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D6C11" w14:textId="6BBA7AC5" w:rsidR="00352D87" w:rsidRPr="00A80497" w:rsidRDefault="000313C4" w:rsidP="000313C4">
      <w:pPr>
        <w:autoSpaceDE w:val="0"/>
        <w:autoSpaceDN w:val="0"/>
        <w:adjustRightInd w:val="0"/>
        <w:spacing w:after="0" w:line="240" w:lineRule="auto"/>
        <w:rPr>
          <w:rFonts w:ascii="Palatino Linotype" w:hAnsi="Palatino Linotype" w:cs="Times New Roman"/>
          <w:b/>
          <w:sz w:val="22"/>
          <w:szCs w:val="22"/>
        </w:rPr>
      </w:pPr>
      <w:bookmarkStart w:id="0" w:name="_GoBack"/>
      <w:r w:rsidRPr="00A80497">
        <w:rPr>
          <w:rFonts w:ascii="Palatino Linotype" w:hAnsi="Palatino Linotype" w:cs="Times New Roman"/>
          <w:b/>
          <w:sz w:val="22"/>
          <w:szCs w:val="22"/>
        </w:rPr>
        <w:t xml:space="preserve">                                               </w:t>
      </w:r>
      <w:r w:rsidR="00352D87" w:rsidRPr="00A80497">
        <w:rPr>
          <w:rFonts w:ascii="Palatino Linotype" w:hAnsi="Palatino Linotype" w:cs="Times New Roman"/>
          <w:b/>
          <w:sz w:val="22"/>
          <w:szCs w:val="22"/>
        </w:rPr>
        <w:t>RESOLUCIÓN No. C 0</w:t>
      </w:r>
      <w:r w:rsidR="00BC2486" w:rsidRPr="00A80497">
        <w:rPr>
          <w:rFonts w:ascii="Palatino Linotype" w:hAnsi="Palatino Linotype" w:cs="Times New Roman"/>
          <w:b/>
          <w:sz w:val="22"/>
          <w:szCs w:val="22"/>
        </w:rPr>
        <w:t>XX</w:t>
      </w:r>
      <w:r w:rsidR="00352D87" w:rsidRPr="00A80497">
        <w:rPr>
          <w:rFonts w:ascii="Palatino Linotype" w:hAnsi="Palatino Linotype" w:cs="Times New Roman"/>
          <w:b/>
          <w:sz w:val="22"/>
          <w:szCs w:val="22"/>
        </w:rPr>
        <w:t xml:space="preserve"> — 20</w:t>
      </w:r>
      <w:r w:rsidR="00ED3E49" w:rsidRPr="00A80497">
        <w:rPr>
          <w:rFonts w:ascii="Palatino Linotype" w:hAnsi="Palatino Linotype" w:cs="Times New Roman"/>
          <w:b/>
          <w:sz w:val="22"/>
          <w:szCs w:val="22"/>
        </w:rPr>
        <w:t>21</w:t>
      </w:r>
    </w:p>
    <w:p w14:paraId="6D07BE2F" w14:textId="77777777" w:rsidR="00352D87" w:rsidRPr="00A80497"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A80497">
        <w:rPr>
          <w:rFonts w:ascii="Palatino Linotype" w:hAnsi="Palatino Linotype" w:cs="Times New Roman"/>
          <w:b/>
          <w:sz w:val="22"/>
          <w:szCs w:val="22"/>
        </w:rPr>
        <w:t>EL CONCEJO METROPOLITANO DE QUITO</w:t>
      </w:r>
    </w:p>
    <w:p w14:paraId="5D181492" w14:textId="77777777" w:rsidR="00352D87" w:rsidRPr="00A80497"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A80497">
        <w:rPr>
          <w:rFonts w:ascii="Palatino Linotype" w:hAnsi="Palatino Linotype" w:cs="Times New Roman"/>
          <w:b/>
          <w:sz w:val="22"/>
          <w:szCs w:val="22"/>
        </w:rPr>
        <w:t>CONSIDERANDO:</w:t>
      </w:r>
    </w:p>
    <w:p w14:paraId="7FDA1CD9" w14:textId="77777777"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A80497" w:rsidRDefault="00352D87" w:rsidP="00352D87">
      <w:pPr>
        <w:autoSpaceDE w:val="0"/>
        <w:autoSpaceDN w:val="0"/>
        <w:adjustRightInd w:val="0"/>
        <w:ind w:left="705" w:hanging="705"/>
        <w:rPr>
          <w:rFonts w:ascii="Palatino Linotype" w:hAnsi="Palatino Linotype"/>
          <w:i/>
          <w:iCs/>
          <w:sz w:val="22"/>
          <w:szCs w:val="22"/>
        </w:rPr>
      </w:pPr>
      <w:r w:rsidRPr="00A80497">
        <w:rPr>
          <w:rFonts w:ascii="Palatino Linotype" w:hAnsi="Palatino Linotype"/>
          <w:sz w:val="22"/>
          <w:szCs w:val="22"/>
        </w:rPr>
        <w:t xml:space="preserve">Que, </w:t>
      </w:r>
      <w:r w:rsidRPr="00A80497">
        <w:rPr>
          <w:rFonts w:ascii="Palatino Linotype" w:hAnsi="Palatino Linotype"/>
          <w:sz w:val="22"/>
          <w:szCs w:val="22"/>
        </w:rPr>
        <w:tab/>
        <w:t xml:space="preserve"> el artículo 240 de la Constitución de República del Ecuador, en adelante Constitución, establece: “Los</w:t>
      </w:r>
      <w:r w:rsidRPr="00A80497">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A80497" w:rsidRDefault="00352D87" w:rsidP="00352D87">
      <w:pPr>
        <w:autoSpaceDE w:val="0"/>
        <w:autoSpaceDN w:val="0"/>
        <w:adjustRightInd w:val="0"/>
        <w:ind w:left="705" w:hanging="705"/>
        <w:rPr>
          <w:rFonts w:ascii="Palatino Linotype" w:hAnsi="Palatino Linotype"/>
          <w:i/>
          <w:iCs/>
          <w:sz w:val="22"/>
          <w:szCs w:val="22"/>
        </w:rPr>
      </w:pPr>
      <w:r w:rsidRPr="00A80497">
        <w:rPr>
          <w:rFonts w:ascii="Palatino Linotype" w:hAnsi="Palatino Linotype"/>
          <w:sz w:val="22"/>
          <w:szCs w:val="22"/>
        </w:rPr>
        <w:t xml:space="preserve">Que, </w:t>
      </w:r>
      <w:r w:rsidRPr="00A80497">
        <w:rPr>
          <w:rFonts w:ascii="Palatino Linotype" w:hAnsi="Palatino Linotype"/>
          <w:sz w:val="22"/>
          <w:szCs w:val="22"/>
        </w:rPr>
        <w:tab/>
        <w:t>el artículo 241 de la Constitución, determina: “</w:t>
      </w:r>
      <w:r w:rsidRPr="00A80497">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55E52213"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A80497">
        <w:rPr>
          <w:rFonts w:ascii="Palatino Linotype" w:hAnsi="Palatino Linotype" w:cs="Times New Roman"/>
          <w:sz w:val="22"/>
          <w:szCs w:val="22"/>
        </w:rPr>
        <w:t xml:space="preserve">Que, </w:t>
      </w:r>
      <w:r w:rsidRPr="00A80497">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A80497">
        <w:rPr>
          <w:rFonts w:ascii="Palatino Linotype" w:hAnsi="Palatino Linotype" w:cs="Times New Roman"/>
          <w:i/>
          <w:sz w:val="22"/>
          <w:szCs w:val="22"/>
        </w:rPr>
        <w:t xml:space="preserve">"1. </w:t>
      </w:r>
      <w:r w:rsidRPr="00A80497">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w:t>
      </w:r>
      <w:r w:rsidR="00F2746D" w:rsidRPr="00A80497">
        <w:rPr>
          <w:rFonts w:ascii="Palatino Linotype" w:hAnsi="Palatino Linotype" w:cs="Times New Roman"/>
          <w:i/>
          <w:iCs/>
          <w:sz w:val="22"/>
          <w:szCs w:val="22"/>
        </w:rPr>
        <w:t>ión del suelo urbano y rural. (</w:t>
      </w:r>
      <w:r w:rsidRPr="00A80497">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A80497" w:rsidRDefault="00352D87" w:rsidP="00352D87">
      <w:pPr>
        <w:autoSpaceDE w:val="0"/>
        <w:autoSpaceDN w:val="0"/>
        <w:adjustRightInd w:val="0"/>
        <w:ind w:left="709" w:hanging="709"/>
        <w:rPr>
          <w:rFonts w:ascii="Palatino Linotype" w:hAnsi="Palatino Linotype"/>
          <w:sz w:val="22"/>
          <w:szCs w:val="22"/>
        </w:rPr>
      </w:pPr>
      <w:r w:rsidRPr="00A80497">
        <w:rPr>
          <w:rFonts w:ascii="Palatino Linotype" w:hAnsi="Palatino Linotype"/>
          <w:sz w:val="22"/>
          <w:szCs w:val="22"/>
        </w:rPr>
        <w:t xml:space="preserve">Que, </w:t>
      </w:r>
      <w:r w:rsidRPr="00A80497">
        <w:rPr>
          <w:rFonts w:ascii="Palatino Linotype" w:hAnsi="Palatino Linotype"/>
          <w:sz w:val="22"/>
          <w:szCs w:val="22"/>
        </w:rPr>
        <w:tab/>
        <w:t xml:space="preserve">el artículo 266 de la Constitución, determina: </w:t>
      </w:r>
      <w:r w:rsidRPr="00A80497">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80497">
        <w:rPr>
          <w:rFonts w:ascii="Palatino Linotype" w:hAnsi="Palatino Linotype"/>
          <w:sz w:val="22"/>
          <w:szCs w:val="22"/>
        </w:rPr>
        <w:t>;</w:t>
      </w:r>
    </w:p>
    <w:p w14:paraId="5F18B8AE" w14:textId="77777777"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A80497">
        <w:rPr>
          <w:rFonts w:ascii="Palatino Linotype" w:hAnsi="Palatino Linotype" w:cs="Times New Roman"/>
          <w:sz w:val="22"/>
          <w:szCs w:val="22"/>
        </w:rPr>
        <w:t xml:space="preserve">Que, </w:t>
      </w:r>
      <w:r w:rsidRPr="00A80497">
        <w:rPr>
          <w:rFonts w:ascii="Palatino Linotype" w:hAnsi="Palatino Linotype" w:cs="Times New Roman"/>
          <w:sz w:val="22"/>
          <w:szCs w:val="22"/>
        </w:rPr>
        <w:tab/>
        <w:t>el artículo 85 del COOTAD, estableciendo las competencias exclusivas de los distritos metropolitanos, señala: “</w:t>
      </w:r>
      <w:r w:rsidRPr="00A80497">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A80497">
        <w:rPr>
          <w:rFonts w:ascii="Palatino Linotype" w:hAnsi="Palatino Linotype" w:cs="Times New Roman"/>
          <w:sz w:val="22"/>
          <w:szCs w:val="22"/>
        </w:rPr>
        <w:t xml:space="preserve">Que, </w:t>
      </w:r>
      <w:r w:rsidRPr="00A80497">
        <w:rPr>
          <w:rFonts w:ascii="Palatino Linotype" w:hAnsi="Palatino Linotype" w:cs="Times New Roman"/>
          <w:sz w:val="22"/>
          <w:szCs w:val="22"/>
        </w:rPr>
        <w:tab/>
        <w:t xml:space="preserve"> los literales a), d) y v) del artículo 87 del COOTAD, establecen como atribuciones del Concejo Metropolitano: “</w:t>
      </w:r>
      <w:r w:rsidRPr="00A80497">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A80497">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A80497">
        <w:rPr>
          <w:rFonts w:ascii="Palatino Linotype" w:hAnsi="Palatino Linotype" w:cs="Times New Roman"/>
          <w:sz w:val="22"/>
          <w:szCs w:val="22"/>
        </w:rPr>
        <w:t xml:space="preserve">Que, </w:t>
      </w:r>
      <w:r w:rsidRPr="00A80497">
        <w:rPr>
          <w:rFonts w:ascii="Palatino Linotype" w:hAnsi="Palatino Linotype" w:cs="Times New Roman"/>
          <w:sz w:val="22"/>
          <w:szCs w:val="22"/>
        </w:rPr>
        <w:tab/>
        <w:t xml:space="preserve">el quinto inciso del artículo 129 del Código Orgánico de Organización Territorial, en adelante "COOTAD" dispone: </w:t>
      </w:r>
      <w:r w:rsidRPr="00A80497">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38ACAC58"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A80497">
        <w:rPr>
          <w:rFonts w:ascii="Palatino Linotype" w:hAnsi="Palatino Linotype" w:cs="Times New Roman"/>
          <w:sz w:val="22"/>
          <w:szCs w:val="22"/>
        </w:rPr>
        <w:t xml:space="preserve">Que, </w:t>
      </w:r>
      <w:r w:rsidRPr="00A80497">
        <w:rPr>
          <w:rFonts w:ascii="Palatino Linotype" w:hAnsi="Palatino Linotype" w:cs="Times New Roman"/>
          <w:sz w:val="22"/>
          <w:szCs w:val="22"/>
        </w:rPr>
        <w:tab/>
        <w:t xml:space="preserve">el numeral 1 del artículo </w:t>
      </w:r>
      <w:r w:rsidR="008C6566" w:rsidRPr="00A80497">
        <w:rPr>
          <w:rFonts w:ascii="Palatino Linotype" w:hAnsi="Palatino Linotype" w:cs="Times New Roman"/>
          <w:sz w:val="22"/>
          <w:szCs w:val="22"/>
        </w:rPr>
        <w:t>2165</w:t>
      </w:r>
      <w:r w:rsidRPr="00A80497">
        <w:rPr>
          <w:rFonts w:ascii="Palatino Linotype" w:hAnsi="Palatino Linotype" w:cs="Times New Roman"/>
          <w:sz w:val="22"/>
          <w:szCs w:val="22"/>
        </w:rPr>
        <w:t xml:space="preserve"> del Código Municipal para el Distrito Metropolitano de Quito, en adelante Código Municipal, señala que: </w:t>
      </w:r>
      <w:r w:rsidRPr="00A80497">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CB9846D"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A80497">
        <w:rPr>
          <w:rFonts w:ascii="Palatino Linotype" w:hAnsi="Palatino Linotype" w:cs="Times New Roman"/>
          <w:sz w:val="22"/>
          <w:szCs w:val="22"/>
        </w:rPr>
        <w:t xml:space="preserve">Que, </w:t>
      </w:r>
      <w:r w:rsidRPr="00A80497">
        <w:rPr>
          <w:rFonts w:ascii="Palatino Linotype" w:hAnsi="Palatino Linotype" w:cs="Times New Roman"/>
          <w:sz w:val="22"/>
          <w:szCs w:val="22"/>
        </w:rPr>
        <w:tab/>
        <w:t xml:space="preserve">el numeral 5 </w:t>
      </w:r>
      <w:proofErr w:type="spellStart"/>
      <w:r w:rsidR="0007595A" w:rsidRPr="00A80497">
        <w:rPr>
          <w:rFonts w:ascii="Palatino Linotype" w:hAnsi="Palatino Linotype" w:cs="Times New Roman"/>
          <w:sz w:val="22"/>
          <w:szCs w:val="22"/>
        </w:rPr>
        <w:t>ibidem</w:t>
      </w:r>
      <w:proofErr w:type="spellEnd"/>
      <w:r w:rsidRPr="00A80497">
        <w:rPr>
          <w:rFonts w:ascii="Palatino Linotype" w:hAnsi="Palatino Linotype" w:cs="Times New Roman"/>
          <w:sz w:val="22"/>
          <w:szCs w:val="22"/>
        </w:rPr>
        <w:t xml:space="preserve">, señala que: </w:t>
      </w:r>
      <w:r w:rsidRPr="00A80497">
        <w:rPr>
          <w:rFonts w:ascii="Palatino Linotype" w:hAnsi="Palatino Linotype" w:cs="Times New Roman"/>
          <w:i/>
          <w:sz w:val="22"/>
          <w:szCs w:val="22"/>
        </w:rPr>
        <w:t xml:space="preserve">"5. </w:t>
      </w:r>
      <w:r w:rsidR="0037724B" w:rsidRPr="00A80497">
        <w:rPr>
          <w:rFonts w:ascii="Palatino Linotype" w:hAnsi="Palatino Linotype" w:cs="Times New Roman"/>
          <w:i/>
          <w:sz w:val="22"/>
          <w:szCs w:val="22"/>
        </w:rPr>
        <w:t>Las administraciones zonales diseñarán, en su jurisdicción respectiva, todas las vías locales, peatonales, escalinatas y además las vías colectoras rurales. Este diseño será realizado por las administraciones zonales, validado por la secretaría responsable del territorio, hábitat y vivienda y enviado para conocimiento de la Comisión competente en materia de uso de suelo, previa la aprobación del Concejo Metropolitano</w:t>
      </w:r>
      <w:r w:rsidR="0037724B" w:rsidRPr="00A80497">
        <w:rPr>
          <w:rFonts w:ascii="Palatino Linotype" w:hAnsi="Palatino Linotype"/>
          <w:sz w:val="22"/>
          <w:szCs w:val="22"/>
        </w:rPr>
        <w:t xml:space="preserve">. </w:t>
      </w:r>
      <w:r w:rsidRPr="00A80497">
        <w:rPr>
          <w:rFonts w:ascii="Palatino Linotype" w:hAnsi="Palatino Linotype" w:cs="Times New Roman"/>
          <w:i/>
          <w:sz w:val="22"/>
          <w:szCs w:val="22"/>
        </w:rPr>
        <w:t>";</w:t>
      </w:r>
    </w:p>
    <w:p w14:paraId="578574B8" w14:textId="77777777"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0DAB5E3" w14:textId="356223D3" w:rsidR="00F2746D" w:rsidRPr="00A80497" w:rsidRDefault="00352D87" w:rsidP="00F8750C">
      <w:pPr>
        <w:pStyle w:val="Sinespaciado"/>
        <w:ind w:left="709" w:hanging="709"/>
        <w:jc w:val="both"/>
        <w:rPr>
          <w:rFonts w:ascii="Palatino Linotype" w:eastAsia="Arial Unicode MS" w:hAnsi="Palatino Linotype" w:cs="Arial Unicode MS"/>
          <w:i/>
        </w:rPr>
      </w:pPr>
      <w:r w:rsidRPr="00A80497">
        <w:rPr>
          <w:rFonts w:ascii="Palatino Linotype" w:hAnsi="Palatino Linotype"/>
        </w:rPr>
        <w:t xml:space="preserve">Que, el </w:t>
      </w:r>
      <w:r w:rsidR="00BC2486" w:rsidRPr="00A80497">
        <w:rPr>
          <w:rFonts w:ascii="Palatino Linotype" w:hAnsi="Palatino Linotype"/>
        </w:rPr>
        <w:t>i</w:t>
      </w:r>
      <w:r w:rsidRPr="00A80497">
        <w:rPr>
          <w:rFonts w:ascii="Palatino Linotype" w:hAnsi="Palatino Linotype"/>
        </w:rPr>
        <w:t xml:space="preserve">nforme </w:t>
      </w:r>
      <w:r w:rsidR="00BC2486" w:rsidRPr="00A80497">
        <w:rPr>
          <w:rFonts w:ascii="Palatino Linotype" w:hAnsi="Palatino Linotype"/>
        </w:rPr>
        <w:t>t</w:t>
      </w:r>
      <w:r w:rsidRPr="00A80497">
        <w:rPr>
          <w:rFonts w:ascii="Palatino Linotype" w:hAnsi="Palatino Linotype"/>
        </w:rPr>
        <w:t>écnico N</w:t>
      </w:r>
      <w:r w:rsidR="00BC2486" w:rsidRPr="00A80497">
        <w:rPr>
          <w:rFonts w:ascii="Palatino Linotype" w:hAnsi="Palatino Linotype"/>
        </w:rPr>
        <w:t>r</w:t>
      </w:r>
      <w:r w:rsidR="008F0E96" w:rsidRPr="00A80497">
        <w:rPr>
          <w:rFonts w:ascii="Palatino Linotype" w:hAnsi="Palatino Linotype"/>
        </w:rPr>
        <w:t>o</w:t>
      </w:r>
      <w:r w:rsidR="00ED3E49" w:rsidRPr="00A80497">
        <w:rPr>
          <w:rFonts w:ascii="Palatino Linotype" w:eastAsia="Arial" w:hAnsi="Palatino Linotype" w:cs="Arial"/>
          <w:color w:val="000000" w:themeColor="text1"/>
        </w:rPr>
        <w:t xml:space="preserve">. </w:t>
      </w:r>
      <w:r w:rsidR="008F0E96" w:rsidRPr="00A80497">
        <w:rPr>
          <w:rFonts w:ascii="Palatino Linotype" w:eastAsia="Arial" w:hAnsi="Palatino Linotype" w:cs="Arial"/>
          <w:color w:val="000000" w:themeColor="text1"/>
        </w:rPr>
        <w:t>DGT-UTYV-2021-16A</w:t>
      </w:r>
      <w:r w:rsidR="00766312" w:rsidRPr="00A80497">
        <w:rPr>
          <w:rFonts w:ascii="Palatino Linotype" w:hAnsi="Palatino Linotype"/>
        </w:rPr>
        <w:t xml:space="preserve">, emitido por </w:t>
      </w:r>
      <w:r w:rsidR="008F0E96" w:rsidRPr="00A80497">
        <w:rPr>
          <w:rFonts w:ascii="Palatino Linotype" w:hAnsi="Palatino Linotype"/>
        </w:rPr>
        <w:t>el</w:t>
      </w:r>
      <w:r w:rsidR="00766312" w:rsidRPr="00A80497">
        <w:rPr>
          <w:rFonts w:ascii="Palatino Linotype" w:hAnsi="Palatino Linotype"/>
        </w:rPr>
        <w:t xml:space="preserve"> Ing. </w:t>
      </w:r>
      <w:r w:rsidR="008F0E96" w:rsidRPr="00A80497">
        <w:rPr>
          <w:rFonts w:ascii="Palatino Linotype" w:hAnsi="Palatino Linotype"/>
        </w:rPr>
        <w:t>David Pila</w:t>
      </w:r>
      <w:r w:rsidR="00F2746D" w:rsidRPr="00A80497">
        <w:rPr>
          <w:rFonts w:ascii="Palatino Linotype" w:hAnsi="Palatino Linotype"/>
        </w:rPr>
        <w:t xml:space="preserve">, analista / técnico </w:t>
      </w:r>
      <w:r w:rsidR="00766312" w:rsidRPr="00A80497">
        <w:rPr>
          <w:rFonts w:ascii="Palatino Linotype" w:hAnsi="Palatino Linotype"/>
        </w:rPr>
        <w:t xml:space="preserve">de </w:t>
      </w:r>
      <w:r w:rsidR="00F2746D" w:rsidRPr="00A80497">
        <w:rPr>
          <w:rFonts w:ascii="Palatino Linotype" w:hAnsi="Palatino Linotype"/>
        </w:rPr>
        <w:t xml:space="preserve">la Unidad de </w:t>
      </w:r>
      <w:r w:rsidR="00766312" w:rsidRPr="00A80497">
        <w:rPr>
          <w:rFonts w:ascii="Palatino Linotype" w:hAnsi="Palatino Linotype"/>
        </w:rPr>
        <w:t>Territorio y Vivienda de la Administración Zonal Calderón</w:t>
      </w:r>
      <w:r w:rsidRPr="00A80497">
        <w:rPr>
          <w:rFonts w:ascii="Palatino Linotype" w:hAnsi="Palatino Linotype"/>
        </w:rPr>
        <w:t xml:space="preserve">, manifiesta en su parte pertinente, que: </w:t>
      </w:r>
      <w:r w:rsidR="00F2746D" w:rsidRPr="00A80497">
        <w:rPr>
          <w:rFonts w:ascii="Palatino Linotype" w:hAnsi="Palatino Linotype"/>
        </w:rPr>
        <w:t xml:space="preserve"> </w:t>
      </w:r>
      <w:r w:rsidR="00F2746D" w:rsidRPr="00A80497">
        <w:rPr>
          <w:rFonts w:ascii="Palatino Linotype" w:hAnsi="Palatino Linotype"/>
          <w:i/>
        </w:rPr>
        <w:t>“</w:t>
      </w:r>
      <w:r w:rsidR="00766312" w:rsidRPr="00A80497">
        <w:rPr>
          <w:rFonts w:ascii="Palatino Linotype" w:hAnsi="Palatino Linotype"/>
          <w:i/>
        </w:rPr>
        <w:t>(…)</w:t>
      </w:r>
      <w:r w:rsidR="00F2746D" w:rsidRPr="00A80497">
        <w:rPr>
          <w:rFonts w:ascii="Palatino Linotype" w:eastAsia="Arial Unicode MS" w:hAnsi="Palatino Linotype" w:cs="Arial Unicode MS"/>
          <w:i/>
        </w:rPr>
        <w:t xml:space="preserve">En virtud de lo antes expuesto, la Unidad de Territorio y Vivienda a través esta Dirección de Gestión del Territorio emite </w:t>
      </w:r>
      <w:r w:rsidR="00F2746D" w:rsidRPr="00A80497">
        <w:rPr>
          <w:rFonts w:ascii="Palatino Linotype" w:eastAsia="Arial Unicode MS" w:hAnsi="Palatino Linotype" w:cs="Arial Unicode MS"/>
          <w:b/>
          <w:i/>
        </w:rPr>
        <w:t>Informe Técnico Favorable</w:t>
      </w:r>
      <w:r w:rsidR="00F2746D" w:rsidRPr="00A80497">
        <w:rPr>
          <w:rFonts w:ascii="Palatino Linotype" w:eastAsia="Arial Unicode MS" w:hAnsi="Palatino Linotype" w:cs="Arial Unicode MS"/>
          <w:i/>
        </w:rPr>
        <w:t xml:space="preserve"> para que se prosiga con el trámite correspondiente. No obstante, al tratarse de una calle que técnicamente </w:t>
      </w:r>
      <w:r w:rsidR="00F2746D" w:rsidRPr="00A80497">
        <w:rPr>
          <w:rFonts w:ascii="Palatino Linotype" w:eastAsia="Arial Unicode MS" w:hAnsi="Palatino Linotype" w:cs="Arial Unicode MS"/>
          <w:b/>
          <w:i/>
        </w:rPr>
        <w:t>NO</w:t>
      </w:r>
      <w:r w:rsidR="00F2746D" w:rsidRPr="00A80497">
        <w:rPr>
          <w:rFonts w:ascii="Palatino Linotype" w:eastAsia="Arial Unicode MS" w:hAnsi="Palatino Linotype" w:cs="Arial Unicode MS"/>
          <w:i/>
        </w:rPr>
        <w:t xml:space="preserve"> cumple con las Normas de Arquitectura y Urbanismo que se encuentran inmersas en la ORD-MET-011-2020, Art.3, Séptima Disposición; y a su vez acogiendo a la </w:t>
      </w:r>
      <w:r w:rsidR="00F2746D" w:rsidRPr="00A80497">
        <w:rPr>
          <w:rFonts w:ascii="Palatino Linotype" w:eastAsia="Arial Unicode MS" w:hAnsi="Palatino Linotype" w:cs="Arial Unicode MS"/>
          <w:b/>
          <w:i/>
        </w:rPr>
        <w:t xml:space="preserve">“NOTA 6: Las vías existentes para su regularización deberán acogerse a las características de las tipologías señaladas en el presente cuadro independientemente de su longitud, caso contrario será el Concejo Metropolitano quien autorice los casos específicos”, </w:t>
      </w:r>
      <w:r w:rsidR="00F2746D" w:rsidRPr="00A80497">
        <w:rPr>
          <w:rFonts w:ascii="Palatino Linotype" w:eastAsia="Arial Unicode MS" w:hAnsi="Palatino Linotype" w:cs="Arial Unicode MS"/>
          <w:i/>
        </w:rPr>
        <w:t>pongo en consideración para la continuidad del trámite respectivo.</w:t>
      </w:r>
    </w:p>
    <w:p w14:paraId="52261B01" w14:textId="77777777" w:rsidR="00F8750C" w:rsidRPr="00A80497" w:rsidRDefault="00F8750C" w:rsidP="00F8750C">
      <w:pPr>
        <w:pStyle w:val="Sinespaciado"/>
        <w:ind w:left="709" w:hanging="709"/>
        <w:jc w:val="both"/>
        <w:rPr>
          <w:rFonts w:ascii="Palatino Linotype" w:eastAsia="Arial Unicode MS" w:hAnsi="Palatino Linotype" w:cs="Arial Unicode MS"/>
          <w:b/>
          <w:i/>
        </w:rPr>
      </w:pPr>
    </w:p>
    <w:p w14:paraId="2AE48A83" w14:textId="33AE4D5D" w:rsidR="00766312" w:rsidRPr="00A80497" w:rsidRDefault="00F2746D" w:rsidP="00F8750C">
      <w:pPr>
        <w:ind w:left="708"/>
        <w:rPr>
          <w:rFonts w:ascii="Palatino Linotype" w:eastAsia="Arial Unicode MS" w:hAnsi="Palatino Linotype" w:cs="Arial Unicode MS"/>
          <w:b/>
          <w:i/>
          <w:sz w:val="22"/>
          <w:szCs w:val="22"/>
          <w:lang w:val="es-ES" w:eastAsia="es-ES"/>
        </w:rPr>
      </w:pPr>
      <w:r w:rsidRPr="00A80497">
        <w:rPr>
          <w:rFonts w:ascii="Palatino Linotype" w:eastAsia="Arial Unicode MS" w:hAnsi="Palatino Linotype" w:cs="Arial Unicode MS"/>
          <w:b/>
          <w:i/>
          <w:sz w:val="22"/>
          <w:szCs w:val="22"/>
          <w:lang w:val="es-ES" w:eastAsia="es-ES"/>
        </w:rPr>
        <w:t xml:space="preserve">Datos Técnicos: </w:t>
      </w:r>
    </w:p>
    <w:p w14:paraId="31929958" w14:textId="38C28EC6" w:rsidR="00F2746D" w:rsidRPr="00A80497" w:rsidRDefault="00F2746D" w:rsidP="00F8750C">
      <w:pPr>
        <w:pStyle w:val="Sinespaciado"/>
        <w:ind w:left="708"/>
        <w:rPr>
          <w:rFonts w:ascii="Palatino Linotype" w:eastAsia="Arial Unicode MS" w:hAnsi="Palatino Linotype" w:cs="Arial Unicode MS"/>
          <w:b/>
          <w:i/>
        </w:rPr>
      </w:pPr>
      <w:r w:rsidRPr="00A80497">
        <w:rPr>
          <w:rFonts w:ascii="Palatino Linotype" w:eastAsia="Arial Unicode MS" w:hAnsi="Palatino Linotype" w:cs="Arial Unicode MS"/>
          <w:b/>
          <w:i/>
        </w:rPr>
        <w:t>Datos de la</w:t>
      </w:r>
      <w:r w:rsidR="000154EF" w:rsidRPr="00A80497">
        <w:rPr>
          <w:rFonts w:ascii="Palatino Linotype" w:eastAsia="Arial Unicode MS" w:hAnsi="Palatino Linotype" w:cs="Arial Unicode MS"/>
          <w:b/>
          <w:i/>
        </w:rPr>
        <w:t xml:space="preserve"> Calle 2 (</w:t>
      </w:r>
      <w:proofErr w:type="spellStart"/>
      <w:r w:rsidR="000154EF" w:rsidRPr="00A80497">
        <w:rPr>
          <w:rFonts w:ascii="Palatino Linotype" w:eastAsia="Arial Unicode MS" w:hAnsi="Palatino Linotype" w:cs="Arial Unicode MS"/>
          <w:b/>
          <w:i/>
        </w:rPr>
        <w:t>Cusú</w:t>
      </w:r>
      <w:r w:rsidRPr="00A80497">
        <w:rPr>
          <w:rFonts w:ascii="Palatino Linotype" w:eastAsia="Arial Unicode MS" w:hAnsi="Palatino Linotype" w:cs="Arial Unicode MS"/>
          <w:b/>
          <w:i/>
        </w:rPr>
        <w:t>a</w:t>
      </w:r>
      <w:proofErr w:type="spellEnd"/>
      <w:r w:rsidRPr="00A80497">
        <w:rPr>
          <w:rFonts w:ascii="Palatino Linotype" w:eastAsia="Arial Unicode MS" w:hAnsi="Palatino Linotype" w:cs="Arial Unicode MS"/>
          <w:b/>
          <w:i/>
        </w:rPr>
        <w:t>);  Aprobado con  Informe No. IC-2008-142</w:t>
      </w:r>
    </w:p>
    <w:p w14:paraId="1AE6DA72" w14:textId="77777777" w:rsidR="00F8750C" w:rsidRPr="00A80497" w:rsidRDefault="00F8750C" w:rsidP="00F8750C">
      <w:pPr>
        <w:pStyle w:val="Sinespaciado"/>
        <w:ind w:left="708"/>
        <w:rPr>
          <w:rFonts w:ascii="Palatino Linotype" w:eastAsia="Arial Unicode MS" w:hAnsi="Palatino Linotype" w:cs="Arial Unicode MS"/>
          <w:b/>
          <w:i/>
        </w:rPr>
      </w:pPr>
    </w:p>
    <w:p w14:paraId="60118A20" w14:textId="77777777" w:rsidR="00F2746D" w:rsidRPr="00A80497" w:rsidRDefault="00F2746D" w:rsidP="003510D9">
      <w:pPr>
        <w:pStyle w:val="Sinespaciado"/>
        <w:tabs>
          <w:tab w:val="left" w:pos="708"/>
          <w:tab w:val="left" w:pos="1416"/>
          <w:tab w:val="left" w:pos="2124"/>
          <w:tab w:val="left" w:pos="2832"/>
          <w:tab w:val="left" w:pos="3540"/>
          <w:tab w:val="left" w:pos="4335"/>
          <w:tab w:val="left" w:pos="5100"/>
        </w:tabs>
        <w:rPr>
          <w:rFonts w:ascii="Palatino Linotype" w:eastAsia="Arial Unicode MS" w:hAnsi="Palatino Linotype" w:cs="Arial Unicode MS"/>
          <w:i/>
        </w:rPr>
      </w:pPr>
      <w:r w:rsidRPr="00A80497">
        <w:rPr>
          <w:rFonts w:ascii="Palatino Linotype" w:eastAsia="Arial Unicode MS" w:hAnsi="Palatino Linotype" w:cs="Arial Unicode MS"/>
          <w:i/>
        </w:rPr>
        <w:lastRenderedPageBreak/>
        <w:tab/>
        <w:t xml:space="preserve">Longitud de Trazado Vial:           </w:t>
      </w:r>
      <w:r w:rsidRPr="00A80497">
        <w:rPr>
          <w:rFonts w:ascii="Palatino Linotype" w:eastAsia="Arial Unicode MS" w:hAnsi="Palatino Linotype" w:cs="Arial Unicode MS"/>
          <w:i/>
        </w:rPr>
        <w:tab/>
        <w:t>156.80m</w:t>
      </w:r>
    </w:p>
    <w:p w14:paraId="1BECE091" w14:textId="77777777" w:rsidR="00F2746D" w:rsidRPr="00A80497" w:rsidRDefault="00F2746D" w:rsidP="003510D9">
      <w:pPr>
        <w:pStyle w:val="Sinespaciado"/>
        <w:tabs>
          <w:tab w:val="left" w:pos="708"/>
          <w:tab w:val="left" w:pos="1416"/>
          <w:tab w:val="left" w:pos="2124"/>
          <w:tab w:val="left" w:pos="2832"/>
          <w:tab w:val="left" w:pos="3585"/>
          <w:tab w:val="center" w:pos="4110"/>
        </w:tabs>
        <w:rPr>
          <w:rFonts w:ascii="Palatino Linotype" w:eastAsia="Arial Unicode MS" w:hAnsi="Palatino Linotype" w:cs="Arial Unicode MS"/>
          <w:i/>
        </w:rPr>
      </w:pPr>
      <w:r w:rsidRPr="00A80497">
        <w:rPr>
          <w:rFonts w:ascii="Palatino Linotype" w:eastAsia="Arial Unicode MS" w:hAnsi="Palatino Linotype" w:cs="Arial Unicode MS"/>
          <w:i/>
        </w:rPr>
        <w:tab/>
        <w:t>Ancho Total de Calle:</w:t>
      </w:r>
      <w:r w:rsidRPr="00A80497">
        <w:rPr>
          <w:rFonts w:ascii="Palatino Linotype" w:eastAsia="Arial Unicode MS" w:hAnsi="Palatino Linotype" w:cs="Arial Unicode MS"/>
          <w:i/>
        </w:rPr>
        <w:tab/>
        <w:t xml:space="preserve"> </w:t>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t>8.00m</w:t>
      </w:r>
      <w:r w:rsidRPr="00A80497">
        <w:rPr>
          <w:rFonts w:ascii="Palatino Linotype" w:eastAsia="Arial Unicode MS" w:hAnsi="Palatino Linotype" w:cs="Arial Unicode MS"/>
          <w:i/>
        </w:rPr>
        <w:tab/>
      </w:r>
    </w:p>
    <w:p w14:paraId="696FE693" w14:textId="77777777" w:rsidR="00F2746D" w:rsidRPr="00A80497" w:rsidRDefault="00F2746D" w:rsidP="003510D9">
      <w:pPr>
        <w:pStyle w:val="Sinespaciado"/>
        <w:ind w:firstLine="720"/>
        <w:rPr>
          <w:rFonts w:ascii="Palatino Linotype" w:eastAsia="Arial Unicode MS" w:hAnsi="Palatino Linotype" w:cs="Arial Unicode MS"/>
          <w:i/>
        </w:rPr>
      </w:pPr>
      <w:r w:rsidRPr="00A80497">
        <w:rPr>
          <w:rFonts w:ascii="Palatino Linotype" w:eastAsia="Arial Unicode MS" w:hAnsi="Palatino Linotype" w:cs="Arial Unicode MS"/>
          <w:i/>
        </w:rPr>
        <w:t>Ancho de Calzada:</w:t>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t>5.40m</w:t>
      </w:r>
    </w:p>
    <w:p w14:paraId="04ED95AF" w14:textId="77777777" w:rsidR="00F2746D" w:rsidRPr="00A80497" w:rsidRDefault="00F2746D" w:rsidP="003510D9">
      <w:pPr>
        <w:pStyle w:val="Sinespaciado"/>
        <w:ind w:firstLine="720"/>
        <w:rPr>
          <w:rFonts w:ascii="Palatino Linotype" w:eastAsia="Arial Unicode MS" w:hAnsi="Palatino Linotype" w:cs="Arial Unicode MS"/>
          <w:i/>
        </w:rPr>
      </w:pPr>
      <w:r w:rsidRPr="00A80497">
        <w:rPr>
          <w:rFonts w:ascii="Palatino Linotype" w:eastAsia="Arial Unicode MS" w:hAnsi="Palatino Linotype" w:cs="Arial Unicode MS"/>
          <w:i/>
        </w:rPr>
        <w:t>Ancho de Aceras:</w:t>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t>1.20m</w:t>
      </w:r>
    </w:p>
    <w:p w14:paraId="29940CDA" w14:textId="77777777" w:rsidR="00F2746D" w:rsidRPr="00A80497" w:rsidRDefault="00F2746D" w:rsidP="003510D9">
      <w:pPr>
        <w:pStyle w:val="Sinespaciado"/>
        <w:ind w:firstLine="720"/>
        <w:rPr>
          <w:rFonts w:ascii="Palatino Linotype" w:eastAsia="Arial Unicode MS" w:hAnsi="Palatino Linotype" w:cs="Arial Unicode MS"/>
          <w:i/>
        </w:rPr>
      </w:pPr>
      <w:r w:rsidRPr="00A80497">
        <w:rPr>
          <w:rFonts w:ascii="Palatino Linotype" w:eastAsia="Arial Unicode MS" w:hAnsi="Palatino Linotype" w:cs="Arial Unicode MS"/>
          <w:i/>
        </w:rPr>
        <w:t>Curva de Retorno:</w:t>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t>R=Y=6.80m</w:t>
      </w:r>
    </w:p>
    <w:p w14:paraId="2FBDDC77" w14:textId="77777777" w:rsidR="00F2746D" w:rsidRPr="00A80497" w:rsidRDefault="00F2746D" w:rsidP="003510D9">
      <w:pPr>
        <w:pStyle w:val="Sinespaciado"/>
        <w:rPr>
          <w:rFonts w:ascii="Palatino Linotype" w:eastAsia="Arial Unicode MS" w:hAnsi="Palatino Linotype" w:cs="Arial Unicode MS"/>
          <w:i/>
        </w:rPr>
      </w:pPr>
    </w:p>
    <w:p w14:paraId="21BF8FD5" w14:textId="7871D2B4" w:rsidR="00F2746D" w:rsidRPr="00A80497" w:rsidRDefault="00F2746D" w:rsidP="00F8750C">
      <w:pPr>
        <w:pStyle w:val="Sinespaciado"/>
        <w:ind w:left="720" w:hanging="12"/>
        <w:rPr>
          <w:rFonts w:ascii="Palatino Linotype" w:eastAsia="Arial Unicode MS" w:hAnsi="Palatino Linotype" w:cs="Arial Unicode MS"/>
          <w:b/>
          <w:i/>
        </w:rPr>
      </w:pPr>
      <w:r w:rsidRPr="00A80497">
        <w:rPr>
          <w:rFonts w:ascii="Palatino Linotype" w:eastAsia="Arial Unicode MS" w:hAnsi="Palatino Linotype" w:cs="Arial Unicode MS"/>
          <w:b/>
          <w:i/>
        </w:rPr>
        <w:t>B.</w:t>
      </w:r>
      <w:r w:rsidRPr="00A80497">
        <w:rPr>
          <w:rFonts w:ascii="Palatino Linotype" w:eastAsia="Arial Unicode MS" w:hAnsi="Palatino Linotype" w:cs="Arial Unicode MS"/>
          <w:b/>
          <w:i/>
        </w:rPr>
        <w:tab/>
        <w:t>Datos del Esta</w:t>
      </w:r>
      <w:r w:rsidR="000154EF" w:rsidRPr="00A80497">
        <w:rPr>
          <w:rFonts w:ascii="Palatino Linotype" w:eastAsia="Arial Unicode MS" w:hAnsi="Palatino Linotype" w:cs="Arial Unicode MS"/>
          <w:b/>
          <w:i/>
        </w:rPr>
        <w:t>do Actual de la Calle 2 (</w:t>
      </w:r>
      <w:proofErr w:type="spellStart"/>
      <w:r w:rsidR="000154EF" w:rsidRPr="00A80497">
        <w:rPr>
          <w:rFonts w:ascii="Palatino Linotype" w:eastAsia="Arial Unicode MS" w:hAnsi="Palatino Linotype" w:cs="Arial Unicode MS"/>
          <w:b/>
          <w:i/>
        </w:rPr>
        <w:t>Cusú</w:t>
      </w:r>
      <w:r w:rsidRPr="00A80497">
        <w:rPr>
          <w:rFonts w:ascii="Palatino Linotype" w:eastAsia="Arial Unicode MS" w:hAnsi="Palatino Linotype" w:cs="Arial Unicode MS"/>
          <w:b/>
          <w:i/>
        </w:rPr>
        <w:t>a</w:t>
      </w:r>
      <w:proofErr w:type="spellEnd"/>
      <w:r w:rsidRPr="00A80497">
        <w:rPr>
          <w:rFonts w:ascii="Palatino Linotype" w:eastAsia="Arial Unicode MS" w:hAnsi="Palatino Linotype" w:cs="Arial Unicode MS"/>
          <w:b/>
          <w:i/>
        </w:rPr>
        <w:t>); Modificación y Regularización de   la Prolongación.</w:t>
      </w:r>
    </w:p>
    <w:p w14:paraId="2556FC2A" w14:textId="77777777" w:rsidR="00F8750C" w:rsidRPr="00A80497" w:rsidRDefault="00F8750C" w:rsidP="00F8750C">
      <w:pPr>
        <w:pStyle w:val="Sinespaciado"/>
        <w:ind w:left="720" w:hanging="12"/>
        <w:rPr>
          <w:rFonts w:ascii="Palatino Linotype" w:eastAsia="Arial Unicode MS" w:hAnsi="Palatino Linotype" w:cs="Arial Unicode MS"/>
          <w:b/>
          <w:i/>
        </w:rPr>
      </w:pPr>
    </w:p>
    <w:p w14:paraId="4CFDA69C" w14:textId="77777777" w:rsidR="00F2746D" w:rsidRPr="00A80497" w:rsidRDefault="00F2746D" w:rsidP="003510D9">
      <w:pPr>
        <w:pStyle w:val="Sinespaciado"/>
        <w:tabs>
          <w:tab w:val="left" w:pos="708"/>
          <w:tab w:val="left" w:pos="1416"/>
          <w:tab w:val="left" w:pos="2124"/>
          <w:tab w:val="left" w:pos="2832"/>
          <w:tab w:val="left" w:pos="3540"/>
          <w:tab w:val="left" w:pos="4395"/>
        </w:tabs>
        <w:rPr>
          <w:rFonts w:ascii="Palatino Linotype" w:eastAsia="Arial Unicode MS" w:hAnsi="Palatino Linotype" w:cs="Arial Unicode MS"/>
          <w:i/>
        </w:rPr>
      </w:pPr>
      <w:r w:rsidRPr="00A80497">
        <w:rPr>
          <w:rFonts w:ascii="Palatino Linotype" w:eastAsia="Arial Unicode MS" w:hAnsi="Palatino Linotype" w:cs="Arial Unicode MS"/>
          <w:i/>
        </w:rPr>
        <w:tab/>
        <w:t>Longitud de Modificación:</w:t>
      </w:r>
      <w:r w:rsidRPr="00A80497">
        <w:rPr>
          <w:rFonts w:ascii="Palatino Linotype" w:eastAsia="Arial Unicode MS" w:hAnsi="Palatino Linotype" w:cs="Arial Unicode MS"/>
          <w:i/>
        </w:rPr>
        <w:tab/>
        <w:t xml:space="preserve"> </w:t>
      </w:r>
      <w:r w:rsidRPr="00A80497">
        <w:rPr>
          <w:rFonts w:ascii="Palatino Linotype" w:eastAsia="Arial Unicode MS" w:hAnsi="Palatino Linotype" w:cs="Arial Unicode MS"/>
          <w:i/>
        </w:rPr>
        <w:tab/>
        <w:t>156.80m</w:t>
      </w:r>
    </w:p>
    <w:p w14:paraId="39ED8C68" w14:textId="77777777" w:rsidR="00F2746D" w:rsidRPr="00A80497" w:rsidRDefault="00F2746D" w:rsidP="003510D9">
      <w:pPr>
        <w:pStyle w:val="Sinespaciado"/>
        <w:tabs>
          <w:tab w:val="left" w:pos="708"/>
          <w:tab w:val="left" w:pos="1416"/>
          <w:tab w:val="left" w:pos="2124"/>
          <w:tab w:val="left" w:pos="2832"/>
          <w:tab w:val="left" w:pos="3540"/>
          <w:tab w:val="left" w:pos="4395"/>
        </w:tabs>
        <w:rPr>
          <w:rFonts w:ascii="Palatino Linotype" w:eastAsia="Arial Unicode MS" w:hAnsi="Palatino Linotype" w:cs="Arial Unicode MS"/>
          <w:i/>
        </w:rPr>
      </w:pPr>
      <w:r w:rsidRPr="00A80497">
        <w:rPr>
          <w:rFonts w:ascii="Palatino Linotype" w:eastAsia="Arial Unicode MS" w:hAnsi="Palatino Linotype" w:cs="Arial Unicode MS"/>
          <w:i/>
        </w:rPr>
        <w:tab/>
        <w:t>Longitud de Prolongación:</w:t>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t>175.20m</w:t>
      </w:r>
    </w:p>
    <w:p w14:paraId="69305489" w14:textId="77777777" w:rsidR="00F2746D" w:rsidRPr="00A80497" w:rsidRDefault="00F2746D" w:rsidP="003510D9">
      <w:pPr>
        <w:pStyle w:val="Sinespaciado"/>
        <w:tabs>
          <w:tab w:val="left" w:pos="708"/>
          <w:tab w:val="left" w:pos="1416"/>
          <w:tab w:val="left" w:pos="2124"/>
          <w:tab w:val="left" w:pos="2832"/>
          <w:tab w:val="left" w:pos="3540"/>
          <w:tab w:val="center" w:pos="4323"/>
        </w:tabs>
        <w:rPr>
          <w:rFonts w:ascii="Palatino Linotype" w:eastAsia="Arial Unicode MS" w:hAnsi="Palatino Linotype" w:cs="Arial Unicode MS"/>
          <w:i/>
        </w:rPr>
      </w:pPr>
      <w:r w:rsidRPr="00A80497">
        <w:rPr>
          <w:rFonts w:ascii="Palatino Linotype" w:eastAsia="Arial Unicode MS" w:hAnsi="Palatino Linotype" w:cs="Arial Unicode MS"/>
          <w:i/>
        </w:rPr>
        <w:tab/>
        <w:t>Longitud Total de Proyecto:</w:t>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t xml:space="preserve">              332.00m</w:t>
      </w:r>
      <w:r w:rsidRPr="00A80497">
        <w:rPr>
          <w:rFonts w:ascii="Palatino Linotype" w:eastAsia="Arial Unicode MS" w:hAnsi="Palatino Linotype" w:cs="Arial Unicode MS"/>
          <w:i/>
        </w:rPr>
        <w:tab/>
      </w:r>
    </w:p>
    <w:p w14:paraId="7E27F50A" w14:textId="77777777" w:rsidR="00F2746D" w:rsidRPr="00A80497" w:rsidRDefault="00F2746D" w:rsidP="003510D9">
      <w:pPr>
        <w:pStyle w:val="Sinespaciado"/>
        <w:tabs>
          <w:tab w:val="left" w:pos="708"/>
          <w:tab w:val="left" w:pos="1416"/>
          <w:tab w:val="left" w:pos="2124"/>
          <w:tab w:val="left" w:pos="2832"/>
          <w:tab w:val="center" w:pos="4110"/>
        </w:tabs>
        <w:rPr>
          <w:rFonts w:ascii="Palatino Linotype" w:eastAsia="Arial Unicode MS" w:hAnsi="Palatino Linotype" w:cs="Arial Unicode MS"/>
          <w:i/>
        </w:rPr>
      </w:pPr>
      <w:r w:rsidRPr="00A80497">
        <w:rPr>
          <w:rFonts w:ascii="Palatino Linotype" w:eastAsia="Arial Unicode MS" w:hAnsi="Palatino Linotype" w:cs="Arial Unicode MS"/>
          <w:i/>
        </w:rPr>
        <w:tab/>
        <w:t>Ancho Total de Calle:</w:t>
      </w:r>
      <w:r w:rsidRPr="00A80497">
        <w:rPr>
          <w:rFonts w:ascii="Palatino Linotype" w:eastAsia="Arial Unicode MS" w:hAnsi="Palatino Linotype" w:cs="Arial Unicode MS"/>
          <w:i/>
        </w:rPr>
        <w:tab/>
        <w:t xml:space="preserve">             </w:t>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t>10.00m</w:t>
      </w:r>
      <w:r w:rsidRPr="00A80497">
        <w:rPr>
          <w:rFonts w:ascii="Palatino Linotype" w:eastAsia="Arial Unicode MS" w:hAnsi="Palatino Linotype" w:cs="Arial Unicode MS"/>
          <w:i/>
        </w:rPr>
        <w:tab/>
      </w:r>
    </w:p>
    <w:p w14:paraId="5DF088B3" w14:textId="77777777" w:rsidR="00F2746D" w:rsidRPr="00A80497" w:rsidRDefault="00F2746D" w:rsidP="003510D9">
      <w:pPr>
        <w:pStyle w:val="Sinespaciado"/>
        <w:ind w:firstLine="720"/>
        <w:rPr>
          <w:rFonts w:ascii="Palatino Linotype" w:eastAsia="Arial Unicode MS" w:hAnsi="Palatino Linotype" w:cs="Arial Unicode MS"/>
          <w:i/>
        </w:rPr>
      </w:pPr>
      <w:r w:rsidRPr="00A80497">
        <w:rPr>
          <w:rFonts w:ascii="Palatino Linotype" w:eastAsia="Arial Unicode MS" w:hAnsi="Palatino Linotype" w:cs="Arial Unicode MS"/>
          <w:i/>
        </w:rPr>
        <w:t>Ancho de Calzada:</w:t>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t>7.00m</w:t>
      </w:r>
    </w:p>
    <w:p w14:paraId="6FB935D5" w14:textId="77777777" w:rsidR="00F2746D" w:rsidRPr="00A80497" w:rsidRDefault="00F2746D" w:rsidP="003510D9">
      <w:pPr>
        <w:pStyle w:val="Sinespaciado"/>
        <w:ind w:firstLine="720"/>
        <w:rPr>
          <w:rFonts w:ascii="Palatino Linotype" w:eastAsia="Arial Unicode MS" w:hAnsi="Palatino Linotype" w:cs="Arial Unicode MS"/>
          <w:i/>
        </w:rPr>
      </w:pPr>
      <w:r w:rsidRPr="00A80497">
        <w:rPr>
          <w:rFonts w:ascii="Palatino Linotype" w:eastAsia="Arial Unicode MS" w:hAnsi="Palatino Linotype" w:cs="Arial Unicode MS"/>
          <w:i/>
        </w:rPr>
        <w:t>Ancho de Aceras:</w:t>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t>1.50m</w:t>
      </w:r>
    </w:p>
    <w:p w14:paraId="2F53216B" w14:textId="3A772C1D" w:rsidR="00F2746D" w:rsidRPr="00A80497" w:rsidRDefault="00F2746D" w:rsidP="003510D9">
      <w:pPr>
        <w:pStyle w:val="Sinespaciado"/>
        <w:ind w:firstLine="720"/>
        <w:rPr>
          <w:rFonts w:ascii="Palatino Linotype" w:eastAsia="Arial Unicode MS" w:hAnsi="Palatino Linotype" w:cs="Arial Unicode MS"/>
          <w:i/>
        </w:rPr>
      </w:pPr>
      <w:r w:rsidRPr="00A80497">
        <w:rPr>
          <w:rFonts w:ascii="Palatino Linotype" w:eastAsia="Arial Unicode MS" w:hAnsi="Palatino Linotype" w:cs="Arial Unicode MS"/>
          <w:i/>
        </w:rPr>
        <w:t>Curva de Retorno:</w:t>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r>
      <w:r w:rsidRPr="00A80497">
        <w:rPr>
          <w:rFonts w:ascii="Palatino Linotype" w:eastAsia="Arial Unicode MS" w:hAnsi="Palatino Linotype" w:cs="Arial Unicode MS"/>
          <w:i/>
        </w:rPr>
        <w:tab/>
        <w:t>R=Y=9.00m</w:t>
      </w:r>
      <w:r w:rsidR="00F8750C" w:rsidRPr="00A80497">
        <w:rPr>
          <w:rFonts w:ascii="Palatino Linotype" w:eastAsia="Arial Unicode MS" w:hAnsi="Palatino Linotype" w:cs="Arial Unicode MS"/>
          <w:i/>
        </w:rPr>
        <w:t>”.</w:t>
      </w:r>
    </w:p>
    <w:p w14:paraId="27B6311F" w14:textId="77777777" w:rsidR="00181E06" w:rsidRPr="00A80497" w:rsidRDefault="00181E06" w:rsidP="00181E06">
      <w:pPr>
        <w:pStyle w:val="Sinespaciado"/>
        <w:rPr>
          <w:rFonts w:ascii="Palatino Linotype" w:eastAsia="Arial Unicode MS" w:hAnsi="Palatino Linotype" w:cs="Arial Unicode MS"/>
          <w:i/>
        </w:rPr>
      </w:pPr>
    </w:p>
    <w:p w14:paraId="435DAE38" w14:textId="7AA5E240" w:rsidR="00181E06" w:rsidRPr="00A80497" w:rsidRDefault="00181E06" w:rsidP="00181E06">
      <w:pPr>
        <w:autoSpaceDE w:val="0"/>
        <w:autoSpaceDN w:val="0"/>
        <w:adjustRightInd w:val="0"/>
        <w:ind w:left="709" w:hanging="709"/>
        <w:rPr>
          <w:rFonts w:ascii="Palatino Linotype" w:hAnsi="Palatino Linotype"/>
          <w:sz w:val="22"/>
          <w:szCs w:val="22"/>
        </w:rPr>
      </w:pPr>
      <w:r w:rsidRPr="00A80497">
        <w:rPr>
          <w:rFonts w:ascii="Palatino Linotype" w:hAnsi="Palatino Linotype"/>
          <w:sz w:val="22"/>
          <w:szCs w:val="22"/>
        </w:rPr>
        <w:t>Que, mediante informe legal No. 010 AZEE-DAJ-2021 de 12 de julio de 2021, la Abg. Laura Flores Arias, Directora Jurídica de la Administración Zonal Eugenio Espejo, indica:</w:t>
      </w:r>
    </w:p>
    <w:p w14:paraId="7978DB71" w14:textId="77777777" w:rsidR="00181E06" w:rsidRPr="00A80497" w:rsidRDefault="00181E06" w:rsidP="00181E06">
      <w:pPr>
        <w:autoSpaceDE w:val="0"/>
        <w:autoSpaceDN w:val="0"/>
        <w:adjustRightInd w:val="0"/>
        <w:ind w:left="708"/>
        <w:rPr>
          <w:rFonts w:ascii="Palatino Linotype" w:hAnsi="Palatino Linotype"/>
          <w:i/>
          <w:iCs/>
          <w:sz w:val="22"/>
          <w:szCs w:val="22"/>
        </w:rPr>
      </w:pPr>
      <w:r w:rsidRPr="00A80497">
        <w:rPr>
          <w:rFonts w:ascii="Palatino Linotype" w:hAnsi="Palatino Linotype"/>
          <w:i/>
          <w:iCs/>
          <w:sz w:val="22"/>
          <w:szCs w:val="22"/>
        </w:rPr>
        <w:t xml:space="preserve">"(...) Al encontrarse la calle </w:t>
      </w:r>
      <w:proofErr w:type="spellStart"/>
      <w:r w:rsidRPr="00A80497">
        <w:rPr>
          <w:rFonts w:ascii="Palatino Linotype" w:hAnsi="Palatino Linotype"/>
          <w:i/>
          <w:iCs/>
          <w:sz w:val="22"/>
          <w:szCs w:val="22"/>
        </w:rPr>
        <w:t>Cusua</w:t>
      </w:r>
      <w:proofErr w:type="spellEnd"/>
      <w:r w:rsidRPr="00A80497">
        <w:rPr>
          <w:rFonts w:ascii="Palatino Linotype" w:hAnsi="Palatino Linotype"/>
          <w:i/>
          <w:iCs/>
          <w:sz w:val="22"/>
          <w:szCs w:val="22"/>
        </w:rPr>
        <w:t xml:space="preserve"> aprobada con un ancho de 8,00m, en una longitud de 156,80m, con Ordenanza Metropolitana No. 235 del 21 de septiembre de 2018 y más datos de calzada, aceras y curva de retorno y ésta al encontrarse actualmente consolidada con 10,00m, lo cual obviamente mejora la accesibilidad del sector y, por cumplirse con las especificaciones mínimas que determina el cuadro No. 1 de las Reglas Técnicas de Arquitectura y Urbanismo, esta Asesoría Jurídica EMITE INFORME LEGAL FAVORABLE, para que se alcance del Concejo Metropolitano la modificatoria en lo referente a estos datos técnicos de la calle </w:t>
      </w:r>
      <w:proofErr w:type="spellStart"/>
      <w:r w:rsidRPr="00A80497">
        <w:rPr>
          <w:rFonts w:ascii="Palatino Linotype" w:hAnsi="Palatino Linotype"/>
          <w:i/>
          <w:iCs/>
          <w:sz w:val="22"/>
          <w:szCs w:val="22"/>
        </w:rPr>
        <w:t>Cusúa</w:t>
      </w:r>
      <w:proofErr w:type="spellEnd"/>
      <w:r w:rsidRPr="00A80497">
        <w:rPr>
          <w:rFonts w:ascii="Palatino Linotype" w:hAnsi="Palatino Linotype"/>
          <w:i/>
          <w:iCs/>
          <w:sz w:val="22"/>
          <w:szCs w:val="22"/>
        </w:rPr>
        <w:t>.</w:t>
      </w:r>
    </w:p>
    <w:p w14:paraId="62A1F0C6" w14:textId="77777777" w:rsidR="00181E06" w:rsidRPr="00A80497" w:rsidRDefault="00181E06" w:rsidP="005C125C">
      <w:pPr>
        <w:autoSpaceDE w:val="0"/>
        <w:autoSpaceDN w:val="0"/>
        <w:adjustRightInd w:val="0"/>
        <w:ind w:left="708"/>
        <w:rPr>
          <w:rFonts w:ascii="Palatino Linotype" w:hAnsi="Palatino Linotype"/>
          <w:i/>
          <w:iCs/>
          <w:sz w:val="22"/>
          <w:szCs w:val="22"/>
        </w:rPr>
      </w:pPr>
      <w:r w:rsidRPr="00A80497">
        <w:rPr>
          <w:rFonts w:ascii="Palatino Linotype" w:hAnsi="Palatino Linotype"/>
          <w:i/>
          <w:iCs/>
          <w:sz w:val="22"/>
          <w:szCs w:val="22"/>
        </w:rPr>
        <w:t>Por otro lado al prolongarse esta calle (CUSUA) en una longitud de 175,20m con un ancho transversal de 10,00m, calzada de 7,00m, aceras 1,50m y curva de retorno de 9,00m, no cumpliendo de esta manera el ancho de la acera que debe ser de 2,00m y curva de retorno de 10,00m, conforme especificaciones mínimas que determina el cuadro No. 1 de las reglas Técnicas de Arquitectura y Urbanismo, sin embargo y al encontrarse esta vía consolidada esta Asesoría Jurídica considera procedente aplicarse lo que determina la Nota 6 de las reglas Técnicas de Arquitectura y Urbanismo que señala: "Las vías existentes para su regularización deberán acogerse a las características de las tipologías señaladas en el presente cuadro independientemente de su longitud, caso contrario será el Concejo Metropolitano quien autorice los casos específicos.</w:t>
      </w:r>
    </w:p>
    <w:p w14:paraId="5E1C79C6" w14:textId="77777777" w:rsidR="00181E06" w:rsidRPr="00A80497" w:rsidRDefault="00181E06" w:rsidP="00181E06">
      <w:pPr>
        <w:autoSpaceDE w:val="0"/>
        <w:autoSpaceDN w:val="0"/>
        <w:adjustRightInd w:val="0"/>
        <w:ind w:left="708"/>
        <w:rPr>
          <w:rFonts w:ascii="Palatino Linotype" w:hAnsi="Palatino Linotype"/>
          <w:i/>
          <w:sz w:val="22"/>
          <w:szCs w:val="22"/>
        </w:rPr>
      </w:pPr>
      <w:r w:rsidRPr="00A80497">
        <w:rPr>
          <w:rFonts w:ascii="Palatino Linotype" w:hAnsi="Palatino Linotype"/>
          <w:i/>
          <w:iCs/>
          <w:sz w:val="22"/>
          <w:szCs w:val="22"/>
        </w:rPr>
        <w:lastRenderedPageBreak/>
        <w:t>Por lo expuesto esta ASESORÏA LEGAL emite informe legal favorable para que se continúe con el trámite de aprobación de regularización vial de la prolongación de la calle CUSUA en 175.20m con las características técnicas que ya quedan señaladas".</w:t>
      </w:r>
    </w:p>
    <w:p w14:paraId="276FD07D" w14:textId="0B1C2F7A" w:rsidR="005B4C26" w:rsidRPr="00A80497" w:rsidRDefault="005B4C26" w:rsidP="005B4C26">
      <w:pPr>
        <w:ind w:left="709" w:hanging="709"/>
        <w:rPr>
          <w:rFonts w:ascii="Palatino Linotype" w:hAnsi="Palatino Linotype"/>
          <w:sz w:val="22"/>
          <w:szCs w:val="22"/>
        </w:rPr>
      </w:pPr>
      <w:r w:rsidRPr="00A80497">
        <w:rPr>
          <w:rFonts w:ascii="Palatino Linotype" w:eastAsia="Arial Unicode MS" w:hAnsi="Palatino Linotype" w:cs="Arial Unicode MS"/>
          <w:i/>
          <w:sz w:val="22"/>
          <w:szCs w:val="22"/>
        </w:rPr>
        <w:t xml:space="preserve">Que, </w:t>
      </w:r>
      <w:r w:rsidRPr="00A80497">
        <w:rPr>
          <w:rFonts w:ascii="Palatino Linotype" w:hAnsi="Palatino Linotype"/>
          <w:sz w:val="22"/>
          <w:szCs w:val="22"/>
        </w:rPr>
        <w:t xml:space="preserve">mediante oficio No.GADDMQ-AZEE-2021-1739-O, de fecha 28 de julio de 2021, la Ing. Gina Gabriela </w:t>
      </w:r>
      <w:proofErr w:type="spellStart"/>
      <w:r w:rsidRPr="00A80497">
        <w:rPr>
          <w:rFonts w:ascii="Palatino Linotype" w:hAnsi="Palatino Linotype"/>
          <w:sz w:val="22"/>
          <w:szCs w:val="22"/>
        </w:rPr>
        <w:t>Yanguez</w:t>
      </w:r>
      <w:proofErr w:type="spellEnd"/>
      <w:r w:rsidRPr="00A80497">
        <w:rPr>
          <w:rFonts w:ascii="Palatino Linotype" w:hAnsi="Palatino Linotype"/>
          <w:sz w:val="22"/>
          <w:szCs w:val="22"/>
        </w:rPr>
        <w:t xml:space="preserve"> Paredes, Administradora Zonal Eugenio Espejo, remite el informe social No. AZEE-DGPD-017-2021, suscrito por la Lcda. </w:t>
      </w:r>
      <w:proofErr w:type="spellStart"/>
      <w:r w:rsidRPr="00A80497">
        <w:rPr>
          <w:rFonts w:ascii="Palatino Linotype" w:hAnsi="Palatino Linotype"/>
          <w:sz w:val="22"/>
          <w:szCs w:val="22"/>
        </w:rPr>
        <w:t>Cathy</w:t>
      </w:r>
      <w:proofErr w:type="spellEnd"/>
      <w:r w:rsidRPr="00A80497">
        <w:rPr>
          <w:rFonts w:ascii="Palatino Linotype" w:hAnsi="Palatino Linotype"/>
          <w:sz w:val="22"/>
          <w:szCs w:val="22"/>
        </w:rPr>
        <w:t xml:space="preserve"> Zurita, Directora de Gestión Participativa del Desarrollo, que indica: </w:t>
      </w:r>
    </w:p>
    <w:p w14:paraId="138729DD" w14:textId="586E27D8" w:rsidR="00181E06" w:rsidRPr="00A80497" w:rsidRDefault="005B4C26" w:rsidP="005B4C26">
      <w:pPr>
        <w:pStyle w:val="Sinespaciado"/>
        <w:ind w:left="708"/>
        <w:jc w:val="both"/>
        <w:rPr>
          <w:rFonts w:ascii="Palatino Linotype" w:eastAsia="Arial Unicode MS" w:hAnsi="Palatino Linotype" w:cs="Arial Unicode MS"/>
          <w:i/>
        </w:rPr>
      </w:pPr>
      <w:r w:rsidRPr="00A80497">
        <w:rPr>
          <w:rFonts w:ascii="Palatino Linotype" w:eastAsiaTheme="minorHAnsi" w:hAnsi="Palatino Linotype"/>
          <w:i/>
          <w:lang w:val="es-EC" w:eastAsia="en-US"/>
        </w:rPr>
        <w:t>"(...) El proyecto vial de la Modificación y Regularización de la Prolongación de la Calle 2 (</w:t>
      </w:r>
      <w:proofErr w:type="spellStart"/>
      <w:r w:rsidRPr="00A80497">
        <w:rPr>
          <w:rFonts w:ascii="Palatino Linotype" w:eastAsiaTheme="minorHAnsi" w:hAnsi="Palatino Linotype"/>
          <w:i/>
          <w:lang w:val="es-EC" w:eastAsia="en-US"/>
        </w:rPr>
        <w:t>Cusua</w:t>
      </w:r>
      <w:proofErr w:type="spellEnd"/>
      <w:r w:rsidRPr="00A80497">
        <w:rPr>
          <w:rFonts w:ascii="Palatino Linotype" w:eastAsiaTheme="minorHAnsi" w:hAnsi="Palatino Linotype"/>
          <w:i/>
          <w:lang w:val="es-EC" w:eastAsia="en-US"/>
        </w:rPr>
        <w:t>), sector Tacuri tiene un beneficio directo para la población de manera general de 448 personas, que representa el 4 por ciento de la población total la Parroquia Nayón".</w:t>
      </w:r>
    </w:p>
    <w:p w14:paraId="37E13B8F" w14:textId="77777777" w:rsidR="00B81C42" w:rsidRPr="00A80497" w:rsidRDefault="00B81C42" w:rsidP="000154EF">
      <w:pPr>
        <w:autoSpaceDE w:val="0"/>
        <w:autoSpaceDN w:val="0"/>
        <w:adjustRightInd w:val="0"/>
        <w:spacing w:after="0" w:line="240" w:lineRule="auto"/>
        <w:ind w:left="709" w:hanging="709"/>
        <w:rPr>
          <w:rFonts w:ascii="Palatino Linotype" w:hAnsi="Palatino Linotype" w:cs="Times New Roman"/>
          <w:sz w:val="22"/>
          <w:szCs w:val="22"/>
          <w:highlight w:val="yellow"/>
          <w:lang w:val="es-ES"/>
        </w:rPr>
      </w:pPr>
    </w:p>
    <w:p w14:paraId="635DFF7F" w14:textId="4BE6443D" w:rsidR="00970605" w:rsidRPr="00A80497" w:rsidRDefault="00970605" w:rsidP="00970605">
      <w:pPr>
        <w:ind w:left="709" w:hanging="709"/>
        <w:rPr>
          <w:rFonts w:ascii="Palatino Linotype" w:hAnsi="Palatino Linotype"/>
          <w:sz w:val="22"/>
          <w:szCs w:val="22"/>
        </w:rPr>
      </w:pPr>
      <w:r w:rsidRPr="00A80497">
        <w:rPr>
          <w:rFonts w:ascii="Palatino Linotype" w:hAnsi="Palatino Linotype"/>
          <w:sz w:val="22"/>
          <w:szCs w:val="22"/>
        </w:rPr>
        <w:t xml:space="preserve">Que, mediante oficio Nro. STHV-DMGT-2021-2836-O de 29 de julio de 2021, el Ing. Darío Vidal Gudiño, Director Metropolitano de Gestión Territorial, señala: </w:t>
      </w:r>
    </w:p>
    <w:p w14:paraId="5FD5131B" w14:textId="77777777" w:rsidR="00970605" w:rsidRPr="00A80497" w:rsidRDefault="00970605" w:rsidP="00970605">
      <w:pPr>
        <w:autoSpaceDE w:val="0"/>
        <w:autoSpaceDN w:val="0"/>
        <w:adjustRightInd w:val="0"/>
        <w:ind w:left="708"/>
        <w:rPr>
          <w:rFonts w:ascii="Palatino Linotype" w:hAnsi="Palatino Linotype"/>
          <w:b/>
          <w:bCs/>
          <w:i/>
          <w:sz w:val="22"/>
          <w:szCs w:val="22"/>
        </w:rPr>
      </w:pPr>
      <w:r w:rsidRPr="00A80497">
        <w:rPr>
          <w:rFonts w:ascii="Palatino Linotype" w:hAnsi="Palatino Linotype"/>
          <w:b/>
          <w:bCs/>
          <w:i/>
          <w:sz w:val="22"/>
          <w:szCs w:val="22"/>
        </w:rPr>
        <w:t>“(…) CONCLUSIONES:</w:t>
      </w:r>
    </w:p>
    <w:p w14:paraId="3020655F"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 xml:space="preserve">La calle </w:t>
      </w:r>
      <w:proofErr w:type="spellStart"/>
      <w:r w:rsidRPr="00A80497">
        <w:rPr>
          <w:rFonts w:ascii="Palatino Linotype" w:hAnsi="Palatino Linotype"/>
          <w:i/>
          <w:sz w:val="22"/>
          <w:szCs w:val="22"/>
        </w:rPr>
        <w:t>Cusúa</w:t>
      </w:r>
      <w:proofErr w:type="spellEnd"/>
      <w:r w:rsidRPr="00A80497">
        <w:rPr>
          <w:rFonts w:ascii="Palatino Linotype" w:hAnsi="Palatino Linotype"/>
          <w:i/>
          <w:sz w:val="22"/>
          <w:szCs w:val="22"/>
        </w:rPr>
        <w:t xml:space="preserve"> se encuentra ubicada en la hoja catastral 11416 en el sector Valle de Nayón de la parroquia Nayón, aprobada en el año 2008 mediante Resolución de Concejo Metropolitano, previa consideración del informe No. IC-2008-142, de la Comisión de Suelo y Ordenamiento con un ancho vial de 8,00m comprendidos en 5,60m. de calzada y 2 aceras de 1,20m. cada una y terminada en una curva de retorno de 6.80m. de radio.</w:t>
      </w:r>
    </w:p>
    <w:p w14:paraId="03F14A84"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Actualmente se encuentra consolidada en un ancho vial de 10,00m .comprendidos en 7,00m de calzada y 1,50m de aceras, además este tramo vial se ha venido prolongando y consolidado con la misma sección transversal.</w:t>
      </w:r>
    </w:p>
    <w:p w14:paraId="3927634F"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 xml:space="preserve">La Administración Zonal Eugenio Espejo, con la finalidad de dar cumplimiento a lo dispuesto en la Ordenanza Metropolitana No. 235 de 14 de septiembre de 2018, ha propuesto la modificatoria del trazado vial de la calle </w:t>
      </w:r>
      <w:proofErr w:type="spellStart"/>
      <w:r w:rsidRPr="00A80497">
        <w:rPr>
          <w:rFonts w:ascii="Palatino Linotype" w:hAnsi="Palatino Linotype"/>
          <w:i/>
          <w:sz w:val="22"/>
          <w:szCs w:val="22"/>
        </w:rPr>
        <w:t>Cusúa</w:t>
      </w:r>
      <w:proofErr w:type="spellEnd"/>
      <w:r w:rsidRPr="00A80497">
        <w:rPr>
          <w:rFonts w:ascii="Palatino Linotype" w:hAnsi="Palatino Linotype"/>
          <w:i/>
          <w:sz w:val="22"/>
          <w:szCs w:val="22"/>
        </w:rPr>
        <w:t xml:space="preserve"> en el tramo aprobado por el Concejo Metropolitano y propone la</w:t>
      </w:r>
    </w:p>
    <w:p w14:paraId="371994F5" w14:textId="77777777" w:rsidR="00970605" w:rsidRPr="00A80497" w:rsidRDefault="00970605" w:rsidP="00970605">
      <w:pPr>
        <w:ind w:left="708"/>
        <w:rPr>
          <w:rFonts w:ascii="Palatino Linotype" w:hAnsi="Palatino Linotype"/>
          <w:i/>
          <w:sz w:val="22"/>
          <w:szCs w:val="22"/>
        </w:rPr>
      </w:pPr>
      <w:r w:rsidRPr="00A80497">
        <w:rPr>
          <w:rFonts w:ascii="Palatino Linotype" w:hAnsi="Palatino Linotype"/>
          <w:i/>
          <w:sz w:val="22"/>
          <w:szCs w:val="22"/>
        </w:rPr>
        <w:t xml:space="preserve">Regularización vial de su prolongación” </w:t>
      </w:r>
    </w:p>
    <w:p w14:paraId="67696557" w14:textId="77777777" w:rsidR="00970605" w:rsidRPr="00A80497" w:rsidRDefault="00970605" w:rsidP="00970605">
      <w:pPr>
        <w:ind w:left="708"/>
        <w:rPr>
          <w:rFonts w:ascii="Palatino Linotype" w:hAnsi="Palatino Linotype"/>
          <w:i/>
          <w:sz w:val="22"/>
          <w:szCs w:val="22"/>
        </w:rPr>
      </w:pPr>
      <w:r w:rsidRPr="00A80497">
        <w:rPr>
          <w:rFonts w:ascii="Palatino Linotype" w:hAnsi="Palatino Linotype"/>
          <w:i/>
          <w:sz w:val="22"/>
          <w:szCs w:val="22"/>
        </w:rPr>
        <w:t>“En tal razón, al ser un proyecto vial que se encuentra consolidado con calzada, aceras, bordillos y servicios básicos, es necesaria su regularización y modificación a su trazado vial.</w:t>
      </w:r>
    </w:p>
    <w:p w14:paraId="2920D8B9"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lastRenderedPageBreak/>
        <w:t>Sin embargo por la longitud total del proyecto vial, la normativa vigente (Reglas Técnicas de</w:t>
      </w:r>
    </w:p>
    <w:p w14:paraId="6C2700DA"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 xml:space="preserve">Arquitectura y Urbanismo) establece un ancho de vía de 14,00m. pero al considerar que un tramo de la vía estuvo aprobado a un ancho menor del consolidado, y que el siguiente tramo se encuentra consolidado, es necesario </w:t>
      </w:r>
      <w:proofErr w:type="spellStart"/>
      <w:r w:rsidRPr="00A80497">
        <w:rPr>
          <w:rFonts w:ascii="Palatino Linotype" w:hAnsi="Palatino Linotype"/>
          <w:i/>
          <w:sz w:val="22"/>
          <w:szCs w:val="22"/>
        </w:rPr>
        <w:t>acogerce</w:t>
      </w:r>
      <w:proofErr w:type="spellEnd"/>
      <w:r w:rsidRPr="00A80497">
        <w:rPr>
          <w:rFonts w:ascii="Palatino Linotype" w:hAnsi="Palatino Linotype"/>
          <w:i/>
          <w:sz w:val="22"/>
          <w:szCs w:val="22"/>
        </w:rPr>
        <w:t xml:space="preserve"> a la nota 6 del cuadro 1 de las Reglas Técnicas de Arquitectura y Urbanismo que indica: </w:t>
      </w:r>
      <w:r w:rsidRPr="00A80497">
        <w:rPr>
          <w:rFonts w:ascii="Palatino Linotype" w:hAnsi="Palatino Linotype"/>
          <w:i/>
          <w:iCs/>
          <w:sz w:val="22"/>
          <w:szCs w:val="22"/>
        </w:rPr>
        <w:t xml:space="preserve">"... Las vías existentes para su regularización deberán acogerse a las características de las tipologías señaladas en el presente cuadro independientemente de su longitud, en caso contrario será el Concejo Metropolitano quien autorice los casos específicos ...", </w:t>
      </w:r>
      <w:r w:rsidRPr="00A80497">
        <w:rPr>
          <w:rFonts w:ascii="Palatino Linotype" w:hAnsi="Palatino Linotype"/>
          <w:i/>
          <w:sz w:val="22"/>
          <w:szCs w:val="22"/>
        </w:rPr>
        <w:t>en tal razón, el proyecto vial se acoge a las especificaciones mínimas de las vías tipo G, que requiere un ancho mínimo de 5,60m. de calzada y 1.20m. de ancho para las aceras, es importante indicar que no se trata de un caso específico.</w:t>
      </w:r>
    </w:p>
    <w:p w14:paraId="782FD42A"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Por lo tanto las especificaciones técnicas son:</w:t>
      </w:r>
    </w:p>
    <w:p w14:paraId="23B3BD50"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Calle 2 (</w:t>
      </w:r>
      <w:proofErr w:type="spellStart"/>
      <w:r w:rsidRPr="00A80497">
        <w:rPr>
          <w:rFonts w:ascii="Palatino Linotype" w:hAnsi="Palatino Linotype"/>
          <w:i/>
          <w:sz w:val="22"/>
          <w:szCs w:val="22"/>
        </w:rPr>
        <w:t>Cusua</w:t>
      </w:r>
      <w:proofErr w:type="spellEnd"/>
      <w:r w:rsidRPr="00A80497">
        <w:rPr>
          <w:rFonts w:ascii="Palatino Linotype" w:hAnsi="Palatino Linotype"/>
          <w:i/>
          <w:sz w:val="22"/>
          <w:szCs w:val="22"/>
        </w:rPr>
        <w:t>)</w:t>
      </w:r>
    </w:p>
    <w:p w14:paraId="417273D7"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Longitud de Modificación: 156.80m</w:t>
      </w:r>
    </w:p>
    <w:p w14:paraId="5ED2C769"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Longitud de prolongación: 175.20m</w:t>
      </w:r>
    </w:p>
    <w:p w14:paraId="5738EBD9"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Longitud total del proyecto: 332.00m</w:t>
      </w:r>
    </w:p>
    <w:p w14:paraId="3DBCC278"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Ancho total de la calle: 10.00m</w:t>
      </w:r>
    </w:p>
    <w:p w14:paraId="0D7D38E2"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Ancho de calzada: 7.00m</w:t>
      </w:r>
    </w:p>
    <w:p w14:paraId="17FBEDED"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Ancho de aceras: 1.50m</w:t>
      </w:r>
    </w:p>
    <w:p w14:paraId="36E35CF0" w14:textId="77777777" w:rsidR="00970605" w:rsidRPr="00A80497" w:rsidRDefault="00970605" w:rsidP="00970605">
      <w:pPr>
        <w:tabs>
          <w:tab w:val="left" w:pos="3845"/>
        </w:tabs>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Curva de retorno: Radio 9.00m</w:t>
      </w:r>
      <w:r w:rsidRPr="00A80497">
        <w:rPr>
          <w:rFonts w:ascii="Palatino Linotype" w:hAnsi="Palatino Linotype"/>
          <w:i/>
          <w:sz w:val="22"/>
          <w:szCs w:val="22"/>
        </w:rPr>
        <w:tab/>
      </w:r>
    </w:p>
    <w:p w14:paraId="6CE957ED" w14:textId="7C0D4871"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Nota: El tramo vial a modificarse cambia en su sección transversal total de 8,00m a 10,00m de ancho.</w:t>
      </w:r>
    </w:p>
    <w:p w14:paraId="4EDF0B98" w14:textId="77777777" w:rsidR="00970605" w:rsidRPr="00A80497" w:rsidRDefault="00970605" w:rsidP="00970605">
      <w:pPr>
        <w:autoSpaceDE w:val="0"/>
        <w:autoSpaceDN w:val="0"/>
        <w:adjustRightInd w:val="0"/>
        <w:ind w:left="708"/>
        <w:rPr>
          <w:rFonts w:ascii="Palatino Linotype" w:hAnsi="Palatino Linotype"/>
          <w:b/>
          <w:bCs/>
          <w:i/>
          <w:sz w:val="22"/>
          <w:szCs w:val="22"/>
        </w:rPr>
      </w:pPr>
      <w:r w:rsidRPr="00A80497">
        <w:rPr>
          <w:rFonts w:ascii="Palatino Linotype" w:hAnsi="Palatino Linotype"/>
          <w:b/>
          <w:bCs/>
          <w:i/>
          <w:sz w:val="22"/>
          <w:szCs w:val="22"/>
        </w:rPr>
        <w:t>CRITERIO TÉCNICO:</w:t>
      </w:r>
    </w:p>
    <w:p w14:paraId="0E3C3017" w14:textId="77777777" w:rsidR="00970605" w:rsidRPr="00A80497" w:rsidRDefault="00970605" w:rsidP="00970605">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 xml:space="preserve">Tomando en consideración los antecedentes, base legal invocada, conclusiones y revisada la documentación anexa al expediente, la Dirección Metropolitana de Gestión Territorial, de la Secretaría de Territorio, Hábitat y Vivienda, emite </w:t>
      </w:r>
      <w:r w:rsidRPr="00A80497">
        <w:rPr>
          <w:rFonts w:ascii="Palatino Linotype" w:hAnsi="Palatino Linotype"/>
          <w:b/>
          <w:bCs/>
          <w:i/>
          <w:sz w:val="22"/>
          <w:szCs w:val="22"/>
        </w:rPr>
        <w:t>INFORME TÉCNICO FAVORABLE</w:t>
      </w:r>
      <w:r w:rsidRPr="00A80497">
        <w:rPr>
          <w:rFonts w:ascii="Palatino Linotype" w:hAnsi="Palatino Linotype"/>
          <w:i/>
          <w:sz w:val="22"/>
          <w:szCs w:val="22"/>
        </w:rPr>
        <w:t xml:space="preserve">, a la modificatoria del trazado vial de la calle </w:t>
      </w:r>
      <w:proofErr w:type="spellStart"/>
      <w:r w:rsidRPr="00A80497">
        <w:rPr>
          <w:rFonts w:ascii="Palatino Linotype" w:hAnsi="Palatino Linotype"/>
          <w:i/>
          <w:sz w:val="22"/>
          <w:szCs w:val="22"/>
        </w:rPr>
        <w:t>Cusúa</w:t>
      </w:r>
      <w:proofErr w:type="spellEnd"/>
      <w:r w:rsidRPr="00A80497">
        <w:rPr>
          <w:rFonts w:ascii="Palatino Linotype" w:hAnsi="Palatino Linotype"/>
          <w:i/>
          <w:sz w:val="22"/>
          <w:szCs w:val="22"/>
        </w:rPr>
        <w:t xml:space="preserve"> y a la Regularización de su prolongación de acuerdo a las especificaciones técnicas descritas anteriormente, en vista que el trazado vial propuesto permitirá completar la trama vial del sector, dando cumplimiento a lo dispuesto por el Concejo Metropolitano de Quito mediante Ordenanza Metropolitana No. 235, de fecha 14 de septiembre de 2018”.</w:t>
      </w:r>
    </w:p>
    <w:p w14:paraId="00869283" w14:textId="1FC1A73B" w:rsidR="00352D87" w:rsidRPr="00A80497" w:rsidRDefault="00352D87" w:rsidP="00181E06">
      <w:pPr>
        <w:autoSpaceDE w:val="0"/>
        <w:autoSpaceDN w:val="0"/>
        <w:adjustRightInd w:val="0"/>
        <w:spacing w:after="0" w:line="240" w:lineRule="auto"/>
        <w:ind w:left="709" w:hanging="709"/>
        <w:rPr>
          <w:rFonts w:ascii="Palatino Linotype" w:hAnsi="Palatino Linotype" w:cs="NimbusRomNo9L"/>
          <w:i/>
          <w:color w:val="000000"/>
          <w:sz w:val="22"/>
          <w:szCs w:val="22"/>
        </w:rPr>
      </w:pPr>
      <w:r w:rsidRPr="00A80497">
        <w:rPr>
          <w:rFonts w:ascii="Palatino Linotype" w:hAnsi="Palatino Linotype" w:cs="Times New Roman"/>
          <w:sz w:val="22"/>
          <w:szCs w:val="22"/>
        </w:rPr>
        <w:t xml:space="preserve">Que, el </w:t>
      </w:r>
      <w:r w:rsidR="00BC2486" w:rsidRPr="00A80497">
        <w:rPr>
          <w:rFonts w:ascii="Palatino Linotype" w:hAnsi="Palatino Linotype" w:cs="Times New Roman"/>
          <w:sz w:val="22"/>
          <w:szCs w:val="22"/>
        </w:rPr>
        <w:t>i</w:t>
      </w:r>
      <w:r w:rsidRPr="00A80497">
        <w:rPr>
          <w:rFonts w:ascii="Palatino Linotype" w:hAnsi="Palatino Linotype" w:cs="Times New Roman"/>
          <w:sz w:val="22"/>
          <w:szCs w:val="22"/>
        </w:rPr>
        <w:t xml:space="preserve">nforme </w:t>
      </w:r>
      <w:r w:rsidR="00BC2486" w:rsidRPr="00A80497">
        <w:rPr>
          <w:rFonts w:ascii="Palatino Linotype" w:hAnsi="Palatino Linotype" w:cs="Times New Roman"/>
          <w:sz w:val="22"/>
          <w:szCs w:val="22"/>
        </w:rPr>
        <w:t>l</w:t>
      </w:r>
      <w:r w:rsidRPr="00A80497">
        <w:rPr>
          <w:rFonts w:ascii="Palatino Linotype" w:hAnsi="Palatino Linotype" w:cs="Times New Roman"/>
          <w:sz w:val="22"/>
          <w:szCs w:val="22"/>
        </w:rPr>
        <w:t>egal N</w:t>
      </w:r>
      <w:r w:rsidR="00BC2486" w:rsidRPr="00A80497">
        <w:rPr>
          <w:rFonts w:ascii="Palatino Linotype" w:hAnsi="Palatino Linotype" w:cs="Times New Roman"/>
          <w:sz w:val="22"/>
          <w:szCs w:val="22"/>
        </w:rPr>
        <w:t>r</w:t>
      </w:r>
      <w:r w:rsidRPr="00A80497">
        <w:rPr>
          <w:rFonts w:ascii="Palatino Linotype" w:hAnsi="Palatino Linotype" w:cs="Times New Roman"/>
          <w:sz w:val="22"/>
          <w:szCs w:val="22"/>
        </w:rPr>
        <w:t xml:space="preserve">o. </w:t>
      </w:r>
      <w:r w:rsidR="000154EF" w:rsidRPr="00A80497">
        <w:rPr>
          <w:rFonts w:ascii="Palatino Linotype" w:hAnsi="Palatino Linotype" w:cs="Arial"/>
          <w:color w:val="222222"/>
          <w:sz w:val="22"/>
          <w:szCs w:val="22"/>
          <w:shd w:val="clear" w:color="auto" w:fill="FFFFFF"/>
        </w:rPr>
        <w:t xml:space="preserve">GADDMQ-AZEE-DAJ-2021-0745-M </w:t>
      </w:r>
      <w:r w:rsidRPr="00A80497">
        <w:rPr>
          <w:rFonts w:ascii="Palatino Linotype" w:hAnsi="Palatino Linotype" w:cs="Times New Roman"/>
          <w:iCs/>
          <w:sz w:val="22"/>
          <w:szCs w:val="22"/>
        </w:rPr>
        <w:t xml:space="preserve">de </w:t>
      </w:r>
      <w:r w:rsidR="000154EF" w:rsidRPr="00A80497">
        <w:rPr>
          <w:rFonts w:ascii="Palatino Linotype" w:hAnsi="Palatino Linotype" w:cs="Times New Roman"/>
          <w:iCs/>
          <w:sz w:val="22"/>
          <w:szCs w:val="22"/>
        </w:rPr>
        <w:t>07</w:t>
      </w:r>
      <w:r w:rsidR="00766312" w:rsidRPr="00A80497">
        <w:rPr>
          <w:rFonts w:ascii="Palatino Linotype" w:hAnsi="Palatino Linotype" w:cs="Times New Roman"/>
          <w:iCs/>
          <w:sz w:val="22"/>
          <w:szCs w:val="22"/>
        </w:rPr>
        <w:t xml:space="preserve"> </w:t>
      </w:r>
      <w:r w:rsidRPr="00A80497">
        <w:rPr>
          <w:rFonts w:ascii="Palatino Linotype" w:hAnsi="Palatino Linotype" w:cs="Times New Roman"/>
          <w:sz w:val="22"/>
          <w:szCs w:val="22"/>
        </w:rPr>
        <w:t xml:space="preserve">de </w:t>
      </w:r>
      <w:r w:rsidR="000154EF" w:rsidRPr="00A80497">
        <w:rPr>
          <w:rFonts w:ascii="Palatino Linotype" w:hAnsi="Palatino Linotype" w:cs="Times New Roman"/>
          <w:iCs/>
          <w:sz w:val="22"/>
          <w:szCs w:val="22"/>
        </w:rPr>
        <w:t>septiembre</w:t>
      </w:r>
      <w:r w:rsidRPr="00A80497">
        <w:rPr>
          <w:rFonts w:ascii="Palatino Linotype" w:hAnsi="Palatino Linotype" w:cs="Times New Roman"/>
          <w:sz w:val="22"/>
          <w:szCs w:val="22"/>
        </w:rPr>
        <w:t xml:space="preserve"> de </w:t>
      </w:r>
      <w:r w:rsidR="00766312" w:rsidRPr="00A80497">
        <w:rPr>
          <w:rFonts w:ascii="Palatino Linotype" w:hAnsi="Palatino Linotype" w:cs="Times New Roman"/>
          <w:iCs/>
          <w:sz w:val="22"/>
          <w:szCs w:val="22"/>
        </w:rPr>
        <w:t>2021</w:t>
      </w:r>
      <w:r w:rsidR="00766312" w:rsidRPr="00A80497">
        <w:rPr>
          <w:rFonts w:ascii="Palatino Linotype" w:hAnsi="Palatino Linotype" w:cs="Times New Roman"/>
          <w:sz w:val="22"/>
          <w:szCs w:val="22"/>
        </w:rPr>
        <w:t xml:space="preserve">, emitido por la Abg. </w:t>
      </w:r>
      <w:r w:rsidR="000154EF" w:rsidRPr="00A80497">
        <w:rPr>
          <w:rFonts w:ascii="Palatino Linotype" w:hAnsi="Palatino Linotype" w:cs="Times New Roman"/>
          <w:sz w:val="22"/>
          <w:szCs w:val="22"/>
        </w:rPr>
        <w:t>Laura Flores</w:t>
      </w:r>
      <w:r w:rsidRPr="00A80497">
        <w:rPr>
          <w:rFonts w:ascii="Palatino Linotype" w:hAnsi="Palatino Linotype" w:cs="Times New Roman"/>
          <w:sz w:val="22"/>
          <w:szCs w:val="22"/>
        </w:rPr>
        <w:t>,</w:t>
      </w:r>
      <w:r w:rsidR="00766312" w:rsidRPr="00A80497">
        <w:rPr>
          <w:rFonts w:ascii="Palatino Linotype" w:hAnsi="Palatino Linotype" w:cs="Times New Roman"/>
          <w:sz w:val="22"/>
          <w:szCs w:val="22"/>
        </w:rPr>
        <w:t xml:space="preserve"> </w:t>
      </w:r>
      <w:r w:rsidR="000154EF" w:rsidRPr="00A80497">
        <w:rPr>
          <w:rFonts w:ascii="Palatino Linotype" w:hAnsi="Palatino Linotype" w:cs="Times New Roman"/>
          <w:sz w:val="22"/>
          <w:szCs w:val="22"/>
        </w:rPr>
        <w:t>Directora de Asesoría Jurídica de la AZEE</w:t>
      </w:r>
      <w:r w:rsidRPr="00A80497">
        <w:rPr>
          <w:rFonts w:ascii="Palatino Linotype" w:hAnsi="Palatino Linotype" w:cs="Times New Roman"/>
          <w:sz w:val="22"/>
          <w:szCs w:val="22"/>
        </w:rPr>
        <w:t>, menciona que</w:t>
      </w:r>
      <w:r w:rsidR="007170B7" w:rsidRPr="00A80497">
        <w:rPr>
          <w:rFonts w:ascii="Palatino Linotype" w:hAnsi="Palatino Linotype" w:cs="Times New Roman"/>
          <w:sz w:val="22"/>
          <w:szCs w:val="22"/>
        </w:rPr>
        <w:t>: “</w:t>
      </w:r>
      <w:r w:rsidR="000154EF" w:rsidRPr="00A80497">
        <w:rPr>
          <w:rFonts w:ascii="Palatino Linotype" w:hAnsi="Palatino Linotype" w:cs="Arial"/>
          <w:i/>
          <w:color w:val="222222"/>
          <w:sz w:val="22"/>
          <w:szCs w:val="22"/>
          <w:shd w:val="clear" w:color="auto" w:fill="FFFFFF"/>
        </w:rPr>
        <w:t xml:space="preserve">EMITE INFORME LEGAL FAVORABLE para la Modificatoria del Trazado Vial de la Calle </w:t>
      </w:r>
      <w:proofErr w:type="spellStart"/>
      <w:r w:rsidR="000154EF" w:rsidRPr="00A80497">
        <w:rPr>
          <w:rFonts w:ascii="Palatino Linotype" w:hAnsi="Palatino Linotype" w:cs="Arial"/>
          <w:i/>
          <w:color w:val="222222"/>
          <w:sz w:val="22"/>
          <w:szCs w:val="22"/>
          <w:shd w:val="clear" w:color="auto" w:fill="FFFFFF"/>
        </w:rPr>
        <w:t>Cusúa</w:t>
      </w:r>
      <w:proofErr w:type="spellEnd"/>
      <w:r w:rsidR="000154EF" w:rsidRPr="00A80497">
        <w:rPr>
          <w:rFonts w:ascii="Palatino Linotype" w:hAnsi="Palatino Linotype" w:cs="Arial"/>
          <w:i/>
          <w:color w:val="222222"/>
          <w:sz w:val="22"/>
          <w:szCs w:val="22"/>
          <w:shd w:val="clear" w:color="auto" w:fill="FFFFFF"/>
        </w:rPr>
        <w:t xml:space="preserve"> desde la abscisa 0+000 (intersección con la calle </w:t>
      </w:r>
      <w:proofErr w:type="spellStart"/>
      <w:r w:rsidR="000154EF" w:rsidRPr="00A80497">
        <w:rPr>
          <w:rFonts w:ascii="Palatino Linotype" w:hAnsi="Palatino Linotype" w:cs="Arial"/>
          <w:i/>
          <w:color w:val="222222"/>
          <w:sz w:val="22"/>
          <w:szCs w:val="22"/>
          <w:shd w:val="clear" w:color="auto" w:fill="FFFFFF"/>
        </w:rPr>
        <w:t>Timasa</w:t>
      </w:r>
      <w:proofErr w:type="spellEnd"/>
      <w:r w:rsidR="000154EF" w:rsidRPr="00A80497">
        <w:rPr>
          <w:rFonts w:ascii="Palatino Linotype" w:hAnsi="Palatino Linotype" w:cs="Arial"/>
          <w:i/>
          <w:color w:val="222222"/>
          <w:sz w:val="22"/>
          <w:szCs w:val="22"/>
          <w:shd w:val="clear" w:color="auto" w:fill="FFFFFF"/>
        </w:rPr>
        <w:t xml:space="preserve">) hasta la abscisa 0+156.80 y Regularización de su prolongación </w:t>
      </w:r>
      <w:r w:rsidR="000154EF" w:rsidRPr="00A80497">
        <w:rPr>
          <w:rFonts w:ascii="Palatino Linotype" w:hAnsi="Palatino Linotype" w:cs="Arial"/>
          <w:i/>
          <w:color w:val="222222"/>
          <w:sz w:val="22"/>
          <w:szCs w:val="22"/>
          <w:shd w:val="clear" w:color="auto" w:fill="FFFFFF"/>
        </w:rPr>
        <w:lastRenderedPageBreak/>
        <w:t>desde la abscisa 0+156.80 hasta la abscisa 0+332 (curva de retorno R=9.00m), para que se envíe el alcance pertinente al Concejo Metropolitano</w:t>
      </w:r>
      <w:r w:rsidR="002E5FBB" w:rsidRPr="00A80497">
        <w:rPr>
          <w:rFonts w:ascii="Palatino Linotype" w:hAnsi="Palatino Linotype" w:cs="NimbusRomNo9L"/>
          <w:i/>
          <w:color w:val="000000"/>
          <w:sz w:val="22"/>
          <w:szCs w:val="22"/>
        </w:rPr>
        <w:t>”</w:t>
      </w:r>
      <w:r w:rsidR="000154EF" w:rsidRPr="00A80497">
        <w:rPr>
          <w:rFonts w:ascii="Palatino Linotype" w:hAnsi="Palatino Linotype" w:cs="NimbusRomNo9L"/>
          <w:i/>
          <w:color w:val="000000"/>
          <w:sz w:val="22"/>
          <w:szCs w:val="22"/>
        </w:rPr>
        <w:t>.</w:t>
      </w:r>
    </w:p>
    <w:p w14:paraId="4C4B8491" w14:textId="77777777" w:rsidR="007170B7" w:rsidRPr="00A80497" w:rsidRDefault="007170B7" w:rsidP="000154EF">
      <w:pPr>
        <w:autoSpaceDE w:val="0"/>
        <w:autoSpaceDN w:val="0"/>
        <w:adjustRightInd w:val="0"/>
        <w:spacing w:after="0" w:line="240" w:lineRule="auto"/>
        <w:rPr>
          <w:rFonts w:ascii="Palatino Linotype" w:hAnsi="Palatino Linotype" w:cs="NimbusRomNo9L"/>
          <w:b/>
          <w:bCs/>
          <w:color w:val="000000"/>
          <w:sz w:val="22"/>
          <w:szCs w:val="22"/>
        </w:rPr>
      </w:pPr>
    </w:p>
    <w:p w14:paraId="168AD0A9" w14:textId="73E5555D" w:rsidR="002E0F09" w:rsidRPr="00A80497" w:rsidRDefault="00352D87" w:rsidP="00387482">
      <w:pPr>
        <w:ind w:left="709" w:hanging="709"/>
        <w:rPr>
          <w:rFonts w:ascii="Palatino Linotype" w:hAnsi="Palatino Linotype"/>
          <w:sz w:val="22"/>
          <w:szCs w:val="22"/>
        </w:rPr>
      </w:pPr>
      <w:r w:rsidRPr="00A80497">
        <w:rPr>
          <w:rFonts w:ascii="Palatino Linotype" w:hAnsi="Palatino Linotype" w:cs="Times New Roman"/>
          <w:iCs/>
          <w:sz w:val="22"/>
          <w:szCs w:val="22"/>
        </w:rPr>
        <w:t xml:space="preserve">Que, </w:t>
      </w:r>
      <w:r w:rsidRPr="00A80497">
        <w:rPr>
          <w:rFonts w:ascii="Palatino Linotype" w:hAnsi="Palatino Linotype" w:cs="Times New Roman"/>
          <w:sz w:val="22"/>
          <w:szCs w:val="22"/>
        </w:rPr>
        <w:tab/>
      </w:r>
      <w:r w:rsidR="002E0F09" w:rsidRPr="00A80497">
        <w:rPr>
          <w:rFonts w:ascii="Palatino Linotype" w:hAnsi="Palatino Linotype"/>
          <w:sz w:val="22"/>
          <w:szCs w:val="22"/>
        </w:rPr>
        <w:t xml:space="preserve">mediante oficio Nro. GADDMQ-PM-2021-2975-O de 06 de octubre de 2021, la Dra. Verónica Cáceres, Subprocuradora de Asesoría de Uso y Ocupación de Suelos (E), señala: </w:t>
      </w:r>
    </w:p>
    <w:p w14:paraId="7CF6A918" w14:textId="77777777" w:rsidR="002E0F09" w:rsidRPr="00A80497" w:rsidRDefault="002E0F09" w:rsidP="002E0F09">
      <w:pPr>
        <w:autoSpaceDE w:val="0"/>
        <w:autoSpaceDN w:val="0"/>
        <w:adjustRightInd w:val="0"/>
        <w:ind w:left="708"/>
        <w:rPr>
          <w:rFonts w:ascii="Palatino Linotype" w:hAnsi="Palatino Linotype"/>
          <w:b/>
          <w:bCs/>
          <w:i/>
          <w:sz w:val="22"/>
          <w:szCs w:val="22"/>
        </w:rPr>
      </w:pPr>
      <w:r w:rsidRPr="00A80497">
        <w:rPr>
          <w:rFonts w:ascii="Palatino Linotype" w:hAnsi="Palatino Linotype"/>
          <w:b/>
          <w:bCs/>
          <w:i/>
          <w:sz w:val="22"/>
          <w:szCs w:val="22"/>
        </w:rPr>
        <w:t>“(…) Análisis e informe jurídico</w:t>
      </w:r>
    </w:p>
    <w:p w14:paraId="32A5019C" w14:textId="77777777" w:rsidR="002E0F09" w:rsidRPr="00A80497" w:rsidRDefault="002E0F09" w:rsidP="002E0F09">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Con el propósito de absolver el Requerimiento realizado por la Comisión de Uso de Suelo, respecto a la viabilidad legal de encuadrar el presente caso dentro de lo establecido en la Nota 6 del cuadro Nro. 1 del Anexo Único de las Reglas Técnicas de Arquitectura y Urbanismo, me permito realizar el siguiente análisis en base a los documentos e informes que son parte del expediente:</w:t>
      </w:r>
    </w:p>
    <w:p w14:paraId="28565A9F" w14:textId="77777777" w:rsidR="002E0F09" w:rsidRPr="00A80497" w:rsidRDefault="002E0F09" w:rsidP="002E0F09">
      <w:pPr>
        <w:autoSpaceDE w:val="0"/>
        <w:autoSpaceDN w:val="0"/>
        <w:adjustRightInd w:val="0"/>
        <w:ind w:left="708"/>
        <w:rPr>
          <w:rFonts w:ascii="Palatino Linotype" w:hAnsi="Palatino Linotype"/>
          <w:b/>
          <w:bCs/>
          <w:i/>
          <w:sz w:val="22"/>
          <w:szCs w:val="22"/>
        </w:rPr>
      </w:pPr>
      <w:r w:rsidRPr="00A80497">
        <w:rPr>
          <w:rFonts w:ascii="Palatino Linotype" w:hAnsi="Palatino Linotype"/>
          <w:i/>
          <w:sz w:val="22"/>
          <w:szCs w:val="22"/>
        </w:rPr>
        <w:t xml:space="preserve">a. En el presente trámite se propone: (i) </w:t>
      </w:r>
      <w:r w:rsidRPr="00A80497">
        <w:rPr>
          <w:rFonts w:ascii="Palatino Linotype" w:hAnsi="Palatino Linotype"/>
          <w:b/>
          <w:bCs/>
          <w:i/>
          <w:sz w:val="22"/>
          <w:szCs w:val="22"/>
          <w:u w:val="single"/>
        </w:rPr>
        <w:t>La reforma de la calle 2</w:t>
      </w:r>
      <w:r w:rsidRPr="00A80497">
        <w:rPr>
          <w:rFonts w:ascii="Palatino Linotype" w:hAnsi="Palatino Linotype"/>
          <w:b/>
          <w:bCs/>
          <w:i/>
          <w:sz w:val="22"/>
          <w:szCs w:val="22"/>
        </w:rPr>
        <w:t xml:space="preserve"> </w:t>
      </w:r>
      <w:r w:rsidRPr="00A80497">
        <w:rPr>
          <w:rFonts w:ascii="Palatino Linotype" w:hAnsi="Palatino Linotype"/>
          <w:i/>
          <w:sz w:val="22"/>
          <w:szCs w:val="22"/>
        </w:rPr>
        <w:t xml:space="preserve">aprobada mediante Resolución de Concejo Metropolitano de 03 de abril de 2008, incrementando el ancho de la calle de 8.00 m a </w:t>
      </w:r>
      <w:r w:rsidRPr="00A80497">
        <w:rPr>
          <w:rFonts w:ascii="Palatino Linotype" w:hAnsi="Palatino Linotype"/>
          <w:b/>
          <w:bCs/>
          <w:i/>
          <w:sz w:val="22"/>
          <w:szCs w:val="22"/>
          <w:u w:val="single"/>
        </w:rPr>
        <w:t>10.00 m</w:t>
      </w:r>
      <w:r w:rsidRPr="00A80497">
        <w:rPr>
          <w:rFonts w:ascii="Palatino Linotype" w:hAnsi="Palatino Linotype"/>
          <w:i/>
          <w:sz w:val="22"/>
          <w:szCs w:val="22"/>
          <w:u w:val="single"/>
        </w:rPr>
        <w:t xml:space="preserve">, </w:t>
      </w:r>
      <w:r w:rsidRPr="00A80497">
        <w:rPr>
          <w:rFonts w:ascii="Palatino Linotype" w:hAnsi="Palatino Linotype"/>
          <w:i/>
          <w:sz w:val="22"/>
          <w:szCs w:val="22"/>
        </w:rPr>
        <w:t xml:space="preserve">(ancho de calzada de 5.60 m a 7.00 m y el ancho de aceras de 1.20 m a 1.50 m.) </w:t>
      </w:r>
      <w:r w:rsidRPr="00A80497">
        <w:rPr>
          <w:rFonts w:ascii="Palatino Linotype" w:hAnsi="Palatino Linotype"/>
          <w:b/>
          <w:bCs/>
          <w:i/>
          <w:sz w:val="22"/>
          <w:szCs w:val="22"/>
          <w:u w:val="single"/>
        </w:rPr>
        <w:t>manteniendo la longitud de 156.80 m</w:t>
      </w:r>
      <w:r w:rsidRPr="00A80497">
        <w:rPr>
          <w:rFonts w:ascii="Palatino Linotype" w:hAnsi="Palatino Linotype"/>
          <w:i/>
          <w:sz w:val="22"/>
          <w:szCs w:val="22"/>
          <w:u w:val="single"/>
        </w:rPr>
        <w:t xml:space="preserve">; y, (ii) </w:t>
      </w:r>
      <w:r w:rsidRPr="00A80497">
        <w:rPr>
          <w:rFonts w:ascii="Palatino Linotype" w:hAnsi="Palatino Linotype"/>
          <w:b/>
          <w:bCs/>
          <w:i/>
          <w:sz w:val="22"/>
          <w:szCs w:val="22"/>
          <w:u w:val="single"/>
        </w:rPr>
        <w:t>la regularización de un tramo de vía adicional con una longitud de 175,20 m</w:t>
      </w:r>
      <w:r w:rsidRPr="00A80497">
        <w:rPr>
          <w:rFonts w:ascii="Palatino Linotype" w:hAnsi="Palatino Linotype"/>
          <w:i/>
          <w:sz w:val="22"/>
          <w:szCs w:val="22"/>
          <w:u w:val="single"/>
        </w:rPr>
        <w:t xml:space="preserve">., </w:t>
      </w:r>
      <w:r w:rsidRPr="00A80497">
        <w:rPr>
          <w:rFonts w:ascii="Palatino Linotype" w:hAnsi="Palatino Linotype"/>
          <w:b/>
          <w:bCs/>
          <w:i/>
          <w:sz w:val="22"/>
          <w:szCs w:val="22"/>
          <w:u w:val="single"/>
        </w:rPr>
        <w:t>ancho de la calle 10.00 m, ancho de calzada 7,00 m ancho de aceras 1,50 m y curva de retorno R=Y=9.00 m</w:t>
      </w:r>
      <w:r w:rsidRPr="00A80497">
        <w:rPr>
          <w:rFonts w:ascii="Palatino Linotype" w:hAnsi="Palatino Linotype"/>
          <w:b/>
          <w:bCs/>
          <w:i/>
          <w:sz w:val="22"/>
          <w:szCs w:val="22"/>
        </w:rPr>
        <w:t xml:space="preserve"> </w:t>
      </w:r>
    </w:p>
    <w:p w14:paraId="7A71F37A" w14:textId="77777777" w:rsidR="002E0F09" w:rsidRPr="00A80497" w:rsidRDefault="002E0F09" w:rsidP="002E0F09">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b. La aprobación de trazados viales es competencia exclusiva del Concejo Metropolitano, República; artículo 55, letra c, y artículo 85 del Código Orgánico de Organización Territorial, Autonomía y Descentralización; y artículo 2165, núm. 3 y 5, del Código Municipal.</w:t>
      </w:r>
    </w:p>
    <w:p w14:paraId="2B1E18A7" w14:textId="77777777" w:rsidR="002E0F09" w:rsidRPr="00A80497" w:rsidRDefault="002E0F09" w:rsidP="002E0F09">
      <w:pPr>
        <w:autoSpaceDE w:val="0"/>
        <w:autoSpaceDN w:val="0"/>
        <w:adjustRightInd w:val="0"/>
        <w:ind w:left="708"/>
        <w:rPr>
          <w:rFonts w:ascii="Palatino Linotype" w:hAnsi="Palatino Linotype"/>
          <w:b/>
          <w:bCs/>
          <w:i/>
          <w:sz w:val="22"/>
          <w:szCs w:val="22"/>
          <w:u w:val="single"/>
        </w:rPr>
      </w:pPr>
      <w:r w:rsidRPr="00A80497">
        <w:rPr>
          <w:rFonts w:ascii="Palatino Linotype" w:hAnsi="Palatino Linotype"/>
          <w:i/>
          <w:sz w:val="22"/>
          <w:szCs w:val="22"/>
        </w:rPr>
        <w:t xml:space="preserve">c. Adicionalmente, el Anexo Único de la Ordenanza Metropolitana No. 0172 (incorporada al Código Municipal) que contiene las Reglas Técnicas de Arquitectura y Urbanismo, en el cuadro No. 1, agrega en la Nota 6, un supuesto fáctico que permite que las vías existentes se puedan regularizar acogiéndose a las características de las tipologías señaladas en el cuadro referido, independientemente de su longitud, </w:t>
      </w:r>
      <w:r w:rsidRPr="00A80497">
        <w:rPr>
          <w:rFonts w:ascii="Palatino Linotype" w:hAnsi="Palatino Linotype"/>
          <w:b/>
          <w:bCs/>
          <w:i/>
          <w:sz w:val="22"/>
          <w:szCs w:val="22"/>
          <w:u w:val="single"/>
        </w:rPr>
        <w:t>caso contrario será el Concejo Metropolitano quien autorice los casos específicos.</w:t>
      </w:r>
    </w:p>
    <w:p w14:paraId="0EC10FD4" w14:textId="77777777" w:rsidR="002E0F09" w:rsidRPr="00A80497" w:rsidRDefault="002E0F09" w:rsidP="002E0F09">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 xml:space="preserve">d. La propuesta vial establece: (i) La ampliación de una vía de 8.00 m a 10.00 m, con un ancho de calzada de 7.00 m y un ancho de aceras a 1,50 m, manteniendo la longitud de 156,80 m. Revisado el cuadro No. 1 mencionado anteriormente, se determina que la propuesta corresponde al tipo de vía F por su ancho de calle de 10.00 m, sin embargo no </w:t>
      </w:r>
      <w:r w:rsidRPr="00A80497">
        <w:rPr>
          <w:rFonts w:ascii="Palatino Linotype" w:hAnsi="Palatino Linotype"/>
          <w:i/>
          <w:sz w:val="22"/>
          <w:szCs w:val="22"/>
        </w:rPr>
        <w:lastRenderedPageBreak/>
        <w:t>cumple respecto al ancho de acera que es de 2.00 m, por lo que para su regularización podría acogerse a la Nota 6 del cuadro No. 1 para que el Concejo Metropolitano lo autorice como caso específico; y, (ii) la regularización de un tramo de vía adicional a la calle 2, con una longitud de 175.20 m, bajo las mismas especificaciones planteadas para la modificatoria, por lo que su regularización, de igual manera, podría acogerse al procedimiento anteriormente mencionado para que el Concejo Metropolitano lo autorice como caso específico.</w:t>
      </w:r>
    </w:p>
    <w:p w14:paraId="65799304" w14:textId="77777777" w:rsidR="002E0F09" w:rsidRPr="00A80497" w:rsidRDefault="002E0F09" w:rsidP="002E0F09">
      <w:pPr>
        <w:autoSpaceDE w:val="0"/>
        <w:autoSpaceDN w:val="0"/>
        <w:adjustRightInd w:val="0"/>
        <w:ind w:left="708"/>
        <w:rPr>
          <w:rFonts w:ascii="Palatino Linotype" w:hAnsi="Palatino Linotype"/>
          <w:b/>
          <w:bCs/>
          <w:i/>
          <w:sz w:val="22"/>
          <w:szCs w:val="22"/>
        </w:rPr>
      </w:pPr>
      <w:r w:rsidRPr="00A80497">
        <w:rPr>
          <w:rFonts w:ascii="Palatino Linotype" w:hAnsi="Palatino Linotype"/>
          <w:b/>
          <w:bCs/>
          <w:i/>
          <w:sz w:val="22"/>
          <w:szCs w:val="22"/>
        </w:rPr>
        <w:t>Conclusión</w:t>
      </w:r>
    </w:p>
    <w:p w14:paraId="0E1E6656" w14:textId="77777777" w:rsidR="002E0F09" w:rsidRPr="00A80497" w:rsidRDefault="002E0F09" w:rsidP="002E0F09">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Con base en los fundamentos expuestos, Procuraduría Metropolitana, respecto a lo solicitado en el Requerimiento, informa:</w:t>
      </w:r>
    </w:p>
    <w:p w14:paraId="62C402EB" w14:textId="77777777" w:rsidR="002E0F09" w:rsidRPr="00A80497" w:rsidRDefault="002E0F09" w:rsidP="002E0F09">
      <w:pPr>
        <w:autoSpaceDE w:val="0"/>
        <w:autoSpaceDN w:val="0"/>
        <w:adjustRightInd w:val="0"/>
        <w:ind w:left="708"/>
        <w:rPr>
          <w:rFonts w:ascii="Palatino Linotype" w:hAnsi="Palatino Linotype"/>
          <w:i/>
          <w:sz w:val="22"/>
          <w:szCs w:val="22"/>
          <w:u w:val="single"/>
        </w:rPr>
      </w:pPr>
      <w:r w:rsidRPr="00A80497">
        <w:rPr>
          <w:rFonts w:ascii="Palatino Linotype" w:hAnsi="Palatino Linotype"/>
          <w:i/>
          <w:sz w:val="22"/>
          <w:szCs w:val="22"/>
        </w:rPr>
        <w:t xml:space="preserve">De conformidad con los informes técnicos que proponen y justifican la necesidad de modificar y regularizar una vía existente, proponiendo una sección transversal de 10.00 metros, que no cumple con las tipologías del Cuadro No. 1 respecto al ancho de aceras, </w:t>
      </w:r>
      <w:r w:rsidRPr="00A80497">
        <w:rPr>
          <w:rFonts w:ascii="Palatino Linotype" w:hAnsi="Palatino Linotype"/>
          <w:i/>
          <w:sz w:val="22"/>
          <w:szCs w:val="22"/>
          <w:u w:val="single"/>
        </w:rPr>
        <w:t>el presente trámite podría canalizarse a través del procedimiento establecido en la Nota 6 del Cuadro No. 1 de las Reglas Técnicas de Arquitectura y Urbanismo, como caso específico.</w:t>
      </w:r>
    </w:p>
    <w:p w14:paraId="5DB8850E" w14:textId="77777777" w:rsidR="002E0F09" w:rsidRPr="00A80497" w:rsidRDefault="002E0F09" w:rsidP="002E0F09">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 xml:space="preserve">Para el efecto, </w:t>
      </w:r>
      <w:r w:rsidRPr="00A80497">
        <w:rPr>
          <w:rFonts w:ascii="Palatino Linotype" w:hAnsi="Palatino Linotype"/>
          <w:i/>
          <w:sz w:val="22"/>
          <w:szCs w:val="22"/>
          <w:u w:val="single"/>
        </w:rPr>
        <w:t>Procuraduría Metropolitana emite informe legal favorable</w:t>
      </w:r>
      <w:r w:rsidRPr="00A80497">
        <w:rPr>
          <w:rFonts w:ascii="Palatino Linotype" w:hAnsi="Palatino Linotype"/>
          <w:i/>
          <w:sz w:val="22"/>
          <w:szCs w:val="22"/>
        </w:rPr>
        <w:t xml:space="preserve"> para que la Comisión de Uso de Suelo, de considerarlo pertinente, emita su dictamen, para que el Concejo Metropolitano en uso de sus facultades para regular el uso y ocupación del suelo y planificar la vialidad urbana en el Distrito Metropolitano de Quito, analice la pertinencia de aprobar la modificatoria de la calle 2 y su prolongación, conforme las consideraciones y especificaciones técnicas formuladas por la Administración Zonal Eugenio Espejo y la Secretaría de Territorio, Hábitat y Vivienda, con el fundamento y factibilidad que establece la Nota 6 del Cuadro No. 1 de las Reglas Técnicas de Arquitectura y Urbanismo, como caso específico.</w:t>
      </w:r>
    </w:p>
    <w:p w14:paraId="345938BA" w14:textId="77777777" w:rsidR="002E0F09" w:rsidRPr="00A80497" w:rsidRDefault="002E0F09" w:rsidP="002E0F09">
      <w:pPr>
        <w:autoSpaceDE w:val="0"/>
        <w:autoSpaceDN w:val="0"/>
        <w:adjustRightInd w:val="0"/>
        <w:ind w:left="708"/>
        <w:rPr>
          <w:rFonts w:ascii="Palatino Linotype" w:hAnsi="Palatino Linotype"/>
          <w:i/>
          <w:iCs/>
          <w:sz w:val="22"/>
          <w:szCs w:val="22"/>
        </w:rPr>
      </w:pPr>
      <w:r w:rsidRPr="00A80497">
        <w:rPr>
          <w:rFonts w:ascii="Palatino Linotype" w:hAnsi="Palatino Linotype"/>
          <w:i/>
          <w:sz w:val="22"/>
          <w:szCs w:val="22"/>
        </w:rPr>
        <w:t>Con relación a la vialidad local es pertinente informar que la Ordenanza PMDOT-PUGS No. 001-2021 que actualizó el Plan Metropolitano de Desarrollo y Ordenamiento Territorial y autorizó el Plan de Uso y Gestión del Suelo, sancionada el 13 de septiembre de 2021, en la Disposición Transitoria Décimo Quinta, dispone que “</w:t>
      </w:r>
      <w:r w:rsidRPr="00A80497">
        <w:rPr>
          <w:rFonts w:ascii="Palatino Linotype" w:hAnsi="Palatino Linotype"/>
          <w:i/>
          <w:iCs/>
          <w:sz w:val="22"/>
          <w:szCs w:val="22"/>
        </w:rPr>
        <w:t xml:space="preserve">La vialidad local constante en el Mapa PUOS V2 que se incorpora al mapa PUGS V3 y la vialidad local constante en los mapas viales de planes complementarios anteriores al PUGS, seguirán vigentes, sin perjuicio de la derogatoria de los planes, hasta la aprobación de los nuevos planes viales locales que serán elaborados por parte de las administraciones zonales en el plazo de seis (6) meses, mismos que podrán actualizar el </w:t>
      </w:r>
      <w:r w:rsidRPr="00A80497">
        <w:rPr>
          <w:rFonts w:ascii="Palatino Linotype" w:hAnsi="Palatino Linotype"/>
          <w:i/>
          <w:iCs/>
          <w:sz w:val="22"/>
          <w:szCs w:val="22"/>
        </w:rPr>
        <w:lastRenderedPageBreak/>
        <w:t>mapa PUGS V3, con excepción de la vialidad del Plan Especial Bicentenario que se modifica en los mapas viales incorporados a este plan.”</w:t>
      </w:r>
    </w:p>
    <w:p w14:paraId="40F446A8" w14:textId="77777777" w:rsidR="002E0F09" w:rsidRPr="00A80497" w:rsidRDefault="002E0F09" w:rsidP="002E0F09">
      <w:pPr>
        <w:autoSpaceDE w:val="0"/>
        <w:autoSpaceDN w:val="0"/>
        <w:adjustRightInd w:val="0"/>
        <w:ind w:left="708"/>
        <w:rPr>
          <w:rFonts w:ascii="Palatino Linotype" w:hAnsi="Palatino Linotype"/>
          <w:i/>
          <w:sz w:val="22"/>
          <w:szCs w:val="22"/>
        </w:rPr>
      </w:pPr>
      <w:r w:rsidRPr="00A80497">
        <w:rPr>
          <w:rFonts w:ascii="Palatino Linotype" w:hAnsi="Palatino Linotype"/>
          <w:i/>
          <w:sz w:val="22"/>
          <w:szCs w:val="22"/>
        </w:rPr>
        <w:t>El pronunciamiento de la Procuraduría Metropolitana no se refiere a los aspectos de orden técnico, los cuales son, en razón de la competencia, de exclusiva responsabilidad de los organismos técnicos que los generen”.</w:t>
      </w:r>
    </w:p>
    <w:p w14:paraId="388D487B" w14:textId="642D2161" w:rsidR="00FE23AD" w:rsidRPr="00A80497" w:rsidRDefault="00FE23AD" w:rsidP="00FE23AD">
      <w:pPr>
        <w:autoSpaceDE w:val="0"/>
        <w:autoSpaceDN w:val="0"/>
        <w:adjustRightInd w:val="0"/>
        <w:ind w:left="709" w:hanging="709"/>
        <w:rPr>
          <w:rFonts w:ascii="Palatino Linotype" w:hAnsi="Palatino Linotype"/>
          <w:sz w:val="22"/>
          <w:szCs w:val="22"/>
        </w:rPr>
      </w:pPr>
      <w:r w:rsidRPr="00A80497">
        <w:rPr>
          <w:rFonts w:ascii="Palatino Linotype" w:hAnsi="Palatino Linotype"/>
          <w:sz w:val="22"/>
          <w:szCs w:val="22"/>
        </w:rPr>
        <w:t xml:space="preserve">Que, mediante oficio Nro. GADDMQ-AZEE-2021-2754-O de 19 de noviembre de 2021, la Ing. Gina Gabriela </w:t>
      </w:r>
      <w:proofErr w:type="spellStart"/>
      <w:r w:rsidRPr="00A80497">
        <w:rPr>
          <w:rFonts w:ascii="Palatino Linotype" w:hAnsi="Palatino Linotype"/>
          <w:sz w:val="22"/>
          <w:szCs w:val="22"/>
        </w:rPr>
        <w:t>Yanguez</w:t>
      </w:r>
      <w:proofErr w:type="spellEnd"/>
      <w:r w:rsidRPr="00A80497">
        <w:rPr>
          <w:rFonts w:ascii="Palatino Linotype" w:hAnsi="Palatino Linotype"/>
          <w:sz w:val="22"/>
          <w:szCs w:val="22"/>
        </w:rPr>
        <w:t xml:space="preserve"> Paredes, Administradora Zonal Eugenio Espejo, remite el Informe de Socialización Nro. GADDMQ-AZEE-DGPD-0027-2021, con sus respectivas firmas de responsabilidad.</w:t>
      </w:r>
    </w:p>
    <w:p w14:paraId="4D1C9A35" w14:textId="0402BFA4" w:rsidR="00352D87" w:rsidRPr="00A80497" w:rsidRDefault="00352D87" w:rsidP="00352D87">
      <w:pPr>
        <w:autoSpaceDE w:val="0"/>
        <w:autoSpaceDN w:val="0"/>
        <w:adjustRightInd w:val="0"/>
        <w:ind w:left="709" w:hanging="709"/>
        <w:rPr>
          <w:rFonts w:ascii="Palatino Linotype" w:hAnsi="Palatino Linotype"/>
          <w:sz w:val="22"/>
          <w:szCs w:val="22"/>
        </w:rPr>
      </w:pPr>
      <w:r w:rsidRPr="00A80497">
        <w:rPr>
          <w:rFonts w:ascii="Palatino Linotype" w:hAnsi="Palatino Linotype"/>
          <w:sz w:val="22"/>
          <w:szCs w:val="22"/>
        </w:rPr>
        <w:t xml:space="preserve">Que, </w:t>
      </w:r>
      <w:r w:rsidRPr="00A80497">
        <w:rPr>
          <w:rFonts w:ascii="Palatino Linotype" w:hAnsi="Palatino Linotype"/>
          <w:sz w:val="22"/>
          <w:szCs w:val="22"/>
        </w:rPr>
        <w:tab/>
        <w:t>la Comisión de Uso de Su</w:t>
      </w:r>
      <w:r w:rsidR="000A69DA" w:rsidRPr="00A80497">
        <w:rPr>
          <w:rFonts w:ascii="Palatino Linotype" w:hAnsi="Palatino Linotype"/>
          <w:sz w:val="22"/>
          <w:szCs w:val="22"/>
        </w:rPr>
        <w:t>elo en sesión ordinaria Nro. 120</w:t>
      </w:r>
      <w:r w:rsidRPr="00A80497">
        <w:rPr>
          <w:rFonts w:ascii="Palatino Linotype" w:hAnsi="Palatino Linotype"/>
          <w:sz w:val="22"/>
          <w:szCs w:val="22"/>
        </w:rPr>
        <w:t xml:space="preserve">, de </w:t>
      </w:r>
      <w:r w:rsidR="000A69DA" w:rsidRPr="00A80497">
        <w:rPr>
          <w:rFonts w:ascii="Palatino Linotype" w:hAnsi="Palatino Linotype"/>
          <w:sz w:val="22"/>
          <w:szCs w:val="22"/>
        </w:rPr>
        <w:t xml:space="preserve">29 </w:t>
      </w:r>
      <w:r w:rsidRPr="00A80497">
        <w:rPr>
          <w:rFonts w:ascii="Palatino Linotype" w:hAnsi="Palatino Linotype"/>
          <w:sz w:val="22"/>
          <w:szCs w:val="22"/>
        </w:rPr>
        <w:t>de</w:t>
      </w:r>
      <w:r w:rsidR="000A69DA" w:rsidRPr="00A80497">
        <w:rPr>
          <w:rFonts w:ascii="Palatino Linotype" w:hAnsi="Palatino Linotype"/>
          <w:sz w:val="22"/>
          <w:szCs w:val="22"/>
        </w:rPr>
        <w:t xml:space="preserve"> noviembre </w:t>
      </w:r>
      <w:r w:rsidRPr="00A80497">
        <w:rPr>
          <w:rFonts w:ascii="Palatino Linotype" w:hAnsi="Palatino Linotype"/>
          <w:sz w:val="22"/>
          <w:szCs w:val="22"/>
        </w:rPr>
        <w:t>de 202</w:t>
      </w:r>
      <w:r w:rsidR="003F6E01" w:rsidRPr="00A80497">
        <w:rPr>
          <w:rFonts w:ascii="Palatino Linotype" w:hAnsi="Palatino Linotype"/>
          <w:sz w:val="22"/>
          <w:szCs w:val="22"/>
        </w:rPr>
        <w:t xml:space="preserve">1 </w:t>
      </w:r>
      <w:r w:rsidRPr="00A80497">
        <w:rPr>
          <w:rFonts w:ascii="Palatino Linotype" w:hAnsi="Palatino Linotype"/>
          <w:sz w:val="22"/>
          <w:szCs w:val="22"/>
        </w:rPr>
        <w:t>analizó los informes técnicos y legales</w:t>
      </w:r>
      <w:r w:rsidR="00BC2486" w:rsidRPr="00A80497">
        <w:rPr>
          <w:rFonts w:ascii="Palatino Linotype" w:hAnsi="Palatino Linotype"/>
          <w:sz w:val="22"/>
          <w:szCs w:val="22"/>
        </w:rPr>
        <w:t xml:space="preserve"> que reposan en el expediente, y </w:t>
      </w:r>
      <w:r w:rsidRPr="00A80497">
        <w:rPr>
          <w:rFonts w:ascii="Palatino Linotype" w:hAnsi="Palatino Linotype" w:cs="Times New Roman"/>
          <w:sz w:val="22"/>
          <w:szCs w:val="22"/>
        </w:rPr>
        <w:t xml:space="preserve">emitió dictamen </w:t>
      </w:r>
      <w:r w:rsidR="000A69DA" w:rsidRPr="00A80497">
        <w:rPr>
          <w:rFonts w:ascii="Palatino Linotype" w:hAnsi="Palatino Linotype" w:cs="Times New Roman"/>
          <w:sz w:val="22"/>
          <w:szCs w:val="22"/>
        </w:rPr>
        <w:t xml:space="preserve">favorable a la modificatoria del trazado vial. </w:t>
      </w:r>
    </w:p>
    <w:p w14:paraId="5D54B6DF" w14:textId="3B6BE6E8" w:rsidR="00352D87" w:rsidRPr="00A80497"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A80497">
        <w:rPr>
          <w:rFonts w:ascii="Palatino Linotype" w:hAnsi="Palatino Linotype" w:cs="Times New Roman"/>
          <w:sz w:val="22"/>
          <w:szCs w:val="22"/>
        </w:rPr>
        <w:t xml:space="preserve">Que, el Concejo Metropolitano de Quito, en sesión pública ordinaria realizada el </w:t>
      </w:r>
      <w:r w:rsidR="00B81C42" w:rsidRPr="00A80497">
        <w:rPr>
          <w:rFonts w:ascii="Palatino Linotype" w:hAnsi="Palatino Linotype" w:cs="Times New Roman"/>
          <w:iCs/>
          <w:sz w:val="22"/>
          <w:szCs w:val="22"/>
        </w:rPr>
        <w:t>…</w:t>
      </w:r>
      <w:r w:rsidRPr="00A80497">
        <w:rPr>
          <w:rFonts w:ascii="Palatino Linotype" w:hAnsi="Palatino Linotype" w:cs="Times New Roman"/>
          <w:sz w:val="22"/>
          <w:szCs w:val="22"/>
        </w:rPr>
        <w:t xml:space="preserve"> de </w:t>
      </w:r>
      <w:r w:rsidR="00B81C42" w:rsidRPr="00A80497">
        <w:rPr>
          <w:rFonts w:ascii="Palatino Linotype" w:hAnsi="Palatino Linotype" w:cs="Times New Roman"/>
          <w:iCs/>
          <w:sz w:val="22"/>
          <w:szCs w:val="22"/>
        </w:rPr>
        <w:t xml:space="preserve">… </w:t>
      </w:r>
      <w:r w:rsidRPr="00A80497">
        <w:rPr>
          <w:rFonts w:ascii="Palatino Linotype" w:hAnsi="Palatino Linotype" w:cs="Times New Roman"/>
          <w:sz w:val="22"/>
          <w:szCs w:val="22"/>
        </w:rPr>
        <w:t xml:space="preserve">de </w:t>
      </w:r>
      <w:r w:rsidR="00B81C42" w:rsidRPr="00A80497">
        <w:rPr>
          <w:rFonts w:ascii="Palatino Linotype" w:hAnsi="Palatino Linotype" w:cs="Times New Roman"/>
          <w:iCs/>
          <w:sz w:val="22"/>
          <w:szCs w:val="22"/>
        </w:rPr>
        <w:t>…</w:t>
      </w:r>
      <w:r w:rsidRPr="00A80497">
        <w:rPr>
          <w:rFonts w:ascii="Palatino Linotype" w:hAnsi="Palatino Linotype" w:cs="Times New Roman"/>
          <w:sz w:val="22"/>
          <w:szCs w:val="22"/>
        </w:rPr>
        <w:t xml:space="preserve">, analizó el </w:t>
      </w:r>
      <w:r w:rsidR="00410179" w:rsidRPr="00A80497">
        <w:rPr>
          <w:rFonts w:ascii="Palatino Linotype" w:hAnsi="Palatino Linotype" w:cs="Times New Roman"/>
          <w:sz w:val="22"/>
          <w:szCs w:val="22"/>
        </w:rPr>
        <w:t>i</w:t>
      </w:r>
      <w:r w:rsidR="00A73B49" w:rsidRPr="00A80497">
        <w:rPr>
          <w:rFonts w:ascii="Palatino Linotype" w:hAnsi="Palatino Linotype" w:cs="Times New Roman"/>
          <w:sz w:val="22"/>
          <w:szCs w:val="22"/>
        </w:rPr>
        <w:t>nforme No. IC- 2021</w:t>
      </w:r>
      <w:r w:rsidRPr="00A80497">
        <w:rPr>
          <w:rFonts w:ascii="Palatino Linotype" w:hAnsi="Palatino Linotype" w:cs="Times New Roman"/>
          <w:sz w:val="22"/>
          <w:szCs w:val="22"/>
        </w:rPr>
        <w:t>-</w:t>
      </w:r>
      <w:r w:rsidR="00A73B49" w:rsidRPr="00A80497">
        <w:rPr>
          <w:rFonts w:ascii="Palatino Linotype" w:hAnsi="Palatino Linotype" w:cs="Times New Roman"/>
          <w:iCs/>
          <w:sz w:val="22"/>
          <w:szCs w:val="22"/>
        </w:rPr>
        <w:t>089</w:t>
      </w:r>
      <w:r w:rsidRPr="00A80497">
        <w:rPr>
          <w:rFonts w:ascii="Palatino Linotype" w:hAnsi="Palatino Linotype" w:cs="Times New Roman"/>
          <w:sz w:val="22"/>
          <w:szCs w:val="22"/>
        </w:rPr>
        <w:t>, emitido por la Comisión de Uso de Suelo; y,</w:t>
      </w:r>
    </w:p>
    <w:p w14:paraId="27C8299E" w14:textId="77777777" w:rsidR="00754668" w:rsidRPr="00A80497" w:rsidRDefault="00754668"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A80497" w:rsidRDefault="00352D87" w:rsidP="00352D87">
      <w:pPr>
        <w:autoSpaceDE w:val="0"/>
        <w:autoSpaceDN w:val="0"/>
        <w:adjustRightInd w:val="0"/>
        <w:spacing w:after="0" w:line="240" w:lineRule="auto"/>
        <w:rPr>
          <w:rFonts w:ascii="Palatino Linotype" w:hAnsi="Palatino Linotype" w:cs="Times New Roman"/>
          <w:b/>
          <w:bCs/>
          <w:sz w:val="22"/>
          <w:szCs w:val="22"/>
        </w:rPr>
      </w:pPr>
      <w:r w:rsidRPr="00A80497">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A80497" w:rsidRDefault="00352D87" w:rsidP="00352D87">
      <w:pPr>
        <w:rPr>
          <w:rFonts w:ascii="Palatino Linotype" w:hAnsi="Palatino Linotype" w:cs="Times New Roman"/>
          <w:b/>
          <w:bCs/>
          <w:sz w:val="22"/>
          <w:szCs w:val="22"/>
        </w:rPr>
      </w:pPr>
    </w:p>
    <w:p w14:paraId="593CE9B7" w14:textId="74BF4511" w:rsidR="00C54A43" w:rsidRPr="00A80497" w:rsidRDefault="00352D87" w:rsidP="00C54A43">
      <w:pPr>
        <w:autoSpaceDE w:val="0"/>
        <w:autoSpaceDN w:val="0"/>
        <w:adjustRightInd w:val="0"/>
        <w:rPr>
          <w:rFonts w:ascii="Palatino Linotype" w:hAnsi="Palatino Linotype"/>
          <w:sz w:val="22"/>
          <w:szCs w:val="22"/>
        </w:rPr>
      </w:pPr>
      <w:r w:rsidRPr="00A80497">
        <w:rPr>
          <w:rFonts w:ascii="Palatino Linotype" w:hAnsi="Palatino Linotype" w:cs="Times New Roman"/>
          <w:b/>
          <w:bCs/>
          <w:sz w:val="22"/>
          <w:szCs w:val="22"/>
        </w:rPr>
        <w:t xml:space="preserve">Artículo 1.- </w:t>
      </w:r>
      <w:r w:rsidR="00C54A43" w:rsidRPr="00A80497">
        <w:rPr>
          <w:rFonts w:ascii="Palatino Linotype" w:hAnsi="Palatino Linotype" w:cs="Times New Roman"/>
          <w:sz w:val="22"/>
          <w:szCs w:val="22"/>
        </w:rPr>
        <w:t>Acoger el informe No. IC-CUS-</w:t>
      </w:r>
      <w:r w:rsidR="007170B7" w:rsidRPr="00A80497">
        <w:rPr>
          <w:rFonts w:ascii="Palatino Linotype" w:hAnsi="Palatino Linotype" w:cs="Times New Roman"/>
          <w:sz w:val="22"/>
          <w:szCs w:val="22"/>
        </w:rPr>
        <w:t>2021</w:t>
      </w:r>
      <w:r w:rsidR="00C54A43" w:rsidRPr="00A80497">
        <w:rPr>
          <w:rFonts w:ascii="Palatino Linotype" w:hAnsi="Palatino Linotype" w:cs="Times New Roman"/>
          <w:sz w:val="22"/>
          <w:szCs w:val="22"/>
        </w:rPr>
        <w:t>-089</w:t>
      </w:r>
      <w:r w:rsidRPr="00A80497">
        <w:rPr>
          <w:rFonts w:ascii="Palatino Linotype" w:hAnsi="Palatino Linotype" w:cs="Times New Roman"/>
          <w:sz w:val="22"/>
          <w:szCs w:val="22"/>
        </w:rPr>
        <w:t>, emitido por la Comisión de Uso de Suelo, y, por tanto</w:t>
      </w:r>
      <w:r w:rsidR="00C54A43" w:rsidRPr="00A80497">
        <w:rPr>
          <w:rFonts w:ascii="Palatino Linotype" w:hAnsi="Palatino Linotype" w:cs="Times New Roman"/>
          <w:sz w:val="22"/>
          <w:szCs w:val="22"/>
        </w:rPr>
        <w:t xml:space="preserve">, </w:t>
      </w:r>
      <w:r w:rsidR="00C54A43" w:rsidRPr="00A80497">
        <w:rPr>
          <w:rFonts w:ascii="Palatino Linotype" w:hAnsi="Palatino Linotype"/>
          <w:sz w:val="22"/>
          <w:szCs w:val="22"/>
        </w:rPr>
        <w:t xml:space="preserve">aprobar la Modificatoria del Trazado Vial de la Calle </w:t>
      </w:r>
      <w:proofErr w:type="spellStart"/>
      <w:r w:rsidR="00C54A43" w:rsidRPr="00A80497">
        <w:rPr>
          <w:rFonts w:ascii="Palatino Linotype" w:hAnsi="Palatino Linotype"/>
          <w:sz w:val="22"/>
          <w:szCs w:val="22"/>
        </w:rPr>
        <w:t>Cusúa</w:t>
      </w:r>
      <w:proofErr w:type="spellEnd"/>
      <w:r w:rsidR="00C54A43" w:rsidRPr="00A80497">
        <w:rPr>
          <w:rFonts w:ascii="Palatino Linotype" w:hAnsi="Palatino Linotype"/>
          <w:sz w:val="22"/>
          <w:szCs w:val="22"/>
        </w:rPr>
        <w:t xml:space="preserve"> desde la abscisa 0+000 (intersección con la calle </w:t>
      </w:r>
      <w:proofErr w:type="spellStart"/>
      <w:r w:rsidR="00C54A43" w:rsidRPr="00A80497">
        <w:rPr>
          <w:rFonts w:ascii="Palatino Linotype" w:hAnsi="Palatino Linotype"/>
          <w:sz w:val="22"/>
          <w:szCs w:val="22"/>
        </w:rPr>
        <w:t>Timasa</w:t>
      </w:r>
      <w:proofErr w:type="spellEnd"/>
      <w:r w:rsidR="00C54A43" w:rsidRPr="00A80497">
        <w:rPr>
          <w:rFonts w:ascii="Palatino Linotype" w:hAnsi="Palatino Linotype"/>
          <w:sz w:val="22"/>
          <w:szCs w:val="22"/>
        </w:rPr>
        <w:t>) hasta la abscisa 0+156.80 y Regularización de su prolongación desde la abscisa 0+156.80 hasta la abscisa 0+332 (curva de retorno R=9.00m) de acuerdo a las siguientes especificaciones:</w:t>
      </w:r>
    </w:p>
    <w:p w14:paraId="578E2591" w14:textId="77777777" w:rsidR="00C54A43" w:rsidRPr="00A80497" w:rsidRDefault="00C54A43" w:rsidP="00C54A43">
      <w:pPr>
        <w:autoSpaceDE w:val="0"/>
        <w:autoSpaceDN w:val="0"/>
        <w:adjustRightInd w:val="0"/>
        <w:rPr>
          <w:rFonts w:ascii="Palatino Linotype" w:hAnsi="Palatino Linotype" w:cs="Times New Roman"/>
          <w:sz w:val="22"/>
          <w:szCs w:val="22"/>
        </w:rPr>
      </w:pPr>
      <w:r w:rsidRPr="00A80497">
        <w:rPr>
          <w:rFonts w:ascii="Palatino Linotype" w:hAnsi="Palatino Linotype" w:cs="Times New Roman"/>
          <w:sz w:val="22"/>
          <w:szCs w:val="22"/>
        </w:rPr>
        <w:t>Calle 2 (</w:t>
      </w:r>
      <w:proofErr w:type="spellStart"/>
      <w:r w:rsidRPr="00A80497">
        <w:rPr>
          <w:rFonts w:ascii="Palatino Linotype" w:hAnsi="Palatino Linotype" w:cs="Times New Roman"/>
          <w:sz w:val="22"/>
          <w:szCs w:val="22"/>
        </w:rPr>
        <w:t>Cusúa</w:t>
      </w:r>
      <w:proofErr w:type="spellEnd"/>
      <w:r w:rsidRPr="00A80497">
        <w:rPr>
          <w:rFonts w:ascii="Palatino Linotype" w:hAnsi="Palatino Linotype" w:cs="Times New Roman"/>
          <w:sz w:val="22"/>
          <w:szCs w:val="22"/>
        </w:rPr>
        <w:t>)</w:t>
      </w:r>
    </w:p>
    <w:p w14:paraId="63E20722" w14:textId="77777777" w:rsidR="00C54A43" w:rsidRPr="00A80497" w:rsidRDefault="00C54A43" w:rsidP="00C54A43">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sz w:val="22"/>
          <w:szCs w:val="22"/>
        </w:rPr>
        <w:t>Tramo de Modificación:</w:t>
      </w:r>
    </w:p>
    <w:p w14:paraId="71388090" w14:textId="77777777" w:rsidR="00C54A43" w:rsidRPr="00A80497" w:rsidRDefault="00C54A43" w:rsidP="00C54A43">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sz w:val="22"/>
          <w:szCs w:val="22"/>
        </w:rPr>
        <w:t>Abscisa 0+000 a 0+0156,80</w:t>
      </w:r>
    </w:p>
    <w:p w14:paraId="1FA903A9" w14:textId="77777777" w:rsidR="00C54A43" w:rsidRPr="00A80497" w:rsidRDefault="00C54A43" w:rsidP="00C54A43">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sz w:val="22"/>
          <w:szCs w:val="22"/>
        </w:rPr>
        <w:t>Tramo de regularización</w:t>
      </w:r>
    </w:p>
    <w:p w14:paraId="31FE1AB9" w14:textId="77777777" w:rsidR="00C54A43" w:rsidRPr="00A80497" w:rsidRDefault="00C54A43" w:rsidP="00C54A43">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sz w:val="22"/>
          <w:szCs w:val="22"/>
        </w:rPr>
        <w:t>Abscisa 0+156,80 a 0+0332</w:t>
      </w:r>
    </w:p>
    <w:p w14:paraId="7C540B1D" w14:textId="77777777" w:rsidR="00C54A43" w:rsidRPr="00A80497" w:rsidRDefault="00C54A43" w:rsidP="00C54A43">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sz w:val="22"/>
          <w:szCs w:val="22"/>
        </w:rPr>
        <w:t>Ancho total de la calle: 10,00m</w:t>
      </w:r>
    </w:p>
    <w:p w14:paraId="3F3B448E" w14:textId="77777777" w:rsidR="00C54A43" w:rsidRPr="00A80497" w:rsidRDefault="00C54A43" w:rsidP="00C54A43">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sz w:val="22"/>
          <w:szCs w:val="22"/>
        </w:rPr>
        <w:t>Ancho de calzada: 7,00m</w:t>
      </w:r>
    </w:p>
    <w:p w14:paraId="5FC1E083" w14:textId="77777777" w:rsidR="00C54A43" w:rsidRPr="00A80497" w:rsidRDefault="00C54A43" w:rsidP="00C54A43">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sz w:val="22"/>
          <w:szCs w:val="22"/>
        </w:rPr>
        <w:t>Ancho de aceras: 1,50m (c/u)</w:t>
      </w:r>
    </w:p>
    <w:p w14:paraId="24D7D2DD" w14:textId="2681CD6E" w:rsidR="00352D87" w:rsidRPr="00A80497" w:rsidRDefault="00C54A43" w:rsidP="00352D87">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sz w:val="22"/>
          <w:szCs w:val="22"/>
        </w:rPr>
        <w:t>Curva de retorno: Radio 9,00m</w:t>
      </w:r>
    </w:p>
    <w:p w14:paraId="416017F9" w14:textId="77777777" w:rsidR="00FB6523" w:rsidRPr="00A80497" w:rsidRDefault="00FB6523" w:rsidP="00352D87">
      <w:pPr>
        <w:autoSpaceDE w:val="0"/>
        <w:autoSpaceDN w:val="0"/>
        <w:adjustRightInd w:val="0"/>
        <w:spacing w:after="0" w:line="240" w:lineRule="auto"/>
        <w:rPr>
          <w:rFonts w:ascii="Palatino Linotype" w:hAnsi="Palatino Linotype"/>
          <w:noProof/>
          <w:sz w:val="22"/>
          <w:szCs w:val="22"/>
          <w:lang w:eastAsia="es-EC"/>
        </w:rPr>
      </w:pPr>
    </w:p>
    <w:p w14:paraId="1B587A71" w14:textId="05F29765"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b/>
          <w:bCs/>
          <w:sz w:val="22"/>
          <w:szCs w:val="22"/>
        </w:rPr>
        <w:t xml:space="preserve">Artículo 2.- </w:t>
      </w:r>
      <w:r w:rsidRPr="00A80497">
        <w:rPr>
          <w:rFonts w:ascii="Palatino Linotype" w:hAnsi="Palatino Linotype" w:cs="Times New Roman"/>
          <w:sz w:val="22"/>
          <w:szCs w:val="22"/>
        </w:rPr>
        <w:t xml:space="preserve">Comuníquese al interesado, a la </w:t>
      </w:r>
      <w:r w:rsidR="00410179" w:rsidRPr="00A80497">
        <w:rPr>
          <w:rFonts w:ascii="Palatino Linotype" w:hAnsi="Palatino Linotype" w:cs="Times New Roman"/>
          <w:sz w:val="22"/>
          <w:szCs w:val="22"/>
        </w:rPr>
        <w:t>a</w:t>
      </w:r>
      <w:r w:rsidRPr="00A80497">
        <w:rPr>
          <w:rFonts w:ascii="Palatino Linotype" w:hAnsi="Palatino Linotype" w:cs="Times New Roman"/>
          <w:sz w:val="22"/>
          <w:szCs w:val="22"/>
        </w:rPr>
        <w:t xml:space="preserve">dministración </w:t>
      </w:r>
      <w:r w:rsidR="00410179" w:rsidRPr="00A80497">
        <w:rPr>
          <w:rFonts w:ascii="Palatino Linotype" w:hAnsi="Palatino Linotype" w:cs="Times New Roman"/>
          <w:sz w:val="22"/>
          <w:szCs w:val="22"/>
        </w:rPr>
        <w:t>z</w:t>
      </w:r>
      <w:r w:rsidRPr="00A80497">
        <w:rPr>
          <w:rFonts w:ascii="Palatino Linotype" w:hAnsi="Palatino Linotype" w:cs="Times New Roman"/>
          <w:sz w:val="22"/>
          <w:szCs w:val="22"/>
        </w:rPr>
        <w:t>onal</w:t>
      </w:r>
      <w:r w:rsidR="00410179" w:rsidRPr="00A80497">
        <w:rPr>
          <w:rFonts w:ascii="Palatino Linotype" w:hAnsi="Palatino Linotype" w:cs="Times New Roman"/>
          <w:sz w:val="22"/>
          <w:szCs w:val="22"/>
        </w:rPr>
        <w:t xml:space="preserve"> que corresponda,</w:t>
      </w:r>
      <w:r w:rsidRPr="00A80497">
        <w:rPr>
          <w:rFonts w:ascii="Palatino Linotype" w:hAnsi="Palatino Linotype" w:cs="Times New Roman"/>
          <w:sz w:val="22"/>
          <w:szCs w:val="22"/>
        </w:rPr>
        <w:t xml:space="preserve"> a la Secretaría de </w:t>
      </w:r>
      <w:r w:rsidR="00D6450F" w:rsidRPr="00A80497">
        <w:rPr>
          <w:rFonts w:ascii="Palatino Linotype" w:hAnsi="Palatino Linotype" w:cs="Times New Roman"/>
          <w:sz w:val="22"/>
          <w:szCs w:val="22"/>
        </w:rPr>
        <w:t xml:space="preserve">Territorio, Hábitat y Vivienda, Dirección Metropolitana de Catastro, Dirección  Metropolitana de Bienes Inmuebles; </w:t>
      </w:r>
      <w:r w:rsidRPr="00A80497">
        <w:rPr>
          <w:rFonts w:ascii="Palatino Linotype" w:hAnsi="Palatino Linotype" w:cs="Times New Roman"/>
          <w:sz w:val="22"/>
          <w:szCs w:val="22"/>
        </w:rPr>
        <w:t>y, a la Empresa Pública Metropolitana de Movilidad y Obras Públicas, a fin de que se continúe con los trámites de Ley.</w:t>
      </w:r>
    </w:p>
    <w:p w14:paraId="2C5E0C94" w14:textId="6006AD59"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6318964C" w:rsidR="0008335A" w:rsidRPr="00A80497" w:rsidRDefault="0008335A" w:rsidP="0008335A">
      <w:pPr>
        <w:autoSpaceDE w:val="0"/>
        <w:autoSpaceDN w:val="0"/>
        <w:adjustRightInd w:val="0"/>
        <w:rPr>
          <w:rFonts w:ascii="Palatino Linotype" w:hAnsi="Palatino Linotype"/>
          <w:bCs/>
          <w:sz w:val="22"/>
          <w:szCs w:val="22"/>
        </w:rPr>
      </w:pPr>
      <w:r w:rsidRPr="00A80497">
        <w:rPr>
          <w:rFonts w:ascii="Palatino Linotype" w:hAnsi="Palatino Linotype"/>
          <w:b/>
          <w:sz w:val="22"/>
          <w:szCs w:val="22"/>
        </w:rPr>
        <w:t xml:space="preserve">Disposición General Única. - </w:t>
      </w:r>
      <w:r w:rsidRPr="00A80497">
        <w:rPr>
          <w:rFonts w:ascii="Palatino Linotype" w:hAnsi="Palatino Linotype"/>
          <w:bCs/>
          <w:sz w:val="22"/>
          <w:szCs w:val="22"/>
        </w:rPr>
        <w:t>La presente resolución se</w:t>
      </w:r>
      <w:r w:rsidR="00D6450F" w:rsidRPr="00A80497">
        <w:rPr>
          <w:rFonts w:ascii="Palatino Linotype" w:hAnsi="Palatino Linotype"/>
          <w:bCs/>
          <w:sz w:val="22"/>
          <w:szCs w:val="22"/>
        </w:rPr>
        <w:t xml:space="preserve"> aprueba en base </w:t>
      </w:r>
      <w:r w:rsidR="00C54A43" w:rsidRPr="00A80497">
        <w:rPr>
          <w:rFonts w:ascii="Palatino Linotype" w:hAnsi="Palatino Linotype"/>
          <w:bCs/>
          <w:sz w:val="22"/>
          <w:szCs w:val="22"/>
        </w:rPr>
        <w:t xml:space="preserve">a los informes </w:t>
      </w:r>
      <w:r w:rsidRPr="00A80497">
        <w:rPr>
          <w:rFonts w:ascii="Palatino Linotype" w:hAnsi="Palatino Linotype"/>
          <w:bCs/>
          <w:sz w:val="22"/>
          <w:szCs w:val="22"/>
        </w:rPr>
        <w:t>que son de exclusiva responsabilidad de los funcionarios que lo suscriben y realizan.</w:t>
      </w:r>
    </w:p>
    <w:p w14:paraId="2F156734" w14:textId="15C99A04" w:rsidR="00352D87" w:rsidRPr="00A80497" w:rsidRDefault="00352D87" w:rsidP="00352D87">
      <w:pPr>
        <w:autoSpaceDE w:val="0"/>
        <w:autoSpaceDN w:val="0"/>
        <w:adjustRightInd w:val="0"/>
        <w:spacing w:after="0" w:line="240" w:lineRule="auto"/>
        <w:rPr>
          <w:rFonts w:ascii="Palatino Linotype" w:hAnsi="Palatino Linotype" w:cs="Times New Roman"/>
          <w:b/>
          <w:bCs/>
          <w:sz w:val="22"/>
          <w:szCs w:val="22"/>
        </w:rPr>
      </w:pPr>
      <w:r w:rsidRPr="00A80497">
        <w:rPr>
          <w:rFonts w:ascii="Palatino Linotype" w:hAnsi="Palatino Linotype" w:cs="Times New Roman"/>
          <w:b/>
          <w:bCs/>
          <w:sz w:val="22"/>
          <w:szCs w:val="22"/>
        </w:rPr>
        <w:t xml:space="preserve">Disposición </w:t>
      </w:r>
      <w:r w:rsidR="00D6450F" w:rsidRPr="00A80497">
        <w:rPr>
          <w:rFonts w:ascii="Palatino Linotype" w:hAnsi="Palatino Linotype" w:cs="Times New Roman"/>
          <w:b/>
          <w:bCs/>
          <w:sz w:val="22"/>
          <w:szCs w:val="22"/>
        </w:rPr>
        <w:t>Transitoria:</w:t>
      </w:r>
    </w:p>
    <w:p w14:paraId="4A1B1F5D" w14:textId="0D8F1F23" w:rsidR="008C08AE" w:rsidRPr="00A80497"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A80497" w:rsidRDefault="008C08AE" w:rsidP="008C08AE">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b/>
          <w:bCs/>
          <w:sz w:val="22"/>
          <w:szCs w:val="22"/>
        </w:rPr>
        <w:t xml:space="preserve">Primera.- </w:t>
      </w:r>
      <w:r w:rsidRPr="00A80497">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A80497"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A80497" w:rsidRDefault="008C08AE" w:rsidP="008C08AE">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b/>
          <w:bCs/>
          <w:sz w:val="22"/>
          <w:szCs w:val="22"/>
        </w:rPr>
        <w:t>Segunda.-</w:t>
      </w:r>
      <w:r w:rsidRPr="00A80497">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A80497"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b/>
          <w:bCs/>
          <w:sz w:val="22"/>
          <w:szCs w:val="22"/>
        </w:rPr>
        <w:t xml:space="preserve">Disposición Final. - </w:t>
      </w:r>
      <w:r w:rsidRPr="00A80497">
        <w:rPr>
          <w:rFonts w:ascii="Palatino Linotype" w:hAnsi="Palatino Linotype" w:cs="Times New Roman"/>
          <w:sz w:val="22"/>
          <w:szCs w:val="22"/>
        </w:rPr>
        <w:t xml:space="preserve">La presente </w:t>
      </w:r>
      <w:r w:rsidR="0008335A" w:rsidRPr="00A80497">
        <w:rPr>
          <w:rFonts w:ascii="Palatino Linotype" w:hAnsi="Palatino Linotype" w:cs="Times New Roman"/>
          <w:sz w:val="22"/>
          <w:szCs w:val="22"/>
        </w:rPr>
        <w:t>r</w:t>
      </w:r>
      <w:r w:rsidRPr="00A80497">
        <w:rPr>
          <w:rFonts w:ascii="Palatino Linotype" w:hAnsi="Palatino Linotype" w:cs="Times New Roman"/>
          <w:sz w:val="22"/>
          <w:szCs w:val="22"/>
        </w:rPr>
        <w:t>esolución entrará en vigencia a partir de su suscripción sin perjuicio de su publicación.</w:t>
      </w:r>
    </w:p>
    <w:p w14:paraId="72794F5C" w14:textId="77777777"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sz w:val="22"/>
          <w:szCs w:val="22"/>
        </w:rPr>
        <w:t xml:space="preserve"> </w:t>
      </w:r>
    </w:p>
    <w:p w14:paraId="32E65EF4" w14:textId="5930D2FB"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b/>
          <w:bCs/>
          <w:sz w:val="22"/>
          <w:szCs w:val="22"/>
        </w:rPr>
        <w:t xml:space="preserve">Alcaldía del Distrito Metropolitano. - </w:t>
      </w:r>
      <w:r w:rsidRPr="00A80497">
        <w:rPr>
          <w:rFonts w:ascii="Palatino Linotype" w:hAnsi="Palatino Linotype" w:cs="Times New Roman"/>
          <w:sz w:val="22"/>
          <w:szCs w:val="22"/>
        </w:rPr>
        <w:t xml:space="preserve">Distrito Metropolitano de Quito, </w:t>
      </w:r>
      <w:r w:rsidR="0008335A" w:rsidRPr="00A80497">
        <w:rPr>
          <w:rFonts w:ascii="Palatino Linotype" w:hAnsi="Palatino Linotype" w:cs="Times New Roman"/>
          <w:sz w:val="22"/>
          <w:szCs w:val="22"/>
        </w:rPr>
        <w:t>…</w:t>
      </w:r>
      <w:r w:rsidRPr="00A80497">
        <w:rPr>
          <w:rFonts w:ascii="Palatino Linotype" w:hAnsi="Palatino Linotype" w:cs="Times New Roman"/>
          <w:sz w:val="22"/>
          <w:szCs w:val="22"/>
        </w:rPr>
        <w:t xml:space="preserve"> de </w:t>
      </w:r>
      <w:r w:rsidR="0008335A" w:rsidRPr="00A80497">
        <w:rPr>
          <w:rFonts w:ascii="Palatino Linotype" w:hAnsi="Palatino Linotype" w:cs="Times New Roman"/>
          <w:sz w:val="22"/>
          <w:szCs w:val="22"/>
        </w:rPr>
        <w:t>…</w:t>
      </w:r>
      <w:r w:rsidRPr="00A80497">
        <w:rPr>
          <w:rFonts w:ascii="Palatino Linotype" w:hAnsi="Palatino Linotype" w:cs="Times New Roman"/>
          <w:sz w:val="22"/>
          <w:szCs w:val="22"/>
        </w:rPr>
        <w:t xml:space="preserve"> de </w:t>
      </w:r>
      <w:r w:rsidR="0008335A" w:rsidRPr="00A80497">
        <w:rPr>
          <w:rFonts w:ascii="Palatino Linotype" w:hAnsi="Palatino Linotype" w:cs="Times New Roman"/>
          <w:sz w:val="22"/>
          <w:szCs w:val="22"/>
        </w:rPr>
        <w:t>…</w:t>
      </w:r>
      <w:r w:rsidRPr="00A80497">
        <w:rPr>
          <w:rFonts w:ascii="Palatino Linotype" w:hAnsi="Palatino Linotype" w:cs="Times New Roman"/>
          <w:sz w:val="22"/>
          <w:szCs w:val="22"/>
        </w:rPr>
        <w:t>.</w:t>
      </w:r>
    </w:p>
    <w:p w14:paraId="4AD58B16" w14:textId="77777777" w:rsidR="00352D87" w:rsidRPr="00A80497" w:rsidRDefault="00352D87" w:rsidP="00352D87">
      <w:pPr>
        <w:rPr>
          <w:rFonts w:ascii="Palatino Linotype" w:hAnsi="Palatino Linotype" w:cs="Times New Roman"/>
          <w:b/>
          <w:bCs/>
          <w:sz w:val="22"/>
          <w:szCs w:val="22"/>
        </w:rPr>
      </w:pPr>
    </w:p>
    <w:p w14:paraId="7D4599AA" w14:textId="13833E90" w:rsidR="00352D87" w:rsidRPr="00A80497" w:rsidRDefault="00FA1479" w:rsidP="00FA1479">
      <w:pPr>
        <w:jc w:val="center"/>
        <w:rPr>
          <w:rFonts w:ascii="Palatino Linotype" w:hAnsi="Palatino Linotype" w:cs="Times New Roman"/>
          <w:b/>
          <w:bCs/>
          <w:sz w:val="22"/>
          <w:szCs w:val="22"/>
        </w:rPr>
      </w:pPr>
      <w:r w:rsidRPr="00A80497">
        <w:rPr>
          <w:rFonts w:ascii="Palatino Linotype" w:hAnsi="Palatino Linotype" w:cs="Times New Roman"/>
          <w:b/>
          <w:bCs/>
          <w:sz w:val="22"/>
          <w:szCs w:val="22"/>
        </w:rPr>
        <w:t>E</w:t>
      </w:r>
      <w:r w:rsidR="00352D87" w:rsidRPr="00A80497">
        <w:rPr>
          <w:rFonts w:ascii="Palatino Linotype" w:hAnsi="Palatino Linotype" w:cs="Times New Roman"/>
          <w:b/>
          <w:bCs/>
          <w:sz w:val="22"/>
          <w:szCs w:val="22"/>
        </w:rPr>
        <w:t>JECÚTESE:</w:t>
      </w:r>
    </w:p>
    <w:p w14:paraId="2D03E04C" w14:textId="77777777" w:rsidR="00FA1479" w:rsidRPr="00A80497" w:rsidRDefault="00FA1479" w:rsidP="00FA1479">
      <w:pPr>
        <w:jc w:val="center"/>
        <w:rPr>
          <w:rFonts w:ascii="Palatino Linotype" w:hAnsi="Palatino Linotype" w:cs="Times New Roman"/>
          <w:b/>
          <w:bCs/>
          <w:sz w:val="22"/>
          <w:szCs w:val="22"/>
        </w:rPr>
      </w:pPr>
    </w:p>
    <w:p w14:paraId="72250451" w14:textId="77777777" w:rsidR="00352D87" w:rsidRPr="00A80497" w:rsidRDefault="00352D87" w:rsidP="00352D87">
      <w:pPr>
        <w:rPr>
          <w:rFonts w:ascii="Palatino Linotype" w:hAnsi="Palatino Linotype" w:cs="Times New Roman"/>
          <w:b/>
          <w:bCs/>
          <w:sz w:val="22"/>
          <w:szCs w:val="22"/>
        </w:rPr>
      </w:pPr>
    </w:p>
    <w:p w14:paraId="1123977B" w14:textId="51C90116" w:rsidR="00352D87" w:rsidRPr="00A80497"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A80497">
        <w:rPr>
          <w:rFonts w:ascii="Palatino Linotype" w:hAnsi="Palatino Linotype" w:cs="Times New Roman"/>
          <w:sz w:val="22"/>
          <w:szCs w:val="22"/>
        </w:rPr>
        <w:t xml:space="preserve">Dr. </w:t>
      </w:r>
      <w:r w:rsidR="00F13472" w:rsidRPr="00A80497">
        <w:rPr>
          <w:rFonts w:ascii="Palatino Linotype" w:hAnsi="Palatino Linotype" w:cs="Times New Roman"/>
          <w:sz w:val="22"/>
          <w:szCs w:val="22"/>
        </w:rPr>
        <w:t xml:space="preserve">Santiago Guarderas Izquierdo </w:t>
      </w:r>
    </w:p>
    <w:p w14:paraId="1D770D7F" w14:textId="77777777" w:rsidR="00352D87" w:rsidRPr="00A80497"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A80497">
        <w:rPr>
          <w:rFonts w:ascii="Palatino Linotype" w:hAnsi="Palatino Linotype" w:cs="Times New Roman"/>
          <w:b/>
          <w:sz w:val="22"/>
          <w:szCs w:val="22"/>
        </w:rPr>
        <w:t>ALCALDE DEL DISTRITO METROPOLITANO DE QUITO</w:t>
      </w:r>
    </w:p>
    <w:p w14:paraId="7B4D835F" w14:textId="77777777" w:rsidR="00352D87" w:rsidRPr="00A80497"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4B5DA71F"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b/>
          <w:sz w:val="22"/>
          <w:szCs w:val="22"/>
        </w:rPr>
        <w:t xml:space="preserve">CERTIFICO, </w:t>
      </w:r>
      <w:r w:rsidRPr="00A80497">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A80497">
        <w:rPr>
          <w:rFonts w:ascii="Palatino Linotype" w:hAnsi="Palatino Linotype" w:cs="Times New Roman"/>
          <w:iCs/>
          <w:sz w:val="22"/>
          <w:szCs w:val="22"/>
        </w:rPr>
        <w:t>…</w:t>
      </w:r>
      <w:r w:rsidRPr="00A80497">
        <w:rPr>
          <w:rFonts w:ascii="Palatino Linotype" w:hAnsi="Palatino Linotype" w:cs="Times New Roman"/>
          <w:sz w:val="22"/>
          <w:szCs w:val="22"/>
        </w:rPr>
        <w:t xml:space="preserve">; y, suscrita por el Dr. </w:t>
      </w:r>
      <w:r w:rsidR="00FA1479" w:rsidRPr="00A80497">
        <w:rPr>
          <w:rFonts w:ascii="Palatino Linotype" w:hAnsi="Palatino Linotype" w:cs="Times New Roman"/>
          <w:sz w:val="22"/>
          <w:szCs w:val="22"/>
        </w:rPr>
        <w:t>Santiago Guarderas Izquierdo</w:t>
      </w:r>
      <w:r w:rsidRPr="00A80497">
        <w:rPr>
          <w:rFonts w:ascii="Palatino Linotype" w:hAnsi="Palatino Linotype" w:cs="Times New Roman"/>
          <w:sz w:val="22"/>
          <w:szCs w:val="22"/>
        </w:rPr>
        <w:t xml:space="preserve">, Alcalde del Distrito Metropolitano de Quito, el </w:t>
      </w:r>
      <w:r w:rsidR="00247369" w:rsidRPr="00A80497">
        <w:rPr>
          <w:rFonts w:ascii="Palatino Linotype" w:hAnsi="Palatino Linotype" w:cs="Times New Roman"/>
          <w:iCs/>
          <w:sz w:val="22"/>
          <w:szCs w:val="22"/>
        </w:rPr>
        <w:t>…</w:t>
      </w:r>
      <w:r w:rsidRPr="00A80497">
        <w:rPr>
          <w:rFonts w:ascii="Palatino Linotype" w:hAnsi="Palatino Linotype" w:cs="Times New Roman"/>
          <w:sz w:val="22"/>
          <w:szCs w:val="22"/>
        </w:rPr>
        <w:t>.</w:t>
      </w:r>
    </w:p>
    <w:p w14:paraId="430F81AE" w14:textId="77777777"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r w:rsidRPr="00A80497">
        <w:rPr>
          <w:rFonts w:ascii="Palatino Linotype" w:hAnsi="Palatino Linotype" w:cs="Times New Roman"/>
          <w:b/>
          <w:sz w:val="22"/>
          <w:szCs w:val="22"/>
        </w:rPr>
        <w:t xml:space="preserve">Lo certifico.- </w:t>
      </w:r>
      <w:r w:rsidRPr="00A80497">
        <w:rPr>
          <w:rFonts w:ascii="Palatino Linotype" w:hAnsi="Palatino Linotype" w:cs="Times New Roman"/>
          <w:sz w:val="22"/>
          <w:szCs w:val="22"/>
        </w:rPr>
        <w:t xml:space="preserve">Distrito Metropolitano de Quito, </w:t>
      </w:r>
      <w:r w:rsidR="00247369" w:rsidRPr="00A80497">
        <w:rPr>
          <w:rFonts w:ascii="Palatino Linotype" w:hAnsi="Palatino Linotype" w:cs="Times New Roman"/>
          <w:iCs/>
          <w:sz w:val="22"/>
          <w:szCs w:val="22"/>
        </w:rPr>
        <w:t>…</w:t>
      </w:r>
      <w:r w:rsidRPr="00A80497">
        <w:rPr>
          <w:rFonts w:ascii="Palatino Linotype" w:hAnsi="Palatino Linotype" w:cs="Times New Roman"/>
          <w:sz w:val="22"/>
          <w:szCs w:val="22"/>
        </w:rPr>
        <w:t xml:space="preserve">. </w:t>
      </w:r>
    </w:p>
    <w:p w14:paraId="16A7D376" w14:textId="77777777"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p>
    <w:p w14:paraId="15AF84BA" w14:textId="77777777" w:rsidR="00880DB8" w:rsidRPr="00A80497" w:rsidRDefault="00880DB8" w:rsidP="00352D87">
      <w:pPr>
        <w:autoSpaceDE w:val="0"/>
        <w:autoSpaceDN w:val="0"/>
        <w:adjustRightInd w:val="0"/>
        <w:spacing w:after="0" w:line="240" w:lineRule="auto"/>
        <w:rPr>
          <w:rFonts w:ascii="Palatino Linotype" w:hAnsi="Palatino Linotype" w:cs="Times New Roman"/>
          <w:sz w:val="22"/>
          <w:szCs w:val="22"/>
        </w:rPr>
      </w:pPr>
    </w:p>
    <w:p w14:paraId="09839BCE" w14:textId="77777777" w:rsidR="00880DB8" w:rsidRPr="00A80497" w:rsidRDefault="00880DB8"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A80497"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3E5B8BFE" w:rsidR="00352D87" w:rsidRPr="00A80497" w:rsidRDefault="00F13472" w:rsidP="00352D87">
      <w:pPr>
        <w:autoSpaceDE w:val="0"/>
        <w:autoSpaceDN w:val="0"/>
        <w:adjustRightInd w:val="0"/>
        <w:spacing w:after="0" w:line="240" w:lineRule="auto"/>
        <w:jc w:val="center"/>
        <w:rPr>
          <w:rFonts w:ascii="Palatino Linotype" w:hAnsi="Palatino Linotype" w:cs="Times New Roman"/>
          <w:sz w:val="22"/>
          <w:szCs w:val="22"/>
        </w:rPr>
      </w:pPr>
      <w:r w:rsidRPr="00A80497">
        <w:rPr>
          <w:rFonts w:ascii="Palatino Linotype" w:hAnsi="Palatino Linotype" w:cs="Times New Roman"/>
          <w:sz w:val="22"/>
          <w:szCs w:val="22"/>
        </w:rPr>
        <w:t xml:space="preserve">Abg. Pablo Santillán </w:t>
      </w:r>
    </w:p>
    <w:p w14:paraId="5D3D860B" w14:textId="322A3FB3" w:rsidR="00352D87" w:rsidRPr="00A80497" w:rsidRDefault="00F13472" w:rsidP="00352D87">
      <w:pPr>
        <w:autoSpaceDE w:val="0"/>
        <w:autoSpaceDN w:val="0"/>
        <w:adjustRightInd w:val="0"/>
        <w:spacing w:after="0" w:line="240" w:lineRule="auto"/>
        <w:jc w:val="center"/>
        <w:rPr>
          <w:rFonts w:ascii="Palatino Linotype" w:hAnsi="Palatino Linotype" w:cs="Times New Roman"/>
          <w:b/>
          <w:sz w:val="22"/>
          <w:szCs w:val="22"/>
        </w:rPr>
      </w:pPr>
      <w:r w:rsidRPr="00A80497">
        <w:rPr>
          <w:rFonts w:ascii="Palatino Linotype" w:hAnsi="Palatino Linotype" w:cs="Times New Roman"/>
          <w:b/>
          <w:sz w:val="22"/>
          <w:szCs w:val="22"/>
        </w:rPr>
        <w:t>SECRETARIO</w:t>
      </w:r>
      <w:r w:rsidR="00352D87" w:rsidRPr="00A80497">
        <w:rPr>
          <w:rFonts w:ascii="Palatino Linotype" w:hAnsi="Palatino Linotype" w:cs="Times New Roman"/>
          <w:b/>
          <w:sz w:val="22"/>
          <w:szCs w:val="22"/>
        </w:rPr>
        <w:t xml:space="preserve"> GENERAL DEL CO</w:t>
      </w:r>
      <w:r w:rsidR="00AF7EFE" w:rsidRPr="00A80497">
        <w:rPr>
          <w:rFonts w:ascii="Palatino Linotype" w:hAnsi="Palatino Linotype" w:cs="Times New Roman"/>
          <w:b/>
          <w:sz w:val="22"/>
          <w:szCs w:val="22"/>
        </w:rPr>
        <w:t xml:space="preserve">NCEJO METROPOLITANO DE QUITO </w:t>
      </w:r>
    </w:p>
    <w:bookmarkEnd w:id="0"/>
    <w:p w14:paraId="7C7E70EF" w14:textId="77777777" w:rsidR="00BD3013" w:rsidRPr="00A80497" w:rsidRDefault="00BD3013">
      <w:pPr>
        <w:rPr>
          <w:rFonts w:ascii="Palatino Linotype" w:hAnsi="Palatino Linotype"/>
          <w:sz w:val="22"/>
          <w:szCs w:val="22"/>
        </w:rPr>
      </w:pPr>
    </w:p>
    <w:sectPr w:rsidR="00BD3013" w:rsidRPr="00A80497"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ACE4A" w14:textId="77777777" w:rsidR="009358F1" w:rsidRDefault="009358F1" w:rsidP="00BC2486">
      <w:pPr>
        <w:spacing w:after="0" w:line="240" w:lineRule="auto"/>
      </w:pPr>
      <w:r>
        <w:separator/>
      </w:r>
    </w:p>
  </w:endnote>
  <w:endnote w:type="continuationSeparator" w:id="0">
    <w:p w14:paraId="223672AC" w14:textId="77777777" w:rsidR="009358F1" w:rsidRDefault="009358F1"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83559" w14:textId="77777777" w:rsidR="009358F1" w:rsidRDefault="009358F1" w:rsidP="00BC2486">
      <w:pPr>
        <w:spacing w:after="0" w:line="240" w:lineRule="auto"/>
      </w:pPr>
      <w:r>
        <w:separator/>
      </w:r>
    </w:p>
  </w:footnote>
  <w:footnote w:type="continuationSeparator" w:id="0">
    <w:p w14:paraId="4447CFDC" w14:textId="77777777" w:rsidR="009358F1" w:rsidRDefault="009358F1" w:rsidP="00BC2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154EF"/>
    <w:rsid w:val="000313C4"/>
    <w:rsid w:val="00040252"/>
    <w:rsid w:val="0007595A"/>
    <w:rsid w:val="0008335A"/>
    <w:rsid w:val="000A69DA"/>
    <w:rsid w:val="00173264"/>
    <w:rsid w:val="00181E06"/>
    <w:rsid w:val="001A52A8"/>
    <w:rsid w:val="001D7FA5"/>
    <w:rsid w:val="001F2EEE"/>
    <w:rsid w:val="00247369"/>
    <w:rsid w:val="002E0F09"/>
    <w:rsid w:val="002E5FBB"/>
    <w:rsid w:val="003510D9"/>
    <w:rsid w:val="00352D87"/>
    <w:rsid w:val="0037724B"/>
    <w:rsid w:val="00387482"/>
    <w:rsid w:val="003B0F0F"/>
    <w:rsid w:val="003F54FD"/>
    <w:rsid w:val="003F6E01"/>
    <w:rsid w:val="00410179"/>
    <w:rsid w:val="00440E5D"/>
    <w:rsid w:val="00450598"/>
    <w:rsid w:val="004F200E"/>
    <w:rsid w:val="00595703"/>
    <w:rsid w:val="005B4C26"/>
    <w:rsid w:val="005C125C"/>
    <w:rsid w:val="005F68F5"/>
    <w:rsid w:val="007170B7"/>
    <w:rsid w:val="00754668"/>
    <w:rsid w:val="0076269F"/>
    <w:rsid w:val="00766312"/>
    <w:rsid w:val="00880DB8"/>
    <w:rsid w:val="008C08AE"/>
    <w:rsid w:val="008C6566"/>
    <w:rsid w:val="008F0E96"/>
    <w:rsid w:val="009358F1"/>
    <w:rsid w:val="00970605"/>
    <w:rsid w:val="00971F47"/>
    <w:rsid w:val="00A223DF"/>
    <w:rsid w:val="00A73B49"/>
    <w:rsid w:val="00A80497"/>
    <w:rsid w:val="00A86684"/>
    <w:rsid w:val="00AB3EA9"/>
    <w:rsid w:val="00AF7EFE"/>
    <w:rsid w:val="00B25559"/>
    <w:rsid w:val="00B81C42"/>
    <w:rsid w:val="00BC2486"/>
    <w:rsid w:val="00BD3013"/>
    <w:rsid w:val="00C54A43"/>
    <w:rsid w:val="00C90C98"/>
    <w:rsid w:val="00D6450F"/>
    <w:rsid w:val="00D67511"/>
    <w:rsid w:val="00DC39F8"/>
    <w:rsid w:val="00E07324"/>
    <w:rsid w:val="00EA0E74"/>
    <w:rsid w:val="00ED3E49"/>
    <w:rsid w:val="00F13472"/>
    <w:rsid w:val="00F2746D"/>
    <w:rsid w:val="00F8750C"/>
    <w:rsid w:val="00FA1479"/>
    <w:rsid w:val="00FB6523"/>
    <w:rsid w:val="00FE23A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paragraph" w:styleId="Sinespaciado">
    <w:name w:val="No Spacing"/>
    <w:link w:val="SinespaciadoCar"/>
    <w:uiPriority w:val="1"/>
    <w:qFormat/>
    <w:rsid w:val="008F0E96"/>
    <w:pPr>
      <w:spacing w:after="0" w:line="240" w:lineRule="auto"/>
    </w:pPr>
    <w:rPr>
      <w:rFonts w:eastAsiaTheme="minorEastAsia"/>
      <w:lang w:val="es-ES" w:eastAsia="es-ES"/>
    </w:rPr>
  </w:style>
  <w:style w:type="character" w:customStyle="1" w:styleId="SinespaciadoCar">
    <w:name w:val="Sin espaciado Car"/>
    <w:link w:val="Sinespaciado"/>
    <w:uiPriority w:val="1"/>
    <w:rsid w:val="008F0E96"/>
    <w:rPr>
      <w:rFonts w:eastAsiaTheme="minorEastAsia"/>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paragraph" w:styleId="Sinespaciado">
    <w:name w:val="No Spacing"/>
    <w:link w:val="SinespaciadoCar"/>
    <w:uiPriority w:val="1"/>
    <w:qFormat/>
    <w:rsid w:val="008F0E96"/>
    <w:pPr>
      <w:spacing w:after="0" w:line="240" w:lineRule="auto"/>
    </w:pPr>
    <w:rPr>
      <w:rFonts w:eastAsiaTheme="minorEastAsia"/>
      <w:lang w:val="es-ES" w:eastAsia="es-ES"/>
    </w:rPr>
  </w:style>
  <w:style w:type="character" w:customStyle="1" w:styleId="SinespaciadoCar">
    <w:name w:val="Sin espaciado Car"/>
    <w:link w:val="Sinespaciado"/>
    <w:uiPriority w:val="1"/>
    <w:rsid w:val="008F0E96"/>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6F10-F7C0-434E-8CAE-8A62346A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3176</Words>
  <Characters>17472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Secretaria de Concejo</cp:lastModifiedBy>
  <cp:revision>28</cp:revision>
  <dcterms:created xsi:type="dcterms:W3CDTF">2021-11-24T19:41:00Z</dcterms:created>
  <dcterms:modified xsi:type="dcterms:W3CDTF">2021-12-09T21:04:00Z</dcterms:modified>
</cp:coreProperties>
</file>