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2F56AE" w14:textId="77777777" w:rsidR="00C833A6" w:rsidRPr="00C47036" w:rsidRDefault="00C833A6" w:rsidP="00C833A6">
      <w:pPr>
        <w:jc w:val="center"/>
        <w:rPr>
          <w:rFonts w:ascii="Arial" w:hAnsi="Arial" w:cs="Arial"/>
          <w:b/>
          <w:lang w:val="es-ES"/>
        </w:rPr>
      </w:pPr>
      <w:bookmarkStart w:id="0" w:name="_GoBack"/>
      <w:bookmarkEnd w:id="0"/>
      <w:r w:rsidRPr="0077643D">
        <w:rPr>
          <w:rFonts w:ascii="Calibri Light" w:eastAsia="Times New Roman" w:hAnsi="Calibri Light"/>
          <w:color w:val="2F5496"/>
          <w:kern w:val="0"/>
          <w:sz w:val="32"/>
          <w:szCs w:val="32"/>
          <w:lang w:val="es-EC" w:eastAsia="en-US"/>
        </w:rPr>
        <w:t xml:space="preserve">   </w:t>
      </w:r>
      <w:bookmarkStart w:id="1" w:name="_Toc530668180"/>
      <w:r w:rsidRPr="00C47036">
        <w:rPr>
          <w:rFonts w:ascii="Arial" w:hAnsi="Arial" w:cs="Arial"/>
          <w:b/>
          <w:lang w:val="es-ES"/>
        </w:rPr>
        <w:t>EXPOSICIÓN DE MOTIVOS</w:t>
      </w:r>
    </w:p>
    <w:p w14:paraId="0E1CFE19" w14:textId="77777777" w:rsidR="00C833A6" w:rsidRPr="00C47036" w:rsidRDefault="00C833A6" w:rsidP="00C833A6">
      <w:pPr>
        <w:jc w:val="center"/>
        <w:rPr>
          <w:rFonts w:ascii="Arial" w:hAnsi="Arial" w:cs="Arial"/>
          <w:b/>
          <w:lang w:val="es-ES"/>
        </w:rPr>
      </w:pPr>
    </w:p>
    <w:p w14:paraId="094CB0FE" w14:textId="77777777" w:rsidR="00C833A6" w:rsidRPr="00C47036" w:rsidRDefault="00C833A6" w:rsidP="00C833A6">
      <w:pPr>
        <w:jc w:val="center"/>
        <w:rPr>
          <w:rFonts w:ascii="Arial" w:hAnsi="Arial" w:cs="Arial"/>
          <w:b/>
          <w:lang w:val="es-ES"/>
        </w:rPr>
      </w:pPr>
      <w:r w:rsidRPr="00C47036">
        <w:rPr>
          <w:rFonts w:ascii="Arial" w:hAnsi="Arial" w:cs="Arial"/>
          <w:b/>
          <w:lang w:val="es-ES"/>
        </w:rPr>
        <w:t>I</w:t>
      </w:r>
    </w:p>
    <w:p w14:paraId="5E2EC4AE" w14:textId="77777777" w:rsidR="00C833A6" w:rsidRPr="00C47036" w:rsidRDefault="00C833A6" w:rsidP="00C833A6">
      <w:pPr>
        <w:jc w:val="center"/>
        <w:rPr>
          <w:rFonts w:ascii="Arial" w:hAnsi="Arial" w:cs="Arial"/>
          <w:b/>
          <w:lang w:val="es-ES"/>
        </w:rPr>
      </w:pPr>
    </w:p>
    <w:p w14:paraId="433C4132" w14:textId="77777777" w:rsidR="00C833A6" w:rsidRDefault="00C833A6" w:rsidP="00C833A6">
      <w:pPr>
        <w:autoSpaceDE w:val="0"/>
        <w:autoSpaceDN w:val="0"/>
        <w:adjustRightInd w:val="0"/>
        <w:spacing w:line="240" w:lineRule="auto"/>
        <w:jc w:val="both"/>
        <w:rPr>
          <w:rFonts w:ascii="Arial" w:hAnsi="Arial" w:cs="Arial"/>
          <w:sz w:val="22"/>
          <w:szCs w:val="22"/>
          <w:lang w:val="es-ES"/>
        </w:rPr>
      </w:pPr>
      <w:r w:rsidRPr="00C47036">
        <w:rPr>
          <w:rFonts w:ascii="Arial" w:hAnsi="Arial" w:cs="Arial"/>
          <w:sz w:val="22"/>
          <w:szCs w:val="22"/>
          <w:lang w:val="es-ES"/>
        </w:rPr>
        <w:t>El 25 de enero de 2019 se sancionó la Ordenanza Metropolitana No. 284 dando lugar a la aprobación del Proyecto Urbanístico Arquitectónico Especial PUAE San Patricio. El objeto de la Ordenanza es “establecer las regulaciones aplicables en materia de uso de suelo y zonificación del Proyecto Urbanístico Arquitectónico Especial - PUAE San Patricio, que contempla la generación de un proyecto especial con uso de suelo múltiple, que incluye áreas residenciales, espacios turísticos, comerciales y de oficinas, así como equipamientos públicos y privados localizados alrededor de un nuevo subcentro urbano. El proyecto contempla igualmente la dotación de servicios públicos, planificación y dotación de infraestructura de movilidad, áreas verdes de uso público, áreas de recreación y deporte y plazas de atractivo turístico para la ciudad.”</w:t>
      </w:r>
      <w:r w:rsidRPr="00C47036">
        <w:rPr>
          <w:rStyle w:val="Refdenotaalpie"/>
          <w:rFonts w:ascii="Arial" w:hAnsi="Arial" w:cs="Arial"/>
          <w:sz w:val="22"/>
          <w:szCs w:val="22"/>
          <w:lang w:val="es-ES"/>
        </w:rPr>
        <w:footnoteReference w:id="1"/>
      </w:r>
    </w:p>
    <w:p w14:paraId="799DE9E9" w14:textId="77777777" w:rsidR="00C833A6" w:rsidRDefault="00C833A6" w:rsidP="00C833A6">
      <w:pPr>
        <w:autoSpaceDE w:val="0"/>
        <w:autoSpaceDN w:val="0"/>
        <w:adjustRightInd w:val="0"/>
        <w:spacing w:line="240" w:lineRule="auto"/>
        <w:jc w:val="both"/>
        <w:rPr>
          <w:rFonts w:ascii="Arial" w:hAnsi="Arial" w:cs="Arial"/>
          <w:sz w:val="22"/>
          <w:szCs w:val="22"/>
          <w:lang w:val="es-ES"/>
        </w:rPr>
      </w:pPr>
    </w:p>
    <w:p w14:paraId="3A238C2D" w14:textId="77777777" w:rsidR="00C833A6" w:rsidRPr="00A54C78" w:rsidRDefault="00C833A6" w:rsidP="00C833A6">
      <w:pPr>
        <w:autoSpaceDE w:val="0"/>
        <w:autoSpaceDN w:val="0"/>
        <w:adjustRightInd w:val="0"/>
        <w:spacing w:line="240" w:lineRule="auto"/>
        <w:jc w:val="both"/>
        <w:rPr>
          <w:rFonts w:ascii="Arial" w:hAnsi="Arial" w:cs="Arial"/>
          <w:sz w:val="22"/>
          <w:szCs w:val="22"/>
          <w:lang w:val="es-ES"/>
        </w:rPr>
      </w:pPr>
      <w:r>
        <w:rPr>
          <w:rFonts w:ascii="Arial" w:hAnsi="Arial" w:cs="Arial"/>
          <w:sz w:val="22"/>
          <w:szCs w:val="22"/>
          <w:lang w:val="es-ES"/>
        </w:rPr>
        <w:t xml:space="preserve">Esta Ordenanza, que detalla y desarrolla de forma específica las determinaciones del Plan de Uso y Ocupación de Suelo (PUOS) vigente, constituye un plan urbanístico complementario al amparo del artículo 31 de la Ley Orgánica de Ordenamiento Territorial, Uso y Gestión de Suelo (LOOTUGS) y el artículo IV.1.21 literal c) del Código Municipal para el Distrito Metropolitano de Quito.     </w:t>
      </w:r>
    </w:p>
    <w:p w14:paraId="00C56FFF" w14:textId="77777777" w:rsidR="00C833A6" w:rsidRPr="00C47036" w:rsidRDefault="00C833A6" w:rsidP="00C833A6">
      <w:pPr>
        <w:pStyle w:val="Sinespaciado"/>
        <w:jc w:val="both"/>
        <w:rPr>
          <w:rFonts w:ascii="Arial" w:hAnsi="Arial" w:cs="Arial"/>
          <w:sz w:val="22"/>
          <w:szCs w:val="22"/>
          <w:lang w:val="es-ES"/>
        </w:rPr>
      </w:pPr>
    </w:p>
    <w:p w14:paraId="31662E5A" w14:textId="77777777" w:rsidR="00C833A6" w:rsidRDefault="00C833A6" w:rsidP="00C833A6">
      <w:pPr>
        <w:pStyle w:val="Sinespaciado"/>
        <w:jc w:val="both"/>
        <w:rPr>
          <w:rFonts w:ascii="Arial" w:hAnsi="Arial" w:cs="Arial"/>
          <w:sz w:val="22"/>
          <w:szCs w:val="22"/>
          <w:lang w:val="es-ES"/>
        </w:rPr>
      </w:pPr>
      <w:r>
        <w:rPr>
          <w:rFonts w:ascii="Arial" w:hAnsi="Arial" w:cs="Arial"/>
          <w:sz w:val="22"/>
          <w:szCs w:val="22"/>
          <w:lang w:val="es-ES"/>
        </w:rPr>
        <w:t>La Ordenanza Metropolitana No. 284</w:t>
      </w:r>
      <w:r w:rsidRPr="00C47036">
        <w:rPr>
          <w:rFonts w:ascii="Arial" w:hAnsi="Arial" w:cs="Arial"/>
          <w:sz w:val="22"/>
          <w:szCs w:val="22"/>
          <w:lang w:val="es-ES"/>
        </w:rPr>
        <w:t xml:space="preserve"> establece los aspectos técnicos y jurídicos del proyecto urbano arquitectónico,</w:t>
      </w:r>
      <w:r>
        <w:rPr>
          <w:rFonts w:ascii="Arial" w:hAnsi="Arial" w:cs="Arial"/>
          <w:sz w:val="22"/>
          <w:szCs w:val="22"/>
          <w:lang w:val="es-ES"/>
        </w:rPr>
        <w:t xml:space="preserve"> así como las medidas de mitigación</w:t>
      </w:r>
      <w:r w:rsidRPr="00C47036">
        <w:rPr>
          <w:rFonts w:ascii="Arial" w:hAnsi="Arial" w:cs="Arial"/>
          <w:sz w:val="22"/>
          <w:szCs w:val="22"/>
          <w:lang w:val="es-ES"/>
        </w:rPr>
        <w:t xml:space="preserve"> y aportes a la movilidad, espacio público, ambiente y generación de vivienda social,</w:t>
      </w:r>
      <w:r>
        <w:rPr>
          <w:rFonts w:ascii="Arial" w:hAnsi="Arial" w:cs="Arial"/>
          <w:sz w:val="22"/>
          <w:szCs w:val="22"/>
          <w:lang w:val="es-ES"/>
        </w:rPr>
        <w:t xml:space="preserve"> que son de</w:t>
      </w:r>
      <w:r w:rsidRPr="00C47036">
        <w:rPr>
          <w:rFonts w:ascii="Arial" w:hAnsi="Arial" w:cs="Arial"/>
          <w:sz w:val="22"/>
          <w:szCs w:val="22"/>
          <w:lang w:val="es-ES"/>
        </w:rPr>
        <w:t xml:space="preserve"> obligatorio cumplimiento para el promotor</w:t>
      </w:r>
      <w:r>
        <w:rPr>
          <w:rFonts w:ascii="Arial" w:hAnsi="Arial" w:cs="Arial"/>
          <w:sz w:val="22"/>
          <w:szCs w:val="22"/>
          <w:lang w:val="es-ES"/>
        </w:rPr>
        <w:t>. De igual manera,</w:t>
      </w:r>
      <w:r w:rsidRPr="00C47036">
        <w:rPr>
          <w:rFonts w:ascii="Arial" w:hAnsi="Arial" w:cs="Arial"/>
          <w:sz w:val="22"/>
          <w:szCs w:val="22"/>
          <w:lang w:val="es-ES"/>
        </w:rPr>
        <w:t xml:space="preserve"> </w:t>
      </w:r>
      <w:r>
        <w:rPr>
          <w:rFonts w:ascii="Arial" w:hAnsi="Arial" w:cs="Arial"/>
          <w:sz w:val="22"/>
          <w:szCs w:val="22"/>
          <w:lang w:val="es-ES"/>
        </w:rPr>
        <w:t>establece</w:t>
      </w:r>
      <w:r w:rsidRPr="00C47036">
        <w:rPr>
          <w:rFonts w:ascii="Arial" w:hAnsi="Arial" w:cs="Arial"/>
          <w:sz w:val="22"/>
          <w:szCs w:val="22"/>
          <w:lang w:val="es-ES"/>
        </w:rPr>
        <w:t xml:space="preserve"> el cálculo y forma de pago de la Concesión Onerosa de Derechos en favor del Municipio del Distrito Metropolitano de Quito por la adquisición de derechos de edificabilidad. </w:t>
      </w:r>
    </w:p>
    <w:p w14:paraId="380D0CB0" w14:textId="77777777" w:rsidR="00C833A6" w:rsidRDefault="00C833A6" w:rsidP="00C833A6">
      <w:pPr>
        <w:pStyle w:val="Sinespaciado"/>
        <w:jc w:val="both"/>
        <w:rPr>
          <w:rFonts w:ascii="Arial" w:hAnsi="Arial" w:cs="Arial"/>
          <w:sz w:val="22"/>
          <w:szCs w:val="22"/>
          <w:lang w:val="es-ES"/>
        </w:rPr>
      </w:pPr>
    </w:p>
    <w:p w14:paraId="67AC80AF" w14:textId="77777777" w:rsidR="00C833A6" w:rsidRPr="00C47036" w:rsidRDefault="00C833A6" w:rsidP="00C833A6">
      <w:pPr>
        <w:pStyle w:val="Sinespaciado"/>
        <w:jc w:val="both"/>
        <w:rPr>
          <w:rFonts w:ascii="Arial" w:hAnsi="Arial" w:cs="Arial"/>
          <w:sz w:val="22"/>
          <w:szCs w:val="22"/>
          <w:lang w:val="es-ES"/>
        </w:rPr>
      </w:pPr>
      <w:r w:rsidRPr="00C47036">
        <w:rPr>
          <w:rFonts w:ascii="Arial" w:hAnsi="Arial" w:cs="Arial"/>
          <w:sz w:val="22"/>
          <w:szCs w:val="22"/>
          <w:lang w:val="es-ES"/>
        </w:rPr>
        <w:t xml:space="preserve">La aprobación de la Ordenanza Metropolitana No. 284 por parte del Concejo Metropolitano de Quito es el resultado de un proceso de concertación público privada entre el Municipio de Quito y el promotor, </w:t>
      </w:r>
      <w:r>
        <w:rPr>
          <w:rFonts w:ascii="Arial" w:hAnsi="Arial" w:cs="Arial"/>
          <w:sz w:val="22"/>
          <w:szCs w:val="22"/>
          <w:lang w:val="es-ES"/>
        </w:rPr>
        <w:t>que plantea</w:t>
      </w:r>
      <w:r w:rsidRPr="00C47036">
        <w:rPr>
          <w:rFonts w:ascii="Arial" w:hAnsi="Arial" w:cs="Arial"/>
          <w:sz w:val="22"/>
          <w:szCs w:val="22"/>
          <w:lang w:val="es-ES"/>
        </w:rPr>
        <w:t xml:space="preserve"> un proyecto de gran escala urbana que garantiza una distribución</w:t>
      </w:r>
      <w:r>
        <w:rPr>
          <w:rFonts w:ascii="Arial" w:hAnsi="Arial" w:cs="Arial"/>
          <w:sz w:val="22"/>
          <w:szCs w:val="22"/>
          <w:lang w:val="es-ES"/>
        </w:rPr>
        <w:t xml:space="preserve"> equitativa</w:t>
      </w:r>
      <w:r w:rsidRPr="00C47036">
        <w:rPr>
          <w:rFonts w:ascii="Arial" w:hAnsi="Arial" w:cs="Arial"/>
          <w:sz w:val="22"/>
          <w:szCs w:val="22"/>
          <w:lang w:val="es-ES"/>
        </w:rPr>
        <w:t xml:space="preserve"> de cargas y beneficios, así como la </w:t>
      </w:r>
      <w:r w:rsidRPr="00E433A4">
        <w:rPr>
          <w:rFonts w:ascii="Arial" w:hAnsi="Arial" w:cs="Arial"/>
          <w:sz w:val="22"/>
          <w:szCs w:val="22"/>
          <w:lang w:val="es-ES"/>
        </w:rPr>
        <w:t>participaci</w:t>
      </w:r>
      <w:r>
        <w:rPr>
          <w:rFonts w:ascii="Arial" w:hAnsi="Arial" w:cs="Arial"/>
          <w:sz w:val="22"/>
          <w:szCs w:val="22"/>
          <w:lang w:val="es-ES"/>
        </w:rPr>
        <w:t>ó</w:t>
      </w:r>
      <w:r w:rsidRPr="00E433A4">
        <w:rPr>
          <w:rFonts w:ascii="Arial" w:hAnsi="Arial" w:cs="Arial"/>
          <w:sz w:val="22"/>
          <w:szCs w:val="22"/>
          <w:lang w:val="es-ES"/>
        </w:rPr>
        <w:t>n de la sociedad en los beneficios econ</w:t>
      </w:r>
      <w:r>
        <w:rPr>
          <w:rFonts w:ascii="Arial" w:hAnsi="Arial" w:cs="Arial"/>
          <w:sz w:val="22"/>
          <w:szCs w:val="22"/>
          <w:lang w:val="es-ES"/>
        </w:rPr>
        <w:t>ó</w:t>
      </w:r>
      <w:r w:rsidRPr="00E433A4">
        <w:rPr>
          <w:rFonts w:ascii="Arial" w:hAnsi="Arial" w:cs="Arial"/>
          <w:sz w:val="22"/>
          <w:szCs w:val="22"/>
          <w:lang w:val="es-ES"/>
        </w:rPr>
        <w:t>micos</w:t>
      </w:r>
      <w:r>
        <w:rPr>
          <w:rFonts w:ascii="Arial" w:hAnsi="Arial" w:cs="Arial"/>
          <w:sz w:val="22"/>
          <w:szCs w:val="22"/>
          <w:lang w:val="es-ES"/>
        </w:rPr>
        <w:t xml:space="preserve"> </w:t>
      </w:r>
      <w:r w:rsidRPr="00E433A4">
        <w:rPr>
          <w:rFonts w:ascii="Arial" w:hAnsi="Arial" w:cs="Arial"/>
          <w:sz w:val="22"/>
          <w:szCs w:val="22"/>
          <w:lang w:val="es-ES"/>
        </w:rPr>
        <w:t>producidos por la planificaci</w:t>
      </w:r>
      <w:r>
        <w:rPr>
          <w:rFonts w:ascii="Arial" w:hAnsi="Arial" w:cs="Arial"/>
          <w:sz w:val="22"/>
          <w:szCs w:val="22"/>
          <w:lang w:val="es-ES"/>
        </w:rPr>
        <w:t>ó</w:t>
      </w:r>
      <w:r w:rsidRPr="00E433A4">
        <w:rPr>
          <w:rFonts w:ascii="Arial" w:hAnsi="Arial" w:cs="Arial"/>
          <w:sz w:val="22"/>
          <w:szCs w:val="22"/>
          <w:lang w:val="es-ES"/>
        </w:rPr>
        <w:t>n urban</w:t>
      </w:r>
      <w:r>
        <w:rPr>
          <w:rFonts w:ascii="Arial" w:hAnsi="Arial" w:cs="Arial"/>
          <w:sz w:val="22"/>
          <w:szCs w:val="22"/>
          <w:lang w:val="es-ES"/>
        </w:rPr>
        <w:t>í</w:t>
      </w:r>
      <w:r w:rsidRPr="00E433A4">
        <w:rPr>
          <w:rFonts w:ascii="Arial" w:hAnsi="Arial" w:cs="Arial"/>
          <w:sz w:val="22"/>
          <w:szCs w:val="22"/>
          <w:lang w:val="es-ES"/>
        </w:rPr>
        <w:t>stica y el desarrollo urbano</w:t>
      </w:r>
      <w:r w:rsidRPr="00C47036">
        <w:rPr>
          <w:rFonts w:ascii="Arial" w:hAnsi="Arial" w:cs="Arial"/>
          <w:sz w:val="22"/>
          <w:szCs w:val="22"/>
          <w:lang w:val="es-ES"/>
        </w:rPr>
        <w:t xml:space="preserve">, </w:t>
      </w:r>
      <w:r>
        <w:rPr>
          <w:rFonts w:ascii="Arial" w:hAnsi="Arial" w:cs="Arial"/>
          <w:sz w:val="22"/>
          <w:szCs w:val="22"/>
          <w:lang w:val="es-ES"/>
        </w:rPr>
        <w:t>en cumplimiento de</w:t>
      </w:r>
      <w:r w:rsidRPr="00C47036">
        <w:rPr>
          <w:rFonts w:ascii="Arial" w:hAnsi="Arial" w:cs="Arial"/>
          <w:sz w:val="22"/>
          <w:szCs w:val="22"/>
          <w:lang w:val="es-ES"/>
        </w:rPr>
        <w:t xml:space="preserve"> </w:t>
      </w:r>
      <w:r>
        <w:rPr>
          <w:rFonts w:ascii="Arial" w:hAnsi="Arial" w:cs="Arial"/>
          <w:sz w:val="22"/>
          <w:szCs w:val="22"/>
          <w:lang w:val="es-ES"/>
        </w:rPr>
        <w:t>los artículos 43, 44 y 73</w:t>
      </w:r>
      <w:r w:rsidRPr="00C47036">
        <w:rPr>
          <w:rFonts w:ascii="Arial" w:hAnsi="Arial" w:cs="Arial"/>
          <w:sz w:val="22"/>
          <w:szCs w:val="22"/>
          <w:lang w:val="es-ES"/>
        </w:rPr>
        <w:t xml:space="preserve"> de la LOOTUGS</w:t>
      </w:r>
      <w:r>
        <w:rPr>
          <w:rFonts w:ascii="Arial" w:hAnsi="Arial" w:cs="Arial"/>
          <w:sz w:val="22"/>
          <w:szCs w:val="22"/>
          <w:lang w:val="es-ES"/>
        </w:rPr>
        <w:t>,</w:t>
      </w:r>
      <w:r w:rsidRPr="00C47036">
        <w:rPr>
          <w:rFonts w:ascii="Arial" w:hAnsi="Arial" w:cs="Arial"/>
          <w:sz w:val="22"/>
          <w:szCs w:val="22"/>
          <w:lang w:val="es-ES"/>
        </w:rPr>
        <w:t xml:space="preserve"> </w:t>
      </w:r>
      <w:r>
        <w:rPr>
          <w:rFonts w:ascii="Arial" w:hAnsi="Arial" w:cs="Arial"/>
          <w:sz w:val="22"/>
          <w:szCs w:val="22"/>
          <w:lang w:val="es-ES"/>
        </w:rPr>
        <w:t>así como</w:t>
      </w:r>
      <w:r w:rsidRPr="00C47036">
        <w:rPr>
          <w:rFonts w:ascii="Arial" w:hAnsi="Arial" w:cs="Arial"/>
          <w:sz w:val="22"/>
          <w:szCs w:val="22"/>
          <w:lang w:val="es-ES"/>
        </w:rPr>
        <w:t xml:space="preserve"> </w:t>
      </w:r>
      <w:r>
        <w:rPr>
          <w:rFonts w:ascii="Arial" w:hAnsi="Arial" w:cs="Arial"/>
          <w:sz w:val="22"/>
          <w:szCs w:val="22"/>
          <w:lang w:val="es-ES"/>
        </w:rPr>
        <w:t>el artículo IV.1.26 y todo el Título VII del Libro IV.1 Del Uso de Suelo</w:t>
      </w:r>
      <w:r w:rsidRPr="00C47036">
        <w:rPr>
          <w:rFonts w:ascii="Arial" w:hAnsi="Arial" w:cs="Arial"/>
          <w:sz w:val="22"/>
          <w:szCs w:val="22"/>
          <w:lang w:val="es-ES"/>
        </w:rPr>
        <w:t xml:space="preserve"> </w:t>
      </w:r>
      <w:r>
        <w:rPr>
          <w:rFonts w:ascii="Arial" w:hAnsi="Arial" w:cs="Arial"/>
          <w:sz w:val="22"/>
          <w:szCs w:val="22"/>
          <w:lang w:val="es-ES"/>
        </w:rPr>
        <w:t xml:space="preserve">del </w:t>
      </w:r>
      <w:r w:rsidRPr="00C47036">
        <w:rPr>
          <w:rFonts w:ascii="Arial" w:hAnsi="Arial" w:cs="Arial"/>
          <w:sz w:val="22"/>
          <w:szCs w:val="22"/>
          <w:lang w:val="es-ES"/>
        </w:rPr>
        <w:t xml:space="preserve">Código Municipal para el Distrito Metropolitano de Quito. </w:t>
      </w:r>
    </w:p>
    <w:p w14:paraId="5FD19955" w14:textId="77777777" w:rsidR="00C833A6" w:rsidRPr="00C47036" w:rsidRDefault="00C833A6" w:rsidP="00C833A6">
      <w:pPr>
        <w:pStyle w:val="Sinespaciado"/>
        <w:jc w:val="both"/>
        <w:rPr>
          <w:rFonts w:ascii="Arial" w:hAnsi="Arial" w:cs="Arial"/>
          <w:sz w:val="22"/>
          <w:szCs w:val="22"/>
          <w:lang w:val="es-ES"/>
        </w:rPr>
      </w:pPr>
      <w:r w:rsidRPr="00C47036">
        <w:rPr>
          <w:rFonts w:ascii="Arial" w:hAnsi="Arial" w:cs="Arial"/>
          <w:sz w:val="22"/>
          <w:szCs w:val="22"/>
          <w:lang w:val="es-ES"/>
        </w:rPr>
        <w:t xml:space="preserve"> </w:t>
      </w:r>
    </w:p>
    <w:p w14:paraId="06F430F7" w14:textId="77777777" w:rsidR="00C833A6" w:rsidRDefault="00C833A6" w:rsidP="00C833A6">
      <w:pPr>
        <w:autoSpaceDE w:val="0"/>
        <w:autoSpaceDN w:val="0"/>
        <w:adjustRightInd w:val="0"/>
        <w:spacing w:line="240" w:lineRule="auto"/>
        <w:jc w:val="both"/>
        <w:rPr>
          <w:rFonts w:ascii="Arial" w:hAnsi="Arial" w:cs="Arial"/>
          <w:sz w:val="22"/>
          <w:szCs w:val="22"/>
          <w:lang w:val="es-ES"/>
        </w:rPr>
      </w:pPr>
      <w:r w:rsidRPr="00C47036">
        <w:rPr>
          <w:rFonts w:ascii="Arial" w:hAnsi="Arial" w:cs="Arial"/>
          <w:sz w:val="22"/>
          <w:szCs w:val="22"/>
          <w:lang w:val="es-ES"/>
        </w:rPr>
        <w:t xml:space="preserve">El PUAE se ubica en el </w:t>
      </w:r>
      <w:r>
        <w:rPr>
          <w:rFonts w:ascii="Arial" w:hAnsi="Arial" w:cs="Arial"/>
          <w:sz w:val="22"/>
          <w:szCs w:val="22"/>
          <w:lang w:val="es-ES"/>
        </w:rPr>
        <w:t>s</w:t>
      </w:r>
      <w:r w:rsidRPr="00C47036">
        <w:rPr>
          <w:rFonts w:ascii="Arial" w:hAnsi="Arial" w:cs="Arial"/>
          <w:sz w:val="22"/>
          <w:szCs w:val="22"/>
          <w:lang w:val="es-ES"/>
        </w:rPr>
        <w:t xml:space="preserve">ector de San Patricio en </w:t>
      </w:r>
      <w:r>
        <w:rPr>
          <w:rFonts w:ascii="Arial" w:hAnsi="Arial" w:cs="Arial"/>
          <w:sz w:val="22"/>
          <w:szCs w:val="22"/>
          <w:lang w:val="es-ES"/>
        </w:rPr>
        <w:t xml:space="preserve">la parroquia de </w:t>
      </w:r>
      <w:r w:rsidRPr="00C47036">
        <w:rPr>
          <w:rFonts w:ascii="Arial" w:hAnsi="Arial" w:cs="Arial"/>
          <w:sz w:val="22"/>
          <w:szCs w:val="22"/>
          <w:lang w:val="es-ES"/>
        </w:rPr>
        <w:t>Cumbay</w:t>
      </w:r>
      <w:r>
        <w:rPr>
          <w:rFonts w:ascii="Arial" w:hAnsi="Arial" w:cs="Arial"/>
          <w:sz w:val="22"/>
          <w:szCs w:val="22"/>
          <w:lang w:val="es-ES"/>
        </w:rPr>
        <w:t>á</w:t>
      </w:r>
      <w:r w:rsidRPr="00C47036">
        <w:rPr>
          <w:rFonts w:ascii="Arial" w:hAnsi="Arial" w:cs="Arial"/>
          <w:sz w:val="22"/>
          <w:szCs w:val="22"/>
          <w:lang w:val="es-ES"/>
        </w:rPr>
        <w:t xml:space="preserve">, “con la finalidad de aportar a la </w:t>
      </w:r>
      <w:r>
        <w:rPr>
          <w:rFonts w:ascii="Arial" w:hAnsi="Arial" w:cs="Arial"/>
          <w:sz w:val="22"/>
          <w:szCs w:val="22"/>
          <w:lang w:val="es-ES"/>
        </w:rPr>
        <w:t>c</w:t>
      </w:r>
      <w:r w:rsidRPr="00C47036">
        <w:rPr>
          <w:rFonts w:ascii="Arial" w:hAnsi="Arial" w:cs="Arial"/>
          <w:sz w:val="22"/>
          <w:szCs w:val="22"/>
          <w:lang w:val="es-ES"/>
        </w:rPr>
        <w:t>onsolidación de la subcentralidad del sector, según lo definido en el Plan Metropolitano de Desarrollo y Ordenamiento Territorial sancionado mediante Ordenanza Metropolitana No. 041, de 22 de febrero del 2015. El PUAE San Patricio se estructurará con un carácter de subcentro polifuncional complementario a la centralidad de Cumbayá, a partir de un núcleo que conforma un nuevo centro urbano. Para contribuir al esfuerzo de consolidación urbana de Cumbayá, el Proyecto prevé el desarrollo de infraestructura y facilidades de movilidad para su adecuada integración con en el sistema de transporte público, así como para garantizar la movilidad peatonal, en bicicleta y vehicular. De igual manera, contempla el desarrollo de la red de infraestructura de servicios básicos y el desarrollo complementario de la red verde urbana metropolitana, requeridos por el desarrollo urbano proyectado por el PUAE San Patricio.</w:t>
      </w:r>
      <w:r>
        <w:rPr>
          <w:rFonts w:ascii="Arial" w:hAnsi="Arial" w:cs="Arial"/>
          <w:sz w:val="22"/>
          <w:szCs w:val="22"/>
          <w:lang w:val="es-ES"/>
        </w:rPr>
        <w:t>”</w:t>
      </w:r>
      <w:r w:rsidRPr="00C47036">
        <w:rPr>
          <w:rStyle w:val="Refdenotaalpie"/>
          <w:rFonts w:ascii="Arial" w:hAnsi="Arial" w:cs="Arial"/>
          <w:sz w:val="22"/>
          <w:szCs w:val="22"/>
          <w:lang w:val="es-ES"/>
        </w:rPr>
        <w:footnoteReference w:id="2"/>
      </w:r>
    </w:p>
    <w:p w14:paraId="61073A76" w14:textId="77777777" w:rsidR="00C833A6" w:rsidRDefault="00C833A6" w:rsidP="00C833A6">
      <w:pPr>
        <w:autoSpaceDE w:val="0"/>
        <w:autoSpaceDN w:val="0"/>
        <w:adjustRightInd w:val="0"/>
        <w:spacing w:line="240" w:lineRule="auto"/>
        <w:jc w:val="both"/>
        <w:rPr>
          <w:rFonts w:ascii="Arial" w:hAnsi="Arial" w:cs="Arial"/>
          <w:sz w:val="22"/>
          <w:szCs w:val="22"/>
          <w:lang w:val="es-ES"/>
        </w:rPr>
      </w:pPr>
    </w:p>
    <w:p w14:paraId="6D5AACB0" w14:textId="77777777" w:rsidR="00C833A6" w:rsidRDefault="00C833A6" w:rsidP="00C833A6">
      <w:pPr>
        <w:autoSpaceDE w:val="0"/>
        <w:autoSpaceDN w:val="0"/>
        <w:adjustRightInd w:val="0"/>
        <w:spacing w:line="240" w:lineRule="auto"/>
        <w:jc w:val="both"/>
        <w:rPr>
          <w:rFonts w:ascii="Arial" w:hAnsi="Arial" w:cs="Arial"/>
          <w:sz w:val="22"/>
          <w:szCs w:val="22"/>
          <w:lang w:val="es-ES"/>
        </w:rPr>
      </w:pPr>
    </w:p>
    <w:p w14:paraId="4A9FC463" w14:textId="77777777" w:rsidR="00C833A6" w:rsidRPr="00C47036" w:rsidRDefault="00C833A6" w:rsidP="00C833A6">
      <w:pPr>
        <w:autoSpaceDE w:val="0"/>
        <w:autoSpaceDN w:val="0"/>
        <w:adjustRightInd w:val="0"/>
        <w:spacing w:line="240" w:lineRule="auto"/>
        <w:jc w:val="center"/>
        <w:rPr>
          <w:rFonts w:ascii="Arial" w:hAnsi="Arial" w:cs="Arial"/>
          <w:b/>
          <w:bCs/>
          <w:sz w:val="22"/>
          <w:lang w:val="es-ES"/>
        </w:rPr>
      </w:pPr>
      <w:r w:rsidRPr="00C47036">
        <w:rPr>
          <w:rFonts w:ascii="Arial" w:hAnsi="Arial" w:cs="Arial"/>
          <w:b/>
          <w:bCs/>
          <w:sz w:val="22"/>
          <w:lang w:val="es-ES"/>
        </w:rPr>
        <w:t>II</w:t>
      </w:r>
    </w:p>
    <w:p w14:paraId="6E3DEBE5" w14:textId="77777777" w:rsidR="00C833A6" w:rsidRDefault="00C833A6" w:rsidP="00C833A6">
      <w:pPr>
        <w:autoSpaceDE w:val="0"/>
        <w:autoSpaceDN w:val="0"/>
        <w:adjustRightInd w:val="0"/>
        <w:spacing w:line="240" w:lineRule="auto"/>
        <w:jc w:val="both"/>
        <w:rPr>
          <w:rFonts w:ascii="Arial" w:hAnsi="Arial" w:cs="Arial"/>
          <w:sz w:val="22"/>
          <w:lang w:val="es-ES"/>
        </w:rPr>
      </w:pPr>
    </w:p>
    <w:p w14:paraId="588F998A" w14:textId="77777777" w:rsidR="00C833A6" w:rsidRDefault="00C833A6" w:rsidP="00C833A6">
      <w:pPr>
        <w:autoSpaceDE w:val="0"/>
        <w:autoSpaceDN w:val="0"/>
        <w:adjustRightInd w:val="0"/>
        <w:spacing w:line="240" w:lineRule="auto"/>
        <w:jc w:val="both"/>
        <w:rPr>
          <w:rFonts w:ascii="Arial" w:hAnsi="Arial" w:cs="Arial"/>
          <w:sz w:val="22"/>
          <w:lang w:val="es-ES"/>
        </w:rPr>
      </w:pPr>
      <w:r w:rsidRPr="00A54C78">
        <w:rPr>
          <w:rFonts w:ascii="Arial" w:hAnsi="Arial" w:cs="Arial"/>
          <w:sz w:val="22"/>
          <w:lang w:val="es-ES"/>
        </w:rPr>
        <w:t>Con estas pr</w:t>
      </w:r>
      <w:r>
        <w:rPr>
          <w:rFonts w:ascii="Arial" w:hAnsi="Arial" w:cs="Arial"/>
          <w:sz w:val="22"/>
          <w:lang w:val="es-ES"/>
        </w:rPr>
        <w:t xml:space="preserve">emisas y a partir de la sanción de la Ordenanza, </w:t>
      </w:r>
      <w:r w:rsidRPr="00A54C78">
        <w:rPr>
          <w:rFonts w:ascii="Arial" w:hAnsi="Arial" w:cs="Arial"/>
          <w:sz w:val="22"/>
          <w:lang w:val="es-ES"/>
        </w:rPr>
        <w:t xml:space="preserve">el </w:t>
      </w:r>
      <w:r>
        <w:rPr>
          <w:rFonts w:ascii="Arial" w:hAnsi="Arial" w:cs="Arial"/>
          <w:sz w:val="22"/>
          <w:lang w:val="es-ES"/>
        </w:rPr>
        <w:t>promotor dio inicio a la ejecución del proyecto.</w:t>
      </w:r>
      <w:r w:rsidRPr="00A54C78">
        <w:rPr>
          <w:rFonts w:ascii="Arial" w:hAnsi="Arial" w:cs="Arial"/>
          <w:sz w:val="22"/>
          <w:lang w:val="es-ES"/>
        </w:rPr>
        <w:t xml:space="preserve"> </w:t>
      </w:r>
      <w:r>
        <w:rPr>
          <w:rFonts w:ascii="Arial" w:hAnsi="Arial" w:cs="Arial"/>
          <w:sz w:val="22"/>
          <w:lang w:val="es-ES"/>
        </w:rPr>
        <w:t>E</w:t>
      </w:r>
      <w:r w:rsidRPr="00A54C78">
        <w:rPr>
          <w:rFonts w:ascii="Arial" w:hAnsi="Arial" w:cs="Arial"/>
          <w:sz w:val="22"/>
          <w:lang w:val="es-ES"/>
        </w:rPr>
        <w:t>n estricto cumplimiento de l</w:t>
      </w:r>
      <w:r>
        <w:rPr>
          <w:rFonts w:ascii="Arial" w:hAnsi="Arial" w:cs="Arial"/>
          <w:sz w:val="22"/>
          <w:lang w:val="es-ES"/>
        </w:rPr>
        <w:t>o</w:t>
      </w:r>
      <w:r w:rsidRPr="00A54C78">
        <w:rPr>
          <w:rFonts w:ascii="Arial" w:hAnsi="Arial" w:cs="Arial"/>
          <w:sz w:val="22"/>
          <w:lang w:val="es-ES"/>
        </w:rPr>
        <w:t xml:space="preserve"> dispuesto </w:t>
      </w:r>
      <w:r>
        <w:rPr>
          <w:rFonts w:ascii="Arial" w:hAnsi="Arial" w:cs="Arial"/>
          <w:sz w:val="22"/>
          <w:lang w:val="es-ES"/>
        </w:rPr>
        <w:t>por</w:t>
      </w:r>
      <w:r w:rsidRPr="00A54C78">
        <w:rPr>
          <w:rFonts w:ascii="Arial" w:hAnsi="Arial" w:cs="Arial"/>
          <w:sz w:val="22"/>
          <w:lang w:val="es-ES"/>
        </w:rPr>
        <w:t xml:space="preserve"> la </w:t>
      </w:r>
      <w:r>
        <w:rPr>
          <w:rFonts w:ascii="Arial" w:hAnsi="Arial" w:cs="Arial"/>
          <w:sz w:val="22"/>
          <w:lang w:val="es-ES"/>
        </w:rPr>
        <w:t xml:space="preserve">norma que lo regula, las primeras obligaciones que el promotor empezó a ejecutar son las relacionadas al pago de la </w:t>
      </w:r>
      <w:r>
        <w:rPr>
          <w:rFonts w:ascii="Arial" w:hAnsi="Arial" w:cs="Arial"/>
          <w:sz w:val="22"/>
          <w:lang w:val="es-ES"/>
        </w:rPr>
        <w:lastRenderedPageBreak/>
        <w:t>concesión onerosa de derechos (COD), en especie y en monetario; la entrega de las áreas verdes públicas al Municipio del Distrito Metropolitano de Quito; y, la aprobación del trazado vial de la Avenida Alfonso Lamiña y de la calle Río Santiago.</w:t>
      </w:r>
    </w:p>
    <w:p w14:paraId="5766DF1A" w14:textId="77777777" w:rsidR="00030332" w:rsidRDefault="00030332" w:rsidP="00C833A6">
      <w:pPr>
        <w:autoSpaceDE w:val="0"/>
        <w:autoSpaceDN w:val="0"/>
        <w:adjustRightInd w:val="0"/>
        <w:spacing w:line="240" w:lineRule="auto"/>
        <w:jc w:val="both"/>
        <w:rPr>
          <w:rFonts w:ascii="Arial" w:hAnsi="Arial" w:cs="Arial"/>
          <w:sz w:val="22"/>
          <w:lang w:val="es-ES"/>
        </w:rPr>
      </w:pPr>
    </w:p>
    <w:p w14:paraId="18022BF6" w14:textId="77777777" w:rsidR="00C833A6" w:rsidRDefault="00C833A6" w:rsidP="00C833A6">
      <w:pPr>
        <w:autoSpaceDE w:val="0"/>
        <w:autoSpaceDN w:val="0"/>
        <w:adjustRightInd w:val="0"/>
        <w:spacing w:line="240" w:lineRule="auto"/>
        <w:jc w:val="both"/>
        <w:rPr>
          <w:rFonts w:ascii="Arial" w:hAnsi="Arial" w:cs="Arial"/>
          <w:sz w:val="22"/>
          <w:lang w:val="es-ES"/>
        </w:rPr>
      </w:pPr>
    </w:p>
    <w:p w14:paraId="265D3444" w14:textId="77777777" w:rsidR="00C833A6" w:rsidRPr="00C47036" w:rsidRDefault="00C833A6" w:rsidP="00C833A6">
      <w:pPr>
        <w:pStyle w:val="Prrafodelista"/>
        <w:numPr>
          <w:ilvl w:val="0"/>
          <w:numId w:val="27"/>
        </w:numPr>
        <w:autoSpaceDE w:val="0"/>
        <w:autoSpaceDN w:val="0"/>
        <w:adjustRightInd w:val="0"/>
        <w:spacing w:line="240" w:lineRule="auto"/>
        <w:jc w:val="both"/>
        <w:rPr>
          <w:rFonts w:ascii="Arial" w:hAnsi="Arial" w:cs="Arial"/>
          <w:b/>
          <w:bCs/>
          <w:sz w:val="22"/>
          <w:lang w:val="es-ES"/>
        </w:rPr>
      </w:pPr>
      <w:r w:rsidRPr="00C47036">
        <w:rPr>
          <w:rFonts w:ascii="Arial" w:hAnsi="Arial" w:cs="Arial"/>
          <w:b/>
          <w:bCs/>
          <w:sz w:val="22"/>
          <w:lang w:val="es-ES"/>
        </w:rPr>
        <w:t>Pago e</w:t>
      </w:r>
      <w:r>
        <w:rPr>
          <w:rFonts w:ascii="Arial" w:hAnsi="Arial" w:cs="Arial"/>
          <w:b/>
          <w:bCs/>
          <w:sz w:val="22"/>
          <w:lang w:val="es-ES"/>
        </w:rPr>
        <w:t>n</w:t>
      </w:r>
      <w:r w:rsidRPr="00C47036">
        <w:rPr>
          <w:rFonts w:ascii="Arial" w:hAnsi="Arial" w:cs="Arial"/>
          <w:b/>
          <w:bCs/>
          <w:sz w:val="22"/>
          <w:lang w:val="es-ES"/>
        </w:rPr>
        <w:t xml:space="preserve"> especie de la concesión onerosa de derechos: </w:t>
      </w:r>
    </w:p>
    <w:p w14:paraId="60AADB82" w14:textId="77777777" w:rsidR="00C833A6" w:rsidRDefault="00C833A6" w:rsidP="00C833A6">
      <w:pPr>
        <w:autoSpaceDE w:val="0"/>
        <w:autoSpaceDN w:val="0"/>
        <w:adjustRightInd w:val="0"/>
        <w:spacing w:line="240" w:lineRule="auto"/>
        <w:jc w:val="both"/>
        <w:rPr>
          <w:rFonts w:ascii="Arial" w:hAnsi="Arial" w:cs="Arial"/>
          <w:sz w:val="22"/>
          <w:lang w:val="es-ES"/>
        </w:rPr>
      </w:pPr>
    </w:p>
    <w:p w14:paraId="15B3FD05" w14:textId="77777777" w:rsidR="00C833A6" w:rsidRPr="00A54C78" w:rsidRDefault="00C833A6" w:rsidP="00C833A6">
      <w:pPr>
        <w:pStyle w:val="Sinespaciado"/>
        <w:jc w:val="both"/>
        <w:rPr>
          <w:rFonts w:ascii="Arial" w:hAnsi="Arial" w:cs="Arial"/>
          <w:sz w:val="22"/>
          <w:lang w:val="es-ES"/>
        </w:rPr>
      </w:pPr>
      <w:r w:rsidRPr="00A54C78">
        <w:rPr>
          <w:rFonts w:ascii="Arial" w:hAnsi="Arial" w:cs="Arial"/>
          <w:sz w:val="22"/>
          <w:lang w:val="es-ES"/>
        </w:rPr>
        <w:t>La Disposición General Segunda de la Ordenanza</w:t>
      </w:r>
      <w:r>
        <w:rPr>
          <w:rFonts w:ascii="Arial" w:hAnsi="Arial" w:cs="Arial"/>
          <w:sz w:val="22"/>
          <w:lang w:val="es-ES"/>
        </w:rPr>
        <w:t xml:space="preserve"> Metropolitana No.</w:t>
      </w:r>
      <w:r w:rsidRPr="00A54C78">
        <w:rPr>
          <w:rFonts w:ascii="Arial" w:hAnsi="Arial" w:cs="Arial"/>
          <w:sz w:val="22"/>
          <w:lang w:val="es-ES"/>
        </w:rPr>
        <w:t xml:space="preserve"> 284 establece que: “El promotor previo a la obtención de la primera LMU10 deberá suscribir un convenio con el Municipio del Distrito Metropolitano de Quito, en el cual se establezcan las condiciones específicas para la forma de pago en especie de la Concesión Onerosa de Derechos”</w:t>
      </w:r>
      <w:r>
        <w:rPr>
          <w:rFonts w:ascii="Arial" w:hAnsi="Arial" w:cs="Arial"/>
          <w:sz w:val="22"/>
          <w:lang w:val="es-ES"/>
        </w:rPr>
        <w:t>.</w:t>
      </w:r>
    </w:p>
    <w:p w14:paraId="34FE66C8" w14:textId="77777777" w:rsidR="00C833A6" w:rsidRPr="00A54C78" w:rsidRDefault="00C833A6" w:rsidP="00C833A6">
      <w:pPr>
        <w:pStyle w:val="Sinespaciado"/>
        <w:jc w:val="both"/>
        <w:rPr>
          <w:rFonts w:ascii="Arial" w:hAnsi="Arial" w:cs="Arial"/>
          <w:lang w:val="es-ES"/>
        </w:rPr>
      </w:pPr>
    </w:p>
    <w:p w14:paraId="1EB9E8D1" w14:textId="77777777" w:rsidR="00C833A6" w:rsidRPr="00A54C78" w:rsidRDefault="00C833A6" w:rsidP="00C833A6">
      <w:pPr>
        <w:pStyle w:val="Sinespaciado"/>
        <w:jc w:val="both"/>
        <w:rPr>
          <w:rFonts w:ascii="Arial" w:hAnsi="Arial" w:cs="Arial"/>
          <w:sz w:val="22"/>
          <w:lang w:val="es-ES"/>
        </w:rPr>
      </w:pPr>
      <w:r w:rsidRPr="00A54C78">
        <w:rPr>
          <w:rFonts w:ascii="Arial" w:hAnsi="Arial" w:cs="Arial"/>
          <w:sz w:val="22"/>
          <w:lang w:val="es-ES"/>
        </w:rPr>
        <w:t xml:space="preserve">Conforme la norma antes citada y lo que establece la </w:t>
      </w:r>
      <w:r>
        <w:rPr>
          <w:rFonts w:ascii="Arial" w:hAnsi="Arial" w:cs="Arial"/>
          <w:sz w:val="22"/>
          <w:lang w:val="es-ES"/>
        </w:rPr>
        <w:t>Di</w:t>
      </w:r>
      <w:r w:rsidRPr="00A54C78">
        <w:rPr>
          <w:rFonts w:ascii="Arial" w:hAnsi="Arial" w:cs="Arial"/>
          <w:sz w:val="22"/>
          <w:lang w:val="es-ES"/>
        </w:rPr>
        <w:t xml:space="preserve">sposición </w:t>
      </w:r>
      <w:r>
        <w:rPr>
          <w:rFonts w:ascii="Arial" w:hAnsi="Arial" w:cs="Arial"/>
          <w:sz w:val="22"/>
          <w:lang w:val="es-ES"/>
        </w:rPr>
        <w:t>T</w:t>
      </w:r>
      <w:r w:rsidRPr="00A54C78">
        <w:rPr>
          <w:rFonts w:ascii="Arial" w:hAnsi="Arial" w:cs="Arial"/>
          <w:sz w:val="22"/>
          <w:lang w:val="es-ES"/>
        </w:rPr>
        <w:t xml:space="preserve">ransitoria </w:t>
      </w:r>
      <w:r>
        <w:rPr>
          <w:rFonts w:ascii="Arial" w:hAnsi="Arial" w:cs="Arial"/>
          <w:sz w:val="22"/>
          <w:lang w:val="es-ES"/>
        </w:rPr>
        <w:t>P</w:t>
      </w:r>
      <w:r w:rsidRPr="00A54C78">
        <w:rPr>
          <w:rFonts w:ascii="Arial" w:hAnsi="Arial" w:cs="Arial"/>
          <w:sz w:val="22"/>
          <w:lang w:val="es-ES"/>
        </w:rPr>
        <w:t xml:space="preserve">rimera, el 22 de marzo del 2019 se suscribió con la Administración General del MDMQ, el convenio de pago en especie correspondiente a la COD del PUAE. </w:t>
      </w:r>
      <w:r>
        <w:rPr>
          <w:rFonts w:ascii="Arial" w:hAnsi="Arial" w:cs="Arial"/>
          <w:sz w:val="22"/>
          <w:lang w:val="es-ES"/>
        </w:rPr>
        <w:t>Como resultado del</w:t>
      </w:r>
      <w:r w:rsidRPr="00A54C78">
        <w:rPr>
          <w:rFonts w:ascii="Arial" w:hAnsi="Arial" w:cs="Arial"/>
          <w:sz w:val="22"/>
          <w:lang w:val="es-ES"/>
        </w:rPr>
        <w:t xml:space="preserve"> convenio, se generaron responsabilidades </w:t>
      </w:r>
      <w:r>
        <w:rPr>
          <w:rFonts w:ascii="Arial" w:hAnsi="Arial" w:cs="Arial"/>
          <w:sz w:val="22"/>
          <w:lang w:val="es-ES"/>
        </w:rPr>
        <w:t>tanto para</w:t>
      </w:r>
      <w:r w:rsidRPr="00A54C78">
        <w:rPr>
          <w:rFonts w:ascii="Arial" w:hAnsi="Arial" w:cs="Arial"/>
          <w:sz w:val="22"/>
          <w:lang w:val="es-ES"/>
        </w:rPr>
        <w:t xml:space="preserve"> el Promotor y</w:t>
      </w:r>
      <w:r>
        <w:rPr>
          <w:rFonts w:ascii="Arial" w:hAnsi="Arial" w:cs="Arial"/>
          <w:sz w:val="22"/>
          <w:lang w:val="es-ES"/>
        </w:rPr>
        <w:t xml:space="preserve"> como para</w:t>
      </w:r>
      <w:r w:rsidRPr="00A54C78">
        <w:rPr>
          <w:rFonts w:ascii="Arial" w:hAnsi="Arial" w:cs="Arial"/>
          <w:sz w:val="22"/>
          <w:lang w:val="es-ES"/>
        </w:rPr>
        <w:t xml:space="preserve"> las entidades metropolitanas competentes</w:t>
      </w:r>
      <w:r>
        <w:rPr>
          <w:rFonts w:ascii="Arial" w:hAnsi="Arial" w:cs="Arial"/>
          <w:sz w:val="22"/>
          <w:lang w:val="es-ES"/>
        </w:rPr>
        <w:t xml:space="preserve">, entre las que se encuentran los procesos de aprobación y valoración </w:t>
      </w:r>
      <w:r w:rsidRPr="00A54C78">
        <w:rPr>
          <w:rFonts w:ascii="Arial" w:hAnsi="Arial" w:cs="Arial"/>
          <w:sz w:val="22"/>
          <w:lang w:val="es-ES"/>
        </w:rPr>
        <w:t>de las especies (centro cultural y social, equipamientos de áreas verdes públicas e infraestructura vial) que el Promotor entregará a la Municipalidad como pago en especie de la COD.</w:t>
      </w:r>
    </w:p>
    <w:p w14:paraId="5D254B74" w14:textId="77777777" w:rsidR="00C833A6" w:rsidRPr="00A54C78" w:rsidRDefault="00C833A6" w:rsidP="00C833A6">
      <w:pPr>
        <w:pStyle w:val="Sinespaciado"/>
        <w:jc w:val="both"/>
        <w:rPr>
          <w:rFonts w:ascii="Arial" w:hAnsi="Arial" w:cs="Arial"/>
          <w:sz w:val="22"/>
          <w:lang w:val="es-ES"/>
        </w:rPr>
      </w:pPr>
    </w:p>
    <w:p w14:paraId="7ACC7D73" w14:textId="77777777" w:rsidR="00C833A6" w:rsidRPr="00A54C78" w:rsidRDefault="00C833A6" w:rsidP="00C833A6">
      <w:pPr>
        <w:pStyle w:val="Sinespaciado"/>
        <w:jc w:val="both"/>
        <w:rPr>
          <w:rFonts w:ascii="Arial" w:hAnsi="Arial" w:cs="Arial"/>
          <w:sz w:val="22"/>
          <w:lang w:val="es-ES"/>
        </w:rPr>
      </w:pPr>
      <w:r w:rsidRPr="00A54C78">
        <w:rPr>
          <w:rFonts w:ascii="Arial" w:hAnsi="Arial" w:cs="Arial"/>
          <w:sz w:val="22"/>
          <w:lang w:val="es-ES"/>
        </w:rPr>
        <w:t xml:space="preserve">En virtud de lo que dispone el artículo 32 de la Ordenanza Metropolitana No. 284, y después de </w:t>
      </w:r>
      <w:r>
        <w:rPr>
          <w:rFonts w:ascii="Arial" w:hAnsi="Arial" w:cs="Arial"/>
          <w:sz w:val="22"/>
          <w:lang w:val="es-ES"/>
        </w:rPr>
        <w:t>aplicar</w:t>
      </w:r>
      <w:r w:rsidRPr="00A54C78">
        <w:rPr>
          <w:rFonts w:ascii="Arial" w:hAnsi="Arial" w:cs="Arial"/>
          <w:sz w:val="22"/>
          <w:lang w:val="es-ES"/>
        </w:rPr>
        <w:t xml:space="preserve"> la fórmula </w:t>
      </w:r>
      <w:r>
        <w:rPr>
          <w:rFonts w:ascii="Arial" w:hAnsi="Arial" w:cs="Arial"/>
          <w:sz w:val="22"/>
          <w:lang w:val="es-ES"/>
        </w:rPr>
        <w:t>según las disposiciones de</w:t>
      </w:r>
      <w:r w:rsidRPr="00A54C78">
        <w:rPr>
          <w:rFonts w:ascii="Arial" w:hAnsi="Arial" w:cs="Arial"/>
          <w:sz w:val="22"/>
          <w:lang w:val="es-ES"/>
        </w:rPr>
        <w:t xml:space="preserve"> la</w:t>
      </w:r>
      <w:r>
        <w:rPr>
          <w:rFonts w:ascii="Arial" w:hAnsi="Arial" w:cs="Arial"/>
          <w:sz w:val="22"/>
          <w:lang w:val="es-ES"/>
        </w:rPr>
        <w:t xml:space="preserve"> anterior</w:t>
      </w:r>
      <w:r w:rsidRPr="00A54C78">
        <w:rPr>
          <w:rFonts w:ascii="Arial" w:hAnsi="Arial" w:cs="Arial"/>
          <w:sz w:val="22"/>
          <w:lang w:val="es-ES"/>
        </w:rPr>
        <w:t xml:space="preserve"> Ordenanza</w:t>
      </w:r>
      <w:r>
        <w:rPr>
          <w:rFonts w:ascii="Arial" w:hAnsi="Arial" w:cs="Arial"/>
          <w:sz w:val="22"/>
          <w:lang w:val="es-ES"/>
        </w:rPr>
        <w:t xml:space="preserve"> Metropolitana No.</w:t>
      </w:r>
      <w:r w:rsidRPr="00A54C78">
        <w:rPr>
          <w:rFonts w:ascii="Arial" w:hAnsi="Arial" w:cs="Arial"/>
          <w:sz w:val="22"/>
          <w:lang w:val="es-ES"/>
        </w:rPr>
        <w:t xml:space="preserve"> 183</w:t>
      </w:r>
      <w:r>
        <w:rPr>
          <w:rFonts w:ascii="Arial" w:hAnsi="Arial" w:cs="Arial"/>
          <w:sz w:val="22"/>
          <w:lang w:val="es-ES"/>
        </w:rPr>
        <w:t xml:space="preserve"> (ahora incorporada al Código Municipal)</w:t>
      </w:r>
      <w:r w:rsidRPr="00A54C78">
        <w:rPr>
          <w:rFonts w:ascii="Arial" w:hAnsi="Arial" w:cs="Arial"/>
          <w:sz w:val="22"/>
          <w:lang w:val="es-ES"/>
        </w:rPr>
        <w:t xml:space="preserve">, la cuantía del convenio de pago en especie de la COD del PUAE San Patricio </w:t>
      </w:r>
      <w:r>
        <w:rPr>
          <w:rFonts w:ascii="Arial" w:hAnsi="Arial" w:cs="Arial"/>
          <w:sz w:val="22"/>
          <w:lang w:val="es-ES"/>
        </w:rPr>
        <w:t>es</w:t>
      </w:r>
      <w:r w:rsidRPr="00A54C78">
        <w:rPr>
          <w:rFonts w:ascii="Arial" w:hAnsi="Arial" w:cs="Arial"/>
          <w:sz w:val="22"/>
          <w:lang w:val="es-ES"/>
        </w:rPr>
        <w:t xml:space="preserve"> </w:t>
      </w:r>
      <w:r>
        <w:rPr>
          <w:rFonts w:ascii="Arial" w:hAnsi="Arial" w:cs="Arial"/>
          <w:sz w:val="22"/>
          <w:lang w:val="es-ES"/>
        </w:rPr>
        <w:t xml:space="preserve">de </w:t>
      </w:r>
      <w:r w:rsidRPr="00A54C78">
        <w:rPr>
          <w:rFonts w:ascii="Arial" w:hAnsi="Arial" w:cs="Arial"/>
          <w:sz w:val="22"/>
          <w:lang w:val="es-ES"/>
        </w:rPr>
        <w:t>seis millones cuatrocientos treinta y ocho mil seiscientos diecinueve dólares con setenta y un centavos (USD$6.438.619,71)</w:t>
      </w:r>
      <w:r>
        <w:rPr>
          <w:rFonts w:ascii="Arial" w:hAnsi="Arial" w:cs="Arial"/>
          <w:sz w:val="22"/>
          <w:lang w:val="es-ES"/>
        </w:rPr>
        <w:t>. Para garantizar el pago en especie objeto del convenio,</w:t>
      </w:r>
      <w:r w:rsidRPr="00A54C78">
        <w:rPr>
          <w:rFonts w:ascii="Arial" w:hAnsi="Arial" w:cs="Arial"/>
          <w:sz w:val="22"/>
          <w:lang w:val="es-ES"/>
        </w:rPr>
        <w:t xml:space="preserve"> el Promotor entregó </w:t>
      </w:r>
      <w:r>
        <w:rPr>
          <w:rFonts w:ascii="Arial" w:hAnsi="Arial" w:cs="Arial"/>
          <w:sz w:val="22"/>
          <w:lang w:val="es-ES"/>
        </w:rPr>
        <w:t>al</w:t>
      </w:r>
      <w:r w:rsidRPr="00A54C78">
        <w:rPr>
          <w:rFonts w:ascii="Arial" w:hAnsi="Arial" w:cs="Arial"/>
          <w:sz w:val="22"/>
          <w:lang w:val="es-ES"/>
        </w:rPr>
        <w:t xml:space="preserve"> M</w:t>
      </w:r>
      <w:r>
        <w:rPr>
          <w:rFonts w:ascii="Arial" w:hAnsi="Arial" w:cs="Arial"/>
          <w:sz w:val="22"/>
          <w:lang w:val="es-ES"/>
        </w:rPr>
        <w:t xml:space="preserve">unicipio de Quito </w:t>
      </w:r>
      <w:r w:rsidRPr="00A54C78">
        <w:rPr>
          <w:rFonts w:ascii="Arial" w:hAnsi="Arial" w:cs="Arial"/>
          <w:sz w:val="22"/>
          <w:lang w:val="es-ES"/>
        </w:rPr>
        <w:t xml:space="preserve">una póliza </w:t>
      </w:r>
      <w:r>
        <w:rPr>
          <w:rFonts w:ascii="Arial" w:hAnsi="Arial" w:cs="Arial"/>
          <w:sz w:val="22"/>
          <w:lang w:val="es-ES"/>
        </w:rPr>
        <w:t xml:space="preserve">de garantía </w:t>
      </w:r>
      <w:r w:rsidRPr="00A54C78">
        <w:rPr>
          <w:rFonts w:ascii="Arial" w:hAnsi="Arial" w:cs="Arial"/>
          <w:sz w:val="22"/>
          <w:lang w:val="es-ES"/>
        </w:rPr>
        <w:t xml:space="preserve">por </w:t>
      </w:r>
      <w:r>
        <w:rPr>
          <w:rFonts w:ascii="Arial" w:hAnsi="Arial" w:cs="Arial"/>
          <w:sz w:val="22"/>
          <w:lang w:val="es-ES"/>
        </w:rPr>
        <w:t>la totalidad del valor del convenio</w:t>
      </w:r>
      <w:r w:rsidRPr="00A54C78">
        <w:rPr>
          <w:rFonts w:ascii="Arial" w:hAnsi="Arial" w:cs="Arial"/>
          <w:sz w:val="22"/>
          <w:lang w:val="es-ES"/>
        </w:rPr>
        <w:t>, la cual se</w:t>
      </w:r>
      <w:r>
        <w:rPr>
          <w:rFonts w:ascii="Arial" w:hAnsi="Arial" w:cs="Arial"/>
          <w:sz w:val="22"/>
          <w:lang w:val="es-ES"/>
        </w:rPr>
        <w:t xml:space="preserve"> liquidará</w:t>
      </w:r>
      <w:r w:rsidRPr="00A54C78">
        <w:rPr>
          <w:rFonts w:ascii="Arial" w:hAnsi="Arial" w:cs="Arial"/>
          <w:sz w:val="22"/>
          <w:lang w:val="es-ES"/>
        </w:rPr>
        <w:t xml:space="preserve"> conforme el cumplimiento de las obligaciones</w:t>
      </w:r>
      <w:r>
        <w:rPr>
          <w:rFonts w:ascii="Arial" w:hAnsi="Arial" w:cs="Arial"/>
          <w:sz w:val="22"/>
          <w:lang w:val="es-ES"/>
        </w:rPr>
        <w:t xml:space="preserve"> por parte del promotor</w:t>
      </w:r>
      <w:r w:rsidRPr="00A54C78">
        <w:rPr>
          <w:rFonts w:ascii="Arial" w:hAnsi="Arial" w:cs="Arial"/>
          <w:sz w:val="22"/>
          <w:lang w:val="es-ES"/>
        </w:rPr>
        <w:t>.</w:t>
      </w:r>
    </w:p>
    <w:p w14:paraId="11F59C97" w14:textId="77777777" w:rsidR="00C833A6" w:rsidRPr="00A54C78" w:rsidRDefault="00C833A6" w:rsidP="00C833A6">
      <w:pPr>
        <w:pStyle w:val="Ttulo1"/>
        <w:spacing w:before="0" w:after="0"/>
        <w:jc w:val="both"/>
        <w:rPr>
          <w:rFonts w:ascii="Garamond" w:hAnsi="Garamond"/>
          <w:b w:val="0"/>
          <w:sz w:val="22"/>
          <w:szCs w:val="24"/>
          <w:lang w:val="es-ES"/>
        </w:rPr>
      </w:pPr>
    </w:p>
    <w:p w14:paraId="1685116B" w14:textId="77777777" w:rsidR="00C833A6" w:rsidRDefault="00C833A6" w:rsidP="00C833A6">
      <w:pPr>
        <w:pStyle w:val="Sinespaciado"/>
        <w:jc w:val="both"/>
        <w:rPr>
          <w:rFonts w:ascii="Arial" w:hAnsi="Arial" w:cs="Arial"/>
          <w:sz w:val="22"/>
          <w:lang w:val="es-ES"/>
        </w:rPr>
      </w:pPr>
      <w:r w:rsidRPr="00A54C78">
        <w:rPr>
          <w:rFonts w:ascii="Arial" w:hAnsi="Arial" w:cs="Arial"/>
          <w:sz w:val="22"/>
          <w:lang w:val="es-ES"/>
        </w:rPr>
        <w:t xml:space="preserve">Dentro del mismo convenio se estableció el cronograma de obra de las especies que el </w:t>
      </w:r>
      <w:r>
        <w:rPr>
          <w:rFonts w:ascii="Arial" w:hAnsi="Arial" w:cs="Arial"/>
          <w:sz w:val="22"/>
          <w:lang w:val="es-ES"/>
        </w:rPr>
        <w:t>p</w:t>
      </w:r>
      <w:r w:rsidRPr="00A54C78">
        <w:rPr>
          <w:rFonts w:ascii="Arial" w:hAnsi="Arial" w:cs="Arial"/>
          <w:sz w:val="22"/>
          <w:lang w:val="es-ES"/>
        </w:rPr>
        <w:t>romotor construirá y entregará como pago de la COD</w:t>
      </w:r>
      <w:r>
        <w:rPr>
          <w:rFonts w:ascii="Arial" w:hAnsi="Arial" w:cs="Arial"/>
          <w:sz w:val="22"/>
          <w:lang w:val="es-ES"/>
        </w:rPr>
        <w:t xml:space="preserve">. Previo a la construcción, las entidades municipales competentes tienen la obligación de </w:t>
      </w:r>
      <w:r w:rsidRPr="00A54C78">
        <w:rPr>
          <w:rFonts w:ascii="Arial" w:hAnsi="Arial" w:cs="Arial"/>
          <w:sz w:val="22"/>
          <w:lang w:val="es-ES"/>
        </w:rPr>
        <w:t>emit</w:t>
      </w:r>
      <w:r>
        <w:rPr>
          <w:rFonts w:ascii="Arial" w:hAnsi="Arial" w:cs="Arial"/>
          <w:sz w:val="22"/>
          <w:lang w:val="es-ES"/>
        </w:rPr>
        <w:t>ir</w:t>
      </w:r>
      <w:r w:rsidRPr="00A54C78">
        <w:rPr>
          <w:rFonts w:ascii="Arial" w:hAnsi="Arial" w:cs="Arial"/>
          <w:sz w:val="22"/>
          <w:lang w:val="es-ES"/>
        </w:rPr>
        <w:t xml:space="preserve"> </w:t>
      </w:r>
      <w:r>
        <w:rPr>
          <w:rFonts w:ascii="Arial" w:hAnsi="Arial" w:cs="Arial"/>
          <w:sz w:val="22"/>
          <w:lang w:val="es-ES"/>
        </w:rPr>
        <w:t>I</w:t>
      </w:r>
      <w:r w:rsidRPr="00A54C78">
        <w:rPr>
          <w:rFonts w:ascii="Arial" w:hAnsi="Arial" w:cs="Arial"/>
          <w:sz w:val="22"/>
          <w:lang w:val="es-ES"/>
        </w:rPr>
        <w:t xml:space="preserve">nformes de </w:t>
      </w:r>
      <w:r>
        <w:rPr>
          <w:rFonts w:ascii="Arial" w:hAnsi="Arial" w:cs="Arial"/>
          <w:sz w:val="22"/>
          <w:lang w:val="es-ES"/>
        </w:rPr>
        <w:t>V</w:t>
      </w:r>
      <w:r w:rsidRPr="00A54C78">
        <w:rPr>
          <w:rFonts w:ascii="Arial" w:hAnsi="Arial" w:cs="Arial"/>
          <w:sz w:val="22"/>
          <w:lang w:val="es-ES"/>
        </w:rPr>
        <w:t>aloración</w:t>
      </w:r>
      <w:r>
        <w:rPr>
          <w:rFonts w:ascii="Arial" w:hAnsi="Arial" w:cs="Arial"/>
          <w:sz w:val="22"/>
          <w:lang w:val="es-ES"/>
        </w:rPr>
        <w:t xml:space="preserve">, instrumentos a través de los cuales se </w:t>
      </w:r>
      <w:r w:rsidRPr="00A54C78">
        <w:rPr>
          <w:rFonts w:ascii="Arial" w:hAnsi="Arial" w:cs="Arial"/>
          <w:sz w:val="22"/>
          <w:lang w:val="es-ES"/>
        </w:rPr>
        <w:t>corrobora los valores</w:t>
      </w:r>
      <w:r>
        <w:rPr>
          <w:rFonts w:ascii="Arial" w:hAnsi="Arial" w:cs="Arial"/>
          <w:sz w:val="22"/>
          <w:lang w:val="es-ES"/>
        </w:rPr>
        <w:t xml:space="preserve"> de las obras, según los estudios presentado por el promotor. </w:t>
      </w:r>
    </w:p>
    <w:p w14:paraId="09F9F111" w14:textId="77777777" w:rsidR="00C833A6" w:rsidRDefault="00C833A6" w:rsidP="00C833A6">
      <w:pPr>
        <w:pStyle w:val="Sinespaciado"/>
        <w:jc w:val="both"/>
        <w:rPr>
          <w:rFonts w:ascii="Arial" w:hAnsi="Arial" w:cs="Arial"/>
          <w:sz w:val="22"/>
          <w:lang w:val="es-ES"/>
        </w:rPr>
      </w:pPr>
    </w:p>
    <w:p w14:paraId="54A1DFAF" w14:textId="77777777" w:rsidR="00C833A6" w:rsidRDefault="00C833A6" w:rsidP="00C833A6">
      <w:pPr>
        <w:pStyle w:val="Sinespaciado"/>
        <w:jc w:val="both"/>
        <w:rPr>
          <w:rFonts w:ascii="Arial" w:hAnsi="Arial" w:cs="Arial"/>
          <w:sz w:val="22"/>
          <w:lang w:val="es-ES"/>
        </w:rPr>
      </w:pPr>
      <w:r>
        <w:rPr>
          <w:rFonts w:ascii="Arial" w:hAnsi="Arial" w:cs="Arial"/>
          <w:sz w:val="22"/>
          <w:lang w:val="es-ES"/>
        </w:rPr>
        <w:t>El proceso de preparación y análisis de los estudios de las obras para el pago en especie de la COD, ha incluido la realización de m</w:t>
      </w:r>
      <w:r w:rsidRPr="00A54C78">
        <w:rPr>
          <w:rFonts w:ascii="Arial" w:hAnsi="Arial" w:cs="Arial"/>
          <w:sz w:val="22"/>
          <w:lang w:val="es-ES"/>
        </w:rPr>
        <w:t xml:space="preserve">esas conjuntas de trabajo </w:t>
      </w:r>
      <w:r>
        <w:rPr>
          <w:rFonts w:ascii="Arial" w:hAnsi="Arial" w:cs="Arial"/>
          <w:sz w:val="22"/>
          <w:lang w:val="es-ES"/>
        </w:rPr>
        <w:t xml:space="preserve">entre </w:t>
      </w:r>
      <w:r w:rsidRPr="00A54C78">
        <w:rPr>
          <w:rFonts w:ascii="Arial" w:hAnsi="Arial" w:cs="Arial"/>
          <w:sz w:val="22"/>
          <w:lang w:val="es-ES"/>
        </w:rPr>
        <w:t>las entidades municipales competentes</w:t>
      </w:r>
      <w:r>
        <w:rPr>
          <w:rFonts w:ascii="Arial" w:hAnsi="Arial" w:cs="Arial"/>
          <w:sz w:val="22"/>
          <w:lang w:val="es-ES"/>
        </w:rPr>
        <w:t xml:space="preserve"> y el promotor. La revisión de los proyectos ha incluido los ámbitos técnicos de diseño y constructivo, financieros, legales, institucionales, entre otros. </w:t>
      </w:r>
    </w:p>
    <w:p w14:paraId="610F137D" w14:textId="77777777" w:rsidR="00C833A6" w:rsidRDefault="00C833A6" w:rsidP="00C833A6">
      <w:pPr>
        <w:pStyle w:val="Sinespaciado"/>
        <w:jc w:val="both"/>
        <w:rPr>
          <w:rFonts w:ascii="Arial" w:hAnsi="Arial" w:cs="Arial"/>
          <w:sz w:val="22"/>
          <w:szCs w:val="22"/>
        </w:rPr>
      </w:pPr>
    </w:p>
    <w:p w14:paraId="2C95465E" w14:textId="5FD7D295" w:rsidR="00C833A6" w:rsidRDefault="00C833A6" w:rsidP="00C833A6">
      <w:pPr>
        <w:pStyle w:val="Sinespaciado"/>
        <w:jc w:val="both"/>
        <w:rPr>
          <w:rFonts w:ascii="Arial" w:hAnsi="Arial" w:cs="Arial"/>
          <w:sz w:val="22"/>
          <w:lang w:val="es-ES"/>
        </w:rPr>
      </w:pPr>
      <w:r>
        <w:rPr>
          <w:rFonts w:ascii="Arial" w:hAnsi="Arial" w:cs="Arial"/>
          <w:sz w:val="22"/>
          <w:lang w:val="es-ES"/>
        </w:rPr>
        <w:t xml:space="preserve">Con fecha 23 de diciembre de 2019 mediante oficio No. 3079-GG-GEF la Empresa Pública Metropolitana de Movilidad y Obras Públicas emitió el Informe de Valoración Favorable No. 001-PUAESP-DE2019 del 12 de diciembre de 2019 de la infraestructura vial que el promotor construirá y entregará al Municipio de Quito como parte del pago en especie de la COD. </w:t>
      </w:r>
      <w:r w:rsidR="00284AB7">
        <w:rPr>
          <w:rFonts w:ascii="Arial" w:hAnsi="Arial" w:cs="Arial"/>
          <w:sz w:val="22"/>
          <w:lang w:val="es-ES"/>
        </w:rPr>
        <w:t xml:space="preserve">Así mismo, </w:t>
      </w:r>
      <w:r w:rsidR="00284AB7">
        <w:rPr>
          <w:rFonts w:ascii="Arial" w:hAnsi="Arial" w:cs="Arial"/>
          <w:sz w:val="22"/>
          <w:szCs w:val="22"/>
        </w:rPr>
        <w:t>el informe de valoración de las áreas verdes y equipamientos públicos fue emitido mediante oficio No. EPMMOP-GG-0769-2021-OF del 26 de marzo del 2021, en el que se notifica el informe favorable No. 026-DCR-2021 por parte de la EPMMOP.</w:t>
      </w:r>
      <w:r w:rsidR="00284AB7">
        <w:rPr>
          <w:rFonts w:ascii="Arial" w:hAnsi="Arial" w:cs="Arial"/>
          <w:sz w:val="22"/>
        </w:rPr>
        <w:t xml:space="preserve"> </w:t>
      </w:r>
      <w:r w:rsidR="00284AB7">
        <w:rPr>
          <w:rFonts w:ascii="Arial" w:hAnsi="Arial" w:cs="Arial"/>
          <w:sz w:val="22"/>
          <w:lang w:val="es-ES"/>
        </w:rPr>
        <w:t>Respecto de los informes de valoración, únicamente hace falta aquel correspondiente al del equipamiento social y cultural, que depende de la reforma de la ordenanza que nos ocupa.</w:t>
      </w:r>
    </w:p>
    <w:p w14:paraId="44FC737A" w14:textId="77777777" w:rsidR="00284AB7" w:rsidRPr="00A54C78" w:rsidRDefault="00284AB7" w:rsidP="00C833A6">
      <w:pPr>
        <w:pStyle w:val="Sinespaciado"/>
        <w:jc w:val="both"/>
        <w:rPr>
          <w:rFonts w:ascii="Arial" w:hAnsi="Arial" w:cs="Arial"/>
          <w:lang w:val="es-ES"/>
        </w:rPr>
      </w:pPr>
    </w:p>
    <w:p w14:paraId="786C657D" w14:textId="717E6F02" w:rsidR="00284AB7" w:rsidRDefault="00C833A6" w:rsidP="00284AB7">
      <w:pPr>
        <w:pStyle w:val="Sinespaciado"/>
        <w:jc w:val="both"/>
        <w:rPr>
          <w:rFonts w:ascii="Arial" w:hAnsi="Arial" w:cs="Arial"/>
          <w:sz w:val="22"/>
          <w:lang w:val="es-ES"/>
        </w:rPr>
      </w:pPr>
      <w:r>
        <w:rPr>
          <w:rFonts w:ascii="Arial" w:hAnsi="Arial" w:cs="Arial"/>
          <w:sz w:val="22"/>
          <w:lang w:val="es-ES"/>
        </w:rPr>
        <w:t>Adicionalmente, c</w:t>
      </w:r>
      <w:r w:rsidRPr="00A54C78">
        <w:rPr>
          <w:rFonts w:ascii="Arial" w:hAnsi="Arial" w:cs="Arial"/>
          <w:sz w:val="22"/>
          <w:lang w:val="es-ES"/>
        </w:rPr>
        <w:t xml:space="preserve">omo parte del pago en especie de la COD, </w:t>
      </w:r>
      <w:r>
        <w:rPr>
          <w:rFonts w:ascii="Arial" w:hAnsi="Arial" w:cs="Arial"/>
          <w:sz w:val="22"/>
          <w:lang w:val="es-ES"/>
        </w:rPr>
        <w:t>el promotor debe</w:t>
      </w:r>
      <w:r w:rsidRPr="00A54C78">
        <w:rPr>
          <w:rFonts w:ascii="Arial" w:hAnsi="Arial" w:cs="Arial"/>
          <w:sz w:val="22"/>
          <w:lang w:val="es-ES"/>
        </w:rPr>
        <w:t xml:space="preserve"> entregar </w:t>
      </w:r>
      <w:r>
        <w:rPr>
          <w:rFonts w:ascii="Arial" w:hAnsi="Arial" w:cs="Arial"/>
          <w:sz w:val="22"/>
          <w:lang w:val="es-ES"/>
        </w:rPr>
        <w:t>al Municipio de Quito</w:t>
      </w:r>
      <w:r w:rsidRPr="00A54C78">
        <w:rPr>
          <w:rFonts w:ascii="Arial" w:hAnsi="Arial" w:cs="Arial"/>
          <w:sz w:val="22"/>
          <w:lang w:val="es-ES"/>
        </w:rPr>
        <w:t xml:space="preserve"> </w:t>
      </w:r>
      <w:r>
        <w:rPr>
          <w:rFonts w:ascii="Arial" w:hAnsi="Arial" w:cs="Arial"/>
          <w:sz w:val="22"/>
          <w:lang w:val="es-ES"/>
        </w:rPr>
        <w:t>las</w:t>
      </w:r>
      <w:r w:rsidRPr="00A54C78">
        <w:rPr>
          <w:rFonts w:ascii="Arial" w:hAnsi="Arial" w:cs="Arial"/>
          <w:sz w:val="22"/>
          <w:lang w:val="es-ES"/>
        </w:rPr>
        <w:t xml:space="preserve"> área</w:t>
      </w:r>
      <w:r>
        <w:rPr>
          <w:rFonts w:ascii="Arial" w:hAnsi="Arial" w:cs="Arial"/>
          <w:sz w:val="22"/>
          <w:lang w:val="es-ES"/>
        </w:rPr>
        <w:t xml:space="preserve">s de su propiedad que fueron ocupadas por la construcción de la Ruta Viva y que no formaron parte del proceso de expropiación que llevó a cabo la EPMMOP.  </w:t>
      </w:r>
      <w:r w:rsidRPr="00A54C78">
        <w:rPr>
          <w:rFonts w:ascii="Arial" w:hAnsi="Arial" w:cs="Arial"/>
          <w:sz w:val="22"/>
          <w:lang w:val="es-ES"/>
        </w:rPr>
        <w:t>Actualmente, el Promotor</w:t>
      </w:r>
      <w:r w:rsidR="00284AB7">
        <w:rPr>
          <w:rFonts w:ascii="Arial" w:hAnsi="Arial" w:cs="Arial"/>
          <w:sz w:val="22"/>
          <w:lang w:val="es-ES"/>
        </w:rPr>
        <w:t xml:space="preserve">, </w:t>
      </w:r>
      <w:r w:rsidRPr="00A54C78">
        <w:rPr>
          <w:rFonts w:ascii="Arial" w:hAnsi="Arial" w:cs="Arial"/>
          <w:sz w:val="22"/>
          <w:lang w:val="es-ES"/>
        </w:rPr>
        <w:t>la Empresa Pública Metropolitana de Obras Públicas</w:t>
      </w:r>
      <w:r w:rsidR="00284AB7">
        <w:rPr>
          <w:rFonts w:ascii="Arial" w:hAnsi="Arial" w:cs="Arial"/>
          <w:sz w:val="22"/>
          <w:lang w:val="es-ES"/>
        </w:rPr>
        <w:t>, la Administración General y la Secretaria de Territorio</w:t>
      </w:r>
      <w:r w:rsidRPr="00A54C78">
        <w:rPr>
          <w:rFonts w:ascii="Arial" w:hAnsi="Arial" w:cs="Arial"/>
          <w:sz w:val="22"/>
          <w:lang w:val="es-ES"/>
        </w:rPr>
        <w:t>,</w:t>
      </w:r>
      <w:r w:rsidR="00284AB7">
        <w:rPr>
          <w:rFonts w:ascii="Arial" w:hAnsi="Arial" w:cs="Arial"/>
          <w:sz w:val="22"/>
          <w:lang w:val="es-ES"/>
        </w:rPr>
        <w:t xml:space="preserve"> Hábitat y Vivienda,</w:t>
      </w:r>
      <w:r w:rsidRPr="00A54C78">
        <w:rPr>
          <w:rFonts w:ascii="Arial" w:hAnsi="Arial" w:cs="Arial"/>
          <w:sz w:val="22"/>
          <w:lang w:val="es-ES"/>
        </w:rPr>
        <w:t xml:space="preserve"> están </w:t>
      </w:r>
      <w:r>
        <w:rPr>
          <w:rFonts w:ascii="Arial" w:hAnsi="Arial" w:cs="Arial"/>
          <w:sz w:val="22"/>
          <w:lang w:val="es-ES"/>
        </w:rPr>
        <w:t xml:space="preserve">viabilizando la transferencia gratuita de estas áreas adicionales ocupadas por la Ruta Viva en favor del Municipio de Quito. </w:t>
      </w:r>
    </w:p>
    <w:p w14:paraId="6B415BC9" w14:textId="1A7590A5" w:rsidR="00C833A6" w:rsidRDefault="00C833A6" w:rsidP="00C833A6">
      <w:pPr>
        <w:autoSpaceDE w:val="0"/>
        <w:autoSpaceDN w:val="0"/>
        <w:adjustRightInd w:val="0"/>
        <w:spacing w:line="240" w:lineRule="auto"/>
        <w:jc w:val="both"/>
        <w:rPr>
          <w:rFonts w:ascii="Arial" w:hAnsi="Arial" w:cs="Arial"/>
          <w:sz w:val="22"/>
          <w:lang w:val="es-ES"/>
        </w:rPr>
      </w:pPr>
    </w:p>
    <w:p w14:paraId="2B3AD997" w14:textId="0BBA52EC" w:rsidR="00284AB7" w:rsidRDefault="00284AB7" w:rsidP="00C833A6">
      <w:pPr>
        <w:autoSpaceDE w:val="0"/>
        <w:autoSpaceDN w:val="0"/>
        <w:adjustRightInd w:val="0"/>
        <w:spacing w:line="240" w:lineRule="auto"/>
        <w:jc w:val="both"/>
        <w:rPr>
          <w:rFonts w:ascii="Arial" w:hAnsi="Arial" w:cs="Arial"/>
          <w:sz w:val="22"/>
          <w:lang w:val="es-ES"/>
        </w:rPr>
      </w:pPr>
    </w:p>
    <w:p w14:paraId="060BCBC7" w14:textId="0D9552EF" w:rsidR="00284AB7" w:rsidRDefault="00284AB7" w:rsidP="00C833A6">
      <w:pPr>
        <w:autoSpaceDE w:val="0"/>
        <w:autoSpaceDN w:val="0"/>
        <w:adjustRightInd w:val="0"/>
        <w:spacing w:line="240" w:lineRule="auto"/>
        <w:jc w:val="both"/>
        <w:rPr>
          <w:rFonts w:ascii="Arial" w:hAnsi="Arial" w:cs="Arial"/>
          <w:sz w:val="22"/>
          <w:lang w:val="es-ES"/>
        </w:rPr>
      </w:pPr>
    </w:p>
    <w:p w14:paraId="349B52CC" w14:textId="77777777" w:rsidR="00284AB7" w:rsidRPr="00C47036" w:rsidRDefault="00284AB7" w:rsidP="00C833A6">
      <w:pPr>
        <w:autoSpaceDE w:val="0"/>
        <w:autoSpaceDN w:val="0"/>
        <w:adjustRightInd w:val="0"/>
        <w:spacing w:line="240" w:lineRule="auto"/>
        <w:jc w:val="both"/>
        <w:rPr>
          <w:rFonts w:ascii="Arial" w:hAnsi="Arial" w:cs="Arial"/>
          <w:sz w:val="22"/>
          <w:lang w:val="es-ES"/>
        </w:rPr>
      </w:pPr>
    </w:p>
    <w:p w14:paraId="456B1293" w14:textId="77777777" w:rsidR="00C833A6" w:rsidRPr="00C47036" w:rsidRDefault="00C833A6" w:rsidP="00C833A6">
      <w:pPr>
        <w:pStyle w:val="Prrafodelista"/>
        <w:numPr>
          <w:ilvl w:val="0"/>
          <w:numId w:val="27"/>
        </w:numPr>
        <w:autoSpaceDE w:val="0"/>
        <w:autoSpaceDN w:val="0"/>
        <w:adjustRightInd w:val="0"/>
        <w:spacing w:line="240" w:lineRule="auto"/>
        <w:jc w:val="both"/>
        <w:rPr>
          <w:rFonts w:ascii="Arial" w:hAnsi="Arial" w:cs="Arial"/>
          <w:b/>
          <w:bCs/>
          <w:sz w:val="22"/>
          <w:lang w:val="es-ES"/>
        </w:rPr>
      </w:pPr>
      <w:r w:rsidRPr="00C47036">
        <w:rPr>
          <w:rFonts w:ascii="Arial" w:hAnsi="Arial" w:cs="Arial"/>
          <w:b/>
          <w:bCs/>
          <w:sz w:val="22"/>
          <w:lang w:val="es-ES"/>
        </w:rPr>
        <w:t xml:space="preserve">Pago en monetario de la concesión onerosa de derechos: </w:t>
      </w:r>
    </w:p>
    <w:p w14:paraId="37B46240" w14:textId="77777777" w:rsidR="00C833A6" w:rsidRDefault="00C833A6" w:rsidP="00C833A6">
      <w:pPr>
        <w:autoSpaceDE w:val="0"/>
        <w:autoSpaceDN w:val="0"/>
        <w:adjustRightInd w:val="0"/>
        <w:spacing w:line="240" w:lineRule="auto"/>
        <w:jc w:val="both"/>
        <w:rPr>
          <w:rFonts w:ascii="Arial" w:hAnsi="Arial" w:cs="Arial"/>
          <w:sz w:val="22"/>
          <w:lang w:val="es-ES"/>
        </w:rPr>
      </w:pPr>
    </w:p>
    <w:p w14:paraId="1E2A0AB7" w14:textId="77777777" w:rsidR="00C833A6" w:rsidRPr="00A54C78" w:rsidRDefault="00C833A6" w:rsidP="00C833A6">
      <w:pPr>
        <w:pStyle w:val="Sinespaciado"/>
        <w:jc w:val="both"/>
        <w:rPr>
          <w:rFonts w:ascii="Arial" w:hAnsi="Arial" w:cs="Arial"/>
          <w:sz w:val="22"/>
          <w:szCs w:val="22"/>
          <w:lang w:val="es-ES"/>
        </w:rPr>
      </w:pPr>
      <w:r w:rsidRPr="00A54C78">
        <w:rPr>
          <w:rFonts w:ascii="Arial" w:hAnsi="Arial" w:cs="Arial"/>
          <w:sz w:val="22"/>
          <w:szCs w:val="22"/>
          <w:lang w:val="es-ES"/>
        </w:rPr>
        <w:t xml:space="preserve">Conforme lo que determina el numeral 1 del artículo 32 de la Ordenanza Metropolitana No. 284 “El pago monetario que el PUAE San Patricio deberá cancelar al Municipio de Quito será de trescientos setenta mil ciento cuarenta y siete dólares con ochenta y siete centavos </w:t>
      </w:r>
      <w:r w:rsidRPr="00A54C78">
        <w:rPr>
          <w:rFonts w:ascii="Arial" w:hAnsi="Arial" w:cs="Arial"/>
          <w:bCs/>
          <w:sz w:val="22"/>
          <w:szCs w:val="22"/>
          <w:lang w:val="es-ES"/>
        </w:rPr>
        <w:t xml:space="preserve">($370.147,87), </w:t>
      </w:r>
      <w:r w:rsidRPr="00A54C78">
        <w:rPr>
          <w:rFonts w:ascii="Arial" w:hAnsi="Arial" w:cs="Arial"/>
          <w:sz w:val="22"/>
          <w:szCs w:val="22"/>
          <w:lang w:val="es-ES"/>
        </w:rPr>
        <w:t xml:space="preserve">de los cuales el promotor deberá cancelar el 10% cuyo valor corresponde a treinta y siete mil catorce dólares con setenta y nueve centavos </w:t>
      </w:r>
      <w:r w:rsidRPr="00A54C78">
        <w:rPr>
          <w:rFonts w:ascii="Arial" w:hAnsi="Arial" w:cs="Arial"/>
          <w:bCs/>
          <w:sz w:val="22"/>
          <w:szCs w:val="22"/>
          <w:lang w:val="es-ES"/>
        </w:rPr>
        <w:t xml:space="preserve">($37.014,79) </w:t>
      </w:r>
      <w:r w:rsidRPr="00A54C78">
        <w:rPr>
          <w:rFonts w:ascii="Arial" w:hAnsi="Arial" w:cs="Arial"/>
          <w:sz w:val="22"/>
          <w:szCs w:val="22"/>
          <w:lang w:val="es-ES"/>
        </w:rPr>
        <w:t>previo la obtención de la primera LMU 20 que se desarrolle en este proyecto, y la diferencia del 90% restante será exigible después de 24 meses contados a partir de la obtención de la primera LMU 20, con un plazo máximo adicional de 12 meses, saldo a pagarse con cuotas mensuales iguales a partir del mes 25”</w:t>
      </w:r>
      <w:r>
        <w:rPr>
          <w:rFonts w:ascii="Arial" w:hAnsi="Arial" w:cs="Arial"/>
          <w:sz w:val="22"/>
          <w:szCs w:val="22"/>
          <w:lang w:val="es-ES"/>
        </w:rPr>
        <w:t>.</w:t>
      </w:r>
      <w:r w:rsidRPr="00A54C78">
        <w:rPr>
          <w:rFonts w:ascii="Arial" w:hAnsi="Arial" w:cs="Arial"/>
          <w:sz w:val="22"/>
          <w:szCs w:val="22"/>
          <w:lang w:val="es-ES"/>
        </w:rPr>
        <w:t xml:space="preserve"> </w:t>
      </w:r>
    </w:p>
    <w:p w14:paraId="4DE9E3AC" w14:textId="77777777" w:rsidR="00C833A6" w:rsidRPr="00A54C78" w:rsidRDefault="00C833A6" w:rsidP="00C833A6">
      <w:pPr>
        <w:pStyle w:val="Sinespaciado"/>
        <w:jc w:val="both"/>
        <w:rPr>
          <w:rFonts w:ascii="Arial" w:hAnsi="Arial" w:cs="Arial"/>
          <w:sz w:val="22"/>
          <w:szCs w:val="22"/>
          <w:lang w:val="es-ES"/>
        </w:rPr>
      </w:pPr>
    </w:p>
    <w:p w14:paraId="20D02B7B" w14:textId="30BBB3EC" w:rsidR="00C833A6" w:rsidRPr="004B5719" w:rsidRDefault="00C833A6" w:rsidP="00C833A6">
      <w:pPr>
        <w:pStyle w:val="Sinespaciado"/>
        <w:jc w:val="both"/>
        <w:rPr>
          <w:rFonts w:ascii="Arial" w:hAnsi="Arial" w:cs="Arial"/>
          <w:sz w:val="22"/>
          <w:szCs w:val="22"/>
          <w:lang w:val="es-ES"/>
        </w:rPr>
      </w:pPr>
      <w:r>
        <w:rPr>
          <w:rFonts w:ascii="Arial" w:hAnsi="Arial" w:cs="Arial"/>
          <w:sz w:val="22"/>
          <w:szCs w:val="22"/>
          <w:lang w:val="es-ES"/>
        </w:rPr>
        <w:t>En cumplimiento de esta obligación</w:t>
      </w:r>
      <w:r w:rsidRPr="00A54C78">
        <w:rPr>
          <w:rFonts w:ascii="Arial" w:hAnsi="Arial" w:cs="Arial"/>
          <w:sz w:val="22"/>
          <w:szCs w:val="22"/>
          <w:lang w:val="es-ES"/>
        </w:rPr>
        <w:t>, el 6 de septiembre del 2019 el Promotor canceló en la Administración Zonal Tumbaco, el valor correspondiente al 10% del valor monetario de la COD</w:t>
      </w:r>
      <w:r>
        <w:rPr>
          <w:rFonts w:ascii="Arial" w:hAnsi="Arial" w:cs="Arial"/>
          <w:sz w:val="22"/>
          <w:szCs w:val="22"/>
          <w:lang w:val="es-ES"/>
        </w:rPr>
        <w:t xml:space="preserve"> y acogiéndose al Cronograma de Pago previsto en la normativa municipal vigente. Este pago inicial en monetario de la COD, </w:t>
      </w:r>
      <w:r w:rsidRPr="00A54C78">
        <w:rPr>
          <w:rFonts w:ascii="Arial" w:hAnsi="Arial" w:cs="Arial"/>
          <w:sz w:val="22"/>
          <w:szCs w:val="22"/>
          <w:lang w:val="es-ES"/>
        </w:rPr>
        <w:t>habilit</w:t>
      </w:r>
      <w:r>
        <w:rPr>
          <w:rFonts w:ascii="Arial" w:hAnsi="Arial" w:cs="Arial"/>
          <w:sz w:val="22"/>
          <w:szCs w:val="22"/>
          <w:lang w:val="es-ES"/>
        </w:rPr>
        <w:t>ó</w:t>
      </w:r>
      <w:r w:rsidRPr="00A54C78">
        <w:rPr>
          <w:rFonts w:ascii="Arial" w:hAnsi="Arial" w:cs="Arial"/>
          <w:sz w:val="22"/>
          <w:szCs w:val="22"/>
          <w:lang w:val="es-ES"/>
        </w:rPr>
        <w:t xml:space="preserve"> la obtención de la Licencia Metropolitana Urbanística LMU20</w:t>
      </w:r>
      <w:r>
        <w:rPr>
          <w:rFonts w:ascii="Arial" w:hAnsi="Arial" w:cs="Arial"/>
          <w:sz w:val="22"/>
          <w:szCs w:val="22"/>
          <w:lang w:val="es-ES"/>
        </w:rPr>
        <w:t xml:space="preserve"> de Intervenciones Constructivas Menores, acto administrativo que</w:t>
      </w:r>
      <w:r w:rsidRPr="00A54C78">
        <w:rPr>
          <w:rFonts w:ascii="Arial" w:hAnsi="Arial" w:cs="Arial"/>
          <w:sz w:val="22"/>
          <w:szCs w:val="22"/>
          <w:lang w:val="es-ES"/>
        </w:rPr>
        <w:t xml:space="preserve"> se obtuvo </w:t>
      </w:r>
      <w:r w:rsidRPr="00461B84">
        <w:rPr>
          <w:rFonts w:ascii="Arial" w:hAnsi="Arial" w:cs="Arial"/>
          <w:sz w:val="22"/>
          <w:szCs w:val="22"/>
          <w:lang w:val="es-ES"/>
        </w:rPr>
        <w:t>el mismo día</w:t>
      </w:r>
      <w:r w:rsidRPr="00461B84">
        <w:rPr>
          <w:rStyle w:val="Refdecomentario"/>
        </w:rPr>
        <w:t>.</w:t>
      </w:r>
      <w:r w:rsidRPr="00461B84">
        <w:rPr>
          <w:rFonts w:ascii="Arial" w:hAnsi="Arial" w:cs="Arial"/>
          <w:sz w:val="22"/>
          <w:szCs w:val="22"/>
          <w:lang w:val="es-ES"/>
        </w:rPr>
        <w:t xml:space="preserve"> Con la obtención de esta licencia, se autorizó el movimiento de tierras del proyecto.</w:t>
      </w:r>
      <w:r w:rsidR="00284AB7">
        <w:rPr>
          <w:rFonts w:ascii="Arial" w:hAnsi="Arial" w:cs="Arial"/>
          <w:sz w:val="22"/>
          <w:szCs w:val="22"/>
          <w:lang w:val="es-ES"/>
        </w:rPr>
        <w:t xml:space="preserve"> Es pertinente recalcar, que el Promotor renovó la LMU20 y actualmente, esta vigente.</w:t>
      </w:r>
    </w:p>
    <w:p w14:paraId="6D20DA08" w14:textId="77777777" w:rsidR="00C833A6" w:rsidRDefault="00C833A6" w:rsidP="00C833A6">
      <w:pPr>
        <w:autoSpaceDE w:val="0"/>
        <w:autoSpaceDN w:val="0"/>
        <w:adjustRightInd w:val="0"/>
        <w:spacing w:line="240" w:lineRule="auto"/>
        <w:jc w:val="both"/>
        <w:rPr>
          <w:rFonts w:ascii="Arial" w:hAnsi="Arial" w:cs="Arial"/>
          <w:sz w:val="22"/>
          <w:lang w:val="es-ES"/>
        </w:rPr>
      </w:pPr>
    </w:p>
    <w:p w14:paraId="2089D7CA" w14:textId="77777777" w:rsidR="00030332" w:rsidRPr="00C47036" w:rsidRDefault="00030332" w:rsidP="00C833A6">
      <w:pPr>
        <w:autoSpaceDE w:val="0"/>
        <w:autoSpaceDN w:val="0"/>
        <w:adjustRightInd w:val="0"/>
        <w:spacing w:line="240" w:lineRule="auto"/>
        <w:jc w:val="both"/>
        <w:rPr>
          <w:rFonts w:ascii="Arial" w:hAnsi="Arial" w:cs="Arial"/>
          <w:sz w:val="22"/>
          <w:lang w:val="es-ES"/>
        </w:rPr>
      </w:pPr>
    </w:p>
    <w:p w14:paraId="205968A2" w14:textId="77777777" w:rsidR="00C833A6" w:rsidRPr="00C47036" w:rsidRDefault="00C833A6" w:rsidP="00C833A6">
      <w:pPr>
        <w:pStyle w:val="Prrafodelista"/>
        <w:numPr>
          <w:ilvl w:val="0"/>
          <w:numId w:val="27"/>
        </w:numPr>
        <w:autoSpaceDE w:val="0"/>
        <w:autoSpaceDN w:val="0"/>
        <w:adjustRightInd w:val="0"/>
        <w:spacing w:line="240" w:lineRule="auto"/>
        <w:jc w:val="both"/>
        <w:rPr>
          <w:rFonts w:ascii="Arial" w:hAnsi="Arial" w:cs="Arial"/>
          <w:b/>
          <w:bCs/>
          <w:sz w:val="22"/>
          <w:lang w:val="es-ES"/>
        </w:rPr>
      </w:pPr>
      <w:r w:rsidRPr="00C47036">
        <w:rPr>
          <w:rFonts w:ascii="Arial" w:hAnsi="Arial" w:cs="Arial"/>
          <w:b/>
          <w:bCs/>
          <w:sz w:val="22"/>
          <w:lang w:val="es-ES"/>
        </w:rPr>
        <w:t xml:space="preserve">Entrega de las áreas verdes públicas al Municipio del Distrito Metropolitano de Quito: </w:t>
      </w:r>
    </w:p>
    <w:p w14:paraId="210FCEEB" w14:textId="77777777" w:rsidR="00C833A6" w:rsidRDefault="00C833A6" w:rsidP="00C833A6">
      <w:pPr>
        <w:autoSpaceDE w:val="0"/>
        <w:autoSpaceDN w:val="0"/>
        <w:adjustRightInd w:val="0"/>
        <w:spacing w:line="240" w:lineRule="auto"/>
        <w:jc w:val="both"/>
        <w:rPr>
          <w:rFonts w:ascii="Arial" w:hAnsi="Arial" w:cs="Arial"/>
          <w:sz w:val="22"/>
          <w:lang w:val="es-ES"/>
        </w:rPr>
      </w:pPr>
    </w:p>
    <w:p w14:paraId="7681CC75" w14:textId="77777777" w:rsidR="00C833A6" w:rsidRPr="006A30E2" w:rsidRDefault="00C833A6" w:rsidP="00C833A6">
      <w:pPr>
        <w:suppressAutoHyphens w:val="0"/>
        <w:spacing w:line="240" w:lineRule="auto"/>
        <w:jc w:val="both"/>
        <w:rPr>
          <w:rFonts w:eastAsia="Times New Roman"/>
          <w:kern w:val="0"/>
          <w:lang w:val="es-ES" w:eastAsia="en-US"/>
        </w:rPr>
      </w:pPr>
      <w:r>
        <w:rPr>
          <w:rFonts w:ascii="Arial" w:hAnsi="Arial" w:cs="Arial"/>
          <w:sz w:val="22"/>
          <w:szCs w:val="22"/>
          <w:lang w:val="es-ES"/>
        </w:rPr>
        <w:t>E</w:t>
      </w:r>
      <w:r w:rsidRPr="00A54C78">
        <w:rPr>
          <w:rFonts w:ascii="Arial" w:hAnsi="Arial" w:cs="Arial"/>
          <w:sz w:val="22"/>
          <w:szCs w:val="22"/>
          <w:lang w:val="es-ES"/>
        </w:rPr>
        <w:t xml:space="preserve">l Promotor efectúo la gestión del traspaso de las áreas verdes públicas y equipamientos del </w:t>
      </w:r>
      <w:r>
        <w:rPr>
          <w:rFonts w:ascii="Arial" w:hAnsi="Arial" w:cs="Arial"/>
          <w:sz w:val="22"/>
          <w:szCs w:val="22"/>
          <w:lang w:val="es-ES"/>
        </w:rPr>
        <w:t>p</w:t>
      </w:r>
      <w:r w:rsidRPr="00A54C78">
        <w:rPr>
          <w:rFonts w:ascii="Arial" w:hAnsi="Arial" w:cs="Arial"/>
          <w:sz w:val="22"/>
          <w:szCs w:val="22"/>
          <w:lang w:val="es-ES"/>
        </w:rPr>
        <w:t>royecto de conformidad con lo que dispone el artículo 424 del COOTAD y</w:t>
      </w:r>
      <w:r>
        <w:rPr>
          <w:rFonts w:ascii="Arial" w:hAnsi="Arial" w:cs="Arial"/>
          <w:sz w:val="22"/>
          <w:szCs w:val="22"/>
          <w:lang w:val="es-ES"/>
        </w:rPr>
        <w:t xml:space="preserve"> el artículo IV.1.77 </w:t>
      </w:r>
      <w:r w:rsidRPr="00A54C78">
        <w:rPr>
          <w:rFonts w:ascii="Arial" w:hAnsi="Arial" w:cs="Arial"/>
          <w:sz w:val="22"/>
          <w:szCs w:val="22"/>
          <w:lang w:val="es-ES"/>
        </w:rPr>
        <w:t xml:space="preserve"> </w:t>
      </w:r>
      <w:r>
        <w:rPr>
          <w:rFonts w:eastAsia="Times New Roman"/>
          <w:kern w:val="0"/>
          <w:lang w:val="es-ES" w:eastAsia="en-US"/>
        </w:rPr>
        <w:t xml:space="preserve"> </w:t>
      </w:r>
      <w:r w:rsidRPr="00A54C78">
        <w:rPr>
          <w:rFonts w:ascii="Arial" w:hAnsi="Arial" w:cs="Arial"/>
          <w:sz w:val="22"/>
          <w:szCs w:val="22"/>
          <w:lang w:val="es-ES"/>
        </w:rPr>
        <w:t>del Código Municipal</w:t>
      </w:r>
      <w:r>
        <w:rPr>
          <w:rFonts w:ascii="Arial" w:hAnsi="Arial" w:cs="Arial"/>
          <w:sz w:val="22"/>
          <w:szCs w:val="22"/>
          <w:lang w:val="es-ES"/>
        </w:rPr>
        <w:t xml:space="preserve"> para el Distrito Metropolitano de Quito.  E</w:t>
      </w:r>
      <w:r w:rsidRPr="00A54C78">
        <w:rPr>
          <w:rFonts w:ascii="Arial" w:hAnsi="Arial" w:cs="Arial"/>
          <w:sz w:val="22"/>
          <w:szCs w:val="22"/>
          <w:lang w:val="es-ES"/>
        </w:rPr>
        <w:t>l 19 de noviembre de 2019</w:t>
      </w:r>
      <w:r>
        <w:rPr>
          <w:rFonts w:ascii="Arial" w:hAnsi="Arial" w:cs="Arial"/>
          <w:sz w:val="22"/>
          <w:szCs w:val="22"/>
          <w:lang w:val="es-ES"/>
        </w:rPr>
        <w:t>,</w:t>
      </w:r>
      <w:r w:rsidRPr="00A54C78">
        <w:rPr>
          <w:rFonts w:ascii="Arial" w:hAnsi="Arial" w:cs="Arial"/>
          <w:sz w:val="22"/>
          <w:szCs w:val="22"/>
          <w:lang w:val="es-ES"/>
        </w:rPr>
        <w:t xml:space="preserve"> con la inscripción en el Registro de la Propiedad del cantón Quito, se perfeccionó la transferencia de dominio de las mismas a favor del Municipio del Distrito Metropolitano de Quito de</w:t>
      </w:r>
      <w:r>
        <w:rPr>
          <w:rFonts w:ascii="Arial" w:hAnsi="Arial" w:cs="Arial"/>
          <w:sz w:val="22"/>
          <w:szCs w:val="22"/>
          <w:lang w:val="es-ES"/>
        </w:rPr>
        <w:t xml:space="preserve"> </w:t>
      </w:r>
      <w:r w:rsidRPr="00A54C78">
        <w:rPr>
          <w:rFonts w:ascii="Arial" w:hAnsi="Arial" w:cs="Arial"/>
          <w:sz w:val="22"/>
          <w:szCs w:val="22"/>
          <w:lang w:val="es-ES"/>
        </w:rPr>
        <w:t>una superficie de 69.519,45 m</w:t>
      </w:r>
      <w:r w:rsidRPr="00A54C78">
        <w:rPr>
          <w:rFonts w:ascii="Arial" w:hAnsi="Arial" w:cs="Arial"/>
          <w:sz w:val="22"/>
          <w:szCs w:val="22"/>
          <w:vertAlign w:val="superscript"/>
          <w:lang w:val="es-ES"/>
        </w:rPr>
        <w:t>2</w:t>
      </w:r>
      <w:r w:rsidRPr="00A54C78">
        <w:rPr>
          <w:rFonts w:ascii="Arial" w:hAnsi="Arial" w:cs="Arial"/>
          <w:sz w:val="22"/>
          <w:szCs w:val="22"/>
          <w:lang w:val="es-ES"/>
        </w:rPr>
        <w:t xml:space="preserve"> de áreas verdes y 10.125,37 m</w:t>
      </w:r>
      <w:r w:rsidRPr="00A54C78">
        <w:rPr>
          <w:rFonts w:ascii="Arial" w:hAnsi="Arial" w:cs="Arial"/>
          <w:sz w:val="22"/>
          <w:szCs w:val="22"/>
          <w:vertAlign w:val="superscript"/>
          <w:lang w:val="es-ES"/>
        </w:rPr>
        <w:t xml:space="preserve">2  </w:t>
      </w:r>
      <w:r w:rsidRPr="00A54C78">
        <w:rPr>
          <w:rFonts w:ascii="Arial" w:hAnsi="Arial" w:cs="Arial"/>
          <w:sz w:val="22"/>
          <w:szCs w:val="22"/>
          <w:lang w:val="es-ES"/>
        </w:rPr>
        <w:t xml:space="preserve">de equipamientos públicos. </w:t>
      </w:r>
    </w:p>
    <w:p w14:paraId="6C8DA275" w14:textId="77777777" w:rsidR="00C833A6" w:rsidRPr="00A54C78" w:rsidRDefault="00C833A6" w:rsidP="00C833A6">
      <w:pPr>
        <w:pStyle w:val="Sinespaciado"/>
        <w:rPr>
          <w:rFonts w:ascii="Arial" w:hAnsi="Arial" w:cs="Arial"/>
          <w:sz w:val="22"/>
          <w:szCs w:val="22"/>
          <w:lang w:val="es-ES"/>
        </w:rPr>
      </w:pPr>
    </w:p>
    <w:p w14:paraId="02A736A0" w14:textId="647DBEE3" w:rsidR="00284AB7" w:rsidRPr="00A54C78" w:rsidRDefault="00C833A6" w:rsidP="00C833A6">
      <w:pPr>
        <w:pStyle w:val="Sinespaciado"/>
        <w:jc w:val="both"/>
        <w:rPr>
          <w:rFonts w:ascii="Arial" w:hAnsi="Arial" w:cs="Arial"/>
          <w:sz w:val="22"/>
          <w:szCs w:val="22"/>
          <w:lang w:val="es-ES"/>
        </w:rPr>
      </w:pPr>
      <w:r w:rsidRPr="00A54C78">
        <w:rPr>
          <w:rFonts w:ascii="Arial" w:hAnsi="Arial" w:cs="Arial"/>
          <w:sz w:val="22"/>
          <w:szCs w:val="22"/>
          <w:lang w:val="es-ES"/>
        </w:rPr>
        <w:t>Mediante oficio No. GADDMQ-DMC-GCE-2019-1462-O del 28 de noviembre de 2019 la Dirección Metropolitana de Catastro, indicó que el catastro de las áreas verdes y equipamientos públicos del PUAE-San Patricio se encuentra actualizado y en el sistema catastral constan como propiedad del Municipio del Distrito Metropolitano de Quito.</w:t>
      </w:r>
      <w:r w:rsidR="00284AB7">
        <w:rPr>
          <w:rFonts w:ascii="Arial" w:hAnsi="Arial" w:cs="Arial"/>
          <w:sz w:val="22"/>
          <w:szCs w:val="22"/>
          <w:lang w:val="es-ES"/>
        </w:rPr>
        <w:t xml:space="preserve"> Cada uno de las áreas verdes y equipamientos públicos cuenta con su número de predio, evidenciando que se perfeccionó a favor del MDMQ, la transferencia de áreas verdes determinado en el artículo 13 de la Ordenanza No. 284.</w:t>
      </w:r>
    </w:p>
    <w:p w14:paraId="2371F737" w14:textId="77777777" w:rsidR="00C833A6" w:rsidRDefault="00C833A6" w:rsidP="00C833A6">
      <w:pPr>
        <w:autoSpaceDE w:val="0"/>
        <w:autoSpaceDN w:val="0"/>
        <w:adjustRightInd w:val="0"/>
        <w:spacing w:line="240" w:lineRule="auto"/>
        <w:jc w:val="both"/>
        <w:rPr>
          <w:rFonts w:ascii="Arial" w:hAnsi="Arial" w:cs="Arial"/>
          <w:sz w:val="22"/>
          <w:lang w:val="es-ES"/>
        </w:rPr>
      </w:pPr>
    </w:p>
    <w:p w14:paraId="63283713" w14:textId="77777777" w:rsidR="00030332" w:rsidRPr="00C47036" w:rsidRDefault="00030332" w:rsidP="00C833A6">
      <w:pPr>
        <w:autoSpaceDE w:val="0"/>
        <w:autoSpaceDN w:val="0"/>
        <w:adjustRightInd w:val="0"/>
        <w:spacing w:line="240" w:lineRule="auto"/>
        <w:jc w:val="both"/>
        <w:rPr>
          <w:rFonts w:ascii="Arial" w:hAnsi="Arial" w:cs="Arial"/>
          <w:sz w:val="22"/>
          <w:lang w:val="es-ES"/>
        </w:rPr>
      </w:pPr>
    </w:p>
    <w:p w14:paraId="6625BED0" w14:textId="77777777" w:rsidR="00C833A6" w:rsidRPr="00C47036" w:rsidRDefault="00C833A6" w:rsidP="00C833A6">
      <w:pPr>
        <w:pStyle w:val="Prrafodelista"/>
        <w:numPr>
          <w:ilvl w:val="0"/>
          <w:numId w:val="27"/>
        </w:numPr>
        <w:autoSpaceDE w:val="0"/>
        <w:autoSpaceDN w:val="0"/>
        <w:adjustRightInd w:val="0"/>
        <w:spacing w:line="240" w:lineRule="auto"/>
        <w:jc w:val="both"/>
        <w:rPr>
          <w:rFonts w:ascii="Arial" w:hAnsi="Arial" w:cs="Arial"/>
          <w:b/>
          <w:bCs/>
          <w:sz w:val="22"/>
          <w:lang w:val="es-ES"/>
        </w:rPr>
      </w:pPr>
      <w:r w:rsidRPr="00C47036">
        <w:rPr>
          <w:rFonts w:ascii="Arial" w:hAnsi="Arial" w:cs="Arial"/>
          <w:b/>
          <w:bCs/>
          <w:sz w:val="22"/>
          <w:lang w:val="es-ES"/>
        </w:rPr>
        <w:t>Aprobación del Trazado Vial de la Av. Alfonso Lamiña y de la calle Río Santiago:</w:t>
      </w:r>
    </w:p>
    <w:p w14:paraId="5116167D" w14:textId="77777777" w:rsidR="00C833A6" w:rsidRDefault="00C833A6" w:rsidP="00C833A6">
      <w:pPr>
        <w:autoSpaceDE w:val="0"/>
        <w:autoSpaceDN w:val="0"/>
        <w:adjustRightInd w:val="0"/>
        <w:spacing w:line="240" w:lineRule="auto"/>
        <w:jc w:val="both"/>
        <w:rPr>
          <w:rFonts w:ascii="Arial" w:hAnsi="Arial" w:cs="Arial"/>
          <w:sz w:val="22"/>
          <w:lang w:val="es-ES"/>
        </w:rPr>
      </w:pPr>
    </w:p>
    <w:p w14:paraId="5769ACF3" w14:textId="77777777" w:rsidR="00C833A6" w:rsidRPr="00A54C78" w:rsidRDefault="00C833A6" w:rsidP="00C833A6">
      <w:pPr>
        <w:pStyle w:val="Sinespaciado"/>
        <w:jc w:val="both"/>
        <w:rPr>
          <w:rFonts w:ascii="Arial" w:hAnsi="Arial" w:cs="Arial"/>
          <w:sz w:val="22"/>
          <w:szCs w:val="22"/>
          <w:lang w:val="es-ES"/>
        </w:rPr>
      </w:pPr>
      <w:r w:rsidRPr="00A54C78">
        <w:rPr>
          <w:rFonts w:ascii="Arial" w:hAnsi="Arial" w:cs="Arial"/>
          <w:sz w:val="22"/>
          <w:szCs w:val="22"/>
          <w:lang w:val="es-ES"/>
        </w:rPr>
        <w:t xml:space="preserve">La Disposición </w:t>
      </w:r>
      <w:r>
        <w:rPr>
          <w:rFonts w:ascii="Arial" w:hAnsi="Arial" w:cs="Arial"/>
          <w:sz w:val="22"/>
          <w:szCs w:val="22"/>
          <w:lang w:val="es-ES"/>
        </w:rPr>
        <w:t>T</w:t>
      </w:r>
      <w:r w:rsidRPr="00A54C78">
        <w:rPr>
          <w:rFonts w:ascii="Arial" w:hAnsi="Arial" w:cs="Arial"/>
          <w:sz w:val="22"/>
          <w:szCs w:val="22"/>
          <w:lang w:val="es-ES"/>
        </w:rPr>
        <w:t xml:space="preserve">ransitoria </w:t>
      </w:r>
      <w:r>
        <w:rPr>
          <w:rFonts w:ascii="Arial" w:hAnsi="Arial" w:cs="Arial"/>
          <w:sz w:val="22"/>
          <w:szCs w:val="22"/>
          <w:lang w:val="es-ES"/>
        </w:rPr>
        <w:t>T</w:t>
      </w:r>
      <w:r w:rsidRPr="00A54C78">
        <w:rPr>
          <w:rFonts w:ascii="Arial" w:hAnsi="Arial" w:cs="Arial"/>
          <w:sz w:val="22"/>
          <w:szCs w:val="22"/>
          <w:lang w:val="es-ES"/>
        </w:rPr>
        <w:t>ercera de la Ordenanza</w:t>
      </w:r>
      <w:r>
        <w:rPr>
          <w:rFonts w:ascii="Arial" w:hAnsi="Arial" w:cs="Arial"/>
          <w:sz w:val="22"/>
          <w:szCs w:val="22"/>
          <w:lang w:val="es-ES"/>
        </w:rPr>
        <w:t xml:space="preserve"> Metropolitana No.</w:t>
      </w:r>
      <w:r w:rsidRPr="00A54C78">
        <w:rPr>
          <w:rFonts w:ascii="Arial" w:hAnsi="Arial" w:cs="Arial"/>
          <w:sz w:val="22"/>
          <w:szCs w:val="22"/>
          <w:lang w:val="es-ES"/>
        </w:rPr>
        <w:t xml:space="preserve"> 284 establece que en el plazo de 20 días contados a partir de la entrega de los estudios definitivos, la EPMMOP y la Administración Zonal Tumbaco deben emitir los informes de trazado vial del PUAE para su posterior aprobación ante el Concejo Metropolitano. Así mismo, la </w:t>
      </w:r>
      <w:r>
        <w:rPr>
          <w:rFonts w:ascii="Arial" w:hAnsi="Arial" w:cs="Arial"/>
          <w:sz w:val="22"/>
          <w:szCs w:val="22"/>
          <w:lang w:val="es-ES"/>
        </w:rPr>
        <w:t>D</w:t>
      </w:r>
      <w:r w:rsidRPr="00A54C78">
        <w:rPr>
          <w:rFonts w:ascii="Arial" w:hAnsi="Arial" w:cs="Arial"/>
          <w:sz w:val="22"/>
          <w:szCs w:val="22"/>
          <w:lang w:val="es-ES"/>
        </w:rPr>
        <w:t xml:space="preserve">isposición </w:t>
      </w:r>
      <w:r>
        <w:rPr>
          <w:rFonts w:ascii="Arial" w:hAnsi="Arial" w:cs="Arial"/>
          <w:sz w:val="22"/>
          <w:szCs w:val="22"/>
          <w:lang w:val="es-ES"/>
        </w:rPr>
        <w:t>T</w:t>
      </w:r>
      <w:r w:rsidRPr="00A54C78">
        <w:rPr>
          <w:rFonts w:ascii="Arial" w:hAnsi="Arial" w:cs="Arial"/>
          <w:sz w:val="22"/>
          <w:szCs w:val="22"/>
          <w:lang w:val="es-ES"/>
        </w:rPr>
        <w:t xml:space="preserve">ransitoria </w:t>
      </w:r>
      <w:r>
        <w:rPr>
          <w:rFonts w:ascii="Arial" w:hAnsi="Arial" w:cs="Arial"/>
          <w:sz w:val="22"/>
          <w:szCs w:val="22"/>
          <w:lang w:val="es-ES"/>
        </w:rPr>
        <w:t>S</w:t>
      </w:r>
      <w:r w:rsidRPr="00A54C78">
        <w:rPr>
          <w:rFonts w:ascii="Arial" w:hAnsi="Arial" w:cs="Arial"/>
          <w:sz w:val="22"/>
          <w:szCs w:val="22"/>
          <w:lang w:val="es-ES"/>
        </w:rPr>
        <w:t xml:space="preserve">egunda indica que el promotor debe presentar en un periodo de 90 días desde la aprobación de la Ordenanza, los estudios a detalle y especificaciones de los equipamientos e infraestructura pública. </w:t>
      </w:r>
      <w:r>
        <w:rPr>
          <w:rFonts w:ascii="Arial" w:hAnsi="Arial" w:cs="Arial"/>
          <w:sz w:val="22"/>
          <w:szCs w:val="22"/>
          <w:lang w:val="es-ES"/>
        </w:rPr>
        <w:t>E</w:t>
      </w:r>
      <w:r w:rsidRPr="00A54C78">
        <w:rPr>
          <w:rFonts w:ascii="Arial" w:hAnsi="Arial" w:cs="Arial"/>
          <w:sz w:val="22"/>
          <w:szCs w:val="22"/>
          <w:lang w:val="es-ES"/>
        </w:rPr>
        <w:t xml:space="preserve">n cumplimiento de los plazos establecidos, el 25 de abril de 2019 el </w:t>
      </w:r>
      <w:r>
        <w:rPr>
          <w:rFonts w:ascii="Arial" w:hAnsi="Arial" w:cs="Arial"/>
          <w:sz w:val="22"/>
          <w:szCs w:val="22"/>
          <w:lang w:val="es-ES"/>
        </w:rPr>
        <w:t>p</w:t>
      </w:r>
      <w:r w:rsidRPr="00A54C78">
        <w:rPr>
          <w:rFonts w:ascii="Arial" w:hAnsi="Arial" w:cs="Arial"/>
          <w:sz w:val="22"/>
          <w:szCs w:val="22"/>
          <w:lang w:val="es-ES"/>
        </w:rPr>
        <w:t>romotor ingresó respectivamente a la EPMMOP y la Administración Zonal Tumbaco, los estudios definitivos</w:t>
      </w:r>
      <w:r>
        <w:rPr>
          <w:rFonts w:ascii="Arial" w:hAnsi="Arial" w:cs="Arial"/>
          <w:sz w:val="22"/>
          <w:szCs w:val="22"/>
          <w:lang w:val="es-ES"/>
        </w:rPr>
        <w:t xml:space="preserve"> de las vías</w:t>
      </w:r>
      <w:r w:rsidRPr="00A54C78">
        <w:rPr>
          <w:rFonts w:ascii="Arial" w:hAnsi="Arial" w:cs="Arial"/>
          <w:sz w:val="22"/>
          <w:szCs w:val="22"/>
          <w:lang w:val="es-ES"/>
        </w:rPr>
        <w:t>.</w:t>
      </w:r>
    </w:p>
    <w:p w14:paraId="0C1CC391" w14:textId="77777777" w:rsidR="00C833A6" w:rsidRPr="00A54C78" w:rsidRDefault="00C833A6" w:rsidP="00C833A6">
      <w:pPr>
        <w:pStyle w:val="Sinespaciado"/>
        <w:jc w:val="both"/>
        <w:rPr>
          <w:rFonts w:ascii="Arial" w:hAnsi="Arial" w:cs="Arial"/>
          <w:sz w:val="22"/>
          <w:szCs w:val="22"/>
          <w:lang w:val="es-ES"/>
        </w:rPr>
      </w:pPr>
    </w:p>
    <w:p w14:paraId="46874A9F" w14:textId="77777777" w:rsidR="00C833A6" w:rsidRPr="00A54C78" w:rsidRDefault="00C833A6" w:rsidP="00C833A6">
      <w:pPr>
        <w:pStyle w:val="Sinespaciado"/>
        <w:jc w:val="both"/>
        <w:rPr>
          <w:rFonts w:ascii="Arial" w:hAnsi="Arial" w:cs="Arial"/>
          <w:sz w:val="22"/>
          <w:szCs w:val="22"/>
          <w:lang w:val="es-ES"/>
        </w:rPr>
      </w:pPr>
      <w:r w:rsidRPr="00A54C78">
        <w:rPr>
          <w:rFonts w:ascii="Arial" w:hAnsi="Arial" w:cs="Arial"/>
          <w:sz w:val="22"/>
          <w:szCs w:val="22"/>
          <w:lang w:val="es-ES"/>
        </w:rPr>
        <w:t xml:space="preserve">Durante el proceso de revisión se verificó que las entidades antes mencionadas, </w:t>
      </w:r>
      <w:r>
        <w:rPr>
          <w:rFonts w:ascii="Arial" w:hAnsi="Arial" w:cs="Arial"/>
          <w:sz w:val="22"/>
          <w:szCs w:val="22"/>
          <w:lang w:val="es-ES"/>
        </w:rPr>
        <w:t>no pueden proceder con la emisión del</w:t>
      </w:r>
      <w:r w:rsidRPr="00A54C78">
        <w:rPr>
          <w:rFonts w:ascii="Arial" w:hAnsi="Arial" w:cs="Arial"/>
          <w:sz w:val="22"/>
          <w:szCs w:val="22"/>
          <w:lang w:val="es-ES"/>
        </w:rPr>
        <w:t xml:space="preserve"> </w:t>
      </w:r>
      <w:r>
        <w:rPr>
          <w:rFonts w:ascii="Arial" w:hAnsi="Arial" w:cs="Arial"/>
          <w:sz w:val="22"/>
          <w:szCs w:val="22"/>
          <w:lang w:val="es-ES"/>
        </w:rPr>
        <w:t xml:space="preserve">correspondiente informe para la </w:t>
      </w:r>
      <w:r w:rsidRPr="00A54C78">
        <w:rPr>
          <w:rFonts w:ascii="Arial" w:hAnsi="Arial" w:cs="Arial"/>
          <w:sz w:val="22"/>
          <w:szCs w:val="22"/>
          <w:lang w:val="es-ES"/>
        </w:rPr>
        <w:t>aprobación del trazado vial</w:t>
      </w:r>
      <w:r>
        <w:rPr>
          <w:rFonts w:ascii="Arial" w:hAnsi="Arial" w:cs="Arial"/>
          <w:sz w:val="22"/>
          <w:szCs w:val="22"/>
          <w:lang w:val="es-ES"/>
        </w:rPr>
        <w:t>, debido a que</w:t>
      </w:r>
      <w:r w:rsidRPr="00A54C78">
        <w:rPr>
          <w:rFonts w:ascii="Arial" w:hAnsi="Arial" w:cs="Arial"/>
          <w:sz w:val="22"/>
          <w:szCs w:val="22"/>
          <w:lang w:val="es-ES"/>
        </w:rPr>
        <w:t xml:space="preserve"> el cuadro No.10 –Características y </w:t>
      </w:r>
      <w:r>
        <w:rPr>
          <w:rFonts w:ascii="Arial" w:hAnsi="Arial" w:cs="Arial"/>
          <w:sz w:val="22"/>
          <w:szCs w:val="22"/>
          <w:lang w:val="es-ES"/>
        </w:rPr>
        <w:t>T</w:t>
      </w:r>
      <w:r w:rsidRPr="00A54C78">
        <w:rPr>
          <w:rFonts w:ascii="Arial" w:hAnsi="Arial" w:cs="Arial"/>
          <w:sz w:val="22"/>
          <w:szCs w:val="22"/>
          <w:lang w:val="es-ES"/>
        </w:rPr>
        <w:t xml:space="preserve">ipos de </w:t>
      </w:r>
      <w:r>
        <w:rPr>
          <w:rFonts w:ascii="Arial" w:hAnsi="Arial" w:cs="Arial"/>
          <w:sz w:val="22"/>
          <w:szCs w:val="22"/>
          <w:lang w:val="es-ES"/>
        </w:rPr>
        <w:t>Ví</w:t>
      </w:r>
      <w:r w:rsidRPr="00A54C78">
        <w:rPr>
          <w:rFonts w:ascii="Arial" w:hAnsi="Arial" w:cs="Arial"/>
          <w:sz w:val="22"/>
          <w:szCs w:val="22"/>
          <w:lang w:val="es-ES"/>
        </w:rPr>
        <w:t xml:space="preserve">as </w:t>
      </w:r>
      <w:r>
        <w:rPr>
          <w:rFonts w:ascii="Arial" w:hAnsi="Arial" w:cs="Arial"/>
          <w:sz w:val="22"/>
          <w:szCs w:val="22"/>
          <w:lang w:val="es-ES"/>
        </w:rPr>
        <w:t>P</w:t>
      </w:r>
      <w:r w:rsidRPr="00A54C78">
        <w:rPr>
          <w:rFonts w:ascii="Arial" w:hAnsi="Arial" w:cs="Arial"/>
          <w:sz w:val="22"/>
          <w:szCs w:val="22"/>
          <w:lang w:val="es-ES"/>
        </w:rPr>
        <w:t>úblicas de la Ordenanza</w:t>
      </w:r>
      <w:r>
        <w:rPr>
          <w:rFonts w:ascii="Arial" w:hAnsi="Arial" w:cs="Arial"/>
          <w:sz w:val="22"/>
          <w:szCs w:val="22"/>
          <w:lang w:val="es-ES"/>
        </w:rPr>
        <w:t xml:space="preserve"> </w:t>
      </w:r>
      <w:r>
        <w:rPr>
          <w:rFonts w:ascii="Arial" w:hAnsi="Arial" w:cs="Arial"/>
          <w:sz w:val="22"/>
          <w:szCs w:val="22"/>
          <w:lang w:val="es-ES"/>
        </w:rPr>
        <w:lastRenderedPageBreak/>
        <w:t>Metropolitana No.</w:t>
      </w:r>
      <w:r w:rsidRPr="00A54C78">
        <w:rPr>
          <w:rFonts w:ascii="Arial" w:hAnsi="Arial" w:cs="Arial"/>
          <w:sz w:val="22"/>
          <w:szCs w:val="22"/>
          <w:lang w:val="es-ES"/>
        </w:rPr>
        <w:t xml:space="preserve"> 284 </w:t>
      </w:r>
      <w:r>
        <w:rPr>
          <w:rFonts w:ascii="Arial" w:hAnsi="Arial" w:cs="Arial"/>
          <w:sz w:val="22"/>
          <w:szCs w:val="22"/>
          <w:lang w:val="es-ES"/>
        </w:rPr>
        <w:t>difiere</w:t>
      </w:r>
      <w:r w:rsidRPr="00A54C78">
        <w:rPr>
          <w:rFonts w:ascii="Arial" w:hAnsi="Arial" w:cs="Arial"/>
          <w:sz w:val="22"/>
          <w:szCs w:val="22"/>
          <w:lang w:val="es-ES"/>
        </w:rPr>
        <w:t xml:space="preserve"> </w:t>
      </w:r>
      <w:r>
        <w:rPr>
          <w:rFonts w:ascii="Arial" w:hAnsi="Arial" w:cs="Arial"/>
          <w:sz w:val="22"/>
          <w:szCs w:val="22"/>
          <w:lang w:val="es-ES"/>
        </w:rPr>
        <w:t>d</w:t>
      </w:r>
      <w:r w:rsidRPr="00A54C78">
        <w:rPr>
          <w:rFonts w:ascii="Arial" w:hAnsi="Arial" w:cs="Arial"/>
          <w:sz w:val="22"/>
          <w:szCs w:val="22"/>
          <w:lang w:val="es-ES"/>
        </w:rPr>
        <w:t xml:space="preserve">el diseño de vías real propuesto por el promotor constante en los estudios y diseños definitivos ingresados, así como en el </w:t>
      </w:r>
      <w:r>
        <w:rPr>
          <w:rFonts w:ascii="Arial" w:hAnsi="Arial" w:cs="Arial"/>
          <w:sz w:val="22"/>
          <w:szCs w:val="22"/>
          <w:lang w:val="es-ES"/>
        </w:rPr>
        <w:t>P</w:t>
      </w:r>
      <w:r w:rsidRPr="00A54C78">
        <w:rPr>
          <w:rFonts w:ascii="Arial" w:hAnsi="Arial" w:cs="Arial"/>
          <w:sz w:val="22"/>
          <w:szCs w:val="22"/>
          <w:lang w:val="es-ES"/>
        </w:rPr>
        <w:t xml:space="preserve">lano No. 2 anexo a la Ordenanza 284.  </w:t>
      </w:r>
      <w:r>
        <w:rPr>
          <w:rFonts w:ascii="Arial" w:hAnsi="Arial" w:cs="Arial"/>
          <w:sz w:val="22"/>
          <w:szCs w:val="22"/>
          <w:lang w:val="es-ES"/>
        </w:rPr>
        <w:t>Esta</w:t>
      </w:r>
      <w:r w:rsidRPr="00A54C78">
        <w:rPr>
          <w:rFonts w:ascii="Arial" w:hAnsi="Arial" w:cs="Arial"/>
          <w:sz w:val="22"/>
          <w:szCs w:val="22"/>
          <w:lang w:val="es-ES"/>
        </w:rPr>
        <w:t xml:space="preserve"> incongruencia se debe a que, en la última versión de la Ordenanza conocida</w:t>
      </w:r>
      <w:r>
        <w:rPr>
          <w:rFonts w:ascii="Arial" w:hAnsi="Arial" w:cs="Arial"/>
          <w:sz w:val="22"/>
          <w:szCs w:val="22"/>
          <w:lang w:val="es-ES"/>
        </w:rPr>
        <w:t xml:space="preserve"> y aprobada</w:t>
      </w:r>
      <w:r w:rsidRPr="00A54C78">
        <w:rPr>
          <w:rFonts w:ascii="Arial" w:hAnsi="Arial" w:cs="Arial"/>
          <w:sz w:val="22"/>
          <w:szCs w:val="22"/>
          <w:lang w:val="es-ES"/>
        </w:rPr>
        <w:t xml:space="preserve"> en segundo debate por el Concejo Metropolitano, </w:t>
      </w:r>
      <w:r>
        <w:rPr>
          <w:rFonts w:ascii="Arial" w:hAnsi="Arial" w:cs="Arial"/>
          <w:sz w:val="22"/>
          <w:szCs w:val="22"/>
          <w:lang w:val="es-ES"/>
        </w:rPr>
        <w:t>por un error involuntario, se</w:t>
      </w:r>
      <w:r w:rsidRPr="00A54C78">
        <w:rPr>
          <w:rFonts w:ascii="Arial" w:hAnsi="Arial" w:cs="Arial"/>
          <w:sz w:val="22"/>
          <w:szCs w:val="22"/>
          <w:lang w:val="es-ES"/>
        </w:rPr>
        <w:t xml:space="preserve"> habría utilizado una versión anterior del Cuadro No. 10. En vista de ello, se definió que es necesario rectificar</w:t>
      </w:r>
      <w:r>
        <w:rPr>
          <w:rFonts w:ascii="Arial" w:hAnsi="Arial" w:cs="Arial"/>
          <w:sz w:val="22"/>
          <w:szCs w:val="22"/>
          <w:lang w:val="es-ES"/>
        </w:rPr>
        <w:t xml:space="preserve"> el cuadro en mención, </w:t>
      </w:r>
      <w:r w:rsidRPr="00A54C78">
        <w:rPr>
          <w:rFonts w:ascii="Arial" w:hAnsi="Arial" w:cs="Arial"/>
          <w:sz w:val="22"/>
          <w:szCs w:val="22"/>
          <w:lang w:val="es-ES"/>
        </w:rPr>
        <w:t xml:space="preserve">para que exista concordancia entre </w:t>
      </w:r>
      <w:r>
        <w:rPr>
          <w:rFonts w:ascii="Arial" w:hAnsi="Arial" w:cs="Arial"/>
          <w:sz w:val="22"/>
          <w:szCs w:val="22"/>
          <w:lang w:val="es-ES"/>
        </w:rPr>
        <w:t xml:space="preserve">el proyecto arquitectónico urbanístico aprobado por el Concejo Metropolitano y la planificación y diseño de la infraestructura vial.  </w:t>
      </w:r>
    </w:p>
    <w:p w14:paraId="4F469166" w14:textId="77777777" w:rsidR="00C833A6" w:rsidRPr="00A54C78" w:rsidRDefault="00C833A6" w:rsidP="00C833A6">
      <w:pPr>
        <w:pStyle w:val="Sinespaciado"/>
        <w:jc w:val="both"/>
        <w:rPr>
          <w:lang w:val="es-ES"/>
        </w:rPr>
      </w:pPr>
    </w:p>
    <w:p w14:paraId="6144D583" w14:textId="77777777" w:rsidR="00C833A6" w:rsidRDefault="00C833A6" w:rsidP="00C833A6">
      <w:pPr>
        <w:pStyle w:val="Sinespaciado"/>
        <w:jc w:val="both"/>
        <w:rPr>
          <w:rFonts w:ascii="Arial" w:hAnsi="Arial" w:cs="Arial"/>
          <w:sz w:val="22"/>
          <w:szCs w:val="23"/>
          <w:lang w:val="es-ES"/>
        </w:rPr>
      </w:pPr>
      <w:r>
        <w:rPr>
          <w:rFonts w:ascii="Arial" w:hAnsi="Arial" w:cs="Arial"/>
          <w:sz w:val="22"/>
          <w:szCs w:val="23"/>
          <w:lang w:val="es-ES"/>
        </w:rPr>
        <w:t xml:space="preserve">La incongruencia referente al cuadro No. 10 descrita en el párrafo anterior, se puso en conocimiento de la Comisión de Uso de Suelo, órgano que después de analizar las implicaciones para la ejecución del proyecto San Patricio, </w:t>
      </w:r>
      <w:r w:rsidRPr="00A54C78">
        <w:rPr>
          <w:rFonts w:ascii="Arial" w:hAnsi="Arial" w:cs="Arial"/>
          <w:sz w:val="22"/>
          <w:szCs w:val="23"/>
          <w:lang w:val="es-ES"/>
        </w:rPr>
        <w:t xml:space="preserve">mediante </w:t>
      </w:r>
      <w:r>
        <w:rPr>
          <w:rFonts w:ascii="Arial" w:hAnsi="Arial" w:cs="Arial"/>
          <w:sz w:val="22"/>
          <w:szCs w:val="23"/>
          <w:lang w:val="es-ES"/>
        </w:rPr>
        <w:t>R</w:t>
      </w:r>
      <w:r w:rsidRPr="00A54C78">
        <w:rPr>
          <w:rFonts w:ascii="Arial" w:hAnsi="Arial" w:cs="Arial"/>
          <w:sz w:val="22"/>
          <w:szCs w:val="23"/>
          <w:lang w:val="es-ES"/>
        </w:rPr>
        <w:t xml:space="preserve">esolución </w:t>
      </w:r>
      <w:r>
        <w:rPr>
          <w:rFonts w:ascii="Arial" w:hAnsi="Arial" w:cs="Arial"/>
          <w:sz w:val="22"/>
          <w:szCs w:val="23"/>
          <w:lang w:val="es-ES"/>
        </w:rPr>
        <w:t xml:space="preserve">de </w:t>
      </w:r>
      <w:r w:rsidRPr="00A54C78">
        <w:rPr>
          <w:rFonts w:ascii="Arial" w:hAnsi="Arial" w:cs="Arial"/>
          <w:sz w:val="22"/>
          <w:szCs w:val="23"/>
          <w:lang w:val="es-ES"/>
        </w:rPr>
        <w:t>1 de julio de 2019 dispuso “se proceda con la elaboración de un proyecto de reforma a la Ordenanza No. 284, con los justificativos pertinentes, a fin de procesar la rectificación del cuadro No.10”</w:t>
      </w:r>
      <w:r w:rsidRPr="00A54C78">
        <w:rPr>
          <w:rStyle w:val="Refdenotaalpie"/>
          <w:rFonts w:ascii="Arial" w:hAnsi="Arial" w:cs="Arial"/>
          <w:sz w:val="22"/>
          <w:szCs w:val="23"/>
          <w:lang w:val="es-ES"/>
        </w:rPr>
        <w:footnoteReference w:id="3"/>
      </w:r>
      <w:r w:rsidRPr="00A54C78">
        <w:rPr>
          <w:rFonts w:ascii="Arial" w:hAnsi="Arial" w:cs="Arial"/>
          <w:sz w:val="22"/>
          <w:szCs w:val="23"/>
          <w:lang w:val="es-ES"/>
        </w:rPr>
        <w:t xml:space="preserve">. </w:t>
      </w:r>
    </w:p>
    <w:p w14:paraId="28BFEC2A" w14:textId="77777777" w:rsidR="00C833A6" w:rsidRDefault="00C833A6" w:rsidP="00C833A6">
      <w:pPr>
        <w:pStyle w:val="Sinespaciado"/>
        <w:jc w:val="both"/>
        <w:rPr>
          <w:rFonts w:ascii="Arial" w:hAnsi="Arial" w:cs="Arial"/>
          <w:sz w:val="22"/>
          <w:szCs w:val="23"/>
          <w:lang w:val="es-ES"/>
        </w:rPr>
      </w:pPr>
    </w:p>
    <w:p w14:paraId="65D3DE79" w14:textId="77777777" w:rsidR="00C833A6" w:rsidRPr="00A54C78" w:rsidRDefault="00C833A6" w:rsidP="00C833A6">
      <w:pPr>
        <w:pStyle w:val="Sinespaciado"/>
        <w:jc w:val="both"/>
        <w:rPr>
          <w:rFonts w:ascii="Arial" w:hAnsi="Arial" w:cs="Arial"/>
          <w:sz w:val="22"/>
          <w:szCs w:val="22"/>
          <w:lang w:val="es-ES"/>
        </w:rPr>
      </w:pPr>
      <w:r>
        <w:rPr>
          <w:rFonts w:ascii="Arial" w:hAnsi="Arial" w:cs="Arial"/>
          <w:sz w:val="22"/>
          <w:szCs w:val="22"/>
          <w:lang w:val="es-ES"/>
        </w:rPr>
        <w:t xml:space="preserve">Una vez que se proceda con la actualización del cuadro No. 10 a través de la reforma de la Ordenanza Metropolitana No. 284, </w:t>
      </w:r>
      <w:r w:rsidRPr="00A54C78">
        <w:rPr>
          <w:rFonts w:ascii="Arial" w:hAnsi="Arial" w:cs="Arial"/>
          <w:sz w:val="22"/>
          <w:szCs w:val="22"/>
          <w:lang w:val="es-ES"/>
        </w:rPr>
        <w:t xml:space="preserve">la EPMMOP y la Administración Zonal </w:t>
      </w:r>
      <w:r>
        <w:rPr>
          <w:rFonts w:ascii="Arial" w:hAnsi="Arial" w:cs="Arial"/>
          <w:sz w:val="22"/>
          <w:szCs w:val="22"/>
          <w:lang w:val="es-ES"/>
        </w:rPr>
        <w:t>Tumbaco podrán</w:t>
      </w:r>
      <w:r w:rsidRPr="00A54C78">
        <w:rPr>
          <w:rFonts w:ascii="Arial" w:hAnsi="Arial" w:cs="Arial"/>
          <w:sz w:val="22"/>
          <w:szCs w:val="22"/>
          <w:lang w:val="es-ES"/>
        </w:rPr>
        <w:t xml:space="preserve"> emitir los informes de aprobación del trazado vial correspondiente</w:t>
      </w:r>
      <w:r>
        <w:rPr>
          <w:rFonts w:ascii="Arial" w:hAnsi="Arial" w:cs="Arial"/>
          <w:sz w:val="22"/>
          <w:szCs w:val="22"/>
          <w:lang w:val="es-ES"/>
        </w:rPr>
        <w:t xml:space="preserve">s, habilitando la posibilidad de seguir adelante con la ejecución del proyecto. </w:t>
      </w:r>
    </w:p>
    <w:p w14:paraId="0C0AB249" w14:textId="77777777" w:rsidR="00C833A6" w:rsidRDefault="00C833A6" w:rsidP="00C833A6">
      <w:pPr>
        <w:autoSpaceDE w:val="0"/>
        <w:autoSpaceDN w:val="0"/>
        <w:adjustRightInd w:val="0"/>
        <w:spacing w:line="240" w:lineRule="auto"/>
        <w:jc w:val="both"/>
        <w:rPr>
          <w:rFonts w:ascii="Arial" w:hAnsi="Arial" w:cs="Arial"/>
          <w:sz w:val="22"/>
          <w:lang w:val="es-ES"/>
        </w:rPr>
      </w:pPr>
    </w:p>
    <w:p w14:paraId="18D5B3D0" w14:textId="77777777" w:rsidR="00030332" w:rsidRDefault="00030332" w:rsidP="00C833A6">
      <w:pPr>
        <w:autoSpaceDE w:val="0"/>
        <w:autoSpaceDN w:val="0"/>
        <w:adjustRightInd w:val="0"/>
        <w:spacing w:line="240" w:lineRule="auto"/>
        <w:jc w:val="both"/>
        <w:rPr>
          <w:rFonts w:ascii="Arial" w:hAnsi="Arial" w:cs="Arial"/>
          <w:sz w:val="22"/>
          <w:lang w:val="es-ES"/>
        </w:rPr>
      </w:pPr>
    </w:p>
    <w:p w14:paraId="11664455" w14:textId="77777777" w:rsidR="00C833A6" w:rsidRDefault="00C833A6" w:rsidP="00C833A6">
      <w:pPr>
        <w:autoSpaceDE w:val="0"/>
        <w:autoSpaceDN w:val="0"/>
        <w:adjustRightInd w:val="0"/>
        <w:spacing w:line="240" w:lineRule="auto"/>
        <w:jc w:val="both"/>
        <w:rPr>
          <w:rFonts w:ascii="Arial" w:hAnsi="Arial" w:cs="Arial"/>
          <w:sz w:val="22"/>
          <w:lang w:val="es-ES"/>
        </w:rPr>
      </w:pPr>
    </w:p>
    <w:p w14:paraId="1B5831FF" w14:textId="77777777" w:rsidR="00C833A6" w:rsidRPr="00C47036" w:rsidRDefault="00C833A6" w:rsidP="00C833A6">
      <w:pPr>
        <w:autoSpaceDE w:val="0"/>
        <w:autoSpaceDN w:val="0"/>
        <w:adjustRightInd w:val="0"/>
        <w:spacing w:line="240" w:lineRule="auto"/>
        <w:jc w:val="center"/>
        <w:rPr>
          <w:rFonts w:ascii="Arial" w:hAnsi="Arial" w:cs="Arial"/>
          <w:b/>
          <w:bCs/>
          <w:sz w:val="22"/>
          <w:lang w:val="es-ES"/>
        </w:rPr>
      </w:pPr>
      <w:r w:rsidRPr="00C47036">
        <w:rPr>
          <w:rFonts w:ascii="Arial" w:hAnsi="Arial" w:cs="Arial"/>
          <w:b/>
          <w:bCs/>
          <w:sz w:val="22"/>
          <w:lang w:val="es-ES"/>
        </w:rPr>
        <w:t>III</w:t>
      </w:r>
    </w:p>
    <w:p w14:paraId="2182B132" w14:textId="77777777" w:rsidR="00C833A6" w:rsidRDefault="00C833A6" w:rsidP="00C833A6">
      <w:pPr>
        <w:autoSpaceDE w:val="0"/>
        <w:autoSpaceDN w:val="0"/>
        <w:adjustRightInd w:val="0"/>
        <w:spacing w:line="240" w:lineRule="auto"/>
        <w:jc w:val="both"/>
        <w:rPr>
          <w:rFonts w:ascii="Arial" w:hAnsi="Arial" w:cs="Arial"/>
          <w:sz w:val="22"/>
          <w:lang w:val="es-ES"/>
        </w:rPr>
      </w:pPr>
    </w:p>
    <w:p w14:paraId="2DD48F6D" w14:textId="77777777" w:rsidR="00C833A6" w:rsidRPr="00C47036" w:rsidRDefault="00C833A6" w:rsidP="00C833A6">
      <w:pPr>
        <w:pStyle w:val="Sinespaciado"/>
        <w:jc w:val="both"/>
        <w:rPr>
          <w:rFonts w:ascii="Arial" w:hAnsi="Arial" w:cs="Arial"/>
          <w:sz w:val="22"/>
          <w:lang w:val="es-ES"/>
        </w:rPr>
      </w:pPr>
      <w:r>
        <w:rPr>
          <w:rFonts w:ascii="Arial" w:hAnsi="Arial" w:cs="Arial"/>
          <w:sz w:val="22"/>
          <w:lang w:val="es-ES"/>
        </w:rPr>
        <w:t xml:space="preserve">Según lo explicado, la presente reforma legislativa se fundamenta en la necesidad de rectificar el </w:t>
      </w:r>
      <w:r w:rsidRPr="00A54C78">
        <w:rPr>
          <w:rFonts w:ascii="Arial" w:hAnsi="Arial" w:cs="Arial"/>
          <w:sz w:val="22"/>
          <w:szCs w:val="22"/>
          <w:lang w:val="es-ES"/>
        </w:rPr>
        <w:t xml:space="preserve">cuadro No.10 –Características y </w:t>
      </w:r>
      <w:r>
        <w:rPr>
          <w:rFonts w:ascii="Arial" w:hAnsi="Arial" w:cs="Arial"/>
          <w:sz w:val="22"/>
          <w:szCs w:val="22"/>
          <w:lang w:val="es-ES"/>
        </w:rPr>
        <w:t>T</w:t>
      </w:r>
      <w:r w:rsidRPr="00A54C78">
        <w:rPr>
          <w:rFonts w:ascii="Arial" w:hAnsi="Arial" w:cs="Arial"/>
          <w:sz w:val="22"/>
          <w:szCs w:val="22"/>
          <w:lang w:val="es-ES"/>
        </w:rPr>
        <w:t xml:space="preserve">ipos de </w:t>
      </w:r>
      <w:r>
        <w:rPr>
          <w:rFonts w:ascii="Arial" w:hAnsi="Arial" w:cs="Arial"/>
          <w:sz w:val="22"/>
          <w:szCs w:val="22"/>
          <w:lang w:val="es-ES"/>
        </w:rPr>
        <w:t>Ví</w:t>
      </w:r>
      <w:r w:rsidRPr="00A54C78">
        <w:rPr>
          <w:rFonts w:ascii="Arial" w:hAnsi="Arial" w:cs="Arial"/>
          <w:sz w:val="22"/>
          <w:szCs w:val="22"/>
          <w:lang w:val="es-ES"/>
        </w:rPr>
        <w:t xml:space="preserve">as </w:t>
      </w:r>
      <w:r>
        <w:rPr>
          <w:rFonts w:ascii="Arial" w:hAnsi="Arial" w:cs="Arial"/>
          <w:sz w:val="22"/>
          <w:szCs w:val="22"/>
          <w:lang w:val="es-ES"/>
        </w:rPr>
        <w:t>P</w:t>
      </w:r>
      <w:r w:rsidRPr="00A54C78">
        <w:rPr>
          <w:rFonts w:ascii="Arial" w:hAnsi="Arial" w:cs="Arial"/>
          <w:sz w:val="22"/>
          <w:szCs w:val="22"/>
          <w:lang w:val="es-ES"/>
        </w:rPr>
        <w:t>úblicas</w:t>
      </w:r>
      <w:r>
        <w:rPr>
          <w:rFonts w:ascii="Arial" w:hAnsi="Arial" w:cs="Arial"/>
          <w:sz w:val="22"/>
          <w:szCs w:val="22"/>
          <w:lang w:val="es-ES"/>
        </w:rPr>
        <w:t xml:space="preserve"> de la Ordenanza Metropolitana No. 284 que regula el proyecto especial San Patricio. </w:t>
      </w:r>
      <w:r>
        <w:rPr>
          <w:rFonts w:ascii="Arial" w:hAnsi="Arial" w:cs="Arial"/>
          <w:sz w:val="22"/>
          <w:lang w:val="es-ES"/>
        </w:rPr>
        <w:t xml:space="preserve">Como resultado de </w:t>
      </w:r>
      <w:r w:rsidRPr="00C47036">
        <w:rPr>
          <w:rFonts w:ascii="Arial" w:hAnsi="Arial" w:cs="Arial"/>
          <w:sz w:val="22"/>
          <w:lang w:val="es-ES"/>
        </w:rPr>
        <w:t>esta corrección</w:t>
      </w:r>
      <w:r>
        <w:rPr>
          <w:rFonts w:ascii="Arial" w:hAnsi="Arial" w:cs="Arial"/>
          <w:sz w:val="22"/>
          <w:lang w:val="es-ES"/>
        </w:rPr>
        <w:t>,</w:t>
      </w:r>
      <w:r w:rsidRPr="00C47036">
        <w:rPr>
          <w:rFonts w:ascii="Arial" w:hAnsi="Arial" w:cs="Arial"/>
          <w:sz w:val="22"/>
          <w:lang w:val="es-ES"/>
        </w:rPr>
        <w:t xml:space="preserve"> se </w:t>
      </w:r>
      <w:r>
        <w:rPr>
          <w:rFonts w:ascii="Arial" w:hAnsi="Arial" w:cs="Arial"/>
          <w:sz w:val="22"/>
          <w:lang w:val="es-ES"/>
        </w:rPr>
        <w:t>desencadenan</w:t>
      </w:r>
      <w:r w:rsidRPr="00C47036">
        <w:rPr>
          <w:rFonts w:ascii="Arial" w:hAnsi="Arial" w:cs="Arial"/>
          <w:sz w:val="22"/>
          <w:lang w:val="es-ES"/>
        </w:rPr>
        <w:t xml:space="preserve"> </w:t>
      </w:r>
      <w:r>
        <w:rPr>
          <w:rFonts w:ascii="Arial" w:hAnsi="Arial" w:cs="Arial"/>
          <w:sz w:val="22"/>
          <w:lang w:val="es-ES"/>
        </w:rPr>
        <w:t>algunas</w:t>
      </w:r>
      <w:r w:rsidRPr="00C47036">
        <w:rPr>
          <w:rFonts w:ascii="Arial" w:hAnsi="Arial" w:cs="Arial"/>
          <w:sz w:val="22"/>
          <w:lang w:val="es-ES"/>
        </w:rPr>
        <w:t xml:space="preserve"> modificaciones técnicas</w:t>
      </w:r>
      <w:r>
        <w:rPr>
          <w:rFonts w:ascii="Arial" w:hAnsi="Arial" w:cs="Arial"/>
          <w:sz w:val="22"/>
          <w:lang w:val="es-ES"/>
        </w:rPr>
        <w:t xml:space="preserve"> que devienen del ajuste de las vías,</w:t>
      </w:r>
      <w:r w:rsidRPr="00C47036">
        <w:rPr>
          <w:rFonts w:ascii="Arial" w:hAnsi="Arial" w:cs="Arial"/>
          <w:sz w:val="22"/>
          <w:lang w:val="es-ES"/>
        </w:rPr>
        <w:t xml:space="preserve"> como por ejemplo el cuadro de linderos de todos los lotes resultantes del proyecto, las medidas y tipos de aceras y ciclo vías; y, el número de lotes que contendrá el PUAE.</w:t>
      </w:r>
    </w:p>
    <w:p w14:paraId="4E8F0E48" w14:textId="77777777" w:rsidR="00C833A6" w:rsidRPr="00C47036" w:rsidRDefault="00C833A6" w:rsidP="00C833A6">
      <w:pPr>
        <w:pStyle w:val="Sinespaciado"/>
        <w:jc w:val="both"/>
        <w:rPr>
          <w:rFonts w:ascii="Arial" w:hAnsi="Arial" w:cs="Arial"/>
          <w:sz w:val="22"/>
          <w:lang w:val="es-ES"/>
        </w:rPr>
      </w:pPr>
    </w:p>
    <w:p w14:paraId="6123B725" w14:textId="77777777" w:rsidR="00C833A6" w:rsidRDefault="00C833A6" w:rsidP="00C833A6">
      <w:pPr>
        <w:pStyle w:val="Sinespaciado"/>
        <w:jc w:val="both"/>
        <w:rPr>
          <w:rFonts w:ascii="Arial" w:hAnsi="Arial" w:cs="Arial"/>
          <w:sz w:val="22"/>
          <w:lang w:val="es-ES"/>
        </w:rPr>
      </w:pPr>
      <w:r>
        <w:rPr>
          <w:rFonts w:ascii="Arial" w:hAnsi="Arial" w:cs="Arial"/>
          <w:sz w:val="22"/>
          <w:lang w:val="es-ES"/>
        </w:rPr>
        <w:t>Estos</w:t>
      </w:r>
      <w:r w:rsidRPr="00C47036">
        <w:rPr>
          <w:rFonts w:ascii="Arial" w:hAnsi="Arial" w:cs="Arial"/>
          <w:sz w:val="22"/>
          <w:lang w:val="es-ES"/>
        </w:rPr>
        <w:t xml:space="preserve"> cambios recaen</w:t>
      </w:r>
      <w:r>
        <w:rPr>
          <w:rFonts w:ascii="Arial" w:hAnsi="Arial" w:cs="Arial"/>
          <w:sz w:val="22"/>
          <w:lang w:val="es-ES"/>
        </w:rPr>
        <w:t xml:space="preserve"> </w:t>
      </w:r>
      <w:r w:rsidRPr="00C47036">
        <w:rPr>
          <w:rFonts w:ascii="Arial" w:hAnsi="Arial" w:cs="Arial"/>
          <w:sz w:val="22"/>
          <w:lang w:val="es-ES"/>
        </w:rPr>
        <w:t>en aspectos</w:t>
      </w:r>
      <w:r>
        <w:rPr>
          <w:rFonts w:ascii="Arial" w:hAnsi="Arial" w:cs="Arial"/>
          <w:sz w:val="22"/>
          <w:lang w:val="es-ES"/>
        </w:rPr>
        <w:t xml:space="preserve"> exclusivamente</w:t>
      </w:r>
      <w:r w:rsidRPr="00C47036">
        <w:rPr>
          <w:rFonts w:ascii="Arial" w:hAnsi="Arial" w:cs="Arial"/>
          <w:sz w:val="22"/>
          <w:lang w:val="es-ES"/>
        </w:rPr>
        <w:t xml:space="preserve"> técnicos de diseño, superficies y linderos, </w:t>
      </w:r>
      <w:r>
        <w:rPr>
          <w:rFonts w:ascii="Arial" w:hAnsi="Arial" w:cs="Arial"/>
          <w:sz w:val="22"/>
          <w:lang w:val="es-ES"/>
        </w:rPr>
        <w:t>y no modifican</w:t>
      </w:r>
      <w:r w:rsidRPr="00C47036">
        <w:rPr>
          <w:rFonts w:ascii="Arial" w:hAnsi="Arial" w:cs="Arial"/>
          <w:sz w:val="22"/>
          <w:lang w:val="es-ES"/>
        </w:rPr>
        <w:t xml:space="preserve"> ningún aspecto medular de la Ordenanza Metropolitana No. 284</w:t>
      </w:r>
      <w:r>
        <w:rPr>
          <w:rFonts w:ascii="Arial" w:hAnsi="Arial" w:cs="Arial"/>
          <w:sz w:val="22"/>
          <w:lang w:val="es-ES"/>
        </w:rPr>
        <w:t>,</w:t>
      </w:r>
      <w:r w:rsidRPr="00C47036">
        <w:rPr>
          <w:rFonts w:ascii="Arial" w:hAnsi="Arial" w:cs="Arial"/>
          <w:sz w:val="22"/>
          <w:lang w:val="es-ES"/>
        </w:rPr>
        <w:t xml:space="preserve"> como</w:t>
      </w:r>
      <w:r>
        <w:rPr>
          <w:rFonts w:ascii="Arial" w:hAnsi="Arial" w:cs="Arial"/>
          <w:sz w:val="22"/>
          <w:lang w:val="es-ES"/>
        </w:rPr>
        <w:t xml:space="preserve"> son: la regulación del</w:t>
      </w:r>
      <w:r w:rsidRPr="00C47036">
        <w:rPr>
          <w:rFonts w:ascii="Arial" w:hAnsi="Arial" w:cs="Arial"/>
          <w:sz w:val="22"/>
          <w:lang w:val="es-ES"/>
        </w:rPr>
        <w:t xml:space="preserve"> uso y ocupación de suelo</w:t>
      </w:r>
      <w:r>
        <w:rPr>
          <w:rFonts w:ascii="Arial" w:hAnsi="Arial" w:cs="Arial"/>
          <w:sz w:val="22"/>
          <w:lang w:val="es-ES"/>
        </w:rPr>
        <w:t>;</w:t>
      </w:r>
      <w:r w:rsidRPr="00C47036">
        <w:rPr>
          <w:rFonts w:ascii="Arial" w:hAnsi="Arial" w:cs="Arial"/>
          <w:sz w:val="22"/>
          <w:lang w:val="es-ES"/>
        </w:rPr>
        <w:t xml:space="preserve"> derechos de edificabilidad</w:t>
      </w:r>
      <w:r>
        <w:rPr>
          <w:rFonts w:ascii="Arial" w:hAnsi="Arial" w:cs="Arial"/>
          <w:sz w:val="22"/>
          <w:lang w:val="es-ES"/>
        </w:rPr>
        <w:t>;</w:t>
      </w:r>
      <w:r w:rsidRPr="00C47036">
        <w:rPr>
          <w:rFonts w:ascii="Arial" w:hAnsi="Arial" w:cs="Arial"/>
          <w:sz w:val="22"/>
          <w:lang w:val="es-ES"/>
        </w:rPr>
        <w:t xml:space="preserve"> </w:t>
      </w:r>
      <w:r>
        <w:rPr>
          <w:rFonts w:ascii="Arial" w:hAnsi="Arial" w:cs="Arial"/>
          <w:sz w:val="22"/>
          <w:lang w:val="es-ES"/>
        </w:rPr>
        <w:t xml:space="preserve">y, el </w:t>
      </w:r>
      <w:r w:rsidRPr="00C47036">
        <w:rPr>
          <w:rFonts w:ascii="Arial" w:hAnsi="Arial" w:cs="Arial"/>
          <w:sz w:val="22"/>
          <w:lang w:val="es-ES"/>
        </w:rPr>
        <w:t>valor y pago de la concesión onerosa</w:t>
      </w:r>
      <w:r>
        <w:rPr>
          <w:rFonts w:ascii="Arial" w:hAnsi="Arial" w:cs="Arial"/>
          <w:sz w:val="22"/>
          <w:lang w:val="es-ES"/>
        </w:rPr>
        <w:t xml:space="preserve"> de derechos</w:t>
      </w:r>
      <w:r w:rsidRPr="00C47036">
        <w:rPr>
          <w:rFonts w:ascii="Arial" w:hAnsi="Arial" w:cs="Arial"/>
          <w:sz w:val="22"/>
          <w:lang w:val="es-ES"/>
        </w:rPr>
        <w:t xml:space="preserve">. </w:t>
      </w:r>
      <w:r>
        <w:rPr>
          <w:rFonts w:ascii="Arial" w:hAnsi="Arial" w:cs="Arial"/>
          <w:sz w:val="22"/>
          <w:lang w:val="es-ES"/>
        </w:rPr>
        <w:t xml:space="preserve">De igual forma, </w:t>
      </w:r>
      <w:r w:rsidRPr="00C47036">
        <w:rPr>
          <w:rFonts w:ascii="Arial" w:hAnsi="Arial" w:cs="Arial"/>
          <w:sz w:val="22"/>
          <w:lang w:val="es-ES"/>
        </w:rPr>
        <w:t>la presente reforma parcial del PUAE</w:t>
      </w:r>
      <w:r>
        <w:rPr>
          <w:rFonts w:ascii="Arial" w:hAnsi="Arial" w:cs="Arial"/>
          <w:sz w:val="22"/>
          <w:lang w:val="es-ES"/>
        </w:rPr>
        <w:t xml:space="preserve"> </w:t>
      </w:r>
      <w:r w:rsidRPr="00C47036">
        <w:rPr>
          <w:rFonts w:ascii="Arial" w:hAnsi="Arial" w:cs="Arial"/>
          <w:sz w:val="22"/>
          <w:lang w:val="es-ES"/>
        </w:rPr>
        <w:t xml:space="preserve">San Patricio </w:t>
      </w:r>
      <w:r>
        <w:rPr>
          <w:rFonts w:ascii="Arial" w:hAnsi="Arial" w:cs="Arial"/>
          <w:sz w:val="22"/>
          <w:lang w:val="es-ES"/>
        </w:rPr>
        <w:t>no cambia de ninguna manera</w:t>
      </w:r>
      <w:r w:rsidRPr="00C47036">
        <w:rPr>
          <w:rFonts w:ascii="Arial" w:hAnsi="Arial" w:cs="Arial"/>
          <w:sz w:val="22"/>
          <w:lang w:val="es-ES"/>
        </w:rPr>
        <w:t xml:space="preserve"> los porcentajes de área útil destinad</w:t>
      </w:r>
      <w:r>
        <w:rPr>
          <w:rFonts w:ascii="Arial" w:hAnsi="Arial" w:cs="Arial"/>
          <w:sz w:val="22"/>
          <w:lang w:val="es-ES"/>
        </w:rPr>
        <w:t>as</w:t>
      </w:r>
      <w:r w:rsidRPr="00C47036">
        <w:rPr>
          <w:rFonts w:ascii="Arial" w:hAnsi="Arial" w:cs="Arial"/>
          <w:sz w:val="22"/>
          <w:lang w:val="es-ES"/>
        </w:rPr>
        <w:t xml:space="preserve"> para áreas verdes y equipamientos públicos a favor del Municipio, l</w:t>
      </w:r>
      <w:r>
        <w:rPr>
          <w:rFonts w:ascii="Arial" w:hAnsi="Arial" w:cs="Arial"/>
          <w:sz w:val="22"/>
          <w:lang w:val="es-ES"/>
        </w:rPr>
        <w:t>a</w:t>
      </w:r>
      <w:r w:rsidRPr="00C47036">
        <w:rPr>
          <w:rFonts w:ascii="Arial" w:hAnsi="Arial" w:cs="Arial"/>
          <w:sz w:val="22"/>
          <w:lang w:val="es-ES"/>
        </w:rPr>
        <w:t>s cuales</w:t>
      </w:r>
      <w:r>
        <w:rPr>
          <w:rFonts w:ascii="Arial" w:hAnsi="Arial" w:cs="Arial"/>
          <w:sz w:val="22"/>
          <w:lang w:val="es-ES"/>
        </w:rPr>
        <w:t xml:space="preserve"> </w:t>
      </w:r>
      <w:r w:rsidRPr="00C47036">
        <w:rPr>
          <w:rFonts w:ascii="Arial" w:hAnsi="Arial" w:cs="Arial"/>
          <w:sz w:val="22"/>
          <w:lang w:val="es-ES"/>
        </w:rPr>
        <w:t>ya fueron entregados a la Municipalidad</w:t>
      </w:r>
      <w:r>
        <w:rPr>
          <w:rFonts w:ascii="Arial" w:hAnsi="Arial" w:cs="Arial"/>
          <w:sz w:val="22"/>
          <w:lang w:val="es-ES"/>
        </w:rPr>
        <w:t xml:space="preserve">. </w:t>
      </w:r>
    </w:p>
    <w:p w14:paraId="69082DE0" w14:textId="77777777" w:rsidR="00C833A6" w:rsidRPr="00C47036" w:rsidRDefault="00C833A6" w:rsidP="00C833A6">
      <w:pPr>
        <w:pStyle w:val="Sinespaciado"/>
        <w:jc w:val="both"/>
        <w:rPr>
          <w:rFonts w:ascii="Arial" w:hAnsi="Arial" w:cs="Arial"/>
          <w:sz w:val="22"/>
          <w:lang w:val="es-ES"/>
        </w:rPr>
      </w:pPr>
    </w:p>
    <w:p w14:paraId="79D4C8DB" w14:textId="77777777" w:rsidR="00C833A6" w:rsidRDefault="00C833A6" w:rsidP="00C833A6">
      <w:pPr>
        <w:pStyle w:val="Sinespaciado"/>
        <w:jc w:val="both"/>
        <w:rPr>
          <w:rFonts w:ascii="Arial" w:hAnsi="Arial" w:cs="Arial"/>
          <w:sz w:val="22"/>
          <w:lang w:val="es-ES"/>
        </w:rPr>
      </w:pPr>
      <w:r w:rsidRPr="00C47036">
        <w:rPr>
          <w:rFonts w:ascii="Arial" w:hAnsi="Arial" w:cs="Arial"/>
          <w:sz w:val="22"/>
          <w:lang w:val="es-ES"/>
        </w:rPr>
        <w:t xml:space="preserve">Con estos antecedentes y en base a lo dispuesto por la Comisión de Uso de Suelo el 1 de julio de 2019, el 17 de diciembre del 2019 el </w:t>
      </w:r>
      <w:r>
        <w:rPr>
          <w:rFonts w:ascii="Arial" w:hAnsi="Arial" w:cs="Arial"/>
          <w:sz w:val="22"/>
          <w:lang w:val="es-ES"/>
        </w:rPr>
        <w:t>p</w:t>
      </w:r>
      <w:r w:rsidRPr="00C47036">
        <w:rPr>
          <w:rFonts w:ascii="Arial" w:hAnsi="Arial" w:cs="Arial"/>
          <w:sz w:val="22"/>
          <w:lang w:val="es-ES"/>
        </w:rPr>
        <w:t>romotor ingresó a la Secreta</w:t>
      </w:r>
      <w:r>
        <w:rPr>
          <w:rFonts w:ascii="Arial" w:hAnsi="Arial" w:cs="Arial"/>
          <w:sz w:val="22"/>
          <w:lang w:val="es-ES"/>
        </w:rPr>
        <w:t>rí</w:t>
      </w:r>
      <w:r w:rsidRPr="00C47036">
        <w:rPr>
          <w:rFonts w:ascii="Arial" w:hAnsi="Arial" w:cs="Arial"/>
          <w:sz w:val="22"/>
          <w:lang w:val="es-ES"/>
        </w:rPr>
        <w:t>a del Concejo Metropolitano, la solicitud de la reforma parcial de la Ordenanza Metropolitana No. 284 del PUAE</w:t>
      </w:r>
      <w:r>
        <w:rPr>
          <w:rFonts w:ascii="Arial" w:hAnsi="Arial" w:cs="Arial"/>
          <w:sz w:val="22"/>
          <w:lang w:val="es-ES"/>
        </w:rPr>
        <w:t xml:space="preserve"> </w:t>
      </w:r>
      <w:r w:rsidRPr="00C47036">
        <w:rPr>
          <w:rFonts w:ascii="Arial" w:hAnsi="Arial" w:cs="Arial"/>
          <w:sz w:val="22"/>
          <w:lang w:val="es-ES"/>
        </w:rPr>
        <w:t>San Patricio.</w:t>
      </w:r>
      <w:r>
        <w:rPr>
          <w:rFonts w:ascii="Arial" w:hAnsi="Arial" w:cs="Arial"/>
          <w:sz w:val="22"/>
          <w:lang w:val="es-ES"/>
        </w:rPr>
        <w:t xml:space="preserve"> Como parte del proceso de reforma legislativa, la Secretaría de Territorio, Hábitat y Vivienda convocó a Mesa Técnica de PUAE y en sesión de 24 de enero de 2020, los miembros de la mesa conocieron a detalle las modificaciones propuestas, en virtud de lo cual se emitieron los informes favorables correspondientes. </w:t>
      </w:r>
    </w:p>
    <w:p w14:paraId="732A7BA2" w14:textId="77777777" w:rsidR="00C833A6" w:rsidRDefault="00C833A6" w:rsidP="00C833A6">
      <w:pPr>
        <w:autoSpaceDE w:val="0"/>
        <w:autoSpaceDN w:val="0"/>
        <w:adjustRightInd w:val="0"/>
        <w:spacing w:line="240" w:lineRule="auto"/>
        <w:jc w:val="both"/>
        <w:rPr>
          <w:rFonts w:ascii="Arial" w:hAnsi="Arial" w:cs="Arial"/>
          <w:sz w:val="22"/>
          <w:lang w:val="es-ES"/>
        </w:rPr>
      </w:pPr>
    </w:p>
    <w:p w14:paraId="1AADB6DD" w14:textId="5896809A" w:rsidR="0059678A" w:rsidRDefault="00C833A6" w:rsidP="00C833A6">
      <w:pPr>
        <w:pStyle w:val="Sinespaciado"/>
        <w:jc w:val="both"/>
        <w:rPr>
          <w:rFonts w:ascii="Arial" w:hAnsi="Arial" w:cs="Arial"/>
          <w:sz w:val="22"/>
          <w:szCs w:val="22"/>
          <w:lang w:val="es-ES"/>
        </w:rPr>
      </w:pPr>
      <w:r w:rsidRPr="00A54C78">
        <w:rPr>
          <w:rFonts w:ascii="Arial" w:hAnsi="Arial" w:cs="Arial"/>
          <w:sz w:val="22"/>
          <w:szCs w:val="22"/>
          <w:lang w:val="es-ES"/>
        </w:rPr>
        <w:t>A pesar de</w:t>
      </w:r>
      <w:r w:rsidR="00284AB7">
        <w:rPr>
          <w:rFonts w:ascii="Arial" w:hAnsi="Arial" w:cs="Arial"/>
          <w:sz w:val="22"/>
          <w:szCs w:val="22"/>
          <w:lang w:val="es-ES"/>
        </w:rPr>
        <w:t xml:space="preserve"> que existen mínimos</w:t>
      </w:r>
      <w:r>
        <w:rPr>
          <w:rFonts w:ascii="Arial" w:hAnsi="Arial" w:cs="Arial"/>
          <w:sz w:val="22"/>
          <w:szCs w:val="22"/>
          <w:lang w:val="es-ES"/>
        </w:rPr>
        <w:t xml:space="preserve"> impedimento</w:t>
      </w:r>
      <w:r w:rsidR="00284AB7">
        <w:rPr>
          <w:rFonts w:ascii="Arial" w:hAnsi="Arial" w:cs="Arial"/>
          <w:sz w:val="22"/>
          <w:szCs w:val="22"/>
          <w:lang w:val="es-ES"/>
        </w:rPr>
        <w:t>s</w:t>
      </w:r>
      <w:r>
        <w:rPr>
          <w:rFonts w:ascii="Arial" w:hAnsi="Arial" w:cs="Arial"/>
          <w:sz w:val="22"/>
          <w:szCs w:val="22"/>
          <w:lang w:val="es-ES"/>
        </w:rPr>
        <w:t xml:space="preserve"> para continuar con algunas </w:t>
      </w:r>
      <w:r w:rsidR="00284AB7">
        <w:rPr>
          <w:rFonts w:ascii="Arial" w:hAnsi="Arial" w:cs="Arial"/>
          <w:sz w:val="22"/>
          <w:szCs w:val="22"/>
          <w:lang w:val="es-ES"/>
        </w:rPr>
        <w:t>de las obligaciones</w:t>
      </w:r>
      <w:r w:rsidRPr="00A54C78">
        <w:rPr>
          <w:rFonts w:ascii="Arial" w:hAnsi="Arial" w:cs="Arial"/>
          <w:sz w:val="22"/>
          <w:szCs w:val="22"/>
          <w:lang w:val="es-ES"/>
        </w:rPr>
        <w:t xml:space="preserve"> de la Ordenanza</w:t>
      </w:r>
      <w:r>
        <w:rPr>
          <w:rFonts w:ascii="Arial" w:hAnsi="Arial" w:cs="Arial"/>
          <w:sz w:val="22"/>
          <w:szCs w:val="22"/>
          <w:lang w:val="es-ES"/>
        </w:rPr>
        <w:t xml:space="preserve"> Metropolitana No. 284</w:t>
      </w:r>
      <w:r w:rsidR="0059678A">
        <w:rPr>
          <w:rFonts w:ascii="Arial" w:hAnsi="Arial" w:cs="Arial"/>
          <w:sz w:val="22"/>
          <w:szCs w:val="22"/>
          <w:lang w:val="es-ES"/>
        </w:rPr>
        <w:t>, como por ejemplo</w:t>
      </w:r>
      <w:r w:rsidR="00284AB7">
        <w:rPr>
          <w:rFonts w:ascii="Arial" w:hAnsi="Arial" w:cs="Arial"/>
          <w:sz w:val="22"/>
          <w:szCs w:val="22"/>
          <w:lang w:val="es-ES"/>
        </w:rPr>
        <w:t xml:space="preserve"> </w:t>
      </w:r>
      <w:r w:rsidR="0059678A">
        <w:rPr>
          <w:rFonts w:ascii="Arial" w:hAnsi="Arial" w:cs="Arial"/>
          <w:sz w:val="22"/>
          <w:szCs w:val="22"/>
          <w:lang w:val="es-ES"/>
        </w:rPr>
        <w:t xml:space="preserve">la </w:t>
      </w:r>
      <w:r w:rsidR="00284AB7">
        <w:rPr>
          <w:rFonts w:ascii="Arial" w:hAnsi="Arial" w:cs="Arial"/>
          <w:sz w:val="22"/>
          <w:szCs w:val="22"/>
          <w:lang w:val="es-ES"/>
        </w:rPr>
        <w:t>aprobación del trazado vial</w:t>
      </w:r>
      <w:r w:rsidR="0059678A">
        <w:rPr>
          <w:rFonts w:ascii="Arial" w:hAnsi="Arial" w:cs="Arial"/>
          <w:sz w:val="22"/>
          <w:szCs w:val="22"/>
          <w:lang w:val="es-ES"/>
        </w:rPr>
        <w:t xml:space="preserve"> y la</w:t>
      </w:r>
      <w:r w:rsidR="00284AB7">
        <w:rPr>
          <w:rFonts w:ascii="Arial" w:hAnsi="Arial" w:cs="Arial"/>
          <w:sz w:val="22"/>
          <w:szCs w:val="22"/>
          <w:lang w:val="es-ES"/>
        </w:rPr>
        <w:t xml:space="preserve"> emisión del informe de valoración del equipamiento social y cultural, </w:t>
      </w:r>
      <w:r w:rsidRPr="00A54C78">
        <w:rPr>
          <w:rFonts w:ascii="Arial" w:hAnsi="Arial" w:cs="Arial"/>
          <w:sz w:val="22"/>
          <w:szCs w:val="22"/>
          <w:lang w:val="es-ES"/>
        </w:rPr>
        <w:t>el PUAE</w:t>
      </w:r>
      <w:r>
        <w:rPr>
          <w:rFonts w:ascii="Arial" w:hAnsi="Arial" w:cs="Arial"/>
          <w:sz w:val="22"/>
          <w:szCs w:val="22"/>
          <w:lang w:val="es-ES"/>
        </w:rPr>
        <w:t xml:space="preserve"> </w:t>
      </w:r>
      <w:r w:rsidRPr="00A54C78">
        <w:rPr>
          <w:rFonts w:ascii="Arial" w:hAnsi="Arial" w:cs="Arial"/>
          <w:sz w:val="22"/>
          <w:szCs w:val="22"/>
          <w:lang w:val="es-ES"/>
        </w:rPr>
        <w:t xml:space="preserve">San Patricio </w:t>
      </w:r>
      <w:r w:rsidR="00284AB7">
        <w:rPr>
          <w:rFonts w:ascii="Arial" w:hAnsi="Arial" w:cs="Arial"/>
          <w:sz w:val="22"/>
          <w:szCs w:val="22"/>
          <w:lang w:val="es-ES"/>
        </w:rPr>
        <w:t>se encuentra en</w:t>
      </w:r>
      <w:r w:rsidRPr="00A54C78">
        <w:rPr>
          <w:rFonts w:ascii="Arial" w:hAnsi="Arial" w:cs="Arial"/>
          <w:sz w:val="22"/>
          <w:szCs w:val="22"/>
          <w:lang w:val="es-ES"/>
        </w:rPr>
        <w:t xml:space="preserve"> </w:t>
      </w:r>
      <w:r w:rsidR="00284AB7">
        <w:rPr>
          <w:rFonts w:ascii="Arial" w:hAnsi="Arial" w:cs="Arial"/>
          <w:sz w:val="22"/>
          <w:szCs w:val="22"/>
          <w:lang w:val="es-ES"/>
        </w:rPr>
        <w:t xml:space="preserve">los primeros dos años aproximadamente de su </w:t>
      </w:r>
      <w:r w:rsidRPr="002536DF">
        <w:rPr>
          <w:rFonts w:ascii="Arial" w:hAnsi="Arial" w:cs="Arial"/>
          <w:sz w:val="22"/>
          <w:szCs w:val="22"/>
          <w:lang w:val="es-ES"/>
        </w:rPr>
        <w:t>ejecución</w:t>
      </w:r>
      <w:r w:rsidR="00284AB7">
        <w:rPr>
          <w:rFonts w:ascii="Arial" w:hAnsi="Arial" w:cs="Arial"/>
          <w:sz w:val="22"/>
          <w:szCs w:val="22"/>
          <w:lang w:val="es-ES"/>
        </w:rPr>
        <w:t>, desde la promulgación de su Ordenanza</w:t>
      </w:r>
      <w:r w:rsidR="0059678A">
        <w:rPr>
          <w:rFonts w:ascii="Arial" w:hAnsi="Arial" w:cs="Arial"/>
          <w:sz w:val="22"/>
          <w:szCs w:val="22"/>
          <w:lang w:val="es-ES"/>
        </w:rPr>
        <w:t>, por tanto, existen obligaciones que ya se han cumplido</w:t>
      </w:r>
      <w:r w:rsidRPr="002536DF">
        <w:rPr>
          <w:rFonts w:ascii="Arial" w:hAnsi="Arial" w:cs="Arial"/>
          <w:sz w:val="22"/>
          <w:szCs w:val="22"/>
          <w:lang w:val="es-ES"/>
        </w:rPr>
        <w:t xml:space="preserve">. </w:t>
      </w:r>
      <w:r>
        <w:rPr>
          <w:rFonts w:ascii="Arial" w:hAnsi="Arial" w:cs="Arial"/>
          <w:sz w:val="22"/>
          <w:szCs w:val="22"/>
          <w:lang w:val="es-ES"/>
        </w:rPr>
        <w:t>No obstante, hasta que no se apruebe la reforma a la Ordenanza Metropolitana No. 284 no se puede efectuar la subdivisión de lotes y por tanto obtener la LMU10.</w:t>
      </w:r>
      <w:r w:rsidRPr="002536DF">
        <w:rPr>
          <w:rFonts w:ascii="Arial" w:hAnsi="Arial" w:cs="Arial"/>
          <w:sz w:val="22"/>
          <w:szCs w:val="22"/>
          <w:lang w:val="es-ES"/>
        </w:rPr>
        <w:t xml:space="preserve"> </w:t>
      </w:r>
    </w:p>
    <w:p w14:paraId="20D07940" w14:textId="78C8615E" w:rsidR="0059678A" w:rsidRDefault="0059678A" w:rsidP="00C833A6">
      <w:pPr>
        <w:pStyle w:val="Sinespaciado"/>
        <w:jc w:val="both"/>
        <w:rPr>
          <w:rFonts w:ascii="Arial" w:hAnsi="Arial" w:cs="Arial"/>
          <w:sz w:val="22"/>
          <w:szCs w:val="22"/>
          <w:lang w:val="es-ES"/>
        </w:rPr>
      </w:pPr>
    </w:p>
    <w:p w14:paraId="1960A0E6" w14:textId="77777777" w:rsidR="0059678A" w:rsidRPr="0059678A" w:rsidRDefault="0059678A" w:rsidP="0059678A">
      <w:pPr>
        <w:pStyle w:val="Sinespaciado"/>
        <w:jc w:val="both"/>
        <w:rPr>
          <w:rFonts w:ascii="Arial" w:hAnsi="Arial" w:cs="Arial"/>
          <w:bCs/>
          <w:sz w:val="22"/>
          <w:szCs w:val="22"/>
        </w:rPr>
      </w:pPr>
      <w:r w:rsidRPr="0059678A">
        <w:rPr>
          <w:rFonts w:ascii="Arial" w:hAnsi="Arial" w:cs="Arial"/>
          <w:sz w:val="22"/>
          <w:szCs w:val="22"/>
        </w:rPr>
        <w:lastRenderedPageBreak/>
        <w:t xml:space="preserve">El tratamiento de la reforma de la Ordenanza Metropolitana No. 284 es por demás sencilla. Todo radica en la modificación del cuadro </w:t>
      </w:r>
      <w:r w:rsidRPr="0059678A">
        <w:rPr>
          <w:rFonts w:ascii="Arial" w:hAnsi="Arial" w:cs="Arial"/>
          <w:sz w:val="22"/>
          <w:szCs w:val="22"/>
          <w:lang w:val="es-ES"/>
        </w:rPr>
        <w:t>“</w:t>
      </w:r>
      <w:r w:rsidRPr="0059678A">
        <w:rPr>
          <w:rFonts w:ascii="Arial" w:hAnsi="Arial" w:cs="Arial"/>
          <w:sz w:val="22"/>
          <w:szCs w:val="22"/>
        </w:rPr>
        <w:t>No. 10 Características y tipos de Vías Públicas</w:t>
      </w:r>
      <w:r w:rsidRPr="0059678A">
        <w:rPr>
          <w:rFonts w:ascii="Arial" w:hAnsi="Arial" w:cs="Arial"/>
          <w:sz w:val="22"/>
          <w:szCs w:val="22"/>
          <w:lang w:val="es-ES"/>
        </w:rPr>
        <w:t>”</w:t>
      </w:r>
      <w:r w:rsidRPr="0059678A">
        <w:rPr>
          <w:rFonts w:ascii="Arial" w:hAnsi="Arial" w:cs="Arial"/>
          <w:sz w:val="22"/>
          <w:szCs w:val="22"/>
        </w:rPr>
        <w:t xml:space="preserve">, del cual se derivan cambios simples y básicos que están vinculados a la información que se desprende de la vías </w:t>
      </w:r>
      <w:r w:rsidRPr="0059678A">
        <w:rPr>
          <w:rFonts w:ascii="Arial" w:hAnsi="Arial" w:cs="Arial"/>
          <w:i/>
          <w:iCs/>
          <w:sz w:val="22"/>
          <w:szCs w:val="22"/>
        </w:rPr>
        <w:t>per se</w:t>
      </w:r>
      <w:r w:rsidRPr="0059678A">
        <w:rPr>
          <w:rFonts w:ascii="Arial" w:hAnsi="Arial" w:cs="Arial"/>
          <w:sz w:val="22"/>
          <w:szCs w:val="22"/>
        </w:rPr>
        <w:t xml:space="preserve">. </w:t>
      </w:r>
      <w:r w:rsidRPr="0059678A">
        <w:rPr>
          <w:rFonts w:ascii="Arial" w:hAnsi="Arial" w:cs="Arial"/>
          <w:bCs/>
          <w:sz w:val="22"/>
          <w:szCs w:val="22"/>
        </w:rPr>
        <w:t>Este cambio vial, tiene incidencia en las áreas totales del proyecto, los linderos de los predios, las ciclovias y todas aquellas especificidades que están relacionadas con las vías.</w:t>
      </w:r>
    </w:p>
    <w:p w14:paraId="3A4C3A2D" w14:textId="77777777" w:rsidR="0059678A" w:rsidRPr="0059678A" w:rsidRDefault="0059678A" w:rsidP="00C833A6">
      <w:pPr>
        <w:pStyle w:val="Sinespaciado"/>
        <w:jc w:val="both"/>
        <w:rPr>
          <w:rFonts w:ascii="Arial" w:hAnsi="Arial" w:cs="Arial"/>
          <w:sz w:val="22"/>
          <w:szCs w:val="22"/>
        </w:rPr>
      </w:pPr>
    </w:p>
    <w:p w14:paraId="64D03E21" w14:textId="77777777" w:rsidR="0059678A" w:rsidRPr="0083509A" w:rsidRDefault="0059678A" w:rsidP="0059678A">
      <w:pPr>
        <w:pBdr>
          <w:top w:val="nil"/>
          <w:left w:val="nil"/>
          <w:bottom w:val="nil"/>
          <w:right w:val="nil"/>
          <w:between w:val="nil"/>
        </w:pBdr>
        <w:jc w:val="both"/>
        <w:rPr>
          <w:rFonts w:ascii="Garamond" w:eastAsia="Garamond" w:hAnsi="Garamond" w:cstheme="minorHAnsi"/>
          <w:color w:val="000000"/>
          <w:sz w:val="22"/>
          <w:szCs w:val="22"/>
        </w:rPr>
      </w:pPr>
      <w:r w:rsidRPr="00B162D5">
        <w:rPr>
          <w:rFonts w:ascii="Arial" w:eastAsia="Garamond" w:hAnsi="Arial" w:cs="Arial"/>
          <w:color w:val="000000"/>
          <w:sz w:val="22"/>
          <w:szCs w:val="22"/>
        </w:rPr>
        <w:t>En este sentido, es primordial reformar la Ordenanza Metropolitana No. 284</w:t>
      </w:r>
      <w:r w:rsidRPr="00B162D5">
        <w:rPr>
          <w:rFonts w:ascii="Arial" w:eastAsia="Garamond" w:hAnsi="Arial" w:cs="Arial"/>
          <w:color w:val="000000"/>
          <w:sz w:val="22"/>
          <w:szCs w:val="22"/>
          <w:lang w:val="es-ES"/>
        </w:rPr>
        <w:t xml:space="preserve"> principalmente para corregir la información constante en el cuadro “No. 10 Características y Vías Públicas” y las modificaciones que se derivan de esto, y así mismo,</w:t>
      </w:r>
      <w:r w:rsidRPr="00B162D5">
        <w:rPr>
          <w:rFonts w:ascii="Arial" w:eastAsia="Garamond" w:hAnsi="Arial" w:cs="Arial"/>
          <w:color w:val="000000"/>
          <w:sz w:val="22"/>
          <w:szCs w:val="22"/>
        </w:rPr>
        <w:t xml:space="preserve"> para que la información técnica constante en el articulado, cuadros y planos, tenga coherencia técnica y permita la correcta ejecución del PUAE. </w:t>
      </w:r>
    </w:p>
    <w:p w14:paraId="4531F685" w14:textId="281B6557" w:rsidR="0059678A" w:rsidRDefault="0059678A" w:rsidP="00C833A6">
      <w:pPr>
        <w:pStyle w:val="Sinespaciado"/>
        <w:jc w:val="both"/>
        <w:rPr>
          <w:rFonts w:ascii="Arial" w:hAnsi="Arial" w:cs="Arial"/>
          <w:sz w:val="22"/>
          <w:szCs w:val="22"/>
        </w:rPr>
      </w:pPr>
    </w:p>
    <w:p w14:paraId="5ACF67AA" w14:textId="25B6EBFC" w:rsidR="0059678A" w:rsidRPr="0059678A" w:rsidRDefault="0059678A" w:rsidP="0059678A">
      <w:pPr>
        <w:pStyle w:val="Sinespaciado"/>
        <w:jc w:val="both"/>
        <w:rPr>
          <w:rFonts w:ascii="Arial" w:hAnsi="Arial" w:cs="Arial"/>
          <w:sz w:val="22"/>
          <w:szCs w:val="22"/>
        </w:rPr>
      </w:pPr>
      <w:r w:rsidRPr="0059678A">
        <w:rPr>
          <w:rFonts w:ascii="Arial" w:hAnsi="Arial" w:cs="Arial"/>
          <w:sz w:val="22"/>
          <w:szCs w:val="22"/>
        </w:rPr>
        <w:t xml:space="preserve">Al encontrarse el PUAE San Patricio en el proceso legislativo de reforma de Ordenanza, con la finalidad de que exista coherencia técnica entre la información de la reforma vs. la información que reposa en la Dirección de Catastro, específicamente sobre las áreas verdes y equipamientos públicos (obligación ya cumplida); el Promotor, en concertación con la Secretaria de Territorio Hábitat y Vivienda y la Dirección de Catastro, efectuaron el trámite administrativo de actualización gráfica de los lotes  en cumplimiento a lo estipulado en el artículo IV.1.155 del Código Municipal para el Distrito Metropolitano de Quito. </w:t>
      </w:r>
    </w:p>
    <w:p w14:paraId="3A175B1D" w14:textId="77777777" w:rsidR="00352C10" w:rsidRDefault="00352C10" w:rsidP="0059678A">
      <w:pPr>
        <w:pStyle w:val="Sinespaciado"/>
        <w:jc w:val="both"/>
        <w:rPr>
          <w:rFonts w:ascii="Arial" w:hAnsi="Arial" w:cs="Arial"/>
          <w:sz w:val="22"/>
          <w:szCs w:val="22"/>
        </w:rPr>
      </w:pPr>
    </w:p>
    <w:p w14:paraId="7174F503" w14:textId="2261CE03" w:rsidR="0059678A" w:rsidRPr="0059678A" w:rsidRDefault="0059678A" w:rsidP="0059678A">
      <w:pPr>
        <w:pStyle w:val="Sinespaciado"/>
        <w:jc w:val="both"/>
        <w:rPr>
          <w:rFonts w:ascii="Arial" w:hAnsi="Arial" w:cs="Arial"/>
          <w:sz w:val="22"/>
          <w:szCs w:val="22"/>
        </w:rPr>
      </w:pPr>
      <w:r w:rsidRPr="0059678A">
        <w:rPr>
          <w:rFonts w:ascii="Arial" w:hAnsi="Arial" w:cs="Arial"/>
          <w:sz w:val="22"/>
          <w:szCs w:val="22"/>
        </w:rPr>
        <w:t xml:space="preserve">Es así, que mediante oficio </w:t>
      </w:r>
      <w:r w:rsidR="00352C10">
        <w:rPr>
          <w:rFonts w:ascii="Arial" w:hAnsi="Arial" w:cs="Arial"/>
          <w:bCs/>
          <w:sz w:val="22"/>
          <w:szCs w:val="22"/>
        </w:rPr>
        <w:t xml:space="preserve">No. GADDMQ-STHV-DMC-UGT-AZT-2021-0661-O del 19 de abril de 2021, oficio No. GADDMQ-STHV-DMC-UGT-AZT-2021-0662-O de la misma fecha, y el oficio No. GADDMQ-STHV-DMC-UGT-AZT-2021-1052-O del 10 de junio de 2021, </w:t>
      </w:r>
      <w:r w:rsidRPr="0059678A">
        <w:rPr>
          <w:rFonts w:ascii="Arial" w:hAnsi="Arial" w:cs="Arial"/>
          <w:sz w:val="22"/>
          <w:szCs w:val="22"/>
        </w:rPr>
        <w:t>se aprobó la actualización alfanumérica y gráfica de los predios No. 3672119</w:t>
      </w:r>
      <w:r w:rsidR="00352C10">
        <w:rPr>
          <w:rFonts w:ascii="Arial" w:hAnsi="Arial" w:cs="Arial"/>
          <w:sz w:val="22"/>
          <w:szCs w:val="22"/>
        </w:rPr>
        <w:t>, 3672120</w:t>
      </w:r>
      <w:r w:rsidRPr="0059678A">
        <w:rPr>
          <w:rFonts w:ascii="Arial" w:hAnsi="Arial" w:cs="Arial"/>
          <w:sz w:val="22"/>
          <w:szCs w:val="22"/>
        </w:rPr>
        <w:t xml:space="preserve"> y No. 3672121 del PUAE San Patricio. La actualización efectuada por la Dirección de Catastro, a petición del Promotor, se la efectúo en estricto cumplimiento de la Ordenanza No. 284 que se encuentra inscrita en el registro de la propiedad el 12 de noviembre de 2019, que es la fecha, en la que se registró así mismo, la transferencia de áreas verdes y equipamientos a favor del Municipio de Quito.</w:t>
      </w:r>
    </w:p>
    <w:p w14:paraId="2EE87139" w14:textId="77777777" w:rsidR="0059678A" w:rsidRDefault="0059678A" w:rsidP="0059678A">
      <w:pPr>
        <w:spacing w:line="276" w:lineRule="auto"/>
        <w:jc w:val="both"/>
        <w:rPr>
          <w:rFonts w:ascii="Arial" w:hAnsi="Arial" w:cs="Arial"/>
          <w:bCs/>
          <w:sz w:val="22"/>
          <w:szCs w:val="22"/>
        </w:rPr>
      </w:pPr>
    </w:p>
    <w:p w14:paraId="3E0B83E3" w14:textId="2C0A2D38" w:rsidR="0059678A" w:rsidRDefault="0059678A" w:rsidP="0059678A">
      <w:pPr>
        <w:pStyle w:val="Sinespaciado"/>
        <w:jc w:val="both"/>
        <w:rPr>
          <w:rFonts w:ascii="Arial" w:hAnsi="Arial" w:cs="Arial"/>
          <w:bCs/>
          <w:sz w:val="22"/>
          <w:szCs w:val="22"/>
        </w:rPr>
      </w:pPr>
      <w:r>
        <w:rPr>
          <w:rFonts w:ascii="Arial" w:hAnsi="Arial" w:cs="Arial"/>
          <w:bCs/>
          <w:sz w:val="22"/>
          <w:szCs w:val="22"/>
        </w:rPr>
        <w:t>Por tanto, las áreas totales de las superficies se han modificado por la misma ejecución de la Ordenanza No. 284, en especial porque los áreas verdes y equipamientos del PUAE San Patricio, están entregadas, individualizadas, catastradas a favor del MDMQ.</w:t>
      </w:r>
    </w:p>
    <w:p w14:paraId="1D7576F7" w14:textId="77777777" w:rsidR="0059678A" w:rsidRPr="0059678A" w:rsidRDefault="0059678A" w:rsidP="0059678A">
      <w:pPr>
        <w:pStyle w:val="Sinespaciado"/>
        <w:jc w:val="both"/>
        <w:rPr>
          <w:rFonts w:ascii="Arial" w:hAnsi="Arial" w:cs="Arial"/>
          <w:sz w:val="22"/>
          <w:szCs w:val="22"/>
        </w:rPr>
      </w:pPr>
    </w:p>
    <w:p w14:paraId="3FD5DC47" w14:textId="154CFA7B" w:rsidR="00C833A6" w:rsidRDefault="00C833A6" w:rsidP="00C833A6">
      <w:pPr>
        <w:pStyle w:val="Sinespaciado"/>
        <w:jc w:val="both"/>
        <w:rPr>
          <w:rFonts w:ascii="Arial" w:hAnsi="Arial" w:cs="Arial"/>
          <w:sz w:val="22"/>
          <w:szCs w:val="22"/>
          <w:lang w:val="es-ES"/>
        </w:rPr>
      </w:pPr>
      <w:r w:rsidRPr="002536DF">
        <w:rPr>
          <w:rFonts w:ascii="Arial" w:hAnsi="Arial" w:cs="Arial"/>
          <w:sz w:val="22"/>
          <w:lang w:val="es-ES"/>
        </w:rPr>
        <w:t xml:space="preserve">En el corto período transcurrido, </w:t>
      </w:r>
      <w:r>
        <w:rPr>
          <w:rFonts w:ascii="Arial" w:hAnsi="Arial" w:cs="Arial"/>
          <w:sz w:val="22"/>
          <w:lang w:val="es-ES"/>
        </w:rPr>
        <w:t xml:space="preserve">la ejecución del PUAE </w:t>
      </w:r>
      <w:r w:rsidRPr="002536DF">
        <w:rPr>
          <w:rFonts w:ascii="Arial" w:hAnsi="Arial" w:cs="Arial"/>
          <w:sz w:val="22"/>
          <w:lang w:val="es-ES"/>
        </w:rPr>
        <w:t xml:space="preserve">ha generado beneficios tangibles para la el Municipio del Distrito Metropolitano de Quito, así como para la ciudad. </w:t>
      </w:r>
      <w:r w:rsidRPr="002536DF">
        <w:rPr>
          <w:rFonts w:ascii="Arial" w:hAnsi="Arial" w:cs="Arial"/>
          <w:sz w:val="22"/>
          <w:szCs w:val="22"/>
          <w:lang w:val="es-ES"/>
        </w:rPr>
        <w:t>El proyecto ha dado inicio a la inversión de recursos privados en estudios, diseños y otras actividades de planificación, provocando el encadenamiento de actividades económicas y generando plazas de empleo indirecto. En la etapa de la construcción y desde el inicio de su funcionamiento, generará plazas de empleo directas, muchas de las cuales tendrán un carácter permanente.</w:t>
      </w:r>
      <w:r>
        <w:rPr>
          <w:rFonts w:ascii="Arial" w:hAnsi="Arial" w:cs="Arial"/>
          <w:sz w:val="22"/>
          <w:szCs w:val="22"/>
          <w:lang w:val="es-ES"/>
        </w:rPr>
        <w:t xml:space="preserve"> </w:t>
      </w:r>
    </w:p>
    <w:p w14:paraId="0A707553" w14:textId="77777777" w:rsidR="00C833A6" w:rsidRDefault="00C833A6" w:rsidP="00C833A6">
      <w:pPr>
        <w:pStyle w:val="Sinespaciado"/>
        <w:jc w:val="both"/>
        <w:rPr>
          <w:rFonts w:ascii="Arial" w:hAnsi="Arial" w:cs="Arial"/>
          <w:sz w:val="22"/>
          <w:szCs w:val="22"/>
          <w:lang w:val="es-ES"/>
        </w:rPr>
      </w:pPr>
    </w:p>
    <w:p w14:paraId="1751A95A" w14:textId="77777777" w:rsidR="00C833A6" w:rsidRPr="00C47036" w:rsidRDefault="00C833A6" w:rsidP="00C833A6">
      <w:pPr>
        <w:pStyle w:val="Sinespaciado"/>
        <w:jc w:val="both"/>
        <w:rPr>
          <w:rFonts w:ascii="Arial" w:hAnsi="Arial" w:cs="Arial"/>
          <w:sz w:val="22"/>
          <w:szCs w:val="22"/>
          <w:lang w:val="es-ES"/>
        </w:rPr>
      </w:pPr>
      <w:r>
        <w:rPr>
          <w:rFonts w:ascii="Arial" w:hAnsi="Arial" w:cs="Arial"/>
          <w:sz w:val="22"/>
          <w:szCs w:val="22"/>
          <w:lang w:val="es-ES"/>
        </w:rPr>
        <w:t xml:space="preserve">Es interés del Municipio de Quito que el proyecto especial San Patricio continúe adelante con su ejecución y que se completen de la forma más rápida posible las obras de infraestructura pública que atenderán importantes necesidades del sector, entre ellas, la entrega y equipamiento de áreas verdes públicas de acceso universal, la construcción de equipamientos públicos sociales y culturales, la ejecución de obras viales,  la construcción de un proyecto de vivienda mixto de interés público y social, entre otros. </w:t>
      </w:r>
    </w:p>
    <w:p w14:paraId="32DA9E04" w14:textId="77777777" w:rsidR="00C833A6" w:rsidRDefault="00C833A6" w:rsidP="00C833A6">
      <w:pPr>
        <w:pStyle w:val="Sinespaciado"/>
        <w:jc w:val="both"/>
        <w:rPr>
          <w:rFonts w:ascii="Arial" w:hAnsi="Arial" w:cs="Arial"/>
          <w:lang w:val="es-ES"/>
        </w:rPr>
      </w:pPr>
    </w:p>
    <w:p w14:paraId="7BA00461" w14:textId="77777777" w:rsidR="00030332" w:rsidRDefault="00030332" w:rsidP="00C833A6">
      <w:pPr>
        <w:pStyle w:val="Sinespaciado"/>
        <w:jc w:val="both"/>
        <w:rPr>
          <w:rFonts w:ascii="Arial" w:hAnsi="Arial" w:cs="Arial"/>
          <w:lang w:val="es-ES"/>
        </w:rPr>
      </w:pPr>
    </w:p>
    <w:p w14:paraId="02C0917D" w14:textId="77777777" w:rsidR="00F62FB0" w:rsidRPr="00A54C78" w:rsidRDefault="00F62FB0" w:rsidP="00C833A6">
      <w:pPr>
        <w:pStyle w:val="Sinespaciado"/>
        <w:jc w:val="both"/>
        <w:rPr>
          <w:rFonts w:ascii="Arial" w:hAnsi="Arial" w:cs="Arial"/>
          <w:lang w:val="es-ES"/>
        </w:rPr>
      </w:pPr>
    </w:p>
    <w:p w14:paraId="07ECBB66" w14:textId="77777777" w:rsidR="00C833A6" w:rsidRPr="00C47036" w:rsidRDefault="00C833A6" w:rsidP="00C833A6">
      <w:pPr>
        <w:pStyle w:val="Sinespaciado"/>
        <w:jc w:val="both"/>
        <w:rPr>
          <w:sz w:val="22"/>
          <w:szCs w:val="22"/>
          <w:lang w:val="es-ES"/>
        </w:rPr>
      </w:pPr>
    </w:p>
    <w:p w14:paraId="1FDDF785" w14:textId="77777777" w:rsidR="00C833A6" w:rsidRPr="005843FC" w:rsidRDefault="00C833A6" w:rsidP="006D4402">
      <w:pPr>
        <w:pStyle w:val="Ttulo2"/>
        <w:spacing w:line="276" w:lineRule="auto"/>
        <w:ind w:left="0" w:firstLine="0"/>
        <w:jc w:val="center"/>
        <w:rPr>
          <w:rFonts w:cs="Arial"/>
        </w:rPr>
      </w:pPr>
      <w:r w:rsidRPr="005843FC">
        <w:rPr>
          <w:rFonts w:cs="Arial"/>
        </w:rPr>
        <w:t>CONSIDERANDO:</w:t>
      </w:r>
      <w:bookmarkEnd w:id="1"/>
    </w:p>
    <w:p w14:paraId="216D7D63" w14:textId="77777777" w:rsidR="00C833A6" w:rsidRPr="005843FC" w:rsidRDefault="00C833A6" w:rsidP="006D4402">
      <w:pPr>
        <w:spacing w:after="200" w:line="276" w:lineRule="auto"/>
        <w:ind w:left="567" w:right="-1" w:hanging="567"/>
        <w:jc w:val="both"/>
        <w:rPr>
          <w:rFonts w:ascii="Arial" w:hAnsi="Arial" w:cs="Arial"/>
          <w:sz w:val="22"/>
          <w:szCs w:val="22"/>
        </w:rPr>
      </w:pPr>
      <w:r w:rsidRPr="005843FC">
        <w:rPr>
          <w:rFonts w:ascii="Arial" w:hAnsi="Arial" w:cs="Arial"/>
          <w:sz w:val="22"/>
          <w:szCs w:val="22"/>
        </w:rPr>
        <w:t>Que,</w:t>
      </w:r>
      <w:r w:rsidRPr="005843FC">
        <w:rPr>
          <w:rFonts w:ascii="Arial" w:hAnsi="Arial" w:cs="Arial"/>
          <w:sz w:val="22"/>
          <w:szCs w:val="22"/>
        </w:rPr>
        <w:tab/>
        <w:t>el artículo 240 de la Constitución de la República del Ecuador (en adelante "Co</w:t>
      </w:r>
      <w:r>
        <w:rPr>
          <w:rFonts w:ascii="Arial" w:hAnsi="Arial" w:cs="Arial"/>
          <w:sz w:val="22"/>
          <w:szCs w:val="22"/>
        </w:rPr>
        <w:t>nstitución") establece que los gobiernos autónomos d</w:t>
      </w:r>
      <w:r w:rsidRPr="005843FC">
        <w:rPr>
          <w:rFonts w:ascii="Arial" w:hAnsi="Arial" w:cs="Arial"/>
          <w:sz w:val="22"/>
          <w:szCs w:val="22"/>
        </w:rPr>
        <w:t xml:space="preserve">escentralizados de las regiones, </w:t>
      </w:r>
      <w:r w:rsidRPr="005843FC">
        <w:rPr>
          <w:rFonts w:ascii="Arial" w:hAnsi="Arial" w:cs="Arial"/>
          <w:sz w:val="22"/>
          <w:szCs w:val="22"/>
        </w:rPr>
        <w:lastRenderedPageBreak/>
        <w:t>distritos metropolitanos, provincias y cantones tendrán facultades legislativas en el ámbito de sus competencias y jurisdicciones territoriales;</w:t>
      </w:r>
    </w:p>
    <w:p w14:paraId="0070112A" w14:textId="4438817B" w:rsidR="00C833A6" w:rsidRPr="005843FC" w:rsidRDefault="00C833A6" w:rsidP="006D4402">
      <w:pPr>
        <w:spacing w:after="200" w:line="276" w:lineRule="auto"/>
        <w:ind w:left="567" w:right="-1" w:hanging="567"/>
        <w:jc w:val="both"/>
        <w:rPr>
          <w:rFonts w:ascii="Arial" w:hAnsi="Arial" w:cs="Arial"/>
          <w:sz w:val="22"/>
          <w:szCs w:val="22"/>
        </w:rPr>
      </w:pPr>
      <w:r w:rsidRPr="005843FC">
        <w:rPr>
          <w:rFonts w:ascii="Arial" w:hAnsi="Arial" w:cs="Arial"/>
          <w:sz w:val="22"/>
          <w:szCs w:val="22"/>
        </w:rPr>
        <w:t xml:space="preserve">Que, </w:t>
      </w:r>
      <w:r w:rsidR="00244A68">
        <w:rPr>
          <w:rFonts w:ascii="Arial" w:hAnsi="Arial" w:cs="Arial"/>
          <w:sz w:val="22"/>
          <w:szCs w:val="22"/>
        </w:rPr>
        <w:t>los</w:t>
      </w:r>
      <w:r w:rsidRPr="005843FC">
        <w:rPr>
          <w:rFonts w:ascii="Arial" w:hAnsi="Arial" w:cs="Arial"/>
          <w:sz w:val="22"/>
          <w:szCs w:val="22"/>
        </w:rPr>
        <w:t xml:space="preserve"> numeral</w:t>
      </w:r>
      <w:r w:rsidR="00244A68">
        <w:rPr>
          <w:rFonts w:ascii="Arial" w:hAnsi="Arial" w:cs="Arial"/>
          <w:sz w:val="22"/>
          <w:szCs w:val="22"/>
        </w:rPr>
        <w:t>es</w:t>
      </w:r>
      <w:r w:rsidRPr="005843FC">
        <w:rPr>
          <w:rFonts w:ascii="Arial" w:hAnsi="Arial" w:cs="Arial"/>
          <w:sz w:val="22"/>
          <w:szCs w:val="22"/>
        </w:rPr>
        <w:t xml:space="preserve"> 1</w:t>
      </w:r>
      <w:r w:rsidR="00244A68">
        <w:rPr>
          <w:rFonts w:ascii="Arial" w:hAnsi="Arial" w:cs="Arial"/>
          <w:sz w:val="22"/>
          <w:szCs w:val="22"/>
        </w:rPr>
        <w:t xml:space="preserve"> y 2</w:t>
      </w:r>
      <w:r w:rsidRPr="005843FC">
        <w:rPr>
          <w:rFonts w:ascii="Arial" w:hAnsi="Arial" w:cs="Arial"/>
          <w:sz w:val="22"/>
          <w:szCs w:val="22"/>
        </w:rPr>
        <w:t xml:space="preserve"> del artículo 264</w:t>
      </w:r>
      <w:r w:rsidR="00244A68">
        <w:rPr>
          <w:rFonts w:ascii="Arial" w:hAnsi="Arial" w:cs="Arial"/>
          <w:sz w:val="22"/>
          <w:szCs w:val="22"/>
        </w:rPr>
        <w:t xml:space="preserve"> en concordancia con el artículo 266</w:t>
      </w:r>
      <w:r w:rsidRPr="005843FC">
        <w:rPr>
          <w:rFonts w:ascii="Arial" w:hAnsi="Arial" w:cs="Arial"/>
          <w:sz w:val="22"/>
          <w:szCs w:val="22"/>
        </w:rPr>
        <w:t xml:space="preserve"> de la Constitución, dentro de las competencias exclusivas de los gobiernos m</w:t>
      </w:r>
      <w:r w:rsidR="00244A68">
        <w:rPr>
          <w:rFonts w:ascii="Arial" w:hAnsi="Arial" w:cs="Arial"/>
          <w:sz w:val="22"/>
          <w:szCs w:val="22"/>
        </w:rPr>
        <w:t>etropolitanos</w:t>
      </w:r>
      <w:r w:rsidRPr="005843FC">
        <w:rPr>
          <w:rFonts w:ascii="Arial" w:hAnsi="Arial" w:cs="Arial"/>
          <w:sz w:val="22"/>
          <w:szCs w:val="22"/>
        </w:rPr>
        <w:t>, establece la de planificar el desarrollo cantonal y formular los correspondientes planes de ordenamiento territorial, de manera articulada con la planificación nacional, regional, provincial y parroquial, con el fin de regular el uso y la ocupación del suelo urbano y rural</w:t>
      </w:r>
      <w:r w:rsidR="00244A68">
        <w:rPr>
          <w:rFonts w:ascii="Arial" w:hAnsi="Arial" w:cs="Arial"/>
          <w:sz w:val="22"/>
          <w:szCs w:val="22"/>
        </w:rPr>
        <w:t>, y ejercer el control sobre el uso y ocupación del suelo del cantón</w:t>
      </w:r>
      <w:r w:rsidR="006D4402">
        <w:rPr>
          <w:rFonts w:ascii="Arial" w:hAnsi="Arial" w:cs="Arial"/>
          <w:sz w:val="22"/>
          <w:szCs w:val="22"/>
        </w:rPr>
        <w:t xml:space="preserve">; </w:t>
      </w:r>
    </w:p>
    <w:p w14:paraId="664F35B2" w14:textId="73FD45C6" w:rsidR="00C833A6" w:rsidRPr="005843FC" w:rsidRDefault="00C833A6" w:rsidP="006D4402">
      <w:pPr>
        <w:spacing w:after="200" w:line="276" w:lineRule="auto"/>
        <w:ind w:left="567" w:right="-1" w:hanging="567"/>
        <w:jc w:val="both"/>
        <w:rPr>
          <w:rFonts w:ascii="Arial" w:hAnsi="Arial" w:cs="Arial"/>
          <w:sz w:val="22"/>
          <w:szCs w:val="22"/>
        </w:rPr>
      </w:pPr>
      <w:r w:rsidRPr="005843FC">
        <w:rPr>
          <w:rFonts w:ascii="Arial" w:hAnsi="Arial" w:cs="Arial"/>
          <w:sz w:val="22"/>
          <w:szCs w:val="22"/>
        </w:rPr>
        <w:t xml:space="preserve">Que, </w:t>
      </w:r>
      <w:r w:rsidRPr="005843FC">
        <w:rPr>
          <w:rFonts w:ascii="Arial" w:eastAsia="Times New Roman" w:hAnsi="Arial" w:cs="Arial"/>
          <w:kern w:val="0"/>
          <w:sz w:val="22"/>
          <w:szCs w:val="22"/>
          <w:lang w:val="es-EC" w:eastAsia="en-US"/>
        </w:rPr>
        <w:t xml:space="preserve">el literal f) del artículo 54 del Código Orgánico de Organización Territorial, Autonomía </w:t>
      </w:r>
      <w:r w:rsidRPr="005843FC">
        <w:rPr>
          <w:rFonts w:ascii="Arial" w:eastAsia="Times New Roman" w:hAnsi="Arial" w:cs="Arial"/>
          <w:i/>
          <w:iCs/>
          <w:kern w:val="0"/>
          <w:sz w:val="22"/>
          <w:szCs w:val="22"/>
          <w:lang w:val="es-EC" w:eastAsia="en-US"/>
        </w:rPr>
        <w:t xml:space="preserve">y  </w:t>
      </w:r>
      <w:r w:rsidRPr="005843FC">
        <w:rPr>
          <w:rFonts w:ascii="Arial" w:eastAsia="Times New Roman" w:hAnsi="Arial" w:cs="Arial"/>
          <w:kern w:val="0"/>
          <w:sz w:val="22"/>
          <w:szCs w:val="22"/>
          <w:lang w:val="es-EC" w:eastAsia="en-US"/>
        </w:rPr>
        <w:t>Descentralización (</w:t>
      </w:r>
      <w:r>
        <w:rPr>
          <w:rFonts w:ascii="Arial" w:eastAsia="Times New Roman" w:hAnsi="Arial" w:cs="Arial"/>
          <w:kern w:val="0"/>
          <w:sz w:val="22"/>
          <w:szCs w:val="22"/>
          <w:lang w:val="es-EC" w:eastAsia="en-US"/>
        </w:rPr>
        <w:t xml:space="preserve">en adelante </w:t>
      </w:r>
      <w:r w:rsidRPr="005843FC">
        <w:rPr>
          <w:rFonts w:ascii="Arial" w:eastAsia="Times New Roman" w:hAnsi="Arial" w:cs="Arial"/>
          <w:kern w:val="0"/>
          <w:sz w:val="22"/>
          <w:szCs w:val="22"/>
          <w:lang w:val="es-EC" w:eastAsia="en-US"/>
        </w:rPr>
        <w:t xml:space="preserve">COOTAD), en concordancia con el literal f) del artículo 84 del mismo cuerpo normativo, establece que es función del gobierno autónomo descentralizado municipal entre otras: </w:t>
      </w:r>
      <w:r w:rsidRPr="006D4402">
        <w:rPr>
          <w:rFonts w:ascii="Arial" w:eastAsia="Times New Roman" w:hAnsi="Arial" w:cs="Arial"/>
          <w:i/>
          <w:iCs/>
          <w:kern w:val="0"/>
          <w:sz w:val="22"/>
          <w:szCs w:val="22"/>
          <w:lang w:val="es-EC" w:eastAsia="en-US"/>
        </w:rPr>
        <w:t xml:space="preserve">"... f) Ejecutar las competencias exclusivas y concurrentes reconocidas por la Constitución y la ley y en dicho marco, prestar los servicios y construir la obra pública cantonal correspondiente, con criterios de calidad, eficacia y eficiencia, observando los principios de universalidad, </w:t>
      </w:r>
      <w:r w:rsidR="00846F2B" w:rsidRPr="006D4402">
        <w:rPr>
          <w:rFonts w:ascii="Arial" w:eastAsia="Times New Roman" w:hAnsi="Arial" w:cs="Arial"/>
          <w:i/>
          <w:iCs/>
          <w:kern w:val="0"/>
          <w:sz w:val="22"/>
          <w:szCs w:val="22"/>
          <w:lang w:val="es-EC" w:eastAsia="en-US"/>
        </w:rPr>
        <w:t>accesibilidad, regularidad</w:t>
      </w:r>
      <w:r w:rsidRPr="006D4402">
        <w:rPr>
          <w:rFonts w:ascii="Arial" w:eastAsia="Times New Roman" w:hAnsi="Arial" w:cs="Arial"/>
          <w:i/>
          <w:iCs/>
          <w:kern w:val="0"/>
          <w:sz w:val="22"/>
          <w:szCs w:val="22"/>
          <w:lang w:val="es-EC" w:eastAsia="en-US"/>
        </w:rPr>
        <w:t>, continuidad, solidaridad, interculturalidad, subsidiaridad, participación y equidad...";</w:t>
      </w:r>
    </w:p>
    <w:p w14:paraId="07CBEBC6" w14:textId="4B138537" w:rsidR="00C833A6" w:rsidRPr="005843FC" w:rsidRDefault="00C833A6" w:rsidP="006D4402">
      <w:pPr>
        <w:spacing w:after="200" w:line="276" w:lineRule="auto"/>
        <w:ind w:left="567" w:right="-1" w:hanging="567"/>
        <w:jc w:val="both"/>
        <w:rPr>
          <w:rFonts w:ascii="Arial" w:eastAsia="Times New Roman" w:hAnsi="Arial" w:cs="Arial"/>
          <w:i/>
          <w:iCs/>
          <w:kern w:val="0"/>
          <w:sz w:val="22"/>
          <w:szCs w:val="22"/>
          <w:lang w:val="es-EC" w:eastAsia="en-US"/>
        </w:rPr>
      </w:pPr>
      <w:r w:rsidRPr="005843FC">
        <w:rPr>
          <w:rFonts w:ascii="Arial" w:eastAsia="Times New Roman" w:hAnsi="Arial" w:cs="Arial"/>
          <w:kern w:val="0"/>
          <w:sz w:val="22"/>
          <w:szCs w:val="22"/>
          <w:lang w:val="es-EC" w:eastAsia="en-US"/>
        </w:rPr>
        <w:t>Que, el literal b) del artículo 5</w:t>
      </w:r>
      <w:r w:rsidR="00244A68">
        <w:rPr>
          <w:rFonts w:ascii="Arial" w:eastAsia="Times New Roman" w:hAnsi="Arial" w:cs="Arial"/>
          <w:kern w:val="0"/>
          <w:sz w:val="22"/>
          <w:szCs w:val="22"/>
          <w:lang w:val="es-EC" w:eastAsia="en-US"/>
        </w:rPr>
        <w:t>5, en concordancia con el artículo 85</w:t>
      </w:r>
      <w:r w:rsidRPr="005843FC">
        <w:rPr>
          <w:rFonts w:ascii="Arial" w:eastAsia="Times New Roman" w:hAnsi="Arial" w:cs="Arial"/>
          <w:kern w:val="0"/>
          <w:sz w:val="22"/>
          <w:szCs w:val="22"/>
          <w:lang w:val="es-EC" w:eastAsia="en-US"/>
        </w:rPr>
        <w:t xml:space="preserve"> del COOTA</w:t>
      </w:r>
      <w:r>
        <w:rPr>
          <w:rFonts w:ascii="Arial" w:eastAsia="Times New Roman" w:hAnsi="Arial" w:cs="Arial"/>
          <w:kern w:val="0"/>
          <w:sz w:val="22"/>
          <w:szCs w:val="22"/>
          <w:lang w:val="es-EC" w:eastAsia="en-US"/>
        </w:rPr>
        <w:t>D</w:t>
      </w:r>
      <w:r w:rsidRPr="005843FC">
        <w:rPr>
          <w:rFonts w:ascii="Arial" w:eastAsia="Times New Roman" w:hAnsi="Arial" w:cs="Arial"/>
          <w:kern w:val="0"/>
          <w:sz w:val="22"/>
          <w:szCs w:val="22"/>
          <w:lang w:val="es-EC" w:eastAsia="en-US"/>
        </w:rPr>
        <w:t xml:space="preserve"> establece como competencia</w:t>
      </w:r>
      <w:r w:rsidRPr="005843FC">
        <w:rPr>
          <w:rFonts w:ascii="Arial" w:hAnsi="Arial" w:cs="Arial"/>
          <w:sz w:val="22"/>
          <w:szCs w:val="22"/>
        </w:rPr>
        <w:t xml:space="preserve"> </w:t>
      </w:r>
      <w:r w:rsidRPr="005843FC">
        <w:rPr>
          <w:rFonts w:ascii="Arial" w:eastAsia="Times New Roman" w:hAnsi="Arial" w:cs="Arial"/>
          <w:kern w:val="0"/>
          <w:sz w:val="22"/>
          <w:szCs w:val="22"/>
          <w:lang w:val="es-EC" w:eastAsia="en-US"/>
        </w:rPr>
        <w:t xml:space="preserve">exclusiva del gobierno autónomo descentralizado municipal la de </w:t>
      </w:r>
      <w:r w:rsidRPr="006D4402">
        <w:rPr>
          <w:rFonts w:ascii="Arial" w:eastAsia="Times New Roman" w:hAnsi="Arial" w:cs="Arial"/>
          <w:i/>
          <w:kern w:val="0"/>
          <w:sz w:val="22"/>
          <w:szCs w:val="22"/>
          <w:lang w:val="es-EC" w:eastAsia="en-US"/>
        </w:rPr>
        <w:t>"ejercer el</w:t>
      </w:r>
      <w:r w:rsidRPr="006D4402">
        <w:rPr>
          <w:rFonts w:ascii="Arial" w:hAnsi="Arial" w:cs="Arial"/>
          <w:i/>
          <w:sz w:val="22"/>
          <w:szCs w:val="22"/>
        </w:rPr>
        <w:t xml:space="preserve"> </w:t>
      </w:r>
      <w:r w:rsidRPr="006D4402">
        <w:rPr>
          <w:rFonts w:ascii="Arial" w:eastAsia="Times New Roman" w:hAnsi="Arial" w:cs="Arial"/>
          <w:i/>
          <w:kern w:val="0"/>
          <w:sz w:val="22"/>
          <w:szCs w:val="22"/>
          <w:lang w:val="es-EC" w:eastAsia="en-US"/>
        </w:rPr>
        <w:t>control sobre uso y ocupación del suelo en el cantón"</w:t>
      </w:r>
      <w:r w:rsidRPr="005843FC">
        <w:rPr>
          <w:rFonts w:ascii="Arial" w:eastAsia="Times New Roman" w:hAnsi="Arial" w:cs="Arial"/>
          <w:iCs/>
          <w:kern w:val="0"/>
          <w:sz w:val="22"/>
          <w:szCs w:val="22"/>
          <w:lang w:val="es-EC" w:eastAsia="en-US"/>
        </w:rPr>
        <w:t>;</w:t>
      </w:r>
    </w:p>
    <w:p w14:paraId="3520BE68" w14:textId="19E84186" w:rsidR="00C833A6" w:rsidRPr="005843FC" w:rsidRDefault="00C833A6" w:rsidP="006D4402">
      <w:pPr>
        <w:spacing w:after="200" w:line="276" w:lineRule="auto"/>
        <w:ind w:left="567" w:right="-1" w:hanging="567"/>
        <w:jc w:val="both"/>
        <w:rPr>
          <w:rFonts w:ascii="Arial" w:hAnsi="Arial" w:cs="Arial"/>
          <w:sz w:val="22"/>
          <w:szCs w:val="22"/>
        </w:rPr>
      </w:pPr>
      <w:r w:rsidRPr="005843FC">
        <w:rPr>
          <w:rFonts w:ascii="Arial" w:hAnsi="Arial" w:cs="Arial"/>
          <w:sz w:val="22"/>
          <w:szCs w:val="22"/>
        </w:rPr>
        <w:t xml:space="preserve">Que, los literales a) y x) del artículo 57 del </w:t>
      </w:r>
      <w:r>
        <w:rPr>
          <w:rFonts w:ascii="Arial" w:hAnsi="Arial" w:cs="Arial"/>
          <w:sz w:val="22"/>
          <w:szCs w:val="22"/>
        </w:rPr>
        <w:t>COOTAD</w:t>
      </w:r>
      <w:r w:rsidRPr="005843FC">
        <w:rPr>
          <w:rFonts w:ascii="Arial" w:hAnsi="Arial" w:cs="Arial"/>
          <w:sz w:val="22"/>
          <w:szCs w:val="22"/>
        </w:rPr>
        <w:t xml:space="preserve"> re</w:t>
      </w:r>
      <w:r>
        <w:rPr>
          <w:rFonts w:ascii="Arial" w:hAnsi="Arial" w:cs="Arial"/>
          <w:sz w:val="22"/>
          <w:szCs w:val="22"/>
        </w:rPr>
        <w:t>specto de las atribuciones del Concejo M</w:t>
      </w:r>
      <w:r w:rsidRPr="005843FC">
        <w:rPr>
          <w:rFonts w:ascii="Arial" w:hAnsi="Arial" w:cs="Arial"/>
          <w:sz w:val="22"/>
          <w:szCs w:val="22"/>
        </w:rPr>
        <w:t>unicipal, establece: "</w:t>
      </w:r>
      <w:r w:rsidRPr="006D4402">
        <w:rPr>
          <w:rFonts w:ascii="Arial" w:hAnsi="Arial" w:cs="Arial"/>
          <w:i/>
          <w:iCs/>
          <w:sz w:val="22"/>
          <w:szCs w:val="22"/>
        </w:rPr>
        <w:t>a) El ejercicio de la facultad normativa en las materias de competencia del gobierno autónomo descentralizado municipal, mediante la expedición de ordenanzas cantonales, acuerdos y resoluciones; y,</w:t>
      </w:r>
      <w:r w:rsidR="006D4402">
        <w:rPr>
          <w:rFonts w:ascii="Arial" w:hAnsi="Arial" w:cs="Arial"/>
          <w:i/>
          <w:iCs/>
          <w:sz w:val="22"/>
          <w:szCs w:val="22"/>
        </w:rPr>
        <w:t>…</w:t>
      </w:r>
      <w:r w:rsidRPr="006D4402">
        <w:rPr>
          <w:rFonts w:ascii="Arial" w:hAnsi="Arial" w:cs="Arial"/>
          <w:i/>
          <w:iCs/>
          <w:sz w:val="22"/>
          <w:szCs w:val="22"/>
        </w:rPr>
        <w:t xml:space="preserve"> x) Regular y controlar, mediante la normativa cantonal correspondiente, el uso del suelo en el territorio del cantón, de conformidad con las leyes sobre la materia, y establecer el régimen urbanístico de la tierra</w:t>
      </w:r>
      <w:r w:rsidR="006D4402">
        <w:rPr>
          <w:rFonts w:ascii="Arial" w:hAnsi="Arial" w:cs="Arial"/>
          <w:i/>
          <w:iCs/>
          <w:sz w:val="22"/>
          <w:szCs w:val="22"/>
        </w:rPr>
        <w:t>…</w:t>
      </w:r>
      <w:r w:rsidRPr="006D4402">
        <w:rPr>
          <w:rFonts w:ascii="Arial" w:hAnsi="Arial" w:cs="Arial"/>
          <w:i/>
          <w:iCs/>
          <w:sz w:val="22"/>
          <w:szCs w:val="22"/>
        </w:rPr>
        <w:t>¨</w:t>
      </w:r>
      <w:r w:rsidRPr="005843FC">
        <w:rPr>
          <w:rFonts w:ascii="Arial" w:hAnsi="Arial" w:cs="Arial"/>
          <w:sz w:val="22"/>
          <w:szCs w:val="22"/>
        </w:rPr>
        <w:t>;</w:t>
      </w:r>
    </w:p>
    <w:p w14:paraId="44356D74" w14:textId="77777777" w:rsidR="00C833A6" w:rsidRDefault="00C833A6" w:rsidP="006D4402">
      <w:pPr>
        <w:spacing w:after="200" w:line="276" w:lineRule="auto"/>
        <w:ind w:left="567" w:right="-1" w:hanging="567"/>
        <w:jc w:val="both"/>
        <w:rPr>
          <w:rFonts w:ascii="Arial" w:hAnsi="Arial" w:cs="Arial"/>
          <w:sz w:val="22"/>
          <w:szCs w:val="22"/>
        </w:rPr>
      </w:pPr>
      <w:r w:rsidRPr="005843FC">
        <w:rPr>
          <w:rFonts w:ascii="Arial" w:hAnsi="Arial" w:cs="Arial"/>
          <w:sz w:val="22"/>
          <w:szCs w:val="22"/>
        </w:rPr>
        <w:t>Que, el artículo 322 del COOTAD establece el procedimiento para la emisión de ordenanzas municipales;</w:t>
      </w:r>
    </w:p>
    <w:p w14:paraId="50B4D488" w14:textId="189C56AB" w:rsidR="00C833A6" w:rsidRDefault="00C833A6" w:rsidP="006D4402">
      <w:pPr>
        <w:spacing w:after="200" w:line="276" w:lineRule="auto"/>
        <w:ind w:left="567" w:right="-1" w:hanging="567"/>
        <w:jc w:val="both"/>
        <w:rPr>
          <w:rFonts w:ascii="Arial" w:hAnsi="Arial" w:cs="Arial"/>
          <w:sz w:val="22"/>
          <w:szCs w:val="22"/>
        </w:rPr>
      </w:pPr>
      <w:r>
        <w:rPr>
          <w:rFonts w:ascii="Arial" w:hAnsi="Arial" w:cs="Arial"/>
          <w:sz w:val="22"/>
          <w:szCs w:val="22"/>
        </w:rPr>
        <w:t xml:space="preserve">Que, </w:t>
      </w:r>
      <w:r w:rsidRPr="005843FC">
        <w:rPr>
          <w:rFonts w:ascii="Arial" w:eastAsia="Times New Roman" w:hAnsi="Arial" w:cs="Arial"/>
          <w:kern w:val="0"/>
          <w:sz w:val="22"/>
          <w:szCs w:val="22"/>
          <w:lang w:val="es-EC" w:eastAsia="en-US"/>
        </w:rPr>
        <w:t>la Ley Orgánica de Ordenamiento Territorial, Uso y Gestión de Suelo</w:t>
      </w:r>
      <w:r>
        <w:rPr>
          <w:rFonts w:ascii="Arial" w:eastAsia="Times New Roman" w:hAnsi="Arial" w:cs="Arial"/>
          <w:kern w:val="0"/>
          <w:sz w:val="22"/>
          <w:szCs w:val="22"/>
          <w:lang w:val="es-EC" w:eastAsia="en-US"/>
        </w:rPr>
        <w:t xml:space="preserve"> (en adelante LOOTUGS)</w:t>
      </w:r>
      <w:r w:rsidRPr="005843FC">
        <w:rPr>
          <w:rFonts w:ascii="Arial" w:eastAsia="Times New Roman" w:hAnsi="Arial" w:cs="Arial"/>
          <w:kern w:val="0"/>
          <w:sz w:val="22"/>
          <w:szCs w:val="22"/>
          <w:lang w:val="es-EC" w:eastAsia="en-US"/>
        </w:rPr>
        <w:t xml:space="preserve"> establece en su artículo 8 que </w:t>
      </w:r>
      <w:r w:rsidRPr="006D4402">
        <w:rPr>
          <w:rFonts w:ascii="Arial" w:eastAsia="Times New Roman" w:hAnsi="Arial" w:cs="Arial"/>
          <w:i/>
          <w:kern w:val="0"/>
          <w:sz w:val="22"/>
          <w:szCs w:val="22"/>
          <w:lang w:val="es-EC" w:eastAsia="en-US"/>
        </w:rPr>
        <w:t>"</w:t>
      </w:r>
      <w:r w:rsidR="006D4402">
        <w:rPr>
          <w:rFonts w:ascii="Arial" w:eastAsia="Times New Roman" w:hAnsi="Arial" w:cs="Arial"/>
          <w:i/>
          <w:kern w:val="0"/>
          <w:sz w:val="22"/>
          <w:szCs w:val="22"/>
          <w:lang w:val="es-EC" w:eastAsia="en-US"/>
        </w:rPr>
        <w:t>El</w:t>
      </w:r>
      <w:r w:rsidRPr="006D4402">
        <w:rPr>
          <w:rFonts w:ascii="Arial" w:eastAsia="Times New Roman" w:hAnsi="Arial" w:cs="Arial"/>
          <w:i/>
          <w:kern w:val="0"/>
          <w:sz w:val="22"/>
          <w:szCs w:val="22"/>
          <w:lang w:val="es-EC" w:eastAsia="en-US"/>
        </w:rPr>
        <w:t xml:space="preserve"> derecho a edificar es de carácter público y consiste en la capacidad de utilizar y construir en un suelo determinado de acuerdo con las normas urbanísticas y la edificabilidad asignada por el Gobierno Autónomo Descentralizado municipal metropolitano.";</w:t>
      </w:r>
    </w:p>
    <w:p w14:paraId="444A33A2" w14:textId="52C31093" w:rsidR="00C833A6" w:rsidRPr="00E6141C" w:rsidRDefault="00C833A6" w:rsidP="006D4402">
      <w:pPr>
        <w:spacing w:after="200" w:line="276" w:lineRule="auto"/>
        <w:ind w:left="567" w:right="-1" w:hanging="567"/>
        <w:jc w:val="both"/>
        <w:rPr>
          <w:rFonts w:ascii="Arial" w:hAnsi="Arial" w:cs="Arial"/>
          <w:sz w:val="22"/>
          <w:szCs w:val="22"/>
        </w:rPr>
      </w:pPr>
      <w:r>
        <w:rPr>
          <w:rFonts w:ascii="Arial" w:hAnsi="Arial" w:cs="Arial"/>
          <w:sz w:val="22"/>
          <w:szCs w:val="22"/>
        </w:rPr>
        <w:t>Que, el artículo 31 de la LOOTUGS establece que</w:t>
      </w:r>
      <w:r w:rsidRPr="006D4402">
        <w:rPr>
          <w:rFonts w:ascii="Arial" w:hAnsi="Arial" w:cs="Arial"/>
          <w:i/>
          <w:iCs/>
          <w:sz w:val="22"/>
          <w:szCs w:val="22"/>
        </w:rPr>
        <w:t xml:space="preserve"> ¨</w:t>
      </w:r>
      <w:r w:rsidR="006D4402" w:rsidRPr="006D4402">
        <w:rPr>
          <w:rFonts w:ascii="Arial" w:eastAsia="Times New Roman" w:hAnsi="Arial" w:cs="Arial"/>
          <w:i/>
          <w:iCs/>
          <w:color w:val="000000"/>
          <w:kern w:val="0"/>
          <w:sz w:val="22"/>
          <w:szCs w:val="22"/>
          <w:shd w:val="clear" w:color="auto" w:fill="FFFFFF"/>
          <w:lang w:val="es-ES" w:eastAsia="en-US"/>
        </w:rPr>
        <w:t>L</w:t>
      </w:r>
      <w:r w:rsidRPr="006D4402">
        <w:rPr>
          <w:rFonts w:ascii="Arial" w:eastAsia="Times New Roman" w:hAnsi="Arial" w:cs="Arial"/>
          <w:i/>
          <w:iCs/>
          <w:color w:val="000000"/>
          <w:kern w:val="0"/>
          <w:sz w:val="22"/>
          <w:szCs w:val="22"/>
          <w:shd w:val="clear" w:color="auto" w:fill="FFFFFF"/>
          <w:lang w:val="es-ES" w:eastAsia="en-US"/>
        </w:rPr>
        <w:t>os planes urbanísticos complementarios son aquellos dirigidos a detallar, completar y desarrollar de forma específica las determinaciones del plan de uso y gestión de suelo. Son planes complementarios: los planes maestros sectoriales, los parciales y otros instrumentos de planeamiento urbanístico.</w:t>
      </w:r>
      <w:r w:rsidRPr="006D4402">
        <w:rPr>
          <w:rFonts w:ascii="Arial" w:eastAsia="Times New Roman" w:hAnsi="Arial" w:cs="Arial"/>
          <w:i/>
          <w:iCs/>
          <w:color w:val="000000"/>
          <w:kern w:val="0"/>
          <w:sz w:val="22"/>
          <w:szCs w:val="22"/>
          <w:lang w:val="es-ES" w:eastAsia="en-US"/>
        </w:rPr>
        <w:t xml:space="preserve"> </w:t>
      </w:r>
      <w:r w:rsidRPr="006D4402">
        <w:rPr>
          <w:rFonts w:ascii="Arial" w:eastAsia="Times New Roman" w:hAnsi="Arial" w:cs="Arial"/>
          <w:i/>
          <w:iCs/>
          <w:color w:val="000000"/>
          <w:kern w:val="0"/>
          <w:sz w:val="22"/>
          <w:szCs w:val="22"/>
          <w:shd w:val="clear" w:color="auto" w:fill="FFFFFF"/>
          <w:lang w:val="es-ES" w:eastAsia="en-US"/>
        </w:rPr>
        <w:t xml:space="preserve">Estos planes están subordinados jerárquicamente al plan de desarrollo y ordenamiento territorial y no modificarán el contenido del componente estructurante del plan de uso y gestión de </w:t>
      </w:r>
      <w:r w:rsidR="006D4402" w:rsidRPr="006D4402">
        <w:rPr>
          <w:rFonts w:ascii="Arial" w:eastAsia="Times New Roman" w:hAnsi="Arial" w:cs="Arial"/>
          <w:i/>
          <w:iCs/>
          <w:color w:val="000000"/>
          <w:kern w:val="0"/>
          <w:sz w:val="22"/>
          <w:szCs w:val="22"/>
          <w:shd w:val="clear" w:color="auto" w:fill="FFFFFF"/>
          <w:lang w:val="es-ES" w:eastAsia="en-US"/>
        </w:rPr>
        <w:t>suelo. ¨</w:t>
      </w:r>
      <w:r w:rsidR="006D4402">
        <w:rPr>
          <w:rFonts w:ascii="Arial" w:eastAsia="Times New Roman" w:hAnsi="Arial" w:cs="Arial"/>
          <w:i/>
          <w:iCs/>
          <w:color w:val="000000"/>
          <w:kern w:val="0"/>
          <w:sz w:val="22"/>
          <w:szCs w:val="22"/>
          <w:shd w:val="clear" w:color="auto" w:fill="FFFFFF"/>
          <w:lang w:val="es-ES" w:eastAsia="en-US"/>
        </w:rPr>
        <w:t xml:space="preserve">; </w:t>
      </w:r>
    </w:p>
    <w:p w14:paraId="6DAB999A" w14:textId="21B56D38" w:rsidR="00C833A6" w:rsidRDefault="00C833A6" w:rsidP="006D4402">
      <w:pPr>
        <w:spacing w:after="200" w:line="276" w:lineRule="auto"/>
        <w:ind w:left="567" w:right="-1" w:hanging="567"/>
        <w:jc w:val="both"/>
        <w:rPr>
          <w:rFonts w:ascii="Arial" w:hAnsi="Arial" w:cs="Arial"/>
          <w:sz w:val="22"/>
          <w:szCs w:val="22"/>
        </w:rPr>
      </w:pPr>
      <w:r w:rsidRPr="005843FC">
        <w:rPr>
          <w:rFonts w:ascii="Arial" w:hAnsi="Arial" w:cs="Arial"/>
          <w:sz w:val="22"/>
          <w:szCs w:val="22"/>
        </w:rPr>
        <w:t xml:space="preserve"> Que, el numeral 1 del artículo 2 de la Ley Orgánica de Régimen para el Distrito Metropolitano de Quito, establece que el Municipio del Distrito Metropolitano de Quito tiene la </w:t>
      </w:r>
      <w:r w:rsidR="006D4402">
        <w:rPr>
          <w:rFonts w:ascii="Arial" w:hAnsi="Arial" w:cs="Arial"/>
          <w:sz w:val="22"/>
          <w:szCs w:val="22"/>
        </w:rPr>
        <w:t>finalidad</w:t>
      </w:r>
      <w:r w:rsidRPr="005843FC">
        <w:rPr>
          <w:rFonts w:ascii="Arial" w:hAnsi="Arial" w:cs="Arial"/>
          <w:sz w:val="22"/>
          <w:szCs w:val="22"/>
        </w:rPr>
        <w:t xml:space="preserve"> de regular el uso y la adecuada ocupación del suelo, ejerciendo control sobre el mismo;</w:t>
      </w:r>
    </w:p>
    <w:p w14:paraId="6B309B49" w14:textId="1D32DB68" w:rsidR="00C833A6" w:rsidRPr="009C6957" w:rsidRDefault="00C833A6" w:rsidP="006D4402">
      <w:pPr>
        <w:spacing w:after="200" w:line="276" w:lineRule="auto"/>
        <w:ind w:left="567" w:right="-1" w:hanging="567"/>
        <w:jc w:val="both"/>
        <w:rPr>
          <w:rFonts w:ascii="Arial" w:hAnsi="Arial" w:cs="Arial"/>
          <w:sz w:val="22"/>
          <w:szCs w:val="22"/>
        </w:rPr>
      </w:pPr>
      <w:r>
        <w:rPr>
          <w:rFonts w:ascii="Arial" w:hAnsi="Arial" w:cs="Arial"/>
          <w:sz w:val="22"/>
          <w:szCs w:val="22"/>
        </w:rPr>
        <w:lastRenderedPageBreak/>
        <w:t xml:space="preserve">Que, el artículo IV.1.21 del Código Municipal </w:t>
      </w:r>
      <w:r w:rsidR="006D4402">
        <w:rPr>
          <w:rFonts w:ascii="Arial" w:hAnsi="Arial" w:cs="Arial"/>
          <w:sz w:val="22"/>
          <w:szCs w:val="22"/>
        </w:rPr>
        <w:t>para el Distrito Metropolitano de Quito, aprobado mediante Ordenanza Metropolitana No.01, publicada en Registro Oficial No.902 de 07 de mayo de 2019 (en adelante Código Municipal)</w:t>
      </w:r>
      <w:r>
        <w:rPr>
          <w:rFonts w:ascii="Arial" w:hAnsi="Arial" w:cs="Arial"/>
          <w:sz w:val="22"/>
          <w:szCs w:val="22"/>
        </w:rPr>
        <w:t xml:space="preserve"> determina que los Proyectos urbanos-arquitectónicos especiales son instrumentos complementarios de los planes de escala parroquial o sectorial y forman parte del sistema de planificación del Distrito Metropolitano de Quito;</w:t>
      </w:r>
    </w:p>
    <w:p w14:paraId="42C2208D" w14:textId="07825FCD" w:rsidR="00C833A6" w:rsidRPr="00F31D40" w:rsidRDefault="00C833A6" w:rsidP="006D4402">
      <w:pPr>
        <w:suppressAutoHyphens w:val="0"/>
        <w:autoSpaceDE w:val="0"/>
        <w:autoSpaceDN w:val="0"/>
        <w:adjustRightInd w:val="0"/>
        <w:spacing w:line="276" w:lineRule="auto"/>
        <w:ind w:left="567" w:hanging="567"/>
        <w:jc w:val="both"/>
        <w:rPr>
          <w:rFonts w:ascii="Arial" w:eastAsia="Times New Roman" w:hAnsi="Arial" w:cs="Arial"/>
          <w:iCs/>
          <w:kern w:val="0"/>
          <w:sz w:val="22"/>
          <w:szCs w:val="22"/>
          <w:lang w:val="es-ES" w:eastAsia="en-US"/>
        </w:rPr>
      </w:pPr>
      <w:r>
        <w:rPr>
          <w:rFonts w:ascii="Arial" w:hAnsi="Arial" w:cs="Arial"/>
          <w:sz w:val="22"/>
          <w:szCs w:val="22"/>
        </w:rPr>
        <w:t>Que, el artículo IV.1.26 del Código Municipal para el Distrito Metropolitano de Quito</w:t>
      </w:r>
      <w:r>
        <w:rPr>
          <w:rFonts w:ascii="Arial" w:eastAsia="Times New Roman" w:hAnsi="Arial" w:cs="Arial"/>
          <w:iCs/>
          <w:kern w:val="0"/>
          <w:sz w:val="22"/>
          <w:szCs w:val="22"/>
          <w:lang w:val="es-ES" w:eastAsia="en-US"/>
        </w:rPr>
        <w:t xml:space="preserve">, </w:t>
      </w:r>
      <w:r w:rsidRPr="005843FC">
        <w:rPr>
          <w:rFonts w:ascii="Arial" w:eastAsia="Times New Roman" w:hAnsi="Arial" w:cs="Arial"/>
          <w:kern w:val="0"/>
          <w:sz w:val="22"/>
          <w:szCs w:val="22"/>
          <w:lang w:val="es-EC" w:eastAsia="en-US"/>
        </w:rPr>
        <w:t>define a los proyectos urbanísticos</w:t>
      </w:r>
      <w:r w:rsidRPr="005843FC">
        <w:rPr>
          <w:rFonts w:ascii="Arial" w:eastAsia="Times New Roman" w:hAnsi="Arial" w:cs="Arial"/>
          <w:iCs/>
          <w:kern w:val="0"/>
          <w:sz w:val="22"/>
          <w:szCs w:val="22"/>
          <w:lang w:val="es-EC" w:eastAsia="en-US"/>
        </w:rPr>
        <w:t xml:space="preserve"> </w:t>
      </w:r>
      <w:r w:rsidRPr="005843FC">
        <w:rPr>
          <w:rFonts w:ascii="Arial" w:eastAsia="Times New Roman" w:hAnsi="Arial" w:cs="Arial"/>
          <w:kern w:val="0"/>
          <w:sz w:val="22"/>
          <w:szCs w:val="22"/>
          <w:lang w:val="es-EC" w:eastAsia="en-US"/>
        </w:rPr>
        <w:t xml:space="preserve">arquitectónicos especiales como </w:t>
      </w:r>
      <w:r w:rsidRPr="006D4402">
        <w:rPr>
          <w:rFonts w:ascii="Arial" w:eastAsia="Times New Roman" w:hAnsi="Arial" w:cs="Arial"/>
          <w:i/>
          <w:kern w:val="0"/>
          <w:sz w:val="22"/>
          <w:szCs w:val="22"/>
          <w:lang w:val="es-EC" w:eastAsia="en-US"/>
        </w:rPr>
        <w:t>"</w:t>
      </w:r>
      <w:r w:rsidR="006D4402">
        <w:rPr>
          <w:rFonts w:ascii="Arial" w:eastAsia="Times New Roman" w:hAnsi="Arial" w:cs="Arial"/>
          <w:i/>
          <w:kern w:val="0"/>
          <w:sz w:val="22"/>
          <w:szCs w:val="22"/>
          <w:lang w:val="es-EC" w:eastAsia="en-US"/>
        </w:rPr>
        <w:t>…</w:t>
      </w:r>
      <w:r w:rsidRPr="006D4402">
        <w:rPr>
          <w:rFonts w:ascii="Arial" w:eastAsia="Times New Roman" w:hAnsi="Arial" w:cs="Arial"/>
          <w:i/>
          <w:kern w:val="0"/>
          <w:sz w:val="22"/>
          <w:szCs w:val="22"/>
          <w:lang w:val="es-EC" w:eastAsia="en-US"/>
        </w:rPr>
        <w:t>instrumentos de planificación urbanística arquitectónica de iniciativa pública o privada, susceptibles de implementarse en lotes que reúnan las siguientes características: a) Superficie a partir de 10.000 m2 en el Distrito Metropolitano de Quito o en lotes ubicados en áreas de centralidades según el PMDOT, con extensiones a partir de 3.000 m2.  b) Encontrarse ubicados en suelo urbano y/o rural, o en sectores que cuenten con asignación de zonificación especial, o sea susceptible de modificación en virtud del interés público-privado concertado.</w:t>
      </w:r>
      <w:r w:rsidR="00202837">
        <w:rPr>
          <w:rFonts w:ascii="Arial" w:eastAsia="Times New Roman" w:hAnsi="Arial" w:cs="Arial"/>
          <w:i/>
          <w:kern w:val="0"/>
          <w:sz w:val="22"/>
          <w:szCs w:val="22"/>
          <w:lang w:val="es-EC" w:eastAsia="en-US"/>
        </w:rPr>
        <w:t xml:space="preserve"> </w:t>
      </w:r>
      <w:r w:rsidRPr="006D4402">
        <w:rPr>
          <w:rFonts w:ascii="Arial" w:eastAsia="Times New Roman" w:hAnsi="Arial" w:cs="Arial"/>
          <w:i/>
          <w:kern w:val="0"/>
          <w:sz w:val="22"/>
          <w:szCs w:val="22"/>
          <w:lang w:val="es-EC" w:eastAsia="en-US"/>
        </w:rPr>
        <w:t>Estos proyectos se desarrollarán en concertación con el Municipio del Distrito Metropolitano de Quito y podrán contar con determinaciones de clasificación, uso, y zonificación de suelo diferentes a las establecidas en el PUOS, siempre que constituyan aportes urbanísticos, que mejoren las contribuciones de áreas verdes y espacios públicos, la imagen urbana y el paisaje, contribuyan a la sostenibilidad ambiental, así como a la inclusión social como ejercicio del derecho a la ciudad"</w:t>
      </w:r>
      <w:r w:rsidRPr="005843FC">
        <w:rPr>
          <w:rFonts w:ascii="Arial" w:eastAsia="Times New Roman" w:hAnsi="Arial" w:cs="Arial"/>
          <w:iCs/>
          <w:kern w:val="0"/>
          <w:sz w:val="22"/>
          <w:szCs w:val="22"/>
          <w:lang w:val="es-EC" w:eastAsia="en-US"/>
        </w:rPr>
        <w:t>;</w:t>
      </w:r>
    </w:p>
    <w:p w14:paraId="2C67A3C1" w14:textId="77777777" w:rsidR="00C833A6" w:rsidRPr="005843FC" w:rsidRDefault="00C833A6" w:rsidP="006D4402">
      <w:pPr>
        <w:suppressAutoHyphens w:val="0"/>
        <w:autoSpaceDE w:val="0"/>
        <w:autoSpaceDN w:val="0"/>
        <w:adjustRightInd w:val="0"/>
        <w:spacing w:line="276" w:lineRule="auto"/>
        <w:ind w:left="567" w:hanging="567"/>
        <w:jc w:val="both"/>
        <w:rPr>
          <w:rFonts w:ascii="Arial" w:eastAsia="Times New Roman" w:hAnsi="Arial" w:cs="Arial"/>
          <w:i/>
          <w:iCs/>
          <w:kern w:val="0"/>
          <w:sz w:val="22"/>
          <w:szCs w:val="22"/>
          <w:lang w:val="es-EC" w:eastAsia="en-US"/>
        </w:rPr>
      </w:pPr>
    </w:p>
    <w:p w14:paraId="1F01F77C" w14:textId="0BF31741" w:rsidR="00C833A6" w:rsidRPr="005843FC" w:rsidRDefault="00C833A6" w:rsidP="006D4402">
      <w:pPr>
        <w:suppressAutoHyphens w:val="0"/>
        <w:autoSpaceDE w:val="0"/>
        <w:autoSpaceDN w:val="0"/>
        <w:adjustRightInd w:val="0"/>
        <w:spacing w:line="276" w:lineRule="auto"/>
        <w:ind w:left="567" w:hanging="567"/>
        <w:jc w:val="both"/>
        <w:rPr>
          <w:rFonts w:ascii="Arial" w:eastAsia="Times New Roman" w:hAnsi="Arial" w:cs="Arial"/>
          <w:kern w:val="0"/>
          <w:sz w:val="22"/>
          <w:szCs w:val="22"/>
          <w:lang w:val="es-EC" w:eastAsia="en-US"/>
        </w:rPr>
      </w:pPr>
      <w:r w:rsidRPr="005843FC">
        <w:rPr>
          <w:rFonts w:ascii="Arial" w:eastAsia="Times New Roman" w:hAnsi="Arial" w:cs="Arial"/>
          <w:iCs/>
          <w:kern w:val="0"/>
          <w:sz w:val="22"/>
          <w:szCs w:val="22"/>
          <w:lang w:val="es-EC" w:eastAsia="en-US"/>
        </w:rPr>
        <w:t xml:space="preserve">Que, </w:t>
      </w:r>
      <w:r w:rsidRPr="005843FC">
        <w:rPr>
          <w:rFonts w:ascii="Arial" w:eastAsia="Times New Roman" w:hAnsi="Arial" w:cs="Arial"/>
          <w:kern w:val="0"/>
          <w:sz w:val="22"/>
          <w:szCs w:val="22"/>
          <w:lang w:val="es-EC" w:eastAsia="en-US"/>
        </w:rPr>
        <w:t>el literal c) del artículo No. 3 de la Resolución de la Secretaría de Territorio,</w:t>
      </w:r>
      <w:r w:rsidRPr="005843FC">
        <w:rPr>
          <w:rFonts w:ascii="Arial" w:eastAsia="Times New Roman" w:hAnsi="Arial" w:cs="Arial"/>
          <w:iCs/>
          <w:kern w:val="0"/>
          <w:sz w:val="22"/>
          <w:szCs w:val="22"/>
          <w:lang w:val="es-EC" w:eastAsia="en-US"/>
        </w:rPr>
        <w:t xml:space="preserve"> </w:t>
      </w:r>
      <w:r w:rsidRPr="005843FC">
        <w:rPr>
          <w:rFonts w:ascii="Arial" w:eastAsia="Times New Roman" w:hAnsi="Arial" w:cs="Arial"/>
          <w:kern w:val="0"/>
          <w:sz w:val="22"/>
          <w:szCs w:val="22"/>
          <w:lang w:val="es-EC" w:eastAsia="en-US"/>
        </w:rPr>
        <w:t xml:space="preserve">Hábitat y Vivienda </w:t>
      </w:r>
      <w:r w:rsidR="00202837">
        <w:rPr>
          <w:rFonts w:ascii="Arial" w:eastAsia="Times New Roman" w:hAnsi="Arial" w:cs="Arial"/>
          <w:kern w:val="0"/>
          <w:sz w:val="22"/>
          <w:szCs w:val="22"/>
          <w:lang w:val="es-EC" w:eastAsia="en-US"/>
        </w:rPr>
        <w:t>STHV-12-2017</w:t>
      </w:r>
      <w:r w:rsidRPr="005843FC">
        <w:rPr>
          <w:rFonts w:ascii="Arial" w:eastAsia="Times New Roman" w:hAnsi="Arial" w:cs="Arial"/>
          <w:kern w:val="0"/>
          <w:sz w:val="22"/>
          <w:szCs w:val="22"/>
          <w:lang w:val="es-EC" w:eastAsia="en-US"/>
        </w:rPr>
        <w:t xml:space="preserve"> del 18 de diciembre de 2017,</w:t>
      </w:r>
      <w:r w:rsidR="00202837">
        <w:rPr>
          <w:rFonts w:ascii="Arial" w:eastAsia="Times New Roman" w:hAnsi="Arial" w:cs="Arial"/>
          <w:kern w:val="0"/>
          <w:sz w:val="22"/>
          <w:szCs w:val="22"/>
          <w:lang w:val="es-EC" w:eastAsia="en-US"/>
        </w:rPr>
        <w:t xml:space="preserve"> reformada mediante Resolución No. STHV-17-2018 de 29 de noviembre de 2018,</w:t>
      </w:r>
      <w:r w:rsidRPr="005843FC">
        <w:rPr>
          <w:rFonts w:ascii="Arial" w:eastAsia="Times New Roman" w:hAnsi="Arial" w:cs="Arial"/>
          <w:kern w:val="0"/>
          <w:sz w:val="22"/>
          <w:szCs w:val="22"/>
          <w:lang w:val="es-EC" w:eastAsia="en-US"/>
        </w:rPr>
        <w:t xml:space="preserve"> permite la implantación</w:t>
      </w:r>
      <w:r w:rsidRPr="005843FC">
        <w:rPr>
          <w:rFonts w:ascii="Arial" w:eastAsia="Times New Roman" w:hAnsi="Arial" w:cs="Arial"/>
          <w:iCs/>
          <w:kern w:val="0"/>
          <w:sz w:val="22"/>
          <w:szCs w:val="22"/>
          <w:lang w:val="es-EC" w:eastAsia="en-US"/>
        </w:rPr>
        <w:t xml:space="preserve"> </w:t>
      </w:r>
      <w:r w:rsidRPr="005843FC">
        <w:rPr>
          <w:rFonts w:ascii="Arial" w:eastAsia="Times New Roman" w:hAnsi="Arial" w:cs="Arial"/>
          <w:kern w:val="0"/>
          <w:sz w:val="22"/>
          <w:szCs w:val="22"/>
          <w:lang w:val="es-EC" w:eastAsia="en-US"/>
        </w:rPr>
        <w:t>de un Proyecto Urbanístico Arquitectónico Especial en lotes individuales o</w:t>
      </w:r>
      <w:r w:rsidRPr="005843FC">
        <w:rPr>
          <w:rFonts w:ascii="Arial" w:eastAsia="Times New Roman" w:hAnsi="Arial" w:cs="Arial"/>
          <w:iCs/>
          <w:kern w:val="0"/>
          <w:sz w:val="22"/>
          <w:szCs w:val="22"/>
          <w:lang w:val="es-EC" w:eastAsia="en-US"/>
        </w:rPr>
        <w:t xml:space="preserve"> </w:t>
      </w:r>
      <w:r w:rsidRPr="005843FC">
        <w:rPr>
          <w:rFonts w:ascii="Arial" w:eastAsia="Times New Roman" w:hAnsi="Arial" w:cs="Arial"/>
          <w:kern w:val="0"/>
          <w:sz w:val="22"/>
          <w:szCs w:val="22"/>
          <w:lang w:val="es-EC" w:eastAsia="en-US"/>
        </w:rPr>
        <w:t>agrupados con o sin integración parcelaria, que cumplan independientemente</w:t>
      </w:r>
      <w:r w:rsidRPr="005843FC">
        <w:rPr>
          <w:rFonts w:ascii="Arial" w:eastAsia="Times New Roman" w:hAnsi="Arial" w:cs="Arial"/>
          <w:iCs/>
          <w:kern w:val="0"/>
          <w:sz w:val="22"/>
          <w:szCs w:val="22"/>
          <w:lang w:val="es-EC" w:eastAsia="en-US"/>
        </w:rPr>
        <w:t xml:space="preserve"> </w:t>
      </w:r>
      <w:r w:rsidRPr="005843FC">
        <w:rPr>
          <w:rFonts w:ascii="Arial" w:eastAsia="Times New Roman" w:hAnsi="Arial" w:cs="Arial"/>
          <w:kern w:val="0"/>
          <w:sz w:val="22"/>
          <w:szCs w:val="22"/>
          <w:lang w:val="es-EC" w:eastAsia="en-US"/>
        </w:rPr>
        <w:t>con la superficie mínima establecida, o; en predios que sin ser Colindantes, se</w:t>
      </w:r>
      <w:r w:rsidRPr="005843FC">
        <w:rPr>
          <w:rFonts w:ascii="Arial" w:eastAsia="Times New Roman" w:hAnsi="Arial" w:cs="Arial"/>
          <w:iCs/>
          <w:kern w:val="0"/>
          <w:sz w:val="22"/>
          <w:szCs w:val="22"/>
          <w:lang w:val="es-EC" w:eastAsia="en-US"/>
        </w:rPr>
        <w:t xml:space="preserve"> </w:t>
      </w:r>
      <w:r w:rsidRPr="005843FC">
        <w:rPr>
          <w:rFonts w:ascii="Arial" w:eastAsia="Times New Roman" w:hAnsi="Arial" w:cs="Arial"/>
          <w:kern w:val="0"/>
          <w:sz w:val="22"/>
          <w:szCs w:val="22"/>
          <w:lang w:val="es-EC" w:eastAsia="en-US"/>
        </w:rPr>
        <w:t>presenten bajo un esquema integrado de pl</w:t>
      </w:r>
      <w:r w:rsidR="00846F2B">
        <w:rPr>
          <w:rFonts w:ascii="Arial" w:eastAsia="Times New Roman" w:hAnsi="Arial" w:cs="Arial"/>
          <w:kern w:val="0"/>
          <w:sz w:val="22"/>
          <w:szCs w:val="22"/>
          <w:lang w:val="es-EC" w:eastAsia="en-US"/>
        </w:rPr>
        <w:t xml:space="preserve">anificación urbana y de gestión, </w:t>
      </w:r>
      <w:r w:rsidRPr="005843FC">
        <w:rPr>
          <w:rFonts w:ascii="Arial" w:eastAsia="Times New Roman" w:hAnsi="Arial" w:cs="Arial"/>
          <w:kern w:val="0"/>
          <w:sz w:val="22"/>
          <w:szCs w:val="22"/>
          <w:lang w:val="es-EC" w:eastAsia="en-US"/>
        </w:rPr>
        <w:t>siempre y cuando cada lote cumpla con la superficie mínima referida en el literal</w:t>
      </w:r>
      <w:r w:rsidRPr="005843FC">
        <w:rPr>
          <w:rFonts w:ascii="Arial" w:eastAsia="Times New Roman" w:hAnsi="Arial" w:cs="Arial"/>
          <w:iCs/>
          <w:kern w:val="0"/>
          <w:sz w:val="22"/>
          <w:szCs w:val="22"/>
          <w:lang w:val="es-EC" w:eastAsia="en-US"/>
        </w:rPr>
        <w:t xml:space="preserve"> </w:t>
      </w:r>
      <w:r w:rsidRPr="005843FC">
        <w:rPr>
          <w:rFonts w:ascii="Arial" w:eastAsia="Times New Roman" w:hAnsi="Arial" w:cs="Arial"/>
          <w:kern w:val="0"/>
          <w:sz w:val="22"/>
          <w:szCs w:val="22"/>
          <w:lang w:val="es-EC" w:eastAsia="en-US"/>
        </w:rPr>
        <w:t>a del mismo artículo;</w:t>
      </w:r>
    </w:p>
    <w:p w14:paraId="298017C1" w14:textId="77777777" w:rsidR="00C833A6" w:rsidRPr="005843FC" w:rsidRDefault="00C833A6" w:rsidP="006D4402">
      <w:pPr>
        <w:suppressAutoHyphens w:val="0"/>
        <w:autoSpaceDE w:val="0"/>
        <w:autoSpaceDN w:val="0"/>
        <w:adjustRightInd w:val="0"/>
        <w:spacing w:line="276" w:lineRule="auto"/>
        <w:ind w:left="567" w:hanging="567"/>
        <w:jc w:val="both"/>
        <w:rPr>
          <w:rFonts w:ascii="Arial" w:eastAsia="Times New Roman" w:hAnsi="Arial" w:cs="Arial"/>
          <w:kern w:val="0"/>
          <w:sz w:val="22"/>
          <w:szCs w:val="22"/>
          <w:lang w:val="es-EC" w:eastAsia="en-US"/>
        </w:rPr>
      </w:pPr>
    </w:p>
    <w:p w14:paraId="321C1A6F" w14:textId="0E65534A" w:rsidR="00C833A6" w:rsidRDefault="00C833A6" w:rsidP="006D4402">
      <w:pPr>
        <w:suppressAutoHyphens w:val="0"/>
        <w:autoSpaceDE w:val="0"/>
        <w:autoSpaceDN w:val="0"/>
        <w:adjustRightInd w:val="0"/>
        <w:spacing w:line="276" w:lineRule="auto"/>
        <w:ind w:left="567" w:hanging="567"/>
        <w:jc w:val="both"/>
        <w:rPr>
          <w:rFonts w:ascii="Arial" w:eastAsia="Times New Roman" w:hAnsi="Arial" w:cs="Arial"/>
          <w:kern w:val="0"/>
          <w:sz w:val="22"/>
          <w:szCs w:val="22"/>
          <w:lang w:val="es-EC" w:eastAsia="en-US"/>
        </w:rPr>
      </w:pPr>
      <w:r w:rsidRPr="005843FC">
        <w:rPr>
          <w:rFonts w:ascii="Arial" w:eastAsia="Times New Roman" w:hAnsi="Arial" w:cs="Arial"/>
          <w:kern w:val="0"/>
          <w:sz w:val="22"/>
          <w:szCs w:val="22"/>
          <w:lang w:val="es-EC" w:eastAsia="en-US"/>
        </w:rPr>
        <w:t>Que,</w:t>
      </w:r>
      <w:r w:rsidRPr="005843FC">
        <w:rPr>
          <w:rFonts w:ascii="Arial" w:eastAsia="Times New Roman" w:hAnsi="Arial" w:cs="Arial"/>
          <w:kern w:val="0"/>
          <w:sz w:val="22"/>
          <w:szCs w:val="22"/>
          <w:lang w:val="es-EC" w:eastAsia="en-US"/>
        </w:rPr>
        <w:tab/>
        <w:t>el  24 de enero de 2019 se sancionó la Ordenanza Metropolitana No. 284</w:t>
      </w:r>
      <w:r w:rsidR="00202837">
        <w:rPr>
          <w:rFonts w:ascii="Arial" w:eastAsia="Times New Roman" w:hAnsi="Arial" w:cs="Arial"/>
          <w:kern w:val="0"/>
          <w:sz w:val="22"/>
          <w:szCs w:val="22"/>
          <w:lang w:val="es-EC" w:eastAsia="en-US"/>
        </w:rPr>
        <w:t xml:space="preserve">, </w:t>
      </w:r>
      <w:r w:rsidRPr="005843FC">
        <w:rPr>
          <w:rFonts w:ascii="Arial" w:eastAsia="Times New Roman" w:hAnsi="Arial" w:cs="Arial"/>
          <w:kern w:val="0"/>
          <w:sz w:val="22"/>
          <w:szCs w:val="22"/>
          <w:lang w:val="es-EC" w:eastAsia="en-US"/>
        </w:rPr>
        <w:t xml:space="preserve">que aprueba el Proyecto </w:t>
      </w:r>
      <w:r w:rsidR="00846F2B" w:rsidRPr="005843FC">
        <w:rPr>
          <w:rFonts w:ascii="Arial" w:eastAsia="Times New Roman" w:hAnsi="Arial" w:cs="Arial"/>
          <w:kern w:val="0"/>
          <w:sz w:val="22"/>
          <w:szCs w:val="22"/>
          <w:lang w:val="es-EC" w:eastAsia="en-US"/>
        </w:rPr>
        <w:t>Urbanístico</w:t>
      </w:r>
      <w:r w:rsidRPr="005843FC">
        <w:rPr>
          <w:rFonts w:ascii="Arial" w:eastAsia="Times New Roman" w:hAnsi="Arial" w:cs="Arial"/>
          <w:kern w:val="0"/>
          <w:sz w:val="22"/>
          <w:szCs w:val="22"/>
          <w:lang w:val="es-EC" w:eastAsia="en-US"/>
        </w:rPr>
        <w:t xml:space="preserve"> Arquitectónico Especial </w:t>
      </w:r>
      <w:r>
        <w:rPr>
          <w:rFonts w:ascii="Arial" w:eastAsia="Times New Roman" w:hAnsi="Arial" w:cs="Arial"/>
          <w:kern w:val="0"/>
          <w:sz w:val="22"/>
          <w:szCs w:val="22"/>
          <w:lang w:val="es-EC" w:eastAsia="en-US"/>
        </w:rPr>
        <w:t xml:space="preserve">PUAE- </w:t>
      </w:r>
      <w:r w:rsidRPr="005843FC">
        <w:rPr>
          <w:rFonts w:ascii="Arial" w:eastAsia="Times New Roman" w:hAnsi="Arial" w:cs="Arial"/>
          <w:kern w:val="0"/>
          <w:sz w:val="22"/>
          <w:szCs w:val="22"/>
          <w:lang w:val="es-EC" w:eastAsia="en-US"/>
        </w:rPr>
        <w:t>San Patricio que aporta a la consolidación del Distrito Metropolitano de Quito, mediante la ocupación de lotes vacantes, fortaleciendo el modelo territorial de centralidades urbanas con proyectos que contienen usos mixtos y la provisión de espacios públicos para la ciudadanía, en los que se promoverán los encuentros y la interacción social;</w:t>
      </w:r>
    </w:p>
    <w:p w14:paraId="7B2EED8F" w14:textId="77777777" w:rsidR="00C833A6" w:rsidRDefault="00C833A6" w:rsidP="006D4402">
      <w:pPr>
        <w:suppressAutoHyphens w:val="0"/>
        <w:autoSpaceDE w:val="0"/>
        <w:autoSpaceDN w:val="0"/>
        <w:adjustRightInd w:val="0"/>
        <w:spacing w:line="276" w:lineRule="auto"/>
        <w:ind w:left="567" w:hanging="567"/>
        <w:jc w:val="both"/>
        <w:rPr>
          <w:rFonts w:ascii="Arial" w:eastAsia="Times New Roman" w:hAnsi="Arial" w:cs="Arial"/>
          <w:kern w:val="0"/>
          <w:sz w:val="22"/>
          <w:szCs w:val="22"/>
          <w:lang w:val="es-EC" w:eastAsia="en-US"/>
        </w:rPr>
      </w:pPr>
    </w:p>
    <w:p w14:paraId="525C93F7" w14:textId="075C8BDD" w:rsidR="00C833A6" w:rsidRDefault="00C833A6" w:rsidP="006D4402">
      <w:pPr>
        <w:suppressAutoHyphens w:val="0"/>
        <w:autoSpaceDE w:val="0"/>
        <w:autoSpaceDN w:val="0"/>
        <w:adjustRightInd w:val="0"/>
        <w:spacing w:line="276" w:lineRule="auto"/>
        <w:ind w:left="567" w:hanging="567"/>
        <w:jc w:val="both"/>
        <w:rPr>
          <w:rFonts w:ascii="Arial" w:eastAsia="Times New Roman" w:hAnsi="Arial" w:cs="Arial"/>
          <w:kern w:val="0"/>
          <w:sz w:val="22"/>
          <w:szCs w:val="22"/>
          <w:lang w:val="es-EC" w:eastAsia="en-US"/>
        </w:rPr>
      </w:pPr>
      <w:r>
        <w:rPr>
          <w:rFonts w:ascii="Arial" w:eastAsia="Times New Roman" w:hAnsi="Arial" w:cs="Arial"/>
          <w:kern w:val="0"/>
          <w:sz w:val="22"/>
          <w:szCs w:val="22"/>
          <w:lang w:val="es-EC" w:eastAsia="en-US"/>
        </w:rPr>
        <w:t xml:space="preserve">Que, </w:t>
      </w:r>
      <w:r w:rsidRPr="005843FC">
        <w:rPr>
          <w:rFonts w:ascii="Arial" w:eastAsia="Times New Roman" w:hAnsi="Arial" w:cs="Arial"/>
          <w:kern w:val="0"/>
          <w:sz w:val="22"/>
          <w:szCs w:val="22"/>
          <w:lang w:val="es-EC" w:eastAsia="en-US"/>
        </w:rPr>
        <w:t>el Proyecto Urbanístico Arquitectón</w:t>
      </w:r>
      <w:r>
        <w:rPr>
          <w:rFonts w:ascii="Arial" w:eastAsia="Times New Roman" w:hAnsi="Arial" w:cs="Arial"/>
          <w:kern w:val="0"/>
          <w:sz w:val="22"/>
          <w:szCs w:val="22"/>
          <w:lang w:val="es-EC" w:eastAsia="en-US"/>
        </w:rPr>
        <w:t>ico Especial PUAE- San Patricio cumplió</w:t>
      </w:r>
      <w:r w:rsidRPr="005843FC">
        <w:rPr>
          <w:rFonts w:ascii="Arial" w:eastAsia="Times New Roman" w:hAnsi="Arial" w:cs="Arial"/>
          <w:kern w:val="0"/>
          <w:sz w:val="22"/>
          <w:szCs w:val="22"/>
          <w:lang w:val="es-EC" w:eastAsia="en-US"/>
        </w:rPr>
        <w:t xml:space="preserve"> con todas las condiciones y requisitos establecidos en el</w:t>
      </w:r>
      <w:r>
        <w:rPr>
          <w:rFonts w:ascii="Arial" w:eastAsia="Times New Roman" w:hAnsi="Arial" w:cs="Arial"/>
          <w:kern w:val="0"/>
          <w:sz w:val="22"/>
          <w:szCs w:val="22"/>
          <w:lang w:val="es-EC" w:eastAsia="en-US"/>
        </w:rPr>
        <w:t xml:space="preserve"> artículo IV.1.26 del Código </w:t>
      </w:r>
      <w:r w:rsidR="00202837">
        <w:rPr>
          <w:rFonts w:ascii="Arial" w:eastAsia="Times New Roman" w:hAnsi="Arial" w:cs="Arial"/>
          <w:kern w:val="0"/>
          <w:sz w:val="22"/>
          <w:szCs w:val="22"/>
          <w:lang w:val="es-EC" w:eastAsia="en-US"/>
        </w:rPr>
        <w:t>Municipal</w:t>
      </w:r>
      <w:r w:rsidRPr="005843FC">
        <w:rPr>
          <w:rFonts w:ascii="Arial" w:eastAsia="Times New Roman" w:hAnsi="Arial" w:cs="Arial"/>
          <w:kern w:val="0"/>
          <w:sz w:val="22"/>
          <w:szCs w:val="22"/>
          <w:lang w:val="es-EC" w:eastAsia="en-US"/>
        </w:rPr>
        <w:t xml:space="preserve"> y </w:t>
      </w:r>
      <w:r w:rsidR="00202837">
        <w:rPr>
          <w:rFonts w:ascii="Arial" w:eastAsia="Times New Roman" w:hAnsi="Arial" w:cs="Arial"/>
          <w:kern w:val="0"/>
          <w:sz w:val="22"/>
          <w:szCs w:val="22"/>
          <w:lang w:val="es-EC" w:eastAsia="en-US"/>
        </w:rPr>
        <w:t>la</w:t>
      </w:r>
      <w:r w:rsidRPr="005843FC">
        <w:rPr>
          <w:rFonts w:ascii="Arial" w:eastAsia="Times New Roman" w:hAnsi="Arial" w:cs="Arial"/>
          <w:kern w:val="0"/>
          <w:sz w:val="22"/>
          <w:szCs w:val="22"/>
          <w:lang w:val="es-EC" w:eastAsia="en-US"/>
        </w:rPr>
        <w:t xml:space="preserve"> Resolución de la Secretaría de Territorio, Hábitat y Vivienda No.</w:t>
      </w:r>
      <w:r w:rsidR="00202837" w:rsidRPr="00202837">
        <w:rPr>
          <w:rFonts w:ascii="Arial" w:eastAsia="Times New Roman" w:hAnsi="Arial" w:cs="Arial"/>
          <w:kern w:val="0"/>
          <w:sz w:val="22"/>
          <w:szCs w:val="22"/>
          <w:lang w:val="es-EC" w:eastAsia="en-US"/>
        </w:rPr>
        <w:t xml:space="preserve"> </w:t>
      </w:r>
      <w:r w:rsidR="00202837">
        <w:rPr>
          <w:rFonts w:ascii="Arial" w:eastAsia="Times New Roman" w:hAnsi="Arial" w:cs="Arial"/>
          <w:kern w:val="0"/>
          <w:sz w:val="22"/>
          <w:szCs w:val="22"/>
          <w:lang w:val="es-EC" w:eastAsia="en-US"/>
        </w:rPr>
        <w:t>STHV-12-2017</w:t>
      </w:r>
      <w:r w:rsidR="00202837" w:rsidRPr="005843FC">
        <w:rPr>
          <w:rFonts w:ascii="Arial" w:eastAsia="Times New Roman" w:hAnsi="Arial" w:cs="Arial"/>
          <w:kern w:val="0"/>
          <w:sz w:val="22"/>
          <w:szCs w:val="22"/>
          <w:lang w:val="es-EC" w:eastAsia="en-US"/>
        </w:rPr>
        <w:t xml:space="preserve"> </w:t>
      </w:r>
      <w:r w:rsidRPr="005843FC">
        <w:rPr>
          <w:rFonts w:ascii="Arial" w:eastAsia="Times New Roman" w:hAnsi="Arial" w:cs="Arial"/>
          <w:kern w:val="0"/>
          <w:sz w:val="22"/>
          <w:szCs w:val="22"/>
          <w:lang w:val="es-EC" w:eastAsia="en-US"/>
        </w:rPr>
        <w:t>del 18 de diciembre de 2017;</w:t>
      </w:r>
    </w:p>
    <w:p w14:paraId="44A53EE0" w14:textId="77777777" w:rsidR="00C833A6" w:rsidRDefault="00C833A6" w:rsidP="006D4402">
      <w:pPr>
        <w:suppressAutoHyphens w:val="0"/>
        <w:autoSpaceDE w:val="0"/>
        <w:autoSpaceDN w:val="0"/>
        <w:adjustRightInd w:val="0"/>
        <w:spacing w:line="276" w:lineRule="auto"/>
        <w:ind w:left="567" w:hanging="567"/>
        <w:jc w:val="both"/>
        <w:rPr>
          <w:rFonts w:ascii="Arial" w:eastAsia="Times New Roman" w:hAnsi="Arial" w:cs="Arial"/>
          <w:kern w:val="0"/>
          <w:sz w:val="22"/>
          <w:szCs w:val="22"/>
          <w:lang w:val="es-EC" w:eastAsia="en-US"/>
        </w:rPr>
      </w:pPr>
    </w:p>
    <w:p w14:paraId="1269F08B" w14:textId="4D16FA86" w:rsidR="00C833A6" w:rsidRPr="009C6957" w:rsidRDefault="00C833A6" w:rsidP="006D4402">
      <w:pPr>
        <w:suppressAutoHyphens w:val="0"/>
        <w:autoSpaceDE w:val="0"/>
        <w:autoSpaceDN w:val="0"/>
        <w:adjustRightInd w:val="0"/>
        <w:spacing w:line="276" w:lineRule="auto"/>
        <w:ind w:left="567" w:hanging="567"/>
        <w:jc w:val="both"/>
        <w:rPr>
          <w:rFonts w:ascii="Arial" w:eastAsia="Times New Roman" w:hAnsi="Arial" w:cs="Arial"/>
          <w:kern w:val="0"/>
          <w:sz w:val="22"/>
          <w:szCs w:val="22"/>
          <w:lang w:val="es-EC" w:eastAsia="en-US"/>
        </w:rPr>
      </w:pPr>
      <w:r>
        <w:rPr>
          <w:rFonts w:ascii="Arial" w:eastAsia="Times New Roman" w:hAnsi="Arial" w:cs="Arial"/>
          <w:kern w:val="0"/>
          <w:sz w:val="22"/>
          <w:szCs w:val="22"/>
          <w:lang w:val="es-EC" w:eastAsia="en-US"/>
        </w:rPr>
        <w:t xml:space="preserve">Que, </w:t>
      </w:r>
      <w:r>
        <w:rPr>
          <w:rFonts w:ascii="Arial" w:hAnsi="Arial" w:cs="Arial"/>
          <w:sz w:val="22"/>
          <w:szCs w:val="22"/>
        </w:rPr>
        <w:t xml:space="preserve">en la </w:t>
      </w:r>
      <w:r w:rsidRPr="005843FC">
        <w:rPr>
          <w:rFonts w:ascii="Arial" w:hAnsi="Arial" w:cs="Arial"/>
          <w:sz w:val="22"/>
          <w:szCs w:val="22"/>
        </w:rPr>
        <w:t>Ordenanza Metropolitana</w:t>
      </w:r>
      <w:r>
        <w:rPr>
          <w:rFonts w:ascii="Arial" w:hAnsi="Arial" w:cs="Arial"/>
          <w:sz w:val="22"/>
          <w:szCs w:val="22"/>
        </w:rPr>
        <w:t xml:space="preserve"> No. 284  se establecieron</w:t>
      </w:r>
      <w:r w:rsidRPr="005843FC">
        <w:rPr>
          <w:rFonts w:ascii="Arial" w:hAnsi="Arial" w:cs="Arial"/>
          <w:sz w:val="22"/>
          <w:szCs w:val="22"/>
        </w:rPr>
        <w:t xml:space="preserve"> los aspectos técnicos y jurídicos del proyecto, así como el cálculo y forma de pago de la Concesión Onerosa de Derechos </w:t>
      </w:r>
      <w:r>
        <w:rPr>
          <w:rFonts w:ascii="Arial" w:hAnsi="Arial" w:cs="Arial"/>
          <w:sz w:val="22"/>
          <w:szCs w:val="22"/>
        </w:rPr>
        <w:t>COD a</w:t>
      </w:r>
      <w:r w:rsidRPr="005843FC">
        <w:rPr>
          <w:rFonts w:ascii="Arial" w:hAnsi="Arial" w:cs="Arial"/>
          <w:sz w:val="22"/>
          <w:szCs w:val="22"/>
        </w:rPr>
        <w:t xml:space="preserve"> favor del PUAE </w:t>
      </w:r>
      <w:r>
        <w:rPr>
          <w:rFonts w:ascii="Arial" w:hAnsi="Arial" w:cs="Arial"/>
          <w:sz w:val="22"/>
          <w:szCs w:val="22"/>
        </w:rPr>
        <w:t xml:space="preserve">San Patricio </w:t>
      </w:r>
      <w:r w:rsidRPr="005843FC">
        <w:rPr>
          <w:rFonts w:ascii="Arial" w:hAnsi="Arial" w:cs="Arial"/>
          <w:sz w:val="22"/>
          <w:szCs w:val="22"/>
        </w:rPr>
        <w:t>por la adquisición de derechos de edi</w:t>
      </w:r>
      <w:r>
        <w:rPr>
          <w:rFonts w:ascii="Arial" w:hAnsi="Arial" w:cs="Arial"/>
          <w:sz w:val="22"/>
          <w:szCs w:val="22"/>
        </w:rPr>
        <w:t>ficabilidad. Asimismo, se estableció</w:t>
      </w:r>
      <w:r w:rsidRPr="005843FC">
        <w:rPr>
          <w:rFonts w:ascii="Arial" w:hAnsi="Arial" w:cs="Arial"/>
          <w:sz w:val="22"/>
          <w:szCs w:val="22"/>
        </w:rPr>
        <w:t xml:space="preserve"> la obligación de suscribir un Convenio de Pago en Especie con la </w:t>
      </w:r>
      <w:r>
        <w:rPr>
          <w:rFonts w:ascii="Arial" w:hAnsi="Arial" w:cs="Arial"/>
          <w:sz w:val="22"/>
          <w:szCs w:val="22"/>
        </w:rPr>
        <w:t xml:space="preserve">Dirección Financiera del MDMQ; y,  la obligación de aprobar los diseños y estudios definitivos como el trazado </w:t>
      </w:r>
      <w:r w:rsidR="00846F2B">
        <w:rPr>
          <w:rFonts w:ascii="Arial" w:hAnsi="Arial" w:cs="Arial"/>
          <w:sz w:val="22"/>
          <w:szCs w:val="22"/>
        </w:rPr>
        <w:t>vial</w:t>
      </w:r>
      <w:r>
        <w:rPr>
          <w:rFonts w:ascii="Arial" w:hAnsi="Arial" w:cs="Arial"/>
          <w:sz w:val="22"/>
          <w:szCs w:val="22"/>
        </w:rPr>
        <w:t xml:space="preserve">, </w:t>
      </w:r>
      <w:r w:rsidRPr="005843FC">
        <w:rPr>
          <w:rFonts w:ascii="Arial" w:hAnsi="Arial" w:cs="Arial"/>
          <w:sz w:val="22"/>
          <w:szCs w:val="22"/>
        </w:rPr>
        <w:t>dentro de los 90 días siguientes</w:t>
      </w:r>
      <w:r>
        <w:rPr>
          <w:rFonts w:ascii="Arial" w:hAnsi="Arial" w:cs="Arial"/>
          <w:sz w:val="22"/>
          <w:szCs w:val="22"/>
        </w:rPr>
        <w:t xml:space="preserve"> a</w:t>
      </w:r>
      <w:r w:rsidRPr="005843FC">
        <w:rPr>
          <w:rFonts w:ascii="Arial" w:hAnsi="Arial" w:cs="Arial"/>
          <w:sz w:val="22"/>
          <w:szCs w:val="22"/>
        </w:rPr>
        <w:t xml:space="preserve"> la aprobación</w:t>
      </w:r>
      <w:r>
        <w:rPr>
          <w:rFonts w:ascii="Arial" w:hAnsi="Arial" w:cs="Arial"/>
          <w:sz w:val="22"/>
          <w:szCs w:val="22"/>
        </w:rPr>
        <w:t xml:space="preserve"> de la Ordenanza Metropolitana No. 284</w:t>
      </w:r>
      <w:r w:rsidRPr="005843FC">
        <w:rPr>
          <w:rFonts w:ascii="Arial" w:hAnsi="Arial" w:cs="Arial"/>
          <w:sz w:val="22"/>
          <w:szCs w:val="22"/>
        </w:rPr>
        <w:t>;</w:t>
      </w:r>
    </w:p>
    <w:p w14:paraId="053DBDD2" w14:textId="77777777" w:rsidR="00C833A6" w:rsidRPr="00D62D8E" w:rsidRDefault="00C833A6" w:rsidP="006D4402">
      <w:pPr>
        <w:suppressAutoHyphens w:val="0"/>
        <w:autoSpaceDE w:val="0"/>
        <w:autoSpaceDN w:val="0"/>
        <w:adjustRightInd w:val="0"/>
        <w:spacing w:line="276" w:lineRule="auto"/>
        <w:jc w:val="both"/>
        <w:rPr>
          <w:rFonts w:ascii="Arial" w:eastAsia="Times New Roman" w:hAnsi="Arial" w:cs="Arial"/>
          <w:kern w:val="0"/>
          <w:sz w:val="22"/>
          <w:szCs w:val="22"/>
          <w:lang w:val="es-ES" w:eastAsia="en-US"/>
        </w:rPr>
      </w:pPr>
    </w:p>
    <w:p w14:paraId="2CA7D30B" w14:textId="5B7E6640" w:rsidR="00C833A6" w:rsidRPr="009C6957" w:rsidRDefault="00C833A6" w:rsidP="006D4402">
      <w:pPr>
        <w:suppressAutoHyphens w:val="0"/>
        <w:autoSpaceDE w:val="0"/>
        <w:autoSpaceDN w:val="0"/>
        <w:adjustRightInd w:val="0"/>
        <w:spacing w:line="276" w:lineRule="auto"/>
        <w:ind w:left="567" w:hanging="567"/>
        <w:jc w:val="both"/>
        <w:rPr>
          <w:rFonts w:ascii="Arial" w:eastAsia="Times New Roman" w:hAnsi="Arial" w:cs="Arial"/>
          <w:kern w:val="0"/>
          <w:sz w:val="22"/>
          <w:szCs w:val="22"/>
          <w:lang w:val="es-EC" w:eastAsia="en-US"/>
        </w:rPr>
      </w:pPr>
      <w:r w:rsidRPr="005843FC">
        <w:rPr>
          <w:rFonts w:ascii="Arial" w:eastAsia="Times New Roman" w:hAnsi="Arial" w:cs="Arial"/>
          <w:kern w:val="0"/>
          <w:sz w:val="22"/>
          <w:szCs w:val="22"/>
          <w:lang w:val="es-EC" w:eastAsia="en-US"/>
        </w:rPr>
        <w:lastRenderedPageBreak/>
        <w:t xml:space="preserve">Que, </w:t>
      </w:r>
      <w:r>
        <w:rPr>
          <w:rFonts w:ascii="Arial" w:eastAsia="Times New Roman" w:hAnsi="Arial" w:cs="Arial"/>
          <w:kern w:val="0"/>
          <w:sz w:val="22"/>
          <w:lang w:val="es-EC" w:eastAsia="en-US"/>
        </w:rPr>
        <w:t xml:space="preserve">conforme lo determinado en la Disposición Transitoria Primera de la Ordenanza Metropolitana </w:t>
      </w:r>
      <w:r w:rsidRPr="005843FC">
        <w:rPr>
          <w:rFonts w:ascii="Arial" w:eastAsia="Times New Roman" w:hAnsi="Arial" w:cs="Arial"/>
          <w:kern w:val="0"/>
          <w:sz w:val="22"/>
          <w:szCs w:val="22"/>
          <w:lang w:val="es-EC" w:eastAsia="en-US"/>
        </w:rPr>
        <w:t xml:space="preserve">No. 284, </w:t>
      </w:r>
      <w:r w:rsidRPr="005843FC">
        <w:rPr>
          <w:rFonts w:ascii="Arial" w:hAnsi="Arial" w:cs="Arial"/>
          <w:sz w:val="22"/>
          <w:szCs w:val="22"/>
        </w:rPr>
        <w:t xml:space="preserve">el 22 de marzo de 2019 se suscribió el Convenio de Pago en Especie entre el Promotor del PUAE San Patricio y la Directora Metropolitana Financiera cuyo objeto, en base a lo que dictan las </w:t>
      </w:r>
      <w:r>
        <w:rPr>
          <w:rFonts w:ascii="Arial" w:hAnsi="Arial" w:cs="Arial"/>
          <w:sz w:val="22"/>
          <w:szCs w:val="22"/>
        </w:rPr>
        <w:t xml:space="preserve">disposiciones constantes </w:t>
      </w:r>
      <w:r w:rsidRPr="00846F2B">
        <w:rPr>
          <w:rFonts w:ascii="Arial" w:hAnsi="Arial" w:cs="Arial"/>
          <w:sz w:val="22"/>
          <w:szCs w:val="22"/>
        </w:rPr>
        <w:t xml:space="preserve">el artículo </w:t>
      </w:r>
      <w:r w:rsidR="00437D13" w:rsidRPr="00846F2B">
        <w:rPr>
          <w:rFonts w:ascii="Arial" w:hAnsi="Arial" w:cs="Arial"/>
          <w:sz w:val="22"/>
          <w:szCs w:val="22"/>
        </w:rPr>
        <w:t>IV.1.380</w:t>
      </w:r>
      <w:r>
        <w:rPr>
          <w:rFonts w:ascii="Arial" w:hAnsi="Arial" w:cs="Arial"/>
          <w:sz w:val="22"/>
          <w:szCs w:val="22"/>
        </w:rPr>
        <w:t xml:space="preserve"> y siguientes del Código Municipal para el Distrito Metropolitano de Quito</w:t>
      </w:r>
      <w:r w:rsidRPr="005843FC">
        <w:rPr>
          <w:rFonts w:ascii="Arial" w:hAnsi="Arial" w:cs="Arial"/>
          <w:sz w:val="22"/>
          <w:szCs w:val="22"/>
        </w:rPr>
        <w:t>, es que el Promotor cancele a favor de la Municipalidad las especies en base al monto de la Concesión Onerosa de Derechos otorgados a su favor.</w:t>
      </w:r>
      <w:r>
        <w:rPr>
          <w:rFonts w:ascii="Arial" w:hAnsi="Arial" w:cs="Arial"/>
          <w:sz w:val="22"/>
          <w:szCs w:val="22"/>
        </w:rPr>
        <w:t xml:space="preserve"> En el convenio se estableció </w:t>
      </w:r>
      <w:r w:rsidRPr="005843FC">
        <w:rPr>
          <w:rFonts w:ascii="Arial" w:hAnsi="Arial" w:cs="Arial"/>
          <w:sz w:val="22"/>
          <w:szCs w:val="22"/>
        </w:rPr>
        <w:t xml:space="preserve">los plazos para la ejecución y/o entrega de obras de infraestructura vial y equipamiento público correspondiente a la </w:t>
      </w:r>
      <w:r>
        <w:rPr>
          <w:rFonts w:ascii="Arial" w:hAnsi="Arial" w:cs="Arial"/>
          <w:sz w:val="22"/>
          <w:szCs w:val="22"/>
        </w:rPr>
        <w:t>C</w:t>
      </w:r>
      <w:r w:rsidRPr="005843FC">
        <w:rPr>
          <w:rFonts w:ascii="Arial" w:hAnsi="Arial" w:cs="Arial"/>
          <w:sz w:val="22"/>
          <w:szCs w:val="22"/>
        </w:rPr>
        <w:t xml:space="preserve">oncesión </w:t>
      </w:r>
      <w:r>
        <w:rPr>
          <w:rFonts w:ascii="Arial" w:hAnsi="Arial" w:cs="Arial"/>
          <w:sz w:val="22"/>
          <w:szCs w:val="22"/>
        </w:rPr>
        <w:t>O</w:t>
      </w:r>
      <w:r w:rsidRPr="005843FC">
        <w:rPr>
          <w:rFonts w:ascii="Arial" w:hAnsi="Arial" w:cs="Arial"/>
          <w:sz w:val="22"/>
          <w:szCs w:val="22"/>
        </w:rPr>
        <w:t xml:space="preserve">nerosa de </w:t>
      </w:r>
      <w:r>
        <w:rPr>
          <w:rFonts w:ascii="Arial" w:hAnsi="Arial" w:cs="Arial"/>
          <w:sz w:val="22"/>
          <w:szCs w:val="22"/>
        </w:rPr>
        <w:t>D</w:t>
      </w:r>
      <w:r w:rsidRPr="005843FC">
        <w:rPr>
          <w:rFonts w:ascii="Arial" w:hAnsi="Arial" w:cs="Arial"/>
          <w:sz w:val="22"/>
          <w:szCs w:val="22"/>
        </w:rPr>
        <w:t>erechos- COD del PUAE San Patricio;</w:t>
      </w:r>
    </w:p>
    <w:p w14:paraId="3D5817DA" w14:textId="77777777" w:rsidR="00C833A6" w:rsidRPr="005843FC" w:rsidRDefault="00C833A6" w:rsidP="006D4402">
      <w:pPr>
        <w:suppressAutoHyphens w:val="0"/>
        <w:autoSpaceDE w:val="0"/>
        <w:autoSpaceDN w:val="0"/>
        <w:adjustRightInd w:val="0"/>
        <w:spacing w:line="276" w:lineRule="auto"/>
        <w:ind w:left="567" w:hanging="567"/>
        <w:jc w:val="both"/>
        <w:rPr>
          <w:rFonts w:ascii="Arial" w:hAnsi="Arial" w:cs="Arial"/>
          <w:sz w:val="22"/>
          <w:szCs w:val="22"/>
        </w:rPr>
      </w:pPr>
    </w:p>
    <w:p w14:paraId="7797CB47" w14:textId="54AB277C" w:rsidR="00C833A6" w:rsidRDefault="00C833A6" w:rsidP="006D4402">
      <w:pPr>
        <w:suppressAutoHyphens w:val="0"/>
        <w:autoSpaceDE w:val="0"/>
        <w:autoSpaceDN w:val="0"/>
        <w:adjustRightInd w:val="0"/>
        <w:spacing w:line="276" w:lineRule="auto"/>
        <w:ind w:left="567" w:hanging="567"/>
        <w:jc w:val="both"/>
        <w:rPr>
          <w:rFonts w:ascii="Arial" w:hAnsi="Arial" w:cs="Arial"/>
          <w:sz w:val="22"/>
          <w:szCs w:val="22"/>
        </w:rPr>
      </w:pPr>
      <w:r w:rsidRPr="005843FC">
        <w:rPr>
          <w:rFonts w:ascii="Arial" w:hAnsi="Arial" w:cs="Arial"/>
          <w:sz w:val="22"/>
          <w:szCs w:val="22"/>
        </w:rPr>
        <w:t>Que,  la Empresa Pública Metropolitana de</w:t>
      </w:r>
      <w:r>
        <w:rPr>
          <w:rFonts w:ascii="Arial" w:hAnsi="Arial" w:cs="Arial"/>
          <w:sz w:val="22"/>
          <w:szCs w:val="22"/>
        </w:rPr>
        <w:t xml:space="preserve"> Movilidad y</w:t>
      </w:r>
      <w:r w:rsidRPr="005843FC">
        <w:rPr>
          <w:rFonts w:ascii="Arial" w:hAnsi="Arial" w:cs="Arial"/>
          <w:sz w:val="22"/>
          <w:szCs w:val="22"/>
        </w:rPr>
        <w:t xml:space="preserve"> Obras Públicas, la Administraci</w:t>
      </w:r>
      <w:r>
        <w:rPr>
          <w:rFonts w:ascii="Arial" w:hAnsi="Arial" w:cs="Arial"/>
          <w:sz w:val="22"/>
          <w:szCs w:val="22"/>
        </w:rPr>
        <w:t>ón Zonal Tumbaco y la Secretaría</w:t>
      </w:r>
      <w:r w:rsidRPr="005843FC">
        <w:rPr>
          <w:rFonts w:ascii="Arial" w:hAnsi="Arial" w:cs="Arial"/>
          <w:sz w:val="22"/>
          <w:szCs w:val="22"/>
        </w:rPr>
        <w:t xml:space="preserve"> de Territorio</w:t>
      </w:r>
      <w:r>
        <w:rPr>
          <w:rFonts w:ascii="Arial" w:hAnsi="Arial" w:cs="Arial"/>
          <w:sz w:val="22"/>
          <w:szCs w:val="22"/>
        </w:rPr>
        <w:t xml:space="preserve">, </w:t>
      </w:r>
      <w:r w:rsidR="00846F2B">
        <w:rPr>
          <w:rFonts w:ascii="Arial" w:hAnsi="Arial" w:cs="Arial"/>
          <w:sz w:val="22"/>
          <w:szCs w:val="22"/>
        </w:rPr>
        <w:t>Hábita</w:t>
      </w:r>
      <w:r w:rsidR="00846F2B" w:rsidRPr="005843FC">
        <w:rPr>
          <w:rFonts w:ascii="Arial" w:hAnsi="Arial" w:cs="Arial"/>
          <w:sz w:val="22"/>
          <w:szCs w:val="22"/>
        </w:rPr>
        <w:t>t</w:t>
      </w:r>
      <w:r w:rsidRPr="005843FC">
        <w:rPr>
          <w:rFonts w:ascii="Arial" w:hAnsi="Arial" w:cs="Arial"/>
          <w:sz w:val="22"/>
          <w:szCs w:val="22"/>
        </w:rPr>
        <w:t xml:space="preserve"> y Vivienda, son las entidades municipales competentes para ejecutar el convenio de pago en especie que antecede, quienes re</w:t>
      </w:r>
      <w:r>
        <w:rPr>
          <w:rFonts w:ascii="Arial" w:hAnsi="Arial" w:cs="Arial"/>
          <w:sz w:val="22"/>
          <w:szCs w:val="22"/>
        </w:rPr>
        <w:t xml:space="preserve">spectivamente </w:t>
      </w:r>
      <w:r w:rsidR="0059678A">
        <w:rPr>
          <w:rFonts w:ascii="Arial" w:hAnsi="Arial" w:cs="Arial"/>
          <w:sz w:val="22"/>
          <w:szCs w:val="22"/>
        </w:rPr>
        <w:t>efectuaron</w:t>
      </w:r>
      <w:r w:rsidRPr="005843FC">
        <w:rPr>
          <w:rFonts w:ascii="Arial" w:hAnsi="Arial" w:cs="Arial"/>
          <w:sz w:val="22"/>
          <w:szCs w:val="22"/>
        </w:rPr>
        <w:t xml:space="preserve"> el análisis de la información técnica entregada por el Promotor para emitir</w:t>
      </w:r>
      <w:r>
        <w:rPr>
          <w:rFonts w:ascii="Arial" w:hAnsi="Arial" w:cs="Arial"/>
          <w:sz w:val="22"/>
          <w:szCs w:val="22"/>
        </w:rPr>
        <w:t xml:space="preserve"> </w:t>
      </w:r>
      <w:r w:rsidRPr="005843FC">
        <w:rPr>
          <w:rFonts w:ascii="Arial" w:hAnsi="Arial" w:cs="Arial"/>
          <w:sz w:val="22"/>
          <w:szCs w:val="22"/>
        </w:rPr>
        <w:t>los respectivos informes de valoración de las especies a ser entregadas como pago de</w:t>
      </w:r>
      <w:r>
        <w:rPr>
          <w:rFonts w:ascii="Arial" w:hAnsi="Arial" w:cs="Arial"/>
          <w:sz w:val="22"/>
          <w:szCs w:val="22"/>
        </w:rPr>
        <w:t xml:space="preserve"> la</w:t>
      </w:r>
      <w:r w:rsidRPr="005843FC">
        <w:rPr>
          <w:rFonts w:ascii="Arial" w:hAnsi="Arial" w:cs="Arial"/>
          <w:sz w:val="22"/>
          <w:szCs w:val="22"/>
        </w:rPr>
        <w:t xml:space="preserve"> COD;</w:t>
      </w:r>
    </w:p>
    <w:p w14:paraId="155E4EC4" w14:textId="77777777" w:rsidR="00C833A6" w:rsidRDefault="00C833A6" w:rsidP="006D4402">
      <w:pPr>
        <w:suppressAutoHyphens w:val="0"/>
        <w:autoSpaceDE w:val="0"/>
        <w:autoSpaceDN w:val="0"/>
        <w:adjustRightInd w:val="0"/>
        <w:spacing w:line="276" w:lineRule="auto"/>
        <w:ind w:left="567" w:hanging="567"/>
        <w:jc w:val="both"/>
        <w:rPr>
          <w:rFonts w:ascii="Arial" w:hAnsi="Arial" w:cs="Arial"/>
          <w:sz w:val="22"/>
          <w:szCs w:val="22"/>
        </w:rPr>
      </w:pPr>
    </w:p>
    <w:p w14:paraId="5E00854D" w14:textId="1B472FF2" w:rsidR="00C833A6" w:rsidRDefault="00C833A6" w:rsidP="006D4402">
      <w:pPr>
        <w:suppressAutoHyphens w:val="0"/>
        <w:autoSpaceDE w:val="0"/>
        <w:autoSpaceDN w:val="0"/>
        <w:adjustRightInd w:val="0"/>
        <w:spacing w:line="276" w:lineRule="auto"/>
        <w:ind w:left="567" w:hanging="567"/>
        <w:jc w:val="both"/>
        <w:rPr>
          <w:rFonts w:ascii="Arial" w:hAnsi="Arial" w:cs="Arial"/>
          <w:sz w:val="22"/>
          <w:szCs w:val="22"/>
        </w:rPr>
      </w:pPr>
      <w:r>
        <w:rPr>
          <w:rFonts w:ascii="Arial" w:hAnsi="Arial" w:cs="Arial"/>
          <w:sz w:val="22"/>
          <w:szCs w:val="22"/>
        </w:rPr>
        <w:t>Que,  la Empresa Pública Metropolitana de Movilidad y Obras Públicas mediante oficio No. 3078-GG-GEF del 23 de diciembre de 2019 remitió el informe de valoración favorable de vías No. 001-PUAESP-DE2019 del 12 de diciembre de 2019, correspondiente a la Concesión Onerosa de Derechos COD del PUAE;</w:t>
      </w:r>
    </w:p>
    <w:p w14:paraId="15071ABA" w14:textId="4C9913CE" w:rsidR="0059678A" w:rsidRDefault="0059678A" w:rsidP="006D4402">
      <w:pPr>
        <w:suppressAutoHyphens w:val="0"/>
        <w:autoSpaceDE w:val="0"/>
        <w:autoSpaceDN w:val="0"/>
        <w:adjustRightInd w:val="0"/>
        <w:spacing w:line="276" w:lineRule="auto"/>
        <w:ind w:left="567" w:hanging="567"/>
        <w:jc w:val="both"/>
        <w:rPr>
          <w:rFonts w:ascii="Arial" w:hAnsi="Arial" w:cs="Arial"/>
          <w:sz w:val="22"/>
          <w:szCs w:val="22"/>
        </w:rPr>
      </w:pPr>
    </w:p>
    <w:p w14:paraId="2799B58E" w14:textId="0305076B" w:rsidR="0059678A" w:rsidRDefault="0059678A" w:rsidP="006D4402">
      <w:pPr>
        <w:suppressAutoHyphens w:val="0"/>
        <w:autoSpaceDE w:val="0"/>
        <w:autoSpaceDN w:val="0"/>
        <w:adjustRightInd w:val="0"/>
        <w:spacing w:line="276" w:lineRule="auto"/>
        <w:ind w:left="567" w:hanging="567"/>
        <w:jc w:val="both"/>
        <w:rPr>
          <w:rFonts w:ascii="Arial" w:hAnsi="Arial" w:cs="Arial"/>
          <w:sz w:val="22"/>
          <w:szCs w:val="22"/>
        </w:rPr>
      </w:pPr>
      <w:r>
        <w:rPr>
          <w:rFonts w:ascii="Arial" w:hAnsi="Arial" w:cs="Arial"/>
          <w:sz w:val="22"/>
          <w:szCs w:val="22"/>
        </w:rPr>
        <w:t xml:space="preserve">Que, la Empresa Pública Metropolitana de Movilidad y Obras Públicas mediante oficio No. EPMMOP-GG-0769-2021-OF del 26 de marzo de 2021, emitió el informe favorable No. 026-DCR-2021 respecto de las áreas verdes y equipamientos públicos </w:t>
      </w:r>
      <w:r w:rsidR="00BF0B5C">
        <w:rPr>
          <w:rFonts w:ascii="Arial" w:hAnsi="Arial" w:cs="Arial"/>
          <w:sz w:val="22"/>
          <w:szCs w:val="22"/>
        </w:rPr>
        <w:t>correspondiente a la Concesión Onerosa de Derechos COD del PUAE;</w:t>
      </w:r>
    </w:p>
    <w:p w14:paraId="5506BB7B" w14:textId="77777777" w:rsidR="00C833A6" w:rsidRPr="005843FC" w:rsidRDefault="00C833A6" w:rsidP="006D4402">
      <w:pPr>
        <w:suppressAutoHyphens w:val="0"/>
        <w:autoSpaceDE w:val="0"/>
        <w:autoSpaceDN w:val="0"/>
        <w:adjustRightInd w:val="0"/>
        <w:spacing w:line="276" w:lineRule="auto"/>
        <w:jc w:val="both"/>
        <w:rPr>
          <w:rFonts w:ascii="Arial" w:hAnsi="Arial" w:cs="Arial"/>
          <w:sz w:val="22"/>
          <w:szCs w:val="22"/>
        </w:rPr>
      </w:pPr>
    </w:p>
    <w:p w14:paraId="7E5335B9" w14:textId="77777777" w:rsidR="00C833A6" w:rsidRDefault="00C833A6" w:rsidP="006D4402">
      <w:pPr>
        <w:suppressAutoHyphens w:val="0"/>
        <w:autoSpaceDE w:val="0"/>
        <w:autoSpaceDN w:val="0"/>
        <w:adjustRightInd w:val="0"/>
        <w:spacing w:line="276" w:lineRule="auto"/>
        <w:ind w:left="567" w:hanging="567"/>
        <w:jc w:val="both"/>
        <w:rPr>
          <w:rFonts w:ascii="Arial" w:hAnsi="Arial" w:cs="Arial"/>
          <w:sz w:val="22"/>
          <w:szCs w:val="22"/>
        </w:rPr>
      </w:pPr>
      <w:r>
        <w:rPr>
          <w:rFonts w:ascii="Arial" w:hAnsi="Arial" w:cs="Arial"/>
          <w:sz w:val="22"/>
          <w:szCs w:val="22"/>
        </w:rPr>
        <w:t>Que, la Disposición Transitoria S</w:t>
      </w:r>
      <w:r w:rsidRPr="005843FC">
        <w:rPr>
          <w:rFonts w:ascii="Arial" w:hAnsi="Arial" w:cs="Arial"/>
          <w:sz w:val="22"/>
          <w:szCs w:val="22"/>
        </w:rPr>
        <w:t>egunda indica que el promotor debe presentar en un periodo de 90 días desde la aprobación de la Ordenanza, los estudios a detalle y especificaciones de los equipamientos e infraestructura pública. Por tanto, en cumplimiento de los plazos establecidos, el 25 de abril de 2019 se ingresó respectivamente a la EPMMOP y Administración Zonal los estudios definitivos.</w:t>
      </w:r>
    </w:p>
    <w:p w14:paraId="5940E474" w14:textId="77777777" w:rsidR="00C833A6" w:rsidRDefault="00C833A6" w:rsidP="006D4402">
      <w:pPr>
        <w:suppressAutoHyphens w:val="0"/>
        <w:autoSpaceDE w:val="0"/>
        <w:autoSpaceDN w:val="0"/>
        <w:adjustRightInd w:val="0"/>
        <w:spacing w:line="276" w:lineRule="auto"/>
        <w:ind w:left="567" w:hanging="567"/>
        <w:jc w:val="both"/>
        <w:rPr>
          <w:rFonts w:ascii="Arial" w:hAnsi="Arial" w:cs="Arial"/>
          <w:sz w:val="22"/>
          <w:szCs w:val="22"/>
        </w:rPr>
      </w:pPr>
    </w:p>
    <w:p w14:paraId="298925DC" w14:textId="77777777" w:rsidR="00C833A6" w:rsidRPr="005843FC" w:rsidRDefault="00C833A6" w:rsidP="006D4402">
      <w:pPr>
        <w:suppressAutoHyphens w:val="0"/>
        <w:autoSpaceDE w:val="0"/>
        <w:autoSpaceDN w:val="0"/>
        <w:adjustRightInd w:val="0"/>
        <w:spacing w:line="276" w:lineRule="auto"/>
        <w:ind w:left="567" w:hanging="567"/>
        <w:jc w:val="both"/>
        <w:rPr>
          <w:rFonts w:ascii="Arial" w:hAnsi="Arial" w:cs="Arial"/>
          <w:sz w:val="22"/>
          <w:szCs w:val="22"/>
        </w:rPr>
      </w:pPr>
      <w:r>
        <w:rPr>
          <w:rFonts w:ascii="Arial" w:hAnsi="Arial" w:cs="Arial"/>
          <w:sz w:val="22"/>
          <w:szCs w:val="22"/>
        </w:rPr>
        <w:t>Que, en virtud de los diseños definitivos ingresados la Empresa Pública Metropolitana de Movilidad y Obras Públicas mediante oficio No. 3078-GG-GEF-SG del 23 de diciembre de 2019 remitió el informe que contiene el informe favorable de los diseños definitivos de las vías del PUAE-San Patricio;</w:t>
      </w:r>
    </w:p>
    <w:p w14:paraId="0D7E3C18" w14:textId="77777777" w:rsidR="00C833A6" w:rsidRDefault="00C833A6" w:rsidP="006D4402">
      <w:pPr>
        <w:suppressAutoHyphens w:val="0"/>
        <w:autoSpaceDE w:val="0"/>
        <w:autoSpaceDN w:val="0"/>
        <w:adjustRightInd w:val="0"/>
        <w:spacing w:line="276" w:lineRule="auto"/>
        <w:jc w:val="both"/>
        <w:rPr>
          <w:rFonts w:ascii="Arial" w:hAnsi="Arial" w:cs="Arial"/>
          <w:sz w:val="22"/>
          <w:szCs w:val="22"/>
        </w:rPr>
      </w:pPr>
    </w:p>
    <w:p w14:paraId="3ED43006" w14:textId="5A67CC7B" w:rsidR="00C833A6" w:rsidRPr="005843FC" w:rsidRDefault="00C833A6" w:rsidP="006D4402">
      <w:pPr>
        <w:suppressAutoHyphens w:val="0"/>
        <w:autoSpaceDE w:val="0"/>
        <w:autoSpaceDN w:val="0"/>
        <w:adjustRightInd w:val="0"/>
        <w:spacing w:line="276" w:lineRule="auto"/>
        <w:ind w:left="567" w:hanging="567"/>
        <w:jc w:val="both"/>
        <w:rPr>
          <w:rFonts w:ascii="Arial" w:hAnsi="Arial" w:cs="Arial"/>
          <w:sz w:val="22"/>
          <w:szCs w:val="22"/>
        </w:rPr>
      </w:pPr>
      <w:r>
        <w:rPr>
          <w:rFonts w:ascii="Arial" w:hAnsi="Arial" w:cs="Arial"/>
          <w:sz w:val="22"/>
          <w:szCs w:val="22"/>
        </w:rPr>
        <w:t xml:space="preserve">Que, Conforme la Disposición Transitoria Tercera, la Empresa Metropolitana de Movilidad y Obras Públicas y la Administración Zonal Tumbaco tendrán un plazo de 30 días contados desde la entrega de los estudios definitivos para emitir sus respectivos informes de trazado vial. </w:t>
      </w:r>
      <w:r w:rsidRPr="005843FC">
        <w:rPr>
          <w:rFonts w:ascii="Arial" w:hAnsi="Arial" w:cs="Arial"/>
          <w:sz w:val="22"/>
          <w:szCs w:val="22"/>
        </w:rPr>
        <w:t>Durante el proceso de revisión se verificó que las entidades competentes antes mencionadas, se encuentran imposibilitadas de emitir el informe de aprobación del trazado vial por cuanto el Cuadro No. 10- Características y tipos de vías públicas de la Ordenanza 284 no guarda concordancia con el diseño de vías real propuesto por el promotor constante en los estudios y diseños</w:t>
      </w:r>
      <w:r>
        <w:rPr>
          <w:rFonts w:ascii="Arial" w:hAnsi="Arial" w:cs="Arial"/>
          <w:sz w:val="22"/>
          <w:szCs w:val="22"/>
        </w:rPr>
        <w:t xml:space="preserve"> definitivos ingresados. L</w:t>
      </w:r>
      <w:r w:rsidRPr="005843FC">
        <w:rPr>
          <w:rFonts w:ascii="Arial" w:hAnsi="Arial" w:cs="Arial"/>
          <w:sz w:val="22"/>
          <w:szCs w:val="22"/>
        </w:rPr>
        <w:t>a incongruencia técnica que antecede se debe a que, en la última versión de la Ordenanza conocida en segundo debate por el Concejo Metropolitano,</w:t>
      </w:r>
      <w:r>
        <w:rPr>
          <w:rFonts w:ascii="Arial" w:hAnsi="Arial" w:cs="Arial"/>
          <w:sz w:val="22"/>
          <w:szCs w:val="22"/>
        </w:rPr>
        <w:t xml:space="preserve"> por un error involuntario</w:t>
      </w:r>
      <w:r w:rsidRPr="005843FC">
        <w:rPr>
          <w:rFonts w:ascii="Arial" w:hAnsi="Arial" w:cs="Arial"/>
          <w:sz w:val="22"/>
          <w:szCs w:val="22"/>
        </w:rPr>
        <w:t xml:space="preserve"> se habría utilizado una versión anterior del Cuadro No. 10;</w:t>
      </w:r>
    </w:p>
    <w:p w14:paraId="6D431EB5" w14:textId="77777777" w:rsidR="00C833A6" w:rsidRPr="005843FC" w:rsidRDefault="00C833A6" w:rsidP="006D4402">
      <w:pPr>
        <w:suppressAutoHyphens w:val="0"/>
        <w:autoSpaceDE w:val="0"/>
        <w:autoSpaceDN w:val="0"/>
        <w:adjustRightInd w:val="0"/>
        <w:spacing w:line="276" w:lineRule="auto"/>
        <w:ind w:left="567" w:hanging="567"/>
        <w:jc w:val="both"/>
        <w:rPr>
          <w:rFonts w:ascii="Arial" w:hAnsi="Arial" w:cs="Arial"/>
          <w:sz w:val="22"/>
          <w:szCs w:val="22"/>
        </w:rPr>
      </w:pPr>
    </w:p>
    <w:p w14:paraId="42FDFF5D" w14:textId="77777777" w:rsidR="00C833A6" w:rsidRDefault="00C833A6" w:rsidP="006D4402">
      <w:pPr>
        <w:suppressAutoHyphens w:val="0"/>
        <w:autoSpaceDE w:val="0"/>
        <w:autoSpaceDN w:val="0"/>
        <w:adjustRightInd w:val="0"/>
        <w:spacing w:line="276" w:lineRule="auto"/>
        <w:ind w:left="567" w:hanging="567"/>
        <w:jc w:val="both"/>
        <w:rPr>
          <w:rFonts w:ascii="Arial" w:hAnsi="Arial" w:cs="Arial"/>
          <w:sz w:val="22"/>
          <w:szCs w:val="22"/>
        </w:rPr>
      </w:pPr>
      <w:r w:rsidRPr="005843FC">
        <w:rPr>
          <w:rFonts w:ascii="Arial" w:hAnsi="Arial" w:cs="Arial"/>
          <w:sz w:val="22"/>
          <w:szCs w:val="22"/>
        </w:rPr>
        <w:lastRenderedPageBreak/>
        <w:t xml:space="preserve">Que, en vista de la necesidad de rectificar el cuadro No. 10 Características y Tipos de Vías Públicas, </w:t>
      </w:r>
      <w:r>
        <w:rPr>
          <w:rFonts w:ascii="Arial" w:hAnsi="Arial" w:cs="Arial"/>
          <w:sz w:val="22"/>
          <w:szCs w:val="22"/>
        </w:rPr>
        <w:t>e</w:t>
      </w:r>
      <w:r w:rsidRPr="005843FC">
        <w:rPr>
          <w:rFonts w:ascii="Arial" w:hAnsi="Arial" w:cs="Arial"/>
          <w:sz w:val="22"/>
          <w:szCs w:val="22"/>
        </w:rPr>
        <w:t xml:space="preserve">l 1 de julio de 2019 la Comisión de Uso de Suelo </w:t>
      </w:r>
      <w:r>
        <w:rPr>
          <w:rFonts w:ascii="Arial" w:hAnsi="Arial" w:cs="Arial"/>
          <w:sz w:val="22"/>
          <w:szCs w:val="22"/>
        </w:rPr>
        <w:t xml:space="preserve">determinó que </w:t>
      </w:r>
      <w:r w:rsidRPr="005843FC">
        <w:rPr>
          <w:rFonts w:ascii="Arial" w:hAnsi="Arial" w:cs="Arial"/>
          <w:sz w:val="22"/>
          <w:szCs w:val="22"/>
        </w:rPr>
        <w:t>el mecanismo correcto para solventar las inco</w:t>
      </w:r>
      <w:r>
        <w:rPr>
          <w:rFonts w:ascii="Arial" w:hAnsi="Arial" w:cs="Arial"/>
          <w:sz w:val="22"/>
          <w:szCs w:val="22"/>
        </w:rPr>
        <w:t>ngruencias técnicas encontradas,</w:t>
      </w:r>
      <w:r w:rsidRPr="005843FC">
        <w:rPr>
          <w:rFonts w:ascii="Arial" w:hAnsi="Arial" w:cs="Arial"/>
          <w:sz w:val="22"/>
          <w:szCs w:val="22"/>
        </w:rPr>
        <w:t xml:space="preserve"> es vía reforma legislativa de la Ordenanza 284 ante el Concejo Metropolitano;</w:t>
      </w:r>
    </w:p>
    <w:p w14:paraId="253A6522" w14:textId="77777777" w:rsidR="00C833A6" w:rsidRPr="005843FC" w:rsidRDefault="00C833A6" w:rsidP="006D4402">
      <w:pPr>
        <w:suppressAutoHyphens w:val="0"/>
        <w:autoSpaceDE w:val="0"/>
        <w:autoSpaceDN w:val="0"/>
        <w:adjustRightInd w:val="0"/>
        <w:spacing w:line="276" w:lineRule="auto"/>
        <w:ind w:left="567" w:hanging="567"/>
        <w:jc w:val="both"/>
        <w:rPr>
          <w:rFonts w:ascii="Arial" w:hAnsi="Arial" w:cs="Arial"/>
          <w:sz w:val="22"/>
          <w:szCs w:val="22"/>
        </w:rPr>
      </w:pPr>
    </w:p>
    <w:p w14:paraId="4C4694BB" w14:textId="6674A124" w:rsidR="00C833A6" w:rsidRPr="005843FC" w:rsidRDefault="00C833A6" w:rsidP="006D4402">
      <w:pPr>
        <w:spacing w:after="200" w:line="276" w:lineRule="auto"/>
        <w:ind w:left="567" w:right="-1" w:hanging="567"/>
        <w:jc w:val="both"/>
        <w:rPr>
          <w:rFonts w:ascii="Arial" w:hAnsi="Arial" w:cs="Arial"/>
          <w:sz w:val="22"/>
        </w:rPr>
      </w:pPr>
      <w:r w:rsidRPr="005843FC">
        <w:rPr>
          <w:rFonts w:ascii="Arial" w:hAnsi="Arial" w:cs="Arial"/>
          <w:sz w:val="22"/>
        </w:rPr>
        <w:t xml:space="preserve">Que, </w:t>
      </w:r>
      <w:r w:rsidRPr="005843FC">
        <w:rPr>
          <w:rFonts w:ascii="Arial" w:hAnsi="Arial" w:cs="Arial"/>
          <w:sz w:val="22"/>
        </w:rPr>
        <w:tab/>
        <w:t>si bien se identific</w:t>
      </w:r>
      <w:r>
        <w:rPr>
          <w:rFonts w:ascii="Arial" w:hAnsi="Arial" w:cs="Arial"/>
          <w:sz w:val="22"/>
        </w:rPr>
        <w:t>ó</w:t>
      </w:r>
      <w:r w:rsidRPr="005843FC">
        <w:rPr>
          <w:rFonts w:ascii="Arial" w:hAnsi="Arial" w:cs="Arial"/>
          <w:sz w:val="22"/>
        </w:rPr>
        <w:t xml:space="preserve"> la </w:t>
      </w:r>
      <w:r>
        <w:rPr>
          <w:rFonts w:ascii="Arial" w:hAnsi="Arial" w:cs="Arial"/>
          <w:sz w:val="22"/>
        </w:rPr>
        <w:t>necesidad de una reforma de la O</w:t>
      </w:r>
      <w:r w:rsidRPr="005843FC">
        <w:rPr>
          <w:rFonts w:ascii="Arial" w:hAnsi="Arial" w:cs="Arial"/>
          <w:sz w:val="22"/>
        </w:rPr>
        <w:t>rdenanza</w:t>
      </w:r>
      <w:r>
        <w:rPr>
          <w:rFonts w:ascii="Arial" w:hAnsi="Arial" w:cs="Arial"/>
          <w:sz w:val="22"/>
        </w:rPr>
        <w:t xml:space="preserve"> Metropolitana No. 284</w:t>
      </w:r>
      <w:r w:rsidRPr="005843FC">
        <w:rPr>
          <w:rFonts w:ascii="Arial" w:hAnsi="Arial" w:cs="Arial"/>
          <w:sz w:val="22"/>
        </w:rPr>
        <w:t>, el PUAE San Patricio continuó en ejecución, es así que el 6 de septiembre de 2019, en cumplimiento con lo dispuesto en el artículo 32 de la Ordenanza Metrop</w:t>
      </w:r>
      <w:r>
        <w:rPr>
          <w:rFonts w:ascii="Arial" w:hAnsi="Arial" w:cs="Arial"/>
          <w:sz w:val="22"/>
        </w:rPr>
        <w:t>olitana No. 284, el Promotor canceló</w:t>
      </w:r>
      <w:r w:rsidRPr="005843FC">
        <w:rPr>
          <w:rFonts w:ascii="Arial" w:hAnsi="Arial" w:cs="Arial"/>
          <w:sz w:val="22"/>
        </w:rPr>
        <w:t xml:space="preserve"> a favor del Municipio el 10% del valor monetario </w:t>
      </w:r>
      <w:r>
        <w:rPr>
          <w:rFonts w:ascii="Arial" w:hAnsi="Arial" w:cs="Arial"/>
          <w:sz w:val="22"/>
        </w:rPr>
        <w:t>de la COD para habilitar la obten</w:t>
      </w:r>
      <w:r w:rsidRPr="005843FC">
        <w:rPr>
          <w:rFonts w:ascii="Arial" w:hAnsi="Arial" w:cs="Arial"/>
          <w:sz w:val="22"/>
        </w:rPr>
        <w:t>ción de la LMU20;</w:t>
      </w:r>
    </w:p>
    <w:p w14:paraId="4AC4996F" w14:textId="26EB72CF" w:rsidR="00C833A6" w:rsidRPr="005843FC" w:rsidRDefault="00C833A6" w:rsidP="006D4402">
      <w:pPr>
        <w:spacing w:after="200" w:line="276" w:lineRule="auto"/>
        <w:ind w:left="567" w:right="-1" w:hanging="567"/>
        <w:jc w:val="both"/>
        <w:rPr>
          <w:rFonts w:ascii="Arial" w:hAnsi="Arial" w:cs="Arial"/>
          <w:sz w:val="22"/>
        </w:rPr>
      </w:pPr>
      <w:r w:rsidRPr="005843FC">
        <w:rPr>
          <w:rFonts w:ascii="Arial" w:hAnsi="Arial" w:cs="Arial"/>
          <w:sz w:val="22"/>
        </w:rPr>
        <w:t>Que, el 6 de septiembre de 2019, el Promotor obtuvo por parte de la Administración</w:t>
      </w:r>
      <w:r>
        <w:rPr>
          <w:rFonts w:ascii="Arial" w:hAnsi="Arial" w:cs="Arial"/>
          <w:sz w:val="22"/>
        </w:rPr>
        <w:t xml:space="preserve"> Zonal</w:t>
      </w:r>
      <w:r w:rsidRPr="005843FC">
        <w:rPr>
          <w:rFonts w:ascii="Arial" w:hAnsi="Arial" w:cs="Arial"/>
          <w:sz w:val="22"/>
        </w:rPr>
        <w:t xml:space="preserve"> Tumbaco la Licencia Metropolitana Urbanística LMU20 </w:t>
      </w:r>
      <w:r>
        <w:rPr>
          <w:rFonts w:ascii="Arial" w:hAnsi="Arial" w:cs="Arial"/>
          <w:sz w:val="22"/>
        </w:rPr>
        <w:t xml:space="preserve">de intervenciones constructivas menores, para iniciar </w:t>
      </w:r>
      <w:r w:rsidRPr="005843FC">
        <w:rPr>
          <w:rFonts w:ascii="Arial" w:hAnsi="Arial" w:cs="Arial"/>
          <w:sz w:val="22"/>
        </w:rPr>
        <w:t>el movimiento de tierras del proyecto</w:t>
      </w:r>
      <w:r>
        <w:rPr>
          <w:rFonts w:ascii="Arial" w:hAnsi="Arial" w:cs="Arial"/>
          <w:sz w:val="22"/>
        </w:rPr>
        <w:t>, licencia que fue renovada el 2 de octubre de 2020</w:t>
      </w:r>
      <w:r w:rsidRPr="005843FC">
        <w:rPr>
          <w:rFonts w:ascii="Arial" w:hAnsi="Arial" w:cs="Arial"/>
          <w:sz w:val="22"/>
        </w:rPr>
        <w:t>;</w:t>
      </w:r>
    </w:p>
    <w:p w14:paraId="733F0672" w14:textId="77777777" w:rsidR="00C833A6" w:rsidRPr="005843FC" w:rsidRDefault="00C833A6" w:rsidP="006D4402">
      <w:pPr>
        <w:spacing w:after="200" w:line="276" w:lineRule="auto"/>
        <w:ind w:left="567" w:right="-1" w:hanging="567"/>
        <w:jc w:val="both"/>
        <w:rPr>
          <w:rFonts w:ascii="Arial" w:hAnsi="Arial" w:cs="Arial"/>
          <w:sz w:val="22"/>
        </w:rPr>
      </w:pPr>
      <w:r w:rsidRPr="005843FC">
        <w:rPr>
          <w:rFonts w:ascii="Arial" w:hAnsi="Arial" w:cs="Arial"/>
          <w:sz w:val="22"/>
        </w:rPr>
        <w:t xml:space="preserve">Que, </w:t>
      </w:r>
      <w:r>
        <w:rPr>
          <w:rFonts w:ascii="Arial" w:hAnsi="Arial" w:cs="Arial"/>
          <w:sz w:val="22"/>
        </w:rPr>
        <w:t>el 17 de octubre de 2019, la Secretarí</w:t>
      </w:r>
      <w:r w:rsidRPr="005843FC">
        <w:rPr>
          <w:rFonts w:ascii="Arial" w:hAnsi="Arial" w:cs="Arial"/>
          <w:sz w:val="22"/>
        </w:rPr>
        <w:t>a de Movilidad emit</w:t>
      </w:r>
      <w:r>
        <w:rPr>
          <w:rFonts w:ascii="Arial" w:hAnsi="Arial" w:cs="Arial"/>
          <w:sz w:val="22"/>
        </w:rPr>
        <w:t xml:space="preserve">ió el informe técnico favorable </w:t>
      </w:r>
      <w:r>
        <w:rPr>
          <w:rFonts w:ascii="Arial" w:hAnsi="Arial" w:cs="Arial"/>
        </w:rPr>
        <w:t xml:space="preserve">No. SM-DMPPM-105-2019 </w:t>
      </w:r>
      <w:r w:rsidRPr="005843FC">
        <w:rPr>
          <w:rFonts w:ascii="Arial" w:hAnsi="Arial" w:cs="Arial"/>
          <w:sz w:val="22"/>
        </w:rPr>
        <w:t>respecto del nuevo cuadro No. 10 Características y Tipos de Vías Públicas ingresado por el Promotor e</w:t>
      </w:r>
      <w:r>
        <w:rPr>
          <w:rFonts w:ascii="Arial" w:hAnsi="Arial" w:cs="Arial"/>
          <w:sz w:val="22"/>
        </w:rPr>
        <w:t>l 14 de junio de 2019 y que es</w:t>
      </w:r>
      <w:r w:rsidRPr="005843FC">
        <w:rPr>
          <w:rFonts w:ascii="Arial" w:hAnsi="Arial" w:cs="Arial"/>
          <w:sz w:val="22"/>
        </w:rPr>
        <w:t xml:space="preserve"> objeto de la reforma de la Ordenanza;</w:t>
      </w:r>
    </w:p>
    <w:p w14:paraId="53E73C6C" w14:textId="72FA4E3D" w:rsidR="00C833A6" w:rsidRDefault="00C833A6" w:rsidP="006D4402">
      <w:pPr>
        <w:spacing w:after="200" w:line="276" w:lineRule="auto"/>
        <w:ind w:left="567" w:right="-1" w:hanging="567"/>
        <w:jc w:val="both"/>
        <w:rPr>
          <w:rFonts w:ascii="Arial" w:hAnsi="Arial" w:cs="Arial"/>
          <w:sz w:val="22"/>
        </w:rPr>
      </w:pPr>
      <w:r w:rsidRPr="005843FC">
        <w:rPr>
          <w:rFonts w:ascii="Arial" w:hAnsi="Arial" w:cs="Arial"/>
          <w:sz w:val="22"/>
        </w:rPr>
        <w:t xml:space="preserve">Que, </w:t>
      </w:r>
      <w:r>
        <w:rPr>
          <w:rFonts w:ascii="Arial" w:hAnsi="Arial" w:cs="Arial"/>
          <w:sz w:val="22"/>
        </w:rPr>
        <w:t>en cumplimiento de sus obligaciones el</w:t>
      </w:r>
      <w:r w:rsidRPr="005843FC">
        <w:rPr>
          <w:rFonts w:ascii="Arial" w:hAnsi="Arial" w:cs="Arial"/>
          <w:sz w:val="22"/>
        </w:rPr>
        <w:t xml:space="preserve"> Promotor transfirió a la Municipalidad las áreas verdes y equipamientos públicos del proyecto, el 12 de noviembre de 2019 conforme consta de la inscripción en el Registro de la Propiedad del cantón Quito y del oficio No. GADDMQ-DMC-GCE-2019-1462-O del 28 de noviembre de 2019 emitido por la Dirección Metropolitana de Catastro;</w:t>
      </w:r>
    </w:p>
    <w:p w14:paraId="0798671D" w14:textId="1DFE5A32" w:rsidR="00BF0B5C" w:rsidRDefault="00BF0B5C" w:rsidP="006D4402">
      <w:pPr>
        <w:spacing w:after="200" w:line="276" w:lineRule="auto"/>
        <w:ind w:left="567" w:right="-1" w:hanging="567"/>
        <w:jc w:val="both"/>
        <w:rPr>
          <w:rFonts w:ascii="Arial" w:hAnsi="Arial" w:cs="Arial"/>
          <w:sz w:val="22"/>
        </w:rPr>
      </w:pPr>
      <w:r>
        <w:rPr>
          <w:rFonts w:ascii="Arial" w:hAnsi="Arial" w:cs="Arial"/>
          <w:sz w:val="22"/>
        </w:rPr>
        <w:t>Que, en virtud del cumplimiento de lo determinado en el artículo 13 de la Ordenanza No. 284, la transferencia de áreas verdes y equipamientos públicos, se perfeccionó a favor de la Municipalidad y actualmente,</w:t>
      </w:r>
      <w:r w:rsidR="00030332">
        <w:rPr>
          <w:rFonts w:ascii="Arial" w:hAnsi="Arial" w:cs="Arial"/>
          <w:sz w:val="22"/>
        </w:rPr>
        <w:t xml:space="preserve"> los predios son los siguientes:</w:t>
      </w:r>
    </w:p>
    <w:p w14:paraId="341C0397" w14:textId="61BF217D" w:rsidR="00BF0B5C" w:rsidRDefault="00BF0B5C" w:rsidP="006D4402">
      <w:pPr>
        <w:spacing w:after="200" w:line="276" w:lineRule="auto"/>
        <w:ind w:left="567" w:right="-1" w:hanging="567"/>
        <w:jc w:val="center"/>
        <w:rPr>
          <w:rFonts w:ascii="Arial" w:hAnsi="Arial" w:cs="Arial"/>
          <w:sz w:val="22"/>
        </w:rPr>
      </w:pPr>
      <w:r w:rsidRPr="00BF0B5C">
        <w:rPr>
          <w:rFonts w:ascii="Arial" w:hAnsi="Arial" w:cs="Arial"/>
          <w:noProof/>
          <w:sz w:val="22"/>
          <w:lang w:val="es-ES" w:eastAsia="es-ES"/>
        </w:rPr>
        <w:drawing>
          <wp:inline distT="0" distB="0" distL="0" distR="0" wp14:anchorId="7C74AC05" wp14:editId="1E077322">
            <wp:extent cx="2984304" cy="239274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6413" cy="2402450"/>
                    </a:xfrm>
                    <a:prstGeom prst="rect">
                      <a:avLst/>
                    </a:prstGeom>
                  </pic:spPr>
                </pic:pic>
              </a:graphicData>
            </a:graphic>
          </wp:inline>
        </w:drawing>
      </w:r>
    </w:p>
    <w:p w14:paraId="6905E28F" w14:textId="3476263E" w:rsidR="00C833A6" w:rsidRDefault="00BD6018" w:rsidP="006D4402">
      <w:pPr>
        <w:pStyle w:val="Sinespaciado"/>
        <w:spacing w:line="276" w:lineRule="auto"/>
        <w:ind w:left="567" w:hanging="567"/>
        <w:jc w:val="both"/>
        <w:rPr>
          <w:rFonts w:ascii="Arial" w:hAnsi="Arial" w:cs="Arial"/>
          <w:sz w:val="22"/>
          <w:szCs w:val="22"/>
        </w:rPr>
      </w:pPr>
      <w:r>
        <w:rPr>
          <w:rFonts w:ascii="Arial" w:hAnsi="Arial" w:cs="Arial"/>
          <w:sz w:val="22"/>
        </w:rPr>
        <w:t xml:space="preserve">Que, </w:t>
      </w:r>
      <w:r w:rsidR="00352C10">
        <w:rPr>
          <w:rFonts w:ascii="Arial" w:hAnsi="Arial" w:cs="Arial"/>
          <w:sz w:val="22"/>
        </w:rPr>
        <w:tab/>
      </w:r>
      <w:r>
        <w:rPr>
          <w:rFonts w:ascii="Arial" w:hAnsi="Arial" w:cs="Arial"/>
          <w:sz w:val="22"/>
        </w:rPr>
        <w:t xml:space="preserve">debido a la entrega de las áreas verdes y equipamientos públicos del PUAE San Patricio a favor del MDMQ, para que exista una coherencia técnica del proyecto en su ejecución, </w:t>
      </w:r>
      <w:r>
        <w:rPr>
          <w:rFonts w:ascii="Arial" w:hAnsi="Arial" w:cs="Arial"/>
          <w:sz w:val="22"/>
          <w:szCs w:val="22"/>
        </w:rPr>
        <w:t>m</w:t>
      </w:r>
      <w:r w:rsidRPr="0059678A">
        <w:rPr>
          <w:rFonts w:ascii="Arial" w:hAnsi="Arial" w:cs="Arial"/>
          <w:sz w:val="22"/>
          <w:szCs w:val="22"/>
        </w:rPr>
        <w:t xml:space="preserve">ediante oficio </w:t>
      </w:r>
      <w:r w:rsidR="00352C10">
        <w:rPr>
          <w:rFonts w:ascii="Arial" w:hAnsi="Arial" w:cs="Arial"/>
          <w:bCs/>
          <w:sz w:val="22"/>
          <w:szCs w:val="22"/>
        </w:rPr>
        <w:t>No. GADDMQ-STHV-DMC-UGT-AZT-2021-0661-O del 19 de abril de 2021, oficio No. GADDMQ-STHV-DMC-UGT-AZT-2021-0662-O de la misma fecha, y el oficio No. GADDMQ-STHV-DMC-UGT-AZT-2021-1052-O del 10 de junio de 2021</w:t>
      </w:r>
      <w:r w:rsidRPr="0059678A">
        <w:rPr>
          <w:rFonts w:ascii="Arial" w:hAnsi="Arial" w:cs="Arial"/>
          <w:sz w:val="22"/>
          <w:szCs w:val="22"/>
        </w:rPr>
        <w:t>, se aprobó la actualización alfanumérica y gráfica de los predios del PUAE San Patricio</w:t>
      </w:r>
      <w:r>
        <w:rPr>
          <w:rFonts w:ascii="Arial" w:hAnsi="Arial" w:cs="Arial"/>
          <w:sz w:val="22"/>
          <w:szCs w:val="22"/>
        </w:rPr>
        <w:t>, con lo cual se ajusta las superficies totales del PUAE;</w:t>
      </w:r>
    </w:p>
    <w:p w14:paraId="1E78D296" w14:textId="77777777" w:rsidR="00BD6018" w:rsidRPr="00BD6018" w:rsidRDefault="00BD6018" w:rsidP="006D4402">
      <w:pPr>
        <w:pStyle w:val="Sinespaciado"/>
        <w:spacing w:line="276" w:lineRule="auto"/>
        <w:ind w:left="567" w:hanging="567"/>
        <w:jc w:val="both"/>
        <w:rPr>
          <w:rFonts w:ascii="Arial" w:hAnsi="Arial" w:cs="Arial"/>
          <w:sz w:val="22"/>
          <w:szCs w:val="22"/>
        </w:rPr>
      </w:pPr>
    </w:p>
    <w:p w14:paraId="7B67541C" w14:textId="79D8FFEB" w:rsidR="00C833A6" w:rsidRDefault="00C833A6" w:rsidP="006D4402">
      <w:pPr>
        <w:spacing w:after="200" w:line="276" w:lineRule="auto"/>
        <w:ind w:left="567" w:right="-1" w:hanging="567"/>
        <w:jc w:val="both"/>
        <w:rPr>
          <w:rFonts w:ascii="Arial" w:hAnsi="Arial" w:cs="Arial"/>
          <w:sz w:val="22"/>
        </w:rPr>
      </w:pPr>
      <w:r>
        <w:rPr>
          <w:rFonts w:ascii="Arial" w:hAnsi="Arial" w:cs="Arial"/>
          <w:sz w:val="22"/>
        </w:rPr>
        <w:t>Que, el Promotor solicito el 24 de julio de 2019 a la Empresa Pública Metropolitana de Movilidad y Obras Públicas se determine el mecanismo jurídico para la entrega a favor de la Municipalidad, de las áreas ocupadas por la Ruta Viva</w:t>
      </w:r>
      <w:r w:rsidR="00BD6018">
        <w:rPr>
          <w:rFonts w:ascii="Arial" w:hAnsi="Arial" w:cs="Arial"/>
          <w:sz w:val="22"/>
        </w:rPr>
        <w:t>. Ésta determinación legal, se encuentra aún en concertación entre la Administración General, la Secretaria de Territorio, Hábitat y Vivienda y el Promotor</w:t>
      </w:r>
      <w:r>
        <w:rPr>
          <w:rFonts w:ascii="Arial" w:hAnsi="Arial" w:cs="Arial"/>
          <w:sz w:val="22"/>
        </w:rPr>
        <w:t>;</w:t>
      </w:r>
    </w:p>
    <w:p w14:paraId="4612A178" w14:textId="6FD51431" w:rsidR="00C833A6" w:rsidRDefault="00C833A6" w:rsidP="006D4402">
      <w:pPr>
        <w:spacing w:after="200" w:line="276" w:lineRule="auto"/>
        <w:ind w:left="567" w:right="-1" w:hanging="567"/>
        <w:jc w:val="both"/>
        <w:rPr>
          <w:rFonts w:ascii="Arial" w:eastAsia="Garamond" w:hAnsi="Arial" w:cs="Arial"/>
          <w:color w:val="000000"/>
          <w:sz w:val="22"/>
          <w:szCs w:val="23"/>
        </w:rPr>
      </w:pPr>
      <w:r>
        <w:rPr>
          <w:rFonts w:ascii="Arial" w:hAnsi="Arial" w:cs="Arial"/>
          <w:sz w:val="22"/>
        </w:rPr>
        <w:t xml:space="preserve">Que, la Ordenanza Metropolitana 284 se encuentra </w:t>
      </w:r>
      <w:r w:rsidR="00BD6018">
        <w:rPr>
          <w:rFonts w:ascii="Arial" w:hAnsi="Arial" w:cs="Arial"/>
          <w:sz w:val="22"/>
        </w:rPr>
        <w:t>durante los primeros dos años de ejecución, contados desde la promulgación de la Ordenanza, y por tanto, las obligaciones cumplidas del PUAE, para que exista una coherencia técnica, debe ser considerados en la presente reforma;</w:t>
      </w:r>
    </w:p>
    <w:p w14:paraId="53C956A1" w14:textId="77777777" w:rsidR="00C833A6" w:rsidRDefault="00C833A6" w:rsidP="006D4402">
      <w:pPr>
        <w:spacing w:after="200" w:line="276" w:lineRule="auto"/>
        <w:ind w:left="567" w:right="-1" w:hanging="567"/>
        <w:jc w:val="both"/>
        <w:rPr>
          <w:rFonts w:ascii="Arial" w:hAnsi="Arial" w:cs="Arial"/>
          <w:sz w:val="22"/>
        </w:rPr>
      </w:pPr>
      <w:r>
        <w:rPr>
          <w:rFonts w:ascii="Arial" w:eastAsia="Garamond" w:hAnsi="Arial" w:cs="Arial"/>
          <w:color w:val="000000"/>
          <w:sz w:val="22"/>
          <w:szCs w:val="23"/>
        </w:rPr>
        <w:t xml:space="preserve">Que, </w:t>
      </w:r>
      <w:r>
        <w:rPr>
          <w:rFonts w:ascii="Arial" w:hAnsi="Arial" w:cs="Arial"/>
          <w:sz w:val="22"/>
        </w:rPr>
        <w:t>el 17 de diciembre del 2019 el Promotor, en base a lo dispuesto en el Acta de la Comisión de Uso de Suelo de 1 de julio de 2019, solicitó a la Secretaria General del Concejo, la reforma parcial de la Ordenanza Metropolitana No. 284;</w:t>
      </w:r>
    </w:p>
    <w:p w14:paraId="6E0D36C0" w14:textId="48B2EDA9" w:rsidR="00C833A6" w:rsidRDefault="00C833A6" w:rsidP="006D4402">
      <w:pPr>
        <w:spacing w:after="200" w:line="276" w:lineRule="auto"/>
        <w:ind w:left="567" w:right="-1" w:hanging="567"/>
        <w:jc w:val="both"/>
        <w:rPr>
          <w:rFonts w:ascii="Arial" w:eastAsia="Garamond" w:hAnsi="Arial" w:cs="Arial"/>
          <w:color w:val="000000"/>
          <w:sz w:val="22"/>
          <w:szCs w:val="23"/>
        </w:rPr>
      </w:pPr>
      <w:r>
        <w:rPr>
          <w:rFonts w:ascii="Arial" w:hAnsi="Arial" w:cs="Arial"/>
          <w:sz w:val="22"/>
        </w:rPr>
        <w:t xml:space="preserve">Que, </w:t>
      </w:r>
      <w:r>
        <w:rPr>
          <w:rFonts w:ascii="Arial" w:eastAsia="Garamond" w:hAnsi="Arial" w:cs="Arial"/>
          <w:color w:val="000000"/>
          <w:sz w:val="22"/>
          <w:szCs w:val="23"/>
        </w:rPr>
        <w:t>d</w:t>
      </w:r>
      <w:r w:rsidRPr="00C86D20">
        <w:rPr>
          <w:rFonts w:ascii="Arial" w:eastAsia="Garamond" w:hAnsi="Arial" w:cs="Arial"/>
          <w:color w:val="000000"/>
          <w:sz w:val="22"/>
          <w:szCs w:val="23"/>
        </w:rPr>
        <w:t>ebido al cambio d</w:t>
      </w:r>
      <w:r>
        <w:rPr>
          <w:rFonts w:ascii="Arial" w:eastAsia="Garamond" w:hAnsi="Arial" w:cs="Arial"/>
          <w:color w:val="000000"/>
          <w:sz w:val="22"/>
          <w:szCs w:val="23"/>
        </w:rPr>
        <w:t>el cuadro No. 10 Características y Tipos de Vías P</w:t>
      </w:r>
      <w:r w:rsidRPr="00C86D20">
        <w:rPr>
          <w:rFonts w:ascii="Arial" w:eastAsia="Garamond" w:hAnsi="Arial" w:cs="Arial"/>
          <w:color w:val="000000"/>
          <w:sz w:val="22"/>
          <w:szCs w:val="23"/>
        </w:rPr>
        <w:t xml:space="preserve">úblicas del PUAE San Patricio </w:t>
      </w:r>
      <w:r w:rsidR="00BD6018">
        <w:rPr>
          <w:rFonts w:ascii="Arial" w:eastAsia="Garamond" w:hAnsi="Arial" w:cs="Arial"/>
          <w:color w:val="000000"/>
          <w:sz w:val="22"/>
          <w:szCs w:val="23"/>
        </w:rPr>
        <w:t xml:space="preserve">y a la respectiva actualización alfanumérica y gráfica de los predios del Promotor derivado de la entrega de áreas verdes y equipamientos públicos, </w:t>
      </w:r>
      <w:r w:rsidRPr="00C86D20">
        <w:rPr>
          <w:rFonts w:ascii="Arial" w:eastAsia="Garamond" w:hAnsi="Arial" w:cs="Arial"/>
          <w:color w:val="000000"/>
          <w:sz w:val="22"/>
          <w:szCs w:val="23"/>
        </w:rPr>
        <w:t xml:space="preserve">se modifican </w:t>
      </w:r>
      <w:r w:rsidR="00BD6018">
        <w:rPr>
          <w:rFonts w:ascii="Arial" w:eastAsia="Garamond" w:hAnsi="Arial" w:cs="Arial"/>
          <w:color w:val="000000"/>
          <w:sz w:val="22"/>
          <w:szCs w:val="23"/>
        </w:rPr>
        <w:t xml:space="preserve">las superficies totales, </w:t>
      </w:r>
      <w:r w:rsidRPr="00C86D20">
        <w:rPr>
          <w:rFonts w:ascii="Arial" w:eastAsia="Garamond" w:hAnsi="Arial" w:cs="Arial"/>
          <w:color w:val="000000"/>
          <w:sz w:val="22"/>
          <w:szCs w:val="23"/>
        </w:rPr>
        <w:t>los linderos de los lotes del proyecto, así como el total de los lotes resultantes del mismo. Al estar vinculadas las características de aceras y ciclo vías a las vías del proyecto, se modifica también la información del sistema de aceras y ciclo vías</w:t>
      </w:r>
      <w:r>
        <w:rPr>
          <w:rFonts w:ascii="Arial" w:eastAsia="Garamond" w:hAnsi="Arial" w:cs="Arial"/>
          <w:color w:val="000000"/>
          <w:sz w:val="22"/>
          <w:szCs w:val="23"/>
        </w:rPr>
        <w:t>;</w:t>
      </w:r>
    </w:p>
    <w:p w14:paraId="0BFA62E8" w14:textId="2405E1AE" w:rsidR="00C833A6" w:rsidRDefault="00C833A6" w:rsidP="006D4402">
      <w:pPr>
        <w:spacing w:after="200" w:line="276" w:lineRule="auto"/>
        <w:ind w:left="567" w:right="-1" w:hanging="567"/>
        <w:jc w:val="both"/>
        <w:rPr>
          <w:rFonts w:ascii="Arial" w:eastAsia="Garamond" w:hAnsi="Arial" w:cs="Arial"/>
          <w:color w:val="000000"/>
          <w:sz w:val="22"/>
          <w:szCs w:val="23"/>
        </w:rPr>
      </w:pPr>
      <w:r>
        <w:rPr>
          <w:rFonts w:ascii="Arial" w:eastAsia="Garamond" w:hAnsi="Arial" w:cs="Arial"/>
          <w:color w:val="000000"/>
          <w:sz w:val="22"/>
          <w:szCs w:val="23"/>
        </w:rPr>
        <w:t xml:space="preserve">Que, la presente reforma de la Ordenanza no recae en ningún aspecto medular de la misma y tampoco modifica, </w:t>
      </w:r>
      <w:r w:rsidR="00BD6018">
        <w:rPr>
          <w:rFonts w:ascii="Arial" w:eastAsia="Garamond" w:hAnsi="Arial" w:cs="Arial"/>
          <w:color w:val="000000"/>
          <w:sz w:val="22"/>
          <w:szCs w:val="23"/>
        </w:rPr>
        <w:t xml:space="preserve">la asignación de </w:t>
      </w:r>
      <w:r>
        <w:rPr>
          <w:rFonts w:ascii="Arial" w:eastAsia="Garamond" w:hAnsi="Arial" w:cs="Arial"/>
          <w:color w:val="000000"/>
          <w:sz w:val="22"/>
          <w:szCs w:val="23"/>
        </w:rPr>
        <w:t>uso</w:t>
      </w:r>
      <w:r w:rsidR="00BD6018">
        <w:rPr>
          <w:rFonts w:ascii="Arial" w:eastAsia="Garamond" w:hAnsi="Arial" w:cs="Arial"/>
          <w:color w:val="000000"/>
          <w:sz w:val="22"/>
          <w:szCs w:val="23"/>
        </w:rPr>
        <w:t xml:space="preserve"> y </w:t>
      </w:r>
      <w:r>
        <w:rPr>
          <w:rFonts w:ascii="Arial" w:eastAsia="Garamond" w:hAnsi="Arial" w:cs="Arial"/>
          <w:color w:val="000000"/>
          <w:sz w:val="22"/>
          <w:szCs w:val="23"/>
        </w:rPr>
        <w:t>ocupación del suelo,</w:t>
      </w:r>
      <w:r w:rsidR="00BD6018">
        <w:rPr>
          <w:rFonts w:ascii="Arial" w:eastAsia="Garamond" w:hAnsi="Arial" w:cs="Arial"/>
          <w:color w:val="000000"/>
          <w:sz w:val="22"/>
          <w:szCs w:val="23"/>
        </w:rPr>
        <w:t xml:space="preserve"> su edificabilidad,</w:t>
      </w:r>
      <w:r>
        <w:rPr>
          <w:rFonts w:ascii="Arial" w:eastAsia="Garamond" w:hAnsi="Arial" w:cs="Arial"/>
          <w:color w:val="000000"/>
          <w:sz w:val="22"/>
          <w:szCs w:val="23"/>
        </w:rPr>
        <w:t xml:space="preserve"> los montos de la Concesión Onerosa de Derechos COD o los porcentajes de áreas verdes y equipamientos en beneficio del Municipio;</w:t>
      </w:r>
    </w:p>
    <w:p w14:paraId="1FB11B33" w14:textId="2DBC938F" w:rsidR="00C833A6" w:rsidRDefault="00C833A6" w:rsidP="006D4402">
      <w:pPr>
        <w:spacing w:after="200" w:line="276" w:lineRule="auto"/>
        <w:ind w:left="567" w:right="-1" w:hanging="567"/>
        <w:jc w:val="both"/>
        <w:rPr>
          <w:rFonts w:ascii="Arial" w:hAnsi="Arial" w:cs="Arial"/>
          <w:sz w:val="22"/>
        </w:rPr>
      </w:pPr>
      <w:r>
        <w:rPr>
          <w:rFonts w:ascii="Arial" w:hAnsi="Arial" w:cs="Arial"/>
          <w:sz w:val="22"/>
        </w:rPr>
        <w:t xml:space="preserve">Que, </w:t>
      </w:r>
      <w:r w:rsidRPr="00030332">
        <w:rPr>
          <w:rFonts w:ascii="Arial" w:hAnsi="Arial" w:cs="Arial"/>
          <w:sz w:val="22"/>
          <w:highlight w:val="yellow"/>
        </w:rPr>
        <w:t>mediante oficio No. xx de XXXX la Comisión Técnica del PUAE emite el informe</w:t>
      </w:r>
      <w:r>
        <w:rPr>
          <w:rFonts w:ascii="Arial" w:hAnsi="Arial" w:cs="Arial"/>
          <w:sz w:val="22"/>
        </w:rPr>
        <w:t xml:space="preserve"> favorable sobre la reforma de la Ordenanza Metropolitana No. 284</w:t>
      </w:r>
      <w:r w:rsidR="00030332">
        <w:rPr>
          <w:rFonts w:ascii="Arial" w:hAnsi="Arial" w:cs="Arial"/>
          <w:sz w:val="22"/>
        </w:rPr>
        <w:t>.</w:t>
      </w:r>
    </w:p>
    <w:p w14:paraId="686D40DA" w14:textId="77777777" w:rsidR="00C833A6" w:rsidRDefault="00C833A6" w:rsidP="006D4402">
      <w:pPr>
        <w:spacing w:after="200" w:line="276" w:lineRule="auto"/>
        <w:ind w:right="-1"/>
        <w:jc w:val="both"/>
        <w:rPr>
          <w:rFonts w:ascii="Arial" w:hAnsi="Arial" w:cs="Arial"/>
          <w:sz w:val="22"/>
        </w:rPr>
      </w:pPr>
      <w:r>
        <w:rPr>
          <w:rFonts w:ascii="Arial" w:hAnsi="Arial" w:cs="Arial"/>
          <w:sz w:val="22"/>
        </w:rPr>
        <w:t xml:space="preserve">Que, </w:t>
      </w:r>
      <w:r w:rsidRPr="00030332">
        <w:rPr>
          <w:rFonts w:ascii="Arial" w:hAnsi="Arial" w:cs="Arial"/>
          <w:sz w:val="22"/>
          <w:highlight w:val="yellow"/>
        </w:rPr>
        <w:t>con fecha xxx y mediante oficio No. xxxx la Procuraduría</w:t>
      </w:r>
      <w:r>
        <w:rPr>
          <w:rFonts w:ascii="Arial" w:hAnsi="Arial" w:cs="Arial"/>
          <w:sz w:val="22"/>
        </w:rPr>
        <w:t xml:space="preserve"> del Municipio emitió el informe jurídico favorable para la reforma parcial de la Ordenanza Metropolitana No. 284.</w:t>
      </w:r>
    </w:p>
    <w:p w14:paraId="425DD66B" w14:textId="47A143ED" w:rsidR="00C833A6" w:rsidRDefault="00C833A6" w:rsidP="006D4402">
      <w:pPr>
        <w:spacing w:after="200" w:line="276" w:lineRule="auto"/>
        <w:ind w:left="567" w:right="-1" w:hanging="567"/>
        <w:jc w:val="both"/>
        <w:rPr>
          <w:rFonts w:ascii="Arial" w:hAnsi="Arial" w:cs="Arial"/>
          <w:sz w:val="22"/>
        </w:rPr>
      </w:pPr>
      <w:r>
        <w:rPr>
          <w:rFonts w:ascii="Arial" w:hAnsi="Arial" w:cs="Arial"/>
          <w:sz w:val="22"/>
        </w:rPr>
        <w:t xml:space="preserve">Que, con fecha </w:t>
      </w:r>
      <w:r w:rsidRPr="00F62FB0">
        <w:rPr>
          <w:rFonts w:ascii="Arial" w:hAnsi="Arial" w:cs="Arial"/>
          <w:sz w:val="22"/>
          <w:highlight w:val="yellow"/>
        </w:rPr>
        <w:t>xxxx la</w:t>
      </w:r>
      <w:r>
        <w:rPr>
          <w:rFonts w:ascii="Arial" w:hAnsi="Arial" w:cs="Arial"/>
          <w:sz w:val="22"/>
        </w:rPr>
        <w:t xml:space="preserve"> Comisión de Uso de Suelo, emitió informe favorable para la reforma a la Ordenanza Metropolitana 284 conforme consta del Acta </w:t>
      </w:r>
      <w:r w:rsidRPr="00F62FB0">
        <w:rPr>
          <w:rFonts w:ascii="Arial" w:hAnsi="Arial" w:cs="Arial"/>
          <w:sz w:val="22"/>
          <w:highlight w:val="yellow"/>
        </w:rPr>
        <w:t>No.  xxxx y</w:t>
      </w:r>
      <w:r>
        <w:rPr>
          <w:rFonts w:ascii="Arial" w:hAnsi="Arial" w:cs="Arial"/>
          <w:sz w:val="22"/>
        </w:rPr>
        <w:t xml:space="preserve"> dispuso sea conocida por el Concejo Metropolitano;</w:t>
      </w:r>
    </w:p>
    <w:p w14:paraId="24F79DF1" w14:textId="77777777" w:rsidR="00C833A6" w:rsidRDefault="00C833A6" w:rsidP="006D4402">
      <w:pPr>
        <w:pStyle w:val="Sinespaciado"/>
        <w:spacing w:line="276" w:lineRule="auto"/>
        <w:jc w:val="both"/>
        <w:rPr>
          <w:rFonts w:ascii="Arial" w:hAnsi="Arial" w:cs="Arial"/>
          <w:sz w:val="22"/>
          <w:lang w:val="es-EC" w:eastAsia="en-US"/>
        </w:rPr>
      </w:pPr>
      <w:r w:rsidRPr="004C5424">
        <w:rPr>
          <w:rFonts w:ascii="Arial" w:hAnsi="Arial" w:cs="Arial"/>
          <w:sz w:val="22"/>
          <w:lang w:val="es-EC" w:eastAsia="en-US"/>
        </w:rPr>
        <w:t>En ejercicio de las atribuciones constantes en el numeral 1 de los artículos 240 y 264</w:t>
      </w:r>
      <w:r>
        <w:rPr>
          <w:rFonts w:ascii="Arial" w:hAnsi="Arial" w:cs="Arial"/>
          <w:sz w:val="22"/>
          <w:lang w:val="es-EC" w:eastAsia="en-US"/>
        </w:rPr>
        <w:t xml:space="preserve"> </w:t>
      </w:r>
      <w:r w:rsidRPr="004C5424">
        <w:rPr>
          <w:rFonts w:ascii="Arial" w:hAnsi="Arial" w:cs="Arial"/>
          <w:sz w:val="22"/>
          <w:lang w:val="es-EC" w:eastAsia="en-US"/>
        </w:rPr>
        <w:t>de Constitución de la República del Ecuador; 54 y 57 letr</w:t>
      </w:r>
      <w:r>
        <w:rPr>
          <w:rFonts w:ascii="Arial" w:hAnsi="Arial" w:cs="Arial"/>
          <w:sz w:val="22"/>
          <w:lang w:val="es-EC" w:eastAsia="en-US"/>
        </w:rPr>
        <w:t xml:space="preserve">as a) y x), artículo 87, letras </w:t>
      </w:r>
      <w:r w:rsidRPr="004C5424">
        <w:rPr>
          <w:rFonts w:ascii="Arial" w:hAnsi="Arial" w:cs="Arial"/>
          <w:sz w:val="22"/>
          <w:lang w:val="es-EC" w:eastAsia="en-US"/>
        </w:rPr>
        <w:t>a) y y) del Código Orgánico de Organi</w:t>
      </w:r>
      <w:r>
        <w:rPr>
          <w:rFonts w:ascii="Arial" w:hAnsi="Arial" w:cs="Arial"/>
          <w:sz w:val="22"/>
          <w:lang w:val="es-EC" w:eastAsia="en-US"/>
        </w:rPr>
        <w:t xml:space="preserve">zación Territorial, Autonomía y </w:t>
      </w:r>
      <w:r w:rsidRPr="004C5424">
        <w:rPr>
          <w:rFonts w:ascii="Arial" w:hAnsi="Arial" w:cs="Arial"/>
          <w:sz w:val="22"/>
          <w:lang w:val="es-EC" w:eastAsia="en-US"/>
        </w:rPr>
        <w:t>Descentralización; y, artículo 26 de la Ordenanza Metropolitana No. 172</w:t>
      </w:r>
    </w:p>
    <w:p w14:paraId="367591CB" w14:textId="77777777" w:rsidR="00030332" w:rsidRDefault="00030332" w:rsidP="00C833A6">
      <w:pPr>
        <w:pStyle w:val="Sinespaciado"/>
        <w:jc w:val="both"/>
        <w:rPr>
          <w:rFonts w:ascii="Arial" w:hAnsi="Arial" w:cs="Arial"/>
          <w:sz w:val="22"/>
          <w:lang w:val="es-EC" w:eastAsia="en-US"/>
        </w:rPr>
      </w:pPr>
    </w:p>
    <w:p w14:paraId="1B258E4E" w14:textId="77777777" w:rsidR="00F62FB0" w:rsidRDefault="00F62FB0" w:rsidP="00C833A6">
      <w:pPr>
        <w:pStyle w:val="Sinespaciado"/>
        <w:jc w:val="both"/>
        <w:rPr>
          <w:rFonts w:ascii="Arial" w:hAnsi="Arial" w:cs="Arial"/>
          <w:sz w:val="22"/>
          <w:lang w:val="es-EC" w:eastAsia="en-US"/>
        </w:rPr>
      </w:pPr>
    </w:p>
    <w:p w14:paraId="309A0868" w14:textId="77777777" w:rsidR="00F62FB0" w:rsidRDefault="00F62FB0" w:rsidP="00C833A6">
      <w:pPr>
        <w:pStyle w:val="Sinespaciado"/>
        <w:jc w:val="both"/>
        <w:rPr>
          <w:rFonts w:ascii="Arial" w:hAnsi="Arial" w:cs="Arial"/>
          <w:sz w:val="22"/>
          <w:lang w:val="es-EC" w:eastAsia="en-US"/>
        </w:rPr>
      </w:pPr>
    </w:p>
    <w:p w14:paraId="204146C4" w14:textId="77777777" w:rsidR="00F62FB0" w:rsidRDefault="00F62FB0" w:rsidP="00C833A6">
      <w:pPr>
        <w:pStyle w:val="Sinespaciado"/>
        <w:jc w:val="both"/>
        <w:rPr>
          <w:rFonts w:ascii="Arial" w:hAnsi="Arial" w:cs="Arial"/>
          <w:sz w:val="22"/>
          <w:lang w:val="es-EC" w:eastAsia="en-US"/>
        </w:rPr>
      </w:pPr>
    </w:p>
    <w:p w14:paraId="0AD0F83E" w14:textId="77777777" w:rsidR="00F62FB0" w:rsidRDefault="00F62FB0" w:rsidP="00C833A6">
      <w:pPr>
        <w:pStyle w:val="Sinespaciado"/>
        <w:jc w:val="both"/>
        <w:rPr>
          <w:rFonts w:ascii="Arial" w:hAnsi="Arial" w:cs="Arial"/>
          <w:sz w:val="22"/>
          <w:lang w:val="es-EC" w:eastAsia="en-US"/>
        </w:rPr>
      </w:pPr>
    </w:p>
    <w:p w14:paraId="44D4EBE8" w14:textId="77777777" w:rsidR="00030332" w:rsidRPr="005914E8" w:rsidRDefault="00030332" w:rsidP="00C833A6">
      <w:pPr>
        <w:pStyle w:val="Sinespaciado"/>
        <w:jc w:val="both"/>
        <w:rPr>
          <w:rFonts w:ascii="Arial" w:hAnsi="Arial" w:cs="Arial"/>
          <w:sz w:val="22"/>
          <w:lang w:val="es-EC" w:eastAsia="en-US"/>
        </w:rPr>
      </w:pPr>
    </w:p>
    <w:p w14:paraId="3384CBD2" w14:textId="77777777" w:rsidR="00C833A6" w:rsidRPr="00645EAB" w:rsidRDefault="00C833A6" w:rsidP="00C833A6">
      <w:pPr>
        <w:spacing w:line="276" w:lineRule="auto"/>
        <w:ind w:right="-1"/>
        <w:jc w:val="center"/>
        <w:rPr>
          <w:rFonts w:ascii="Arial" w:hAnsi="Arial" w:cs="Arial"/>
          <w:b/>
          <w:sz w:val="22"/>
          <w:szCs w:val="22"/>
        </w:rPr>
      </w:pPr>
      <w:r w:rsidRPr="00645EAB">
        <w:rPr>
          <w:rFonts w:ascii="Arial" w:hAnsi="Arial" w:cs="Arial"/>
          <w:b/>
          <w:sz w:val="22"/>
          <w:szCs w:val="22"/>
        </w:rPr>
        <w:t>EXPIDE LA SIGUIENTE:</w:t>
      </w:r>
    </w:p>
    <w:p w14:paraId="088BF7A8" w14:textId="02750CA7" w:rsidR="00C833A6" w:rsidRPr="00645EAB" w:rsidRDefault="00C833A6" w:rsidP="006D4402">
      <w:pPr>
        <w:spacing w:line="276" w:lineRule="auto"/>
        <w:jc w:val="both"/>
        <w:rPr>
          <w:rFonts w:ascii="Arial" w:hAnsi="Arial" w:cs="Arial"/>
          <w:b/>
          <w:sz w:val="22"/>
          <w:szCs w:val="22"/>
        </w:rPr>
      </w:pPr>
      <w:r w:rsidRPr="00645EAB">
        <w:rPr>
          <w:rFonts w:ascii="Arial" w:hAnsi="Arial" w:cs="Arial"/>
          <w:b/>
          <w:sz w:val="22"/>
          <w:szCs w:val="22"/>
        </w:rPr>
        <w:t xml:space="preserve">ORDENANZA </w:t>
      </w:r>
      <w:r>
        <w:rPr>
          <w:rFonts w:ascii="Arial" w:hAnsi="Arial" w:cs="Arial"/>
          <w:b/>
          <w:sz w:val="22"/>
          <w:szCs w:val="22"/>
        </w:rPr>
        <w:t xml:space="preserve">METROPOLITANA QUE REFORMA LA ORDENANZA </w:t>
      </w:r>
      <w:r w:rsidR="006D4402">
        <w:rPr>
          <w:rFonts w:ascii="Arial" w:hAnsi="Arial" w:cs="Arial"/>
          <w:b/>
          <w:sz w:val="22"/>
          <w:szCs w:val="22"/>
        </w:rPr>
        <w:t xml:space="preserve">NO. </w:t>
      </w:r>
      <w:r>
        <w:rPr>
          <w:rFonts w:ascii="Arial" w:hAnsi="Arial" w:cs="Arial"/>
          <w:b/>
          <w:sz w:val="22"/>
          <w:szCs w:val="22"/>
        </w:rPr>
        <w:t>284</w:t>
      </w:r>
      <w:r w:rsidR="006D4402">
        <w:rPr>
          <w:rFonts w:ascii="Arial" w:hAnsi="Arial" w:cs="Arial"/>
          <w:b/>
          <w:sz w:val="22"/>
          <w:szCs w:val="22"/>
        </w:rPr>
        <w:t xml:space="preserve">, SANCIONADA EL 25 DE ENERO DE 2019QUE APRUEBA </w:t>
      </w:r>
      <w:r>
        <w:rPr>
          <w:rFonts w:ascii="Arial" w:hAnsi="Arial" w:cs="Arial"/>
          <w:b/>
          <w:sz w:val="22"/>
          <w:szCs w:val="22"/>
        </w:rPr>
        <w:t xml:space="preserve">EL </w:t>
      </w:r>
      <w:r w:rsidR="006D4402">
        <w:rPr>
          <w:rFonts w:ascii="Arial" w:hAnsi="Arial" w:cs="Arial"/>
          <w:b/>
          <w:sz w:val="22"/>
          <w:szCs w:val="22"/>
        </w:rPr>
        <w:t>“</w:t>
      </w:r>
      <w:r w:rsidRPr="00645EAB">
        <w:rPr>
          <w:rFonts w:ascii="Arial" w:hAnsi="Arial" w:cs="Arial"/>
          <w:b/>
          <w:sz w:val="22"/>
          <w:szCs w:val="22"/>
        </w:rPr>
        <w:t xml:space="preserve">PROYECTO URBANÍSTICO ARQUITECTÓNICO </w:t>
      </w:r>
      <w:r>
        <w:rPr>
          <w:rFonts w:ascii="Arial" w:hAnsi="Arial" w:cs="Arial"/>
          <w:b/>
          <w:sz w:val="22"/>
          <w:szCs w:val="22"/>
        </w:rPr>
        <w:t xml:space="preserve">ESPECIAL – PUAE </w:t>
      </w:r>
      <w:r w:rsidRPr="00645EAB">
        <w:rPr>
          <w:rFonts w:ascii="Arial" w:hAnsi="Arial" w:cs="Arial"/>
          <w:b/>
          <w:sz w:val="22"/>
          <w:szCs w:val="22"/>
        </w:rPr>
        <w:t>SAN PATRICIO</w:t>
      </w:r>
      <w:r w:rsidR="006D4402">
        <w:rPr>
          <w:rFonts w:ascii="Arial" w:hAnsi="Arial" w:cs="Arial"/>
          <w:b/>
          <w:sz w:val="22"/>
          <w:szCs w:val="22"/>
        </w:rPr>
        <w:t xml:space="preserve">” </w:t>
      </w:r>
    </w:p>
    <w:p w14:paraId="7CA89CA1" w14:textId="77777777" w:rsidR="00C833A6" w:rsidRDefault="00C833A6" w:rsidP="00C833A6">
      <w:pPr>
        <w:spacing w:line="276" w:lineRule="auto"/>
        <w:jc w:val="both"/>
        <w:rPr>
          <w:rFonts w:ascii="Arial" w:hAnsi="Arial" w:cs="Arial"/>
          <w:b/>
          <w:sz w:val="22"/>
          <w:szCs w:val="22"/>
        </w:rPr>
      </w:pPr>
    </w:p>
    <w:p w14:paraId="2EFE258F" w14:textId="1FD0F871" w:rsidR="00C833A6" w:rsidRDefault="00C833A6" w:rsidP="00C833A6">
      <w:pPr>
        <w:spacing w:line="276" w:lineRule="auto"/>
        <w:rPr>
          <w:rFonts w:ascii="Arial" w:hAnsi="Arial" w:cs="Arial"/>
          <w:sz w:val="22"/>
          <w:szCs w:val="22"/>
        </w:rPr>
      </w:pPr>
      <w:r>
        <w:rPr>
          <w:rFonts w:ascii="Arial" w:hAnsi="Arial" w:cs="Arial"/>
          <w:b/>
          <w:sz w:val="22"/>
          <w:szCs w:val="22"/>
        </w:rPr>
        <w:lastRenderedPageBreak/>
        <w:t>Artículo 1</w:t>
      </w:r>
      <w:r w:rsidRPr="00950B4E">
        <w:rPr>
          <w:rFonts w:ascii="Arial" w:hAnsi="Arial" w:cs="Arial"/>
          <w:b/>
          <w:sz w:val="22"/>
          <w:szCs w:val="22"/>
        </w:rPr>
        <w:t>.-</w:t>
      </w:r>
      <w:r>
        <w:rPr>
          <w:rFonts w:ascii="Arial" w:hAnsi="Arial" w:cs="Arial"/>
          <w:sz w:val="22"/>
          <w:szCs w:val="22"/>
        </w:rPr>
        <w:t xml:space="preserve"> Sustitúyase el cuadro No. 02 “División General de los lotes originales” del artículo 10, por el siguiente</w:t>
      </w:r>
      <w:r w:rsidR="00B838F2">
        <w:rPr>
          <w:rFonts w:ascii="Arial" w:hAnsi="Arial" w:cs="Arial"/>
          <w:sz w:val="22"/>
          <w:szCs w:val="22"/>
        </w:rPr>
        <w:t xml:space="preserve"> cuadro</w:t>
      </w:r>
      <w:r>
        <w:rPr>
          <w:rFonts w:ascii="Arial" w:hAnsi="Arial" w:cs="Arial"/>
          <w:sz w:val="22"/>
          <w:szCs w:val="22"/>
        </w:rPr>
        <w:t xml:space="preserve">:  </w:t>
      </w:r>
    </w:p>
    <w:p w14:paraId="2ED7BA61" w14:textId="54C9B7D5" w:rsidR="000B1B96" w:rsidRDefault="000B1B96" w:rsidP="00C833A6">
      <w:pPr>
        <w:spacing w:line="276" w:lineRule="auto"/>
        <w:rPr>
          <w:rFonts w:ascii="Arial" w:hAnsi="Arial" w:cs="Arial"/>
          <w:sz w:val="22"/>
          <w:szCs w:val="22"/>
        </w:rPr>
      </w:pPr>
    </w:p>
    <w:p w14:paraId="599E392C" w14:textId="49E72068" w:rsidR="000B1B96" w:rsidRDefault="00352C10" w:rsidP="00C833A6">
      <w:pPr>
        <w:spacing w:line="276" w:lineRule="auto"/>
        <w:rPr>
          <w:rFonts w:ascii="Arial" w:hAnsi="Arial" w:cs="Arial"/>
          <w:sz w:val="22"/>
          <w:szCs w:val="22"/>
        </w:rPr>
      </w:pPr>
      <w:r>
        <w:rPr>
          <w:noProof/>
          <w:lang w:val="es-ES" w:eastAsia="es-ES"/>
        </w:rPr>
        <w:lastRenderedPageBreak/>
        <w:drawing>
          <wp:inline distT="0" distB="0" distL="0" distR="0" wp14:anchorId="42D31491" wp14:editId="3C1548F8">
            <wp:extent cx="5915660" cy="91236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5660" cy="9123680"/>
                    </a:xfrm>
                    <a:prstGeom prst="rect">
                      <a:avLst/>
                    </a:prstGeom>
                  </pic:spPr>
                </pic:pic>
              </a:graphicData>
            </a:graphic>
          </wp:inline>
        </w:drawing>
      </w:r>
    </w:p>
    <w:p w14:paraId="003EE0DC" w14:textId="101C1151" w:rsidR="00504F99" w:rsidRDefault="00504F99" w:rsidP="00323525">
      <w:pPr>
        <w:spacing w:line="276" w:lineRule="auto"/>
        <w:jc w:val="center"/>
        <w:rPr>
          <w:rFonts w:ascii="Arial" w:hAnsi="Arial" w:cs="Arial"/>
          <w:sz w:val="22"/>
          <w:szCs w:val="22"/>
        </w:rPr>
      </w:pPr>
    </w:p>
    <w:p w14:paraId="2FB7270A" w14:textId="16D13CD6" w:rsidR="00C833A6" w:rsidRDefault="00C833A6" w:rsidP="00486EE0">
      <w:pPr>
        <w:spacing w:line="276" w:lineRule="auto"/>
        <w:jc w:val="center"/>
        <w:rPr>
          <w:rFonts w:ascii="Arial" w:hAnsi="Arial" w:cs="Arial"/>
          <w:sz w:val="22"/>
          <w:szCs w:val="22"/>
        </w:rPr>
      </w:pPr>
    </w:p>
    <w:p w14:paraId="3840452C" w14:textId="09C153C1" w:rsidR="00504F99" w:rsidRDefault="00504F99" w:rsidP="00486EE0">
      <w:pPr>
        <w:spacing w:line="276" w:lineRule="auto"/>
        <w:jc w:val="center"/>
        <w:rPr>
          <w:rFonts w:ascii="Arial" w:hAnsi="Arial" w:cs="Arial"/>
          <w:sz w:val="22"/>
          <w:szCs w:val="22"/>
        </w:rPr>
      </w:pPr>
    </w:p>
    <w:p w14:paraId="3723D461" w14:textId="77777777" w:rsidR="00C833A6" w:rsidRDefault="00C833A6" w:rsidP="00C833A6">
      <w:pPr>
        <w:spacing w:line="276" w:lineRule="auto"/>
        <w:jc w:val="both"/>
        <w:rPr>
          <w:rFonts w:ascii="Arial" w:hAnsi="Arial" w:cs="Arial"/>
          <w:b/>
          <w:sz w:val="22"/>
          <w:szCs w:val="22"/>
        </w:rPr>
      </w:pPr>
    </w:p>
    <w:p w14:paraId="1E3B100B" w14:textId="2F98835C" w:rsidR="00B03A18" w:rsidRDefault="00846F2B" w:rsidP="00C833A6">
      <w:pPr>
        <w:spacing w:line="276" w:lineRule="auto"/>
        <w:jc w:val="both"/>
        <w:rPr>
          <w:rFonts w:ascii="Arial" w:hAnsi="Arial" w:cs="Arial"/>
          <w:sz w:val="22"/>
          <w:szCs w:val="22"/>
        </w:rPr>
      </w:pPr>
      <w:r w:rsidRPr="00636690">
        <w:rPr>
          <w:rFonts w:ascii="Arial" w:hAnsi="Arial" w:cs="Arial"/>
          <w:b/>
          <w:sz w:val="22"/>
          <w:szCs w:val="22"/>
        </w:rPr>
        <w:t>Artículo</w:t>
      </w:r>
      <w:r w:rsidR="00C833A6" w:rsidRPr="00636690">
        <w:rPr>
          <w:rFonts w:ascii="Arial" w:hAnsi="Arial" w:cs="Arial"/>
          <w:b/>
          <w:sz w:val="22"/>
          <w:szCs w:val="22"/>
        </w:rPr>
        <w:t xml:space="preserve"> 2.-</w:t>
      </w:r>
      <w:r w:rsidR="00C833A6">
        <w:rPr>
          <w:rFonts w:ascii="Arial" w:hAnsi="Arial" w:cs="Arial"/>
          <w:sz w:val="22"/>
          <w:szCs w:val="22"/>
        </w:rPr>
        <w:t xml:space="preserve"> Sustitúyase </w:t>
      </w:r>
      <w:r w:rsidR="00B838F2">
        <w:rPr>
          <w:rFonts w:ascii="Arial" w:hAnsi="Arial" w:cs="Arial"/>
          <w:sz w:val="22"/>
          <w:szCs w:val="22"/>
        </w:rPr>
        <w:t xml:space="preserve">el texto del artículo 11 y </w:t>
      </w:r>
      <w:r w:rsidR="00C833A6">
        <w:rPr>
          <w:rFonts w:ascii="Arial" w:hAnsi="Arial" w:cs="Arial"/>
          <w:sz w:val="22"/>
          <w:szCs w:val="22"/>
        </w:rPr>
        <w:t>el cuadro No. 03 “Superficies y linderos de lotes”</w:t>
      </w:r>
      <w:r w:rsidR="00B838F2">
        <w:rPr>
          <w:rFonts w:ascii="Arial" w:hAnsi="Arial" w:cs="Arial"/>
          <w:sz w:val="22"/>
          <w:szCs w:val="22"/>
        </w:rPr>
        <w:t>,</w:t>
      </w:r>
      <w:r w:rsidR="00C833A6">
        <w:rPr>
          <w:rFonts w:ascii="Arial" w:hAnsi="Arial" w:cs="Arial"/>
          <w:sz w:val="22"/>
          <w:szCs w:val="22"/>
        </w:rPr>
        <w:t xml:space="preserve"> por l</w:t>
      </w:r>
      <w:r w:rsidR="00B838F2">
        <w:rPr>
          <w:rFonts w:ascii="Arial" w:hAnsi="Arial" w:cs="Arial"/>
          <w:sz w:val="22"/>
          <w:szCs w:val="22"/>
        </w:rPr>
        <w:t>o</w:t>
      </w:r>
      <w:r w:rsidR="00C833A6">
        <w:rPr>
          <w:rFonts w:ascii="Arial" w:hAnsi="Arial" w:cs="Arial"/>
          <w:sz w:val="22"/>
          <w:szCs w:val="22"/>
        </w:rPr>
        <w:t xml:space="preserve"> siguiente: </w:t>
      </w:r>
    </w:p>
    <w:p w14:paraId="7B64D3D6" w14:textId="77777777" w:rsidR="00B838F2" w:rsidRDefault="00B838F2" w:rsidP="00C833A6">
      <w:pPr>
        <w:spacing w:line="276" w:lineRule="auto"/>
        <w:jc w:val="both"/>
        <w:rPr>
          <w:rFonts w:ascii="Arial" w:hAnsi="Arial" w:cs="Arial"/>
          <w:sz w:val="22"/>
          <w:szCs w:val="22"/>
        </w:rPr>
      </w:pPr>
    </w:p>
    <w:p w14:paraId="6F827A20" w14:textId="680FAD72" w:rsidR="00C833A6" w:rsidRDefault="00C833A6" w:rsidP="00C833A6">
      <w:pPr>
        <w:spacing w:line="276" w:lineRule="auto"/>
        <w:jc w:val="both"/>
        <w:rPr>
          <w:rFonts w:ascii="Arial" w:hAnsi="Arial" w:cs="Arial"/>
          <w:sz w:val="22"/>
          <w:szCs w:val="22"/>
        </w:rPr>
      </w:pPr>
      <w:r>
        <w:rPr>
          <w:rFonts w:ascii="Arial" w:hAnsi="Arial" w:cs="Arial"/>
          <w:sz w:val="22"/>
          <w:szCs w:val="22"/>
        </w:rPr>
        <w:t>“</w:t>
      </w:r>
      <w:r w:rsidRPr="009D785D">
        <w:rPr>
          <w:rFonts w:ascii="Arial" w:hAnsi="Arial" w:cs="Arial"/>
          <w:i/>
          <w:iCs/>
          <w:sz w:val="22"/>
          <w:szCs w:val="22"/>
        </w:rPr>
        <w:t>El PUAE San Patricio genera 10</w:t>
      </w:r>
      <w:r w:rsidR="002F45CA" w:rsidRPr="009D785D">
        <w:rPr>
          <w:rFonts w:ascii="Arial" w:hAnsi="Arial" w:cs="Arial"/>
          <w:i/>
          <w:iCs/>
          <w:sz w:val="22"/>
          <w:szCs w:val="22"/>
        </w:rPr>
        <w:t>0</w:t>
      </w:r>
      <w:r w:rsidRPr="009D785D">
        <w:rPr>
          <w:rFonts w:ascii="Arial" w:hAnsi="Arial" w:cs="Arial"/>
          <w:i/>
          <w:iCs/>
          <w:sz w:val="22"/>
          <w:szCs w:val="22"/>
        </w:rPr>
        <w:t xml:space="preserve"> (cien) lotes individuales, además de los lotes correspondientes a los equipamientos y áreas verdes públicas, según lo detallado en el cuadro No. 3 </w:t>
      </w:r>
      <w:r w:rsidR="00F1197D" w:rsidRPr="009D785D">
        <w:rPr>
          <w:rFonts w:ascii="Arial" w:hAnsi="Arial" w:cs="Arial"/>
          <w:i/>
          <w:iCs/>
          <w:sz w:val="22"/>
          <w:szCs w:val="22"/>
        </w:rPr>
        <w:t>S</w:t>
      </w:r>
      <w:r w:rsidRPr="009D785D">
        <w:rPr>
          <w:rFonts w:ascii="Arial" w:hAnsi="Arial" w:cs="Arial"/>
          <w:i/>
          <w:iCs/>
          <w:sz w:val="22"/>
          <w:szCs w:val="22"/>
        </w:rPr>
        <w:t xml:space="preserve">uperficies y </w:t>
      </w:r>
      <w:r w:rsidR="00F1197D" w:rsidRPr="009D785D">
        <w:rPr>
          <w:rFonts w:ascii="Arial" w:hAnsi="Arial" w:cs="Arial"/>
          <w:i/>
          <w:iCs/>
          <w:sz w:val="22"/>
          <w:szCs w:val="22"/>
        </w:rPr>
        <w:t>L</w:t>
      </w:r>
      <w:r w:rsidRPr="009D785D">
        <w:rPr>
          <w:rFonts w:ascii="Arial" w:hAnsi="Arial" w:cs="Arial"/>
          <w:i/>
          <w:iCs/>
          <w:sz w:val="22"/>
          <w:szCs w:val="22"/>
        </w:rPr>
        <w:t>inderos</w:t>
      </w:r>
      <w:r w:rsidR="00F1197D" w:rsidRPr="009D785D">
        <w:rPr>
          <w:rFonts w:ascii="Arial" w:hAnsi="Arial" w:cs="Arial"/>
          <w:i/>
          <w:iCs/>
          <w:sz w:val="22"/>
          <w:szCs w:val="22"/>
        </w:rPr>
        <w:t xml:space="preserve">; </w:t>
      </w:r>
      <w:r w:rsidRPr="009D785D">
        <w:rPr>
          <w:rFonts w:ascii="Arial" w:hAnsi="Arial" w:cs="Arial"/>
          <w:i/>
          <w:iCs/>
          <w:sz w:val="22"/>
          <w:szCs w:val="22"/>
        </w:rPr>
        <w:t>y</w:t>
      </w:r>
      <w:r w:rsidR="00F1197D" w:rsidRPr="009D785D">
        <w:rPr>
          <w:rFonts w:ascii="Arial" w:hAnsi="Arial" w:cs="Arial"/>
          <w:i/>
          <w:iCs/>
          <w:sz w:val="22"/>
          <w:szCs w:val="22"/>
        </w:rPr>
        <w:t>,</w:t>
      </w:r>
      <w:r w:rsidRPr="009D785D">
        <w:rPr>
          <w:rFonts w:ascii="Arial" w:hAnsi="Arial" w:cs="Arial"/>
          <w:i/>
          <w:iCs/>
          <w:sz w:val="22"/>
          <w:szCs w:val="22"/>
        </w:rPr>
        <w:t xml:space="preserve"> a lo detallado en el </w:t>
      </w:r>
      <w:r w:rsidRPr="009D785D">
        <w:rPr>
          <w:rFonts w:ascii="Arial" w:hAnsi="Arial" w:cs="Arial"/>
          <w:b/>
          <w:bCs/>
          <w:i/>
          <w:iCs/>
          <w:sz w:val="22"/>
          <w:szCs w:val="22"/>
        </w:rPr>
        <w:t>Plano No. 06 Fraccionamiento</w:t>
      </w:r>
      <w:r w:rsidRPr="009D785D">
        <w:rPr>
          <w:rFonts w:ascii="Arial" w:hAnsi="Arial" w:cs="Arial"/>
          <w:i/>
          <w:iCs/>
          <w:sz w:val="22"/>
          <w:szCs w:val="22"/>
        </w:rPr>
        <w:t>, contenidos en el Anexo I de la presente ordenanza.</w:t>
      </w:r>
      <w:r>
        <w:rPr>
          <w:rFonts w:ascii="Arial" w:hAnsi="Arial" w:cs="Arial"/>
          <w:sz w:val="22"/>
          <w:szCs w:val="22"/>
        </w:rPr>
        <w:t xml:space="preserve"> </w:t>
      </w:r>
    </w:p>
    <w:p w14:paraId="34E05443" w14:textId="4431D11E" w:rsidR="00C833A6" w:rsidRDefault="00C833A6" w:rsidP="00F1197D">
      <w:pPr>
        <w:spacing w:line="276" w:lineRule="auto"/>
        <w:rPr>
          <w:rFonts w:ascii="Arial" w:hAnsi="Arial" w:cs="Arial"/>
          <w:b/>
          <w:sz w:val="22"/>
          <w:szCs w:val="22"/>
        </w:rPr>
      </w:pPr>
    </w:p>
    <w:p w14:paraId="0A19352B" w14:textId="29F5C30F" w:rsidR="002F45CA" w:rsidRDefault="00F1197D" w:rsidP="00C833A6">
      <w:pPr>
        <w:spacing w:line="276" w:lineRule="auto"/>
        <w:jc w:val="both"/>
        <w:rPr>
          <w:rFonts w:ascii="Arial" w:hAnsi="Arial" w:cs="Arial"/>
          <w:b/>
          <w:sz w:val="22"/>
          <w:szCs w:val="22"/>
        </w:rPr>
      </w:pPr>
      <w:r w:rsidRPr="00F1197D">
        <w:rPr>
          <w:rFonts w:ascii="Arial" w:hAnsi="Arial" w:cs="Arial"/>
          <w:b/>
          <w:noProof/>
          <w:sz w:val="22"/>
          <w:szCs w:val="22"/>
          <w:lang w:val="es-ES" w:eastAsia="es-ES"/>
        </w:rPr>
        <w:drawing>
          <wp:inline distT="0" distB="0" distL="0" distR="0" wp14:anchorId="5448D2B1" wp14:editId="2CA1F26F">
            <wp:extent cx="5915660" cy="71183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5660" cy="7118350"/>
                    </a:xfrm>
                    <a:prstGeom prst="rect">
                      <a:avLst/>
                    </a:prstGeom>
                  </pic:spPr>
                </pic:pic>
              </a:graphicData>
            </a:graphic>
          </wp:inline>
        </w:drawing>
      </w:r>
    </w:p>
    <w:p w14:paraId="5CD085DE" w14:textId="2D833EA2" w:rsidR="002F45CA" w:rsidRDefault="007C01C7" w:rsidP="00C833A6">
      <w:pPr>
        <w:spacing w:line="276" w:lineRule="auto"/>
        <w:jc w:val="both"/>
        <w:rPr>
          <w:rFonts w:ascii="Arial" w:hAnsi="Arial" w:cs="Arial"/>
          <w:b/>
          <w:sz w:val="22"/>
          <w:szCs w:val="22"/>
        </w:rPr>
      </w:pPr>
      <w:r w:rsidRPr="007C01C7">
        <w:rPr>
          <w:rFonts w:ascii="Arial" w:hAnsi="Arial" w:cs="Arial"/>
          <w:b/>
          <w:noProof/>
          <w:sz w:val="22"/>
          <w:szCs w:val="22"/>
          <w:lang w:val="es-ES" w:eastAsia="es-ES"/>
        </w:rPr>
        <w:lastRenderedPageBreak/>
        <w:drawing>
          <wp:inline distT="0" distB="0" distL="0" distR="0" wp14:anchorId="1F06A905" wp14:editId="2A71DEE4">
            <wp:extent cx="5915660" cy="861949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15660" cy="8619490"/>
                    </a:xfrm>
                    <a:prstGeom prst="rect">
                      <a:avLst/>
                    </a:prstGeom>
                  </pic:spPr>
                </pic:pic>
              </a:graphicData>
            </a:graphic>
          </wp:inline>
        </w:drawing>
      </w:r>
    </w:p>
    <w:p w14:paraId="5FA586EF" w14:textId="09BF7FCB" w:rsidR="002F45CA" w:rsidRDefault="002F45CA" w:rsidP="00C833A6">
      <w:pPr>
        <w:spacing w:line="276" w:lineRule="auto"/>
        <w:jc w:val="both"/>
        <w:rPr>
          <w:rFonts w:ascii="Arial" w:hAnsi="Arial" w:cs="Arial"/>
          <w:b/>
          <w:sz w:val="22"/>
          <w:szCs w:val="22"/>
        </w:rPr>
      </w:pPr>
    </w:p>
    <w:p w14:paraId="1296472C" w14:textId="3180BC19" w:rsidR="007C01C7" w:rsidRDefault="007C01C7" w:rsidP="00C833A6">
      <w:pPr>
        <w:spacing w:line="276" w:lineRule="auto"/>
        <w:jc w:val="both"/>
        <w:rPr>
          <w:rFonts w:ascii="Arial" w:hAnsi="Arial" w:cs="Arial"/>
          <w:b/>
          <w:sz w:val="22"/>
          <w:szCs w:val="22"/>
        </w:rPr>
      </w:pPr>
    </w:p>
    <w:p w14:paraId="32BCD496" w14:textId="11345F9A" w:rsidR="007C01C7" w:rsidRDefault="007C01C7" w:rsidP="00C833A6">
      <w:pPr>
        <w:spacing w:line="276" w:lineRule="auto"/>
        <w:jc w:val="both"/>
        <w:rPr>
          <w:rFonts w:ascii="Arial" w:hAnsi="Arial" w:cs="Arial"/>
          <w:b/>
          <w:sz w:val="22"/>
          <w:szCs w:val="22"/>
        </w:rPr>
      </w:pPr>
    </w:p>
    <w:p w14:paraId="21445A02" w14:textId="563DC801" w:rsidR="007C01C7" w:rsidRDefault="007C01C7" w:rsidP="00C833A6">
      <w:pPr>
        <w:spacing w:line="276" w:lineRule="auto"/>
        <w:jc w:val="both"/>
        <w:rPr>
          <w:rFonts w:ascii="Arial" w:hAnsi="Arial" w:cs="Arial"/>
          <w:b/>
          <w:sz w:val="22"/>
          <w:szCs w:val="22"/>
        </w:rPr>
      </w:pPr>
    </w:p>
    <w:p w14:paraId="1B2EC0EE" w14:textId="368BB4BC" w:rsidR="007C01C7" w:rsidRDefault="007C01C7" w:rsidP="00C833A6">
      <w:pPr>
        <w:spacing w:line="276" w:lineRule="auto"/>
        <w:jc w:val="both"/>
        <w:rPr>
          <w:rFonts w:ascii="Arial" w:hAnsi="Arial" w:cs="Arial"/>
          <w:b/>
          <w:sz w:val="22"/>
          <w:szCs w:val="22"/>
        </w:rPr>
      </w:pPr>
      <w:r w:rsidRPr="007C01C7">
        <w:rPr>
          <w:rFonts w:ascii="Arial" w:hAnsi="Arial" w:cs="Arial"/>
          <w:b/>
          <w:noProof/>
          <w:sz w:val="22"/>
          <w:szCs w:val="22"/>
          <w:lang w:val="es-ES" w:eastAsia="es-ES"/>
        </w:rPr>
        <w:lastRenderedPageBreak/>
        <w:drawing>
          <wp:inline distT="0" distB="0" distL="0" distR="0" wp14:anchorId="28A166C4" wp14:editId="633D047A">
            <wp:extent cx="6177064" cy="94214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0495" cy="9426728"/>
                    </a:xfrm>
                    <a:prstGeom prst="rect">
                      <a:avLst/>
                    </a:prstGeom>
                  </pic:spPr>
                </pic:pic>
              </a:graphicData>
            </a:graphic>
          </wp:inline>
        </w:drawing>
      </w:r>
    </w:p>
    <w:p w14:paraId="7FDF764B" w14:textId="0B813360" w:rsidR="002F45CA" w:rsidRDefault="007C01C7" w:rsidP="00C833A6">
      <w:pPr>
        <w:spacing w:line="276" w:lineRule="auto"/>
        <w:jc w:val="both"/>
        <w:rPr>
          <w:rFonts w:ascii="Arial" w:hAnsi="Arial" w:cs="Arial"/>
          <w:b/>
          <w:noProof/>
          <w:sz w:val="22"/>
          <w:szCs w:val="22"/>
        </w:rPr>
      </w:pPr>
      <w:r w:rsidRPr="007C01C7">
        <w:rPr>
          <w:rFonts w:ascii="Arial" w:hAnsi="Arial" w:cs="Arial"/>
          <w:b/>
          <w:noProof/>
          <w:sz w:val="22"/>
          <w:szCs w:val="22"/>
          <w:lang w:val="es-ES" w:eastAsia="es-ES"/>
        </w:rPr>
        <w:lastRenderedPageBreak/>
        <w:drawing>
          <wp:inline distT="0" distB="0" distL="0" distR="0" wp14:anchorId="769C903C" wp14:editId="6024BC57">
            <wp:extent cx="6099242" cy="9071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00946" cy="9074144"/>
                    </a:xfrm>
                    <a:prstGeom prst="rect">
                      <a:avLst/>
                    </a:prstGeom>
                  </pic:spPr>
                </pic:pic>
              </a:graphicData>
            </a:graphic>
          </wp:inline>
        </w:drawing>
      </w:r>
    </w:p>
    <w:p w14:paraId="19FA2871" w14:textId="418A5976" w:rsidR="00B838F2" w:rsidRDefault="00B838F2" w:rsidP="00C833A6">
      <w:pPr>
        <w:spacing w:line="276" w:lineRule="auto"/>
        <w:jc w:val="both"/>
        <w:rPr>
          <w:rFonts w:ascii="Arial" w:hAnsi="Arial" w:cs="Arial"/>
          <w:b/>
          <w:noProof/>
          <w:sz w:val="22"/>
          <w:szCs w:val="22"/>
        </w:rPr>
      </w:pPr>
    </w:p>
    <w:p w14:paraId="7396DBC1" w14:textId="75395BB1" w:rsidR="00B838F2" w:rsidRDefault="007C01C7" w:rsidP="00493D82">
      <w:pPr>
        <w:spacing w:line="276" w:lineRule="auto"/>
        <w:rPr>
          <w:rFonts w:ascii="Arial" w:hAnsi="Arial" w:cs="Arial"/>
          <w:b/>
          <w:sz w:val="22"/>
          <w:szCs w:val="22"/>
        </w:rPr>
      </w:pPr>
      <w:r w:rsidRPr="007C01C7">
        <w:rPr>
          <w:rFonts w:ascii="Arial" w:hAnsi="Arial" w:cs="Arial"/>
          <w:b/>
          <w:noProof/>
          <w:sz w:val="22"/>
          <w:szCs w:val="22"/>
          <w:lang w:val="es-ES" w:eastAsia="es-ES"/>
        </w:rPr>
        <w:lastRenderedPageBreak/>
        <w:drawing>
          <wp:inline distT="0" distB="0" distL="0" distR="0" wp14:anchorId="347F9A13" wp14:editId="6E979585">
            <wp:extent cx="5915660" cy="907161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15660" cy="9071610"/>
                    </a:xfrm>
                    <a:prstGeom prst="rect">
                      <a:avLst/>
                    </a:prstGeom>
                  </pic:spPr>
                </pic:pic>
              </a:graphicData>
            </a:graphic>
          </wp:inline>
        </w:drawing>
      </w:r>
    </w:p>
    <w:p w14:paraId="73ABFDA1" w14:textId="087E1BDF" w:rsidR="002F45CA" w:rsidRDefault="002F45CA" w:rsidP="00C833A6">
      <w:pPr>
        <w:spacing w:line="276" w:lineRule="auto"/>
        <w:jc w:val="both"/>
        <w:rPr>
          <w:rFonts w:ascii="Arial" w:hAnsi="Arial" w:cs="Arial"/>
          <w:b/>
          <w:sz w:val="22"/>
          <w:szCs w:val="22"/>
        </w:rPr>
      </w:pPr>
    </w:p>
    <w:p w14:paraId="0750D2FB" w14:textId="60CCFBFD" w:rsidR="002F45CA" w:rsidRDefault="00076908" w:rsidP="00493D82">
      <w:pPr>
        <w:spacing w:line="276" w:lineRule="auto"/>
        <w:jc w:val="center"/>
        <w:rPr>
          <w:rFonts w:ascii="Arial" w:hAnsi="Arial" w:cs="Arial"/>
          <w:b/>
          <w:sz w:val="22"/>
          <w:szCs w:val="22"/>
        </w:rPr>
      </w:pPr>
      <w:r w:rsidRPr="00076908">
        <w:rPr>
          <w:rFonts w:ascii="Arial" w:hAnsi="Arial" w:cs="Arial"/>
          <w:b/>
          <w:noProof/>
          <w:sz w:val="22"/>
          <w:szCs w:val="22"/>
          <w:lang w:val="es-ES" w:eastAsia="es-ES"/>
        </w:rPr>
        <w:lastRenderedPageBreak/>
        <w:drawing>
          <wp:inline distT="0" distB="0" distL="0" distR="0" wp14:anchorId="32EBFFF0" wp14:editId="21F2E6D2">
            <wp:extent cx="5914417" cy="9421495"/>
            <wp:effectExtent l="0" t="0" r="381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7502" cy="9426409"/>
                    </a:xfrm>
                    <a:prstGeom prst="rect">
                      <a:avLst/>
                    </a:prstGeom>
                  </pic:spPr>
                </pic:pic>
              </a:graphicData>
            </a:graphic>
          </wp:inline>
        </w:drawing>
      </w:r>
    </w:p>
    <w:p w14:paraId="1CF5036C" w14:textId="48500AB9" w:rsidR="00493D82" w:rsidRDefault="00493D82" w:rsidP="00493D82">
      <w:pPr>
        <w:spacing w:line="276" w:lineRule="auto"/>
        <w:jc w:val="center"/>
        <w:rPr>
          <w:rFonts w:ascii="Arial" w:hAnsi="Arial" w:cs="Arial"/>
          <w:b/>
          <w:sz w:val="22"/>
          <w:szCs w:val="22"/>
        </w:rPr>
      </w:pPr>
    </w:p>
    <w:p w14:paraId="465E85D0" w14:textId="77777777" w:rsidR="00493D82" w:rsidRDefault="00493D82" w:rsidP="00C833A6">
      <w:pPr>
        <w:spacing w:line="276" w:lineRule="auto"/>
        <w:jc w:val="both"/>
        <w:rPr>
          <w:rFonts w:ascii="Arial" w:hAnsi="Arial" w:cs="Arial"/>
          <w:b/>
          <w:sz w:val="22"/>
          <w:szCs w:val="22"/>
        </w:rPr>
      </w:pPr>
    </w:p>
    <w:p w14:paraId="59F63F09" w14:textId="77777777" w:rsidR="00486EE0" w:rsidRDefault="00486EE0" w:rsidP="00C833A6">
      <w:pPr>
        <w:spacing w:line="276" w:lineRule="auto"/>
        <w:jc w:val="both"/>
        <w:rPr>
          <w:rFonts w:ascii="Arial" w:hAnsi="Arial" w:cs="Arial"/>
          <w:b/>
          <w:sz w:val="22"/>
          <w:szCs w:val="22"/>
        </w:rPr>
      </w:pPr>
    </w:p>
    <w:p w14:paraId="46634A61" w14:textId="54E44CAF" w:rsidR="00C833A6" w:rsidRDefault="00846F2B" w:rsidP="00C833A6">
      <w:pPr>
        <w:spacing w:line="276" w:lineRule="auto"/>
        <w:jc w:val="both"/>
        <w:rPr>
          <w:rFonts w:ascii="Arial" w:hAnsi="Arial" w:cs="Arial"/>
          <w:sz w:val="22"/>
          <w:szCs w:val="22"/>
        </w:rPr>
      </w:pPr>
      <w:r w:rsidRPr="00E55E3D">
        <w:rPr>
          <w:rFonts w:ascii="Arial" w:hAnsi="Arial" w:cs="Arial"/>
          <w:b/>
          <w:sz w:val="22"/>
          <w:szCs w:val="22"/>
        </w:rPr>
        <w:t>Artículo</w:t>
      </w:r>
      <w:r w:rsidR="00C833A6" w:rsidRPr="00E55E3D">
        <w:rPr>
          <w:rFonts w:ascii="Arial" w:hAnsi="Arial" w:cs="Arial"/>
          <w:b/>
          <w:sz w:val="22"/>
          <w:szCs w:val="22"/>
        </w:rPr>
        <w:t xml:space="preserve"> 3.-</w:t>
      </w:r>
      <w:r w:rsidR="00C833A6">
        <w:rPr>
          <w:rFonts w:ascii="Arial" w:hAnsi="Arial" w:cs="Arial"/>
          <w:sz w:val="22"/>
          <w:szCs w:val="22"/>
        </w:rPr>
        <w:t xml:space="preserve"> Sustitúyase el artículo 20 con su respectivo cuadro No. 10 “Características y tipos de vías” por lo siguiente:</w:t>
      </w:r>
    </w:p>
    <w:p w14:paraId="6A2943F3" w14:textId="77777777" w:rsidR="00C833A6" w:rsidRPr="00A2250C" w:rsidRDefault="00C833A6" w:rsidP="00C833A6">
      <w:pPr>
        <w:spacing w:line="276" w:lineRule="auto"/>
        <w:jc w:val="both"/>
        <w:rPr>
          <w:rFonts w:ascii="Arial" w:hAnsi="Arial" w:cs="Arial"/>
          <w:sz w:val="22"/>
          <w:szCs w:val="22"/>
        </w:rPr>
      </w:pPr>
    </w:p>
    <w:p w14:paraId="4C20C3E0" w14:textId="77777777" w:rsidR="00C833A6" w:rsidRPr="00800F57" w:rsidRDefault="00C833A6" w:rsidP="00C833A6">
      <w:pPr>
        <w:pStyle w:val="Textodebloque"/>
        <w:tabs>
          <w:tab w:val="left" w:pos="993"/>
        </w:tabs>
        <w:spacing w:after="200" w:line="276" w:lineRule="auto"/>
        <w:ind w:left="0" w:right="-1" w:firstLine="0"/>
        <w:rPr>
          <w:rFonts w:ascii="Arial" w:hAnsi="Arial" w:cs="Arial"/>
          <w:i/>
          <w:iCs/>
          <w:lang w:val="es-ES_tradnl"/>
        </w:rPr>
      </w:pPr>
      <w:r w:rsidRPr="00800F57">
        <w:rPr>
          <w:rFonts w:ascii="Arial" w:hAnsi="Arial" w:cs="Arial"/>
          <w:i/>
          <w:iCs/>
          <w:lang w:val="es-ES_tradnl"/>
        </w:rPr>
        <w:t>“La red vial prevé soluciones al tráfico peatonal, de bicicletas y vehicular, y cuenta con soluciones a los cruces peatonales y vehiculares en intersecciones, que estarán provistos de señalización horizontal y vertical, semaforización y equipamiento urbano.</w:t>
      </w:r>
    </w:p>
    <w:p w14:paraId="20075938" w14:textId="77777777" w:rsidR="00C833A6" w:rsidRPr="00800F57" w:rsidRDefault="00C833A6" w:rsidP="00C833A6">
      <w:pPr>
        <w:pStyle w:val="Textodebloque"/>
        <w:tabs>
          <w:tab w:val="left" w:pos="851"/>
        </w:tabs>
        <w:spacing w:after="200" w:line="276" w:lineRule="auto"/>
        <w:ind w:left="0" w:right="-1" w:firstLine="0"/>
        <w:rPr>
          <w:rFonts w:ascii="Arial" w:eastAsia="Arial Unicode MS" w:hAnsi="Arial" w:cs="Arial"/>
          <w:bCs/>
          <w:i/>
          <w:iCs/>
          <w:kern w:val="1"/>
          <w:lang w:val="es-ES_tradnl" w:eastAsia="ar-SA"/>
        </w:rPr>
      </w:pPr>
      <w:r w:rsidRPr="00800F57">
        <w:rPr>
          <w:rFonts w:ascii="Arial" w:hAnsi="Arial" w:cs="Arial"/>
          <w:i/>
          <w:iCs/>
          <w:lang w:val="es-ES_tradnl"/>
        </w:rPr>
        <w:t>Los tipos y características de las vías vehiculares, peatonales y ciclovías del proyecto se encuentran contenidos a continuación y en el</w:t>
      </w:r>
      <w:r w:rsidRPr="00800F57">
        <w:rPr>
          <w:rFonts w:ascii="Arial" w:hAnsi="Arial" w:cs="Arial"/>
          <w:b/>
          <w:i/>
          <w:iCs/>
          <w:lang w:val="es-ES_tradnl"/>
        </w:rPr>
        <w:t xml:space="preserve"> Cuadro No. 10 de Características y Tipos de Vías </w:t>
      </w:r>
      <w:r w:rsidRPr="00800F57">
        <w:rPr>
          <w:rFonts w:ascii="Arial" w:hAnsi="Arial" w:cs="Arial"/>
          <w:i/>
          <w:iCs/>
          <w:lang w:val="es-ES_tradnl"/>
        </w:rPr>
        <w:t xml:space="preserve">y en el </w:t>
      </w:r>
      <w:r w:rsidRPr="00800F57">
        <w:rPr>
          <w:rFonts w:ascii="Arial" w:hAnsi="Arial" w:cs="Arial"/>
          <w:b/>
          <w:i/>
          <w:iCs/>
          <w:lang w:val="es-ES_tradnl"/>
        </w:rPr>
        <w:t>Cuadro No.11 Características y Tipos de Ciclovías</w:t>
      </w:r>
      <w:r w:rsidRPr="00800F57">
        <w:rPr>
          <w:rFonts w:ascii="Arial" w:hAnsi="Arial" w:cs="Arial"/>
          <w:i/>
          <w:iCs/>
          <w:lang w:val="es-ES_tradnl"/>
        </w:rPr>
        <w:t xml:space="preserve"> y se desarrollarán de acuerdo con las especificaciones técnicas contenidas en los gráficos que muestran las secciones viales de los </w:t>
      </w:r>
      <w:r w:rsidRPr="00800F57">
        <w:rPr>
          <w:rFonts w:ascii="Arial" w:hAnsi="Arial" w:cs="Arial"/>
          <w:b/>
          <w:i/>
          <w:iCs/>
          <w:lang w:val="es-ES_tradnl"/>
        </w:rPr>
        <w:t>Planos No. 9 Diseño Vial General</w:t>
      </w:r>
      <w:r w:rsidRPr="00800F57">
        <w:rPr>
          <w:rFonts w:ascii="Arial" w:hAnsi="Arial" w:cs="Arial"/>
          <w:i/>
          <w:iCs/>
          <w:lang w:val="es-ES_tradnl"/>
        </w:rPr>
        <w:t xml:space="preserve"> y </w:t>
      </w:r>
      <w:r w:rsidRPr="00800F57">
        <w:rPr>
          <w:rFonts w:ascii="Arial" w:hAnsi="Arial" w:cs="Arial"/>
          <w:b/>
          <w:i/>
          <w:iCs/>
          <w:lang w:val="es-ES_tradnl"/>
        </w:rPr>
        <w:t xml:space="preserve">Plano 10. Diseño Vial Secciones Típicas, </w:t>
      </w:r>
      <w:r w:rsidRPr="00800F57">
        <w:rPr>
          <w:rFonts w:ascii="Arial" w:eastAsia="Arial Unicode MS" w:hAnsi="Arial" w:cs="Arial"/>
          <w:bCs/>
          <w:i/>
          <w:iCs/>
          <w:kern w:val="1"/>
          <w:lang w:val="es-ES_tradnl" w:eastAsia="ar-SA"/>
        </w:rPr>
        <w:t>contenidos en el Anexo I de la presente ordenanza.</w:t>
      </w:r>
    </w:p>
    <w:p w14:paraId="7F6AA49C" w14:textId="34AF2BEF" w:rsidR="00486EE0" w:rsidRPr="00800F57" w:rsidRDefault="00C833A6" w:rsidP="005229CE">
      <w:pPr>
        <w:pStyle w:val="Textodebloque"/>
        <w:tabs>
          <w:tab w:val="left" w:pos="851"/>
        </w:tabs>
        <w:spacing w:after="200" w:line="276" w:lineRule="auto"/>
        <w:ind w:left="0" w:right="-1" w:firstLine="0"/>
        <w:rPr>
          <w:rFonts w:ascii="Arial" w:eastAsia="Arial Unicode MS" w:hAnsi="Arial" w:cs="Arial"/>
          <w:bCs/>
          <w:i/>
          <w:iCs/>
          <w:kern w:val="1"/>
          <w:lang w:val="es-ES_tradnl" w:eastAsia="ar-SA"/>
        </w:rPr>
      </w:pPr>
      <w:r w:rsidRPr="00800F57">
        <w:rPr>
          <w:rFonts w:ascii="Arial" w:hAnsi="Arial" w:cs="Arial"/>
          <w:i/>
          <w:iCs/>
          <w:lang w:val="es-ES_tradnl"/>
        </w:rPr>
        <w:t xml:space="preserve">Tipos y características de las vías: </w:t>
      </w:r>
    </w:p>
    <w:p w14:paraId="0FE4217F" w14:textId="6E9258EE" w:rsidR="00C833A6" w:rsidRPr="00800F57" w:rsidRDefault="00C833A6" w:rsidP="00C833A6">
      <w:pPr>
        <w:jc w:val="both"/>
        <w:rPr>
          <w:rFonts w:ascii="Arial" w:hAnsi="Arial" w:cs="Arial"/>
          <w:b/>
          <w:i/>
          <w:iCs/>
          <w:sz w:val="22"/>
          <w:szCs w:val="22"/>
        </w:rPr>
      </w:pPr>
      <w:r w:rsidRPr="00800F57">
        <w:rPr>
          <w:rFonts w:ascii="Arial" w:hAnsi="Arial" w:cs="Arial"/>
          <w:b/>
          <w:i/>
          <w:iCs/>
          <w:sz w:val="22"/>
          <w:szCs w:val="22"/>
        </w:rPr>
        <w:t>Vía Colectora:</w:t>
      </w:r>
    </w:p>
    <w:p w14:paraId="3DE5ACED" w14:textId="77777777" w:rsidR="00C833A6" w:rsidRPr="00800F57" w:rsidRDefault="00C833A6" w:rsidP="00C833A6">
      <w:pPr>
        <w:jc w:val="both"/>
        <w:rPr>
          <w:rFonts w:ascii="Arial" w:hAnsi="Arial" w:cs="Arial"/>
          <w:b/>
          <w:i/>
          <w:iCs/>
          <w:sz w:val="22"/>
          <w:szCs w:val="22"/>
        </w:rPr>
      </w:pPr>
    </w:p>
    <w:p w14:paraId="2F27C4E2" w14:textId="3939E225" w:rsidR="00C833A6" w:rsidRPr="00800F57" w:rsidRDefault="00C833A6" w:rsidP="00C833A6">
      <w:pPr>
        <w:pStyle w:val="Textodebloque"/>
        <w:tabs>
          <w:tab w:val="left" w:pos="993"/>
        </w:tabs>
        <w:spacing w:after="200" w:line="276" w:lineRule="auto"/>
        <w:ind w:left="0" w:right="-1" w:firstLine="0"/>
        <w:rPr>
          <w:rFonts w:ascii="Arial" w:hAnsi="Arial" w:cs="Arial"/>
          <w:i/>
          <w:iCs/>
          <w:lang w:val="es-ES_tradnl"/>
        </w:rPr>
      </w:pPr>
      <w:r w:rsidRPr="00800F57">
        <w:rPr>
          <w:rFonts w:ascii="Arial" w:hAnsi="Arial" w:cs="Arial"/>
          <w:i/>
          <w:iCs/>
          <w:lang w:val="es-ES_tradnl"/>
        </w:rPr>
        <w:t xml:space="preserve">La Avenida Alfonso Lamiña se proyecta hacia el sur, desde el intercambiador entre Ruta Viva y Escalón Lumbisí con una sección de calzada de 26.80 m, con 2 carriles por sentido de 3.00m cada uno y 1 carril por sentido de 3.50 m; y, un parterre central de 3,00 m. Se proyecta con una longitud de 550.94 m hasta el redondel a emplazarse en el extremo sur de la vía, con una velocidad máxima de diseño de 50km/h. </w:t>
      </w:r>
    </w:p>
    <w:p w14:paraId="23B8E234" w14:textId="77777777" w:rsidR="00C833A6" w:rsidRPr="00800F57" w:rsidRDefault="00C833A6" w:rsidP="00C833A6">
      <w:pPr>
        <w:jc w:val="both"/>
        <w:rPr>
          <w:rFonts w:ascii="Arial" w:hAnsi="Arial" w:cs="Arial"/>
          <w:b/>
          <w:i/>
          <w:iCs/>
          <w:sz w:val="22"/>
          <w:szCs w:val="22"/>
        </w:rPr>
      </w:pPr>
      <w:r w:rsidRPr="00800F57">
        <w:rPr>
          <w:rFonts w:ascii="Arial" w:hAnsi="Arial" w:cs="Arial"/>
          <w:b/>
          <w:i/>
          <w:iCs/>
          <w:sz w:val="22"/>
          <w:szCs w:val="22"/>
        </w:rPr>
        <w:t>Vía Local D:</w:t>
      </w:r>
    </w:p>
    <w:p w14:paraId="06CA9F0A" w14:textId="77777777" w:rsidR="00C833A6" w:rsidRPr="00800F57" w:rsidRDefault="00C833A6" w:rsidP="00C833A6">
      <w:pPr>
        <w:jc w:val="both"/>
        <w:rPr>
          <w:rFonts w:ascii="Arial" w:hAnsi="Arial" w:cs="Arial"/>
          <w:b/>
          <w:i/>
          <w:iCs/>
          <w:sz w:val="22"/>
          <w:szCs w:val="22"/>
        </w:rPr>
      </w:pPr>
    </w:p>
    <w:p w14:paraId="2643F450" w14:textId="77777777" w:rsidR="00C833A6" w:rsidRPr="00800F57" w:rsidRDefault="00C833A6" w:rsidP="00C833A6">
      <w:pPr>
        <w:pStyle w:val="Textodebloque"/>
        <w:tabs>
          <w:tab w:val="left" w:pos="993"/>
        </w:tabs>
        <w:spacing w:after="200" w:line="276" w:lineRule="auto"/>
        <w:ind w:left="0" w:right="-1" w:firstLine="0"/>
        <w:rPr>
          <w:rFonts w:ascii="Arial" w:hAnsi="Arial" w:cs="Arial"/>
          <w:i/>
          <w:iCs/>
          <w:lang w:val="es-ES_tradnl"/>
        </w:rPr>
      </w:pPr>
      <w:r w:rsidRPr="00800F57">
        <w:rPr>
          <w:rFonts w:ascii="Arial" w:hAnsi="Arial" w:cs="Arial"/>
          <w:i/>
          <w:iCs/>
          <w:lang w:val="es-ES_tradnl"/>
        </w:rPr>
        <w:t>Calle Río Santiago, se proyecta como vía de acceso hacia el área occidental del proyecto y equipamiento educativos existentes, proyectando una sección de calzada de 19.90m en el tramo desde la Avenida Alfonso Lamiña, hasta el Colegio Spellman, con 2 carriles en sentido este-oeste y un carril en sentido oeste-este. Todos los carriles de 3.50m de ancho y parterre de 3.00m, en una longitud de 299.23 m</w:t>
      </w:r>
    </w:p>
    <w:p w14:paraId="180064F3" w14:textId="297FFBDB" w:rsidR="00C833A6" w:rsidRPr="00800F57" w:rsidRDefault="00C833A6" w:rsidP="00C833A6">
      <w:pPr>
        <w:pStyle w:val="Textodebloque"/>
        <w:tabs>
          <w:tab w:val="left" w:pos="993"/>
        </w:tabs>
        <w:spacing w:after="200" w:line="276" w:lineRule="auto"/>
        <w:ind w:left="0" w:right="-1" w:firstLine="0"/>
        <w:rPr>
          <w:rFonts w:ascii="Arial" w:hAnsi="Arial" w:cs="Arial"/>
          <w:i/>
          <w:iCs/>
          <w:lang w:val="es-ES_tradnl"/>
        </w:rPr>
      </w:pPr>
      <w:r w:rsidRPr="00800F57">
        <w:rPr>
          <w:rFonts w:ascii="Arial" w:hAnsi="Arial" w:cs="Arial"/>
          <w:i/>
          <w:iCs/>
          <w:lang w:val="es-ES_tradnl"/>
        </w:rPr>
        <w:t>La prolongación de la Calle Río Santiago desde el Colegio Spellman hacia la Calle Eloy Alfaro (vía del ferrocarril) se proyecta con una sección de calzada de 11.00m con dos carriles de 3.50 m y un carril incorporado para bicicleta de 1.75m. Se proyecta con una longitud total de 374.00 m. Velocidad de diseño 50km/h, velocidad de operación de 30 km/h.  Los dos segmentos de esta vía suman una longitud total de 673.29 m.”</w:t>
      </w:r>
    </w:p>
    <w:p w14:paraId="2DEDD468" w14:textId="3F353B94" w:rsidR="00486EE0" w:rsidRPr="00800F57" w:rsidRDefault="00486EE0" w:rsidP="00C833A6">
      <w:pPr>
        <w:pStyle w:val="Textodebloque"/>
        <w:tabs>
          <w:tab w:val="left" w:pos="993"/>
        </w:tabs>
        <w:spacing w:after="200" w:line="276" w:lineRule="auto"/>
        <w:ind w:left="0" w:right="-1" w:firstLine="0"/>
        <w:rPr>
          <w:rFonts w:ascii="Arial" w:hAnsi="Arial" w:cs="Arial"/>
          <w:i/>
          <w:iCs/>
          <w:lang w:val="es-ES_tradnl"/>
        </w:rPr>
      </w:pPr>
    </w:p>
    <w:p w14:paraId="783B68BD" w14:textId="1A2E21E9" w:rsidR="005229CE" w:rsidRPr="00800F57" w:rsidRDefault="005229CE" w:rsidP="00C833A6">
      <w:pPr>
        <w:pStyle w:val="Textodebloque"/>
        <w:tabs>
          <w:tab w:val="left" w:pos="993"/>
        </w:tabs>
        <w:spacing w:after="200" w:line="276" w:lineRule="auto"/>
        <w:ind w:left="0" w:right="-1" w:firstLine="0"/>
        <w:rPr>
          <w:rFonts w:ascii="Arial" w:hAnsi="Arial" w:cs="Arial"/>
          <w:i/>
          <w:iCs/>
          <w:lang w:val="es-ES_tradnl"/>
        </w:rPr>
      </w:pPr>
    </w:p>
    <w:p w14:paraId="76D795DF" w14:textId="479D8EFC" w:rsidR="005229CE" w:rsidRPr="00800F57" w:rsidRDefault="005229CE" w:rsidP="00C833A6">
      <w:pPr>
        <w:pStyle w:val="Textodebloque"/>
        <w:tabs>
          <w:tab w:val="left" w:pos="993"/>
        </w:tabs>
        <w:spacing w:after="200" w:line="276" w:lineRule="auto"/>
        <w:ind w:left="0" w:right="-1" w:firstLine="0"/>
        <w:rPr>
          <w:rFonts w:ascii="Arial" w:hAnsi="Arial" w:cs="Arial"/>
          <w:i/>
          <w:iCs/>
          <w:lang w:val="es-ES_tradnl"/>
        </w:rPr>
      </w:pPr>
    </w:p>
    <w:p w14:paraId="028346DF" w14:textId="01428D04" w:rsidR="005229CE" w:rsidRDefault="005229CE" w:rsidP="00C833A6">
      <w:pPr>
        <w:pStyle w:val="Textodebloque"/>
        <w:tabs>
          <w:tab w:val="left" w:pos="993"/>
        </w:tabs>
        <w:spacing w:after="200" w:line="276" w:lineRule="auto"/>
        <w:ind w:left="0" w:right="-1" w:firstLine="0"/>
        <w:rPr>
          <w:rFonts w:ascii="Arial" w:hAnsi="Arial" w:cs="Arial"/>
          <w:lang w:val="es-ES_tradnl"/>
        </w:rPr>
      </w:pPr>
    </w:p>
    <w:p w14:paraId="7128882D" w14:textId="3AFD2040" w:rsidR="005229CE" w:rsidRDefault="005229CE" w:rsidP="00C833A6">
      <w:pPr>
        <w:pStyle w:val="Textodebloque"/>
        <w:tabs>
          <w:tab w:val="left" w:pos="993"/>
        </w:tabs>
        <w:spacing w:after="200" w:line="276" w:lineRule="auto"/>
        <w:ind w:left="0" w:right="-1" w:firstLine="0"/>
        <w:rPr>
          <w:rFonts w:ascii="Arial" w:hAnsi="Arial" w:cs="Arial"/>
          <w:lang w:val="es-ES_tradnl"/>
        </w:rPr>
      </w:pPr>
    </w:p>
    <w:p w14:paraId="1BCB124A" w14:textId="58896EF5" w:rsidR="005229CE" w:rsidRDefault="005229CE" w:rsidP="00C833A6">
      <w:pPr>
        <w:pStyle w:val="Textodebloque"/>
        <w:tabs>
          <w:tab w:val="left" w:pos="993"/>
        </w:tabs>
        <w:spacing w:after="200" w:line="276" w:lineRule="auto"/>
        <w:ind w:left="0" w:right="-1" w:firstLine="0"/>
        <w:rPr>
          <w:rFonts w:ascii="Arial" w:hAnsi="Arial" w:cs="Arial"/>
          <w:lang w:val="es-ES_tradnl"/>
        </w:rPr>
      </w:pPr>
    </w:p>
    <w:p w14:paraId="2B72912F" w14:textId="65388C4B" w:rsidR="005229CE" w:rsidRDefault="005229CE" w:rsidP="00C833A6">
      <w:pPr>
        <w:pStyle w:val="Textodebloque"/>
        <w:tabs>
          <w:tab w:val="left" w:pos="993"/>
        </w:tabs>
        <w:spacing w:after="200" w:line="276" w:lineRule="auto"/>
        <w:ind w:left="0" w:right="-1" w:firstLine="0"/>
        <w:rPr>
          <w:rFonts w:ascii="Arial" w:hAnsi="Arial" w:cs="Arial"/>
          <w:lang w:val="es-ES_tradnl"/>
        </w:rPr>
      </w:pPr>
    </w:p>
    <w:p w14:paraId="456AF961" w14:textId="33EDD9CD" w:rsidR="005229CE" w:rsidRDefault="005229CE" w:rsidP="00C833A6">
      <w:pPr>
        <w:pStyle w:val="Textodebloque"/>
        <w:tabs>
          <w:tab w:val="left" w:pos="993"/>
        </w:tabs>
        <w:spacing w:after="200" w:line="276" w:lineRule="auto"/>
        <w:ind w:left="0" w:right="-1" w:firstLine="0"/>
        <w:rPr>
          <w:rFonts w:ascii="Arial" w:hAnsi="Arial" w:cs="Arial"/>
          <w:lang w:val="es-ES_tradnl"/>
        </w:rPr>
      </w:pPr>
    </w:p>
    <w:p w14:paraId="46C965F6" w14:textId="77777777" w:rsidR="005229CE" w:rsidRDefault="005229CE" w:rsidP="00C833A6">
      <w:pPr>
        <w:pStyle w:val="Textodebloque"/>
        <w:tabs>
          <w:tab w:val="left" w:pos="993"/>
        </w:tabs>
        <w:spacing w:after="200" w:line="276" w:lineRule="auto"/>
        <w:ind w:left="0" w:right="-1" w:firstLine="0"/>
        <w:rPr>
          <w:rFonts w:ascii="Arial" w:hAnsi="Arial" w:cs="Arial"/>
          <w:lang w:val="es-ES_tradnl"/>
        </w:rPr>
      </w:pPr>
    </w:p>
    <w:p w14:paraId="622D877B" w14:textId="77777777" w:rsidR="00C833A6" w:rsidRPr="00D20287" w:rsidRDefault="00C833A6" w:rsidP="00C833A6">
      <w:pPr>
        <w:pStyle w:val="Textodebloque"/>
        <w:tabs>
          <w:tab w:val="left" w:pos="993"/>
        </w:tabs>
        <w:spacing w:after="200" w:line="276" w:lineRule="auto"/>
        <w:ind w:left="0" w:right="-1" w:firstLine="0"/>
        <w:jc w:val="center"/>
        <w:rPr>
          <w:rFonts w:ascii="Arial" w:hAnsi="Arial" w:cs="Arial"/>
          <w:b/>
          <w:lang w:val="es-ES_tradnl"/>
        </w:rPr>
      </w:pPr>
      <w:r w:rsidRPr="00D20287">
        <w:rPr>
          <w:rFonts w:ascii="Arial" w:hAnsi="Arial" w:cs="Arial"/>
          <w:b/>
          <w:lang w:val="es-ES_tradnl"/>
        </w:rPr>
        <w:t>Cuadro No. 10 - Características y Tipos de Vías</w:t>
      </w:r>
    </w:p>
    <w:p w14:paraId="70DB4B8C" w14:textId="37597C10" w:rsidR="002F427D" w:rsidRPr="005229CE" w:rsidRDefault="00FB1EDF" w:rsidP="005229CE">
      <w:pPr>
        <w:pStyle w:val="Textodebloque"/>
        <w:tabs>
          <w:tab w:val="left" w:pos="993"/>
        </w:tabs>
        <w:spacing w:after="200" w:line="276" w:lineRule="auto"/>
        <w:ind w:left="0" w:right="-1" w:firstLine="0"/>
        <w:jc w:val="left"/>
        <w:rPr>
          <w:rFonts w:ascii="Arial" w:hAnsi="Arial" w:cs="Arial"/>
          <w:lang w:val="es-ES_tradnl"/>
        </w:rPr>
      </w:pPr>
      <w:r w:rsidRPr="00FB1EDF">
        <w:rPr>
          <w:rFonts w:ascii="Arial" w:hAnsi="Arial" w:cs="Arial"/>
          <w:noProof/>
        </w:rPr>
        <w:drawing>
          <wp:inline distT="0" distB="0" distL="0" distR="0" wp14:anchorId="7E1D5265" wp14:editId="3CE64637">
            <wp:extent cx="6653689" cy="368395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89011" cy="3703512"/>
                    </a:xfrm>
                    <a:prstGeom prst="rect">
                      <a:avLst/>
                    </a:prstGeom>
                  </pic:spPr>
                </pic:pic>
              </a:graphicData>
            </a:graphic>
          </wp:inline>
        </w:drawing>
      </w:r>
    </w:p>
    <w:p w14:paraId="7875B225" w14:textId="77777777" w:rsidR="002F427D" w:rsidRDefault="002F427D" w:rsidP="00C833A6">
      <w:pPr>
        <w:spacing w:line="276" w:lineRule="auto"/>
        <w:jc w:val="both"/>
        <w:rPr>
          <w:rFonts w:ascii="Arial" w:hAnsi="Arial" w:cs="Arial"/>
          <w:b/>
          <w:sz w:val="22"/>
          <w:szCs w:val="22"/>
        </w:rPr>
      </w:pPr>
    </w:p>
    <w:p w14:paraId="3C963321" w14:textId="2295B332" w:rsidR="00076908" w:rsidRDefault="00C833A6" w:rsidP="00076908">
      <w:pPr>
        <w:spacing w:line="276" w:lineRule="auto"/>
        <w:jc w:val="both"/>
        <w:rPr>
          <w:rFonts w:ascii="Arial" w:hAnsi="Arial" w:cs="Arial"/>
          <w:sz w:val="22"/>
          <w:szCs w:val="22"/>
        </w:rPr>
      </w:pPr>
      <w:r w:rsidRPr="00D76CA0">
        <w:rPr>
          <w:rFonts w:ascii="Arial" w:hAnsi="Arial" w:cs="Arial"/>
          <w:b/>
          <w:sz w:val="22"/>
          <w:szCs w:val="22"/>
        </w:rPr>
        <w:t xml:space="preserve">Artículo </w:t>
      </w:r>
      <w:r w:rsidR="005229CE">
        <w:rPr>
          <w:rFonts w:ascii="Arial" w:hAnsi="Arial" w:cs="Arial"/>
          <w:b/>
          <w:sz w:val="22"/>
          <w:szCs w:val="22"/>
        </w:rPr>
        <w:t>4</w:t>
      </w:r>
      <w:r w:rsidRPr="00D76CA0">
        <w:rPr>
          <w:rFonts w:ascii="Arial" w:hAnsi="Arial" w:cs="Arial"/>
          <w:b/>
          <w:sz w:val="22"/>
          <w:szCs w:val="22"/>
        </w:rPr>
        <w:t>.-</w:t>
      </w:r>
      <w:r>
        <w:rPr>
          <w:rFonts w:ascii="Arial" w:hAnsi="Arial" w:cs="Arial"/>
          <w:sz w:val="22"/>
          <w:szCs w:val="22"/>
        </w:rPr>
        <w:t xml:space="preserve"> Sustitúyase el cuadro No. 11 ¨Características y tipos de ciclovias¨ </w:t>
      </w:r>
      <w:r w:rsidR="00076908">
        <w:rPr>
          <w:rFonts w:ascii="Arial" w:hAnsi="Arial" w:cs="Arial"/>
          <w:sz w:val="22"/>
          <w:szCs w:val="22"/>
        </w:rPr>
        <w:t>y el número del Plano de Ciclovías</w:t>
      </w:r>
      <w:r w:rsidR="00800F57">
        <w:rPr>
          <w:rFonts w:ascii="Arial" w:hAnsi="Arial" w:cs="Arial"/>
          <w:sz w:val="22"/>
          <w:szCs w:val="22"/>
        </w:rPr>
        <w:t xml:space="preserve">, </w:t>
      </w:r>
      <w:r>
        <w:rPr>
          <w:rFonts w:ascii="Arial" w:hAnsi="Arial" w:cs="Arial"/>
          <w:sz w:val="22"/>
          <w:szCs w:val="22"/>
        </w:rPr>
        <w:t>del artículo 22, por</w:t>
      </w:r>
      <w:r w:rsidR="00076908">
        <w:rPr>
          <w:rFonts w:ascii="Arial" w:hAnsi="Arial" w:cs="Arial"/>
          <w:sz w:val="22"/>
          <w:szCs w:val="22"/>
        </w:rPr>
        <w:t xml:space="preserve"> </w:t>
      </w:r>
      <w:r w:rsidR="00800F57">
        <w:rPr>
          <w:rFonts w:ascii="Arial" w:hAnsi="Arial" w:cs="Arial"/>
          <w:sz w:val="22"/>
          <w:szCs w:val="22"/>
        </w:rPr>
        <w:t xml:space="preserve">el siguiente texto: </w:t>
      </w:r>
    </w:p>
    <w:p w14:paraId="180C98AC" w14:textId="77777777" w:rsidR="00076908" w:rsidRDefault="00076908" w:rsidP="00076908">
      <w:pPr>
        <w:spacing w:line="276" w:lineRule="auto"/>
        <w:jc w:val="both"/>
        <w:rPr>
          <w:rFonts w:ascii="Arial" w:hAnsi="Arial" w:cs="Arial"/>
          <w:sz w:val="22"/>
          <w:szCs w:val="22"/>
        </w:rPr>
      </w:pPr>
    </w:p>
    <w:p w14:paraId="3B7B7586" w14:textId="1C491B99" w:rsidR="00076908" w:rsidRPr="00800F57" w:rsidRDefault="00076908" w:rsidP="00076908">
      <w:pPr>
        <w:spacing w:line="276" w:lineRule="auto"/>
        <w:jc w:val="both"/>
        <w:rPr>
          <w:rFonts w:ascii="Arial" w:hAnsi="Arial" w:cs="Arial"/>
          <w:i/>
          <w:iCs/>
          <w:sz w:val="22"/>
          <w:szCs w:val="22"/>
        </w:rPr>
      </w:pPr>
      <w:r w:rsidRPr="00800F57">
        <w:rPr>
          <w:rFonts w:ascii="Arial" w:hAnsi="Arial" w:cs="Arial"/>
          <w:i/>
          <w:iCs/>
          <w:sz w:val="22"/>
          <w:szCs w:val="22"/>
        </w:rPr>
        <w:t>“</w:t>
      </w:r>
      <w:r w:rsidRPr="00800F57">
        <w:rPr>
          <w:rFonts w:ascii="Arial" w:eastAsia="Times New Roman" w:hAnsi="Arial" w:cs="Arial"/>
          <w:i/>
          <w:iCs/>
          <w:kern w:val="0"/>
          <w:sz w:val="22"/>
          <w:szCs w:val="22"/>
          <w:lang w:eastAsia="en-US"/>
        </w:rPr>
        <w:t xml:space="preserve">La red de ciclovías, descrita en el </w:t>
      </w:r>
      <w:r w:rsidRPr="00800F57">
        <w:rPr>
          <w:rFonts w:ascii="Arial" w:eastAsia="Times New Roman" w:hAnsi="Arial" w:cs="Arial"/>
          <w:b/>
          <w:bCs/>
          <w:i/>
          <w:iCs/>
          <w:kern w:val="0"/>
          <w:sz w:val="22"/>
          <w:szCs w:val="22"/>
          <w:lang w:eastAsia="en-US"/>
        </w:rPr>
        <w:t xml:space="preserve">Cuadro No.11 Características y Tipos de Ciclovías, </w:t>
      </w:r>
      <w:r w:rsidRPr="00800F57">
        <w:rPr>
          <w:rFonts w:ascii="Arial" w:eastAsia="Times New Roman" w:hAnsi="Arial" w:cs="Arial"/>
          <w:i/>
          <w:iCs/>
          <w:kern w:val="0"/>
          <w:sz w:val="22"/>
          <w:szCs w:val="22"/>
          <w:lang w:eastAsia="en-US"/>
        </w:rPr>
        <w:t xml:space="preserve">permite la </w:t>
      </w:r>
      <w:r w:rsidR="00846F2B" w:rsidRPr="00800F57">
        <w:rPr>
          <w:rFonts w:ascii="Arial" w:eastAsia="Times New Roman" w:hAnsi="Arial" w:cs="Arial"/>
          <w:i/>
          <w:iCs/>
          <w:kern w:val="0"/>
          <w:sz w:val="22"/>
          <w:szCs w:val="22"/>
          <w:lang w:eastAsia="en-US"/>
        </w:rPr>
        <w:t>circulación</w:t>
      </w:r>
      <w:r w:rsidRPr="00800F57">
        <w:rPr>
          <w:rFonts w:ascii="Arial" w:eastAsia="Times New Roman" w:hAnsi="Arial" w:cs="Arial"/>
          <w:i/>
          <w:iCs/>
          <w:kern w:val="0"/>
          <w:sz w:val="22"/>
          <w:szCs w:val="22"/>
          <w:lang w:eastAsia="en-US"/>
        </w:rPr>
        <w:t xml:space="preserve"> de bicicletas dentro del Proyecto, integrando su accesibilidad hacia todas sus </w:t>
      </w:r>
      <w:r w:rsidR="00846F2B" w:rsidRPr="00800F57">
        <w:rPr>
          <w:rFonts w:ascii="Arial" w:eastAsia="Times New Roman" w:hAnsi="Arial" w:cs="Arial"/>
          <w:i/>
          <w:iCs/>
          <w:kern w:val="0"/>
          <w:sz w:val="22"/>
          <w:szCs w:val="22"/>
          <w:lang w:eastAsia="en-US"/>
        </w:rPr>
        <w:t>áreas</w:t>
      </w:r>
      <w:r w:rsidRPr="00800F57">
        <w:rPr>
          <w:rFonts w:ascii="Arial" w:eastAsia="Times New Roman" w:hAnsi="Arial" w:cs="Arial"/>
          <w:i/>
          <w:iCs/>
          <w:kern w:val="0"/>
          <w:sz w:val="22"/>
          <w:szCs w:val="22"/>
          <w:lang w:eastAsia="en-US"/>
        </w:rPr>
        <w:t xml:space="preserve">. Los tipos y </w:t>
      </w:r>
      <w:r w:rsidR="00846F2B" w:rsidRPr="00800F57">
        <w:rPr>
          <w:rFonts w:ascii="Arial" w:eastAsia="Times New Roman" w:hAnsi="Arial" w:cs="Arial"/>
          <w:i/>
          <w:iCs/>
          <w:kern w:val="0"/>
          <w:sz w:val="22"/>
          <w:szCs w:val="22"/>
          <w:lang w:eastAsia="en-US"/>
        </w:rPr>
        <w:t>características</w:t>
      </w:r>
      <w:r w:rsidRPr="00800F57">
        <w:rPr>
          <w:rFonts w:ascii="Arial" w:eastAsia="Times New Roman" w:hAnsi="Arial" w:cs="Arial"/>
          <w:i/>
          <w:iCs/>
          <w:kern w:val="0"/>
          <w:sz w:val="22"/>
          <w:szCs w:val="22"/>
          <w:lang w:eastAsia="en-US"/>
        </w:rPr>
        <w:t xml:space="preserve"> de las ciclovías del proyecto se encuentran contenidos en el </w:t>
      </w:r>
      <w:r w:rsidRPr="00800F57">
        <w:rPr>
          <w:rFonts w:ascii="Arial" w:eastAsia="Times New Roman" w:hAnsi="Arial" w:cs="Arial"/>
          <w:b/>
          <w:bCs/>
          <w:i/>
          <w:iCs/>
          <w:kern w:val="0"/>
          <w:sz w:val="22"/>
          <w:szCs w:val="22"/>
          <w:lang w:eastAsia="en-US"/>
        </w:rPr>
        <w:t xml:space="preserve">Cuadro No.11 </w:t>
      </w:r>
      <w:r w:rsidR="00846F2B" w:rsidRPr="00800F57">
        <w:rPr>
          <w:rFonts w:ascii="Arial" w:eastAsia="Times New Roman" w:hAnsi="Arial" w:cs="Arial"/>
          <w:b/>
          <w:bCs/>
          <w:i/>
          <w:iCs/>
          <w:kern w:val="0"/>
          <w:sz w:val="22"/>
          <w:szCs w:val="22"/>
          <w:lang w:eastAsia="en-US"/>
        </w:rPr>
        <w:t>Características</w:t>
      </w:r>
      <w:r w:rsidRPr="00800F57">
        <w:rPr>
          <w:rFonts w:ascii="Arial" w:eastAsia="Times New Roman" w:hAnsi="Arial" w:cs="Arial"/>
          <w:b/>
          <w:bCs/>
          <w:i/>
          <w:iCs/>
          <w:kern w:val="0"/>
          <w:sz w:val="22"/>
          <w:szCs w:val="22"/>
          <w:lang w:eastAsia="en-US"/>
        </w:rPr>
        <w:t xml:space="preserve"> y Tipos de Ciclovías </w:t>
      </w:r>
      <w:r w:rsidRPr="00800F57">
        <w:rPr>
          <w:rFonts w:ascii="Arial" w:eastAsia="Times New Roman" w:hAnsi="Arial" w:cs="Arial"/>
          <w:i/>
          <w:iCs/>
          <w:kern w:val="0"/>
          <w:sz w:val="22"/>
          <w:szCs w:val="22"/>
          <w:lang w:eastAsia="en-US"/>
        </w:rPr>
        <w:t xml:space="preserve">y se </w:t>
      </w:r>
      <w:r w:rsidR="00846F2B" w:rsidRPr="00800F57">
        <w:rPr>
          <w:rFonts w:ascii="Arial" w:eastAsia="Times New Roman" w:hAnsi="Arial" w:cs="Arial"/>
          <w:i/>
          <w:iCs/>
          <w:kern w:val="0"/>
          <w:sz w:val="22"/>
          <w:szCs w:val="22"/>
          <w:lang w:eastAsia="en-US"/>
        </w:rPr>
        <w:t>desarrollarán</w:t>
      </w:r>
      <w:r w:rsidRPr="00800F57">
        <w:rPr>
          <w:rFonts w:ascii="Arial" w:eastAsia="Times New Roman" w:hAnsi="Arial" w:cs="Arial"/>
          <w:i/>
          <w:iCs/>
          <w:kern w:val="0"/>
          <w:sz w:val="22"/>
          <w:szCs w:val="22"/>
          <w:lang w:eastAsia="en-US"/>
        </w:rPr>
        <w:t xml:space="preserve"> de acuerdo con las especificaciones </w:t>
      </w:r>
      <w:r w:rsidR="00846F2B" w:rsidRPr="00800F57">
        <w:rPr>
          <w:rFonts w:ascii="Arial" w:eastAsia="Times New Roman" w:hAnsi="Arial" w:cs="Arial"/>
          <w:i/>
          <w:iCs/>
          <w:kern w:val="0"/>
          <w:sz w:val="22"/>
          <w:szCs w:val="22"/>
          <w:lang w:eastAsia="en-US"/>
        </w:rPr>
        <w:t>técnicas</w:t>
      </w:r>
      <w:r w:rsidRPr="00800F57">
        <w:rPr>
          <w:rFonts w:ascii="Arial" w:eastAsia="Times New Roman" w:hAnsi="Arial" w:cs="Arial"/>
          <w:i/>
          <w:iCs/>
          <w:kern w:val="0"/>
          <w:sz w:val="22"/>
          <w:szCs w:val="22"/>
          <w:lang w:eastAsia="en-US"/>
        </w:rPr>
        <w:t xml:space="preserve"> contenidas en el </w:t>
      </w:r>
      <w:r w:rsidRPr="00800F57">
        <w:rPr>
          <w:rFonts w:ascii="Arial" w:eastAsia="Times New Roman" w:hAnsi="Arial" w:cs="Arial"/>
          <w:b/>
          <w:bCs/>
          <w:i/>
          <w:iCs/>
          <w:kern w:val="0"/>
          <w:sz w:val="22"/>
          <w:szCs w:val="22"/>
          <w:lang w:eastAsia="en-US"/>
        </w:rPr>
        <w:t>Plano No. 1</w:t>
      </w:r>
      <w:r w:rsidRPr="00800F57">
        <w:rPr>
          <w:rFonts w:ascii="Arial" w:eastAsia="Times New Roman" w:hAnsi="Arial" w:cs="Arial"/>
          <w:b/>
          <w:bCs/>
          <w:i/>
          <w:iCs/>
          <w:kern w:val="0"/>
          <w:sz w:val="22"/>
          <w:szCs w:val="22"/>
          <w:lang w:val="es-ES" w:eastAsia="en-US"/>
        </w:rPr>
        <w:t>3</w:t>
      </w:r>
      <w:r w:rsidRPr="00800F57">
        <w:rPr>
          <w:rFonts w:ascii="Arial" w:eastAsia="Times New Roman" w:hAnsi="Arial" w:cs="Arial"/>
          <w:b/>
          <w:bCs/>
          <w:i/>
          <w:iCs/>
          <w:kern w:val="0"/>
          <w:sz w:val="22"/>
          <w:szCs w:val="22"/>
          <w:lang w:eastAsia="en-US"/>
        </w:rPr>
        <w:t xml:space="preserve"> Plano de Ciclovías, </w:t>
      </w:r>
      <w:r w:rsidRPr="00800F57">
        <w:rPr>
          <w:rFonts w:ascii="Arial" w:eastAsia="Times New Roman" w:hAnsi="Arial" w:cs="Arial"/>
          <w:i/>
          <w:iCs/>
          <w:kern w:val="0"/>
          <w:sz w:val="22"/>
          <w:szCs w:val="22"/>
          <w:lang w:eastAsia="en-US"/>
        </w:rPr>
        <w:t>contenidos en el Anexo I de la presente ordenanza</w:t>
      </w:r>
      <w:r w:rsidRPr="00800F57">
        <w:rPr>
          <w:rFonts w:ascii="Times" w:eastAsia="Times New Roman" w:hAnsi="Times"/>
          <w:i/>
          <w:iCs/>
          <w:kern w:val="0"/>
          <w:lang w:eastAsia="en-US"/>
        </w:rPr>
        <w:t xml:space="preserve">. </w:t>
      </w:r>
    </w:p>
    <w:p w14:paraId="3647E9AC" w14:textId="77777777" w:rsidR="00076908" w:rsidRPr="00800F57" w:rsidRDefault="00076908" w:rsidP="00C833A6">
      <w:pPr>
        <w:spacing w:line="276" w:lineRule="auto"/>
        <w:jc w:val="both"/>
        <w:rPr>
          <w:rFonts w:ascii="Arial" w:hAnsi="Arial" w:cs="Arial"/>
          <w:i/>
          <w:iCs/>
          <w:sz w:val="22"/>
          <w:szCs w:val="22"/>
        </w:rPr>
      </w:pPr>
    </w:p>
    <w:p w14:paraId="2E8A569D" w14:textId="0520A274" w:rsidR="00486EE0" w:rsidRDefault="00486EE0" w:rsidP="00486EE0">
      <w:pPr>
        <w:spacing w:line="276" w:lineRule="auto"/>
        <w:jc w:val="center"/>
        <w:rPr>
          <w:rFonts w:ascii="Arial" w:hAnsi="Arial" w:cs="Arial"/>
          <w:sz w:val="22"/>
          <w:szCs w:val="22"/>
        </w:rPr>
      </w:pPr>
    </w:p>
    <w:p w14:paraId="3EE4657E" w14:textId="2FCA8F86" w:rsidR="005229CE" w:rsidRDefault="00486EE0" w:rsidP="00076908">
      <w:pPr>
        <w:pStyle w:val="Textodebloque"/>
        <w:tabs>
          <w:tab w:val="left" w:pos="993"/>
        </w:tabs>
        <w:spacing w:after="200" w:line="276" w:lineRule="auto"/>
        <w:ind w:left="0" w:right="-1" w:firstLine="0"/>
        <w:jc w:val="center"/>
        <w:rPr>
          <w:rFonts w:ascii="Arial" w:hAnsi="Arial" w:cs="Arial"/>
          <w:lang w:val="es-ES_tradnl"/>
        </w:rPr>
      </w:pPr>
      <w:r w:rsidRPr="00486EE0">
        <w:rPr>
          <w:rFonts w:ascii="Arial" w:hAnsi="Arial" w:cs="Arial"/>
          <w:noProof/>
        </w:rPr>
        <w:lastRenderedPageBreak/>
        <w:drawing>
          <wp:inline distT="0" distB="0" distL="0" distR="0" wp14:anchorId="06CC39BB" wp14:editId="314FBBC9">
            <wp:extent cx="6254750" cy="3042877"/>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0620" cy="3050598"/>
                    </a:xfrm>
                    <a:prstGeom prst="rect">
                      <a:avLst/>
                    </a:prstGeom>
                  </pic:spPr>
                </pic:pic>
              </a:graphicData>
            </a:graphic>
          </wp:inline>
        </w:drawing>
      </w:r>
    </w:p>
    <w:p w14:paraId="08F0D5AF" w14:textId="77777777" w:rsidR="00076908" w:rsidRPr="002F427D" w:rsidRDefault="00076908" w:rsidP="00076908">
      <w:pPr>
        <w:pStyle w:val="Textodebloque"/>
        <w:tabs>
          <w:tab w:val="left" w:pos="993"/>
        </w:tabs>
        <w:spacing w:after="200" w:line="276" w:lineRule="auto"/>
        <w:ind w:left="0" w:right="-1" w:firstLine="0"/>
        <w:jc w:val="center"/>
        <w:rPr>
          <w:rFonts w:ascii="Arial" w:hAnsi="Arial" w:cs="Arial"/>
          <w:lang w:val="es-ES_tradnl"/>
        </w:rPr>
      </w:pPr>
    </w:p>
    <w:p w14:paraId="3E110CDC" w14:textId="59F9904D" w:rsidR="00C833A6" w:rsidRPr="002F427D" w:rsidRDefault="00C833A6" w:rsidP="002F427D">
      <w:pPr>
        <w:pStyle w:val="Textodebloque"/>
        <w:tabs>
          <w:tab w:val="left" w:pos="993"/>
        </w:tabs>
        <w:spacing w:after="200" w:line="276" w:lineRule="auto"/>
        <w:ind w:left="0" w:right="-1" w:firstLine="0"/>
        <w:rPr>
          <w:rFonts w:ascii="Arial" w:hAnsi="Arial" w:cs="Arial"/>
          <w:lang w:val="es-EC" w:eastAsia="en-US"/>
        </w:rPr>
      </w:pPr>
      <w:r w:rsidRPr="00D76CA0">
        <w:rPr>
          <w:rFonts w:ascii="Arial" w:hAnsi="Arial" w:cs="Arial"/>
          <w:b/>
          <w:lang w:val="es-ES_tradnl"/>
        </w:rPr>
        <w:t xml:space="preserve">Artículo </w:t>
      </w:r>
      <w:r w:rsidR="005229CE">
        <w:rPr>
          <w:rFonts w:ascii="Arial" w:hAnsi="Arial" w:cs="Arial"/>
          <w:b/>
          <w:lang w:val="es-ES_tradnl"/>
        </w:rPr>
        <w:t>5</w:t>
      </w:r>
      <w:r w:rsidRPr="00D76CA0">
        <w:rPr>
          <w:rFonts w:ascii="Arial" w:hAnsi="Arial" w:cs="Arial"/>
          <w:b/>
          <w:lang w:val="es-ES_tradnl"/>
        </w:rPr>
        <w:t xml:space="preserve">.- </w:t>
      </w:r>
      <w:r>
        <w:rPr>
          <w:rFonts w:ascii="Arial" w:hAnsi="Arial" w:cs="Arial"/>
        </w:rPr>
        <w:t>Sustitúyase el cuadro No. 14 “Pago en Especie” del artículo 32, por el siguiente:</w:t>
      </w:r>
    </w:p>
    <w:p w14:paraId="2F27346E" w14:textId="6237A5F5" w:rsidR="00C833A6" w:rsidRDefault="00D62AD4" w:rsidP="002F427D">
      <w:pPr>
        <w:spacing w:line="276" w:lineRule="auto"/>
        <w:jc w:val="both"/>
        <w:rPr>
          <w:rFonts w:eastAsia="Times New Roman"/>
          <w:b/>
          <w:bCs/>
          <w:kern w:val="0"/>
          <w:lang w:val="es-EC" w:eastAsia="en-US"/>
        </w:rPr>
      </w:pPr>
      <w:r w:rsidRPr="00D62AD4">
        <w:rPr>
          <w:rFonts w:eastAsia="Times New Roman"/>
          <w:b/>
          <w:bCs/>
          <w:noProof/>
          <w:kern w:val="0"/>
          <w:lang w:val="es-ES" w:eastAsia="es-ES"/>
        </w:rPr>
        <w:drawing>
          <wp:inline distT="0" distB="0" distL="0" distR="0" wp14:anchorId="0BE69CD2" wp14:editId="4EF114E1">
            <wp:extent cx="5915660" cy="15170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15660" cy="1517015"/>
                    </a:xfrm>
                    <a:prstGeom prst="rect">
                      <a:avLst/>
                    </a:prstGeom>
                  </pic:spPr>
                </pic:pic>
              </a:graphicData>
            </a:graphic>
          </wp:inline>
        </w:drawing>
      </w:r>
    </w:p>
    <w:p w14:paraId="0E133801" w14:textId="77777777" w:rsidR="00C833A6" w:rsidRDefault="00C833A6" w:rsidP="00C833A6">
      <w:pPr>
        <w:spacing w:line="276" w:lineRule="auto"/>
        <w:jc w:val="both"/>
        <w:rPr>
          <w:rFonts w:ascii="Arial" w:hAnsi="Arial" w:cs="Arial"/>
          <w:b/>
          <w:sz w:val="22"/>
          <w:szCs w:val="22"/>
        </w:rPr>
      </w:pPr>
    </w:p>
    <w:p w14:paraId="74ABE734" w14:textId="77777777" w:rsidR="00DF2C13" w:rsidRDefault="00DF2C13" w:rsidP="00C833A6">
      <w:pPr>
        <w:spacing w:line="276" w:lineRule="auto"/>
        <w:jc w:val="both"/>
        <w:rPr>
          <w:rFonts w:ascii="Arial" w:hAnsi="Arial" w:cs="Arial"/>
          <w:b/>
          <w:sz w:val="22"/>
          <w:szCs w:val="22"/>
        </w:rPr>
      </w:pPr>
    </w:p>
    <w:p w14:paraId="60F3BA20" w14:textId="77777777" w:rsidR="00DF2C13" w:rsidRDefault="00DF2C13" w:rsidP="00C833A6">
      <w:pPr>
        <w:spacing w:line="276" w:lineRule="auto"/>
        <w:jc w:val="both"/>
        <w:rPr>
          <w:rFonts w:ascii="Arial" w:hAnsi="Arial" w:cs="Arial"/>
          <w:b/>
          <w:sz w:val="22"/>
          <w:szCs w:val="22"/>
        </w:rPr>
      </w:pPr>
    </w:p>
    <w:p w14:paraId="12584240" w14:textId="249188EA" w:rsidR="00C833A6" w:rsidRDefault="00C833A6" w:rsidP="00C833A6">
      <w:pPr>
        <w:spacing w:line="276" w:lineRule="auto"/>
        <w:jc w:val="both"/>
        <w:rPr>
          <w:rFonts w:ascii="Arial" w:hAnsi="Arial" w:cs="Arial"/>
          <w:sz w:val="22"/>
          <w:szCs w:val="22"/>
        </w:rPr>
      </w:pPr>
      <w:r>
        <w:rPr>
          <w:rFonts w:ascii="Arial" w:hAnsi="Arial" w:cs="Arial"/>
          <w:b/>
          <w:sz w:val="22"/>
          <w:szCs w:val="22"/>
        </w:rPr>
        <w:t xml:space="preserve">Artículo </w:t>
      </w:r>
      <w:r w:rsidR="005229CE">
        <w:rPr>
          <w:rFonts w:ascii="Arial" w:hAnsi="Arial" w:cs="Arial"/>
          <w:b/>
          <w:sz w:val="22"/>
          <w:szCs w:val="22"/>
        </w:rPr>
        <w:t>6</w:t>
      </w:r>
      <w:r w:rsidRPr="00950B4E">
        <w:rPr>
          <w:rFonts w:ascii="Arial" w:hAnsi="Arial" w:cs="Arial"/>
          <w:b/>
          <w:sz w:val="22"/>
          <w:szCs w:val="22"/>
        </w:rPr>
        <w:t>.-</w:t>
      </w:r>
      <w:r>
        <w:rPr>
          <w:rFonts w:ascii="Arial" w:hAnsi="Arial" w:cs="Arial"/>
          <w:sz w:val="22"/>
          <w:szCs w:val="22"/>
        </w:rPr>
        <w:t xml:space="preserve"> Sustitúyase el cuadro No. 17 “Detalle de pago en especie en obras de infraestructura” del artículo 33</w:t>
      </w:r>
      <w:r w:rsidR="00D67D49">
        <w:rPr>
          <w:rFonts w:ascii="Arial" w:hAnsi="Arial" w:cs="Arial"/>
          <w:sz w:val="22"/>
          <w:szCs w:val="22"/>
        </w:rPr>
        <w:t xml:space="preserve">, </w:t>
      </w:r>
      <w:r>
        <w:rPr>
          <w:rFonts w:ascii="Arial" w:hAnsi="Arial" w:cs="Arial"/>
          <w:sz w:val="22"/>
          <w:szCs w:val="22"/>
        </w:rPr>
        <w:t>por el siguiente:</w:t>
      </w:r>
    </w:p>
    <w:p w14:paraId="5EF25A74" w14:textId="414174D4" w:rsidR="00C833A6" w:rsidRDefault="00C833A6" w:rsidP="00C833A6">
      <w:pPr>
        <w:spacing w:line="276" w:lineRule="auto"/>
        <w:jc w:val="both"/>
        <w:rPr>
          <w:rFonts w:ascii="Arial" w:hAnsi="Arial" w:cs="Arial"/>
          <w:sz w:val="22"/>
          <w:szCs w:val="22"/>
        </w:rPr>
      </w:pPr>
    </w:p>
    <w:p w14:paraId="1353C935" w14:textId="50620EED" w:rsidR="00C833A6" w:rsidRPr="00981600" w:rsidRDefault="00D71DEB" w:rsidP="00C833A6">
      <w:pPr>
        <w:spacing w:line="276" w:lineRule="auto"/>
        <w:jc w:val="both"/>
        <w:rPr>
          <w:rFonts w:ascii="Arial" w:hAnsi="Arial" w:cs="Arial"/>
          <w:sz w:val="22"/>
          <w:szCs w:val="22"/>
        </w:rPr>
      </w:pPr>
      <w:r w:rsidRPr="00D71DEB">
        <w:rPr>
          <w:rFonts w:ascii="Arial" w:hAnsi="Arial" w:cs="Arial"/>
          <w:noProof/>
          <w:sz w:val="22"/>
          <w:szCs w:val="22"/>
          <w:lang w:val="es-ES" w:eastAsia="es-ES"/>
        </w:rPr>
        <w:lastRenderedPageBreak/>
        <w:drawing>
          <wp:inline distT="0" distB="0" distL="0" distR="0" wp14:anchorId="5CE389BD" wp14:editId="78805603">
            <wp:extent cx="5915660" cy="36347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15660" cy="3634740"/>
                    </a:xfrm>
                    <a:prstGeom prst="rect">
                      <a:avLst/>
                    </a:prstGeom>
                  </pic:spPr>
                </pic:pic>
              </a:graphicData>
            </a:graphic>
          </wp:inline>
        </w:drawing>
      </w:r>
    </w:p>
    <w:p w14:paraId="105ABE0A" w14:textId="77777777" w:rsidR="00C833A6" w:rsidRDefault="00C833A6" w:rsidP="00C833A6">
      <w:pPr>
        <w:spacing w:line="276" w:lineRule="auto"/>
        <w:jc w:val="both"/>
        <w:rPr>
          <w:rFonts w:ascii="Arial" w:hAnsi="Arial" w:cs="Arial"/>
          <w:sz w:val="22"/>
          <w:szCs w:val="22"/>
        </w:rPr>
      </w:pPr>
    </w:p>
    <w:p w14:paraId="04393990" w14:textId="0A5BC856" w:rsidR="00C833A6" w:rsidRDefault="00C833A6" w:rsidP="00C833A6">
      <w:pPr>
        <w:pStyle w:val="Sinespaciado"/>
        <w:jc w:val="both"/>
        <w:rPr>
          <w:rFonts w:ascii="Arial" w:hAnsi="Arial" w:cs="Arial"/>
          <w:sz w:val="22"/>
          <w:szCs w:val="22"/>
        </w:rPr>
      </w:pPr>
      <w:r w:rsidRPr="001B7304">
        <w:rPr>
          <w:rFonts w:ascii="Arial" w:hAnsi="Arial" w:cs="Arial"/>
          <w:b/>
          <w:sz w:val="22"/>
          <w:szCs w:val="22"/>
        </w:rPr>
        <w:t xml:space="preserve">Artículo </w:t>
      </w:r>
      <w:r w:rsidR="005229CE">
        <w:rPr>
          <w:rFonts w:ascii="Arial" w:hAnsi="Arial" w:cs="Arial"/>
          <w:b/>
          <w:sz w:val="22"/>
          <w:szCs w:val="22"/>
        </w:rPr>
        <w:t>7</w:t>
      </w:r>
      <w:r w:rsidRPr="001B7304">
        <w:rPr>
          <w:rFonts w:ascii="Arial" w:hAnsi="Arial" w:cs="Arial"/>
          <w:b/>
          <w:sz w:val="22"/>
          <w:szCs w:val="22"/>
        </w:rPr>
        <w:t>.-</w:t>
      </w:r>
      <w:r>
        <w:rPr>
          <w:rFonts w:ascii="Arial" w:hAnsi="Arial" w:cs="Arial"/>
          <w:sz w:val="22"/>
          <w:szCs w:val="22"/>
        </w:rPr>
        <w:t xml:space="preserve"> Incorpórese </w:t>
      </w:r>
      <w:r w:rsidR="00800F57">
        <w:rPr>
          <w:rFonts w:ascii="Arial" w:hAnsi="Arial" w:cs="Arial"/>
          <w:sz w:val="22"/>
          <w:szCs w:val="22"/>
        </w:rPr>
        <w:t>como</w:t>
      </w:r>
      <w:r>
        <w:rPr>
          <w:rFonts w:ascii="Arial" w:hAnsi="Arial" w:cs="Arial"/>
          <w:sz w:val="22"/>
          <w:szCs w:val="22"/>
        </w:rPr>
        <w:t xml:space="preserve"> artículo 36, </w:t>
      </w:r>
      <w:r w:rsidR="00800F57">
        <w:rPr>
          <w:rFonts w:ascii="Arial" w:hAnsi="Arial" w:cs="Arial"/>
          <w:sz w:val="22"/>
          <w:szCs w:val="22"/>
        </w:rPr>
        <w:t xml:space="preserve">el siguiente: </w:t>
      </w:r>
    </w:p>
    <w:p w14:paraId="2261F812" w14:textId="77777777" w:rsidR="00C833A6" w:rsidRDefault="00C833A6" w:rsidP="00C833A6">
      <w:pPr>
        <w:pStyle w:val="Sinespaciado"/>
        <w:jc w:val="both"/>
        <w:rPr>
          <w:rFonts w:ascii="Arial" w:hAnsi="Arial" w:cs="Arial"/>
          <w:sz w:val="22"/>
          <w:szCs w:val="22"/>
        </w:rPr>
      </w:pPr>
    </w:p>
    <w:p w14:paraId="23768B34" w14:textId="7DCBDA49" w:rsidR="00C833A6" w:rsidRPr="00800F57" w:rsidRDefault="00C833A6" w:rsidP="00C833A6">
      <w:pPr>
        <w:pStyle w:val="Sinespaciado"/>
        <w:jc w:val="both"/>
        <w:rPr>
          <w:rFonts w:ascii="Arial" w:hAnsi="Arial" w:cs="Arial"/>
          <w:i/>
          <w:iCs/>
          <w:sz w:val="22"/>
          <w:szCs w:val="22"/>
        </w:rPr>
      </w:pPr>
      <w:r w:rsidRPr="00800F57">
        <w:rPr>
          <w:rFonts w:ascii="Arial" w:hAnsi="Arial" w:cs="Arial"/>
          <w:i/>
          <w:iCs/>
          <w:sz w:val="22"/>
          <w:szCs w:val="22"/>
        </w:rPr>
        <w:t>“</w:t>
      </w:r>
      <w:r w:rsidRPr="00800F57">
        <w:rPr>
          <w:rFonts w:ascii="Arial" w:hAnsi="Arial" w:cs="Arial"/>
          <w:b/>
          <w:bCs/>
          <w:i/>
          <w:iCs/>
          <w:sz w:val="22"/>
          <w:szCs w:val="22"/>
        </w:rPr>
        <w:t xml:space="preserve">Artículo 36.- Área </w:t>
      </w:r>
      <w:r w:rsidR="00800F57" w:rsidRPr="00800F57">
        <w:rPr>
          <w:rFonts w:ascii="Arial" w:hAnsi="Arial" w:cs="Arial"/>
          <w:b/>
          <w:bCs/>
          <w:i/>
          <w:iCs/>
          <w:sz w:val="22"/>
          <w:szCs w:val="22"/>
        </w:rPr>
        <w:t>adicional. -</w:t>
      </w:r>
      <w:r w:rsidRPr="00800F57">
        <w:rPr>
          <w:rFonts w:ascii="Arial" w:hAnsi="Arial" w:cs="Arial"/>
          <w:i/>
          <w:iCs/>
          <w:sz w:val="22"/>
          <w:szCs w:val="22"/>
        </w:rPr>
        <w:t xml:space="preserve"> El Promotor implementará una superficie de 449.85 m</w:t>
      </w:r>
      <w:r w:rsidRPr="00800F57">
        <w:rPr>
          <w:rFonts w:ascii="Arial" w:hAnsi="Arial" w:cs="Arial"/>
          <w:i/>
          <w:iCs/>
          <w:sz w:val="22"/>
          <w:szCs w:val="22"/>
          <w:vertAlign w:val="superscript"/>
        </w:rPr>
        <w:t xml:space="preserve">2 </w:t>
      </w:r>
      <w:r w:rsidRPr="00800F57">
        <w:rPr>
          <w:rFonts w:ascii="Arial" w:hAnsi="Arial" w:cs="Arial"/>
          <w:i/>
          <w:iCs/>
          <w:sz w:val="22"/>
          <w:szCs w:val="22"/>
        </w:rPr>
        <w:t>destinada a área verde recreacional, localizada junto al área verde 5 (AV5), la cual será de propiedad privada afectada al uso público con acceso irrestricto en favor de la comunidad.”</w:t>
      </w:r>
    </w:p>
    <w:p w14:paraId="124B3EC6" w14:textId="77777777" w:rsidR="00C833A6" w:rsidRDefault="00C833A6" w:rsidP="00C833A6">
      <w:pPr>
        <w:pStyle w:val="Sinespaciado"/>
        <w:jc w:val="both"/>
        <w:rPr>
          <w:rFonts w:ascii="Arial" w:hAnsi="Arial" w:cs="Arial"/>
          <w:bCs/>
        </w:rPr>
      </w:pPr>
    </w:p>
    <w:p w14:paraId="6BB3F55D" w14:textId="602BAB84" w:rsidR="00C833A6" w:rsidRPr="001B7304" w:rsidRDefault="00C833A6" w:rsidP="00C833A6">
      <w:pPr>
        <w:spacing w:line="276" w:lineRule="auto"/>
        <w:jc w:val="both"/>
        <w:rPr>
          <w:rFonts w:ascii="Arial" w:hAnsi="Arial" w:cs="Arial"/>
          <w:b/>
          <w:sz w:val="22"/>
          <w:szCs w:val="22"/>
        </w:rPr>
      </w:pPr>
      <w:r w:rsidRPr="001B7304">
        <w:rPr>
          <w:rFonts w:ascii="Arial" w:eastAsia="Times New Roman" w:hAnsi="Arial" w:cs="Arial"/>
          <w:b/>
          <w:kern w:val="0"/>
          <w:sz w:val="22"/>
          <w:szCs w:val="22"/>
          <w:lang w:eastAsia="es-ES"/>
        </w:rPr>
        <w:t xml:space="preserve">Artículo </w:t>
      </w:r>
      <w:r w:rsidR="005229CE">
        <w:rPr>
          <w:rFonts w:ascii="Arial" w:eastAsia="Times New Roman" w:hAnsi="Arial" w:cs="Arial"/>
          <w:b/>
          <w:kern w:val="0"/>
          <w:sz w:val="22"/>
          <w:szCs w:val="22"/>
          <w:lang w:eastAsia="es-ES"/>
        </w:rPr>
        <w:t>8</w:t>
      </w:r>
      <w:r w:rsidRPr="001B7304">
        <w:rPr>
          <w:rFonts w:ascii="Arial" w:eastAsia="Times New Roman" w:hAnsi="Arial" w:cs="Arial"/>
          <w:b/>
          <w:kern w:val="0"/>
          <w:sz w:val="22"/>
          <w:szCs w:val="22"/>
          <w:lang w:eastAsia="es-ES"/>
        </w:rPr>
        <w:t xml:space="preserve">.- </w:t>
      </w:r>
      <w:r>
        <w:rPr>
          <w:rFonts w:ascii="Arial" w:hAnsi="Arial" w:cs="Arial"/>
          <w:sz w:val="22"/>
          <w:szCs w:val="22"/>
        </w:rPr>
        <w:t>Sustitúyase todos los Planos del Anexo I de la Ordenanza Metropolitana No. 284 por los planos del Anexo I de la presente ordenanza reformatoria.</w:t>
      </w:r>
    </w:p>
    <w:p w14:paraId="71D8DCE7" w14:textId="77777777" w:rsidR="00C833A6" w:rsidRDefault="00C833A6" w:rsidP="00C833A6">
      <w:pPr>
        <w:spacing w:line="276" w:lineRule="auto"/>
        <w:jc w:val="both"/>
        <w:rPr>
          <w:rFonts w:ascii="Arial" w:hAnsi="Arial" w:cs="Arial"/>
          <w:sz w:val="22"/>
          <w:szCs w:val="22"/>
        </w:rPr>
      </w:pPr>
    </w:p>
    <w:p w14:paraId="37821DE2" w14:textId="77777777" w:rsidR="00800F57" w:rsidRDefault="00C833A6" w:rsidP="00C833A6">
      <w:pPr>
        <w:spacing w:line="276" w:lineRule="auto"/>
        <w:jc w:val="both"/>
        <w:rPr>
          <w:rFonts w:ascii="Arial" w:hAnsi="Arial" w:cs="Arial"/>
          <w:sz w:val="22"/>
          <w:szCs w:val="22"/>
        </w:rPr>
      </w:pPr>
      <w:r>
        <w:rPr>
          <w:rFonts w:ascii="Arial" w:hAnsi="Arial" w:cs="Arial"/>
          <w:b/>
          <w:sz w:val="22"/>
          <w:szCs w:val="22"/>
        </w:rPr>
        <w:t xml:space="preserve">Artículo </w:t>
      </w:r>
      <w:r w:rsidR="005229CE">
        <w:rPr>
          <w:rFonts w:ascii="Arial" w:hAnsi="Arial" w:cs="Arial"/>
          <w:b/>
          <w:sz w:val="22"/>
          <w:szCs w:val="22"/>
        </w:rPr>
        <w:t>9</w:t>
      </w:r>
      <w:r>
        <w:rPr>
          <w:rFonts w:ascii="Arial" w:hAnsi="Arial" w:cs="Arial"/>
          <w:b/>
          <w:sz w:val="22"/>
          <w:szCs w:val="22"/>
        </w:rPr>
        <w:t>.</w:t>
      </w:r>
      <w:r w:rsidRPr="00352C58">
        <w:rPr>
          <w:rFonts w:ascii="Arial" w:hAnsi="Arial" w:cs="Arial"/>
          <w:b/>
          <w:sz w:val="22"/>
          <w:szCs w:val="22"/>
        </w:rPr>
        <w:t>-</w:t>
      </w:r>
      <w:r>
        <w:rPr>
          <w:rFonts w:ascii="Arial" w:hAnsi="Arial" w:cs="Arial"/>
          <w:b/>
          <w:sz w:val="22"/>
          <w:szCs w:val="22"/>
        </w:rPr>
        <w:t xml:space="preserve"> </w:t>
      </w:r>
      <w:r>
        <w:rPr>
          <w:rFonts w:ascii="Arial" w:hAnsi="Arial" w:cs="Arial"/>
          <w:sz w:val="22"/>
          <w:szCs w:val="22"/>
        </w:rPr>
        <w:t xml:space="preserve">Incorpórese la Disposición General Quinta con el siguiente texto: </w:t>
      </w:r>
    </w:p>
    <w:p w14:paraId="31D9AFBE" w14:textId="77777777" w:rsidR="00800F57" w:rsidRDefault="00800F57" w:rsidP="00C833A6">
      <w:pPr>
        <w:spacing w:line="276" w:lineRule="auto"/>
        <w:jc w:val="both"/>
        <w:rPr>
          <w:rFonts w:ascii="Arial" w:hAnsi="Arial" w:cs="Arial"/>
          <w:sz w:val="22"/>
          <w:szCs w:val="22"/>
        </w:rPr>
      </w:pPr>
    </w:p>
    <w:p w14:paraId="279F8E51" w14:textId="68977FBA" w:rsidR="00C833A6" w:rsidRPr="00800F57" w:rsidRDefault="00C833A6" w:rsidP="00C833A6">
      <w:pPr>
        <w:spacing w:line="276" w:lineRule="auto"/>
        <w:jc w:val="both"/>
        <w:rPr>
          <w:rFonts w:ascii="Arial" w:hAnsi="Arial" w:cs="Arial"/>
          <w:i/>
          <w:iCs/>
          <w:sz w:val="22"/>
          <w:szCs w:val="22"/>
        </w:rPr>
      </w:pPr>
      <w:r>
        <w:rPr>
          <w:rFonts w:ascii="Arial" w:hAnsi="Arial" w:cs="Arial"/>
          <w:sz w:val="22"/>
        </w:rPr>
        <w:t>¨</w:t>
      </w:r>
      <w:r w:rsidR="00800F57" w:rsidRPr="00800F57">
        <w:rPr>
          <w:rFonts w:ascii="Arial" w:hAnsi="Arial" w:cs="Arial"/>
          <w:b/>
          <w:bCs/>
          <w:sz w:val="22"/>
        </w:rPr>
        <w:t>Quinta. -</w:t>
      </w:r>
      <w:r w:rsidR="00800F57">
        <w:rPr>
          <w:rFonts w:ascii="Arial" w:hAnsi="Arial" w:cs="Arial"/>
          <w:sz w:val="22"/>
        </w:rPr>
        <w:t xml:space="preserve"> </w:t>
      </w:r>
      <w:r w:rsidRPr="00800F57">
        <w:rPr>
          <w:rFonts w:ascii="Arial" w:hAnsi="Arial" w:cs="Arial"/>
          <w:i/>
          <w:iCs/>
          <w:sz w:val="22"/>
          <w:szCs w:val="22"/>
        </w:rPr>
        <w:t xml:space="preserve">En el caso que las valoraciones de las especies que forman parte de pago de la Concesión Onerosa de Derechos COD del proyecto, sean rubros menores a lo constante en los cuadros </w:t>
      </w:r>
      <w:r w:rsidR="00035189" w:rsidRPr="00800F57">
        <w:rPr>
          <w:rFonts w:ascii="Arial" w:hAnsi="Arial" w:cs="Arial"/>
          <w:i/>
          <w:iCs/>
          <w:sz w:val="22"/>
          <w:szCs w:val="22"/>
        </w:rPr>
        <w:t>del pago</w:t>
      </w:r>
      <w:r w:rsidRPr="00800F57">
        <w:rPr>
          <w:rFonts w:ascii="Arial" w:hAnsi="Arial" w:cs="Arial"/>
          <w:i/>
          <w:iCs/>
          <w:sz w:val="22"/>
          <w:szCs w:val="22"/>
        </w:rPr>
        <w:t xml:space="preserve"> de la </w:t>
      </w:r>
      <w:r w:rsidR="008C2F71" w:rsidRPr="00800F57">
        <w:rPr>
          <w:rFonts w:ascii="Arial" w:hAnsi="Arial" w:cs="Arial"/>
          <w:i/>
          <w:iCs/>
          <w:sz w:val="22"/>
          <w:szCs w:val="22"/>
        </w:rPr>
        <w:t>Concesión</w:t>
      </w:r>
      <w:r w:rsidRPr="00800F57">
        <w:rPr>
          <w:rFonts w:ascii="Arial" w:hAnsi="Arial" w:cs="Arial"/>
          <w:i/>
          <w:iCs/>
          <w:sz w:val="22"/>
          <w:szCs w:val="22"/>
        </w:rPr>
        <w:t xml:space="preserve"> Onerosa de Derechos de la Ordenanza 284, la Municipalidad a través de las entidades competentes, podrá suscribir las Actas Definitivas de Valores y ordenar que la diferencia en el valor final de las especies con respecto al pago debido por el Promotor sea cancelado en monetario.</w:t>
      </w:r>
      <w:r w:rsidR="008E1212">
        <w:rPr>
          <w:rFonts w:ascii="Arial" w:hAnsi="Arial" w:cs="Arial"/>
          <w:i/>
          <w:iCs/>
          <w:sz w:val="22"/>
          <w:szCs w:val="22"/>
        </w:rPr>
        <w:t>”</w:t>
      </w:r>
    </w:p>
    <w:p w14:paraId="32B81B74" w14:textId="77777777" w:rsidR="00C833A6" w:rsidRPr="00800F57" w:rsidRDefault="00C833A6" w:rsidP="00C833A6">
      <w:pPr>
        <w:spacing w:line="276" w:lineRule="auto"/>
        <w:jc w:val="both"/>
        <w:rPr>
          <w:rFonts w:ascii="Arial" w:hAnsi="Arial" w:cs="Arial"/>
          <w:i/>
          <w:iCs/>
          <w:sz w:val="22"/>
          <w:szCs w:val="22"/>
        </w:rPr>
      </w:pPr>
    </w:p>
    <w:p w14:paraId="003F3367" w14:textId="77777777" w:rsidR="00800F57" w:rsidRDefault="00C833A6" w:rsidP="00C833A6">
      <w:pPr>
        <w:spacing w:line="276" w:lineRule="auto"/>
        <w:jc w:val="both"/>
        <w:rPr>
          <w:rFonts w:ascii="Arial" w:hAnsi="Arial" w:cs="Arial"/>
          <w:sz w:val="22"/>
          <w:szCs w:val="22"/>
        </w:rPr>
      </w:pPr>
      <w:r w:rsidRPr="00776F65">
        <w:rPr>
          <w:rFonts w:ascii="Arial" w:hAnsi="Arial" w:cs="Arial"/>
          <w:b/>
          <w:bCs/>
          <w:sz w:val="22"/>
          <w:szCs w:val="22"/>
        </w:rPr>
        <w:t>Artículo 1</w:t>
      </w:r>
      <w:r w:rsidR="00F92511">
        <w:rPr>
          <w:rFonts w:ascii="Arial" w:hAnsi="Arial" w:cs="Arial"/>
          <w:b/>
          <w:bCs/>
          <w:sz w:val="22"/>
          <w:szCs w:val="22"/>
        </w:rPr>
        <w:t>0</w:t>
      </w:r>
      <w:r w:rsidRPr="00776F65">
        <w:rPr>
          <w:rFonts w:ascii="Arial" w:hAnsi="Arial" w:cs="Arial"/>
          <w:b/>
          <w:bCs/>
          <w:sz w:val="22"/>
          <w:szCs w:val="22"/>
        </w:rPr>
        <w:t>.-</w:t>
      </w:r>
      <w:r>
        <w:rPr>
          <w:rFonts w:ascii="Arial" w:hAnsi="Arial" w:cs="Arial"/>
          <w:sz w:val="22"/>
          <w:szCs w:val="22"/>
        </w:rPr>
        <w:t xml:space="preserve"> Incorpórese la siguiente Disposición General S</w:t>
      </w:r>
      <w:r w:rsidR="00F92511">
        <w:rPr>
          <w:rFonts w:ascii="Arial" w:hAnsi="Arial" w:cs="Arial"/>
          <w:sz w:val="22"/>
          <w:szCs w:val="22"/>
        </w:rPr>
        <w:t>exta</w:t>
      </w:r>
      <w:r>
        <w:rPr>
          <w:rFonts w:ascii="Arial" w:hAnsi="Arial" w:cs="Arial"/>
          <w:sz w:val="22"/>
          <w:szCs w:val="22"/>
        </w:rPr>
        <w:t xml:space="preserve">: </w:t>
      </w:r>
    </w:p>
    <w:p w14:paraId="05CB609E" w14:textId="77777777" w:rsidR="00800F57" w:rsidRDefault="00800F57" w:rsidP="00C833A6">
      <w:pPr>
        <w:spacing w:line="276" w:lineRule="auto"/>
        <w:jc w:val="both"/>
        <w:rPr>
          <w:rFonts w:ascii="Arial" w:hAnsi="Arial" w:cs="Arial"/>
          <w:sz w:val="22"/>
          <w:szCs w:val="22"/>
        </w:rPr>
      </w:pPr>
    </w:p>
    <w:p w14:paraId="5C01F7E0" w14:textId="20776B04" w:rsidR="00C833A6" w:rsidRPr="00800F57" w:rsidRDefault="00800F57" w:rsidP="00C833A6">
      <w:pPr>
        <w:spacing w:line="276" w:lineRule="auto"/>
        <w:jc w:val="both"/>
        <w:rPr>
          <w:rFonts w:ascii="Arial" w:hAnsi="Arial" w:cs="Arial"/>
          <w:i/>
          <w:iCs/>
          <w:sz w:val="22"/>
          <w:szCs w:val="22"/>
        </w:rPr>
      </w:pPr>
      <w:r w:rsidRPr="00800F57">
        <w:rPr>
          <w:rFonts w:ascii="Arial" w:hAnsi="Arial" w:cs="Arial"/>
          <w:i/>
          <w:iCs/>
          <w:sz w:val="22"/>
          <w:szCs w:val="22"/>
        </w:rPr>
        <w:t>“</w:t>
      </w:r>
      <w:r w:rsidRPr="00800F57">
        <w:rPr>
          <w:rFonts w:ascii="Arial" w:hAnsi="Arial" w:cs="Arial"/>
          <w:b/>
          <w:bCs/>
          <w:i/>
          <w:iCs/>
          <w:sz w:val="22"/>
          <w:szCs w:val="22"/>
        </w:rPr>
        <w:t>Sexta. -</w:t>
      </w:r>
      <w:r w:rsidRPr="00800F57">
        <w:rPr>
          <w:rFonts w:ascii="Arial" w:hAnsi="Arial" w:cs="Arial"/>
          <w:i/>
          <w:iCs/>
          <w:sz w:val="22"/>
          <w:szCs w:val="22"/>
        </w:rPr>
        <w:t xml:space="preserve"> </w:t>
      </w:r>
      <w:r w:rsidR="00C833A6" w:rsidRPr="00800F57">
        <w:rPr>
          <w:rFonts w:ascii="Arial" w:hAnsi="Arial" w:cs="Arial"/>
          <w:i/>
          <w:iCs/>
          <w:sz w:val="22"/>
          <w:szCs w:val="22"/>
        </w:rPr>
        <w:t xml:space="preserve">Sustitúyase las referencias </w:t>
      </w:r>
      <w:r w:rsidR="00035189">
        <w:rPr>
          <w:rFonts w:ascii="Arial" w:hAnsi="Arial" w:cs="Arial"/>
          <w:i/>
          <w:iCs/>
          <w:sz w:val="22"/>
          <w:szCs w:val="22"/>
        </w:rPr>
        <w:t>a</w:t>
      </w:r>
      <w:r w:rsidR="00C833A6" w:rsidRPr="00800F57">
        <w:rPr>
          <w:rFonts w:ascii="Arial" w:hAnsi="Arial" w:cs="Arial"/>
          <w:i/>
          <w:iCs/>
          <w:sz w:val="22"/>
          <w:szCs w:val="22"/>
        </w:rPr>
        <w:t xml:space="preserve"> las</w:t>
      </w:r>
      <w:r w:rsidR="00035189">
        <w:rPr>
          <w:rFonts w:ascii="Arial" w:hAnsi="Arial" w:cs="Arial"/>
          <w:i/>
          <w:iCs/>
          <w:sz w:val="22"/>
          <w:szCs w:val="22"/>
        </w:rPr>
        <w:t xml:space="preserve"> diferentes</w:t>
      </w:r>
      <w:r w:rsidR="00C833A6" w:rsidRPr="00800F57">
        <w:rPr>
          <w:rFonts w:ascii="Arial" w:hAnsi="Arial" w:cs="Arial"/>
          <w:i/>
          <w:iCs/>
          <w:sz w:val="22"/>
          <w:szCs w:val="22"/>
        </w:rPr>
        <w:t xml:space="preserve"> Ordenanzas Metropolitanas por los artículos </w:t>
      </w:r>
      <w:r w:rsidR="008A20A5">
        <w:rPr>
          <w:rFonts w:ascii="Arial" w:hAnsi="Arial" w:cs="Arial"/>
          <w:i/>
          <w:iCs/>
          <w:sz w:val="22"/>
          <w:szCs w:val="22"/>
        </w:rPr>
        <w:t xml:space="preserve">integrados </w:t>
      </w:r>
      <w:r w:rsidR="00C833A6" w:rsidRPr="00800F57">
        <w:rPr>
          <w:rFonts w:ascii="Arial" w:hAnsi="Arial" w:cs="Arial"/>
          <w:i/>
          <w:iCs/>
          <w:sz w:val="22"/>
          <w:szCs w:val="22"/>
        </w:rPr>
        <w:t xml:space="preserve">correspondientes </w:t>
      </w:r>
      <w:r w:rsidR="00035189">
        <w:rPr>
          <w:rFonts w:ascii="Arial" w:hAnsi="Arial" w:cs="Arial"/>
          <w:i/>
          <w:iCs/>
          <w:sz w:val="22"/>
          <w:szCs w:val="22"/>
        </w:rPr>
        <w:t>a</w:t>
      </w:r>
      <w:r w:rsidR="00C833A6" w:rsidRPr="00800F57">
        <w:rPr>
          <w:rFonts w:ascii="Arial" w:hAnsi="Arial" w:cs="Arial"/>
          <w:i/>
          <w:iCs/>
          <w:sz w:val="22"/>
          <w:szCs w:val="22"/>
        </w:rPr>
        <w:t>l Código Municipal para el Distrito Metropolitano de Quito</w:t>
      </w:r>
      <w:r w:rsidR="008A20A5">
        <w:rPr>
          <w:rFonts w:ascii="Arial" w:hAnsi="Arial" w:cs="Arial"/>
          <w:i/>
          <w:iCs/>
          <w:sz w:val="22"/>
          <w:szCs w:val="22"/>
        </w:rPr>
        <w:t xml:space="preserve"> aprobado mediante Ordenanza No. 001 publicada en el </w:t>
      </w:r>
      <w:r w:rsidR="008A20A5" w:rsidRPr="00F62FB0">
        <w:rPr>
          <w:rFonts w:ascii="Arial" w:hAnsi="Arial" w:cs="Arial"/>
          <w:i/>
          <w:iCs/>
          <w:sz w:val="22"/>
          <w:szCs w:val="22"/>
        </w:rPr>
        <w:t>Registro Oficial Edición Especial 902 de 07-may.-2019</w:t>
      </w:r>
      <w:r w:rsidR="00C833A6" w:rsidRPr="00800F57">
        <w:rPr>
          <w:rFonts w:ascii="Arial" w:hAnsi="Arial" w:cs="Arial"/>
          <w:i/>
          <w:iCs/>
          <w:sz w:val="22"/>
          <w:szCs w:val="22"/>
        </w:rPr>
        <w:t>.</w:t>
      </w:r>
      <w:r w:rsidRPr="00800F57">
        <w:rPr>
          <w:rFonts w:ascii="Arial" w:hAnsi="Arial" w:cs="Arial"/>
          <w:i/>
          <w:iCs/>
          <w:sz w:val="22"/>
          <w:szCs w:val="22"/>
        </w:rPr>
        <w:t>”</w:t>
      </w:r>
    </w:p>
    <w:p w14:paraId="528F28D6" w14:textId="77777777" w:rsidR="00C833A6" w:rsidRDefault="00C833A6" w:rsidP="00C833A6">
      <w:pPr>
        <w:spacing w:line="276" w:lineRule="auto"/>
        <w:jc w:val="both"/>
        <w:rPr>
          <w:rFonts w:ascii="Arial" w:hAnsi="Arial" w:cs="Arial"/>
          <w:b/>
          <w:bCs/>
          <w:sz w:val="22"/>
          <w:szCs w:val="22"/>
        </w:rPr>
      </w:pPr>
      <w:bookmarkStart w:id="2" w:name="_Toc530668217"/>
    </w:p>
    <w:p w14:paraId="729185DA" w14:textId="77777777" w:rsidR="00800F57" w:rsidRDefault="00C833A6" w:rsidP="00C833A6">
      <w:pPr>
        <w:spacing w:line="276" w:lineRule="auto"/>
        <w:jc w:val="both"/>
        <w:rPr>
          <w:rFonts w:ascii="Arial" w:hAnsi="Arial" w:cs="Arial"/>
          <w:bCs/>
          <w:sz w:val="22"/>
          <w:szCs w:val="22"/>
        </w:rPr>
      </w:pPr>
      <w:r>
        <w:rPr>
          <w:rFonts w:ascii="Arial" w:hAnsi="Arial" w:cs="Arial"/>
          <w:b/>
          <w:bCs/>
          <w:sz w:val="22"/>
          <w:szCs w:val="22"/>
        </w:rPr>
        <w:t>Artículo 1</w:t>
      </w:r>
      <w:r w:rsidR="00F92511">
        <w:rPr>
          <w:rFonts w:ascii="Arial" w:hAnsi="Arial" w:cs="Arial"/>
          <w:b/>
          <w:bCs/>
          <w:sz w:val="22"/>
          <w:szCs w:val="22"/>
        </w:rPr>
        <w:t>1</w:t>
      </w:r>
      <w:r>
        <w:rPr>
          <w:rFonts w:ascii="Arial" w:hAnsi="Arial" w:cs="Arial"/>
          <w:b/>
          <w:bCs/>
          <w:sz w:val="22"/>
          <w:szCs w:val="22"/>
        </w:rPr>
        <w:t xml:space="preserve">.- </w:t>
      </w:r>
      <w:r>
        <w:rPr>
          <w:rFonts w:ascii="Arial" w:hAnsi="Arial" w:cs="Arial"/>
          <w:bCs/>
          <w:sz w:val="22"/>
          <w:szCs w:val="22"/>
        </w:rPr>
        <w:t xml:space="preserve">Incorpórese </w:t>
      </w:r>
      <w:r w:rsidR="00800F57">
        <w:rPr>
          <w:rFonts w:ascii="Arial" w:hAnsi="Arial" w:cs="Arial"/>
          <w:bCs/>
          <w:sz w:val="22"/>
          <w:szCs w:val="22"/>
        </w:rPr>
        <w:t xml:space="preserve">como </w:t>
      </w:r>
      <w:r>
        <w:rPr>
          <w:rFonts w:ascii="Arial" w:hAnsi="Arial" w:cs="Arial"/>
          <w:bCs/>
          <w:sz w:val="22"/>
          <w:szCs w:val="22"/>
        </w:rPr>
        <w:t xml:space="preserve">Disposición Transitoria Quinta el siguiente texto: </w:t>
      </w:r>
    </w:p>
    <w:p w14:paraId="5F59D474" w14:textId="77777777" w:rsidR="00800F57" w:rsidRDefault="00800F57" w:rsidP="00C833A6">
      <w:pPr>
        <w:spacing w:line="276" w:lineRule="auto"/>
        <w:jc w:val="both"/>
        <w:rPr>
          <w:rFonts w:ascii="Arial" w:hAnsi="Arial" w:cs="Arial"/>
          <w:bCs/>
          <w:sz w:val="22"/>
          <w:szCs w:val="22"/>
        </w:rPr>
      </w:pPr>
    </w:p>
    <w:p w14:paraId="591E7920" w14:textId="0148A8BF" w:rsidR="00C833A6" w:rsidRPr="00800F57" w:rsidRDefault="00800F57" w:rsidP="00C833A6">
      <w:pPr>
        <w:spacing w:line="276" w:lineRule="auto"/>
        <w:jc w:val="both"/>
        <w:rPr>
          <w:rFonts w:ascii="Arial" w:hAnsi="Arial" w:cs="Arial"/>
          <w:bCs/>
          <w:i/>
          <w:iCs/>
          <w:sz w:val="22"/>
          <w:szCs w:val="22"/>
        </w:rPr>
      </w:pPr>
      <w:r w:rsidRPr="00800F57">
        <w:rPr>
          <w:rFonts w:ascii="Arial" w:hAnsi="Arial" w:cs="Arial"/>
          <w:bCs/>
          <w:i/>
          <w:iCs/>
          <w:sz w:val="22"/>
          <w:szCs w:val="22"/>
        </w:rPr>
        <w:t>“</w:t>
      </w:r>
      <w:r w:rsidRPr="00800F57">
        <w:rPr>
          <w:rFonts w:ascii="Arial" w:hAnsi="Arial" w:cs="Arial"/>
          <w:b/>
          <w:i/>
          <w:iCs/>
          <w:sz w:val="22"/>
          <w:szCs w:val="22"/>
        </w:rPr>
        <w:t>Quinta. -</w:t>
      </w:r>
      <w:r w:rsidRPr="00800F57">
        <w:rPr>
          <w:rFonts w:ascii="Arial" w:hAnsi="Arial" w:cs="Arial"/>
          <w:bCs/>
          <w:i/>
          <w:iCs/>
          <w:sz w:val="22"/>
          <w:szCs w:val="22"/>
        </w:rPr>
        <w:t xml:space="preserve"> </w:t>
      </w:r>
      <w:r w:rsidR="00F62FB0" w:rsidRPr="00800F57">
        <w:rPr>
          <w:rFonts w:ascii="Arial" w:hAnsi="Arial" w:cs="Arial"/>
          <w:bCs/>
          <w:i/>
          <w:iCs/>
          <w:sz w:val="22"/>
          <w:szCs w:val="22"/>
        </w:rPr>
        <w:t>Una vez aprobada la presente ordenanza, el Promotor contará con un plazo de 180 días para protocolizar la ordenanza e inscribirla en el Registro de la Propiedad del cantón Quito. La ordenanza debidamente inscrita debe</w:t>
      </w:r>
      <w:r w:rsidR="00F62FB0">
        <w:rPr>
          <w:rFonts w:ascii="Arial" w:hAnsi="Arial" w:cs="Arial"/>
          <w:bCs/>
          <w:i/>
          <w:iCs/>
          <w:sz w:val="22"/>
          <w:szCs w:val="22"/>
        </w:rPr>
        <w:t>rá ser remitida</w:t>
      </w:r>
      <w:r w:rsidR="00F62FB0" w:rsidRPr="00800F57">
        <w:rPr>
          <w:rFonts w:ascii="Arial" w:hAnsi="Arial" w:cs="Arial"/>
          <w:bCs/>
          <w:i/>
          <w:iCs/>
          <w:sz w:val="22"/>
          <w:szCs w:val="22"/>
        </w:rPr>
        <w:t xml:space="preserve"> </w:t>
      </w:r>
      <w:r w:rsidR="00F62FB0">
        <w:rPr>
          <w:rFonts w:ascii="Arial" w:hAnsi="Arial" w:cs="Arial"/>
          <w:bCs/>
          <w:i/>
          <w:iCs/>
          <w:sz w:val="22"/>
          <w:szCs w:val="22"/>
        </w:rPr>
        <w:t xml:space="preserve">por el Registro de la Propiedad </w:t>
      </w:r>
      <w:r w:rsidR="00F62FB0">
        <w:rPr>
          <w:rFonts w:ascii="Arial" w:hAnsi="Arial" w:cs="Arial"/>
          <w:bCs/>
          <w:i/>
          <w:iCs/>
          <w:sz w:val="22"/>
          <w:szCs w:val="22"/>
        </w:rPr>
        <w:lastRenderedPageBreak/>
        <w:t>a</w:t>
      </w:r>
      <w:r w:rsidR="00F62FB0" w:rsidRPr="00800F57">
        <w:rPr>
          <w:rFonts w:ascii="Arial" w:hAnsi="Arial" w:cs="Arial"/>
          <w:bCs/>
          <w:i/>
          <w:iCs/>
          <w:sz w:val="22"/>
          <w:szCs w:val="22"/>
        </w:rPr>
        <w:t xml:space="preserve"> la Secretar</w:t>
      </w:r>
      <w:r w:rsidR="00F62FB0">
        <w:rPr>
          <w:rFonts w:ascii="Arial" w:hAnsi="Arial" w:cs="Arial"/>
          <w:bCs/>
          <w:i/>
          <w:iCs/>
          <w:sz w:val="22"/>
          <w:szCs w:val="22"/>
        </w:rPr>
        <w:t>í</w:t>
      </w:r>
      <w:r w:rsidR="00F62FB0" w:rsidRPr="00800F57">
        <w:rPr>
          <w:rFonts w:ascii="Arial" w:hAnsi="Arial" w:cs="Arial"/>
          <w:bCs/>
          <w:i/>
          <w:iCs/>
          <w:sz w:val="22"/>
          <w:szCs w:val="22"/>
        </w:rPr>
        <w:t>a de Territorio Hábitat y Vivienda, Dirección de Catastro, y en la Procuraduría Metropolitana.”</w:t>
      </w:r>
    </w:p>
    <w:p w14:paraId="237B6D4C" w14:textId="511CBAF3" w:rsidR="00F92511" w:rsidRDefault="00F92511" w:rsidP="00C833A6">
      <w:pPr>
        <w:spacing w:line="276" w:lineRule="auto"/>
        <w:jc w:val="both"/>
        <w:rPr>
          <w:rFonts w:ascii="Arial" w:hAnsi="Arial" w:cs="Arial"/>
          <w:bCs/>
          <w:sz w:val="22"/>
          <w:szCs w:val="22"/>
        </w:rPr>
      </w:pPr>
    </w:p>
    <w:p w14:paraId="47A97961" w14:textId="77777777" w:rsidR="00800F57" w:rsidRDefault="00F92511" w:rsidP="00F92511">
      <w:pPr>
        <w:spacing w:line="276" w:lineRule="auto"/>
        <w:jc w:val="both"/>
        <w:rPr>
          <w:rFonts w:ascii="Arial" w:hAnsi="Arial" w:cs="Arial"/>
          <w:sz w:val="22"/>
          <w:szCs w:val="22"/>
        </w:rPr>
      </w:pPr>
      <w:r>
        <w:rPr>
          <w:rFonts w:ascii="Arial" w:hAnsi="Arial" w:cs="Arial"/>
          <w:b/>
          <w:sz w:val="22"/>
          <w:szCs w:val="22"/>
        </w:rPr>
        <w:t xml:space="preserve">Artículo 12.- </w:t>
      </w:r>
      <w:r>
        <w:rPr>
          <w:rFonts w:ascii="Arial" w:hAnsi="Arial" w:cs="Arial"/>
          <w:sz w:val="22"/>
          <w:szCs w:val="22"/>
        </w:rPr>
        <w:t xml:space="preserve">Incorpórese la siguiente Disposición Transitoria Sexta: </w:t>
      </w:r>
    </w:p>
    <w:p w14:paraId="3058AF13" w14:textId="77777777" w:rsidR="00800F57" w:rsidRDefault="00800F57" w:rsidP="00F92511">
      <w:pPr>
        <w:spacing w:line="276" w:lineRule="auto"/>
        <w:jc w:val="both"/>
        <w:rPr>
          <w:rFonts w:ascii="Arial" w:hAnsi="Arial" w:cs="Arial"/>
          <w:sz w:val="22"/>
          <w:szCs w:val="22"/>
        </w:rPr>
      </w:pPr>
    </w:p>
    <w:p w14:paraId="1A6FE653" w14:textId="08D7FDC8" w:rsidR="00F92511" w:rsidRPr="00800F57" w:rsidRDefault="00F92511" w:rsidP="00F92511">
      <w:pPr>
        <w:spacing w:line="276" w:lineRule="auto"/>
        <w:jc w:val="both"/>
        <w:rPr>
          <w:rFonts w:ascii="Arial" w:hAnsi="Arial" w:cs="Arial"/>
          <w:i/>
          <w:iCs/>
          <w:sz w:val="22"/>
          <w:szCs w:val="22"/>
        </w:rPr>
      </w:pPr>
      <w:r w:rsidRPr="00800F57">
        <w:rPr>
          <w:rFonts w:ascii="Arial" w:hAnsi="Arial" w:cs="Arial"/>
          <w:b/>
          <w:i/>
          <w:iCs/>
          <w:sz w:val="22"/>
          <w:szCs w:val="22"/>
        </w:rPr>
        <w:t>“</w:t>
      </w:r>
      <w:r w:rsidR="00800F57" w:rsidRPr="00800F57">
        <w:rPr>
          <w:rFonts w:ascii="Arial" w:hAnsi="Arial" w:cs="Arial"/>
          <w:b/>
          <w:i/>
          <w:iCs/>
          <w:sz w:val="22"/>
          <w:szCs w:val="22"/>
        </w:rPr>
        <w:t xml:space="preserve">Sexta. - </w:t>
      </w:r>
      <w:r w:rsidRPr="00800F57">
        <w:rPr>
          <w:rFonts w:ascii="Arial" w:hAnsi="Arial" w:cs="Arial"/>
          <w:i/>
          <w:iCs/>
          <w:sz w:val="22"/>
          <w:szCs w:val="22"/>
        </w:rPr>
        <w:t xml:space="preserve">La Secretaría de Territorio, Hábitat y Vivienda, en el plazo de 15 días contados desde la aprobación de la presente ordenanza, presentará al Concejo </w:t>
      </w:r>
      <w:r w:rsidR="008C2F71" w:rsidRPr="00800F57">
        <w:rPr>
          <w:rFonts w:ascii="Arial" w:hAnsi="Arial" w:cs="Arial"/>
          <w:i/>
          <w:iCs/>
          <w:sz w:val="22"/>
          <w:szCs w:val="22"/>
        </w:rPr>
        <w:t>Metropolitano</w:t>
      </w:r>
      <w:r w:rsidRPr="00800F57">
        <w:rPr>
          <w:rFonts w:ascii="Arial" w:hAnsi="Arial" w:cs="Arial"/>
          <w:i/>
          <w:iCs/>
          <w:sz w:val="22"/>
          <w:szCs w:val="22"/>
        </w:rPr>
        <w:t>, para su respectiva aprobación, el procedimiento especial para la obtención y emisión de la Licencia Metropolitana de Habilitación LMU10 de Proyectos Urbanísticos Arquitectónicos Especiales PUAE.</w:t>
      </w:r>
      <w:r w:rsidR="00800F57" w:rsidRPr="00800F57">
        <w:rPr>
          <w:rFonts w:ascii="Arial" w:hAnsi="Arial" w:cs="Arial"/>
          <w:i/>
          <w:iCs/>
          <w:sz w:val="22"/>
          <w:szCs w:val="22"/>
        </w:rPr>
        <w:t>”</w:t>
      </w:r>
    </w:p>
    <w:p w14:paraId="0119A33C" w14:textId="51E3B0F4" w:rsidR="00C833A6" w:rsidRPr="00F9477C" w:rsidRDefault="00C833A6" w:rsidP="00C833A6">
      <w:pPr>
        <w:spacing w:line="276" w:lineRule="auto"/>
        <w:jc w:val="both"/>
        <w:rPr>
          <w:rFonts w:ascii="Arial" w:hAnsi="Arial" w:cs="Arial"/>
          <w:bCs/>
          <w:sz w:val="22"/>
          <w:szCs w:val="22"/>
        </w:rPr>
      </w:pPr>
    </w:p>
    <w:p w14:paraId="4F97E9C5" w14:textId="2E67F2A4" w:rsidR="00C833A6" w:rsidRPr="00741008" w:rsidRDefault="00C833A6" w:rsidP="00C833A6">
      <w:pPr>
        <w:spacing w:line="276" w:lineRule="auto"/>
        <w:jc w:val="both"/>
        <w:rPr>
          <w:rFonts w:ascii="Arial" w:hAnsi="Arial" w:cs="Arial"/>
          <w:sz w:val="22"/>
          <w:szCs w:val="22"/>
        </w:rPr>
      </w:pPr>
      <w:r w:rsidRPr="00741008">
        <w:rPr>
          <w:rStyle w:val="Ttulo2Car"/>
          <w:rFonts w:eastAsia="Arial Unicode MS"/>
        </w:rPr>
        <w:t>Disposición Final.</w:t>
      </w:r>
      <w:bookmarkEnd w:id="2"/>
      <w:r w:rsidRPr="00741008">
        <w:rPr>
          <w:rFonts w:ascii="Arial" w:hAnsi="Arial" w:cs="Arial"/>
          <w:b/>
          <w:sz w:val="22"/>
          <w:szCs w:val="22"/>
        </w:rPr>
        <w:t xml:space="preserve"> -</w:t>
      </w:r>
      <w:r w:rsidRPr="00741008">
        <w:rPr>
          <w:rFonts w:ascii="Arial" w:hAnsi="Arial" w:cs="Arial"/>
          <w:sz w:val="22"/>
          <w:szCs w:val="22"/>
        </w:rPr>
        <w:t xml:space="preserve"> Esta Ordenanza entrará en vigencia a partir de </w:t>
      </w:r>
      <w:r w:rsidR="00800F57">
        <w:rPr>
          <w:rFonts w:ascii="Arial" w:hAnsi="Arial" w:cs="Arial"/>
          <w:sz w:val="22"/>
          <w:szCs w:val="22"/>
        </w:rPr>
        <w:t xml:space="preserve">su publicación en el Registro Oficial. </w:t>
      </w:r>
    </w:p>
    <w:p w14:paraId="61BE8EF6" w14:textId="77777777" w:rsidR="00C833A6" w:rsidRPr="00741008" w:rsidRDefault="00C833A6" w:rsidP="00C833A6">
      <w:pPr>
        <w:spacing w:line="276" w:lineRule="auto"/>
        <w:jc w:val="both"/>
        <w:rPr>
          <w:rFonts w:ascii="Arial" w:hAnsi="Arial" w:cs="Arial"/>
          <w:sz w:val="22"/>
          <w:szCs w:val="22"/>
        </w:rPr>
      </w:pPr>
    </w:p>
    <w:p w14:paraId="667F51A0" w14:textId="77777777" w:rsidR="00C833A6" w:rsidRPr="00741008" w:rsidRDefault="00C833A6" w:rsidP="00C833A6">
      <w:pPr>
        <w:spacing w:line="276" w:lineRule="auto"/>
        <w:jc w:val="both"/>
        <w:rPr>
          <w:rFonts w:ascii="Arial" w:hAnsi="Arial" w:cs="Arial"/>
          <w:sz w:val="22"/>
          <w:szCs w:val="22"/>
        </w:rPr>
      </w:pPr>
      <w:r w:rsidRPr="00741008">
        <w:rPr>
          <w:rFonts w:ascii="Arial" w:hAnsi="Arial" w:cs="Arial"/>
          <w:sz w:val="22"/>
          <w:szCs w:val="22"/>
        </w:rPr>
        <w:t xml:space="preserve">Dada en la Sala del Concejo Metropolitano, el día __ </w:t>
      </w:r>
    </w:p>
    <w:p w14:paraId="3D6B544C" w14:textId="77777777" w:rsidR="00C833A6" w:rsidRDefault="00C833A6" w:rsidP="00C833A6">
      <w:pPr>
        <w:pStyle w:val="Sinespaciado"/>
        <w:jc w:val="both"/>
        <w:rPr>
          <w:rFonts w:ascii="Arial" w:hAnsi="Arial" w:cs="Arial"/>
          <w:bCs/>
        </w:rPr>
      </w:pPr>
    </w:p>
    <w:p w14:paraId="598DB409" w14:textId="77777777" w:rsidR="00C833A6" w:rsidRDefault="00C833A6" w:rsidP="00C833A6">
      <w:pPr>
        <w:pStyle w:val="Sinespaciado"/>
        <w:jc w:val="both"/>
        <w:rPr>
          <w:rFonts w:ascii="Arial" w:hAnsi="Arial" w:cs="Arial"/>
          <w:bCs/>
        </w:rPr>
      </w:pPr>
    </w:p>
    <w:p w14:paraId="2C40A19A" w14:textId="77777777" w:rsidR="00C833A6" w:rsidRDefault="00C833A6" w:rsidP="00C833A6">
      <w:pPr>
        <w:pStyle w:val="Sinespaciado"/>
        <w:jc w:val="both"/>
        <w:rPr>
          <w:rFonts w:ascii="Arial" w:hAnsi="Arial" w:cs="Arial"/>
          <w:bCs/>
        </w:rPr>
      </w:pPr>
    </w:p>
    <w:p w14:paraId="46844CBD" w14:textId="77777777" w:rsidR="00C833A6" w:rsidRDefault="00C833A6" w:rsidP="00C833A6">
      <w:pPr>
        <w:pStyle w:val="Sinespaciado"/>
        <w:jc w:val="both"/>
        <w:rPr>
          <w:rFonts w:ascii="Arial" w:hAnsi="Arial" w:cs="Arial"/>
          <w:bCs/>
        </w:rPr>
      </w:pPr>
    </w:p>
    <w:p w14:paraId="5C80C68D" w14:textId="77777777" w:rsidR="00C833A6" w:rsidRDefault="00C833A6" w:rsidP="00C833A6">
      <w:pPr>
        <w:pStyle w:val="Sinespaciado"/>
        <w:jc w:val="both"/>
        <w:rPr>
          <w:rFonts w:ascii="Arial" w:hAnsi="Arial" w:cs="Arial"/>
          <w:bCs/>
        </w:rPr>
      </w:pPr>
    </w:p>
    <w:p w14:paraId="534DEB89" w14:textId="77777777" w:rsidR="00C833A6" w:rsidRDefault="00C833A6" w:rsidP="00C833A6">
      <w:pPr>
        <w:pStyle w:val="Sinespaciado"/>
        <w:jc w:val="both"/>
        <w:rPr>
          <w:rFonts w:ascii="Arial" w:hAnsi="Arial" w:cs="Arial"/>
          <w:bCs/>
        </w:rPr>
      </w:pPr>
    </w:p>
    <w:p w14:paraId="6F51B837" w14:textId="77777777" w:rsidR="00C833A6" w:rsidRDefault="00C833A6" w:rsidP="00C833A6">
      <w:pPr>
        <w:pStyle w:val="Sinespaciado"/>
        <w:jc w:val="both"/>
        <w:rPr>
          <w:rFonts w:ascii="Arial" w:hAnsi="Arial" w:cs="Arial"/>
          <w:bCs/>
        </w:rPr>
      </w:pPr>
    </w:p>
    <w:p w14:paraId="2D1500D4" w14:textId="77777777" w:rsidR="00C833A6" w:rsidRDefault="00C833A6" w:rsidP="00C833A6">
      <w:pPr>
        <w:pStyle w:val="Sinespaciado"/>
        <w:jc w:val="both"/>
        <w:rPr>
          <w:rFonts w:ascii="Arial" w:hAnsi="Arial" w:cs="Arial"/>
          <w:bCs/>
        </w:rPr>
      </w:pPr>
    </w:p>
    <w:p w14:paraId="19CD9FC2" w14:textId="77777777" w:rsidR="00C833A6" w:rsidRDefault="00C833A6" w:rsidP="00C833A6">
      <w:pPr>
        <w:pStyle w:val="Sinespaciado"/>
        <w:jc w:val="both"/>
        <w:rPr>
          <w:rFonts w:ascii="Arial" w:hAnsi="Arial" w:cs="Arial"/>
          <w:bCs/>
        </w:rPr>
      </w:pPr>
    </w:p>
    <w:p w14:paraId="007687AF" w14:textId="77777777" w:rsidR="00C833A6" w:rsidRDefault="00C833A6" w:rsidP="00C833A6">
      <w:pPr>
        <w:pStyle w:val="Sinespaciado"/>
        <w:jc w:val="both"/>
        <w:rPr>
          <w:rFonts w:ascii="Arial" w:hAnsi="Arial" w:cs="Arial"/>
          <w:bCs/>
        </w:rPr>
      </w:pPr>
    </w:p>
    <w:p w14:paraId="5E3FEC82" w14:textId="77777777" w:rsidR="00C833A6" w:rsidRDefault="00C833A6" w:rsidP="00C833A6">
      <w:pPr>
        <w:pStyle w:val="Sinespaciado"/>
        <w:jc w:val="both"/>
        <w:rPr>
          <w:rFonts w:ascii="Arial" w:hAnsi="Arial" w:cs="Arial"/>
          <w:bCs/>
        </w:rPr>
      </w:pPr>
    </w:p>
    <w:p w14:paraId="55613050" w14:textId="77777777" w:rsidR="00C833A6" w:rsidRDefault="00C833A6" w:rsidP="00C833A6">
      <w:pPr>
        <w:pStyle w:val="Sinespaciado"/>
        <w:jc w:val="both"/>
        <w:rPr>
          <w:rFonts w:ascii="Arial" w:hAnsi="Arial" w:cs="Arial"/>
          <w:bCs/>
        </w:rPr>
      </w:pPr>
    </w:p>
    <w:p w14:paraId="0C874063" w14:textId="77777777" w:rsidR="00C833A6" w:rsidRDefault="00C833A6" w:rsidP="00C833A6">
      <w:pPr>
        <w:pStyle w:val="Sinespaciado"/>
        <w:jc w:val="both"/>
        <w:rPr>
          <w:rFonts w:ascii="Arial" w:hAnsi="Arial" w:cs="Arial"/>
          <w:bCs/>
        </w:rPr>
      </w:pPr>
    </w:p>
    <w:p w14:paraId="3BBDC8D7" w14:textId="77777777" w:rsidR="00C833A6" w:rsidRDefault="00C833A6" w:rsidP="00C833A6">
      <w:pPr>
        <w:pStyle w:val="Sinespaciado"/>
        <w:jc w:val="both"/>
        <w:rPr>
          <w:rFonts w:ascii="Arial" w:hAnsi="Arial" w:cs="Arial"/>
          <w:bCs/>
        </w:rPr>
      </w:pPr>
    </w:p>
    <w:p w14:paraId="7ACEC6C1" w14:textId="77777777" w:rsidR="00C833A6" w:rsidRDefault="00C833A6" w:rsidP="00C833A6">
      <w:pPr>
        <w:pStyle w:val="Sinespaciado"/>
        <w:jc w:val="both"/>
        <w:rPr>
          <w:rFonts w:ascii="Arial" w:hAnsi="Arial" w:cs="Arial"/>
          <w:bCs/>
        </w:rPr>
      </w:pPr>
    </w:p>
    <w:p w14:paraId="69ABD478" w14:textId="77777777" w:rsidR="00C833A6" w:rsidRDefault="00C833A6" w:rsidP="00C833A6">
      <w:pPr>
        <w:pStyle w:val="Sinespaciado"/>
        <w:jc w:val="both"/>
        <w:rPr>
          <w:rFonts w:ascii="Arial" w:hAnsi="Arial" w:cs="Arial"/>
          <w:bCs/>
        </w:rPr>
      </w:pPr>
    </w:p>
    <w:p w14:paraId="0002F144" w14:textId="77777777" w:rsidR="00C833A6" w:rsidRDefault="00C833A6" w:rsidP="00C833A6">
      <w:pPr>
        <w:pStyle w:val="Sinespaciado"/>
        <w:jc w:val="both"/>
        <w:rPr>
          <w:rFonts w:ascii="Arial" w:hAnsi="Arial" w:cs="Arial"/>
          <w:bCs/>
        </w:rPr>
      </w:pPr>
    </w:p>
    <w:p w14:paraId="0BEE5FE0" w14:textId="77777777" w:rsidR="00C833A6" w:rsidRDefault="00C833A6" w:rsidP="00C833A6">
      <w:pPr>
        <w:pStyle w:val="Sinespaciado"/>
        <w:jc w:val="both"/>
        <w:rPr>
          <w:rFonts w:ascii="Arial" w:hAnsi="Arial" w:cs="Arial"/>
          <w:bCs/>
        </w:rPr>
      </w:pPr>
    </w:p>
    <w:p w14:paraId="52E0C142" w14:textId="77777777" w:rsidR="00C833A6" w:rsidRDefault="00C833A6" w:rsidP="00C833A6">
      <w:pPr>
        <w:pStyle w:val="Sinespaciado"/>
        <w:jc w:val="both"/>
        <w:rPr>
          <w:rFonts w:ascii="Arial" w:hAnsi="Arial" w:cs="Arial"/>
          <w:bCs/>
        </w:rPr>
      </w:pPr>
    </w:p>
    <w:p w14:paraId="1362E116" w14:textId="77777777" w:rsidR="00C833A6" w:rsidRDefault="00C833A6" w:rsidP="00C833A6">
      <w:pPr>
        <w:pStyle w:val="Sinespaciado"/>
        <w:jc w:val="both"/>
        <w:rPr>
          <w:rFonts w:ascii="Arial" w:hAnsi="Arial" w:cs="Arial"/>
          <w:bCs/>
        </w:rPr>
      </w:pPr>
    </w:p>
    <w:p w14:paraId="5361B6C6" w14:textId="1A42516D" w:rsidR="00C833A6" w:rsidRDefault="00C833A6" w:rsidP="00C833A6">
      <w:pPr>
        <w:pStyle w:val="Sinespaciado"/>
        <w:jc w:val="both"/>
        <w:rPr>
          <w:rFonts w:ascii="Arial" w:hAnsi="Arial" w:cs="Arial"/>
          <w:bCs/>
        </w:rPr>
      </w:pPr>
    </w:p>
    <w:p w14:paraId="7D3A7492" w14:textId="46970B29" w:rsidR="00076908" w:rsidRDefault="00076908" w:rsidP="00C833A6">
      <w:pPr>
        <w:pStyle w:val="Sinespaciado"/>
        <w:jc w:val="both"/>
        <w:rPr>
          <w:rFonts w:ascii="Arial" w:hAnsi="Arial" w:cs="Arial"/>
          <w:bCs/>
        </w:rPr>
      </w:pPr>
    </w:p>
    <w:p w14:paraId="2B940321" w14:textId="6848DDA8" w:rsidR="00076908" w:rsidRDefault="00076908" w:rsidP="00C833A6">
      <w:pPr>
        <w:pStyle w:val="Sinespaciado"/>
        <w:jc w:val="both"/>
        <w:rPr>
          <w:rFonts w:ascii="Arial" w:hAnsi="Arial" w:cs="Arial"/>
          <w:bCs/>
        </w:rPr>
      </w:pPr>
    </w:p>
    <w:p w14:paraId="4E6C599C" w14:textId="2DB69EDF" w:rsidR="00076908" w:rsidRDefault="00076908" w:rsidP="00C833A6">
      <w:pPr>
        <w:pStyle w:val="Sinespaciado"/>
        <w:jc w:val="both"/>
        <w:rPr>
          <w:rFonts w:ascii="Arial" w:hAnsi="Arial" w:cs="Arial"/>
          <w:bCs/>
        </w:rPr>
      </w:pPr>
    </w:p>
    <w:p w14:paraId="51F9ABC0" w14:textId="723EBD50" w:rsidR="00076908" w:rsidRDefault="00076908" w:rsidP="00C833A6">
      <w:pPr>
        <w:pStyle w:val="Sinespaciado"/>
        <w:jc w:val="both"/>
        <w:rPr>
          <w:rFonts w:ascii="Arial" w:hAnsi="Arial" w:cs="Arial"/>
          <w:bCs/>
        </w:rPr>
      </w:pPr>
    </w:p>
    <w:p w14:paraId="6BF19AB9" w14:textId="2EC9A45E" w:rsidR="00076908" w:rsidRDefault="00076908" w:rsidP="00C833A6">
      <w:pPr>
        <w:pStyle w:val="Sinespaciado"/>
        <w:jc w:val="both"/>
        <w:rPr>
          <w:rFonts w:ascii="Arial" w:hAnsi="Arial" w:cs="Arial"/>
          <w:bCs/>
        </w:rPr>
      </w:pPr>
    </w:p>
    <w:p w14:paraId="08B3790D" w14:textId="6837A576" w:rsidR="00076908" w:rsidRDefault="00076908" w:rsidP="00C833A6">
      <w:pPr>
        <w:pStyle w:val="Sinespaciado"/>
        <w:jc w:val="both"/>
        <w:rPr>
          <w:rFonts w:ascii="Arial" w:hAnsi="Arial" w:cs="Arial"/>
          <w:bCs/>
        </w:rPr>
      </w:pPr>
    </w:p>
    <w:p w14:paraId="39D3937B" w14:textId="04CDB9F1" w:rsidR="00076908" w:rsidRDefault="00076908" w:rsidP="00C833A6">
      <w:pPr>
        <w:pStyle w:val="Sinespaciado"/>
        <w:jc w:val="both"/>
        <w:rPr>
          <w:rFonts w:ascii="Arial" w:hAnsi="Arial" w:cs="Arial"/>
          <w:bCs/>
        </w:rPr>
      </w:pPr>
    </w:p>
    <w:p w14:paraId="63630760" w14:textId="691EC9E2" w:rsidR="00076908" w:rsidRDefault="00076908" w:rsidP="00C833A6">
      <w:pPr>
        <w:pStyle w:val="Sinespaciado"/>
        <w:jc w:val="both"/>
        <w:rPr>
          <w:rFonts w:ascii="Arial" w:hAnsi="Arial" w:cs="Arial"/>
          <w:bCs/>
        </w:rPr>
      </w:pPr>
    </w:p>
    <w:p w14:paraId="5D33E567" w14:textId="2AF47563" w:rsidR="00076908" w:rsidRDefault="00076908" w:rsidP="00C833A6">
      <w:pPr>
        <w:pStyle w:val="Sinespaciado"/>
        <w:jc w:val="both"/>
        <w:rPr>
          <w:rFonts w:ascii="Arial" w:hAnsi="Arial" w:cs="Arial"/>
          <w:bCs/>
        </w:rPr>
      </w:pPr>
    </w:p>
    <w:p w14:paraId="7F48300D" w14:textId="0F6861CE" w:rsidR="00076908" w:rsidRDefault="00076908" w:rsidP="00C833A6">
      <w:pPr>
        <w:pStyle w:val="Sinespaciado"/>
        <w:jc w:val="both"/>
        <w:rPr>
          <w:rFonts w:ascii="Arial" w:hAnsi="Arial" w:cs="Arial"/>
          <w:bCs/>
        </w:rPr>
      </w:pPr>
    </w:p>
    <w:p w14:paraId="327CD1B6" w14:textId="7985FD98" w:rsidR="00076908" w:rsidRDefault="00076908" w:rsidP="00C833A6">
      <w:pPr>
        <w:pStyle w:val="Sinespaciado"/>
        <w:jc w:val="both"/>
        <w:rPr>
          <w:rFonts w:ascii="Arial" w:hAnsi="Arial" w:cs="Arial"/>
          <w:bCs/>
        </w:rPr>
      </w:pPr>
    </w:p>
    <w:p w14:paraId="245E9F31" w14:textId="5D0DCEBA" w:rsidR="00076908" w:rsidRDefault="00076908" w:rsidP="00C833A6">
      <w:pPr>
        <w:pStyle w:val="Sinespaciado"/>
        <w:jc w:val="both"/>
        <w:rPr>
          <w:rFonts w:ascii="Arial" w:hAnsi="Arial" w:cs="Arial"/>
          <w:bCs/>
        </w:rPr>
      </w:pPr>
    </w:p>
    <w:p w14:paraId="75C08AB0" w14:textId="769568F6" w:rsidR="00076908" w:rsidRDefault="00076908" w:rsidP="00C833A6">
      <w:pPr>
        <w:pStyle w:val="Sinespaciado"/>
        <w:jc w:val="both"/>
        <w:rPr>
          <w:rFonts w:ascii="Arial" w:hAnsi="Arial" w:cs="Arial"/>
          <w:bCs/>
        </w:rPr>
      </w:pPr>
    </w:p>
    <w:p w14:paraId="5CE89C47" w14:textId="62C033D2" w:rsidR="00076908" w:rsidRDefault="00076908" w:rsidP="00C833A6">
      <w:pPr>
        <w:pStyle w:val="Sinespaciado"/>
        <w:jc w:val="both"/>
        <w:rPr>
          <w:rFonts w:ascii="Arial" w:hAnsi="Arial" w:cs="Arial"/>
          <w:bCs/>
        </w:rPr>
      </w:pPr>
    </w:p>
    <w:p w14:paraId="0290EBF0" w14:textId="0CB81834" w:rsidR="00076908" w:rsidRDefault="00076908" w:rsidP="00C833A6">
      <w:pPr>
        <w:pStyle w:val="Sinespaciado"/>
        <w:jc w:val="both"/>
        <w:rPr>
          <w:rFonts w:ascii="Arial" w:hAnsi="Arial" w:cs="Arial"/>
          <w:bCs/>
        </w:rPr>
      </w:pPr>
    </w:p>
    <w:p w14:paraId="0D853759" w14:textId="77777777" w:rsidR="00076908" w:rsidRDefault="00076908" w:rsidP="00C833A6">
      <w:pPr>
        <w:pStyle w:val="Sinespaciado"/>
        <w:jc w:val="both"/>
        <w:rPr>
          <w:rFonts w:ascii="Arial" w:hAnsi="Arial" w:cs="Arial"/>
          <w:bCs/>
        </w:rPr>
      </w:pPr>
    </w:p>
    <w:p w14:paraId="66ADA318" w14:textId="77777777" w:rsidR="00C833A6" w:rsidRDefault="00C833A6" w:rsidP="00C833A6">
      <w:pPr>
        <w:pStyle w:val="Sinespaciado"/>
        <w:jc w:val="both"/>
        <w:rPr>
          <w:rFonts w:ascii="Arial" w:hAnsi="Arial" w:cs="Arial"/>
          <w:bCs/>
        </w:rPr>
      </w:pPr>
    </w:p>
    <w:p w14:paraId="2E56AF67" w14:textId="671EBD19" w:rsidR="00C833A6" w:rsidRDefault="00C833A6" w:rsidP="00C833A6">
      <w:pPr>
        <w:pStyle w:val="Sinespaciado"/>
        <w:jc w:val="both"/>
        <w:rPr>
          <w:rFonts w:ascii="Arial" w:hAnsi="Arial" w:cs="Arial"/>
          <w:bCs/>
        </w:rPr>
      </w:pPr>
    </w:p>
    <w:p w14:paraId="21495B1A" w14:textId="1638AC6B" w:rsidR="00DF2C13" w:rsidRDefault="00DF2C13" w:rsidP="00C833A6">
      <w:pPr>
        <w:pStyle w:val="Sinespaciado"/>
        <w:jc w:val="both"/>
        <w:rPr>
          <w:rFonts w:ascii="Arial" w:hAnsi="Arial" w:cs="Arial"/>
          <w:bCs/>
        </w:rPr>
      </w:pPr>
    </w:p>
    <w:p w14:paraId="173B52A6" w14:textId="59DE729C" w:rsidR="00DF2C13" w:rsidRDefault="00DF2C13" w:rsidP="00C833A6">
      <w:pPr>
        <w:pStyle w:val="Sinespaciado"/>
        <w:jc w:val="both"/>
        <w:rPr>
          <w:rFonts w:ascii="Arial" w:hAnsi="Arial" w:cs="Arial"/>
          <w:bCs/>
        </w:rPr>
      </w:pPr>
    </w:p>
    <w:p w14:paraId="1A3F0261" w14:textId="77777777" w:rsidR="00DF2C13" w:rsidRDefault="00DF2C13" w:rsidP="00C833A6">
      <w:pPr>
        <w:pStyle w:val="Sinespaciado"/>
        <w:jc w:val="both"/>
        <w:rPr>
          <w:rFonts w:ascii="Arial" w:hAnsi="Arial" w:cs="Arial"/>
          <w:bCs/>
        </w:rPr>
      </w:pPr>
    </w:p>
    <w:p w14:paraId="1C715FB7" w14:textId="77777777" w:rsidR="008C2F71" w:rsidRDefault="008C2F71" w:rsidP="00C833A6">
      <w:pPr>
        <w:pStyle w:val="Sinespaciado"/>
        <w:jc w:val="center"/>
        <w:rPr>
          <w:rFonts w:ascii="Arial" w:hAnsi="Arial" w:cs="Arial"/>
          <w:bCs/>
        </w:rPr>
      </w:pPr>
    </w:p>
    <w:p w14:paraId="4471ABB9" w14:textId="77777777" w:rsidR="008C2F71" w:rsidRDefault="008C2F71" w:rsidP="00C833A6">
      <w:pPr>
        <w:pStyle w:val="Sinespaciado"/>
        <w:jc w:val="center"/>
        <w:rPr>
          <w:rFonts w:ascii="Arial" w:hAnsi="Arial" w:cs="Arial"/>
          <w:bCs/>
        </w:rPr>
      </w:pPr>
    </w:p>
    <w:p w14:paraId="57D5B38B" w14:textId="77777777" w:rsidR="008C2F71" w:rsidRDefault="008C2F71" w:rsidP="00C833A6">
      <w:pPr>
        <w:pStyle w:val="Sinespaciado"/>
        <w:jc w:val="center"/>
        <w:rPr>
          <w:rFonts w:ascii="Arial" w:hAnsi="Arial" w:cs="Arial"/>
          <w:bCs/>
        </w:rPr>
      </w:pPr>
    </w:p>
    <w:p w14:paraId="4E93DA88" w14:textId="77777777" w:rsidR="00C833A6" w:rsidRDefault="00C833A6" w:rsidP="00C833A6">
      <w:pPr>
        <w:pStyle w:val="Sinespaciado"/>
        <w:jc w:val="center"/>
        <w:rPr>
          <w:rFonts w:ascii="Arial" w:hAnsi="Arial" w:cs="Arial"/>
          <w:bCs/>
        </w:rPr>
      </w:pPr>
      <w:r>
        <w:rPr>
          <w:rFonts w:ascii="Arial" w:hAnsi="Arial" w:cs="Arial"/>
          <w:bCs/>
        </w:rPr>
        <w:t>ANEXO I. PLANOS</w:t>
      </w:r>
    </w:p>
    <w:p w14:paraId="193384A0" w14:textId="77777777" w:rsidR="00C833A6" w:rsidRDefault="00C833A6" w:rsidP="00C833A6">
      <w:pPr>
        <w:pStyle w:val="Sinespaciado"/>
        <w:jc w:val="both"/>
        <w:rPr>
          <w:rFonts w:ascii="Arial" w:hAnsi="Arial" w:cs="Arial"/>
          <w:bCs/>
        </w:rPr>
      </w:pPr>
    </w:p>
    <w:p w14:paraId="6873B335" w14:textId="4FB71F94" w:rsidR="00C833A6" w:rsidRDefault="00C833A6" w:rsidP="00C833A6">
      <w:pPr>
        <w:pStyle w:val="Sinespaciado"/>
        <w:numPr>
          <w:ilvl w:val="0"/>
          <w:numId w:val="28"/>
        </w:numPr>
        <w:jc w:val="both"/>
        <w:rPr>
          <w:rFonts w:ascii="Arial" w:hAnsi="Arial" w:cs="Arial"/>
          <w:bCs/>
        </w:rPr>
      </w:pPr>
      <w:r>
        <w:rPr>
          <w:rFonts w:ascii="Arial" w:hAnsi="Arial" w:cs="Arial"/>
          <w:bCs/>
        </w:rPr>
        <w:t xml:space="preserve">Plano de </w:t>
      </w:r>
      <w:r w:rsidR="00076908">
        <w:rPr>
          <w:rFonts w:ascii="Arial" w:hAnsi="Arial" w:cs="Arial"/>
          <w:bCs/>
        </w:rPr>
        <w:t>C</w:t>
      </w:r>
      <w:r>
        <w:rPr>
          <w:rFonts w:ascii="Arial" w:hAnsi="Arial" w:cs="Arial"/>
          <w:bCs/>
        </w:rPr>
        <w:t>onformación</w:t>
      </w:r>
    </w:p>
    <w:p w14:paraId="39AEE43A" w14:textId="15C274C4" w:rsidR="00C833A6" w:rsidRDefault="00C833A6" w:rsidP="00C833A6">
      <w:pPr>
        <w:pStyle w:val="Sinespaciado"/>
        <w:numPr>
          <w:ilvl w:val="0"/>
          <w:numId w:val="28"/>
        </w:numPr>
        <w:jc w:val="both"/>
        <w:rPr>
          <w:rFonts w:ascii="Arial" w:hAnsi="Arial" w:cs="Arial"/>
          <w:bCs/>
        </w:rPr>
      </w:pPr>
      <w:r>
        <w:rPr>
          <w:rFonts w:ascii="Arial" w:hAnsi="Arial" w:cs="Arial"/>
          <w:bCs/>
        </w:rPr>
        <w:t xml:space="preserve">Plano de </w:t>
      </w:r>
      <w:r w:rsidR="00076908">
        <w:rPr>
          <w:rFonts w:ascii="Arial" w:hAnsi="Arial" w:cs="Arial"/>
          <w:bCs/>
        </w:rPr>
        <w:t>C</w:t>
      </w:r>
      <w:r>
        <w:rPr>
          <w:rFonts w:ascii="Arial" w:hAnsi="Arial" w:cs="Arial"/>
          <w:bCs/>
        </w:rPr>
        <w:t>omposición</w:t>
      </w:r>
    </w:p>
    <w:p w14:paraId="05765519" w14:textId="77777777" w:rsidR="00C833A6" w:rsidRDefault="00C833A6" w:rsidP="00C833A6">
      <w:pPr>
        <w:pStyle w:val="Sinespaciado"/>
        <w:numPr>
          <w:ilvl w:val="0"/>
          <w:numId w:val="28"/>
        </w:numPr>
        <w:jc w:val="both"/>
        <w:rPr>
          <w:rFonts w:ascii="Arial" w:hAnsi="Arial" w:cs="Arial"/>
          <w:bCs/>
        </w:rPr>
      </w:pPr>
      <w:r>
        <w:rPr>
          <w:rFonts w:ascii="Arial" w:hAnsi="Arial" w:cs="Arial"/>
          <w:bCs/>
        </w:rPr>
        <w:t>Equipamientos y Áreas Verdes Públicas</w:t>
      </w:r>
    </w:p>
    <w:p w14:paraId="27AB5343" w14:textId="77777777" w:rsidR="00C833A6" w:rsidRDefault="00C833A6" w:rsidP="00C833A6">
      <w:pPr>
        <w:pStyle w:val="Sinespaciado"/>
        <w:numPr>
          <w:ilvl w:val="0"/>
          <w:numId w:val="28"/>
        </w:numPr>
        <w:jc w:val="both"/>
        <w:rPr>
          <w:rFonts w:ascii="Arial" w:hAnsi="Arial" w:cs="Arial"/>
          <w:bCs/>
        </w:rPr>
      </w:pPr>
      <w:r>
        <w:rPr>
          <w:rFonts w:ascii="Arial" w:hAnsi="Arial" w:cs="Arial"/>
          <w:bCs/>
        </w:rPr>
        <w:t>Áreas privadas afectadas al uso público</w:t>
      </w:r>
    </w:p>
    <w:p w14:paraId="72A5E723" w14:textId="77777777" w:rsidR="00C833A6" w:rsidRDefault="00C833A6" w:rsidP="00C833A6">
      <w:pPr>
        <w:pStyle w:val="Sinespaciado"/>
        <w:numPr>
          <w:ilvl w:val="0"/>
          <w:numId w:val="28"/>
        </w:numPr>
        <w:jc w:val="both"/>
        <w:rPr>
          <w:rFonts w:ascii="Arial" w:hAnsi="Arial" w:cs="Arial"/>
          <w:bCs/>
        </w:rPr>
      </w:pPr>
      <w:r>
        <w:rPr>
          <w:rFonts w:ascii="Arial" w:hAnsi="Arial" w:cs="Arial"/>
          <w:bCs/>
        </w:rPr>
        <w:t>Sectores de Planificación</w:t>
      </w:r>
    </w:p>
    <w:p w14:paraId="61A11396" w14:textId="77777777" w:rsidR="00C833A6" w:rsidRDefault="00C833A6" w:rsidP="00C833A6">
      <w:pPr>
        <w:pStyle w:val="Sinespaciado"/>
        <w:numPr>
          <w:ilvl w:val="0"/>
          <w:numId w:val="28"/>
        </w:numPr>
        <w:jc w:val="both"/>
        <w:rPr>
          <w:rFonts w:ascii="Arial" w:hAnsi="Arial" w:cs="Arial"/>
          <w:bCs/>
        </w:rPr>
      </w:pPr>
      <w:r>
        <w:rPr>
          <w:rFonts w:ascii="Arial" w:hAnsi="Arial" w:cs="Arial"/>
          <w:bCs/>
        </w:rPr>
        <w:t>Fraccionamiento</w:t>
      </w:r>
    </w:p>
    <w:p w14:paraId="7B7954A7" w14:textId="77777777" w:rsidR="00C833A6" w:rsidRDefault="00C833A6" w:rsidP="00C833A6">
      <w:pPr>
        <w:pStyle w:val="Sinespaciado"/>
        <w:numPr>
          <w:ilvl w:val="0"/>
          <w:numId w:val="28"/>
        </w:numPr>
        <w:jc w:val="both"/>
        <w:rPr>
          <w:rFonts w:ascii="Arial" w:hAnsi="Arial" w:cs="Arial"/>
          <w:bCs/>
        </w:rPr>
      </w:pPr>
      <w:r>
        <w:rPr>
          <w:rFonts w:ascii="Arial" w:hAnsi="Arial" w:cs="Arial"/>
          <w:bCs/>
        </w:rPr>
        <w:t>Equipamientos Privados</w:t>
      </w:r>
    </w:p>
    <w:p w14:paraId="78B191D6" w14:textId="77777777" w:rsidR="00C833A6" w:rsidRDefault="00C833A6" w:rsidP="00C833A6">
      <w:pPr>
        <w:pStyle w:val="Sinespaciado"/>
        <w:numPr>
          <w:ilvl w:val="0"/>
          <w:numId w:val="28"/>
        </w:numPr>
        <w:jc w:val="both"/>
        <w:rPr>
          <w:rFonts w:ascii="Arial" w:hAnsi="Arial" w:cs="Arial"/>
          <w:bCs/>
        </w:rPr>
      </w:pPr>
      <w:r>
        <w:rPr>
          <w:rFonts w:ascii="Arial" w:hAnsi="Arial" w:cs="Arial"/>
          <w:bCs/>
        </w:rPr>
        <w:t>Usos de Suelo y Zonificación</w:t>
      </w:r>
    </w:p>
    <w:p w14:paraId="4F34B2A8" w14:textId="77777777" w:rsidR="00C833A6" w:rsidRDefault="00C833A6" w:rsidP="00C833A6">
      <w:pPr>
        <w:pStyle w:val="Sinespaciado"/>
        <w:numPr>
          <w:ilvl w:val="0"/>
          <w:numId w:val="28"/>
        </w:numPr>
        <w:jc w:val="both"/>
        <w:rPr>
          <w:rFonts w:ascii="Arial" w:hAnsi="Arial" w:cs="Arial"/>
          <w:bCs/>
        </w:rPr>
      </w:pPr>
      <w:r>
        <w:rPr>
          <w:rFonts w:ascii="Arial" w:hAnsi="Arial" w:cs="Arial"/>
          <w:bCs/>
        </w:rPr>
        <w:t>Diseño Vial General</w:t>
      </w:r>
    </w:p>
    <w:p w14:paraId="33B6B0DF" w14:textId="77777777" w:rsidR="00C833A6" w:rsidRDefault="00C833A6" w:rsidP="00C833A6">
      <w:pPr>
        <w:pStyle w:val="Sinespaciado"/>
        <w:numPr>
          <w:ilvl w:val="0"/>
          <w:numId w:val="28"/>
        </w:numPr>
        <w:jc w:val="both"/>
        <w:rPr>
          <w:rFonts w:ascii="Arial" w:hAnsi="Arial" w:cs="Arial"/>
          <w:bCs/>
        </w:rPr>
      </w:pPr>
      <w:r>
        <w:rPr>
          <w:rFonts w:ascii="Arial" w:hAnsi="Arial" w:cs="Arial"/>
          <w:bCs/>
        </w:rPr>
        <w:t>1 y 10.2 Diseño Vial Secciones Típica</w:t>
      </w:r>
    </w:p>
    <w:p w14:paraId="02AC2CB0" w14:textId="77777777" w:rsidR="00C833A6" w:rsidRDefault="00C833A6" w:rsidP="00C833A6">
      <w:pPr>
        <w:pStyle w:val="Sinespaciado"/>
        <w:numPr>
          <w:ilvl w:val="0"/>
          <w:numId w:val="28"/>
        </w:numPr>
        <w:jc w:val="both"/>
        <w:rPr>
          <w:rFonts w:ascii="Arial" w:hAnsi="Arial" w:cs="Arial"/>
          <w:bCs/>
        </w:rPr>
      </w:pPr>
      <w:r>
        <w:rPr>
          <w:rFonts w:ascii="Arial" w:hAnsi="Arial" w:cs="Arial"/>
          <w:bCs/>
        </w:rPr>
        <w:t>Zona 30</w:t>
      </w:r>
    </w:p>
    <w:p w14:paraId="223B0EF7" w14:textId="77777777" w:rsidR="00C833A6" w:rsidRDefault="00C833A6" w:rsidP="00C833A6">
      <w:pPr>
        <w:pStyle w:val="Sinespaciado"/>
        <w:numPr>
          <w:ilvl w:val="0"/>
          <w:numId w:val="28"/>
        </w:numPr>
        <w:jc w:val="both"/>
        <w:rPr>
          <w:rFonts w:ascii="Arial" w:hAnsi="Arial" w:cs="Arial"/>
          <w:bCs/>
        </w:rPr>
      </w:pPr>
      <w:r>
        <w:rPr>
          <w:rFonts w:ascii="Arial" w:hAnsi="Arial" w:cs="Arial"/>
          <w:bCs/>
        </w:rPr>
        <w:t>y 12.1 Sistema de Aceras y Paradas de Autobús</w:t>
      </w:r>
    </w:p>
    <w:p w14:paraId="4EB9E7F5" w14:textId="77777777" w:rsidR="00C833A6" w:rsidRDefault="00C833A6" w:rsidP="00C833A6">
      <w:pPr>
        <w:pStyle w:val="Sinespaciado"/>
        <w:numPr>
          <w:ilvl w:val="0"/>
          <w:numId w:val="28"/>
        </w:numPr>
        <w:jc w:val="both"/>
        <w:rPr>
          <w:rFonts w:ascii="Arial" w:hAnsi="Arial" w:cs="Arial"/>
          <w:bCs/>
        </w:rPr>
      </w:pPr>
      <w:r>
        <w:rPr>
          <w:rFonts w:ascii="Arial" w:hAnsi="Arial" w:cs="Arial"/>
          <w:bCs/>
        </w:rPr>
        <w:t>Plano de Ciclovías</w:t>
      </w:r>
    </w:p>
    <w:p w14:paraId="4D0484C2" w14:textId="77777777" w:rsidR="00C833A6" w:rsidRDefault="00C833A6" w:rsidP="00C833A6">
      <w:pPr>
        <w:pStyle w:val="Sinespaciado"/>
        <w:numPr>
          <w:ilvl w:val="0"/>
          <w:numId w:val="28"/>
        </w:numPr>
        <w:jc w:val="both"/>
        <w:rPr>
          <w:rFonts w:ascii="Arial" w:hAnsi="Arial" w:cs="Arial"/>
          <w:bCs/>
        </w:rPr>
      </w:pPr>
      <w:r>
        <w:rPr>
          <w:rFonts w:ascii="Arial" w:hAnsi="Arial" w:cs="Arial"/>
          <w:bCs/>
        </w:rPr>
        <w:t>Conexión Red Verde</w:t>
      </w:r>
    </w:p>
    <w:p w14:paraId="4165EFC0" w14:textId="77777777" w:rsidR="00C833A6" w:rsidRPr="00776F65" w:rsidRDefault="00C833A6" w:rsidP="00C833A6">
      <w:pPr>
        <w:pStyle w:val="Sinespaciado"/>
        <w:numPr>
          <w:ilvl w:val="0"/>
          <w:numId w:val="28"/>
        </w:numPr>
        <w:jc w:val="both"/>
        <w:rPr>
          <w:rFonts w:ascii="Arial" w:hAnsi="Arial" w:cs="Arial"/>
          <w:bCs/>
        </w:rPr>
      </w:pPr>
      <w:r>
        <w:rPr>
          <w:rFonts w:ascii="Arial" w:hAnsi="Arial" w:cs="Arial"/>
          <w:bCs/>
        </w:rPr>
        <w:t>Red de Accesibilidad</w:t>
      </w:r>
    </w:p>
    <w:p w14:paraId="26566A05" w14:textId="77777777" w:rsidR="00C833A6" w:rsidRDefault="00C833A6"/>
    <w:sectPr w:rsidR="00C833A6" w:rsidSect="00C833A6">
      <w:headerReference w:type="even" r:id="rId20"/>
      <w:headerReference w:type="default" r:id="rId21"/>
      <w:footerReference w:type="even" r:id="rId22"/>
      <w:footerReference w:type="default" r:id="rId23"/>
      <w:headerReference w:type="first" r:id="rId24"/>
      <w:footerReference w:type="first" r:id="rId25"/>
      <w:pgSz w:w="11907" w:h="16839" w:code="9"/>
      <w:pgMar w:top="981" w:right="1457" w:bottom="1021" w:left="1134" w:header="720" w:footer="720" w:gutter="0"/>
      <w:cols w:space="720"/>
      <w:docGrid w:linePitch="326" w:charSpace="3276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9E055" w16cex:dateUtc="2021-07-02T23:58:00Z"/>
  <w16cex:commentExtensible w16cex:durableId="2489E067" w16cex:dateUtc="2021-07-02T23:58:00Z"/>
  <w16cex:commentExtensible w16cex:durableId="2489DD8E" w16cex:dateUtc="2021-07-02T23:46:00Z"/>
  <w16cex:commentExtensible w16cex:durableId="2489DDBF" w16cex:dateUtc="2021-07-02T23: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2E4467" w16cid:durableId="2489E055"/>
  <w16cid:commentId w16cid:paraId="086444C5" w16cid:durableId="2489E067"/>
  <w16cid:commentId w16cid:paraId="0D735F84" w16cid:durableId="2489DD8E"/>
  <w16cid:commentId w16cid:paraId="5544284A" w16cid:durableId="2489DDB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1A9495" w14:textId="77777777" w:rsidR="00C567FE" w:rsidRDefault="00C567FE" w:rsidP="00C833A6">
      <w:pPr>
        <w:spacing w:line="240" w:lineRule="auto"/>
      </w:pPr>
      <w:r>
        <w:separator/>
      </w:r>
    </w:p>
  </w:endnote>
  <w:endnote w:type="continuationSeparator" w:id="0">
    <w:p w14:paraId="37C988C4" w14:textId="77777777" w:rsidR="00C567FE" w:rsidRDefault="00C567FE" w:rsidP="00C833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tarSymbol">
    <w:altName w:val="MS Gothic"/>
    <w:charset w:val="80"/>
    <w:family w:val="auto"/>
    <w:pitch w:val="default"/>
  </w:font>
  <w:font w:name="OpenSymbol">
    <w:altName w:val="Segoe UI Symbo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altName w:val="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DAF29" w14:textId="77777777" w:rsidR="00C833A6" w:rsidRDefault="00C833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3FED4" w14:textId="77777777" w:rsidR="00C833A6" w:rsidRPr="005E1623" w:rsidRDefault="00C833A6" w:rsidP="00C833A6">
    <w:pPr>
      <w:pStyle w:val="Piedepgina"/>
      <w:jc w:val="right"/>
      <w:rPr>
        <w:sz w:val="16"/>
        <w:szCs w:val="16"/>
      </w:rPr>
    </w:pPr>
    <w:r w:rsidRPr="005E1623">
      <w:rPr>
        <w:sz w:val="16"/>
        <w:szCs w:val="16"/>
        <w:lang w:val="es-ES"/>
      </w:rPr>
      <w:t xml:space="preserve">Página </w:t>
    </w:r>
    <w:r w:rsidRPr="005E1623">
      <w:rPr>
        <w:bCs/>
        <w:sz w:val="16"/>
        <w:szCs w:val="16"/>
      </w:rPr>
      <w:fldChar w:fldCharType="begin"/>
    </w:r>
    <w:r>
      <w:rPr>
        <w:bCs/>
        <w:sz w:val="16"/>
        <w:szCs w:val="16"/>
      </w:rPr>
      <w:instrText>PAGE</w:instrText>
    </w:r>
    <w:r w:rsidRPr="005E1623">
      <w:rPr>
        <w:bCs/>
        <w:sz w:val="16"/>
        <w:szCs w:val="16"/>
      </w:rPr>
      <w:instrText xml:space="preserve">  \* Arabic  \* MERGEFORMAT</w:instrText>
    </w:r>
    <w:r w:rsidRPr="005E1623">
      <w:rPr>
        <w:bCs/>
        <w:sz w:val="16"/>
        <w:szCs w:val="16"/>
      </w:rPr>
      <w:fldChar w:fldCharType="separate"/>
    </w:r>
    <w:r w:rsidR="00A52A18" w:rsidRPr="00A52A18">
      <w:rPr>
        <w:bCs/>
        <w:noProof/>
        <w:sz w:val="16"/>
        <w:szCs w:val="16"/>
        <w:lang w:val="es-ES"/>
      </w:rPr>
      <w:t>1</w:t>
    </w:r>
    <w:r w:rsidRPr="005E1623">
      <w:rPr>
        <w:bCs/>
        <w:sz w:val="16"/>
        <w:szCs w:val="16"/>
      </w:rPr>
      <w:fldChar w:fldCharType="end"/>
    </w:r>
    <w:r w:rsidRPr="005E1623">
      <w:rPr>
        <w:sz w:val="16"/>
        <w:szCs w:val="16"/>
        <w:lang w:val="es-ES"/>
      </w:rPr>
      <w:t xml:space="preserve"> de </w:t>
    </w:r>
    <w:r w:rsidRPr="005E1623">
      <w:rPr>
        <w:bCs/>
        <w:sz w:val="16"/>
        <w:szCs w:val="16"/>
      </w:rPr>
      <w:fldChar w:fldCharType="begin"/>
    </w:r>
    <w:r>
      <w:rPr>
        <w:bCs/>
        <w:sz w:val="16"/>
        <w:szCs w:val="16"/>
      </w:rPr>
      <w:instrText>NUMPAGES</w:instrText>
    </w:r>
    <w:r w:rsidRPr="005E1623">
      <w:rPr>
        <w:bCs/>
        <w:sz w:val="16"/>
        <w:szCs w:val="16"/>
      </w:rPr>
      <w:instrText xml:space="preserve">  \* Arabic  \* MERGEFORMAT</w:instrText>
    </w:r>
    <w:r w:rsidRPr="005E1623">
      <w:rPr>
        <w:bCs/>
        <w:sz w:val="16"/>
        <w:szCs w:val="16"/>
      </w:rPr>
      <w:fldChar w:fldCharType="separate"/>
    </w:r>
    <w:r w:rsidR="00A52A18" w:rsidRPr="00A52A18">
      <w:rPr>
        <w:bCs/>
        <w:noProof/>
        <w:sz w:val="16"/>
        <w:szCs w:val="16"/>
        <w:lang w:val="es-ES"/>
      </w:rPr>
      <w:t>24</w:t>
    </w:r>
    <w:r w:rsidRPr="005E1623">
      <w:rPr>
        <w:bCs/>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32291" w14:textId="77777777" w:rsidR="00C833A6" w:rsidRDefault="00C833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3007A2" w14:textId="77777777" w:rsidR="00C567FE" w:rsidRDefault="00C567FE" w:rsidP="00C833A6">
      <w:pPr>
        <w:spacing w:line="240" w:lineRule="auto"/>
      </w:pPr>
      <w:r>
        <w:separator/>
      </w:r>
    </w:p>
  </w:footnote>
  <w:footnote w:type="continuationSeparator" w:id="0">
    <w:p w14:paraId="31DD2724" w14:textId="77777777" w:rsidR="00C567FE" w:rsidRDefault="00C567FE" w:rsidP="00C833A6">
      <w:pPr>
        <w:spacing w:line="240" w:lineRule="auto"/>
      </w:pPr>
      <w:r>
        <w:continuationSeparator/>
      </w:r>
    </w:p>
  </w:footnote>
  <w:footnote w:id="1">
    <w:p w14:paraId="593E1E2F" w14:textId="77777777" w:rsidR="00C833A6" w:rsidRDefault="00C833A6" w:rsidP="00C833A6">
      <w:pPr>
        <w:pStyle w:val="Textonotapie"/>
      </w:pPr>
      <w:r>
        <w:rPr>
          <w:rStyle w:val="Refdenotaalpie"/>
        </w:rPr>
        <w:footnoteRef/>
      </w:r>
      <w:r>
        <w:t xml:space="preserve"> Ordenanza Metropolitana No.284 del 25 de enero del 2019, artículo 1.</w:t>
      </w:r>
    </w:p>
  </w:footnote>
  <w:footnote w:id="2">
    <w:p w14:paraId="3F18E523" w14:textId="77777777" w:rsidR="00C833A6" w:rsidRDefault="00C833A6" w:rsidP="00C833A6">
      <w:pPr>
        <w:pStyle w:val="Textonotapie"/>
      </w:pPr>
      <w:r>
        <w:rPr>
          <w:rStyle w:val="Refdenotaalpie"/>
        </w:rPr>
        <w:footnoteRef/>
      </w:r>
      <w:r>
        <w:t xml:space="preserve"> Ordenanza Metropolitana No.284 del 25 de enero del 2019, artículo 4.</w:t>
      </w:r>
    </w:p>
  </w:footnote>
  <w:footnote w:id="3">
    <w:p w14:paraId="391B576B" w14:textId="77777777" w:rsidR="00C833A6" w:rsidRDefault="00C833A6" w:rsidP="00C833A6">
      <w:pPr>
        <w:pStyle w:val="Textonotapie"/>
      </w:pPr>
      <w:r>
        <w:rPr>
          <w:rStyle w:val="Refdenotaalpie"/>
        </w:rPr>
        <w:footnoteRef/>
      </w:r>
      <w:r>
        <w:t xml:space="preserve"> Acta Resolutiva de la sesión No.005 Ordinaria de la comisión de Uso de Suelo de 1 de Julio de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56655" w14:textId="77777777" w:rsidR="00C833A6" w:rsidRDefault="00C833A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C90E2" w14:textId="77777777" w:rsidR="00C833A6" w:rsidRDefault="00C833A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E52F7" w14:textId="77777777" w:rsidR="00C833A6" w:rsidRDefault="00C833A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3574"/>
    <w:multiLevelType w:val="hybridMultilevel"/>
    <w:tmpl w:val="967EDA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0973DF6"/>
    <w:multiLevelType w:val="hybridMultilevel"/>
    <w:tmpl w:val="A18C0C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21F13E5"/>
    <w:multiLevelType w:val="hybridMultilevel"/>
    <w:tmpl w:val="EB1AE602"/>
    <w:lvl w:ilvl="0" w:tplc="0409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6C7C9D"/>
    <w:multiLevelType w:val="hybridMultilevel"/>
    <w:tmpl w:val="DDE88FF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E7E3174"/>
    <w:multiLevelType w:val="hybridMultilevel"/>
    <w:tmpl w:val="BA0000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7845C9F"/>
    <w:multiLevelType w:val="hybridMultilevel"/>
    <w:tmpl w:val="2278DD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C965A23"/>
    <w:multiLevelType w:val="hybridMultilevel"/>
    <w:tmpl w:val="80D284E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7">
    <w:nsid w:val="1D947579"/>
    <w:multiLevelType w:val="hybridMultilevel"/>
    <w:tmpl w:val="F71699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02B5665"/>
    <w:multiLevelType w:val="hybridMultilevel"/>
    <w:tmpl w:val="61F44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A013BA"/>
    <w:multiLevelType w:val="hybridMultilevel"/>
    <w:tmpl w:val="FB9C1E0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335C0544"/>
    <w:multiLevelType w:val="hybridMultilevel"/>
    <w:tmpl w:val="726CF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85346D"/>
    <w:multiLevelType w:val="hybridMultilevel"/>
    <w:tmpl w:val="8D12574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366F7342"/>
    <w:multiLevelType w:val="hybridMultilevel"/>
    <w:tmpl w:val="CFEAE83E"/>
    <w:lvl w:ilvl="0" w:tplc="4D5ACE5A">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0B387B"/>
    <w:multiLevelType w:val="hybridMultilevel"/>
    <w:tmpl w:val="9BBADB0A"/>
    <w:lvl w:ilvl="0" w:tplc="06346CC0">
      <w:start w:val="2"/>
      <w:numFmt w:val="bullet"/>
      <w:lvlText w:val="-"/>
      <w:lvlJc w:val="left"/>
      <w:pPr>
        <w:ind w:left="720" w:hanging="360"/>
      </w:pPr>
      <w:rPr>
        <w:rFonts w:ascii="Times New Roman" w:eastAsia="Arial Unicode MS" w:hAnsi="Times New Roman" w:cs="Times New Roman" w:hint="default"/>
        <w:b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D9E1141"/>
    <w:multiLevelType w:val="hybridMultilevel"/>
    <w:tmpl w:val="6722D91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5">
    <w:nsid w:val="408B46BB"/>
    <w:multiLevelType w:val="hybridMultilevel"/>
    <w:tmpl w:val="B830C098"/>
    <w:lvl w:ilvl="0" w:tplc="300A0017">
      <w:start w:val="1"/>
      <w:numFmt w:val="lowerLetter"/>
      <w:lvlText w:val="%1)"/>
      <w:lvlJc w:val="left"/>
      <w:pPr>
        <w:ind w:left="720" w:hanging="360"/>
      </w:pPr>
      <w:rPr>
        <w:rFonts w:hint="default"/>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40930185"/>
    <w:multiLevelType w:val="hybridMultilevel"/>
    <w:tmpl w:val="082605B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4B8C70A9"/>
    <w:multiLevelType w:val="hybridMultilevel"/>
    <w:tmpl w:val="886AB738"/>
    <w:lvl w:ilvl="0" w:tplc="9D1240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8A7602"/>
    <w:multiLevelType w:val="hybridMultilevel"/>
    <w:tmpl w:val="E53AA62E"/>
    <w:lvl w:ilvl="0" w:tplc="FA646106">
      <w:start w:val="1"/>
      <w:numFmt w:val="decimal"/>
      <w:lvlText w:val="%1."/>
      <w:lvlJc w:val="left"/>
      <w:pPr>
        <w:ind w:left="502" w:hanging="360"/>
      </w:pPr>
      <w:rPr>
        <w:rFonts w:hint="default"/>
        <w:b/>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55DE7CCF"/>
    <w:multiLevelType w:val="hybridMultilevel"/>
    <w:tmpl w:val="8D12574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5649671F"/>
    <w:multiLevelType w:val="hybridMultilevel"/>
    <w:tmpl w:val="AAB8DCC2"/>
    <w:lvl w:ilvl="0" w:tplc="0C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0" w:hanging="360"/>
      </w:pPr>
      <w:rPr>
        <w:rFonts w:ascii="Courier New" w:hAnsi="Courier New" w:cs="Courier New" w:hint="default"/>
      </w:rPr>
    </w:lvl>
    <w:lvl w:ilvl="2" w:tplc="300A0005" w:tentative="1">
      <w:start w:val="1"/>
      <w:numFmt w:val="bullet"/>
      <w:lvlText w:val=""/>
      <w:lvlJc w:val="left"/>
      <w:pPr>
        <w:ind w:left="720" w:hanging="360"/>
      </w:pPr>
      <w:rPr>
        <w:rFonts w:ascii="Wingdings" w:hAnsi="Wingdings" w:hint="default"/>
      </w:rPr>
    </w:lvl>
    <w:lvl w:ilvl="3" w:tplc="300A0001" w:tentative="1">
      <w:start w:val="1"/>
      <w:numFmt w:val="bullet"/>
      <w:lvlText w:val=""/>
      <w:lvlJc w:val="left"/>
      <w:pPr>
        <w:ind w:left="1440" w:hanging="360"/>
      </w:pPr>
      <w:rPr>
        <w:rFonts w:ascii="Symbol" w:hAnsi="Symbol" w:hint="default"/>
      </w:rPr>
    </w:lvl>
    <w:lvl w:ilvl="4" w:tplc="300A0003" w:tentative="1">
      <w:start w:val="1"/>
      <w:numFmt w:val="bullet"/>
      <w:lvlText w:val="o"/>
      <w:lvlJc w:val="left"/>
      <w:pPr>
        <w:ind w:left="2160" w:hanging="360"/>
      </w:pPr>
      <w:rPr>
        <w:rFonts w:ascii="Courier New" w:hAnsi="Courier New" w:cs="Courier New" w:hint="default"/>
      </w:rPr>
    </w:lvl>
    <w:lvl w:ilvl="5" w:tplc="300A0005" w:tentative="1">
      <w:start w:val="1"/>
      <w:numFmt w:val="bullet"/>
      <w:lvlText w:val=""/>
      <w:lvlJc w:val="left"/>
      <w:pPr>
        <w:ind w:left="2880" w:hanging="360"/>
      </w:pPr>
      <w:rPr>
        <w:rFonts w:ascii="Wingdings" w:hAnsi="Wingdings" w:hint="default"/>
      </w:rPr>
    </w:lvl>
    <w:lvl w:ilvl="6" w:tplc="300A0001" w:tentative="1">
      <w:start w:val="1"/>
      <w:numFmt w:val="bullet"/>
      <w:lvlText w:val=""/>
      <w:lvlJc w:val="left"/>
      <w:pPr>
        <w:ind w:left="3600" w:hanging="360"/>
      </w:pPr>
      <w:rPr>
        <w:rFonts w:ascii="Symbol" w:hAnsi="Symbol" w:hint="default"/>
      </w:rPr>
    </w:lvl>
    <w:lvl w:ilvl="7" w:tplc="300A0003" w:tentative="1">
      <w:start w:val="1"/>
      <w:numFmt w:val="bullet"/>
      <w:lvlText w:val="o"/>
      <w:lvlJc w:val="left"/>
      <w:pPr>
        <w:ind w:left="4320" w:hanging="360"/>
      </w:pPr>
      <w:rPr>
        <w:rFonts w:ascii="Courier New" w:hAnsi="Courier New" w:cs="Courier New" w:hint="default"/>
      </w:rPr>
    </w:lvl>
    <w:lvl w:ilvl="8" w:tplc="300A0005" w:tentative="1">
      <w:start w:val="1"/>
      <w:numFmt w:val="bullet"/>
      <w:lvlText w:val=""/>
      <w:lvlJc w:val="left"/>
      <w:pPr>
        <w:ind w:left="5040" w:hanging="360"/>
      </w:pPr>
      <w:rPr>
        <w:rFonts w:ascii="Wingdings" w:hAnsi="Wingdings" w:hint="default"/>
      </w:rPr>
    </w:lvl>
  </w:abstractNum>
  <w:abstractNum w:abstractNumId="21">
    <w:nsid w:val="5ACD4291"/>
    <w:multiLevelType w:val="hybridMultilevel"/>
    <w:tmpl w:val="02FA6E8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626C141C"/>
    <w:multiLevelType w:val="hybridMultilevel"/>
    <w:tmpl w:val="51664D0E"/>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3">
    <w:nsid w:val="648B0233"/>
    <w:multiLevelType w:val="hybridMultilevel"/>
    <w:tmpl w:val="E646C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491EA2"/>
    <w:multiLevelType w:val="hybridMultilevel"/>
    <w:tmpl w:val="AA8A18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6F636B84"/>
    <w:multiLevelType w:val="hybridMultilevel"/>
    <w:tmpl w:val="9350E852"/>
    <w:lvl w:ilvl="0" w:tplc="189EE9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3B24AD"/>
    <w:multiLevelType w:val="hybridMultilevel"/>
    <w:tmpl w:val="9A005930"/>
    <w:lvl w:ilvl="0" w:tplc="300A000F">
      <w:start w:val="1"/>
      <w:numFmt w:val="decimal"/>
      <w:lvlText w:val="%1."/>
      <w:lvlJc w:val="left"/>
      <w:pPr>
        <w:ind w:left="720" w:hanging="360"/>
      </w:pPr>
      <w:rPr>
        <w:rFonts w:hint="default"/>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77A00B61"/>
    <w:multiLevelType w:val="hybridMultilevel"/>
    <w:tmpl w:val="77927E5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77D3262F"/>
    <w:multiLevelType w:val="hybridMultilevel"/>
    <w:tmpl w:val="0D641912"/>
    <w:lvl w:ilvl="0" w:tplc="0409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9A86DA1"/>
    <w:multiLevelType w:val="hybridMultilevel"/>
    <w:tmpl w:val="998048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8"/>
  </w:num>
  <w:num w:numId="3">
    <w:abstractNumId w:val="9"/>
  </w:num>
  <w:num w:numId="4">
    <w:abstractNumId w:val="2"/>
  </w:num>
  <w:num w:numId="5">
    <w:abstractNumId w:val="28"/>
  </w:num>
  <w:num w:numId="6">
    <w:abstractNumId w:val="29"/>
  </w:num>
  <w:num w:numId="7">
    <w:abstractNumId w:val="12"/>
  </w:num>
  <w:num w:numId="8">
    <w:abstractNumId w:val="8"/>
  </w:num>
  <w:num w:numId="9">
    <w:abstractNumId w:val="11"/>
  </w:num>
  <w:num w:numId="10">
    <w:abstractNumId w:val="3"/>
  </w:num>
  <w:num w:numId="11">
    <w:abstractNumId w:val="22"/>
  </w:num>
  <w:num w:numId="12">
    <w:abstractNumId w:val="1"/>
  </w:num>
  <w:num w:numId="13">
    <w:abstractNumId w:val="26"/>
  </w:num>
  <w:num w:numId="14">
    <w:abstractNumId w:val="15"/>
  </w:num>
  <w:num w:numId="15">
    <w:abstractNumId w:val="0"/>
  </w:num>
  <w:num w:numId="16">
    <w:abstractNumId w:val="14"/>
  </w:num>
  <w:num w:numId="17">
    <w:abstractNumId w:val="7"/>
  </w:num>
  <w:num w:numId="18">
    <w:abstractNumId w:val="20"/>
  </w:num>
  <w:num w:numId="19">
    <w:abstractNumId w:val="13"/>
  </w:num>
  <w:num w:numId="20">
    <w:abstractNumId w:val="27"/>
  </w:num>
  <w:num w:numId="21">
    <w:abstractNumId w:val="21"/>
  </w:num>
  <w:num w:numId="22">
    <w:abstractNumId w:val="5"/>
  </w:num>
  <w:num w:numId="23">
    <w:abstractNumId w:val="4"/>
  </w:num>
  <w:num w:numId="24">
    <w:abstractNumId w:val="19"/>
  </w:num>
  <w:num w:numId="25">
    <w:abstractNumId w:val="6"/>
  </w:num>
  <w:num w:numId="26">
    <w:abstractNumId w:val="24"/>
  </w:num>
  <w:num w:numId="27">
    <w:abstractNumId w:val="10"/>
  </w:num>
  <w:num w:numId="28">
    <w:abstractNumId w:val="23"/>
  </w:num>
  <w:num w:numId="29">
    <w:abstractNumId w:val="17"/>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3A6"/>
    <w:rsid w:val="00030332"/>
    <w:rsid w:val="00035189"/>
    <w:rsid w:val="00076871"/>
    <w:rsid w:val="00076908"/>
    <w:rsid w:val="000A2BA1"/>
    <w:rsid w:val="000B1B96"/>
    <w:rsid w:val="001648E6"/>
    <w:rsid w:val="00170E36"/>
    <w:rsid w:val="00202837"/>
    <w:rsid w:val="0023582F"/>
    <w:rsid w:val="00244A68"/>
    <w:rsid w:val="00276FB8"/>
    <w:rsid w:val="00284AB7"/>
    <w:rsid w:val="002F427D"/>
    <w:rsid w:val="002F45CA"/>
    <w:rsid w:val="00323525"/>
    <w:rsid w:val="00352C10"/>
    <w:rsid w:val="00376C69"/>
    <w:rsid w:val="003C041C"/>
    <w:rsid w:val="003F6AF7"/>
    <w:rsid w:val="0043549C"/>
    <w:rsid w:val="00437D13"/>
    <w:rsid w:val="004579F9"/>
    <w:rsid w:val="004714F3"/>
    <w:rsid w:val="00486EE0"/>
    <w:rsid w:val="00493D82"/>
    <w:rsid w:val="00504F99"/>
    <w:rsid w:val="005229CE"/>
    <w:rsid w:val="005761A1"/>
    <w:rsid w:val="00581BEB"/>
    <w:rsid w:val="0059678A"/>
    <w:rsid w:val="005C54CE"/>
    <w:rsid w:val="005D47C8"/>
    <w:rsid w:val="006931B4"/>
    <w:rsid w:val="006D4402"/>
    <w:rsid w:val="007B380E"/>
    <w:rsid w:val="007C01C7"/>
    <w:rsid w:val="00800F57"/>
    <w:rsid w:val="00846F2B"/>
    <w:rsid w:val="00857041"/>
    <w:rsid w:val="008A20A5"/>
    <w:rsid w:val="008C2F71"/>
    <w:rsid w:val="008E1212"/>
    <w:rsid w:val="009D785D"/>
    <w:rsid w:val="00A52A18"/>
    <w:rsid w:val="00B03A18"/>
    <w:rsid w:val="00B174B1"/>
    <w:rsid w:val="00B838F2"/>
    <w:rsid w:val="00B87B90"/>
    <w:rsid w:val="00BA0F9C"/>
    <w:rsid w:val="00BA751C"/>
    <w:rsid w:val="00BD6018"/>
    <w:rsid w:val="00BF0B5C"/>
    <w:rsid w:val="00C01FA0"/>
    <w:rsid w:val="00C567FE"/>
    <w:rsid w:val="00C833A6"/>
    <w:rsid w:val="00C913C7"/>
    <w:rsid w:val="00D62AD4"/>
    <w:rsid w:val="00D67D49"/>
    <w:rsid w:val="00D71DEB"/>
    <w:rsid w:val="00D86E14"/>
    <w:rsid w:val="00DF2C13"/>
    <w:rsid w:val="00DF7813"/>
    <w:rsid w:val="00EA09D7"/>
    <w:rsid w:val="00F1197D"/>
    <w:rsid w:val="00F62FB0"/>
    <w:rsid w:val="00F92511"/>
    <w:rsid w:val="00FB1ED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6D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3A6"/>
    <w:pPr>
      <w:suppressAutoHyphens/>
      <w:spacing w:line="100" w:lineRule="atLeast"/>
    </w:pPr>
    <w:rPr>
      <w:rFonts w:ascii="Times New Roman" w:eastAsia="Arial Unicode MS" w:hAnsi="Times New Roman" w:cs="Times New Roman"/>
      <w:kern w:val="1"/>
      <w:lang w:val="es-ES_tradnl" w:eastAsia="ar-SA"/>
    </w:rPr>
  </w:style>
  <w:style w:type="paragraph" w:styleId="Ttulo1">
    <w:name w:val="heading 1"/>
    <w:basedOn w:val="Normal"/>
    <w:next w:val="Normal"/>
    <w:link w:val="Ttulo1Car"/>
    <w:uiPriority w:val="9"/>
    <w:qFormat/>
    <w:rsid w:val="00C833A6"/>
    <w:pPr>
      <w:keepNext/>
      <w:spacing w:before="240" w:after="60"/>
      <w:outlineLvl w:val="0"/>
    </w:pPr>
    <w:rPr>
      <w:rFonts w:eastAsia="Times New Roman"/>
      <w:b/>
      <w:bCs/>
      <w:kern w:val="32"/>
      <w:szCs w:val="32"/>
    </w:rPr>
  </w:style>
  <w:style w:type="paragraph" w:styleId="Ttulo2">
    <w:name w:val="heading 2"/>
    <w:basedOn w:val="Textodebloque"/>
    <w:next w:val="Normal"/>
    <w:link w:val="Ttulo2Car"/>
    <w:uiPriority w:val="9"/>
    <w:unhideWhenUsed/>
    <w:qFormat/>
    <w:rsid w:val="00C833A6"/>
    <w:pPr>
      <w:tabs>
        <w:tab w:val="left" w:pos="992"/>
      </w:tabs>
      <w:spacing w:after="160" w:line="240" w:lineRule="auto"/>
      <w:ind w:left="357" w:right="-1" w:hanging="357"/>
      <w:outlineLvl w:val="1"/>
    </w:pPr>
    <w:rPr>
      <w:rFonts w:ascii="Arial" w:hAnsi="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833A6"/>
    <w:rPr>
      <w:rFonts w:ascii="Times New Roman" w:eastAsia="Times New Roman" w:hAnsi="Times New Roman" w:cs="Times New Roman"/>
      <w:b/>
      <w:bCs/>
      <w:kern w:val="32"/>
      <w:szCs w:val="32"/>
      <w:lang w:val="es-ES_tradnl" w:eastAsia="ar-SA"/>
    </w:rPr>
  </w:style>
  <w:style w:type="character" w:customStyle="1" w:styleId="Ttulo2Car">
    <w:name w:val="Título 2 Car"/>
    <w:basedOn w:val="Fuentedeprrafopredeter"/>
    <w:link w:val="Ttulo2"/>
    <w:uiPriority w:val="9"/>
    <w:rsid w:val="00C833A6"/>
    <w:rPr>
      <w:rFonts w:ascii="Arial" w:eastAsia="Times New Roman" w:hAnsi="Arial" w:cs="Times New Roman"/>
      <w:b/>
      <w:sz w:val="22"/>
      <w:szCs w:val="22"/>
      <w:lang w:val="es-ES" w:eastAsia="es-ES"/>
    </w:rPr>
  </w:style>
  <w:style w:type="paragraph" w:styleId="Textodebloque">
    <w:name w:val="Block Text"/>
    <w:basedOn w:val="Normal"/>
    <w:uiPriority w:val="99"/>
    <w:semiHidden/>
    <w:rsid w:val="00C833A6"/>
    <w:pPr>
      <w:suppressAutoHyphens w:val="0"/>
      <w:spacing w:line="240" w:lineRule="atLeast"/>
      <w:ind w:left="567" w:right="49" w:hanging="567"/>
      <w:jc w:val="both"/>
    </w:pPr>
    <w:rPr>
      <w:rFonts w:eastAsia="Times New Roman"/>
      <w:kern w:val="0"/>
      <w:sz w:val="22"/>
      <w:szCs w:val="22"/>
      <w:lang w:val="es-ES" w:eastAsia="es-ES"/>
    </w:rPr>
  </w:style>
  <w:style w:type="character" w:customStyle="1" w:styleId="WW8Num1z0">
    <w:name w:val="WW8Num1z0"/>
    <w:rsid w:val="00C833A6"/>
    <w:rPr>
      <w:rFonts w:ascii="Symbol" w:hAnsi="Symbol" w:cs="StarSymbol"/>
      <w:sz w:val="18"/>
      <w:szCs w:val="18"/>
    </w:rPr>
  </w:style>
  <w:style w:type="character" w:customStyle="1" w:styleId="WW8Num1z2">
    <w:name w:val="WW8Num1z2"/>
    <w:rsid w:val="00C833A6"/>
    <w:rPr>
      <w:rFonts w:ascii="Wingdings" w:hAnsi="Wingdings"/>
    </w:rPr>
  </w:style>
  <w:style w:type="character" w:customStyle="1" w:styleId="WW8Num1z3">
    <w:name w:val="WW8Num1z3"/>
    <w:rsid w:val="00C833A6"/>
    <w:rPr>
      <w:rFonts w:ascii="Symbol" w:hAnsi="Symbol"/>
    </w:rPr>
  </w:style>
  <w:style w:type="character" w:customStyle="1" w:styleId="WW8Num4z0">
    <w:name w:val="WW8Num4z0"/>
    <w:rsid w:val="00C833A6"/>
    <w:rPr>
      <w:rFonts w:ascii="Symbol" w:hAnsi="Symbol" w:cs="OpenSymbol"/>
    </w:rPr>
  </w:style>
  <w:style w:type="character" w:customStyle="1" w:styleId="WW8Num6z0">
    <w:name w:val="WW8Num6z0"/>
    <w:rsid w:val="00C833A6"/>
    <w:rPr>
      <w:rFonts w:ascii="Symbol" w:hAnsi="Symbol" w:cs="StarSymbol"/>
      <w:sz w:val="18"/>
      <w:szCs w:val="18"/>
    </w:rPr>
  </w:style>
  <w:style w:type="character" w:customStyle="1" w:styleId="WW8Num6z1">
    <w:name w:val="WW8Num6z1"/>
    <w:rsid w:val="00C833A6"/>
    <w:rPr>
      <w:rFonts w:ascii="OpenSymbol" w:hAnsi="OpenSymbol" w:cs="OpenSymbol"/>
    </w:rPr>
  </w:style>
  <w:style w:type="character" w:customStyle="1" w:styleId="WW8Num6z2">
    <w:name w:val="WW8Num6z2"/>
    <w:rsid w:val="00C833A6"/>
    <w:rPr>
      <w:rFonts w:ascii="Wingdings" w:hAnsi="Wingdings"/>
    </w:rPr>
  </w:style>
  <w:style w:type="character" w:customStyle="1" w:styleId="WW8Num7z0">
    <w:name w:val="WW8Num7z0"/>
    <w:rsid w:val="00C833A6"/>
    <w:rPr>
      <w:rFonts w:ascii="Symbol" w:hAnsi="Symbol" w:cs="OpenSymbol"/>
    </w:rPr>
  </w:style>
  <w:style w:type="character" w:customStyle="1" w:styleId="Absatz-Standardschriftart">
    <w:name w:val="Absatz-Standardschriftart"/>
    <w:rsid w:val="00C833A6"/>
  </w:style>
  <w:style w:type="character" w:customStyle="1" w:styleId="WW-Absatz-Standardschriftart">
    <w:name w:val="WW-Absatz-Standardschriftart"/>
    <w:rsid w:val="00C833A6"/>
  </w:style>
  <w:style w:type="character" w:customStyle="1" w:styleId="WW-Absatz-Standardschriftart1">
    <w:name w:val="WW-Absatz-Standardschriftart1"/>
    <w:rsid w:val="00C833A6"/>
  </w:style>
  <w:style w:type="character" w:customStyle="1" w:styleId="WW-Absatz-Standardschriftart11">
    <w:name w:val="WW-Absatz-Standardschriftart11"/>
    <w:rsid w:val="00C833A6"/>
  </w:style>
  <w:style w:type="character" w:customStyle="1" w:styleId="WW-Absatz-Standardschriftart111">
    <w:name w:val="WW-Absatz-Standardschriftart111"/>
    <w:rsid w:val="00C833A6"/>
  </w:style>
  <w:style w:type="character" w:customStyle="1" w:styleId="WW-Absatz-Standardschriftart1111">
    <w:name w:val="WW-Absatz-Standardschriftart1111"/>
    <w:rsid w:val="00C833A6"/>
  </w:style>
  <w:style w:type="character" w:customStyle="1" w:styleId="WW-Absatz-Standardschriftart11111">
    <w:name w:val="WW-Absatz-Standardschriftart11111"/>
    <w:rsid w:val="00C833A6"/>
  </w:style>
  <w:style w:type="character" w:customStyle="1" w:styleId="WW-Absatz-Standardschriftart111111">
    <w:name w:val="WW-Absatz-Standardschriftart111111"/>
    <w:rsid w:val="00C833A6"/>
  </w:style>
  <w:style w:type="character" w:customStyle="1" w:styleId="WW8Num1z1">
    <w:name w:val="WW8Num1z1"/>
    <w:rsid w:val="00C833A6"/>
    <w:rPr>
      <w:rFonts w:ascii="OpenSymbol" w:hAnsi="OpenSymbol" w:cs="OpenSymbol"/>
    </w:rPr>
  </w:style>
  <w:style w:type="character" w:customStyle="1" w:styleId="WW8Num5z0">
    <w:name w:val="WW8Num5z0"/>
    <w:rsid w:val="00C833A6"/>
    <w:rPr>
      <w:rFonts w:ascii="Courier New" w:hAnsi="Courier New" w:cs="StarSymbol"/>
      <w:sz w:val="18"/>
      <w:szCs w:val="18"/>
    </w:rPr>
  </w:style>
  <w:style w:type="character" w:customStyle="1" w:styleId="WW8Num5z2">
    <w:name w:val="WW8Num5z2"/>
    <w:rsid w:val="00C833A6"/>
    <w:rPr>
      <w:rFonts w:ascii="Wingdings" w:hAnsi="Wingdings"/>
    </w:rPr>
  </w:style>
  <w:style w:type="character" w:customStyle="1" w:styleId="WW8Num5z3">
    <w:name w:val="WW8Num5z3"/>
    <w:rsid w:val="00C833A6"/>
    <w:rPr>
      <w:rFonts w:ascii="Symbol" w:hAnsi="Symbol"/>
    </w:rPr>
  </w:style>
  <w:style w:type="character" w:customStyle="1" w:styleId="WW8Num8z0">
    <w:name w:val="WW8Num8z0"/>
    <w:rsid w:val="00C833A6"/>
    <w:rPr>
      <w:rFonts w:ascii="Symbol" w:hAnsi="Symbol" w:cs="OpenSymbol"/>
    </w:rPr>
  </w:style>
  <w:style w:type="character" w:customStyle="1" w:styleId="WW8Num10z0">
    <w:name w:val="WW8Num10z0"/>
    <w:rsid w:val="00C833A6"/>
    <w:rPr>
      <w:rFonts w:ascii="Wingdings" w:hAnsi="Wingdings" w:cs="StarSymbol"/>
      <w:sz w:val="18"/>
      <w:szCs w:val="18"/>
    </w:rPr>
  </w:style>
  <w:style w:type="character" w:customStyle="1" w:styleId="WW8Num10z1">
    <w:name w:val="WW8Num10z1"/>
    <w:rsid w:val="00C833A6"/>
    <w:rPr>
      <w:rFonts w:ascii="OpenSymbol" w:hAnsi="OpenSymbol" w:cs="OpenSymbol"/>
    </w:rPr>
  </w:style>
  <w:style w:type="character" w:customStyle="1" w:styleId="WW8Num12z0">
    <w:name w:val="WW8Num12z0"/>
    <w:rsid w:val="00C833A6"/>
    <w:rPr>
      <w:rFonts w:ascii="Symbol" w:hAnsi="Symbol" w:cs="StarSymbol"/>
      <w:sz w:val="18"/>
      <w:szCs w:val="18"/>
    </w:rPr>
  </w:style>
  <w:style w:type="character" w:customStyle="1" w:styleId="WW8Num12z1">
    <w:name w:val="WW8Num12z1"/>
    <w:rsid w:val="00C833A6"/>
    <w:rPr>
      <w:rFonts w:ascii="OpenSymbol" w:hAnsi="OpenSymbol" w:cs="OpenSymbol"/>
    </w:rPr>
  </w:style>
  <w:style w:type="character" w:customStyle="1" w:styleId="WW8Num15z0">
    <w:name w:val="WW8Num15z0"/>
    <w:rsid w:val="00C833A6"/>
    <w:rPr>
      <w:rFonts w:ascii="Courier New" w:hAnsi="Courier New" w:cs="Courier New"/>
    </w:rPr>
  </w:style>
  <w:style w:type="character" w:customStyle="1" w:styleId="WW8Num15z1">
    <w:name w:val="WW8Num15z1"/>
    <w:rsid w:val="00C833A6"/>
    <w:rPr>
      <w:rFonts w:ascii="Courier New" w:hAnsi="Courier New" w:cs="Courier New"/>
    </w:rPr>
  </w:style>
  <w:style w:type="character" w:customStyle="1" w:styleId="WW8Num15z2">
    <w:name w:val="WW8Num15z2"/>
    <w:rsid w:val="00C833A6"/>
    <w:rPr>
      <w:rFonts w:ascii="Wingdings" w:hAnsi="Wingdings"/>
    </w:rPr>
  </w:style>
  <w:style w:type="character" w:customStyle="1" w:styleId="WW8Num16z0">
    <w:name w:val="WW8Num16z0"/>
    <w:rsid w:val="00C833A6"/>
    <w:rPr>
      <w:rFonts w:ascii="Symbol" w:hAnsi="Symbol"/>
    </w:rPr>
  </w:style>
  <w:style w:type="character" w:customStyle="1" w:styleId="WW8Num18z0">
    <w:name w:val="WW8Num18z0"/>
    <w:rsid w:val="00C833A6"/>
    <w:rPr>
      <w:rFonts w:ascii="Symbol" w:hAnsi="Symbol"/>
    </w:rPr>
  </w:style>
  <w:style w:type="character" w:customStyle="1" w:styleId="WW8Num18z1">
    <w:name w:val="WW8Num18z1"/>
    <w:rsid w:val="00C833A6"/>
    <w:rPr>
      <w:rFonts w:ascii="Courier New" w:hAnsi="Courier New" w:cs="Courier New"/>
    </w:rPr>
  </w:style>
  <w:style w:type="character" w:customStyle="1" w:styleId="WW8Num18z2">
    <w:name w:val="WW8Num18z2"/>
    <w:rsid w:val="00C833A6"/>
    <w:rPr>
      <w:rFonts w:ascii="Wingdings" w:hAnsi="Wingdings"/>
    </w:rPr>
  </w:style>
  <w:style w:type="character" w:customStyle="1" w:styleId="WW8Num19z0">
    <w:name w:val="WW8Num19z0"/>
    <w:rsid w:val="00C833A6"/>
    <w:rPr>
      <w:rFonts w:ascii="Symbol" w:hAnsi="Symbol"/>
    </w:rPr>
  </w:style>
  <w:style w:type="character" w:customStyle="1" w:styleId="WW8Num19z1">
    <w:name w:val="WW8Num19z1"/>
    <w:rsid w:val="00C833A6"/>
    <w:rPr>
      <w:rFonts w:ascii="Courier New" w:hAnsi="Courier New" w:cs="Courier New"/>
    </w:rPr>
  </w:style>
  <w:style w:type="character" w:customStyle="1" w:styleId="WW8Num19z2">
    <w:name w:val="WW8Num19z2"/>
    <w:rsid w:val="00C833A6"/>
    <w:rPr>
      <w:rFonts w:ascii="Wingdings" w:hAnsi="Wingdings"/>
    </w:rPr>
  </w:style>
  <w:style w:type="character" w:customStyle="1" w:styleId="WW8Num20z0">
    <w:name w:val="WW8Num20z0"/>
    <w:rsid w:val="00C833A6"/>
    <w:rPr>
      <w:rFonts w:ascii="Symbol" w:hAnsi="Symbol"/>
    </w:rPr>
  </w:style>
  <w:style w:type="character" w:customStyle="1" w:styleId="WW8Num20z1">
    <w:name w:val="WW8Num20z1"/>
    <w:rsid w:val="00C833A6"/>
    <w:rPr>
      <w:rFonts w:ascii="Courier New" w:hAnsi="Courier New" w:cs="Courier New"/>
    </w:rPr>
  </w:style>
  <w:style w:type="character" w:customStyle="1" w:styleId="WW8Num20z2">
    <w:name w:val="WW8Num20z2"/>
    <w:rsid w:val="00C833A6"/>
    <w:rPr>
      <w:rFonts w:ascii="Wingdings" w:hAnsi="Wingdings"/>
    </w:rPr>
  </w:style>
  <w:style w:type="character" w:customStyle="1" w:styleId="WW8Num20z3">
    <w:name w:val="WW8Num20z3"/>
    <w:rsid w:val="00C833A6"/>
    <w:rPr>
      <w:rFonts w:ascii="Symbol" w:hAnsi="Symbol"/>
    </w:rPr>
  </w:style>
  <w:style w:type="character" w:customStyle="1" w:styleId="Fuentedeprrafopredeter3">
    <w:name w:val="Fuente de párrafo predeter.3"/>
    <w:rsid w:val="00C833A6"/>
  </w:style>
  <w:style w:type="character" w:customStyle="1" w:styleId="WW-Absatz-Standardschriftart1111111">
    <w:name w:val="WW-Absatz-Standardschriftart1111111"/>
    <w:rsid w:val="00C833A6"/>
  </w:style>
  <w:style w:type="character" w:customStyle="1" w:styleId="WW-Absatz-Standardschriftart11111111">
    <w:name w:val="WW-Absatz-Standardschriftart11111111"/>
    <w:rsid w:val="00C833A6"/>
  </w:style>
  <w:style w:type="character" w:customStyle="1" w:styleId="WW-Absatz-Standardschriftart111111111">
    <w:name w:val="WW-Absatz-Standardschriftart111111111"/>
    <w:rsid w:val="00C833A6"/>
  </w:style>
  <w:style w:type="character" w:customStyle="1" w:styleId="WW8Num13z0">
    <w:name w:val="WW8Num13z0"/>
    <w:rsid w:val="00C833A6"/>
    <w:rPr>
      <w:rFonts w:ascii="Symbol" w:hAnsi="Symbol"/>
    </w:rPr>
  </w:style>
  <w:style w:type="character" w:customStyle="1" w:styleId="WW8Num16z1">
    <w:name w:val="WW8Num16z1"/>
    <w:rsid w:val="00C833A6"/>
    <w:rPr>
      <w:rFonts w:ascii="Courier New" w:hAnsi="Courier New" w:cs="Courier New"/>
    </w:rPr>
  </w:style>
  <w:style w:type="character" w:customStyle="1" w:styleId="WW8Num16z2">
    <w:name w:val="WW8Num16z2"/>
    <w:rsid w:val="00C833A6"/>
    <w:rPr>
      <w:rFonts w:ascii="Wingdings" w:hAnsi="Wingdings"/>
    </w:rPr>
  </w:style>
  <w:style w:type="character" w:customStyle="1" w:styleId="Fuentedeprrafopredeter2">
    <w:name w:val="Fuente de párrafo predeter.2"/>
    <w:rsid w:val="00C833A6"/>
  </w:style>
  <w:style w:type="character" w:customStyle="1" w:styleId="WW8Num7z1">
    <w:name w:val="WW8Num7z1"/>
    <w:rsid w:val="00C833A6"/>
    <w:rPr>
      <w:rFonts w:ascii="OpenSymbol" w:hAnsi="OpenSymbol" w:cs="OpenSymbol"/>
    </w:rPr>
  </w:style>
  <w:style w:type="character" w:customStyle="1" w:styleId="WW8Num7z2">
    <w:name w:val="WW8Num7z2"/>
    <w:rsid w:val="00C833A6"/>
    <w:rPr>
      <w:rFonts w:ascii="Wingdings" w:hAnsi="Wingdings"/>
    </w:rPr>
  </w:style>
  <w:style w:type="character" w:customStyle="1" w:styleId="WW8Num9z0">
    <w:name w:val="WW8Num9z0"/>
    <w:rsid w:val="00C833A6"/>
    <w:rPr>
      <w:rFonts w:ascii="Symbol" w:hAnsi="Symbol" w:cs="StarSymbol"/>
      <w:sz w:val="18"/>
      <w:szCs w:val="18"/>
    </w:rPr>
  </w:style>
  <w:style w:type="character" w:customStyle="1" w:styleId="WW8Num11z0">
    <w:name w:val="WW8Num11z0"/>
    <w:rsid w:val="00C833A6"/>
    <w:rPr>
      <w:rFonts w:ascii="Wingdings" w:hAnsi="Wingdings" w:cs="StarSymbol"/>
      <w:sz w:val="18"/>
      <w:szCs w:val="18"/>
    </w:rPr>
  </w:style>
  <w:style w:type="character" w:customStyle="1" w:styleId="WW8Num11z1">
    <w:name w:val="WW8Num11z1"/>
    <w:rsid w:val="00C833A6"/>
    <w:rPr>
      <w:rFonts w:ascii="OpenSymbol" w:hAnsi="OpenSymbol" w:cs="OpenSymbol"/>
    </w:rPr>
  </w:style>
  <w:style w:type="character" w:customStyle="1" w:styleId="WW8Num13z1">
    <w:name w:val="WW8Num13z1"/>
    <w:rsid w:val="00C833A6"/>
    <w:rPr>
      <w:rFonts w:ascii="Courier New" w:hAnsi="Courier New" w:cs="Courier New"/>
    </w:rPr>
  </w:style>
  <w:style w:type="character" w:customStyle="1" w:styleId="WW8Num14z0">
    <w:name w:val="WW8Num14z0"/>
    <w:rsid w:val="00C833A6"/>
    <w:rPr>
      <w:rFonts w:ascii="Symbol" w:hAnsi="Symbol"/>
    </w:rPr>
  </w:style>
  <w:style w:type="character" w:customStyle="1" w:styleId="WW8Num17z0">
    <w:name w:val="WW8Num17z0"/>
    <w:rsid w:val="00C833A6"/>
    <w:rPr>
      <w:rFonts w:ascii="Symbol" w:hAnsi="Symbol"/>
    </w:rPr>
  </w:style>
  <w:style w:type="character" w:customStyle="1" w:styleId="WW8Num17z1">
    <w:name w:val="WW8Num17z1"/>
    <w:rsid w:val="00C833A6"/>
    <w:rPr>
      <w:rFonts w:ascii="Courier New" w:hAnsi="Courier New" w:cs="Courier New"/>
    </w:rPr>
  </w:style>
  <w:style w:type="character" w:customStyle="1" w:styleId="WW8Num17z2">
    <w:name w:val="WW8Num17z2"/>
    <w:rsid w:val="00C833A6"/>
    <w:rPr>
      <w:rFonts w:ascii="Wingdings" w:hAnsi="Wingdings"/>
    </w:rPr>
  </w:style>
  <w:style w:type="character" w:customStyle="1" w:styleId="WW-Absatz-Standardschriftart1111111111">
    <w:name w:val="WW-Absatz-Standardschriftart1111111111"/>
    <w:rsid w:val="00C833A6"/>
  </w:style>
  <w:style w:type="character" w:customStyle="1" w:styleId="WW-Absatz-Standardschriftart11111111111">
    <w:name w:val="WW-Absatz-Standardschriftart11111111111"/>
    <w:rsid w:val="00C833A6"/>
  </w:style>
  <w:style w:type="character" w:customStyle="1" w:styleId="WW8Num6z3">
    <w:name w:val="WW8Num6z3"/>
    <w:rsid w:val="00C833A6"/>
    <w:rPr>
      <w:rFonts w:ascii="Symbol" w:hAnsi="Symbol"/>
    </w:rPr>
  </w:style>
  <w:style w:type="character" w:customStyle="1" w:styleId="WW8Num8z1">
    <w:name w:val="WW8Num8z1"/>
    <w:rsid w:val="00C833A6"/>
    <w:rPr>
      <w:rFonts w:ascii="OpenSymbol" w:hAnsi="OpenSymbol" w:cs="OpenSymbol"/>
    </w:rPr>
  </w:style>
  <w:style w:type="character" w:customStyle="1" w:styleId="WW8Num8z2">
    <w:name w:val="WW8Num8z2"/>
    <w:rsid w:val="00C833A6"/>
    <w:rPr>
      <w:rFonts w:ascii="Wingdings" w:hAnsi="Wingdings"/>
    </w:rPr>
  </w:style>
  <w:style w:type="character" w:customStyle="1" w:styleId="WW8Num14z1">
    <w:name w:val="WW8Num14z1"/>
    <w:rsid w:val="00C833A6"/>
    <w:rPr>
      <w:rFonts w:ascii="Courier New" w:hAnsi="Courier New" w:cs="Courier New"/>
    </w:rPr>
  </w:style>
  <w:style w:type="character" w:customStyle="1" w:styleId="WW-Absatz-Standardschriftart111111111111">
    <w:name w:val="WW-Absatz-Standardschriftart111111111111"/>
    <w:rsid w:val="00C833A6"/>
  </w:style>
  <w:style w:type="character" w:customStyle="1" w:styleId="WW-Absatz-Standardschriftart1111111111111">
    <w:name w:val="WW-Absatz-Standardschriftart1111111111111"/>
    <w:rsid w:val="00C833A6"/>
  </w:style>
  <w:style w:type="character" w:customStyle="1" w:styleId="WW-Absatz-Standardschriftart11111111111111">
    <w:name w:val="WW-Absatz-Standardschriftart11111111111111"/>
    <w:rsid w:val="00C833A6"/>
  </w:style>
  <w:style w:type="character" w:customStyle="1" w:styleId="WW-Absatz-Standardschriftart111111111111111">
    <w:name w:val="WW-Absatz-Standardschriftart111111111111111"/>
    <w:rsid w:val="00C833A6"/>
  </w:style>
  <w:style w:type="character" w:customStyle="1" w:styleId="WW8Num3z0">
    <w:name w:val="WW8Num3z0"/>
    <w:rsid w:val="00C833A6"/>
    <w:rPr>
      <w:rFonts w:ascii="Symbol" w:hAnsi="Symbol" w:cs="StarSymbol"/>
      <w:sz w:val="18"/>
      <w:szCs w:val="18"/>
    </w:rPr>
  </w:style>
  <w:style w:type="character" w:customStyle="1" w:styleId="WW8Num3z1">
    <w:name w:val="WW8Num3z1"/>
    <w:rsid w:val="00C833A6"/>
    <w:rPr>
      <w:rFonts w:ascii="OpenSymbol" w:hAnsi="OpenSymbol" w:cs="OpenSymbol"/>
    </w:rPr>
  </w:style>
  <w:style w:type="character" w:customStyle="1" w:styleId="WW8Num4z1">
    <w:name w:val="WW8Num4z1"/>
    <w:rsid w:val="00C833A6"/>
    <w:rPr>
      <w:rFonts w:ascii="OpenSymbol" w:hAnsi="OpenSymbol" w:cs="OpenSymbol"/>
    </w:rPr>
  </w:style>
  <w:style w:type="character" w:customStyle="1" w:styleId="WW8Num13z2">
    <w:name w:val="WW8Num13z2"/>
    <w:rsid w:val="00C833A6"/>
    <w:rPr>
      <w:rFonts w:ascii="Wingdings" w:hAnsi="Wingdings"/>
    </w:rPr>
  </w:style>
  <w:style w:type="character" w:customStyle="1" w:styleId="WW8Num14z2">
    <w:name w:val="WW8Num14z2"/>
    <w:rsid w:val="00C833A6"/>
    <w:rPr>
      <w:rFonts w:ascii="Wingdings" w:hAnsi="Wingdings"/>
    </w:rPr>
  </w:style>
  <w:style w:type="character" w:customStyle="1" w:styleId="WW8Num14z3">
    <w:name w:val="WW8Num14z3"/>
    <w:rsid w:val="00C833A6"/>
    <w:rPr>
      <w:rFonts w:ascii="Symbol" w:hAnsi="Symbol"/>
    </w:rPr>
  </w:style>
  <w:style w:type="character" w:customStyle="1" w:styleId="WW8Num21z0">
    <w:name w:val="WW8Num21z0"/>
    <w:rsid w:val="00C833A6"/>
    <w:rPr>
      <w:rFonts w:ascii="Symbol" w:hAnsi="Symbol" w:cs="StarSymbol"/>
      <w:sz w:val="18"/>
      <w:szCs w:val="18"/>
    </w:rPr>
  </w:style>
  <w:style w:type="character" w:customStyle="1" w:styleId="WW8Num21z1">
    <w:name w:val="WW8Num21z1"/>
    <w:rsid w:val="00C833A6"/>
    <w:rPr>
      <w:rFonts w:ascii="OpenSymbol" w:hAnsi="OpenSymbol" w:cs="OpenSymbol"/>
    </w:rPr>
  </w:style>
  <w:style w:type="character" w:customStyle="1" w:styleId="WW8Num23z0">
    <w:name w:val="WW8Num23z0"/>
    <w:rsid w:val="00C833A6"/>
    <w:rPr>
      <w:rFonts w:ascii="Symbol" w:hAnsi="Symbol" w:cs="StarSymbol"/>
      <w:sz w:val="18"/>
      <w:szCs w:val="18"/>
    </w:rPr>
  </w:style>
  <w:style w:type="character" w:customStyle="1" w:styleId="WW8Num23z1">
    <w:name w:val="WW8Num23z1"/>
    <w:rsid w:val="00C833A6"/>
    <w:rPr>
      <w:rFonts w:ascii="OpenSymbol" w:hAnsi="OpenSymbol" w:cs="OpenSymbol"/>
    </w:rPr>
  </w:style>
  <w:style w:type="character" w:customStyle="1" w:styleId="WW8Num24z0">
    <w:name w:val="WW8Num24z0"/>
    <w:rsid w:val="00C833A6"/>
    <w:rPr>
      <w:rFonts w:ascii="Symbol" w:hAnsi="Symbol" w:cs="OpenSymbol"/>
    </w:rPr>
  </w:style>
  <w:style w:type="character" w:customStyle="1" w:styleId="WW8Num24z1">
    <w:name w:val="WW8Num24z1"/>
    <w:rsid w:val="00C833A6"/>
    <w:rPr>
      <w:rFonts w:ascii="OpenSymbol" w:hAnsi="OpenSymbol" w:cs="OpenSymbol"/>
    </w:rPr>
  </w:style>
  <w:style w:type="character" w:customStyle="1" w:styleId="WW8Num24z3">
    <w:name w:val="WW8Num24z3"/>
    <w:rsid w:val="00C833A6"/>
    <w:rPr>
      <w:rFonts w:ascii="Symbol" w:hAnsi="Symbol"/>
    </w:rPr>
  </w:style>
  <w:style w:type="character" w:customStyle="1" w:styleId="WW8Num25z0">
    <w:name w:val="WW8Num25z0"/>
    <w:rsid w:val="00C833A6"/>
    <w:rPr>
      <w:rFonts w:ascii="Symbol" w:hAnsi="Symbol" w:cs="OpenSymbol"/>
    </w:rPr>
  </w:style>
  <w:style w:type="character" w:customStyle="1" w:styleId="WW8Num30z0">
    <w:name w:val="WW8Num30z0"/>
    <w:rsid w:val="00C833A6"/>
    <w:rPr>
      <w:rFonts w:ascii="Symbol" w:hAnsi="Symbol" w:cs="StarSymbol"/>
      <w:sz w:val="18"/>
      <w:szCs w:val="18"/>
    </w:rPr>
  </w:style>
  <w:style w:type="character" w:customStyle="1" w:styleId="WW8Num30z1">
    <w:name w:val="WW8Num30z1"/>
    <w:rsid w:val="00C833A6"/>
    <w:rPr>
      <w:rFonts w:ascii="OpenSymbol" w:hAnsi="OpenSymbol" w:cs="OpenSymbol"/>
    </w:rPr>
  </w:style>
  <w:style w:type="character" w:customStyle="1" w:styleId="WW8Num31z0">
    <w:name w:val="WW8Num31z0"/>
    <w:rsid w:val="00C833A6"/>
    <w:rPr>
      <w:rFonts w:ascii="Symbol" w:hAnsi="Symbol"/>
    </w:rPr>
  </w:style>
  <w:style w:type="character" w:customStyle="1" w:styleId="WW8Num31z1">
    <w:name w:val="WW8Num31z1"/>
    <w:rsid w:val="00C833A6"/>
    <w:rPr>
      <w:rFonts w:ascii="Courier New" w:hAnsi="Courier New" w:cs="Courier New"/>
    </w:rPr>
  </w:style>
  <w:style w:type="character" w:customStyle="1" w:styleId="WW8Num31z2">
    <w:name w:val="WW8Num31z2"/>
    <w:rsid w:val="00C833A6"/>
    <w:rPr>
      <w:rFonts w:ascii="Wingdings" w:hAnsi="Wingdings"/>
    </w:rPr>
  </w:style>
  <w:style w:type="character" w:customStyle="1" w:styleId="Fuentedeprrafopredeter1">
    <w:name w:val="Fuente de párrafo predeter.1"/>
    <w:rsid w:val="00C833A6"/>
  </w:style>
  <w:style w:type="character" w:customStyle="1" w:styleId="WW-Absatz-Standardschriftart1111111111111111">
    <w:name w:val="WW-Absatz-Standardschriftart1111111111111111"/>
    <w:rsid w:val="00C833A6"/>
  </w:style>
  <w:style w:type="character" w:customStyle="1" w:styleId="WW-Absatz-Standardschriftart11111111111111111">
    <w:name w:val="WW-Absatz-Standardschriftart11111111111111111"/>
    <w:rsid w:val="00C833A6"/>
  </w:style>
  <w:style w:type="character" w:customStyle="1" w:styleId="WW-Absatz-Standardschriftart111111111111111111">
    <w:name w:val="WW-Absatz-Standardschriftart111111111111111111"/>
    <w:rsid w:val="00C833A6"/>
  </w:style>
  <w:style w:type="character" w:customStyle="1" w:styleId="WW-Absatz-Standardschriftart1111111111111111111">
    <w:name w:val="WW-Absatz-Standardschriftart1111111111111111111"/>
    <w:rsid w:val="00C833A6"/>
  </w:style>
  <w:style w:type="character" w:customStyle="1" w:styleId="WW-Absatz-Standardschriftart11111111111111111111">
    <w:name w:val="WW-Absatz-Standardschriftart11111111111111111111"/>
    <w:rsid w:val="00C833A6"/>
  </w:style>
  <w:style w:type="character" w:customStyle="1" w:styleId="WW-Absatz-Standardschriftart111111111111111111111">
    <w:name w:val="WW-Absatz-Standardschriftart111111111111111111111"/>
    <w:rsid w:val="00C833A6"/>
  </w:style>
  <w:style w:type="character" w:customStyle="1" w:styleId="WW8Num15z3">
    <w:name w:val="WW8Num15z3"/>
    <w:rsid w:val="00C833A6"/>
    <w:rPr>
      <w:rFonts w:ascii="Symbol" w:hAnsi="Symbol"/>
    </w:rPr>
  </w:style>
  <w:style w:type="character" w:customStyle="1" w:styleId="WW8Num22z0">
    <w:name w:val="WW8Num22z0"/>
    <w:rsid w:val="00C833A6"/>
    <w:rPr>
      <w:rFonts w:ascii="Symbol" w:hAnsi="Symbol" w:cs="StarSymbol"/>
      <w:sz w:val="18"/>
      <w:szCs w:val="18"/>
    </w:rPr>
  </w:style>
  <w:style w:type="character" w:customStyle="1" w:styleId="WW8Num22z1">
    <w:name w:val="WW8Num22z1"/>
    <w:rsid w:val="00C833A6"/>
    <w:rPr>
      <w:rFonts w:ascii="OpenSymbol" w:hAnsi="OpenSymbol" w:cs="OpenSymbol"/>
    </w:rPr>
  </w:style>
  <w:style w:type="character" w:customStyle="1" w:styleId="WW8Num25z1">
    <w:name w:val="WW8Num25z1"/>
    <w:rsid w:val="00C833A6"/>
    <w:rPr>
      <w:rFonts w:ascii="OpenSymbol" w:hAnsi="OpenSymbol" w:cs="OpenSymbol"/>
    </w:rPr>
  </w:style>
  <w:style w:type="character" w:customStyle="1" w:styleId="WW8Num25z3">
    <w:name w:val="WW8Num25z3"/>
    <w:rsid w:val="00C833A6"/>
    <w:rPr>
      <w:rFonts w:ascii="Symbol" w:hAnsi="Symbol"/>
    </w:rPr>
  </w:style>
  <w:style w:type="character" w:customStyle="1" w:styleId="WW8Num26z0">
    <w:name w:val="WW8Num26z0"/>
    <w:rsid w:val="00C833A6"/>
    <w:rPr>
      <w:rFonts w:ascii="Symbol" w:hAnsi="Symbol" w:cs="OpenSymbol"/>
    </w:rPr>
  </w:style>
  <w:style w:type="character" w:customStyle="1" w:styleId="WW-Absatz-Standardschriftart1111111111111111111111">
    <w:name w:val="WW-Absatz-Standardschriftart1111111111111111111111"/>
    <w:rsid w:val="00C833A6"/>
  </w:style>
  <w:style w:type="character" w:customStyle="1" w:styleId="WW8Num27z0">
    <w:name w:val="WW8Num27z0"/>
    <w:rsid w:val="00C833A6"/>
    <w:rPr>
      <w:rFonts w:ascii="Wingdings" w:hAnsi="Wingdings" w:cs="OpenSymbol"/>
    </w:rPr>
  </w:style>
  <w:style w:type="character" w:customStyle="1" w:styleId="WW8Num27z1">
    <w:name w:val="WW8Num27z1"/>
    <w:rsid w:val="00C833A6"/>
    <w:rPr>
      <w:rFonts w:ascii="OpenSymbol" w:hAnsi="OpenSymbol"/>
    </w:rPr>
  </w:style>
  <w:style w:type="character" w:customStyle="1" w:styleId="WW8Num27z3">
    <w:name w:val="WW8Num27z3"/>
    <w:rsid w:val="00C833A6"/>
    <w:rPr>
      <w:rFonts w:ascii="Symbol" w:hAnsi="Symbol"/>
    </w:rPr>
  </w:style>
  <w:style w:type="character" w:customStyle="1" w:styleId="WW8Num28z0">
    <w:name w:val="WW8Num28z0"/>
    <w:rsid w:val="00C833A6"/>
    <w:rPr>
      <w:rFonts w:ascii="Wingdings" w:hAnsi="Wingdings" w:cs="OpenSymbol"/>
    </w:rPr>
  </w:style>
  <w:style w:type="character" w:customStyle="1" w:styleId="WW-Absatz-Standardschriftart11111111111111111111111">
    <w:name w:val="WW-Absatz-Standardschriftart11111111111111111111111"/>
    <w:rsid w:val="00C833A6"/>
  </w:style>
  <w:style w:type="character" w:customStyle="1" w:styleId="WW-Absatz-Standardschriftart111111111111111111111111">
    <w:name w:val="WW-Absatz-Standardschriftart111111111111111111111111"/>
    <w:rsid w:val="00C833A6"/>
  </w:style>
  <w:style w:type="character" w:customStyle="1" w:styleId="WW-Absatz-Standardschriftart1111111111111111111111111">
    <w:name w:val="WW-Absatz-Standardschriftart1111111111111111111111111"/>
    <w:rsid w:val="00C833A6"/>
  </w:style>
  <w:style w:type="character" w:customStyle="1" w:styleId="WW-Absatz-Standardschriftart11111111111111111111111111">
    <w:name w:val="WW-Absatz-Standardschriftart11111111111111111111111111"/>
    <w:rsid w:val="00C833A6"/>
  </w:style>
  <w:style w:type="character" w:customStyle="1" w:styleId="WW-Absatz-Standardschriftart111111111111111111111111111">
    <w:name w:val="WW-Absatz-Standardschriftart111111111111111111111111111"/>
    <w:rsid w:val="00C833A6"/>
  </w:style>
  <w:style w:type="character" w:customStyle="1" w:styleId="WW-Absatz-Standardschriftart1111111111111111111111111111">
    <w:name w:val="WW-Absatz-Standardschriftart1111111111111111111111111111"/>
    <w:rsid w:val="00C833A6"/>
  </w:style>
  <w:style w:type="character" w:customStyle="1" w:styleId="WW-Absatz-Standardschriftart11111111111111111111111111111">
    <w:name w:val="WW-Absatz-Standardschriftart11111111111111111111111111111"/>
    <w:rsid w:val="00C833A6"/>
  </w:style>
  <w:style w:type="character" w:customStyle="1" w:styleId="WW-Absatz-Standardschriftart111111111111111111111111111111">
    <w:name w:val="WW-Absatz-Standardschriftart111111111111111111111111111111"/>
    <w:rsid w:val="00C833A6"/>
  </w:style>
  <w:style w:type="character" w:customStyle="1" w:styleId="WW8Num28z1">
    <w:name w:val="WW8Num28z1"/>
    <w:rsid w:val="00C833A6"/>
    <w:rPr>
      <w:rFonts w:ascii="OpenSymbol" w:hAnsi="OpenSymbol"/>
    </w:rPr>
  </w:style>
  <w:style w:type="character" w:customStyle="1" w:styleId="WW8Num28z3">
    <w:name w:val="WW8Num28z3"/>
    <w:rsid w:val="00C833A6"/>
    <w:rPr>
      <w:rFonts w:ascii="Symbol" w:hAnsi="Symbol"/>
    </w:rPr>
  </w:style>
  <w:style w:type="character" w:customStyle="1" w:styleId="WW-Absatz-Standardschriftart1111111111111111111111111111111">
    <w:name w:val="WW-Absatz-Standardschriftart1111111111111111111111111111111"/>
    <w:rsid w:val="00C833A6"/>
  </w:style>
  <w:style w:type="character" w:customStyle="1" w:styleId="WW8Num29z0">
    <w:name w:val="WW8Num29z0"/>
    <w:rsid w:val="00C833A6"/>
    <w:rPr>
      <w:rFonts w:ascii="Wingdings" w:hAnsi="Wingdings" w:cs="OpenSymbol"/>
    </w:rPr>
  </w:style>
  <w:style w:type="character" w:customStyle="1" w:styleId="WW8Num29z1">
    <w:name w:val="WW8Num29z1"/>
    <w:rsid w:val="00C833A6"/>
    <w:rPr>
      <w:rFonts w:ascii="OpenSymbol" w:hAnsi="OpenSymbol"/>
    </w:rPr>
  </w:style>
  <w:style w:type="character" w:customStyle="1" w:styleId="WW8Num29z3">
    <w:name w:val="WW8Num29z3"/>
    <w:rsid w:val="00C833A6"/>
    <w:rPr>
      <w:rFonts w:ascii="Symbol" w:hAnsi="Symbol"/>
    </w:rPr>
  </w:style>
  <w:style w:type="character" w:customStyle="1" w:styleId="WW-Absatz-Standardschriftart11111111111111111111111111111111">
    <w:name w:val="WW-Absatz-Standardschriftart11111111111111111111111111111111"/>
    <w:rsid w:val="00C833A6"/>
  </w:style>
  <w:style w:type="character" w:customStyle="1" w:styleId="WW-Absatz-Standardschriftart111111111111111111111111111111111">
    <w:name w:val="WW-Absatz-Standardschriftart111111111111111111111111111111111"/>
    <w:rsid w:val="00C833A6"/>
  </w:style>
  <w:style w:type="character" w:customStyle="1" w:styleId="WW-Absatz-Standardschriftart1111111111111111111111111111111111">
    <w:name w:val="WW-Absatz-Standardschriftart1111111111111111111111111111111111"/>
    <w:rsid w:val="00C833A6"/>
  </w:style>
  <w:style w:type="character" w:customStyle="1" w:styleId="WW-Absatz-Standardschriftart11111111111111111111111111111111111">
    <w:name w:val="WW-Absatz-Standardschriftart11111111111111111111111111111111111"/>
    <w:rsid w:val="00C833A6"/>
  </w:style>
  <w:style w:type="character" w:customStyle="1" w:styleId="DefaultParagraphFont1">
    <w:name w:val="Default Paragraph Font1"/>
    <w:rsid w:val="00C833A6"/>
  </w:style>
  <w:style w:type="character" w:customStyle="1" w:styleId="Smbolodenotaalpie">
    <w:name w:val="Símbolo de nota al pie"/>
    <w:rsid w:val="00C833A6"/>
    <w:rPr>
      <w:rFonts w:ascii="Century Gothic" w:hAnsi="Century Gothic"/>
      <w:color w:val="000080"/>
      <w:sz w:val="16"/>
      <w:lang w:val="es-ES_tradnl"/>
    </w:rPr>
  </w:style>
  <w:style w:type="character" w:customStyle="1" w:styleId="TextoindependienteCar">
    <w:name w:val="Texto independiente Car"/>
    <w:rsid w:val="00C833A6"/>
    <w:rPr>
      <w:rFonts w:ascii="Times New Roman" w:eastAsia="Arial Unicode MS" w:hAnsi="Times New Roman" w:cs="Times New Roman"/>
      <w:kern w:val="1"/>
      <w:sz w:val="24"/>
      <w:szCs w:val="24"/>
      <w:lang w:val="es-ES_tradnl"/>
    </w:rPr>
  </w:style>
  <w:style w:type="character" w:customStyle="1" w:styleId="ListLabel1">
    <w:name w:val="ListLabel 1"/>
    <w:rsid w:val="00C833A6"/>
    <w:rPr>
      <w:rFonts w:cs="StarSymbol"/>
      <w:sz w:val="18"/>
      <w:szCs w:val="18"/>
    </w:rPr>
  </w:style>
  <w:style w:type="character" w:customStyle="1" w:styleId="ListLabel2">
    <w:name w:val="ListLabel 2"/>
    <w:rsid w:val="00C833A6"/>
    <w:rPr>
      <w:rFonts w:cs="OpenSymbol"/>
    </w:rPr>
  </w:style>
  <w:style w:type="character" w:customStyle="1" w:styleId="ListLabel3">
    <w:name w:val="ListLabel 3"/>
    <w:rsid w:val="00C833A6"/>
    <w:rPr>
      <w:rFonts w:cs="Courier New"/>
    </w:rPr>
  </w:style>
  <w:style w:type="character" w:customStyle="1" w:styleId="Vietas">
    <w:name w:val="Viñetas"/>
    <w:rsid w:val="00C833A6"/>
    <w:rPr>
      <w:rFonts w:ascii="OpenSymbol" w:eastAsia="OpenSymbol" w:hAnsi="OpenSymbol" w:cs="OpenSymbol"/>
    </w:rPr>
  </w:style>
  <w:style w:type="character" w:customStyle="1" w:styleId="Carcterdenumeracin">
    <w:name w:val="Carácter de numeración"/>
    <w:rsid w:val="00C833A6"/>
  </w:style>
  <w:style w:type="character" w:customStyle="1" w:styleId="Smbolosdenumeracin">
    <w:name w:val="Símbolos de numeración"/>
    <w:rsid w:val="00C833A6"/>
  </w:style>
  <w:style w:type="character" w:customStyle="1" w:styleId="Refdecomentario1">
    <w:name w:val="Ref. de comentario1"/>
    <w:rsid w:val="00C833A6"/>
    <w:rPr>
      <w:rFonts w:cs="Times New Roman"/>
      <w:sz w:val="16"/>
      <w:szCs w:val="16"/>
    </w:rPr>
  </w:style>
  <w:style w:type="character" w:customStyle="1" w:styleId="TextocomentarioCar">
    <w:name w:val="Texto comentario Car"/>
    <w:rsid w:val="00C833A6"/>
    <w:rPr>
      <w:lang w:val="en-US"/>
    </w:rPr>
  </w:style>
  <w:style w:type="character" w:customStyle="1" w:styleId="TextodegloboCar">
    <w:name w:val="Texto de globo Car"/>
    <w:rsid w:val="00C833A6"/>
    <w:rPr>
      <w:rFonts w:ascii="Tahoma" w:eastAsia="Arial Unicode MS" w:hAnsi="Tahoma" w:cs="Tahoma"/>
      <w:kern w:val="1"/>
      <w:sz w:val="16"/>
      <w:szCs w:val="16"/>
      <w:lang w:val="es-ES_tradnl"/>
    </w:rPr>
  </w:style>
  <w:style w:type="paragraph" w:customStyle="1" w:styleId="Encabezado4">
    <w:name w:val="Encabezado4"/>
    <w:basedOn w:val="Normal"/>
    <w:next w:val="Textoindependiente"/>
    <w:rsid w:val="00C833A6"/>
    <w:pPr>
      <w:keepNext/>
      <w:spacing w:before="240" w:after="120"/>
    </w:pPr>
    <w:rPr>
      <w:rFonts w:ascii="Arial" w:hAnsi="Arial" w:cs="Tahoma"/>
      <w:sz w:val="28"/>
      <w:szCs w:val="28"/>
    </w:rPr>
  </w:style>
  <w:style w:type="paragraph" w:styleId="Textoindependiente">
    <w:name w:val="Body Text"/>
    <w:basedOn w:val="Normal"/>
    <w:link w:val="TextoindependienteCar1"/>
    <w:rsid w:val="00C833A6"/>
    <w:pPr>
      <w:spacing w:after="120"/>
    </w:pPr>
  </w:style>
  <w:style w:type="character" w:customStyle="1" w:styleId="TextoindependienteCar1">
    <w:name w:val="Texto independiente Car1"/>
    <w:basedOn w:val="Fuentedeprrafopredeter"/>
    <w:link w:val="Textoindependiente"/>
    <w:rsid w:val="00C833A6"/>
    <w:rPr>
      <w:rFonts w:ascii="Times New Roman" w:eastAsia="Arial Unicode MS" w:hAnsi="Times New Roman" w:cs="Times New Roman"/>
      <w:kern w:val="1"/>
      <w:lang w:val="es-ES_tradnl" w:eastAsia="ar-SA"/>
    </w:rPr>
  </w:style>
  <w:style w:type="paragraph" w:styleId="Lista">
    <w:name w:val="List"/>
    <w:basedOn w:val="Textoindependiente"/>
    <w:rsid w:val="00C833A6"/>
    <w:rPr>
      <w:rFonts w:cs="Tahoma"/>
    </w:rPr>
  </w:style>
  <w:style w:type="paragraph" w:customStyle="1" w:styleId="Etiqueta">
    <w:name w:val="Etiqueta"/>
    <w:basedOn w:val="Normal"/>
    <w:rsid w:val="00C833A6"/>
    <w:pPr>
      <w:suppressLineNumbers/>
      <w:spacing w:before="120" w:after="120"/>
    </w:pPr>
    <w:rPr>
      <w:rFonts w:cs="Tahoma"/>
      <w:i/>
      <w:iCs/>
    </w:rPr>
  </w:style>
  <w:style w:type="paragraph" w:customStyle="1" w:styleId="ndice">
    <w:name w:val="Índice"/>
    <w:basedOn w:val="Normal"/>
    <w:rsid w:val="00C833A6"/>
    <w:pPr>
      <w:suppressLineNumbers/>
    </w:pPr>
    <w:rPr>
      <w:rFonts w:cs="Tahoma"/>
    </w:rPr>
  </w:style>
  <w:style w:type="paragraph" w:customStyle="1" w:styleId="Encabezado3">
    <w:name w:val="Encabezado3"/>
    <w:basedOn w:val="Normal"/>
    <w:next w:val="Textoindependiente"/>
    <w:rsid w:val="00C833A6"/>
    <w:pPr>
      <w:keepNext/>
      <w:spacing w:before="240" w:after="120"/>
    </w:pPr>
    <w:rPr>
      <w:rFonts w:ascii="Arial" w:hAnsi="Arial" w:cs="Tahoma"/>
      <w:sz w:val="28"/>
      <w:szCs w:val="28"/>
    </w:rPr>
  </w:style>
  <w:style w:type="paragraph" w:customStyle="1" w:styleId="Encabezado2">
    <w:name w:val="Encabezado2"/>
    <w:basedOn w:val="Normal"/>
    <w:next w:val="Textoindependiente"/>
    <w:rsid w:val="00C833A6"/>
    <w:pPr>
      <w:keepNext/>
      <w:spacing w:before="240" w:after="120"/>
    </w:pPr>
    <w:rPr>
      <w:rFonts w:ascii="Arial" w:hAnsi="Arial" w:cs="Tahoma"/>
      <w:sz w:val="28"/>
      <w:szCs w:val="28"/>
    </w:rPr>
  </w:style>
  <w:style w:type="paragraph" w:customStyle="1" w:styleId="Encabezado1">
    <w:name w:val="Encabezado1"/>
    <w:basedOn w:val="Normal"/>
    <w:next w:val="Textoindependiente"/>
    <w:rsid w:val="00C833A6"/>
    <w:pPr>
      <w:keepNext/>
      <w:spacing w:before="240" w:after="120"/>
    </w:pPr>
    <w:rPr>
      <w:rFonts w:ascii="Arial" w:hAnsi="Arial" w:cs="Tahoma"/>
      <w:sz w:val="28"/>
      <w:szCs w:val="28"/>
    </w:rPr>
  </w:style>
  <w:style w:type="paragraph" w:customStyle="1" w:styleId="ListParagraph1">
    <w:name w:val="List Paragraph1"/>
    <w:basedOn w:val="Normal"/>
    <w:rsid w:val="00C833A6"/>
    <w:pPr>
      <w:ind w:left="708"/>
    </w:pPr>
  </w:style>
  <w:style w:type="paragraph" w:customStyle="1" w:styleId="Default">
    <w:name w:val="Default"/>
    <w:rsid w:val="00C833A6"/>
    <w:pPr>
      <w:suppressAutoHyphens/>
      <w:autoSpaceDE w:val="0"/>
    </w:pPr>
    <w:rPr>
      <w:rFonts w:ascii="Arial" w:eastAsia="Arial" w:hAnsi="Arial" w:cs="Arial"/>
      <w:color w:val="000000"/>
      <w:lang w:val="en-US" w:eastAsia="ar-SA"/>
    </w:rPr>
  </w:style>
  <w:style w:type="paragraph" w:customStyle="1" w:styleId="Textocomentario1">
    <w:name w:val="Texto comentario1"/>
    <w:basedOn w:val="Normal"/>
    <w:rsid w:val="00C833A6"/>
    <w:pPr>
      <w:suppressAutoHyphens w:val="0"/>
      <w:spacing w:line="240" w:lineRule="auto"/>
    </w:pPr>
    <w:rPr>
      <w:rFonts w:eastAsia="Times New Roman"/>
      <w:sz w:val="20"/>
      <w:szCs w:val="20"/>
      <w:lang w:val="en-US"/>
    </w:rPr>
  </w:style>
  <w:style w:type="paragraph" w:styleId="Textodeglobo">
    <w:name w:val="Balloon Text"/>
    <w:basedOn w:val="Normal"/>
    <w:link w:val="TextodegloboCar1"/>
    <w:rsid w:val="00C833A6"/>
    <w:pPr>
      <w:spacing w:line="240" w:lineRule="auto"/>
    </w:pPr>
    <w:rPr>
      <w:rFonts w:ascii="Tahoma" w:hAnsi="Tahoma"/>
      <w:sz w:val="16"/>
      <w:szCs w:val="16"/>
    </w:rPr>
  </w:style>
  <w:style w:type="character" w:customStyle="1" w:styleId="TextodegloboCar1">
    <w:name w:val="Texto de globo Car1"/>
    <w:basedOn w:val="Fuentedeprrafopredeter"/>
    <w:link w:val="Textodeglobo"/>
    <w:rsid w:val="00C833A6"/>
    <w:rPr>
      <w:rFonts w:ascii="Tahoma" w:eastAsia="Arial Unicode MS" w:hAnsi="Tahoma" w:cs="Times New Roman"/>
      <w:kern w:val="1"/>
      <w:sz w:val="16"/>
      <w:szCs w:val="16"/>
      <w:lang w:val="es-ES_tradnl" w:eastAsia="ar-SA"/>
    </w:rPr>
  </w:style>
  <w:style w:type="paragraph" w:customStyle="1" w:styleId="Sombreadovistoso-nfasis31">
    <w:name w:val="Sombreado vistoso - Énfasis 31"/>
    <w:basedOn w:val="Normal"/>
    <w:link w:val="Sombreadovistoso-nfasis3Car"/>
    <w:uiPriority w:val="34"/>
    <w:qFormat/>
    <w:rsid w:val="00C833A6"/>
    <w:pPr>
      <w:ind w:left="708"/>
    </w:pPr>
  </w:style>
  <w:style w:type="character" w:customStyle="1" w:styleId="Sombreadovistoso-nfasis3Car">
    <w:name w:val="Sombreado vistoso - Énfasis 3 Car"/>
    <w:link w:val="Sombreadovistoso-nfasis31"/>
    <w:uiPriority w:val="34"/>
    <w:rsid w:val="00C833A6"/>
    <w:rPr>
      <w:rFonts w:ascii="Times New Roman" w:eastAsia="Arial Unicode MS" w:hAnsi="Times New Roman" w:cs="Times New Roman"/>
      <w:kern w:val="1"/>
      <w:lang w:val="es-ES_tradnl" w:eastAsia="ar-SA"/>
    </w:rPr>
  </w:style>
  <w:style w:type="paragraph" w:customStyle="1" w:styleId="Contenidodelatabla">
    <w:name w:val="Contenido de la tabla"/>
    <w:basedOn w:val="Normal"/>
    <w:rsid w:val="00C833A6"/>
    <w:pPr>
      <w:suppressLineNumbers/>
    </w:pPr>
  </w:style>
  <w:style w:type="paragraph" w:customStyle="1" w:styleId="Encabezadodelatabla">
    <w:name w:val="Encabezado de la tabla"/>
    <w:basedOn w:val="Contenidodelatabla"/>
    <w:rsid w:val="00C833A6"/>
    <w:pPr>
      <w:jc w:val="center"/>
    </w:pPr>
    <w:rPr>
      <w:b/>
      <w:bCs/>
    </w:rPr>
  </w:style>
  <w:style w:type="paragraph" w:customStyle="1" w:styleId="Style22">
    <w:name w:val="Style 22"/>
    <w:uiPriority w:val="99"/>
    <w:rsid w:val="00C833A6"/>
    <w:pPr>
      <w:widowControl w:val="0"/>
      <w:autoSpaceDE w:val="0"/>
      <w:autoSpaceDN w:val="0"/>
      <w:adjustRightInd w:val="0"/>
    </w:pPr>
    <w:rPr>
      <w:rFonts w:ascii="Times New Roman" w:eastAsia="Times New Roman" w:hAnsi="Times New Roman" w:cs="Times New Roman"/>
      <w:lang w:val="en-US" w:eastAsia="es-ES"/>
    </w:rPr>
  </w:style>
  <w:style w:type="paragraph" w:customStyle="1" w:styleId="Textodebloque2">
    <w:name w:val="Texto de bloque2"/>
    <w:basedOn w:val="Normal"/>
    <w:rsid w:val="00C833A6"/>
    <w:pPr>
      <w:suppressAutoHyphens w:val="0"/>
      <w:spacing w:line="240" w:lineRule="atLeast"/>
      <w:ind w:left="567" w:right="49" w:hanging="567"/>
      <w:jc w:val="both"/>
    </w:pPr>
    <w:rPr>
      <w:rFonts w:eastAsia="Times New Roman"/>
      <w:sz w:val="22"/>
      <w:szCs w:val="22"/>
      <w:lang w:val="es-ES"/>
    </w:rPr>
  </w:style>
  <w:style w:type="paragraph" w:customStyle="1" w:styleId="Estilo">
    <w:name w:val="Estilo"/>
    <w:rsid w:val="00C833A6"/>
    <w:pPr>
      <w:widowControl w:val="0"/>
      <w:autoSpaceDE w:val="0"/>
      <w:autoSpaceDN w:val="0"/>
      <w:adjustRightInd w:val="0"/>
    </w:pPr>
    <w:rPr>
      <w:rFonts w:ascii="Times New Roman" w:eastAsia="Times New Roman" w:hAnsi="Times New Roman" w:cs="Times New Roman"/>
      <w:lang w:eastAsia="es-EC"/>
    </w:rPr>
  </w:style>
  <w:style w:type="character" w:styleId="Refdecomentario">
    <w:name w:val="annotation reference"/>
    <w:uiPriority w:val="99"/>
    <w:semiHidden/>
    <w:unhideWhenUsed/>
    <w:rsid w:val="00C833A6"/>
    <w:rPr>
      <w:sz w:val="16"/>
      <w:szCs w:val="16"/>
    </w:rPr>
  </w:style>
  <w:style w:type="character" w:customStyle="1" w:styleId="TextocomentarioCar1">
    <w:name w:val="Texto comentario Car1"/>
    <w:basedOn w:val="Fuentedeprrafopredeter"/>
    <w:link w:val="Textocomentario"/>
    <w:uiPriority w:val="99"/>
    <w:semiHidden/>
    <w:rsid w:val="00C833A6"/>
    <w:rPr>
      <w:rFonts w:ascii="Times New Roman" w:eastAsia="Arial Unicode MS" w:hAnsi="Times New Roman" w:cs="Times New Roman"/>
      <w:kern w:val="1"/>
      <w:sz w:val="20"/>
      <w:szCs w:val="20"/>
      <w:lang w:val="es-ES_tradnl" w:eastAsia="ar-SA"/>
    </w:rPr>
  </w:style>
  <w:style w:type="paragraph" w:styleId="Textocomentario">
    <w:name w:val="annotation text"/>
    <w:basedOn w:val="Normal"/>
    <w:link w:val="TextocomentarioCar1"/>
    <w:uiPriority w:val="99"/>
    <w:semiHidden/>
    <w:unhideWhenUsed/>
    <w:rsid w:val="00C833A6"/>
    <w:rPr>
      <w:sz w:val="20"/>
      <w:szCs w:val="20"/>
    </w:rPr>
  </w:style>
  <w:style w:type="character" w:customStyle="1" w:styleId="CommentTextChar1">
    <w:name w:val="Comment Text Char1"/>
    <w:basedOn w:val="Fuentedeprrafopredeter"/>
    <w:uiPriority w:val="99"/>
    <w:semiHidden/>
    <w:rsid w:val="00C833A6"/>
    <w:rPr>
      <w:rFonts w:ascii="Times New Roman" w:eastAsia="Arial Unicode MS" w:hAnsi="Times New Roman" w:cs="Times New Roman"/>
      <w:kern w:val="1"/>
      <w:sz w:val="20"/>
      <w:szCs w:val="20"/>
      <w:lang w:val="es-ES_tradnl" w:eastAsia="ar-SA"/>
    </w:rPr>
  </w:style>
  <w:style w:type="character" w:customStyle="1" w:styleId="AsuntodelcomentarioCar">
    <w:name w:val="Asunto del comentario Car"/>
    <w:basedOn w:val="TextocomentarioCar1"/>
    <w:link w:val="Asuntodelcomentario"/>
    <w:uiPriority w:val="99"/>
    <w:semiHidden/>
    <w:rsid w:val="00C833A6"/>
    <w:rPr>
      <w:rFonts w:ascii="Times New Roman" w:eastAsia="Arial Unicode MS" w:hAnsi="Times New Roman" w:cs="Times New Roman"/>
      <w:b/>
      <w:bCs/>
      <w:kern w:val="1"/>
      <w:sz w:val="20"/>
      <w:szCs w:val="20"/>
      <w:lang w:val="es-ES_tradnl" w:eastAsia="ar-SA"/>
    </w:rPr>
  </w:style>
  <w:style w:type="paragraph" w:styleId="Asuntodelcomentario">
    <w:name w:val="annotation subject"/>
    <w:basedOn w:val="Textocomentario"/>
    <w:next w:val="Textocomentario"/>
    <w:link w:val="AsuntodelcomentarioCar"/>
    <w:uiPriority w:val="99"/>
    <w:semiHidden/>
    <w:unhideWhenUsed/>
    <w:rsid w:val="00C833A6"/>
    <w:rPr>
      <w:b/>
      <w:bCs/>
    </w:rPr>
  </w:style>
  <w:style w:type="character" w:customStyle="1" w:styleId="CommentSubjectChar1">
    <w:name w:val="Comment Subject Char1"/>
    <w:basedOn w:val="CommentTextChar1"/>
    <w:uiPriority w:val="99"/>
    <w:semiHidden/>
    <w:rsid w:val="00C833A6"/>
    <w:rPr>
      <w:rFonts w:ascii="Times New Roman" w:eastAsia="Arial Unicode MS" w:hAnsi="Times New Roman" w:cs="Times New Roman"/>
      <w:b/>
      <w:bCs/>
      <w:kern w:val="1"/>
      <w:sz w:val="20"/>
      <w:szCs w:val="20"/>
      <w:lang w:val="es-ES_tradnl" w:eastAsia="ar-SA"/>
    </w:rPr>
  </w:style>
  <w:style w:type="paragraph" w:styleId="Encabezado">
    <w:name w:val="header"/>
    <w:basedOn w:val="Normal"/>
    <w:link w:val="EncabezadoCar"/>
    <w:uiPriority w:val="99"/>
    <w:unhideWhenUsed/>
    <w:rsid w:val="00C833A6"/>
    <w:pPr>
      <w:tabs>
        <w:tab w:val="center" w:pos="4419"/>
        <w:tab w:val="right" w:pos="8838"/>
      </w:tabs>
    </w:pPr>
  </w:style>
  <w:style w:type="character" w:customStyle="1" w:styleId="EncabezadoCar">
    <w:name w:val="Encabezado Car"/>
    <w:basedOn w:val="Fuentedeprrafopredeter"/>
    <w:link w:val="Encabezado"/>
    <w:uiPriority w:val="99"/>
    <w:rsid w:val="00C833A6"/>
    <w:rPr>
      <w:rFonts w:ascii="Times New Roman" w:eastAsia="Arial Unicode MS" w:hAnsi="Times New Roman" w:cs="Times New Roman"/>
      <w:kern w:val="1"/>
      <w:lang w:val="es-ES_tradnl" w:eastAsia="ar-SA"/>
    </w:rPr>
  </w:style>
  <w:style w:type="paragraph" w:styleId="Piedepgina">
    <w:name w:val="footer"/>
    <w:basedOn w:val="Normal"/>
    <w:link w:val="PiedepginaCar"/>
    <w:uiPriority w:val="99"/>
    <w:unhideWhenUsed/>
    <w:rsid w:val="00C833A6"/>
    <w:pPr>
      <w:tabs>
        <w:tab w:val="center" w:pos="4419"/>
        <w:tab w:val="right" w:pos="8838"/>
      </w:tabs>
    </w:pPr>
  </w:style>
  <w:style w:type="character" w:customStyle="1" w:styleId="PiedepginaCar">
    <w:name w:val="Pie de página Car"/>
    <w:basedOn w:val="Fuentedeprrafopredeter"/>
    <w:link w:val="Piedepgina"/>
    <w:uiPriority w:val="99"/>
    <w:rsid w:val="00C833A6"/>
    <w:rPr>
      <w:rFonts w:ascii="Times New Roman" w:eastAsia="Arial Unicode MS" w:hAnsi="Times New Roman" w:cs="Times New Roman"/>
      <w:kern w:val="1"/>
      <w:lang w:val="es-ES_tradnl" w:eastAsia="ar-SA"/>
    </w:rPr>
  </w:style>
  <w:style w:type="paragraph" w:customStyle="1" w:styleId="Cuadrculaclara-nfasis31">
    <w:name w:val="Cuadrícula clara - Énfasis 31"/>
    <w:basedOn w:val="Normal"/>
    <w:uiPriority w:val="34"/>
    <w:qFormat/>
    <w:rsid w:val="00C833A6"/>
    <w:pPr>
      <w:ind w:left="720"/>
    </w:pPr>
  </w:style>
  <w:style w:type="paragraph" w:styleId="Prrafodelista">
    <w:name w:val="List Paragraph"/>
    <w:aliases w:val="TIT 2 IND"/>
    <w:basedOn w:val="Normal"/>
    <w:uiPriority w:val="34"/>
    <w:qFormat/>
    <w:rsid w:val="00C833A6"/>
    <w:pPr>
      <w:ind w:left="708"/>
    </w:pPr>
  </w:style>
  <w:style w:type="paragraph" w:customStyle="1" w:styleId="Prrafodelista2">
    <w:name w:val="Párrafo de lista2"/>
    <w:basedOn w:val="Normal"/>
    <w:link w:val="PrrafodelistaCar"/>
    <w:uiPriority w:val="34"/>
    <w:qFormat/>
    <w:rsid w:val="00C833A6"/>
    <w:pPr>
      <w:suppressAutoHyphens w:val="0"/>
      <w:spacing w:after="200" w:line="276" w:lineRule="auto"/>
      <w:ind w:left="720"/>
      <w:contextualSpacing/>
      <w:jc w:val="both"/>
    </w:pPr>
    <w:rPr>
      <w:rFonts w:ascii="Calibri" w:eastAsia="Calibri" w:hAnsi="Calibri"/>
      <w:kern w:val="0"/>
      <w:sz w:val="22"/>
      <w:szCs w:val="22"/>
      <w:lang w:val="es-MX" w:eastAsia="en-US"/>
    </w:rPr>
  </w:style>
  <w:style w:type="character" w:customStyle="1" w:styleId="PrrafodelistaCar">
    <w:name w:val="Párrafo de lista Car"/>
    <w:aliases w:val="TIT 2 IND Car"/>
    <w:link w:val="Prrafodelista2"/>
    <w:uiPriority w:val="34"/>
    <w:rsid w:val="00C833A6"/>
    <w:rPr>
      <w:rFonts w:ascii="Calibri" w:eastAsia="Calibri" w:hAnsi="Calibri" w:cs="Times New Roman"/>
      <w:sz w:val="22"/>
      <w:szCs w:val="22"/>
      <w:lang w:val="es-MX"/>
    </w:rPr>
  </w:style>
  <w:style w:type="character" w:styleId="Hipervnculo">
    <w:name w:val="Hyperlink"/>
    <w:uiPriority w:val="99"/>
    <w:unhideWhenUsed/>
    <w:rsid w:val="00C833A6"/>
    <w:rPr>
      <w:color w:val="0563C1"/>
      <w:u w:val="single"/>
    </w:rPr>
  </w:style>
  <w:style w:type="paragraph" w:customStyle="1" w:styleId="msonormal0">
    <w:name w:val="msonormal"/>
    <w:basedOn w:val="Normal"/>
    <w:rsid w:val="00C833A6"/>
    <w:pPr>
      <w:suppressAutoHyphens w:val="0"/>
      <w:spacing w:before="100" w:beforeAutospacing="1" w:after="100" w:afterAutospacing="1" w:line="240" w:lineRule="auto"/>
    </w:pPr>
    <w:rPr>
      <w:rFonts w:eastAsia="Times New Roman"/>
      <w:kern w:val="0"/>
      <w:lang w:val="es-EC" w:eastAsia="es-EC"/>
    </w:rPr>
  </w:style>
  <w:style w:type="paragraph" w:customStyle="1" w:styleId="xl65">
    <w:name w:val="xl65"/>
    <w:basedOn w:val="Normal"/>
    <w:rsid w:val="00C833A6"/>
    <w:pPr>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66">
    <w:name w:val="xl66"/>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67">
    <w:name w:val="xl67"/>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68">
    <w:name w:val="xl68"/>
    <w:basedOn w:val="Normal"/>
    <w:rsid w:val="00C833A6"/>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69">
    <w:name w:val="xl69"/>
    <w:basedOn w:val="Normal"/>
    <w:rsid w:val="00C833A6"/>
    <w:pPr>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70">
    <w:name w:val="xl70"/>
    <w:basedOn w:val="Normal"/>
    <w:rsid w:val="00C833A6"/>
    <w:pPr>
      <w:pBdr>
        <w:left w:val="single" w:sz="4" w:space="0" w:color="auto"/>
        <w:right w:val="single" w:sz="4" w:space="0" w:color="auto"/>
      </w:pBdr>
      <w:shd w:val="clear" w:color="000000" w:fill="A6A6A6"/>
      <w:suppressAutoHyphens w:val="0"/>
      <w:spacing w:before="100" w:beforeAutospacing="1" w:after="100" w:afterAutospacing="1" w:line="240" w:lineRule="auto"/>
      <w:textAlignment w:val="center"/>
    </w:pPr>
    <w:rPr>
      <w:rFonts w:eastAsia="Times New Roman"/>
      <w:b/>
      <w:bCs/>
      <w:kern w:val="0"/>
      <w:lang w:val="es-EC" w:eastAsia="es-EC"/>
    </w:rPr>
  </w:style>
  <w:style w:type="paragraph" w:customStyle="1" w:styleId="xl71">
    <w:name w:val="xl71"/>
    <w:basedOn w:val="Normal"/>
    <w:rsid w:val="00C833A6"/>
    <w:pPr>
      <w:pBdr>
        <w:top w:val="single" w:sz="4" w:space="0" w:color="auto"/>
        <w:left w:val="single" w:sz="4" w:space="0" w:color="auto"/>
      </w:pBdr>
      <w:shd w:val="clear" w:color="000000" w:fill="A6A6A6"/>
      <w:suppressAutoHyphens w:val="0"/>
      <w:spacing w:before="100" w:beforeAutospacing="1" w:after="100" w:afterAutospacing="1" w:line="240" w:lineRule="auto"/>
      <w:textAlignment w:val="center"/>
    </w:pPr>
    <w:rPr>
      <w:rFonts w:eastAsia="Times New Roman"/>
      <w:b/>
      <w:bCs/>
      <w:kern w:val="0"/>
      <w:lang w:val="es-EC" w:eastAsia="es-EC"/>
    </w:rPr>
  </w:style>
  <w:style w:type="paragraph" w:customStyle="1" w:styleId="xl72">
    <w:name w:val="xl72"/>
    <w:basedOn w:val="Normal"/>
    <w:rsid w:val="00C833A6"/>
    <w:pPr>
      <w:pBdr>
        <w:top w:val="single" w:sz="4" w:space="0" w:color="auto"/>
      </w:pBdr>
      <w:shd w:val="clear" w:color="000000" w:fill="A6A6A6"/>
      <w:suppressAutoHyphens w:val="0"/>
      <w:spacing w:before="100" w:beforeAutospacing="1" w:after="100" w:afterAutospacing="1" w:line="240" w:lineRule="auto"/>
      <w:textAlignment w:val="center"/>
    </w:pPr>
    <w:rPr>
      <w:rFonts w:eastAsia="Times New Roman"/>
      <w:b/>
      <w:bCs/>
      <w:kern w:val="0"/>
      <w:lang w:val="es-EC" w:eastAsia="es-EC"/>
    </w:rPr>
  </w:style>
  <w:style w:type="paragraph" w:customStyle="1" w:styleId="xl73">
    <w:name w:val="xl73"/>
    <w:basedOn w:val="Normal"/>
    <w:rsid w:val="00C833A6"/>
    <w:pPr>
      <w:pBdr>
        <w:top w:val="single" w:sz="4" w:space="0" w:color="auto"/>
        <w:right w:val="single" w:sz="4" w:space="0" w:color="auto"/>
      </w:pBdr>
      <w:shd w:val="clear" w:color="000000" w:fill="A6A6A6"/>
      <w:suppressAutoHyphens w:val="0"/>
      <w:spacing w:before="100" w:beforeAutospacing="1" w:after="100" w:afterAutospacing="1" w:line="240" w:lineRule="auto"/>
      <w:textAlignment w:val="center"/>
    </w:pPr>
    <w:rPr>
      <w:rFonts w:eastAsia="Times New Roman"/>
      <w:b/>
      <w:bCs/>
      <w:kern w:val="0"/>
      <w:lang w:val="es-EC" w:eastAsia="es-EC"/>
    </w:rPr>
  </w:style>
  <w:style w:type="paragraph" w:customStyle="1" w:styleId="xl74">
    <w:name w:val="xl74"/>
    <w:basedOn w:val="Normal"/>
    <w:rsid w:val="00C833A6"/>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line="240" w:lineRule="auto"/>
      <w:textAlignment w:val="center"/>
    </w:pPr>
    <w:rPr>
      <w:rFonts w:eastAsia="Times New Roman"/>
      <w:b/>
      <w:bCs/>
      <w:color w:val="FFFFFF"/>
      <w:kern w:val="0"/>
      <w:lang w:val="es-EC" w:eastAsia="es-EC"/>
    </w:rPr>
  </w:style>
  <w:style w:type="paragraph" w:customStyle="1" w:styleId="xl75">
    <w:name w:val="xl75"/>
    <w:basedOn w:val="Normal"/>
    <w:rsid w:val="00C833A6"/>
    <w:pPr>
      <w:pBdr>
        <w:left w:val="single" w:sz="4" w:space="0" w:color="auto"/>
        <w:right w:val="single" w:sz="4" w:space="0" w:color="auto"/>
      </w:pBdr>
      <w:shd w:val="clear" w:color="000000" w:fill="808080"/>
      <w:suppressAutoHyphens w:val="0"/>
      <w:spacing w:before="100" w:beforeAutospacing="1" w:after="100" w:afterAutospacing="1" w:line="240" w:lineRule="auto"/>
      <w:textAlignment w:val="center"/>
    </w:pPr>
    <w:rPr>
      <w:rFonts w:eastAsia="Times New Roman"/>
      <w:b/>
      <w:bCs/>
      <w:color w:val="FFFFFF"/>
      <w:kern w:val="0"/>
      <w:lang w:val="es-EC" w:eastAsia="es-EC"/>
    </w:rPr>
  </w:style>
  <w:style w:type="paragraph" w:customStyle="1" w:styleId="xl76">
    <w:name w:val="xl76"/>
    <w:basedOn w:val="Normal"/>
    <w:rsid w:val="00C833A6"/>
    <w:pPr>
      <w:pBdr>
        <w:left w:val="single" w:sz="4" w:space="0" w:color="auto"/>
        <w:right w:val="single" w:sz="4" w:space="0" w:color="auto"/>
      </w:pBdr>
      <w:shd w:val="clear" w:color="000000" w:fill="2F75B5"/>
      <w:suppressAutoHyphens w:val="0"/>
      <w:spacing w:before="100" w:beforeAutospacing="1" w:after="100" w:afterAutospacing="1" w:line="240" w:lineRule="auto"/>
      <w:textAlignment w:val="center"/>
    </w:pPr>
    <w:rPr>
      <w:rFonts w:eastAsia="Times New Roman"/>
      <w:b/>
      <w:bCs/>
      <w:color w:val="FFFFFF"/>
      <w:kern w:val="0"/>
      <w:lang w:val="es-EC" w:eastAsia="es-EC"/>
    </w:rPr>
  </w:style>
  <w:style w:type="paragraph" w:customStyle="1" w:styleId="xl77">
    <w:name w:val="xl77"/>
    <w:basedOn w:val="Normal"/>
    <w:rsid w:val="00C833A6"/>
    <w:pPr>
      <w:pBdr>
        <w:left w:val="single" w:sz="4" w:space="0" w:color="auto"/>
        <w:right w:val="single" w:sz="4" w:space="0" w:color="auto"/>
      </w:pBdr>
      <w:shd w:val="clear" w:color="000000" w:fill="2F75B5"/>
      <w:suppressAutoHyphens w:val="0"/>
      <w:spacing w:before="100" w:beforeAutospacing="1" w:after="100" w:afterAutospacing="1" w:line="240" w:lineRule="auto"/>
      <w:textAlignment w:val="center"/>
    </w:pPr>
    <w:rPr>
      <w:rFonts w:eastAsia="Times New Roman"/>
      <w:b/>
      <w:bCs/>
      <w:color w:val="FFFFFF"/>
      <w:kern w:val="0"/>
      <w:lang w:val="es-EC" w:eastAsia="es-EC"/>
    </w:rPr>
  </w:style>
  <w:style w:type="paragraph" w:customStyle="1" w:styleId="xl78">
    <w:name w:val="xl78"/>
    <w:basedOn w:val="Normal"/>
    <w:rsid w:val="00C833A6"/>
    <w:pPr>
      <w:pBdr>
        <w:left w:val="single" w:sz="4" w:space="0" w:color="auto"/>
        <w:right w:val="single" w:sz="4" w:space="0" w:color="auto"/>
      </w:pBdr>
      <w:shd w:val="clear" w:color="000000" w:fill="2F75B5"/>
      <w:suppressAutoHyphens w:val="0"/>
      <w:spacing w:before="100" w:beforeAutospacing="1" w:after="100" w:afterAutospacing="1" w:line="240" w:lineRule="auto"/>
      <w:textAlignment w:val="center"/>
    </w:pPr>
    <w:rPr>
      <w:rFonts w:eastAsia="Times New Roman"/>
      <w:b/>
      <w:bCs/>
      <w:color w:val="FFFFFF"/>
      <w:kern w:val="0"/>
      <w:lang w:val="es-EC" w:eastAsia="es-EC"/>
    </w:rPr>
  </w:style>
  <w:style w:type="paragraph" w:customStyle="1" w:styleId="xl79">
    <w:name w:val="xl79"/>
    <w:basedOn w:val="Normal"/>
    <w:rsid w:val="00C833A6"/>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line="240" w:lineRule="auto"/>
      <w:textAlignment w:val="center"/>
    </w:pPr>
    <w:rPr>
      <w:rFonts w:eastAsia="Times New Roman"/>
      <w:b/>
      <w:bCs/>
      <w:color w:val="FFFFFF"/>
      <w:kern w:val="0"/>
      <w:lang w:val="es-EC" w:eastAsia="es-EC"/>
    </w:rPr>
  </w:style>
  <w:style w:type="paragraph" w:customStyle="1" w:styleId="xl80">
    <w:name w:val="xl80"/>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81">
    <w:name w:val="xl81"/>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82">
    <w:name w:val="xl82"/>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83">
    <w:name w:val="xl83"/>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84">
    <w:name w:val="xl84"/>
    <w:basedOn w:val="Normal"/>
    <w:rsid w:val="00C833A6"/>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85">
    <w:name w:val="xl85"/>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86">
    <w:name w:val="xl86"/>
    <w:basedOn w:val="Normal"/>
    <w:rsid w:val="00C833A6"/>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line="240" w:lineRule="auto"/>
      <w:textAlignment w:val="center"/>
    </w:pPr>
    <w:rPr>
      <w:rFonts w:eastAsia="Times New Roman"/>
      <w:kern w:val="0"/>
      <w:lang w:val="es-EC" w:eastAsia="es-EC"/>
    </w:rPr>
  </w:style>
  <w:style w:type="character" w:customStyle="1" w:styleId="Listavistosa-nfasis1Car">
    <w:name w:val="Lista vistosa - Énfasis 1 Car"/>
    <w:link w:val="Listavistosa-nfasis1"/>
    <w:uiPriority w:val="34"/>
    <w:rsid w:val="00C833A6"/>
    <w:rPr>
      <w:rFonts w:eastAsia="Arial Unicode MS"/>
      <w:kern w:val="1"/>
      <w:sz w:val="24"/>
      <w:szCs w:val="24"/>
      <w:lang w:val="es-ES_tradnl" w:eastAsia="ar-SA"/>
    </w:rPr>
  </w:style>
  <w:style w:type="table" w:styleId="Listavistosa-nfasis1">
    <w:name w:val="Colorful List Accent 1"/>
    <w:basedOn w:val="Tablanormal"/>
    <w:link w:val="Listavistosa-nfasis1Car"/>
    <w:uiPriority w:val="34"/>
    <w:rsid w:val="00C833A6"/>
    <w:rPr>
      <w:rFonts w:eastAsia="Arial Unicode MS"/>
      <w:kern w:val="1"/>
      <w:lang w:val="es-ES_tradnl" w:eastAsia="ar-SA"/>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xl63">
    <w:name w:val="xl63"/>
    <w:basedOn w:val="Normal"/>
    <w:rsid w:val="00C833A6"/>
    <w:pPr>
      <w:pBdr>
        <w:left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b/>
      <w:bCs/>
      <w:kern w:val="0"/>
      <w:sz w:val="32"/>
      <w:szCs w:val="32"/>
      <w:lang w:val="es-EC" w:eastAsia="es-EC"/>
    </w:rPr>
  </w:style>
  <w:style w:type="paragraph" w:customStyle="1" w:styleId="xl64">
    <w:name w:val="xl64"/>
    <w:basedOn w:val="Normal"/>
    <w:rsid w:val="00C833A6"/>
    <w:pPr>
      <w:pBdr>
        <w:left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b/>
      <w:bCs/>
      <w:kern w:val="0"/>
      <w:sz w:val="32"/>
      <w:szCs w:val="32"/>
      <w:lang w:val="es-EC" w:eastAsia="es-EC"/>
    </w:rPr>
  </w:style>
  <w:style w:type="paragraph" w:styleId="Textonotapie">
    <w:name w:val="footnote text"/>
    <w:basedOn w:val="Normal"/>
    <w:link w:val="TextonotapieCar"/>
    <w:uiPriority w:val="99"/>
    <w:semiHidden/>
    <w:unhideWhenUsed/>
    <w:rsid w:val="00C833A6"/>
    <w:pPr>
      <w:spacing w:line="240" w:lineRule="auto"/>
    </w:pPr>
    <w:rPr>
      <w:sz w:val="20"/>
      <w:szCs w:val="20"/>
    </w:rPr>
  </w:style>
  <w:style w:type="character" w:customStyle="1" w:styleId="TextonotapieCar">
    <w:name w:val="Texto nota pie Car"/>
    <w:basedOn w:val="Fuentedeprrafopredeter"/>
    <w:link w:val="Textonotapie"/>
    <w:uiPriority w:val="99"/>
    <w:semiHidden/>
    <w:rsid w:val="00C833A6"/>
    <w:rPr>
      <w:rFonts w:ascii="Times New Roman" w:eastAsia="Arial Unicode MS" w:hAnsi="Times New Roman" w:cs="Times New Roman"/>
      <w:kern w:val="1"/>
      <w:sz w:val="20"/>
      <w:szCs w:val="20"/>
      <w:lang w:val="es-ES_tradnl" w:eastAsia="ar-SA"/>
    </w:rPr>
  </w:style>
  <w:style w:type="character" w:styleId="Refdenotaalpie">
    <w:name w:val="footnote reference"/>
    <w:uiPriority w:val="99"/>
    <w:semiHidden/>
    <w:unhideWhenUsed/>
    <w:rsid w:val="00C833A6"/>
    <w:rPr>
      <w:vertAlign w:val="superscript"/>
    </w:rPr>
  </w:style>
  <w:style w:type="paragraph" w:customStyle="1" w:styleId="xl87">
    <w:name w:val="xl87"/>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b/>
      <w:bCs/>
      <w:color w:val="FFFFFF"/>
      <w:kern w:val="0"/>
      <w:sz w:val="28"/>
      <w:szCs w:val="28"/>
      <w:lang w:val="es-EC" w:eastAsia="es-EC"/>
    </w:rPr>
  </w:style>
  <w:style w:type="paragraph" w:customStyle="1" w:styleId="xl88">
    <w:name w:val="xl88"/>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b/>
      <w:bCs/>
      <w:color w:val="FFFFFF"/>
      <w:kern w:val="0"/>
      <w:sz w:val="44"/>
      <w:szCs w:val="44"/>
      <w:lang w:val="es-EC" w:eastAsia="es-EC"/>
    </w:rPr>
  </w:style>
  <w:style w:type="paragraph" w:customStyle="1" w:styleId="xl89">
    <w:name w:val="xl89"/>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b/>
      <w:bCs/>
      <w:color w:val="FFFFFF"/>
      <w:kern w:val="0"/>
      <w:sz w:val="28"/>
      <w:szCs w:val="28"/>
      <w:lang w:val="es-EC" w:eastAsia="es-EC"/>
    </w:rPr>
  </w:style>
  <w:style w:type="paragraph" w:customStyle="1" w:styleId="xl90">
    <w:name w:val="xl90"/>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b/>
      <w:bCs/>
      <w:kern w:val="0"/>
      <w:sz w:val="44"/>
      <w:szCs w:val="44"/>
      <w:lang w:val="es-EC" w:eastAsia="es-EC"/>
    </w:rPr>
  </w:style>
  <w:style w:type="paragraph" w:styleId="NormalWeb">
    <w:name w:val="Normal (Web)"/>
    <w:basedOn w:val="Normal"/>
    <w:uiPriority w:val="99"/>
    <w:unhideWhenUsed/>
    <w:rsid w:val="00C833A6"/>
    <w:pPr>
      <w:suppressAutoHyphens w:val="0"/>
      <w:spacing w:before="100" w:beforeAutospacing="1" w:after="100" w:afterAutospacing="1" w:line="240" w:lineRule="auto"/>
    </w:pPr>
    <w:rPr>
      <w:rFonts w:eastAsia="Times New Roman"/>
      <w:kern w:val="0"/>
      <w:lang w:val="es-ES" w:eastAsia="es-ES"/>
    </w:rPr>
  </w:style>
  <w:style w:type="paragraph" w:styleId="TtulodeTDC">
    <w:name w:val="TOC Heading"/>
    <w:basedOn w:val="Ttulo1"/>
    <w:next w:val="Normal"/>
    <w:uiPriority w:val="39"/>
    <w:unhideWhenUsed/>
    <w:qFormat/>
    <w:rsid w:val="00C833A6"/>
    <w:pPr>
      <w:keepLines/>
      <w:suppressAutoHyphens w:val="0"/>
      <w:spacing w:after="0" w:line="259" w:lineRule="auto"/>
      <w:outlineLvl w:val="9"/>
    </w:pPr>
    <w:rPr>
      <w:rFonts w:ascii="Calibri Light" w:hAnsi="Calibri Light"/>
      <w:b w:val="0"/>
      <w:bCs w:val="0"/>
      <w:color w:val="2F5496"/>
      <w:kern w:val="0"/>
      <w:lang w:val="en-US" w:eastAsia="en-US"/>
    </w:rPr>
  </w:style>
  <w:style w:type="paragraph" w:styleId="TDC2">
    <w:name w:val="toc 2"/>
    <w:basedOn w:val="Normal"/>
    <w:next w:val="Normal"/>
    <w:autoRedefine/>
    <w:uiPriority w:val="39"/>
    <w:unhideWhenUsed/>
    <w:rsid w:val="00C833A6"/>
    <w:pPr>
      <w:ind w:left="240"/>
    </w:pPr>
  </w:style>
  <w:style w:type="character" w:styleId="Textoennegrita">
    <w:name w:val="Strong"/>
    <w:uiPriority w:val="22"/>
    <w:qFormat/>
    <w:rsid w:val="00C833A6"/>
    <w:rPr>
      <w:rFonts w:ascii="Times New Roman" w:hAnsi="Times New Roman"/>
      <w:b/>
      <w:bCs/>
      <w:sz w:val="24"/>
    </w:rPr>
  </w:style>
  <w:style w:type="paragraph" w:styleId="Sinespaciado">
    <w:name w:val="No Spacing"/>
    <w:link w:val="SinespaciadoCar"/>
    <w:uiPriority w:val="1"/>
    <w:qFormat/>
    <w:rsid w:val="00C833A6"/>
    <w:pPr>
      <w:suppressAutoHyphens/>
    </w:pPr>
    <w:rPr>
      <w:rFonts w:ascii="Times New Roman" w:eastAsia="Arial Unicode MS" w:hAnsi="Times New Roman" w:cs="Times New Roman"/>
      <w:kern w:val="1"/>
      <w:lang w:val="es-ES_tradnl" w:eastAsia="ar-SA"/>
    </w:rPr>
  </w:style>
  <w:style w:type="character" w:customStyle="1" w:styleId="SinespaciadoCar">
    <w:name w:val="Sin espaciado Car"/>
    <w:link w:val="Sinespaciado"/>
    <w:uiPriority w:val="1"/>
    <w:rsid w:val="00C833A6"/>
    <w:rPr>
      <w:rFonts w:ascii="Times New Roman" w:eastAsia="Arial Unicode MS" w:hAnsi="Times New Roman" w:cs="Times New Roman"/>
      <w:kern w:val="1"/>
      <w:lang w:val="es-ES_tradnl" w:eastAsia="ar-SA"/>
    </w:rPr>
  </w:style>
  <w:style w:type="character" w:customStyle="1" w:styleId="nrmar">
    <w:name w:val="nrmar"/>
    <w:basedOn w:val="Fuentedeprrafopredeter"/>
    <w:rsid w:val="00C833A6"/>
  </w:style>
  <w:style w:type="character" w:customStyle="1" w:styleId="apple-converted-space">
    <w:name w:val="apple-converted-space"/>
    <w:basedOn w:val="Fuentedeprrafopredeter"/>
    <w:rsid w:val="00C833A6"/>
  </w:style>
  <w:style w:type="character" w:customStyle="1" w:styleId="hit">
    <w:name w:val="hit"/>
    <w:basedOn w:val="Fuentedeprrafopredeter"/>
    <w:rsid w:val="00C833A6"/>
  </w:style>
  <w:style w:type="table" w:styleId="Tablaconcuadrcula">
    <w:name w:val="Table Grid"/>
    <w:basedOn w:val="Tablanormal"/>
    <w:uiPriority w:val="39"/>
    <w:rsid w:val="0057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3A6"/>
    <w:pPr>
      <w:suppressAutoHyphens/>
      <w:spacing w:line="100" w:lineRule="atLeast"/>
    </w:pPr>
    <w:rPr>
      <w:rFonts w:ascii="Times New Roman" w:eastAsia="Arial Unicode MS" w:hAnsi="Times New Roman" w:cs="Times New Roman"/>
      <w:kern w:val="1"/>
      <w:lang w:val="es-ES_tradnl" w:eastAsia="ar-SA"/>
    </w:rPr>
  </w:style>
  <w:style w:type="paragraph" w:styleId="Ttulo1">
    <w:name w:val="heading 1"/>
    <w:basedOn w:val="Normal"/>
    <w:next w:val="Normal"/>
    <w:link w:val="Ttulo1Car"/>
    <w:uiPriority w:val="9"/>
    <w:qFormat/>
    <w:rsid w:val="00C833A6"/>
    <w:pPr>
      <w:keepNext/>
      <w:spacing w:before="240" w:after="60"/>
      <w:outlineLvl w:val="0"/>
    </w:pPr>
    <w:rPr>
      <w:rFonts w:eastAsia="Times New Roman"/>
      <w:b/>
      <w:bCs/>
      <w:kern w:val="32"/>
      <w:szCs w:val="32"/>
    </w:rPr>
  </w:style>
  <w:style w:type="paragraph" w:styleId="Ttulo2">
    <w:name w:val="heading 2"/>
    <w:basedOn w:val="Textodebloque"/>
    <w:next w:val="Normal"/>
    <w:link w:val="Ttulo2Car"/>
    <w:uiPriority w:val="9"/>
    <w:unhideWhenUsed/>
    <w:qFormat/>
    <w:rsid w:val="00C833A6"/>
    <w:pPr>
      <w:tabs>
        <w:tab w:val="left" w:pos="992"/>
      </w:tabs>
      <w:spacing w:after="160" w:line="240" w:lineRule="auto"/>
      <w:ind w:left="357" w:right="-1" w:hanging="357"/>
      <w:outlineLvl w:val="1"/>
    </w:pPr>
    <w:rPr>
      <w:rFonts w:ascii="Arial" w:hAnsi="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833A6"/>
    <w:rPr>
      <w:rFonts w:ascii="Times New Roman" w:eastAsia="Times New Roman" w:hAnsi="Times New Roman" w:cs="Times New Roman"/>
      <w:b/>
      <w:bCs/>
      <w:kern w:val="32"/>
      <w:szCs w:val="32"/>
      <w:lang w:val="es-ES_tradnl" w:eastAsia="ar-SA"/>
    </w:rPr>
  </w:style>
  <w:style w:type="character" w:customStyle="1" w:styleId="Ttulo2Car">
    <w:name w:val="Título 2 Car"/>
    <w:basedOn w:val="Fuentedeprrafopredeter"/>
    <w:link w:val="Ttulo2"/>
    <w:uiPriority w:val="9"/>
    <w:rsid w:val="00C833A6"/>
    <w:rPr>
      <w:rFonts w:ascii="Arial" w:eastAsia="Times New Roman" w:hAnsi="Arial" w:cs="Times New Roman"/>
      <w:b/>
      <w:sz w:val="22"/>
      <w:szCs w:val="22"/>
      <w:lang w:val="es-ES" w:eastAsia="es-ES"/>
    </w:rPr>
  </w:style>
  <w:style w:type="paragraph" w:styleId="Textodebloque">
    <w:name w:val="Block Text"/>
    <w:basedOn w:val="Normal"/>
    <w:uiPriority w:val="99"/>
    <w:semiHidden/>
    <w:rsid w:val="00C833A6"/>
    <w:pPr>
      <w:suppressAutoHyphens w:val="0"/>
      <w:spacing w:line="240" w:lineRule="atLeast"/>
      <w:ind w:left="567" w:right="49" w:hanging="567"/>
      <w:jc w:val="both"/>
    </w:pPr>
    <w:rPr>
      <w:rFonts w:eastAsia="Times New Roman"/>
      <w:kern w:val="0"/>
      <w:sz w:val="22"/>
      <w:szCs w:val="22"/>
      <w:lang w:val="es-ES" w:eastAsia="es-ES"/>
    </w:rPr>
  </w:style>
  <w:style w:type="character" w:customStyle="1" w:styleId="WW8Num1z0">
    <w:name w:val="WW8Num1z0"/>
    <w:rsid w:val="00C833A6"/>
    <w:rPr>
      <w:rFonts w:ascii="Symbol" w:hAnsi="Symbol" w:cs="StarSymbol"/>
      <w:sz w:val="18"/>
      <w:szCs w:val="18"/>
    </w:rPr>
  </w:style>
  <w:style w:type="character" w:customStyle="1" w:styleId="WW8Num1z2">
    <w:name w:val="WW8Num1z2"/>
    <w:rsid w:val="00C833A6"/>
    <w:rPr>
      <w:rFonts w:ascii="Wingdings" w:hAnsi="Wingdings"/>
    </w:rPr>
  </w:style>
  <w:style w:type="character" w:customStyle="1" w:styleId="WW8Num1z3">
    <w:name w:val="WW8Num1z3"/>
    <w:rsid w:val="00C833A6"/>
    <w:rPr>
      <w:rFonts w:ascii="Symbol" w:hAnsi="Symbol"/>
    </w:rPr>
  </w:style>
  <w:style w:type="character" w:customStyle="1" w:styleId="WW8Num4z0">
    <w:name w:val="WW8Num4z0"/>
    <w:rsid w:val="00C833A6"/>
    <w:rPr>
      <w:rFonts w:ascii="Symbol" w:hAnsi="Symbol" w:cs="OpenSymbol"/>
    </w:rPr>
  </w:style>
  <w:style w:type="character" w:customStyle="1" w:styleId="WW8Num6z0">
    <w:name w:val="WW8Num6z0"/>
    <w:rsid w:val="00C833A6"/>
    <w:rPr>
      <w:rFonts w:ascii="Symbol" w:hAnsi="Symbol" w:cs="StarSymbol"/>
      <w:sz w:val="18"/>
      <w:szCs w:val="18"/>
    </w:rPr>
  </w:style>
  <w:style w:type="character" w:customStyle="1" w:styleId="WW8Num6z1">
    <w:name w:val="WW8Num6z1"/>
    <w:rsid w:val="00C833A6"/>
    <w:rPr>
      <w:rFonts w:ascii="OpenSymbol" w:hAnsi="OpenSymbol" w:cs="OpenSymbol"/>
    </w:rPr>
  </w:style>
  <w:style w:type="character" w:customStyle="1" w:styleId="WW8Num6z2">
    <w:name w:val="WW8Num6z2"/>
    <w:rsid w:val="00C833A6"/>
    <w:rPr>
      <w:rFonts w:ascii="Wingdings" w:hAnsi="Wingdings"/>
    </w:rPr>
  </w:style>
  <w:style w:type="character" w:customStyle="1" w:styleId="WW8Num7z0">
    <w:name w:val="WW8Num7z0"/>
    <w:rsid w:val="00C833A6"/>
    <w:rPr>
      <w:rFonts w:ascii="Symbol" w:hAnsi="Symbol" w:cs="OpenSymbol"/>
    </w:rPr>
  </w:style>
  <w:style w:type="character" w:customStyle="1" w:styleId="Absatz-Standardschriftart">
    <w:name w:val="Absatz-Standardschriftart"/>
    <w:rsid w:val="00C833A6"/>
  </w:style>
  <w:style w:type="character" w:customStyle="1" w:styleId="WW-Absatz-Standardschriftart">
    <w:name w:val="WW-Absatz-Standardschriftart"/>
    <w:rsid w:val="00C833A6"/>
  </w:style>
  <w:style w:type="character" w:customStyle="1" w:styleId="WW-Absatz-Standardschriftart1">
    <w:name w:val="WW-Absatz-Standardschriftart1"/>
    <w:rsid w:val="00C833A6"/>
  </w:style>
  <w:style w:type="character" w:customStyle="1" w:styleId="WW-Absatz-Standardschriftart11">
    <w:name w:val="WW-Absatz-Standardschriftart11"/>
    <w:rsid w:val="00C833A6"/>
  </w:style>
  <w:style w:type="character" w:customStyle="1" w:styleId="WW-Absatz-Standardschriftart111">
    <w:name w:val="WW-Absatz-Standardschriftart111"/>
    <w:rsid w:val="00C833A6"/>
  </w:style>
  <w:style w:type="character" w:customStyle="1" w:styleId="WW-Absatz-Standardschriftart1111">
    <w:name w:val="WW-Absatz-Standardschriftart1111"/>
    <w:rsid w:val="00C833A6"/>
  </w:style>
  <w:style w:type="character" w:customStyle="1" w:styleId="WW-Absatz-Standardschriftart11111">
    <w:name w:val="WW-Absatz-Standardschriftart11111"/>
    <w:rsid w:val="00C833A6"/>
  </w:style>
  <w:style w:type="character" w:customStyle="1" w:styleId="WW-Absatz-Standardschriftart111111">
    <w:name w:val="WW-Absatz-Standardschriftart111111"/>
    <w:rsid w:val="00C833A6"/>
  </w:style>
  <w:style w:type="character" w:customStyle="1" w:styleId="WW8Num1z1">
    <w:name w:val="WW8Num1z1"/>
    <w:rsid w:val="00C833A6"/>
    <w:rPr>
      <w:rFonts w:ascii="OpenSymbol" w:hAnsi="OpenSymbol" w:cs="OpenSymbol"/>
    </w:rPr>
  </w:style>
  <w:style w:type="character" w:customStyle="1" w:styleId="WW8Num5z0">
    <w:name w:val="WW8Num5z0"/>
    <w:rsid w:val="00C833A6"/>
    <w:rPr>
      <w:rFonts w:ascii="Courier New" w:hAnsi="Courier New" w:cs="StarSymbol"/>
      <w:sz w:val="18"/>
      <w:szCs w:val="18"/>
    </w:rPr>
  </w:style>
  <w:style w:type="character" w:customStyle="1" w:styleId="WW8Num5z2">
    <w:name w:val="WW8Num5z2"/>
    <w:rsid w:val="00C833A6"/>
    <w:rPr>
      <w:rFonts w:ascii="Wingdings" w:hAnsi="Wingdings"/>
    </w:rPr>
  </w:style>
  <w:style w:type="character" w:customStyle="1" w:styleId="WW8Num5z3">
    <w:name w:val="WW8Num5z3"/>
    <w:rsid w:val="00C833A6"/>
    <w:rPr>
      <w:rFonts w:ascii="Symbol" w:hAnsi="Symbol"/>
    </w:rPr>
  </w:style>
  <w:style w:type="character" w:customStyle="1" w:styleId="WW8Num8z0">
    <w:name w:val="WW8Num8z0"/>
    <w:rsid w:val="00C833A6"/>
    <w:rPr>
      <w:rFonts w:ascii="Symbol" w:hAnsi="Symbol" w:cs="OpenSymbol"/>
    </w:rPr>
  </w:style>
  <w:style w:type="character" w:customStyle="1" w:styleId="WW8Num10z0">
    <w:name w:val="WW8Num10z0"/>
    <w:rsid w:val="00C833A6"/>
    <w:rPr>
      <w:rFonts w:ascii="Wingdings" w:hAnsi="Wingdings" w:cs="StarSymbol"/>
      <w:sz w:val="18"/>
      <w:szCs w:val="18"/>
    </w:rPr>
  </w:style>
  <w:style w:type="character" w:customStyle="1" w:styleId="WW8Num10z1">
    <w:name w:val="WW8Num10z1"/>
    <w:rsid w:val="00C833A6"/>
    <w:rPr>
      <w:rFonts w:ascii="OpenSymbol" w:hAnsi="OpenSymbol" w:cs="OpenSymbol"/>
    </w:rPr>
  </w:style>
  <w:style w:type="character" w:customStyle="1" w:styleId="WW8Num12z0">
    <w:name w:val="WW8Num12z0"/>
    <w:rsid w:val="00C833A6"/>
    <w:rPr>
      <w:rFonts w:ascii="Symbol" w:hAnsi="Symbol" w:cs="StarSymbol"/>
      <w:sz w:val="18"/>
      <w:szCs w:val="18"/>
    </w:rPr>
  </w:style>
  <w:style w:type="character" w:customStyle="1" w:styleId="WW8Num12z1">
    <w:name w:val="WW8Num12z1"/>
    <w:rsid w:val="00C833A6"/>
    <w:rPr>
      <w:rFonts w:ascii="OpenSymbol" w:hAnsi="OpenSymbol" w:cs="OpenSymbol"/>
    </w:rPr>
  </w:style>
  <w:style w:type="character" w:customStyle="1" w:styleId="WW8Num15z0">
    <w:name w:val="WW8Num15z0"/>
    <w:rsid w:val="00C833A6"/>
    <w:rPr>
      <w:rFonts w:ascii="Courier New" w:hAnsi="Courier New" w:cs="Courier New"/>
    </w:rPr>
  </w:style>
  <w:style w:type="character" w:customStyle="1" w:styleId="WW8Num15z1">
    <w:name w:val="WW8Num15z1"/>
    <w:rsid w:val="00C833A6"/>
    <w:rPr>
      <w:rFonts w:ascii="Courier New" w:hAnsi="Courier New" w:cs="Courier New"/>
    </w:rPr>
  </w:style>
  <w:style w:type="character" w:customStyle="1" w:styleId="WW8Num15z2">
    <w:name w:val="WW8Num15z2"/>
    <w:rsid w:val="00C833A6"/>
    <w:rPr>
      <w:rFonts w:ascii="Wingdings" w:hAnsi="Wingdings"/>
    </w:rPr>
  </w:style>
  <w:style w:type="character" w:customStyle="1" w:styleId="WW8Num16z0">
    <w:name w:val="WW8Num16z0"/>
    <w:rsid w:val="00C833A6"/>
    <w:rPr>
      <w:rFonts w:ascii="Symbol" w:hAnsi="Symbol"/>
    </w:rPr>
  </w:style>
  <w:style w:type="character" w:customStyle="1" w:styleId="WW8Num18z0">
    <w:name w:val="WW8Num18z0"/>
    <w:rsid w:val="00C833A6"/>
    <w:rPr>
      <w:rFonts w:ascii="Symbol" w:hAnsi="Symbol"/>
    </w:rPr>
  </w:style>
  <w:style w:type="character" w:customStyle="1" w:styleId="WW8Num18z1">
    <w:name w:val="WW8Num18z1"/>
    <w:rsid w:val="00C833A6"/>
    <w:rPr>
      <w:rFonts w:ascii="Courier New" w:hAnsi="Courier New" w:cs="Courier New"/>
    </w:rPr>
  </w:style>
  <w:style w:type="character" w:customStyle="1" w:styleId="WW8Num18z2">
    <w:name w:val="WW8Num18z2"/>
    <w:rsid w:val="00C833A6"/>
    <w:rPr>
      <w:rFonts w:ascii="Wingdings" w:hAnsi="Wingdings"/>
    </w:rPr>
  </w:style>
  <w:style w:type="character" w:customStyle="1" w:styleId="WW8Num19z0">
    <w:name w:val="WW8Num19z0"/>
    <w:rsid w:val="00C833A6"/>
    <w:rPr>
      <w:rFonts w:ascii="Symbol" w:hAnsi="Symbol"/>
    </w:rPr>
  </w:style>
  <w:style w:type="character" w:customStyle="1" w:styleId="WW8Num19z1">
    <w:name w:val="WW8Num19z1"/>
    <w:rsid w:val="00C833A6"/>
    <w:rPr>
      <w:rFonts w:ascii="Courier New" w:hAnsi="Courier New" w:cs="Courier New"/>
    </w:rPr>
  </w:style>
  <w:style w:type="character" w:customStyle="1" w:styleId="WW8Num19z2">
    <w:name w:val="WW8Num19z2"/>
    <w:rsid w:val="00C833A6"/>
    <w:rPr>
      <w:rFonts w:ascii="Wingdings" w:hAnsi="Wingdings"/>
    </w:rPr>
  </w:style>
  <w:style w:type="character" w:customStyle="1" w:styleId="WW8Num20z0">
    <w:name w:val="WW8Num20z0"/>
    <w:rsid w:val="00C833A6"/>
    <w:rPr>
      <w:rFonts w:ascii="Symbol" w:hAnsi="Symbol"/>
    </w:rPr>
  </w:style>
  <w:style w:type="character" w:customStyle="1" w:styleId="WW8Num20z1">
    <w:name w:val="WW8Num20z1"/>
    <w:rsid w:val="00C833A6"/>
    <w:rPr>
      <w:rFonts w:ascii="Courier New" w:hAnsi="Courier New" w:cs="Courier New"/>
    </w:rPr>
  </w:style>
  <w:style w:type="character" w:customStyle="1" w:styleId="WW8Num20z2">
    <w:name w:val="WW8Num20z2"/>
    <w:rsid w:val="00C833A6"/>
    <w:rPr>
      <w:rFonts w:ascii="Wingdings" w:hAnsi="Wingdings"/>
    </w:rPr>
  </w:style>
  <w:style w:type="character" w:customStyle="1" w:styleId="WW8Num20z3">
    <w:name w:val="WW8Num20z3"/>
    <w:rsid w:val="00C833A6"/>
    <w:rPr>
      <w:rFonts w:ascii="Symbol" w:hAnsi="Symbol"/>
    </w:rPr>
  </w:style>
  <w:style w:type="character" w:customStyle="1" w:styleId="Fuentedeprrafopredeter3">
    <w:name w:val="Fuente de párrafo predeter.3"/>
    <w:rsid w:val="00C833A6"/>
  </w:style>
  <w:style w:type="character" w:customStyle="1" w:styleId="WW-Absatz-Standardschriftart1111111">
    <w:name w:val="WW-Absatz-Standardschriftart1111111"/>
    <w:rsid w:val="00C833A6"/>
  </w:style>
  <w:style w:type="character" w:customStyle="1" w:styleId="WW-Absatz-Standardschriftart11111111">
    <w:name w:val="WW-Absatz-Standardschriftart11111111"/>
    <w:rsid w:val="00C833A6"/>
  </w:style>
  <w:style w:type="character" w:customStyle="1" w:styleId="WW-Absatz-Standardschriftart111111111">
    <w:name w:val="WW-Absatz-Standardschriftart111111111"/>
    <w:rsid w:val="00C833A6"/>
  </w:style>
  <w:style w:type="character" w:customStyle="1" w:styleId="WW8Num13z0">
    <w:name w:val="WW8Num13z0"/>
    <w:rsid w:val="00C833A6"/>
    <w:rPr>
      <w:rFonts w:ascii="Symbol" w:hAnsi="Symbol"/>
    </w:rPr>
  </w:style>
  <w:style w:type="character" w:customStyle="1" w:styleId="WW8Num16z1">
    <w:name w:val="WW8Num16z1"/>
    <w:rsid w:val="00C833A6"/>
    <w:rPr>
      <w:rFonts w:ascii="Courier New" w:hAnsi="Courier New" w:cs="Courier New"/>
    </w:rPr>
  </w:style>
  <w:style w:type="character" w:customStyle="1" w:styleId="WW8Num16z2">
    <w:name w:val="WW8Num16z2"/>
    <w:rsid w:val="00C833A6"/>
    <w:rPr>
      <w:rFonts w:ascii="Wingdings" w:hAnsi="Wingdings"/>
    </w:rPr>
  </w:style>
  <w:style w:type="character" w:customStyle="1" w:styleId="Fuentedeprrafopredeter2">
    <w:name w:val="Fuente de párrafo predeter.2"/>
    <w:rsid w:val="00C833A6"/>
  </w:style>
  <w:style w:type="character" w:customStyle="1" w:styleId="WW8Num7z1">
    <w:name w:val="WW8Num7z1"/>
    <w:rsid w:val="00C833A6"/>
    <w:rPr>
      <w:rFonts w:ascii="OpenSymbol" w:hAnsi="OpenSymbol" w:cs="OpenSymbol"/>
    </w:rPr>
  </w:style>
  <w:style w:type="character" w:customStyle="1" w:styleId="WW8Num7z2">
    <w:name w:val="WW8Num7z2"/>
    <w:rsid w:val="00C833A6"/>
    <w:rPr>
      <w:rFonts w:ascii="Wingdings" w:hAnsi="Wingdings"/>
    </w:rPr>
  </w:style>
  <w:style w:type="character" w:customStyle="1" w:styleId="WW8Num9z0">
    <w:name w:val="WW8Num9z0"/>
    <w:rsid w:val="00C833A6"/>
    <w:rPr>
      <w:rFonts w:ascii="Symbol" w:hAnsi="Symbol" w:cs="StarSymbol"/>
      <w:sz w:val="18"/>
      <w:szCs w:val="18"/>
    </w:rPr>
  </w:style>
  <w:style w:type="character" w:customStyle="1" w:styleId="WW8Num11z0">
    <w:name w:val="WW8Num11z0"/>
    <w:rsid w:val="00C833A6"/>
    <w:rPr>
      <w:rFonts w:ascii="Wingdings" w:hAnsi="Wingdings" w:cs="StarSymbol"/>
      <w:sz w:val="18"/>
      <w:szCs w:val="18"/>
    </w:rPr>
  </w:style>
  <w:style w:type="character" w:customStyle="1" w:styleId="WW8Num11z1">
    <w:name w:val="WW8Num11z1"/>
    <w:rsid w:val="00C833A6"/>
    <w:rPr>
      <w:rFonts w:ascii="OpenSymbol" w:hAnsi="OpenSymbol" w:cs="OpenSymbol"/>
    </w:rPr>
  </w:style>
  <w:style w:type="character" w:customStyle="1" w:styleId="WW8Num13z1">
    <w:name w:val="WW8Num13z1"/>
    <w:rsid w:val="00C833A6"/>
    <w:rPr>
      <w:rFonts w:ascii="Courier New" w:hAnsi="Courier New" w:cs="Courier New"/>
    </w:rPr>
  </w:style>
  <w:style w:type="character" w:customStyle="1" w:styleId="WW8Num14z0">
    <w:name w:val="WW8Num14z0"/>
    <w:rsid w:val="00C833A6"/>
    <w:rPr>
      <w:rFonts w:ascii="Symbol" w:hAnsi="Symbol"/>
    </w:rPr>
  </w:style>
  <w:style w:type="character" w:customStyle="1" w:styleId="WW8Num17z0">
    <w:name w:val="WW8Num17z0"/>
    <w:rsid w:val="00C833A6"/>
    <w:rPr>
      <w:rFonts w:ascii="Symbol" w:hAnsi="Symbol"/>
    </w:rPr>
  </w:style>
  <w:style w:type="character" w:customStyle="1" w:styleId="WW8Num17z1">
    <w:name w:val="WW8Num17z1"/>
    <w:rsid w:val="00C833A6"/>
    <w:rPr>
      <w:rFonts w:ascii="Courier New" w:hAnsi="Courier New" w:cs="Courier New"/>
    </w:rPr>
  </w:style>
  <w:style w:type="character" w:customStyle="1" w:styleId="WW8Num17z2">
    <w:name w:val="WW8Num17z2"/>
    <w:rsid w:val="00C833A6"/>
    <w:rPr>
      <w:rFonts w:ascii="Wingdings" w:hAnsi="Wingdings"/>
    </w:rPr>
  </w:style>
  <w:style w:type="character" w:customStyle="1" w:styleId="WW-Absatz-Standardschriftart1111111111">
    <w:name w:val="WW-Absatz-Standardschriftart1111111111"/>
    <w:rsid w:val="00C833A6"/>
  </w:style>
  <w:style w:type="character" w:customStyle="1" w:styleId="WW-Absatz-Standardschriftart11111111111">
    <w:name w:val="WW-Absatz-Standardschriftart11111111111"/>
    <w:rsid w:val="00C833A6"/>
  </w:style>
  <w:style w:type="character" w:customStyle="1" w:styleId="WW8Num6z3">
    <w:name w:val="WW8Num6z3"/>
    <w:rsid w:val="00C833A6"/>
    <w:rPr>
      <w:rFonts w:ascii="Symbol" w:hAnsi="Symbol"/>
    </w:rPr>
  </w:style>
  <w:style w:type="character" w:customStyle="1" w:styleId="WW8Num8z1">
    <w:name w:val="WW8Num8z1"/>
    <w:rsid w:val="00C833A6"/>
    <w:rPr>
      <w:rFonts w:ascii="OpenSymbol" w:hAnsi="OpenSymbol" w:cs="OpenSymbol"/>
    </w:rPr>
  </w:style>
  <w:style w:type="character" w:customStyle="1" w:styleId="WW8Num8z2">
    <w:name w:val="WW8Num8z2"/>
    <w:rsid w:val="00C833A6"/>
    <w:rPr>
      <w:rFonts w:ascii="Wingdings" w:hAnsi="Wingdings"/>
    </w:rPr>
  </w:style>
  <w:style w:type="character" w:customStyle="1" w:styleId="WW8Num14z1">
    <w:name w:val="WW8Num14z1"/>
    <w:rsid w:val="00C833A6"/>
    <w:rPr>
      <w:rFonts w:ascii="Courier New" w:hAnsi="Courier New" w:cs="Courier New"/>
    </w:rPr>
  </w:style>
  <w:style w:type="character" w:customStyle="1" w:styleId="WW-Absatz-Standardschriftart111111111111">
    <w:name w:val="WW-Absatz-Standardschriftart111111111111"/>
    <w:rsid w:val="00C833A6"/>
  </w:style>
  <w:style w:type="character" w:customStyle="1" w:styleId="WW-Absatz-Standardschriftart1111111111111">
    <w:name w:val="WW-Absatz-Standardschriftart1111111111111"/>
    <w:rsid w:val="00C833A6"/>
  </w:style>
  <w:style w:type="character" w:customStyle="1" w:styleId="WW-Absatz-Standardschriftart11111111111111">
    <w:name w:val="WW-Absatz-Standardschriftart11111111111111"/>
    <w:rsid w:val="00C833A6"/>
  </w:style>
  <w:style w:type="character" w:customStyle="1" w:styleId="WW-Absatz-Standardschriftart111111111111111">
    <w:name w:val="WW-Absatz-Standardschriftart111111111111111"/>
    <w:rsid w:val="00C833A6"/>
  </w:style>
  <w:style w:type="character" w:customStyle="1" w:styleId="WW8Num3z0">
    <w:name w:val="WW8Num3z0"/>
    <w:rsid w:val="00C833A6"/>
    <w:rPr>
      <w:rFonts w:ascii="Symbol" w:hAnsi="Symbol" w:cs="StarSymbol"/>
      <w:sz w:val="18"/>
      <w:szCs w:val="18"/>
    </w:rPr>
  </w:style>
  <w:style w:type="character" w:customStyle="1" w:styleId="WW8Num3z1">
    <w:name w:val="WW8Num3z1"/>
    <w:rsid w:val="00C833A6"/>
    <w:rPr>
      <w:rFonts w:ascii="OpenSymbol" w:hAnsi="OpenSymbol" w:cs="OpenSymbol"/>
    </w:rPr>
  </w:style>
  <w:style w:type="character" w:customStyle="1" w:styleId="WW8Num4z1">
    <w:name w:val="WW8Num4z1"/>
    <w:rsid w:val="00C833A6"/>
    <w:rPr>
      <w:rFonts w:ascii="OpenSymbol" w:hAnsi="OpenSymbol" w:cs="OpenSymbol"/>
    </w:rPr>
  </w:style>
  <w:style w:type="character" w:customStyle="1" w:styleId="WW8Num13z2">
    <w:name w:val="WW8Num13z2"/>
    <w:rsid w:val="00C833A6"/>
    <w:rPr>
      <w:rFonts w:ascii="Wingdings" w:hAnsi="Wingdings"/>
    </w:rPr>
  </w:style>
  <w:style w:type="character" w:customStyle="1" w:styleId="WW8Num14z2">
    <w:name w:val="WW8Num14z2"/>
    <w:rsid w:val="00C833A6"/>
    <w:rPr>
      <w:rFonts w:ascii="Wingdings" w:hAnsi="Wingdings"/>
    </w:rPr>
  </w:style>
  <w:style w:type="character" w:customStyle="1" w:styleId="WW8Num14z3">
    <w:name w:val="WW8Num14z3"/>
    <w:rsid w:val="00C833A6"/>
    <w:rPr>
      <w:rFonts w:ascii="Symbol" w:hAnsi="Symbol"/>
    </w:rPr>
  </w:style>
  <w:style w:type="character" w:customStyle="1" w:styleId="WW8Num21z0">
    <w:name w:val="WW8Num21z0"/>
    <w:rsid w:val="00C833A6"/>
    <w:rPr>
      <w:rFonts w:ascii="Symbol" w:hAnsi="Symbol" w:cs="StarSymbol"/>
      <w:sz w:val="18"/>
      <w:szCs w:val="18"/>
    </w:rPr>
  </w:style>
  <w:style w:type="character" w:customStyle="1" w:styleId="WW8Num21z1">
    <w:name w:val="WW8Num21z1"/>
    <w:rsid w:val="00C833A6"/>
    <w:rPr>
      <w:rFonts w:ascii="OpenSymbol" w:hAnsi="OpenSymbol" w:cs="OpenSymbol"/>
    </w:rPr>
  </w:style>
  <w:style w:type="character" w:customStyle="1" w:styleId="WW8Num23z0">
    <w:name w:val="WW8Num23z0"/>
    <w:rsid w:val="00C833A6"/>
    <w:rPr>
      <w:rFonts w:ascii="Symbol" w:hAnsi="Symbol" w:cs="StarSymbol"/>
      <w:sz w:val="18"/>
      <w:szCs w:val="18"/>
    </w:rPr>
  </w:style>
  <w:style w:type="character" w:customStyle="1" w:styleId="WW8Num23z1">
    <w:name w:val="WW8Num23z1"/>
    <w:rsid w:val="00C833A6"/>
    <w:rPr>
      <w:rFonts w:ascii="OpenSymbol" w:hAnsi="OpenSymbol" w:cs="OpenSymbol"/>
    </w:rPr>
  </w:style>
  <w:style w:type="character" w:customStyle="1" w:styleId="WW8Num24z0">
    <w:name w:val="WW8Num24z0"/>
    <w:rsid w:val="00C833A6"/>
    <w:rPr>
      <w:rFonts w:ascii="Symbol" w:hAnsi="Symbol" w:cs="OpenSymbol"/>
    </w:rPr>
  </w:style>
  <w:style w:type="character" w:customStyle="1" w:styleId="WW8Num24z1">
    <w:name w:val="WW8Num24z1"/>
    <w:rsid w:val="00C833A6"/>
    <w:rPr>
      <w:rFonts w:ascii="OpenSymbol" w:hAnsi="OpenSymbol" w:cs="OpenSymbol"/>
    </w:rPr>
  </w:style>
  <w:style w:type="character" w:customStyle="1" w:styleId="WW8Num24z3">
    <w:name w:val="WW8Num24z3"/>
    <w:rsid w:val="00C833A6"/>
    <w:rPr>
      <w:rFonts w:ascii="Symbol" w:hAnsi="Symbol"/>
    </w:rPr>
  </w:style>
  <w:style w:type="character" w:customStyle="1" w:styleId="WW8Num25z0">
    <w:name w:val="WW8Num25z0"/>
    <w:rsid w:val="00C833A6"/>
    <w:rPr>
      <w:rFonts w:ascii="Symbol" w:hAnsi="Symbol" w:cs="OpenSymbol"/>
    </w:rPr>
  </w:style>
  <w:style w:type="character" w:customStyle="1" w:styleId="WW8Num30z0">
    <w:name w:val="WW8Num30z0"/>
    <w:rsid w:val="00C833A6"/>
    <w:rPr>
      <w:rFonts w:ascii="Symbol" w:hAnsi="Symbol" w:cs="StarSymbol"/>
      <w:sz w:val="18"/>
      <w:szCs w:val="18"/>
    </w:rPr>
  </w:style>
  <w:style w:type="character" w:customStyle="1" w:styleId="WW8Num30z1">
    <w:name w:val="WW8Num30z1"/>
    <w:rsid w:val="00C833A6"/>
    <w:rPr>
      <w:rFonts w:ascii="OpenSymbol" w:hAnsi="OpenSymbol" w:cs="OpenSymbol"/>
    </w:rPr>
  </w:style>
  <w:style w:type="character" w:customStyle="1" w:styleId="WW8Num31z0">
    <w:name w:val="WW8Num31z0"/>
    <w:rsid w:val="00C833A6"/>
    <w:rPr>
      <w:rFonts w:ascii="Symbol" w:hAnsi="Symbol"/>
    </w:rPr>
  </w:style>
  <w:style w:type="character" w:customStyle="1" w:styleId="WW8Num31z1">
    <w:name w:val="WW8Num31z1"/>
    <w:rsid w:val="00C833A6"/>
    <w:rPr>
      <w:rFonts w:ascii="Courier New" w:hAnsi="Courier New" w:cs="Courier New"/>
    </w:rPr>
  </w:style>
  <w:style w:type="character" w:customStyle="1" w:styleId="WW8Num31z2">
    <w:name w:val="WW8Num31z2"/>
    <w:rsid w:val="00C833A6"/>
    <w:rPr>
      <w:rFonts w:ascii="Wingdings" w:hAnsi="Wingdings"/>
    </w:rPr>
  </w:style>
  <w:style w:type="character" w:customStyle="1" w:styleId="Fuentedeprrafopredeter1">
    <w:name w:val="Fuente de párrafo predeter.1"/>
    <w:rsid w:val="00C833A6"/>
  </w:style>
  <w:style w:type="character" w:customStyle="1" w:styleId="WW-Absatz-Standardschriftart1111111111111111">
    <w:name w:val="WW-Absatz-Standardschriftart1111111111111111"/>
    <w:rsid w:val="00C833A6"/>
  </w:style>
  <w:style w:type="character" w:customStyle="1" w:styleId="WW-Absatz-Standardschriftart11111111111111111">
    <w:name w:val="WW-Absatz-Standardschriftart11111111111111111"/>
    <w:rsid w:val="00C833A6"/>
  </w:style>
  <w:style w:type="character" w:customStyle="1" w:styleId="WW-Absatz-Standardschriftart111111111111111111">
    <w:name w:val="WW-Absatz-Standardschriftart111111111111111111"/>
    <w:rsid w:val="00C833A6"/>
  </w:style>
  <w:style w:type="character" w:customStyle="1" w:styleId="WW-Absatz-Standardschriftart1111111111111111111">
    <w:name w:val="WW-Absatz-Standardschriftart1111111111111111111"/>
    <w:rsid w:val="00C833A6"/>
  </w:style>
  <w:style w:type="character" w:customStyle="1" w:styleId="WW-Absatz-Standardschriftart11111111111111111111">
    <w:name w:val="WW-Absatz-Standardschriftart11111111111111111111"/>
    <w:rsid w:val="00C833A6"/>
  </w:style>
  <w:style w:type="character" w:customStyle="1" w:styleId="WW-Absatz-Standardschriftart111111111111111111111">
    <w:name w:val="WW-Absatz-Standardschriftart111111111111111111111"/>
    <w:rsid w:val="00C833A6"/>
  </w:style>
  <w:style w:type="character" w:customStyle="1" w:styleId="WW8Num15z3">
    <w:name w:val="WW8Num15z3"/>
    <w:rsid w:val="00C833A6"/>
    <w:rPr>
      <w:rFonts w:ascii="Symbol" w:hAnsi="Symbol"/>
    </w:rPr>
  </w:style>
  <w:style w:type="character" w:customStyle="1" w:styleId="WW8Num22z0">
    <w:name w:val="WW8Num22z0"/>
    <w:rsid w:val="00C833A6"/>
    <w:rPr>
      <w:rFonts w:ascii="Symbol" w:hAnsi="Symbol" w:cs="StarSymbol"/>
      <w:sz w:val="18"/>
      <w:szCs w:val="18"/>
    </w:rPr>
  </w:style>
  <w:style w:type="character" w:customStyle="1" w:styleId="WW8Num22z1">
    <w:name w:val="WW8Num22z1"/>
    <w:rsid w:val="00C833A6"/>
    <w:rPr>
      <w:rFonts w:ascii="OpenSymbol" w:hAnsi="OpenSymbol" w:cs="OpenSymbol"/>
    </w:rPr>
  </w:style>
  <w:style w:type="character" w:customStyle="1" w:styleId="WW8Num25z1">
    <w:name w:val="WW8Num25z1"/>
    <w:rsid w:val="00C833A6"/>
    <w:rPr>
      <w:rFonts w:ascii="OpenSymbol" w:hAnsi="OpenSymbol" w:cs="OpenSymbol"/>
    </w:rPr>
  </w:style>
  <w:style w:type="character" w:customStyle="1" w:styleId="WW8Num25z3">
    <w:name w:val="WW8Num25z3"/>
    <w:rsid w:val="00C833A6"/>
    <w:rPr>
      <w:rFonts w:ascii="Symbol" w:hAnsi="Symbol"/>
    </w:rPr>
  </w:style>
  <w:style w:type="character" w:customStyle="1" w:styleId="WW8Num26z0">
    <w:name w:val="WW8Num26z0"/>
    <w:rsid w:val="00C833A6"/>
    <w:rPr>
      <w:rFonts w:ascii="Symbol" w:hAnsi="Symbol" w:cs="OpenSymbol"/>
    </w:rPr>
  </w:style>
  <w:style w:type="character" w:customStyle="1" w:styleId="WW-Absatz-Standardschriftart1111111111111111111111">
    <w:name w:val="WW-Absatz-Standardschriftart1111111111111111111111"/>
    <w:rsid w:val="00C833A6"/>
  </w:style>
  <w:style w:type="character" w:customStyle="1" w:styleId="WW8Num27z0">
    <w:name w:val="WW8Num27z0"/>
    <w:rsid w:val="00C833A6"/>
    <w:rPr>
      <w:rFonts w:ascii="Wingdings" w:hAnsi="Wingdings" w:cs="OpenSymbol"/>
    </w:rPr>
  </w:style>
  <w:style w:type="character" w:customStyle="1" w:styleId="WW8Num27z1">
    <w:name w:val="WW8Num27z1"/>
    <w:rsid w:val="00C833A6"/>
    <w:rPr>
      <w:rFonts w:ascii="OpenSymbol" w:hAnsi="OpenSymbol"/>
    </w:rPr>
  </w:style>
  <w:style w:type="character" w:customStyle="1" w:styleId="WW8Num27z3">
    <w:name w:val="WW8Num27z3"/>
    <w:rsid w:val="00C833A6"/>
    <w:rPr>
      <w:rFonts w:ascii="Symbol" w:hAnsi="Symbol"/>
    </w:rPr>
  </w:style>
  <w:style w:type="character" w:customStyle="1" w:styleId="WW8Num28z0">
    <w:name w:val="WW8Num28z0"/>
    <w:rsid w:val="00C833A6"/>
    <w:rPr>
      <w:rFonts w:ascii="Wingdings" w:hAnsi="Wingdings" w:cs="OpenSymbol"/>
    </w:rPr>
  </w:style>
  <w:style w:type="character" w:customStyle="1" w:styleId="WW-Absatz-Standardschriftart11111111111111111111111">
    <w:name w:val="WW-Absatz-Standardschriftart11111111111111111111111"/>
    <w:rsid w:val="00C833A6"/>
  </w:style>
  <w:style w:type="character" w:customStyle="1" w:styleId="WW-Absatz-Standardschriftart111111111111111111111111">
    <w:name w:val="WW-Absatz-Standardschriftart111111111111111111111111"/>
    <w:rsid w:val="00C833A6"/>
  </w:style>
  <w:style w:type="character" w:customStyle="1" w:styleId="WW-Absatz-Standardschriftart1111111111111111111111111">
    <w:name w:val="WW-Absatz-Standardschriftart1111111111111111111111111"/>
    <w:rsid w:val="00C833A6"/>
  </w:style>
  <w:style w:type="character" w:customStyle="1" w:styleId="WW-Absatz-Standardschriftart11111111111111111111111111">
    <w:name w:val="WW-Absatz-Standardschriftart11111111111111111111111111"/>
    <w:rsid w:val="00C833A6"/>
  </w:style>
  <w:style w:type="character" w:customStyle="1" w:styleId="WW-Absatz-Standardschriftart111111111111111111111111111">
    <w:name w:val="WW-Absatz-Standardschriftart111111111111111111111111111"/>
    <w:rsid w:val="00C833A6"/>
  </w:style>
  <w:style w:type="character" w:customStyle="1" w:styleId="WW-Absatz-Standardschriftart1111111111111111111111111111">
    <w:name w:val="WW-Absatz-Standardschriftart1111111111111111111111111111"/>
    <w:rsid w:val="00C833A6"/>
  </w:style>
  <w:style w:type="character" w:customStyle="1" w:styleId="WW-Absatz-Standardschriftart11111111111111111111111111111">
    <w:name w:val="WW-Absatz-Standardschriftart11111111111111111111111111111"/>
    <w:rsid w:val="00C833A6"/>
  </w:style>
  <w:style w:type="character" w:customStyle="1" w:styleId="WW-Absatz-Standardschriftart111111111111111111111111111111">
    <w:name w:val="WW-Absatz-Standardschriftart111111111111111111111111111111"/>
    <w:rsid w:val="00C833A6"/>
  </w:style>
  <w:style w:type="character" w:customStyle="1" w:styleId="WW8Num28z1">
    <w:name w:val="WW8Num28z1"/>
    <w:rsid w:val="00C833A6"/>
    <w:rPr>
      <w:rFonts w:ascii="OpenSymbol" w:hAnsi="OpenSymbol"/>
    </w:rPr>
  </w:style>
  <w:style w:type="character" w:customStyle="1" w:styleId="WW8Num28z3">
    <w:name w:val="WW8Num28z3"/>
    <w:rsid w:val="00C833A6"/>
    <w:rPr>
      <w:rFonts w:ascii="Symbol" w:hAnsi="Symbol"/>
    </w:rPr>
  </w:style>
  <w:style w:type="character" w:customStyle="1" w:styleId="WW-Absatz-Standardschriftart1111111111111111111111111111111">
    <w:name w:val="WW-Absatz-Standardschriftart1111111111111111111111111111111"/>
    <w:rsid w:val="00C833A6"/>
  </w:style>
  <w:style w:type="character" w:customStyle="1" w:styleId="WW8Num29z0">
    <w:name w:val="WW8Num29z0"/>
    <w:rsid w:val="00C833A6"/>
    <w:rPr>
      <w:rFonts w:ascii="Wingdings" w:hAnsi="Wingdings" w:cs="OpenSymbol"/>
    </w:rPr>
  </w:style>
  <w:style w:type="character" w:customStyle="1" w:styleId="WW8Num29z1">
    <w:name w:val="WW8Num29z1"/>
    <w:rsid w:val="00C833A6"/>
    <w:rPr>
      <w:rFonts w:ascii="OpenSymbol" w:hAnsi="OpenSymbol"/>
    </w:rPr>
  </w:style>
  <w:style w:type="character" w:customStyle="1" w:styleId="WW8Num29z3">
    <w:name w:val="WW8Num29z3"/>
    <w:rsid w:val="00C833A6"/>
    <w:rPr>
      <w:rFonts w:ascii="Symbol" w:hAnsi="Symbol"/>
    </w:rPr>
  </w:style>
  <w:style w:type="character" w:customStyle="1" w:styleId="WW-Absatz-Standardschriftart11111111111111111111111111111111">
    <w:name w:val="WW-Absatz-Standardschriftart11111111111111111111111111111111"/>
    <w:rsid w:val="00C833A6"/>
  </w:style>
  <w:style w:type="character" w:customStyle="1" w:styleId="WW-Absatz-Standardschriftart111111111111111111111111111111111">
    <w:name w:val="WW-Absatz-Standardschriftart111111111111111111111111111111111"/>
    <w:rsid w:val="00C833A6"/>
  </w:style>
  <w:style w:type="character" w:customStyle="1" w:styleId="WW-Absatz-Standardschriftart1111111111111111111111111111111111">
    <w:name w:val="WW-Absatz-Standardschriftart1111111111111111111111111111111111"/>
    <w:rsid w:val="00C833A6"/>
  </w:style>
  <w:style w:type="character" w:customStyle="1" w:styleId="WW-Absatz-Standardschriftart11111111111111111111111111111111111">
    <w:name w:val="WW-Absatz-Standardschriftart11111111111111111111111111111111111"/>
    <w:rsid w:val="00C833A6"/>
  </w:style>
  <w:style w:type="character" w:customStyle="1" w:styleId="DefaultParagraphFont1">
    <w:name w:val="Default Paragraph Font1"/>
    <w:rsid w:val="00C833A6"/>
  </w:style>
  <w:style w:type="character" w:customStyle="1" w:styleId="Smbolodenotaalpie">
    <w:name w:val="Símbolo de nota al pie"/>
    <w:rsid w:val="00C833A6"/>
    <w:rPr>
      <w:rFonts w:ascii="Century Gothic" w:hAnsi="Century Gothic"/>
      <w:color w:val="000080"/>
      <w:sz w:val="16"/>
      <w:lang w:val="es-ES_tradnl"/>
    </w:rPr>
  </w:style>
  <w:style w:type="character" w:customStyle="1" w:styleId="TextoindependienteCar">
    <w:name w:val="Texto independiente Car"/>
    <w:rsid w:val="00C833A6"/>
    <w:rPr>
      <w:rFonts w:ascii="Times New Roman" w:eastAsia="Arial Unicode MS" w:hAnsi="Times New Roman" w:cs="Times New Roman"/>
      <w:kern w:val="1"/>
      <w:sz w:val="24"/>
      <w:szCs w:val="24"/>
      <w:lang w:val="es-ES_tradnl"/>
    </w:rPr>
  </w:style>
  <w:style w:type="character" w:customStyle="1" w:styleId="ListLabel1">
    <w:name w:val="ListLabel 1"/>
    <w:rsid w:val="00C833A6"/>
    <w:rPr>
      <w:rFonts w:cs="StarSymbol"/>
      <w:sz w:val="18"/>
      <w:szCs w:val="18"/>
    </w:rPr>
  </w:style>
  <w:style w:type="character" w:customStyle="1" w:styleId="ListLabel2">
    <w:name w:val="ListLabel 2"/>
    <w:rsid w:val="00C833A6"/>
    <w:rPr>
      <w:rFonts w:cs="OpenSymbol"/>
    </w:rPr>
  </w:style>
  <w:style w:type="character" w:customStyle="1" w:styleId="ListLabel3">
    <w:name w:val="ListLabel 3"/>
    <w:rsid w:val="00C833A6"/>
    <w:rPr>
      <w:rFonts w:cs="Courier New"/>
    </w:rPr>
  </w:style>
  <w:style w:type="character" w:customStyle="1" w:styleId="Vietas">
    <w:name w:val="Viñetas"/>
    <w:rsid w:val="00C833A6"/>
    <w:rPr>
      <w:rFonts w:ascii="OpenSymbol" w:eastAsia="OpenSymbol" w:hAnsi="OpenSymbol" w:cs="OpenSymbol"/>
    </w:rPr>
  </w:style>
  <w:style w:type="character" w:customStyle="1" w:styleId="Carcterdenumeracin">
    <w:name w:val="Carácter de numeración"/>
    <w:rsid w:val="00C833A6"/>
  </w:style>
  <w:style w:type="character" w:customStyle="1" w:styleId="Smbolosdenumeracin">
    <w:name w:val="Símbolos de numeración"/>
    <w:rsid w:val="00C833A6"/>
  </w:style>
  <w:style w:type="character" w:customStyle="1" w:styleId="Refdecomentario1">
    <w:name w:val="Ref. de comentario1"/>
    <w:rsid w:val="00C833A6"/>
    <w:rPr>
      <w:rFonts w:cs="Times New Roman"/>
      <w:sz w:val="16"/>
      <w:szCs w:val="16"/>
    </w:rPr>
  </w:style>
  <w:style w:type="character" w:customStyle="1" w:styleId="TextocomentarioCar">
    <w:name w:val="Texto comentario Car"/>
    <w:rsid w:val="00C833A6"/>
    <w:rPr>
      <w:lang w:val="en-US"/>
    </w:rPr>
  </w:style>
  <w:style w:type="character" w:customStyle="1" w:styleId="TextodegloboCar">
    <w:name w:val="Texto de globo Car"/>
    <w:rsid w:val="00C833A6"/>
    <w:rPr>
      <w:rFonts w:ascii="Tahoma" w:eastAsia="Arial Unicode MS" w:hAnsi="Tahoma" w:cs="Tahoma"/>
      <w:kern w:val="1"/>
      <w:sz w:val="16"/>
      <w:szCs w:val="16"/>
      <w:lang w:val="es-ES_tradnl"/>
    </w:rPr>
  </w:style>
  <w:style w:type="paragraph" w:customStyle="1" w:styleId="Encabezado4">
    <w:name w:val="Encabezado4"/>
    <w:basedOn w:val="Normal"/>
    <w:next w:val="Textoindependiente"/>
    <w:rsid w:val="00C833A6"/>
    <w:pPr>
      <w:keepNext/>
      <w:spacing w:before="240" w:after="120"/>
    </w:pPr>
    <w:rPr>
      <w:rFonts w:ascii="Arial" w:hAnsi="Arial" w:cs="Tahoma"/>
      <w:sz w:val="28"/>
      <w:szCs w:val="28"/>
    </w:rPr>
  </w:style>
  <w:style w:type="paragraph" w:styleId="Textoindependiente">
    <w:name w:val="Body Text"/>
    <w:basedOn w:val="Normal"/>
    <w:link w:val="TextoindependienteCar1"/>
    <w:rsid w:val="00C833A6"/>
    <w:pPr>
      <w:spacing w:after="120"/>
    </w:pPr>
  </w:style>
  <w:style w:type="character" w:customStyle="1" w:styleId="TextoindependienteCar1">
    <w:name w:val="Texto independiente Car1"/>
    <w:basedOn w:val="Fuentedeprrafopredeter"/>
    <w:link w:val="Textoindependiente"/>
    <w:rsid w:val="00C833A6"/>
    <w:rPr>
      <w:rFonts w:ascii="Times New Roman" w:eastAsia="Arial Unicode MS" w:hAnsi="Times New Roman" w:cs="Times New Roman"/>
      <w:kern w:val="1"/>
      <w:lang w:val="es-ES_tradnl" w:eastAsia="ar-SA"/>
    </w:rPr>
  </w:style>
  <w:style w:type="paragraph" w:styleId="Lista">
    <w:name w:val="List"/>
    <w:basedOn w:val="Textoindependiente"/>
    <w:rsid w:val="00C833A6"/>
    <w:rPr>
      <w:rFonts w:cs="Tahoma"/>
    </w:rPr>
  </w:style>
  <w:style w:type="paragraph" w:customStyle="1" w:styleId="Etiqueta">
    <w:name w:val="Etiqueta"/>
    <w:basedOn w:val="Normal"/>
    <w:rsid w:val="00C833A6"/>
    <w:pPr>
      <w:suppressLineNumbers/>
      <w:spacing w:before="120" w:after="120"/>
    </w:pPr>
    <w:rPr>
      <w:rFonts w:cs="Tahoma"/>
      <w:i/>
      <w:iCs/>
    </w:rPr>
  </w:style>
  <w:style w:type="paragraph" w:customStyle="1" w:styleId="ndice">
    <w:name w:val="Índice"/>
    <w:basedOn w:val="Normal"/>
    <w:rsid w:val="00C833A6"/>
    <w:pPr>
      <w:suppressLineNumbers/>
    </w:pPr>
    <w:rPr>
      <w:rFonts w:cs="Tahoma"/>
    </w:rPr>
  </w:style>
  <w:style w:type="paragraph" w:customStyle="1" w:styleId="Encabezado3">
    <w:name w:val="Encabezado3"/>
    <w:basedOn w:val="Normal"/>
    <w:next w:val="Textoindependiente"/>
    <w:rsid w:val="00C833A6"/>
    <w:pPr>
      <w:keepNext/>
      <w:spacing w:before="240" w:after="120"/>
    </w:pPr>
    <w:rPr>
      <w:rFonts w:ascii="Arial" w:hAnsi="Arial" w:cs="Tahoma"/>
      <w:sz w:val="28"/>
      <w:szCs w:val="28"/>
    </w:rPr>
  </w:style>
  <w:style w:type="paragraph" w:customStyle="1" w:styleId="Encabezado2">
    <w:name w:val="Encabezado2"/>
    <w:basedOn w:val="Normal"/>
    <w:next w:val="Textoindependiente"/>
    <w:rsid w:val="00C833A6"/>
    <w:pPr>
      <w:keepNext/>
      <w:spacing w:before="240" w:after="120"/>
    </w:pPr>
    <w:rPr>
      <w:rFonts w:ascii="Arial" w:hAnsi="Arial" w:cs="Tahoma"/>
      <w:sz w:val="28"/>
      <w:szCs w:val="28"/>
    </w:rPr>
  </w:style>
  <w:style w:type="paragraph" w:customStyle="1" w:styleId="Encabezado1">
    <w:name w:val="Encabezado1"/>
    <w:basedOn w:val="Normal"/>
    <w:next w:val="Textoindependiente"/>
    <w:rsid w:val="00C833A6"/>
    <w:pPr>
      <w:keepNext/>
      <w:spacing w:before="240" w:after="120"/>
    </w:pPr>
    <w:rPr>
      <w:rFonts w:ascii="Arial" w:hAnsi="Arial" w:cs="Tahoma"/>
      <w:sz w:val="28"/>
      <w:szCs w:val="28"/>
    </w:rPr>
  </w:style>
  <w:style w:type="paragraph" w:customStyle="1" w:styleId="ListParagraph1">
    <w:name w:val="List Paragraph1"/>
    <w:basedOn w:val="Normal"/>
    <w:rsid w:val="00C833A6"/>
    <w:pPr>
      <w:ind w:left="708"/>
    </w:pPr>
  </w:style>
  <w:style w:type="paragraph" w:customStyle="1" w:styleId="Default">
    <w:name w:val="Default"/>
    <w:rsid w:val="00C833A6"/>
    <w:pPr>
      <w:suppressAutoHyphens/>
      <w:autoSpaceDE w:val="0"/>
    </w:pPr>
    <w:rPr>
      <w:rFonts w:ascii="Arial" w:eastAsia="Arial" w:hAnsi="Arial" w:cs="Arial"/>
      <w:color w:val="000000"/>
      <w:lang w:val="en-US" w:eastAsia="ar-SA"/>
    </w:rPr>
  </w:style>
  <w:style w:type="paragraph" w:customStyle="1" w:styleId="Textocomentario1">
    <w:name w:val="Texto comentario1"/>
    <w:basedOn w:val="Normal"/>
    <w:rsid w:val="00C833A6"/>
    <w:pPr>
      <w:suppressAutoHyphens w:val="0"/>
      <w:spacing w:line="240" w:lineRule="auto"/>
    </w:pPr>
    <w:rPr>
      <w:rFonts w:eastAsia="Times New Roman"/>
      <w:sz w:val="20"/>
      <w:szCs w:val="20"/>
      <w:lang w:val="en-US"/>
    </w:rPr>
  </w:style>
  <w:style w:type="paragraph" w:styleId="Textodeglobo">
    <w:name w:val="Balloon Text"/>
    <w:basedOn w:val="Normal"/>
    <w:link w:val="TextodegloboCar1"/>
    <w:rsid w:val="00C833A6"/>
    <w:pPr>
      <w:spacing w:line="240" w:lineRule="auto"/>
    </w:pPr>
    <w:rPr>
      <w:rFonts w:ascii="Tahoma" w:hAnsi="Tahoma"/>
      <w:sz w:val="16"/>
      <w:szCs w:val="16"/>
    </w:rPr>
  </w:style>
  <w:style w:type="character" w:customStyle="1" w:styleId="TextodegloboCar1">
    <w:name w:val="Texto de globo Car1"/>
    <w:basedOn w:val="Fuentedeprrafopredeter"/>
    <w:link w:val="Textodeglobo"/>
    <w:rsid w:val="00C833A6"/>
    <w:rPr>
      <w:rFonts w:ascii="Tahoma" w:eastAsia="Arial Unicode MS" w:hAnsi="Tahoma" w:cs="Times New Roman"/>
      <w:kern w:val="1"/>
      <w:sz w:val="16"/>
      <w:szCs w:val="16"/>
      <w:lang w:val="es-ES_tradnl" w:eastAsia="ar-SA"/>
    </w:rPr>
  </w:style>
  <w:style w:type="paragraph" w:customStyle="1" w:styleId="Sombreadovistoso-nfasis31">
    <w:name w:val="Sombreado vistoso - Énfasis 31"/>
    <w:basedOn w:val="Normal"/>
    <w:link w:val="Sombreadovistoso-nfasis3Car"/>
    <w:uiPriority w:val="34"/>
    <w:qFormat/>
    <w:rsid w:val="00C833A6"/>
    <w:pPr>
      <w:ind w:left="708"/>
    </w:pPr>
  </w:style>
  <w:style w:type="character" w:customStyle="1" w:styleId="Sombreadovistoso-nfasis3Car">
    <w:name w:val="Sombreado vistoso - Énfasis 3 Car"/>
    <w:link w:val="Sombreadovistoso-nfasis31"/>
    <w:uiPriority w:val="34"/>
    <w:rsid w:val="00C833A6"/>
    <w:rPr>
      <w:rFonts w:ascii="Times New Roman" w:eastAsia="Arial Unicode MS" w:hAnsi="Times New Roman" w:cs="Times New Roman"/>
      <w:kern w:val="1"/>
      <w:lang w:val="es-ES_tradnl" w:eastAsia="ar-SA"/>
    </w:rPr>
  </w:style>
  <w:style w:type="paragraph" w:customStyle="1" w:styleId="Contenidodelatabla">
    <w:name w:val="Contenido de la tabla"/>
    <w:basedOn w:val="Normal"/>
    <w:rsid w:val="00C833A6"/>
    <w:pPr>
      <w:suppressLineNumbers/>
    </w:pPr>
  </w:style>
  <w:style w:type="paragraph" w:customStyle="1" w:styleId="Encabezadodelatabla">
    <w:name w:val="Encabezado de la tabla"/>
    <w:basedOn w:val="Contenidodelatabla"/>
    <w:rsid w:val="00C833A6"/>
    <w:pPr>
      <w:jc w:val="center"/>
    </w:pPr>
    <w:rPr>
      <w:b/>
      <w:bCs/>
    </w:rPr>
  </w:style>
  <w:style w:type="paragraph" w:customStyle="1" w:styleId="Style22">
    <w:name w:val="Style 22"/>
    <w:uiPriority w:val="99"/>
    <w:rsid w:val="00C833A6"/>
    <w:pPr>
      <w:widowControl w:val="0"/>
      <w:autoSpaceDE w:val="0"/>
      <w:autoSpaceDN w:val="0"/>
      <w:adjustRightInd w:val="0"/>
    </w:pPr>
    <w:rPr>
      <w:rFonts w:ascii="Times New Roman" w:eastAsia="Times New Roman" w:hAnsi="Times New Roman" w:cs="Times New Roman"/>
      <w:lang w:val="en-US" w:eastAsia="es-ES"/>
    </w:rPr>
  </w:style>
  <w:style w:type="paragraph" w:customStyle="1" w:styleId="Textodebloque2">
    <w:name w:val="Texto de bloque2"/>
    <w:basedOn w:val="Normal"/>
    <w:rsid w:val="00C833A6"/>
    <w:pPr>
      <w:suppressAutoHyphens w:val="0"/>
      <w:spacing w:line="240" w:lineRule="atLeast"/>
      <w:ind w:left="567" w:right="49" w:hanging="567"/>
      <w:jc w:val="both"/>
    </w:pPr>
    <w:rPr>
      <w:rFonts w:eastAsia="Times New Roman"/>
      <w:sz w:val="22"/>
      <w:szCs w:val="22"/>
      <w:lang w:val="es-ES"/>
    </w:rPr>
  </w:style>
  <w:style w:type="paragraph" w:customStyle="1" w:styleId="Estilo">
    <w:name w:val="Estilo"/>
    <w:rsid w:val="00C833A6"/>
    <w:pPr>
      <w:widowControl w:val="0"/>
      <w:autoSpaceDE w:val="0"/>
      <w:autoSpaceDN w:val="0"/>
      <w:adjustRightInd w:val="0"/>
    </w:pPr>
    <w:rPr>
      <w:rFonts w:ascii="Times New Roman" w:eastAsia="Times New Roman" w:hAnsi="Times New Roman" w:cs="Times New Roman"/>
      <w:lang w:eastAsia="es-EC"/>
    </w:rPr>
  </w:style>
  <w:style w:type="character" w:styleId="Refdecomentario">
    <w:name w:val="annotation reference"/>
    <w:uiPriority w:val="99"/>
    <w:semiHidden/>
    <w:unhideWhenUsed/>
    <w:rsid w:val="00C833A6"/>
    <w:rPr>
      <w:sz w:val="16"/>
      <w:szCs w:val="16"/>
    </w:rPr>
  </w:style>
  <w:style w:type="character" w:customStyle="1" w:styleId="TextocomentarioCar1">
    <w:name w:val="Texto comentario Car1"/>
    <w:basedOn w:val="Fuentedeprrafopredeter"/>
    <w:link w:val="Textocomentario"/>
    <w:uiPriority w:val="99"/>
    <w:semiHidden/>
    <w:rsid w:val="00C833A6"/>
    <w:rPr>
      <w:rFonts w:ascii="Times New Roman" w:eastAsia="Arial Unicode MS" w:hAnsi="Times New Roman" w:cs="Times New Roman"/>
      <w:kern w:val="1"/>
      <w:sz w:val="20"/>
      <w:szCs w:val="20"/>
      <w:lang w:val="es-ES_tradnl" w:eastAsia="ar-SA"/>
    </w:rPr>
  </w:style>
  <w:style w:type="paragraph" w:styleId="Textocomentario">
    <w:name w:val="annotation text"/>
    <w:basedOn w:val="Normal"/>
    <w:link w:val="TextocomentarioCar1"/>
    <w:uiPriority w:val="99"/>
    <w:semiHidden/>
    <w:unhideWhenUsed/>
    <w:rsid w:val="00C833A6"/>
    <w:rPr>
      <w:sz w:val="20"/>
      <w:szCs w:val="20"/>
    </w:rPr>
  </w:style>
  <w:style w:type="character" w:customStyle="1" w:styleId="CommentTextChar1">
    <w:name w:val="Comment Text Char1"/>
    <w:basedOn w:val="Fuentedeprrafopredeter"/>
    <w:uiPriority w:val="99"/>
    <w:semiHidden/>
    <w:rsid w:val="00C833A6"/>
    <w:rPr>
      <w:rFonts w:ascii="Times New Roman" w:eastAsia="Arial Unicode MS" w:hAnsi="Times New Roman" w:cs="Times New Roman"/>
      <w:kern w:val="1"/>
      <w:sz w:val="20"/>
      <w:szCs w:val="20"/>
      <w:lang w:val="es-ES_tradnl" w:eastAsia="ar-SA"/>
    </w:rPr>
  </w:style>
  <w:style w:type="character" w:customStyle="1" w:styleId="AsuntodelcomentarioCar">
    <w:name w:val="Asunto del comentario Car"/>
    <w:basedOn w:val="TextocomentarioCar1"/>
    <w:link w:val="Asuntodelcomentario"/>
    <w:uiPriority w:val="99"/>
    <w:semiHidden/>
    <w:rsid w:val="00C833A6"/>
    <w:rPr>
      <w:rFonts w:ascii="Times New Roman" w:eastAsia="Arial Unicode MS" w:hAnsi="Times New Roman" w:cs="Times New Roman"/>
      <w:b/>
      <w:bCs/>
      <w:kern w:val="1"/>
      <w:sz w:val="20"/>
      <w:szCs w:val="20"/>
      <w:lang w:val="es-ES_tradnl" w:eastAsia="ar-SA"/>
    </w:rPr>
  </w:style>
  <w:style w:type="paragraph" w:styleId="Asuntodelcomentario">
    <w:name w:val="annotation subject"/>
    <w:basedOn w:val="Textocomentario"/>
    <w:next w:val="Textocomentario"/>
    <w:link w:val="AsuntodelcomentarioCar"/>
    <w:uiPriority w:val="99"/>
    <w:semiHidden/>
    <w:unhideWhenUsed/>
    <w:rsid w:val="00C833A6"/>
    <w:rPr>
      <w:b/>
      <w:bCs/>
    </w:rPr>
  </w:style>
  <w:style w:type="character" w:customStyle="1" w:styleId="CommentSubjectChar1">
    <w:name w:val="Comment Subject Char1"/>
    <w:basedOn w:val="CommentTextChar1"/>
    <w:uiPriority w:val="99"/>
    <w:semiHidden/>
    <w:rsid w:val="00C833A6"/>
    <w:rPr>
      <w:rFonts w:ascii="Times New Roman" w:eastAsia="Arial Unicode MS" w:hAnsi="Times New Roman" w:cs="Times New Roman"/>
      <w:b/>
      <w:bCs/>
      <w:kern w:val="1"/>
      <w:sz w:val="20"/>
      <w:szCs w:val="20"/>
      <w:lang w:val="es-ES_tradnl" w:eastAsia="ar-SA"/>
    </w:rPr>
  </w:style>
  <w:style w:type="paragraph" w:styleId="Encabezado">
    <w:name w:val="header"/>
    <w:basedOn w:val="Normal"/>
    <w:link w:val="EncabezadoCar"/>
    <w:uiPriority w:val="99"/>
    <w:unhideWhenUsed/>
    <w:rsid w:val="00C833A6"/>
    <w:pPr>
      <w:tabs>
        <w:tab w:val="center" w:pos="4419"/>
        <w:tab w:val="right" w:pos="8838"/>
      </w:tabs>
    </w:pPr>
  </w:style>
  <w:style w:type="character" w:customStyle="1" w:styleId="EncabezadoCar">
    <w:name w:val="Encabezado Car"/>
    <w:basedOn w:val="Fuentedeprrafopredeter"/>
    <w:link w:val="Encabezado"/>
    <w:uiPriority w:val="99"/>
    <w:rsid w:val="00C833A6"/>
    <w:rPr>
      <w:rFonts w:ascii="Times New Roman" w:eastAsia="Arial Unicode MS" w:hAnsi="Times New Roman" w:cs="Times New Roman"/>
      <w:kern w:val="1"/>
      <w:lang w:val="es-ES_tradnl" w:eastAsia="ar-SA"/>
    </w:rPr>
  </w:style>
  <w:style w:type="paragraph" w:styleId="Piedepgina">
    <w:name w:val="footer"/>
    <w:basedOn w:val="Normal"/>
    <w:link w:val="PiedepginaCar"/>
    <w:uiPriority w:val="99"/>
    <w:unhideWhenUsed/>
    <w:rsid w:val="00C833A6"/>
    <w:pPr>
      <w:tabs>
        <w:tab w:val="center" w:pos="4419"/>
        <w:tab w:val="right" w:pos="8838"/>
      </w:tabs>
    </w:pPr>
  </w:style>
  <w:style w:type="character" w:customStyle="1" w:styleId="PiedepginaCar">
    <w:name w:val="Pie de página Car"/>
    <w:basedOn w:val="Fuentedeprrafopredeter"/>
    <w:link w:val="Piedepgina"/>
    <w:uiPriority w:val="99"/>
    <w:rsid w:val="00C833A6"/>
    <w:rPr>
      <w:rFonts w:ascii="Times New Roman" w:eastAsia="Arial Unicode MS" w:hAnsi="Times New Roman" w:cs="Times New Roman"/>
      <w:kern w:val="1"/>
      <w:lang w:val="es-ES_tradnl" w:eastAsia="ar-SA"/>
    </w:rPr>
  </w:style>
  <w:style w:type="paragraph" w:customStyle="1" w:styleId="Cuadrculaclara-nfasis31">
    <w:name w:val="Cuadrícula clara - Énfasis 31"/>
    <w:basedOn w:val="Normal"/>
    <w:uiPriority w:val="34"/>
    <w:qFormat/>
    <w:rsid w:val="00C833A6"/>
    <w:pPr>
      <w:ind w:left="720"/>
    </w:pPr>
  </w:style>
  <w:style w:type="paragraph" w:styleId="Prrafodelista">
    <w:name w:val="List Paragraph"/>
    <w:aliases w:val="TIT 2 IND"/>
    <w:basedOn w:val="Normal"/>
    <w:uiPriority w:val="34"/>
    <w:qFormat/>
    <w:rsid w:val="00C833A6"/>
    <w:pPr>
      <w:ind w:left="708"/>
    </w:pPr>
  </w:style>
  <w:style w:type="paragraph" w:customStyle="1" w:styleId="Prrafodelista2">
    <w:name w:val="Párrafo de lista2"/>
    <w:basedOn w:val="Normal"/>
    <w:link w:val="PrrafodelistaCar"/>
    <w:uiPriority w:val="34"/>
    <w:qFormat/>
    <w:rsid w:val="00C833A6"/>
    <w:pPr>
      <w:suppressAutoHyphens w:val="0"/>
      <w:spacing w:after="200" w:line="276" w:lineRule="auto"/>
      <w:ind w:left="720"/>
      <w:contextualSpacing/>
      <w:jc w:val="both"/>
    </w:pPr>
    <w:rPr>
      <w:rFonts w:ascii="Calibri" w:eastAsia="Calibri" w:hAnsi="Calibri"/>
      <w:kern w:val="0"/>
      <w:sz w:val="22"/>
      <w:szCs w:val="22"/>
      <w:lang w:val="es-MX" w:eastAsia="en-US"/>
    </w:rPr>
  </w:style>
  <w:style w:type="character" w:customStyle="1" w:styleId="PrrafodelistaCar">
    <w:name w:val="Párrafo de lista Car"/>
    <w:aliases w:val="TIT 2 IND Car"/>
    <w:link w:val="Prrafodelista2"/>
    <w:uiPriority w:val="34"/>
    <w:rsid w:val="00C833A6"/>
    <w:rPr>
      <w:rFonts w:ascii="Calibri" w:eastAsia="Calibri" w:hAnsi="Calibri" w:cs="Times New Roman"/>
      <w:sz w:val="22"/>
      <w:szCs w:val="22"/>
      <w:lang w:val="es-MX"/>
    </w:rPr>
  </w:style>
  <w:style w:type="character" w:styleId="Hipervnculo">
    <w:name w:val="Hyperlink"/>
    <w:uiPriority w:val="99"/>
    <w:unhideWhenUsed/>
    <w:rsid w:val="00C833A6"/>
    <w:rPr>
      <w:color w:val="0563C1"/>
      <w:u w:val="single"/>
    </w:rPr>
  </w:style>
  <w:style w:type="paragraph" w:customStyle="1" w:styleId="msonormal0">
    <w:name w:val="msonormal"/>
    <w:basedOn w:val="Normal"/>
    <w:rsid w:val="00C833A6"/>
    <w:pPr>
      <w:suppressAutoHyphens w:val="0"/>
      <w:spacing w:before="100" w:beforeAutospacing="1" w:after="100" w:afterAutospacing="1" w:line="240" w:lineRule="auto"/>
    </w:pPr>
    <w:rPr>
      <w:rFonts w:eastAsia="Times New Roman"/>
      <w:kern w:val="0"/>
      <w:lang w:val="es-EC" w:eastAsia="es-EC"/>
    </w:rPr>
  </w:style>
  <w:style w:type="paragraph" w:customStyle="1" w:styleId="xl65">
    <w:name w:val="xl65"/>
    <w:basedOn w:val="Normal"/>
    <w:rsid w:val="00C833A6"/>
    <w:pPr>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66">
    <w:name w:val="xl66"/>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67">
    <w:name w:val="xl67"/>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68">
    <w:name w:val="xl68"/>
    <w:basedOn w:val="Normal"/>
    <w:rsid w:val="00C833A6"/>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69">
    <w:name w:val="xl69"/>
    <w:basedOn w:val="Normal"/>
    <w:rsid w:val="00C833A6"/>
    <w:pPr>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70">
    <w:name w:val="xl70"/>
    <w:basedOn w:val="Normal"/>
    <w:rsid w:val="00C833A6"/>
    <w:pPr>
      <w:pBdr>
        <w:left w:val="single" w:sz="4" w:space="0" w:color="auto"/>
        <w:right w:val="single" w:sz="4" w:space="0" w:color="auto"/>
      </w:pBdr>
      <w:shd w:val="clear" w:color="000000" w:fill="A6A6A6"/>
      <w:suppressAutoHyphens w:val="0"/>
      <w:spacing w:before="100" w:beforeAutospacing="1" w:after="100" w:afterAutospacing="1" w:line="240" w:lineRule="auto"/>
      <w:textAlignment w:val="center"/>
    </w:pPr>
    <w:rPr>
      <w:rFonts w:eastAsia="Times New Roman"/>
      <w:b/>
      <w:bCs/>
      <w:kern w:val="0"/>
      <w:lang w:val="es-EC" w:eastAsia="es-EC"/>
    </w:rPr>
  </w:style>
  <w:style w:type="paragraph" w:customStyle="1" w:styleId="xl71">
    <w:name w:val="xl71"/>
    <w:basedOn w:val="Normal"/>
    <w:rsid w:val="00C833A6"/>
    <w:pPr>
      <w:pBdr>
        <w:top w:val="single" w:sz="4" w:space="0" w:color="auto"/>
        <w:left w:val="single" w:sz="4" w:space="0" w:color="auto"/>
      </w:pBdr>
      <w:shd w:val="clear" w:color="000000" w:fill="A6A6A6"/>
      <w:suppressAutoHyphens w:val="0"/>
      <w:spacing w:before="100" w:beforeAutospacing="1" w:after="100" w:afterAutospacing="1" w:line="240" w:lineRule="auto"/>
      <w:textAlignment w:val="center"/>
    </w:pPr>
    <w:rPr>
      <w:rFonts w:eastAsia="Times New Roman"/>
      <w:b/>
      <w:bCs/>
      <w:kern w:val="0"/>
      <w:lang w:val="es-EC" w:eastAsia="es-EC"/>
    </w:rPr>
  </w:style>
  <w:style w:type="paragraph" w:customStyle="1" w:styleId="xl72">
    <w:name w:val="xl72"/>
    <w:basedOn w:val="Normal"/>
    <w:rsid w:val="00C833A6"/>
    <w:pPr>
      <w:pBdr>
        <w:top w:val="single" w:sz="4" w:space="0" w:color="auto"/>
      </w:pBdr>
      <w:shd w:val="clear" w:color="000000" w:fill="A6A6A6"/>
      <w:suppressAutoHyphens w:val="0"/>
      <w:spacing w:before="100" w:beforeAutospacing="1" w:after="100" w:afterAutospacing="1" w:line="240" w:lineRule="auto"/>
      <w:textAlignment w:val="center"/>
    </w:pPr>
    <w:rPr>
      <w:rFonts w:eastAsia="Times New Roman"/>
      <w:b/>
      <w:bCs/>
      <w:kern w:val="0"/>
      <w:lang w:val="es-EC" w:eastAsia="es-EC"/>
    </w:rPr>
  </w:style>
  <w:style w:type="paragraph" w:customStyle="1" w:styleId="xl73">
    <w:name w:val="xl73"/>
    <w:basedOn w:val="Normal"/>
    <w:rsid w:val="00C833A6"/>
    <w:pPr>
      <w:pBdr>
        <w:top w:val="single" w:sz="4" w:space="0" w:color="auto"/>
        <w:right w:val="single" w:sz="4" w:space="0" w:color="auto"/>
      </w:pBdr>
      <w:shd w:val="clear" w:color="000000" w:fill="A6A6A6"/>
      <w:suppressAutoHyphens w:val="0"/>
      <w:spacing w:before="100" w:beforeAutospacing="1" w:after="100" w:afterAutospacing="1" w:line="240" w:lineRule="auto"/>
      <w:textAlignment w:val="center"/>
    </w:pPr>
    <w:rPr>
      <w:rFonts w:eastAsia="Times New Roman"/>
      <w:b/>
      <w:bCs/>
      <w:kern w:val="0"/>
      <w:lang w:val="es-EC" w:eastAsia="es-EC"/>
    </w:rPr>
  </w:style>
  <w:style w:type="paragraph" w:customStyle="1" w:styleId="xl74">
    <w:name w:val="xl74"/>
    <w:basedOn w:val="Normal"/>
    <w:rsid w:val="00C833A6"/>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line="240" w:lineRule="auto"/>
      <w:textAlignment w:val="center"/>
    </w:pPr>
    <w:rPr>
      <w:rFonts w:eastAsia="Times New Roman"/>
      <w:b/>
      <w:bCs/>
      <w:color w:val="FFFFFF"/>
      <w:kern w:val="0"/>
      <w:lang w:val="es-EC" w:eastAsia="es-EC"/>
    </w:rPr>
  </w:style>
  <w:style w:type="paragraph" w:customStyle="1" w:styleId="xl75">
    <w:name w:val="xl75"/>
    <w:basedOn w:val="Normal"/>
    <w:rsid w:val="00C833A6"/>
    <w:pPr>
      <w:pBdr>
        <w:left w:val="single" w:sz="4" w:space="0" w:color="auto"/>
        <w:right w:val="single" w:sz="4" w:space="0" w:color="auto"/>
      </w:pBdr>
      <w:shd w:val="clear" w:color="000000" w:fill="808080"/>
      <w:suppressAutoHyphens w:val="0"/>
      <w:spacing w:before="100" w:beforeAutospacing="1" w:after="100" w:afterAutospacing="1" w:line="240" w:lineRule="auto"/>
      <w:textAlignment w:val="center"/>
    </w:pPr>
    <w:rPr>
      <w:rFonts w:eastAsia="Times New Roman"/>
      <w:b/>
      <w:bCs/>
      <w:color w:val="FFFFFF"/>
      <w:kern w:val="0"/>
      <w:lang w:val="es-EC" w:eastAsia="es-EC"/>
    </w:rPr>
  </w:style>
  <w:style w:type="paragraph" w:customStyle="1" w:styleId="xl76">
    <w:name w:val="xl76"/>
    <w:basedOn w:val="Normal"/>
    <w:rsid w:val="00C833A6"/>
    <w:pPr>
      <w:pBdr>
        <w:left w:val="single" w:sz="4" w:space="0" w:color="auto"/>
        <w:right w:val="single" w:sz="4" w:space="0" w:color="auto"/>
      </w:pBdr>
      <w:shd w:val="clear" w:color="000000" w:fill="2F75B5"/>
      <w:suppressAutoHyphens w:val="0"/>
      <w:spacing w:before="100" w:beforeAutospacing="1" w:after="100" w:afterAutospacing="1" w:line="240" w:lineRule="auto"/>
      <w:textAlignment w:val="center"/>
    </w:pPr>
    <w:rPr>
      <w:rFonts w:eastAsia="Times New Roman"/>
      <w:b/>
      <w:bCs/>
      <w:color w:val="FFFFFF"/>
      <w:kern w:val="0"/>
      <w:lang w:val="es-EC" w:eastAsia="es-EC"/>
    </w:rPr>
  </w:style>
  <w:style w:type="paragraph" w:customStyle="1" w:styleId="xl77">
    <w:name w:val="xl77"/>
    <w:basedOn w:val="Normal"/>
    <w:rsid w:val="00C833A6"/>
    <w:pPr>
      <w:pBdr>
        <w:left w:val="single" w:sz="4" w:space="0" w:color="auto"/>
        <w:right w:val="single" w:sz="4" w:space="0" w:color="auto"/>
      </w:pBdr>
      <w:shd w:val="clear" w:color="000000" w:fill="2F75B5"/>
      <w:suppressAutoHyphens w:val="0"/>
      <w:spacing w:before="100" w:beforeAutospacing="1" w:after="100" w:afterAutospacing="1" w:line="240" w:lineRule="auto"/>
      <w:textAlignment w:val="center"/>
    </w:pPr>
    <w:rPr>
      <w:rFonts w:eastAsia="Times New Roman"/>
      <w:b/>
      <w:bCs/>
      <w:color w:val="FFFFFF"/>
      <w:kern w:val="0"/>
      <w:lang w:val="es-EC" w:eastAsia="es-EC"/>
    </w:rPr>
  </w:style>
  <w:style w:type="paragraph" w:customStyle="1" w:styleId="xl78">
    <w:name w:val="xl78"/>
    <w:basedOn w:val="Normal"/>
    <w:rsid w:val="00C833A6"/>
    <w:pPr>
      <w:pBdr>
        <w:left w:val="single" w:sz="4" w:space="0" w:color="auto"/>
        <w:right w:val="single" w:sz="4" w:space="0" w:color="auto"/>
      </w:pBdr>
      <w:shd w:val="clear" w:color="000000" w:fill="2F75B5"/>
      <w:suppressAutoHyphens w:val="0"/>
      <w:spacing w:before="100" w:beforeAutospacing="1" w:after="100" w:afterAutospacing="1" w:line="240" w:lineRule="auto"/>
      <w:textAlignment w:val="center"/>
    </w:pPr>
    <w:rPr>
      <w:rFonts w:eastAsia="Times New Roman"/>
      <w:b/>
      <w:bCs/>
      <w:color w:val="FFFFFF"/>
      <w:kern w:val="0"/>
      <w:lang w:val="es-EC" w:eastAsia="es-EC"/>
    </w:rPr>
  </w:style>
  <w:style w:type="paragraph" w:customStyle="1" w:styleId="xl79">
    <w:name w:val="xl79"/>
    <w:basedOn w:val="Normal"/>
    <w:rsid w:val="00C833A6"/>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line="240" w:lineRule="auto"/>
      <w:textAlignment w:val="center"/>
    </w:pPr>
    <w:rPr>
      <w:rFonts w:eastAsia="Times New Roman"/>
      <w:b/>
      <w:bCs/>
      <w:color w:val="FFFFFF"/>
      <w:kern w:val="0"/>
      <w:lang w:val="es-EC" w:eastAsia="es-EC"/>
    </w:rPr>
  </w:style>
  <w:style w:type="paragraph" w:customStyle="1" w:styleId="xl80">
    <w:name w:val="xl80"/>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81">
    <w:name w:val="xl81"/>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82">
    <w:name w:val="xl82"/>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83">
    <w:name w:val="xl83"/>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84">
    <w:name w:val="xl84"/>
    <w:basedOn w:val="Normal"/>
    <w:rsid w:val="00C833A6"/>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85">
    <w:name w:val="xl85"/>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kern w:val="0"/>
      <w:lang w:val="es-EC" w:eastAsia="es-EC"/>
    </w:rPr>
  </w:style>
  <w:style w:type="paragraph" w:customStyle="1" w:styleId="xl86">
    <w:name w:val="xl86"/>
    <w:basedOn w:val="Normal"/>
    <w:rsid w:val="00C833A6"/>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line="240" w:lineRule="auto"/>
      <w:textAlignment w:val="center"/>
    </w:pPr>
    <w:rPr>
      <w:rFonts w:eastAsia="Times New Roman"/>
      <w:kern w:val="0"/>
      <w:lang w:val="es-EC" w:eastAsia="es-EC"/>
    </w:rPr>
  </w:style>
  <w:style w:type="character" w:customStyle="1" w:styleId="Listavistosa-nfasis1Car">
    <w:name w:val="Lista vistosa - Énfasis 1 Car"/>
    <w:link w:val="Listavistosa-nfasis1"/>
    <w:uiPriority w:val="34"/>
    <w:rsid w:val="00C833A6"/>
    <w:rPr>
      <w:rFonts w:eastAsia="Arial Unicode MS"/>
      <w:kern w:val="1"/>
      <w:sz w:val="24"/>
      <w:szCs w:val="24"/>
      <w:lang w:val="es-ES_tradnl" w:eastAsia="ar-SA"/>
    </w:rPr>
  </w:style>
  <w:style w:type="table" w:styleId="Listavistosa-nfasis1">
    <w:name w:val="Colorful List Accent 1"/>
    <w:basedOn w:val="Tablanormal"/>
    <w:link w:val="Listavistosa-nfasis1Car"/>
    <w:uiPriority w:val="34"/>
    <w:rsid w:val="00C833A6"/>
    <w:rPr>
      <w:rFonts w:eastAsia="Arial Unicode MS"/>
      <w:kern w:val="1"/>
      <w:lang w:val="es-ES_tradnl" w:eastAsia="ar-SA"/>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xl63">
    <w:name w:val="xl63"/>
    <w:basedOn w:val="Normal"/>
    <w:rsid w:val="00C833A6"/>
    <w:pPr>
      <w:pBdr>
        <w:left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b/>
      <w:bCs/>
      <w:kern w:val="0"/>
      <w:sz w:val="32"/>
      <w:szCs w:val="32"/>
      <w:lang w:val="es-EC" w:eastAsia="es-EC"/>
    </w:rPr>
  </w:style>
  <w:style w:type="paragraph" w:customStyle="1" w:styleId="xl64">
    <w:name w:val="xl64"/>
    <w:basedOn w:val="Normal"/>
    <w:rsid w:val="00C833A6"/>
    <w:pPr>
      <w:pBdr>
        <w:left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b/>
      <w:bCs/>
      <w:kern w:val="0"/>
      <w:sz w:val="32"/>
      <w:szCs w:val="32"/>
      <w:lang w:val="es-EC" w:eastAsia="es-EC"/>
    </w:rPr>
  </w:style>
  <w:style w:type="paragraph" w:styleId="Textonotapie">
    <w:name w:val="footnote text"/>
    <w:basedOn w:val="Normal"/>
    <w:link w:val="TextonotapieCar"/>
    <w:uiPriority w:val="99"/>
    <w:semiHidden/>
    <w:unhideWhenUsed/>
    <w:rsid w:val="00C833A6"/>
    <w:pPr>
      <w:spacing w:line="240" w:lineRule="auto"/>
    </w:pPr>
    <w:rPr>
      <w:sz w:val="20"/>
      <w:szCs w:val="20"/>
    </w:rPr>
  </w:style>
  <w:style w:type="character" w:customStyle="1" w:styleId="TextonotapieCar">
    <w:name w:val="Texto nota pie Car"/>
    <w:basedOn w:val="Fuentedeprrafopredeter"/>
    <w:link w:val="Textonotapie"/>
    <w:uiPriority w:val="99"/>
    <w:semiHidden/>
    <w:rsid w:val="00C833A6"/>
    <w:rPr>
      <w:rFonts w:ascii="Times New Roman" w:eastAsia="Arial Unicode MS" w:hAnsi="Times New Roman" w:cs="Times New Roman"/>
      <w:kern w:val="1"/>
      <w:sz w:val="20"/>
      <w:szCs w:val="20"/>
      <w:lang w:val="es-ES_tradnl" w:eastAsia="ar-SA"/>
    </w:rPr>
  </w:style>
  <w:style w:type="character" w:styleId="Refdenotaalpie">
    <w:name w:val="footnote reference"/>
    <w:uiPriority w:val="99"/>
    <w:semiHidden/>
    <w:unhideWhenUsed/>
    <w:rsid w:val="00C833A6"/>
    <w:rPr>
      <w:vertAlign w:val="superscript"/>
    </w:rPr>
  </w:style>
  <w:style w:type="paragraph" w:customStyle="1" w:styleId="xl87">
    <w:name w:val="xl87"/>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b/>
      <w:bCs/>
      <w:color w:val="FFFFFF"/>
      <w:kern w:val="0"/>
      <w:sz w:val="28"/>
      <w:szCs w:val="28"/>
      <w:lang w:val="es-EC" w:eastAsia="es-EC"/>
    </w:rPr>
  </w:style>
  <w:style w:type="paragraph" w:customStyle="1" w:styleId="xl88">
    <w:name w:val="xl88"/>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b/>
      <w:bCs/>
      <w:color w:val="FFFFFF"/>
      <w:kern w:val="0"/>
      <w:sz w:val="44"/>
      <w:szCs w:val="44"/>
      <w:lang w:val="es-EC" w:eastAsia="es-EC"/>
    </w:rPr>
  </w:style>
  <w:style w:type="paragraph" w:customStyle="1" w:styleId="xl89">
    <w:name w:val="xl89"/>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b/>
      <w:bCs/>
      <w:color w:val="FFFFFF"/>
      <w:kern w:val="0"/>
      <w:sz w:val="28"/>
      <w:szCs w:val="28"/>
      <w:lang w:val="es-EC" w:eastAsia="es-EC"/>
    </w:rPr>
  </w:style>
  <w:style w:type="paragraph" w:customStyle="1" w:styleId="xl90">
    <w:name w:val="xl90"/>
    <w:basedOn w:val="Normal"/>
    <w:rsid w:val="00C833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b/>
      <w:bCs/>
      <w:kern w:val="0"/>
      <w:sz w:val="44"/>
      <w:szCs w:val="44"/>
      <w:lang w:val="es-EC" w:eastAsia="es-EC"/>
    </w:rPr>
  </w:style>
  <w:style w:type="paragraph" w:styleId="NormalWeb">
    <w:name w:val="Normal (Web)"/>
    <w:basedOn w:val="Normal"/>
    <w:uiPriority w:val="99"/>
    <w:unhideWhenUsed/>
    <w:rsid w:val="00C833A6"/>
    <w:pPr>
      <w:suppressAutoHyphens w:val="0"/>
      <w:spacing w:before="100" w:beforeAutospacing="1" w:after="100" w:afterAutospacing="1" w:line="240" w:lineRule="auto"/>
    </w:pPr>
    <w:rPr>
      <w:rFonts w:eastAsia="Times New Roman"/>
      <w:kern w:val="0"/>
      <w:lang w:val="es-ES" w:eastAsia="es-ES"/>
    </w:rPr>
  </w:style>
  <w:style w:type="paragraph" w:styleId="TtulodeTDC">
    <w:name w:val="TOC Heading"/>
    <w:basedOn w:val="Ttulo1"/>
    <w:next w:val="Normal"/>
    <w:uiPriority w:val="39"/>
    <w:unhideWhenUsed/>
    <w:qFormat/>
    <w:rsid w:val="00C833A6"/>
    <w:pPr>
      <w:keepLines/>
      <w:suppressAutoHyphens w:val="0"/>
      <w:spacing w:after="0" w:line="259" w:lineRule="auto"/>
      <w:outlineLvl w:val="9"/>
    </w:pPr>
    <w:rPr>
      <w:rFonts w:ascii="Calibri Light" w:hAnsi="Calibri Light"/>
      <w:b w:val="0"/>
      <w:bCs w:val="0"/>
      <w:color w:val="2F5496"/>
      <w:kern w:val="0"/>
      <w:lang w:val="en-US" w:eastAsia="en-US"/>
    </w:rPr>
  </w:style>
  <w:style w:type="paragraph" w:styleId="TDC2">
    <w:name w:val="toc 2"/>
    <w:basedOn w:val="Normal"/>
    <w:next w:val="Normal"/>
    <w:autoRedefine/>
    <w:uiPriority w:val="39"/>
    <w:unhideWhenUsed/>
    <w:rsid w:val="00C833A6"/>
    <w:pPr>
      <w:ind w:left="240"/>
    </w:pPr>
  </w:style>
  <w:style w:type="character" w:styleId="Textoennegrita">
    <w:name w:val="Strong"/>
    <w:uiPriority w:val="22"/>
    <w:qFormat/>
    <w:rsid w:val="00C833A6"/>
    <w:rPr>
      <w:rFonts w:ascii="Times New Roman" w:hAnsi="Times New Roman"/>
      <w:b/>
      <w:bCs/>
      <w:sz w:val="24"/>
    </w:rPr>
  </w:style>
  <w:style w:type="paragraph" w:styleId="Sinespaciado">
    <w:name w:val="No Spacing"/>
    <w:link w:val="SinespaciadoCar"/>
    <w:uiPriority w:val="1"/>
    <w:qFormat/>
    <w:rsid w:val="00C833A6"/>
    <w:pPr>
      <w:suppressAutoHyphens/>
    </w:pPr>
    <w:rPr>
      <w:rFonts w:ascii="Times New Roman" w:eastAsia="Arial Unicode MS" w:hAnsi="Times New Roman" w:cs="Times New Roman"/>
      <w:kern w:val="1"/>
      <w:lang w:val="es-ES_tradnl" w:eastAsia="ar-SA"/>
    </w:rPr>
  </w:style>
  <w:style w:type="character" w:customStyle="1" w:styleId="SinespaciadoCar">
    <w:name w:val="Sin espaciado Car"/>
    <w:link w:val="Sinespaciado"/>
    <w:uiPriority w:val="1"/>
    <w:rsid w:val="00C833A6"/>
    <w:rPr>
      <w:rFonts w:ascii="Times New Roman" w:eastAsia="Arial Unicode MS" w:hAnsi="Times New Roman" w:cs="Times New Roman"/>
      <w:kern w:val="1"/>
      <w:lang w:val="es-ES_tradnl" w:eastAsia="ar-SA"/>
    </w:rPr>
  </w:style>
  <w:style w:type="character" w:customStyle="1" w:styleId="nrmar">
    <w:name w:val="nrmar"/>
    <w:basedOn w:val="Fuentedeprrafopredeter"/>
    <w:rsid w:val="00C833A6"/>
  </w:style>
  <w:style w:type="character" w:customStyle="1" w:styleId="apple-converted-space">
    <w:name w:val="apple-converted-space"/>
    <w:basedOn w:val="Fuentedeprrafopredeter"/>
    <w:rsid w:val="00C833A6"/>
  </w:style>
  <w:style w:type="character" w:customStyle="1" w:styleId="hit">
    <w:name w:val="hit"/>
    <w:basedOn w:val="Fuentedeprrafopredeter"/>
    <w:rsid w:val="00C833A6"/>
  </w:style>
  <w:style w:type="table" w:styleId="Tablaconcuadrcula">
    <w:name w:val="Table Grid"/>
    <w:basedOn w:val="Tablanormal"/>
    <w:uiPriority w:val="39"/>
    <w:rsid w:val="00576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32951">
      <w:bodyDiv w:val="1"/>
      <w:marLeft w:val="0"/>
      <w:marRight w:val="0"/>
      <w:marTop w:val="0"/>
      <w:marBottom w:val="0"/>
      <w:divBdr>
        <w:top w:val="none" w:sz="0" w:space="0" w:color="auto"/>
        <w:left w:val="none" w:sz="0" w:space="0" w:color="auto"/>
        <w:bottom w:val="none" w:sz="0" w:space="0" w:color="auto"/>
        <w:right w:val="none" w:sz="0" w:space="0" w:color="auto"/>
      </w:divBdr>
    </w:div>
    <w:div w:id="1124344756">
      <w:bodyDiv w:val="1"/>
      <w:marLeft w:val="0"/>
      <w:marRight w:val="0"/>
      <w:marTop w:val="0"/>
      <w:marBottom w:val="0"/>
      <w:divBdr>
        <w:top w:val="none" w:sz="0" w:space="0" w:color="auto"/>
        <w:left w:val="none" w:sz="0" w:space="0" w:color="auto"/>
        <w:bottom w:val="none" w:sz="0" w:space="0" w:color="auto"/>
        <w:right w:val="none" w:sz="0" w:space="0" w:color="auto"/>
      </w:divBdr>
    </w:div>
    <w:div w:id="1724788466">
      <w:bodyDiv w:val="1"/>
      <w:marLeft w:val="0"/>
      <w:marRight w:val="0"/>
      <w:marTop w:val="0"/>
      <w:marBottom w:val="0"/>
      <w:divBdr>
        <w:top w:val="none" w:sz="0" w:space="0" w:color="auto"/>
        <w:left w:val="none" w:sz="0" w:space="0" w:color="auto"/>
        <w:bottom w:val="none" w:sz="0" w:space="0" w:color="auto"/>
        <w:right w:val="none" w:sz="0" w:space="0" w:color="auto"/>
      </w:divBdr>
      <w:divsChild>
        <w:div w:id="388576549">
          <w:marLeft w:val="0"/>
          <w:marRight w:val="0"/>
          <w:marTop w:val="0"/>
          <w:marBottom w:val="0"/>
          <w:divBdr>
            <w:top w:val="none" w:sz="0" w:space="0" w:color="auto"/>
            <w:left w:val="none" w:sz="0" w:space="0" w:color="auto"/>
            <w:bottom w:val="none" w:sz="0" w:space="0" w:color="auto"/>
            <w:right w:val="none" w:sz="0" w:space="0" w:color="auto"/>
          </w:divBdr>
          <w:divsChild>
            <w:div w:id="1339890447">
              <w:marLeft w:val="0"/>
              <w:marRight w:val="0"/>
              <w:marTop w:val="0"/>
              <w:marBottom w:val="0"/>
              <w:divBdr>
                <w:top w:val="none" w:sz="0" w:space="0" w:color="auto"/>
                <w:left w:val="none" w:sz="0" w:space="0" w:color="auto"/>
                <w:bottom w:val="none" w:sz="0" w:space="0" w:color="auto"/>
                <w:right w:val="none" w:sz="0" w:space="0" w:color="auto"/>
              </w:divBdr>
              <w:divsChild>
                <w:div w:id="8560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1.xml"/><Relationship Id="rId29"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28" Type="http://schemas.microsoft.com/office/2016/09/relationships/commentsIds" Target="commentsIds.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6372</Words>
  <Characters>35048</Characters>
  <Application>Microsoft Office Word</Application>
  <DocSecurity>0</DocSecurity>
  <Lines>292</Lines>
  <Paragraphs>82</Paragraphs>
  <ScaleCrop>false</ScaleCrop>
  <HeadingPairs>
    <vt:vector size="6" baseType="variant">
      <vt:variant>
        <vt:lpstr>Título</vt:lpstr>
      </vt:variant>
      <vt:variant>
        <vt:i4>1</vt:i4>
      </vt:variant>
      <vt:variant>
        <vt:lpstr>Title</vt:lpstr>
      </vt:variant>
      <vt:variant>
        <vt:i4>1</vt:i4>
      </vt:variant>
      <vt:variant>
        <vt:lpstr>Headings</vt:lpstr>
      </vt:variant>
      <vt:variant>
        <vt:i4>2</vt:i4>
      </vt:variant>
    </vt:vector>
  </HeadingPairs>
  <TitlesOfParts>
    <vt:vector size="4" baseType="lpstr">
      <vt:lpstr/>
      <vt:lpstr/>
      <vt:lpstr/>
      <vt:lpstr>    CONSIDERANDO:</vt:lpstr>
    </vt:vector>
  </TitlesOfParts>
  <Company/>
  <LinksUpToDate>false</LinksUpToDate>
  <CharactersWithSpaces>41338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Secretaria de Concejo</cp:lastModifiedBy>
  <cp:revision>2</cp:revision>
  <dcterms:created xsi:type="dcterms:W3CDTF">2021-08-20T22:17:00Z</dcterms:created>
  <dcterms:modified xsi:type="dcterms:W3CDTF">2021-08-20T22:17:00Z</dcterms:modified>
</cp:coreProperties>
</file>