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94" w:rsidRPr="00FC0F9B" w:rsidRDefault="007C2B94" w:rsidP="00FC0F9B">
      <w:pPr>
        <w:pStyle w:val="Sinespaciado"/>
        <w:jc w:val="center"/>
        <w:rPr>
          <w:lang w:val="es-ES" w:eastAsia="es-ES"/>
        </w:rPr>
      </w:pPr>
      <w:r w:rsidRPr="00FC0F9B">
        <w:rPr>
          <w:lang w:val="es-ES" w:eastAsia="es-ES"/>
        </w:rPr>
        <w:t xml:space="preserve">RESOLUCIÓN No. C </w:t>
      </w:r>
      <w:proofErr w:type="spellStart"/>
      <w:r w:rsidRPr="00FC0F9B">
        <w:rPr>
          <w:lang w:val="es-ES" w:eastAsia="es-ES"/>
        </w:rPr>
        <w:t>xxxx</w:t>
      </w:r>
      <w:proofErr w:type="spellEnd"/>
      <w:r w:rsidR="00494DE8">
        <w:rPr>
          <w:lang w:val="es-ES" w:eastAsia="es-ES"/>
        </w:rPr>
        <w:t>-</w:t>
      </w:r>
      <w:r w:rsidR="00C61EA7">
        <w:rPr>
          <w:lang w:val="es-ES" w:eastAsia="es-ES"/>
        </w:rPr>
        <w:t xml:space="preserve"> 2021</w:t>
      </w:r>
    </w:p>
    <w:p w:rsidR="00FC0F9B" w:rsidRDefault="00FC0F9B" w:rsidP="00C61EA7">
      <w:pPr>
        <w:pStyle w:val="Sinespaciado"/>
        <w:rPr>
          <w:spacing w:val="4"/>
          <w:lang w:val="es-ES" w:eastAsia="es-ES"/>
        </w:rPr>
      </w:pPr>
    </w:p>
    <w:p w:rsidR="007C2B94" w:rsidRPr="00FC0F9B" w:rsidRDefault="007C2B94" w:rsidP="00FC0F9B">
      <w:pPr>
        <w:pStyle w:val="Sinespaciado"/>
        <w:jc w:val="center"/>
        <w:rPr>
          <w:spacing w:val="4"/>
          <w:lang w:val="es-ES" w:eastAsia="es-ES"/>
        </w:rPr>
      </w:pPr>
      <w:r w:rsidRPr="00FC0F9B">
        <w:rPr>
          <w:spacing w:val="4"/>
          <w:lang w:val="es-ES" w:eastAsia="es-ES"/>
        </w:rPr>
        <w:t>EL CONCEJO METROPOLITANO DE QUITO</w:t>
      </w:r>
    </w:p>
    <w:p w:rsidR="00FC0F9B" w:rsidRDefault="00FC0F9B" w:rsidP="00FC0F9B">
      <w:pPr>
        <w:pStyle w:val="Sinespaciado"/>
        <w:jc w:val="center"/>
        <w:rPr>
          <w:sz w:val="21"/>
          <w:szCs w:val="21"/>
          <w:lang w:val="es-ES" w:eastAsia="es-ES"/>
        </w:rPr>
      </w:pPr>
    </w:p>
    <w:p w:rsidR="007C2B94" w:rsidRDefault="007C2B94" w:rsidP="00FC0F9B">
      <w:pPr>
        <w:pStyle w:val="Sinespaciado"/>
        <w:jc w:val="center"/>
        <w:rPr>
          <w:sz w:val="21"/>
          <w:szCs w:val="21"/>
          <w:lang w:val="es-ES" w:eastAsia="es-ES"/>
        </w:rPr>
      </w:pPr>
      <w:r>
        <w:rPr>
          <w:sz w:val="21"/>
          <w:szCs w:val="21"/>
          <w:lang w:val="es-ES" w:eastAsia="es-ES"/>
        </w:rPr>
        <w:t>CONSIDERANDO:</w:t>
      </w:r>
    </w:p>
    <w:p w:rsidR="00FC0F9B" w:rsidRDefault="00FC0F9B" w:rsidP="00494DE8">
      <w:pPr>
        <w:tabs>
          <w:tab w:val="left" w:pos="709"/>
        </w:tabs>
        <w:spacing w:before="248" w:line="275" w:lineRule="exact"/>
        <w:ind w:left="648" w:hanging="648"/>
        <w:jc w:val="both"/>
        <w:rPr>
          <w:spacing w:val="5"/>
          <w:sz w:val="21"/>
          <w:szCs w:val="21"/>
          <w:lang w:val="es-ES" w:eastAsia="es-ES"/>
        </w:rPr>
      </w:pPr>
      <w:r>
        <w:rPr>
          <w:sz w:val="21"/>
          <w:szCs w:val="21"/>
          <w:lang w:val="es-ES" w:eastAsia="es-ES"/>
        </w:rPr>
        <w:t>Que,   el artículo 323 del COOTAD establece que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7C2B94" w:rsidRDefault="007C2B94" w:rsidP="00494DE8">
      <w:pPr>
        <w:spacing w:before="299" w:line="275" w:lineRule="exact"/>
        <w:ind w:left="648" w:hanging="648"/>
        <w:jc w:val="both"/>
        <w:rPr>
          <w:spacing w:val="4"/>
          <w:sz w:val="21"/>
          <w:szCs w:val="21"/>
          <w:lang w:val="es-ES" w:eastAsia="es-ES"/>
        </w:rPr>
      </w:pPr>
      <w:r>
        <w:rPr>
          <w:spacing w:val="5"/>
          <w:sz w:val="21"/>
          <w:szCs w:val="21"/>
          <w:lang w:val="es-ES" w:eastAsia="es-ES"/>
        </w:rPr>
        <w:t xml:space="preserve">Que, </w:t>
      </w:r>
      <w:r w:rsidR="00FC0F9B">
        <w:rPr>
          <w:spacing w:val="5"/>
          <w:sz w:val="21"/>
          <w:szCs w:val="21"/>
          <w:lang w:val="es-ES" w:eastAsia="es-ES"/>
        </w:rPr>
        <w:t xml:space="preserve">  </w:t>
      </w:r>
      <w:r>
        <w:rPr>
          <w:spacing w:val="5"/>
          <w:sz w:val="21"/>
          <w:szCs w:val="21"/>
          <w:lang w:val="es-ES" w:eastAsia="es-ES"/>
        </w:rPr>
        <w:t>los artículo 57 literal d) y 87, literal d) del Código Orgánico de Organización Territorial (en adelante COOTAD) establece como atribuciones del concejo municipal expedir acuerdos o resoluciones, en el ámbito de competencia del gobierno autónomo descentralizado municipal, para regular temas institucionales específicos o reconocer</w:t>
      </w:r>
      <w:r w:rsidR="00494DE8">
        <w:rPr>
          <w:spacing w:val="5"/>
          <w:sz w:val="21"/>
          <w:szCs w:val="21"/>
          <w:lang w:val="es-ES" w:eastAsia="es-ES"/>
        </w:rPr>
        <w:t xml:space="preserve"> </w:t>
      </w:r>
      <w:r>
        <w:rPr>
          <w:spacing w:val="4"/>
          <w:sz w:val="21"/>
          <w:szCs w:val="21"/>
          <w:lang w:val="es-ES" w:eastAsia="es-ES"/>
        </w:rPr>
        <w:t>derechos particulares;</w:t>
      </w:r>
    </w:p>
    <w:p w:rsidR="007C2B94" w:rsidRDefault="007C2B94" w:rsidP="007C2B94">
      <w:pPr>
        <w:spacing w:before="248" w:line="275" w:lineRule="exact"/>
        <w:ind w:left="648" w:hanging="648"/>
        <w:jc w:val="both"/>
        <w:rPr>
          <w:sz w:val="21"/>
          <w:szCs w:val="21"/>
          <w:lang w:val="es-ES" w:eastAsia="es-ES"/>
        </w:rPr>
      </w:pPr>
      <w:r>
        <w:rPr>
          <w:sz w:val="21"/>
          <w:szCs w:val="21"/>
          <w:lang w:val="es-ES" w:eastAsia="es-ES"/>
        </w:rPr>
        <w:t xml:space="preserve">Que, </w:t>
      </w:r>
      <w:r w:rsidR="00FC0F9B">
        <w:rPr>
          <w:sz w:val="21"/>
          <w:szCs w:val="21"/>
          <w:lang w:val="es-ES" w:eastAsia="es-ES"/>
        </w:rPr>
        <w:t xml:space="preserve">  e</w:t>
      </w:r>
      <w:r>
        <w:rPr>
          <w:sz w:val="21"/>
          <w:szCs w:val="21"/>
          <w:lang w:val="es-ES" w:eastAsia="es-ES"/>
        </w:rPr>
        <w:t>l artículo 323 del COOTAD establece que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7C2B94" w:rsidRDefault="007C2B94" w:rsidP="007C2B94">
      <w:pPr>
        <w:spacing w:before="258" w:line="278" w:lineRule="exact"/>
        <w:ind w:left="648" w:hanging="648"/>
        <w:jc w:val="both"/>
        <w:rPr>
          <w:sz w:val="21"/>
          <w:szCs w:val="21"/>
          <w:lang w:val="es-ES" w:eastAsia="es-ES"/>
        </w:rPr>
      </w:pPr>
      <w:r>
        <w:rPr>
          <w:sz w:val="21"/>
          <w:szCs w:val="21"/>
          <w:lang w:val="es-ES" w:eastAsia="es-ES"/>
        </w:rPr>
        <w:t xml:space="preserve">Que, </w:t>
      </w:r>
      <w:r w:rsidR="00FC0F9B">
        <w:rPr>
          <w:sz w:val="21"/>
          <w:szCs w:val="21"/>
          <w:lang w:val="es-ES" w:eastAsia="es-ES"/>
        </w:rPr>
        <w:t xml:space="preserve"> </w:t>
      </w:r>
      <w:r>
        <w:rPr>
          <w:sz w:val="21"/>
          <w:szCs w:val="21"/>
          <w:lang w:val="es-ES" w:eastAsia="es-ES"/>
        </w:rPr>
        <w:t xml:space="preserve">el </w:t>
      </w:r>
      <w:r w:rsidR="000416D6">
        <w:rPr>
          <w:sz w:val="21"/>
          <w:szCs w:val="21"/>
          <w:lang w:val="es-ES" w:eastAsia="es-ES"/>
        </w:rPr>
        <w:t>artículo</w:t>
      </w:r>
      <w:r>
        <w:rPr>
          <w:sz w:val="21"/>
          <w:szCs w:val="21"/>
          <w:lang w:val="es-ES" w:eastAsia="es-ES"/>
        </w:rPr>
        <w:t xml:space="preserve"> 441 del COOTAD establece que </w:t>
      </w:r>
      <w:r w:rsidR="00BE0C39">
        <w:rPr>
          <w:sz w:val="21"/>
          <w:szCs w:val="21"/>
          <w:lang w:val="es-ES" w:eastAsia="es-ES"/>
        </w:rPr>
        <w:t>para el com</w:t>
      </w:r>
      <w:r>
        <w:rPr>
          <w:sz w:val="21"/>
          <w:szCs w:val="21"/>
          <w:lang w:val="es-ES" w:eastAsia="es-ES"/>
        </w:rPr>
        <w:t>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p>
    <w:p w:rsidR="00354A4B" w:rsidRPr="00354A4B" w:rsidRDefault="00354A4B" w:rsidP="00354A4B">
      <w:pPr>
        <w:spacing w:before="273" w:line="267" w:lineRule="exact"/>
        <w:ind w:left="648" w:hanging="648"/>
        <w:jc w:val="both"/>
        <w:rPr>
          <w:spacing w:val="2"/>
          <w:sz w:val="21"/>
          <w:szCs w:val="21"/>
          <w:lang w:val="es-EC" w:eastAsia="es-ES"/>
        </w:rPr>
      </w:pPr>
      <w:r>
        <w:rPr>
          <w:sz w:val="21"/>
          <w:szCs w:val="21"/>
          <w:lang w:val="es-ES" w:eastAsia="es-ES"/>
        </w:rPr>
        <w:t>Que,   e</w:t>
      </w:r>
      <w:r w:rsidRPr="00354A4B">
        <w:rPr>
          <w:sz w:val="21"/>
          <w:szCs w:val="21"/>
          <w:lang w:val="es-EC"/>
        </w:rPr>
        <w:t>l art. 460, inciso cuarto, ídem, dispone que en los contratos de comodato, el comodatario no podrá emplear el bien sino en el uso convenido, que no podrá ser otro que cumplir con una función social y ambiental. Concluido el comodato, el comodatario tendrá la obligación de restituir el bien entregado en comodato, en las mismas condiciones en que lo recibió; sin embargo, las mejoras introducidas en el bien prestado y que no pudieren ser separadas sin detrimento de éste, quedarán en beneficio del comodante sin que éste se encuentre obligado a compensarlas</w:t>
      </w:r>
      <w:r w:rsidR="00B53A83">
        <w:rPr>
          <w:sz w:val="21"/>
          <w:szCs w:val="21"/>
          <w:lang w:val="es-EC"/>
        </w:rPr>
        <w:t>;</w:t>
      </w:r>
    </w:p>
    <w:p w:rsidR="007C2B94" w:rsidRDefault="007C2B94" w:rsidP="007C2B94">
      <w:pPr>
        <w:spacing w:before="237" w:line="283" w:lineRule="exact"/>
        <w:ind w:left="648" w:hanging="648"/>
        <w:jc w:val="both"/>
        <w:rPr>
          <w:sz w:val="21"/>
          <w:szCs w:val="21"/>
          <w:lang w:val="es-ES" w:eastAsia="es-ES"/>
        </w:rPr>
      </w:pPr>
      <w:r>
        <w:rPr>
          <w:sz w:val="21"/>
          <w:szCs w:val="21"/>
          <w:lang w:val="es-ES" w:eastAsia="es-ES"/>
        </w:rPr>
        <w:t xml:space="preserve">Que, </w:t>
      </w:r>
      <w:r w:rsidR="00FC0F9B">
        <w:rPr>
          <w:sz w:val="21"/>
          <w:szCs w:val="21"/>
          <w:lang w:val="es-ES" w:eastAsia="es-ES"/>
        </w:rPr>
        <w:t xml:space="preserve">  </w:t>
      </w:r>
      <w:r>
        <w:rPr>
          <w:sz w:val="21"/>
          <w:szCs w:val="21"/>
          <w:lang w:val="es-ES" w:eastAsia="es-ES"/>
        </w:rPr>
        <w:t>el artículo 1561 del Código Civil establece que todo contrato legalmente celebrado es una ley para los contratantes, y no puede ser invalidado sino por su consentimiento mutuo o por causas legales;</w:t>
      </w:r>
    </w:p>
    <w:p w:rsidR="007C2B94" w:rsidRDefault="007C2B94" w:rsidP="007C2B94">
      <w:pPr>
        <w:spacing w:before="234" w:line="267" w:lineRule="exact"/>
        <w:ind w:left="648" w:hanging="648"/>
        <w:jc w:val="both"/>
        <w:rPr>
          <w:spacing w:val="4"/>
          <w:sz w:val="21"/>
          <w:szCs w:val="21"/>
          <w:lang w:val="es-ES" w:eastAsia="es-ES"/>
        </w:rPr>
      </w:pPr>
      <w:r>
        <w:rPr>
          <w:spacing w:val="4"/>
          <w:sz w:val="21"/>
          <w:szCs w:val="21"/>
          <w:lang w:val="es-ES" w:eastAsia="es-ES"/>
        </w:rPr>
        <w:t xml:space="preserve">Que, </w:t>
      </w:r>
      <w:r w:rsidR="00FC0F9B">
        <w:rPr>
          <w:spacing w:val="4"/>
          <w:sz w:val="21"/>
          <w:szCs w:val="21"/>
          <w:lang w:val="es-ES" w:eastAsia="es-ES"/>
        </w:rPr>
        <w:t xml:space="preserve"> </w:t>
      </w:r>
      <w:r>
        <w:rPr>
          <w:spacing w:val="4"/>
          <w:sz w:val="21"/>
          <w:szCs w:val="21"/>
          <w:lang w:val="es-ES" w:eastAsia="es-ES"/>
        </w:rPr>
        <w:t>el artículo 2077 del Código Civil establece que el Comodato o préstamo de uso es un contrato en que una de las partes entrega a la otra gratuitamente una especie, mueble o raíz, para que haga uso de ella, con cargo de restituir la misma especie después de terminado el uso. Este contrato no se perfecciona sino por la tradición de la cosa;</w:t>
      </w:r>
    </w:p>
    <w:p w:rsidR="007C2B94" w:rsidRDefault="007C2B94" w:rsidP="007C2B94">
      <w:pPr>
        <w:spacing w:before="278" w:line="270" w:lineRule="exact"/>
        <w:ind w:left="648" w:hanging="648"/>
        <w:jc w:val="both"/>
        <w:rPr>
          <w:spacing w:val="6"/>
          <w:sz w:val="21"/>
          <w:szCs w:val="21"/>
          <w:lang w:val="es-ES" w:eastAsia="es-ES"/>
        </w:rPr>
      </w:pPr>
      <w:r>
        <w:rPr>
          <w:spacing w:val="6"/>
          <w:sz w:val="21"/>
          <w:szCs w:val="21"/>
          <w:lang w:val="es-ES" w:eastAsia="es-ES"/>
        </w:rPr>
        <w:t xml:space="preserve">Que, </w:t>
      </w:r>
      <w:r w:rsidR="00FC0F9B">
        <w:rPr>
          <w:spacing w:val="6"/>
          <w:sz w:val="21"/>
          <w:szCs w:val="21"/>
          <w:lang w:val="es-ES" w:eastAsia="es-ES"/>
        </w:rPr>
        <w:t xml:space="preserve">  </w:t>
      </w:r>
      <w:r>
        <w:rPr>
          <w:spacing w:val="6"/>
          <w:sz w:val="21"/>
          <w:szCs w:val="21"/>
          <w:lang w:val="es-ES" w:eastAsia="es-ES"/>
        </w:rPr>
        <w:t xml:space="preserve">el artículo 2083 del Código Civil establece que el comodatario está obligado a restituir la </w:t>
      </w:r>
      <w:r>
        <w:rPr>
          <w:spacing w:val="6"/>
          <w:sz w:val="21"/>
          <w:szCs w:val="21"/>
          <w:lang w:val="es-ES" w:eastAsia="es-ES"/>
        </w:rPr>
        <w:lastRenderedPageBreak/>
        <w:t>cosa prestada, en el tiempo convenido; o a falta de convención, después del uso para que ha sido prestada, pero podrá exigirse la restitución aún antes del tiempo estipulado, en tres casos: 1. Si muere el comodatario, a menos que la cosa haya sido prestada para un servido particular que no pueda diferirse o suspenderse; 2. Si - sobreviene al comodan</w:t>
      </w:r>
      <w:r w:rsidR="00BE0C39">
        <w:rPr>
          <w:spacing w:val="6"/>
          <w:sz w:val="21"/>
          <w:szCs w:val="21"/>
          <w:lang w:val="es-ES" w:eastAsia="es-ES"/>
        </w:rPr>
        <w:t>te una necesidad imprevista y ur</w:t>
      </w:r>
      <w:r>
        <w:rPr>
          <w:spacing w:val="6"/>
          <w:sz w:val="21"/>
          <w:szCs w:val="21"/>
          <w:lang w:val="es-ES" w:eastAsia="es-ES"/>
        </w:rPr>
        <w:t>gente de la cosa; y, 3. Si ha terminado o no tiene lugar el servicio para el cual se ha prestado la cosa;</w:t>
      </w:r>
    </w:p>
    <w:p w:rsidR="00F91E38" w:rsidRPr="00494DE8" w:rsidRDefault="006B38EB" w:rsidP="00F91E38">
      <w:pPr>
        <w:spacing w:before="273" w:line="267" w:lineRule="exact"/>
        <w:ind w:left="648" w:hanging="648"/>
        <w:jc w:val="both"/>
        <w:rPr>
          <w:lang w:val="es-EC"/>
        </w:rPr>
      </w:pPr>
      <w:r>
        <w:rPr>
          <w:sz w:val="21"/>
          <w:szCs w:val="21"/>
          <w:lang w:val="es-ES" w:eastAsia="es-ES"/>
        </w:rPr>
        <w:t xml:space="preserve">Que,   </w:t>
      </w:r>
      <w:r w:rsidR="00F91E38">
        <w:rPr>
          <w:sz w:val="21"/>
          <w:szCs w:val="21"/>
          <w:lang w:val="es-ES" w:eastAsia="es-ES"/>
        </w:rPr>
        <w:t xml:space="preserve"> </w:t>
      </w:r>
      <w:r w:rsidR="00A87FBE" w:rsidRPr="00494DE8">
        <w:rPr>
          <w:sz w:val="21"/>
          <w:szCs w:val="21"/>
          <w:lang w:val="es-EC"/>
        </w:rPr>
        <w:t>m</w:t>
      </w:r>
      <w:r w:rsidR="00F91E38" w:rsidRPr="00494DE8">
        <w:rPr>
          <w:sz w:val="21"/>
          <w:szCs w:val="21"/>
          <w:lang w:val="es-EC"/>
        </w:rPr>
        <w:t>ediante oficio No. 3678-15-DMGBI de 9 de noviembre de 2015, la Dirección Metropolitana de Gestión de Bienes Inmuebles, puso en conocimiento de la Asociación de Empresarios del Sur que en vista de que no se ha dado respuesta ni se ha remitido la información solicitada mediante oficio No. 3245-15-DMGBI de 1 de octubre de 2015, la Dirección iniciará el trámite pertinente para la reversión del contrato de comodato.</w:t>
      </w:r>
      <w:r w:rsidR="00F91E38" w:rsidRPr="00494DE8">
        <w:rPr>
          <w:lang w:val="es-EC"/>
        </w:rPr>
        <w:t xml:space="preserve"> </w:t>
      </w:r>
    </w:p>
    <w:p w:rsidR="00F91E38" w:rsidRPr="00A87FBE" w:rsidRDefault="006B38EB" w:rsidP="006B38EB">
      <w:pPr>
        <w:spacing w:before="273" w:line="267" w:lineRule="exact"/>
        <w:ind w:left="648" w:hanging="648"/>
        <w:jc w:val="both"/>
        <w:rPr>
          <w:spacing w:val="2"/>
          <w:sz w:val="21"/>
          <w:szCs w:val="21"/>
          <w:lang w:val="es-EC" w:eastAsia="es-ES"/>
        </w:rPr>
      </w:pPr>
      <w:r>
        <w:rPr>
          <w:sz w:val="21"/>
          <w:szCs w:val="21"/>
          <w:lang w:val="es-ES" w:eastAsia="es-ES"/>
        </w:rPr>
        <w:t>Que</w:t>
      </w:r>
      <w:r w:rsidRPr="00A87FBE">
        <w:rPr>
          <w:sz w:val="21"/>
          <w:szCs w:val="21"/>
          <w:lang w:val="es-ES" w:eastAsia="es-ES"/>
        </w:rPr>
        <w:t xml:space="preserve">,   </w:t>
      </w:r>
      <w:r w:rsidR="00A87FBE">
        <w:rPr>
          <w:sz w:val="21"/>
          <w:szCs w:val="21"/>
          <w:lang w:val="es-EC"/>
        </w:rPr>
        <w:t>m</w:t>
      </w:r>
      <w:r w:rsidR="00F91E38" w:rsidRPr="00A87FBE">
        <w:rPr>
          <w:sz w:val="21"/>
          <w:szCs w:val="21"/>
          <w:lang w:val="es-EC"/>
        </w:rPr>
        <w:t xml:space="preserve">ediante oficio No. DMGBI-2018-1644 de 23 de mayo de 2018, la Dirección Metropolitana de Gestión de Bienes Inmuebles, puso en conocimiento de la Asociación de Empresarios del Sur que, dentro de las funciones de esta Dirección están las de controlar el cumplimiento de los contratos de comodato, razón por la cual, como el predio ubicado en la Av. </w:t>
      </w:r>
      <w:proofErr w:type="spellStart"/>
      <w:r w:rsidR="00F91E38" w:rsidRPr="00A87FBE">
        <w:rPr>
          <w:sz w:val="21"/>
          <w:szCs w:val="21"/>
          <w:lang w:val="es-EC"/>
        </w:rPr>
        <w:t>Tnte</w:t>
      </w:r>
      <w:proofErr w:type="spellEnd"/>
      <w:r w:rsidR="00F91E38" w:rsidRPr="00A87FBE">
        <w:rPr>
          <w:sz w:val="21"/>
          <w:szCs w:val="21"/>
          <w:lang w:val="es-EC"/>
        </w:rPr>
        <w:t xml:space="preserve">. </w:t>
      </w:r>
      <w:proofErr w:type="spellStart"/>
      <w:r w:rsidR="00F91E38" w:rsidRPr="00A87FBE">
        <w:rPr>
          <w:sz w:val="21"/>
          <w:szCs w:val="21"/>
          <w:lang w:val="es-EC"/>
        </w:rPr>
        <w:t>HugoOrtiz</w:t>
      </w:r>
      <w:proofErr w:type="spellEnd"/>
      <w:r w:rsidR="00F91E38" w:rsidRPr="00A87FBE">
        <w:rPr>
          <w:sz w:val="21"/>
          <w:szCs w:val="21"/>
          <w:lang w:val="es-EC"/>
        </w:rPr>
        <w:t>, con clave catastral 31305-14-001 y número de predio 100551, está entregado en comodato a la ASOCIACION DE EMPRESARIOSDEL SUR, mediante escritura de 27 de junio de 1994 otorgada por la Notaría Segunda del Cantón Quito, solicitó que en el plazo de 15 días laborables a partir de la recepción del presente oficio, presente la documentación que en varias ocasiones se solicitó</w:t>
      </w:r>
      <w:r w:rsidR="00B53A83">
        <w:rPr>
          <w:sz w:val="21"/>
          <w:szCs w:val="21"/>
          <w:lang w:val="es-EC"/>
        </w:rPr>
        <w:t>.</w:t>
      </w:r>
    </w:p>
    <w:p w:rsidR="00354A4B" w:rsidRPr="00A87FBE" w:rsidRDefault="006B38EB" w:rsidP="006B38EB">
      <w:pPr>
        <w:spacing w:before="273" w:line="267" w:lineRule="exact"/>
        <w:ind w:left="648" w:hanging="648"/>
        <w:jc w:val="both"/>
        <w:rPr>
          <w:spacing w:val="2"/>
          <w:sz w:val="21"/>
          <w:szCs w:val="21"/>
          <w:lang w:val="es-EC" w:eastAsia="es-ES"/>
        </w:rPr>
      </w:pPr>
      <w:r>
        <w:rPr>
          <w:sz w:val="21"/>
          <w:szCs w:val="21"/>
          <w:lang w:val="es-ES" w:eastAsia="es-ES"/>
        </w:rPr>
        <w:t xml:space="preserve">Que,   </w:t>
      </w:r>
      <w:r w:rsidR="00A87FBE">
        <w:rPr>
          <w:sz w:val="21"/>
          <w:szCs w:val="21"/>
          <w:lang w:val="es-EC"/>
        </w:rPr>
        <w:t>c</w:t>
      </w:r>
      <w:r w:rsidR="00354A4B" w:rsidRPr="00A87FBE">
        <w:rPr>
          <w:sz w:val="21"/>
          <w:szCs w:val="21"/>
          <w:lang w:val="es-EC"/>
        </w:rPr>
        <w:t xml:space="preserve">on oficio No. AZEA-DGT-UTYV-2019-4190 de 16 de julio de 2019, la Administración Zonal Eloy Alfaro, emite criterio técnico y legal favorable para la REVERSIÓN del comodato del predio número 100551, clave catastral 31305-14-001, ubicado en la Av. Teniente Hugo Ortiz y Av. </w:t>
      </w:r>
      <w:proofErr w:type="spellStart"/>
      <w:r w:rsidR="00354A4B" w:rsidRPr="00A87FBE">
        <w:rPr>
          <w:sz w:val="21"/>
          <w:szCs w:val="21"/>
          <w:lang w:val="es-EC"/>
        </w:rPr>
        <w:t>Ajaví</w:t>
      </w:r>
      <w:proofErr w:type="spellEnd"/>
      <w:r w:rsidR="00354A4B" w:rsidRPr="00A87FBE">
        <w:rPr>
          <w:sz w:val="21"/>
          <w:szCs w:val="21"/>
          <w:lang w:val="es-EC"/>
        </w:rPr>
        <w:t>, barrio/sector Mayorista, parroquia Solanda, entregado en comodato precario, por el Municipio del Distrito Metropolitano de Quito a favor de la ASOCIACIONDE EMPRESARIOS DE LA ZONA SUR DE QUITO, en base de los informes técnico y legal estableciendo que en la escritura de contrato aclaratorio en la clausula segunda se estipula que: el uso del inmueble entregado en comodato debe ser para la construcción de la Sede Social, áreas de funcionamiento administrativo, pero no se observó que el aula de computación se encuentre funcionando, por lo tanto no ha cumplido con el objeto del comodato</w:t>
      </w:r>
      <w:r w:rsidR="00B53A83">
        <w:rPr>
          <w:sz w:val="21"/>
          <w:szCs w:val="21"/>
          <w:lang w:val="es-EC"/>
        </w:rPr>
        <w:t>.</w:t>
      </w:r>
    </w:p>
    <w:p w:rsidR="00354A4B" w:rsidRPr="00A87FBE" w:rsidRDefault="006B38EB" w:rsidP="00354A4B">
      <w:pPr>
        <w:spacing w:before="273" w:line="267" w:lineRule="exact"/>
        <w:ind w:left="648" w:hanging="648"/>
        <w:jc w:val="both"/>
        <w:rPr>
          <w:sz w:val="21"/>
          <w:szCs w:val="21"/>
          <w:lang w:val="es-EC"/>
        </w:rPr>
      </w:pPr>
      <w:r>
        <w:rPr>
          <w:sz w:val="21"/>
          <w:szCs w:val="21"/>
          <w:lang w:val="es-ES" w:eastAsia="es-ES"/>
        </w:rPr>
        <w:t xml:space="preserve">Que, </w:t>
      </w:r>
      <w:r w:rsidR="00A87FBE">
        <w:rPr>
          <w:sz w:val="21"/>
          <w:szCs w:val="21"/>
          <w:lang w:val="es-EC"/>
        </w:rPr>
        <w:t>c</w:t>
      </w:r>
      <w:r w:rsidR="00354A4B" w:rsidRPr="00A87FBE">
        <w:rPr>
          <w:sz w:val="21"/>
          <w:szCs w:val="21"/>
          <w:lang w:val="es-EC"/>
        </w:rPr>
        <w:t>on oficio No. GADDMQ-DMC-2020-02082-O de, 31 de mayo de 2020, la Dirección Metropolitana de Catastro</w:t>
      </w:r>
      <w:r w:rsidR="00A87FBE">
        <w:rPr>
          <w:sz w:val="21"/>
          <w:szCs w:val="21"/>
          <w:lang w:val="es-EC"/>
        </w:rPr>
        <w:t>,</w:t>
      </w:r>
      <w:r w:rsidR="00354A4B" w:rsidRPr="00A87FBE">
        <w:rPr>
          <w:sz w:val="21"/>
          <w:szCs w:val="21"/>
          <w:lang w:val="es-EC"/>
        </w:rPr>
        <w:t xml:space="preserve"> adjunto remite la ficha técnica para la reversión del bien inmueble de propiedad municipal identificada con predio número 100551, clave catastral 31305-14-001,ubicado en la Av. Teniente Hugo Ortiz y Av. </w:t>
      </w:r>
      <w:proofErr w:type="spellStart"/>
      <w:r w:rsidR="00354A4B" w:rsidRPr="00A87FBE">
        <w:rPr>
          <w:sz w:val="21"/>
          <w:szCs w:val="21"/>
          <w:lang w:val="es-EC"/>
        </w:rPr>
        <w:t>Ajaví</w:t>
      </w:r>
      <w:proofErr w:type="spellEnd"/>
      <w:r w:rsidR="00354A4B" w:rsidRPr="00A87FBE">
        <w:rPr>
          <w:sz w:val="21"/>
          <w:szCs w:val="21"/>
          <w:lang w:val="es-EC"/>
        </w:rPr>
        <w:t>, barrio/sector Mercado Mayorista, parroquia Solanda</w:t>
      </w:r>
      <w:r w:rsidR="00B53A83">
        <w:rPr>
          <w:sz w:val="21"/>
          <w:szCs w:val="21"/>
          <w:lang w:val="es-EC"/>
        </w:rPr>
        <w:t xml:space="preserve">. </w:t>
      </w:r>
    </w:p>
    <w:p w:rsidR="00354A4B" w:rsidRPr="00A87FBE" w:rsidRDefault="00354A4B" w:rsidP="006B38EB">
      <w:pPr>
        <w:spacing w:before="273" w:line="267" w:lineRule="exact"/>
        <w:ind w:left="648" w:hanging="648"/>
        <w:jc w:val="both"/>
        <w:rPr>
          <w:spacing w:val="2"/>
          <w:sz w:val="21"/>
          <w:szCs w:val="21"/>
          <w:lang w:val="es-EC" w:eastAsia="es-ES"/>
        </w:rPr>
      </w:pPr>
      <w:r>
        <w:rPr>
          <w:sz w:val="21"/>
          <w:szCs w:val="21"/>
          <w:lang w:val="es-ES" w:eastAsia="es-ES"/>
        </w:rPr>
        <w:t xml:space="preserve">Que,   </w:t>
      </w:r>
      <w:r w:rsidR="00A87FBE">
        <w:rPr>
          <w:sz w:val="21"/>
          <w:szCs w:val="21"/>
          <w:lang w:val="es-ES" w:eastAsia="es-ES"/>
        </w:rPr>
        <w:t xml:space="preserve">con </w:t>
      </w:r>
      <w:r w:rsidR="00A87FBE" w:rsidRPr="00A87FBE">
        <w:rPr>
          <w:sz w:val="21"/>
          <w:szCs w:val="21"/>
          <w:lang w:val="es-EC"/>
        </w:rPr>
        <w:t xml:space="preserve">Oficio Nro. GADDMQ-PM-SAUOS-2020-0230-O Quito, D.M., 01 de septiembre de 2020 Con sustento en los informes mencionados que establecen el incumplimiento del contrato de comodato celebrado el 27 de junio de 1994, y su aclaratoria de 7 de enero del 2000, entre el Municipio del Distrito Metropolitano de Quito y la Asociación de Empresarios de la Zona Sur de Quito, y con fundamento en el art. 2083 del Código Civil, y en las cláusulas cuarta y quinta del contrato de comodato celebrado el 27 de junio de 1994, Procuraduría Metropolitana emite criterio legal favorable para que la Comisión de Propiedad y Espacio Público, de considerarlo pertinente, continúe con el trámite para que el Concejo Metropolitano de Quito: (i) Deje sin </w:t>
      </w:r>
      <w:r w:rsidR="00A87FBE" w:rsidRPr="00A87FBE">
        <w:rPr>
          <w:sz w:val="21"/>
          <w:szCs w:val="21"/>
          <w:lang w:val="es-EC"/>
        </w:rPr>
        <w:lastRenderedPageBreak/>
        <w:t xml:space="preserve">efecto la autorización de comodato otorgada mediante Resolución de Concejo Municipal de 29 de marzo de 1994, mediante la cual autorizó la entrega en comodato de un lote de terreno municipal, ubicado en la Av. Teniente Hugo Ortiz y </w:t>
      </w:r>
      <w:proofErr w:type="spellStart"/>
      <w:r w:rsidR="00A87FBE" w:rsidRPr="00A87FBE">
        <w:rPr>
          <w:sz w:val="21"/>
          <w:szCs w:val="21"/>
          <w:lang w:val="es-EC"/>
        </w:rPr>
        <w:t>Ajaví</w:t>
      </w:r>
      <w:proofErr w:type="spellEnd"/>
      <w:r w:rsidR="00A87FBE" w:rsidRPr="00A87FBE">
        <w:rPr>
          <w:sz w:val="21"/>
          <w:szCs w:val="21"/>
          <w:lang w:val="es-EC"/>
        </w:rPr>
        <w:t>, con una superficie de 4.450 m2, a favor de la Asociación de Empresarios de la Zona Sur de Quito; y, (ii) Disponga la restitución inmediata del predio referido con las mejoras que se hayan implementado, quedando a salvo el derecho del comodante a reclamar los perjuicios a que hubiere lugar</w:t>
      </w:r>
      <w:r w:rsidR="00A87FBE">
        <w:rPr>
          <w:sz w:val="21"/>
          <w:szCs w:val="21"/>
          <w:lang w:val="es-EC"/>
        </w:rPr>
        <w:t>.</w:t>
      </w:r>
    </w:p>
    <w:p w:rsidR="007C2B94" w:rsidRDefault="007C2B94" w:rsidP="00BE0C39">
      <w:pPr>
        <w:spacing w:before="273" w:line="267" w:lineRule="exact"/>
        <w:ind w:left="648" w:hanging="648"/>
        <w:jc w:val="both"/>
        <w:rPr>
          <w:spacing w:val="2"/>
          <w:sz w:val="21"/>
          <w:szCs w:val="21"/>
          <w:lang w:val="es-ES" w:eastAsia="es-ES"/>
        </w:rPr>
      </w:pPr>
      <w:r>
        <w:rPr>
          <w:sz w:val="21"/>
          <w:szCs w:val="21"/>
          <w:lang w:val="es-ES" w:eastAsia="es-ES"/>
        </w:rPr>
        <w:t xml:space="preserve">Que, </w:t>
      </w:r>
      <w:r w:rsidR="00FC0F9B">
        <w:rPr>
          <w:sz w:val="21"/>
          <w:szCs w:val="21"/>
          <w:lang w:val="es-ES" w:eastAsia="es-ES"/>
        </w:rPr>
        <w:t xml:space="preserve">  </w:t>
      </w:r>
      <w:r>
        <w:rPr>
          <w:sz w:val="21"/>
          <w:szCs w:val="21"/>
          <w:lang w:val="es-ES" w:eastAsia="es-ES"/>
        </w:rPr>
        <w:t xml:space="preserve">el Concejo Metropolitano de Quito, en sesión pública ordinaria realizada el </w:t>
      </w:r>
      <w:r w:rsidR="00A87FBE">
        <w:rPr>
          <w:sz w:val="21"/>
          <w:szCs w:val="21"/>
          <w:lang w:val="es-ES" w:eastAsia="es-ES"/>
        </w:rPr>
        <w:t>xx</w:t>
      </w:r>
      <w:r>
        <w:rPr>
          <w:sz w:val="21"/>
          <w:szCs w:val="21"/>
          <w:lang w:val="es-ES" w:eastAsia="es-ES"/>
        </w:rPr>
        <w:t xml:space="preserve"> de </w:t>
      </w:r>
      <w:r w:rsidR="00A87FBE">
        <w:rPr>
          <w:sz w:val="21"/>
          <w:szCs w:val="21"/>
          <w:lang w:val="es-ES" w:eastAsia="es-ES"/>
        </w:rPr>
        <w:t>septiembre</w:t>
      </w:r>
      <w:r>
        <w:rPr>
          <w:sz w:val="21"/>
          <w:szCs w:val="21"/>
          <w:lang w:val="es-ES" w:eastAsia="es-ES"/>
        </w:rPr>
        <w:t xml:space="preserve"> de 20</w:t>
      </w:r>
      <w:r w:rsidR="00A87FBE">
        <w:rPr>
          <w:sz w:val="21"/>
          <w:szCs w:val="21"/>
          <w:lang w:val="es-ES" w:eastAsia="es-ES"/>
        </w:rPr>
        <w:t>20</w:t>
      </w:r>
      <w:r>
        <w:rPr>
          <w:sz w:val="21"/>
          <w:szCs w:val="21"/>
          <w:lang w:val="es-ES" w:eastAsia="es-ES"/>
        </w:rPr>
        <w:t xml:space="preserve">, </w:t>
      </w:r>
      <w:r w:rsidR="00A87FBE">
        <w:rPr>
          <w:sz w:val="21"/>
          <w:szCs w:val="21"/>
          <w:lang w:val="es-ES" w:eastAsia="es-ES"/>
        </w:rPr>
        <w:t>analizó el Informe No. IC-2020</w:t>
      </w:r>
      <w:r>
        <w:rPr>
          <w:sz w:val="21"/>
          <w:szCs w:val="21"/>
          <w:lang w:val="es-ES" w:eastAsia="es-ES"/>
        </w:rPr>
        <w:t>-</w:t>
      </w:r>
      <w:r w:rsidR="00A87FBE">
        <w:rPr>
          <w:sz w:val="21"/>
          <w:szCs w:val="21"/>
          <w:lang w:val="es-ES" w:eastAsia="es-ES"/>
        </w:rPr>
        <w:t>xxx</w:t>
      </w:r>
      <w:r>
        <w:rPr>
          <w:sz w:val="21"/>
          <w:szCs w:val="21"/>
          <w:lang w:val="es-ES" w:eastAsia="es-ES"/>
        </w:rPr>
        <w:t>, emitido por la Comisión de Propiedad y</w:t>
      </w:r>
      <w:r w:rsidR="00BE0C39">
        <w:rPr>
          <w:sz w:val="21"/>
          <w:szCs w:val="21"/>
          <w:lang w:val="es-ES" w:eastAsia="es-ES"/>
        </w:rPr>
        <w:t xml:space="preserve"> </w:t>
      </w:r>
      <w:r>
        <w:rPr>
          <w:spacing w:val="2"/>
          <w:sz w:val="21"/>
          <w:szCs w:val="21"/>
          <w:lang w:val="es-ES" w:eastAsia="es-ES"/>
        </w:rPr>
        <w:t>Espacio Público;</w:t>
      </w:r>
    </w:p>
    <w:p w:rsidR="007C2B94" w:rsidRDefault="007C2B94" w:rsidP="007C2B94">
      <w:pPr>
        <w:spacing w:before="219" w:line="265" w:lineRule="exact"/>
        <w:jc w:val="both"/>
        <w:rPr>
          <w:spacing w:val="5"/>
          <w:sz w:val="21"/>
          <w:szCs w:val="21"/>
          <w:lang w:val="es-ES" w:eastAsia="es-ES"/>
        </w:rPr>
      </w:pPr>
      <w:r>
        <w:rPr>
          <w:sz w:val="21"/>
          <w:szCs w:val="21"/>
          <w:lang w:val="es-ES" w:eastAsia="es-ES"/>
        </w:rPr>
        <w:t xml:space="preserve">En ejercido de sus atribuciones previstas en el artículo 240 de la Constitución de la República y artículos 8; 87 literal a); y, 323 del Código Orgánico de Organización Territorial, </w:t>
      </w:r>
      <w:r>
        <w:rPr>
          <w:spacing w:val="5"/>
          <w:sz w:val="21"/>
          <w:szCs w:val="21"/>
          <w:lang w:val="es-ES" w:eastAsia="es-ES"/>
        </w:rPr>
        <w:t>Autonomía y Descentralización:</w:t>
      </w:r>
    </w:p>
    <w:p w:rsidR="007C2B94" w:rsidRPr="00DB59B4" w:rsidRDefault="007C2B94" w:rsidP="007C2B94">
      <w:pPr>
        <w:spacing w:before="322" w:line="236" w:lineRule="exact"/>
        <w:jc w:val="center"/>
        <w:rPr>
          <w:b/>
          <w:spacing w:val="-7"/>
          <w:sz w:val="21"/>
          <w:szCs w:val="21"/>
          <w:lang w:val="es-ES" w:eastAsia="es-ES"/>
        </w:rPr>
      </w:pPr>
      <w:r w:rsidRPr="00DB59B4">
        <w:rPr>
          <w:b/>
          <w:spacing w:val="-7"/>
          <w:sz w:val="21"/>
          <w:szCs w:val="21"/>
          <w:lang w:val="es-ES" w:eastAsia="es-ES"/>
        </w:rPr>
        <w:t>RESUELVE</w:t>
      </w:r>
    </w:p>
    <w:p w:rsidR="007C2B94" w:rsidRDefault="007C2B94" w:rsidP="007C2B94">
      <w:pPr>
        <w:spacing w:before="143" w:line="299" w:lineRule="exact"/>
        <w:ind w:right="144"/>
        <w:jc w:val="both"/>
        <w:rPr>
          <w:spacing w:val="3"/>
          <w:sz w:val="21"/>
          <w:szCs w:val="21"/>
          <w:lang w:val="es-ES" w:eastAsia="es-ES"/>
        </w:rPr>
      </w:pPr>
      <w:r w:rsidRPr="00DB59B4">
        <w:rPr>
          <w:b/>
          <w:spacing w:val="3"/>
          <w:sz w:val="21"/>
          <w:szCs w:val="21"/>
          <w:lang w:val="es-ES" w:eastAsia="es-ES"/>
        </w:rPr>
        <w:t>Artículo 1.-</w:t>
      </w:r>
      <w:r>
        <w:rPr>
          <w:spacing w:val="3"/>
          <w:sz w:val="21"/>
          <w:szCs w:val="21"/>
          <w:lang w:val="es-ES" w:eastAsia="es-ES"/>
        </w:rPr>
        <w:t xml:space="preserve"> Dejar sin efecto La Resolución del Concejo Metropolitano de Quito de 29 de </w:t>
      </w:r>
      <w:r w:rsidR="00A87FBE">
        <w:rPr>
          <w:spacing w:val="3"/>
          <w:sz w:val="21"/>
          <w:szCs w:val="21"/>
          <w:lang w:val="es-ES" w:eastAsia="es-ES"/>
        </w:rPr>
        <w:t>marzo</w:t>
      </w:r>
      <w:r>
        <w:rPr>
          <w:spacing w:val="3"/>
          <w:sz w:val="21"/>
          <w:szCs w:val="21"/>
          <w:lang w:val="es-ES" w:eastAsia="es-ES"/>
        </w:rPr>
        <w:t xml:space="preserve"> de </w:t>
      </w:r>
      <w:r w:rsidR="00A87FBE">
        <w:rPr>
          <w:spacing w:val="3"/>
          <w:sz w:val="21"/>
          <w:szCs w:val="21"/>
          <w:lang w:val="es-ES" w:eastAsia="es-ES"/>
        </w:rPr>
        <w:t>199</w:t>
      </w:r>
      <w:r>
        <w:rPr>
          <w:spacing w:val="3"/>
          <w:sz w:val="21"/>
          <w:szCs w:val="21"/>
          <w:lang w:val="es-ES" w:eastAsia="es-ES"/>
        </w:rPr>
        <w:t xml:space="preserve">4, y registrar en el patrimonio municipal el predio </w:t>
      </w:r>
      <w:r w:rsidR="00A87FBE" w:rsidRPr="00A87FBE">
        <w:rPr>
          <w:sz w:val="21"/>
          <w:szCs w:val="21"/>
          <w:lang w:val="es-EC"/>
        </w:rPr>
        <w:t>número 100551, clave catastral 31305-14-001,</w:t>
      </w:r>
      <w:r w:rsidR="00D41DC9">
        <w:rPr>
          <w:sz w:val="21"/>
          <w:szCs w:val="21"/>
          <w:lang w:val="es-EC"/>
        </w:rPr>
        <w:t xml:space="preserve"> </w:t>
      </w:r>
      <w:r w:rsidR="00A87FBE" w:rsidRPr="00A87FBE">
        <w:rPr>
          <w:sz w:val="21"/>
          <w:szCs w:val="21"/>
          <w:lang w:val="es-EC"/>
        </w:rPr>
        <w:t xml:space="preserve">ubicado en la Av. Teniente Hugo Ortiz y Av. </w:t>
      </w:r>
      <w:proofErr w:type="spellStart"/>
      <w:r w:rsidR="00A87FBE" w:rsidRPr="00A87FBE">
        <w:rPr>
          <w:sz w:val="21"/>
          <w:szCs w:val="21"/>
          <w:lang w:val="es-EC"/>
        </w:rPr>
        <w:t>Ajaví</w:t>
      </w:r>
      <w:proofErr w:type="spellEnd"/>
      <w:r w:rsidR="00A87FBE" w:rsidRPr="00A87FBE">
        <w:rPr>
          <w:sz w:val="21"/>
          <w:szCs w:val="21"/>
          <w:lang w:val="es-EC"/>
        </w:rPr>
        <w:t>, barrio/sector Mercado Mayorista, parroquia Solanda</w:t>
      </w:r>
      <w:r>
        <w:rPr>
          <w:spacing w:val="3"/>
          <w:sz w:val="21"/>
          <w:szCs w:val="21"/>
          <w:lang w:val="es-ES" w:eastAsia="es-ES"/>
        </w:rPr>
        <w:t>; y, revertir al patrimonio municipal el inmueble en referencia con las mejoras que pudieren haberse implementado.</w:t>
      </w:r>
    </w:p>
    <w:p w:rsidR="00D41DC9" w:rsidRDefault="00D41DC9" w:rsidP="00D41DC9">
      <w:pPr>
        <w:jc w:val="both"/>
        <w:rPr>
          <w:b/>
          <w:sz w:val="21"/>
          <w:szCs w:val="21"/>
          <w:lang w:val="es-ES" w:eastAsia="es-ES"/>
        </w:rPr>
      </w:pPr>
    </w:p>
    <w:p w:rsidR="00D41DC9" w:rsidRPr="00D41DC9" w:rsidRDefault="007C2B94" w:rsidP="00D41DC9">
      <w:pPr>
        <w:jc w:val="both"/>
        <w:rPr>
          <w:sz w:val="21"/>
          <w:szCs w:val="21"/>
          <w:lang w:val="es-EC"/>
        </w:rPr>
      </w:pPr>
      <w:r w:rsidRPr="00DB59B4">
        <w:rPr>
          <w:b/>
          <w:sz w:val="21"/>
          <w:szCs w:val="21"/>
          <w:lang w:val="es-ES" w:eastAsia="es-ES"/>
        </w:rPr>
        <w:t>Artículo 2.-</w:t>
      </w:r>
      <w:r>
        <w:rPr>
          <w:sz w:val="21"/>
          <w:szCs w:val="21"/>
          <w:lang w:val="es-ES" w:eastAsia="es-ES"/>
        </w:rPr>
        <w:t xml:space="preserve"> </w:t>
      </w:r>
      <w:r w:rsidR="00D41DC9">
        <w:rPr>
          <w:sz w:val="21"/>
          <w:szCs w:val="21"/>
          <w:lang w:val="es-ES" w:eastAsia="es-ES"/>
        </w:rPr>
        <w:t>D</w:t>
      </w:r>
      <w:r w:rsidR="00D41DC9" w:rsidRPr="00D41DC9">
        <w:rPr>
          <w:sz w:val="21"/>
          <w:szCs w:val="21"/>
          <w:lang w:val="es-EC"/>
        </w:rPr>
        <w:t>isponer que la Dirección Metropolitana de Gestión de Bienes Inmuebles conjuntamente con la Administración Zonal Eloy Alfaro, sin más trámites y requisitos, entren en inmediata posesión del mismo y se le dé el destino más adecuado al servicio de la comunidad de acuerdo al régimen jurídico aplicable.</w:t>
      </w:r>
    </w:p>
    <w:p w:rsidR="007C2B94" w:rsidRDefault="007C2B94" w:rsidP="007C2B94">
      <w:pPr>
        <w:spacing w:before="233" w:line="279" w:lineRule="exact"/>
        <w:ind w:right="144"/>
        <w:jc w:val="both"/>
        <w:rPr>
          <w:sz w:val="21"/>
          <w:szCs w:val="21"/>
          <w:lang w:val="es-ES" w:eastAsia="es-ES"/>
        </w:rPr>
      </w:pPr>
      <w:r w:rsidRPr="00DB59B4">
        <w:rPr>
          <w:b/>
          <w:sz w:val="21"/>
          <w:szCs w:val="21"/>
          <w:lang w:val="es-ES" w:eastAsia="es-ES"/>
        </w:rPr>
        <w:t>Artíc</w:t>
      </w:r>
      <w:r w:rsidR="00BE0C39" w:rsidRPr="00DB59B4">
        <w:rPr>
          <w:b/>
          <w:sz w:val="21"/>
          <w:szCs w:val="21"/>
          <w:lang w:val="es-ES" w:eastAsia="es-ES"/>
        </w:rPr>
        <w:t>ulo 3.-</w:t>
      </w:r>
      <w:r w:rsidR="00BE0C39">
        <w:rPr>
          <w:sz w:val="21"/>
          <w:szCs w:val="21"/>
          <w:lang w:val="es-ES" w:eastAsia="es-ES"/>
        </w:rPr>
        <w:t xml:space="preserve"> Comuníquese al interesad</w:t>
      </w:r>
      <w:r>
        <w:rPr>
          <w:sz w:val="21"/>
          <w:szCs w:val="21"/>
          <w:lang w:val="es-ES" w:eastAsia="es-ES"/>
        </w:rPr>
        <w:t>o y al señor Procurador Metropolitano, a fin de que se continúe con los trámites de Ley.</w:t>
      </w:r>
    </w:p>
    <w:p w:rsidR="007C2B94" w:rsidRPr="007C2B94" w:rsidRDefault="007C2B94" w:rsidP="007C2B94">
      <w:pPr>
        <w:spacing w:before="233" w:line="279" w:lineRule="exact"/>
        <w:ind w:right="144"/>
        <w:jc w:val="both"/>
        <w:rPr>
          <w:sz w:val="21"/>
          <w:szCs w:val="21"/>
          <w:lang w:val="es-ES" w:eastAsia="es-ES"/>
        </w:rPr>
      </w:pPr>
      <w:r>
        <w:rPr>
          <w:spacing w:val="4"/>
          <w:sz w:val="21"/>
          <w:szCs w:val="21"/>
          <w:lang w:val="es-ES" w:eastAsia="es-ES"/>
        </w:rPr>
        <w:t xml:space="preserve">Alcaldía del Distrito Metropolitano. Distrito Metropolitano de Quito, </w:t>
      </w:r>
      <w:r w:rsidR="00BE0C39">
        <w:rPr>
          <w:spacing w:val="4"/>
          <w:sz w:val="21"/>
          <w:szCs w:val="21"/>
          <w:lang w:val="es-ES" w:eastAsia="es-ES"/>
        </w:rPr>
        <w:t>xx</w:t>
      </w:r>
      <w:r>
        <w:rPr>
          <w:spacing w:val="4"/>
          <w:sz w:val="21"/>
          <w:szCs w:val="21"/>
          <w:lang w:val="es-ES" w:eastAsia="es-ES"/>
        </w:rPr>
        <w:t xml:space="preserve"> de </w:t>
      </w:r>
      <w:r w:rsidR="00BE0C39">
        <w:rPr>
          <w:spacing w:val="4"/>
          <w:sz w:val="21"/>
          <w:szCs w:val="21"/>
          <w:lang w:val="es-ES" w:eastAsia="es-ES"/>
        </w:rPr>
        <w:t>septiembre</w:t>
      </w:r>
      <w:r>
        <w:rPr>
          <w:spacing w:val="4"/>
          <w:sz w:val="21"/>
          <w:szCs w:val="21"/>
          <w:lang w:val="es-ES" w:eastAsia="es-ES"/>
        </w:rPr>
        <w:t xml:space="preserve"> de 20</w:t>
      </w:r>
      <w:r w:rsidR="00BE0C39">
        <w:rPr>
          <w:spacing w:val="4"/>
          <w:sz w:val="21"/>
          <w:szCs w:val="21"/>
          <w:lang w:val="es-ES" w:eastAsia="es-ES"/>
        </w:rPr>
        <w:t>20</w:t>
      </w:r>
      <w:r>
        <w:rPr>
          <w:spacing w:val="4"/>
          <w:sz w:val="21"/>
          <w:szCs w:val="21"/>
          <w:lang w:val="es-ES" w:eastAsia="es-ES"/>
        </w:rPr>
        <w:t>.</w:t>
      </w:r>
    </w:p>
    <w:p w:rsidR="00BE4A7E" w:rsidRDefault="00BE4A7E">
      <w:pPr>
        <w:rPr>
          <w:lang w:val="es-ES"/>
        </w:rPr>
      </w:pPr>
    </w:p>
    <w:p w:rsidR="007C2B94" w:rsidRPr="00DB59B4" w:rsidRDefault="007C2B94" w:rsidP="007C2B94">
      <w:pPr>
        <w:spacing w:before="269" w:after="564" w:line="252" w:lineRule="exact"/>
        <w:jc w:val="center"/>
        <w:rPr>
          <w:b/>
          <w:spacing w:val="-5"/>
          <w:sz w:val="21"/>
          <w:szCs w:val="21"/>
          <w:lang w:val="es-ES" w:eastAsia="es-ES"/>
        </w:rPr>
      </w:pPr>
      <w:bookmarkStart w:id="0" w:name="_GoBack"/>
      <w:r w:rsidRPr="00DB59B4">
        <w:rPr>
          <w:b/>
          <w:spacing w:val="-5"/>
          <w:sz w:val="21"/>
          <w:szCs w:val="21"/>
          <w:lang w:val="es-ES" w:eastAsia="es-ES"/>
        </w:rPr>
        <w:t>EJECÚTESE:</w:t>
      </w:r>
    </w:p>
    <w:p w:rsidR="007C2B94" w:rsidRDefault="007C2B94" w:rsidP="007C2B94">
      <w:pPr>
        <w:spacing w:line="218" w:lineRule="exact"/>
        <w:jc w:val="center"/>
        <w:rPr>
          <w:spacing w:val="3"/>
          <w:sz w:val="21"/>
          <w:szCs w:val="21"/>
          <w:lang w:val="es-ES" w:eastAsia="es-ES"/>
        </w:rPr>
      </w:pPr>
      <w:r>
        <w:rPr>
          <w:spacing w:val="3"/>
          <w:sz w:val="21"/>
          <w:szCs w:val="21"/>
          <w:lang w:val="es-ES" w:eastAsia="es-ES"/>
        </w:rPr>
        <w:t xml:space="preserve">Dr. </w:t>
      </w:r>
      <w:r w:rsidR="00C61EA7">
        <w:rPr>
          <w:spacing w:val="3"/>
          <w:sz w:val="21"/>
          <w:szCs w:val="21"/>
          <w:lang w:val="es-ES" w:eastAsia="es-ES"/>
        </w:rPr>
        <w:t xml:space="preserve">Santiago </w:t>
      </w:r>
      <w:proofErr w:type="spellStart"/>
      <w:r w:rsidR="00C61EA7">
        <w:rPr>
          <w:spacing w:val="3"/>
          <w:sz w:val="21"/>
          <w:szCs w:val="21"/>
          <w:lang w:val="es-ES" w:eastAsia="es-ES"/>
        </w:rPr>
        <w:t>Guarderas</w:t>
      </w:r>
      <w:proofErr w:type="spellEnd"/>
      <w:r w:rsidR="00C61EA7">
        <w:rPr>
          <w:spacing w:val="3"/>
          <w:sz w:val="21"/>
          <w:szCs w:val="21"/>
          <w:lang w:val="es-ES" w:eastAsia="es-ES"/>
        </w:rPr>
        <w:t xml:space="preserve"> Izquierdo</w:t>
      </w:r>
    </w:p>
    <w:p w:rsidR="007C2B94" w:rsidRDefault="007C2B94" w:rsidP="007C2B94">
      <w:pPr>
        <w:spacing w:line="271" w:lineRule="exact"/>
        <w:jc w:val="center"/>
        <w:rPr>
          <w:spacing w:val="-3"/>
          <w:sz w:val="21"/>
          <w:szCs w:val="21"/>
          <w:lang w:val="es-ES" w:eastAsia="es-ES"/>
        </w:rPr>
      </w:pPr>
      <w:r>
        <w:rPr>
          <w:spacing w:val="-3"/>
          <w:sz w:val="21"/>
          <w:szCs w:val="21"/>
          <w:lang w:val="es-ES" w:eastAsia="es-ES"/>
        </w:rPr>
        <w:t xml:space="preserve">ALCALDE DEL </w:t>
      </w:r>
      <w:r w:rsidR="00DB59B4">
        <w:rPr>
          <w:spacing w:val="-3"/>
          <w:sz w:val="21"/>
          <w:szCs w:val="21"/>
          <w:lang w:val="es-ES" w:eastAsia="es-ES"/>
        </w:rPr>
        <w:t>DISTRI</w:t>
      </w:r>
      <w:r>
        <w:rPr>
          <w:spacing w:val="-3"/>
          <w:sz w:val="21"/>
          <w:szCs w:val="21"/>
          <w:lang w:val="es-ES" w:eastAsia="es-ES"/>
        </w:rPr>
        <w:t>TO</w:t>
      </w:r>
      <w:r>
        <w:rPr>
          <w:spacing w:val="-3"/>
          <w:sz w:val="21"/>
          <w:szCs w:val="21"/>
          <w:vertAlign w:val="superscript"/>
          <w:lang w:val="es-ES" w:eastAsia="es-ES"/>
        </w:rPr>
        <w:t>-</w:t>
      </w:r>
      <w:r>
        <w:rPr>
          <w:spacing w:val="-3"/>
          <w:sz w:val="21"/>
          <w:szCs w:val="21"/>
          <w:lang w:val="es-ES" w:eastAsia="es-ES"/>
        </w:rPr>
        <w:t>METR</w:t>
      </w:r>
      <w:r w:rsidR="00DB59B4">
        <w:rPr>
          <w:spacing w:val="-3"/>
          <w:sz w:val="21"/>
          <w:szCs w:val="21"/>
          <w:lang w:val="es-ES" w:eastAsia="es-ES"/>
        </w:rPr>
        <w:t>O</w:t>
      </w:r>
      <w:r>
        <w:rPr>
          <w:spacing w:val="-3"/>
          <w:sz w:val="21"/>
          <w:szCs w:val="21"/>
          <w:lang w:val="es-ES" w:eastAsia="es-ES"/>
        </w:rPr>
        <w:t>PO</w:t>
      </w:r>
      <w:r w:rsidR="00DB59B4">
        <w:rPr>
          <w:spacing w:val="-3"/>
          <w:sz w:val="21"/>
          <w:szCs w:val="21"/>
          <w:lang w:val="es-ES" w:eastAsia="es-ES"/>
        </w:rPr>
        <w:t>L</w:t>
      </w:r>
      <w:r>
        <w:rPr>
          <w:spacing w:val="-3"/>
          <w:sz w:val="21"/>
          <w:szCs w:val="21"/>
          <w:lang w:val="es-ES" w:eastAsia="es-ES"/>
        </w:rPr>
        <w:t>ITANO</w:t>
      </w:r>
      <w:r w:rsidR="00DB59B4">
        <w:rPr>
          <w:spacing w:val="-3"/>
          <w:sz w:val="21"/>
          <w:szCs w:val="21"/>
          <w:lang w:val="es-ES" w:eastAsia="es-ES"/>
        </w:rPr>
        <w:t xml:space="preserve"> </w:t>
      </w:r>
      <w:r>
        <w:rPr>
          <w:spacing w:val="-3"/>
          <w:sz w:val="21"/>
          <w:szCs w:val="21"/>
          <w:lang w:val="es-ES" w:eastAsia="es-ES"/>
        </w:rPr>
        <w:t>DE QUITO</w:t>
      </w:r>
    </w:p>
    <w:p w:rsidR="007C2B94" w:rsidRDefault="00C61EA7" w:rsidP="007C2B94">
      <w:pPr>
        <w:spacing w:before="258" w:line="266" w:lineRule="exact"/>
        <w:ind w:left="72" w:right="216"/>
        <w:jc w:val="both"/>
        <w:rPr>
          <w:sz w:val="21"/>
          <w:szCs w:val="21"/>
          <w:lang w:val="es-ES" w:eastAsia="es-ES"/>
        </w:rPr>
      </w:pPr>
      <w:r>
        <w:rPr>
          <w:sz w:val="21"/>
          <w:szCs w:val="21"/>
          <w:lang w:val="es-ES" w:eastAsia="es-ES"/>
        </w:rPr>
        <w:t>CERTIFICO,</w:t>
      </w:r>
      <w:r w:rsidR="007C2B94">
        <w:rPr>
          <w:sz w:val="21"/>
          <w:szCs w:val="21"/>
          <w:lang w:val="es-ES" w:eastAsia="es-ES"/>
        </w:rPr>
        <w:t xml:space="preserve"> que la presente resolución fue discutida y aprobada en sesión pública ordinaria del Concejo Metropolitano de Quito, el </w:t>
      </w:r>
      <w:r w:rsidR="00DB59B4">
        <w:rPr>
          <w:sz w:val="21"/>
          <w:szCs w:val="21"/>
          <w:lang w:val="es-ES" w:eastAsia="es-ES"/>
        </w:rPr>
        <w:t>xx</w:t>
      </w:r>
      <w:r w:rsidR="007C2B94">
        <w:rPr>
          <w:sz w:val="21"/>
          <w:szCs w:val="21"/>
          <w:lang w:val="es-ES" w:eastAsia="es-ES"/>
        </w:rPr>
        <w:t xml:space="preserve"> de </w:t>
      </w:r>
      <w:r>
        <w:rPr>
          <w:sz w:val="21"/>
          <w:szCs w:val="21"/>
          <w:lang w:val="es-ES" w:eastAsia="es-ES"/>
        </w:rPr>
        <w:t>octubre</w:t>
      </w:r>
      <w:r w:rsidR="00DB59B4">
        <w:rPr>
          <w:sz w:val="21"/>
          <w:szCs w:val="21"/>
          <w:lang w:val="es-ES" w:eastAsia="es-ES"/>
        </w:rPr>
        <w:t xml:space="preserve"> </w:t>
      </w:r>
      <w:r w:rsidR="007C2B94">
        <w:rPr>
          <w:sz w:val="21"/>
          <w:szCs w:val="21"/>
          <w:lang w:val="es-ES" w:eastAsia="es-ES"/>
        </w:rPr>
        <w:t>de 20</w:t>
      </w:r>
      <w:r>
        <w:rPr>
          <w:sz w:val="21"/>
          <w:szCs w:val="21"/>
          <w:lang w:val="es-ES" w:eastAsia="es-ES"/>
        </w:rPr>
        <w:t>21</w:t>
      </w:r>
      <w:r w:rsidR="007C2B94">
        <w:rPr>
          <w:sz w:val="21"/>
          <w:szCs w:val="21"/>
          <w:lang w:val="es-ES" w:eastAsia="es-ES"/>
        </w:rPr>
        <w:t xml:space="preserve">; y, suscrita por el Dr. </w:t>
      </w:r>
      <w:r>
        <w:rPr>
          <w:sz w:val="21"/>
          <w:szCs w:val="21"/>
          <w:lang w:val="es-ES" w:eastAsia="es-ES"/>
        </w:rPr>
        <w:t xml:space="preserve">Santiago </w:t>
      </w:r>
      <w:proofErr w:type="spellStart"/>
      <w:r>
        <w:rPr>
          <w:sz w:val="21"/>
          <w:szCs w:val="21"/>
          <w:lang w:val="es-ES" w:eastAsia="es-ES"/>
        </w:rPr>
        <w:t>Guarderas</w:t>
      </w:r>
      <w:proofErr w:type="spellEnd"/>
      <w:r>
        <w:rPr>
          <w:sz w:val="21"/>
          <w:szCs w:val="21"/>
          <w:lang w:val="es-ES" w:eastAsia="es-ES"/>
        </w:rPr>
        <w:t xml:space="preserve"> Izquierdo</w:t>
      </w:r>
      <w:r w:rsidR="007C2B94">
        <w:rPr>
          <w:sz w:val="21"/>
          <w:szCs w:val="21"/>
          <w:lang w:val="es-ES" w:eastAsia="es-ES"/>
        </w:rPr>
        <w:t xml:space="preserve">, </w:t>
      </w:r>
      <w:r w:rsidR="00DB59B4">
        <w:rPr>
          <w:sz w:val="21"/>
          <w:szCs w:val="21"/>
          <w:lang w:val="es-ES" w:eastAsia="es-ES"/>
        </w:rPr>
        <w:t>A</w:t>
      </w:r>
      <w:r w:rsidR="007C2B94">
        <w:rPr>
          <w:sz w:val="21"/>
          <w:szCs w:val="21"/>
          <w:lang w:val="es-ES" w:eastAsia="es-ES"/>
        </w:rPr>
        <w:t>lcalde del Distrito Metropolitano de Quito el</w:t>
      </w:r>
      <w:r w:rsidR="00DB59B4">
        <w:rPr>
          <w:sz w:val="21"/>
          <w:szCs w:val="21"/>
          <w:lang w:val="es-ES" w:eastAsia="es-ES"/>
        </w:rPr>
        <w:t xml:space="preserve"> </w:t>
      </w:r>
      <w:proofErr w:type="gramStart"/>
      <w:r w:rsidR="00DB59B4">
        <w:rPr>
          <w:sz w:val="21"/>
          <w:szCs w:val="21"/>
          <w:lang w:val="es-ES" w:eastAsia="es-ES"/>
        </w:rPr>
        <w:t>xx</w:t>
      </w:r>
      <w:r w:rsidR="007C2B94">
        <w:rPr>
          <w:sz w:val="21"/>
          <w:szCs w:val="21"/>
          <w:lang w:val="es-ES" w:eastAsia="es-ES"/>
        </w:rPr>
        <w:t xml:space="preserve">  de</w:t>
      </w:r>
      <w:proofErr w:type="gramEnd"/>
      <w:r w:rsidR="007C2B94">
        <w:rPr>
          <w:sz w:val="21"/>
          <w:szCs w:val="21"/>
          <w:lang w:val="es-ES" w:eastAsia="es-ES"/>
        </w:rPr>
        <w:t xml:space="preserve"> </w:t>
      </w:r>
      <w:r w:rsidR="00DB59B4">
        <w:rPr>
          <w:sz w:val="21"/>
          <w:szCs w:val="21"/>
          <w:lang w:val="es-ES" w:eastAsia="es-ES"/>
        </w:rPr>
        <w:t>septiembre</w:t>
      </w:r>
      <w:r w:rsidR="007C2B94">
        <w:rPr>
          <w:sz w:val="21"/>
          <w:szCs w:val="21"/>
          <w:lang w:val="es-ES" w:eastAsia="es-ES"/>
        </w:rPr>
        <w:t xml:space="preserve"> de 20</w:t>
      </w:r>
      <w:r>
        <w:rPr>
          <w:sz w:val="21"/>
          <w:szCs w:val="21"/>
          <w:lang w:val="es-ES" w:eastAsia="es-ES"/>
        </w:rPr>
        <w:t>21.</w:t>
      </w:r>
    </w:p>
    <w:p w:rsidR="007C2B94" w:rsidRDefault="007C2B94" w:rsidP="007C2B94">
      <w:pPr>
        <w:spacing w:before="273" w:after="4" w:line="241" w:lineRule="exact"/>
        <w:ind w:left="72"/>
        <w:rPr>
          <w:spacing w:val="3"/>
          <w:sz w:val="21"/>
          <w:szCs w:val="21"/>
          <w:lang w:val="es-ES" w:eastAsia="es-ES"/>
        </w:rPr>
      </w:pPr>
      <w:r>
        <w:rPr>
          <w:spacing w:val="3"/>
          <w:sz w:val="21"/>
          <w:szCs w:val="21"/>
          <w:lang w:val="es-ES" w:eastAsia="es-ES"/>
        </w:rPr>
        <w:t xml:space="preserve">Lo certifico. Distrito Metropolitano de Quito, </w:t>
      </w:r>
      <w:r w:rsidR="00DB59B4">
        <w:rPr>
          <w:spacing w:val="3"/>
          <w:sz w:val="21"/>
          <w:szCs w:val="21"/>
          <w:lang w:val="es-ES" w:eastAsia="es-ES"/>
        </w:rPr>
        <w:t>xx</w:t>
      </w:r>
      <w:r>
        <w:rPr>
          <w:spacing w:val="3"/>
          <w:sz w:val="21"/>
          <w:szCs w:val="21"/>
          <w:lang w:val="es-ES" w:eastAsia="es-ES"/>
        </w:rPr>
        <w:t xml:space="preserve"> de </w:t>
      </w:r>
      <w:r w:rsidR="00C61EA7">
        <w:rPr>
          <w:spacing w:val="3"/>
          <w:sz w:val="21"/>
          <w:szCs w:val="21"/>
          <w:lang w:val="es-ES" w:eastAsia="es-ES"/>
        </w:rPr>
        <w:t>octubre</w:t>
      </w:r>
      <w:r>
        <w:rPr>
          <w:spacing w:val="3"/>
          <w:sz w:val="21"/>
          <w:szCs w:val="21"/>
          <w:lang w:val="es-ES" w:eastAsia="es-ES"/>
        </w:rPr>
        <w:t xml:space="preserve"> de 20</w:t>
      </w:r>
      <w:r w:rsidR="00C61EA7">
        <w:rPr>
          <w:spacing w:val="3"/>
          <w:sz w:val="21"/>
          <w:szCs w:val="21"/>
          <w:lang w:val="es-ES" w:eastAsia="es-ES"/>
        </w:rPr>
        <w:t>21</w:t>
      </w:r>
      <w:r>
        <w:rPr>
          <w:spacing w:val="3"/>
          <w:sz w:val="21"/>
          <w:szCs w:val="21"/>
          <w:lang w:val="es-ES" w:eastAsia="es-ES"/>
        </w:rPr>
        <w:t>.</w:t>
      </w:r>
    </w:p>
    <w:p w:rsidR="007C2B94" w:rsidRDefault="007C2B94" w:rsidP="007C2B94">
      <w:pPr>
        <w:spacing w:line="201" w:lineRule="exact"/>
        <w:jc w:val="center"/>
        <w:rPr>
          <w:sz w:val="21"/>
          <w:szCs w:val="21"/>
          <w:lang w:val="es-ES" w:eastAsia="es-ES"/>
        </w:rPr>
      </w:pPr>
    </w:p>
    <w:p w:rsidR="007C2B94" w:rsidRDefault="007C2B94" w:rsidP="007C2B94">
      <w:pPr>
        <w:spacing w:line="201" w:lineRule="exact"/>
        <w:jc w:val="center"/>
        <w:rPr>
          <w:sz w:val="21"/>
          <w:szCs w:val="21"/>
          <w:lang w:val="es-ES" w:eastAsia="es-ES"/>
        </w:rPr>
      </w:pPr>
    </w:p>
    <w:p w:rsidR="00C61EA7" w:rsidRDefault="00C61EA7" w:rsidP="007C2B94">
      <w:pPr>
        <w:spacing w:line="201" w:lineRule="exact"/>
        <w:jc w:val="center"/>
        <w:rPr>
          <w:sz w:val="21"/>
          <w:szCs w:val="21"/>
          <w:lang w:val="es-ES" w:eastAsia="es-ES"/>
        </w:rPr>
      </w:pPr>
    </w:p>
    <w:p w:rsidR="000416D6" w:rsidRDefault="000416D6" w:rsidP="007C2B94">
      <w:pPr>
        <w:spacing w:line="201" w:lineRule="exact"/>
        <w:jc w:val="center"/>
        <w:rPr>
          <w:sz w:val="21"/>
          <w:szCs w:val="21"/>
          <w:lang w:val="es-ES" w:eastAsia="es-ES"/>
        </w:rPr>
      </w:pPr>
    </w:p>
    <w:p w:rsidR="00D41DC9" w:rsidRDefault="00D41DC9" w:rsidP="007C2B94">
      <w:pPr>
        <w:spacing w:line="201" w:lineRule="exact"/>
        <w:jc w:val="center"/>
        <w:rPr>
          <w:sz w:val="21"/>
          <w:szCs w:val="21"/>
          <w:lang w:val="es-ES" w:eastAsia="es-ES"/>
        </w:rPr>
      </w:pPr>
    </w:p>
    <w:p w:rsidR="007C2B94" w:rsidRDefault="007C2B94" w:rsidP="007C2B94">
      <w:pPr>
        <w:spacing w:line="201" w:lineRule="exact"/>
        <w:jc w:val="center"/>
        <w:rPr>
          <w:sz w:val="21"/>
          <w:szCs w:val="21"/>
          <w:lang w:val="es-ES" w:eastAsia="es-ES"/>
        </w:rPr>
      </w:pPr>
      <w:r>
        <w:rPr>
          <w:sz w:val="21"/>
          <w:szCs w:val="21"/>
          <w:lang w:val="es-ES" w:eastAsia="es-ES"/>
        </w:rPr>
        <w:lastRenderedPageBreak/>
        <w:t xml:space="preserve">Abg. </w:t>
      </w:r>
      <w:r w:rsidR="00C61EA7">
        <w:rPr>
          <w:sz w:val="21"/>
          <w:szCs w:val="21"/>
          <w:lang w:val="es-ES" w:eastAsia="es-ES"/>
        </w:rPr>
        <w:t xml:space="preserve">Pablo </w:t>
      </w:r>
      <w:proofErr w:type="spellStart"/>
      <w:r w:rsidR="00C61EA7">
        <w:rPr>
          <w:sz w:val="21"/>
          <w:szCs w:val="21"/>
          <w:lang w:val="es-ES" w:eastAsia="es-ES"/>
        </w:rPr>
        <w:t>Santillan</w:t>
      </w:r>
      <w:proofErr w:type="spellEnd"/>
      <w:r w:rsidR="00C61EA7">
        <w:rPr>
          <w:sz w:val="21"/>
          <w:szCs w:val="21"/>
          <w:lang w:val="es-ES" w:eastAsia="es-ES"/>
        </w:rPr>
        <w:t xml:space="preserve"> Paredes</w:t>
      </w:r>
    </w:p>
    <w:p w:rsidR="00DB59B4" w:rsidRPr="00B53A83" w:rsidRDefault="00C61EA7" w:rsidP="000416D6">
      <w:pPr>
        <w:spacing w:after="198" w:line="272" w:lineRule="exact"/>
        <w:jc w:val="center"/>
        <w:rPr>
          <w:rFonts w:ascii="Verdana" w:hAnsi="Verdana" w:cs="Verdana"/>
          <w:b/>
          <w:spacing w:val="-1"/>
          <w:sz w:val="16"/>
          <w:szCs w:val="16"/>
          <w:lang w:val="es-ES" w:eastAsia="es-ES"/>
        </w:rPr>
      </w:pPr>
      <w:r>
        <w:rPr>
          <w:b/>
          <w:spacing w:val="2"/>
          <w:sz w:val="21"/>
          <w:szCs w:val="21"/>
          <w:lang w:val="es-ES" w:eastAsia="es-ES"/>
        </w:rPr>
        <w:t>SECRETARIO</w:t>
      </w:r>
      <w:r w:rsidR="000416D6" w:rsidRPr="00B53A83">
        <w:rPr>
          <w:b/>
          <w:spacing w:val="2"/>
          <w:sz w:val="21"/>
          <w:szCs w:val="21"/>
          <w:lang w:val="es-ES" w:eastAsia="es-ES"/>
        </w:rPr>
        <w:t xml:space="preserve"> </w:t>
      </w:r>
      <w:r w:rsidRPr="00B53A83">
        <w:rPr>
          <w:b/>
          <w:spacing w:val="2"/>
          <w:sz w:val="21"/>
          <w:szCs w:val="21"/>
          <w:lang w:val="es-ES" w:eastAsia="es-ES"/>
        </w:rPr>
        <w:t>GENERAL</w:t>
      </w:r>
      <w:r>
        <w:rPr>
          <w:b/>
          <w:spacing w:val="2"/>
          <w:sz w:val="21"/>
          <w:szCs w:val="21"/>
          <w:lang w:val="es-ES" w:eastAsia="es-ES"/>
        </w:rPr>
        <w:t xml:space="preserve"> </w:t>
      </w:r>
      <w:r w:rsidRPr="00B53A83">
        <w:rPr>
          <w:b/>
          <w:spacing w:val="2"/>
          <w:sz w:val="21"/>
          <w:szCs w:val="21"/>
          <w:lang w:val="es-ES" w:eastAsia="es-ES"/>
        </w:rPr>
        <w:t>DEL</w:t>
      </w:r>
      <w:r w:rsidR="007C2B94" w:rsidRPr="00B53A83">
        <w:rPr>
          <w:b/>
          <w:spacing w:val="2"/>
          <w:sz w:val="21"/>
          <w:szCs w:val="21"/>
          <w:lang w:val="es-ES" w:eastAsia="es-ES"/>
        </w:rPr>
        <w:t xml:space="preserve"> CONCEJO METROPOLITANO DE QUITO</w:t>
      </w:r>
    </w:p>
    <w:bookmarkEnd w:id="0"/>
    <w:p w:rsidR="007C2B94" w:rsidRDefault="007C2B94" w:rsidP="007C2B94">
      <w:pPr>
        <w:spacing w:after="198" w:line="272" w:lineRule="exact"/>
        <w:jc w:val="center"/>
        <w:rPr>
          <w:spacing w:val="2"/>
          <w:sz w:val="21"/>
          <w:szCs w:val="21"/>
          <w:lang w:val="es-ES" w:eastAsia="es-ES"/>
        </w:rPr>
      </w:pPr>
    </w:p>
    <w:p w:rsidR="007C2B94" w:rsidRDefault="007C2B94" w:rsidP="007C2B94">
      <w:pPr>
        <w:spacing w:before="273" w:after="4" w:line="241" w:lineRule="exact"/>
        <w:ind w:left="72"/>
        <w:rPr>
          <w:spacing w:val="3"/>
          <w:sz w:val="21"/>
          <w:szCs w:val="21"/>
          <w:lang w:val="es-ES" w:eastAsia="es-ES"/>
        </w:rPr>
      </w:pPr>
    </w:p>
    <w:p w:rsidR="007C2B94" w:rsidRPr="007C2B94" w:rsidRDefault="007C2B94">
      <w:pPr>
        <w:rPr>
          <w:lang w:val="es-ES"/>
        </w:rPr>
      </w:pPr>
    </w:p>
    <w:sectPr w:rsidR="007C2B94" w:rsidRPr="007C2B94" w:rsidSect="00BE4A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C2B94"/>
    <w:rsid w:val="000416D6"/>
    <w:rsid w:val="00354A4B"/>
    <w:rsid w:val="00494DE8"/>
    <w:rsid w:val="004A741B"/>
    <w:rsid w:val="006374DC"/>
    <w:rsid w:val="006B38EB"/>
    <w:rsid w:val="007C2B94"/>
    <w:rsid w:val="008A7A9D"/>
    <w:rsid w:val="00A87FBE"/>
    <w:rsid w:val="00B53A83"/>
    <w:rsid w:val="00B92362"/>
    <w:rsid w:val="00BE0C39"/>
    <w:rsid w:val="00BE4A7E"/>
    <w:rsid w:val="00C61EA7"/>
    <w:rsid w:val="00D41DC9"/>
    <w:rsid w:val="00DB59B4"/>
    <w:rsid w:val="00F91E38"/>
    <w:rsid w:val="00FC0F9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4B70"/>
  <w15:docId w15:val="{D4059DEF-A3C0-4AF6-A68D-8EB9B09D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94"/>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0F9B"/>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s-EC"/>
    </w:rPr>
  </w:style>
  <w:style w:type="paragraph" w:styleId="Prrafodelista">
    <w:name w:val="List Paragraph"/>
    <w:basedOn w:val="Normal"/>
    <w:uiPriority w:val="34"/>
    <w:qFormat/>
    <w:rsid w:val="0004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9873">
      <w:bodyDiv w:val="1"/>
      <w:marLeft w:val="0"/>
      <w:marRight w:val="0"/>
      <w:marTop w:val="0"/>
      <w:marBottom w:val="0"/>
      <w:divBdr>
        <w:top w:val="none" w:sz="0" w:space="0" w:color="auto"/>
        <w:left w:val="none" w:sz="0" w:space="0" w:color="auto"/>
        <w:bottom w:val="none" w:sz="0" w:space="0" w:color="auto"/>
        <w:right w:val="none" w:sz="0" w:space="0" w:color="auto"/>
      </w:divBdr>
    </w:div>
    <w:div w:id="392586314">
      <w:bodyDiv w:val="1"/>
      <w:marLeft w:val="0"/>
      <w:marRight w:val="0"/>
      <w:marTop w:val="0"/>
      <w:marBottom w:val="0"/>
      <w:divBdr>
        <w:top w:val="none" w:sz="0" w:space="0" w:color="auto"/>
        <w:left w:val="none" w:sz="0" w:space="0" w:color="auto"/>
        <w:bottom w:val="none" w:sz="0" w:space="0" w:color="auto"/>
        <w:right w:val="none" w:sz="0" w:space="0" w:color="auto"/>
      </w:divBdr>
    </w:div>
    <w:div w:id="848250133">
      <w:bodyDiv w:val="1"/>
      <w:marLeft w:val="0"/>
      <w:marRight w:val="0"/>
      <w:marTop w:val="0"/>
      <w:marBottom w:val="0"/>
      <w:divBdr>
        <w:top w:val="none" w:sz="0" w:space="0" w:color="auto"/>
        <w:left w:val="none" w:sz="0" w:space="0" w:color="auto"/>
        <w:bottom w:val="none" w:sz="0" w:space="0" w:color="auto"/>
        <w:right w:val="none" w:sz="0" w:space="0" w:color="auto"/>
      </w:divBdr>
    </w:div>
    <w:div w:id="1023677821">
      <w:bodyDiv w:val="1"/>
      <w:marLeft w:val="0"/>
      <w:marRight w:val="0"/>
      <w:marTop w:val="0"/>
      <w:marBottom w:val="0"/>
      <w:divBdr>
        <w:top w:val="none" w:sz="0" w:space="0" w:color="auto"/>
        <w:left w:val="none" w:sz="0" w:space="0" w:color="auto"/>
        <w:bottom w:val="none" w:sz="0" w:space="0" w:color="auto"/>
        <w:right w:val="none" w:sz="0" w:space="0" w:color="auto"/>
      </w:divBdr>
    </w:div>
    <w:div w:id="1556890196">
      <w:bodyDiv w:val="1"/>
      <w:marLeft w:val="0"/>
      <w:marRight w:val="0"/>
      <w:marTop w:val="0"/>
      <w:marBottom w:val="0"/>
      <w:divBdr>
        <w:top w:val="none" w:sz="0" w:space="0" w:color="auto"/>
        <w:left w:val="none" w:sz="0" w:space="0" w:color="auto"/>
        <w:bottom w:val="none" w:sz="0" w:space="0" w:color="auto"/>
        <w:right w:val="none" w:sz="0" w:space="0" w:color="auto"/>
      </w:divBdr>
    </w:div>
    <w:div w:id="1847863602">
      <w:bodyDiv w:val="1"/>
      <w:marLeft w:val="0"/>
      <w:marRight w:val="0"/>
      <w:marTop w:val="0"/>
      <w:marBottom w:val="0"/>
      <w:divBdr>
        <w:top w:val="none" w:sz="0" w:space="0" w:color="auto"/>
        <w:left w:val="none" w:sz="0" w:space="0" w:color="auto"/>
        <w:bottom w:val="none" w:sz="0" w:space="0" w:color="auto"/>
        <w:right w:val="none" w:sz="0" w:space="0" w:color="auto"/>
      </w:divBdr>
    </w:div>
    <w:div w:id="19613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1402</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ftrejo</dc:creator>
  <cp:lastModifiedBy>Leslie Sofia Guerrero Revelo</cp:lastModifiedBy>
  <cp:revision>7</cp:revision>
  <dcterms:created xsi:type="dcterms:W3CDTF">2020-09-15T14:16:00Z</dcterms:created>
  <dcterms:modified xsi:type="dcterms:W3CDTF">2021-10-25T18:22:00Z</dcterms:modified>
</cp:coreProperties>
</file>