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116" w:rsidRPr="004B36BA" w:rsidRDefault="00231116" w:rsidP="00231116">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EL CONCEJO METROPOLITANO DE QUITO</w:t>
      </w:r>
    </w:p>
    <w:p w:rsidR="00231116" w:rsidRPr="004B36BA" w:rsidRDefault="00231116" w:rsidP="00231116">
      <w:pPr>
        <w:autoSpaceDE w:val="0"/>
        <w:autoSpaceDN w:val="0"/>
        <w:adjustRightInd w:val="0"/>
        <w:jc w:val="center"/>
        <w:rPr>
          <w:rFonts w:ascii="Palatino Linotype" w:eastAsiaTheme="minorHAnsi" w:hAnsi="Palatino Linotype"/>
          <w:b/>
          <w:sz w:val="22"/>
          <w:szCs w:val="22"/>
          <w:lang w:val="es-EC" w:eastAsia="en-US"/>
        </w:rPr>
      </w:pPr>
    </w:p>
    <w:p w:rsidR="00231116" w:rsidRPr="004B36BA" w:rsidRDefault="00231116" w:rsidP="00231116">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rsidR="00231116" w:rsidRPr="004B36BA" w:rsidRDefault="00231116" w:rsidP="00231116">
      <w:pPr>
        <w:autoSpaceDE w:val="0"/>
        <w:autoSpaceDN w:val="0"/>
        <w:adjustRightInd w:val="0"/>
        <w:ind w:left="709" w:hanging="709"/>
        <w:jc w:val="both"/>
        <w:rPr>
          <w:rFonts w:ascii="Palatino Linotype" w:eastAsiaTheme="minorHAnsi" w:hAnsi="Palatino Linotype"/>
          <w:sz w:val="22"/>
          <w:szCs w:val="22"/>
          <w:lang w:val="es-EC" w:eastAsia="en-US"/>
        </w:rPr>
      </w:pPr>
    </w:p>
    <w:p w:rsidR="00231116" w:rsidRDefault="00231116" w:rsidP="00231116">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rsidR="00231116" w:rsidRDefault="00231116" w:rsidP="00231116">
      <w:pPr>
        <w:autoSpaceDE w:val="0"/>
        <w:autoSpaceDN w:val="0"/>
        <w:adjustRightInd w:val="0"/>
        <w:ind w:left="709" w:hanging="709"/>
        <w:jc w:val="both"/>
        <w:rPr>
          <w:rFonts w:ascii="Palatino Linotype" w:eastAsiaTheme="minorHAnsi" w:hAnsi="Palatino Linotype"/>
          <w:sz w:val="22"/>
          <w:szCs w:val="22"/>
          <w:lang w:val="es-EC" w:eastAsia="en-US"/>
        </w:rPr>
      </w:pPr>
    </w:p>
    <w:p w:rsidR="00231116" w:rsidRPr="004B36BA" w:rsidRDefault="00231116" w:rsidP="00231116">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rsidR="00231116" w:rsidRPr="004B36BA" w:rsidRDefault="00231116" w:rsidP="00231116">
      <w:pPr>
        <w:autoSpaceDE w:val="0"/>
        <w:autoSpaceDN w:val="0"/>
        <w:adjustRightInd w:val="0"/>
        <w:ind w:left="709" w:hanging="709"/>
        <w:jc w:val="both"/>
        <w:rPr>
          <w:rFonts w:ascii="Palatino Linotype" w:eastAsiaTheme="minorHAnsi" w:hAnsi="Palatino Linotype"/>
          <w:sz w:val="22"/>
          <w:szCs w:val="22"/>
          <w:lang w:val="es-EC" w:eastAsia="en-US"/>
        </w:rPr>
      </w:pPr>
    </w:p>
    <w:p w:rsidR="00231116" w:rsidRPr="004B36BA" w:rsidRDefault="00231116" w:rsidP="00231116">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rsidR="00231116" w:rsidRPr="004B36BA" w:rsidRDefault="00231116" w:rsidP="00231116">
      <w:pPr>
        <w:autoSpaceDE w:val="0"/>
        <w:autoSpaceDN w:val="0"/>
        <w:adjustRightInd w:val="0"/>
        <w:ind w:left="709" w:hanging="709"/>
        <w:jc w:val="both"/>
        <w:rPr>
          <w:rFonts w:ascii="Palatino Linotype" w:eastAsiaTheme="minorHAnsi" w:hAnsi="Palatino Linotype"/>
          <w:sz w:val="22"/>
          <w:szCs w:val="22"/>
          <w:lang w:val="es-EC" w:eastAsia="en-US"/>
        </w:rPr>
      </w:pPr>
    </w:p>
    <w:p w:rsidR="00231116" w:rsidRPr="004B36BA" w:rsidRDefault="00231116" w:rsidP="00231116">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rsidR="00231116" w:rsidRPr="004B36BA" w:rsidRDefault="00231116" w:rsidP="00231116">
      <w:pPr>
        <w:autoSpaceDE w:val="0"/>
        <w:autoSpaceDN w:val="0"/>
        <w:adjustRightInd w:val="0"/>
        <w:ind w:left="709" w:hanging="709"/>
        <w:jc w:val="both"/>
        <w:rPr>
          <w:rFonts w:ascii="Palatino Linotype" w:eastAsiaTheme="minorHAnsi" w:hAnsi="Palatino Linotype"/>
          <w:sz w:val="22"/>
          <w:szCs w:val="22"/>
          <w:lang w:val="es-EC" w:eastAsia="en-US"/>
        </w:rPr>
      </w:pPr>
    </w:p>
    <w:p w:rsidR="00231116" w:rsidRPr="004B36BA" w:rsidRDefault="00231116" w:rsidP="00231116">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rsidR="00231116" w:rsidRPr="004B36BA" w:rsidRDefault="00231116" w:rsidP="00231116">
      <w:pPr>
        <w:autoSpaceDE w:val="0"/>
        <w:autoSpaceDN w:val="0"/>
        <w:adjustRightInd w:val="0"/>
        <w:ind w:left="709" w:hanging="709"/>
        <w:jc w:val="both"/>
        <w:rPr>
          <w:rFonts w:ascii="Palatino Linotype" w:eastAsiaTheme="minorHAnsi" w:hAnsi="Palatino Linotype"/>
          <w:sz w:val="22"/>
          <w:szCs w:val="22"/>
          <w:lang w:val="es-EC" w:eastAsia="en-US"/>
        </w:rPr>
      </w:pPr>
    </w:p>
    <w:p w:rsidR="00231116" w:rsidRPr="004B36BA" w:rsidRDefault="00231116" w:rsidP="00231116">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rsidR="00231116" w:rsidRPr="004B36BA" w:rsidRDefault="00231116" w:rsidP="00231116">
      <w:pPr>
        <w:autoSpaceDE w:val="0"/>
        <w:autoSpaceDN w:val="0"/>
        <w:adjustRightInd w:val="0"/>
        <w:jc w:val="both"/>
        <w:rPr>
          <w:rFonts w:ascii="Palatino Linotype" w:hAnsi="Palatino Linotype"/>
          <w:sz w:val="22"/>
          <w:szCs w:val="22"/>
        </w:rPr>
      </w:pPr>
    </w:p>
    <w:p w:rsidR="00231116" w:rsidRPr="004B36BA" w:rsidRDefault="00231116" w:rsidP="00231116">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231116" w:rsidRPr="004B36BA" w:rsidRDefault="00231116" w:rsidP="00231116">
      <w:pPr>
        <w:autoSpaceDE w:val="0"/>
        <w:autoSpaceDN w:val="0"/>
        <w:adjustRightInd w:val="0"/>
        <w:ind w:left="709" w:hanging="709"/>
        <w:jc w:val="both"/>
        <w:rPr>
          <w:rFonts w:ascii="Palatino Linotype" w:eastAsiaTheme="minorHAnsi" w:hAnsi="Palatino Linotype"/>
          <w:sz w:val="22"/>
          <w:szCs w:val="22"/>
          <w:lang w:val="es-EC" w:eastAsia="en-US"/>
        </w:rPr>
      </w:pPr>
    </w:p>
    <w:p w:rsidR="00231116" w:rsidRPr="004B36BA" w:rsidRDefault="00231116" w:rsidP="00231116">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rsidR="00231116" w:rsidRPr="004B36BA" w:rsidRDefault="00231116" w:rsidP="00231116">
      <w:pPr>
        <w:autoSpaceDE w:val="0"/>
        <w:autoSpaceDN w:val="0"/>
        <w:adjustRightInd w:val="0"/>
        <w:ind w:left="709" w:hanging="709"/>
        <w:jc w:val="both"/>
        <w:rPr>
          <w:rFonts w:ascii="Palatino Linotype" w:eastAsiaTheme="minorHAnsi" w:hAnsi="Palatino Linotype"/>
          <w:sz w:val="22"/>
          <w:szCs w:val="22"/>
          <w:lang w:val="es-EC" w:eastAsia="en-US"/>
        </w:rPr>
      </w:pPr>
    </w:p>
    <w:p w:rsidR="00231116" w:rsidRPr="004B36BA" w:rsidRDefault="00231116" w:rsidP="00231116">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231116" w:rsidRPr="004B36BA" w:rsidRDefault="00231116" w:rsidP="00231116">
      <w:pPr>
        <w:autoSpaceDE w:val="0"/>
        <w:autoSpaceDN w:val="0"/>
        <w:adjustRightInd w:val="0"/>
        <w:ind w:left="709" w:hanging="709"/>
        <w:jc w:val="both"/>
        <w:rPr>
          <w:rFonts w:ascii="Palatino Linotype" w:eastAsiaTheme="minorHAnsi" w:hAnsi="Palatino Linotype"/>
          <w:sz w:val="22"/>
          <w:szCs w:val="22"/>
          <w:lang w:val="es-EC" w:eastAsia="en-US"/>
        </w:rPr>
      </w:pPr>
    </w:p>
    <w:p w:rsidR="00231116" w:rsidRPr="004B36BA" w:rsidRDefault="00231116" w:rsidP="00231116">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rsidR="00231116" w:rsidRPr="004B36BA" w:rsidRDefault="00231116" w:rsidP="00231116">
      <w:pPr>
        <w:autoSpaceDE w:val="0"/>
        <w:autoSpaceDN w:val="0"/>
        <w:adjustRightInd w:val="0"/>
        <w:ind w:left="709" w:hanging="709"/>
        <w:jc w:val="both"/>
        <w:rPr>
          <w:rFonts w:ascii="Palatino Linotype" w:hAnsi="Palatino Linotype"/>
          <w:sz w:val="22"/>
          <w:szCs w:val="22"/>
        </w:rPr>
      </w:pPr>
    </w:p>
    <w:p w:rsidR="00231116" w:rsidRDefault="00231116" w:rsidP="00231116">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231116" w:rsidRPr="00E83C98" w:rsidRDefault="00231116" w:rsidP="00231116">
      <w:pPr>
        <w:autoSpaceDE w:val="0"/>
        <w:autoSpaceDN w:val="0"/>
        <w:adjustRightInd w:val="0"/>
        <w:ind w:left="709" w:hanging="709"/>
        <w:jc w:val="both"/>
        <w:rPr>
          <w:rFonts w:ascii="Palatino Linotype" w:eastAsiaTheme="minorHAnsi" w:hAnsi="Palatino Linotype"/>
          <w:i/>
          <w:sz w:val="22"/>
          <w:szCs w:val="22"/>
          <w:lang w:val="es-EC" w:eastAsia="en-US"/>
        </w:rPr>
      </w:pPr>
    </w:p>
    <w:p w:rsidR="00231116" w:rsidRDefault="00231116" w:rsidP="00083CCF">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hAnsi="Palatino Linotype"/>
          <w:sz w:val="22"/>
          <w:szCs w:val="22"/>
        </w:rPr>
        <w:t xml:space="preserve">mediante </w:t>
      </w:r>
      <w:r w:rsidR="00083CCF" w:rsidRPr="0072373E">
        <w:rPr>
          <w:rFonts w:ascii="Palatino Linotype" w:eastAsiaTheme="minorHAnsi" w:hAnsi="Palatino Linotype"/>
          <w:sz w:val="22"/>
          <w:szCs w:val="22"/>
          <w:lang w:val="es-EC" w:eastAsia="en-US"/>
        </w:rPr>
        <w:t>oficio No. 17204-2019-04392-OFICIO-05496-2020, Causa No 17204201904392 de 31 de julio del</w:t>
      </w:r>
      <w:r w:rsidR="00083CCF">
        <w:rPr>
          <w:rFonts w:ascii="Palatino Linotype" w:eastAsiaTheme="minorHAnsi" w:hAnsi="Palatino Linotype"/>
          <w:sz w:val="22"/>
          <w:szCs w:val="22"/>
          <w:lang w:val="es-EC" w:eastAsia="en-US"/>
        </w:rPr>
        <w:t xml:space="preserve"> </w:t>
      </w:r>
      <w:r w:rsidR="00083CCF" w:rsidRPr="0072373E">
        <w:rPr>
          <w:rFonts w:ascii="Palatino Linotype" w:eastAsiaTheme="minorHAnsi" w:hAnsi="Palatino Linotype"/>
          <w:sz w:val="22"/>
          <w:szCs w:val="22"/>
          <w:lang w:val="es-EC" w:eastAsia="en-US"/>
        </w:rPr>
        <w:t>2020, la Sra. Secretaria de la Unidad Judicial de Familia, Mujer, Niñez y Adolescencia con sede en la</w:t>
      </w:r>
      <w:r w:rsidR="00083CCF">
        <w:rPr>
          <w:rFonts w:ascii="Palatino Linotype" w:eastAsiaTheme="minorHAnsi" w:hAnsi="Palatino Linotype"/>
          <w:sz w:val="22"/>
          <w:szCs w:val="22"/>
          <w:lang w:val="es-EC" w:eastAsia="en-US"/>
        </w:rPr>
        <w:t xml:space="preserve"> </w:t>
      </w:r>
      <w:r w:rsidR="00083CCF" w:rsidRPr="0072373E">
        <w:rPr>
          <w:rFonts w:ascii="Palatino Linotype" w:eastAsiaTheme="minorHAnsi" w:hAnsi="Palatino Linotype"/>
          <w:sz w:val="22"/>
          <w:szCs w:val="22"/>
          <w:lang w:val="es-EC" w:eastAsia="en-US"/>
        </w:rPr>
        <w:t>Parroquia Iñaquito, Carmen Alexandra Guevara Manosalvas, informó que en el juicio N° 17204201904392</w:t>
      </w:r>
      <w:r w:rsidR="00083CCF">
        <w:rPr>
          <w:rFonts w:ascii="Palatino Linotype" w:eastAsiaTheme="minorHAnsi" w:hAnsi="Palatino Linotype"/>
          <w:sz w:val="22"/>
          <w:szCs w:val="22"/>
          <w:lang w:val="es-EC" w:eastAsia="en-US"/>
        </w:rPr>
        <w:t xml:space="preserve"> </w:t>
      </w:r>
      <w:r w:rsidR="00083CCF" w:rsidRPr="0072373E">
        <w:rPr>
          <w:rFonts w:ascii="Palatino Linotype" w:eastAsiaTheme="minorHAnsi" w:hAnsi="Palatino Linotype"/>
          <w:sz w:val="22"/>
          <w:szCs w:val="22"/>
          <w:lang w:val="es-EC" w:eastAsia="en-US"/>
        </w:rPr>
        <w:t xml:space="preserve">hay lo siguiente: </w:t>
      </w:r>
      <w:r w:rsidR="00083CCF" w:rsidRPr="00D34B5C">
        <w:rPr>
          <w:rFonts w:ascii="Palatino Linotype" w:eastAsiaTheme="minorHAnsi" w:hAnsi="Palatino Linotype"/>
          <w:i/>
          <w:sz w:val="22"/>
          <w:szCs w:val="22"/>
          <w:lang w:val="es-EC" w:eastAsia="en-US"/>
        </w:rPr>
        <w:t>“Atendiendo lo solicitado por las partes procesales se dispone se oficie a los Municipios (</w:t>
      </w:r>
      <w:r w:rsidR="00083CCF">
        <w:rPr>
          <w:rFonts w:ascii="Palatino Linotype" w:eastAsiaTheme="minorHAnsi" w:hAnsi="Palatino Linotype"/>
          <w:i/>
          <w:sz w:val="22"/>
          <w:szCs w:val="22"/>
          <w:lang w:val="es-EC" w:eastAsia="en-US"/>
        </w:rPr>
        <w:t>…</w:t>
      </w:r>
      <w:r w:rsidR="00083CCF" w:rsidRPr="00D34B5C">
        <w:rPr>
          <w:rFonts w:ascii="Palatino Linotype" w:eastAsiaTheme="minorHAnsi" w:hAnsi="Palatino Linotype"/>
          <w:i/>
          <w:sz w:val="22"/>
          <w:szCs w:val="22"/>
          <w:lang w:val="es-EC" w:eastAsia="en-US"/>
        </w:rPr>
        <w:t xml:space="preserve">) </w:t>
      </w:r>
      <w:r w:rsidR="00083CCF" w:rsidRPr="00D34B5C">
        <w:rPr>
          <w:rFonts w:ascii="Palatino Linotype" w:eastAsiaTheme="minorHAnsi" w:hAnsi="Palatino Linotype"/>
          <w:i/>
          <w:sz w:val="22"/>
          <w:szCs w:val="22"/>
          <w:lang w:val="es-EC" w:eastAsia="en-US"/>
        </w:rPr>
        <w:lastRenderedPageBreak/>
        <w:t>Quito, cantón Quito parroquia Tumbaco y parroquia Iñaquito a fin de que remitan a esta Unidad Judicial el informe del cual conste si los bienes de propiedad de los señores Dr. Silvio Najera Vallejo y señora Obando Arturo Norma Guadalupe son susceptibles de partición conforme lo establece el art. 473 del COOTAD (</w:t>
      </w:r>
      <w:r w:rsidR="00083CCF">
        <w:rPr>
          <w:rFonts w:ascii="Palatino Linotype" w:eastAsiaTheme="minorHAnsi" w:hAnsi="Palatino Linotype"/>
          <w:i/>
          <w:sz w:val="22"/>
          <w:szCs w:val="22"/>
          <w:lang w:val="es-EC" w:eastAsia="en-US"/>
        </w:rPr>
        <w:t>…</w:t>
      </w:r>
      <w:r w:rsidR="00083CCF">
        <w:rPr>
          <w:rFonts w:ascii="Palatino Linotype" w:eastAsiaTheme="minorHAnsi" w:hAnsi="Palatino Linotype"/>
          <w:i/>
          <w:sz w:val="22"/>
          <w:szCs w:val="22"/>
          <w:lang w:val="es-EC" w:eastAsia="en-US"/>
        </w:rPr>
        <w:t>)”</w:t>
      </w:r>
      <w:r w:rsidR="00083CCF">
        <w:rPr>
          <w:rFonts w:ascii="Palatino Linotype" w:eastAsiaTheme="minorHAnsi" w:hAnsi="Palatino Linotype"/>
          <w:sz w:val="22"/>
          <w:szCs w:val="22"/>
          <w:lang w:val="es-EC" w:eastAsia="en-US"/>
        </w:rPr>
        <w:t xml:space="preserve">; </w:t>
      </w:r>
    </w:p>
    <w:p w:rsidR="00083CCF" w:rsidRPr="00E83C98" w:rsidRDefault="00083CCF" w:rsidP="00083CCF">
      <w:pPr>
        <w:autoSpaceDE w:val="0"/>
        <w:autoSpaceDN w:val="0"/>
        <w:adjustRightInd w:val="0"/>
        <w:ind w:left="709" w:hanging="709"/>
        <w:jc w:val="both"/>
        <w:rPr>
          <w:rFonts w:ascii="Palatino Linotype" w:eastAsiaTheme="minorHAnsi" w:hAnsi="Palatino Linotype"/>
          <w:sz w:val="22"/>
          <w:szCs w:val="22"/>
          <w:lang w:val="es-EC" w:eastAsia="en-US"/>
        </w:rPr>
      </w:pPr>
    </w:p>
    <w:p w:rsidR="00417C3E" w:rsidRDefault="00231116" w:rsidP="00417C3E">
      <w:pPr>
        <w:autoSpaceDE w:val="0"/>
        <w:autoSpaceDN w:val="0"/>
        <w:adjustRightInd w:val="0"/>
        <w:ind w:left="709" w:hanging="709"/>
        <w:jc w:val="both"/>
        <w:rPr>
          <w:rFonts w:ascii="Palatino Linotype" w:eastAsiaTheme="minorHAnsi" w:hAnsi="Palatino Linotype"/>
          <w:i/>
          <w:iCs/>
          <w:sz w:val="22"/>
          <w:szCs w:val="22"/>
          <w:lang w:val="es-EC" w:eastAsia="en-US"/>
        </w:rPr>
      </w:pPr>
      <w:bookmarkStart w:id="0" w:name="_Hlk51947053"/>
      <w:r>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 xml:space="preserve">mediante </w:t>
      </w:r>
      <w:r w:rsidR="00417C3E" w:rsidRPr="005D0E70">
        <w:rPr>
          <w:rFonts w:ascii="Palatino Linotype" w:eastAsiaTheme="minorHAnsi" w:hAnsi="Palatino Linotype"/>
          <w:iCs/>
          <w:sz w:val="22"/>
          <w:szCs w:val="22"/>
          <w:lang w:val="es-EC" w:eastAsia="en-US"/>
        </w:rPr>
        <w:t xml:space="preserve">memorando Nro. </w:t>
      </w:r>
      <w:r w:rsidR="00417C3E" w:rsidRPr="00C46B0F">
        <w:rPr>
          <w:rFonts w:ascii="Palatino Linotype" w:eastAsiaTheme="minorHAnsi" w:hAnsi="Palatino Linotype"/>
          <w:iCs/>
          <w:sz w:val="22"/>
          <w:szCs w:val="22"/>
          <w:lang w:val="es-EC" w:eastAsia="en-US"/>
        </w:rPr>
        <w:t xml:space="preserve">GADDMQ-AZEE-DGT-2020-1030-M </w:t>
      </w:r>
      <w:r w:rsidR="00417C3E" w:rsidRPr="005D0E70">
        <w:rPr>
          <w:rFonts w:ascii="Palatino Linotype" w:eastAsiaTheme="minorHAnsi" w:hAnsi="Palatino Linotype"/>
          <w:iCs/>
          <w:sz w:val="22"/>
          <w:szCs w:val="22"/>
          <w:lang w:val="es-EC" w:eastAsia="en-US"/>
        </w:rPr>
        <w:t xml:space="preserve">de </w:t>
      </w:r>
      <w:r w:rsidR="00417C3E">
        <w:rPr>
          <w:rFonts w:ascii="Palatino Linotype" w:eastAsiaTheme="minorHAnsi" w:hAnsi="Palatino Linotype"/>
          <w:iCs/>
          <w:sz w:val="22"/>
          <w:szCs w:val="22"/>
          <w:lang w:val="es-EC" w:eastAsia="en-US"/>
        </w:rPr>
        <w:t xml:space="preserve">27 </w:t>
      </w:r>
      <w:r w:rsidR="00417C3E" w:rsidRPr="005D0E70">
        <w:rPr>
          <w:rFonts w:ascii="Palatino Linotype" w:eastAsiaTheme="minorHAnsi" w:hAnsi="Palatino Linotype"/>
          <w:iCs/>
          <w:sz w:val="22"/>
          <w:szCs w:val="22"/>
          <w:lang w:val="es-EC" w:eastAsia="en-US"/>
        </w:rPr>
        <w:t xml:space="preserve">de octubre de 2020, </w:t>
      </w:r>
      <w:r w:rsidR="00417C3E">
        <w:rPr>
          <w:rFonts w:ascii="Palatino Linotype" w:eastAsiaTheme="minorHAnsi" w:hAnsi="Palatino Linotype"/>
          <w:iCs/>
          <w:sz w:val="22"/>
          <w:szCs w:val="22"/>
          <w:lang w:val="es-EC" w:eastAsia="en-US"/>
        </w:rPr>
        <w:t xml:space="preserve">la </w:t>
      </w:r>
      <w:r w:rsidR="00417C3E" w:rsidRPr="00C46B0F">
        <w:rPr>
          <w:rFonts w:ascii="Palatino Linotype" w:eastAsiaTheme="minorHAnsi" w:hAnsi="Palatino Linotype"/>
          <w:iCs/>
          <w:sz w:val="22"/>
          <w:szCs w:val="22"/>
          <w:lang w:val="es-EC" w:eastAsia="en-US"/>
        </w:rPr>
        <w:t>Arq. Juanita Ximena Ron Pareja</w:t>
      </w:r>
      <w:r w:rsidR="00417C3E" w:rsidRPr="005D0E70">
        <w:rPr>
          <w:rFonts w:ascii="Palatino Linotype" w:eastAsiaTheme="minorHAnsi" w:hAnsi="Palatino Linotype"/>
          <w:iCs/>
          <w:sz w:val="22"/>
          <w:szCs w:val="22"/>
          <w:lang w:val="es-EC" w:eastAsia="en-US"/>
        </w:rPr>
        <w:t xml:space="preserve">, </w:t>
      </w:r>
      <w:r w:rsidR="00417C3E">
        <w:rPr>
          <w:rFonts w:ascii="Palatino Linotype" w:eastAsiaTheme="minorHAnsi" w:hAnsi="Palatino Linotype"/>
          <w:iCs/>
          <w:sz w:val="22"/>
          <w:szCs w:val="22"/>
          <w:lang w:val="es-EC" w:eastAsia="en-US"/>
        </w:rPr>
        <w:t xml:space="preserve">Directora de </w:t>
      </w:r>
      <w:r w:rsidR="00417C3E" w:rsidRPr="005D0E70">
        <w:rPr>
          <w:rFonts w:ascii="Palatino Linotype" w:eastAsiaTheme="minorHAnsi" w:hAnsi="Palatino Linotype"/>
          <w:iCs/>
          <w:sz w:val="22"/>
          <w:szCs w:val="22"/>
          <w:lang w:val="es-EC" w:eastAsia="en-US"/>
        </w:rPr>
        <w:t xml:space="preserve">Gestión </w:t>
      </w:r>
      <w:r w:rsidR="00417C3E">
        <w:rPr>
          <w:rFonts w:ascii="Palatino Linotype" w:eastAsiaTheme="minorHAnsi" w:hAnsi="Palatino Linotype"/>
          <w:iCs/>
          <w:sz w:val="22"/>
          <w:szCs w:val="22"/>
          <w:lang w:val="es-EC" w:eastAsia="en-US"/>
        </w:rPr>
        <w:t xml:space="preserve">de Territorio </w:t>
      </w:r>
      <w:r w:rsidR="00417C3E" w:rsidRPr="005D0E70">
        <w:rPr>
          <w:rFonts w:ascii="Palatino Linotype" w:eastAsiaTheme="minorHAnsi" w:hAnsi="Palatino Linotype"/>
          <w:iCs/>
          <w:sz w:val="22"/>
          <w:szCs w:val="22"/>
          <w:lang w:val="es-EC" w:eastAsia="en-US"/>
        </w:rPr>
        <w:t xml:space="preserve">de la Administración Zonal </w:t>
      </w:r>
      <w:r w:rsidR="00417C3E">
        <w:rPr>
          <w:rFonts w:ascii="Palatino Linotype" w:eastAsiaTheme="minorHAnsi" w:hAnsi="Palatino Linotype"/>
          <w:iCs/>
          <w:sz w:val="22"/>
          <w:szCs w:val="22"/>
          <w:lang w:val="es-EC" w:eastAsia="en-US"/>
        </w:rPr>
        <w:t>Eugenio Espejo</w:t>
      </w:r>
      <w:r w:rsidR="00417C3E" w:rsidRPr="005D0E70">
        <w:rPr>
          <w:rFonts w:ascii="Palatino Linotype" w:eastAsiaTheme="minorHAnsi" w:hAnsi="Palatino Linotype"/>
          <w:iCs/>
          <w:sz w:val="22"/>
          <w:szCs w:val="22"/>
          <w:lang w:val="es-EC" w:eastAsia="en-US"/>
        </w:rPr>
        <w:t xml:space="preserve">, señala: </w:t>
      </w:r>
      <w:r w:rsidR="00417C3E" w:rsidRPr="005D0E70">
        <w:rPr>
          <w:rFonts w:ascii="Palatino Linotype" w:eastAsiaTheme="minorHAnsi" w:hAnsi="Palatino Linotype"/>
          <w:i/>
          <w:sz w:val="22"/>
          <w:szCs w:val="22"/>
          <w:lang w:eastAsia="en-US"/>
        </w:rPr>
        <w:t xml:space="preserve">“(…) </w:t>
      </w:r>
      <w:r w:rsidR="00417C3E">
        <w:rPr>
          <w:rFonts w:ascii="Palatino Linotype" w:eastAsiaTheme="minorHAnsi" w:hAnsi="Palatino Linotype"/>
          <w:b/>
          <w:bCs/>
          <w:i/>
          <w:sz w:val="22"/>
          <w:szCs w:val="22"/>
          <w:lang w:eastAsia="en-US"/>
        </w:rPr>
        <w:t xml:space="preserve">CRITERIO </w:t>
      </w:r>
      <w:r w:rsidR="00417C3E" w:rsidRPr="00417C3E">
        <w:rPr>
          <w:rFonts w:ascii="Palatino Linotype" w:eastAsiaTheme="minorHAnsi" w:hAnsi="Palatino Linotype"/>
          <w:b/>
          <w:bCs/>
          <w:i/>
          <w:sz w:val="22"/>
          <w:szCs w:val="22"/>
          <w:lang w:eastAsia="en-US"/>
        </w:rPr>
        <w:t>TÉCNICO</w:t>
      </w:r>
      <w:r w:rsidR="00417C3E" w:rsidRPr="00417C3E">
        <w:rPr>
          <w:rFonts w:ascii="Palatino Linotype" w:eastAsiaTheme="minorHAnsi" w:hAnsi="Palatino Linotype"/>
          <w:bCs/>
          <w:i/>
          <w:sz w:val="22"/>
          <w:szCs w:val="22"/>
          <w:lang w:eastAsia="en-US"/>
        </w:rPr>
        <w:t xml:space="preserve"> (…)</w:t>
      </w:r>
      <w:r w:rsidR="00417C3E">
        <w:rPr>
          <w:rFonts w:ascii="Palatino Linotype" w:eastAsiaTheme="minorHAnsi" w:hAnsi="Palatino Linotype"/>
          <w:b/>
          <w:bCs/>
          <w:i/>
          <w:sz w:val="22"/>
          <w:szCs w:val="22"/>
          <w:lang w:eastAsia="en-US"/>
        </w:rPr>
        <w:t xml:space="preserve"> </w:t>
      </w:r>
      <w:r w:rsidR="00417C3E" w:rsidRPr="00BA2C21">
        <w:rPr>
          <w:rFonts w:ascii="Palatino Linotype" w:eastAsiaTheme="minorHAnsi" w:hAnsi="Palatino Linotype"/>
          <w:i/>
          <w:sz w:val="22"/>
          <w:szCs w:val="22"/>
          <w:lang w:eastAsia="en-US"/>
        </w:rPr>
        <w:t xml:space="preserve">Con estos antecedentes, se emite Informe </w:t>
      </w:r>
      <w:r w:rsidR="00417C3E" w:rsidRPr="00BA2C21">
        <w:rPr>
          <w:rFonts w:ascii="Palatino Linotype" w:eastAsiaTheme="minorHAnsi" w:hAnsi="Palatino Linotype"/>
          <w:b/>
          <w:bCs/>
          <w:i/>
          <w:sz w:val="22"/>
          <w:szCs w:val="22"/>
          <w:lang w:eastAsia="en-US"/>
        </w:rPr>
        <w:t xml:space="preserve">Técnico Desfavorable </w:t>
      </w:r>
      <w:r w:rsidR="00417C3E" w:rsidRPr="00BA2C21">
        <w:rPr>
          <w:rFonts w:ascii="Palatino Linotype" w:eastAsiaTheme="minorHAnsi" w:hAnsi="Palatino Linotype"/>
          <w:i/>
          <w:sz w:val="22"/>
          <w:szCs w:val="22"/>
          <w:lang w:eastAsia="en-US"/>
        </w:rPr>
        <w:t xml:space="preserve">para la factibilidad de </w:t>
      </w:r>
      <w:r w:rsidR="00417C3E">
        <w:rPr>
          <w:rFonts w:ascii="Palatino Linotype" w:eastAsiaTheme="minorHAnsi" w:hAnsi="Palatino Linotype"/>
          <w:i/>
          <w:sz w:val="22"/>
          <w:szCs w:val="22"/>
          <w:lang w:eastAsia="en-US"/>
        </w:rPr>
        <w:t>P</w:t>
      </w:r>
      <w:r w:rsidR="00417C3E" w:rsidRPr="00BA2C21">
        <w:rPr>
          <w:rFonts w:ascii="Palatino Linotype" w:eastAsiaTheme="minorHAnsi" w:hAnsi="Palatino Linotype"/>
          <w:i/>
          <w:sz w:val="22"/>
          <w:szCs w:val="22"/>
          <w:lang w:eastAsia="en-US"/>
        </w:rPr>
        <w:t>artición</w:t>
      </w:r>
      <w:r w:rsidR="00417C3E">
        <w:rPr>
          <w:rFonts w:ascii="Palatino Linotype" w:eastAsiaTheme="minorHAnsi" w:hAnsi="Palatino Linotype"/>
          <w:i/>
          <w:sz w:val="22"/>
          <w:szCs w:val="22"/>
          <w:lang w:eastAsia="en-US"/>
        </w:rPr>
        <w:t xml:space="preserve"> </w:t>
      </w:r>
      <w:r w:rsidR="00417C3E" w:rsidRPr="00BA2C21">
        <w:rPr>
          <w:rFonts w:ascii="Palatino Linotype" w:eastAsiaTheme="minorHAnsi" w:hAnsi="Palatino Linotype"/>
          <w:i/>
          <w:sz w:val="22"/>
          <w:szCs w:val="22"/>
          <w:lang w:eastAsia="en-US"/>
        </w:rPr>
        <w:t xml:space="preserve">del predio Nº </w:t>
      </w:r>
      <w:r w:rsidR="00417C3E" w:rsidRPr="00BA2C21">
        <w:rPr>
          <w:rFonts w:ascii="Palatino Linotype" w:eastAsiaTheme="minorHAnsi" w:hAnsi="Palatino Linotype"/>
          <w:b/>
          <w:bCs/>
          <w:i/>
          <w:sz w:val="22"/>
          <w:szCs w:val="22"/>
          <w:lang w:eastAsia="en-US"/>
        </w:rPr>
        <w:t xml:space="preserve">41009 </w:t>
      </w:r>
      <w:r w:rsidR="00417C3E" w:rsidRPr="00BA2C21">
        <w:rPr>
          <w:rFonts w:ascii="Palatino Linotype" w:eastAsiaTheme="minorHAnsi" w:hAnsi="Palatino Linotype"/>
          <w:i/>
          <w:sz w:val="22"/>
          <w:szCs w:val="22"/>
          <w:lang w:eastAsia="en-US"/>
        </w:rPr>
        <w:t>a nombre de NAJERA VALLEJO SILVIO ALFONSO, en razón que el lote</w:t>
      </w:r>
      <w:r w:rsidR="00417C3E">
        <w:rPr>
          <w:rFonts w:ascii="Palatino Linotype" w:eastAsiaTheme="minorHAnsi" w:hAnsi="Palatino Linotype"/>
          <w:i/>
          <w:sz w:val="22"/>
          <w:szCs w:val="22"/>
          <w:lang w:eastAsia="en-US"/>
        </w:rPr>
        <w:t xml:space="preserve"> </w:t>
      </w:r>
      <w:r w:rsidR="00417C3E" w:rsidRPr="00BA2C21">
        <w:rPr>
          <w:rFonts w:ascii="Palatino Linotype" w:eastAsiaTheme="minorHAnsi" w:hAnsi="Palatino Linotype"/>
          <w:i/>
          <w:sz w:val="22"/>
          <w:szCs w:val="22"/>
          <w:lang w:eastAsia="en-US"/>
        </w:rPr>
        <w:t xml:space="preserve">mínimo según IRM es de 600m² y el área según escritura es de 338.00 m², por lo tanto </w:t>
      </w:r>
      <w:r w:rsidR="00417C3E" w:rsidRPr="00BA2C21">
        <w:rPr>
          <w:rFonts w:ascii="Palatino Linotype" w:eastAsiaTheme="minorHAnsi" w:hAnsi="Palatino Linotype"/>
          <w:b/>
          <w:bCs/>
          <w:i/>
          <w:iCs/>
          <w:sz w:val="22"/>
          <w:szCs w:val="22"/>
          <w:lang w:eastAsia="en-US"/>
        </w:rPr>
        <w:t>NO es</w:t>
      </w:r>
      <w:r w:rsidR="00417C3E">
        <w:rPr>
          <w:rFonts w:ascii="Palatino Linotype" w:eastAsiaTheme="minorHAnsi" w:hAnsi="Palatino Linotype"/>
          <w:b/>
          <w:bCs/>
          <w:i/>
          <w:iCs/>
          <w:sz w:val="22"/>
          <w:szCs w:val="22"/>
          <w:lang w:eastAsia="en-US"/>
        </w:rPr>
        <w:t xml:space="preserve"> </w:t>
      </w:r>
      <w:r w:rsidR="00417C3E" w:rsidRPr="00BA2C21">
        <w:rPr>
          <w:rFonts w:ascii="Palatino Linotype" w:eastAsiaTheme="minorHAnsi" w:hAnsi="Palatino Linotype"/>
          <w:b/>
          <w:bCs/>
          <w:i/>
          <w:iCs/>
          <w:sz w:val="22"/>
          <w:szCs w:val="22"/>
          <w:lang w:eastAsia="en-US"/>
        </w:rPr>
        <w:t>Susceptible de Subdivisión</w:t>
      </w:r>
      <w:r w:rsidR="00417C3E">
        <w:rPr>
          <w:rFonts w:ascii="Palatino Linotype" w:eastAsiaTheme="minorHAnsi" w:hAnsi="Palatino Linotype"/>
          <w:i/>
          <w:iCs/>
          <w:sz w:val="22"/>
          <w:szCs w:val="22"/>
          <w:lang w:val="es-EC" w:eastAsia="en-US"/>
        </w:rPr>
        <w:t xml:space="preserve">”; </w:t>
      </w:r>
    </w:p>
    <w:p w:rsidR="00231116" w:rsidRPr="00524ED3" w:rsidRDefault="00417C3E" w:rsidP="00417C3E">
      <w:pPr>
        <w:autoSpaceDE w:val="0"/>
        <w:autoSpaceDN w:val="0"/>
        <w:adjustRightInd w:val="0"/>
        <w:jc w:val="both"/>
        <w:rPr>
          <w:rFonts w:ascii="Palatino Linotype" w:hAnsi="Palatino Linotype"/>
          <w:i/>
          <w:sz w:val="22"/>
          <w:szCs w:val="22"/>
        </w:rPr>
      </w:pPr>
      <w:r w:rsidRPr="00BA2C21">
        <w:rPr>
          <w:rFonts w:ascii="Palatino Linotype" w:eastAsiaTheme="minorHAnsi" w:hAnsi="Palatino Linotype"/>
          <w:i/>
          <w:iCs/>
          <w:sz w:val="22"/>
          <w:szCs w:val="22"/>
          <w:lang w:val="es-EC" w:eastAsia="en-US"/>
        </w:rPr>
        <w:t xml:space="preserve"> </w:t>
      </w:r>
      <w:r>
        <w:rPr>
          <w:rFonts w:ascii="Palatino Linotype" w:eastAsiaTheme="minorHAnsi" w:hAnsi="Palatino Linotype"/>
          <w:i/>
          <w:iCs/>
          <w:sz w:val="22"/>
          <w:szCs w:val="22"/>
          <w:lang w:val="es-EC" w:eastAsia="en-US"/>
        </w:rPr>
        <w:t xml:space="preserve"> </w:t>
      </w:r>
    </w:p>
    <w:p w:rsidR="00417C3E" w:rsidRPr="00AE458B" w:rsidRDefault="00231116" w:rsidP="000227CA">
      <w:pPr>
        <w:pStyle w:val="Default"/>
        <w:ind w:left="709" w:hanging="709"/>
        <w:jc w:val="both"/>
        <w:rPr>
          <w:rFonts w:ascii="Palatino Linotype" w:hAnsi="Palatino Linotype"/>
          <w:i/>
          <w:sz w:val="22"/>
          <w:szCs w:val="22"/>
        </w:rPr>
      </w:pPr>
      <w:r w:rsidRPr="00E83C98">
        <w:rPr>
          <w:rFonts w:ascii="Palatino Linotype" w:hAnsi="Palatino Linotype"/>
          <w:sz w:val="22"/>
          <w:szCs w:val="22"/>
          <w:lang w:val="es-EC"/>
        </w:rPr>
        <w:t xml:space="preserve">Que, </w:t>
      </w:r>
      <w:r>
        <w:rPr>
          <w:rFonts w:ascii="Palatino Linotype" w:hAnsi="Palatino Linotype"/>
          <w:sz w:val="22"/>
          <w:szCs w:val="22"/>
          <w:lang w:val="es-EC"/>
        </w:rPr>
        <w:t xml:space="preserve">mediante </w:t>
      </w:r>
      <w:r w:rsidR="00417C3E">
        <w:rPr>
          <w:rFonts w:ascii="Palatino Linotype" w:hAnsi="Palatino Linotype"/>
          <w:iCs/>
          <w:sz w:val="22"/>
          <w:szCs w:val="22"/>
          <w:lang w:val="es-EC"/>
        </w:rPr>
        <w:t>memorando</w:t>
      </w:r>
      <w:r w:rsidR="00417C3E" w:rsidRPr="005D0E70">
        <w:rPr>
          <w:rFonts w:ascii="Palatino Linotype" w:hAnsi="Palatino Linotype"/>
          <w:iCs/>
          <w:sz w:val="22"/>
          <w:szCs w:val="22"/>
          <w:lang w:val="es-EC"/>
        </w:rPr>
        <w:t xml:space="preserve"> Nro. </w:t>
      </w:r>
      <w:r w:rsidR="00417C3E" w:rsidRPr="0072184F">
        <w:rPr>
          <w:rFonts w:ascii="Palatino Linotype" w:hAnsi="Palatino Linotype"/>
          <w:iCs/>
          <w:sz w:val="22"/>
          <w:szCs w:val="22"/>
          <w:lang w:val="es-EC"/>
        </w:rPr>
        <w:t xml:space="preserve">GADDMQ-AZEE-DAJ-2020-0715-M </w:t>
      </w:r>
      <w:r w:rsidR="00417C3E" w:rsidRPr="005D0E70">
        <w:rPr>
          <w:rFonts w:ascii="Palatino Linotype" w:hAnsi="Palatino Linotype"/>
          <w:iCs/>
          <w:sz w:val="22"/>
          <w:szCs w:val="22"/>
          <w:lang w:val="es-EC"/>
        </w:rPr>
        <w:t xml:space="preserve">de </w:t>
      </w:r>
      <w:r w:rsidR="00417C3E">
        <w:rPr>
          <w:rFonts w:ascii="Palatino Linotype" w:hAnsi="Palatino Linotype"/>
          <w:iCs/>
          <w:sz w:val="22"/>
          <w:szCs w:val="22"/>
          <w:lang w:val="es-EC"/>
        </w:rPr>
        <w:t xml:space="preserve">09 </w:t>
      </w:r>
      <w:r w:rsidR="00417C3E" w:rsidRPr="005D0E70">
        <w:rPr>
          <w:rFonts w:ascii="Palatino Linotype" w:hAnsi="Palatino Linotype"/>
          <w:iCs/>
          <w:sz w:val="22"/>
          <w:szCs w:val="22"/>
          <w:lang w:val="es-EC"/>
        </w:rPr>
        <w:t xml:space="preserve">de noviembre de 2020, </w:t>
      </w:r>
      <w:r w:rsidR="00417C3E">
        <w:rPr>
          <w:rFonts w:ascii="Palatino Linotype" w:hAnsi="Palatino Linotype"/>
          <w:iCs/>
          <w:sz w:val="22"/>
          <w:szCs w:val="22"/>
          <w:lang w:val="es-EC"/>
        </w:rPr>
        <w:t>el Dr. Alfredo Israel Zeas</w:t>
      </w:r>
      <w:r w:rsidR="00417C3E" w:rsidRPr="005D0E70">
        <w:rPr>
          <w:rFonts w:ascii="Palatino Linotype" w:hAnsi="Palatino Linotype"/>
          <w:iCs/>
          <w:sz w:val="22"/>
          <w:szCs w:val="22"/>
          <w:lang w:val="es-EC"/>
        </w:rPr>
        <w:t>, Director</w:t>
      </w:r>
      <w:r w:rsidR="00417C3E">
        <w:rPr>
          <w:rFonts w:ascii="Palatino Linotype" w:hAnsi="Palatino Linotype"/>
          <w:iCs/>
          <w:sz w:val="22"/>
          <w:szCs w:val="22"/>
          <w:lang w:val="es-EC"/>
        </w:rPr>
        <w:t xml:space="preserve"> Jurídico</w:t>
      </w:r>
      <w:r w:rsidR="00417C3E" w:rsidRPr="005D0E70">
        <w:rPr>
          <w:rFonts w:ascii="Palatino Linotype" w:hAnsi="Palatino Linotype"/>
          <w:iCs/>
          <w:sz w:val="22"/>
          <w:szCs w:val="22"/>
          <w:lang w:val="es-EC"/>
        </w:rPr>
        <w:t xml:space="preserve"> de la Administración Zonal </w:t>
      </w:r>
      <w:r w:rsidR="00417C3E">
        <w:rPr>
          <w:rFonts w:ascii="Palatino Linotype" w:hAnsi="Palatino Linotype"/>
          <w:iCs/>
          <w:sz w:val="22"/>
          <w:szCs w:val="22"/>
          <w:lang w:val="es-EC"/>
        </w:rPr>
        <w:t>Eugenio Espejo</w:t>
      </w:r>
      <w:r w:rsidR="00417C3E" w:rsidRPr="005D0E70">
        <w:rPr>
          <w:rFonts w:ascii="Palatino Linotype" w:hAnsi="Palatino Linotype"/>
          <w:iCs/>
          <w:sz w:val="22"/>
          <w:szCs w:val="22"/>
          <w:lang w:val="es-EC"/>
        </w:rPr>
        <w:t xml:space="preserve">, señala: </w:t>
      </w:r>
      <w:r w:rsidR="00417C3E" w:rsidRPr="005D0E70">
        <w:rPr>
          <w:rFonts w:ascii="Palatino Linotype" w:hAnsi="Palatino Linotype"/>
          <w:i/>
          <w:sz w:val="22"/>
          <w:szCs w:val="22"/>
        </w:rPr>
        <w:t xml:space="preserve">“(… ) </w:t>
      </w:r>
      <w:r w:rsidR="00417C3E" w:rsidRPr="00342A05">
        <w:rPr>
          <w:rFonts w:ascii="Palatino Linotype" w:hAnsi="Palatino Linotype"/>
          <w:b/>
          <w:i/>
          <w:sz w:val="22"/>
          <w:szCs w:val="22"/>
        </w:rPr>
        <w:t>CONCLUSIÓN</w:t>
      </w:r>
      <w:r w:rsidR="00417C3E">
        <w:rPr>
          <w:rFonts w:ascii="Palatino Linotype" w:hAnsi="Palatino Linotype"/>
          <w:i/>
          <w:sz w:val="22"/>
          <w:szCs w:val="22"/>
        </w:rPr>
        <w:t xml:space="preserve"> </w:t>
      </w:r>
      <w:r w:rsidR="00417C3E">
        <w:rPr>
          <w:rFonts w:ascii="Palatino Linotype" w:hAnsi="Palatino Linotype"/>
          <w:i/>
          <w:sz w:val="22"/>
          <w:szCs w:val="22"/>
        </w:rPr>
        <w:t xml:space="preserve">(…) </w:t>
      </w:r>
      <w:r w:rsidR="00417C3E" w:rsidRPr="00AE458B">
        <w:rPr>
          <w:rFonts w:ascii="Palatino Linotype" w:hAnsi="Palatino Linotype"/>
          <w:i/>
          <w:sz w:val="22"/>
          <w:szCs w:val="22"/>
        </w:rPr>
        <w:t>Por los antecedentes expuestos y con fundamento en la norma legal aplicable citada, esta Dirección Jurídica luego de verificar las observaciones técnicas efectuadas por la Arquitecta Juanita Ximena Ron Pareja, Directora de Gestión del Territorio de la Administración Zonal Eugenio Espejo, en Memorando Nro. GADDMQ-AZEE-DGT-2020-1030-M emite informe legal desfavorable para el fraccionamiento del predio Nº 41009</w:t>
      </w:r>
      <w:r w:rsidR="00417C3E">
        <w:rPr>
          <w:rFonts w:ascii="Palatino Linotype" w:hAnsi="Palatino Linotype"/>
          <w:i/>
          <w:sz w:val="22"/>
          <w:szCs w:val="22"/>
        </w:rPr>
        <w:t xml:space="preserve">”; </w:t>
      </w:r>
    </w:p>
    <w:p w:rsidR="00231116" w:rsidRPr="000D71C0" w:rsidRDefault="00231116" w:rsidP="00417C3E">
      <w:pPr>
        <w:pStyle w:val="Default"/>
        <w:ind w:left="709" w:hanging="709"/>
        <w:jc w:val="both"/>
        <w:rPr>
          <w:rFonts w:ascii="Palatino Linotype" w:hAnsi="Palatino Linotype"/>
          <w:sz w:val="22"/>
          <w:szCs w:val="22"/>
        </w:rPr>
      </w:pPr>
    </w:p>
    <w:bookmarkEnd w:id="0"/>
    <w:p w:rsidR="00FF4E23" w:rsidRPr="005D0E70" w:rsidRDefault="00231116" w:rsidP="00FF4E23">
      <w:pPr>
        <w:autoSpaceDE w:val="0"/>
        <w:autoSpaceDN w:val="0"/>
        <w:adjustRightInd w:val="0"/>
        <w:ind w:left="709" w:hanging="709"/>
        <w:jc w:val="both"/>
        <w:rPr>
          <w:rFonts w:ascii="Palatino Linotype" w:eastAsiaTheme="minorHAnsi" w:hAnsi="Palatino Linotype"/>
          <w:iCs/>
          <w:sz w:val="22"/>
          <w:szCs w:val="22"/>
          <w:lang w:val="es-EC" w:eastAsia="en-US"/>
        </w:rPr>
      </w:pPr>
      <w:r>
        <w:rPr>
          <w:rFonts w:ascii="Palatino Linotype" w:eastAsiaTheme="minorHAnsi" w:hAnsi="Palatino Linotype"/>
          <w:sz w:val="22"/>
          <w:szCs w:val="22"/>
          <w:lang w:val="es-EC" w:eastAsia="en-US"/>
        </w:rPr>
        <w:t>Que, m</w:t>
      </w:r>
      <w:r w:rsidRPr="005D0E70">
        <w:rPr>
          <w:rFonts w:ascii="Palatino Linotype" w:eastAsiaTheme="minorHAnsi" w:hAnsi="Palatino Linotype"/>
          <w:iCs/>
          <w:sz w:val="22"/>
          <w:szCs w:val="22"/>
          <w:lang w:val="es-EC" w:eastAsia="en-US"/>
        </w:rPr>
        <w:t xml:space="preserve">ediante </w:t>
      </w:r>
      <w:r w:rsidR="00FF4E23" w:rsidRPr="005D0E70">
        <w:rPr>
          <w:rFonts w:ascii="Palatino Linotype" w:eastAsiaTheme="minorHAnsi" w:hAnsi="Palatino Linotype"/>
          <w:iCs/>
          <w:sz w:val="22"/>
          <w:szCs w:val="22"/>
          <w:lang w:val="es-EC" w:eastAsia="en-US"/>
        </w:rPr>
        <w:t xml:space="preserve">oficio Nro. </w:t>
      </w:r>
      <w:r w:rsidR="00FF4E23" w:rsidRPr="00227684">
        <w:rPr>
          <w:rFonts w:ascii="Palatino Linotype" w:eastAsiaTheme="minorHAnsi" w:hAnsi="Palatino Linotype"/>
          <w:iCs/>
          <w:sz w:val="22"/>
          <w:szCs w:val="22"/>
          <w:lang w:val="es-EC" w:eastAsia="en-US"/>
        </w:rPr>
        <w:t xml:space="preserve">GADDMQ-PM-SAUOS-2020-0333-O </w:t>
      </w:r>
      <w:r w:rsidR="00FF4E23" w:rsidRPr="005D0E70">
        <w:rPr>
          <w:rFonts w:ascii="Palatino Linotype" w:eastAsiaTheme="minorHAnsi" w:hAnsi="Palatino Linotype"/>
          <w:iCs/>
          <w:sz w:val="22"/>
          <w:szCs w:val="22"/>
          <w:lang w:val="es-EC" w:eastAsia="en-US"/>
        </w:rPr>
        <w:t xml:space="preserve">de </w:t>
      </w:r>
      <w:r w:rsidR="00FF4E23">
        <w:rPr>
          <w:rFonts w:ascii="Palatino Linotype" w:eastAsiaTheme="minorHAnsi" w:hAnsi="Palatino Linotype"/>
          <w:iCs/>
          <w:sz w:val="22"/>
          <w:szCs w:val="22"/>
          <w:lang w:val="es-EC" w:eastAsia="en-US"/>
        </w:rPr>
        <w:t xml:space="preserve">23 </w:t>
      </w:r>
      <w:r w:rsidR="00FF4E23" w:rsidRPr="005D0E70">
        <w:rPr>
          <w:rFonts w:ascii="Palatino Linotype" w:eastAsiaTheme="minorHAnsi" w:hAnsi="Palatino Linotype"/>
          <w:iCs/>
          <w:sz w:val="22"/>
          <w:szCs w:val="22"/>
          <w:lang w:val="es-EC" w:eastAsia="en-US"/>
        </w:rPr>
        <w:t xml:space="preserve">de </w:t>
      </w:r>
      <w:r w:rsidR="00FF4E23">
        <w:rPr>
          <w:rFonts w:ascii="Palatino Linotype" w:eastAsiaTheme="minorHAnsi" w:hAnsi="Palatino Linotype"/>
          <w:iCs/>
          <w:sz w:val="22"/>
          <w:szCs w:val="22"/>
          <w:lang w:val="es-EC" w:eastAsia="en-US"/>
        </w:rPr>
        <w:t>diciembre de 2020</w:t>
      </w:r>
      <w:r w:rsidR="00FF4E23" w:rsidRPr="005D0E70">
        <w:rPr>
          <w:rFonts w:ascii="Palatino Linotype" w:eastAsiaTheme="minorHAnsi" w:hAnsi="Palatino Linotype"/>
          <w:iCs/>
          <w:sz w:val="22"/>
          <w:szCs w:val="22"/>
          <w:lang w:val="es-EC" w:eastAsia="en-US"/>
        </w:rPr>
        <w:t xml:space="preserve">, el Dr. Edison Yépez Vinueza, Subprocurador Metropolitano, emitió su criterio jurídico el mismo que en la parte pertinente señala:  </w:t>
      </w:r>
    </w:p>
    <w:p w:rsidR="00231116" w:rsidRDefault="00231116" w:rsidP="00FF4E23">
      <w:pPr>
        <w:autoSpaceDE w:val="0"/>
        <w:autoSpaceDN w:val="0"/>
        <w:adjustRightInd w:val="0"/>
        <w:ind w:left="709" w:hanging="709"/>
        <w:jc w:val="both"/>
        <w:rPr>
          <w:rFonts w:ascii="Palatino Linotype" w:eastAsiaTheme="minorHAnsi" w:hAnsi="Palatino Linotype"/>
          <w:iCs/>
          <w:sz w:val="22"/>
          <w:szCs w:val="22"/>
          <w:lang w:val="es-EC" w:eastAsia="en-US"/>
        </w:rPr>
      </w:pPr>
    </w:p>
    <w:p w:rsidR="00FF4E23" w:rsidRPr="005D0E70" w:rsidRDefault="00FF4E23" w:rsidP="00FF4E23">
      <w:pPr>
        <w:autoSpaceDE w:val="0"/>
        <w:autoSpaceDN w:val="0"/>
        <w:adjustRightInd w:val="0"/>
        <w:ind w:firstLine="708"/>
        <w:jc w:val="both"/>
        <w:rPr>
          <w:rFonts w:ascii="Palatino Linotype" w:eastAsiaTheme="minorHAnsi" w:hAnsi="Palatino Linotype"/>
          <w:b/>
          <w:i/>
          <w:sz w:val="22"/>
          <w:szCs w:val="22"/>
          <w:u w:val="single"/>
          <w:lang w:val="es-EC" w:eastAsia="en-US"/>
        </w:rPr>
      </w:pPr>
      <w:r w:rsidRPr="005D0E70">
        <w:rPr>
          <w:rFonts w:ascii="Palatino Linotype" w:eastAsiaTheme="minorHAnsi" w:hAnsi="Palatino Linotype"/>
          <w:i/>
          <w:iCs/>
          <w:sz w:val="22"/>
          <w:szCs w:val="22"/>
          <w:lang w:val="es-EC" w:eastAsia="en-US"/>
        </w:rPr>
        <w:t>(…) “</w:t>
      </w:r>
      <w:r w:rsidRPr="005D0E70">
        <w:rPr>
          <w:rFonts w:ascii="Palatino Linotype" w:eastAsiaTheme="minorHAnsi" w:hAnsi="Palatino Linotype"/>
          <w:b/>
          <w:i/>
          <w:sz w:val="22"/>
          <w:szCs w:val="22"/>
          <w:u w:val="single"/>
          <w:lang w:val="es-EC" w:eastAsia="en-US"/>
        </w:rPr>
        <w:t>Análisis y criterio jurídico</w:t>
      </w:r>
    </w:p>
    <w:p w:rsidR="00FF4E23" w:rsidRPr="003B6D16" w:rsidRDefault="00FF4E23" w:rsidP="00FF4E23">
      <w:pPr>
        <w:autoSpaceDE w:val="0"/>
        <w:autoSpaceDN w:val="0"/>
        <w:adjustRightInd w:val="0"/>
        <w:ind w:left="708"/>
        <w:jc w:val="both"/>
        <w:rPr>
          <w:rFonts w:ascii="Palatino Linotype" w:eastAsiaTheme="minorHAnsi" w:hAnsi="Palatino Linotype"/>
          <w:i/>
          <w:sz w:val="22"/>
          <w:szCs w:val="22"/>
          <w:lang w:eastAsia="en-US"/>
        </w:rPr>
      </w:pPr>
      <w:r w:rsidRPr="003B6D16">
        <w:rPr>
          <w:rFonts w:ascii="Palatino Linotype" w:eastAsiaTheme="minorHAnsi" w:hAnsi="Palatino Linotype"/>
          <w:i/>
          <w:sz w:val="22"/>
          <w:szCs w:val="22"/>
          <w:lang w:eastAsia="en-US"/>
        </w:rPr>
        <w:t>De la revisión del expediente, se establece que el presente trámite se refiere al predio No. 41009, ubicado en la parroquia Iñaquito, con zonificación A 21 (A608-50). De acuerdo con los informes de la Administración Zonal Eugenio Espejo, se establece que el lote mínimo para subdivisión en el sector es de 600m 2, requerimiento que no se cumple en el presente caso, por cuanto el predio No. 41009 tiene una superficie de 338,00m 2.</w:t>
      </w:r>
    </w:p>
    <w:p w:rsidR="00FF4E23" w:rsidRPr="003B6D16" w:rsidRDefault="00FF4E23" w:rsidP="00FF4E23">
      <w:pPr>
        <w:autoSpaceDE w:val="0"/>
        <w:autoSpaceDN w:val="0"/>
        <w:adjustRightInd w:val="0"/>
        <w:ind w:left="708"/>
        <w:jc w:val="both"/>
        <w:rPr>
          <w:rFonts w:ascii="Palatino Linotype" w:eastAsiaTheme="minorHAnsi" w:hAnsi="Palatino Linotype"/>
          <w:i/>
          <w:sz w:val="22"/>
          <w:szCs w:val="22"/>
          <w:lang w:eastAsia="en-US"/>
        </w:rPr>
      </w:pPr>
    </w:p>
    <w:p w:rsidR="00FF4E23" w:rsidRPr="003B6D16" w:rsidRDefault="00FF4E23" w:rsidP="00FF4E23">
      <w:pPr>
        <w:autoSpaceDE w:val="0"/>
        <w:autoSpaceDN w:val="0"/>
        <w:adjustRightInd w:val="0"/>
        <w:ind w:left="708"/>
        <w:jc w:val="both"/>
        <w:rPr>
          <w:rFonts w:ascii="Palatino Linotype" w:eastAsiaTheme="minorHAnsi" w:hAnsi="Palatino Linotype"/>
          <w:i/>
          <w:sz w:val="22"/>
          <w:szCs w:val="22"/>
          <w:lang w:eastAsia="en-US"/>
        </w:rPr>
      </w:pPr>
      <w:r w:rsidRPr="003B6D16">
        <w:rPr>
          <w:rFonts w:ascii="Palatino Linotype" w:eastAsiaTheme="minorHAnsi" w:hAnsi="Palatino Linotype"/>
          <w:i/>
          <w:sz w:val="22"/>
          <w:szCs w:val="22"/>
          <w:lang w:eastAsia="en-US"/>
        </w:rPr>
        <w:t xml:space="preserve">En virtud de los informes técnico y legal de la Administración Zonal Eugenio Espejo; y, de la normativa, anteriormente expuestos, Procuraduría Metropolitana emite criterio legal desfavorable, para que el Concejo Metropolitano de Quito autorice la partición del predio No. 41009, ubicado en la parroquia Iñaquito, en razón de que no puede cumplir con el requisito y presupuesto material previsto en el régimen jurídico aplicable, en lo referente a </w:t>
      </w:r>
      <w:r w:rsidRPr="003B6D16">
        <w:rPr>
          <w:rFonts w:ascii="Palatino Linotype" w:eastAsiaTheme="minorHAnsi" w:hAnsi="Palatino Linotype"/>
          <w:i/>
          <w:sz w:val="22"/>
          <w:szCs w:val="22"/>
          <w:lang w:eastAsia="en-US"/>
        </w:rPr>
        <w:lastRenderedPageBreak/>
        <w:t>lote mínimo, necesario para aprobar subdivisiones de bienes inmuebles en el Distrito Metropolitano de Quito.</w:t>
      </w:r>
    </w:p>
    <w:p w:rsidR="00FF4E23" w:rsidRPr="003B6D16" w:rsidRDefault="00FF4E23" w:rsidP="00FF4E23">
      <w:pPr>
        <w:autoSpaceDE w:val="0"/>
        <w:autoSpaceDN w:val="0"/>
        <w:adjustRightInd w:val="0"/>
        <w:ind w:left="708"/>
        <w:jc w:val="both"/>
        <w:rPr>
          <w:rFonts w:ascii="Palatino Linotype" w:eastAsiaTheme="minorHAnsi" w:hAnsi="Palatino Linotype"/>
          <w:i/>
          <w:sz w:val="22"/>
          <w:szCs w:val="22"/>
          <w:lang w:eastAsia="en-US"/>
        </w:rPr>
      </w:pPr>
    </w:p>
    <w:p w:rsidR="00FF4E23" w:rsidRPr="003B6D16" w:rsidRDefault="00FF4E23" w:rsidP="00FF4E23">
      <w:pPr>
        <w:autoSpaceDE w:val="0"/>
        <w:autoSpaceDN w:val="0"/>
        <w:adjustRightInd w:val="0"/>
        <w:ind w:left="708"/>
        <w:jc w:val="both"/>
        <w:rPr>
          <w:rFonts w:ascii="Palatino Linotype" w:eastAsiaTheme="minorHAnsi" w:hAnsi="Palatino Linotype"/>
          <w:i/>
          <w:sz w:val="22"/>
          <w:szCs w:val="22"/>
          <w:lang w:eastAsia="en-US"/>
        </w:rPr>
      </w:pPr>
      <w:r w:rsidRPr="003B6D16">
        <w:rPr>
          <w:rFonts w:ascii="Palatino Linotype" w:eastAsiaTheme="minorHAnsi" w:hAnsi="Palatino Linotype"/>
          <w:i/>
          <w:sz w:val="22"/>
          <w:szCs w:val="22"/>
          <w:lang w:eastAsia="en-US"/>
        </w:rPr>
        <w:t>Cabe indicar que en los procesos judiciales en los que la pretensión jurídica no implique subdivisión o fraccionamiento de inmuebles, no corresponde al Concejo Metropolitano emitir el informe establecido en el art. 473 del COOTAD. No obstante, esta situación no impide que las autoridades judiciales continúen con el proceso que corresponda en la causa.</w:t>
      </w:r>
    </w:p>
    <w:p w:rsidR="00FF4E23" w:rsidRPr="003B6D16" w:rsidRDefault="00FF4E23" w:rsidP="00FF4E23">
      <w:pPr>
        <w:autoSpaceDE w:val="0"/>
        <w:autoSpaceDN w:val="0"/>
        <w:adjustRightInd w:val="0"/>
        <w:ind w:left="708"/>
        <w:jc w:val="both"/>
        <w:rPr>
          <w:rFonts w:ascii="Palatino Linotype" w:eastAsiaTheme="minorHAnsi" w:hAnsi="Palatino Linotype"/>
          <w:i/>
          <w:sz w:val="22"/>
          <w:szCs w:val="22"/>
          <w:lang w:eastAsia="en-US"/>
        </w:rPr>
      </w:pPr>
    </w:p>
    <w:p w:rsidR="00FF4E23" w:rsidRPr="003B6D16" w:rsidRDefault="00FF4E23" w:rsidP="00FF4E23">
      <w:pPr>
        <w:autoSpaceDE w:val="0"/>
        <w:autoSpaceDN w:val="0"/>
        <w:adjustRightInd w:val="0"/>
        <w:ind w:left="708"/>
        <w:jc w:val="both"/>
        <w:rPr>
          <w:rFonts w:ascii="Palatino Linotype" w:eastAsiaTheme="minorHAnsi" w:hAnsi="Palatino Linotype"/>
          <w:i/>
          <w:sz w:val="22"/>
          <w:szCs w:val="22"/>
          <w:lang w:eastAsia="en-US"/>
        </w:rPr>
      </w:pPr>
      <w:r w:rsidRPr="003B6D16">
        <w:rPr>
          <w:rFonts w:ascii="Palatino Linotype" w:eastAsiaTheme="minorHAnsi" w:hAnsi="Palatino Linotype"/>
          <w:i/>
          <w:sz w:val="22"/>
          <w:szCs w:val="22"/>
          <w:lang w:eastAsia="en-US"/>
        </w:rPr>
        <w:t>De este particular, el Concejo Metropolitano de Quito, comunicará a la Abg. Carmen Alexandra Guevara Manosalvas, Secretaria de la Unidad Judicial de Familia, Mujer, Niñez y Adolescencia con sede en La Parroquia Iñaquito</w:t>
      </w:r>
      <w:r>
        <w:rPr>
          <w:rFonts w:ascii="Palatino Linotype" w:eastAsiaTheme="minorHAnsi" w:hAnsi="Palatino Linotype"/>
          <w:i/>
          <w:sz w:val="22"/>
          <w:szCs w:val="22"/>
          <w:lang w:eastAsia="en-US"/>
        </w:rPr>
        <w:t>”;</w:t>
      </w:r>
    </w:p>
    <w:p w:rsidR="00231116" w:rsidRDefault="00231116" w:rsidP="00231116">
      <w:pPr>
        <w:autoSpaceDE w:val="0"/>
        <w:autoSpaceDN w:val="0"/>
        <w:adjustRightInd w:val="0"/>
        <w:jc w:val="both"/>
        <w:rPr>
          <w:rFonts w:ascii="Palatino Linotype" w:eastAsiaTheme="minorHAnsi" w:hAnsi="Palatino Linotype"/>
          <w:i/>
          <w:sz w:val="22"/>
          <w:szCs w:val="22"/>
          <w:lang w:val="es-EC" w:eastAsia="en-US"/>
        </w:rPr>
      </w:pPr>
    </w:p>
    <w:p w:rsidR="00231116" w:rsidRPr="00E83C98" w:rsidRDefault="00231116" w:rsidP="00231116">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la Comisión de Uso de Su</w:t>
      </w:r>
      <w:r>
        <w:rPr>
          <w:rFonts w:ascii="Palatino Linotype" w:eastAsiaTheme="minorHAnsi" w:hAnsi="Palatino Linotype"/>
          <w:sz w:val="22"/>
          <w:szCs w:val="22"/>
          <w:lang w:val="es-EC" w:eastAsia="en-US"/>
        </w:rPr>
        <w:t xml:space="preserve">elo en sesión ordinaria Nro. </w:t>
      </w:r>
      <w:r w:rsidR="002B3C9B">
        <w:rPr>
          <w:rFonts w:ascii="Palatino Linotype" w:eastAsiaTheme="minorHAnsi" w:hAnsi="Palatino Linotype"/>
          <w:sz w:val="22"/>
          <w:szCs w:val="22"/>
          <w:lang w:val="es-EC" w:eastAsia="en-US"/>
        </w:rPr>
        <w:t>082</w:t>
      </w:r>
      <w:r w:rsidRPr="00E83C98">
        <w:rPr>
          <w:rFonts w:ascii="Palatino Linotype" w:eastAsiaTheme="minorHAnsi" w:hAnsi="Palatino Linotype"/>
          <w:sz w:val="22"/>
          <w:szCs w:val="22"/>
          <w:lang w:val="es-EC" w:eastAsia="en-US"/>
        </w:rPr>
        <w:t xml:space="preserve">, de </w:t>
      </w:r>
      <w:r w:rsidR="002B3C9B">
        <w:rPr>
          <w:rFonts w:ascii="Palatino Linotype" w:eastAsiaTheme="minorHAnsi" w:hAnsi="Palatino Linotype"/>
          <w:sz w:val="22"/>
          <w:szCs w:val="22"/>
          <w:lang w:val="es-EC" w:eastAsia="en-US"/>
        </w:rPr>
        <w:t xml:space="preserve">15 </w:t>
      </w:r>
      <w:r w:rsidRPr="00E83C98">
        <w:rPr>
          <w:rFonts w:ascii="Palatino Linotype" w:eastAsiaTheme="minorHAnsi" w:hAnsi="Palatino Linotype"/>
          <w:sz w:val="22"/>
          <w:szCs w:val="22"/>
          <w:lang w:val="es-EC" w:eastAsia="en-US"/>
        </w:rPr>
        <w:t xml:space="preserve">de </w:t>
      </w:r>
      <w:r w:rsidR="002B3C9B">
        <w:rPr>
          <w:rFonts w:ascii="Palatino Linotype" w:eastAsiaTheme="minorHAnsi" w:hAnsi="Palatino Linotype"/>
          <w:sz w:val="22"/>
          <w:szCs w:val="22"/>
          <w:lang w:val="es-EC" w:eastAsia="en-US"/>
        </w:rPr>
        <w:t xml:space="preserve">marzo </w:t>
      </w:r>
      <w:r w:rsidRPr="00E83C98">
        <w:rPr>
          <w:rFonts w:ascii="Palatino Linotype" w:eastAsiaTheme="minorHAnsi" w:hAnsi="Palatino Linotype"/>
          <w:sz w:val="22"/>
          <w:szCs w:val="22"/>
          <w:lang w:val="es-EC" w:eastAsia="en-US"/>
        </w:rPr>
        <w:t>de 2021 analizó los informes técnicos y legales, que reposan en el expediente</w:t>
      </w:r>
      <w:r w:rsidRPr="00E83C98">
        <w:rPr>
          <w:rFonts w:ascii="Palatino Linotype" w:hAnsi="Palatino Linotype"/>
          <w:sz w:val="22"/>
          <w:szCs w:val="22"/>
        </w:rPr>
        <w:t xml:space="preserve">, </w:t>
      </w:r>
      <w:r w:rsidRPr="00E83C98">
        <w:rPr>
          <w:rFonts w:ascii="Palatino Linotype" w:eastAsiaTheme="minorHAnsi" w:hAnsi="Palatino Linotype"/>
          <w:sz w:val="22"/>
          <w:szCs w:val="22"/>
          <w:lang w:val="es-EC" w:eastAsia="en-US"/>
        </w:rPr>
        <w:t xml:space="preserve">y emitió dictamen desfavorable para que el Concejo Metropolitano autorice la partición judicial del predio No. </w:t>
      </w:r>
      <w:r w:rsidR="002B3C9B">
        <w:rPr>
          <w:rFonts w:ascii="Palatino Linotype" w:eastAsiaTheme="minorHAnsi" w:hAnsi="Palatino Linotype"/>
          <w:sz w:val="22"/>
          <w:szCs w:val="22"/>
          <w:lang w:val="es-EC" w:eastAsia="en-US"/>
        </w:rPr>
        <w:t>41009</w:t>
      </w:r>
      <w:r w:rsidRPr="00E83C98">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 xml:space="preserve">ubicado en la parroquia </w:t>
      </w:r>
      <w:r w:rsidR="002B3C9B">
        <w:rPr>
          <w:rFonts w:ascii="Palatino Linotype" w:eastAsiaTheme="minorHAnsi" w:hAnsi="Palatino Linotype"/>
          <w:sz w:val="22"/>
          <w:szCs w:val="22"/>
          <w:lang w:val="es-EC" w:eastAsia="en-US"/>
        </w:rPr>
        <w:t>Iñaquito</w:t>
      </w:r>
      <w:r w:rsidRPr="00E83C98">
        <w:rPr>
          <w:rFonts w:ascii="Palatino Linotype" w:eastAsiaTheme="minorHAnsi" w:hAnsi="Palatino Linotype"/>
          <w:sz w:val="22"/>
          <w:szCs w:val="22"/>
          <w:lang w:val="es-EC" w:eastAsia="en-US"/>
        </w:rPr>
        <w:t>, de este cantón</w:t>
      </w:r>
      <w:r>
        <w:rPr>
          <w:rFonts w:ascii="Palatino Linotype" w:eastAsiaTheme="minorHAnsi" w:hAnsi="Palatino Linotype"/>
          <w:sz w:val="22"/>
          <w:szCs w:val="22"/>
          <w:lang w:val="es-EC" w:eastAsia="en-US"/>
        </w:rPr>
        <w:t>;</w:t>
      </w:r>
    </w:p>
    <w:p w:rsidR="00231116" w:rsidRPr="00E83C98" w:rsidRDefault="00231116" w:rsidP="00231116">
      <w:pPr>
        <w:autoSpaceDE w:val="0"/>
        <w:autoSpaceDN w:val="0"/>
        <w:adjustRightInd w:val="0"/>
        <w:ind w:left="709" w:hanging="709"/>
        <w:jc w:val="both"/>
        <w:rPr>
          <w:rFonts w:ascii="Palatino Linotype" w:eastAsiaTheme="minorHAnsi" w:hAnsi="Palatino Linotype"/>
          <w:sz w:val="22"/>
          <w:szCs w:val="22"/>
          <w:lang w:val="es-EC" w:eastAsia="en-US"/>
        </w:rPr>
      </w:pPr>
    </w:p>
    <w:p w:rsidR="00231116" w:rsidRPr="00E83C98" w:rsidRDefault="00231116" w:rsidP="00231116">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el Concejo Metropolitano de Quito, en sesión pública ordin</w:t>
      </w:r>
      <w:r>
        <w:rPr>
          <w:rFonts w:ascii="Palatino Linotype" w:eastAsiaTheme="minorHAnsi" w:hAnsi="Palatino Linotype"/>
          <w:sz w:val="22"/>
          <w:szCs w:val="22"/>
          <w:lang w:val="es-EC" w:eastAsia="en-US"/>
        </w:rPr>
        <w:t>aria realizada el … de … de 2021</w:t>
      </w:r>
      <w:r w:rsidRPr="00E83C98">
        <w:rPr>
          <w:rFonts w:ascii="Palatino Linotype" w:eastAsiaTheme="minorHAnsi" w:hAnsi="Palatino Linotype"/>
          <w:sz w:val="22"/>
          <w:szCs w:val="22"/>
          <w:lang w:val="es-EC" w:eastAsia="en-US"/>
        </w:rPr>
        <w:t>, analizó el i</w:t>
      </w:r>
      <w:r>
        <w:rPr>
          <w:rFonts w:ascii="Palatino Linotype" w:eastAsiaTheme="minorHAnsi" w:hAnsi="Palatino Linotype"/>
          <w:sz w:val="22"/>
          <w:szCs w:val="22"/>
          <w:lang w:val="es-EC" w:eastAsia="en-US"/>
        </w:rPr>
        <w:t>nforme Nro. IC-CUS-2021</w:t>
      </w:r>
      <w:r w:rsidRPr="00E83C98">
        <w:rPr>
          <w:rFonts w:ascii="Palatino Linotype" w:eastAsiaTheme="minorHAnsi" w:hAnsi="Palatino Linotype"/>
          <w:sz w:val="22"/>
          <w:szCs w:val="22"/>
          <w:lang w:val="es-EC" w:eastAsia="en-US"/>
        </w:rPr>
        <w:t>-</w:t>
      </w:r>
      <w:r>
        <w:rPr>
          <w:rFonts w:ascii="Palatino Linotype" w:eastAsiaTheme="minorHAnsi" w:hAnsi="Palatino Linotype"/>
          <w:sz w:val="22"/>
          <w:szCs w:val="22"/>
          <w:lang w:val="es-EC" w:eastAsia="en-US"/>
        </w:rPr>
        <w:t>0</w:t>
      </w:r>
      <w:r w:rsidR="002B3C9B">
        <w:rPr>
          <w:rFonts w:ascii="Palatino Linotype" w:eastAsiaTheme="minorHAnsi" w:hAnsi="Palatino Linotype"/>
          <w:sz w:val="22"/>
          <w:szCs w:val="22"/>
          <w:lang w:val="es-EC" w:eastAsia="en-US"/>
        </w:rPr>
        <w:t>16</w:t>
      </w:r>
      <w:r>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 xml:space="preserve">emitido por la Comisión de Uso de Suelo; </w:t>
      </w:r>
    </w:p>
    <w:p w:rsidR="00231116" w:rsidRPr="00E83C98" w:rsidRDefault="00231116" w:rsidP="00231116">
      <w:pPr>
        <w:autoSpaceDE w:val="0"/>
        <w:autoSpaceDN w:val="0"/>
        <w:adjustRightInd w:val="0"/>
        <w:jc w:val="both"/>
        <w:rPr>
          <w:rFonts w:ascii="Palatino Linotype" w:eastAsiaTheme="minorHAnsi" w:hAnsi="Palatino Linotype"/>
          <w:sz w:val="22"/>
          <w:szCs w:val="22"/>
          <w:lang w:val="es-EC" w:eastAsia="en-US"/>
        </w:rPr>
      </w:pPr>
    </w:p>
    <w:p w:rsidR="00231116" w:rsidRPr="00E83C98" w:rsidRDefault="00231116" w:rsidP="00231116">
      <w:pPr>
        <w:autoSpaceDE w:val="0"/>
        <w:autoSpaceDN w:val="0"/>
        <w:adjustRightInd w:val="0"/>
        <w:jc w:val="both"/>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rsidR="00231116" w:rsidRPr="00E83C98" w:rsidRDefault="00231116" w:rsidP="00231116">
      <w:pPr>
        <w:autoSpaceDE w:val="0"/>
        <w:autoSpaceDN w:val="0"/>
        <w:adjustRightInd w:val="0"/>
        <w:jc w:val="center"/>
        <w:rPr>
          <w:rFonts w:ascii="Palatino Linotype" w:eastAsiaTheme="minorHAnsi" w:hAnsi="Palatino Linotype"/>
          <w:b/>
          <w:bCs/>
          <w:sz w:val="22"/>
          <w:szCs w:val="22"/>
          <w:lang w:val="es-EC" w:eastAsia="en-US"/>
        </w:rPr>
      </w:pPr>
    </w:p>
    <w:p w:rsidR="00231116" w:rsidRPr="00E83C98" w:rsidRDefault="00231116" w:rsidP="00231116">
      <w:pPr>
        <w:autoSpaceDE w:val="0"/>
        <w:autoSpaceDN w:val="0"/>
        <w:adjustRightInd w:val="0"/>
        <w:jc w:val="center"/>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RESUELVE</w:t>
      </w:r>
    </w:p>
    <w:p w:rsidR="00231116" w:rsidRPr="00E83C98" w:rsidRDefault="00231116" w:rsidP="00231116">
      <w:pPr>
        <w:autoSpaceDE w:val="0"/>
        <w:autoSpaceDN w:val="0"/>
        <w:adjustRightInd w:val="0"/>
        <w:jc w:val="center"/>
        <w:rPr>
          <w:rFonts w:ascii="Palatino Linotype" w:hAnsi="Palatino Linotype"/>
          <w:sz w:val="22"/>
          <w:szCs w:val="22"/>
        </w:rPr>
      </w:pPr>
    </w:p>
    <w:p w:rsidR="001E753A" w:rsidRDefault="00231116" w:rsidP="00231116">
      <w:pPr>
        <w:autoSpaceDE w:val="0"/>
        <w:autoSpaceDN w:val="0"/>
        <w:adjustRightInd w:val="0"/>
        <w:jc w:val="both"/>
        <w:rPr>
          <w:rFonts w:ascii="Palatino Linotype" w:eastAsiaTheme="minorHAnsi" w:hAnsi="Palatino Linotype"/>
          <w:sz w:val="22"/>
          <w:szCs w:val="22"/>
          <w:lang w:val="es-EC" w:eastAsia="en-US"/>
        </w:rPr>
      </w:pPr>
      <w:r w:rsidRPr="00522F97">
        <w:rPr>
          <w:rFonts w:ascii="Palatino Linotype" w:eastAsiaTheme="minorHAnsi" w:hAnsi="Palatino Linotype"/>
          <w:b/>
          <w:sz w:val="22"/>
          <w:szCs w:val="22"/>
          <w:lang w:val="es-EC" w:eastAsia="en-US"/>
        </w:rPr>
        <w:t>Artículo 1.- </w:t>
      </w:r>
      <w:r w:rsidRPr="00522F97">
        <w:rPr>
          <w:rFonts w:ascii="Palatino Linotype" w:eastAsiaTheme="minorHAnsi" w:hAnsi="Palatino Linotype"/>
          <w:sz w:val="22"/>
          <w:szCs w:val="22"/>
          <w:lang w:val="es-EC" w:eastAsia="en-US"/>
        </w:rPr>
        <w:t xml:space="preserve">No autorizar la partición del </w:t>
      </w:r>
      <w:r w:rsidR="001E753A" w:rsidRPr="005D0E70">
        <w:rPr>
          <w:rFonts w:ascii="Palatino Linotype" w:eastAsiaTheme="minorHAnsi" w:hAnsi="Palatino Linotype"/>
          <w:sz w:val="22"/>
          <w:szCs w:val="22"/>
          <w:lang w:val="es-EC" w:eastAsia="en-US"/>
        </w:rPr>
        <w:t xml:space="preserve">predio Nro. </w:t>
      </w:r>
      <w:r w:rsidR="001E753A">
        <w:rPr>
          <w:rFonts w:ascii="Palatino Linotype" w:eastAsiaTheme="minorHAnsi" w:hAnsi="Palatino Linotype"/>
          <w:sz w:val="22"/>
          <w:szCs w:val="22"/>
          <w:lang w:val="es-EC" w:eastAsia="en-US"/>
        </w:rPr>
        <w:t>41009</w:t>
      </w:r>
      <w:r w:rsidR="001E753A" w:rsidRPr="005D0E70">
        <w:rPr>
          <w:rFonts w:ascii="Palatino Linotype" w:eastAsiaTheme="minorHAnsi" w:hAnsi="Palatino Linotype"/>
          <w:sz w:val="22"/>
          <w:szCs w:val="22"/>
          <w:lang w:val="es-EC" w:eastAsia="en-US"/>
        </w:rPr>
        <w:t xml:space="preserve">, clave catastral Nro. </w:t>
      </w:r>
      <w:r w:rsidR="001E753A" w:rsidRPr="0072373E">
        <w:rPr>
          <w:rFonts w:ascii="Palatino Linotype" w:eastAsiaTheme="minorHAnsi" w:hAnsi="Palatino Linotype"/>
          <w:sz w:val="22"/>
          <w:szCs w:val="22"/>
          <w:lang w:val="es-EC" w:eastAsia="en-US"/>
        </w:rPr>
        <w:t>10804 08 012 000 000 000</w:t>
      </w:r>
      <w:r w:rsidR="001E753A" w:rsidRPr="005D0E70">
        <w:rPr>
          <w:rFonts w:ascii="Palatino Linotype" w:eastAsiaTheme="minorHAnsi" w:hAnsi="Palatino Linotype"/>
          <w:sz w:val="22"/>
          <w:szCs w:val="22"/>
          <w:lang w:val="es-EC" w:eastAsia="en-US"/>
        </w:rPr>
        <w:t xml:space="preserve">, ubicado en la parroquia </w:t>
      </w:r>
      <w:r w:rsidR="001E753A">
        <w:rPr>
          <w:rFonts w:ascii="Palatino Linotype" w:eastAsiaTheme="minorHAnsi" w:hAnsi="Palatino Linotype"/>
          <w:sz w:val="22"/>
          <w:szCs w:val="22"/>
          <w:lang w:val="es-EC" w:eastAsia="en-US"/>
        </w:rPr>
        <w:t>Iñaquito</w:t>
      </w:r>
      <w:r w:rsidR="001E753A" w:rsidRPr="005D0E70">
        <w:rPr>
          <w:rFonts w:ascii="Palatino Linotype" w:eastAsiaTheme="minorHAnsi" w:hAnsi="Palatino Linotype"/>
          <w:sz w:val="22"/>
          <w:szCs w:val="22"/>
          <w:lang w:val="es-EC" w:eastAsia="en-US"/>
        </w:rPr>
        <w:t xml:space="preserve"> de este cantón</w:t>
      </w:r>
      <w:r w:rsidRPr="00295128">
        <w:rPr>
          <w:rFonts w:ascii="Palatino Linotype" w:eastAsiaTheme="minorHAnsi" w:hAnsi="Palatino Linotype"/>
          <w:sz w:val="22"/>
          <w:szCs w:val="22"/>
          <w:lang w:val="es-EC" w:eastAsia="en-US"/>
        </w:rPr>
        <w:t xml:space="preserve">; debido a que </w:t>
      </w:r>
      <w:r w:rsidR="001E753A" w:rsidRPr="005D0E70">
        <w:rPr>
          <w:rFonts w:ascii="Palatino Linotype" w:eastAsiaTheme="minorHAnsi" w:hAnsi="Palatino Linotype"/>
          <w:sz w:val="22"/>
          <w:szCs w:val="22"/>
          <w:lang w:val="es-EC" w:eastAsia="en-US"/>
        </w:rPr>
        <w:t xml:space="preserve">no </w:t>
      </w:r>
      <w:r w:rsidR="001E753A">
        <w:rPr>
          <w:rFonts w:ascii="Palatino Linotype" w:eastAsiaTheme="minorHAnsi" w:hAnsi="Palatino Linotype"/>
          <w:sz w:val="22"/>
          <w:szCs w:val="22"/>
          <w:lang w:val="es-EC" w:eastAsia="en-US"/>
        </w:rPr>
        <w:t xml:space="preserve">cumple </w:t>
      </w:r>
      <w:r w:rsidR="001E753A" w:rsidRPr="005D0E70">
        <w:rPr>
          <w:rFonts w:ascii="Palatino Linotype" w:eastAsiaTheme="minorHAnsi" w:hAnsi="Palatino Linotype"/>
          <w:sz w:val="22"/>
          <w:szCs w:val="22"/>
          <w:lang w:val="es-EC" w:eastAsia="en-US"/>
        </w:rPr>
        <w:t>con el requisito y presupuesto material previsto en el régimen jurídico aplicable, en lo referente a lote mínimo necesario para aprobar subdivisiones de bienes inmuebles en el Distrito Metropolitano de Quito.</w:t>
      </w:r>
    </w:p>
    <w:p w:rsidR="00231116" w:rsidRDefault="00231116" w:rsidP="00231116">
      <w:pPr>
        <w:autoSpaceDE w:val="0"/>
        <w:autoSpaceDN w:val="0"/>
        <w:adjustRightInd w:val="0"/>
        <w:jc w:val="both"/>
        <w:rPr>
          <w:rFonts w:ascii="Palatino Linotype" w:eastAsiaTheme="minorHAnsi" w:hAnsi="Palatino Linotype"/>
          <w:sz w:val="22"/>
          <w:szCs w:val="22"/>
          <w:lang w:val="es-EC" w:eastAsia="en-US"/>
        </w:rPr>
      </w:pPr>
    </w:p>
    <w:p w:rsidR="00231116" w:rsidRPr="00E83C98" w:rsidRDefault="00231116" w:rsidP="00231116">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administración zonal que corresponda, y, a la Secretaría de Territorio, Hábitat y Vivienda, a fin de que se continúe con los trámites de ley. </w:t>
      </w:r>
    </w:p>
    <w:p w:rsidR="00231116" w:rsidRPr="00E83C98" w:rsidRDefault="00231116" w:rsidP="00231116">
      <w:pPr>
        <w:autoSpaceDE w:val="0"/>
        <w:autoSpaceDN w:val="0"/>
        <w:adjustRightInd w:val="0"/>
        <w:jc w:val="both"/>
        <w:rPr>
          <w:rFonts w:ascii="Palatino Linotype" w:eastAsiaTheme="minorHAnsi" w:hAnsi="Palatino Linotype"/>
          <w:sz w:val="22"/>
          <w:szCs w:val="22"/>
          <w:lang w:val="es-EC" w:eastAsia="en-US"/>
        </w:rPr>
      </w:pPr>
    </w:p>
    <w:p w:rsidR="00231116" w:rsidRPr="00E83C98" w:rsidRDefault="00231116" w:rsidP="00231116">
      <w:pPr>
        <w:autoSpaceDE w:val="0"/>
        <w:autoSpaceDN w:val="0"/>
        <w:adjustRightInd w:val="0"/>
        <w:jc w:val="both"/>
        <w:rPr>
          <w:rFonts w:ascii="Palatino Linotype" w:eastAsiaTheme="minorHAnsi" w:hAnsi="Palatino Linotype"/>
          <w:bCs/>
          <w:sz w:val="22"/>
          <w:szCs w:val="22"/>
          <w:lang w:val="es-EC" w:eastAsia="en-US"/>
        </w:rPr>
      </w:pPr>
      <w:bookmarkStart w:id="1" w:name="_Hlk40866429"/>
      <w:r w:rsidRPr="00E83C98">
        <w:rPr>
          <w:rFonts w:ascii="Palatino Linotype" w:eastAsiaTheme="minorHAnsi" w:hAnsi="Palatino Linotype"/>
          <w:b/>
          <w:sz w:val="22"/>
          <w:szCs w:val="22"/>
          <w:lang w:val="es-EC" w:eastAsia="en-US"/>
        </w:rPr>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1"/>
    <w:p w:rsidR="00231116" w:rsidRPr="00E83C98" w:rsidRDefault="00231116" w:rsidP="00231116">
      <w:pPr>
        <w:autoSpaceDE w:val="0"/>
        <w:autoSpaceDN w:val="0"/>
        <w:adjustRightInd w:val="0"/>
        <w:jc w:val="both"/>
        <w:rPr>
          <w:rFonts w:ascii="Palatino Linotype" w:eastAsiaTheme="minorHAnsi" w:hAnsi="Palatino Linotype"/>
          <w:bCs/>
          <w:sz w:val="22"/>
          <w:szCs w:val="22"/>
          <w:lang w:val="es-EC" w:eastAsia="en-US"/>
        </w:rPr>
      </w:pPr>
    </w:p>
    <w:p w:rsidR="00231116" w:rsidRPr="00E83C98" w:rsidRDefault="00231116" w:rsidP="00231116">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rsidR="00231116" w:rsidRPr="00E83C98" w:rsidRDefault="00231116" w:rsidP="00231116">
      <w:pPr>
        <w:autoSpaceDE w:val="0"/>
        <w:autoSpaceDN w:val="0"/>
        <w:adjustRightInd w:val="0"/>
        <w:jc w:val="both"/>
        <w:rPr>
          <w:rFonts w:ascii="Palatino Linotype" w:eastAsiaTheme="minorHAnsi" w:hAnsi="Palatino Linotype"/>
          <w:sz w:val="22"/>
          <w:szCs w:val="22"/>
          <w:lang w:val="es-EC" w:eastAsia="en-US"/>
        </w:rPr>
      </w:pPr>
    </w:p>
    <w:p w:rsidR="00231116" w:rsidRPr="00E83C98" w:rsidRDefault="00231116" w:rsidP="00231116">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 xml:space="preserve">Distrito Metropolitano de Quito, fecha. </w:t>
      </w:r>
    </w:p>
    <w:p w:rsidR="00231116" w:rsidRPr="00E83C98" w:rsidRDefault="00231116" w:rsidP="00231116">
      <w:pPr>
        <w:jc w:val="both"/>
        <w:rPr>
          <w:rFonts w:ascii="Palatino Linotype" w:hAnsi="Palatino Linotype"/>
          <w:sz w:val="22"/>
          <w:szCs w:val="22"/>
        </w:rPr>
      </w:pPr>
    </w:p>
    <w:p w:rsidR="00231116" w:rsidRPr="00E83C98" w:rsidRDefault="00231116" w:rsidP="00231116">
      <w:pPr>
        <w:jc w:val="center"/>
        <w:rPr>
          <w:rFonts w:ascii="Palatino Linotype" w:hAnsi="Palatino Linotype"/>
          <w:b/>
          <w:sz w:val="22"/>
          <w:szCs w:val="22"/>
        </w:rPr>
      </w:pPr>
      <w:r w:rsidRPr="00E83C98">
        <w:rPr>
          <w:rFonts w:ascii="Palatino Linotype" w:hAnsi="Palatino Linotype"/>
          <w:b/>
          <w:sz w:val="22"/>
          <w:szCs w:val="22"/>
        </w:rPr>
        <w:t>EJECÚTESE:</w:t>
      </w:r>
    </w:p>
    <w:p w:rsidR="00231116" w:rsidRDefault="00231116" w:rsidP="00231116">
      <w:pPr>
        <w:pStyle w:val="Sinespaciado"/>
        <w:jc w:val="center"/>
        <w:rPr>
          <w:rFonts w:ascii="Palatino Linotype" w:hAnsi="Palatino Linotype"/>
          <w:sz w:val="22"/>
          <w:szCs w:val="22"/>
        </w:rPr>
      </w:pPr>
    </w:p>
    <w:p w:rsidR="00231116" w:rsidRPr="00E83C98" w:rsidRDefault="00231116" w:rsidP="00231116">
      <w:pPr>
        <w:pStyle w:val="Sinespaciado"/>
        <w:jc w:val="center"/>
        <w:rPr>
          <w:rFonts w:ascii="Palatino Linotype" w:hAnsi="Palatino Linotype"/>
          <w:sz w:val="22"/>
          <w:szCs w:val="22"/>
        </w:rPr>
      </w:pPr>
    </w:p>
    <w:p w:rsidR="00231116" w:rsidRPr="00E83C98" w:rsidRDefault="00231116" w:rsidP="00231116">
      <w:pPr>
        <w:pStyle w:val="Sinespaciado"/>
        <w:jc w:val="center"/>
        <w:rPr>
          <w:rFonts w:ascii="Palatino Linotype" w:hAnsi="Palatino Linotype"/>
          <w:sz w:val="22"/>
          <w:szCs w:val="22"/>
        </w:rPr>
      </w:pPr>
    </w:p>
    <w:p w:rsidR="00231116" w:rsidRPr="00E83C98" w:rsidRDefault="00231116" w:rsidP="00231116">
      <w:pPr>
        <w:pStyle w:val="Sinespaciado"/>
        <w:jc w:val="center"/>
        <w:rPr>
          <w:rFonts w:ascii="Palatino Linotype" w:hAnsi="Palatino Linotype"/>
          <w:sz w:val="22"/>
          <w:szCs w:val="22"/>
        </w:rPr>
      </w:pPr>
    </w:p>
    <w:p w:rsidR="00231116" w:rsidRPr="00E83C98" w:rsidRDefault="00231116" w:rsidP="00231116">
      <w:pPr>
        <w:pStyle w:val="Sinespaciado"/>
        <w:jc w:val="center"/>
        <w:rPr>
          <w:rFonts w:ascii="Palatino Linotype" w:hAnsi="Palatino Linotype"/>
          <w:sz w:val="22"/>
          <w:szCs w:val="22"/>
        </w:rPr>
      </w:pPr>
      <w:r w:rsidRPr="00E83C98">
        <w:rPr>
          <w:rFonts w:ascii="Palatino Linotype" w:hAnsi="Palatino Linotype"/>
          <w:sz w:val="22"/>
          <w:szCs w:val="22"/>
        </w:rPr>
        <w:t xml:space="preserve">Dr. </w:t>
      </w:r>
      <w:r w:rsidR="003C11F4">
        <w:rPr>
          <w:rFonts w:ascii="Palatino Linotype" w:hAnsi="Palatino Linotype"/>
          <w:sz w:val="22"/>
          <w:szCs w:val="22"/>
        </w:rPr>
        <w:t xml:space="preserve">Santiago Guarderas Izquierdo </w:t>
      </w:r>
    </w:p>
    <w:p w:rsidR="00231116" w:rsidRPr="00E83C98" w:rsidRDefault="00231116" w:rsidP="00231116">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rsidR="00231116" w:rsidRPr="00E83C98" w:rsidRDefault="00231116" w:rsidP="00231116">
      <w:pPr>
        <w:jc w:val="both"/>
        <w:rPr>
          <w:rFonts w:ascii="Palatino Linotype" w:hAnsi="Palatino Linotype"/>
          <w:b/>
          <w:sz w:val="22"/>
          <w:szCs w:val="22"/>
        </w:rPr>
      </w:pPr>
    </w:p>
    <w:p w:rsidR="00231116" w:rsidRPr="00E83C98" w:rsidRDefault="00231116" w:rsidP="00231116">
      <w:pPr>
        <w:jc w:val="both"/>
        <w:rPr>
          <w:rFonts w:ascii="Palatino Linotype" w:hAnsi="Palatino Linotype"/>
          <w:sz w:val="22"/>
          <w:szCs w:val="22"/>
        </w:rPr>
      </w:pPr>
      <w:r w:rsidRPr="00E83C98">
        <w:rPr>
          <w:rFonts w:ascii="Palatino Linotype" w:hAnsi="Palatino Linotype"/>
          <w:b/>
          <w:sz w:val="22"/>
          <w:szCs w:val="22"/>
        </w:rPr>
        <w:t>CERTIFICO,</w:t>
      </w:r>
      <w:r w:rsidRPr="00E83C98">
        <w:rPr>
          <w:rFonts w:ascii="Palatino Linotype" w:hAnsi="Palatino Linotype"/>
          <w:sz w:val="22"/>
          <w:szCs w:val="22"/>
        </w:rPr>
        <w:t xml:space="preserve"> que la presente resolución fue discutida y aprobada en sesión pública ordinaria del Concejo Metropolitano de Quito, el …; y, suscrita por el Dr. </w:t>
      </w:r>
      <w:r w:rsidR="003C11F4">
        <w:rPr>
          <w:rFonts w:ascii="Palatino Linotype" w:hAnsi="Palatino Linotype"/>
          <w:sz w:val="22"/>
          <w:szCs w:val="22"/>
        </w:rPr>
        <w:t>Santiago Guarderas Izquierdo</w:t>
      </w:r>
      <w:r w:rsidRPr="00E83C98">
        <w:rPr>
          <w:rFonts w:ascii="Palatino Linotype" w:hAnsi="Palatino Linotype"/>
          <w:sz w:val="22"/>
          <w:szCs w:val="22"/>
        </w:rPr>
        <w:t>, Alcalde del Distrito Metropolitano de Quito, ….</w:t>
      </w:r>
    </w:p>
    <w:p w:rsidR="00231116" w:rsidRPr="00E83C98" w:rsidRDefault="00231116" w:rsidP="00231116">
      <w:pPr>
        <w:jc w:val="both"/>
        <w:rPr>
          <w:rFonts w:ascii="Palatino Linotype" w:hAnsi="Palatino Linotype"/>
          <w:b/>
          <w:sz w:val="22"/>
          <w:szCs w:val="22"/>
        </w:rPr>
      </w:pPr>
    </w:p>
    <w:p w:rsidR="00231116" w:rsidRPr="00E83C98" w:rsidRDefault="00231116" w:rsidP="00231116">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 …..</w:t>
      </w:r>
    </w:p>
    <w:p w:rsidR="00231116" w:rsidRPr="00E83C98" w:rsidRDefault="00231116" w:rsidP="00231116">
      <w:pPr>
        <w:rPr>
          <w:rFonts w:ascii="Palatino Linotype" w:hAnsi="Palatino Linotype"/>
          <w:sz w:val="22"/>
          <w:szCs w:val="22"/>
        </w:rPr>
      </w:pPr>
    </w:p>
    <w:p w:rsidR="00231116" w:rsidRPr="00E83C98" w:rsidRDefault="00231116" w:rsidP="00231116">
      <w:pPr>
        <w:jc w:val="both"/>
        <w:rPr>
          <w:rFonts w:ascii="Palatino Linotype" w:hAnsi="Palatino Linotype"/>
          <w:sz w:val="22"/>
          <w:szCs w:val="22"/>
        </w:rPr>
      </w:pPr>
    </w:p>
    <w:p w:rsidR="00231116" w:rsidRPr="00E83C98" w:rsidRDefault="00231116" w:rsidP="00231116">
      <w:pPr>
        <w:jc w:val="both"/>
        <w:rPr>
          <w:rFonts w:ascii="Palatino Linotype" w:hAnsi="Palatino Linotype"/>
          <w:sz w:val="22"/>
          <w:szCs w:val="22"/>
        </w:rPr>
      </w:pPr>
    </w:p>
    <w:p w:rsidR="00231116" w:rsidRPr="00E83C98" w:rsidRDefault="00231116" w:rsidP="00231116">
      <w:pPr>
        <w:jc w:val="both"/>
        <w:rPr>
          <w:rFonts w:ascii="Palatino Linotype" w:hAnsi="Palatino Linotype"/>
          <w:sz w:val="22"/>
          <w:szCs w:val="22"/>
        </w:rPr>
      </w:pPr>
    </w:p>
    <w:p w:rsidR="00231116" w:rsidRPr="00E83C98" w:rsidRDefault="00231116" w:rsidP="00231116">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sidR="00856E6B">
        <w:rPr>
          <w:rFonts w:ascii="Palatino Linotype" w:hAnsi="Palatino Linotype"/>
          <w:sz w:val="22"/>
          <w:szCs w:val="22"/>
        </w:rPr>
        <w:t xml:space="preserve">Pablo Santillán </w:t>
      </w:r>
    </w:p>
    <w:p w:rsidR="00231116" w:rsidRPr="00220827" w:rsidRDefault="00231116" w:rsidP="00231116">
      <w:pPr>
        <w:pStyle w:val="Sinespaciado"/>
        <w:jc w:val="center"/>
        <w:rPr>
          <w:rFonts w:ascii="Palatino Linotype" w:hAnsi="Palatino Linotype"/>
          <w:b/>
          <w:sz w:val="22"/>
          <w:szCs w:val="22"/>
        </w:rPr>
      </w:pPr>
      <w:r>
        <w:rPr>
          <w:rFonts w:ascii="Palatino Linotype" w:hAnsi="Palatino Linotype"/>
          <w:b/>
          <w:sz w:val="22"/>
          <w:szCs w:val="22"/>
        </w:rPr>
        <w:t>SECRETARIO</w:t>
      </w:r>
      <w:r w:rsidRPr="00E83C98">
        <w:rPr>
          <w:rFonts w:ascii="Palatino Linotype" w:hAnsi="Palatino Linotype"/>
          <w:b/>
          <w:sz w:val="22"/>
          <w:szCs w:val="22"/>
        </w:rPr>
        <w:t xml:space="preserve"> GENERAL DEL CO</w:t>
      </w:r>
      <w:r w:rsidR="007039A6">
        <w:rPr>
          <w:rFonts w:ascii="Palatino Linotype" w:hAnsi="Palatino Linotype"/>
          <w:b/>
          <w:sz w:val="22"/>
          <w:szCs w:val="22"/>
        </w:rPr>
        <w:t>NCEJO METROPOLITANO DE QUITO</w:t>
      </w:r>
      <w:bookmarkStart w:id="2" w:name="_GoBack"/>
      <w:bookmarkEnd w:id="2"/>
    </w:p>
    <w:p w:rsidR="00231116" w:rsidRPr="00220827" w:rsidRDefault="00231116" w:rsidP="00231116">
      <w:pPr>
        <w:pStyle w:val="Sinespaciado"/>
        <w:rPr>
          <w:rFonts w:ascii="Palatino Linotype" w:hAnsi="Palatino Linotype"/>
          <w:sz w:val="22"/>
          <w:szCs w:val="22"/>
        </w:rPr>
      </w:pPr>
    </w:p>
    <w:p w:rsidR="00231116" w:rsidRDefault="00231116" w:rsidP="00231116"/>
    <w:p w:rsidR="00231116" w:rsidRDefault="00231116" w:rsidP="00231116"/>
    <w:p w:rsidR="00F721C9" w:rsidRDefault="00F721C9"/>
    <w:sectPr w:rsidR="00F721C9" w:rsidSect="00603285">
      <w:headerReference w:type="default" r:id="rId5"/>
      <w:footerReference w:type="default" r:id="rId6"/>
      <w:pgSz w:w="12240" w:h="15840"/>
      <w:pgMar w:top="1985" w:right="1701" w:bottom="1560"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603285" w:rsidRPr="008479FB" w:rsidRDefault="007039A6">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Pr>
                <w:rFonts w:ascii="Palatino Linotype" w:hAnsi="Palatino Linotype"/>
                <w:b/>
                <w:bCs/>
                <w:noProof/>
                <w:sz w:val="20"/>
                <w:szCs w:val="20"/>
              </w:rPr>
              <w:t>5</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rsidR="00603285" w:rsidRPr="008479FB" w:rsidRDefault="007039A6">
    <w:pPr>
      <w:pStyle w:val="Piedepgina"/>
      <w:rPr>
        <w:rFonts w:ascii="Palatino Linotype" w:hAnsi="Palatino Linotype"/>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85" w:rsidRDefault="007039A6"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7039A6"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7039A6"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7039A6"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Pr="004B36BA" w:rsidRDefault="007039A6"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rsidR="00603285" w:rsidRDefault="007039A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16"/>
    <w:rsid w:val="000227CA"/>
    <w:rsid w:val="00083CCF"/>
    <w:rsid w:val="001E753A"/>
    <w:rsid w:val="00231116"/>
    <w:rsid w:val="002B3C9B"/>
    <w:rsid w:val="003C11F4"/>
    <w:rsid w:val="00417C3E"/>
    <w:rsid w:val="007039A6"/>
    <w:rsid w:val="00856E6B"/>
    <w:rsid w:val="00E61CD9"/>
    <w:rsid w:val="00F721C9"/>
    <w:rsid w:val="00FF4E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1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231116"/>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231116"/>
    <w:rPr>
      <w:sz w:val="20"/>
      <w:szCs w:val="20"/>
      <w:lang w:val="es-EC"/>
    </w:rPr>
  </w:style>
  <w:style w:type="paragraph" w:styleId="Piedepgina">
    <w:name w:val="footer"/>
    <w:basedOn w:val="Normal"/>
    <w:link w:val="PiedepginaCar"/>
    <w:uiPriority w:val="99"/>
    <w:unhideWhenUsed/>
    <w:rsid w:val="00231116"/>
    <w:pPr>
      <w:tabs>
        <w:tab w:val="center" w:pos="4252"/>
        <w:tab w:val="right" w:pos="8504"/>
      </w:tabs>
    </w:pPr>
  </w:style>
  <w:style w:type="character" w:customStyle="1" w:styleId="PiedepginaCar">
    <w:name w:val="Pie de página Car"/>
    <w:basedOn w:val="Fuentedeprrafopredeter"/>
    <w:link w:val="Piedepgina"/>
    <w:uiPriority w:val="99"/>
    <w:rsid w:val="00231116"/>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31116"/>
    <w:pPr>
      <w:tabs>
        <w:tab w:val="center" w:pos="4419"/>
        <w:tab w:val="right" w:pos="8838"/>
      </w:tabs>
    </w:pPr>
  </w:style>
  <w:style w:type="character" w:customStyle="1" w:styleId="EncabezadoCar">
    <w:name w:val="Encabezado Car"/>
    <w:basedOn w:val="Fuentedeprrafopredeter"/>
    <w:link w:val="Encabezado"/>
    <w:uiPriority w:val="99"/>
    <w:rsid w:val="00231116"/>
    <w:rPr>
      <w:rFonts w:ascii="Times New Roman" w:eastAsia="Times New Roman" w:hAnsi="Times New Roman" w:cs="Times New Roman"/>
      <w:sz w:val="24"/>
      <w:szCs w:val="24"/>
      <w:lang w:eastAsia="es-ES"/>
    </w:rPr>
  </w:style>
  <w:style w:type="paragraph" w:customStyle="1" w:styleId="Default">
    <w:name w:val="Default"/>
    <w:rsid w:val="0023111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1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231116"/>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231116"/>
    <w:rPr>
      <w:sz w:val="20"/>
      <w:szCs w:val="20"/>
      <w:lang w:val="es-EC"/>
    </w:rPr>
  </w:style>
  <w:style w:type="paragraph" w:styleId="Piedepgina">
    <w:name w:val="footer"/>
    <w:basedOn w:val="Normal"/>
    <w:link w:val="PiedepginaCar"/>
    <w:uiPriority w:val="99"/>
    <w:unhideWhenUsed/>
    <w:rsid w:val="00231116"/>
    <w:pPr>
      <w:tabs>
        <w:tab w:val="center" w:pos="4252"/>
        <w:tab w:val="right" w:pos="8504"/>
      </w:tabs>
    </w:pPr>
  </w:style>
  <w:style w:type="character" w:customStyle="1" w:styleId="PiedepginaCar">
    <w:name w:val="Pie de página Car"/>
    <w:basedOn w:val="Fuentedeprrafopredeter"/>
    <w:link w:val="Piedepgina"/>
    <w:uiPriority w:val="99"/>
    <w:rsid w:val="00231116"/>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31116"/>
    <w:pPr>
      <w:tabs>
        <w:tab w:val="center" w:pos="4419"/>
        <w:tab w:val="right" w:pos="8838"/>
      </w:tabs>
    </w:pPr>
  </w:style>
  <w:style w:type="character" w:customStyle="1" w:styleId="EncabezadoCar">
    <w:name w:val="Encabezado Car"/>
    <w:basedOn w:val="Fuentedeprrafopredeter"/>
    <w:link w:val="Encabezado"/>
    <w:uiPriority w:val="99"/>
    <w:rsid w:val="00231116"/>
    <w:rPr>
      <w:rFonts w:ascii="Times New Roman" w:eastAsia="Times New Roman" w:hAnsi="Times New Roman" w:cs="Times New Roman"/>
      <w:sz w:val="24"/>
      <w:szCs w:val="24"/>
      <w:lang w:eastAsia="es-ES"/>
    </w:rPr>
  </w:style>
  <w:style w:type="paragraph" w:customStyle="1" w:styleId="Default">
    <w:name w:val="Default"/>
    <w:rsid w:val="002311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1598</Words>
  <Characters>8793</Characters>
  <Application>Microsoft Office Word</Application>
  <DocSecurity>0</DocSecurity>
  <Lines>73</Lines>
  <Paragraphs>20</Paragraphs>
  <ScaleCrop>false</ScaleCrop>
  <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13</cp:revision>
  <dcterms:created xsi:type="dcterms:W3CDTF">2021-10-13T19:13:00Z</dcterms:created>
  <dcterms:modified xsi:type="dcterms:W3CDTF">2021-10-13T19:21:00Z</dcterms:modified>
</cp:coreProperties>
</file>