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RPr="00CF4308" w:rsidRDefault="00361728" w:rsidP="007C06DC">
      <w:pPr>
        <w:pStyle w:val="a"/>
        <w:tabs>
          <w:tab w:val="left" w:pos="7513"/>
        </w:tabs>
        <w:spacing w:after="240" w:line="276" w:lineRule="auto"/>
        <w:rPr>
          <w:rFonts w:ascii="Times New Roman" w:hAnsi="Times New Roman" w:cs="Times New Roman"/>
          <w:sz w:val="22"/>
          <w:szCs w:val="22"/>
        </w:rPr>
      </w:pPr>
      <w:r w:rsidRPr="00CF4308">
        <w:rPr>
          <w:rFonts w:ascii="Times New Roman" w:hAnsi="Times New Roman" w:cs="Times New Roman"/>
          <w:sz w:val="22"/>
          <w:szCs w:val="22"/>
        </w:rPr>
        <w:t>EXPOSICIÓN DE MOTIVOS</w:t>
      </w:r>
    </w:p>
    <w:p w:rsidR="003E6DA5" w:rsidRPr="00CF4308" w:rsidRDefault="003E6DA5" w:rsidP="003E6DA5">
      <w:pPr>
        <w:spacing w:after="240" w:line="276" w:lineRule="auto"/>
        <w:jc w:val="both"/>
        <w:rPr>
          <w:b/>
          <w:sz w:val="22"/>
          <w:szCs w:val="22"/>
        </w:rPr>
      </w:pPr>
      <w:r w:rsidRPr="00CF4308">
        <w:rPr>
          <w:sz w:val="22"/>
          <w:szCs w:val="22"/>
        </w:rPr>
        <w:t>La Constitución de la República del Ecuador, en su artículo 30, garantiza a las personas el “</w:t>
      </w:r>
      <w:r w:rsidRPr="00CF4308">
        <w:rPr>
          <w:i/>
          <w:sz w:val="22"/>
          <w:szCs w:val="22"/>
        </w:rPr>
        <w:t>derecho a un hábitat seguro y saludable, y a una vivienda adecuada y digna, con independencia de su situación social y económica</w:t>
      </w:r>
      <w:r w:rsidRPr="00CF4308">
        <w:rPr>
          <w:sz w:val="22"/>
          <w:szCs w:val="22"/>
        </w:rPr>
        <w:t>”.</w:t>
      </w:r>
    </w:p>
    <w:p w:rsidR="00361728" w:rsidRPr="00CF4308" w:rsidRDefault="003E6DA5" w:rsidP="003E6DA5">
      <w:pPr>
        <w:spacing w:after="240" w:line="276" w:lineRule="auto"/>
        <w:jc w:val="both"/>
        <w:rPr>
          <w:rFonts w:eastAsiaTheme="minorHAnsi"/>
          <w:bCs/>
          <w:sz w:val="22"/>
          <w:szCs w:val="22"/>
        </w:rPr>
      </w:pPr>
      <w:r w:rsidRPr="00CF4308">
        <w:rPr>
          <w:rFonts w:eastAsiaTheme="minorHAnsi"/>
          <w:bCs/>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 xml:space="preserve">asentamiento humano de hecho y consolidado de interés social denominado </w:t>
      </w:r>
      <w:r w:rsidR="003D4F22" w:rsidRPr="00CF4308">
        <w:rPr>
          <w:rFonts w:ascii="Times New Roman" w:hAnsi="Times New Roman" w:cs="Times New Roman"/>
          <w:b w:val="0"/>
          <w:sz w:val="22"/>
          <w:szCs w:val="22"/>
        </w:rPr>
        <w:t>Barrio “</w:t>
      </w:r>
      <w:proofErr w:type="spellStart"/>
      <w:r w:rsidR="00974AA3">
        <w:rPr>
          <w:rFonts w:ascii="Times New Roman" w:hAnsi="Times New Roman" w:cs="Times New Roman"/>
          <w:b w:val="0"/>
          <w:sz w:val="22"/>
          <w:szCs w:val="22"/>
        </w:rPr>
        <w:t>Tanlahua</w:t>
      </w:r>
      <w:proofErr w:type="spellEnd"/>
      <w:r w:rsidR="003D4F22" w:rsidRPr="00CF4308">
        <w:rPr>
          <w:rFonts w:ascii="Times New Roman" w:hAnsi="Times New Roman" w:cs="Times New Roman"/>
          <w:b w:val="0"/>
          <w:sz w:val="22"/>
          <w:szCs w:val="22"/>
        </w:rPr>
        <w:t>”</w:t>
      </w:r>
      <w:r w:rsidR="00596889" w:rsidRPr="00CF4308">
        <w:rPr>
          <w:rFonts w:ascii="Times New Roman" w:hAnsi="Times New Roman" w:cs="Times New Roman"/>
          <w:b w:val="0"/>
          <w:sz w:val="22"/>
          <w:szCs w:val="22"/>
        </w:rPr>
        <w:t>,</w:t>
      </w:r>
      <w:r w:rsidR="00596889" w:rsidRPr="00CF4308">
        <w:rPr>
          <w:rFonts w:ascii="Times New Roman" w:hAnsi="Times New Roman" w:cs="Times New Roman"/>
          <w:sz w:val="22"/>
          <w:szCs w:val="22"/>
        </w:rPr>
        <w:t xml:space="preserve"> </w:t>
      </w:r>
      <w:r w:rsidR="00A15C64" w:rsidRPr="00CF4308">
        <w:rPr>
          <w:rFonts w:ascii="Times New Roman" w:hAnsi="Times New Roman" w:cs="Times New Roman"/>
          <w:b w:val="0"/>
          <w:sz w:val="22"/>
          <w:szCs w:val="22"/>
        </w:rPr>
        <w:t xml:space="preserve">ubicado en la </w:t>
      </w:r>
      <w:r w:rsidR="00955A0F">
        <w:rPr>
          <w:rFonts w:ascii="Times New Roman" w:hAnsi="Times New Roman" w:cs="Times New Roman"/>
          <w:b w:val="0"/>
          <w:sz w:val="22"/>
          <w:szCs w:val="22"/>
        </w:rPr>
        <w:t>parroquia San Antonio de Pichincha</w:t>
      </w:r>
      <w:r w:rsidR="00A15C64" w:rsidRPr="00CF4308">
        <w:rPr>
          <w:rFonts w:ascii="Times New Roman" w:hAnsi="Times New Roman" w:cs="Times New Roman"/>
          <w:b w:val="0"/>
          <w:sz w:val="22"/>
          <w:szCs w:val="22"/>
        </w:rPr>
        <w:t>,</w:t>
      </w:r>
      <w:r w:rsidR="00A15C64" w:rsidRPr="00CF4308">
        <w:rPr>
          <w:rFonts w:ascii="Times New Roman" w:hAnsi="Times New Roman" w:cs="Times New Roman"/>
          <w:sz w:val="22"/>
          <w:szCs w:val="22"/>
        </w:rPr>
        <w:t xml:space="preserve"> </w:t>
      </w:r>
      <w:r w:rsidR="00D04ABD" w:rsidRPr="00CF4308">
        <w:rPr>
          <w:rFonts w:ascii="Times New Roman" w:hAnsi="Times New Roman" w:cs="Times New Roman"/>
          <w:b w:val="0"/>
          <w:sz w:val="22"/>
          <w:szCs w:val="22"/>
        </w:rPr>
        <w:t xml:space="preserve">tiene una </w:t>
      </w:r>
      <w:r w:rsidR="000D163F" w:rsidRPr="00CF4308">
        <w:rPr>
          <w:rFonts w:ascii="Times New Roman" w:hAnsi="Times New Roman" w:cs="Times New Roman"/>
          <w:b w:val="0"/>
          <w:sz w:val="22"/>
          <w:szCs w:val="22"/>
        </w:rPr>
        <w:t xml:space="preserve">consolidación del </w:t>
      </w:r>
      <w:r w:rsidR="00974AA3">
        <w:rPr>
          <w:rFonts w:ascii="Times New Roman" w:hAnsi="Times New Roman" w:cs="Times New Roman"/>
          <w:b w:val="0"/>
          <w:sz w:val="22"/>
          <w:szCs w:val="22"/>
        </w:rPr>
        <w:t>82</w:t>
      </w:r>
      <w:r w:rsidR="000D163F" w:rsidRPr="00CF4308">
        <w:rPr>
          <w:rFonts w:ascii="Times New Roman" w:hAnsi="Times New Roman" w:cs="Times New Roman"/>
          <w:b w:val="0"/>
          <w:sz w:val="22"/>
          <w:szCs w:val="22"/>
        </w:rPr>
        <w:t>.</w:t>
      </w:r>
      <w:r w:rsidR="00974AA3">
        <w:rPr>
          <w:rFonts w:ascii="Times New Roman" w:hAnsi="Times New Roman" w:cs="Times New Roman"/>
          <w:b w:val="0"/>
          <w:sz w:val="22"/>
          <w:szCs w:val="22"/>
        </w:rPr>
        <w:t>35</w:t>
      </w:r>
      <w:r w:rsidR="000D163F" w:rsidRPr="00CF4308">
        <w:rPr>
          <w:rFonts w:ascii="Times New Roman" w:hAnsi="Times New Roman" w:cs="Times New Roman"/>
          <w:b w:val="0"/>
          <w:sz w:val="22"/>
          <w:szCs w:val="22"/>
        </w:rPr>
        <w:t>%</w:t>
      </w:r>
      <w:r w:rsidR="009856E7" w:rsidRPr="00CF4308">
        <w:rPr>
          <w:rFonts w:ascii="Times New Roman" w:hAnsi="Times New Roman" w:cs="Times New Roman"/>
          <w:b w:val="0"/>
          <w:sz w:val="22"/>
          <w:szCs w:val="22"/>
        </w:rPr>
        <w:t xml:space="preserve">; </w:t>
      </w:r>
      <w:r w:rsidR="006954C8" w:rsidRPr="00CF4308">
        <w:rPr>
          <w:rFonts w:ascii="Times New Roman" w:hAnsi="Times New Roman" w:cs="Times New Roman"/>
          <w:b w:val="0"/>
          <w:sz w:val="22"/>
          <w:szCs w:val="22"/>
        </w:rPr>
        <w:t xml:space="preserve">al inicio del proceso de regularización contaba con </w:t>
      </w:r>
      <w:r w:rsidR="003D4F22" w:rsidRPr="00CF4308">
        <w:rPr>
          <w:rFonts w:ascii="Times New Roman" w:hAnsi="Times New Roman" w:cs="Times New Roman"/>
          <w:b w:val="0"/>
          <w:sz w:val="22"/>
          <w:szCs w:val="22"/>
        </w:rPr>
        <w:t>2</w:t>
      </w:r>
      <w:r w:rsidR="00974AA3">
        <w:rPr>
          <w:rFonts w:ascii="Times New Roman" w:hAnsi="Times New Roman" w:cs="Times New Roman"/>
          <w:b w:val="0"/>
          <w:sz w:val="22"/>
          <w:szCs w:val="22"/>
        </w:rPr>
        <w:t>5</w:t>
      </w:r>
      <w:r w:rsidR="006954C8" w:rsidRPr="00CF4308">
        <w:rPr>
          <w:rFonts w:ascii="Times New Roman" w:hAnsi="Times New Roman" w:cs="Times New Roman"/>
          <w:b w:val="0"/>
          <w:sz w:val="22"/>
          <w:szCs w:val="22"/>
        </w:rPr>
        <w:t xml:space="preserve"> años de existencia</w:t>
      </w:r>
      <w:r w:rsidR="00A15C64" w:rsidRPr="00CF4308">
        <w:rPr>
          <w:rFonts w:ascii="Times New Roman" w:hAnsi="Times New Roman" w:cs="Times New Roman"/>
          <w:b w:val="0"/>
          <w:sz w:val="22"/>
          <w:szCs w:val="22"/>
        </w:rPr>
        <w:t>;</w:t>
      </w:r>
      <w:r w:rsidR="006954C8" w:rsidRPr="00CF4308">
        <w:rPr>
          <w:rFonts w:ascii="Times New Roman" w:hAnsi="Times New Roman" w:cs="Times New Roman"/>
          <w:b w:val="0"/>
          <w:sz w:val="22"/>
          <w:szCs w:val="22"/>
        </w:rPr>
        <w:t xml:space="preserve"> sin </w:t>
      </w:r>
      <w:r w:rsidR="00581AF3" w:rsidRPr="00CF4308">
        <w:rPr>
          <w:rFonts w:ascii="Times New Roman" w:hAnsi="Times New Roman" w:cs="Times New Roman"/>
          <w:b w:val="0"/>
          <w:sz w:val="22"/>
          <w:szCs w:val="22"/>
        </w:rPr>
        <w:t>embargo,</w:t>
      </w:r>
      <w:r w:rsidR="006954C8" w:rsidRPr="00CF4308">
        <w:rPr>
          <w:rFonts w:ascii="Times New Roman" w:hAnsi="Times New Roman" w:cs="Times New Roman"/>
          <w:b w:val="0"/>
          <w:sz w:val="22"/>
          <w:szCs w:val="22"/>
        </w:rPr>
        <w:t xml:space="preserve"> al momento de la sanción de la presente ordenanza el </w:t>
      </w:r>
      <w:r w:rsidR="005005DF" w:rsidRPr="00CF4308">
        <w:rPr>
          <w:rFonts w:ascii="Times New Roman" w:hAnsi="Times New Roman" w:cs="Times New Roman"/>
          <w:b w:val="0"/>
          <w:sz w:val="22"/>
          <w:szCs w:val="22"/>
        </w:rPr>
        <w:t xml:space="preserve">asentamiento humano </w:t>
      </w:r>
      <w:r w:rsidR="006954C8" w:rsidRPr="00CF4308">
        <w:rPr>
          <w:rFonts w:ascii="Times New Roman" w:hAnsi="Times New Roman" w:cs="Times New Roman"/>
          <w:b w:val="0"/>
          <w:sz w:val="22"/>
          <w:szCs w:val="22"/>
        </w:rPr>
        <w:t>cuenta con</w:t>
      </w:r>
      <w:r w:rsidR="003D4F22" w:rsidRPr="00CF4308">
        <w:rPr>
          <w:rFonts w:ascii="Times New Roman" w:hAnsi="Times New Roman" w:cs="Times New Roman"/>
          <w:b w:val="0"/>
          <w:sz w:val="22"/>
          <w:szCs w:val="22"/>
        </w:rPr>
        <w:t xml:space="preserve"> </w:t>
      </w:r>
      <w:r w:rsidR="00974AA3">
        <w:rPr>
          <w:rFonts w:ascii="Times New Roman" w:hAnsi="Times New Roman" w:cs="Times New Roman"/>
          <w:b w:val="0"/>
          <w:sz w:val="22"/>
          <w:szCs w:val="22"/>
        </w:rPr>
        <w:t>27</w:t>
      </w:r>
      <w:r w:rsidR="006954C8" w:rsidRPr="00CF4308">
        <w:rPr>
          <w:rFonts w:ascii="Times New Roman" w:hAnsi="Times New Roman" w:cs="Times New Roman"/>
          <w:b w:val="0"/>
          <w:sz w:val="22"/>
          <w:szCs w:val="22"/>
        </w:rPr>
        <w:t xml:space="preserve"> años de asentamiento</w:t>
      </w:r>
      <w:r w:rsidR="00974AA3">
        <w:rPr>
          <w:rFonts w:ascii="Times New Roman" w:hAnsi="Times New Roman" w:cs="Times New Roman"/>
          <w:b w:val="0"/>
          <w:sz w:val="22"/>
          <w:szCs w:val="22"/>
        </w:rPr>
        <w:t xml:space="preserve">, </w:t>
      </w:r>
      <w:r w:rsidR="007547E8" w:rsidRPr="00CF4308">
        <w:rPr>
          <w:rFonts w:ascii="Times New Roman" w:hAnsi="Times New Roman" w:cs="Times New Roman"/>
          <w:b w:val="0"/>
          <w:sz w:val="22"/>
          <w:szCs w:val="22"/>
        </w:rPr>
        <w:t>1</w:t>
      </w:r>
      <w:r w:rsidR="00974AA3">
        <w:rPr>
          <w:rFonts w:ascii="Times New Roman" w:hAnsi="Times New Roman" w:cs="Times New Roman"/>
          <w:b w:val="0"/>
          <w:sz w:val="22"/>
          <w:szCs w:val="22"/>
        </w:rPr>
        <w:t>7</w:t>
      </w:r>
      <w:r w:rsidR="007547E8" w:rsidRPr="00CF4308">
        <w:rPr>
          <w:rFonts w:ascii="Times New Roman" w:hAnsi="Times New Roman" w:cs="Times New Roman"/>
          <w:b w:val="0"/>
          <w:color w:val="000000" w:themeColor="text1"/>
          <w:sz w:val="22"/>
          <w:szCs w:val="22"/>
        </w:rPr>
        <w:t xml:space="preserve"> lotes </w:t>
      </w:r>
      <w:r w:rsidR="007547E8" w:rsidRPr="00CF4308">
        <w:rPr>
          <w:rFonts w:ascii="Times New Roman" w:hAnsi="Times New Roman" w:cs="Times New Roman"/>
          <w:b w:val="0"/>
          <w:sz w:val="22"/>
          <w:szCs w:val="22"/>
        </w:rPr>
        <w:t xml:space="preserve">a fraccionarse y </w:t>
      </w:r>
      <w:r w:rsidR="00974AA3">
        <w:rPr>
          <w:rFonts w:ascii="Times New Roman" w:hAnsi="Times New Roman" w:cs="Times New Roman"/>
          <w:b w:val="0"/>
          <w:color w:val="000000" w:themeColor="text1"/>
          <w:sz w:val="22"/>
          <w:szCs w:val="22"/>
        </w:rPr>
        <w:t>68</w:t>
      </w:r>
      <w:r w:rsidR="007547E8" w:rsidRPr="00CF4308">
        <w:rPr>
          <w:rFonts w:ascii="Times New Roman" w:hAnsi="Times New Roman" w:cs="Times New Roman"/>
          <w:b w:val="0"/>
          <w:color w:val="000000" w:themeColor="text1"/>
          <w:sz w:val="22"/>
          <w:szCs w:val="22"/>
        </w:rPr>
        <w:t xml:space="preserve"> </w:t>
      </w:r>
      <w:r w:rsidR="007547E8" w:rsidRPr="00CF4308">
        <w:rPr>
          <w:rFonts w:ascii="Times New Roman" w:hAnsi="Times New Roman" w:cs="Times New Roman"/>
          <w:b w:val="0"/>
          <w:sz w:val="22"/>
          <w:szCs w:val="22"/>
        </w:rPr>
        <w:t>beneficiarios.</w:t>
      </w:r>
      <w:r w:rsidRPr="00CF4308">
        <w:rPr>
          <w:rFonts w:ascii="Times New Roman" w:hAnsi="Times New Roman" w:cs="Times New Roman"/>
          <w:b w:val="0"/>
          <w:sz w:val="22"/>
          <w:szCs w:val="22"/>
        </w:rPr>
        <w:t xml:space="preserve"> </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Dicho </w:t>
      </w:r>
      <w:r w:rsidR="007547E8" w:rsidRPr="00CF4308">
        <w:rPr>
          <w:rFonts w:ascii="Times New Roman" w:hAnsi="Times New Roman" w:cs="Times New Roman"/>
          <w:b w:val="0"/>
          <w:sz w:val="22"/>
          <w:szCs w:val="22"/>
        </w:rPr>
        <w:t xml:space="preserve">asentamiento humano de hecho y consolidado de interés social </w:t>
      </w:r>
      <w:r w:rsidRPr="00CF4308">
        <w:rPr>
          <w:rFonts w:ascii="Times New Roman" w:hAnsi="Times New Roman" w:cs="Times New Roman"/>
          <w:b w:val="0"/>
          <w:sz w:val="22"/>
          <w:szCs w:val="22"/>
        </w:rPr>
        <w:t xml:space="preserve">no cuenta con reconocimiento </w:t>
      </w:r>
      <w:proofErr w:type="gramStart"/>
      <w:r w:rsidRPr="00CF4308">
        <w:rPr>
          <w:rFonts w:ascii="Times New Roman" w:hAnsi="Times New Roman" w:cs="Times New Roman"/>
          <w:b w:val="0"/>
          <w:sz w:val="22"/>
          <w:szCs w:val="22"/>
        </w:rPr>
        <w:t>legal</w:t>
      </w:r>
      <w:proofErr w:type="gramEnd"/>
      <w:r w:rsidRPr="00CF4308">
        <w:rPr>
          <w:rFonts w:ascii="Times New Roman" w:hAnsi="Times New Roman" w:cs="Times New Roman"/>
          <w:b w:val="0"/>
          <w:sz w:val="22"/>
          <w:szCs w:val="22"/>
        </w:rPr>
        <w:t xml:space="preserve"> por parte de la Municipalidad, por lo que la Unidad Especial Regula Tu Barrio </w:t>
      </w:r>
      <w:r w:rsidR="00AD5A83" w:rsidRPr="00CF4308">
        <w:rPr>
          <w:rFonts w:ascii="Times New Roman" w:hAnsi="Times New Roman" w:cs="Times New Roman"/>
          <w:b w:val="0"/>
          <w:sz w:val="22"/>
          <w:szCs w:val="22"/>
        </w:rPr>
        <w:t>gestionó</w:t>
      </w:r>
      <w:r w:rsidRPr="00CF4308">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CF4308">
        <w:rPr>
          <w:rFonts w:ascii="Times New Roman" w:hAnsi="Times New Roman" w:cs="Times New Roman"/>
          <w:b w:val="0"/>
          <w:sz w:val="22"/>
          <w:szCs w:val="22"/>
        </w:rPr>
        <w:t>propietarios</w:t>
      </w:r>
      <w:r w:rsidRPr="00CF4308">
        <w:rPr>
          <w:rFonts w:ascii="Times New Roman" w:hAnsi="Times New Roman" w:cs="Times New Roman"/>
          <w:b w:val="0"/>
          <w:sz w:val="22"/>
          <w:szCs w:val="22"/>
        </w:rPr>
        <w:t xml:space="preserve"> cuenten con </w:t>
      </w:r>
      <w:r w:rsidR="00D04ABD" w:rsidRPr="00CF4308">
        <w:rPr>
          <w:rFonts w:ascii="Times New Roman" w:hAnsi="Times New Roman" w:cs="Times New Roman"/>
          <w:b w:val="0"/>
          <w:sz w:val="22"/>
          <w:szCs w:val="22"/>
        </w:rPr>
        <w:t>títulos de dominio</w:t>
      </w:r>
      <w:r w:rsidRPr="00CF4308">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En este sentido, la presente ordenanza co</w:t>
      </w:r>
      <w:r w:rsidR="00C174B4" w:rsidRPr="00CF4308">
        <w:rPr>
          <w:rFonts w:ascii="Times New Roman" w:hAnsi="Times New Roman" w:cs="Times New Roman"/>
          <w:b w:val="0"/>
          <w:sz w:val="22"/>
          <w:szCs w:val="22"/>
        </w:rPr>
        <w:t xml:space="preserve">ntiene la normativa tendiente al fraccionamiento del predio sobre el que se encuentra </w:t>
      </w: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asentamiento humano de hecho y consolidado de interés socia</w:t>
      </w:r>
      <w:r w:rsidRPr="00CF4308">
        <w:rPr>
          <w:rFonts w:ascii="Times New Roman" w:hAnsi="Times New Roman" w:cs="Times New Roman"/>
          <w:b w:val="0"/>
          <w:sz w:val="22"/>
          <w:szCs w:val="22"/>
        </w:rPr>
        <w:t xml:space="preserve">l </w:t>
      </w:r>
      <w:r w:rsidR="003D4F22" w:rsidRPr="00CF4308">
        <w:rPr>
          <w:rFonts w:ascii="Times New Roman" w:hAnsi="Times New Roman" w:cs="Times New Roman"/>
          <w:b w:val="0"/>
          <w:sz w:val="22"/>
          <w:szCs w:val="22"/>
        </w:rPr>
        <w:t xml:space="preserve">denominado </w:t>
      </w:r>
      <w:r w:rsidR="00974AA3">
        <w:rPr>
          <w:rFonts w:ascii="Times New Roman" w:hAnsi="Times New Roman" w:cs="Times New Roman"/>
          <w:b w:val="0"/>
          <w:sz w:val="22"/>
          <w:szCs w:val="22"/>
        </w:rPr>
        <w:t>Barrio “</w:t>
      </w:r>
      <w:proofErr w:type="spellStart"/>
      <w:r w:rsidR="00974AA3">
        <w:rPr>
          <w:rFonts w:ascii="Times New Roman" w:hAnsi="Times New Roman" w:cs="Times New Roman"/>
          <w:b w:val="0"/>
          <w:sz w:val="22"/>
          <w:szCs w:val="22"/>
        </w:rPr>
        <w:t>Tanlahua</w:t>
      </w:r>
      <w:proofErr w:type="spellEnd"/>
      <w:r w:rsidR="00974AA3">
        <w:rPr>
          <w:rFonts w:ascii="Times New Roman" w:hAnsi="Times New Roman" w:cs="Times New Roman"/>
          <w:b w:val="0"/>
          <w:sz w:val="22"/>
          <w:szCs w:val="22"/>
        </w:rPr>
        <w:t>”</w:t>
      </w:r>
      <w:r w:rsidR="00520190" w:rsidRPr="00CF4308">
        <w:rPr>
          <w:rFonts w:ascii="Times New Roman" w:hAnsi="Times New Roman" w:cs="Times New Roman"/>
          <w:b w:val="0"/>
          <w:sz w:val="22"/>
          <w:szCs w:val="22"/>
        </w:rPr>
        <w:t>,</w:t>
      </w:r>
      <w:r w:rsidR="00520190" w:rsidRPr="00CF4308">
        <w:rPr>
          <w:rFonts w:ascii="Times New Roman" w:hAnsi="Times New Roman" w:cs="Times New Roman"/>
          <w:sz w:val="22"/>
          <w:szCs w:val="22"/>
        </w:rPr>
        <w:t xml:space="preserve"> </w:t>
      </w:r>
      <w:r w:rsidRPr="00CF4308">
        <w:rPr>
          <w:rFonts w:ascii="Times New Roman" w:hAnsi="Times New Roman" w:cs="Times New Roman"/>
          <w:b w:val="0"/>
          <w:sz w:val="22"/>
          <w:szCs w:val="22"/>
        </w:rPr>
        <w:t>a fin de garantizar a los beneficiarios el ejercicio de su derecho a la vivienda y el acceso a servicios básicos de calidad.</w:t>
      </w:r>
    </w:p>
    <w:p w:rsidR="00361728" w:rsidRPr="00CF4308" w:rsidRDefault="00361728" w:rsidP="00361728">
      <w:pPr>
        <w:pStyle w:val="a"/>
        <w:spacing w:after="240" w:line="276" w:lineRule="auto"/>
        <w:ind w:firstLine="708"/>
        <w:jc w:val="both"/>
        <w:rPr>
          <w:rFonts w:ascii="Times New Roman" w:hAnsi="Times New Roman" w:cs="Times New Roman"/>
          <w:sz w:val="22"/>
          <w:szCs w:val="22"/>
        </w:rPr>
      </w:pPr>
    </w:p>
    <w:p w:rsidR="00361728" w:rsidRPr="00CF4308" w:rsidRDefault="00361728" w:rsidP="00361728">
      <w:pPr>
        <w:pStyle w:val="a"/>
        <w:spacing w:after="240" w:line="276" w:lineRule="auto"/>
        <w:rPr>
          <w:rFonts w:ascii="Times New Roman" w:hAnsi="Times New Roman" w:cs="Times New Roman"/>
          <w:sz w:val="22"/>
          <w:szCs w:val="22"/>
        </w:rPr>
      </w:pPr>
    </w:p>
    <w:p w:rsidR="00361728" w:rsidRPr="00CF4308" w:rsidRDefault="00361728" w:rsidP="00361728">
      <w:pPr>
        <w:pStyle w:val="a"/>
        <w:spacing w:after="240" w:line="276" w:lineRule="auto"/>
        <w:rPr>
          <w:rFonts w:ascii="Times New Roman" w:hAnsi="Times New Roman" w:cs="Times New Roman"/>
          <w:sz w:val="22"/>
          <w:szCs w:val="22"/>
        </w:rPr>
        <w:sectPr w:rsidR="00361728" w:rsidRPr="00CF4308"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rsidR="00361728" w:rsidRPr="00CF4308" w:rsidRDefault="00361728" w:rsidP="00361728">
      <w:pPr>
        <w:pStyle w:val="a"/>
        <w:spacing w:after="240" w:line="276" w:lineRule="auto"/>
        <w:rPr>
          <w:rFonts w:ascii="Times New Roman" w:hAnsi="Times New Roman" w:cs="Times New Roman"/>
          <w:sz w:val="22"/>
          <w:szCs w:val="22"/>
        </w:rPr>
      </w:pPr>
      <w:r w:rsidRPr="00CF4308">
        <w:rPr>
          <w:rFonts w:ascii="Times New Roman" w:hAnsi="Times New Roman" w:cs="Times New Roman"/>
          <w:sz w:val="22"/>
          <w:szCs w:val="22"/>
        </w:rPr>
        <w:lastRenderedPageBreak/>
        <w:t>EL CONCEJO METROPOLITANO DE QUITO</w:t>
      </w:r>
    </w:p>
    <w:p w:rsidR="00D625C6" w:rsidRPr="00CF4308" w:rsidRDefault="00815311" w:rsidP="00022E75">
      <w:pPr>
        <w:jc w:val="both"/>
        <w:rPr>
          <w:sz w:val="22"/>
          <w:szCs w:val="22"/>
        </w:rPr>
      </w:pPr>
      <w:r w:rsidRPr="00CF4308">
        <w:rPr>
          <w:sz w:val="22"/>
          <w:szCs w:val="22"/>
        </w:rPr>
        <w:t xml:space="preserve">Visto </w:t>
      </w:r>
      <w:r w:rsidR="0017645A" w:rsidRPr="00CF4308">
        <w:rPr>
          <w:sz w:val="22"/>
          <w:szCs w:val="22"/>
        </w:rPr>
        <w:t>e</w:t>
      </w:r>
      <w:r w:rsidRPr="00CF4308">
        <w:rPr>
          <w:sz w:val="22"/>
          <w:szCs w:val="22"/>
        </w:rPr>
        <w:t>l</w:t>
      </w:r>
      <w:r w:rsidR="0017645A" w:rsidRPr="00CF4308">
        <w:rPr>
          <w:sz w:val="22"/>
          <w:szCs w:val="22"/>
        </w:rPr>
        <w:t xml:space="preserve"> </w:t>
      </w:r>
      <w:r w:rsidRPr="00CF4308">
        <w:rPr>
          <w:sz w:val="22"/>
          <w:szCs w:val="22"/>
        </w:rPr>
        <w:t>Informe No.</w:t>
      </w:r>
      <w:r w:rsidR="009F0AE6">
        <w:rPr>
          <w:sz w:val="22"/>
          <w:szCs w:val="22"/>
        </w:rPr>
        <w:t xml:space="preserve"> IC-2019-203, </w:t>
      </w:r>
      <w:r w:rsidR="006B2F6F" w:rsidRPr="00CF4308">
        <w:rPr>
          <w:sz w:val="22"/>
          <w:szCs w:val="22"/>
        </w:rPr>
        <w:t>de fecha</w:t>
      </w:r>
      <w:r w:rsidR="009F0AE6">
        <w:rPr>
          <w:sz w:val="22"/>
          <w:szCs w:val="22"/>
        </w:rPr>
        <w:t xml:space="preserve"> 03 de junio de 2019</w:t>
      </w:r>
      <w:r w:rsidR="006B2F6F" w:rsidRPr="00CF4308">
        <w:rPr>
          <w:sz w:val="22"/>
          <w:szCs w:val="22"/>
        </w:rPr>
        <w:t xml:space="preserve">, </w:t>
      </w:r>
      <w:r w:rsidR="00ED7DF9" w:rsidRPr="00CF4308">
        <w:rPr>
          <w:sz w:val="22"/>
          <w:szCs w:val="22"/>
        </w:rPr>
        <w:t xml:space="preserve">de la Comisión de </w:t>
      </w:r>
      <w:r w:rsidR="009F0AE6">
        <w:rPr>
          <w:sz w:val="22"/>
          <w:szCs w:val="22"/>
        </w:rPr>
        <w:t>Uso de Suelo</w:t>
      </w:r>
      <w:r w:rsidR="00581AF3">
        <w:rPr>
          <w:sz w:val="22"/>
          <w:szCs w:val="22"/>
        </w:rPr>
        <w:t xml:space="preserve">, </w:t>
      </w:r>
      <w:r w:rsidR="00581AF3" w:rsidRPr="00CF4308">
        <w:rPr>
          <w:sz w:val="22"/>
          <w:szCs w:val="22"/>
        </w:rPr>
        <w:t>Visto el Informe No</w:t>
      </w:r>
      <w:r w:rsidR="00581AF3">
        <w:rPr>
          <w:sz w:val="22"/>
          <w:szCs w:val="22"/>
        </w:rPr>
        <w:t>.</w:t>
      </w:r>
      <w:r w:rsidR="005F1235" w:rsidRPr="005F1235">
        <w:rPr>
          <w:sz w:val="22"/>
          <w:szCs w:val="22"/>
        </w:rPr>
        <w:t xml:space="preserve"> </w:t>
      </w:r>
      <w:r w:rsidR="005F1235" w:rsidRPr="005F1235">
        <w:rPr>
          <w:sz w:val="22"/>
          <w:szCs w:val="22"/>
        </w:rPr>
        <w:t>IC-COT-2021-043</w:t>
      </w:r>
      <w:r w:rsidR="00581AF3">
        <w:rPr>
          <w:sz w:val="22"/>
          <w:szCs w:val="22"/>
        </w:rPr>
        <w:t xml:space="preserve">, de </w:t>
      </w:r>
      <w:r w:rsidR="005F1235">
        <w:rPr>
          <w:sz w:val="22"/>
          <w:szCs w:val="22"/>
        </w:rPr>
        <w:t xml:space="preserve">19 de marzo de 2021 </w:t>
      </w:r>
      <w:r w:rsidR="00581AF3">
        <w:rPr>
          <w:sz w:val="22"/>
          <w:szCs w:val="22"/>
        </w:rPr>
        <w:t>de la Comisión de Ordenamiento Territorial.</w:t>
      </w:r>
    </w:p>
    <w:p w:rsidR="001D07F4" w:rsidRPr="00CF4308" w:rsidRDefault="001D07F4" w:rsidP="00A873AF">
      <w:pPr>
        <w:spacing w:line="276" w:lineRule="auto"/>
        <w:jc w:val="center"/>
        <w:rPr>
          <w:b/>
          <w:sz w:val="22"/>
          <w:szCs w:val="22"/>
        </w:rPr>
      </w:pPr>
      <w:bookmarkStart w:id="0" w:name="_GoBack"/>
      <w:bookmarkEnd w:id="0"/>
    </w:p>
    <w:p w:rsidR="007547E8" w:rsidRPr="00CF4308" w:rsidRDefault="007547E8" w:rsidP="007547E8">
      <w:pPr>
        <w:spacing w:after="240" w:line="276" w:lineRule="auto"/>
        <w:jc w:val="center"/>
        <w:rPr>
          <w:b/>
          <w:sz w:val="22"/>
          <w:szCs w:val="22"/>
        </w:rPr>
      </w:pPr>
      <w:r w:rsidRPr="00CF4308">
        <w:rPr>
          <w:b/>
          <w:sz w:val="22"/>
          <w:szCs w:val="22"/>
        </w:rPr>
        <w:t>CONSIDERANDO:</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rPr>
        <w:t xml:space="preserve">Que, </w:t>
      </w:r>
      <w:r w:rsidRPr="00CF4308">
        <w:rPr>
          <w:rFonts w:ascii="Times New Roman" w:hAnsi="Times New Roman"/>
          <w:b/>
        </w:rPr>
        <w:tab/>
      </w:r>
      <w:r w:rsidRPr="00CF4308">
        <w:rPr>
          <w:rFonts w:ascii="Times New Roman" w:hAnsi="Times New Roman"/>
        </w:rPr>
        <w:t>el artículo 30 de la Constitución de la República del Ecuador (en adelante “Constitución”) establece que: “</w:t>
      </w:r>
      <w:r w:rsidRPr="00CF4308">
        <w:rPr>
          <w:rFonts w:ascii="Times New Roman" w:hAnsi="Times New Roman"/>
          <w:i/>
        </w:rPr>
        <w:t>Las personas tienen derecho a un hábitat seguro y saludable, y a una vivienda adecuada y digna, con independencia de su situación social y económica.</w:t>
      </w:r>
      <w:r w:rsidRPr="00CF4308">
        <w:rPr>
          <w:rFonts w:ascii="Times New Roman" w:hAnsi="Times New Roman"/>
        </w:rPr>
        <w:t>”;</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el artículo 31 de la Constitución expresa que: “</w:t>
      </w:r>
      <w:r w:rsidRPr="00CF4308">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F4308">
        <w:rPr>
          <w:rFonts w:ascii="Times New Roman" w:hAnsi="Times New Roman"/>
          <w:bCs/>
        </w:rPr>
        <w:t xml:space="preserve">”; </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el artículo 240 de la Constitución establece que: “</w:t>
      </w:r>
      <w:r w:rsidRPr="00CF4308">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CF4308">
        <w:rPr>
          <w:rFonts w:ascii="Times New Roman" w:hAnsi="Times New Roman"/>
        </w:rPr>
        <w:t>”;</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el artículo 266 de la Constitución establece que: “</w:t>
      </w:r>
      <w:r w:rsidRPr="00CF4308">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i/>
        </w:rPr>
        <w:t xml:space="preserve">            En el ámbito de sus competencias y territorio, y en uso de sus facultades, expedirán ordenanzas distritales.”</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rPr>
        <w:tab/>
      </w:r>
      <w:r w:rsidRPr="00CF4308">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CF4308">
        <w:rPr>
          <w:rFonts w:ascii="Times New Roman" w:hAnsi="Times New Roman"/>
          <w:bCs/>
          <w:i/>
        </w:rPr>
        <w:t>“</w:t>
      </w:r>
      <w:r w:rsidRPr="00CF4308">
        <w:rPr>
          <w:rFonts w:ascii="Times New Roman" w:hAnsi="Times New Roman"/>
          <w:b/>
          <w:i/>
        </w:rPr>
        <w:t>c)</w:t>
      </w:r>
      <w:r w:rsidRPr="00CF4308">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los literales a), y x) d</w:t>
      </w:r>
      <w:r w:rsidRPr="00CF4308">
        <w:rPr>
          <w:rFonts w:ascii="Times New Roman" w:hAnsi="Times New Roman"/>
        </w:rPr>
        <w:t xml:space="preserve">el artículo 87 del COOTAD, establece que las funciones del Concejo Metropolitano, entre otras, son: </w:t>
      </w:r>
      <w:r w:rsidRPr="00CF4308">
        <w:rPr>
          <w:rFonts w:ascii="Times New Roman" w:hAnsi="Times New Roman"/>
          <w:i/>
          <w:iCs/>
        </w:rPr>
        <w:t>“</w:t>
      </w:r>
      <w:r w:rsidRPr="00CF4308">
        <w:rPr>
          <w:rFonts w:ascii="Times New Roman" w:hAnsi="Times New Roman"/>
          <w:i/>
        </w:rPr>
        <w:t>a) Ejercer la facultad normativa en las materias de competencia del gobierno autónomo descentralizado metropolitano, mediante la expedición de ordenanzas metropolitanas, acuerdos y resoluciones;</w:t>
      </w:r>
      <w:r w:rsidRPr="00CF4308">
        <w:rPr>
          <w:rFonts w:ascii="Times New Roman" w:hAnsi="Times New Roman"/>
          <w:i/>
          <w:iCs/>
        </w:rPr>
        <w:t xml:space="preserve"> (…) x) </w:t>
      </w:r>
      <w:r w:rsidRPr="00CF4308">
        <w:rPr>
          <w:rFonts w:ascii="Times New Roman" w:hAnsi="Times New Roman"/>
          <w:i/>
        </w:rPr>
        <w:t xml:space="preserve">Regular mediante ordenanza la delimitación de los barrios y parroquias urbanas tomando en cuenta la configuración </w:t>
      </w:r>
      <w:r w:rsidRPr="00CF4308">
        <w:rPr>
          <w:rFonts w:ascii="Times New Roman" w:hAnsi="Times New Roman"/>
          <w:i/>
        </w:rPr>
        <w:lastRenderedPageBreak/>
        <w:t xml:space="preserve">territorial, identidad, historia, necesidades urbanísticas y administrativas y la aplicación del principio de equidad </w:t>
      </w:r>
      <w:proofErr w:type="spellStart"/>
      <w:r w:rsidRPr="00CF4308">
        <w:rPr>
          <w:rFonts w:ascii="Times New Roman" w:hAnsi="Times New Roman"/>
          <w:i/>
        </w:rPr>
        <w:t>interbarrial</w:t>
      </w:r>
      <w:proofErr w:type="spellEnd"/>
      <w:r w:rsidRPr="00CF4308">
        <w:rPr>
          <w:rFonts w:ascii="Times New Roman" w:hAnsi="Times New Roman"/>
          <w:i/>
          <w:iCs/>
        </w:rPr>
        <w:t xml:space="preserve">;  </w:t>
      </w:r>
    </w:p>
    <w:p w:rsidR="007547E8" w:rsidRPr="00CF4308" w:rsidRDefault="00581AF3" w:rsidP="007547E8">
      <w:pPr>
        <w:pStyle w:val="Sinespaciado"/>
        <w:spacing w:after="240" w:line="276" w:lineRule="auto"/>
        <w:ind w:left="709" w:hanging="709"/>
        <w:jc w:val="both"/>
        <w:rPr>
          <w:rFonts w:ascii="Times New Roman" w:hAnsi="Times New Roman"/>
        </w:rPr>
      </w:pPr>
      <w:r>
        <w:rPr>
          <w:rFonts w:ascii="Times New Roman" w:hAnsi="Times New Roman"/>
          <w:b/>
          <w:bCs/>
        </w:rPr>
        <w:t>Que,</w:t>
      </w:r>
      <w:r>
        <w:rPr>
          <w:rFonts w:ascii="Times New Roman" w:hAnsi="Times New Roman"/>
          <w:b/>
          <w:bCs/>
        </w:rPr>
        <w:tab/>
      </w:r>
      <w:r w:rsidRPr="00581AF3">
        <w:rPr>
          <w:rFonts w:ascii="Times New Roman" w:hAnsi="Times New Roman"/>
          <w:bCs/>
        </w:rPr>
        <w:t>el</w:t>
      </w:r>
      <w:r w:rsidR="007547E8" w:rsidRPr="00581AF3">
        <w:rPr>
          <w:rFonts w:ascii="Times New Roman" w:hAnsi="Times New Roman"/>
        </w:rPr>
        <w:t xml:space="preserve"> art</w:t>
      </w:r>
      <w:r w:rsidR="007547E8" w:rsidRPr="00CF4308">
        <w:rPr>
          <w:rFonts w:ascii="Times New Roman" w:hAnsi="Times New Roman"/>
        </w:rPr>
        <w:t>ículo 322 del COOTAD establece el procedimiento para la aprobación de las ordenanzas municipales;</w:t>
      </w:r>
    </w:p>
    <w:p w:rsidR="007547E8" w:rsidRPr="00CF4308" w:rsidRDefault="007547E8" w:rsidP="007547E8">
      <w:pPr>
        <w:pStyle w:val="Sinespaciado"/>
        <w:spacing w:after="240" w:line="276" w:lineRule="auto"/>
        <w:ind w:left="709" w:hanging="709"/>
        <w:jc w:val="both"/>
        <w:rPr>
          <w:rFonts w:ascii="Times New Roman" w:hAnsi="Times New Roman"/>
          <w:b/>
          <w:bCs/>
        </w:rPr>
      </w:pPr>
      <w:r w:rsidRPr="00CF4308">
        <w:rPr>
          <w:rFonts w:ascii="Times New Roman" w:hAnsi="Times New Roman"/>
          <w:b/>
          <w:bCs/>
        </w:rPr>
        <w:t xml:space="preserve">Que,    </w:t>
      </w:r>
      <w:r w:rsidRPr="00CF4308">
        <w:rPr>
          <w:rFonts w:ascii="Times New Roman" w:hAnsi="Times New Roman"/>
          <w:bCs/>
        </w:rPr>
        <w:t>el artículo 486 del COOTAD reformado establece que: “</w:t>
      </w:r>
      <w:r w:rsidRPr="00CF4308">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F4308">
        <w:rPr>
          <w:rFonts w:ascii="Times New Roman" w:hAnsi="Times New Roman"/>
          <w:bCs/>
          <w:lang w:val="es-ES_tradnl"/>
        </w:rPr>
        <w:t>”</w:t>
      </w:r>
      <w:r w:rsidRPr="00CF4308">
        <w:rPr>
          <w:rFonts w:ascii="Times New Roman" w:hAnsi="Times New Roman"/>
          <w:bCs/>
        </w:rPr>
        <w:t>;</w:t>
      </w:r>
    </w:p>
    <w:p w:rsidR="007547E8" w:rsidRPr="00CF4308" w:rsidRDefault="007547E8" w:rsidP="007547E8">
      <w:pPr>
        <w:pStyle w:val="Sinespaciado"/>
        <w:spacing w:before="240"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la Disposición Transitoria Décima Cuarta del COOTAD, señala: “</w:t>
      </w:r>
      <w:r w:rsidRPr="00CF4308">
        <w:rPr>
          <w:rFonts w:ascii="Times New Roman" w:hAnsi="Times New Roman"/>
          <w:bCs/>
          <w:i/>
        </w:rPr>
        <w:t xml:space="preserve">(…) </w:t>
      </w:r>
      <w:r w:rsidRPr="00CF430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i/>
        </w:rPr>
        <w:t>Que,</w:t>
      </w:r>
      <w:r w:rsidRPr="00CF4308">
        <w:rPr>
          <w:rFonts w:ascii="Times New Roman" w:hAnsi="Times New Roman"/>
          <w:i/>
        </w:rPr>
        <w:tab/>
      </w:r>
      <w:r w:rsidRPr="00CF4308">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CF4308">
        <w:rPr>
          <w:rFonts w:ascii="Times New Roman" w:hAnsi="Times New Roman"/>
          <w:i/>
        </w:rPr>
        <w:t xml:space="preserve"> “…se exceptúan de esta entrega, las tierras rurales que se dividan con fines de partición hereditaria, donación o ventas…”;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547E8" w:rsidRPr="00CF4308" w:rsidRDefault="007547E8" w:rsidP="007547E8">
      <w:pPr>
        <w:pStyle w:val="Textoindependienteprimerasangra2"/>
        <w:ind w:left="709" w:hanging="709"/>
        <w:jc w:val="both"/>
        <w:rPr>
          <w:bCs/>
          <w:sz w:val="22"/>
          <w:szCs w:val="22"/>
        </w:rPr>
      </w:pPr>
      <w:r w:rsidRPr="00CF4308">
        <w:rPr>
          <w:b/>
          <w:bCs/>
          <w:sz w:val="22"/>
          <w:szCs w:val="22"/>
        </w:rPr>
        <w:t>Que,</w:t>
      </w:r>
      <w:r w:rsidRPr="00CF4308">
        <w:rPr>
          <w:b/>
          <w:bCs/>
          <w:sz w:val="22"/>
          <w:szCs w:val="22"/>
        </w:rPr>
        <w:tab/>
      </w:r>
      <w:r w:rsidRPr="00CF4308">
        <w:rPr>
          <w:bCs/>
          <w:sz w:val="22"/>
          <w:szCs w:val="22"/>
        </w:rPr>
        <w:t xml:space="preserve">el libro IV.7., título II de la Ordenanza No. 001 de 29 de marzo de 2019, establece los procesos y procedimientos para la regularización integral de los asentamientos humanos de </w:t>
      </w:r>
      <w:r w:rsidRPr="00CF4308">
        <w:rPr>
          <w:bCs/>
          <w:sz w:val="22"/>
          <w:szCs w:val="22"/>
        </w:rPr>
        <w:lastRenderedPageBreak/>
        <w:t>hecho y consolidados, así como su declaratoria de interés social, para aquellos asentamientos que cumplen las condiciones socioeconómicas, legales y físicas establecidas para el efecto;</w:t>
      </w:r>
    </w:p>
    <w:p w:rsidR="007547E8" w:rsidRPr="00CF4308" w:rsidRDefault="007547E8" w:rsidP="007547E8">
      <w:pPr>
        <w:pStyle w:val="Textoindependienteprimerasangra2"/>
        <w:ind w:left="709" w:hanging="709"/>
        <w:jc w:val="both"/>
        <w:rPr>
          <w:bCs/>
          <w:sz w:val="22"/>
          <w:szCs w:val="22"/>
        </w:rPr>
      </w:pPr>
    </w:p>
    <w:p w:rsidR="007547E8" w:rsidRPr="00CF4308" w:rsidRDefault="007547E8" w:rsidP="007547E8">
      <w:pPr>
        <w:pStyle w:val="Textoindependienteprimerasangra2"/>
        <w:ind w:left="709" w:hanging="709"/>
        <w:jc w:val="both"/>
        <w:rPr>
          <w:bCs/>
          <w:sz w:val="22"/>
          <w:szCs w:val="22"/>
        </w:rPr>
      </w:pPr>
      <w:r w:rsidRPr="00CF4308">
        <w:rPr>
          <w:b/>
          <w:bCs/>
          <w:sz w:val="22"/>
          <w:szCs w:val="22"/>
        </w:rPr>
        <w:t>Que,</w:t>
      </w:r>
      <w:r w:rsidRPr="00CF4308">
        <w:rPr>
          <w:b/>
          <w:bCs/>
          <w:sz w:val="22"/>
          <w:szCs w:val="22"/>
        </w:rPr>
        <w:tab/>
      </w:r>
      <w:r w:rsidRPr="00CF4308">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547E8" w:rsidRPr="002A279A" w:rsidRDefault="007547E8" w:rsidP="007547E8">
      <w:pPr>
        <w:pStyle w:val="Textoindependienteprimerasangra2"/>
        <w:ind w:left="709" w:hanging="709"/>
        <w:jc w:val="both"/>
        <w:rPr>
          <w:bCs/>
          <w:sz w:val="22"/>
          <w:szCs w:val="22"/>
          <w:lang w:val="es-EC"/>
        </w:rPr>
      </w:pPr>
    </w:p>
    <w:p w:rsidR="007547E8" w:rsidRPr="00CF4308" w:rsidRDefault="007547E8" w:rsidP="007547E8">
      <w:pPr>
        <w:spacing w:line="276" w:lineRule="auto"/>
        <w:ind w:left="705" w:hanging="705"/>
        <w:jc w:val="both"/>
        <w:rPr>
          <w:bCs/>
          <w:i/>
          <w:sz w:val="22"/>
          <w:szCs w:val="22"/>
        </w:rPr>
      </w:pPr>
      <w:r w:rsidRPr="00CF4308">
        <w:rPr>
          <w:b/>
          <w:bCs/>
          <w:sz w:val="22"/>
          <w:szCs w:val="22"/>
        </w:rPr>
        <w:t>Que,</w:t>
      </w:r>
      <w:r w:rsidRPr="00CF4308">
        <w:rPr>
          <w:b/>
          <w:bCs/>
          <w:sz w:val="22"/>
          <w:szCs w:val="22"/>
        </w:rPr>
        <w:tab/>
      </w:r>
      <w:r w:rsidRPr="00CF4308">
        <w:rPr>
          <w:bCs/>
          <w:sz w:val="22"/>
          <w:szCs w:val="22"/>
        </w:rPr>
        <w:t>el artículo IV.7.43 de la Ordenanza No. 001 de 29 de marzo de 2019 establece: “</w:t>
      </w:r>
      <w:r w:rsidRPr="00CF4308">
        <w:rPr>
          <w:b/>
          <w:bCs/>
          <w:i/>
          <w:sz w:val="22"/>
          <w:szCs w:val="22"/>
        </w:rPr>
        <w:t>Ordenamiento territorial</w:t>
      </w:r>
      <w:r w:rsidRPr="00CF4308">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47E8" w:rsidRPr="00CF4308" w:rsidRDefault="007547E8" w:rsidP="00974AA3">
      <w:pPr>
        <w:spacing w:before="240" w:after="240" w:line="276" w:lineRule="auto"/>
        <w:ind w:left="705" w:hanging="705"/>
        <w:jc w:val="both"/>
        <w:rPr>
          <w:bCs/>
          <w:sz w:val="22"/>
          <w:szCs w:val="22"/>
        </w:rPr>
      </w:pPr>
      <w:r w:rsidRPr="00CF4308">
        <w:rPr>
          <w:b/>
          <w:bCs/>
          <w:sz w:val="22"/>
          <w:szCs w:val="22"/>
        </w:rPr>
        <w:t>Que,</w:t>
      </w:r>
      <w:r w:rsidRPr="00CF4308">
        <w:rPr>
          <w:b/>
          <w:bCs/>
          <w:sz w:val="22"/>
          <w:szCs w:val="22"/>
        </w:rPr>
        <w:tab/>
      </w:r>
      <w:r w:rsidRPr="00CF4308">
        <w:rPr>
          <w:bCs/>
          <w:sz w:val="22"/>
          <w:szCs w:val="22"/>
        </w:rPr>
        <w:t xml:space="preserve">el artículo IV.7.45 de la Ordenanza No. 001 de 29 de marzo de 2019 en su parte pertinente de la excepción de las áreas verdes dispone: </w:t>
      </w:r>
      <w:r w:rsidRPr="000F3063">
        <w:rPr>
          <w:bCs/>
          <w:i/>
          <w:sz w:val="22"/>
          <w:szCs w:val="22"/>
        </w:rPr>
        <w:t>“…El faltante de áreas verdes será compensado pecuniariamente con excepción de los asentamientos declarados de interés social...”</w:t>
      </w:r>
      <w:r w:rsidRPr="00CF4308">
        <w:rPr>
          <w:bCs/>
          <w:sz w:val="22"/>
          <w:szCs w:val="22"/>
        </w:rPr>
        <w:t xml:space="preserve"> </w:t>
      </w:r>
    </w:p>
    <w:p w:rsidR="007547E8" w:rsidRPr="00CF4308" w:rsidRDefault="007547E8" w:rsidP="007547E8">
      <w:pPr>
        <w:spacing w:after="240" w:line="276" w:lineRule="auto"/>
        <w:ind w:left="705" w:hanging="705"/>
        <w:jc w:val="both"/>
        <w:rPr>
          <w:b/>
          <w:bCs/>
          <w:i/>
          <w:sz w:val="22"/>
          <w:szCs w:val="22"/>
        </w:rPr>
      </w:pPr>
      <w:r w:rsidRPr="00CF4308">
        <w:rPr>
          <w:b/>
          <w:bCs/>
          <w:sz w:val="22"/>
          <w:szCs w:val="22"/>
        </w:rPr>
        <w:t>Que,</w:t>
      </w:r>
      <w:r w:rsidRPr="00CF4308">
        <w:rPr>
          <w:b/>
          <w:bCs/>
          <w:sz w:val="22"/>
          <w:szCs w:val="22"/>
        </w:rPr>
        <w:tab/>
      </w:r>
      <w:r w:rsidRPr="00CF4308">
        <w:rPr>
          <w:bCs/>
          <w:sz w:val="22"/>
          <w:szCs w:val="22"/>
        </w:rPr>
        <w:t>el artículo IV.7.65 de la Ordenanza No. 001 de 29 de marzo de 2019 en su parte pertinente de la regularización de barrios ubicados en parroquias rurales dispone</w:t>
      </w:r>
      <w:r w:rsidRPr="00CF4308">
        <w:rPr>
          <w:bCs/>
          <w:i/>
          <w:sz w:val="22"/>
          <w:szCs w:val="22"/>
        </w:rPr>
        <w:t>: “(…)</w:t>
      </w:r>
      <w:r w:rsidRPr="00CF4308">
        <w:rPr>
          <w:bCs/>
          <w:sz w:val="22"/>
          <w:szCs w:val="22"/>
        </w:rPr>
        <w:t xml:space="preserve"> </w:t>
      </w:r>
      <w:r w:rsidRPr="00CF4308">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CF4308">
        <w:rPr>
          <w:b/>
          <w:bCs/>
          <w:i/>
          <w:sz w:val="22"/>
          <w:szCs w:val="22"/>
        </w:rPr>
        <w:t xml:space="preserve">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 xml:space="preserve">Que, </w:t>
      </w:r>
      <w:r w:rsidRPr="00CF4308">
        <w:rPr>
          <w:rFonts w:ascii="Times New Roman" w:hAnsi="Times New Roman"/>
          <w:b/>
          <w:bCs/>
        </w:rPr>
        <w:tab/>
      </w:r>
      <w:r w:rsidRPr="00CF4308">
        <w:rPr>
          <w:rFonts w:ascii="Times New Roman" w:hAnsi="Times New Roman"/>
          <w:bCs/>
        </w:rPr>
        <w:t xml:space="preserve">la Ordenanza No. 001 de 29 de marzo de 2019, determina en su disposición derogatoria lo siguiente: </w:t>
      </w:r>
      <w:r w:rsidRPr="00CF4308">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CF4308">
        <w:rPr>
          <w:rFonts w:ascii="Times New Roman" w:hAnsi="Times New Roman"/>
          <w:bCs/>
        </w:rPr>
        <w:t xml:space="preserve">” </w:t>
      </w:r>
    </w:p>
    <w:p w:rsidR="00596910"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 xml:space="preserve">Que, </w:t>
      </w:r>
      <w:r w:rsidRPr="00CF4308">
        <w:rPr>
          <w:rFonts w:ascii="Times New Roman" w:hAnsi="Times New Roman"/>
          <w:b/>
          <w:bCs/>
        </w:rPr>
        <w:tab/>
      </w:r>
      <w:r w:rsidRPr="00CF4308">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CF4308">
        <w:rPr>
          <w:rFonts w:ascii="Times New Roman" w:hAnsi="Times New Roman"/>
          <w:bCs/>
        </w:rPr>
        <w:t>rectificatorios</w:t>
      </w:r>
      <w:proofErr w:type="spellEnd"/>
      <w:r w:rsidRPr="00CF4308">
        <w:rPr>
          <w:rFonts w:ascii="Times New Roman" w:hAnsi="Times New Roman"/>
          <w:bCs/>
        </w:rPr>
        <w:t xml:space="preserve"> de acuerdo a los plazos señalados en la norma.</w:t>
      </w:r>
    </w:p>
    <w:p w:rsidR="00673C25" w:rsidRPr="00CF4308" w:rsidRDefault="00361728" w:rsidP="00673C25">
      <w:pPr>
        <w:spacing w:after="240" w:line="276" w:lineRule="auto"/>
        <w:ind w:left="705" w:hanging="705"/>
        <w:jc w:val="both"/>
        <w:rPr>
          <w:rFonts w:eastAsia="Calibri"/>
          <w:bCs/>
          <w:sz w:val="22"/>
          <w:szCs w:val="22"/>
          <w:lang w:val="es-EC" w:eastAsia="en-US"/>
        </w:rPr>
      </w:pPr>
      <w:r w:rsidRPr="00CF4308">
        <w:rPr>
          <w:b/>
          <w:bCs/>
          <w:sz w:val="22"/>
          <w:szCs w:val="22"/>
        </w:rPr>
        <w:t>Que,</w:t>
      </w:r>
      <w:r w:rsidR="00FB1571" w:rsidRPr="00CF4308">
        <w:rPr>
          <w:sz w:val="22"/>
          <w:szCs w:val="22"/>
        </w:rPr>
        <w:tab/>
      </w:r>
      <w:r w:rsidR="009856E7" w:rsidRPr="00CF4308">
        <w:rPr>
          <w:sz w:val="22"/>
          <w:szCs w:val="22"/>
        </w:rPr>
        <w:tab/>
      </w:r>
      <w:r w:rsidR="00EB1262" w:rsidRPr="00CF4308">
        <w:rPr>
          <w:rFonts w:eastAsia="Calibri"/>
          <w:bCs/>
          <w:sz w:val="22"/>
          <w:szCs w:val="22"/>
          <w:lang w:val="es-EC" w:eastAsia="en-US"/>
        </w:rPr>
        <w:t xml:space="preserve">la Mesa Institucional, </w:t>
      </w:r>
      <w:r w:rsidR="00AD083F" w:rsidRPr="00E23886">
        <w:rPr>
          <w:bCs/>
          <w:sz w:val="22"/>
          <w:szCs w:val="22"/>
        </w:rPr>
        <w:t xml:space="preserve">reunida el 20 de junio del 2018 en la Administración Zonal La Delicia, integrada por: Arq. Juan Carlos Echeverría, Coordinador UERB-AZLD; Arq. </w:t>
      </w:r>
      <w:proofErr w:type="spellStart"/>
      <w:r w:rsidR="00AD083F" w:rsidRPr="00E23886">
        <w:rPr>
          <w:bCs/>
          <w:sz w:val="22"/>
          <w:szCs w:val="22"/>
        </w:rPr>
        <w:t>Yessica</w:t>
      </w:r>
      <w:proofErr w:type="spellEnd"/>
      <w:r w:rsidR="00AD083F" w:rsidRPr="00E23886">
        <w:rPr>
          <w:bCs/>
          <w:sz w:val="22"/>
          <w:szCs w:val="22"/>
        </w:rPr>
        <w:t xml:space="preserve"> Burbano, Responsable Técnica UERB-AZLD; Abg. Lucia Jurado Orna, Responsable Legal UERB-AZLD; Gabriel </w:t>
      </w:r>
      <w:proofErr w:type="spellStart"/>
      <w:r w:rsidR="00AD083F" w:rsidRPr="00E23886">
        <w:rPr>
          <w:bCs/>
          <w:sz w:val="22"/>
          <w:szCs w:val="22"/>
        </w:rPr>
        <w:t>Bedón</w:t>
      </w:r>
      <w:proofErr w:type="spellEnd"/>
      <w:r w:rsidR="00AD083F" w:rsidRPr="00E23886">
        <w:rPr>
          <w:bCs/>
          <w:sz w:val="22"/>
          <w:szCs w:val="22"/>
        </w:rPr>
        <w:t xml:space="preserve"> Álvarez, Responsable Socio Organizativo UERB-AZLD; Sr. Humberto Almeida de Sucre, Administrador Zonal La Delicia; Abg. Karla Naranjo, </w:t>
      </w:r>
      <w:r w:rsidR="00AD083F" w:rsidRPr="00E23886">
        <w:rPr>
          <w:bCs/>
          <w:sz w:val="22"/>
          <w:szCs w:val="22"/>
        </w:rPr>
        <w:lastRenderedPageBreak/>
        <w:t xml:space="preserve">Directora Jurídica Zonal La Delicia;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w:t>
      </w:r>
      <w:r w:rsidR="00AD083F" w:rsidRPr="008A056C">
        <w:rPr>
          <w:bCs/>
          <w:sz w:val="22"/>
          <w:szCs w:val="22"/>
        </w:rPr>
        <w:t>N</w:t>
      </w:r>
      <w:r w:rsidR="008A056C" w:rsidRPr="008A056C">
        <w:rPr>
          <w:bCs/>
          <w:sz w:val="22"/>
          <w:szCs w:val="22"/>
        </w:rPr>
        <w:t>o.</w:t>
      </w:r>
      <w:r w:rsidR="00AD083F" w:rsidRPr="008A056C">
        <w:rPr>
          <w:bCs/>
          <w:sz w:val="22"/>
          <w:szCs w:val="22"/>
        </w:rPr>
        <w:t xml:space="preserve"> 002-UERB-AZLD-SOLT-2018</w:t>
      </w:r>
      <w:r w:rsidR="00AD083F" w:rsidRPr="00E23886">
        <w:rPr>
          <w:bCs/>
          <w:sz w:val="22"/>
          <w:szCs w:val="22"/>
        </w:rPr>
        <w:t xml:space="preserve">, de 14 de junio del 2018, habilitante de la Ordenanza de reconocimiento del </w:t>
      </w:r>
      <w:r w:rsidR="008A056C" w:rsidRPr="00E23886">
        <w:rPr>
          <w:bCs/>
          <w:sz w:val="22"/>
          <w:szCs w:val="22"/>
        </w:rPr>
        <w:t>asentamiento humano de hecho y consolidado de interés social denominado</w:t>
      </w:r>
      <w:r w:rsidR="00AD083F" w:rsidRPr="00E23886">
        <w:rPr>
          <w:bCs/>
          <w:sz w:val="22"/>
          <w:szCs w:val="22"/>
        </w:rPr>
        <w:t xml:space="preserve"> Barrio </w:t>
      </w:r>
      <w:proofErr w:type="spellStart"/>
      <w:r w:rsidR="00AD083F" w:rsidRPr="00E23886">
        <w:rPr>
          <w:bCs/>
          <w:sz w:val="22"/>
          <w:szCs w:val="22"/>
        </w:rPr>
        <w:t>Tanlahua</w:t>
      </w:r>
      <w:proofErr w:type="spellEnd"/>
      <w:r w:rsidR="00AD083F" w:rsidRPr="00E23886">
        <w:rPr>
          <w:bCs/>
          <w:sz w:val="22"/>
          <w:szCs w:val="22"/>
        </w:rPr>
        <w:t>,  a favor de sus copropietarios.</w:t>
      </w:r>
    </w:p>
    <w:p w:rsidR="00F60DCD" w:rsidRPr="00CF4308" w:rsidRDefault="00F60DCD" w:rsidP="00F60DCD">
      <w:pPr>
        <w:pStyle w:val="Sinespaciado"/>
        <w:spacing w:after="240" w:line="276" w:lineRule="auto"/>
        <w:ind w:left="705" w:hanging="705"/>
        <w:jc w:val="both"/>
        <w:rPr>
          <w:rFonts w:ascii="Times New Roman" w:hAnsi="Times New Roman"/>
          <w:bCs/>
        </w:rPr>
      </w:pPr>
      <w:r w:rsidRPr="00CF4308">
        <w:rPr>
          <w:rFonts w:ascii="Times New Roman" w:hAnsi="Times New Roman"/>
          <w:b/>
          <w:bCs/>
        </w:rPr>
        <w:t>Que,</w:t>
      </w:r>
      <w:r w:rsidRPr="00CF4308">
        <w:rPr>
          <w:rFonts w:ascii="Times New Roman" w:hAnsi="Times New Roman"/>
        </w:rPr>
        <w:tab/>
      </w:r>
      <w:r w:rsidRPr="00CF4308">
        <w:rPr>
          <w:rFonts w:ascii="Times New Roman" w:hAnsi="Times New Roman"/>
          <w:bCs/>
        </w:rPr>
        <w:t xml:space="preserve">la Mesa Institucional, reunida virtualmente el </w:t>
      </w:r>
      <w:r w:rsidR="008A056C">
        <w:rPr>
          <w:rFonts w:ascii="Times New Roman" w:hAnsi="Times New Roman"/>
          <w:bCs/>
        </w:rPr>
        <w:t>24</w:t>
      </w:r>
      <w:r w:rsidRPr="00CF4308">
        <w:rPr>
          <w:rFonts w:ascii="Times New Roman" w:hAnsi="Times New Roman"/>
          <w:bCs/>
        </w:rPr>
        <w:t xml:space="preserve"> de </w:t>
      </w:r>
      <w:r w:rsidR="008A056C">
        <w:rPr>
          <w:rFonts w:ascii="Times New Roman" w:hAnsi="Times New Roman"/>
          <w:bCs/>
        </w:rPr>
        <w:t>septiembre</w:t>
      </w:r>
      <w:r w:rsidRPr="00CF4308">
        <w:rPr>
          <w:rFonts w:ascii="Times New Roman" w:hAnsi="Times New Roman"/>
          <w:bCs/>
        </w:rPr>
        <w:t xml:space="preserve"> del 2020, </w:t>
      </w:r>
      <w:r w:rsidRPr="007C2D3C">
        <w:rPr>
          <w:rFonts w:ascii="Times New Roman" w:hAnsi="Times New Roman"/>
          <w:bCs/>
        </w:rPr>
        <w:t xml:space="preserve">integrada por: Abg. Ingrid Rafaela Castillo Rodríguez, Delegada de la Administradora Zonal La Delicia; Dr. </w:t>
      </w:r>
      <w:proofErr w:type="spellStart"/>
      <w:r w:rsidRPr="007C2D3C">
        <w:rPr>
          <w:rFonts w:ascii="Times New Roman" w:hAnsi="Times New Roman"/>
          <w:bCs/>
        </w:rPr>
        <w:t>Bayron</w:t>
      </w:r>
      <w:proofErr w:type="spellEnd"/>
      <w:r w:rsidRPr="007C2D3C">
        <w:rPr>
          <w:rFonts w:ascii="Times New Roman" w:hAnsi="Times New Roman"/>
          <w:bCs/>
        </w:rPr>
        <w:t xml:space="preserve"> Vinicio Flores López, Director Jurídico de la Administración Zonal La Delicia; </w:t>
      </w:r>
      <w:proofErr w:type="spellStart"/>
      <w:r w:rsidRPr="007C2D3C">
        <w:rPr>
          <w:rFonts w:ascii="Times New Roman" w:hAnsi="Times New Roman"/>
          <w:bCs/>
        </w:rPr>
        <w:t>Arq</w:t>
      </w:r>
      <w:proofErr w:type="spellEnd"/>
      <w:r w:rsidRPr="007C2D3C">
        <w:rPr>
          <w:rFonts w:ascii="Times New Roman" w:hAnsi="Times New Roman"/>
          <w:bCs/>
        </w:rPr>
        <w:t xml:space="preserve">, Sergio Peralta, Delegado de la Dirección Metropolitana de Catastro; Ing. Luis Albán, Delegado de la Dirección Metropolitana de Gestión de Riesgos; Arq. </w:t>
      </w:r>
      <w:r w:rsidR="007C2D3C" w:rsidRPr="007C2D3C">
        <w:rPr>
          <w:rFonts w:ascii="Times New Roman" w:hAnsi="Times New Roman"/>
          <w:bCs/>
        </w:rPr>
        <w:t xml:space="preserve">Elizabeth </w:t>
      </w:r>
      <w:proofErr w:type="spellStart"/>
      <w:r w:rsidR="007C2D3C" w:rsidRPr="007C2D3C">
        <w:rPr>
          <w:rFonts w:ascii="Times New Roman" w:hAnsi="Times New Roman"/>
          <w:bCs/>
        </w:rPr>
        <w:t>Ortíz</w:t>
      </w:r>
      <w:proofErr w:type="spellEnd"/>
      <w:r w:rsidRPr="007C2D3C">
        <w:rPr>
          <w:rFonts w:ascii="Times New Roman" w:hAnsi="Times New Roman"/>
          <w:bCs/>
        </w:rPr>
        <w:t>, Delegad</w:t>
      </w:r>
      <w:r w:rsidR="007C2D3C" w:rsidRPr="007C2D3C">
        <w:rPr>
          <w:rFonts w:ascii="Times New Roman" w:hAnsi="Times New Roman"/>
          <w:bCs/>
        </w:rPr>
        <w:t>a</w:t>
      </w:r>
      <w:r w:rsidRPr="007C2D3C">
        <w:rPr>
          <w:rFonts w:ascii="Times New Roman" w:hAnsi="Times New Roman"/>
          <w:bCs/>
        </w:rPr>
        <w:t xml:space="preserve"> de la Secretaria de Territorio, Hábitat y Vivienda; Abg. Lucia Jurado Orna, Responsable Legal y Coordinadora Delegada – Unidad Especial “Regula Tu Barrio”</w:t>
      </w:r>
      <w:r w:rsidR="00CF4308" w:rsidRPr="007C2D3C">
        <w:rPr>
          <w:rFonts w:ascii="Times New Roman" w:hAnsi="Times New Roman"/>
          <w:bCs/>
        </w:rPr>
        <w:t xml:space="preserve"> -</w:t>
      </w:r>
      <w:r w:rsidRPr="007C2D3C">
        <w:rPr>
          <w:rFonts w:ascii="Times New Roman" w:hAnsi="Times New Roman"/>
          <w:bCs/>
        </w:rPr>
        <w:t xml:space="preserve"> La Delicia; Srta. </w:t>
      </w:r>
      <w:proofErr w:type="spellStart"/>
      <w:r w:rsidRPr="007C2D3C">
        <w:rPr>
          <w:rFonts w:ascii="Times New Roman" w:hAnsi="Times New Roman"/>
          <w:bCs/>
        </w:rPr>
        <w:t>Angela</w:t>
      </w:r>
      <w:proofErr w:type="spellEnd"/>
      <w:r w:rsidRPr="007C2D3C">
        <w:rPr>
          <w:rFonts w:ascii="Times New Roman" w:hAnsi="Times New Roman"/>
          <w:bCs/>
        </w:rPr>
        <w:t xml:space="preserve"> Lucía Oña, Responsable Socio-Organizativa - Unidad Especial “</w:t>
      </w:r>
      <w:r w:rsidR="00CF4308" w:rsidRPr="007C2D3C">
        <w:rPr>
          <w:rFonts w:ascii="Times New Roman" w:hAnsi="Times New Roman"/>
          <w:bCs/>
        </w:rPr>
        <w:t>Regula Tu Barrio”-</w:t>
      </w:r>
      <w:r w:rsidRPr="007C2D3C">
        <w:rPr>
          <w:rFonts w:ascii="Times New Roman" w:hAnsi="Times New Roman"/>
          <w:bCs/>
        </w:rPr>
        <w:t xml:space="preserve">La Delicia; Arq. </w:t>
      </w:r>
      <w:proofErr w:type="spellStart"/>
      <w:r w:rsidRPr="007C2D3C">
        <w:rPr>
          <w:rFonts w:ascii="Times New Roman" w:hAnsi="Times New Roman"/>
          <w:bCs/>
        </w:rPr>
        <w:t>Yessica</w:t>
      </w:r>
      <w:proofErr w:type="spellEnd"/>
      <w:r w:rsidRPr="007C2D3C">
        <w:rPr>
          <w:rFonts w:ascii="Times New Roman" w:hAnsi="Times New Roman"/>
          <w:bCs/>
        </w:rPr>
        <w:t xml:space="preserve"> Burbano Puebla, Responsable Técnica - Unidad Especial “Regula Tu Barrio”</w:t>
      </w:r>
      <w:r w:rsidR="00CF4308" w:rsidRPr="007C2D3C">
        <w:rPr>
          <w:rFonts w:ascii="Times New Roman" w:hAnsi="Times New Roman"/>
          <w:bCs/>
        </w:rPr>
        <w:t xml:space="preserve">- </w:t>
      </w:r>
      <w:r w:rsidRPr="007C2D3C">
        <w:rPr>
          <w:rFonts w:ascii="Times New Roman" w:hAnsi="Times New Roman"/>
          <w:bCs/>
        </w:rPr>
        <w:t>La Delicia, aprobaron el Informe No</w:t>
      </w:r>
      <w:r w:rsidRPr="00CF4308">
        <w:rPr>
          <w:rFonts w:ascii="Times New Roman" w:hAnsi="Times New Roman"/>
          <w:bCs/>
        </w:rPr>
        <w:t>. A-00</w:t>
      </w:r>
      <w:r w:rsidR="008A056C">
        <w:rPr>
          <w:rFonts w:ascii="Times New Roman" w:hAnsi="Times New Roman"/>
          <w:bCs/>
        </w:rPr>
        <w:t>4</w:t>
      </w:r>
      <w:r w:rsidRPr="00CF4308">
        <w:rPr>
          <w:rFonts w:ascii="Times New Roman" w:hAnsi="Times New Roman"/>
          <w:bCs/>
        </w:rPr>
        <w:t>-UERB-AZLD-2020, de 1</w:t>
      </w:r>
      <w:r w:rsidR="008A056C">
        <w:rPr>
          <w:rFonts w:ascii="Times New Roman" w:hAnsi="Times New Roman"/>
          <w:bCs/>
        </w:rPr>
        <w:t>9</w:t>
      </w:r>
      <w:r w:rsidRPr="00CF4308">
        <w:rPr>
          <w:rFonts w:ascii="Times New Roman" w:hAnsi="Times New Roman"/>
          <w:bCs/>
        </w:rPr>
        <w:t xml:space="preserve"> de septiembre de 2020, alcance al informe Socio Organizativo, Legal y Técnico (SOLT) No. 00</w:t>
      </w:r>
      <w:r w:rsidR="008A056C">
        <w:rPr>
          <w:rFonts w:ascii="Times New Roman" w:hAnsi="Times New Roman"/>
          <w:bCs/>
        </w:rPr>
        <w:t>2</w:t>
      </w:r>
      <w:r w:rsidRPr="00CF4308">
        <w:rPr>
          <w:rFonts w:ascii="Times New Roman" w:hAnsi="Times New Roman"/>
          <w:bCs/>
        </w:rPr>
        <w:t>-UERB-AZLD-SOLT-201</w:t>
      </w:r>
      <w:r w:rsidR="008A056C">
        <w:rPr>
          <w:rFonts w:ascii="Times New Roman" w:hAnsi="Times New Roman"/>
          <w:bCs/>
        </w:rPr>
        <w:t>8</w:t>
      </w:r>
      <w:r w:rsidRPr="00CF4308">
        <w:rPr>
          <w:rFonts w:ascii="Times New Roman" w:hAnsi="Times New Roman"/>
          <w:bCs/>
        </w:rPr>
        <w:t xml:space="preserve">, de </w:t>
      </w:r>
      <w:r w:rsidR="00084308" w:rsidRPr="00CF4308">
        <w:rPr>
          <w:rFonts w:ascii="Times New Roman" w:hAnsi="Times New Roman"/>
          <w:bCs/>
        </w:rPr>
        <w:t>1</w:t>
      </w:r>
      <w:r w:rsidR="008A056C">
        <w:rPr>
          <w:rFonts w:ascii="Times New Roman" w:hAnsi="Times New Roman"/>
          <w:bCs/>
        </w:rPr>
        <w:t>4</w:t>
      </w:r>
      <w:r w:rsidRPr="00CF4308">
        <w:rPr>
          <w:rFonts w:ascii="Times New Roman" w:hAnsi="Times New Roman"/>
          <w:bCs/>
        </w:rPr>
        <w:t xml:space="preserve"> de </w:t>
      </w:r>
      <w:r w:rsidR="008A056C">
        <w:rPr>
          <w:rFonts w:ascii="Times New Roman" w:hAnsi="Times New Roman"/>
          <w:bCs/>
        </w:rPr>
        <w:t>junio</w:t>
      </w:r>
      <w:r w:rsidRPr="00CF4308">
        <w:rPr>
          <w:rFonts w:ascii="Times New Roman" w:hAnsi="Times New Roman"/>
          <w:bCs/>
        </w:rPr>
        <w:t xml:space="preserve"> de 201</w:t>
      </w:r>
      <w:r w:rsidR="008A056C">
        <w:rPr>
          <w:rFonts w:ascii="Times New Roman" w:hAnsi="Times New Roman"/>
          <w:bCs/>
        </w:rPr>
        <w:t>8</w:t>
      </w:r>
      <w:r w:rsidRPr="00CF4308">
        <w:rPr>
          <w:rFonts w:ascii="Times New Roman" w:hAnsi="Times New Roman"/>
          <w:bCs/>
        </w:rPr>
        <w:t>, habilitante para el proceso de integral de regularización del asentamiento humano de hecho y consolidado de interés social denominado Barrio “</w:t>
      </w:r>
      <w:proofErr w:type="spellStart"/>
      <w:r w:rsidR="008A056C">
        <w:rPr>
          <w:rFonts w:ascii="Times New Roman" w:hAnsi="Times New Roman"/>
          <w:bCs/>
        </w:rPr>
        <w:t>Tanlahua</w:t>
      </w:r>
      <w:proofErr w:type="spellEnd"/>
      <w:r w:rsidRPr="00CF4308">
        <w:rPr>
          <w:rFonts w:ascii="Times New Roman" w:hAnsi="Times New Roman"/>
          <w:bCs/>
        </w:rPr>
        <w:t>”, a favor de sus copropietarios.</w:t>
      </w:r>
    </w:p>
    <w:p w:rsidR="00BD67F9" w:rsidRPr="00B604D6" w:rsidRDefault="00EB1262" w:rsidP="00D51EFE">
      <w:pPr>
        <w:spacing w:after="240" w:line="276" w:lineRule="auto"/>
        <w:ind w:left="705" w:hanging="705"/>
        <w:jc w:val="both"/>
        <w:rPr>
          <w:sz w:val="22"/>
          <w:szCs w:val="22"/>
        </w:rPr>
      </w:pPr>
      <w:r w:rsidRPr="00CF4308">
        <w:rPr>
          <w:b/>
          <w:bCs/>
          <w:sz w:val="22"/>
          <w:szCs w:val="22"/>
        </w:rPr>
        <w:t xml:space="preserve">Que, </w:t>
      </w:r>
      <w:r w:rsidRPr="00CF4308">
        <w:rPr>
          <w:b/>
          <w:bCs/>
          <w:sz w:val="22"/>
          <w:szCs w:val="22"/>
        </w:rPr>
        <w:tab/>
      </w:r>
      <w:r w:rsidR="000937A4">
        <w:rPr>
          <w:sz w:val="22"/>
          <w:szCs w:val="22"/>
        </w:rPr>
        <w:t xml:space="preserve">el informe de la Dirección Metropolitana de Gestión de Riesgos No. </w:t>
      </w:r>
      <w:r w:rsidR="006076EC">
        <w:rPr>
          <w:sz w:val="22"/>
          <w:szCs w:val="22"/>
        </w:rPr>
        <w:t>IT</w:t>
      </w:r>
      <w:r w:rsidR="007478D0">
        <w:rPr>
          <w:sz w:val="22"/>
          <w:szCs w:val="22"/>
        </w:rPr>
        <w:t>-</w:t>
      </w:r>
      <w:r w:rsidR="006076EC">
        <w:rPr>
          <w:sz w:val="22"/>
          <w:szCs w:val="22"/>
        </w:rPr>
        <w:t>ECR</w:t>
      </w:r>
      <w:r w:rsidR="007478D0">
        <w:rPr>
          <w:sz w:val="22"/>
          <w:szCs w:val="22"/>
        </w:rPr>
        <w:t>-</w:t>
      </w:r>
      <w:r w:rsidR="006076EC">
        <w:rPr>
          <w:sz w:val="22"/>
          <w:szCs w:val="22"/>
        </w:rPr>
        <w:t>125-AT-</w:t>
      </w:r>
      <w:r w:rsidR="007478D0">
        <w:rPr>
          <w:sz w:val="22"/>
          <w:szCs w:val="22"/>
        </w:rPr>
        <w:t>DMGR-2020</w:t>
      </w:r>
      <w:r w:rsidR="000937A4">
        <w:rPr>
          <w:sz w:val="22"/>
          <w:szCs w:val="22"/>
        </w:rPr>
        <w:t xml:space="preserve">, de </w:t>
      </w:r>
      <w:r w:rsidR="006076EC">
        <w:rPr>
          <w:sz w:val="22"/>
          <w:szCs w:val="22"/>
        </w:rPr>
        <w:t>23</w:t>
      </w:r>
      <w:r w:rsidR="000937A4">
        <w:rPr>
          <w:sz w:val="22"/>
          <w:szCs w:val="22"/>
        </w:rPr>
        <w:t xml:space="preserve"> de </w:t>
      </w:r>
      <w:r w:rsidR="006076EC">
        <w:rPr>
          <w:sz w:val="22"/>
          <w:szCs w:val="22"/>
        </w:rPr>
        <w:t>septiembre</w:t>
      </w:r>
      <w:r w:rsidR="000937A4">
        <w:rPr>
          <w:sz w:val="22"/>
          <w:szCs w:val="22"/>
        </w:rPr>
        <w:t xml:space="preserve"> de 20</w:t>
      </w:r>
      <w:r w:rsidR="006076EC">
        <w:rPr>
          <w:sz w:val="22"/>
          <w:szCs w:val="22"/>
        </w:rPr>
        <w:t>20</w:t>
      </w:r>
      <w:r w:rsidR="000937A4">
        <w:rPr>
          <w:sz w:val="22"/>
          <w:szCs w:val="22"/>
        </w:rPr>
        <w:t xml:space="preserve">, </w:t>
      </w:r>
      <w:r w:rsidR="00EE6635">
        <w:rPr>
          <w:sz w:val="22"/>
          <w:szCs w:val="22"/>
        </w:rPr>
        <w:t xml:space="preserve">remitido mediante oficio No. GADDMQ-SGSG-2020-1802-OF, de 01 de octubre de 2020, </w:t>
      </w:r>
      <w:r w:rsidR="000937A4">
        <w:rPr>
          <w:sz w:val="22"/>
          <w:szCs w:val="22"/>
        </w:rPr>
        <w:t xml:space="preserve">califica al AHHYC por movimientos en masa con un riesgo </w:t>
      </w:r>
      <w:r w:rsidR="006076EC">
        <w:rPr>
          <w:sz w:val="22"/>
          <w:szCs w:val="22"/>
        </w:rPr>
        <w:t>Bajo Mitigable para los lotes 1, 2, 3, 4, 5, 6, 7, 8, 9,10, 11, 12, 13, 14, 17 y un riesgo Moderado Mitigable para los lotes 15 y 16</w:t>
      </w:r>
      <w:r w:rsidR="000937A4">
        <w:rPr>
          <w:sz w:val="22"/>
          <w:szCs w:val="22"/>
        </w:rPr>
        <w:t xml:space="preserve"> frente a </w:t>
      </w:r>
      <w:r w:rsidR="006076EC">
        <w:rPr>
          <w:sz w:val="22"/>
          <w:szCs w:val="22"/>
        </w:rPr>
        <w:t>m</w:t>
      </w:r>
      <w:r w:rsidR="00051A12">
        <w:rPr>
          <w:sz w:val="22"/>
          <w:szCs w:val="22"/>
        </w:rPr>
        <w:t>ovimientos de remoción en masa, y se determina en su parte pertinente que el presente informe ha sido realizado con las últimas observaciones y consideraciones existentes en el asentamiento humano de hecho y consolidado “</w:t>
      </w:r>
      <w:proofErr w:type="spellStart"/>
      <w:r w:rsidR="00051A12">
        <w:rPr>
          <w:sz w:val="22"/>
          <w:szCs w:val="22"/>
        </w:rPr>
        <w:t>Tanlahua</w:t>
      </w:r>
      <w:proofErr w:type="spellEnd"/>
      <w:r w:rsidR="00051A12">
        <w:rPr>
          <w:sz w:val="22"/>
          <w:szCs w:val="22"/>
        </w:rPr>
        <w:t>”, por lo tanto se deja sin efecto lo descrito en el informe técnico No. 145-AT-DMGR-2018 remit</w:t>
      </w:r>
      <w:r w:rsidR="00983BB6">
        <w:rPr>
          <w:sz w:val="22"/>
          <w:szCs w:val="22"/>
        </w:rPr>
        <w:t>ido</w:t>
      </w:r>
      <w:r w:rsidR="00051A12">
        <w:rPr>
          <w:sz w:val="22"/>
          <w:szCs w:val="22"/>
        </w:rPr>
        <w:t xml:space="preserve"> mediante oficio No. SGSG-DMGR-2018-539 de 08 de junio de 2018, además del oficio No. GADDMQ-SGSG-DMGR-2019-0914-OF de 12 de noviembre de 2019.    </w:t>
      </w:r>
    </w:p>
    <w:p w:rsidR="00D51EFE" w:rsidRDefault="00E15823" w:rsidP="000937A4">
      <w:pPr>
        <w:autoSpaceDE w:val="0"/>
        <w:autoSpaceDN w:val="0"/>
        <w:adjustRightInd w:val="0"/>
        <w:ind w:left="705" w:hanging="705"/>
        <w:jc w:val="both"/>
        <w:rPr>
          <w:sz w:val="22"/>
          <w:szCs w:val="22"/>
        </w:rPr>
      </w:pPr>
      <w:r w:rsidRPr="00CF4308">
        <w:rPr>
          <w:b/>
          <w:sz w:val="22"/>
          <w:szCs w:val="22"/>
        </w:rPr>
        <w:t>Que,</w:t>
      </w:r>
      <w:r w:rsidRPr="00CF4308">
        <w:rPr>
          <w:sz w:val="22"/>
          <w:szCs w:val="22"/>
        </w:rPr>
        <w:t xml:space="preserve"> </w:t>
      </w:r>
      <w:r w:rsidRPr="00CF4308">
        <w:rPr>
          <w:sz w:val="22"/>
          <w:szCs w:val="22"/>
        </w:rPr>
        <w:tab/>
        <w:t>mediante Memorando Nro. STHV-DMPPS-2020-3</w:t>
      </w:r>
      <w:r w:rsidR="001D7AD7">
        <w:rPr>
          <w:sz w:val="22"/>
          <w:szCs w:val="22"/>
        </w:rPr>
        <w:t>28-M, de 13</w:t>
      </w:r>
      <w:r w:rsidRPr="00CF4308">
        <w:rPr>
          <w:sz w:val="22"/>
          <w:szCs w:val="22"/>
        </w:rPr>
        <w:t xml:space="preserve"> de agosto de 2020, el Director Metropolitano de Políticas y Planeamiento del Suelo (S), de la Dirección Metropolitana de Gestión Territorial de la Secretaría de Territorio, Hábitat y Vivienda, emite una a</w:t>
      </w:r>
      <w:r w:rsidRPr="00CF4308">
        <w:rPr>
          <w:rStyle w:val="fontstyle01"/>
        </w:rPr>
        <w:t xml:space="preserve">claración de la información del AHHYC denominado </w:t>
      </w:r>
      <w:r w:rsidR="001D7AD7">
        <w:rPr>
          <w:rStyle w:val="fontstyle01"/>
        </w:rPr>
        <w:t>“</w:t>
      </w:r>
      <w:proofErr w:type="spellStart"/>
      <w:r w:rsidR="001D7AD7">
        <w:rPr>
          <w:rStyle w:val="fontstyle01"/>
        </w:rPr>
        <w:t>Tanlahua</w:t>
      </w:r>
      <w:proofErr w:type="spellEnd"/>
      <w:r w:rsidR="001D7AD7">
        <w:rPr>
          <w:rStyle w:val="fontstyle01"/>
        </w:rPr>
        <w:t>”</w:t>
      </w:r>
      <w:r w:rsidRPr="00CF4308">
        <w:rPr>
          <w:rStyle w:val="fontstyle01"/>
        </w:rPr>
        <w:t xml:space="preserve"> en cuanto </w:t>
      </w:r>
      <w:r w:rsidRPr="00CF4308">
        <w:rPr>
          <w:sz w:val="22"/>
          <w:szCs w:val="22"/>
        </w:rPr>
        <w:t xml:space="preserve">a la clasificación del suelo y </w:t>
      </w:r>
      <w:r w:rsidRPr="00CF4308">
        <w:rPr>
          <w:rStyle w:val="fontstyle01"/>
        </w:rPr>
        <w:t>considera factible el cambio de uso de suelo y</w:t>
      </w:r>
      <w:r w:rsidRPr="00CF4308">
        <w:rPr>
          <w:rFonts w:ascii="Times-Roman" w:hAnsi="Times-Roman"/>
          <w:color w:val="000000"/>
          <w:sz w:val="22"/>
          <w:szCs w:val="22"/>
        </w:rPr>
        <w:br/>
      </w:r>
      <w:r w:rsidRPr="00CF4308">
        <w:rPr>
          <w:rStyle w:val="fontstyle01"/>
        </w:rPr>
        <w:t xml:space="preserve">edificabilidad (zonificación) del Asentamiento Humano de Hecho y Consolidado </w:t>
      </w:r>
      <w:r w:rsidRPr="001D7AD7">
        <w:rPr>
          <w:rStyle w:val="fontstyle21"/>
          <w:b w:val="0"/>
        </w:rPr>
        <w:t>“</w:t>
      </w:r>
      <w:proofErr w:type="spellStart"/>
      <w:r w:rsidR="001D7AD7" w:rsidRPr="001D7AD7">
        <w:rPr>
          <w:rStyle w:val="fontstyle21"/>
          <w:b w:val="0"/>
        </w:rPr>
        <w:t>Tanlahua</w:t>
      </w:r>
      <w:proofErr w:type="spellEnd"/>
      <w:r w:rsidRPr="001D7AD7">
        <w:rPr>
          <w:rStyle w:val="fontstyle21"/>
          <w:b w:val="0"/>
        </w:rPr>
        <w:t>”</w:t>
      </w:r>
      <w:r w:rsidRPr="00CF4308">
        <w:rPr>
          <w:rStyle w:val="fontstyle21"/>
        </w:rPr>
        <w:t xml:space="preserve"> </w:t>
      </w:r>
      <w:r w:rsidRPr="00CF4308">
        <w:rPr>
          <w:rStyle w:val="fontstyle01"/>
        </w:rPr>
        <w:t>a fin de que se continúe con el proceso de regularización correspondiente</w:t>
      </w:r>
      <w:r w:rsidRPr="00CF4308">
        <w:rPr>
          <w:sz w:val="22"/>
          <w:szCs w:val="22"/>
        </w:rPr>
        <w:t>.</w:t>
      </w:r>
    </w:p>
    <w:p w:rsidR="008E79BC" w:rsidRDefault="00D51EFE" w:rsidP="00D51EFE">
      <w:pPr>
        <w:autoSpaceDE w:val="0"/>
        <w:autoSpaceDN w:val="0"/>
        <w:adjustRightInd w:val="0"/>
        <w:spacing w:before="240"/>
        <w:ind w:left="705" w:hanging="705"/>
        <w:jc w:val="both"/>
        <w:rPr>
          <w:sz w:val="22"/>
          <w:szCs w:val="22"/>
        </w:rPr>
      </w:pPr>
      <w:r w:rsidRPr="00CF4308">
        <w:rPr>
          <w:b/>
          <w:sz w:val="22"/>
          <w:szCs w:val="22"/>
        </w:rPr>
        <w:lastRenderedPageBreak/>
        <w:t>Que,</w:t>
      </w:r>
      <w:r w:rsidRPr="00CF4308">
        <w:rPr>
          <w:sz w:val="22"/>
          <w:szCs w:val="22"/>
        </w:rPr>
        <w:t xml:space="preserve"> </w:t>
      </w:r>
      <w:r w:rsidRPr="00CF4308">
        <w:rPr>
          <w:sz w:val="22"/>
          <w:szCs w:val="22"/>
        </w:rPr>
        <w:tab/>
        <w:t xml:space="preserve">mediante </w:t>
      </w:r>
      <w:r>
        <w:rPr>
          <w:sz w:val="22"/>
          <w:szCs w:val="22"/>
        </w:rPr>
        <w:t>Oficio</w:t>
      </w:r>
      <w:r w:rsidRPr="00CF4308">
        <w:rPr>
          <w:sz w:val="22"/>
          <w:szCs w:val="22"/>
        </w:rPr>
        <w:t xml:space="preserve"> Nro. </w:t>
      </w:r>
      <w:r>
        <w:rPr>
          <w:sz w:val="22"/>
          <w:szCs w:val="22"/>
        </w:rPr>
        <w:t>GADDMQ</w:t>
      </w:r>
      <w:r w:rsidRPr="00CF4308">
        <w:rPr>
          <w:sz w:val="22"/>
          <w:szCs w:val="22"/>
        </w:rPr>
        <w:t>-</w:t>
      </w:r>
      <w:r>
        <w:rPr>
          <w:sz w:val="22"/>
          <w:szCs w:val="22"/>
        </w:rPr>
        <w:t>AZLD</w:t>
      </w:r>
      <w:r w:rsidRPr="00CF4308">
        <w:rPr>
          <w:sz w:val="22"/>
          <w:szCs w:val="22"/>
        </w:rPr>
        <w:t>-2020-</w:t>
      </w:r>
      <w:r w:rsidR="007B2E1A">
        <w:rPr>
          <w:sz w:val="22"/>
          <w:szCs w:val="22"/>
        </w:rPr>
        <w:t>1933</w:t>
      </w:r>
      <w:r>
        <w:rPr>
          <w:sz w:val="22"/>
          <w:szCs w:val="22"/>
        </w:rPr>
        <w:t>-</w:t>
      </w:r>
      <w:r w:rsidR="007B2E1A">
        <w:rPr>
          <w:sz w:val="22"/>
          <w:szCs w:val="22"/>
        </w:rPr>
        <w:t>O</w:t>
      </w:r>
      <w:r>
        <w:rPr>
          <w:sz w:val="22"/>
          <w:szCs w:val="22"/>
        </w:rPr>
        <w:t xml:space="preserve">, de </w:t>
      </w:r>
      <w:r w:rsidR="007B2E1A">
        <w:rPr>
          <w:sz w:val="22"/>
          <w:szCs w:val="22"/>
        </w:rPr>
        <w:t>24</w:t>
      </w:r>
      <w:r w:rsidRPr="00CF4308">
        <w:rPr>
          <w:sz w:val="22"/>
          <w:szCs w:val="22"/>
        </w:rPr>
        <w:t xml:space="preserve"> de </w:t>
      </w:r>
      <w:r w:rsidR="007B2E1A">
        <w:rPr>
          <w:sz w:val="22"/>
          <w:szCs w:val="22"/>
        </w:rPr>
        <w:t xml:space="preserve">julio de 2020, </w:t>
      </w:r>
      <w:r w:rsidRPr="00CF4308">
        <w:rPr>
          <w:sz w:val="22"/>
          <w:szCs w:val="22"/>
        </w:rPr>
        <w:t>l</w:t>
      </w:r>
      <w:r w:rsidR="007B2E1A">
        <w:rPr>
          <w:sz w:val="22"/>
          <w:szCs w:val="22"/>
        </w:rPr>
        <w:t>a</w:t>
      </w:r>
      <w:r w:rsidRPr="00CF4308">
        <w:rPr>
          <w:sz w:val="22"/>
          <w:szCs w:val="22"/>
        </w:rPr>
        <w:t xml:space="preserve"> </w:t>
      </w:r>
      <w:r w:rsidR="007B2E1A">
        <w:rPr>
          <w:sz w:val="22"/>
          <w:szCs w:val="22"/>
        </w:rPr>
        <w:t xml:space="preserve">Administradora Zonal </w:t>
      </w:r>
      <w:r w:rsidR="00B80817">
        <w:rPr>
          <w:sz w:val="22"/>
          <w:szCs w:val="22"/>
        </w:rPr>
        <w:t>l</w:t>
      </w:r>
      <w:r w:rsidR="007B2E1A">
        <w:rPr>
          <w:sz w:val="22"/>
          <w:szCs w:val="22"/>
        </w:rPr>
        <w:t>a D</w:t>
      </w:r>
      <w:r w:rsidR="00B80817">
        <w:rPr>
          <w:sz w:val="22"/>
          <w:szCs w:val="22"/>
        </w:rPr>
        <w:t>elicia</w:t>
      </w:r>
      <w:r w:rsidRPr="00CF4308">
        <w:rPr>
          <w:sz w:val="22"/>
          <w:szCs w:val="22"/>
        </w:rPr>
        <w:t xml:space="preserve">, </w:t>
      </w:r>
      <w:r w:rsidR="00B80817">
        <w:rPr>
          <w:sz w:val="22"/>
          <w:szCs w:val="22"/>
        </w:rPr>
        <w:t>r</w:t>
      </w:r>
      <w:r w:rsidRPr="00CF4308">
        <w:rPr>
          <w:sz w:val="22"/>
          <w:szCs w:val="22"/>
        </w:rPr>
        <w:t xml:space="preserve">emite </w:t>
      </w:r>
      <w:r w:rsidR="008E79BC">
        <w:rPr>
          <w:sz w:val="22"/>
          <w:szCs w:val="22"/>
        </w:rPr>
        <w:t xml:space="preserve">el informe técnico No. 061-UTYV-20, DE 21 de julio de 2020 sobre la </w:t>
      </w:r>
      <w:r w:rsidR="008E79BC">
        <w:rPr>
          <w:rStyle w:val="fontstyle01"/>
        </w:rPr>
        <w:t>definición y replanteo vial, para el asentamiento humano de hecho y consolidado de inter</w:t>
      </w:r>
      <w:r w:rsidR="008E79BC">
        <w:rPr>
          <w:rStyle w:val="fontstyle01"/>
          <w:rFonts w:hint="eastAsia"/>
        </w:rPr>
        <w:t>é</w:t>
      </w:r>
      <w:r w:rsidR="008E79BC">
        <w:rPr>
          <w:rStyle w:val="fontstyle01"/>
        </w:rPr>
        <w:t>s social denominado Barrio "</w:t>
      </w:r>
      <w:proofErr w:type="spellStart"/>
      <w:r w:rsidR="008E79BC">
        <w:rPr>
          <w:rStyle w:val="fontstyle01"/>
        </w:rPr>
        <w:t>Tanlahua</w:t>
      </w:r>
      <w:proofErr w:type="spellEnd"/>
      <w:r w:rsidR="008E79BC">
        <w:rPr>
          <w:rStyle w:val="fontstyle01"/>
        </w:rPr>
        <w:t>".</w:t>
      </w:r>
    </w:p>
    <w:p w:rsidR="00D51EFE" w:rsidRPr="00CF4308" w:rsidRDefault="00D51EFE" w:rsidP="000937A4">
      <w:pPr>
        <w:autoSpaceDE w:val="0"/>
        <w:autoSpaceDN w:val="0"/>
        <w:adjustRightInd w:val="0"/>
        <w:ind w:left="705" w:hanging="705"/>
        <w:jc w:val="both"/>
        <w:rPr>
          <w:sz w:val="22"/>
          <w:szCs w:val="22"/>
        </w:rPr>
      </w:pPr>
    </w:p>
    <w:p w:rsidR="00D625C6" w:rsidRPr="00CF4308" w:rsidRDefault="002B6A66" w:rsidP="00103035">
      <w:pPr>
        <w:spacing w:after="240" w:line="276" w:lineRule="auto"/>
        <w:jc w:val="both"/>
        <w:rPr>
          <w:b/>
          <w:sz w:val="22"/>
          <w:szCs w:val="22"/>
        </w:rPr>
      </w:pPr>
      <w:r w:rsidRPr="00CF4308">
        <w:rPr>
          <w:b/>
          <w:sz w:val="22"/>
          <w:szCs w:val="22"/>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CF4308" w:rsidRDefault="00361728" w:rsidP="00361728">
      <w:pPr>
        <w:spacing w:after="240" w:line="276" w:lineRule="auto"/>
        <w:jc w:val="center"/>
        <w:rPr>
          <w:b/>
          <w:sz w:val="22"/>
          <w:szCs w:val="22"/>
        </w:rPr>
      </w:pPr>
      <w:r w:rsidRPr="00CF4308">
        <w:rPr>
          <w:b/>
          <w:sz w:val="22"/>
          <w:szCs w:val="22"/>
        </w:rPr>
        <w:t>EXPIDE LA SIGUIENTE:</w:t>
      </w:r>
    </w:p>
    <w:p w:rsidR="00361728" w:rsidRPr="00CF4308" w:rsidRDefault="00CF4308" w:rsidP="00CF4308">
      <w:pPr>
        <w:spacing w:after="240" w:line="276" w:lineRule="auto"/>
        <w:jc w:val="center"/>
        <w:rPr>
          <w:sz w:val="22"/>
          <w:szCs w:val="22"/>
        </w:rPr>
      </w:pPr>
      <w:r w:rsidRPr="00CF4308">
        <w:rPr>
          <w:b/>
          <w:sz w:val="22"/>
          <w:szCs w:val="22"/>
        </w:rPr>
        <w:t xml:space="preserve">ORDENANZA QUE APRUEBA EL PROCESO INTEGRAL DE REGULARIZACION DEL </w:t>
      </w:r>
      <w:r w:rsidR="00581AF3" w:rsidRPr="00CF4308">
        <w:rPr>
          <w:b/>
          <w:sz w:val="22"/>
          <w:szCs w:val="22"/>
        </w:rPr>
        <w:t>ASENTAMIENTO HUMANO</w:t>
      </w:r>
      <w:r w:rsidRPr="00CF4308">
        <w:rPr>
          <w:b/>
          <w:sz w:val="22"/>
          <w:szCs w:val="22"/>
        </w:rPr>
        <w:t xml:space="preserve"> DE HECHO Y CONSOLIDADO DE INTERÉS SOCIAL DENOMINADO </w:t>
      </w:r>
      <w:r w:rsidR="001D7AD7">
        <w:rPr>
          <w:b/>
          <w:sz w:val="22"/>
          <w:szCs w:val="22"/>
        </w:rPr>
        <w:t xml:space="preserve">BARRIO </w:t>
      </w:r>
      <w:r w:rsidR="003D4F22" w:rsidRPr="00CF4308">
        <w:rPr>
          <w:b/>
          <w:sz w:val="22"/>
          <w:szCs w:val="22"/>
        </w:rPr>
        <w:t>“</w:t>
      </w:r>
      <w:r w:rsidR="001D7AD7">
        <w:rPr>
          <w:b/>
          <w:sz w:val="22"/>
          <w:szCs w:val="22"/>
        </w:rPr>
        <w:t>TANLAHUA</w:t>
      </w:r>
      <w:r w:rsidR="003D4F22" w:rsidRPr="00CF4308">
        <w:rPr>
          <w:b/>
          <w:bCs/>
          <w:sz w:val="22"/>
          <w:szCs w:val="22"/>
        </w:rPr>
        <w:t>”</w:t>
      </w:r>
      <w:r w:rsidRPr="00CF4308">
        <w:rPr>
          <w:b/>
          <w:bCs/>
          <w:sz w:val="22"/>
          <w:szCs w:val="22"/>
        </w:rPr>
        <w:t>, A FAVOR DE SUS COPROPIETARIOS</w:t>
      </w:r>
      <w:r w:rsidR="001D7AD7">
        <w:rPr>
          <w:b/>
          <w:bCs/>
          <w:sz w:val="22"/>
          <w:szCs w:val="22"/>
        </w:rPr>
        <w:t>.</w:t>
      </w:r>
    </w:p>
    <w:p w:rsidR="00363A17" w:rsidRPr="00CF4308" w:rsidRDefault="00363A17" w:rsidP="00596910">
      <w:pPr>
        <w:spacing w:after="240" w:line="276" w:lineRule="auto"/>
        <w:jc w:val="both"/>
        <w:rPr>
          <w:bCs/>
          <w:color w:val="000000" w:themeColor="text1"/>
          <w:sz w:val="22"/>
          <w:szCs w:val="22"/>
        </w:rPr>
      </w:pPr>
      <w:r w:rsidRPr="00CF4308">
        <w:rPr>
          <w:b/>
          <w:bCs/>
          <w:color w:val="000000" w:themeColor="text1"/>
          <w:sz w:val="22"/>
          <w:szCs w:val="22"/>
        </w:rPr>
        <w:t xml:space="preserve">Articulo 1.- Objeto.- </w:t>
      </w:r>
      <w:r w:rsidR="0022109D" w:rsidRPr="00CF4308">
        <w:rPr>
          <w:bCs/>
          <w:color w:val="000000" w:themeColor="text1"/>
          <w:sz w:val="22"/>
          <w:szCs w:val="22"/>
        </w:rPr>
        <w:t>La presente Ordenanza tiene por objeto r</w:t>
      </w:r>
      <w:r w:rsidRPr="00CF4308">
        <w:rPr>
          <w:bCs/>
          <w:color w:val="000000" w:themeColor="text1"/>
          <w:sz w:val="22"/>
          <w:szCs w:val="22"/>
        </w:rPr>
        <w:t xml:space="preserve">econocer y aprobar el fraccionamiento del predio </w:t>
      </w:r>
      <w:r w:rsidR="008B17FB" w:rsidRPr="00CF4308">
        <w:rPr>
          <w:bCs/>
          <w:color w:val="000000" w:themeColor="text1"/>
          <w:sz w:val="22"/>
          <w:szCs w:val="22"/>
        </w:rPr>
        <w:t xml:space="preserve">No. </w:t>
      </w:r>
      <w:r w:rsidR="005948F1" w:rsidRPr="00CF4308">
        <w:rPr>
          <w:bCs/>
          <w:color w:val="000000" w:themeColor="text1"/>
          <w:sz w:val="22"/>
          <w:szCs w:val="22"/>
        </w:rPr>
        <w:t>50</w:t>
      </w:r>
      <w:r w:rsidR="001D7AD7">
        <w:rPr>
          <w:bCs/>
          <w:color w:val="000000" w:themeColor="text1"/>
          <w:sz w:val="22"/>
          <w:szCs w:val="22"/>
        </w:rPr>
        <w:t>9</w:t>
      </w:r>
      <w:r w:rsidR="005948F1" w:rsidRPr="00CF4308">
        <w:rPr>
          <w:bCs/>
          <w:color w:val="000000" w:themeColor="text1"/>
          <w:sz w:val="22"/>
          <w:szCs w:val="22"/>
        </w:rPr>
        <w:t>3</w:t>
      </w:r>
      <w:r w:rsidR="001D7AD7">
        <w:rPr>
          <w:bCs/>
          <w:color w:val="000000" w:themeColor="text1"/>
          <w:sz w:val="22"/>
          <w:szCs w:val="22"/>
        </w:rPr>
        <w:t>811</w:t>
      </w:r>
      <w:r w:rsidRPr="00CF4308">
        <w:rPr>
          <w:bCs/>
          <w:color w:val="000000" w:themeColor="text1"/>
          <w:sz w:val="22"/>
          <w:szCs w:val="22"/>
        </w:rPr>
        <w:t>, su</w:t>
      </w:r>
      <w:r w:rsidR="000D163F" w:rsidRPr="00CF4308">
        <w:rPr>
          <w:bCs/>
          <w:color w:val="000000" w:themeColor="text1"/>
          <w:sz w:val="22"/>
          <w:szCs w:val="22"/>
        </w:rPr>
        <w:t>s</w:t>
      </w:r>
      <w:r w:rsidRPr="00CF4308">
        <w:rPr>
          <w:bCs/>
          <w:color w:val="000000" w:themeColor="text1"/>
          <w:sz w:val="22"/>
          <w:szCs w:val="22"/>
        </w:rPr>
        <w:t xml:space="preserve"> </w:t>
      </w:r>
      <w:r w:rsidR="00D625C6" w:rsidRPr="00CF4308">
        <w:rPr>
          <w:bCs/>
          <w:color w:val="000000" w:themeColor="text1"/>
          <w:sz w:val="22"/>
          <w:szCs w:val="22"/>
        </w:rPr>
        <w:t>vías</w:t>
      </w:r>
      <w:r w:rsidR="00542BE1">
        <w:rPr>
          <w:bCs/>
          <w:color w:val="000000" w:themeColor="text1"/>
          <w:sz w:val="22"/>
          <w:szCs w:val="22"/>
        </w:rPr>
        <w:t xml:space="preserve">, transferencia </w:t>
      </w:r>
      <w:r w:rsidR="00542BE1" w:rsidRPr="00542BE1">
        <w:rPr>
          <w:bCs/>
          <w:color w:val="000000" w:themeColor="text1"/>
          <w:sz w:val="22"/>
          <w:szCs w:val="22"/>
        </w:rPr>
        <w:t>del área de faja de protección por talud artificial,</w:t>
      </w:r>
      <w:r w:rsidR="00542BE1">
        <w:rPr>
          <w:b/>
          <w:bCs/>
          <w:color w:val="000000"/>
          <w:sz w:val="22"/>
          <w:szCs w:val="22"/>
        </w:rPr>
        <w:t xml:space="preserve"> </w:t>
      </w:r>
      <w:r w:rsidR="008538E5">
        <w:rPr>
          <w:bCs/>
          <w:color w:val="000000" w:themeColor="text1"/>
          <w:sz w:val="22"/>
          <w:szCs w:val="22"/>
        </w:rPr>
        <w:t>y</w:t>
      </w:r>
      <w:r w:rsidR="00521544" w:rsidRPr="00CF4308">
        <w:rPr>
          <w:bCs/>
          <w:color w:val="000000" w:themeColor="text1"/>
          <w:sz w:val="22"/>
          <w:szCs w:val="22"/>
        </w:rPr>
        <w:t xml:space="preserve"> </w:t>
      </w:r>
      <w:r w:rsidR="00CF4308" w:rsidRPr="00CF4308">
        <w:rPr>
          <w:bCs/>
          <w:color w:val="000000" w:themeColor="text1"/>
          <w:sz w:val="22"/>
          <w:szCs w:val="22"/>
        </w:rPr>
        <w:t>modificar la</w:t>
      </w:r>
      <w:r w:rsidR="005948F1" w:rsidRPr="00CF4308">
        <w:rPr>
          <w:bCs/>
          <w:color w:val="000000" w:themeColor="text1"/>
          <w:sz w:val="22"/>
          <w:szCs w:val="22"/>
        </w:rPr>
        <w:t xml:space="preserve"> </w:t>
      </w:r>
      <w:r w:rsidR="005948F1" w:rsidRPr="00CF4308">
        <w:rPr>
          <w:bCs/>
          <w:sz w:val="22"/>
          <w:szCs w:val="22"/>
        </w:rPr>
        <w:t>zonificación</w:t>
      </w:r>
      <w:r w:rsidR="005948F1" w:rsidRPr="00CF4308">
        <w:rPr>
          <w:bCs/>
          <w:color w:val="000000" w:themeColor="text1"/>
          <w:sz w:val="22"/>
          <w:szCs w:val="22"/>
        </w:rPr>
        <w:t xml:space="preserve"> </w:t>
      </w:r>
      <w:r w:rsidRPr="00CF4308">
        <w:rPr>
          <w:bCs/>
          <w:color w:val="000000" w:themeColor="text1"/>
          <w:sz w:val="22"/>
          <w:szCs w:val="22"/>
        </w:rPr>
        <w:t>sobre l</w:t>
      </w:r>
      <w:r w:rsidR="00CF4308" w:rsidRPr="00CF4308">
        <w:rPr>
          <w:bCs/>
          <w:color w:val="000000" w:themeColor="text1"/>
          <w:sz w:val="22"/>
          <w:szCs w:val="22"/>
        </w:rPr>
        <w:t>a</w:t>
      </w:r>
      <w:r w:rsidRPr="00CF4308">
        <w:rPr>
          <w:bCs/>
          <w:color w:val="000000" w:themeColor="text1"/>
          <w:sz w:val="22"/>
          <w:szCs w:val="22"/>
        </w:rPr>
        <w:t xml:space="preserve"> que se encuentra e</w:t>
      </w:r>
      <w:r w:rsidR="001A5E4E" w:rsidRPr="00CF4308">
        <w:rPr>
          <w:bCs/>
          <w:color w:val="000000" w:themeColor="text1"/>
          <w:sz w:val="22"/>
          <w:szCs w:val="22"/>
        </w:rPr>
        <w:t xml:space="preserve">l </w:t>
      </w:r>
      <w:r w:rsidR="00CF4308" w:rsidRPr="00CF4308">
        <w:rPr>
          <w:bCs/>
          <w:color w:val="000000" w:themeColor="text1"/>
          <w:sz w:val="22"/>
          <w:szCs w:val="22"/>
        </w:rPr>
        <w:t>asentamiento humano de hecho y consolidado de interés social</w:t>
      </w:r>
      <w:r w:rsidRPr="00CF4308">
        <w:rPr>
          <w:bCs/>
          <w:color w:val="000000" w:themeColor="text1"/>
          <w:sz w:val="22"/>
          <w:szCs w:val="22"/>
        </w:rPr>
        <w:t xml:space="preserve"> </w:t>
      </w:r>
      <w:r w:rsidR="005948F1" w:rsidRPr="00CF4308">
        <w:rPr>
          <w:bCs/>
          <w:color w:val="000000" w:themeColor="text1"/>
          <w:sz w:val="22"/>
          <w:szCs w:val="22"/>
        </w:rPr>
        <w:t>d</w:t>
      </w:r>
      <w:r w:rsidR="003D4F22" w:rsidRPr="00CF4308">
        <w:rPr>
          <w:bCs/>
          <w:color w:val="000000" w:themeColor="text1"/>
          <w:sz w:val="22"/>
          <w:szCs w:val="22"/>
        </w:rPr>
        <w:t xml:space="preserve">enominado </w:t>
      </w:r>
      <w:r w:rsidR="00974AA3">
        <w:rPr>
          <w:bCs/>
          <w:color w:val="000000" w:themeColor="text1"/>
          <w:sz w:val="22"/>
          <w:szCs w:val="22"/>
        </w:rPr>
        <w:t>Barrio “</w:t>
      </w:r>
      <w:proofErr w:type="spellStart"/>
      <w:r w:rsidR="00974AA3">
        <w:rPr>
          <w:bCs/>
          <w:color w:val="000000" w:themeColor="text1"/>
          <w:sz w:val="22"/>
          <w:szCs w:val="22"/>
        </w:rPr>
        <w:t>Tanlahua</w:t>
      </w:r>
      <w:proofErr w:type="spellEnd"/>
      <w:r w:rsidR="00974AA3">
        <w:rPr>
          <w:bCs/>
          <w:color w:val="000000" w:themeColor="text1"/>
          <w:sz w:val="22"/>
          <w:szCs w:val="22"/>
        </w:rPr>
        <w:t>”</w:t>
      </w:r>
      <w:r w:rsidRPr="00CF4308">
        <w:rPr>
          <w:color w:val="000000" w:themeColor="text1"/>
          <w:sz w:val="22"/>
          <w:szCs w:val="22"/>
        </w:rPr>
        <w:t xml:space="preserve">, </w:t>
      </w:r>
      <w:r w:rsidR="001A5E4E" w:rsidRPr="00CF4308">
        <w:rPr>
          <w:bCs/>
          <w:color w:val="000000" w:themeColor="text1"/>
          <w:sz w:val="22"/>
          <w:szCs w:val="22"/>
        </w:rPr>
        <w:t>a</w:t>
      </w:r>
      <w:r w:rsidRPr="00CF4308">
        <w:rPr>
          <w:bCs/>
          <w:color w:val="000000" w:themeColor="text1"/>
          <w:sz w:val="22"/>
          <w:szCs w:val="22"/>
        </w:rPr>
        <w:t xml:space="preserve"> </w:t>
      </w:r>
      <w:r w:rsidR="00BF73D8" w:rsidRPr="00CF4308">
        <w:rPr>
          <w:bCs/>
          <w:color w:val="000000" w:themeColor="text1"/>
          <w:sz w:val="22"/>
          <w:szCs w:val="22"/>
        </w:rPr>
        <w:t>f</w:t>
      </w:r>
      <w:r w:rsidRPr="00CF4308">
        <w:rPr>
          <w:bCs/>
          <w:color w:val="000000" w:themeColor="text1"/>
          <w:sz w:val="22"/>
          <w:szCs w:val="22"/>
        </w:rPr>
        <w:t xml:space="preserve">avor </w:t>
      </w:r>
      <w:r w:rsidR="00BF73D8" w:rsidRPr="00CF4308">
        <w:rPr>
          <w:bCs/>
          <w:color w:val="000000" w:themeColor="text1"/>
          <w:sz w:val="22"/>
          <w:szCs w:val="22"/>
        </w:rPr>
        <w:t>d</w:t>
      </w:r>
      <w:r w:rsidRPr="00CF4308">
        <w:rPr>
          <w:bCs/>
          <w:color w:val="000000" w:themeColor="text1"/>
          <w:sz w:val="22"/>
          <w:szCs w:val="22"/>
        </w:rPr>
        <w:t xml:space="preserve">e </w:t>
      </w:r>
      <w:r w:rsidR="00BF73D8" w:rsidRPr="00CF4308">
        <w:rPr>
          <w:bCs/>
          <w:color w:val="000000" w:themeColor="text1"/>
          <w:sz w:val="22"/>
          <w:szCs w:val="22"/>
        </w:rPr>
        <w:t>s</w:t>
      </w:r>
      <w:r w:rsidRPr="00CF4308">
        <w:rPr>
          <w:bCs/>
          <w:color w:val="000000" w:themeColor="text1"/>
          <w:sz w:val="22"/>
          <w:szCs w:val="22"/>
        </w:rPr>
        <w:t xml:space="preserve">us </w:t>
      </w:r>
      <w:r w:rsidR="00BF73D8" w:rsidRPr="00CF4308">
        <w:rPr>
          <w:bCs/>
          <w:color w:val="000000" w:themeColor="text1"/>
          <w:sz w:val="22"/>
          <w:szCs w:val="22"/>
        </w:rPr>
        <w:t>c</w:t>
      </w:r>
      <w:r w:rsidRPr="00CF4308">
        <w:rPr>
          <w:bCs/>
          <w:color w:val="000000" w:themeColor="text1"/>
          <w:sz w:val="22"/>
          <w:szCs w:val="22"/>
        </w:rPr>
        <w:t>opropietarios</w:t>
      </w:r>
      <w:r w:rsidR="000D163F" w:rsidRPr="00CF4308">
        <w:rPr>
          <w:bCs/>
          <w:color w:val="000000" w:themeColor="text1"/>
          <w:sz w:val="22"/>
          <w:szCs w:val="22"/>
        </w:rPr>
        <w:t>.</w:t>
      </w:r>
    </w:p>
    <w:p w:rsidR="00CF4308" w:rsidRPr="00CF4308" w:rsidRDefault="00361728" w:rsidP="00CF4308">
      <w:pPr>
        <w:spacing w:after="240" w:line="276" w:lineRule="auto"/>
        <w:jc w:val="both"/>
        <w:rPr>
          <w:sz w:val="22"/>
          <w:szCs w:val="22"/>
        </w:rPr>
      </w:pPr>
      <w:r w:rsidRPr="00CF4308">
        <w:rPr>
          <w:b/>
          <w:bCs/>
          <w:sz w:val="22"/>
          <w:szCs w:val="22"/>
        </w:rPr>
        <w:t xml:space="preserve">Artículo </w:t>
      </w:r>
      <w:r w:rsidR="00363A17" w:rsidRPr="00CF4308">
        <w:rPr>
          <w:b/>
          <w:bCs/>
          <w:sz w:val="22"/>
          <w:szCs w:val="22"/>
        </w:rPr>
        <w:t>2</w:t>
      </w:r>
      <w:r w:rsidRPr="00CF4308">
        <w:rPr>
          <w:b/>
          <w:bCs/>
          <w:sz w:val="22"/>
          <w:szCs w:val="22"/>
        </w:rPr>
        <w:t xml:space="preserve">.- De los planos y documentos presentados.- </w:t>
      </w:r>
      <w:r w:rsidR="00CF4308" w:rsidRPr="00CF4308">
        <w:rPr>
          <w:sz w:val="22"/>
          <w:szCs w:val="22"/>
        </w:rPr>
        <w:t xml:space="preserve">Los planos y documentos presentados para la aprobación del presente acto normativo son de exclusiva responsabilidad del proyectista y de los </w:t>
      </w:r>
      <w:r w:rsidR="00456B42">
        <w:rPr>
          <w:sz w:val="22"/>
          <w:szCs w:val="22"/>
        </w:rPr>
        <w:t>co</w:t>
      </w:r>
      <w:r w:rsidR="00CF4308" w:rsidRPr="00CF4308">
        <w:rPr>
          <w:sz w:val="22"/>
          <w:szCs w:val="22"/>
        </w:rPr>
        <w:t>propietarios del asentamiento  humano de hecho y consolidado de interés social denominado Barrio “</w:t>
      </w:r>
      <w:proofErr w:type="spellStart"/>
      <w:r w:rsidR="00955A0F">
        <w:rPr>
          <w:sz w:val="22"/>
          <w:szCs w:val="22"/>
        </w:rPr>
        <w:t>Tanlahua</w:t>
      </w:r>
      <w:proofErr w:type="spellEnd"/>
      <w:r w:rsidR="00CF4308" w:rsidRPr="00CF4308">
        <w:rPr>
          <w:sz w:val="22"/>
          <w:szCs w:val="22"/>
        </w:rPr>
        <w:t>”</w:t>
      </w:r>
      <w:r w:rsidR="00CF4308" w:rsidRPr="00CF4308">
        <w:rPr>
          <w:bCs/>
          <w:sz w:val="22"/>
          <w:szCs w:val="22"/>
        </w:rPr>
        <w:t>,</w:t>
      </w:r>
      <w:r w:rsidR="00CF4308" w:rsidRPr="00CF4308">
        <w:rPr>
          <w:b/>
          <w:sz w:val="22"/>
          <w:szCs w:val="22"/>
        </w:rPr>
        <w:t xml:space="preserve"> </w:t>
      </w:r>
      <w:r w:rsidR="00CF4308" w:rsidRPr="00CF4308">
        <w:rPr>
          <w:sz w:val="22"/>
          <w:szCs w:val="22"/>
        </w:rPr>
        <w:t xml:space="preserve">ubicado en la </w:t>
      </w:r>
      <w:r w:rsidR="00955A0F">
        <w:rPr>
          <w:sz w:val="22"/>
          <w:szCs w:val="22"/>
        </w:rPr>
        <w:t>parroquia San Antonio de Pichincha</w:t>
      </w:r>
      <w:r w:rsidR="00CF4308" w:rsidRPr="00CF4308">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CF4308" w:rsidRPr="00CF4308" w:rsidRDefault="00CF4308" w:rsidP="00CF4308">
      <w:pPr>
        <w:spacing w:after="240" w:line="276" w:lineRule="auto"/>
        <w:jc w:val="both"/>
        <w:rPr>
          <w:sz w:val="22"/>
          <w:szCs w:val="22"/>
        </w:rPr>
      </w:pPr>
      <w:r w:rsidRPr="00CF4308">
        <w:rPr>
          <w:sz w:val="22"/>
          <w:szCs w:val="22"/>
        </w:rPr>
        <w:t>En caso de comprobarse ocultación o falsedad en planos, datos, documentos, o de existir reclamos de terceros afectados, será de exclusiva responsabilidad del técnico y de los copropietarios del predio.</w:t>
      </w:r>
    </w:p>
    <w:p w:rsidR="00CF4308" w:rsidRPr="00CF4308" w:rsidRDefault="00CF4308" w:rsidP="00CF4308">
      <w:pPr>
        <w:spacing w:after="240" w:line="276" w:lineRule="auto"/>
        <w:jc w:val="both"/>
        <w:rPr>
          <w:sz w:val="22"/>
          <w:szCs w:val="22"/>
        </w:rPr>
      </w:pPr>
      <w:r w:rsidRPr="00CF4308">
        <w:rPr>
          <w:sz w:val="22"/>
          <w:szCs w:val="22"/>
        </w:rPr>
        <w:t>Las dimensiones y superficies de los lotes son las determinadas en el plano aprobatorio que forma parte integrante de esta Ordenanza.</w:t>
      </w:r>
    </w:p>
    <w:p w:rsidR="00CF4308" w:rsidRPr="00CF4308" w:rsidRDefault="00CF4308" w:rsidP="00CF4308">
      <w:pPr>
        <w:spacing w:after="240" w:line="276" w:lineRule="auto"/>
        <w:jc w:val="both"/>
        <w:rPr>
          <w:sz w:val="22"/>
          <w:szCs w:val="22"/>
        </w:rPr>
      </w:pPr>
      <w:r w:rsidRPr="00CF4308">
        <w:rPr>
          <w:sz w:val="22"/>
          <w:szCs w:val="22"/>
        </w:rPr>
        <w:t xml:space="preserve">Los copropietarios del </w:t>
      </w:r>
      <w:r w:rsidR="00D526D1" w:rsidRPr="00CF4308">
        <w:rPr>
          <w:sz w:val="22"/>
          <w:szCs w:val="22"/>
        </w:rPr>
        <w:t>Asentamiento humano</w:t>
      </w:r>
      <w:r w:rsidRPr="00CF4308">
        <w:rPr>
          <w:sz w:val="22"/>
          <w:szCs w:val="22"/>
        </w:rPr>
        <w:t xml:space="preserve"> de hecho y consolidado de interés social denominado </w:t>
      </w:r>
      <w:r w:rsidR="00955A0F">
        <w:rPr>
          <w:sz w:val="22"/>
          <w:szCs w:val="22"/>
        </w:rPr>
        <w:t>Barrio “</w:t>
      </w:r>
      <w:proofErr w:type="spellStart"/>
      <w:r w:rsidR="00955A0F">
        <w:rPr>
          <w:sz w:val="22"/>
          <w:szCs w:val="22"/>
        </w:rPr>
        <w:t>Tanlahua</w:t>
      </w:r>
      <w:proofErr w:type="spellEnd"/>
      <w:r w:rsidR="00955A0F">
        <w:rPr>
          <w:sz w:val="22"/>
          <w:szCs w:val="22"/>
        </w:rPr>
        <w:t>”</w:t>
      </w:r>
      <w:r w:rsidRPr="00CF4308">
        <w:rPr>
          <w:bCs/>
          <w:sz w:val="22"/>
          <w:szCs w:val="22"/>
        </w:rPr>
        <w:t>,</w:t>
      </w:r>
      <w:r w:rsidRPr="00CF4308">
        <w:rPr>
          <w:b/>
          <w:sz w:val="22"/>
          <w:szCs w:val="22"/>
        </w:rPr>
        <w:t xml:space="preserve"> </w:t>
      </w:r>
      <w:r w:rsidRPr="00CF4308">
        <w:rPr>
          <w:sz w:val="22"/>
          <w:szCs w:val="22"/>
        </w:rPr>
        <w:t xml:space="preserve">ubicado en la </w:t>
      </w:r>
      <w:r w:rsidR="00955A0F">
        <w:rPr>
          <w:sz w:val="22"/>
          <w:szCs w:val="22"/>
        </w:rPr>
        <w:t>parroquia San Antonio de Pichincha</w:t>
      </w:r>
      <w:r w:rsidRPr="00CF4308">
        <w:rPr>
          <w:sz w:val="22"/>
          <w:szCs w:val="22"/>
        </w:rPr>
        <w:t>, se comprometen a respetar las características de los lotes establecidas en el plano y en este instrumento; por tanto, no podrán fraccionarlos o dividirlos.</w:t>
      </w:r>
    </w:p>
    <w:p w:rsidR="00596910" w:rsidRPr="00CF4308" w:rsidRDefault="00CF4308" w:rsidP="00CF4308">
      <w:pPr>
        <w:spacing w:after="240" w:line="276" w:lineRule="auto"/>
        <w:jc w:val="both"/>
        <w:rPr>
          <w:sz w:val="22"/>
          <w:szCs w:val="22"/>
        </w:rPr>
      </w:pPr>
      <w:r w:rsidRPr="00CF4308">
        <w:rPr>
          <w:sz w:val="22"/>
          <w:szCs w:val="22"/>
        </w:rPr>
        <w:t>El incumplimiento de lo dispuesto en la presente Ordenanza y en la normativa metropolitana y nacional vigente al respecto, dará lugar a la imposición de las sanciones correspondientes.</w:t>
      </w:r>
      <w:r w:rsidR="00596910" w:rsidRPr="00CF4308">
        <w:rPr>
          <w:sz w:val="22"/>
          <w:szCs w:val="22"/>
        </w:rPr>
        <w:t xml:space="preserve"> </w:t>
      </w:r>
    </w:p>
    <w:p w:rsidR="0024191F" w:rsidRDefault="0024191F" w:rsidP="0024191F">
      <w:pPr>
        <w:spacing w:after="240" w:line="276" w:lineRule="auto"/>
        <w:jc w:val="both"/>
        <w:rPr>
          <w:sz w:val="22"/>
          <w:szCs w:val="22"/>
        </w:rPr>
      </w:pPr>
      <w:r w:rsidRPr="00CF4308">
        <w:rPr>
          <w:b/>
          <w:bCs/>
          <w:sz w:val="22"/>
          <w:szCs w:val="22"/>
        </w:rPr>
        <w:lastRenderedPageBreak/>
        <w:t xml:space="preserve">Artículo 3.- Declaratoria de interés social.- </w:t>
      </w:r>
      <w:r w:rsidRPr="00CF4308">
        <w:rPr>
          <w:sz w:val="22"/>
          <w:szCs w:val="22"/>
        </w:rPr>
        <w:t xml:space="preserve">Por las condiciones del </w:t>
      </w:r>
      <w:r w:rsidR="00F00999" w:rsidRPr="00CF4308">
        <w:rPr>
          <w:sz w:val="22"/>
          <w:szCs w:val="22"/>
        </w:rPr>
        <w:t>asentamiento humano de hecho y consolidado</w:t>
      </w:r>
      <w:r w:rsidRPr="00CF4308">
        <w:rPr>
          <w:sz w:val="22"/>
          <w:szCs w:val="22"/>
        </w:rPr>
        <w:t>, se lo aprueba considerándolo de interés social de conformidad con la normativa vigente.</w:t>
      </w:r>
    </w:p>
    <w:p w:rsidR="00650965" w:rsidRPr="00CF4308" w:rsidRDefault="00650965" w:rsidP="0024191F">
      <w:pPr>
        <w:spacing w:after="240" w:line="276" w:lineRule="auto"/>
        <w:jc w:val="both"/>
        <w:rPr>
          <w:sz w:val="22"/>
          <w:szCs w:val="22"/>
        </w:rPr>
      </w:pPr>
    </w:p>
    <w:p w:rsidR="00361728" w:rsidRPr="00CF4308" w:rsidRDefault="004C50AE" w:rsidP="00361728">
      <w:pPr>
        <w:spacing w:after="240" w:line="276" w:lineRule="auto"/>
        <w:jc w:val="both"/>
        <w:rPr>
          <w:bCs/>
          <w:sz w:val="22"/>
          <w:szCs w:val="22"/>
        </w:rPr>
      </w:pPr>
      <w:r w:rsidRPr="00CF4308">
        <w:rPr>
          <w:b/>
          <w:bCs/>
          <w:sz w:val="22"/>
          <w:szCs w:val="22"/>
        </w:rPr>
        <w:t xml:space="preserve">Artículo </w:t>
      </w:r>
      <w:r w:rsidR="0024191F" w:rsidRPr="00CF4308">
        <w:rPr>
          <w:b/>
          <w:bCs/>
          <w:sz w:val="22"/>
          <w:szCs w:val="22"/>
        </w:rPr>
        <w:t>4</w:t>
      </w:r>
      <w:r w:rsidR="00361728" w:rsidRPr="00CF4308">
        <w:rPr>
          <w:b/>
          <w:bCs/>
          <w:sz w:val="22"/>
          <w:szCs w:val="22"/>
        </w:rPr>
        <w:t>.-</w:t>
      </w:r>
      <w:r w:rsidR="00361728" w:rsidRPr="00CF4308">
        <w:rPr>
          <w:bCs/>
          <w:sz w:val="22"/>
          <w:szCs w:val="22"/>
        </w:rPr>
        <w:t xml:space="preserve"> </w:t>
      </w:r>
      <w:r w:rsidR="00361728" w:rsidRPr="00CF4308">
        <w:rPr>
          <w:b/>
          <w:bCs/>
          <w:sz w:val="22"/>
          <w:szCs w:val="22"/>
        </w:rPr>
        <w:t>Especificaciones técnicas.-</w:t>
      </w:r>
    </w:p>
    <w:tbl>
      <w:tblPr>
        <w:tblStyle w:val="Tablaconcuadrcula"/>
        <w:tblW w:w="8945" w:type="dxa"/>
        <w:tblInd w:w="-5" w:type="dxa"/>
        <w:tblLayout w:type="fixed"/>
        <w:tblLook w:val="04A0" w:firstRow="1" w:lastRow="0" w:firstColumn="1" w:lastColumn="0" w:noHBand="0" w:noVBand="1"/>
      </w:tblPr>
      <w:tblGrid>
        <w:gridCol w:w="2433"/>
        <w:gridCol w:w="6498"/>
        <w:gridCol w:w="14"/>
      </w:tblGrid>
      <w:tr w:rsidR="005948F1" w:rsidRPr="00CF4308" w:rsidTr="00413FBA">
        <w:trPr>
          <w:trHeight w:val="218"/>
        </w:trPr>
        <w:tc>
          <w:tcPr>
            <w:tcW w:w="2433" w:type="dxa"/>
          </w:tcPr>
          <w:p w:rsidR="005948F1" w:rsidRPr="006456DA" w:rsidRDefault="005948F1" w:rsidP="006456DA">
            <w:pPr>
              <w:spacing w:after="240" w:line="276" w:lineRule="auto"/>
              <w:jc w:val="both"/>
              <w:rPr>
                <w:b/>
                <w:sz w:val="22"/>
                <w:szCs w:val="22"/>
              </w:rPr>
            </w:pPr>
            <w:r w:rsidRPr="006456DA">
              <w:rPr>
                <w:b/>
                <w:sz w:val="22"/>
                <w:szCs w:val="22"/>
              </w:rPr>
              <w:t>Predio Número</w:t>
            </w:r>
          </w:p>
        </w:tc>
        <w:tc>
          <w:tcPr>
            <w:tcW w:w="6512" w:type="dxa"/>
            <w:gridSpan w:val="2"/>
          </w:tcPr>
          <w:p w:rsidR="005948F1" w:rsidRPr="008506C8" w:rsidRDefault="00EF0795" w:rsidP="006456DA">
            <w:pPr>
              <w:spacing w:after="240" w:line="276" w:lineRule="auto"/>
              <w:jc w:val="both"/>
              <w:rPr>
                <w:color w:val="000000" w:themeColor="text1"/>
                <w:sz w:val="22"/>
                <w:szCs w:val="22"/>
              </w:rPr>
            </w:pPr>
            <w:r w:rsidRPr="008506C8">
              <w:rPr>
                <w:color w:val="000000" w:themeColor="text1"/>
                <w:sz w:val="22"/>
                <w:szCs w:val="22"/>
              </w:rPr>
              <w:t>5093811</w:t>
            </w:r>
          </w:p>
        </w:tc>
      </w:tr>
      <w:tr w:rsidR="00E26BB9" w:rsidRPr="006456DA" w:rsidTr="00E26BB9">
        <w:trPr>
          <w:gridAfter w:val="1"/>
          <w:wAfter w:w="14" w:type="dxa"/>
          <w:trHeight w:val="283"/>
        </w:trPr>
        <w:tc>
          <w:tcPr>
            <w:tcW w:w="2433" w:type="dxa"/>
          </w:tcPr>
          <w:p w:rsidR="00E26BB9" w:rsidRPr="006456DA" w:rsidRDefault="00E26BB9" w:rsidP="008506C8">
            <w:pPr>
              <w:spacing w:after="240" w:line="276" w:lineRule="auto"/>
              <w:jc w:val="both"/>
              <w:rPr>
                <w:b/>
                <w:sz w:val="22"/>
                <w:szCs w:val="22"/>
              </w:rPr>
            </w:pPr>
            <w:r w:rsidRPr="008506C8">
              <w:rPr>
                <w:b/>
                <w:sz w:val="22"/>
                <w:szCs w:val="22"/>
              </w:rPr>
              <w:t>Zonificación:</w:t>
            </w:r>
          </w:p>
        </w:tc>
        <w:tc>
          <w:tcPr>
            <w:tcW w:w="6498" w:type="dxa"/>
          </w:tcPr>
          <w:p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 xml:space="preserve">A77 (A25001-2) </w:t>
            </w:r>
          </w:p>
        </w:tc>
      </w:tr>
      <w:tr w:rsidR="00E26BB9" w:rsidRPr="006456DA" w:rsidTr="00E26BB9">
        <w:trPr>
          <w:gridAfter w:val="1"/>
          <w:wAfter w:w="14" w:type="dxa"/>
          <w:trHeight w:val="227"/>
        </w:trPr>
        <w:tc>
          <w:tcPr>
            <w:tcW w:w="2433" w:type="dxa"/>
          </w:tcPr>
          <w:p w:rsidR="00E26BB9" w:rsidRPr="006456DA" w:rsidRDefault="00E26BB9" w:rsidP="008506C8">
            <w:pPr>
              <w:spacing w:after="240" w:line="276" w:lineRule="auto"/>
              <w:jc w:val="both"/>
              <w:rPr>
                <w:b/>
                <w:sz w:val="22"/>
                <w:szCs w:val="22"/>
              </w:rPr>
            </w:pPr>
            <w:r w:rsidRPr="008506C8">
              <w:rPr>
                <w:b/>
                <w:sz w:val="22"/>
                <w:szCs w:val="22"/>
              </w:rPr>
              <w:t>Lote mínimo:</w:t>
            </w:r>
          </w:p>
        </w:tc>
        <w:tc>
          <w:tcPr>
            <w:tcW w:w="6498" w:type="dxa"/>
          </w:tcPr>
          <w:p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25000 m2</w:t>
            </w:r>
          </w:p>
        </w:tc>
      </w:tr>
      <w:tr w:rsidR="00E26BB9" w:rsidRPr="006456DA" w:rsidTr="00E26BB9">
        <w:trPr>
          <w:gridAfter w:val="1"/>
          <w:wAfter w:w="14" w:type="dxa"/>
          <w:trHeight w:val="126"/>
        </w:trPr>
        <w:tc>
          <w:tcPr>
            <w:tcW w:w="2433" w:type="dxa"/>
            <w:vAlign w:val="center"/>
          </w:tcPr>
          <w:p w:rsidR="00E26BB9" w:rsidRPr="006456DA" w:rsidRDefault="00E26BB9" w:rsidP="008506C8">
            <w:pPr>
              <w:spacing w:after="240" w:line="276" w:lineRule="auto"/>
              <w:jc w:val="both"/>
              <w:rPr>
                <w:b/>
                <w:sz w:val="22"/>
                <w:szCs w:val="22"/>
              </w:rPr>
            </w:pPr>
            <w:r w:rsidRPr="008506C8">
              <w:rPr>
                <w:b/>
                <w:sz w:val="22"/>
                <w:szCs w:val="22"/>
              </w:rPr>
              <w:t>Forma de Ocupación del suelo:</w:t>
            </w:r>
          </w:p>
        </w:tc>
        <w:tc>
          <w:tcPr>
            <w:tcW w:w="6498" w:type="dxa"/>
            <w:vAlign w:val="center"/>
          </w:tcPr>
          <w:p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(A) Aislada</w:t>
            </w:r>
          </w:p>
        </w:tc>
      </w:tr>
      <w:tr w:rsidR="00E26BB9" w:rsidRPr="006456DA" w:rsidTr="00E26BB9">
        <w:trPr>
          <w:gridAfter w:val="1"/>
          <w:wAfter w:w="14" w:type="dxa"/>
          <w:trHeight w:val="190"/>
        </w:trPr>
        <w:tc>
          <w:tcPr>
            <w:tcW w:w="2433" w:type="dxa"/>
          </w:tcPr>
          <w:p w:rsidR="00E26BB9" w:rsidRPr="006456DA" w:rsidRDefault="00E26BB9" w:rsidP="00E26BB9">
            <w:pPr>
              <w:spacing w:after="240" w:line="276" w:lineRule="auto"/>
              <w:jc w:val="both"/>
              <w:rPr>
                <w:b/>
                <w:sz w:val="22"/>
                <w:szCs w:val="22"/>
              </w:rPr>
            </w:pPr>
            <w:r w:rsidRPr="008506C8">
              <w:rPr>
                <w:b/>
                <w:sz w:val="22"/>
                <w:szCs w:val="22"/>
              </w:rPr>
              <w:t>Uso principal del suelo:</w:t>
            </w:r>
          </w:p>
        </w:tc>
        <w:tc>
          <w:tcPr>
            <w:tcW w:w="6498" w:type="dxa"/>
            <w:vAlign w:val="center"/>
          </w:tcPr>
          <w:p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 xml:space="preserve">(RNNR) Recurso Natural No Renovable </w:t>
            </w:r>
          </w:p>
        </w:tc>
      </w:tr>
      <w:tr w:rsidR="00E26BB9" w:rsidRPr="006456DA" w:rsidTr="00E26BB9">
        <w:trPr>
          <w:gridAfter w:val="1"/>
          <w:wAfter w:w="14" w:type="dxa"/>
          <w:trHeight w:val="382"/>
        </w:trPr>
        <w:tc>
          <w:tcPr>
            <w:tcW w:w="2433" w:type="dxa"/>
            <w:tcBorders>
              <w:bottom w:val="single" w:sz="4" w:space="0" w:color="auto"/>
            </w:tcBorders>
          </w:tcPr>
          <w:p w:rsidR="00E26BB9" w:rsidRPr="006456DA" w:rsidRDefault="00E26BB9" w:rsidP="008506C8">
            <w:pPr>
              <w:spacing w:after="240" w:line="276" w:lineRule="auto"/>
              <w:jc w:val="both"/>
              <w:rPr>
                <w:b/>
                <w:sz w:val="22"/>
                <w:szCs w:val="22"/>
              </w:rPr>
            </w:pPr>
            <w:r w:rsidRPr="008506C8">
              <w:rPr>
                <w:b/>
                <w:sz w:val="22"/>
                <w:szCs w:val="22"/>
              </w:rPr>
              <w:t>Clasificación del Suelo:</w:t>
            </w:r>
          </w:p>
        </w:tc>
        <w:tc>
          <w:tcPr>
            <w:tcW w:w="6498" w:type="dxa"/>
            <w:tcBorders>
              <w:bottom w:val="single" w:sz="4" w:space="0" w:color="auto"/>
            </w:tcBorders>
            <w:vAlign w:val="center"/>
          </w:tcPr>
          <w:p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(SRU) Suelo Rural</w:t>
            </w:r>
          </w:p>
        </w:tc>
      </w:tr>
      <w:tr w:rsidR="005948F1" w:rsidRPr="00CF4308"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vAlign w:val="center"/>
          </w:tcPr>
          <w:p w:rsidR="005948F1" w:rsidRPr="00CF4308" w:rsidRDefault="005948F1" w:rsidP="007547E8">
            <w:pPr>
              <w:spacing w:after="240" w:line="276" w:lineRule="auto"/>
              <w:jc w:val="both"/>
              <w:rPr>
                <w:b/>
                <w:sz w:val="22"/>
                <w:szCs w:val="22"/>
              </w:rPr>
            </w:pPr>
            <w:r w:rsidRPr="00CF4308">
              <w:rPr>
                <w:b/>
                <w:sz w:val="22"/>
                <w:szCs w:val="22"/>
              </w:rPr>
              <w:t>Número de Lotes:</w:t>
            </w:r>
          </w:p>
        </w:tc>
        <w:tc>
          <w:tcPr>
            <w:tcW w:w="6512" w:type="dxa"/>
            <w:gridSpan w:val="2"/>
            <w:tcBorders>
              <w:top w:val="single" w:sz="4" w:space="0" w:color="auto"/>
              <w:left w:val="single" w:sz="4" w:space="0" w:color="auto"/>
              <w:bottom w:val="single" w:sz="4" w:space="0" w:color="auto"/>
              <w:right w:val="single" w:sz="4" w:space="0" w:color="auto"/>
            </w:tcBorders>
            <w:vAlign w:val="center"/>
          </w:tcPr>
          <w:p w:rsidR="005948F1" w:rsidRPr="00CF4308" w:rsidRDefault="008538E5" w:rsidP="007547E8">
            <w:pPr>
              <w:spacing w:after="240" w:line="276" w:lineRule="auto"/>
              <w:jc w:val="both"/>
              <w:rPr>
                <w:sz w:val="22"/>
                <w:szCs w:val="22"/>
              </w:rPr>
            </w:pPr>
            <w:r>
              <w:rPr>
                <w:sz w:val="22"/>
                <w:szCs w:val="22"/>
              </w:rPr>
              <w:t>1</w:t>
            </w:r>
            <w:r w:rsidR="00CF4A70">
              <w:rPr>
                <w:sz w:val="22"/>
                <w:szCs w:val="22"/>
              </w:rPr>
              <w:t>7</w:t>
            </w:r>
          </w:p>
        </w:tc>
      </w:tr>
      <w:tr w:rsidR="00413FBA" w:rsidRPr="00CF4308"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Pr>
                <w:b/>
                <w:sz w:val="22"/>
                <w:szCs w:val="22"/>
              </w:rPr>
              <w:t>Á</w:t>
            </w:r>
            <w:r w:rsidRPr="00FF70D1">
              <w:rPr>
                <w:b/>
                <w:sz w:val="22"/>
                <w:szCs w:val="22"/>
              </w:rPr>
              <w:t>rea Útil:</w:t>
            </w:r>
          </w:p>
        </w:tc>
        <w:tc>
          <w:tcPr>
            <w:tcW w:w="6512" w:type="dxa"/>
            <w:gridSpan w:val="2"/>
            <w:tcBorders>
              <w:top w:val="single" w:sz="4" w:space="0" w:color="auto"/>
              <w:left w:val="single" w:sz="4" w:space="0" w:color="auto"/>
              <w:bottom w:val="single" w:sz="4" w:space="0" w:color="auto"/>
              <w:right w:val="single" w:sz="4" w:space="0" w:color="auto"/>
            </w:tcBorders>
            <w:vAlign w:val="center"/>
          </w:tcPr>
          <w:p w:rsidR="00413FBA" w:rsidRPr="00FF70D1" w:rsidRDefault="00413FBA" w:rsidP="00955A0F">
            <w:pPr>
              <w:contextualSpacing/>
              <w:rPr>
                <w:sz w:val="22"/>
                <w:szCs w:val="22"/>
              </w:rPr>
            </w:pPr>
            <w:r w:rsidRPr="00FF70D1">
              <w:rPr>
                <w:sz w:val="22"/>
                <w:szCs w:val="22"/>
              </w:rPr>
              <w:t>24</w:t>
            </w:r>
            <w:r w:rsidR="00CF4A70">
              <w:rPr>
                <w:sz w:val="22"/>
                <w:szCs w:val="22"/>
              </w:rPr>
              <w:t>.</w:t>
            </w:r>
            <w:r w:rsidR="00955A0F">
              <w:rPr>
                <w:sz w:val="22"/>
                <w:szCs w:val="22"/>
              </w:rPr>
              <w:t>887</w:t>
            </w:r>
            <w:r w:rsidRPr="00FF70D1">
              <w:rPr>
                <w:sz w:val="22"/>
                <w:szCs w:val="22"/>
              </w:rPr>
              <w:t>,87</w:t>
            </w:r>
            <w:r>
              <w:t xml:space="preserve"> </w:t>
            </w:r>
            <w:r w:rsidRPr="00FF70D1">
              <w:rPr>
                <w:sz w:val="22"/>
                <w:szCs w:val="22"/>
              </w:rPr>
              <w:t>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CF4A70">
            <w:pPr>
              <w:contextualSpacing/>
              <w:rPr>
                <w:b/>
                <w:sz w:val="22"/>
                <w:szCs w:val="22"/>
              </w:rPr>
            </w:pPr>
            <w:r w:rsidRPr="00FF70D1">
              <w:rPr>
                <w:b/>
                <w:sz w:val="22"/>
                <w:szCs w:val="22"/>
              </w:rPr>
              <w:t xml:space="preserve">Área Faja de Protección </w:t>
            </w:r>
            <w:r w:rsidR="00CF4A70">
              <w:rPr>
                <w:b/>
                <w:sz w:val="22"/>
                <w:szCs w:val="22"/>
              </w:rPr>
              <w:t>por talud artificial</w:t>
            </w:r>
            <w:r w:rsidRPr="00FF70D1">
              <w:rPr>
                <w:b/>
                <w:sz w:val="22"/>
                <w:szCs w:val="22"/>
              </w:rPr>
              <w:t>:</w:t>
            </w:r>
          </w:p>
        </w:tc>
        <w:tc>
          <w:tcPr>
            <w:tcW w:w="6512" w:type="dxa"/>
            <w:gridSpan w:val="2"/>
            <w:tcBorders>
              <w:top w:val="single" w:sz="4" w:space="0" w:color="auto"/>
              <w:left w:val="single" w:sz="4" w:space="0" w:color="auto"/>
              <w:bottom w:val="single" w:sz="4" w:space="0" w:color="auto"/>
              <w:right w:val="single" w:sz="4" w:space="0" w:color="auto"/>
            </w:tcBorders>
            <w:vAlign w:val="center"/>
          </w:tcPr>
          <w:p w:rsidR="00413FBA" w:rsidRDefault="00CF4A70" w:rsidP="00413FBA">
            <w:pPr>
              <w:contextualSpacing/>
              <w:rPr>
                <w:sz w:val="22"/>
                <w:szCs w:val="22"/>
              </w:rPr>
            </w:pPr>
            <w:r>
              <w:rPr>
                <w:sz w:val="22"/>
                <w:szCs w:val="22"/>
              </w:rPr>
              <w:t>2.</w:t>
            </w:r>
            <w:r w:rsidR="00413FBA" w:rsidRPr="00FF70D1">
              <w:rPr>
                <w:sz w:val="22"/>
                <w:szCs w:val="22"/>
              </w:rPr>
              <w:t>4</w:t>
            </w:r>
            <w:r>
              <w:rPr>
                <w:sz w:val="22"/>
                <w:szCs w:val="22"/>
              </w:rPr>
              <w:t>67</w:t>
            </w:r>
            <w:r w:rsidR="00413FBA" w:rsidRPr="00FF70D1">
              <w:rPr>
                <w:sz w:val="22"/>
                <w:szCs w:val="22"/>
              </w:rPr>
              <w:t>,</w:t>
            </w:r>
            <w:r w:rsidRPr="00FF70D1">
              <w:rPr>
                <w:sz w:val="22"/>
                <w:szCs w:val="22"/>
              </w:rPr>
              <w:t xml:space="preserve"> </w:t>
            </w:r>
            <w:r w:rsidR="00413FBA" w:rsidRPr="00FF70D1">
              <w:rPr>
                <w:sz w:val="22"/>
                <w:szCs w:val="22"/>
              </w:rPr>
              <w:t>4</w:t>
            </w:r>
            <w:r>
              <w:rPr>
                <w:sz w:val="22"/>
                <w:szCs w:val="22"/>
              </w:rPr>
              <w:t>5</w:t>
            </w:r>
            <w:r w:rsidR="00413FBA">
              <w:t xml:space="preserve"> </w:t>
            </w:r>
            <w:r w:rsidR="00413FBA" w:rsidRPr="00FF70D1">
              <w:rPr>
                <w:sz w:val="22"/>
                <w:szCs w:val="22"/>
              </w:rPr>
              <w:t>m2</w:t>
            </w:r>
          </w:p>
          <w:p w:rsidR="00DB71BC" w:rsidRPr="00FF70D1" w:rsidRDefault="00DB71BC" w:rsidP="00413FBA">
            <w:pPr>
              <w:contextualSpacing/>
              <w:rPr>
                <w:sz w:val="22"/>
                <w:szCs w:val="22"/>
              </w:rPr>
            </w:pP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de Vías y Pasajes:</w:t>
            </w:r>
          </w:p>
        </w:tc>
        <w:tc>
          <w:tcPr>
            <w:tcW w:w="6512" w:type="dxa"/>
            <w:gridSpan w:val="2"/>
            <w:tcBorders>
              <w:top w:val="single" w:sz="4" w:space="0" w:color="auto"/>
              <w:left w:val="single" w:sz="4" w:space="0" w:color="auto"/>
              <w:bottom w:val="single" w:sz="4" w:space="0" w:color="auto"/>
              <w:right w:val="single" w:sz="4" w:space="0" w:color="auto"/>
            </w:tcBorders>
            <w:vAlign w:val="center"/>
          </w:tcPr>
          <w:p w:rsidR="00413FBA" w:rsidRPr="00FF70D1" w:rsidRDefault="00CF4A70" w:rsidP="00CF4A70">
            <w:pPr>
              <w:contextualSpacing/>
              <w:rPr>
                <w:sz w:val="22"/>
                <w:szCs w:val="22"/>
              </w:rPr>
            </w:pPr>
            <w:r>
              <w:rPr>
                <w:sz w:val="22"/>
                <w:szCs w:val="22"/>
              </w:rPr>
              <w:t>6.</w:t>
            </w:r>
            <w:r w:rsidR="00413FBA" w:rsidRPr="00FF70D1">
              <w:rPr>
                <w:sz w:val="22"/>
                <w:szCs w:val="22"/>
              </w:rPr>
              <w:t>9</w:t>
            </w:r>
            <w:r>
              <w:rPr>
                <w:sz w:val="22"/>
                <w:szCs w:val="22"/>
              </w:rPr>
              <w:t>98</w:t>
            </w:r>
            <w:r w:rsidR="00413FBA" w:rsidRPr="00FF70D1">
              <w:rPr>
                <w:sz w:val="22"/>
                <w:szCs w:val="22"/>
              </w:rPr>
              <w:t>,</w:t>
            </w:r>
            <w:r>
              <w:rPr>
                <w:sz w:val="22"/>
                <w:szCs w:val="22"/>
              </w:rPr>
              <w:t>9</w:t>
            </w:r>
            <w:r w:rsidR="00413FBA" w:rsidRPr="00FF70D1">
              <w:rPr>
                <w:sz w:val="22"/>
                <w:szCs w:val="22"/>
              </w:rPr>
              <w:t>3</w:t>
            </w:r>
            <w:r w:rsidR="00413FBA">
              <w:t xml:space="preserve"> </w:t>
            </w:r>
            <w:r w:rsidR="00413FBA" w:rsidRPr="00FF70D1">
              <w:rPr>
                <w:sz w:val="22"/>
                <w:szCs w:val="22"/>
              </w:rPr>
              <w:t>m2</w:t>
            </w:r>
          </w:p>
        </w:tc>
      </w:tr>
      <w:tr w:rsidR="00413FBA" w:rsidRPr="00CF4308"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Bruta Total:</w:t>
            </w:r>
          </w:p>
        </w:tc>
        <w:tc>
          <w:tcPr>
            <w:tcW w:w="6512" w:type="dxa"/>
            <w:gridSpan w:val="2"/>
            <w:tcBorders>
              <w:top w:val="single" w:sz="4" w:space="0" w:color="auto"/>
              <w:left w:val="single" w:sz="4" w:space="0" w:color="auto"/>
              <w:bottom w:val="single" w:sz="4" w:space="0" w:color="auto"/>
              <w:right w:val="single" w:sz="4" w:space="0" w:color="auto"/>
            </w:tcBorders>
            <w:vAlign w:val="center"/>
          </w:tcPr>
          <w:p w:rsidR="00413FBA" w:rsidRPr="00FF70D1" w:rsidRDefault="00CF4A70" w:rsidP="00CF4A70">
            <w:pPr>
              <w:contextualSpacing/>
              <w:rPr>
                <w:sz w:val="22"/>
                <w:szCs w:val="22"/>
              </w:rPr>
            </w:pPr>
            <w:r>
              <w:rPr>
                <w:sz w:val="22"/>
                <w:szCs w:val="22"/>
              </w:rPr>
              <w:t>34</w:t>
            </w:r>
            <w:r w:rsidR="00413FBA" w:rsidRPr="00FF70D1">
              <w:rPr>
                <w:sz w:val="22"/>
                <w:szCs w:val="22"/>
              </w:rPr>
              <w:t>.</w:t>
            </w:r>
            <w:r>
              <w:rPr>
                <w:sz w:val="22"/>
                <w:szCs w:val="22"/>
              </w:rPr>
              <w:t>3</w:t>
            </w:r>
            <w:r w:rsidR="00E26BB9">
              <w:rPr>
                <w:sz w:val="22"/>
                <w:szCs w:val="22"/>
              </w:rPr>
              <w:t>5</w:t>
            </w:r>
            <w:r>
              <w:rPr>
                <w:sz w:val="22"/>
                <w:szCs w:val="22"/>
              </w:rPr>
              <w:t>4</w:t>
            </w:r>
            <w:r w:rsidR="00413FBA" w:rsidRPr="00FF70D1">
              <w:rPr>
                <w:sz w:val="22"/>
                <w:szCs w:val="22"/>
              </w:rPr>
              <w:t>,</w:t>
            </w:r>
            <w:r>
              <w:rPr>
                <w:sz w:val="22"/>
                <w:szCs w:val="22"/>
              </w:rPr>
              <w:t>25</w:t>
            </w:r>
            <w:r w:rsidR="00413FBA" w:rsidRPr="00FF70D1">
              <w:rPr>
                <w:sz w:val="22"/>
                <w:szCs w:val="22"/>
              </w:rPr>
              <w:t xml:space="preserve"> m2</w:t>
            </w:r>
          </w:p>
        </w:tc>
      </w:tr>
    </w:tbl>
    <w:p w:rsidR="001A5E4E" w:rsidRPr="00CF4308" w:rsidRDefault="001A5E4E" w:rsidP="008E031F">
      <w:pPr>
        <w:pStyle w:val="Ttulo3"/>
        <w:spacing w:before="0" w:after="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ab/>
      </w:r>
    </w:p>
    <w:p w:rsidR="0057335B" w:rsidRDefault="00361728" w:rsidP="0057335B">
      <w:pPr>
        <w:spacing w:after="240" w:line="276" w:lineRule="auto"/>
        <w:jc w:val="both"/>
        <w:rPr>
          <w:sz w:val="22"/>
          <w:szCs w:val="22"/>
        </w:rPr>
      </w:pPr>
      <w:r w:rsidRPr="00CF4308">
        <w:rPr>
          <w:sz w:val="22"/>
          <w:szCs w:val="22"/>
        </w:rPr>
        <w:t>El número total de lotes</w:t>
      </w:r>
      <w:r w:rsidR="0024191F" w:rsidRPr="00CF4308">
        <w:rPr>
          <w:sz w:val="22"/>
          <w:szCs w:val="22"/>
        </w:rPr>
        <w:t>,</w:t>
      </w:r>
      <w:r w:rsidR="00F14104" w:rsidRPr="00CF4308">
        <w:rPr>
          <w:color w:val="FF0000"/>
          <w:sz w:val="22"/>
          <w:szCs w:val="22"/>
        </w:rPr>
        <w:t xml:space="preserve"> </w:t>
      </w:r>
      <w:r w:rsidR="00F14104" w:rsidRPr="00CF4308">
        <w:rPr>
          <w:color w:val="000000" w:themeColor="text1"/>
          <w:sz w:val="22"/>
          <w:szCs w:val="22"/>
        </w:rPr>
        <w:t>producto del fraccionamiento</w:t>
      </w:r>
      <w:r w:rsidR="0024191F" w:rsidRPr="00CF4308">
        <w:rPr>
          <w:color w:val="000000" w:themeColor="text1"/>
          <w:sz w:val="22"/>
          <w:szCs w:val="22"/>
        </w:rPr>
        <w:t>,</w:t>
      </w:r>
      <w:r w:rsidRPr="00CF4308">
        <w:rPr>
          <w:sz w:val="22"/>
          <w:szCs w:val="22"/>
        </w:rPr>
        <w:t xml:space="preserve"> es de </w:t>
      </w:r>
      <w:r w:rsidR="00DB71BC">
        <w:rPr>
          <w:sz w:val="22"/>
          <w:szCs w:val="22"/>
        </w:rPr>
        <w:t>1</w:t>
      </w:r>
      <w:r w:rsidR="00CF4A70">
        <w:rPr>
          <w:sz w:val="22"/>
          <w:szCs w:val="22"/>
        </w:rPr>
        <w:t>7</w:t>
      </w:r>
      <w:r w:rsidRPr="00CF4308">
        <w:rPr>
          <w:sz w:val="22"/>
          <w:szCs w:val="22"/>
        </w:rPr>
        <w:t xml:space="preserve">, </w:t>
      </w:r>
      <w:r w:rsidR="000B7E01" w:rsidRPr="00CF4308">
        <w:rPr>
          <w:sz w:val="22"/>
          <w:szCs w:val="22"/>
        </w:rPr>
        <w:t xml:space="preserve">signados del uno (1) </w:t>
      </w:r>
      <w:r w:rsidR="003B1F9D" w:rsidRPr="00CF4308">
        <w:rPr>
          <w:sz w:val="22"/>
          <w:szCs w:val="22"/>
        </w:rPr>
        <w:t xml:space="preserve">al </w:t>
      </w:r>
      <w:r w:rsidR="00CF4A70">
        <w:rPr>
          <w:sz w:val="22"/>
          <w:szCs w:val="22"/>
        </w:rPr>
        <w:t xml:space="preserve">diecisiete </w:t>
      </w:r>
      <w:r w:rsidR="000314C0" w:rsidRPr="00CF4308">
        <w:rPr>
          <w:sz w:val="22"/>
          <w:szCs w:val="22"/>
        </w:rPr>
        <w:t>(</w:t>
      </w:r>
      <w:r w:rsidR="00DB71BC">
        <w:rPr>
          <w:sz w:val="22"/>
          <w:szCs w:val="22"/>
        </w:rPr>
        <w:t>1</w:t>
      </w:r>
      <w:r w:rsidR="00CF4A70">
        <w:rPr>
          <w:sz w:val="22"/>
          <w:szCs w:val="22"/>
        </w:rPr>
        <w:t>7</w:t>
      </w:r>
      <w:r w:rsidR="00173584" w:rsidRPr="00CF4308">
        <w:rPr>
          <w:sz w:val="22"/>
          <w:szCs w:val="22"/>
        </w:rPr>
        <w:t xml:space="preserve">) </w:t>
      </w:r>
      <w:r w:rsidRPr="00CF4308">
        <w:rPr>
          <w:sz w:val="22"/>
          <w:szCs w:val="22"/>
        </w:rPr>
        <w:t>cuyo detalle es el que consta en los planos aprobatorios que forman parte de la presente Ordenanza.</w:t>
      </w:r>
      <w:r w:rsidR="000B7E01" w:rsidRPr="00CF4308">
        <w:rPr>
          <w:sz w:val="22"/>
          <w:szCs w:val="22"/>
        </w:rPr>
        <w:t xml:space="preserve"> </w:t>
      </w:r>
    </w:p>
    <w:p w:rsidR="00D5067E" w:rsidRPr="009D2CB4" w:rsidRDefault="00340A48" w:rsidP="00D5067E">
      <w:pPr>
        <w:jc w:val="both"/>
        <w:rPr>
          <w:sz w:val="22"/>
          <w:szCs w:val="22"/>
        </w:rPr>
      </w:pPr>
      <w:r w:rsidRPr="00DC0368">
        <w:rPr>
          <w:sz w:val="22"/>
          <w:szCs w:val="22"/>
        </w:rPr>
        <w:t xml:space="preserve">El área total del predio No. </w:t>
      </w:r>
      <w:r>
        <w:rPr>
          <w:color w:val="000000"/>
          <w:sz w:val="22"/>
          <w:szCs w:val="22"/>
          <w:shd w:val="clear" w:color="auto" w:fill="FFFFFF"/>
        </w:rPr>
        <w:t>5093811</w:t>
      </w:r>
      <w:r w:rsidRPr="00DC0368">
        <w:rPr>
          <w:sz w:val="22"/>
          <w:szCs w:val="22"/>
        </w:rPr>
        <w:t xml:space="preserve">, es la que consta en la Resolución No. </w:t>
      </w:r>
      <w:r>
        <w:rPr>
          <w:sz w:val="22"/>
          <w:szCs w:val="22"/>
        </w:rPr>
        <w:t>234</w:t>
      </w:r>
      <w:r w:rsidRPr="00DC0368">
        <w:rPr>
          <w:sz w:val="22"/>
          <w:szCs w:val="22"/>
        </w:rPr>
        <w:t xml:space="preserve">, </w:t>
      </w:r>
      <w:r>
        <w:rPr>
          <w:sz w:val="22"/>
          <w:szCs w:val="22"/>
        </w:rPr>
        <w:t>d</w:t>
      </w:r>
      <w:r w:rsidRPr="00DC0368">
        <w:rPr>
          <w:sz w:val="22"/>
          <w:szCs w:val="22"/>
        </w:rPr>
        <w:t xml:space="preserve">el </w:t>
      </w:r>
      <w:r>
        <w:rPr>
          <w:sz w:val="22"/>
          <w:szCs w:val="22"/>
        </w:rPr>
        <w:t>14</w:t>
      </w:r>
      <w:r w:rsidRPr="00DC0368">
        <w:rPr>
          <w:sz w:val="22"/>
          <w:szCs w:val="22"/>
        </w:rPr>
        <w:t xml:space="preserve"> de </w:t>
      </w:r>
      <w:r>
        <w:rPr>
          <w:sz w:val="22"/>
          <w:szCs w:val="22"/>
        </w:rPr>
        <w:t>agosto</w:t>
      </w:r>
      <w:r w:rsidRPr="00DC0368">
        <w:rPr>
          <w:sz w:val="22"/>
          <w:szCs w:val="22"/>
        </w:rPr>
        <w:t xml:space="preserve"> de 201</w:t>
      </w:r>
      <w:r>
        <w:rPr>
          <w:sz w:val="22"/>
          <w:szCs w:val="22"/>
        </w:rPr>
        <w:t>2</w:t>
      </w:r>
      <w:r w:rsidRPr="00DC0368">
        <w:rPr>
          <w:sz w:val="22"/>
          <w:szCs w:val="22"/>
        </w:rPr>
        <w:t>, inscrita en el Registro de la Propiedad del Distrito Metropolitano de Quito el 0</w:t>
      </w:r>
      <w:r>
        <w:rPr>
          <w:sz w:val="22"/>
          <w:szCs w:val="22"/>
        </w:rPr>
        <w:t>9</w:t>
      </w:r>
      <w:r w:rsidRPr="00DC0368">
        <w:rPr>
          <w:sz w:val="22"/>
          <w:szCs w:val="22"/>
        </w:rPr>
        <w:t xml:space="preserve"> de </w:t>
      </w:r>
      <w:r>
        <w:rPr>
          <w:sz w:val="22"/>
          <w:szCs w:val="22"/>
        </w:rPr>
        <w:t>n</w:t>
      </w:r>
      <w:r w:rsidRPr="00DC0368">
        <w:rPr>
          <w:sz w:val="22"/>
          <w:szCs w:val="22"/>
        </w:rPr>
        <w:t>o</w:t>
      </w:r>
      <w:r>
        <w:rPr>
          <w:sz w:val="22"/>
          <w:szCs w:val="22"/>
        </w:rPr>
        <w:t>viembre</w:t>
      </w:r>
      <w:r w:rsidRPr="00DC0368">
        <w:rPr>
          <w:sz w:val="22"/>
          <w:szCs w:val="22"/>
        </w:rPr>
        <w:t xml:space="preserve"> de 201</w:t>
      </w:r>
      <w:r>
        <w:rPr>
          <w:sz w:val="22"/>
          <w:szCs w:val="22"/>
        </w:rPr>
        <w:t>2</w:t>
      </w:r>
      <w:r w:rsidRPr="00DC0368">
        <w:rPr>
          <w:sz w:val="22"/>
          <w:szCs w:val="22"/>
        </w:rPr>
        <w:t xml:space="preserve">, suscrita por el Director del Distrito Central </w:t>
      </w:r>
      <w:r>
        <w:rPr>
          <w:sz w:val="22"/>
          <w:szCs w:val="22"/>
        </w:rPr>
        <w:t xml:space="preserve">de la </w:t>
      </w:r>
      <w:r w:rsidRPr="00DC0368">
        <w:rPr>
          <w:sz w:val="22"/>
          <w:szCs w:val="22"/>
        </w:rPr>
        <w:t xml:space="preserve">Subsecretaria </w:t>
      </w:r>
      <w:r>
        <w:rPr>
          <w:sz w:val="22"/>
          <w:szCs w:val="22"/>
        </w:rPr>
        <w:t>d</w:t>
      </w:r>
      <w:r w:rsidRPr="00DC0368">
        <w:rPr>
          <w:sz w:val="22"/>
          <w:szCs w:val="22"/>
        </w:rPr>
        <w:t xml:space="preserve">e Tierras </w:t>
      </w:r>
      <w:r>
        <w:rPr>
          <w:sz w:val="22"/>
          <w:szCs w:val="22"/>
        </w:rPr>
        <w:t>y</w:t>
      </w:r>
      <w:r w:rsidRPr="00DC0368">
        <w:rPr>
          <w:sz w:val="22"/>
          <w:szCs w:val="22"/>
        </w:rPr>
        <w:t xml:space="preserve"> Reforma Agraria</w:t>
      </w:r>
      <w:r>
        <w:rPr>
          <w:sz w:val="22"/>
          <w:szCs w:val="22"/>
        </w:rPr>
        <w:t xml:space="preserve">, y </w:t>
      </w:r>
      <w:r w:rsidR="00D5067E" w:rsidRPr="009D2CB4">
        <w:rPr>
          <w:sz w:val="22"/>
          <w:szCs w:val="22"/>
        </w:rPr>
        <w:t xml:space="preserve">se encuentra </w:t>
      </w:r>
      <w:r w:rsidR="009F0AE6">
        <w:rPr>
          <w:sz w:val="22"/>
          <w:szCs w:val="22"/>
        </w:rPr>
        <w:t xml:space="preserve">actualizada en el sistema Catastral del Municipio del Distrito Metropolitano de Quito, mediante </w:t>
      </w:r>
      <w:r w:rsidR="009F0AE6" w:rsidRPr="009F0AE6">
        <w:rPr>
          <w:sz w:val="22"/>
          <w:szCs w:val="22"/>
        </w:rPr>
        <w:t>oficio No. DMC-AHH-06482</w:t>
      </w:r>
      <w:r w:rsidR="009F0AE6" w:rsidRPr="009D2CB4">
        <w:rPr>
          <w:sz w:val="22"/>
          <w:szCs w:val="22"/>
        </w:rPr>
        <w:t>,</w:t>
      </w:r>
      <w:r w:rsidR="009F0AE6">
        <w:rPr>
          <w:sz w:val="22"/>
          <w:szCs w:val="22"/>
        </w:rPr>
        <w:t xml:space="preserve"> de 04 de junio de 2018, </w:t>
      </w:r>
      <w:r>
        <w:rPr>
          <w:sz w:val="22"/>
          <w:szCs w:val="22"/>
        </w:rPr>
        <w:t>emitido</w:t>
      </w:r>
      <w:r w:rsidR="009F0AE6" w:rsidRPr="009D2CB4">
        <w:rPr>
          <w:sz w:val="22"/>
          <w:szCs w:val="22"/>
        </w:rPr>
        <w:t xml:space="preserve"> por la Dirección Metropolitana de Catastro</w:t>
      </w:r>
      <w:r w:rsidR="009F0AE6">
        <w:rPr>
          <w:sz w:val="22"/>
          <w:szCs w:val="22"/>
        </w:rPr>
        <w:t>.</w:t>
      </w:r>
    </w:p>
    <w:p w:rsidR="002578F2" w:rsidRDefault="00361728" w:rsidP="00D5067E">
      <w:pPr>
        <w:spacing w:before="240" w:line="276" w:lineRule="auto"/>
        <w:jc w:val="both"/>
        <w:rPr>
          <w:rFonts w:cs="Calibri"/>
          <w:sz w:val="23"/>
          <w:szCs w:val="23"/>
        </w:rPr>
      </w:pPr>
      <w:r w:rsidRPr="00CF4308">
        <w:rPr>
          <w:b/>
          <w:sz w:val="22"/>
          <w:szCs w:val="22"/>
        </w:rPr>
        <w:t xml:space="preserve">Artículo </w:t>
      </w:r>
      <w:r w:rsidR="0024191F" w:rsidRPr="00CF4308">
        <w:rPr>
          <w:b/>
          <w:sz w:val="22"/>
          <w:szCs w:val="22"/>
        </w:rPr>
        <w:t>5</w:t>
      </w:r>
      <w:r w:rsidRPr="00CF4308">
        <w:rPr>
          <w:b/>
          <w:sz w:val="22"/>
          <w:szCs w:val="22"/>
        </w:rPr>
        <w:t>.- Zonificación de los lotes.-</w:t>
      </w:r>
      <w:r w:rsidRPr="00CF4308">
        <w:rPr>
          <w:sz w:val="22"/>
          <w:szCs w:val="22"/>
        </w:rPr>
        <w:t xml:space="preserve"> </w:t>
      </w:r>
      <w:r w:rsidR="00D5067E" w:rsidRPr="001A5DCF">
        <w:rPr>
          <w:sz w:val="22"/>
          <w:szCs w:val="22"/>
        </w:rPr>
        <w:t xml:space="preserve">Los lotes fraccionados modificarán la zonificación vigente </w:t>
      </w:r>
      <w:r w:rsidR="00CF4A70">
        <w:rPr>
          <w:sz w:val="22"/>
          <w:szCs w:val="22"/>
        </w:rPr>
        <w:t>a:</w:t>
      </w:r>
      <w:r w:rsidR="00D5067E">
        <w:rPr>
          <w:sz w:val="22"/>
          <w:szCs w:val="22"/>
        </w:rPr>
        <w:t xml:space="preserve"> </w:t>
      </w:r>
      <w:r w:rsidR="00CF4A70">
        <w:rPr>
          <w:rFonts w:cs="Calibri"/>
          <w:sz w:val="23"/>
          <w:szCs w:val="23"/>
        </w:rPr>
        <w:t>A2</w:t>
      </w:r>
      <w:r w:rsidR="00D5067E">
        <w:rPr>
          <w:rFonts w:cs="Calibri"/>
          <w:sz w:val="23"/>
          <w:szCs w:val="23"/>
        </w:rPr>
        <w:t xml:space="preserve"> (</w:t>
      </w:r>
      <w:r w:rsidR="00CF4A70">
        <w:rPr>
          <w:rFonts w:cs="Calibri"/>
          <w:sz w:val="23"/>
          <w:szCs w:val="23"/>
        </w:rPr>
        <w:t>A1</w:t>
      </w:r>
      <w:r w:rsidR="00D5067E">
        <w:rPr>
          <w:rFonts w:cs="Calibri"/>
          <w:sz w:val="23"/>
          <w:szCs w:val="23"/>
        </w:rPr>
        <w:t>0</w:t>
      </w:r>
      <w:r w:rsidR="00CF4A70">
        <w:rPr>
          <w:rFonts w:cs="Calibri"/>
          <w:sz w:val="23"/>
          <w:szCs w:val="23"/>
        </w:rPr>
        <w:t>02</w:t>
      </w:r>
      <w:r w:rsidR="00D5067E">
        <w:rPr>
          <w:rFonts w:cs="Calibri"/>
          <w:sz w:val="23"/>
          <w:szCs w:val="23"/>
        </w:rPr>
        <w:t>-</w:t>
      </w:r>
      <w:r w:rsidR="00CF4A70">
        <w:rPr>
          <w:rFonts w:cs="Calibri"/>
          <w:sz w:val="23"/>
          <w:szCs w:val="23"/>
        </w:rPr>
        <w:t>35</w:t>
      </w:r>
      <w:r w:rsidR="00D5067E">
        <w:rPr>
          <w:rFonts w:cs="Calibri"/>
          <w:sz w:val="23"/>
          <w:szCs w:val="23"/>
        </w:rPr>
        <w:t xml:space="preserve">), </w:t>
      </w:r>
      <w:r w:rsidR="00D5067E" w:rsidRPr="00AC35F6">
        <w:rPr>
          <w:rFonts w:cs="Calibri"/>
          <w:sz w:val="23"/>
          <w:szCs w:val="23"/>
        </w:rPr>
        <w:t>forma de ocupación: (</w:t>
      </w:r>
      <w:r w:rsidR="007712F2">
        <w:rPr>
          <w:rFonts w:cs="Calibri"/>
          <w:sz w:val="23"/>
          <w:szCs w:val="23"/>
        </w:rPr>
        <w:t>A</w:t>
      </w:r>
      <w:r w:rsidR="00D5067E" w:rsidRPr="00AC35F6">
        <w:rPr>
          <w:rFonts w:cs="Calibri"/>
          <w:sz w:val="23"/>
          <w:szCs w:val="23"/>
        </w:rPr>
        <w:t xml:space="preserve">) </w:t>
      </w:r>
      <w:r w:rsidR="007712F2">
        <w:rPr>
          <w:rFonts w:cs="Calibri"/>
          <w:sz w:val="23"/>
          <w:szCs w:val="23"/>
        </w:rPr>
        <w:t>Aislada</w:t>
      </w:r>
      <w:r w:rsidR="00D5067E" w:rsidRPr="00AC35F6">
        <w:rPr>
          <w:rFonts w:cs="Calibri"/>
          <w:sz w:val="23"/>
          <w:szCs w:val="23"/>
        </w:rPr>
        <w:t xml:space="preserve">, Lote mínimo: </w:t>
      </w:r>
      <w:r w:rsidR="007712F2">
        <w:rPr>
          <w:rFonts w:cs="Calibri"/>
          <w:sz w:val="23"/>
          <w:szCs w:val="23"/>
        </w:rPr>
        <w:t>10</w:t>
      </w:r>
      <w:r w:rsidR="00D5067E" w:rsidRPr="00AC35F6">
        <w:rPr>
          <w:rFonts w:cs="Calibri"/>
          <w:sz w:val="23"/>
          <w:szCs w:val="23"/>
        </w:rPr>
        <w:t xml:space="preserve">00 m2, Número de pisos </w:t>
      </w:r>
      <w:r w:rsidR="007712F2">
        <w:rPr>
          <w:rFonts w:cs="Calibri"/>
          <w:sz w:val="23"/>
          <w:szCs w:val="23"/>
        </w:rPr>
        <w:t>2</w:t>
      </w:r>
      <w:r w:rsidR="00D5067E" w:rsidRPr="00AC35F6">
        <w:rPr>
          <w:rFonts w:cs="Calibri"/>
          <w:sz w:val="23"/>
          <w:szCs w:val="23"/>
        </w:rPr>
        <w:t xml:space="preserve">, COS planta baja: </w:t>
      </w:r>
      <w:r w:rsidR="007712F2">
        <w:rPr>
          <w:rFonts w:cs="Calibri"/>
          <w:sz w:val="23"/>
          <w:szCs w:val="23"/>
        </w:rPr>
        <w:t>35</w:t>
      </w:r>
      <w:r w:rsidR="00D5067E" w:rsidRPr="00AC35F6">
        <w:rPr>
          <w:rFonts w:cs="Calibri"/>
          <w:sz w:val="23"/>
          <w:szCs w:val="23"/>
        </w:rPr>
        <w:t xml:space="preserve">%, COS total: </w:t>
      </w:r>
      <w:r w:rsidR="007712F2">
        <w:rPr>
          <w:rFonts w:cs="Calibri"/>
          <w:sz w:val="23"/>
          <w:szCs w:val="23"/>
        </w:rPr>
        <w:t>7</w:t>
      </w:r>
      <w:r w:rsidR="00D5067E" w:rsidRPr="00AC35F6">
        <w:rPr>
          <w:rFonts w:cs="Calibri"/>
          <w:sz w:val="23"/>
          <w:szCs w:val="23"/>
        </w:rPr>
        <w:t xml:space="preserve">0%, </w:t>
      </w:r>
      <w:r w:rsidR="00D5067E" w:rsidRPr="005A33EC">
        <w:rPr>
          <w:rFonts w:cs="Calibri"/>
          <w:sz w:val="23"/>
          <w:szCs w:val="23"/>
        </w:rPr>
        <w:t>Uso principal: (RR</w:t>
      </w:r>
      <w:r w:rsidR="00D5067E" w:rsidRPr="003B18F3">
        <w:rPr>
          <w:rFonts w:cs="Calibri"/>
          <w:sz w:val="23"/>
          <w:szCs w:val="23"/>
        </w:rPr>
        <w:t>2</w:t>
      </w:r>
      <w:r w:rsidR="00D5067E" w:rsidRPr="005A33EC">
        <w:rPr>
          <w:rFonts w:cs="Calibri"/>
          <w:sz w:val="23"/>
          <w:szCs w:val="23"/>
        </w:rPr>
        <w:t xml:space="preserve">) Residencial Rural </w:t>
      </w:r>
      <w:r w:rsidR="00D5067E" w:rsidRPr="00D67A44">
        <w:rPr>
          <w:rFonts w:cs="Calibri"/>
          <w:sz w:val="23"/>
          <w:szCs w:val="23"/>
        </w:rPr>
        <w:t>2</w:t>
      </w:r>
      <w:r w:rsidR="00D5067E" w:rsidRPr="00025390">
        <w:rPr>
          <w:rFonts w:cs="Calibri"/>
          <w:sz w:val="23"/>
          <w:szCs w:val="23"/>
        </w:rPr>
        <w:t>.</w:t>
      </w:r>
    </w:p>
    <w:p w:rsidR="00093383" w:rsidRDefault="00361728" w:rsidP="007712F2">
      <w:pPr>
        <w:spacing w:before="240"/>
        <w:jc w:val="both"/>
        <w:rPr>
          <w:color w:val="000000" w:themeColor="text1"/>
          <w:sz w:val="22"/>
          <w:szCs w:val="22"/>
        </w:rPr>
      </w:pPr>
      <w:r w:rsidRPr="00CF4308">
        <w:rPr>
          <w:b/>
          <w:sz w:val="22"/>
          <w:szCs w:val="22"/>
        </w:rPr>
        <w:lastRenderedPageBreak/>
        <w:t xml:space="preserve">Artículo </w:t>
      </w:r>
      <w:r w:rsidR="0024191F" w:rsidRPr="00CF4308">
        <w:rPr>
          <w:b/>
          <w:sz w:val="22"/>
          <w:szCs w:val="22"/>
        </w:rPr>
        <w:t>6</w:t>
      </w:r>
      <w:r w:rsidRPr="00CF4308">
        <w:rPr>
          <w:b/>
          <w:sz w:val="22"/>
          <w:szCs w:val="22"/>
        </w:rPr>
        <w:t xml:space="preserve">.- Clasificación del Suelo.- </w:t>
      </w:r>
      <w:r w:rsidR="008E031F" w:rsidRPr="00CF4308">
        <w:rPr>
          <w:color w:val="000000" w:themeColor="text1"/>
          <w:sz w:val="22"/>
          <w:szCs w:val="22"/>
        </w:rPr>
        <w:t xml:space="preserve">Los lotes fraccionados mantendrán la clasificación vigente esto es </w:t>
      </w:r>
      <w:r w:rsidR="005948F1" w:rsidRPr="00CF4308">
        <w:rPr>
          <w:sz w:val="22"/>
          <w:szCs w:val="22"/>
        </w:rPr>
        <w:t>(SRU) Suelo Rural</w:t>
      </w:r>
      <w:r w:rsidR="008E031F" w:rsidRPr="00CF4308">
        <w:rPr>
          <w:color w:val="000000" w:themeColor="text1"/>
          <w:sz w:val="22"/>
          <w:szCs w:val="22"/>
        </w:rPr>
        <w:t>.</w:t>
      </w:r>
    </w:p>
    <w:p w:rsidR="007712F2" w:rsidRDefault="007712F2" w:rsidP="007712F2">
      <w:pPr>
        <w:spacing w:before="240" w:after="240" w:line="276" w:lineRule="auto"/>
        <w:jc w:val="both"/>
        <w:rPr>
          <w:bCs/>
          <w:color w:val="000000"/>
          <w:sz w:val="22"/>
          <w:szCs w:val="22"/>
        </w:rPr>
      </w:pPr>
      <w:r w:rsidRPr="00C978B2">
        <w:rPr>
          <w:b/>
          <w:sz w:val="22"/>
          <w:szCs w:val="22"/>
        </w:rPr>
        <w:t xml:space="preserve">Artículo </w:t>
      </w:r>
      <w:r>
        <w:rPr>
          <w:b/>
          <w:sz w:val="22"/>
          <w:szCs w:val="22"/>
        </w:rPr>
        <w:t>7</w:t>
      </w:r>
      <w:r w:rsidRPr="00C978B2">
        <w:rPr>
          <w:b/>
          <w:sz w:val="22"/>
          <w:szCs w:val="22"/>
        </w:rPr>
        <w:t xml:space="preserve">.- </w:t>
      </w:r>
      <w:r>
        <w:rPr>
          <w:b/>
          <w:sz w:val="22"/>
          <w:szCs w:val="22"/>
        </w:rPr>
        <w:t>Lotes por excepción</w:t>
      </w:r>
      <w:r w:rsidRPr="00C978B2">
        <w:rPr>
          <w:b/>
          <w:sz w:val="22"/>
          <w:szCs w:val="22"/>
        </w:rPr>
        <w:t>.-</w:t>
      </w:r>
      <w:r w:rsidRPr="00C978B2">
        <w:rPr>
          <w:sz w:val="22"/>
          <w:szCs w:val="22"/>
        </w:rPr>
        <w:t xml:space="preserve"> </w:t>
      </w:r>
      <w:r w:rsidRPr="007712F2">
        <w:rPr>
          <w:color w:val="000000" w:themeColor="text1"/>
          <w:sz w:val="22"/>
          <w:szCs w:val="22"/>
        </w:rPr>
        <w:t>Por tratarse de un asentamiento humano de hecho y consolidado de interés social, se aprueban por excepción esto es, con áreas inferiores a las mínimas establecidas en las zonificación vigente, los lotes  12,</w:t>
      </w:r>
      <w:r w:rsidR="009F0AE6">
        <w:rPr>
          <w:color w:val="000000" w:themeColor="text1"/>
          <w:sz w:val="22"/>
          <w:szCs w:val="22"/>
        </w:rPr>
        <w:t xml:space="preserve"> </w:t>
      </w:r>
      <w:r w:rsidRPr="007712F2">
        <w:rPr>
          <w:color w:val="000000" w:themeColor="text1"/>
          <w:sz w:val="22"/>
          <w:szCs w:val="22"/>
        </w:rPr>
        <w:t>13</w:t>
      </w:r>
      <w:r>
        <w:rPr>
          <w:color w:val="000000" w:themeColor="text1"/>
          <w:sz w:val="22"/>
          <w:szCs w:val="22"/>
        </w:rPr>
        <w:t xml:space="preserve">, 16 y </w:t>
      </w:r>
      <w:r w:rsidRPr="007712F2">
        <w:rPr>
          <w:color w:val="000000" w:themeColor="text1"/>
          <w:sz w:val="22"/>
          <w:szCs w:val="22"/>
        </w:rPr>
        <w:t>17.</w:t>
      </w:r>
    </w:p>
    <w:p w:rsidR="00D01732" w:rsidRDefault="008E031F" w:rsidP="008E031F">
      <w:pPr>
        <w:spacing w:line="276" w:lineRule="auto"/>
        <w:jc w:val="both"/>
        <w:rPr>
          <w:rFonts w:cs="Calibri"/>
          <w:sz w:val="23"/>
          <w:szCs w:val="23"/>
        </w:rPr>
      </w:pPr>
      <w:r w:rsidRPr="00CF4308">
        <w:rPr>
          <w:b/>
          <w:sz w:val="22"/>
          <w:szCs w:val="22"/>
        </w:rPr>
        <w:t xml:space="preserve">Articulo </w:t>
      </w:r>
      <w:r w:rsidR="007734D0">
        <w:rPr>
          <w:b/>
          <w:sz w:val="22"/>
          <w:szCs w:val="22"/>
        </w:rPr>
        <w:t>8</w:t>
      </w:r>
      <w:r w:rsidR="00DC6802">
        <w:rPr>
          <w:b/>
          <w:sz w:val="22"/>
          <w:szCs w:val="22"/>
        </w:rPr>
        <w:t xml:space="preserve">.- Del área </w:t>
      </w:r>
      <w:r w:rsidR="00B67717">
        <w:rPr>
          <w:b/>
          <w:sz w:val="22"/>
          <w:szCs w:val="22"/>
        </w:rPr>
        <w:t>v</w:t>
      </w:r>
      <w:r w:rsidR="00B67717" w:rsidRPr="00CF4308">
        <w:rPr>
          <w:b/>
          <w:sz w:val="22"/>
          <w:szCs w:val="22"/>
        </w:rPr>
        <w:t>erde. -</w:t>
      </w:r>
      <w:r w:rsidRPr="00CF4308">
        <w:rPr>
          <w:bCs/>
          <w:color w:val="000000"/>
          <w:sz w:val="22"/>
          <w:szCs w:val="22"/>
        </w:rPr>
        <w:t xml:space="preserve"> </w:t>
      </w:r>
      <w:r w:rsidR="00253263" w:rsidRPr="00253263">
        <w:rPr>
          <w:rFonts w:cs="Calibri"/>
          <w:sz w:val="23"/>
          <w:szCs w:val="23"/>
        </w:rPr>
        <w:t>A</w:t>
      </w:r>
      <w:r w:rsidR="00253263">
        <w:rPr>
          <w:rFonts w:cs="Calibri"/>
          <w:sz w:val="23"/>
          <w:szCs w:val="23"/>
        </w:rPr>
        <w:t xml:space="preserve"> </w:t>
      </w:r>
      <w:r w:rsidR="00253263" w:rsidRPr="00253263">
        <w:rPr>
          <w:rFonts w:cs="Calibri"/>
          <w:sz w:val="23"/>
          <w:szCs w:val="23"/>
        </w:rPr>
        <w:t>l</w:t>
      </w:r>
      <w:r w:rsidR="00253263">
        <w:rPr>
          <w:rFonts w:cs="Calibri"/>
          <w:sz w:val="23"/>
          <w:szCs w:val="23"/>
        </w:rPr>
        <w:t>os</w:t>
      </w:r>
      <w:r w:rsidR="00253263" w:rsidRPr="00253263">
        <w:rPr>
          <w:rFonts w:cs="Calibri"/>
          <w:sz w:val="23"/>
          <w:szCs w:val="23"/>
        </w:rPr>
        <w:t xml:space="preserve"> </w:t>
      </w:r>
      <w:r w:rsidR="00522542">
        <w:rPr>
          <w:rFonts w:cs="Calibri"/>
          <w:sz w:val="23"/>
          <w:szCs w:val="23"/>
        </w:rPr>
        <w:t>co</w:t>
      </w:r>
      <w:r w:rsidR="00253263" w:rsidRPr="00253263">
        <w:rPr>
          <w:rFonts w:cs="Calibri"/>
          <w:sz w:val="23"/>
          <w:szCs w:val="23"/>
        </w:rPr>
        <w:t>propietario</w:t>
      </w:r>
      <w:r w:rsidR="00253263">
        <w:rPr>
          <w:rFonts w:cs="Calibri"/>
          <w:sz w:val="23"/>
          <w:szCs w:val="23"/>
        </w:rPr>
        <w:t>s</w:t>
      </w:r>
      <w:r w:rsidR="00253263" w:rsidRPr="00253263">
        <w:rPr>
          <w:rFonts w:cs="Calibri"/>
          <w:sz w:val="23"/>
          <w:szCs w:val="23"/>
        </w:rPr>
        <w:t xml:space="preserve"> del predio donde se encuentra el asentamiento humano de hecho y consolidado de interés social denominado </w:t>
      </w:r>
      <w:r w:rsidR="00974AA3">
        <w:rPr>
          <w:rFonts w:cs="Calibri"/>
          <w:sz w:val="23"/>
          <w:szCs w:val="23"/>
        </w:rPr>
        <w:t>Barrio “</w:t>
      </w:r>
      <w:proofErr w:type="spellStart"/>
      <w:r w:rsidR="00974AA3">
        <w:rPr>
          <w:rFonts w:cs="Calibri"/>
          <w:sz w:val="23"/>
          <w:szCs w:val="23"/>
        </w:rPr>
        <w:t>Tanlahua</w:t>
      </w:r>
      <w:proofErr w:type="spellEnd"/>
      <w:r w:rsidR="00974AA3">
        <w:rPr>
          <w:rFonts w:cs="Calibri"/>
          <w:sz w:val="23"/>
          <w:szCs w:val="23"/>
        </w:rPr>
        <w:t>”</w:t>
      </w:r>
      <w:r w:rsidR="00253263" w:rsidRPr="00253263">
        <w:rPr>
          <w:rFonts w:cs="Calibri"/>
          <w:sz w:val="23"/>
          <w:szCs w:val="23"/>
        </w:rPr>
        <w:t xml:space="preserve">, se le exonera del porcentaje del 15% </w:t>
      </w:r>
      <w:r w:rsidR="00931DF4">
        <w:rPr>
          <w:rFonts w:cs="Calibri"/>
          <w:sz w:val="23"/>
          <w:szCs w:val="23"/>
        </w:rPr>
        <w:t>de contribución de áreas verdes</w:t>
      </w:r>
      <w:r w:rsidR="00253263" w:rsidRPr="00253263">
        <w:rPr>
          <w:rFonts w:cs="Calibri"/>
          <w:sz w:val="23"/>
          <w:szCs w:val="23"/>
        </w:rPr>
        <w:t xml:space="preserve">, </w:t>
      </w:r>
      <w:r w:rsidR="00DD0707">
        <w:rPr>
          <w:rFonts w:cs="Calibri"/>
          <w:sz w:val="23"/>
          <w:szCs w:val="23"/>
        </w:rPr>
        <w:t>conforme la normativa vigente</w:t>
      </w:r>
      <w:r w:rsidR="007734D0">
        <w:rPr>
          <w:rFonts w:cs="Calibri"/>
          <w:sz w:val="23"/>
          <w:szCs w:val="23"/>
        </w:rPr>
        <w:t>.</w:t>
      </w:r>
    </w:p>
    <w:p w:rsidR="00D01732" w:rsidRDefault="00561F92" w:rsidP="00130410">
      <w:pPr>
        <w:spacing w:before="240" w:after="240" w:line="276" w:lineRule="auto"/>
        <w:jc w:val="both"/>
        <w:rPr>
          <w:rFonts w:cs="Calibri"/>
          <w:sz w:val="23"/>
          <w:szCs w:val="23"/>
        </w:rPr>
      </w:pPr>
      <w:r w:rsidRPr="00CF4308">
        <w:rPr>
          <w:b/>
          <w:color w:val="000000"/>
          <w:sz w:val="22"/>
          <w:szCs w:val="22"/>
        </w:rPr>
        <w:t xml:space="preserve">Artículo </w:t>
      </w:r>
      <w:r>
        <w:rPr>
          <w:b/>
          <w:color w:val="000000"/>
          <w:sz w:val="22"/>
          <w:szCs w:val="22"/>
        </w:rPr>
        <w:t>9</w:t>
      </w:r>
      <w:r w:rsidRPr="00CF4308">
        <w:rPr>
          <w:b/>
          <w:color w:val="000000"/>
          <w:sz w:val="22"/>
          <w:szCs w:val="22"/>
        </w:rPr>
        <w:t xml:space="preserve">.- </w:t>
      </w:r>
      <w:r>
        <w:rPr>
          <w:b/>
          <w:bCs/>
          <w:color w:val="000000"/>
          <w:sz w:val="22"/>
          <w:szCs w:val="22"/>
        </w:rPr>
        <w:t>Del á</w:t>
      </w:r>
      <w:r w:rsidRPr="00CF4308">
        <w:rPr>
          <w:b/>
          <w:bCs/>
          <w:color w:val="000000"/>
          <w:sz w:val="22"/>
          <w:szCs w:val="22"/>
        </w:rPr>
        <w:t>rea</w:t>
      </w:r>
      <w:r>
        <w:rPr>
          <w:b/>
          <w:bCs/>
          <w:color w:val="000000"/>
          <w:sz w:val="22"/>
          <w:szCs w:val="22"/>
        </w:rPr>
        <w:t xml:space="preserve"> de faja de protección </w:t>
      </w:r>
      <w:r w:rsidR="002A279A">
        <w:rPr>
          <w:b/>
          <w:bCs/>
          <w:color w:val="000000"/>
          <w:sz w:val="22"/>
          <w:szCs w:val="22"/>
        </w:rPr>
        <w:t xml:space="preserve">por talud </w:t>
      </w:r>
      <w:r w:rsidR="00E26BB9">
        <w:rPr>
          <w:b/>
          <w:bCs/>
          <w:color w:val="000000"/>
          <w:sz w:val="22"/>
          <w:szCs w:val="22"/>
        </w:rPr>
        <w:t>artificial</w:t>
      </w:r>
      <w:r w:rsidR="00E26BB9" w:rsidRPr="00CF4308">
        <w:rPr>
          <w:b/>
          <w:color w:val="000000"/>
          <w:sz w:val="22"/>
          <w:szCs w:val="22"/>
        </w:rPr>
        <w:t>.</w:t>
      </w:r>
      <w:r w:rsidR="00E26BB9" w:rsidRPr="00CF4308">
        <w:rPr>
          <w:b/>
          <w:bCs/>
          <w:color w:val="000000"/>
          <w:sz w:val="22"/>
          <w:szCs w:val="22"/>
        </w:rPr>
        <w:t xml:space="preserve"> -</w:t>
      </w:r>
      <w:r w:rsidRPr="00CF4308">
        <w:rPr>
          <w:b/>
          <w:bCs/>
          <w:color w:val="000000"/>
          <w:sz w:val="22"/>
          <w:szCs w:val="22"/>
        </w:rPr>
        <w:t xml:space="preserve">  </w:t>
      </w:r>
      <w:r w:rsidRPr="00CF4308">
        <w:rPr>
          <w:bCs/>
          <w:color w:val="000000"/>
          <w:sz w:val="22"/>
          <w:szCs w:val="22"/>
        </w:rPr>
        <w:t xml:space="preserve">Los copropietarios del inmueble sobre el cual se asienta el </w:t>
      </w:r>
      <w:r w:rsidRPr="00CF4308">
        <w:rPr>
          <w:bCs/>
          <w:sz w:val="22"/>
          <w:szCs w:val="22"/>
        </w:rPr>
        <w:t>Barrio “</w:t>
      </w:r>
      <w:proofErr w:type="spellStart"/>
      <w:r w:rsidR="002A279A">
        <w:rPr>
          <w:bCs/>
          <w:sz w:val="22"/>
          <w:szCs w:val="22"/>
        </w:rPr>
        <w:t>Tanlahua</w:t>
      </w:r>
      <w:proofErr w:type="spellEnd"/>
      <w:r w:rsidRPr="00CF4308">
        <w:rPr>
          <w:bCs/>
          <w:sz w:val="22"/>
          <w:szCs w:val="22"/>
        </w:rPr>
        <w:t>”</w:t>
      </w:r>
      <w:r w:rsidRPr="00CF4308">
        <w:rPr>
          <w:bCs/>
          <w:color w:val="000000"/>
          <w:sz w:val="22"/>
          <w:szCs w:val="22"/>
        </w:rPr>
        <w:t xml:space="preserve">, transfieren </w:t>
      </w:r>
      <w:r>
        <w:rPr>
          <w:bCs/>
          <w:color w:val="000000"/>
          <w:sz w:val="22"/>
          <w:szCs w:val="22"/>
        </w:rPr>
        <w:t xml:space="preserve">de manera voluntaria </w:t>
      </w:r>
      <w:r w:rsidRPr="00CF4308">
        <w:rPr>
          <w:bCs/>
          <w:color w:val="000000"/>
          <w:sz w:val="22"/>
          <w:szCs w:val="22"/>
        </w:rPr>
        <w:t>al Municipio del Distrito Metropolitano de Quito</w:t>
      </w:r>
      <w:r w:rsidRPr="00CF4308">
        <w:rPr>
          <w:color w:val="000000"/>
          <w:sz w:val="22"/>
          <w:szCs w:val="22"/>
        </w:rPr>
        <w:t xml:space="preserve"> </w:t>
      </w:r>
      <w:r>
        <w:rPr>
          <w:color w:val="000000"/>
          <w:sz w:val="22"/>
          <w:szCs w:val="22"/>
        </w:rPr>
        <w:t xml:space="preserve">el </w:t>
      </w:r>
      <w:r w:rsidRPr="00CF4308">
        <w:rPr>
          <w:color w:val="000000"/>
          <w:sz w:val="22"/>
          <w:szCs w:val="22"/>
        </w:rPr>
        <w:t xml:space="preserve">área </w:t>
      </w:r>
      <w:r w:rsidR="006F1109">
        <w:rPr>
          <w:color w:val="000000"/>
          <w:sz w:val="22"/>
          <w:szCs w:val="22"/>
        </w:rPr>
        <w:t xml:space="preserve">total </w:t>
      </w:r>
      <w:r>
        <w:rPr>
          <w:color w:val="000000"/>
          <w:sz w:val="22"/>
          <w:szCs w:val="22"/>
        </w:rPr>
        <w:t>de faja de protección</w:t>
      </w:r>
      <w:r w:rsidR="002A279A">
        <w:rPr>
          <w:color w:val="000000"/>
          <w:sz w:val="22"/>
          <w:szCs w:val="22"/>
        </w:rPr>
        <w:t xml:space="preserve"> por talud artificial</w:t>
      </w:r>
      <w:r>
        <w:rPr>
          <w:color w:val="000000"/>
          <w:sz w:val="22"/>
          <w:szCs w:val="22"/>
        </w:rPr>
        <w:t xml:space="preserve"> de </w:t>
      </w:r>
      <w:r>
        <w:rPr>
          <w:sz w:val="22"/>
          <w:szCs w:val="22"/>
        </w:rPr>
        <w:t>2.</w:t>
      </w:r>
      <w:r w:rsidR="002A279A">
        <w:rPr>
          <w:sz w:val="22"/>
          <w:szCs w:val="22"/>
        </w:rPr>
        <w:t>467</w:t>
      </w:r>
      <w:r>
        <w:rPr>
          <w:sz w:val="22"/>
          <w:szCs w:val="22"/>
        </w:rPr>
        <w:t>,</w:t>
      </w:r>
      <w:r w:rsidR="002A279A">
        <w:rPr>
          <w:sz w:val="22"/>
          <w:szCs w:val="22"/>
        </w:rPr>
        <w:t>45</w:t>
      </w:r>
      <w:r>
        <w:rPr>
          <w:sz w:val="22"/>
          <w:szCs w:val="22"/>
        </w:rPr>
        <w:t xml:space="preserve"> </w:t>
      </w:r>
      <w:r w:rsidRPr="00CF4308">
        <w:rPr>
          <w:sz w:val="22"/>
          <w:szCs w:val="22"/>
        </w:rPr>
        <w:t>m2</w:t>
      </w:r>
      <w:r w:rsidRPr="00CF4308">
        <w:rPr>
          <w:color w:val="000000"/>
          <w:sz w:val="22"/>
          <w:szCs w:val="22"/>
        </w:rPr>
        <w:t xml:space="preserve">, </w:t>
      </w:r>
      <w:r w:rsidRPr="00CF4308">
        <w:rPr>
          <w:sz w:val="22"/>
          <w:szCs w:val="22"/>
        </w:rPr>
        <w:t xml:space="preserve">del área </w:t>
      </w:r>
      <w:r>
        <w:rPr>
          <w:sz w:val="22"/>
          <w:szCs w:val="22"/>
        </w:rPr>
        <w:t>total del predio</w:t>
      </w:r>
      <w:r w:rsidRPr="00CF4308">
        <w:rPr>
          <w:sz w:val="22"/>
          <w:szCs w:val="22"/>
        </w:rPr>
        <w:t>, de conformidad al siguiente detalle</w:t>
      </w:r>
      <w:r w:rsidRPr="00CF4308">
        <w:rPr>
          <w:b/>
          <w:sz w:val="22"/>
          <w:szCs w:val="22"/>
        </w:rPr>
        <w:t>:</w:t>
      </w:r>
    </w:p>
    <w:tbl>
      <w:tblPr>
        <w:tblW w:w="5025" w:type="pct"/>
        <w:tblInd w:w="-34" w:type="dxa"/>
        <w:tblLayout w:type="fixed"/>
        <w:tblCellMar>
          <w:left w:w="70" w:type="dxa"/>
          <w:right w:w="70" w:type="dxa"/>
        </w:tblCellMar>
        <w:tblLook w:val="04A0" w:firstRow="1" w:lastRow="0" w:firstColumn="1" w:lastColumn="0" w:noHBand="0" w:noVBand="1"/>
      </w:tblPr>
      <w:tblGrid>
        <w:gridCol w:w="1305"/>
        <w:gridCol w:w="851"/>
        <w:gridCol w:w="2268"/>
        <w:gridCol w:w="1276"/>
        <w:gridCol w:w="1560"/>
        <w:gridCol w:w="1563"/>
      </w:tblGrid>
      <w:tr w:rsidR="00D01732" w:rsidRPr="002A279A" w:rsidTr="002A279A">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D01732" w:rsidRPr="002A279A" w:rsidRDefault="00B67717" w:rsidP="00B67717">
            <w:pPr>
              <w:jc w:val="center"/>
              <w:rPr>
                <w:b/>
                <w:bCs/>
                <w:sz w:val="22"/>
                <w:szCs w:val="22"/>
                <w:lang w:val="es-EC" w:eastAsia="es-EC"/>
              </w:rPr>
            </w:pPr>
            <w:r>
              <w:rPr>
                <w:b/>
                <w:bCs/>
                <w:sz w:val="22"/>
                <w:szCs w:val="22"/>
                <w:lang w:val="es-EC" w:eastAsia="es-EC"/>
              </w:rPr>
              <w:t>Faja de Protección por t</w:t>
            </w:r>
            <w:r w:rsidR="00D01732" w:rsidRPr="002A279A">
              <w:rPr>
                <w:b/>
                <w:bCs/>
                <w:sz w:val="22"/>
                <w:szCs w:val="22"/>
                <w:lang w:val="es-EC" w:eastAsia="es-EC"/>
              </w:rPr>
              <w:t xml:space="preserve">alud </w:t>
            </w:r>
            <w:r>
              <w:rPr>
                <w:b/>
                <w:bCs/>
                <w:sz w:val="22"/>
                <w:szCs w:val="22"/>
                <w:lang w:val="es-EC" w:eastAsia="es-EC"/>
              </w:rPr>
              <w:t>a</w:t>
            </w:r>
            <w:r w:rsidR="00D01732" w:rsidRPr="002A279A">
              <w:rPr>
                <w:b/>
                <w:bCs/>
                <w:sz w:val="22"/>
                <w:szCs w:val="22"/>
                <w:lang w:val="es-EC" w:eastAsia="es-EC"/>
              </w:rPr>
              <w:t xml:space="preserve">rtificial </w:t>
            </w:r>
          </w:p>
        </w:tc>
      </w:tr>
      <w:tr w:rsidR="00D01732" w:rsidRPr="002A279A" w:rsidTr="00130410">
        <w:trPr>
          <w:trHeight w:val="58"/>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732" w:rsidRPr="002A279A" w:rsidRDefault="00D01732" w:rsidP="00D526D1">
            <w:pPr>
              <w:jc w:val="center"/>
              <w:rPr>
                <w:b/>
                <w:bCs/>
                <w:sz w:val="22"/>
                <w:szCs w:val="22"/>
                <w:lang w:val="es-EC" w:eastAsia="es-EC"/>
              </w:rPr>
            </w:pPr>
            <w:r w:rsidRPr="002A279A">
              <w:rPr>
                <w:b/>
                <w:bCs/>
                <w:sz w:val="22"/>
                <w:szCs w:val="22"/>
                <w:lang w:val="es-EC" w:eastAsia="es-EC"/>
              </w:rPr>
              <w:t>Faja de Protección por Talud Artificial</w:t>
            </w:r>
          </w:p>
        </w:tc>
        <w:tc>
          <w:tcPr>
            <w:tcW w:w="482" w:type="pct"/>
            <w:tcBorders>
              <w:top w:val="nil"/>
              <w:left w:val="nil"/>
              <w:bottom w:val="nil"/>
              <w:right w:val="single" w:sz="4" w:space="0" w:color="auto"/>
            </w:tcBorders>
            <w:shd w:val="clear" w:color="auto" w:fill="auto"/>
            <w:hideMark/>
          </w:tcPr>
          <w:p w:rsidR="00D01732" w:rsidRPr="002A279A" w:rsidRDefault="00D01732" w:rsidP="00D526D1">
            <w:pPr>
              <w:rPr>
                <w:b/>
                <w:bCs/>
                <w:sz w:val="22"/>
                <w:szCs w:val="22"/>
                <w:lang w:val="es-EC" w:eastAsia="es-EC"/>
              </w:rPr>
            </w:pPr>
            <w:r w:rsidRPr="002A279A">
              <w:rPr>
                <w:b/>
                <w:bCs/>
                <w:sz w:val="22"/>
                <w:szCs w:val="22"/>
                <w:lang w:val="es-EC" w:eastAsia="es-EC"/>
              </w:rPr>
              <w:t> </w:t>
            </w:r>
          </w:p>
        </w:tc>
        <w:tc>
          <w:tcPr>
            <w:tcW w:w="1285" w:type="pct"/>
            <w:tcBorders>
              <w:top w:val="nil"/>
              <w:left w:val="nil"/>
              <w:bottom w:val="single" w:sz="4" w:space="0" w:color="auto"/>
              <w:right w:val="single" w:sz="4" w:space="0" w:color="auto"/>
            </w:tcBorders>
            <w:shd w:val="clear" w:color="auto" w:fill="auto"/>
            <w:vAlign w:val="center"/>
            <w:hideMark/>
          </w:tcPr>
          <w:p w:rsidR="00D01732" w:rsidRPr="002A279A" w:rsidRDefault="00130410" w:rsidP="00D526D1">
            <w:pPr>
              <w:jc w:val="center"/>
              <w:rPr>
                <w:b/>
                <w:bCs/>
                <w:sz w:val="22"/>
                <w:szCs w:val="22"/>
                <w:lang w:val="es-EC" w:eastAsia="es-EC"/>
              </w:rPr>
            </w:pPr>
            <w:r w:rsidRPr="002A279A">
              <w:rPr>
                <w:b/>
                <w:bCs/>
                <w:sz w:val="22"/>
                <w:szCs w:val="22"/>
                <w:lang w:val="es-EC" w:eastAsia="es-EC"/>
              </w:rPr>
              <w:t>Lindero</w:t>
            </w:r>
          </w:p>
        </w:tc>
        <w:tc>
          <w:tcPr>
            <w:tcW w:w="723" w:type="pct"/>
            <w:tcBorders>
              <w:top w:val="nil"/>
              <w:left w:val="nil"/>
              <w:bottom w:val="single" w:sz="4" w:space="0" w:color="auto"/>
              <w:right w:val="single" w:sz="4" w:space="0" w:color="auto"/>
            </w:tcBorders>
            <w:shd w:val="clear" w:color="auto" w:fill="auto"/>
            <w:vAlign w:val="bottom"/>
            <w:hideMark/>
          </w:tcPr>
          <w:p w:rsidR="00D01732" w:rsidRPr="002A279A" w:rsidRDefault="00130410" w:rsidP="00D526D1">
            <w:pPr>
              <w:jc w:val="center"/>
              <w:rPr>
                <w:b/>
                <w:bCs/>
                <w:sz w:val="22"/>
                <w:szCs w:val="22"/>
                <w:lang w:val="es-EC" w:eastAsia="es-EC"/>
              </w:rPr>
            </w:pPr>
            <w:r w:rsidRPr="002A279A">
              <w:rPr>
                <w:b/>
                <w:bCs/>
                <w:sz w:val="22"/>
                <w:szCs w:val="22"/>
                <w:lang w:val="es-EC" w:eastAsia="es-EC"/>
              </w:rPr>
              <w:t>En Parte</w:t>
            </w:r>
          </w:p>
        </w:tc>
        <w:tc>
          <w:tcPr>
            <w:tcW w:w="884" w:type="pct"/>
            <w:tcBorders>
              <w:top w:val="nil"/>
              <w:left w:val="nil"/>
              <w:bottom w:val="nil"/>
              <w:right w:val="single" w:sz="4" w:space="0" w:color="auto"/>
            </w:tcBorders>
            <w:shd w:val="clear" w:color="auto" w:fill="auto"/>
            <w:vAlign w:val="bottom"/>
            <w:hideMark/>
          </w:tcPr>
          <w:p w:rsidR="00D01732" w:rsidRPr="002A279A" w:rsidRDefault="00130410" w:rsidP="00D526D1">
            <w:pPr>
              <w:jc w:val="center"/>
              <w:rPr>
                <w:b/>
                <w:bCs/>
                <w:sz w:val="22"/>
                <w:szCs w:val="22"/>
                <w:lang w:val="es-EC" w:eastAsia="es-EC"/>
              </w:rPr>
            </w:pPr>
            <w:r w:rsidRPr="002A279A">
              <w:rPr>
                <w:b/>
                <w:bCs/>
                <w:sz w:val="22"/>
                <w:szCs w:val="22"/>
                <w:lang w:val="es-EC" w:eastAsia="es-EC"/>
              </w:rPr>
              <w:t>Total</w:t>
            </w:r>
          </w:p>
        </w:tc>
        <w:tc>
          <w:tcPr>
            <w:tcW w:w="886" w:type="pct"/>
            <w:tcBorders>
              <w:top w:val="nil"/>
              <w:left w:val="nil"/>
              <w:bottom w:val="single" w:sz="4" w:space="0" w:color="auto"/>
              <w:right w:val="single" w:sz="4" w:space="0" w:color="auto"/>
            </w:tcBorders>
            <w:shd w:val="clear" w:color="auto" w:fill="auto"/>
            <w:vAlign w:val="bottom"/>
            <w:hideMark/>
          </w:tcPr>
          <w:p w:rsidR="00D01732" w:rsidRPr="002A279A" w:rsidRDefault="00130410" w:rsidP="00D526D1">
            <w:pPr>
              <w:jc w:val="center"/>
              <w:rPr>
                <w:b/>
                <w:bCs/>
                <w:sz w:val="22"/>
                <w:szCs w:val="22"/>
                <w:lang w:val="es-EC" w:eastAsia="es-EC"/>
              </w:rPr>
            </w:pPr>
            <w:r w:rsidRPr="002A279A">
              <w:rPr>
                <w:b/>
                <w:bCs/>
                <w:sz w:val="22"/>
                <w:szCs w:val="22"/>
                <w:lang w:val="es-EC" w:eastAsia="es-EC"/>
              </w:rPr>
              <w:t>Superficie</w:t>
            </w:r>
          </w:p>
        </w:tc>
      </w:tr>
      <w:tr w:rsidR="00D01732" w:rsidRPr="002A279A"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rsidR="00D01732" w:rsidRPr="002A279A" w:rsidRDefault="00D01732" w:rsidP="00D526D1">
            <w:pPr>
              <w:rPr>
                <w:b/>
                <w:bCs/>
                <w:sz w:val="22"/>
                <w:szCs w:val="22"/>
                <w:lang w:val="es-EC" w:eastAsia="es-EC"/>
              </w:rPr>
            </w:pPr>
            <w:r w:rsidRPr="002A279A">
              <w:rPr>
                <w:b/>
                <w:bCs/>
                <w:sz w:val="22"/>
                <w:szCs w:val="22"/>
                <w:lang w:val="es-EC" w:eastAsia="es-EC"/>
              </w:rPr>
              <w:t>Norte:</w:t>
            </w:r>
          </w:p>
        </w:tc>
        <w:tc>
          <w:tcPr>
            <w:tcW w:w="1285" w:type="pct"/>
            <w:tcBorders>
              <w:top w:val="nil"/>
              <w:left w:val="nil"/>
              <w:bottom w:val="single" w:sz="4" w:space="0" w:color="auto"/>
              <w:right w:val="single" w:sz="4" w:space="0" w:color="auto"/>
            </w:tcBorders>
            <w:shd w:val="clear" w:color="auto" w:fill="auto"/>
            <w:vAlign w:val="bottom"/>
          </w:tcPr>
          <w:p w:rsidR="00D01732" w:rsidRPr="002A279A" w:rsidRDefault="00D01732" w:rsidP="00D526D1">
            <w:pPr>
              <w:jc w:val="center"/>
              <w:rPr>
                <w:sz w:val="22"/>
                <w:szCs w:val="22"/>
                <w:lang w:val="es-EC" w:eastAsia="es-EC"/>
              </w:rPr>
            </w:pPr>
            <w:r w:rsidRPr="002A279A">
              <w:rPr>
                <w:sz w:val="22"/>
                <w:szCs w:val="22"/>
                <w:lang w:val="es-EC" w:eastAsia="es-EC"/>
              </w:rPr>
              <w:t>Calle N11A</w:t>
            </w:r>
          </w:p>
        </w:tc>
        <w:tc>
          <w:tcPr>
            <w:tcW w:w="723" w:type="pct"/>
            <w:tcBorders>
              <w:top w:val="nil"/>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proofErr w:type="spellStart"/>
            <w:r w:rsidRPr="002A279A">
              <w:rPr>
                <w:sz w:val="22"/>
                <w:szCs w:val="22"/>
                <w:lang w:val="es-EC" w:eastAsia="es-EC"/>
              </w:rPr>
              <w:t>Ld</w:t>
            </w:r>
            <w:proofErr w:type="spellEnd"/>
            <w:r w:rsidRPr="002A279A">
              <w:rPr>
                <w:sz w:val="22"/>
                <w:szCs w:val="22"/>
                <w:lang w:val="es-EC" w:eastAsia="es-EC"/>
              </w:rPr>
              <w:t>=128,93 m</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732" w:rsidRPr="00130410" w:rsidRDefault="00D01732" w:rsidP="00D526D1">
            <w:pPr>
              <w:jc w:val="center"/>
              <w:rPr>
                <w:sz w:val="22"/>
                <w:szCs w:val="22"/>
              </w:rPr>
            </w:pPr>
            <w:r w:rsidRPr="00130410">
              <w:rPr>
                <w:sz w:val="22"/>
                <w:szCs w:val="22"/>
              </w:rPr>
              <w:t>2467,45m2</w:t>
            </w:r>
          </w:p>
        </w:tc>
      </w:tr>
      <w:tr w:rsidR="00D01732" w:rsidRPr="002A279A"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01732" w:rsidRPr="002A279A" w:rsidRDefault="00D01732" w:rsidP="00D526D1">
            <w:pPr>
              <w:rPr>
                <w:b/>
                <w:bCs/>
                <w:sz w:val="22"/>
                <w:szCs w:val="22"/>
                <w:lang w:val="es-EC" w:eastAsia="es-EC"/>
              </w:rPr>
            </w:pPr>
            <w:r w:rsidRPr="002A279A">
              <w:rPr>
                <w:b/>
                <w:bCs/>
                <w:sz w:val="22"/>
                <w:szCs w:val="22"/>
                <w:lang w:val="es-EC" w:eastAsia="es-EC"/>
              </w:rPr>
              <w:t>Sur:</w:t>
            </w:r>
          </w:p>
        </w:tc>
        <w:tc>
          <w:tcPr>
            <w:tcW w:w="1285" w:type="pct"/>
            <w:tcBorders>
              <w:top w:val="nil"/>
              <w:left w:val="nil"/>
              <w:bottom w:val="single" w:sz="4" w:space="0" w:color="auto"/>
              <w:right w:val="single" w:sz="4" w:space="0" w:color="auto"/>
            </w:tcBorders>
            <w:shd w:val="clear" w:color="auto" w:fill="auto"/>
            <w:vAlign w:val="bottom"/>
          </w:tcPr>
          <w:p w:rsidR="00D01732" w:rsidRPr="002A279A" w:rsidRDefault="00D01732" w:rsidP="00D526D1">
            <w:pPr>
              <w:jc w:val="center"/>
              <w:rPr>
                <w:sz w:val="22"/>
                <w:szCs w:val="22"/>
                <w:lang w:val="es-EC" w:eastAsia="es-EC"/>
              </w:rPr>
            </w:pPr>
            <w:r w:rsidRPr="002A279A">
              <w:rPr>
                <w:sz w:val="22"/>
                <w:szCs w:val="22"/>
                <w:lang w:val="es-EC" w:eastAsia="es-EC"/>
              </w:rPr>
              <w:t>Lote 16</w:t>
            </w:r>
          </w:p>
          <w:p w:rsidR="00D01732" w:rsidRPr="002A279A" w:rsidRDefault="00D01732" w:rsidP="00D526D1">
            <w:pPr>
              <w:jc w:val="center"/>
              <w:rPr>
                <w:sz w:val="22"/>
                <w:szCs w:val="22"/>
                <w:lang w:val="es-EC" w:eastAsia="es-EC"/>
              </w:rPr>
            </w:pPr>
            <w:r w:rsidRPr="002A279A">
              <w:rPr>
                <w:sz w:val="22"/>
                <w:szCs w:val="22"/>
                <w:lang w:val="es-EC" w:eastAsia="es-EC"/>
              </w:rPr>
              <w:t>Calle Oe9</w:t>
            </w:r>
          </w:p>
          <w:p w:rsidR="00D01732" w:rsidRPr="002A279A" w:rsidRDefault="00D01732" w:rsidP="00D526D1">
            <w:pPr>
              <w:jc w:val="center"/>
              <w:rPr>
                <w:sz w:val="22"/>
                <w:szCs w:val="22"/>
                <w:lang w:val="es-EC" w:eastAsia="es-EC"/>
              </w:rPr>
            </w:pPr>
            <w:r w:rsidRPr="002A279A">
              <w:rPr>
                <w:sz w:val="22"/>
                <w:szCs w:val="22"/>
                <w:lang w:val="es-EC" w:eastAsia="es-EC"/>
              </w:rPr>
              <w:t>Lote 15</w:t>
            </w:r>
          </w:p>
        </w:tc>
        <w:tc>
          <w:tcPr>
            <w:tcW w:w="723" w:type="pct"/>
            <w:tcBorders>
              <w:top w:val="nil"/>
              <w:left w:val="nil"/>
              <w:bottom w:val="single" w:sz="4" w:space="0" w:color="auto"/>
              <w:right w:val="single" w:sz="4" w:space="0" w:color="auto"/>
            </w:tcBorders>
            <w:shd w:val="clear" w:color="auto" w:fill="auto"/>
            <w:noWrap/>
            <w:vAlign w:val="bottom"/>
            <w:hideMark/>
          </w:tcPr>
          <w:p w:rsidR="00D01732" w:rsidRPr="002A279A" w:rsidRDefault="00D01732" w:rsidP="00D526D1">
            <w:pPr>
              <w:jc w:val="center"/>
              <w:rPr>
                <w:sz w:val="22"/>
                <w:szCs w:val="22"/>
                <w:lang w:val="es-EC" w:eastAsia="es-EC"/>
              </w:rPr>
            </w:pPr>
            <w:r w:rsidRPr="002A279A">
              <w:rPr>
                <w:sz w:val="22"/>
                <w:szCs w:val="22"/>
                <w:lang w:val="es-EC" w:eastAsia="es-EC"/>
              </w:rPr>
              <w:t>46,90</w:t>
            </w:r>
          </w:p>
          <w:p w:rsidR="00D01732" w:rsidRPr="002A279A" w:rsidRDefault="00D01732" w:rsidP="00D526D1">
            <w:pPr>
              <w:jc w:val="center"/>
              <w:rPr>
                <w:sz w:val="22"/>
                <w:szCs w:val="22"/>
                <w:lang w:val="es-EC" w:eastAsia="es-EC"/>
              </w:rPr>
            </w:pPr>
            <w:r w:rsidRPr="002A279A">
              <w:rPr>
                <w:sz w:val="22"/>
                <w:szCs w:val="22"/>
                <w:lang w:val="es-EC" w:eastAsia="es-EC"/>
              </w:rPr>
              <w:t>44,86</w:t>
            </w:r>
          </w:p>
          <w:p w:rsidR="00D01732" w:rsidRPr="002A279A" w:rsidRDefault="00D01732" w:rsidP="00D526D1">
            <w:pPr>
              <w:jc w:val="center"/>
              <w:rPr>
                <w:sz w:val="22"/>
                <w:szCs w:val="22"/>
                <w:lang w:val="es-EC" w:eastAsia="es-EC"/>
              </w:rPr>
            </w:pPr>
            <w:r w:rsidRPr="002A279A">
              <w:rPr>
                <w:sz w:val="22"/>
                <w:szCs w:val="22"/>
                <w:lang w:val="es-EC" w:eastAsia="es-EC"/>
              </w:rPr>
              <w:t>67,81</w:t>
            </w:r>
          </w:p>
        </w:tc>
        <w:tc>
          <w:tcPr>
            <w:tcW w:w="884" w:type="pct"/>
            <w:tcBorders>
              <w:top w:val="single" w:sz="4" w:space="0" w:color="auto"/>
              <w:left w:val="nil"/>
              <w:bottom w:val="single" w:sz="4" w:space="0" w:color="auto"/>
              <w:right w:val="single" w:sz="4" w:space="0" w:color="auto"/>
            </w:tcBorders>
            <w:shd w:val="clear" w:color="auto" w:fill="auto"/>
            <w:noWrap/>
            <w:vAlign w:val="center"/>
          </w:tcPr>
          <w:p w:rsidR="00D01732" w:rsidRPr="002A279A" w:rsidRDefault="00D01732" w:rsidP="00D526D1">
            <w:pPr>
              <w:jc w:val="center"/>
              <w:rPr>
                <w:sz w:val="22"/>
                <w:szCs w:val="22"/>
                <w:lang w:val="es-EC" w:eastAsia="es-EC"/>
              </w:rPr>
            </w:pPr>
            <w:r w:rsidRPr="002A279A">
              <w:rPr>
                <w:sz w:val="22"/>
                <w:szCs w:val="22"/>
                <w:lang w:val="es-EC" w:eastAsia="es-EC"/>
              </w:rPr>
              <w:t>159,57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1732" w:rsidRPr="002A279A" w:rsidRDefault="00D01732" w:rsidP="00D526D1">
            <w:pPr>
              <w:rPr>
                <w:b/>
                <w:sz w:val="22"/>
                <w:szCs w:val="22"/>
              </w:rPr>
            </w:pPr>
          </w:p>
        </w:tc>
      </w:tr>
      <w:tr w:rsidR="00D01732" w:rsidRPr="002A279A"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rsidR="00D01732" w:rsidRPr="002A279A" w:rsidRDefault="00D01732" w:rsidP="00D526D1">
            <w:pPr>
              <w:rPr>
                <w:b/>
                <w:bCs/>
                <w:sz w:val="22"/>
                <w:szCs w:val="22"/>
                <w:lang w:val="es-EC" w:eastAsia="es-EC"/>
              </w:rPr>
            </w:pPr>
            <w:r w:rsidRPr="002A279A">
              <w:rPr>
                <w:b/>
                <w:bCs/>
                <w:sz w:val="22"/>
                <w:szCs w:val="22"/>
                <w:lang w:val="es-EC" w:eastAsia="es-EC"/>
              </w:rPr>
              <w:t>Este:</w:t>
            </w:r>
          </w:p>
        </w:tc>
        <w:tc>
          <w:tcPr>
            <w:tcW w:w="1285" w:type="pct"/>
            <w:tcBorders>
              <w:top w:val="nil"/>
              <w:left w:val="nil"/>
              <w:bottom w:val="single" w:sz="4" w:space="0" w:color="auto"/>
              <w:right w:val="single" w:sz="4" w:space="0" w:color="auto"/>
            </w:tcBorders>
            <w:shd w:val="clear" w:color="auto" w:fill="auto"/>
            <w:vAlign w:val="bottom"/>
          </w:tcPr>
          <w:p w:rsidR="00D01732" w:rsidRPr="002A279A" w:rsidRDefault="00D01732" w:rsidP="00D526D1">
            <w:pPr>
              <w:jc w:val="center"/>
              <w:rPr>
                <w:sz w:val="22"/>
                <w:szCs w:val="22"/>
                <w:lang w:val="es-EC" w:eastAsia="es-EC"/>
              </w:rPr>
            </w:pPr>
            <w:r w:rsidRPr="002A279A">
              <w:rPr>
                <w:sz w:val="22"/>
                <w:szCs w:val="22"/>
                <w:lang w:val="es-EC" w:eastAsia="es-EC"/>
              </w:rPr>
              <w:t>Calle Oe8F</w:t>
            </w:r>
          </w:p>
        </w:tc>
        <w:tc>
          <w:tcPr>
            <w:tcW w:w="723" w:type="pct"/>
            <w:tcBorders>
              <w:top w:val="nil"/>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r w:rsidRPr="002A279A">
              <w:rPr>
                <w:sz w:val="22"/>
                <w:szCs w:val="22"/>
                <w:lang w:val="es-EC" w:eastAsia="es-EC"/>
              </w:rPr>
              <w:t>19,00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1732" w:rsidRPr="002A279A" w:rsidRDefault="00D01732" w:rsidP="00D526D1">
            <w:pPr>
              <w:rPr>
                <w:b/>
                <w:sz w:val="22"/>
                <w:szCs w:val="22"/>
              </w:rPr>
            </w:pPr>
          </w:p>
        </w:tc>
      </w:tr>
      <w:tr w:rsidR="00D01732" w:rsidRPr="002A279A"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rsidR="00D01732" w:rsidRPr="002A279A" w:rsidRDefault="00D01732" w:rsidP="00D526D1">
            <w:pPr>
              <w:rPr>
                <w:b/>
                <w:bCs/>
                <w:sz w:val="22"/>
                <w:szCs w:val="22"/>
                <w:lang w:val="es-EC" w:eastAsia="es-EC"/>
              </w:rPr>
            </w:pPr>
            <w:r w:rsidRPr="002A279A">
              <w:rPr>
                <w:b/>
                <w:bCs/>
                <w:sz w:val="22"/>
                <w:szCs w:val="22"/>
                <w:lang w:val="es-EC" w:eastAsia="es-EC"/>
              </w:rPr>
              <w:t>Oeste:</w:t>
            </w:r>
          </w:p>
        </w:tc>
        <w:tc>
          <w:tcPr>
            <w:tcW w:w="1285" w:type="pct"/>
            <w:tcBorders>
              <w:top w:val="nil"/>
              <w:left w:val="nil"/>
              <w:bottom w:val="single" w:sz="4" w:space="0" w:color="auto"/>
              <w:right w:val="single" w:sz="4" w:space="0" w:color="auto"/>
            </w:tcBorders>
            <w:shd w:val="clear" w:color="auto" w:fill="auto"/>
            <w:vAlign w:val="bottom"/>
          </w:tcPr>
          <w:p w:rsidR="00D01732" w:rsidRPr="002A279A" w:rsidRDefault="00D01732" w:rsidP="00D526D1">
            <w:pPr>
              <w:jc w:val="center"/>
              <w:rPr>
                <w:sz w:val="22"/>
                <w:szCs w:val="22"/>
                <w:lang w:val="es-EC" w:eastAsia="es-EC"/>
              </w:rPr>
            </w:pPr>
            <w:r w:rsidRPr="002A279A">
              <w:rPr>
                <w:sz w:val="22"/>
                <w:szCs w:val="22"/>
                <w:lang w:val="es-EC" w:eastAsia="es-EC"/>
              </w:rPr>
              <w:t>Propiedad Particular</w:t>
            </w:r>
          </w:p>
        </w:tc>
        <w:tc>
          <w:tcPr>
            <w:tcW w:w="723" w:type="pct"/>
            <w:tcBorders>
              <w:top w:val="nil"/>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rsidR="00D01732" w:rsidRPr="002A279A" w:rsidRDefault="00D01732" w:rsidP="00D526D1">
            <w:pPr>
              <w:jc w:val="center"/>
              <w:rPr>
                <w:sz w:val="22"/>
                <w:szCs w:val="22"/>
                <w:lang w:val="es-EC" w:eastAsia="es-EC"/>
              </w:rPr>
            </w:pPr>
            <w:r w:rsidRPr="002A279A">
              <w:rPr>
                <w:sz w:val="22"/>
                <w:szCs w:val="22"/>
                <w:lang w:val="es-EC" w:eastAsia="es-EC"/>
              </w:rPr>
              <w:t>22,99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1732" w:rsidRPr="002A279A" w:rsidRDefault="00D01732" w:rsidP="00D526D1">
            <w:pPr>
              <w:rPr>
                <w:b/>
                <w:sz w:val="22"/>
                <w:szCs w:val="22"/>
              </w:rPr>
            </w:pPr>
          </w:p>
        </w:tc>
      </w:tr>
    </w:tbl>
    <w:p w:rsidR="00D571FE" w:rsidRPr="00CA26E9" w:rsidRDefault="003D47E2" w:rsidP="00130410">
      <w:pPr>
        <w:autoSpaceDE w:val="0"/>
        <w:autoSpaceDN w:val="0"/>
        <w:adjustRightInd w:val="0"/>
        <w:spacing w:before="240"/>
        <w:jc w:val="both"/>
        <w:rPr>
          <w:rStyle w:val="fontstyle01"/>
        </w:rPr>
      </w:pPr>
      <w:r w:rsidRPr="00CF4308">
        <w:rPr>
          <w:b/>
          <w:sz w:val="22"/>
          <w:szCs w:val="22"/>
        </w:rPr>
        <w:t xml:space="preserve">Artículo </w:t>
      </w:r>
      <w:r w:rsidR="009C45BA">
        <w:rPr>
          <w:b/>
          <w:sz w:val="22"/>
          <w:szCs w:val="22"/>
        </w:rPr>
        <w:t>10</w:t>
      </w:r>
      <w:r w:rsidRPr="00CF4308">
        <w:rPr>
          <w:b/>
          <w:bCs/>
          <w:sz w:val="22"/>
          <w:szCs w:val="22"/>
        </w:rPr>
        <w:t xml:space="preserve">.- Calificación de Riesgos.- </w:t>
      </w:r>
      <w:r w:rsidRPr="00CF4308">
        <w:rPr>
          <w:bCs/>
          <w:sz w:val="22"/>
          <w:szCs w:val="22"/>
        </w:rPr>
        <w:t xml:space="preserve"> </w:t>
      </w:r>
      <w:r w:rsidRPr="00CF4308">
        <w:rPr>
          <w:sz w:val="22"/>
          <w:szCs w:val="22"/>
        </w:rPr>
        <w:t xml:space="preserve">Los copropietarios del predio en el que se encuentra el </w:t>
      </w:r>
      <w:r w:rsidR="00F00999" w:rsidRPr="00CF4308">
        <w:rPr>
          <w:sz w:val="22"/>
          <w:szCs w:val="22"/>
        </w:rPr>
        <w:t>asentamiento humano de hecho y consolidado de interés social</w:t>
      </w:r>
      <w:r w:rsidRPr="00CF4308">
        <w:rPr>
          <w:sz w:val="22"/>
          <w:szCs w:val="22"/>
        </w:rPr>
        <w:t xml:space="preserve"> </w:t>
      </w:r>
      <w:r w:rsidR="00974AA3">
        <w:rPr>
          <w:sz w:val="22"/>
          <w:szCs w:val="22"/>
        </w:rPr>
        <w:t>Barrio “</w:t>
      </w:r>
      <w:proofErr w:type="spellStart"/>
      <w:r w:rsidR="00974AA3">
        <w:rPr>
          <w:sz w:val="22"/>
          <w:szCs w:val="22"/>
        </w:rPr>
        <w:t>Tanlahua</w:t>
      </w:r>
      <w:proofErr w:type="spellEnd"/>
      <w:r w:rsidR="00974AA3">
        <w:rPr>
          <w:sz w:val="22"/>
          <w:szCs w:val="22"/>
        </w:rPr>
        <w:t>”</w:t>
      </w:r>
      <w:r w:rsidRPr="00CF4308">
        <w:rPr>
          <w:sz w:val="22"/>
          <w:szCs w:val="22"/>
        </w:rPr>
        <w:t xml:space="preserve">, </w:t>
      </w:r>
      <w:r w:rsidR="002A279A">
        <w:rPr>
          <w:sz w:val="22"/>
          <w:szCs w:val="22"/>
        </w:rPr>
        <w:t>deberán cumplir y acatar las recomendaciones que se encuentran determinadas en el</w:t>
      </w:r>
      <w:r w:rsidR="00103035">
        <w:rPr>
          <w:sz w:val="22"/>
          <w:szCs w:val="22"/>
        </w:rPr>
        <w:t xml:space="preserve"> informe de la Dirección Metropolitana de Gestión de Riesgos No. IT-ECR-125-AT-DMGR-2020, de 23 de septiembre de 2020, </w:t>
      </w:r>
      <w:r w:rsidR="002A279A">
        <w:rPr>
          <w:sz w:val="22"/>
          <w:szCs w:val="22"/>
        </w:rPr>
        <w:t xml:space="preserve">que </w:t>
      </w:r>
      <w:r w:rsidR="00103035">
        <w:rPr>
          <w:sz w:val="22"/>
          <w:szCs w:val="22"/>
        </w:rPr>
        <w:t xml:space="preserve">califica al </w:t>
      </w:r>
      <w:r w:rsidR="002A279A">
        <w:rPr>
          <w:sz w:val="22"/>
          <w:szCs w:val="22"/>
        </w:rPr>
        <w:t>asentamiento humano de hecho y consolidado denominado Barrio “</w:t>
      </w:r>
      <w:proofErr w:type="spellStart"/>
      <w:r w:rsidR="002A279A">
        <w:rPr>
          <w:sz w:val="22"/>
          <w:szCs w:val="22"/>
        </w:rPr>
        <w:t>Tanlahua</w:t>
      </w:r>
      <w:proofErr w:type="spellEnd"/>
      <w:r w:rsidR="002A279A">
        <w:rPr>
          <w:sz w:val="22"/>
          <w:szCs w:val="22"/>
        </w:rPr>
        <w:t>”</w:t>
      </w:r>
      <w:r w:rsidR="00103035">
        <w:rPr>
          <w:sz w:val="22"/>
          <w:szCs w:val="22"/>
        </w:rPr>
        <w:t xml:space="preserve"> por movimientos en masa con un riesgo Bajo Mitigable para los lotes 1, 2, 3, 4, 5, 6, 7, 8, 9,10, 11, 12, 13, 14, 17 y un riesgo Moderado Mitigable para los lotes 15 y 16 frente a movimientos de remoción en masa</w:t>
      </w:r>
      <w:r w:rsidR="002A279A">
        <w:rPr>
          <w:sz w:val="22"/>
          <w:szCs w:val="22"/>
        </w:rPr>
        <w:t>.</w:t>
      </w:r>
    </w:p>
    <w:p w:rsidR="00456B42" w:rsidRDefault="00456B42" w:rsidP="00D571FE">
      <w:pPr>
        <w:jc w:val="both"/>
      </w:pPr>
    </w:p>
    <w:p w:rsidR="00AE56EE" w:rsidRPr="00AE56EE" w:rsidRDefault="00AE56EE" w:rsidP="00AE56EE">
      <w:pPr>
        <w:spacing w:after="240"/>
        <w:jc w:val="both"/>
        <w:rPr>
          <w:sz w:val="22"/>
          <w:szCs w:val="22"/>
        </w:rPr>
      </w:pPr>
      <w:r w:rsidRPr="00AE56EE">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3D47E2" w:rsidRPr="00AE56EE" w:rsidRDefault="00AE56EE" w:rsidP="00AE56EE">
      <w:pPr>
        <w:spacing w:after="120" w:line="276" w:lineRule="auto"/>
        <w:jc w:val="both"/>
        <w:rPr>
          <w:b/>
          <w:color w:val="000000" w:themeColor="text1"/>
          <w:sz w:val="22"/>
          <w:szCs w:val="22"/>
        </w:rPr>
      </w:pPr>
      <w:r w:rsidRPr="00AE56EE">
        <w:rPr>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w:t>
      </w:r>
      <w:r w:rsidRPr="00AE56EE">
        <w:rPr>
          <w:sz w:val="22"/>
          <w:szCs w:val="22"/>
        </w:rPr>
        <w:lastRenderedPageBreak/>
        <w:t>de 12 de abril de 2018, que contiene el Plan de Uso y Ocupación del Suelo del Distrito Metropolitano de Quito.</w:t>
      </w:r>
    </w:p>
    <w:p w:rsidR="00596910" w:rsidRPr="00CF4308" w:rsidRDefault="00361728" w:rsidP="00596910">
      <w:pPr>
        <w:spacing w:after="120" w:line="276" w:lineRule="auto"/>
        <w:jc w:val="both"/>
        <w:rPr>
          <w:sz w:val="22"/>
          <w:szCs w:val="22"/>
        </w:rPr>
      </w:pPr>
      <w:r w:rsidRPr="00CF4308">
        <w:rPr>
          <w:b/>
          <w:color w:val="000000" w:themeColor="text1"/>
          <w:sz w:val="22"/>
          <w:szCs w:val="22"/>
        </w:rPr>
        <w:t xml:space="preserve">Articulo </w:t>
      </w:r>
      <w:r w:rsidR="002B44AE" w:rsidRPr="00CF4308">
        <w:rPr>
          <w:b/>
          <w:color w:val="000000" w:themeColor="text1"/>
          <w:sz w:val="22"/>
          <w:szCs w:val="22"/>
        </w:rPr>
        <w:t>11</w:t>
      </w:r>
      <w:r w:rsidRPr="00CF4308">
        <w:rPr>
          <w:b/>
          <w:color w:val="000000" w:themeColor="text1"/>
          <w:sz w:val="22"/>
          <w:szCs w:val="22"/>
        </w:rPr>
        <w:t>.-</w:t>
      </w:r>
      <w:r w:rsidRPr="00CF4308">
        <w:rPr>
          <w:color w:val="000000" w:themeColor="text1"/>
          <w:sz w:val="22"/>
          <w:szCs w:val="22"/>
        </w:rPr>
        <w:t xml:space="preserve"> </w:t>
      </w:r>
      <w:r w:rsidRPr="00CF4308">
        <w:rPr>
          <w:b/>
          <w:bCs/>
          <w:color w:val="000000" w:themeColor="text1"/>
          <w:sz w:val="22"/>
          <w:szCs w:val="22"/>
        </w:rPr>
        <w:t xml:space="preserve">De </w:t>
      </w:r>
      <w:r w:rsidR="0053116D" w:rsidRPr="00CF4308">
        <w:rPr>
          <w:b/>
          <w:bCs/>
          <w:color w:val="000000" w:themeColor="text1"/>
          <w:sz w:val="22"/>
          <w:szCs w:val="22"/>
        </w:rPr>
        <w:t>l</w:t>
      </w:r>
      <w:r w:rsidR="002B3175" w:rsidRPr="00CF4308">
        <w:rPr>
          <w:b/>
          <w:bCs/>
          <w:color w:val="000000" w:themeColor="text1"/>
          <w:sz w:val="22"/>
          <w:szCs w:val="22"/>
        </w:rPr>
        <w:t>a</w:t>
      </w:r>
      <w:r w:rsidR="0053116D" w:rsidRPr="00CF4308">
        <w:rPr>
          <w:b/>
          <w:bCs/>
          <w:color w:val="000000" w:themeColor="text1"/>
          <w:sz w:val="22"/>
          <w:szCs w:val="22"/>
        </w:rPr>
        <w:t xml:space="preserve">s </w:t>
      </w:r>
      <w:r w:rsidR="002B3175" w:rsidRPr="00CF4308">
        <w:rPr>
          <w:b/>
          <w:bCs/>
          <w:color w:val="000000" w:themeColor="text1"/>
          <w:sz w:val="22"/>
          <w:szCs w:val="22"/>
        </w:rPr>
        <w:t>vías</w:t>
      </w:r>
      <w:r w:rsidR="0081387B" w:rsidRPr="00CF4308">
        <w:rPr>
          <w:b/>
          <w:bCs/>
          <w:color w:val="000000" w:themeColor="text1"/>
          <w:sz w:val="22"/>
          <w:szCs w:val="22"/>
        </w:rPr>
        <w:t>. -</w:t>
      </w:r>
      <w:r w:rsidRPr="00CF4308">
        <w:rPr>
          <w:b/>
          <w:bCs/>
          <w:color w:val="000000" w:themeColor="text1"/>
          <w:sz w:val="22"/>
          <w:szCs w:val="22"/>
        </w:rPr>
        <w:t xml:space="preserve"> </w:t>
      </w:r>
      <w:r w:rsidRPr="00CF4308">
        <w:rPr>
          <w:color w:val="000000" w:themeColor="text1"/>
          <w:sz w:val="22"/>
          <w:szCs w:val="22"/>
        </w:rPr>
        <w:t xml:space="preserve">El </w:t>
      </w:r>
      <w:r w:rsidR="00AE56EE" w:rsidRPr="00CF4308">
        <w:rPr>
          <w:color w:val="000000" w:themeColor="text1"/>
          <w:sz w:val="22"/>
          <w:szCs w:val="22"/>
        </w:rPr>
        <w:t>asentamiento h</w:t>
      </w:r>
      <w:r w:rsidR="00AE56EE" w:rsidRPr="00CF4308">
        <w:rPr>
          <w:bCs/>
          <w:iCs/>
          <w:color w:val="000000" w:themeColor="text1"/>
          <w:sz w:val="22"/>
          <w:szCs w:val="22"/>
        </w:rPr>
        <w:t>umano de hecho y consolidado de interés social denominado</w:t>
      </w:r>
      <w:r w:rsidR="003D4F22" w:rsidRPr="00CF4308">
        <w:rPr>
          <w:bCs/>
          <w:iCs/>
          <w:color w:val="000000" w:themeColor="text1"/>
          <w:sz w:val="22"/>
          <w:szCs w:val="22"/>
        </w:rPr>
        <w:t xml:space="preserve"> </w:t>
      </w:r>
      <w:r w:rsidR="00974AA3">
        <w:rPr>
          <w:bCs/>
          <w:iCs/>
          <w:color w:val="000000" w:themeColor="text1"/>
          <w:sz w:val="22"/>
          <w:szCs w:val="22"/>
        </w:rPr>
        <w:t>Barrio “</w:t>
      </w:r>
      <w:proofErr w:type="spellStart"/>
      <w:r w:rsidR="00974AA3">
        <w:rPr>
          <w:bCs/>
          <w:iCs/>
          <w:color w:val="000000" w:themeColor="text1"/>
          <w:sz w:val="22"/>
          <w:szCs w:val="22"/>
        </w:rPr>
        <w:t>Tanlahua</w:t>
      </w:r>
      <w:proofErr w:type="spellEnd"/>
      <w:r w:rsidR="00974AA3">
        <w:rPr>
          <w:bCs/>
          <w:iCs/>
          <w:color w:val="000000" w:themeColor="text1"/>
          <w:sz w:val="22"/>
          <w:szCs w:val="22"/>
        </w:rPr>
        <w:t>”</w:t>
      </w:r>
      <w:r w:rsidR="00456156" w:rsidRPr="00CF4308">
        <w:rPr>
          <w:sz w:val="22"/>
          <w:szCs w:val="22"/>
        </w:rPr>
        <w:t xml:space="preserve">, </w:t>
      </w:r>
      <w:r w:rsidRPr="00CF4308">
        <w:rPr>
          <w:color w:val="000000" w:themeColor="text1"/>
          <w:sz w:val="22"/>
          <w:szCs w:val="22"/>
        </w:rPr>
        <w:t xml:space="preserve">contempla un sistema vial de uso público, debido a que éste es un </w:t>
      </w:r>
      <w:r w:rsidR="004526CA" w:rsidRPr="00CF4308">
        <w:rPr>
          <w:color w:val="000000" w:themeColor="text1"/>
          <w:sz w:val="22"/>
          <w:szCs w:val="22"/>
        </w:rPr>
        <w:t xml:space="preserve">Asentamiento Humano </w:t>
      </w:r>
      <w:r w:rsidRPr="00CF4308">
        <w:rPr>
          <w:color w:val="000000" w:themeColor="text1"/>
          <w:sz w:val="22"/>
          <w:szCs w:val="22"/>
        </w:rPr>
        <w:t xml:space="preserve">de </w:t>
      </w:r>
      <w:r w:rsidR="004526CA" w:rsidRPr="00CF4308">
        <w:rPr>
          <w:color w:val="000000" w:themeColor="text1"/>
          <w:sz w:val="22"/>
          <w:szCs w:val="22"/>
        </w:rPr>
        <w:t>Hecho</w:t>
      </w:r>
      <w:r w:rsidRPr="00CF4308">
        <w:rPr>
          <w:color w:val="000000" w:themeColor="text1"/>
          <w:sz w:val="22"/>
          <w:szCs w:val="22"/>
        </w:rPr>
        <w:t xml:space="preserve"> y </w:t>
      </w:r>
      <w:r w:rsidR="004526CA" w:rsidRPr="00CF4308">
        <w:rPr>
          <w:color w:val="000000" w:themeColor="text1"/>
          <w:sz w:val="22"/>
          <w:szCs w:val="22"/>
        </w:rPr>
        <w:t xml:space="preserve">Consolidado </w:t>
      </w:r>
      <w:r w:rsidRPr="00CF4308">
        <w:rPr>
          <w:color w:val="000000" w:themeColor="text1"/>
          <w:sz w:val="22"/>
          <w:szCs w:val="22"/>
        </w:rPr>
        <w:t xml:space="preserve">de </w:t>
      </w:r>
      <w:r w:rsidR="004526CA" w:rsidRPr="00CF4308">
        <w:rPr>
          <w:color w:val="000000" w:themeColor="text1"/>
          <w:sz w:val="22"/>
          <w:szCs w:val="22"/>
        </w:rPr>
        <w:t xml:space="preserve">Interés Social </w:t>
      </w:r>
      <w:r w:rsidRPr="00CF4308">
        <w:rPr>
          <w:color w:val="000000" w:themeColor="text1"/>
          <w:sz w:val="22"/>
          <w:szCs w:val="22"/>
        </w:rPr>
        <w:t xml:space="preserve">de </w:t>
      </w:r>
      <w:r w:rsidR="00826333">
        <w:rPr>
          <w:sz w:val="22"/>
          <w:szCs w:val="22"/>
        </w:rPr>
        <w:t>27</w:t>
      </w:r>
      <w:r w:rsidRPr="00CF4308">
        <w:rPr>
          <w:color w:val="000000" w:themeColor="text1"/>
          <w:sz w:val="22"/>
          <w:szCs w:val="22"/>
        </w:rPr>
        <w:t xml:space="preserve"> años de existencia, con </w:t>
      </w:r>
      <w:r w:rsidR="00826333">
        <w:rPr>
          <w:color w:val="000000" w:themeColor="text1"/>
          <w:sz w:val="22"/>
          <w:szCs w:val="22"/>
        </w:rPr>
        <w:t>82.35</w:t>
      </w:r>
      <w:r w:rsidRPr="00CF4308">
        <w:rPr>
          <w:color w:val="000000" w:themeColor="text1"/>
          <w:sz w:val="22"/>
          <w:szCs w:val="22"/>
        </w:rPr>
        <w:t xml:space="preserve">% de consolidación de viviendas y se encuentra ejecutando obras de infraestructura, </w:t>
      </w:r>
      <w:r w:rsidR="00596910" w:rsidRPr="00CF4308">
        <w:rPr>
          <w:sz w:val="22"/>
          <w:szCs w:val="22"/>
        </w:rPr>
        <w:t xml:space="preserve">razón por la cual los anchos viales se sujetarán al plano adjunto a la presente ordenanza. </w:t>
      </w:r>
    </w:p>
    <w:p w:rsidR="00596910" w:rsidRPr="00CF4308" w:rsidRDefault="00596910" w:rsidP="00596910">
      <w:pPr>
        <w:spacing w:after="120" w:line="276" w:lineRule="auto"/>
        <w:jc w:val="both"/>
        <w:rPr>
          <w:color w:val="000000" w:themeColor="text1"/>
          <w:sz w:val="22"/>
          <w:szCs w:val="22"/>
        </w:rPr>
      </w:pPr>
      <w:r w:rsidRPr="00CF4308">
        <w:rPr>
          <w:color w:val="000000" w:themeColor="text1"/>
          <w:sz w:val="22"/>
          <w:szCs w:val="22"/>
        </w:rPr>
        <w:t xml:space="preserve">Se </w:t>
      </w:r>
      <w:r w:rsidR="00F14104" w:rsidRPr="00CF4308">
        <w:rPr>
          <w:color w:val="000000" w:themeColor="text1"/>
          <w:sz w:val="22"/>
          <w:szCs w:val="22"/>
        </w:rPr>
        <w:t>regulariza</w:t>
      </w:r>
      <w:r w:rsidRPr="00CF4308">
        <w:rPr>
          <w:color w:val="000000" w:themeColor="text1"/>
          <w:sz w:val="22"/>
          <w:szCs w:val="22"/>
        </w:rPr>
        <w:t xml:space="preserve"> </w:t>
      </w:r>
      <w:r w:rsidR="002B3175" w:rsidRPr="00CF4308">
        <w:rPr>
          <w:color w:val="000000" w:themeColor="text1"/>
          <w:sz w:val="22"/>
          <w:szCs w:val="22"/>
        </w:rPr>
        <w:t>la</w:t>
      </w:r>
      <w:r w:rsidR="0053116D" w:rsidRPr="00CF4308">
        <w:rPr>
          <w:color w:val="000000" w:themeColor="text1"/>
          <w:sz w:val="22"/>
          <w:szCs w:val="22"/>
        </w:rPr>
        <w:t xml:space="preserve"> </w:t>
      </w:r>
      <w:r w:rsidR="002B3175" w:rsidRPr="00CF4308">
        <w:rPr>
          <w:color w:val="000000" w:themeColor="text1"/>
          <w:sz w:val="22"/>
          <w:szCs w:val="22"/>
        </w:rPr>
        <w:t>calle</w:t>
      </w:r>
      <w:r w:rsidR="00826333">
        <w:rPr>
          <w:color w:val="000000" w:themeColor="text1"/>
          <w:sz w:val="22"/>
          <w:szCs w:val="22"/>
        </w:rPr>
        <w:t xml:space="preserve"> y el pasaje</w:t>
      </w:r>
      <w:r w:rsidRPr="00CF4308">
        <w:rPr>
          <w:color w:val="000000" w:themeColor="text1"/>
          <w:sz w:val="22"/>
          <w:szCs w:val="22"/>
        </w:rPr>
        <w:t xml:space="preserve"> con l</w:t>
      </w:r>
      <w:r w:rsidR="002B3175" w:rsidRPr="00CF4308">
        <w:rPr>
          <w:color w:val="000000" w:themeColor="text1"/>
          <w:sz w:val="22"/>
          <w:szCs w:val="22"/>
        </w:rPr>
        <w:t>os</w:t>
      </w:r>
      <w:r w:rsidRPr="00CF4308">
        <w:rPr>
          <w:color w:val="000000" w:themeColor="text1"/>
          <w:sz w:val="22"/>
          <w:szCs w:val="22"/>
        </w:rPr>
        <w:t xml:space="preserve"> siguiente</w:t>
      </w:r>
      <w:r w:rsidR="002B3175" w:rsidRPr="00CF4308">
        <w:rPr>
          <w:color w:val="000000" w:themeColor="text1"/>
          <w:sz w:val="22"/>
          <w:szCs w:val="22"/>
        </w:rPr>
        <w:t>s</w:t>
      </w:r>
      <w:r w:rsidRPr="00CF4308">
        <w:rPr>
          <w:color w:val="000000" w:themeColor="text1"/>
          <w:sz w:val="22"/>
          <w:szCs w:val="22"/>
        </w:rPr>
        <w:t xml:space="preserve"> ancho</w:t>
      </w:r>
      <w:r w:rsidR="002B3175" w:rsidRPr="00CF4308">
        <w:rPr>
          <w:color w:val="000000" w:themeColor="text1"/>
          <w:sz w:val="22"/>
          <w:szCs w:val="22"/>
        </w:rPr>
        <w:t>s</w:t>
      </w:r>
      <w:r w:rsidRPr="00CF4308">
        <w:rPr>
          <w:color w:val="000000" w:themeColor="text1"/>
          <w:sz w:val="22"/>
          <w:szCs w:val="22"/>
        </w:rPr>
        <w:t>:</w:t>
      </w:r>
    </w:p>
    <w:tbl>
      <w:tblPr>
        <w:tblStyle w:val="Tablaconcuadrcula"/>
        <w:tblW w:w="8784" w:type="dxa"/>
        <w:tblInd w:w="0" w:type="dxa"/>
        <w:tblLook w:val="04A0" w:firstRow="1" w:lastRow="0" w:firstColumn="1" w:lastColumn="0" w:noHBand="0" w:noVBand="1"/>
      </w:tblPr>
      <w:tblGrid>
        <w:gridCol w:w="2830"/>
        <w:gridCol w:w="5954"/>
      </w:tblGrid>
      <w:tr w:rsidR="004526CA" w:rsidRPr="00CF4308" w:rsidTr="001D4F8D">
        <w:trPr>
          <w:trHeight w:val="402"/>
        </w:trPr>
        <w:tc>
          <w:tcPr>
            <w:tcW w:w="2830" w:type="dxa"/>
          </w:tcPr>
          <w:p w:rsidR="004526CA" w:rsidRPr="00826333" w:rsidRDefault="00826333" w:rsidP="00596910">
            <w:pPr>
              <w:spacing w:after="120" w:line="276" w:lineRule="auto"/>
              <w:jc w:val="both"/>
              <w:rPr>
                <w:sz w:val="22"/>
                <w:szCs w:val="22"/>
              </w:rPr>
            </w:pPr>
            <w:r w:rsidRPr="00826333">
              <w:rPr>
                <w:sz w:val="22"/>
                <w:szCs w:val="22"/>
              </w:rPr>
              <w:t>Calle Oe9</w:t>
            </w:r>
          </w:p>
        </w:tc>
        <w:tc>
          <w:tcPr>
            <w:tcW w:w="5954" w:type="dxa"/>
          </w:tcPr>
          <w:p w:rsidR="004526CA" w:rsidRPr="00826333" w:rsidRDefault="0092340E" w:rsidP="00826333">
            <w:pPr>
              <w:spacing w:after="120" w:line="276" w:lineRule="auto"/>
              <w:jc w:val="both"/>
              <w:rPr>
                <w:sz w:val="22"/>
                <w:szCs w:val="22"/>
              </w:rPr>
            </w:pPr>
            <w:r w:rsidRPr="00826333">
              <w:rPr>
                <w:sz w:val="22"/>
                <w:szCs w:val="22"/>
              </w:rPr>
              <w:t>1</w:t>
            </w:r>
            <w:r w:rsidR="00826333" w:rsidRPr="00826333">
              <w:rPr>
                <w:sz w:val="22"/>
                <w:szCs w:val="22"/>
              </w:rPr>
              <w:t>2</w:t>
            </w:r>
            <w:r w:rsidRPr="00826333">
              <w:rPr>
                <w:sz w:val="22"/>
                <w:szCs w:val="22"/>
              </w:rPr>
              <w:t>,00m</w:t>
            </w:r>
          </w:p>
        </w:tc>
      </w:tr>
      <w:tr w:rsidR="0092340E" w:rsidRPr="00CF4308" w:rsidTr="001D4F8D">
        <w:tc>
          <w:tcPr>
            <w:tcW w:w="2830" w:type="dxa"/>
          </w:tcPr>
          <w:p w:rsidR="0092340E" w:rsidRPr="00826333" w:rsidRDefault="00826333" w:rsidP="0092340E">
            <w:pPr>
              <w:spacing w:after="120" w:line="276" w:lineRule="auto"/>
              <w:jc w:val="both"/>
              <w:rPr>
                <w:sz w:val="22"/>
                <w:szCs w:val="22"/>
              </w:rPr>
            </w:pPr>
            <w:r w:rsidRPr="00826333">
              <w:rPr>
                <w:sz w:val="22"/>
                <w:szCs w:val="22"/>
              </w:rPr>
              <w:t>Pasaje 1</w:t>
            </w:r>
          </w:p>
        </w:tc>
        <w:tc>
          <w:tcPr>
            <w:tcW w:w="5954" w:type="dxa"/>
          </w:tcPr>
          <w:p w:rsidR="0092340E" w:rsidRPr="00CF4308" w:rsidRDefault="00826333" w:rsidP="0092340E">
            <w:pPr>
              <w:rPr>
                <w:sz w:val="22"/>
                <w:szCs w:val="22"/>
              </w:rPr>
            </w:pPr>
            <w:r w:rsidRPr="00826333">
              <w:rPr>
                <w:sz w:val="22"/>
                <w:szCs w:val="22"/>
              </w:rPr>
              <w:t>6</w:t>
            </w:r>
            <w:r w:rsidR="0092340E" w:rsidRPr="00826333">
              <w:rPr>
                <w:sz w:val="22"/>
                <w:szCs w:val="22"/>
              </w:rPr>
              <w:t>,00m</w:t>
            </w:r>
          </w:p>
        </w:tc>
      </w:tr>
    </w:tbl>
    <w:p w:rsidR="00DA36A8" w:rsidRPr="00CF4308" w:rsidRDefault="00DA36A8" w:rsidP="00826333">
      <w:pPr>
        <w:spacing w:before="240"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2</w:t>
      </w:r>
      <w:r w:rsidRPr="00CF4308">
        <w:rPr>
          <w:b/>
          <w:bCs/>
          <w:sz w:val="22"/>
          <w:szCs w:val="22"/>
        </w:rPr>
        <w:t xml:space="preserve">.- De las obras a </w:t>
      </w:r>
      <w:r w:rsidR="0088568C" w:rsidRPr="00CF4308">
        <w:rPr>
          <w:b/>
          <w:bCs/>
          <w:sz w:val="22"/>
          <w:szCs w:val="22"/>
        </w:rPr>
        <w:t>ejecutarse. -</w:t>
      </w:r>
      <w:r w:rsidRPr="00CF4308">
        <w:rPr>
          <w:b/>
          <w:bCs/>
          <w:sz w:val="22"/>
          <w:szCs w:val="22"/>
        </w:rPr>
        <w:t xml:space="preserve"> </w:t>
      </w:r>
      <w:r w:rsidRPr="00CF4308">
        <w:rPr>
          <w:sz w:val="22"/>
          <w:szCs w:val="22"/>
        </w:rPr>
        <w:t>Las obras</w:t>
      </w:r>
      <w:r w:rsidR="00F14104" w:rsidRPr="00CF4308">
        <w:rPr>
          <w:sz w:val="22"/>
          <w:szCs w:val="22"/>
        </w:rPr>
        <w:t xml:space="preserve"> </w:t>
      </w:r>
      <w:r w:rsidR="00F14104" w:rsidRPr="00CF4308">
        <w:rPr>
          <w:color w:val="000000" w:themeColor="text1"/>
          <w:sz w:val="22"/>
          <w:szCs w:val="22"/>
        </w:rPr>
        <w:t>civiles</w:t>
      </w:r>
      <w:r w:rsidR="00542BE1">
        <w:rPr>
          <w:color w:val="000000" w:themeColor="text1"/>
          <w:sz w:val="22"/>
          <w:szCs w:val="22"/>
        </w:rPr>
        <w:t xml:space="preserve"> </w:t>
      </w:r>
      <w:r w:rsidRPr="00CF4308">
        <w:rPr>
          <w:sz w:val="22"/>
          <w:szCs w:val="22"/>
        </w:rPr>
        <w:t xml:space="preserve">a ejecutarse en el </w:t>
      </w:r>
      <w:r w:rsidR="001D4F8D" w:rsidRPr="00CF4308">
        <w:rPr>
          <w:sz w:val="22"/>
          <w:szCs w:val="22"/>
        </w:rPr>
        <w:t>asentamiento humano de hecho y consolidado de interés social</w:t>
      </w:r>
      <w:r w:rsidRPr="00CF4308">
        <w:rPr>
          <w:sz w:val="22"/>
          <w:szCs w:val="22"/>
        </w:rPr>
        <w:t xml:space="preserve">, son las siguientes: </w:t>
      </w:r>
    </w:p>
    <w:tbl>
      <w:tblPr>
        <w:tblStyle w:val="Tablaconcuadrcula"/>
        <w:tblW w:w="8784" w:type="dxa"/>
        <w:tblInd w:w="0" w:type="dxa"/>
        <w:tblLook w:val="04A0" w:firstRow="1" w:lastRow="0" w:firstColumn="1" w:lastColumn="0" w:noHBand="0" w:noVBand="1"/>
      </w:tblPr>
      <w:tblGrid>
        <w:gridCol w:w="2122"/>
        <w:gridCol w:w="6662"/>
      </w:tblGrid>
      <w:tr w:rsidR="004526CA" w:rsidRPr="00CF4308" w:rsidTr="001D4F8D">
        <w:tc>
          <w:tcPr>
            <w:tcW w:w="2122" w:type="dxa"/>
          </w:tcPr>
          <w:p w:rsidR="004526CA" w:rsidRPr="00CF4308" w:rsidRDefault="004526CA" w:rsidP="002B3175">
            <w:pPr>
              <w:spacing w:line="276" w:lineRule="auto"/>
              <w:jc w:val="both"/>
              <w:rPr>
                <w:sz w:val="22"/>
                <w:szCs w:val="22"/>
              </w:rPr>
            </w:pPr>
            <w:r w:rsidRPr="00CF4308">
              <w:rPr>
                <w:sz w:val="22"/>
                <w:szCs w:val="22"/>
              </w:rPr>
              <w:t>Calzadas</w:t>
            </w:r>
          </w:p>
        </w:tc>
        <w:tc>
          <w:tcPr>
            <w:tcW w:w="6662" w:type="dxa"/>
          </w:tcPr>
          <w:p w:rsidR="004526CA" w:rsidRPr="00CF4308" w:rsidRDefault="004526CA" w:rsidP="002B3175">
            <w:pPr>
              <w:spacing w:line="276" w:lineRule="auto"/>
              <w:jc w:val="both"/>
              <w:rPr>
                <w:sz w:val="22"/>
                <w:szCs w:val="22"/>
              </w:rPr>
            </w:pPr>
            <w:r w:rsidRPr="00CF4308">
              <w:rPr>
                <w:sz w:val="22"/>
                <w:szCs w:val="22"/>
              </w:rPr>
              <w:t>100%</w:t>
            </w:r>
          </w:p>
        </w:tc>
      </w:tr>
      <w:tr w:rsidR="002B44AE" w:rsidRPr="00CF4308" w:rsidTr="001D4F8D">
        <w:tc>
          <w:tcPr>
            <w:tcW w:w="2122" w:type="dxa"/>
          </w:tcPr>
          <w:p w:rsidR="002B44AE" w:rsidRPr="00CF4308" w:rsidRDefault="002B44AE" w:rsidP="002B3175">
            <w:pPr>
              <w:spacing w:line="276" w:lineRule="auto"/>
              <w:jc w:val="both"/>
              <w:rPr>
                <w:sz w:val="22"/>
                <w:szCs w:val="22"/>
              </w:rPr>
            </w:pPr>
            <w:r w:rsidRPr="00CF4308">
              <w:rPr>
                <w:sz w:val="22"/>
                <w:szCs w:val="22"/>
              </w:rPr>
              <w:t>Aceras</w:t>
            </w:r>
          </w:p>
        </w:tc>
        <w:tc>
          <w:tcPr>
            <w:tcW w:w="6662" w:type="dxa"/>
          </w:tcPr>
          <w:p w:rsidR="002B44AE" w:rsidRPr="00CF4308" w:rsidRDefault="002B44AE" w:rsidP="002B3175">
            <w:pPr>
              <w:spacing w:line="276" w:lineRule="auto"/>
              <w:jc w:val="both"/>
              <w:rPr>
                <w:sz w:val="22"/>
                <w:szCs w:val="22"/>
              </w:rPr>
            </w:pPr>
            <w:r w:rsidRPr="00CF4308">
              <w:rPr>
                <w:sz w:val="22"/>
                <w:szCs w:val="22"/>
              </w:rPr>
              <w:t>100%</w:t>
            </w:r>
          </w:p>
        </w:tc>
      </w:tr>
      <w:tr w:rsidR="002B44AE" w:rsidRPr="00CF4308" w:rsidTr="001D4F8D">
        <w:tc>
          <w:tcPr>
            <w:tcW w:w="2122" w:type="dxa"/>
          </w:tcPr>
          <w:p w:rsidR="002B44AE" w:rsidRPr="00CF4308" w:rsidRDefault="002B44AE" w:rsidP="002B44AE">
            <w:pPr>
              <w:spacing w:line="276" w:lineRule="auto"/>
              <w:jc w:val="both"/>
              <w:rPr>
                <w:sz w:val="22"/>
                <w:szCs w:val="22"/>
              </w:rPr>
            </w:pPr>
            <w:r w:rsidRPr="00CF4308">
              <w:rPr>
                <w:sz w:val="22"/>
                <w:szCs w:val="22"/>
              </w:rPr>
              <w:t>Bordillos</w:t>
            </w:r>
          </w:p>
        </w:tc>
        <w:tc>
          <w:tcPr>
            <w:tcW w:w="6662" w:type="dxa"/>
          </w:tcPr>
          <w:p w:rsidR="002B44AE" w:rsidRPr="00CF4308" w:rsidRDefault="002B44AE" w:rsidP="002B44AE">
            <w:pPr>
              <w:rPr>
                <w:sz w:val="22"/>
                <w:szCs w:val="22"/>
              </w:rPr>
            </w:pPr>
            <w:r w:rsidRPr="00CF4308">
              <w:rPr>
                <w:sz w:val="22"/>
                <w:szCs w:val="22"/>
              </w:rPr>
              <w:t>100%</w:t>
            </w:r>
          </w:p>
        </w:tc>
      </w:tr>
    </w:tbl>
    <w:p w:rsidR="00F00999" w:rsidRPr="00F00999" w:rsidRDefault="00DA36A8" w:rsidP="00130410">
      <w:pPr>
        <w:spacing w:before="240"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3</w:t>
      </w:r>
      <w:r w:rsidRPr="00CF4308">
        <w:rPr>
          <w:b/>
          <w:bCs/>
          <w:sz w:val="22"/>
          <w:szCs w:val="22"/>
        </w:rPr>
        <w:t>.- Del plazo de ejecución de las obras.-</w:t>
      </w:r>
      <w:r w:rsidRPr="00CF4308">
        <w:rPr>
          <w:sz w:val="22"/>
          <w:szCs w:val="22"/>
        </w:rPr>
        <w:t xml:space="preserve"> </w:t>
      </w:r>
      <w:r w:rsidR="00F00999" w:rsidRPr="00F00999">
        <w:rPr>
          <w:sz w:val="22"/>
          <w:szCs w:val="22"/>
        </w:rPr>
        <w:t xml:space="preserve">El plazo de ejecución de la totalidad de las obras </w:t>
      </w:r>
      <w:r w:rsidR="00542BE1" w:rsidRPr="00CF4308">
        <w:rPr>
          <w:color w:val="000000" w:themeColor="text1"/>
          <w:sz w:val="22"/>
          <w:szCs w:val="22"/>
        </w:rPr>
        <w:t>civiles</w:t>
      </w:r>
      <w:r w:rsidR="00F00999" w:rsidRPr="00F00999">
        <w:rPr>
          <w:sz w:val="22"/>
          <w:szCs w:val="22"/>
        </w:rPr>
        <w:t>, será de cinco (5) años, de conformidad al cronograma de obras presentado por el propietario y/o posesionarios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F00999" w:rsidRPr="00F00999" w:rsidRDefault="00F00999" w:rsidP="00F00999">
      <w:pPr>
        <w:spacing w:after="240" w:line="276" w:lineRule="auto"/>
        <w:jc w:val="both"/>
        <w:rPr>
          <w:sz w:val="22"/>
          <w:szCs w:val="22"/>
        </w:rPr>
      </w:pPr>
      <w:r w:rsidRPr="00F00999">
        <w:rPr>
          <w:sz w:val="22"/>
          <w:szCs w:val="22"/>
        </w:rPr>
        <w:t xml:space="preserve">Las </w:t>
      </w:r>
      <w:r w:rsidR="00542BE1" w:rsidRPr="00CF4308">
        <w:rPr>
          <w:sz w:val="22"/>
          <w:szCs w:val="22"/>
        </w:rPr>
        <w:t xml:space="preserve">obras </w:t>
      </w:r>
      <w:r w:rsidR="00542BE1" w:rsidRPr="00CF4308">
        <w:rPr>
          <w:color w:val="000000" w:themeColor="text1"/>
          <w:sz w:val="22"/>
          <w:szCs w:val="22"/>
        </w:rPr>
        <w:t>civiles</w:t>
      </w:r>
      <w:r w:rsidR="00542BE1">
        <w:rPr>
          <w:color w:val="000000" w:themeColor="text1"/>
          <w:sz w:val="22"/>
          <w:szCs w:val="22"/>
        </w:rPr>
        <w:t xml:space="preserve"> </w:t>
      </w:r>
      <w:r w:rsidRPr="00F00999">
        <w:rPr>
          <w:sz w:val="22"/>
          <w:szCs w:val="22"/>
        </w:rPr>
        <w:t>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rsidR="00F00999" w:rsidRPr="00F00999" w:rsidRDefault="00F00999" w:rsidP="00B67717">
      <w:pPr>
        <w:spacing w:after="240" w:line="276" w:lineRule="auto"/>
        <w:ind w:left="708" w:hanging="708"/>
        <w:jc w:val="both"/>
        <w:rPr>
          <w:sz w:val="22"/>
          <w:szCs w:val="22"/>
        </w:rPr>
      </w:pPr>
      <w:r w:rsidRPr="00F00999">
        <w:rPr>
          <w:sz w:val="22"/>
          <w:szCs w:val="22"/>
        </w:rPr>
        <w:t>El valor por contribución especial por mejoras se aplicará conforme la modalidad ejecutada.</w:t>
      </w:r>
    </w:p>
    <w:p w:rsidR="00F00999" w:rsidRPr="00CF4308" w:rsidRDefault="00DA36A8" w:rsidP="00F00999">
      <w:pPr>
        <w:spacing w:line="276" w:lineRule="auto"/>
        <w:jc w:val="both"/>
        <w:rPr>
          <w:color w:val="2A2A2A"/>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4</w:t>
      </w:r>
      <w:r w:rsidRPr="00CF4308">
        <w:rPr>
          <w:b/>
          <w:bCs/>
          <w:sz w:val="22"/>
          <w:szCs w:val="22"/>
          <w:lang w:val="es-ES_tradnl"/>
        </w:rPr>
        <w:t xml:space="preserve">.- Del control de ejecución de las obras.- </w:t>
      </w:r>
      <w:r w:rsidR="00F00999" w:rsidRPr="00F00999">
        <w:rPr>
          <w:sz w:val="22"/>
          <w:szCs w:val="22"/>
        </w:rPr>
        <w:t xml:space="preserve">La Administración Zonal </w:t>
      </w:r>
      <w:r w:rsidR="00F00999">
        <w:rPr>
          <w:sz w:val="22"/>
          <w:szCs w:val="22"/>
        </w:rPr>
        <w:t>La Delicia</w:t>
      </w:r>
      <w:r w:rsidR="00F00999" w:rsidRPr="00F00999">
        <w:rPr>
          <w:sz w:val="22"/>
          <w:szCs w:val="22"/>
        </w:rPr>
        <w:t xml:space="preserve"> realizará de oficio, el seguimiento en la ejecución y avance de las obras </w:t>
      </w:r>
      <w:r w:rsidR="00542BE1" w:rsidRPr="00CF4308">
        <w:rPr>
          <w:color w:val="000000" w:themeColor="text1"/>
          <w:sz w:val="22"/>
          <w:szCs w:val="22"/>
        </w:rPr>
        <w:t>civiles</w:t>
      </w:r>
      <w:r w:rsidR="00542BE1">
        <w:rPr>
          <w:color w:val="000000" w:themeColor="text1"/>
          <w:sz w:val="22"/>
          <w:szCs w:val="22"/>
        </w:rPr>
        <w:t xml:space="preserve"> </w:t>
      </w:r>
      <w:r w:rsidR="00F00999" w:rsidRPr="00F00999">
        <w:rPr>
          <w:sz w:val="22"/>
          <w:szCs w:val="22"/>
        </w:rPr>
        <w:t xml:space="preserve">hasta la terminación de las mismas, para lo cual se emitirá un informe técnico tanto del departamento de fiscalización como del departamento de obras públicas cada semestre. Su informe favorable, conforme la normativa vigente, </w:t>
      </w:r>
      <w:proofErr w:type="gramStart"/>
      <w:r w:rsidR="00F00999" w:rsidRPr="00F00999">
        <w:rPr>
          <w:sz w:val="22"/>
          <w:szCs w:val="22"/>
        </w:rPr>
        <w:t>expedido</w:t>
      </w:r>
      <w:proofErr w:type="gramEnd"/>
      <w:r w:rsidR="00F00999" w:rsidRPr="00F00999">
        <w:rPr>
          <w:sz w:val="22"/>
          <w:szCs w:val="22"/>
        </w:rPr>
        <w:t xml:space="preserve"> por la Administración Zonal </w:t>
      </w:r>
      <w:r w:rsidR="00F00999">
        <w:rPr>
          <w:sz w:val="22"/>
          <w:szCs w:val="22"/>
        </w:rPr>
        <w:t>La Delicia</w:t>
      </w:r>
      <w:r w:rsidR="00F00999" w:rsidRPr="00F00999">
        <w:rPr>
          <w:sz w:val="22"/>
          <w:szCs w:val="22"/>
        </w:rPr>
        <w:t>, será indispensable para cancelar la hipoteca.</w:t>
      </w:r>
    </w:p>
    <w:p w:rsidR="00DA36A8" w:rsidRPr="00CF4308" w:rsidRDefault="00DA36A8" w:rsidP="00F00999">
      <w:pPr>
        <w:shd w:val="clear" w:color="auto" w:fill="FFFFFF"/>
        <w:spacing w:before="240" w:after="240" w:line="276" w:lineRule="auto"/>
        <w:jc w:val="both"/>
        <w:rPr>
          <w:sz w:val="22"/>
          <w:szCs w:val="22"/>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5</w:t>
      </w:r>
      <w:r w:rsidRPr="00CF4308">
        <w:rPr>
          <w:b/>
          <w:bCs/>
          <w:sz w:val="22"/>
          <w:szCs w:val="22"/>
          <w:lang w:val="es-ES_tradnl"/>
        </w:rPr>
        <w:t xml:space="preserve">.- De la multa por retraso en ejecución de obras.- </w:t>
      </w:r>
      <w:r w:rsidRPr="00CF4308">
        <w:rPr>
          <w:sz w:val="22"/>
          <w:szCs w:val="22"/>
          <w:lang w:val="es-ES_tradnl"/>
        </w:rPr>
        <w:t xml:space="preserve">En caso de retraso en la ejecución de las obras </w:t>
      </w:r>
      <w:r w:rsidR="00542BE1" w:rsidRPr="00CF4308">
        <w:rPr>
          <w:color w:val="000000" w:themeColor="text1"/>
          <w:sz w:val="22"/>
          <w:szCs w:val="22"/>
        </w:rPr>
        <w:t>civiles</w:t>
      </w:r>
      <w:r w:rsidRPr="00CF4308">
        <w:rPr>
          <w:sz w:val="22"/>
          <w:szCs w:val="22"/>
          <w:lang w:val="es-ES_tradnl"/>
        </w:rPr>
        <w:t>,</w:t>
      </w:r>
      <w:r w:rsidRPr="00CF4308">
        <w:rPr>
          <w:color w:val="0D0D0D"/>
          <w:sz w:val="22"/>
          <w:szCs w:val="22"/>
        </w:rPr>
        <w:t xml:space="preserve"> los copropietarios del inmueble sobre el cual se ubica </w:t>
      </w:r>
      <w:r w:rsidRPr="00CF4308">
        <w:rPr>
          <w:sz w:val="22"/>
          <w:szCs w:val="22"/>
        </w:rPr>
        <w:t xml:space="preserve">el </w:t>
      </w:r>
      <w:r w:rsidR="00F00999" w:rsidRPr="00CF4308">
        <w:rPr>
          <w:sz w:val="22"/>
          <w:szCs w:val="22"/>
        </w:rPr>
        <w:t>asentamiento humano de hecho y consolidado de interés social</w:t>
      </w:r>
      <w:r w:rsidR="00F00999" w:rsidRPr="00CF4308">
        <w:rPr>
          <w:b/>
          <w:sz w:val="22"/>
          <w:szCs w:val="22"/>
        </w:rPr>
        <w:t xml:space="preserve"> </w:t>
      </w:r>
      <w:r w:rsidR="003D4F22" w:rsidRPr="00CF4308">
        <w:rPr>
          <w:sz w:val="22"/>
          <w:szCs w:val="22"/>
        </w:rPr>
        <w:t xml:space="preserve">denominado </w:t>
      </w:r>
      <w:r w:rsidR="00974AA3">
        <w:rPr>
          <w:sz w:val="22"/>
          <w:szCs w:val="22"/>
        </w:rPr>
        <w:t>Barrio “</w:t>
      </w:r>
      <w:proofErr w:type="spellStart"/>
      <w:r w:rsidR="00974AA3">
        <w:rPr>
          <w:sz w:val="22"/>
          <w:szCs w:val="22"/>
        </w:rPr>
        <w:t>Tanlahua</w:t>
      </w:r>
      <w:proofErr w:type="spellEnd"/>
      <w:r w:rsidR="00974AA3">
        <w:rPr>
          <w:sz w:val="22"/>
          <w:szCs w:val="22"/>
        </w:rPr>
        <w:t>”</w:t>
      </w:r>
      <w:r w:rsidR="00E82890" w:rsidRPr="00CF4308">
        <w:rPr>
          <w:sz w:val="22"/>
          <w:szCs w:val="22"/>
        </w:rPr>
        <w:t>,</w:t>
      </w:r>
      <w:r w:rsidRPr="00CF4308">
        <w:rPr>
          <w:sz w:val="22"/>
          <w:szCs w:val="22"/>
        </w:rPr>
        <w:t xml:space="preserve"> </w:t>
      </w:r>
      <w:r w:rsidRPr="00CF4308">
        <w:rPr>
          <w:bCs/>
          <w:color w:val="000000"/>
          <w:sz w:val="22"/>
          <w:szCs w:val="22"/>
        </w:rPr>
        <w:t>se sujetará a las sanciones contempladas en el Ordenamiento Jurídico Nacional y Metropolitano.</w:t>
      </w:r>
    </w:p>
    <w:p w:rsidR="00C708ED" w:rsidRPr="00CF4308" w:rsidRDefault="00DA36A8" w:rsidP="00F2151C">
      <w:pPr>
        <w:pStyle w:val="Textoindependiente"/>
        <w:tabs>
          <w:tab w:val="left" w:pos="1306"/>
        </w:tabs>
        <w:spacing w:after="240" w:line="276" w:lineRule="auto"/>
        <w:jc w:val="both"/>
        <w:rPr>
          <w:sz w:val="22"/>
          <w:szCs w:val="22"/>
        </w:rPr>
      </w:pPr>
      <w:r w:rsidRPr="00CF4308">
        <w:rPr>
          <w:b/>
          <w:bCs/>
          <w:iCs/>
          <w:sz w:val="22"/>
          <w:szCs w:val="22"/>
        </w:rPr>
        <w:lastRenderedPageBreak/>
        <w:t>Artículo 1</w:t>
      </w:r>
      <w:r w:rsidR="002B44AE" w:rsidRPr="00CF4308">
        <w:rPr>
          <w:b/>
          <w:bCs/>
          <w:iCs/>
          <w:sz w:val="22"/>
          <w:szCs w:val="22"/>
        </w:rPr>
        <w:t>6</w:t>
      </w:r>
      <w:r w:rsidRPr="00CF4308">
        <w:rPr>
          <w:b/>
          <w:bCs/>
          <w:iCs/>
          <w:sz w:val="22"/>
          <w:szCs w:val="22"/>
        </w:rPr>
        <w:t xml:space="preserve">.- De la garantía de ejecución de las </w:t>
      </w:r>
      <w:r w:rsidR="00E37C97" w:rsidRPr="00CF4308">
        <w:rPr>
          <w:b/>
          <w:bCs/>
          <w:iCs/>
          <w:sz w:val="22"/>
          <w:szCs w:val="22"/>
        </w:rPr>
        <w:t>obras. -</w:t>
      </w:r>
      <w:r w:rsidRPr="00CF4308">
        <w:rPr>
          <w:b/>
          <w:bCs/>
          <w:iCs/>
          <w:sz w:val="22"/>
          <w:szCs w:val="22"/>
        </w:rPr>
        <w:t xml:space="preserve"> </w:t>
      </w:r>
      <w:r w:rsidR="00BA5204" w:rsidRPr="00BA5204">
        <w:rPr>
          <w:sz w:val="22"/>
          <w:szCs w:val="22"/>
          <w:lang w:val="es-EC"/>
        </w:rPr>
        <w:t>Los lotes producto del fraccionamiento donde se encuentra ubicado el asentamiento humano de hecho y consolidado de inter</w:t>
      </w:r>
      <w:r w:rsidR="00BA5204">
        <w:rPr>
          <w:sz w:val="22"/>
          <w:szCs w:val="22"/>
          <w:lang w:val="es-EC"/>
        </w:rPr>
        <w:t xml:space="preserve">és social denominado </w:t>
      </w:r>
      <w:r w:rsidR="00974AA3">
        <w:rPr>
          <w:sz w:val="22"/>
          <w:szCs w:val="22"/>
          <w:lang w:val="es-EC"/>
        </w:rPr>
        <w:t>Barrio “</w:t>
      </w:r>
      <w:proofErr w:type="spellStart"/>
      <w:r w:rsidR="00974AA3">
        <w:rPr>
          <w:sz w:val="22"/>
          <w:szCs w:val="22"/>
          <w:lang w:val="es-EC"/>
        </w:rPr>
        <w:t>Tanlahua</w:t>
      </w:r>
      <w:proofErr w:type="spellEnd"/>
      <w:r w:rsidR="00974AA3">
        <w:rPr>
          <w:sz w:val="22"/>
          <w:szCs w:val="22"/>
          <w:lang w:val="es-EC"/>
        </w:rPr>
        <w:t>”</w:t>
      </w:r>
      <w:r w:rsidR="00BA5204" w:rsidRPr="00BA5204">
        <w:rPr>
          <w:sz w:val="22"/>
          <w:szCs w:val="22"/>
          <w:lang w:val="es-EC"/>
        </w:rPr>
        <w:t xml:space="preserve">, quedan gravados con primera, especial y preferente hipoteca a favor del Municipio del Distrito Metropolitano de Quito, gravamen que regirá una vez que se </w:t>
      </w:r>
      <w:r w:rsidR="00E37C97">
        <w:rPr>
          <w:sz w:val="22"/>
          <w:szCs w:val="22"/>
          <w:lang w:val="es-EC"/>
        </w:rPr>
        <w:t>adjudiquen</w:t>
      </w:r>
      <w:r w:rsidR="00BA5204" w:rsidRPr="00BA5204">
        <w:rPr>
          <w:sz w:val="22"/>
          <w:szCs w:val="22"/>
          <w:lang w:val="es-EC"/>
        </w:rPr>
        <w:t xml:space="preserve"> los lotes a sus respectivos beneficiarios y que se podrán levantar con el cumplimiento de la normativa vigente. El gravamen constituido a favor de la Municipalidad deberá constar en cada escritura individualizada.</w:t>
      </w:r>
    </w:p>
    <w:p w:rsidR="00361728" w:rsidRPr="00BA5204" w:rsidRDefault="00361728" w:rsidP="00BA5204">
      <w:pPr>
        <w:pStyle w:val="Textoindependiente"/>
        <w:tabs>
          <w:tab w:val="left" w:pos="1306"/>
        </w:tabs>
        <w:spacing w:after="240" w:line="276" w:lineRule="auto"/>
        <w:jc w:val="both"/>
        <w:rPr>
          <w:sz w:val="22"/>
          <w:szCs w:val="22"/>
          <w:lang w:val="es-EC"/>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7</w:t>
      </w:r>
      <w:r w:rsidRPr="00CF4308">
        <w:rPr>
          <w:b/>
          <w:bCs/>
          <w:sz w:val="22"/>
          <w:szCs w:val="22"/>
          <w:lang w:val="es-ES_tradnl"/>
        </w:rPr>
        <w:t xml:space="preserve">.- De la Protocolización e inscripción de la </w:t>
      </w:r>
      <w:r w:rsidR="003A2B74" w:rsidRPr="00CF4308">
        <w:rPr>
          <w:b/>
          <w:bCs/>
          <w:sz w:val="22"/>
          <w:szCs w:val="22"/>
          <w:lang w:val="es-ES_tradnl"/>
        </w:rPr>
        <w:t>Ordenanza. -</w:t>
      </w:r>
      <w:r w:rsidRPr="00CF4308">
        <w:rPr>
          <w:b/>
          <w:bCs/>
          <w:sz w:val="22"/>
          <w:szCs w:val="22"/>
          <w:lang w:val="es-ES_tradnl"/>
        </w:rPr>
        <w:t xml:space="preserve">  </w:t>
      </w:r>
      <w:r w:rsidRPr="00CF4308">
        <w:rPr>
          <w:sz w:val="22"/>
          <w:szCs w:val="22"/>
          <w:lang w:val="es-EC"/>
        </w:rPr>
        <w:t xml:space="preserve">Los copropietarios del predio del </w:t>
      </w:r>
      <w:r w:rsidR="00BE4CA3" w:rsidRPr="00CF4308">
        <w:rPr>
          <w:sz w:val="22"/>
          <w:szCs w:val="22"/>
        </w:rPr>
        <w:t xml:space="preserve">Asentamiento Humano de Hecho y Consolidado de </w:t>
      </w:r>
      <w:r w:rsidR="00CC33DF" w:rsidRPr="00CF4308">
        <w:rPr>
          <w:sz w:val="22"/>
          <w:szCs w:val="22"/>
        </w:rPr>
        <w:t>I</w:t>
      </w:r>
      <w:r w:rsidR="00BE4CA3" w:rsidRPr="00CF4308">
        <w:rPr>
          <w:sz w:val="22"/>
          <w:szCs w:val="22"/>
        </w:rPr>
        <w:t>nterés</w:t>
      </w:r>
      <w:r w:rsidR="00BE4CA3" w:rsidRPr="00CF4308">
        <w:rPr>
          <w:bCs/>
          <w:color w:val="000000"/>
          <w:sz w:val="22"/>
          <w:szCs w:val="22"/>
        </w:rPr>
        <w:t xml:space="preserve"> </w:t>
      </w:r>
      <w:r w:rsidR="00CC33DF" w:rsidRPr="00CF4308">
        <w:rPr>
          <w:bCs/>
          <w:color w:val="000000"/>
          <w:sz w:val="22"/>
          <w:szCs w:val="22"/>
        </w:rPr>
        <w:t>S</w:t>
      </w:r>
      <w:r w:rsidR="00922C0D" w:rsidRPr="00CF4308">
        <w:rPr>
          <w:bCs/>
          <w:color w:val="000000"/>
          <w:sz w:val="22"/>
          <w:szCs w:val="22"/>
        </w:rPr>
        <w:t>ocial</w:t>
      </w:r>
      <w:r w:rsidR="007E6037" w:rsidRPr="00CF4308">
        <w:rPr>
          <w:bCs/>
          <w:color w:val="000000"/>
          <w:sz w:val="22"/>
          <w:szCs w:val="22"/>
        </w:rPr>
        <w:t xml:space="preserve"> </w:t>
      </w:r>
      <w:r w:rsidR="003D4F22" w:rsidRPr="00CF4308">
        <w:rPr>
          <w:bCs/>
          <w:color w:val="000000"/>
          <w:sz w:val="22"/>
          <w:szCs w:val="22"/>
        </w:rPr>
        <w:t xml:space="preserve">denominado </w:t>
      </w:r>
      <w:r w:rsidR="00974AA3">
        <w:rPr>
          <w:bCs/>
          <w:color w:val="000000"/>
          <w:sz w:val="22"/>
          <w:szCs w:val="22"/>
        </w:rPr>
        <w:t>Barrio “</w:t>
      </w:r>
      <w:proofErr w:type="spellStart"/>
      <w:r w:rsidR="00974AA3">
        <w:rPr>
          <w:bCs/>
          <w:color w:val="000000"/>
          <w:sz w:val="22"/>
          <w:szCs w:val="22"/>
        </w:rPr>
        <w:t>Tanlahua</w:t>
      </w:r>
      <w:proofErr w:type="spellEnd"/>
      <w:r w:rsidR="00974AA3">
        <w:rPr>
          <w:bCs/>
          <w:color w:val="000000"/>
          <w:sz w:val="22"/>
          <w:szCs w:val="22"/>
        </w:rPr>
        <w:t>”</w:t>
      </w:r>
      <w:r w:rsidR="00387489" w:rsidRPr="00CF4308">
        <w:rPr>
          <w:sz w:val="22"/>
          <w:szCs w:val="22"/>
        </w:rPr>
        <w:t xml:space="preserve">, </w:t>
      </w:r>
      <w:r w:rsidR="00C94AA7" w:rsidRPr="00CF4308">
        <w:rPr>
          <w:sz w:val="22"/>
          <w:szCs w:val="22"/>
          <w:lang w:val="es-ES_tradnl"/>
        </w:rPr>
        <w:t>deberán</w:t>
      </w:r>
      <w:r w:rsidRPr="00CF4308">
        <w:rPr>
          <w:sz w:val="22"/>
          <w:szCs w:val="22"/>
          <w:lang w:val="es-ES_tradnl"/>
        </w:rPr>
        <w:t xml:space="preserve"> </w:t>
      </w:r>
      <w:r w:rsidRPr="00CF4308">
        <w:rPr>
          <w:sz w:val="22"/>
          <w:szCs w:val="22"/>
          <w:lang w:val="es-EC"/>
        </w:rPr>
        <w:t xml:space="preserve">protocolizar la presente Ordenanza ante Notario Público e inscribirla en el Registro de la Propiedad del Distrito Metropolitano de Quito, </w:t>
      </w:r>
      <w:r w:rsidRPr="00CF4308">
        <w:rPr>
          <w:sz w:val="22"/>
          <w:szCs w:val="22"/>
          <w:lang w:val="es-ES_tradnl"/>
        </w:rPr>
        <w:t xml:space="preserve">con todos </w:t>
      </w:r>
      <w:r w:rsidRPr="00BA5204">
        <w:rPr>
          <w:sz w:val="22"/>
          <w:szCs w:val="22"/>
          <w:lang w:val="es-EC"/>
        </w:rPr>
        <w:t xml:space="preserve">sus documentos </w:t>
      </w:r>
      <w:r w:rsidR="003A2B74" w:rsidRPr="00BA5204">
        <w:rPr>
          <w:sz w:val="22"/>
          <w:szCs w:val="22"/>
          <w:lang w:val="es-EC"/>
        </w:rPr>
        <w:t>habilitantes</w:t>
      </w:r>
      <w:r w:rsidR="003A2B74" w:rsidRPr="00CF4308">
        <w:rPr>
          <w:sz w:val="22"/>
          <w:szCs w:val="22"/>
          <w:lang w:val="es-EC"/>
        </w:rPr>
        <w:t>;</w:t>
      </w:r>
      <w:r w:rsidR="00BE22D3" w:rsidRPr="00BA5204">
        <w:rPr>
          <w:sz w:val="22"/>
          <w:szCs w:val="22"/>
          <w:lang w:val="es-EC"/>
        </w:rPr>
        <w:t xml:space="preserve"> </w:t>
      </w:r>
    </w:p>
    <w:p w:rsidR="00BA5204" w:rsidRDefault="00BA5204" w:rsidP="00BA5204">
      <w:pPr>
        <w:pStyle w:val="Textoindependiente"/>
        <w:tabs>
          <w:tab w:val="left" w:pos="1306"/>
        </w:tabs>
        <w:spacing w:after="240" w:line="276" w:lineRule="auto"/>
        <w:jc w:val="both"/>
        <w:rPr>
          <w:sz w:val="22"/>
          <w:szCs w:val="22"/>
          <w:lang w:val="es-EC"/>
        </w:rPr>
      </w:pPr>
      <w:r w:rsidRPr="00BA5204">
        <w:rPr>
          <w:sz w:val="22"/>
          <w:szCs w:val="22"/>
          <w:lang w:val="es-EC"/>
        </w:rPr>
        <w:t xml:space="preserve">En caso de no inscribir la presente ordenanza, esta caducará en el plazo de tres (03) años de conformidad con lo dispuesto en el artículo IV.7.64 de la Ordenanza No. 001 de 29 de marzo de 2019. </w:t>
      </w:r>
    </w:p>
    <w:p w:rsidR="006F1109" w:rsidRPr="006F1109" w:rsidRDefault="006F1109" w:rsidP="006F1109">
      <w:pPr>
        <w:pStyle w:val="Textoindependiente"/>
        <w:tabs>
          <w:tab w:val="left" w:pos="1306"/>
        </w:tabs>
        <w:spacing w:after="240" w:line="276" w:lineRule="auto"/>
        <w:jc w:val="both"/>
        <w:rPr>
          <w:sz w:val="22"/>
          <w:szCs w:val="22"/>
          <w:lang w:val="es-EC"/>
        </w:rPr>
      </w:pPr>
      <w:r w:rsidRPr="006F1109">
        <w:rPr>
          <w:sz w:val="22"/>
          <w:szCs w:val="22"/>
          <w:lang w:val="es-EC"/>
        </w:rPr>
        <w:t>La inscripción de la presente ordenanza en el Registro de la Propiedad servirá como título de dominio para efectos de la transferencia de</w:t>
      </w:r>
      <w:r>
        <w:rPr>
          <w:sz w:val="22"/>
          <w:szCs w:val="22"/>
          <w:lang w:val="es-EC"/>
        </w:rPr>
        <w:t>l</w:t>
      </w:r>
      <w:r w:rsidRPr="006F1109">
        <w:rPr>
          <w:sz w:val="22"/>
          <w:szCs w:val="22"/>
          <w:lang w:val="es-EC"/>
        </w:rPr>
        <w:t xml:space="preserve"> área de faja de protección por talud artificial a favor del Municipio.</w:t>
      </w:r>
    </w:p>
    <w:p w:rsidR="009E010D" w:rsidRPr="00CF4308" w:rsidRDefault="00361728" w:rsidP="009E010D">
      <w:pPr>
        <w:spacing w:after="360" w:line="276" w:lineRule="auto"/>
        <w:jc w:val="both"/>
        <w:rPr>
          <w:sz w:val="22"/>
          <w:szCs w:val="22"/>
          <w:lang w:val="es-ES_tradnl"/>
        </w:rPr>
      </w:pPr>
      <w:r w:rsidRPr="00CF4308">
        <w:rPr>
          <w:b/>
          <w:sz w:val="22"/>
          <w:szCs w:val="22"/>
          <w:lang w:val="es-ES_tradnl"/>
        </w:rPr>
        <w:t>Artículo 1</w:t>
      </w:r>
      <w:r w:rsidR="002B44AE" w:rsidRPr="00CF4308">
        <w:rPr>
          <w:b/>
          <w:sz w:val="22"/>
          <w:szCs w:val="22"/>
          <w:lang w:val="es-ES_tradnl"/>
        </w:rPr>
        <w:t>8</w:t>
      </w:r>
      <w:r w:rsidRPr="00CF4308">
        <w:rPr>
          <w:b/>
          <w:sz w:val="22"/>
          <w:szCs w:val="22"/>
          <w:lang w:val="es-ES_tradnl"/>
        </w:rPr>
        <w:t>.- De la partición y adjudicación.-</w:t>
      </w:r>
      <w:r w:rsidRPr="00CF4308">
        <w:rPr>
          <w:sz w:val="22"/>
          <w:szCs w:val="22"/>
          <w:lang w:val="es-ES_tradnl"/>
        </w:rPr>
        <w:t xml:space="preserve"> </w:t>
      </w:r>
      <w:r w:rsidR="005F405A" w:rsidRPr="00CF4308">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005F405A" w:rsidRPr="00CF4308">
        <w:rPr>
          <w:sz w:val="22"/>
          <w:szCs w:val="22"/>
          <w:lang w:val="es-ES_tradnl"/>
        </w:rPr>
        <w:t>conocidas  y</w:t>
      </w:r>
      <w:proofErr w:type="gramEnd"/>
      <w:r w:rsidR="005F405A" w:rsidRPr="00CF4308">
        <w:rPr>
          <w:sz w:val="22"/>
          <w:szCs w:val="22"/>
          <w:lang w:val="es-ES_tradnl"/>
        </w:rPr>
        <w:t xml:space="preserve"> resueltas por  el juez competente en juicio ordinario.  </w:t>
      </w:r>
      <w:r w:rsidRPr="00CF4308">
        <w:rPr>
          <w:sz w:val="22"/>
          <w:szCs w:val="22"/>
          <w:lang w:val="es-ES_tradnl"/>
        </w:rPr>
        <w:t xml:space="preserve"> </w:t>
      </w:r>
    </w:p>
    <w:p w:rsidR="00BA5204" w:rsidRDefault="009E010D" w:rsidP="00BA5204">
      <w:pPr>
        <w:pStyle w:val="Textoindependiente"/>
        <w:spacing w:line="276" w:lineRule="auto"/>
        <w:jc w:val="both"/>
        <w:rPr>
          <w:sz w:val="22"/>
          <w:szCs w:val="22"/>
          <w:lang w:val="es-ES_tradnl"/>
        </w:rPr>
      </w:pPr>
      <w:r w:rsidRPr="00CF4308">
        <w:rPr>
          <w:b/>
          <w:bCs/>
          <w:sz w:val="22"/>
          <w:szCs w:val="22"/>
          <w:lang w:val="es-ES_tradnl"/>
        </w:rPr>
        <w:t>Artículo 1</w:t>
      </w:r>
      <w:r w:rsidR="002B44AE" w:rsidRPr="00CF4308">
        <w:rPr>
          <w:b/>
          <w:bCs/>
          <w:sz w:val="22"/>
          <w:szCs w:val="22"/>
          <w:lang w:val="es-ES_tradnl"/>
        </w:rPr>
        <w:t>9</w:t>
      </w:r>
      <w:r w:rsidRPr="00CF4308">
        <w:rPr>
          <w:b/>
          <w:bCs/>
          <w:sz w:val="22"/>
          <w:szCs w:val="22"/>
          <w:lang w:val="es-ES_tradnl"/>
        </w:rPr>
        <w:t xml:space="preserve">.- Solicitudes de ampliación de plazo.- </w:t>
      </w:r>
      <w:r w:rsidR="00BA5204" w:rsidRPr="003B18F3">
        <w:rPr>
          <w:bCs/>
          <w:sz w:val="22"/>
          <w:szCs w:val="22"/>
          <w:lang w:val="es-ES_tradnl"/>
        </w:rPr>
        <w:t xml:space="preserve">Las solicitudes </w:t>
      </w:r>
      <w:r w:rsidR="00BA5204">
        <w:rPr>
          <w:sz w:val="22"/>
          <w:szCs w:val="22"/>
          <w:lang w:val="es-ES_tradnl"/>
        </w:rPr>
        <w:t xml:space="preserve">de ampliación de plazo para ejecución de obras civiles, presentación del cronograma de mitigación de riesgos; y, la ejecución de obras de mitigación de riesgos serán resueltas por la </w:t>
      </w:r>
      <w:r w:rsidR="00BA5204" w:rsidRPr="001A5DCF">
        <w:rPr>
          <w:sz w:val="22"/>
          <w:szCs w:val="22"/>
          <w:lang w:val="es-ES_tradnl"/>
        </w:rPr>
        <w:t>Administración Zonal</w:t>
      </w:r>
      <w:r w:rsidR="00BA5204">
        <w:rPr>
          <w:sz w:val="22"/>
          <w:szCs w:val="22"/>
          <w:lang w:val="es-ES_tradnl"/>
        </w:rPr>
        <w:t xml:space="preserve"> correspondiente.</w:t>
      </w:r>
    </w:p>
    <w:p w:rsidR="00BA5204" w:rsidRPr="001A5DCF" w:rsidRDefault="00BA5204" w:rsidP="00BA5204">
      <w:pPr>
        <w:pStyle w:val="Textoindependiente"/>
        <w:spacing w:line="276" w:lineRule="auto"/>
        <w:jc w:val="both"/>
        <w:rPr>
          <w:bCs/>
          <w:color w:val="000000" w:themeColor="text1"/>
          <w:sz w:val="22"/>
          <w:szCs w:val="22"/>
          <w:lang w:val="es-ES_tradnl"/>
        </w:rPr>
      </w:pPr>
      <w:r w:rsidRPr="001A5DCF">
        <w:rPr>
          <w:bCs/>
          <w:color w:val="000000" w:themeColor="text1"/>
          <w:sz w:val="22"/>
          <w:szCs w:val="22"/>
          <w:lang w:val="es-ES_tradnl"/>
        </w:rPr>
        <w:t xml:space="preserve">La Administración Zonal </w:t>
      </w:r>
      <w:r>
        <w:rPr>
          <w:bCs/>
          <w:color w:val="000000" w:themeColor="text1"/>
          <w:sz w:val="22"/>
          <w:szCs w:val="22"/>
          <w:lang w:val="es-ES_tradnl"/>
        </w:rPr>
        <w:t>La Delicia,</w:t>
      </w:r>
      <w:r w:rsidRPr="001A5DCF">
        <w:rPr>
          <w:bCs/>
          <w:color w:val="000000" w:themeColor="text1"/>
          <w:sz w:val="22"/>
          <w:szCs w:val="22"/>
          <w:lang w:val="es-ES_tradnl"/>
        </w:rPr>
        <w:t xml:space="preserve"> deberá notificar a los copropietarios del </w:t>
      </w:r>
      <w:r>
        <w:rPr>
          <w:bCs/>
          <w:color w:val="000000" w:themeColor="text1"/>
          <w:sz w:val="22"/>
          <w:szCs w:val="22"/>
          <w:lang w:val="es-ES_tradnl"/>
        </w:rPr>
        <w:t>asentamiento</w:t>
      </w:r>
      <w:r w:rsidRPr="001A5DCF">
        <w:rPr>
          <w:bCs/>
          <w:color w:val="000000" w:themeColor="text1"/>
          <w:sz w:val="22"/>
          <w:szCs w:val="22"/>
          <w:lang w:val="es-ES_tradnl"/>
        </w:rPr>
        <w:t xml:space="preserve"> 6 meses antes </w:t>
      </w:r>
      <w:r>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rsidR="00BA5204" w:rsidRPr="001A5DCF" w:rsidRDefault="00BA5204" w:rsidP="00BA5204">
      <w:pPr>
        <w:spacing w:after="360" w:line="276" w:lineRule="auto"/>
        <w:jc w:val="both"/>
        <w:rPr>
          <w:bCs/>
          <w:sz w:val="22"/>
          <w:szCs w:val="22"/>
          <w:lang w:val="es-ES_tradnl"/>
        </w:rPr>
      </w:pPr>
      <w:r w:rsidRPr="001A5DCF">
        <w:rPr>
          <w:bCs/>
          <w:sz w:val="22"/>
          <w:szCs w:val="22"/>
          <w:lang w:val="es-ES_tradnl"/>
        </w:rPr>
        <w:t xml:space="preserve">La Administración Zonal </w:t>
      </w:r>
      <w:r>
        <w:rPr>
          <w:bCs/>
          <w:sz w:val="22"/>
          <w:szCs w:val="22"/>
          <w:lang w:val="es-ES_tradnl"/>
        </w:rPr>
        <w:t xml:space="preserve">La Delicia, </w:t>
      </w:r>
      <w:r w:rsidRPr="001A5DCF">
        <w:rPr>
          <w:bCs/>
          <w:sz w:val="22"/>
          <w:szCs w:val="22"/>
          <w:lang w:val="es-ES_tradnl"/>
        </w:rPr>
        <w:t>realizará el seguimiento en la ejecución y avance del cronograma de obras de mitigación hasta la terminación de las mismas.</w:t>
      </w:r>
    </w:p>
    <w:p w:rsidR="001E2E3A" w:rsidRPr="00CF4308" w:rsidRDefault="00BA5204" w:rsidP="00BA5204">
      <w:pPr>
        <w:spacing w:after="360" w:line="276" w:lineRule="auto"/>
        <w:jc w:val="both"/>
        <w:rPr>
          <w:bCs/>
          <w:color w:val="000000" w:themeColor="text1"/>
          <w:sz w:val="22"/>
          <w:szCs w:val="22"/>
          <w:lang w:val="es-ES_tradnl"/>
        </w:rPr>
      </w:pPr>
      <w:r w:rsidRPr="001A5DCF">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5F405A" w:rsidRPr="00CF4308" w:rsidRDefault="005F405A" w:rsidP="005F405A">
      <w:pPr>
        <w:spacing w:after="360" w:line="276" w:lineRule="auto"/>
        <w:jc w:val="both"/>
        <w:rPr>
          <w:b/>
          <w:sz w:val="22"/>
          <w:szCs w:val="22"/>
          <w:lang w:val="es-ES_tradnl"/>
        </w:rPr>
      </w:pPr>
      <w:r w:rsidRPr="00CF4308">
        <w:rPr>
          <w:b/>
          <w:bCs/>
          <w:sz w:val="22"/>
          <w:szCs w:val="22"/>
          <w:lang w:val="es-ES_tradnl"/>
        </w:rPr>
        <w:lastRenderedPageBreak/>
        <w:t xml:space="preserve">Artículo </w:t>
      </w:r>
      <w:r w:rsidR="002B44AE" w:rsidRPr="00CF4308">
        <w:rPr>
          <w:b/>
          <w:bCs/>
          <w:sz w:val="22"/>
          <w:szCs w:val="22"/>
          <w:lang w:val="es-ES_tradnl"/>
        </w:rPr>
        <w:t>20</w:t>
      </w:r>
      <w:r w:rsidR="00361728" w:rsidRPr="00CF4308">
        <w:rPr>
          <w:b/>
          <w:bCs/>
          <w:sz w:val="22"/>
          <w:szCs w:val="22"/>
          <w:lang w:val="es-ES_tradnl"/>
        </w:rPr>
        <w:t>.- Potestad de ejecución.-</w:t>
      </w:r>
      <w:r w:rsidR="00361728" w:rsidRPr="00CF4308">
        <w:rPr>
          <w:bCs/>
          <w:sz w:val="22"/>
          <w:szCs w:val="22"/>
          <w:lang w:val="es-ES_tradnl"/>
        </w:rPr>
        <w:t xml:space="preserve"> </w:t>
      </w:r>
      <w:r w:rsidRPr="00CF4308">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F4308">
        <w:rPr>
          <w:b/>
          <w:sz w:val="22"/>
          <w:szCs w:val="22"/>
          <w:lang w:val="es-ES_tradnl"/>
        </w:rPr>
        <w:t xml:space="preserve"> </w:t>
      </w:r>
    </w:p>
    <w:p w:rsidR="005F405A" w:rsidRPr="00CF4308" w:rsidRDefault="005F405A" w:rsidP="005F405A">
      <w:pPr>
        <w:spacing w:after="240" w:line="276" w:lineRule="auto"/>
        <w:jc w:val="center"/>
        <w:rPr>
          <w:b/>
          <w:sz w:val="22"/>
          <w:szCs w:val="22"/>
          <w:lang w:val="es-ES_tradnl"/>
        </w:rPr>
      </w:pPr>
      <w:r w:rsidRPr="00CF4308">
        <w:rPr>
          <w:b/>
          <w:sz w:val="22"/>
          <w:szCs w:val="22"/>
          <w:lang w:val="es-ES_tradnl"/>
        </w:rPr>
        <w:t>Disposiciones Generales</w:t>
      </w:r>
    </w:p>
    <w:p w:rsidR="005F405A" w:rsidRPr="00CF4308" w:rsidRDefault="005F405A" w:rsidP="005F405A">
      <w:pPr>
        <w:spacing w:after="240" w:line="276" w:lineRule="auto"/>
        <w:jc w:val="both"/>
        <w:rPr>
          <w:b/>
          <w:sz w:val="22"/>
          <w:szCs w:val="22"/>
          <w:lang w:val="es-ES_tradnl"/>
        </w:rPr>
      </w:pPr>
      <w:r w:rsidRPr="00CF4308">
        <w:rPr>
          <w:b/>
          <w:sz w:val="22"/>
          <w:szCs w:val="22"/>
          <w:lang w:val="es-ES_tradnl"/>
        </w:rPr>
        <w:t xml:space="preserve">Primera.- </w:t>
      </w:r>
      <w:r w:rsidRPr="00CF4308">
        <w:rPr>
          <w:sz w:val="22"/>
          <w:szCs w:val="22"/>
          <w:lang w:val="es-ES_tradnl"/>
        </w:rPr>
        <w:t>Todos los anexos adjuntos al proyecto de regularización son documentos habilitantes de esta Ordenanza</w:t>
      </w:r>
      <w:r w:rsidRPr="00CF4308">
        <w:rPr>
          <w:b/>
          <w:sz w:val="22"/>
          <w:szCs w:val="22"/>
          <w:lang w:val="es-ES_tradnl"/>
        </w:rPr>
        <w:t>.</w:t>
      </w:r>
    </w:p>
    <w:p w:rsidR="005F405A" w:rsidRPr="00CF4308" w:rsidRDefault="005F405A" w:rsidP="005F405A">
      <w:pPr>
        <w:spacing w:after="240" w:line="276" w:lineRule="auto"/>
        <w:jc w:val="both"/>
        <w:rPr>
          <w:sz w:val="22"/>
          <w:szCs w:val="22"/>
          <w:highlight w:val="yellow"/>
          <w:lang w:val="es-ES_tradnl"/>
        </w:rPr>
      </w:pPr>
      <w:r w:rsidRPr="00CF4308">
        <w:rPr>
          <w:b/>
          <w:sz w:val="22"/>
          <w:szCs w:val="22"/>
          <w:lang w:val="es-ES_tradnl"/>
        </w:rPr>
        <w:t>Segunda.</w:t>
      </w:r>
      <w:proofErr w:type="gramStart"/>
      <w:r w:rsidRPr="00CF4308">
        <w:rPr>
          <w:b/>
          <w:sz w:val="22"/>
          <w:szCs w:val="22"/>
          <w:lang w:val="es-ES_tradnl"/>
        </w:rPr>
        <w:t xml:space="preserve">-  </w:t>
      </w:r>
      <w:r w:rsidRPr="00CF4308">
        <w:rPr>
          <w:sz w:val="22"/>
          <w:szCs w:val="22"/>
          <w:lang w:val="es-ES_tradnl"/>
        </w:rPr>
        <w:t>De</w:t>
      </w:r>
      <w:proofErr w:type="gramEnd"/>
      <w:r w:rsidRPr="00CF4308">
        <w:rPr>
          <w:sz w:val="22"/>
          <w:szCs w:val="22"/>
          <w:lang w:val="es-ES_tradnl"/>
        </w:rPr>
        <w:t xml:space="preserve"> acuerdo a</w:t>
      </w:r>
      <w:r w:rsidR="00A96F25">
        <w:rPr>
          <w:sz w:val="22"/>
          <w:szCs w:val="22"/>
          <w:lang w:val="es-ES_tradnl"/>
        </w:rPr>
        <w:t>l</w:t>
      </w:r>
      <w:r w:rsidR="006412ED">
        <w:rPr>
          <w:sz w:val="22"/>
          <w:szCs w:val="22"/>
          <w:lang w:val="es-ES_tradnl"/>
        </w:rPr>
        <w:t xml:space="preserve"> </w:t>
      </w:r>
      <w:r w:rsidR="006412ED">
        <w:rPr>
          <w:sz w:val="22"/>
          <w:szCs w:val="22"/>
        </w:rPr>
        <w:t>informe de la Dirección Metropolitana de Gestión de Riesgos No. IT-ECR-125-AT-DMGR-2020, de 23 de septiembre de 2020</w:t>
      </w:r>
      <w:r w:rsidR="002F3A10" w:rsidRPr="00A96F25">
        <w:rPr>
          <w:b/>
          <w:sz w:val="22"/>
          <w:szCs w:val="22"/>
        </w:rPr>
        <w:t>,</w:t>
      </w:r>
      <w:r w:rsidR="002F3A10">
        <w:rPr>
          <w:sz w:val="22"/>
          <w:szCs w:val="22"/>
        </w:rPr>
        <w:t xml:space="preserve"> </w:t>
      </w:r>
      <w:r w:rsidR="002F3A10">
        <w:rPr>
          <w:sz w:val="22"/>
          <w:szCs w:val="22"/>
          <w:lang w:val="es-ES_tradnl"/>
        </w:rPr>
        <w:t>los copropietarios del a</w:t>
      </w:r>
      <w:r w:rsidRPr="00CF4308">
        <w:rPr>
          <w:sz w:val="22"/>
          <w:szCs w:val="22"/>
          <w:lang w:val="es-ES_tradnl"/>
        </w:rPr>
        <w:t>sentamiento deberán cumplir las siguientes disposiciones</w:t>
      </w:r>
      <w:r w:rsidR="00CF7D69">
        <w:rPr>
          <w:sz w:val="22"/>
          <w:szCs w:val="22"/>
          <w:lang w:val="es-ES_tradnl"/>
        </w:rPr>
        <w:t xml:space="preserve">, </w:t>
      </w:r>
      <w:r w:rsidR="00CF7D69" w:rsidRPr="00CF7D69">
        <w:rPr>
          <w:sz w:val="22"/>
          <w:szCs w:val="22"/>
          <w:lang w:val="es-ES_tradnl"/>
        </w:rPr>
        <w:t>además de las recomendaciones generales y normativa legal vigente contenida en e</w:t>
      </w:r>
      <w:r w:rsidR="00A96F25">
        <w:rPr>
          <w:sz w:val="22"/>
          <w:szCs w:val="22"/>
          <w:lang w:val="es-ES_tradnl"/>
        </w:rPr>
        <w:t>l mismo</w:t>
      </w:r>
      <w:r w:rsidRPr="00CF4308">
        <w:rPr>
          <w:sz w:val="22"/>
          <w:szCs w:val="22"/>
          <w:lang w:val="es-ES_tradnl"/>
        </w:rPr>
        <w:t>:</w:t>
      </w:r>
    </w:p>
    <w:p w:rsidR="003676FB" w:rsidRDefault="003676FB" w:rsidP="003676FB">
      <w:pPr>
        <w:pStyle w:val="Prrafodelista"/>
        <w:numPr>
          <w:ilvl w:val="0"/>
          <w:numId w:val="25"/>
        </w:numPr>
        <w:spacing w:after="240" w:line="276" w:lineRule="auto"/>
        <w:jc w:val="both"/>
        <w:rPr>
          <w:sz w:val="22"/>
          <w:szCs w:val="22"/>
          <w:lang w:val="es-ES_tradnl"/>
        </w:rPr>
      </w:pPr>
      <w:r w:rsidRPr="003676FB">
        <w:rPr>
          <w:rFonts w:eastAsiaTheme="minorHAnsi"/>
          <w:iCs/>
          <w:sz w:val="22"/>
          <w:szCs w:val="22"/>
          <w:lang w:val="es-EC" w:eastAsia="en-US"/>
        </w:rPr>
        <w:t xml:space="preserve">Se dispone que, </w:t>
      </w:r>
      <w:r w:rsidRPr="003676FB">
        <w:rPr>
          <w:sz w:val="22"/>
          <w:szCs w:val="22"/>
          <w:lang w:val="es-ES_tradnl"/>
        </w:rPr>
        <w:t xml:space="preserve">los propietarios y/o posesionarios del asentamiento humano no construyan más viviendas en el </w:t>
      </w:r>
      <w:proofErr w:type="spellStart"/>
      <w:r w:rsidRPr="003676FB">
        <w:rPr>
          <w:sz w:val="22"/>
          <w:szCs w:val="22"/>
          <w:lang w:val="es-ES_tradnl"/>
        </w:rPr>
        <w:t>macrolote</w:t>
      </w:r>
      <w:proofErr w:type="spellEnd"/>
      <w:r w:rsidRPr="003676FB">
        <w:rPr>
          <w:sz w:val="22"/>
          <w:szCs w:val="22"/>
          <w:lang w:val="es-ES_tradnl"/>
        </w:rPr>
        <w:t xml:space="preserve"> evaluado, ni aumenten pisos/plantas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3676FB" w:rsidRDefault="003676FB" w:rsidP="003676FB">
      <w:pPr>
        <w:pStyle w:val="Prrafodelista"/>
        <w:numPr>
          <w:ilvl w:val="0"/>
          <w:numId w:val="25"/>
        </w:numPr>
        <w:spacing w:after="240" w:line="276" w:lineRule="auto"/>
        <w:jc w:val="both"/>
        <w:rPr>
          <w:sz w:val="22"/>
          <w:szCs w:val="22"/>
          <w:lang w:val="es-ES_tradnl"/>
        </w:rPr>
      </w:pPr>
      <w:r>
        <w:rPr>
          <w:sz w:val="22"/>
          <w:szCs w:val="22"/>
          <w:lang w:val="es-ES_tradnl"/>
        </w:rPr>
        <w:t>Se dispone que, los propietarios y/o posesionarios del asentamiento humano realicen las medidas de protección frente a procesos erosivos, tanto de los terrenos, como del sistema vial existente, de igual manera deben asegurar un correcto sistema de descargas de las aguas pluviales para evitar los procesos de escurrimiento superficial.</w:t>
      </w:r>
    </w:p>
    <w:p w:rsidR="003676FB" w:rsidRPr="003676FB" w:rsidRDefault="003676FB" w:rsidP="003676FB">
      <w:pPr>
        <w:pStyle w:val="Prrafodelista"/>
        <w:numPr>
          <w:ilvl w:val="0"/>
          <w:numId w:val="25"/>
        </w:numPr>
        <w:spacing w:after="240" w:line="276" w:lineRule="auto"/>
        <w:jc w:val="both"/>
        <w:rPr>
          <w:sz w:val="22"/>
          <w:szCs w:val="22"/>
          <w:lang w:val="es-ES_tradnl"/>
        </w:rPr>
      </w:pPr>
      <w:r>
        <w:rPr>
          <w:sz w:val="22"/>
          <w:szCs w:val="22"/>
          <w:lang w:val="es-ES_tradnl"/>
        </w:rPr>
        <w:t>S</w:t>
      </w:r>
      <w:r w:rsidR="00D1523F">
        <w:rPr>
          <w:sz w:val="22"/>
          <w:szCs w:val="22"/>
          <w:lang w:val="es-ES_tradnl"/>
        </w:rPr>
        <w:t>e</w:t>
      </w:r>
      <w:r>
        <w:rPr>
          <w:sz w:val="22"/>
          <w:szCs w:val="22"/>
          <w:lang w:val="es-ES_tradnl"/>
        </w:rPr>
        <w:t xml:space="preserve"> dispone que, los propietarios y/o posesionarios del asentamiento humano </w:t>
      </w:r>
      <w:r w:rsidR="009C45BA">
        <w:rPr>
          <w:sz w:val="22"/>
          <w:szCs w:val="22"/>
          <w:lang w:val="es-ES_tradnl"/>
        </w:rPr>
        <w:t xml:space="preserve">contraten </w:t>
      </w:r>
      <w:r>
        <w:rPr>
          <w:sz w:val="22"/>
          <w:szCs w:val="22"/>
          <w:lang w:val="es-ES_tradnl"/>
        </w:rPr>
        <w:t xml:space="preserve">un estudio de “obras de mitigación del riesgo”, para evitar las afectaciones producidas por los procesos erosivos </w:t>
      </w:r>
      <w:r w:rsidR="002951A0">
        <w:rPr>
          <w:sz w:val="22"/>
          <w:szCs w:val="22"/>
          <w:lang w:val="es-ES_tradnl"/>
        </w:rPr>
        <w:t>a desarrollarse en el límite nororiental</w:t>
      </w:r>
      <w:r w:rsidR="00F076EF">
        <w:rPr>
          <w:sz w:val="22"/>
          <w:szCs w:val="22"/>
          <w:lang w:val="es-ES_tradnl"/>
        </w:rPr>
        <w:t xml:space="preserve"> del asentamiento, este estudio deberá ser avalado por la Dirección Metropolitana de Gestión de Riesgo de la Secretaría General de Seguridad y Gobernabilidad.  </w:t>
      </w:r>
      <w:r w:rsidR="002951A0">
        <w:rPr>
          <w:sz w:val="22"/>
          <w:szCs w:val="22"/>
          <w:lang w:val="es-ES_tradnl"/>
        </w:rPr>
        <w:t xml:space="preserve">  </w:t>
      </w:r>
      <w:r>
        <w:rPr>
          <w:sz w:val="22"/>
          <w:szCs w:val="22"/>
          <w:lang w:val="es-ES_tradnl"/>
        </w:rPr>
        <w:t xml:space="preserve">   </w:t>
      </w:r>
    </w:p>
    <w:p w:rsidR="00FF1175" w:rsidRDefault="00B63E6F" w:rsidP="00FF1175">
      <w:pPr>
        <w:autoSpaceDE w:val="0"/>
        <w:autoSpaceDN w:val="0"/>
        <w:adjustRightInd w:val="0"/>
        <w:jc w:val="both"/>
        <w:rPr>
          <w:sz w:val="22"/>
          <w:szCs w:val="22"/>
          <w:lang w:val="es-ES_tradnl"/>
        </w:rPr>
      </w:pPr>
      <w:r w:rsidRPr="00B63E6F">
        <w:rPr>
          <w:sz w:val="22"/>
          <w:szCs w:val="22"/>
          <w:lang w:val="es-ES_tradnl"/>
        </w:rPr>
        <w:t>La</w:t>
      </w:r>
      <w:r>
        <w:rPr>
          <w:sz w:val="22"/>
          <w:szCs w:val="22"/>
          <w:lang w:val="es-ES_tradnl"/>
        </w:rPr>
        <w:t xml:space="preserve"> </w:t>
      </w:r>
      <w:r w:rsidRPr="00B63E6F">
        <w:rPr>
          <w:sz w:val="22"/>
          <w:szCs w:val="22"/>
          <w:lang w:val="es-ES_tradnl"/>
        </w:rPr>
        <w:t>Unidad</w:t>
      </w:r>
      <w:r>
        <w:rPr>
          <w:sz w:val="22"/>
          <w:szCs w:val="22"/>
          <w:lang w:val="es-ES_tradnl"/>
        </w:rPr>
        <w:t xml:space="preserve"> </w:t>
      </w:r>
      <w:r w:rsidRPr="00B63E6F">
        <w:rPr>
          <w:sz w:val="22"/>
          <w:szCs w:val="22"/>
          <w:lang w:val="es-ES_tradnl"/>
        </w:rPr>
        <w:t>Especial</w:t>
      </w:r>
      <w:r>
        <w:rPr>
          <w:sz w:val="22"/>
          <w:szCs w:val="22"/>
          <w:lang w:val="es-ES_tradnl"/>
        </w:rPr>
        <w:t xml:space="preserve"> </w:t>
      </w:r>
      <w:r w:rsidRPr="00B63E6F">
        <w:rPr>
          <w:sz w:val="22"/>
          <w:szCs w:val="22"/>
          <w:lang w:val="es-ES_tradnl"/>
        </w:rPr>
        <w:t>Regula</w:t>
      </w:r>
      <w:r>
        <w:rPr>
          <w:sz w:val="22"/>
          <w:szCs w:val="22"/>
          <w:lang w:val="es-ES_tradnl"/>
        </w:rPr>
        <w:t xml:space="preserve"> </w:t>
      </w:r>
      <w:r w:rsidRPr="00B63E6F">
        <w:rPr>
          <w:sz w:val="22"/>
          <w:szCs w:val="22"/>
          <w:lang w:val="es-ES_tradnl"/>
        </w:rPr>
        <w:t>Tu</w:t>
      </w:r>
      <w:r>
        <w:rPr>
          <w:sz w:val="22"/>
          <w:szCs w:val="22"/>
          <w:lang w:val="es-ES_tradnl"/>
        </w:rPr>
        <w:t xml:space="preserve"> </w:t>
      </w:r>
      <w:r w:rsidRPr="00B63E6F">
        <w:rPr>
          <w:sz w:val="22"/>
          <w:szCs w:val="22"/>
          <w:lang w:val="es-ES_tradnl"/>
        </w:rPr>
        <w:t>Barrio</w:t>
      </w:r>
      <w:r>
        <w:rPr>
          <w:sz w:val="22"/>
          <w:szCs w:val="22"/>
          <w:lang w:val="es-ES_tradnl"/>
        </w:rPr>
        <w:t xml:space="preserve"> </w:t>
      </w:r>
      <w:r w:rsidRPr="00B63E6F">
        <w:rPr>
          <w:sz w:val="22"/>
          <w:szCs w:val="22"/>
          <w:lang w:val="es-ES_tradnl"/>
        </w:rPr>
        <w:t>de</w:t>
      </w:r>
      <w:r>
        <w:rPr>
          <w:sz w:val="22"/>
          <w:szCs w:val="22"/>
          <w:lang w:val="es-ES_tradnl"/>
        </w:rPr>
        <w:t xml:space="preserve">be </w:t>
      </w:r>
      <w:r w:rsidRPr="00B63E6F">
        <w:rPr>
          <w:sz w:val="22"/>
          <w:szCs w:val="22"/>
          <w:lang w:val="es-ES_tradnl"/>
        </w:rPr>
        <w:t>comunicar</w:t>
      </w:r>
      <w:r>
        <w:rPr>
          <w:sz w:val="22"/>
          <w:szCs w:val="22"/>
          <w:lang w:val="es-ES_tradnl"/>
        </w:rPr>
        <w:t xml:space="preserve"> </w:t>
      </w:r>
      <w:r w:rsidRPr="00B63E6F">
        <w:rPr>
          <w:sz w:val="22"/>
          <w:szCs w:val="22"/>
          <w:lang w:val="es-ES_tradnl"/>
        </w:rPr>
        <w:t>a</w:t>
      </w:r>
      <w:r>
        <w:rPr>
          <w:sz w:val="22"/>
          <w:szCs w:val="22"/>
          <w:lang w:val="es-ES_tradnl"/>
        </w:rPr>
        <w:t xml:space="preserve"> </w:t>
      </w:r>
      <w:r w:rsidRPr="00B63E6F">
        <w:rPr>
          <w:sz w:val="22"/>
          <w:szCs w:val="22"/>
          <w:lang w:val="es-ES_tradnl"/>
        </w:rPr>
        <w:t>la</w:t>
      </w:r>
      <w:r>
        <w:rPr>
          <w:sz w:val="22"/>
          <w:szCs w:val="22"/>
          <w:lang w:val="es-ES_tradnl"/>
        </w:rPr>
        <w:t xml:space="preserve"> </w:t>
      </w:r>
      <w:r w:rsidRPr="00B63E6F">
        <w:rPr>
          <w:sz w:val="22"/>
          <w:szCs w:val="22"/>
          <w:lang w:val="es-ES_tradnl"/>
        </w:rPr>
        <w:t>comunidad</w:t>
      </w:r>
      <w:r>
        <w:rPr>
          <w:sz w:val="22"/>
          <w:szCs w:val="22"/>
          <w:lang w:val="es-ES_tradnl"/>
        </w:rPr>
        <w:t xml:space="preserve"> </w:t>
      </w:r>
      <w:r w:rsidRPr="00B63E6F">
        <w:rPr>
          <w:sz w:val="22"/>
          <w:szCs w:val="22"/>
          <w:lang w:val="es-ES_tradnl"/>
        </w:rPr>
        <w:t>del</w:t>
      </w:r>
      <w:r>
        <w:rPr>
          <w:sz w:val="22"/>
          <w:szCs w:val="22"/>
          <w:lang w:val="es-ES_tradnl"/>
        </w:rPr>
        <w:t xml:space="preserve"> </w:t>
      </w:r>
      <w:r w:rsidRPr="00B63E6F">
        <w:rPr>
          <w:sz w:val="22"/>
          <w:szCs w:val="22"/>
          <w:lang w:val="es-ES_tradnl"/>
        </w:rPr>
        <w:t>AHHYC</w:t>
      </w:r>
      <w:r>
        <w:rPr>
          <w:sz w:val="22"/>
          <w:szCs w:val="22"/>
          <w:lang w:val="es-ES_tradnl"/>
        </w:rPr>
        <w:t xml:space="preserve"> </w:t>
      </w:r>
      <w:r w:rsidRPr="00B63E6F">
        <w:rPr>
          <w:sz w:val="22"/>
          <w:szCs w:val="22"/>
          <w:lang w:val="es-ES_tradnl"/>
        </w:rPr>
        <w:t>“</w:t>
      </w:r>
      <w:proofErr w:type="spellStart"/>
      <w:r>
        <w:rPr>
          <w:sz w:val="22"/>
          <w:szCs w:val="22"/>
          <w:lang w:val="es-ES_tradnl"/>
        </w:rPr>
        <w:t>Tanlahua</w:t>
      </w:r>
      <w:proofErr w:type="spellEnd"/>
      <w:r w:rsidRPr="00B63E6F">
        <w:rPr>
          <w:sz w:val="22"/>
          <w:szCs w:val="22"/>
          <w:lang w:val="es-ES_tradnl"/>
        </w:rPr>
        <w:t>”, lo</w:t>
      </w:r>
      <w:r>
        <w:rPr>
          <w:sz w:val="22"/>
          <w:szCs w:val="22"/>
          <w:lang w:val="es-ES_tradnl"/>
        </w:rPr>
        <w:t xml:space="preserve"> </w:t>
      </w:r>
      <w:r w:rsidRPr="00B63E6F">
        <w:rPr>
          <w:sz w:val="22"/>
          <w:szCs w:val="22"/>
          <w:lang w:val="es-ES_tradnl"/>
        </w:rPr>
        <w:t>descrito</w:t>
      </w:r>
      <w:r>
        <w:rPr>
          <w:sz w:val="22"/>
          <w:szCs w:val="22"/>
          <w:lang w:val="es-ES_tradnl"/>
        </w:rPr>
        <w:t xml:space="preserve"> </w:t>
      </w:r>
      <w:r w:rsidRPr="00B63E6F">
        <w:rPr>
          <w:sz w:val="22"/>
          <w:szCs w:val="22"/>
          <w:lang w:val="es-ES_tradnl"/>
        </w:rPr>
        <w:t>en</w:t>
      </w:r>
      <w:r>
        <w:rPr>
          <w:sz w:val="22"/>
          <w:szCs w:val="22"/>
          <w:lang w:val="es-ES_tradnl"/>
        </w:rPr>
        <w:t xml:space="preserve"> </w:t>
      </w:r>
      <w:r w:rsidRPr="00B63E6F">
        <w:rPr>
          <w:sz w:val="22"/>
          <w:szCs w:val="22"/>
          <w:lang w:val="es-ES_tradnl"/>
        </w:rPr>
        <w:t>el</w:t>
      </w:r>
      <w:r>
        <w:rPr>
          <w:sz w:val="22"/>
          <w:szCs w:val="22"/>
          <w:lang w:val="es-ES_tradnl"/>
        </w:rPr>
        <w:t xml:space="preserve"> </w:t>
      </w:r>
      <w:r w:rsidRPr="00B63E6F">
        <w:rPr>
          <w:sz w:val="22"/>
          <w:szCs w:val="22"/>
          <w:lang w:val="es-ES_tradnl"/>
        </w:rPr>
        <w:t>presente</w:t>
      </w:r>
      <w:r>
        <w:rPr>
          <w:sz w:val="22"/>
          <w:szCs w:val="22"/>
          <w:lang w:val="es-ES_tradnl"/>
        </w:rPr>
        <w:t xml:space="preserve"> </w:t>
      </w:r>
      <w:r w:rsidRPr="00B63E6F">
        <w:rPr>
          <w:sz w:val="22"/>
          <w:szCs w:val="22"/>
          <w:lang w:val="es-ES_tradnl"/>
        </w:rPr>
        <w:t>informe,</w:t>
      </w:r>
      <w:r>
        <w:rPr>
          <w:sz w:val="22"/>
          <w:szCs w:val="22"/>
          <w:lang w:val="es-ES_tradnl"/>
        </w:rPr>
        <w:t xml:space="preserve"> especialmente referente a l</w:t>
      </w:r>
      <w:r w:rsidRPr="00B63E6F">
        <w:rPr>
          <w:sz w:val="22"/>
          <w:szCs w:val="22"/>
          <w:lang w:val="es-ES_tradnl"/>
        </w:rPr>
        <w:t>a</w:t>
      </w:r>
      <w:r>
        <w:rPr>
          <w:sz w:val="22"/>
          <w:szCs w:val="22"/>
          <w:lang w:val="es-ES_tradnl"/>
        </w:rPr>
        <w:t xml:space="preserve"> </w:t>
      </w:r>
      <w:r w:rsidRPr="00B63E6F">
        <w:rPr>
          <w:sz w:val="22"/>
          <w:szCs w:val="22"/>
          <w:lang w:val="es-ES_tradnl"/>
        </w:rPr>
        <w:t>calificación del riesgo ante las diferentes amenazas analizadas</w:t>
      </w:r>
      <w:r>
        <w:rPr>
          <w:sz w:val="22"/>
          <w:szCs w:val="22"/>
          <w:lang w:val="es-ES_tradnl"/>
        </w:rPr>
        <w:t xml:space="preserve"> </w:t>
      </w:r>
      <w:r w:rsidRPr="00B63E6F">
        <w:rPr>
          <w:sz w:val="22"/>
          <w:szCs w:val="22"/>
          <w:lang w:val="es-ES_tradnl"/>
        </w:rPr>
        <w:t>y</w:t>
      </w:r>
      <w:r>
        <w:rPr>
          <w:sz w:val="22"/>
          <w:szCs w:val="22"/>
          <w:lang w:val="es-ES_tradnl"/>
        </w:rPr>
        <w:t xml:space="preserve"> </w:t>
      </w:r>
      <w:r w:rsidRPr="00B63E6F">
        <w:rPr>
          <w:sz w:val="22"/>
          <w:szCs w:val="22"/>
          <w:lang w:val="es-ES_tradnl"/>
        </w:rPr>
        <w:t>las</w:t>
      </w:r>
      <w:r>
        <w:rPr>
          <w:sz w:val="22"/>
          <w:szCs w:val="22"/>
          <w:lang w:val="es-ES_tradnl"/>
        </w:rPr>
        <w:t xml:space="preserve"> </w:t>
      </w:r>
      <w:r w:rsidRPr="00B63E6F">
        <w:rPr>
          <w:sz w:val="22"/>
          <w:szCs w:val="22"/>
          <w:lang w:val="es-ES_tradnl"/>
        </w:rPr>
        <w:t>respectivas</w:t>
      </w:r>
      <w:r>
        <w:rPr>
          <w:sz w:val="22"/>
          <w:szCs w:val="22"/>
          <w:lang w:val="es-ES_tradnl"/>
        </w:rPr>
        <w:t xml:space="preserve"> </w:t>
      </w:r>
      <w:r w:rsidRPr="00B63E6F">
        <w:rPr>
          <w:sz w:val="22"/>
          <w:szCs w:val="22"/>
          <w:lang w:val="es-ES_tradnl"/>
        </w:rPr>
        <w:t>recomendaciones técnicas</w:t>
      </w:r>
      <w:r>
        <w:rPr>
          <w:sz w:val="22"/>
          <w:szCs w:val="22"/>
          <w:lang w:val="es-ES_tradnl"/>
        </w:rPr>
        <w:t>, socializando la importancia de su</w:t>
      </w:r>
      <w:r w:rsidR="00F076EF">
        <w:rPr>
          <w:sz w:val="22"/>
          <w:szCs w:val="22"/>
          <w:lang w:val="es-ES_tradnl"/>
        </w:rPr>
        <w:t xml:space="preserve"> </w:t>
      </w:r>
      <w:r>
        <w:rPr>
          <w:sz w:val="22"/>
          <w:szCs w:val="22"/>
          <w:lang w:val="es-ES_tradnl"/>
        </w:rPr>
        <w:t>cumplimiento en reducción del riesgo y seguridad ciudadana</w:t>
      </w:r>
      <w:r w:rsidRPr="00B63E6F">
        <w:rPr>
          <w:sz w:val="22"/>
          <w:szCs w:val="22"/>
          <w:lang w:val="es-ES_tradnl"/>
        </w:rPr>
        <w:t>.</w:t>
      </w:r>
    </w:p>
    <w:p w:rsidR="00B63E6F" w:rsidRPr="002F3A10" w:rsidRDefault="00B63E6F" w:rsidP="00FF1175">
      <w:pPr>
        <w:autoSpaceDE w:val="0"/>
        <w:autoSpaceDN w:val="0"/>
        <w:adjustRightInd w:val="0"/>
        <w:jc w:val="both"/>
        <w:rPr>
          <w:rFonts w:eastAsiaTheme="minorHAnsi"/>
          <w:iCs/>
          <w:sz w:val="22"/>
          <w:szCs w:val="22"/>
          <w:lang w:val="es-EC" w:eastAsia="en-US"/>
        </w:rPr>
      </w:pPr>
    </w:p>
    <w:p w:rsidR="002F3A10" w:rsidRPr="002F3A10" w:rsidRDefault="002F3A10" w:rsidP="002F3A10">
      <w:pPr>
        <w:spacing w:after="360"/>
        <w:jc w:val="both"/>
        <w:rPr>
          <w:i/>
          <w:sz w:val="22"/>
          <w:szCs w:val="22"/>
          <w:lang w:val="es-ES_tradnl"/>
        </w:rPr>
      </w:pPr>
      <w:r w:rsidRPr="002F3A10">
        <w:rPr>
          <w:b/>
          <w:sz w:val="22"/>
          <w:szCs w:val="22"/>
          <w:lang w:val="es-ES_tradnl"/>
        </w:rPr>
        <w:t xml:space="preserve">Disposición Final. - </w:t>
      </w:r>
      <w:r w:rsidRPr="002F3A10">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2F3A10" w:rsidRPr="002F3A10" w:rsidRDefault="002F3A10" w:rsidP="002F3A10">
      <w:pPr>
        <w:tabs>
          <w:tab w:val="left" w:pos="1077"/>
        </w:tabs>
        <w:spacing w:after="240"/>
        <w:contextualSpacing/>
        <w:rPr>
          <w:sz w:val="22"/>
          <w:szCs w:val="22"/>
        </w:rPr>
      </w:pPr>
      <w:r w:rsidRPr="00021577">
        <w:tab/>
      </w:r>
    </w:p>
    <w:p w:rsidR="002F3A10" w:rsidRPr="002F3A10" w:rsidRDefault="002F3A10" w:rsidP="002F3A10">
      <w:pPr>
        <w:rPr>
          <w:sz w:val="22"/>
          <w:szCs w:val="22"/>
        </w:rPr>
      </w:pPr>
      <w:r w:rsidRPr="002F3A10">
        <w:rPr>
          <w:sz w:val="22"/>
          <w:szCs w:val="22"/>
        </w:rPr>
        <w:lastRenderedPageBreak/>
        <w:t xml:space="preserve">Dada, en la Sala de Sesiones del Concejo Metropolitano de Quito, </w:t>
      </w:r>
      <w:proofErr w:type="gramStart"/>
      <w:r w:rsidRPr="002F3A10">
        <w:rPr>
          <w:sz w:val="22"/>
          <w:szCs w:val="22"/>
        </w:rPr>
        <w:t>el.……</w:t>
      </w:r>
      <w:proofErr w:type="gramEnd"/>
      <w:r w:rsidRPr="002F3A10">
        <w:rPr>
          <w:sz w:val="22"/>
          <w:szCs w:val="22"/>
        </w:rPr>
        <w:t xml:space="preserve"> de …………. del 202</w:t>
      </w:r>
      <w:r w:rsidR="00802118">
        <w:rPr>
          <w:sz w:val="22"/>
          <w:szCs w:val="22"/>
        </w:rPr>
        <w:t>1</w:t>
      </w:r>
      <w:r w:rsidRPr="002F3A10">
        <w:rPr>
          <w:sz w:val="22"/>
          <w:szCs w:val="22"/>
        </w:rPr>
        <w:t>.</w:t>
      </w:r>
    </w:p>
    <w:p w:rsidR="002F3A10" w:rsidRPr="002F3A10" w:rsidRDefault="002F3A10" w:rsidP="002F3A10">
      <w:pPr>
        <w:pStyle w:val="Textopredeterminado"/>
        <w:shd w:val="clear" w:color="auto" w:fill="FFFFFF"/>
        <w:rPr>
          <w:sz w:val="22"/>
          <w:szCs w:val="22"/>
          <w:lang w:val="es-ES"/>
        </w:rPr>
      </w:pPr>
    </w:p>
    <w:p w:rsidR="002F3A10" w:rsidRDefault="002F3A10" w:rsidP="002F3A10">
      <w:pPr>
        <w:pStyle w:val="Textopredeterminado"/>
        <w:shd w:val="clear" w:color="auto" w:fill="FFFFFF"/>
        <w:rPr>
          <w:sz w:val="22"/>
          <w:szCs w:val="22"/>
          <w:lang w:val="es-ES"/>
        </w:rPr>
      </w:pPr>
    </w:p>
    <w:p w:rsidR="002F3A10" w:rsidRDefault="002F3A10" w:rsidP="002F3A10">
      <w:pPr>
        <w:pStyle w:val="Textopredeterminado"/>
        <w:shd w:val="clear" w:color="auto" w:fill="FFFFFF"/>
        <w:rPr>
          <w:sz w:val="22"/>
          <w:szCs w:val="22"/>
          <w:lang w:val="es-ES"/>
        </w:rPr>
      </w:pPr>
    </w:p>
    <w:p w:rsidR="002F3A10" w:rsidRPr="002F3A10" w:rsidRDefault="002F3A10" w:rsidP="002F3A10">
      <w:pPr>
        <w:pStyle w:val="Textopredeterminado"/>
        <w:shd w:val="clear" w:color="auto" w:fill="FFFFFF"/>
        <w:rPr>
          <w:sz w:val="22"/>
          <w:szCs w:val="22"/>
          <w:lang w:val="es-ES"/>
        </w:rPr>
      </w:pPr>
    </w:p>
    <w:tbl>
      <w:tblPr>
        <w:tblW w:w="10190" w:type="dxa"/>
        <w:jc w:val="center"/>
        <w:tblLook w:val="04A0" w:firstRow="1" w:lastRow="0" w:firstColumn="1" w:lastColumn="0" w:noHBand="0" w:noVBand="1"/>
      </w:tblPr>
      <w:tblGrid>
        <w:gridCol w:w="10190"/>
      </w:tblGrid>
      <w:tr w:rsidR="002F3A10" w:rsidRPr="002F3A10" w:rsidTr="00DD0707">
        <w:trPr>
          <w:jc w:val="center"/>
        </w:trPr>
        <w:tc>
          <w:tcPr>
            <w:tcW w:w="10190" w:type="dxa"/>
            <w:hideMark/>
          </w:tcPr>
          <w:p w:rsidR="002F3A10" w:rsidRPr="002F3A10" w:rsidRDefault="002F3A10" w:rsidP="00DD0707">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Abg. Damaris Priscila Ortiz </w:t>
            </w:r>
            <w:proofErr w:type="spellStart"/>
            <w:r w:rsidRPr="002F3A10">
              <w:rPr>
                <w:rFonts w:ascii="Times New Roman" w:eastAsia="MS Mincho" w:hAnsi="Times New Roman"/>
                <w:sz w:val="22"/>
                <w:szCs w:val="22"/>
              </w:rPr>
              <w:t>Pasuy</w:t>
            </w:r>
            <w:proofErr w:type="spellEnd"/>
          </w:p>
          <w:p w:rsidR="002F3A10" w:rsidRPr="002F3A10" w:rsidRDefault="002F3A10" w:rsidP="00DD0707">
            <w:pPr>
              <w:pStyle w:val="Textopredeterminado"/>
              <w:jc w:val="center"/>
              <w:rPr>
                <w:b/>
                <w:sz w:val="22"/>
                <w:szCs w:val="22"/>
              </w:rPr>
            </w:pPr>
            <w:r w:rsidRPr="002F3A10">
              <w:rPr>
                <w:b/>
                <w:sz w:val="22"/>
                <w:szCs w:val="22"/>
              </w:rPr>
              <w:t>SECRETARIA GENERAL DEL CONCEJO METROPOLITANO DE QUITO (E)</w:t>
            </w:r>
          </w:p>
        </w:tc>
      </w:tr>
      <w:tr w:rsidR="002F3A10" w:rsidRPr="002F3A10" w:rsidTr="00DD0707">
        <w:trPr>
          <w:jc w:val="center"/>
        </w:trPr>
        <w:tc>
          <w:tcPr>
            <w:tcW w:w="10190" w:type="dxa"/>
          </w:tcPr>
          <w:p w:rsidR="002F3A10" w:rsidRPr="002F3A10" w:rsidRDefault="002F3A10" w:rsidP="00DD0707">
            <w:pPr>
              <w:pStyle w:val="Textosinformato"/>
              <w:jc w:val="center"/>
              <w:rPr>
                <w:rFonts w:ascii="Times New Roman" w:eastAsia="MS Mincho" w:hAnsi="Times New Roman"/>
                <w:sz w:val="22"/>
                <w:szCs w:val="22"/>
              </w:rPr>
            </w:pPr>
          </w:p>
        </w:tc>
      </w:tr>
    </w:tbl>
    <w:p w:rsidR="002F3A10" w:rsidRPr="002F3A10" w:rsidRDefault="002F3A10" w:rsidP="002F3A1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F3A10">
        <w:rPr>
          <w:rFonts w:ascii="Times New Roman" w:eastAsia="MS Mincho" w:hAnsi="Times New Roman"/>
          <w:b/>
          <w:bCs/>
          <w:sz w:val="22"/>
          <w:szCs w:val="22"/>
        </w:rPr>
        <w:t>CERTIFICADO DE DISCUSIÓN</w:t>
      </w:r>
    </w:p>
    <w:p w:rsid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2F3A10">
        <w:rPr>
          <w:rFonts w:ascii="Times New Roman" w:eastAsia="MS Mincho" w:hAnsi="Times New Roman"/>
          <w:sz w:val="22"/>
          <w:szCs w:val="22"/>
        </w:rPr>
        <w:t>..</w:t>
      </w:r>
      <w:proofErr w:type="gramEnd"/>
      <w:r w:rsidRPr="002F3A10">
        <w:rPr>
          <w:rFonts w:ascii="Times New Roman" w:eastAsia="MS Mincho" w:hAnsi="Times New Roman"/>
          <w:sz w:val="22"/>
          <w:szCs w:val="22"/>
        </w:rPr>
        <w:t xml:space="preserve"> </w:t>
      </w:r>
      <w:proofErr w:type="gramStart"/>
      <w:r w:rsidRPr="002F3A10">
        <w:rPr>
          <w:rFonts w:ascii="Times New Roman" w:eastAsia="MS Mincho" w:hAnsi="Times New Roman"/>
          <w:sz w:val="22"/>
          <w:szCs w:val="22"/>
        </w:rPr>
        <w:t>de</w:t>
      </w:r>
      <w:proofErr w:type="gramEnd"/>
      <w:r w:rsidRPr="002F3A10">
        <w:rPr>
          <w:rFonts w:ascii="Times New Roman" w:eastAsia="MS Mincho" w:hAnsi="Times New Roman"/>
          <w:sz w:val="22"/>
          <w:szCs w:val="22"/>
        </w:rPr>
        <w:t xml:space="preserve"> ……..  </w:t>
      </w:r>
      <w:proofErr w:type="gramStart"/>
      <w:r w:rsidRPr="002F3A10">
        <w:rPr>
          <w:rFonts w:ascii="Times New Roman" w:eastAsia="MS Mincho" w:hAnsi="Times New Roman"/>
          <w:sz w:val="22"/>
          <w:szCs w:val="22"/>
        </w:rPr>
        <w:t>y</w:t>
      </w:r>
      <w:proofErr w:type="gramEnd"/>
      <w:r w:rsidRPr="002F3A10">
        <w:rPr>
          <w:rFonts w:ascii="Times New Roman" w:eastAsia="MS Mincho" w:hAnsi="Times New Roman"/>
          <w:sz w:val="22"/>
          <w:szCs w:val="22"/>
        </w:rPr>
        <w:t xml:space="preserve"> ….. </w:t>
      </w:r>
      <w:proofErr w:type="gramStart"/>
      <w:r w:rsidRPr="002F3A10">
        <w:rPr>
          <w:rFonts w:ascii="Times New Roman" w:eastAsia="MS Mincho" w:hAnsi="Times New Roman"/>
          <w:sz w:val="22"/>
          <w:szCs w:val="22"/>
        </w:rPr>
        <w:t>de</w:t>
      </w:r>
      <w:proofErr w:type="gramEnd"/>
      <w:r w:rsidRPr="002F3A10">
        <w:rPr>
          <w:rFonts w:ascii="Times New Roman" w:eastAsia="MS Mincho" w:hAnsi="Times New Roman"/>
          <w:sz w:val="22"/>
          <w:szCs w:val="22"/>
        </w:rPr>
        <w:t xml:space="preserve"> …………. de 202</w:t>
      </w:r>
      <w:r w:rsidR="00802118">
        <w:rPr>
          <w:rFonts w:ascii="Times New Roman" w:eastAsia="MS Mincho" w:hAnsi="Times New Roman"/>
          <w:sz w:val="22"/>
          <w:szCs w:val="22"/>
        </w:rPr>
        <w:t>1</w:t>
      </w:r>
      <w:r w:rsidRPr="002F3A10">
        <w:rPr>
          <w:rFonts w:ascii="Times New Roman" w:eastAsia="MS Mincho" w:hAnsi="Times New Roman"/>
          <w:sz w:val="22"/>
          <w:szCs w:val="22"/>
        </w:rPr>
        <w:t>- Quito,</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Abg. Damaris Priscila Ortiz </w:t>
      </w:r>
      <w:proofErr w:type="spellStart"/>
      <w:r w:rsidRPr="002F3A10">
        <w:rPr>
          <w:rFonts w:ascii="Times New Roman" w:eastAsia="MS Mincho" w:hAnsi="Times New Roman"/>
          <w:sz w:val="22"/>
          <w:szCs w:val="22"/>
        </w:rPr>
        <w:t>Pasuy</w:t>
      </w:r>
      <w:proofErr w:type="spellEnd"/>
    </w:p>
    <w:p w:rsidR="002F3A10" w:rsidRPr="002F3A10" w:rsidRDefault="002F3A10" w:rsidP="002F3A10">
      <w:pPr>
        <w:pStyle w:val="Textosinformato"/>
        <w:jc w:val="center"/>
        <w:rPr>
          <w:rFonts w:ascii="Times New Roman" w:eastAsia="MS Mincho" w:hAnsi="Times New Roman"/>
          <w:b/>
          <w:bCs/>
          <w:sz w:val="22"/>
          <w:szCs w:val="22"/>
        </w:rPr>
      </w:pPr>
      <w:r w:rsidRPr="002F3A10">
        <w:rPr>
          <w:rFonts w:ascii="Times New Roman" w:eastAsia="MS Mincho" w:hAnsi="Times New Roman"/>
          <w:b/>
          <w:bCs/>
          <w:sz w:val="22"/>
          <w:szCs w:val="22"/>
        </w:rPr>
        <w:t>SECRETARIA GENERAL DEL CONCEJO METROPOLITANO DE QUITO (E)</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ALCALDÍA DEL DISTRITO METROPOLITANO. -</w:t>
      </w:r>
      <w:r w:rsidRPr="002F3A10">
        <w:rPr>
          <w:rFonts w:ascii="Times New Roman" w:eastAsia="MS Mincho" w:hAnsi="Times New Roman"/>
          <w:sz w:val="22"/>
          <w:szCs w:val="22"/>
        </w:rPr>
        <w:t xml:space="preserve">  Distrito Metropolitano de Quito,</w:t>
      </w:r>
    </w:p>
    <w:p w:rsidR="002F3A10" w:rsidRPr="002F3A10" w:rsidRDefault="002F3A10" w:rsidP="002F3A10">
      <w:pPr>
        <w:pStyle w:val="Textosinformato"/>
        <w:jc w:val="center"/>
        <w:rPr>
          <w:rFonts w:ascii="Times New Roman" w:eastAsia="MS Mincho" w:hAnsi="Times New Roman"/>
          <w:b/>
          <w:sz w:val="22"/>
          <w:szCs w:val="22"/>
        </w:rPr>
      </w:pPr>
    </w:p>
    <w:p w:rsidR="002F3A10" w:rsidRPr="002F3A10" w:rsidRDefault="002F3A10" w:rsidP="002F3A10">
      <w:pPr>
        <w:pStyle w:val="Textosinformato"/>
        <w:jc w:val="center"/>
        <w:rPr>
          <w:rFonts w:ascii="Times New Roman" w:eastAsia="MS Mincho" w:hAnsi="Times New Roman"/>
          <w:b/>
          <w:sz w:val="22"/>
          <w:szCs w:val="22"/>
        </w:rPr>
      </w:pPr>
    </w:p>
    <w:p w:rsidR="002F3A10" w:rsidRPr="002F3A10" w:rsidRDefault="002F3A10" w:rsidP="002F3A10">
      <w:pPr>
        <w:pStyle w:val="Textosinformato"/>
        <w:spacing w:after="480"/>
        <w:jc w:val="center"/>
        <w:rPr>
          <w:rFonts w:ascii="Times New Roman" w:eastAsia="MS Mincho" w:hAnsi="Times New Roman"/>
          <w:b/>
          <w:sz w:val="22"/>
          <w:szCs w:val="22"/>
        </w:rPr>
      </w:pPr>
      <w:r w:rsidRPr="002F3A10">
        <w:rPr>
          <w:rFonts w:ascii="Times New Roman" w:eastAsia="MS Mincho" w:hAnsi="Times New Roman"/>
          <w:b/>
          <w:sz w:val="22"/>
          <w:szCs w:val="22"/>
        </w:rPr>
        <w:t>EJECÚTESE:</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Dr. Jorge </w:t>
      </w:r>
      <w:proofErr w:type="spellStart"/>
      <w:r w:rsidRPr="002F3A10">
        <w:rPr>
          <w:rFonts w:ascii="Times New Roman" w:eastAsia="MS Mincho" w:hAnsi="Times New Roman"/>
          <w:sz w:val="22"/>
          <w:szCs w:val="22"/>
        </w:rPr>
        <w:t>Yunda</w:t>
      </w:r>
      <w:proofErr w:type="spellEnd"/>
      <w:r w:rsidRPr="002F3A10">
        <w:rPr>
          <w:rFonts w:ascii="Times New Roman" w:eastAsia="MS Mincho" w:hAnsi="Times New Roman"/>
          <w:sz w:val="22"/>
          <w:szCs w:val="22"/>
        </w:rPr>
        <w:t xml:space="preserve"> Machado</w:t>
      </w:r>
    </w:p>
    <w:p w:rsidR="002F3A10" w:rsidRPr="002F3A10" w:rsidRDefault="002F3A10" w:rsidP="002F3A10">
      <w:pPr>
        <w:pStyle w:val="Textosinformato"/>
        <w:jc w:val="center"/>
        <w:rPr>
          <w:rFonts w:ascii="Times New Roman" w:eastAsia="MS Mincho" w:hAnsi="Times New Roman"/>
          <w:b/>
          <w:bCs/>
          <w:sz w:val="22"/>
          <w:szCs w:val="22"/>
        </w:rPr>
      </w:pPr>
      <w:r w:rsidRPr="002F3A10">
        <w:rPr>
          <w:rFonts w:ascii="Times New Roman" w:eastAsia="MS Mincho" w:hAnsi="Times New Roman"/>
          <w:b/>
          <w:bCs/>
          <w:sz w:val="22"/>
          <w:szCs w:val="22"/>
        </w:rPr>
        <w:t>ALCALDE DEL DISTRITO METROPOLITANO DE QUITO</w:t>
      </w: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CERTIFICO,</w:t>
      </w:r>
      <w:r w:rsidRPr="002F3A10">
        <w:rPr>
          <w:rFonts w:ascii="Times New Roman" w:eastAsia="MS Mincho" w:hAnsi="Times New Roman"/>
          <w:sz w:val="22"/>
          <w:szCs w:val="22"/>
        </w:rPr>
        <w:t xml:space="preserve"> que la presente ordenanza fue sancionada por el Dr. Jorge </w:t>
      </w:r>
      <w:proofErr w:type="spellStart"/>
      <w:r w:rsidRPr="002F3A10">
        <w:rPr>
          <w:rFonts w:ascii="Times New Roman" w:eastAsia="MS Mincho" w:hAnsi="Times New Roman"/>
          <w:sz w:val="22"/>
          <w:szCs w:val="22"/>
        </w:rPr>
        <w:t>Yunda</w:t>
      </w:r>
      <w:proofErr w:type="spellEnd"/>
      <w:r w:rsidRPr="002F3A10">
        <w:rPr>
          <w:rFonts w:ascii="Times New Roman" w:eastAsia="MS Mincho" w:hAnsi="Times New Roman"/>
          <w:sz w:val="22"/>
          <w:szCs w:val="22"/>
        </w:rPr>
        <w:t xml:space="preserve"> Machado, Alcalde del Distrito Metropolitano de Quito, el </w:t>
      </w:r>
      <w:proofErr w:type="gramStart"/>
      <w:r w:rsidRPr="002F3A10">
        <w:rPr>
          <w:rFonts w:ascii="Times New Roman" w:eastAsia="MS Mincho" w:hAnsi="Times New Roman"/>
          <w:sz w:val="22"/>
          <w:szCs w:val="22"/>
        </w:rPr>
        <w:t>………….</w:t>
      </w:r>
      <w:proofErr w:type="gramEnd"/>
      <w:r w:rsidRPr="002F3A10">
        <w:rPr>
          <w:rFonts w:ascii="Times New Roman" w:eastAsia="MS Mincho" w:hAnsi="Times New Roman"/>
          <w:sz w:val="22"/>
          <w:szCs w:val="22"/>
        </w:rPr>
        <w:t xml:space="preserve"> de 202</w:t>
      </w:r>
      <w:r w:rsidR="00802118">
        <w:rPr>
          <w:rFonts w:ascii="Times New Roman" w:eastAsia="MS Mincho" w:hAnsi="Times New Roman"/>
          <w:sz w:val="22"/>
          <w:szCs w:val="22"/>
        </w:rPr>
        <w:t>1</w:t>
      </w:r>
      <w:r w:rsidRPr="002F3A10">
        <w:rPr>
          <w:rFonts w:ascii="Times New Roman" w:eastAsia="MS Mincho" w:hAnsi="Times New Roman"/>
          <w:sz w:val="22"/>
          <w:szCs w:val="22"/>
        </w:rPr>
        <w:t>.</w:t>
      </w:r>
    </w:p>
    <w:p w:rsidR="002F3A10" w:rsidRPr="002F3A10" w:rsidRDefault="002F3A10" w:rsidP="002F3A10">
      <w:pPr>
        <w:pStyle w:val="Textosinformato"/>
        <w:jc w:val="center"/>
        <w:rPr>
          <w:rFonts w:ascii="Times New Roman" w:hAnsi="Times New Roman"/>
          <w:sz w:val="22"/>
          <w:szCs w:val="22"/>
        </w:rPr>
      </w:pPr>
      <w:r w:rsidRPr="002F3A10">
        <w:rPr>
          <w:rFonts w:ascii="Times New Roman" w:eastAsia="MS Mincho" w:hAnsi="Times New Roman"/>
          <w:sz w:val="22"/>
          <w:szCs w:val="22"/>
        </w:rPr>
        <w:t>.- Distrito Metropolitano de Quito,</w:t>
      </w:r>
    </w:p>
    <w:p w:rsidR="00AD3778" w:rsidRPr="002F3A10" w:rsidRDefault="00AD3778" w:rsidP="002F3A10">
      <w:pPr>
        <w:pStyle w:val="Prrafodelista"/>
        <w:spacing w:after="360" w:line="276" w:lineRule="auto"/>
        <w:ind w:left="0"/>
        <w:jc w:val="both"/>
        <w:rPr>
          <w:sz w:val="22"/>
          <w:szCs w:val="22"/>
        </w:rPr>
      </w:pPr>
    </w:p>
    <w:sectPr w:rsidR="00AD3778" w:rsidRPr="002F3A10" w:rsidSect="00627461">
      <w:headerReference w:type="even" r:id="rId13"/>
      <w:headerReference w:type="default" r:id="rId14"/>
      <w:footerReference w:type="default" r:id="rId15"/>
      <w:headerReference w:type="first" r:id="rId16"/>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28" w:rsidRDefault="00F22228">
      <w:r>
        <w:separator/>
      </w:r>
    </w:p>
  </w:endnote>
  <w:endnote w:type="continuationSeparator" w:id="0">
    <w:p w:rsidR="00F22228" w:rsidRDefault="00F2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123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1235">
      <w:rPr>
        <w:b/>
        <w:noProof/>
      </w:rPr>
      <w:t>12</w:t>
    </w:r>
    <w:r>
      <w:rPr>
        <w:b/>
        <w:sz w:val="24"/>
        <w:szCs w:val="24"/>
      </w:rPr>
      <w:fldChar w:fldCharType="end"/>
    </w:r>
  </w:p>
  <w:p w:rsidR="00D526D1" w:rsidRDefault="00D526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123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1235">
      <w:rPr>
        <w:b/>
        <w:noProof/>
      </w:rPr>
      <w:t>12</w:t>
    </w:r>
    <w:r>
      <w:rPr>
        <w:b/>
        <w:sz w:val="24"/>
        <w:szCs w:val="24"/>
      </w:rPr>
      <w:fldChar w:fldCharType="end"/>
    </w:r>
  </w:p>
  <w:p w:rsidR="00D526D1" w:rsidRDefault="00D526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F1235">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F1235">
      <w:rPr>
        <w:b/>
        <w:noProof/>
      </w:rPr>
      <w:t>12</w:t>
    </w:r>
    <w:r>
      <w:rPr>
        <w:b/>
        <w:sz w:val="24"/>
        <w:szCs w:val="24"/>
      </w:rPr>
      <w:fldChar w:fldCharType="end"/>
    </w:r>
  </w:p>
  <w:p w:rsidR="00D526D1" w:rsidRDefault="00D52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28" w:rsidRDefault="00F22228">
      <w:r>
        <w:separator/>
      </w:r>
    </w:p>
  </w:footnote>
  <w:footnote w:type="continuationSeparator" w:id="0">
    <w:p w:rsidR="00F22228" w:rsidRDefault="00F2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4" o:spid="_x0000_s2050" type="#_x0000_t136" style="position:absolute;margin-left:0;margin-top:0;width:837pt;height:28.5pt;rotation:315;z-index:-251655168;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5" o:spid="_x0000_s2051" type="#_x0000_t136" style="position:absolute;margin-left:0;margin-top:0;width:837pt;height:28.5pt;rotation:315;z-index:-251653120;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p w:rsidR="00D526D1" w:rsidRDefault="00D526D1">
    <w:pPr>
      <w:pStyle w:val="Encabezado"/>
      <w:rPr>
        <w:lang w:val="es-EC"/>
      </w:rPr>
    </w:pPr>
  </w:p>
  <w:p w:rsidR="00D526D1" w:rsidRDefault="00D526D1">
    <w:pPr>
      <w:pStyle w:val="Encabezado"/>
      <w:rPr>
        <w:lang w:val="es-EC"/>
      </w:rPr>
    </w:pPr>
  </w:p>
  <w:p w:rsidR="00D526D1" w:rsidRDefault="00D526D1">
    <w:pPr>
      <w:pStyle w:val="Encabezado"/>
      <w:rPr>
        <w:lang w:val="es-EC"/>
      </w:rPr>
    </w:pPr>
  </w:p>
  <w:p w:rsidR="00D526D1" w:rsidRDefault="00D526D1" w:rsidP="00AD3778">
    <w:pPr>
      <w:pStyle w:val="a"/>
      <w:rPr>
        <w:rFonts w:ascii="Palatino Linotype" w:hAnsi="Palatino Linotype" w:cs="Arial"/>
        <w:sz w:val="22"/>
        <w:szCs w:val="22"/>
      </w:rPr>
    </w:pPr>
  </w:p>
  <w:p w:rsidR="00D526D1" w:rsidRDefault="00D526D1" w:rsidP="00AD3778">
    <w:pPr>
      <w:pStyle w:val="a"/>
      <w:rPr>
        <w:rFonts w:ascii="Palatino Linotype" w:hAnsi="Palatino Linotype" w:cs="Arial"/>
        <w:sz w:val="22"/>
        <w:szCs w:val="22"/>
      </w:rPr>
    </w:pPr>
  </w:p>
  <w:p w:rsidR="00D526D1" w:rsidRDefault="00D526D1" w:rsidP="00AD3778">
    <w:pPr>
      <w:pStyle w:val="a"/>
      <w:rPr>
        <w:rFonts w:ascii="Palatino Linotype" w:hAnsi="Palatino Linotype" w:cs="Arial"/>
        <w:sz w:val="22"/>
        <w:szCs w:val="22"/>
      </w:rPr>
    </w:pPr>
  </w:p>
  <w:p w:rsidR="00D526D1" w:rsidRDefault="00D526D1" w:rsidP="00AD3778">
    <w:pPr>
      <w:pStyle w:val="a"/>
      <w:rPr>
        <w:rFonts w:ascii="Palatino Linotype" w:hAnsi="Palatino Linotype" w:cs="Arial"/>
        <w:sz w:val="22"/>
        <w:szCs w:val="22"/>
      </w:rPr>
    </w:pPr>
  </w:p>
  <w:p w:rsidR="00D526D1" w:rsidRPr="00476B21" w:rsidRDefault="00D526D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D526D1" w:rsidRPr="00150606" w:rsidRDefault="00D526D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3" o:spid="_x0000_s2049" type="#_x0000_t136" style="position:absolute;margin-left:0;margin-top:0;width:837pt;height:28.5pt;rotation:315;z-index:-251657216;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7" o:spid="_x0000_s2053" type="#_x0000_t136" style="position:absolute;margin-left:0;margin-top:0;width:837pt;height:28.5pt;rotation:315;z-index:-251649024;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rsidP="009243E2">
    <w:pPr>
      <w:pStyle w:val="a"/>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8" o:spid="_x0000_s2054" type="#_x0000_t136" style="position:absolute;margin-left:0;margin-top:0;width:837pt;height:28.5pt;rotation:315;z-index:-251646976;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p w:rsidR="00D526D1" w:rsidRDefault="00D526D1" w:rsidP="00AD3778">
    <w:pPr>
      <w:pStyle w:val="a"/>
      <w:rPr>
        <w:rFonts w:ascii="Palatino Linotype" w:hAnsi="Palatino Linotype" w:cs="Arial"/>
        <w:sz w:val="22"/>
        <w:szCs w:val="22"/>
      </w:rPr>
    </w:pPr>
  </w:p>
  <w:p w:rsidR="00D526D1" w:rsidRDefault="00D526D1" w:rsidP="00AD3778">
    <w:pPr>
      <w:pStyle w:val="a"/>
      <w:rPr>
        <w:rFonts w:ascii="Palatino Linotype" w:hAnsi="Palatino Linotype" w:cs="Arial"/>
        <w:sz w:val="22"/>
        <w:szCs w:val="22"/>
      </w:rPr>
    </w:pPr>
  </w:p>
  <w:p w:rsidR="00D526D1" w:rsidRDefault="00D526D1" w:rsidP="009243E2">
    <w:pPr>
      <w:pStyle w:val="Puesto"/>
    </w:pPr>
  </w:p>
  <w:p w:rsidR="00D526D1" w:rsidRPr="009243E2" w:rsidRDefault="00D526D1" w:rsidP="009243E2"/>
  <w:p w:rsidR="00D526D1" w:rsidRPr="009243E2" w:rsidRDefault="00D526D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Default="00F222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6" o:spid="_x0000_s2052" type="#_x0000_t136" style="position:absolute;margin-left:0;margin-top:0;width:837pt;height:28.5pt;rotation:315;z-index:-251651072;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B70BCB"/>
    <w:multiLevelType w:val="hybridMultilevel"/>
    <w:tmpl w:val="9F527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6E7C06"/>
    <w:multiLevelType w:val="hybridMultilevel"/>
    <w:tmpl w:val="9EB2BB62"/>
    <w:lvl w:ilvl="0" w:tplc="1E9A7308">
      <w:start w:val="1"/>
      <w:numFmt w:val="bullet"/>
      <w:lvlText w:val="•"/>
      <w:lvlJc w:val="left"/>
      <w:pPr>
        <w:tabs>
          <w:tab w:val="num" w:pos="720"/>
        </w:tabs>
        <w:ind w:left="720" w:hanging="360"/>
      </w:pPr>
      <w:rPr>
        <w:rFonts w:ascii="Arial" w:hAnsi="Arial" w:hint="default"/>
      </w:rPr>
    </w:lvl>
    <w:lvl w:ilvl="1" w:tplc="598825A6" w:tentative="1">
      <w:start w:val="1"/>
      <w:numFmt w:val="bullet"/>
      <w:lvlText w:val="•"/>
      <w:lvlJc w:val="left"/>
      <w:pPr>
        <w:tabs>
          <w:tab w:val="num" w:pos="1440"/>
        </w:tabs>
        <w:ind w:left="1440" w:hanging="360"/>
      </w:pPr>
      <w:rPr>
        <w:rFonts w:ascii="Arial" w:hAnsi="Arial" w:hint="default"/>
      </w:rPr>
    </w:lvl>
    <w:lvl w:ilvl="2" w:tplc="D6FAD5CA" w:tentative="1">
      <w:start w:val="1"/>
      <w:numFmt w:val="bullet"/>
      <w:lvlText w:val="•"/>
      <w:lvlJc w:val="left"/>
      <w:pPr>
        <w:tabs>
          <w:tab w:val="num" w:pos="2160"/>
        </w:tabs>
        <w:ind w:left="2160" w:hanging="360"/>
      </w:pPr>
      <w:rPr>
        <w:rFonts w:ascii="Arial" w:hAnsi="Arial" w:hint="default"/>
      </w:rPr>
    </w:lvl>
    <w:lvl w:ilvl="3" w:tplc="2EAE558C" w:tentative="1">
      <w:start w:val="1"/>
      <w:numFmt w:val="bullet"/>
      <w:lvlText w:val="•"/>
      <w:lvlJc w:val="left"/>
      <w:pPr>
        <w:tabs>
          <w:tab w:val="num" w:pos="2880"/>
        </w:tabs>
        <w:ind w:left="2880" w:hanging="360"/>
      </w:pPr>
      <w:rPr>
        <w:rFonts w:ascii="Arial" w:hAnsi="Arial" w:hint="default"/>
      </w:rPr>
    </w:lvl>
    <w:lvl w:ilvl="4" w:tplc="700C0F4A" w:tentative="1">
      <w:start w:val="1"/>
      <w:numFmt w:val="bullet"/>
      <w:lvlText w:val="•"/>
      <w:lvlJc w:val="left"/>
      <w:pPr>
        <w:tabs>
          <w:tab w:val="num" w:pos="3600"/>
        </w:tabs>
        <w:ind w:left="3600" w:hanging="360"/>
      </w:pPr>
      <w:rPr>
        <w:rFonts w:ascii="Arial" w:hAnsi="Arial" w:hint="default"/>
      </w:rPr>
    </w:lvl>
    <w:lvl w:ilvl="5" w:tplc="D23E11A4" w:tentative="1">
      <w:start w:val="1"/>
      <w:numFmt w:val="bullet"/>
      <w:lvlText w:val="•"/>
      <w:lvlJc w:val="left"/>
      <w:pPr>
        <w:tabs>
          <w:tab w:val="num" w:pos="4320"/>
        </w:tabs>
        <w:ind w:left="4320" w:hanging="360"/>
      </w:pPr>
      <w:rPr>
        <w:rFonts w:ascii="Arial" w:hAnsi="Arial" w:hint="default"/>
      </w:rPr>
    </w:lvl>
    <w:lvl w:ilvl="6" w:tplc="42922C9E" w:tentative="1">
      <w:start w:val="1"/>
      <w:numFmt w:val="bullet"/>
      <w:lvlText w:val="•"/>
      <w:lvlJc w:val="left"/>
      <w:pPr>
        <w:tabs>
          <w:tab w:val="num" w:pos="5040"/>
        </w:tabs>
        <w:ind w:left="5040" w:hanging="360"/>
      </w:pPr>
      <w:rPr>
        <w:rFonts w:ascii="Arial" w:hAnsi="Arial" w:hint="default"/>
      </w:rPr>
    </w:lvl>
    <w:lvl w:ilvl="7" w:tplc="302455D6" w:tentative="1">
      <w:start w:val="1"/>
      <w:numFmt w:val="bullet"/>
      <w:lvlText w:val="•"/>
      <w:lvlJc w:val="left"/>
      <w:pPr>
        <w:tabs>
          <w:tab w:val="num" w:pos="5760"/>
        </w:tabs>
        <w:ind w:left="5760" w:hanging="360"/>
      </w:pPr>
      <w:rPr>
        <w:rFonts w:ascii="Arial" w:hAnsi="Arial" w:hint="default"/>
      </w:rPr>
    </w:lvl>
    <w:lvl w:ilvl="8" w:tplc="8F3C6F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D12F4D"/>
    <w:multiLevelType w:val="hybridMultilevel"/>
    <w:tmpl w:val="C37AA62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20"/>
  </w:num>
  <w:num w:numId="6">
    <w:abstractNumId w:val="15"/>
  </w:num>
  <w:num w:numId="7">
    <w:abstractNumId w:val="18"/>
  </w:num>
  <w:num w:numId="8">
    <w:abstractNumId w:val="0"/>
  </w:num>
  <w:num w:numId="9">
    <w:abstractNumId w:val="2"/>
  </w:num>
  <w:num w:numId="10">
    <w:abstractNumId w:val="4"/>
  </w:num>
  <w:num w:numId="11">
    <w:abstractNumId w:val="22"/>
  </w:num>
  <w:num w:numId="12">
    <w:abstractNumId w:val="1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12"/>
  </w:num>
  <w:num w:numId="18">
    <w:abstractNumId w:val="7"/>
  </w:num>
  <w:num w:numId="19">
    <w:abstractNumId w:val="11"/>
  </w:num>
  <w:num w:numId="20">
    <w:abstractNumId w:val="13"/>
  </w:num>
  <w:num w:numId="21">
    <w:abstractNumId w:val="16"/>
  </w:num>
  <w:num w:numId="22">
    <w:abstractNumId w:val="23"/>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6785"/>
    <w:rsid w:val="0002035D"/>
    <w:rsid w:val="00021A3A"/>
    <w:rsid w:val="00022E75"/>
    <w:rsid w:val="00023FAD"/>
    <w:rsid w:val="000314C0"/>
    <w:rsid w:val="00042667"/>
    <w:rsid w:val="00051A12"/>
    <w:rsid w:val="00054A62"/>
    <w:rsid w:val="00060266"/>
    <w:rsid w:val="00063281"/>
    <w:rsid w:val="0007425E"/>
    <w:rsid w:val="00084308"/>
    <w:rsid w:val="000918EA"/>
    <w:rsid w:val="00093383"/>
    <w:rsid w:val="000937A4"/>
    <w:rsid w:val="000B12BD"/>
    <w:rsid w:val="000B7E01"/>
    <w:rsid w:val="000C069F"/>
    <w:rsid w:val="000D163F"/>
    <w:rsid w:val="000D2AB1"/>
    <w:rsid w:val="000D39A4"/>
    <w:rsid w:val="000D49EE"/>
    <w:rsid w:val="000E4808"/>
    <w:rsid w:val="000F3063"/>
    <w:rsid w:val="00103035"/>
    <w:rsid w:val="00130410"/>
    <w:rsid w:val="00130E73"/>
    <w:rsid w:val="001378AA"/>
    <w:rsid w:val="001414C9"/>
    <w:rsid w:val="00143B08"/>
    <w:rsid w:val="0014710B"/>
    <w:rsid w:val="001479B2"/>
    <w:rsid w:val="001538D8"/>
    <w:rsid w:val="00162181"/>
    <w:rsid w:val="00164A30"/>
    <w:rsid w:val="001732B0"/>
    <w:rsid w:val="00173584"/>
    <w:rsid w:val="0017645A"/>
    <w:rsid w:val="001824A5"/>
    <w:rsid w:val="001A5E4E"/>
    <w:rsid w:val="001B4536"/>
    <w:rsid w:val="001C179D"/>
    <w:rsid w:val="001C2D73"/>
    <w:rsid w:val="001C6677"/>
    <w:rsid w:val="001D07F4"/>
    <w:rsid w:val="001D4F8D"/>
    <w:rsid w:val="001D7099"/>
    <w:rsid w:val="001D7AD7"/>
    <w:rsid w:val="001E2E3A"/>
    <w:rsid w:val="001E41B8"/>
    <w:rsid w:val="001E4795"/>
    <w:rsid w:val="001F0844"/>
    <w:rsid w:val="001F0BC5"/>
    <w:rsid w:val="001F4C88"/>
    <w:rsid w:val="001F57C7"/>
    <w:rsid w:val="00203EF3"/>
    <w:rsid w:val="00213D93"/>
    <w:rsid w:val="0022109D"/>
    <w:rsid w:val="00235024"/>
    <w:rsid w:val="002407B8"/>
    <w:rsid w:val="0024191F"/>
    <w:rsid w:val="00253263"/>
    <w:rsid w:val="002578F2"/>
    <w:rsid w:val="00264F1D"/>
    <w:rsid w:val="00265041"/>
    <w:rsid w:val="00266076"/>
    <w:rsid w:val="00271C6D"/>
    <w:rsid w:val="002858C9"/>
    <w:rsid w:val="002951A0"/>
    <w:rsid w:val="00296C41"/>
    <w:rsid w:val="002A279A"/>
    <w:rsid w:val="002B2BD8"/>
    <w:rsid w:val="002B3175"/>
    <w:rsid w:val="002B44AE"/>
    <w:rsid w:val="002B6340"/>
    <w:rsid w:val="002B6A66"/>
    <w:rsid w:val="002B7A96"/>
    <w:rsid w:val="002C44C0"/>
    <w:rsid w:val="002D5A0F"/>
    <w:rsid w:val="002D7709"/>
    <w:rsid w:val="002F3A10"/>
    <w:rsid w:val="002F5FCE"/>
    <w:rsid w:val="0030415D"/>
    <w:rsid w:val="00316263"/>
    <w:rsid w:val="00316973"/>
    <w:rsid w:val="003254D6"/>
    <w:rsid w:val="00325915"/>
    <w:rsid w:val="0033708F"/>
    <w:rsid w:val="00340A48"/>
    <w:rsid w:val="00342FD0"/>
    <w:rsid w:val="0035481D"/>
    <w:rsid w:val="00361728"/>
    <w:rsid w:val="00363A17"/>
    <w:rsid w:val="003676FB"/>
    <w:rsid w:val="00373CCE"/>
    <w:rsid w:val="00382953"/>
    <w:rsid w:val="00385DE9"/>
    <w:rsid w:val="00387489"/>
    <w:rsid w:val="003A2B74"/>
    <w:rsid w:val="003B0FB7"/>
    <w:rsid w:val="003B1F9D"/>
    <w:rsid w:val="003D125D"/>
    <w:rsid w:val="003D47E2"/>
    <w:rsid w:val="003D4F22"/>
    <w:rsid w:val="003E3B0F"/>
    <w:rsid w:val="003E5662"/>
    <w:rsid w:val="003E6DA5"/>
    <w:rsid w:val="003F02D2"/>
    <w:rsid w:val="00410693"/>
    <w:rsid w:val="00410912"/>
    <w:rsid w:val="00413FBA"/>
    <w:rsid w:val="0042085C"/>
    <w:rsid w:val="00441695"/>
    <w:rsid w:val="00445C00"/>
    <w:rsid w:val="0045087F"/>
    <w:rsid w:val="004526CA"/>
    <w:rsid w:val="00455334"/>
    <w:rsid w:val="00456156"/>
    <w:rsid w:val="00456B42"/>
    <w:rsid w:val="004615C3"/>
    <w:rsid w:val="00464F07"/>
    <w:rsid w:val="004715C3"/>
    <w:rsid w:val="00471681"/>
    <w:rsid w:val="004773DB"/>
    <w:rsid w:val="00482784"/>
    <w:rsid w:val="00483933"/>
    <w:rsid w:val="00485180"/>
    <w:rsid w:val="0049591B"/>
    <w:rsid w:val="0049796A"/>
    <w:rsid w:val="004A7E87"/>
    <w:rsid w:val="004C26CE"/>
    <w:rsid w:val="004C50AE"/>
    <w:rsid w:val="004E327F"/>
    <w:rsid w:val="004F380C"/>
    <w:rsid w:val="004F4B50"/>
    <w:rsid w:val="005005DF"/>
    <w:rsid w:val="00504AC5"/>
    <w:rsid w:val="00520190"/>
    <w:rsid w:val="00521544"/>
    <w:rsid w:val="00522542"/>
    <w:rsid w:val="0053116D"/>
    <w:rsid w:val="00540E15"/>
    <w:rsid w:val="00542BE1"/>
    <w:rsid w:val="005479C2"/>
    <w:rsid w:val="005538C5"/>
    <w:rsid w:val="00554E19"/>
    <w:rsid w:val="00561828"/>
    <w:rsid w:val="00561F92"/>
    <w:rsid w:val="0057335B"/>
    <w:rsid w:val="00574276"/>
    <w:rsid w:val="00576A9F"/>
    <w:rsid w:val="00580B73"/>
    <w:rsid w:val="00581AF3"/>
    <w:rsid w:val="00590276"/>
    <w:rsid w:val="00590C70"/>
    <w:rsid w:val="0059151A"/>
    <w:rsid w:val="005948F1"/>
    <w:rsid w:val="00595523"/>
    <w:rsid w:val="00595B94"/>
    <w:rsid w:val="00596889"/>
    <w:rsid w:val="00596910"/>
    <w:rsid w:val="005A753B"/>
    <w:rsid w:val="005A7F3C"/>
    <w:rsid w:val="005C20B8"/>
    <w:rsid w:val="005C592B"/>
    <w:rsid w:val="005D1D84"/>
    <w:rsid w:val="005D2412"/>
    <w:rsid w:val="005D5102"/>
    <w:rsid w:val="005E0F58"/>
    <w:rsid w:val="005F1235"/>
    <w:rsid w:val="005F405A"/>
    <w:rsid w:val="005F7459"/>
    <w:rsid w:val="0060039F"/>
    <w:rsid w:val="006044CF"/>
    <w:rsid w:val="006076EC"/>
    <w:rsid w:val="0061073C"/>
    <w:rsid w:val="00612DC5"/>
    <w:rsid w:val="00625355"/>
    <w:rsid w:val="00627461"/>
    <w:rsid w:val="006358B7"/>
    <w:rsid w:val="006412ED"/>
    <w:rsid w:val="00642CAB"/>
    <w:rsid w:val="0064351E"/>
    <w:rsid w:val="00644C2D"/>
    <w:rsid w:val="006456DA"/>
    <w:rsid w:val="00650965"/>
    <w:rsid w:val="00651185"/>
    <w:rsid w:val="0065581E"/>
    <w:rsid w:val="00664F79"/>
    <w:rsid w:val="00673C25"/>
    <w:rsid w:val="006742FF"/>
    <w:rsid w:val="0068550F"/>
    <w:rsid w:val="006954C8"/>
    <w:rsid w:val="00696669"/>
    <w:rsid w:val="006A32CC"/>
    <w:rsid w:val="006A4617"/>
    <w:rsid w:val="006B05A5"/>
    <w:rsid w:val="006B2F6F"/>
    <w:rsid w:val="006C1482"/>
    <w:rsid w:val="006C1DCB"/>
    <w:rsid w:val="006C27BF"/>
    <w:rsid w:val="006C53B2"/>
    <w:rsid w:val="006C713F"/>
    <w:rsid w:val="006D0D23"/>
    <w:rsid w:val="006D1381"/>
    <w:rsid w:val="006D69D0"/>
    <w:rsid w:val="006E0353"/>
    <w:rsid w:val="006F1109"/>
    <w:rsid w:val="00700ACA"/>
    <w:rsid w:val="0071397E"/>
    <w:rsid w:val="00713EB4"/>
    <w:rsid w:val="00721932"/>
    <w:rsid w:val="00730A2B"/>
    <w:rsid w:val="007317A4"/>
    <w:rsid w:val="00733533"/>
    <w:rsid w:val="0074203E"/>
    <w:rsid w:val="00745F5F"/>
    <w:rsid w:val="007478D0"/>
    <w:rsid w:val="00751C41"/>
    <w:rsid w:val="007547E8"/>
    <w:rsid w:val="007712F2"/>
    <w:rsid w:val="007734D0"/>
    <w:rsid w:val="00783C8A"/>
    <w:rsid w:val="00797352"/>
    <w:rsid w:val="007A292B"/>
    <w:rsid w:val="007B2E1A"/>
    <w:rsid w:val="007C06DC"/>
    <w:rsid w:val="007C2D3C"/>
    <w:rsid w:val="007D04D7"/>
    <w:rsid w:val="007D2023"/>
    <w:rsid w:val="007D7DF9"/>
    <w:rsid w:val="007E2D75"/>
    <w:rsid w:val="007E6037"/>
    <w:rsid w:val="007E6816"/>
    <w:rsid w:val="007F64B8"/>
    <w:rsid w:val="007F6ADE"/>
    <w:rsid w:val="00802118"/>
    <w:rsid w:val="00803017"/>
    <w:rsid w:val="0081387B"/>
    <w:rsid w:val="00815311"/>
    <w:rsid w:val="00815646"/>
    <w:rsid w:val="008254C4"/>
    <w:rsid w:val="00826333"/>
    <w:rsid w:val="00837892"/>
    <w:rsid w:val="008465E8"/>
    <w:rsid w:val="008506C8"/>
    <w:rsid w:val="00853392"/>
    <w:rsid w:val="008538E5"/>
    <w:rsid w:val="0085627E"/>
    <w:rsid w:val="00857037"/>
    <w:rsid w:val="00857330"/>
    <w:rsid w:val="00867AD0"/>
    <w:rsid w:val="0088568C"/>
    <w:rsid w:val="0089127D"/>
    <w:rsid w:val="008970EF"/>
    <w:rsid w:val="008A056C"/>
    <w:rsid w:val="008B126B"/>
    <w:rsid w:val="008B17FB"/>
    <w:rsid w:val="008C57B8"/>
    <w:rsid w:val="008C62CE"/>
    <w:rsid w:val="008D35AE"/>
    <w:rsid w:val="008D4A2E"/>
    <w:rsid w:val="008D4CD5"/>
    <w:rsid w:val="008E031F"/>
    <w:rsid w:val="008E52AF"/>
    <w:rsid w:val="008E79BC"/>
    <w:rsid w:val="00904797"/>
    <w:rsid w:val="00911600"/>
    <w:rsid w:val="00911E00"/>
    <w:rsid w:val="00922B82"/>
    <w:rsid w:val="00922C0D"/>
    <w:rsid w:val="0092340E"/>
    <w:rsid w:val="009243E2"/>
    <w:rsid w:val="00931DF4"/>
    <w:rsid w:val="009342B6"/>
    <w:rsid w:val="009343AE"/>
    <w:rsid w:val="0094723F"/>
    <w:rsid w:val="00955A0F"/>
    <w:rsid w:val="00974AA3"/>
    <w:rsid w:val="00976300"/>
    <w:rsid w:val="00983BB6"/>
    <w:rsid w:val="009853B3"/>
    <w:rsid w:val="009856E7"/>
    <w:rsid w:val="009858EA"/>
    <w:rsid w:val="009859FD"/>
    <w:rsid w:val="0099341B"/>
    <w:rsid w:val="009A75E7"/>
    <w:rsid w:val="009B0E5E"/>
    <w:rsid w:val="009C45BA"/>
    <w:rsid w:val="009C5339"/>
    <w:rsid w:val="009D7773"/>
    <w:rsid w:val="009D7D5B"/>
    <w:rsid w:val="009E010D"/>
    <w:rsid w:val="009F0AE6"/>
    <w:rsid w:val="009F205B"/>
    <w:rsid w:val="00A00E1B"/>
    <w:rsid w:val="00A0361F"/>
    <w:rsid w:val="00A063D6"/>
    <w:rsid w:val="00A07E75"/>
    <w:rsid w:val="00A11E3C"/>
    <w:rsid w:val="00A15C64"/>
    <w:rsid w:val="00A16448"/>
    <w:rsid w:val="00A17470"/>
    <w:rsid w:val="00A27C79"/>
    <w:rsid w:val="00A367D2"/>
    <w:rsid w:val="00A44272"/>
    <w:rsid w:val="00A4709D"/>
    <w:rsid w:val="00A66EEB"/>
    <w:rsid w:val="00A674D5"/>
    <w:rsid w:val="00A75696"/>
    <w:rsid w:val="00A774F3"/>
    <w:rsid w:val="00A85D9B"/>
    <w:rsid w:val="00A873AF"/>
    <w:rsid w:val="00A87FA5"/>
    <w:rsid w:val="00A95817"/>
    <w:rsid w:val="00A96F25"/>
    <w:rsid w:val="00AA61AB"/>
    <w:rsid w:val="00AC4D7D"/>
    <w:rsid w:val="00AC767C"/>
    <w:rsid w:val="00AD083F"/>
    <w:rsid w:val="00AD3778"/>
    <w:rsid w:val="00AD5A83"/>
    <w:rsid w:val="00AE4123"/>
    <w:rsid w:val="00AE56EE"/>
    <w:rsid w:val="00AE7433"/>
    <w:rsid w:val="00AF5285"/>
    <w:rsid w:val="00B14402"/>
    <w:rsid w:val="00B15BE8"/>
    <w:rsid w:val="00B23AE5"/>
    <w:rsid w:val="00B25627"/>
    <w:rsid w:val="00B25919"/>
    <w:rsid w:val="00B32E48"/>
    <w:rsid w:val="00B4214D"/>
    <w:rsid w:val="00B422A1"/>
    <w:rsid w:val="00B604D6"/>
    <w:rsid w:val="00B6157C"/>
    <w:rsid w:val="00B63E6F"/>
    <w:rsid w:val="00B67717"/>
    <w:rsid w:val="00B80817"/>
    <w:rsid w:val="00B936AF"/>
    <w:rsid w:val="00BA5204"/>
    <w:rsid w:val="00BB0DEA"/>
    <w:rsid w:val="00BB58B0"/>
    <w:rsid w:val="00BD67F9"/>
    <w:rsid w:val="00BE22D3"/>
    <w:rsid w:val="00BE4CA3"/>
    <w:rsid w:val="00BF73D8"/>
    <w:rsid w:val="00C00975"/>
    <w:rsid w:val="00C07688"/>
    <w:rsid w:val="00C112CC"/>
    <w:rsid w:val="00C1419F"/>
    <w:rsid w:val="00C174B4"/>
    <w:rsid w:val="00C21944"/>
    <w:rsid w:val="00C2513B"/>
    <w:rsid w:val="00C708ED"/>
    <w:rsid w:val="00C73573"/>
    <w:rsid w:val="00C73E41"/>
    <w:rsid w:val="00C74D1A"/>
    <w:rsid w:val="00C91ABA"/>
    <w:rsid w:val="00C94AA7"/>
    <w:rsid w:val="00C94AF3"/>
    <w:rsid w:val="00CA26E9"/>
    <w:rsid w:val="00CA41CE"/>
    <w:rsid w:val="00CA6F0F"/>
    <w:rsid w:val="00CA7BCA"/>
    <w:rsid w:val="00CC33DF"/>
    <w:rsid w:val="00CC4462"/>
    <w:rsid w:val="00CC520A"/>
    <w:rsid w:val="00CD23C8"/>
    <w:rsid w:val="00CF2925"/>
    <w:rsid w:val="00CF4308"/>
    <w:rsid w:val="00CF4A70"/>
    <w:rsid w:val="00CF7D69"/>
    <w:rsid w:val="00D00F9F"/>
    <w:rsid w:val="00D01732"/>
    <w:rsid w:val="00D02D19"/>
    <w:rsid w:val="00D04ABD"/>
    <w:rsid w:val="00D1523F"/>
    <w:rsid w:val="00D15792"/>
    <w:rsid w:val="00D218B6"/>
    <w:rsid w:val="00D2437B"/>
    <w:rsid w:val="00D26964"/>
    <w:rsid w:val="00D30B6A"/>
    <w:rsid w:val="00D31DEB"/>
    <w:rsid w:val="00D348B7"/>
    <w:rsid w:val="00D47AF9"/>
    <w:rsid w:val="00D5067E"/>
    <w:rsid w:val="00D51EFE"/>
    <w:rsid w:val="00D526D1"/>
    <w:rsid w:val="00D571FE"/>
    <w:rsid w:val="00D625C6"/>
    <w:rsid w:val="00D909F8"/>
    <w:rsid w:val="00DA36A8"/>
    <w:rsid w:val="00DB3F61"/>
    <w:rsid w:val="00DB4645"/>
    <w:rsid w:val="00DB71BC"/>
    <w:rsid w:val="00DC6802"/>
    <w:rsid w:val="00DC7010"/>
    <w:rsid w:val="00DD0707"/>
    <w:rsid w:val="00DD2256"/>
    <w:rsid w:val="00DD3442"/>
    <w:rsid w:val="00DD4791"/>
    <w:rsid w:val="00DD4D97"/>
    <w:rsid w:val="00DF68CD"/>
    <w:rsid w:val="00E1402A"/>
    <w:rsid w:val="00E14768"/>
    <w:rsid w:val="00E15184"/>
    <w:rsid w:val="00E15823"/>
    <w:rsid w:val="00E15EFC"/>
    <w:rsid w:val="00E26BB9"/>
    <w:rsid w:val="00E37C97"/>
    <w:rsid w:val="00E5549E"/>
    <w:rsid w:val="00E60C17"/>
    <w:rsid w:val="00E62FDF"/>
    <w:rsid w:val="00E752E2"/>
    <w:rsid w:val="00E82890"/>
    <w:rsid w:val="00E902B7"/>
    <w:rsid w:val="00EA013E"/>
    <w:rsid w:val="00EA415E"/>
    <w:rsid w:val="00EA7B08"/>
    <w:rsid w:val="00EB1262"/>
    <w:rsid w:val="00EC5B30"/>
    <w:rsid w:val="00ED7DF9"/>
    <w:rsid w:val="00EE6635"/>
    <w:rsid w:val="00EF0795"/>
    <w:rsid w:val="00EF740B"/>
    <w:rsid w:val="00F00999"/>
    <w:rsid w:val="00F0764C"/>
    <w:rsid w:val="00F076EF"/>
    <w:rsid w:val="00F14104"/>
    <w:rsid w:val="00F20C17"/>
    <w:rsid w:val="00F20C4C"/>
    <w:rsid w:val="00F2151C"/>
    <w:rsid w:val="00F22228"/>
    <w:rsid w:val="00F4475A"/>
    <w:rsid w:val="00F46EAC"/>
    <w:rsid w:val="00F5123A"/>
    <w:rsid w:val="00F52799"/>
    <w:rsid w:val="00F57C55"/>
    <w:rsid w:val="00F60DCD"/>
    <w:rsid w:val="00F75497"/>
    <w:rsid w:val="00F87FE6"/>
    <w:rsid w:val="00F9008F"/>
    <w:rsid w:val="00FA411B"/>
    <w:rsid w:val="00FB1571"/>
    <w:rsid w:val="00FB42DF"/>
    <w:rsid w:val="00FB6631"/>
    <w:rsid w:val="00FC191E"/>
    <w:rsid w:val="00FC6B8F"/>
    <w:rsid w:val="00FE32A0"/>
    <w:rsid w:val="00FF1175"/>
    <w:rsid w:val="00FF5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8C486BD-3ABB-4538-8772-6C4AED2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0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7E8"/>
    <w:pPr>
      <w:spacing w:after="120"/>
      <w:ind w:left="283"/>
    </w:pPr>
  </w:style>
  <w:style w:type="character" w:customStyle="1" w:styleId="SangradetextonormalCar">
    <w:name w:val="Sangría de texto normal Car"/>
    <w:basedOn w:val="Fuentedeprrafopredeter"/>
    <w:link w:val="Sangradetextonormal"/>
    <w:uiPriority w:val="99"/>
    <w:semiHidden/>
    <w:rsid w:val="007547E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47E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47E8"/>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D348B7"/>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F46EAC"/>
    <w:rPr>
      <w:rFonts w:ascii="Times-Bold" w:hAnsi="Times-Bold" w:hint="default"/>
      <w:b/>
      <w:bCs/>
      <w:i w:val="0"/>
      <w:iCs w:val="0"/>
      <w:color w:val="000000"/>
      <w:sz w:val="22"/>
      <w:szCs w:val="22"/>
    </w:rPr>
  </w:style>
  <w:style w:type="paragraph" w:styleId="Revisin">
    <w:name w:val="Revision"/>
    <w:hidden/>
    <w:uiPriority w:val="99"/>
    <w:semiHidden/>
    <w:rsid w:val="006456DA"/>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w:space="0" w:color="auto"/>
        <w:right w:val="none" w:sz="0" w:space="0" w:color="auto"/>
      </w:divBdr>
      <w:divsChild>
        <w:div w:id="1646660733">
          <w:marLeft w:val="274"/>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810971478">
      <w:bodyDiv w:val="1"/>
      <w:marLeft w:val="0"/>
      <w:marRight w:val="0"/>
      <w:marTop w:val="0"/>
      <w:marBottom w:val="0"/>
      <w:divBdr>
        <w:top w:val="none" w:sz="0" w:space="0" w:color="auto"/>
        <w:left w:val="none" w:sz="0" w:space="0" w:color="auto"/>
        <w:bottom w:val="none" w:sz="0" w:space="0" w:color="auto"/>
        <w:right w:val="none" w:sz="0" w:space="0" w:color="auto"/>
      </w:divBdr>
    </w:div>
    <w:div w:id="1843885763">
      <w:bodyDiv w:val="1"/>
      <w:marLeft w:val="0"/>
      <w:marRight w:val="0"/>
      <w:marTop w:val="0"/>
      <w:marBottom w:val="0"/>
      <w:divBdr>
        <w:top w:val="none" w:sz="0" w:space="0" w:color="auto"/>
        <w:left w:val="none" w:sz="0" w:space="0" w:color="auto"/>
        <w:bottom w:val="none" w:sz="0" w:space="0" w:color="auto"/>
        <w:right w:val="none" w:sz="0" w:space="0" w:color="auto"/>
      </w:divBdr>
      <w:divsChild>
        <w:div w:id="406726745">
          <w:marLeft w:val="274"/>
          <w:marRight w:val="0"/>
          <w:marTop w:val="0"/>
          <w:marBottom w:val="0"/>
          <w:divBdr>
            <w:top w:val="none" w:sz="0" w:space="0" w:color="auto"/>
            <w:left w:val="none" w:sz="0" w:space="0" w:color="auto"/>
            <w:bottom w:val="none" w:sz="0" w:space="0" w:color="auto"/>
            <w:right w:val="none" w:sz="0" w:space="0" w:color="auto"/>
          </w:divBdr>
        </w:div>
      </w:divsChild>
    </w:div>
    <w:div w:id="1986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F487-FD73-41B5-8160-28D7036F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4668</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2019-10-01T01:43:00Z</cp:lastPrinted>
  <dcterms:created xsi:type="dcterms:W3CDTF">2021-05-10T22:25:00Z</dcterms:created>
  <dcterms:modified xsi:type="dcterms:W3CDTF">2021-07-19T00:27:00Z</dcterms:modified>
</cp:coreProperties>
</file>