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103B7" w14:textId="77777777" w:rsidR="002C3F98" w:rsidRDefault="002C3F98" w:rsidP="00543EF1">
      <w:pPr>
        <w:tabs>
          <w:tab w:val="left" w:pos="7513"/>
        </w:tabs>
        <w:spacing w:after="240" w:line="240" w:lineRule="auto"/>
        <w:jc w:val="center"/>
        <w:rPr>
          <w:rFonts w:ascii="Times New Roman" w:hAnsi="Times New Roman" w:cs="Times New Roman"/>
          <w:b/>
        </w:rPr>
      </w:pPr>
      <w:bookmarkStart w:id="0" w:name="_GoBack"/>
      <w:bookmarkEnd w:id="0"/>
      <w:r w:rsidRPr="00D8122E">
        <w:rPr>
          <w:rFonts w:ascii="Times New Roman" w:hAnsi="Times New Roman" w:cs="Times New Roman"/>
          <w:b/>
        </w:rPr>
        <w:t>EXPOSICIÓN DE MOTIVOS</w:t>
      </w:r>
    </w:p>
    <w:p w14:paraId="71C85227" w14:textId="77777777" w:rsidR="00D8122E" w:rsidRPr="00D8122E" w:rsidRDefault="00D8122E" w:rsidP="00543EF1">
      <w:pPr>
        <w:tabs>
          <w:tab w:val="left" w:pos="7513"/>
        </w:tabs>
        <w:spacing w:after="240" w:line="240" w:lineRule="auto"/>
        <w:jc w:val="center"/>
        <w:rPr>
          <w:rFonts w:ascii="Times New Roman" w:hAnsi="Times New Roman" w:cs="Times New Roman"/>
          <w:b/>
        </w:rPr>
      </w:pPr>
    </w:p>
    <w:p w14:paraId="2D0497BB" w14:textId="77777777" w:rsidR="002C3F98" w:rsidRPr="00D8122E" w:rsidRDefault="002C3F98" w:rsidP="00D12A84">
      <w:pPr>
        <w:spacing w:after="240" w:line="276" w:lineRule="auto"/>
        <w:jc w:val="both"/>
        <w:rPr>
          <w:rFonts w:ascii="Times New Roman" w:hAnsi="Times New Roman" w:cs="Times New Roman"/>
          <w:b/>
        </w:rPr>
      </w:pPr>
      <w:r w:rsidRPr="00D8122E">
        <w:rPr>
          <w:rFonts w:ascii="Times New Roman" w:hAnsi="Times New Roman" w:cs="Times New Roman"/>
        </w:rPr>
        <w:t>La Constitución de la República del Ecuador, en su artículo 30, garantiza a las personas el “</w:t>
      </w:r>
      <w:r w:rsidRPr="00D8122E">
        <w:rPr>
          <w:rFonts w:ascii="Times New Roman" w:hAnsi="Times New Roman" w:cs="Times New Roman"/>
          <w:i/>
        </w:rPr>
        <w:t>derecho a un hábitat seguro y saludable, y a una vivienda adecuada y digna, con independencia de su situación social y económica</w:t>
      </w:r>
      <w:r w:rsidRPr="00D8122E">
        <w:rPr>
          <w:rFonts w:ascii="Times New Roman" w:hAnsi="Times New Roman" w:cs="Times New Roman"/>
        </w:rPr>
        <w:t>”.</w:t>
      </w:r>
    </w:p>
    <w:p w14:paraId="243DBAA0" w14:textId="77777777" w:rsidR="00E453F0" w:rsidRPr="00D8122E" w:rsidRDefault="002C3F98" w:rsidP="00D12A84">
      <w:pPr>
        <w:spacing w:after="240" w:line="276" w:lineRule="auto"/>
        <w:jc w:val="both"/>
        <w:rPr>
          <w:rFonts w:ascii="Times New Roman" w:eastAsia="Times New Roman" w:hAnsi="Times New Roman" w:cs="Times New Roman"/>
          <w:lang w:val="es-ES" w:eastAsia="es-ES"/>
        </w:rPr>
      </w:pPr>
      <w:r w:rsidRPr="00D8122E">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p>
    <w:p w14:paraId="6F2D4FDC" w14:textId="6B0F270D" w:rsidR="000B678B" w:rsidRDefault="000B678B" w:rsidP="00D12A84">
      <w:pPr>
        <w:spacing w:after="240" w:line="276" w:lineRule="auto"/>
        <w:jc w:val="both"/>
        <w:rPr>
          <w:rFonts w:ascii="Times New Roman" w:eastAsia="Times New Roman" w:hAnsi="Times New Roman" w:cs="Times New Roman"/>
          <w:lang w:val="es-ES" w:eastAsia="es-ES"/>
        </w:rPr>
      </w:pPr>
      <w:r w:rsidRPr="000B678B">
        <w:rPr>
          <w:rFonts w:ascii="Times New Roman" w:eastAsia="Times New Roman" w:hAnsi="Times New Roman" w:cs="Times New Roman"/>
        </w:rPr>
        <w:t>El asentamiento humano de hecho y consolidado de interés social denominado</w:t>
      </w:r>
      <w:r w:rsidR="0052318E">
        <w:rPr>
          <w:rFonts w:ascii="Times New Roman" w:eastAsia="Times New Roman" w:hAnsi="Times New Roman" w:cs="Times New Roman"/>
        </w:rPr>
        <w:t xml:space="preserve"> </w:t>
      </w:r>
      <w:r w:rsidR="00E0342A">
        <w:rPr>
          <w:rFonts w:ascii="Times New Roman" w:eastAsia="Times New Roman" w:hAnsi="Times New Roman" w:cs="Times New Roman"/>
        </w:rPr>
        <w:t xml:space="preserve">Comité Pro Mejoras del Barrio </w:t>
      </w:r>
      <w:r w:rsidR="00CE7D79">
        <w:rPr>
          <w:rFonts w:ascii="Times New Roman" w:eastAsia="Times New Roman" w:hAnsi="Times New Roman" w:cs="Times New Roman"/>
        </w:rPr>
        <w:t>“La Pulida Alta”</w:t>
      </w:r>
      <w:r w:rsidR="00E0342A">
        <w:rPr>
          <w:rFonts w:ascii="Times New Roman" w:eastAsia="Times New Roman" w:hAnsi="Times New Roman" w:cs="Times New Roman"/>
        </w:rPr>
        <w:t xml:space="preserve"> Etapa II</w:t>
      </w:r>
      <w:r w:rsidRPr="00D8122E">
        <w:rPr>
          <w:rFonts w:ascii="Times New Roman" w:eastAsia="Times New Roman" w:hAnsi="Times New Roman" w:cs="Times New Roman"/>
          <w:lang w:val="es-ES" w:eastAsia="es-ES"/>
        </w:rPr>
        <w:t xml:space="preserve">, ubicado en la </w:t>
      </w:r>
      <w:r w:rsidR="00CE7D79">
        <w:rPr>
          <w:rFonts w:ascii="Times New Roman" w:eastAsia="Times New Roman" w:hAnsi="Times New Roman" w:cs="Times New Roman"/>
          <w:lang w:val="es-ES" w:eastAsia="es-ES"/>
        </w:rPr>
        <w:t>parroquia Cochapamba</w:t>
      </w:r>
      <w:r w:rsidRPr="000B678B">
        <w:rPr>
          <w:rFonts w:ascii="Times New Roman" w:eastAsia="Times New Roman" w:hAnsi="Times New Roman" w:cs="Times New Roman"/>
        </w:rPr>
        <w:t xml:space="preserve">, </w:t>
      </w:r>
      <w:r w:rsidR="00570DCB" w:rsidRPr="00570DCB">
        <w:rPr>
          <w:rFonts w:ascii="Times New Roman" w:eastAsia="Times New Roman" w:hAnsi="Times New Roman" w:cs="Times New Roman"/>
          <w:lang w:val="es-ES" w:eastAsia="es-ES"/>
        </w:rPr>
        <w:t xml:space="preserve">tiene una consolidación del </w:t>
      </w:r>
      <w:r w:rsidR="00CE7D79">
        <w:rPr>
          <w:rFonts w:ascii="Times New Roman" w:eastAsia="Times New Roman" w:hAnsi="Times New Roman" w:cs="Times New Roman"/>
          <w:lang w:val="es-ES" w:eastAsia="es-ES"/>
        </w:rPr>
        <w:t>70</w:t>
      </w:r>
      <w:r w:rsidR="00570DCB" w:rsidRPr="00570DCB">
        <w:rPr>
          <w:rFonts w:ascii="Times New Roman" w:eastAsia="Times New Roman" w:hAnsi="Times New Roman" w:cs="Times New Roman"/>
          <w:lang w:val="es-ES" w:eastAsia="es-ES"/>
        </w:rPr>
        <w:t>.</w:t>
      </w:r>
      <w:r w:rsidR="00CE7D79">
        <w:rPr>
          <w:rFonts w:ascii="Times New Roman" w:eastAsia="Times New Roman" w:hAnsi="Times New Roman" w:cs="Times New Roman"/>
          <w:lang w:val="es-ES" w:eastAsia="es-ES"/>
        </w:rPr>
        <w:t>58</w:t>
      </w:r>
      <w:r w:rsidR="00570DCB" w:rsidRPr="00570DCB">
        <w:rPr>
          <w:rFonts w:ascii="Times New Roman" w:eastAsia="Times New Roman" w:hAnsi="Times New Roman" w:cs="Times New Roman"/>
          <w:lang w:val="es-ES" w:eastAsia="es-ES"/>
        </w:rPr>
        <w:t xml:space="preserve">%; al inicio del proceso de regularización contaba con </w:t>
      </w:r>
      <w:r w:rsidR="00004F14">
        <w:rPr>
          <w:rFonts w:ascii="Times New Roman" w:eastAsia="Times New Roman" w:hAnsi="Times New Roman" w:cs="Times New Roman"/>
          <w:lang w:val="es-ES" w:eastAsia="es-ES"/>
        </w:rPr>
        <w:t>2</w:t>
      </w:r>
      <w:r w:rsidR="00CE7D79">
        <w:rPr>
          <w:rFonts w:ascii="Times New Roman" w:eastAsia="Times New Roman" w:hAnsi="Times New Roman" w:cs="Times New Roman"/>
          <w:lang w:val="es-ES" w:eastAsia="es-ES"/>
        </w:rPr>
        <w:t>5</w:t>
      </w:r>
      <w:r w:rsidR="00570DCB" w:rsidRPr="00570DCB">
        <w:rPr>
          <w:rFonts w:ascii="Times New Roman" w:eastAsia="Times New Roman" w:hAnsi="Times New Roman" w:cs="Times New Roman"/>
          <w:lang w:val="es-ES" w:eastAsia="es-ES"/>
        </w:rPr>
        <w:t xml:space="preserve"> años de existencia</w:t>
      </w:r>
      <w:r w:rsidRPr="000B678B">
        <w:rPr>
          <w:rFonts w:ascii="Times New Roman" w:eastAsia="Times New Roman" w:hAnsi="Times New Roman" w:cs="Times New Roman"/>
        </w:rPr>
        <w:t xml:space="preserve">; </w:t>
      </w:r>
      <w:r w:rsidR="00570DCB" w:rsidRPr="00570DCB">
        <w:rPr>
          <w:rFonts w:ascii="Times New Roman" w:eastAsia="Times New Roman" w:hAnsi="Times New Roman" w:cs="Times New Roman"/>
          <w:lang w:val="es-ES" w:eastAsia="es-ES"/>
        </w:rPr>
        <w:t xml:space="preserve">sin embargo al momento de la sanción de la presente ordenanza el asentamiento cuenta con </w:t>
      </w:r>
      <w:r w:rsidR="00FA445A">
        <w:rPr>
          <w:rFonts w:ascii="Times New Roman" w:eastAsia="Times New Roman" w:hAnsi="Times New Roman" w:cs="Times New Roman"/>
          <w:lang w:val="es-ES" w:eastAsia="es-ES"/>
        </w:rPr>
        <w:t>2</w:t>
      </w:r>
      <w:r w:rsidR="00BB226B">
        <w:rPr>
          <w:rFonts w:ascii="Times New Roman" w:eastAsia="Times New Roman" w:hAnsi="Times New Roman" w:cs="Times New Roman"/>
          <w:lang w:val="es-ES" w:eastAsia="es-ES"/>
        </w:rPr>
        <w:t>8</w:t>
      </w:r>
      <w:r w:rsidR="00FA445A" w:rsidRPr="00570DCB">
        <w:rPr>
          <w:rFonts w:ascii="Times New Roman" w:eastAsia="Times New Roman" w:hAnsi="Times New Roman" w:cs="Times New Roman"/>
          <w:lang w:val="es-ES" w:eastAsia="es-ES"/>
        </w:rPr>
        <w:t xml:space="preserve"> </w:t>
      </w:r>
      <w:r w:rsidR="00570DCB" w:rsidRPr="00570DCB">
        <w:rPr>
          <w:rFonts w:ascii="Times New Roman" w:eastAsia="Times New Roman" w:hAnsi="Times New Roman" w:cs="Times New Roman"/>
          <w:lang w:val="es-ES" w:eastAsia="es-ES"/>
        </w:rPr>
        <w:t>años de asentamiento</w:t>
      </w:r>
      <w:r w:rsidR="00570DCB">
        <w:rPr>
          <w:rFonts w:ascii="Times New Roman" w:eastAsia="Times New Roman" w:hAnsi="Times New Roman" w:cs="Times New Roman"/>
          <w:lang w:val="es-ES" w:eastAsia="es-ES"/>
        </w:rPr>
        <w:t xml:space="preserve">, </w:t>
      </w:r>
      <w:r w:rsidR="00CE7D79">
        <w:rPr>
          <w:rFonts w:ascii="Times New Roman" w:eastAsia="Times New Roman" w:hAnsi="Times New Roman" w:cs="Times New Roman"/>
          <w:lang w:val="es-ES" w:eastAsia="es-ES"/>
        </w:rPr>
        <w:t>17</w:t>
      </w:r>
      <w:r w:rsidR="00570DCB" w:rsidRPr="00570DCB">
        <w:rPr>
          <w:rFonts w:ascii="Times New Roman" w:eastAsia="Times New Roman" w:hAnsi="Times New Roman" w:cs="Times New Roman"/>
          <w:lang w:val="es-ES" w:eastAsia="es-ES"/>
        </w:rPr>
        <w:t xml:space="preserve"> lotes a fraccionarse y </w:t>
      </w:r>
      <w:r w:rsidR="00CE7D79">
        <w:rPr>
          <w:rFonts w:ascii="Times New Roman" w:eastAsia="Times New Roman" w:hAnsi="Times New Roman" w:cs="Times New Roman"/>
          <w:lang w:val="es-ES" w:eastAsia="es-ES"/>
        </w:rPr>
        <w:t>68</w:t>
      </w:r>
      <w:r w:rsidR="00570DCB" w:rsidRPr="00570DCB">
        <w:rPr>
          <w:rFonts w:ascii="Times New Roman" w:eastAsia="Times New Roman" w:hAnsi="Times New Roman" w:cs="Times New Roman"/>
          <w:lang w:val="es-ES" w:eastAsia="es-ES"/>
        </w:rPr>
        <w:t xml:space="preserve"> beneficiarios.</w:t>
      </w:r>
    </w:p>
    <w:p w14:paraId="385D8C8E" w14:textId="77777777" w:rsidR="00E453F0" w:rsidRPr="00D8122E" w:rsidRDefault="00A649F3" w:rsidP="00D12A84">
      <w:pPr>
        <w:spacing w:after="240" w:line="276" w:lineRule="auto"/>
        <w:jc w:val="both"/>
        <w:rPr>
          <w:rFonts w:ascii="Times New Roman" w:eastAsia="Times New Roman" w:hAnsi="Times New Roman" w:cs="Times New Roman"/>
          <w:lang w:val="es-ES" w:eastAsia="es-ES"/>
        </w:rPr>
      </w:pPr>
      <w:r w:rsidRPr="00D8122E">
        <w:rPr>
          <w:rFonts w:ascii="Times New Roman" w:eastAsia="Times New Roman" w:hAnsi="Times New Roman" w:cs="Times New Roman"/>
          <w:lang w:val="es-ES" w:eastAsia="es-ES"/>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7E5F122" w14:textId="2182DE8A" w:rsidR="00E453F0" w:rsidRPr="00D8122E" w:rsidRDefault="00A649F3" w:rsidP="00D12A84">
      <w:pPr>
        <w:spacing w:after="240" w:line="276" w:lineRule="auto"/>
        <w:jc w:val="both"/>
        <w:rPr>
          <w:rFonts w:ascii="Times New Roman" w:eastAsia="Times New Roman" w:hAnsi="Times New Roman" w:cs="Times New Roman"/>
          <w:lang w:val="es-ES" w:eastAsia="es-ES"/>
        </w:rPr>
      </w:pPr>
      <w:r w:rsidRPr="00D8122E">
        <w:rPr>
          <w:rFonts w:ascii="Times New Roman" w:eastAsia="Times New Roman" w:hAnsi="Times New Roman" w:cs="Times New Roman"/>
          <w:lang w:val="es-ES" w:eastAsia="es-ES"/>
        </w:rPr>
        <w:t xml:space="preserve">En este sentido, la presente ordenanza contiene la normativa tendiente al fraccionamiento de los predios sobre los que se encuentra el asentamiento humano de hecho y consolidado de interés social denominado </w:t>
      </w:r>
      <w:r w:rsidR="00E0342A">
        <w:rPr>
          <w:rFonts w:ascii="Times New Roman" w:eastAsia="Times New Roman" w:hAnsi="Times New Roman" w:cs="Times New Roman"/>
          <w:lang w:val="es-ES" w:eastAsia="es-ES"/>
        </w:rPr>
        <w:t xml:space="preserve">Comité Pro Mejoras del Barrio </w:t>
      </w:r>
      <w:r w:rsidR="00CE7D79">
        <w:rPr>
          <w:rFonts w:ascii="Times New Roman" w:eastAsia="Times New Roman" w:hAnsi="Times New Roman" w:cs="Times New Roman"/>
          <w:lang w:val="es-ES" w:eastAsia="es-ES"/>
        </w:rPr>
        <w:t>“La Pulida Alta”</w:t>
      </w:r>
      <w:r w:rsidR="00E0342A">
        <w:rPr>
          <w:rFonts w:ascii="Times New Roman" w:eastAsia="Times New Roman" w:hAnsi="Times New Roman" w:cs="Times New Roman"/>
          <w:lang w:val="es-ES" w:eastAsia="es-ES"/>
        </w:rPr>
        <w:t xml:space="preserve"> Etapa II</w:t>
      </w:r>
      <w:r w:rsidR="00E453F0" w:rsidRPr="00D8122E">
        <w:rPr>
          <w:rFonts w:ascii="Times New Roman" w:eastAsia="Times New Roman" w:hAnsi="Times New Roman" w:cs="Times New Roman"/>
          <w:lang w:val="es-ES" w:eastAsia="es-ES"/>
        </w:rPr>
        <w:t>, a fin de garantizar a los beneficiarios el ejercicio de su derecho a la vivienda y el acceso a servicios básicos de calidad.</w:t>
      </w:r>
    </w:p>
    <w:p w14:paraId="4B60A57B" w14:textId="77777777" w:rsidR="00E453F0" w:rsidRPr="00D8122E" w:rsidRDefault="00E453F0" w:rsidP="00D12A84">
      <w:pPr>
        <w:spacing w:after="240" w:line="276" w:lineRule="auto"/>
        <w:ind w:firstLine="708"/>
        <w:jc w:val="both"/>
        <w:rPr>
          <w:rFonts w:ascii="Times New Roman" w:eastAsia="Times New Roman" w:hAnsi="Times New Roman" w:cs="Times New Roman"/>
          <w:lang w:val="es-ES" w:eastAsia="es-ES"/>
        </w:rPr>
      </w:pPr>
    </w:p>
    <w:p w14:paraId="55B92A89" w14:textId="77777777" w:rsidR="00610DBD" w:rsidRPr="00D8122E" w:rsidRDefault="00610DBD" w:rsidP="00D12A84">
      <w:pPr>
        <w:spacing w:after="240" w:line="276" w:lineRule="auto"/>
        <w:ind w:firstLine="708"/>
        <w:jc w:val="both"/>
        <w:rPr>
          <w:rFonts w:ascii="Times New Roman" w:eastAsia="Times New Roman" w:hAnsi="Times New Roman" w:cs="Times New Roman"/>
          <w:lang w:val="es-ES" w:eastAsia="es-ES"/>
        </w:rPr>
      </w:pPr>
    </w:p>
    <w:p w14:paraId="3BA1B538" w14:textId="77777777" w:rsidR="00A649F3" w:rsidRPr="00D8122E" w:rsidRDefault="00A649F3" w:rsidP="00D12A84">
      <w:pPr>
        <w:spacing w:after="240" w:line="276" w:lineRule="auto"/>
        <w:ind w:firstLine="708"/>
        <w:jc w:val="both"/>
        <w:rPr>
          <w:rFonts w:ascii="Times New Roman" w:eastAsia="Times New Roman" w:hAnsi="Times New Roman" w:cs="Times New Roman"/>
          <w:lang w:val="es-ES" w:eastAsia="es-ES"/>
        </w:rPr>
      </w:pPr>
    </w:p>
    <w:p w14:paraId="45B1EAF4" w14:textId="77777777" w:rsidR="00610DBD" w:rsidRPr="00D8122E" w:rsidRDefault="00610DBD" w:rsidP="00D12A84">
      <w:pPr>
        <w:spacing w:after="240" w:line="276" w:lineRule="auto"/>
        <w:ind w:firstLine="708"/>
        <w:jc w:val="both"/>
        <w:rPr>
          <w:rFonts w:ascii="Times New Roman" w:eastAsia="Times New Roman" w:hAnsi="Times New Roman" w:cs="Times New Roman"/>
          <w:lang w:val="es-ES" w:eastAsia="es-ES"/>
        </w:rPr>
      </w:pPr>
    </w:p>
    <w:p w14:paraId="558F62AA" w14:textId="77777777" w:rsidR="00610DBD" w:rsidRPr="00D8122E" w:rsidRDefault="00610DBD" w:rsidP="00D12A84">
      <w:pPr>
        <w:spacing w:after="240" w:line="276" w:lineRule="auto"/>
        <w:ind w:firstLine="708"/>
        <w:jc w:val="both"/>
        <w:rPr>
          <w:rFonts w:ascii="Times New Roman" w:eastAsia="Times New Roman" w:hAnsi="Times New Roman" w:cs="Times New Roman"/>
          <w:lang w:val="es-ES" w:eastAsia="es-ES"/>
        </w:rPr>
      </w:pPr>
    </w:p>
    <w:p w14:paraId="78C8ED4B" w14:textId="77777777" w:rsidR="00A649F3" w:rsidRDefault="00A649F3" w:rsidP="00D12A84">
      <w:pPr>
        <w:spacing w:after="240" w:line="276" w:lineRule="auto"/>
        <w:ind w:firstLine="708"/>
        <w:jc w:val="both"/>
        <w:rPr>
          <w:rFonts w:ascii="Times New Roman" w:eastAsia="Times New Roman" w:hAnsi="Times New Roman" w:cs="Times New Roman"/>
          <w:lang w:val="es-ES" w:eastAsia="es-ES"/>
        </w:rPr>
      </w:pPr>
    </w:p>
    <w:p w14:paraId="406265D6" w14:textId="36ED09E5" w:rsidR="08AB77E3" w:rsidRDefault="08AB77E3" w:rsidP="08AB77E3">
      <w:pPr>
        <w:spacing w:after="240" w:line="276" w:lineRule="auto"/>
        <w:jc w:val="center"/>
        <w:rPr>
          <w:rFonts w:ascii="Times New Roman" w:eastAsia="Times New Roman" w:hAnsi="Times New Roman" w:cs="Times New Roman"/>
          <w:lang w:val="es-ES" w:eastAsia="es-ES"/>
        </w:rPr>
      </w:pPr>
    </w:p>
    <w:p w14:paraId="4F4458C5" w14:textId="77777777" w:rsidR="00E453F0" w:rsidRPr="00D8122E" w:rsidRDefault="00E453F0" w:rsidP="00D12A84">
      <w:pPr>
        <w:spacing w:after="240" w:line="276" w:lineRule="auto"/>
        <w:jc w:val="center"/>
        <w:rPr>
          <w:rFonts w:ascii="Times New Roman" w:eastAsia="Times New Roman" w:hAnsi="Times New Roman" w:cs="Times New Roman"/>
          <w:lang w:val="es-ES" w:eastAsia="es-ES"/>
        </w:rPr>
      </w:pPr>
      <w:r w:rsidRPr="00D8122E">
        <w:rPr>
          <w:rFonts w:ascii="Times New Roman" w:eastAsia="Times New Roman" w:hAnsi="Times New Roman" w:cs="Times New Roman"/>
          <w:lang w:val="es-ES" w:eastAsia="es-ES"/>
        </w:rPr>
        <w:lastRenderedPageBreak/>
        <w:t>EL CONCEJO METROPOLITANO DE QUITO</w:t>
      </w:r>
    </w:p>
    <w:p w14:paraId="0C0E6798" w14:textId="43B2940A" w:rsidR="00E453F0" w:rsidRPr="00D8122E" w:rsidRDefault="08AB77E3" w:rsidP="00D12A84">
      <w:pPr>
        <w:spacing w:after="240" w:line="276" w:lineRule="auto"/>
        <w:jc w:val="both"/>
        <w:rPr>
          <w:rFonts w:ascii="Times New Roman" w:eastAsia="Times New Roman" w:hAnsi="Times New Roman" w:cs="Times New Roman"/>
          <w:lang w:val="es-ES" w:eastAsia="es-ES"/>
        </w:rPr>
      </w:pPr>
      <w:r w:rsidRPr="08AB77E3">
        <w:rPr>
          <w:rFonts w:ascii="Times New Roman" w:eastAsia="Times New Roman" w:hAnsi="Times New Roman" w:cs="Times New Roman"/>
          <w:lang w:val="es-ES" w:eastAsia="es-ES"/>
        </w:rPr>
        <w:t>Visto el Informe No. IC-O-2018-091 de 16 de abril de 2018, expedido por la Comisión de Uso de Suelo.</w:t>
      </w:r>
    </w:p>
    <w:p w14:paraId="1FA8E685" w14:textId="77777777" w:rsidR="00E453F0" w:rsidRPr="00D8122E" w:rsidRDefault="00E453F0" w:rsidP="00D12A84">
      <w:pPr>
        <w:spacing w:after="240" w:line="276" w:lineRule="auto"/>
        <w:jc w:val="center"/>
        <w:rPr>
          <w:rFonts w:ascii="Times New Roman" w:eastAsia="Times New Roman" w:hAnsi="Times New Roman" w:cs="Times New Roman"/>
          <w:b/>
          <w:lang w:val="es-ES" w:eastAsia="es-ES"/>
        </w:rPr>
      </w:pPr>
      <w:r w:rsidRPr="00D8122E">
        <w:rPr>
          <w:rFonts w:ascii="Times New Roman" w:eastAsia="Times New Roman" w:hAnsi="Times New Roman" w:cs="Times New Roman"/>
          <w:b/>
          <w:lang w:val="es-ES" w:eastAsia="es-ES"/>
        </w:rPr>
        <w:t>CONSIDERANDO:</w:t>
      </w:r>
    </w:p>
    <w:p w14:paraId="2DA04DEA" w14:textId="77777777" w:rsidR="008C21C2" w:rsidRPr="00D8122E" w:rsidRDefault="008C21C2" w:rsidP="00D12A84">
      <w:pPr>
        <w:pStyle w:val="Sinespaciado"/>
        <w:spacing w:after="240" w:line="276" w:lineRule="auto"/>
        <w:ind w:left="709" w:hanging="709"/>
        <w:jc w:val="both"/>
        <w:rPr>
          <w:rFonts w:ascii="Times New Roman" w:hAnsi="Times New Roman"/>
        </w:rPr>
      </w:pPr>
      <w:r w:rsidRPr="00D8122E">
        <w:rPr>
          <w:rFonts w:ascii="Times New Roman" w:hAnsi="Times New Roman"/>
          <w:b/>
        </w:rPr>
        <w:t xml:space="preserve">Que, </w:t>
      </w:r>
      <w:r w:rsidRPr="00D8122E">
        <w:rPr>
          <w:rFonts w:ascii="Times New Roman" w:hAnsi="Times New Roman"/>
          <w:b/>
        </w:rPr>
        <w:tab/>
      </w:r>
      <w:r w:rsidRPr="00D8122E">
        <w:rPr>
          <w:rFonts w:ascii="Times New Roman" w:hAnsi="Times New Roman"/>
        </w:rPr>
        <w:t>el artículo 30 de la Constitución de la República del Ecuador (en adelante “Constitución”) establece que: “</w:t>
      </w:r>
      <w:r w:rsidRPr="00D8122E">
        <w:rPr>
          <w:rFonts w:ascii="Times New Roman" w:hAnsi="Times New Roman"/>
          <w:i/>
        </w:rPr>
        <w:t>Las personas tienen derecho a un hábitat seguro y saludable, y a una vivienda adecuada y digna, con independencia de su situación social y económica.</w:t>
      </w:r>
      <w:r w:rsidRPr="00D8122E">
        <w:rPr>
          <w:rFonts w:ascii="Times New Roman" w:hAnsi="Times New Roman"/>
        </w:rPr>
        <w:t>”;</w:t>
      </w:r>
    </w:p>
    <w:p w14:paraId="79D9DC6D" w14:textId="77777777" w:rsidR="008C21C2" w:rsidRPr="00D8122E" w:rsidRDefault="008C21C2" w:rsidP="00D12A84">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artículo 31 de la Constitución expresa que: “</w:t>
      </w:r>
      <w:r w:rsidRPr="00D8122E">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8122E">
        <w:rPr>
          <w:rFonts w:ascii="Times New Roman" w:hAnsi="Times New Roman"/>
          <w:bCs/>
        </w:rPr>
        <w:t xml:space="preserve">”; </w:t>
      </w:r>
    </w:p>
    <w:p w14:paraId="35EA3A4F" w14:textId="77777777" w:rsidR="008C21C2" w:rsidRPr="00D8122E" w:rsidRDefault="008C21C2" w:rsidP="00D12A84">
      <w:pPr>
        <w:pStyle w:val="Sinespaciado"/>
        <w:spacing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rPr>
        <w:t>el artículo 240 de la Constitución establece que: “</w:t>
      </w:r>
      <w:r w:rsidRPr="00D8122E">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8122E">
        <w:rPr>
          <w:rFonts w:ascii="Times New Roman" w:hAnsi="Times New Roman"/>
        </w:rPr>
        <w:t>”;</w:t>
      </w:r>
    </w:p>
    <w:p w14:paraId="75CBB426" w14:textId="77777777" w:rsidR="00D8122E" w:rsidRPr="00D8122E" w:rsidRDefault="00D8122E" w:rsidP="00D12A84">
      <w:pPr>
        <w:spacing w:after="240" w:line="276" w:lineRule="auto"/>
        <w:ind w:left="709" w:hanging="709"/>
        <w:jc w:val="both"/>
        <w:rPr>
          <w:rFonts w:ascii="Times New Roman" w:eastAsia="Calibri" w:hAnsi="Times New Roman" w:cs="Times New Roman"/>
          <w:i/>
          <w:lang w:eastAsia="es-EC"/>
        </w:rPr>
      </w:pPr>
      <w:r w:rsidRPr="00D8122E">
        <w:rPr>
          <w:rFonts w:ascii="Times New Roman" w:eastAsia="Calibri" w:hAnsi="Times New Roman" w:cs="Times New Roman"/>
          <w:b/>
          <w:lang w:eastAsia="es-EC"/>
        </w:rPr>
        <w:t>Que,</w:t>
      </w:r>
      <w:r w:rsidRPr="00D8122E">
        <w:rPr>
          <w:rFonts w:ascii="Times New Roman" w:eastAsia="Calibri" w:hAnsi="Times New Roman" w:cs="Times New Roman"/>
          <w:lang w:eastAsia="es-EC"/>
        </w:rPr>
        <w:tab/>
        <w:t>el artículo 266 de la Constitución establece que</w:t>
      </w:r>
      <w:r w:rsidRPr="00D8122E">
        <w:rPr>
          <w:rFonts w:ascii="Times New Roman" w:eastAsia="Calibri" w:hAnsi="Times New Roman" w:cs="Times New Roman"/>
          <w:i/>
          <w:lang w:eastAsia="es-EC"/>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22CB12A3" w14:textId="77777777" w:rsidR="00D8122E" w:rsidRPr="00D8122E" w:rsidRDefault="00D8122E" w:rsidP="00D12A84">
      <w:pPr>
        <w:pStyle w:val="Sinespaciado"/>
        <w:spacing w:after="240" w:line="276" w:lineRule="auto"/>
        <w:ind w:left="709" w:hanging="1"/>
        <w:jc w:val="both"/>
        <w:rPr>
          <w:rFonts w:ascii="Times New Roman" w:eastAsia="Times New Roman" w:hAnsi="Times New Roman"/>
          <w:lang w:val="es-ES" w:eastAsia="es-ES"/>
        </w:rPr>
      </w:pPr>
      <w:r w:rsidRPr="00D8122E">
        <w:rPr>
          <w:rFonts w:ascii="Times New Roman" w:eastAsia="Times New Roman" w:hAnsi="Times New Roman"/>
          <w:i/>
          <w:lang w:val="es-ES" w:eastAsia="es-ES"/>
        </w:rPr>
        <w:t>En el ámbito de sus competencias y territorio, y en uso de sus facultades, expedirán ordenanzas distritales.”</w:t>
      </w:r>
      <w:r w:rsidRPr="00D8122E">
        <w:rPr>
          <w:rFonts w:ascii="Times New Roman" w:eastAsia="Times New Roman" w:hAnsi="Times New Roman"/>
          <w:lang w:val="es-ES" w:eastAsia="es-ES"/>
        </w:rPr>
        <w:t>;</w:t>
      </w:r>
    </w:p>
    <w:p w14:paraId="6396C25E" w14:textId="77777777" w:rsidR="00D8122E" w:rsidRPr="00D8122E" w:rsidRDefault="00D8122E" w:rsidP="00D12A84">
      <w:pPr>
        <w:pStyle w:val="Sinespaciado"/>
        <w:spacing w:after="240" w:line="276" w:lineRule="auto"/>
        <w:ind w:left="705" w:hanging="705"/>
        <w:jc w:val="both"/>
        <w:rPr>
          <w:rFonts w:ascii="Times New Roman" w:hAnsi="Times New Roman"/>
        </w:rPr>
      </w:pPr>
      <w:r w:rsidRPr="00D8122E">
        <w:rPr>
          <w:rFonts w:ascii="Times New Roman" w:eastAsia="Times New Roman" w:hAnsi="Times New Roman"/>
          <w:b/>
          <w:bCs/>
          <w:lang w:val="es-ES" w:eastAsia="es-ES"/>
        </w:rPr>
        <w:t>Que,</w:t>
      </w:r>
      <w:r w:rsidRPr="00D8122E">
        <w:rPr>
          <w:rFonts w:ascii="Times New Roman" w:eastAsia="Times New Roman" w:hAnsi="Times New Roman"/>
          <w:lang w:val="es-ES" w:eastAsia="es-ES"/>
        </w:rPr>
        <w:tab/>
      </w:r>
      <w:r w:rsidRPr="00D8122E">
        <w:rPr>
          <w:rFonts w:ascii="Times New Roman" w:eastAsia="Times New Roman" w:hAnsi="Times New Roman"/>
          <w:bCs/>
          <w:lang w:val="es-ES" w:eastAsia="es-ES"/>
        </w:rPr>
        <w:t xml:space="preserve">el literal c) del artículo 84 del Código Orgánico de Organización Territorial, Autonomía y Descentralización (en adelante “COOTAD”), señala las funciones del gobierno del distrito autónomo metropolitano, </w:t>
      </w:r>
      <w:r w:rsidRPr="00D8122E">
        <w:rPr>
          <w:rFonts w:ascii="Times New Roman" w:eastAsia="Times New Roman" w:hAnsi="Times New Roman"/>
          <w:bCs/>
          <w:i/>
          <w:lang w:val="es-ES" w:eastAsia="es-ES"/>
        </w:rPr>
        <w:t>“</w:t>
      </w:r>
      <w:r w:rsidRPr="00D8122E">
        <w:rPr>
          <w:rFonts w:ascii="Times New Roman" w:eastAsia="Times New Roman" w:hAnsi="Times New Roman"/>
          <w:b/>
          <w:i/>
          <w:lang w:val="es-ES" w:eastAsia="es-ES"/>
        </w:rPr>
        <w:t>c)</w:t>
      </w:r>
      <w:r w:rsidRPr="00D8122E">
        <w:rPr>
          <w:rFonts w:ascii="Times New Roman" w:eastAsia="Times New Roman" w:hAnsi="Times New Roman"/>
          <w:i/>
          <w:lang w:val="es-ES" w:eastAsia="es-ES"/>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9AB711B" w14:textId="77777777" w:rsidR="00D8122E" w:rsidRPr="00D8122E" w:rsidRDefault="00D8122E" w:rsidP="00D12A84">
      <w:pPr>
        <w:spacing w:after="240" w:line="276" w:lineRule="auto"/>
        <w:ind w:left="709" w:hanging="709"/>
        <w:jc w:val="both"/>
        <w:rPr>
          <w:rFonts w:ascii="Times New Roman" w:eastAsia="Calibri" w:hAnsi="Times New Roman" w:cs="Times New Roman"/>
          <w:lang w:eastAsia="es-EC"/>
        </w:rPr>
      </w:pPr>
      <w:r w:rsidRPr="00D8122E">
        <w:rPr>
          <w:rFonts w:ascii="Times New Roman" w:eastAsia="Calibri" w:hAnsi="Times New Roman" w:cs="Times New Roman"/>
          <w:b/>
          <w:bCs/>
          <w:lang w:eastAsia="es-EC"/>
        </w:rPr>
        <w:t>Que,</w:t>
      </w:r>
      <w:r w:rsidRPr="00D8122E">
        <w:rPr>
          <w:rFonts w:ascii="Times New Roman" w:eastAsia="Calibri" w:hAnsi="Times New Roman" w:cs="Times New Roman"/>
          <w:b/>
          <w:bCs/>
          <w:lang w:eastAsia="es-EC"/>
        </w:rPr>
        <w:tab/>
      </w:r>
      <w:r w:rsidRPr="00D8122E">
        <w:rPr>
          <w:rFonts w:ascii="Times New Roman" w:eastAsia="Calibri" w:hAnsi="Times New Roman" w:cs="Times New Roman"/>
          <w:bCs/>
          <w:lang w:eastAsia="es-EC"/>
        </w:rPr>
        <w:t>los literales a) y x) d</w:t>
      </w:r>
      <w:r w:rsidRPr="00D8122E">
        <w:rPr>
          <w:rFonts w:ascii="Times New Roman" w:eastAsia="Calibri" w:hAnsi="Times New Roman" w:cs="Times New Roman"/>
          <w:lang w:eastAsia="es-EC"/>
        </w:rPr>
        <w:t xml:space="preserve">el artículo 87 del COOTAD, establece que las funciones del Concejo Metropolitano, entre otras, son: </w:t>
      </w:r>
      <w:r w:rsidRPr="00D8122E">
        <w:rPr>
          <w:rFonts w:ascii="Times New Roman" w:eastAsia="Calibri" w:hAnsi="Times New Roman" w:cs="Times New Roman"/>
          <w:i/>
          <w:iCs/>
          <w:lang w:eastAsia="es-EC"/>
        </w:rPr>
        <w:t>“</w:t>
      </w:r>
      <w:r w:rsidRPr="00D8122E">
        <w:rPr>
          <w:rFonts w:ascii="Times New Roman" w:eastAsia="Calibri" w:hAnsi="Times New Roman" w:cs="Times New Roman"/>
          <w:i/>
          <w:lang w:eastAsia="es-EC"/>
        </w:rPr>
        <w:t>a) Ejercer la facultad normativa en las materias de competencia del gobierno autónomo descentralizado metropolitano, mediante la expedición de ordenanzas metropolitanas, acuerdos y resoluciones;</w:t>
      </w:r>
      <w:r w:rsidRPr="00D8122E">
        <w:rPr>
          <w:rFonts w:ascii="Times New Roman" w:eastAsia="Calibri" w:hAnsi="Times New Roman" w:cs="Times New Roman"/>
          <w:i/>
          <w:iCs/>
          <w:lang w:eastAsia="es-EC"/>
        </w:rPr>
        <w:t xml:space="preserve"> (…) x) </w:t>
      </w:r>
      <w:r w:rsidRPr="00D8122E">
        <w:rPr>
          <w:rFonts w:ascii="Times New Roman" w:eastAsia="Calibri" w:hAnsi="Times New Roman" w:cs="Times New Roman"/>
          <w:i/>
          <w:lang w:eastAsia="es-EC"/>
        </w:rPr>
        <w:t>Regular mediante ordenanza la delimitación de los barrios y parroquias urbanas tomando en cuenta la configuración territorial, identidad, historia, necesidades urbanísticas y administrativas y la aplicación del principio de equidad interbarrial</w:t>
      </w:r>
      <w:r w:rsidRPr="00D8122E">
        <w:rPr>
          <w:rFonts w:ascii="Times New Roman" w:eastAsia="Calibri" w:hAnsi="Times New Roman" w:cs="Times New Roman"/>
          <w:i/>
          <w:iCs/>
          <w:lang w:eastAsia="es-EC"/>
        </w:rPr>
        <w:t xml:space="preserve">; </w:t>
      </w:r>
    </w:p>
    <w:p w14:paraId="311EF44C" w14:textId="77777777" w:rsidR="008C21C2" w:rsidRPr="00D8122E" w:rsidRDefault="00D8122E" w:rsidP="00D12A84">
      <w:pPr>
        <w:pStyle w:val="Sinespaciado"/>
        <w:spacing w:after="240" w:line="276" w:lineRule="auto"/>
        <w:ind w:left="709" w:hanging="709"/>
        <w:jc w:val="both"/>
        <w:rPr>
          <w:rFonts w:ascii="Times New Roman" w:hAnsi="Times New Roman"/>
        </w:rPr>
      </w:pPr>
      <w:r w:rsidRPr="00D8122E">
        <w:rPr>
          <w:rFonts w:ascii="Times New Roman" w:eastAsia="Times New Roman" w:hAnsi="Times New Roman"/>
          <w:b/>
          <w:bCs/>
          <w:lang w:val="es-ES" w:eastAsia="es-ES"/>
        </w:rPr>
        <w:lastRenderedPageBreak/>
        <w:t xml:space="preserve">Que, </w:t>
      </w:r>
      <w:r w:rsidRPr="00D8122E">
        <w:rPr>
          <w:rFonts w:ascii="Times New Roman" w:eastAsia="Times New Roman" w:hAnsi="Times New Roman"/>
          <w:b/>
          <w:bCs/>
          <w:lang w:val="es-ES" w:eastAsia="es-ES"/>
        </w:rPr>
        <w:tab/>
      </w:r>
      <w:r w:rsidRPr="00D8122E">
        <w:rPr>
          <w:rFonts w:ascii="Times New Roman" w:eastAsia="Times New Roman" w:hAnsi="Times New Roman"/>
          <w:lang w:val="es-ES" w:eastAsia="es-ES"/>
        </w:rPr>
        <w:t>el artículo 322 del COOTAD establece el procedimiento para la aprobación de las ordenanzas municipales;</w:t>
      </w:r>
    </w:p>
    <w:p w14:paraId="0B8ED923" w14:textId="77777777" w:rsidR="008C21C2" w:rsidRPr="00D8122E" w:rsidRDefault="008C21C2" w:rsidP="00D12A84">
      <w:pPr>
        <w:pStyle w:val="Sinespaciado"/>
        <w:spacing w:after="240" w:line="276" w:lineRule="auto"/>
        <w:ind w:left="709" w:hanging="709"/>
        <w:jc w:val="both"/>
        <w:rPr>
          <w:rFonts w:ascii="Times New Roman" w:hAnsi="Times New Roman"/>
          <w:b/>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artículo 486 del COOTAD reformado establece que: “</w:t>
      </w:r>
      <w:r w:rsidRPr="00D8122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8122E">
        <w:rPr>
          <w:rFonts w:ascii="Times New Roman" w:hAnsi="Times New Roman"/>
          <w:bCs/>
          <w:lang w:val="es-ES_tradnl"/>
        </w:rPr>
        <w:t>”</w:t>
      </w:r>
      <w:r w:rsidRPr="00D8122E">
        <w:rPr>
          <w:rFonts w:ascii="Times New Roman" w:hAnsi="Times New Roman"/>
          <w:b/>
          <w:bCs/>
        </w:rPr>
        <w:t xml:space="preserve">;  </w:t>
      </w:r>
    </w:p>
    <w:p w14:paraId="022CB8CF" w14:textId="77777777" w:rsidR="008C21C2" w:rsidRDefault="008C21C2" w:rsidP="00D12A84">
      <w:pPr>
        <w:pStyle w:val="Sinespaciado"/>
        <w:spacing w:before="240"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la Disposición Transitoria Décima Cuarta del COOTAD, señala: “</w:t>
      </w:r>
      <w:r w:rsidRPr="00D8122E">
        <w:rPr>
          <w:rFonts w:ascii="Times New Roman" w:hAnsi="Times New Roman"/>
          <w:bCs/>
          <w:i/>
        </w:rPr>
        <w:t xml:space="preserve">(…) </w:t>
      </w:r>
      <w:r w:rsidRPr="00D8122E">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D8122E">
        <w:rPr>
          <w:rFonts w:ascii="Times New Roman" w:hAnsi="Times New Roman"/>
        </w:rPr>
        <w:t>.”;</w:t>
      </w:r>
    </w:p>
    <w:p w14:paraId="08BA8D4F" w14:textId="77777777" w:rsidR="00570DCB" w:rsidRPr="00D8122E" w:rsidRDefault="00570DCB" w:rsidP="00D12A84">
      <w:pPr>
        <w:pStyle w:val="Sinespaciado"/>
        <w:spacing w:before="240" w:after="240" w:line="276" w:lineRule="auto"/>
        <w:ind w:left="709" w:hanging="709"/>
        <w:jc w:val="both"/>
        <w:rPr>
          <w:rFonts w:ascii="Times New Roman" w:hAnsi="Times New Roman"/>
        </w:rPr>
      </w:pPr>
      <w:r w:rsidRPr="00570DCB">
        <w:rPr>
          <w:rFonts w:ascii="Times New Roman" w:eastAsia="Times New Roman" w:hAnsi="Times New Roman" w:cs="Calibri"/>
          <w:b/>
          <w:bCs/>
        </w:rPr>
        <w:t>Que</w:t>
      </w:r>
      <w:r w:rsidRPr="00570DCB">
        <w:rPr>
          <w:rFonts w:ascii="Times New Roman" w:eastAsia="Times New Roman" w:hAnsi="Times New Roman" w:cs="Calibri"/>
          <w:b/>
          <w:i/>
        </w:rPr>
        <w:t>,</w:t>
      </w:r>
      <w:r w:rsidRPr="00570DCB">
        <w:rPr>
          <w:rFonts w:ascii="Times New Roman" w:eastAsia="Times New Roman" w:hAnsi="Times New Roman" w:cs="Calibri"/>
          <w:i/>
        </w:rPr>
        <w:tab/>
      </w:r>
      <w:r w:rsidRPr="00570DCB">
        <w:rPr>
          <w:rFonts w:ascii="Times New Roman" w:eastAsia="Times New Roman" w:hAnsi="Times New Roman" w:cs="Calibri"/>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570DCB">
        <w:rPr>
          <w:rFonts w:ascii="Times New Roman" w:eastAsia="Times New Roman" w:hAnsi="Times New Roman" w:cs="Calibri"/>
          <w:bCs/>
          <w:i/>
        </w:rPr>
        <w:t>“…se exceptúan de esta entrega, las tierras rurales que se dividan con fines de partición hereditaria, donación o ventas (…)”;</w:t>
      </w:r>
    </w:p>
    <w:p w14:paraId="77CBB457" w14:textId="77777777" w:rsidR="008C21C2" w:rsidRPr="00D8122E" w:rsidRDefault="008C21C2" w:rsidP="00D12A84">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CD2579E" w14:textId="77777777" w:rsidR="008C21C2" w:rsidRPr="00D8122E" w:rsidRDefault="008C21C2" w:rsidP="00D12A84">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C783A38" w14:textId="77777777" w:rsidR="008C21C2" w:rsidRDefault="008C21C2" w:rsidP="00D12A84">
      <w:pPr>
        <w:pStyle w:val="Sinespaciado"/>
        <w:spacing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rPr>
        <w:t xml:space="preserve">la Unidad Especial </w:t>
      </w:r>
      <w:r w:rsidR="00F10BD4" w:rsidRPr="00D8122E">
        <w:rPr>
          <w:rFonts w:ascii="Times New Roman" w:hAnsi="Times New Roman"/>
        </w:rPr>
        <w:t>“</w:t>
      </w:r>
      <w:r w:rsidRPr="00D8122E">
        <w:rPr>
          <w:rFonts w:ascii="Times New Roman" w:hAnsi="Times New Roman"/>
        </w:rPr>
        <w:t>Regula Tu Barrio</w:t>
      </w:r>
      <w:r w:rsidR="00F10BD4" w:rsidRPr="00D8122E">
        <w:rPr>
          <w:rFonts w:ascii="Times New Roman" w:hAnsi="Times New Roman"/>
        </w:rPr>
        <w:t>”</w:t>
      </w:r>
      <w:r w:rsidRPr="00D8122E">
        <w:rPr>
          <w:rFonts w:ascii="Times New Roman" w:hAnsi="Times New Roman"/>
        </w:rPr>
        <w:t xml:space="preserve">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7B5E2672" w14:textId="77777777" w:rsidR="00D8122E" w:rsidRPr="00D8122E" w:rsidRDefault="00D8122E" w:rsidP="00D12A84">
      <w:pPr>
        <w:spacing w:after="240" w:line="276" w:lineRule="auto"/>
        <w:ind w:left="705" w:hanging="705"/>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 xml:space="preserve">Que, </w:t>
      </w:r>
      <w:r w:rsidRPr="00D8122E">
        <w:rPr>
          <w:rFonts w:ascii="Times New Roman" w:eastAsia="Times New Roman" w:hAnsi="Times New Roman" w:cs="Times New Roman"/>
          <w:b/>
          <w:bCs/>
          <w:lang w:val="es-ES" w:eastAsia="es-ES"/>
        </w:rPr>
        <w:tab/>
      </w:r>
      <w:r w:rsidRPr="00D8122E">
        <w:rPr>
          <w:rFonts w:ascii="Times New Roman" w:eastAsia="Times New Roman" w:hAnsi="Times New Roman" w:cs="Times New Roman"/>
          <w:bCs/>
          <w:lang w:val="es-ES" w:eastAsia="es-ES"/>
        </w:rPr>
        <w:t>la Ordenanza No. 001 del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65F5D4C7" w14:textId="77777777" w:rsidR="00D8122E" w:rsidRPr="00D8122E" w:rsidRDefault="00D8122E" w:rsidP="00D12A84">
      <w:pPr>
        <w:spacing w:after="240" w:line="276" w:lineRule="auto"/>
        <w:ind w:left="705" w:hanging="705"/>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lastRenderedPageBreak/>
        <w:t>Que</w:t>
      </w:r>
      <w:r w:rsidRPr="00D8122E">
        <w:rPr>
          <w:rFonts w:ascii="Times New Roman" w:eastAsia="Times New Roman" w:hAnsi="Times New Roman" w:cs="Times New Roman"/>
          <w:bCs/>
          <w:lang w:val="es-ES" w:eastAsia="es-ES"/>
        </w:rPr>
        <w:t xml:space="preserve"> </w:t>
      </w:r>
      <w:r w:rsidRPr="00D8122E">
        <w:rPr>
          <w:rFonts w:ascii="Times New Roman" w:eastAsia="Times New Roman" w:hAnsi="Times New Roman" w:cs="Times New Roman"/>
          <w:bCs/>
          <w:lang w:val="es-ES" w:eastAsia="es-ES"/>
        </w:rPr>
        <w:tab/>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2F0CFC1" w14:textId="77777777" w:rsidR="00D8122E" w:rsidRDefault="00D8122E" w:rsidP="00D12A84">
      <w:pPr>
        <w:spacing w:after="0" w:line="276" w:lineRule="auto"/>
        <w:ind w:left="709" w:hanging="709"/>
        <w:jc w:val="both"/>
        <w:rPr>
          <w:rFonts w:ascii="Times New Roman" w:eastAsia="Times New Roman" w:hAnsi="Times New Roman" w:cs="Times New Roman"/>
          <w:bCs/>
          <w:lang w:val="x-none" w:eastAsia="x-none"/>
        </w:rPr>
      </w:pPr>
      <w:r w:rsidRPr="00D8122E">
        <w:rPr>
          <w:rFonts w:ascii="Times New Roman" w:eastAsia="Times New Roman" w:hAnsi="Times New Roman" w:cs="Times New Roman"/>
          <w:b/>
          <w:bCs/>
          <w:lang w:val="x-none" w:eastAsia="x-none"/>
        </w:rPr>
        <w:t xml:space="preserve">Que, </w:t>
      </w:r>
      <w:r w:rsidRPr="00D8122E">
        <w:rPr>
          <w:rFonts w:ascii="Times New Roman" w:eastAsia="Times New Roman" w:hAnsi="Times New Roman" w:cs="Times New Roman"/>
          <w:b/>
          <w:bCs/>
          <w:lang w:val="x-none" w:eastAsia="x-none"/>
        </w:rPr>
        <w:tab/>
      </w:r>
      <w:r w:rsidRPr="00D8122E">
        <w:rPr>
          <w:rFonts w:ascii="Times New Roman" w:eastAsia="Times New Roman" w:hAnsi="Times New Roman" w:cs="Times New Roman"/>
          <w:bCs/>
          <w:lang w:val="x-none" w:eastAsia="x-none"/>
        </w:rPr>
        <w:t xml:space="preserve">el Art. IV.7.31, último párrafo de la Ordenanza No. 001 de 29 de marzo de 2019, establece que con la declaratoria de interés social del </w:t>
      </w:r>
      <w:r w:rsidRPr="00D8122E">
        <w:rPr>
          <w:rFonts w:ascii="Times New Roman" w:eastAsia="Times New Roman" w:hAnsi="Times New Roman" w:cs="Times New Roman"/>
          <w:bCs/>
          <w:lang w:eastAsia="x-none"/>
        </w:rPr>
        <w:t>a</w:t>
      </w:r>
      <w:r w:rsidRPr="00D8122E">
        <w:rPr>
          <w:rFonts w:ascii="Times New Roman" w:eastAsia="Times New Roman" w:hAnsi="Times New Roman" w:cs="Times New Roman"/>
          <w:bCs/>
          <w:lang w:val="x-none" w:eastAsia="x-none"/>
        </w:rPr>
        <w:t xml:space="preserve">sentamiento humano de </w:t>
      </w:r>
      <w:r w:rsidRPr="00D8122E">
        <w:rPr>
          <w:rFonts w:ascii="Times New Roman" w:eastAsia="Times New Roman" w:hAnsi="Times New Roman" w:cs="Times New Roman"/>
          <w:bCs/>
          <w:lang w:eastAsia="x-none"/>
        </w:rPr>
        <w:t>h</w:t>
      </w:r>
      <w:r w:rsidRPr="00D8122E">
        <w:rPr>
          <w:rFonts w:ascii="Times New Roman" w:eastAsia="Times New Roman" w:hAnsi="Times New Roman" w:cs="Times New Roman"/>
          <w:bCs/>
          <w:lang w:val="x-none" w:eastAsia="x-none"/>
        </w:rPr>
        <w:t>echo y consolidado dará lugar a la exoneración referentes a la contribución de áreas verdes;</w:t>
      </w:r>
    </w:p>
    <w:p w14:paraId="0B5EE374" w14:textId="77777777" w:rsidR="00F52E04" w:rsidRPr="00D8122E" w:rsidRDefault="00F52E04" w:rsidP="00D12A84">
      <w:pPr>
        <w:spacing w:before="240" w:after="0" w:line="276" w:lineRule="auto"/>
        <w:ind w:left="709" w:hanging="709"/>
        <w:jc w:val="both"/>
        <w:rPr>
          <w:rFonts w:ascii="Times New Roman" w:eastAsia="Times New Roman" w:hAnsi="Times New Roman" w:cs="Times New Roman"/>
          <w:bCs/>
          <w:lang w:val="es-ES" w:eastAsia="es-ES"/>
        </w:rPr>
      </w:pPr>
      <w:r w:rsidRPr="00F52E04">
        <w:rPr>
          <w:rFonts w:ascii="Times New Roman" w:eastAsia="Times New Roman" w:hAnsi="Times New Roman" w:cs="Times New Roman"/>
          <w:b/>
          <w:bCs/>
        </w:rPr>
        <w:t>Que,</w:t>
      </w:r>
      <w:r w:rsidRPr="00F52E04">
        <w:rPr>
          <w:rFonts w:ascii="Times New Roman" w:eastAsia="Times New Roman" w:hAnsi="Times New Roman" w:cs="Times New Roman"/>
          <w:b/>
          <w:bCs/>
          <w:color w:val="FF0000"/>
        </w:rPr>
        <w:tab/>
      </w:r>
      <w:r w:rsidRPr="00F52E04">
        <w:rPr>
          <w:rFonts w:ascii="Times New Roman" w:eastAsia="Times New Roman" w:hAnsi="Times New Roman" w:cs="Times New Roman"/>
          <w:bCs/>
        </w:rPr>
        <w:t>el artículo IV.7.43 de la Ordenanza No. 001 de 29 de marzo de 2019, señala:</w:t>
      </w:r>
      <w:r w:rsidRPr="00F52E04">
        <w:rPr>
          <w:rFonts w:ascii="Times New Roman" w:eastAsia="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52487F6E" w14:textId="77777777" w:rsidR="00D8122E" w:rsidRPr="00D8122E" w:rsidRDefault="00D8122E" w:rsidP="00D12A84">
      <w:pPr>
        <w:spacing w:before="240" w:after="240" w:line="276" w:lineRule="auto"/>
        <w:ind w:left="705" w:hanging="705"/>
        <w:jc w:val="both"/>
        <w:rPr>
          <w:rFonts w:ascii="Times New Roman" w:eastAsia="Times New Roman" w:hAnsi="Times New Roman" w:cs="Times New Roman"/>
          <w:bCs/>
          <w:i/>
          <w:lang w:val="es-ES" w:eastAsia="es-ES"/>
        </w:rPr>
      </w:pPr>
      <w:r w:rsidRPr="00D8122E">
        <w:rPr>
          <w:rFonts w:ascii="Times New Roman" w:eastAsia="Times New Roman" w:hAnsi="Times New Roman" w:cs="Times New Roman"/>
          <w:b/>
          <w:bCs/>
          <w:lang w:val="es-ES" w:eastAsia="es-ES"/>
        </w:rPr>
        <w:t>Que,</w:t>
      </w:r>
      <w:r w:rsidRPr="00D8122E">
        <w:rPr>
          <w:rFonts w:ascii="Times New Roman" w:eastAsia="Times New Roman" w:hAnsi="Times New Roman" w:cs="Times New Roman"/>
          <w:b/>
          <w:bCs/>
          <w:lang w:val="es-ES" w:eastAsia="es-ES"/>
        </w:rPr>
        <w:tab/>
      </w:r>
      <w:r w:rsidRPr="00D8122E">
        <w:rPr>
          <w:rFonts w:ascii="Times New Roman" w:eastAsia="Times New Roman" w:hAnsi="Times New Roman" w:cs="Times New Roman"/>
          <w:bCs/>
          <w:lang w:val="es-ES" w:eastAsia="es-ES"/>
        </w:rPr>
        <w:t xml:space="preserve">el artículo IV.7.45 de la Ordenanza No. 001 sancionada el 29 de marzo de 2019 en su parte pertinente de la excepción de las áreas verdes dispone: </w:t>
      </w:r>
      <w:r w:rsidRPr="00D8122E">
        <w:rPr>
          <w:rFonts w:ascii="Times New Roman" w:eastAsia="Times New Roman" w:hAnsi="Times New Roman" w:cs="Times New Roman"/>
          <w:bCs/>
          <w:i/>
          <w:lang w:val="es-ES" w:eastAsia="es-ES"/>
        </w:rPr>
        <w:t xml:space="preserve">“(…) El faltante de áreas verdes será compensado pecuniariamente con excepción de los asentamientos declarados de interés social (...)” </w:t>
      </w:r>
    </w:p>
    <w:p w14:paraId="424D71D5" w14:textId="77777777" w:rsidR="00D8122E" w:rsidRPr="00D8122E" w:rsidRDefault="00F52E04" w:rsidP="00D12A84">
      <w:pPr>
        <w:spacing w:after="240" w:line="276" w:lineRule="auto"/>
        <w:ind w:left="705" w:hanging="705"/>
        <w:jc w:val="both"/>
        <w:rPr>
          <w:rFonts w:ascii="Times New Roman" w:eastAsia="Times New Roman" w:hAnsi="Times New Roman" w:cs="Times New Roman"/>
          <w:bCs/>
          <w:lang w:val="es-ES" w:eastAsia="es-ES"/>
        </w:rPr>
      </w:pPr>
      <w:r w:rsidRPr="00F52E04">
        <w:rPr>
          <w:rFonts w:ascii="Times New Roman" w:eastAsia="Times New Roman" w:hAnsi="Times New Roman" w:cs="Times New Roman"/>
          <w:b/>
          <w:bCs/>
        </w:rPr>
        <w:t>Que,</w:t>
      </w:r>
      <w:r w:rsidRPr="00F52E04">
        <w:rPr>
          <w:rFonts w:ascii="Times New Roman" w:eastAsia="Times New Roman" w:hAnsi="Times New Roman" w:cs="Times New Roman"/>
          <w:b/>
          <w:bCs/>
        </w:rPr>
        <w:tab/>
      </w:r>
      <w:r w:rsidRPr="00F52E04">
        <w:rPr>
          <w:rFonts w:ascii="Times New Roman" w:eastAsia="Times New Roman" w:hAnsi="Times New Roman" w:cs="Times New Roman"/>
          <w:bCs/>
        </w:rPr>
        <w:t xml:space="preserve">el artículo IV.7.65 de la Ordenanza No. 001 de 29 de marzo de 2019 en su parte pertinente de la regularización de barrios ubicados en parroquias rurales dispone: </w:t>
      </w:r>
      <w:r w:rsidRPr="00F52E04">
        <w:rPr>
          <w:rFonts w:ascii="Times New Roman" w:eastAsia="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F52E04">
        <w:rPr>
          <w:rFonts w:ascii="Times New Roman" w:eastAsia="Times New Roman" w:hAnsi="Times New Roman" w:cs="Times New Roman"/>
          <w:bCs/>
        </w:rPr>
        <w:t>;</w:t>
      </w:r>
    </w:p>
    <w:p w14:paraId="3014CE2C" w14:textId="77777777" w:rsidR="00D8122E" w:rsidRPr="00D8122E" w:rsidRDefault="00D8122E" w:rsidP="00D12A84">
      <w:pPr>
        <w:spacing w:after="240" w:line="276" w:lineRule="auto"/>
        <w:ind w:left="705" w:hanging="705"/>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 xml:space="preserve">Que, </w:t>
      </w:r>
      <w:r w:rsidRPr="00D8122E">
        <w:rPr>
          <w:rFonts w:ascii="Times New Roman" w:eastAsia="Times New Roman" w:hAnsi="Times New Roman" w:cs="Times New Roman"/>
          <w:b/>
          <w:bCs/>
          <w:lang w:val="es-ES" w:eastAsia="es-ES"/>
        </w:rPr>
        <w:tab/>
      </w:r>
      <w:r w:rsidRPr="00D8122E">
        <w:rPr>
          <w:rFonts w:ascii="Times New Roman" w:eastAsia="Times New Roman" w:hAnsi="Times New Roman" w:cs="Times New Roman"/>
          <w:bCs/>
          <w:lang w:val="es-ES" w:eastAsia="es-ES"/>
        </w:rPr>
        <w:t xml:space="preserve">la Ordenanza No. 001 del 29 de marzo de 2019, determina en su disposición derogatoria lo siguiente: </w:t>
      </w:r>
      <w:r w:rsidRPr="00D8122E">
        <w:rPr>
          <w:rFonts w:ascii="Times New Roman" w:eastAsia="Times New Roman" w:hAnsi="Times New Roman" w:cs="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Pr="00D8122E">
        <w:rPr>
          <w:rFonts w:ascii="Times New Roman" w:eastAsia="Times New Roman" w:hAnsi="Times New Roman" w:cs="Times New Roman"/>
          <w:bCs/>
          <w:lang w:val="es-ES" w:eastAsia="es-ES"/>
        </w:rPr>
        <w:t>;</w:t>
      </w:r>
    </w:p>
    <w:p w14:paraId="29364700" w14:textId="77777777" w:rsidR="00D8122E" w:rsidRPr="00D8122E" w:rsidRDefault="00D8122E" w:rsidP="00D12A84">
      <w:pPr>
        <w:spacing w:after="240" w:line="276" w:lineRule="auto"/>
        <w:ind w:left="709" w:hanging="709"/>
        <w:jc w:val="both"/>
        <w:rPr>
          <w:rFonts w:ascii="Times New Roman" w:eastAsia="Calibri" w:hAnsi="Times New Roman" w:cs="Times New Roman"/>
          <w:lang w:eastAsia="es-EC"/>
        </w:rPr>
      </w:pPr>
      <w:r w:rsidRPr="00D8122E">
        <w:rPr>
          <w:rFonts w:ascii="Times New Roman" w:eastAsia="Calibri" w:hAnsi="Times New Roman" w:cs="Times New Roman"/>
          <w:b/>
          <w:bCs/>
          <w:lang w:eastAsia="es-EC"/>
        </w:rPr>
        <w:t xml:space="preserve">Que, </w:t>
      </w:r>
      <w:r w:rsidRPr="00D8122E">
        <w:rPr>
          <w:rFonts w:ascii="Times New Roman" w:eastAsia="Calibri" w:hAnsi="Times New Roman" w:cs="Times New Roman"/>
          <w:b/>
          <w:bCs/>
          <w:lang w:eastAsia="es-EC"/>
        </w:rPr>
        <w:tab/>
      </w:r>
      <w:r w:rsidRPr="00D8122E">
        <w:rPr>
          <w:rFonts w:ascii="Times New Roman" w:eastAsia="Calibri" w:hAnsi="Times New Roman" w:cs="Times New Roman"/>
          <w:bCs/>
          <w:lang w:eastAsia="es-EC"/>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w14:paraId="224E9CC0" w14:textId="77777777" w:rsidR="00D8122E" w:rsidRPr="00D8122E" w:rsidRDefault="00D8122E" w:rsidP="00D12A84">
      <w:pPr>
        <w:pStyle w:val="Sinespaciado"/>
        <w:spacing w:after="240" w:line="276" w:lineRule="auto"/>
        <w:ind w:left="709" w:hanging="709"/>
        <w:jc w:val="both"/>
        <w:rPr>
          <w:rFonts w:ascii="Times New Roman" w:hAnsi="Times New Roman"/>
        </w:rPr>
      </w:pPr>
      <w:r w:rsidRPr="00D8122E">
        <w:rPr>
          <w:rFonts w:ascii="Times New Roman" w:eastAsia="Times New Roman" w:hAnsi="Times New Roman"/>
          <w:b/>
          <w:bCs/>
          <w:lang w:val="es-ES" w:eastAsia="es-ES"/>
        </w:rPr>
        <w:t xml:space="preserve">Que, </w:t>
      </w:r>
      <w:r w:rsidRPr="00D8122E">
        <w:rPr>
          <w:rFonts w:ascii="Times New Roman" w:eastAsia="Times New Roman" w:hAnsi="Times New Roman"/>
          <w:b/>
          <w:bCs/>
          <w:lang w:val="es-ES" w:eastAsia="es-ES"/>
        </w:rPr>
        <w:tab/>
      </w:r>
      <w:r w:rsidRPr="00D8122E">
        <w:rPr>
          <w:rFonts w:ascii="Times New Roman" w:eastAsia="Times New Roman" w:hAnsi="Times New Roman"/>
          <w:bCs/>
          <w:lang w:val="es-ES" w:eastAsia="es-ES"/>
        </w:rPr>
        <w:t xml:space="preserve">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w:t>
      </w:r>
      <w:r w:rsidRPr="00D8122E">
        <w:rPr>
          <w:rFonts w:ascii="Times New Roman" w:eastAsia="Times New Roman" w:hAnsi="Times New Roman"/>
          <w:bCs/>
          <w:lang w:val="es-ES" w:eastAsia="es-ES"/>
        </w:rPr>
        <w:lastRenderedPageBreak/>
        <w:t>y presentación de los informes ratificatorios/rectificatorios de acuerdo a los plazos señalados en la norma;</w:t>
      </w:r>
    </w:p>
    <w:p w14:paraId="3CE02BBF" w14:textId="7C431BDB" w:rsidR="00004F14" w:rsidRDefault="00E453F0" w:rsidP="00D12A84">
      <w:pPr>
        <w:spacing w:line="276" w:lineRule="auto"/>
        <w:ind w:left="709" w:hanging="709"/>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Que,</w:t>
      </w:r>
      <w:r w:rsidRPr="00D8122E">
        <w:rPr>
          <w:rFonts w:ascii="Times New Roman" w:eastAsia="Times New Roman" w:hAnsi="Times New Roman" w:cs="Times New Roman"/>
          <w:lang w:val="es-ES" w:eastAsia="es-ES"/>
        </w:rPr>
        <w:tab/>
      </w:r>
      <w:r w:rsidR="00CE7D79" w:rsidRPr="00CE7D79">
        <w:rPr>
          <w:rFonts w:ascii="Times New Roman" w:eastAsia="Times New Roman" w:hAnsi="Times New Roman" w:cs="Times New Roman"/>
          <w:bCs/>
          <w:lang w:val="es-ES" w:eastAsia="es-ES"/>
        </w:rPr>
        <w:t>la Mesa Institucional, reunida el 07 de diciembre de 2017 en la Administración Zonal Eugenio Espejo, integrada por: Arq. Juan Carlos Echeverría, Coordinador UERB-AZLD; Ab. Lucia Jurado Orna, Responsable Legal UERB-AZLD; Gabriel Bedón Álvarez, Responsable Socio Organizativo UERB-AZLD; Arq. Gabriela Nina, Delegada de la AZEE; Ab. Rolando Ruíz, Director Jurídico AZEE; Ing. Elizabeth Carrión, Delegada de la Dirección Metropolitana de Gestión de Riesgos; Arq. María Belén Cueva, Delegada de la Dirección Metropolitana de Catastro; Arq. Elizabeth Ortiz, Delegada de la Secretaría de Territorio Hábitat y Vivienda; Ab. Fátima Rodríguez, Delegada Registro de la Propiedad aprobaron el Informe Socio Organizativo Legal y Técnico Nº. 003-UERB-AZEE-SOLT-2017, de fecha 04 de diciembre de 2017, habilitante de la Ordenanza de reconocimiento del Asentamiento Humano de Hecho y Consolidado de Interés Social, denominado Comité Pro Mejoras del Barrio La Pulida Alta Etapa II, ubicado en la Parroquia Cochapamba, a favor de sus copropietarios.</w:t>
      </w:r>
    </w:p>
    <w:p w14:paraId="3478D4C7" w14:textId="41B8E82F" w:rsidR="0092319B" w:rsidRPr="001B3F2B" w:rsidRDefault="0092319B" w:rsidP="00D12A84">
      <w:pPr>
        <w:spacing w:line="276" w:lineRule="auto"/>
        <w:ind w:left="709" w:hanging="709"/>
        <w:jc w:val="both"/>
        <w:rPr>
          <w:rFonts w:ascii="Times New Roman" w:eastAsia="Times New Roman" w:hAnsi="Times New Roman" w:cs="Times New Roman"/>
          <w:bCs/>
          <w:lang w:eastAsia="es-ES"/>
        </w:rPr>
      </w:pPr>
      <w:r>
        <w:rPr>
          <w:rFonts w:ascii="Times New Roman" w:eastAsia="Times New Roman" w:hAnsi="Times New Roman" w:cs="Times New Roman"/>
          <w:b/>
          <w:bCs/>
          <w:lang w:val="es-ES" w:eastAsia="es-ES"/>
        </w:rPr>
        <w:t>Que,</w:t>
      </w:r>
      <w:r>
        <w:rPr>
          <w:rFonts w:ascii="Times New Roman" w:eastAsia="Times New Roman" w:hAnsi="Times New Roman" w:cs="Times New Roman"/>
          <w:b/>
          <w:bCs/>
          <w:lang w:val="es-ES" w:eastAsia="es-ES"/>
        </w:rPr>
        <w:tab/>
      </w:r>
      <w:r w:rsidR="00DE2DA5" w:rsidRPr="00982FFE">
        <w:rPr>
          <w:rFonts w:ascii="Times New Roman" w:eastAsia="Times New Roman" w:hAnsi="Times New Roman" w:cs="Times New Roman"/>
          <w:bCs/>
          <w:lang w:eastAsia="es-ES"/>
        </w:rPr>
        <w:t xml:space="preserve">mediante Memorando No. 341 EYSIG, de 30 de octubre de 2017, la Dirección Metropolitana de Catastro emite el informe de Accidentes Geográficos, en el detalle sobre el Borde Superior de Quebrada </w:t>
      </w:r>
      <w:r w:rsidR="007C43F6" w:rsidRPr="00982FFE">
        <w:rPr>
          <w:rFonts w:ascii="Times New Roman" w:eastAsia="Times New Roman" w:hAnsi="Times New Roman" w:cs="Times New Roman"/>
          <w:bCs/>
          <w:lang w:eastAsia="es-ES"/>
        </w:rPr>
        <w:t xml:space="preserve">se </w:t>
      </w:r>
      <w:r w:rsidR="00DE2DA5" w:rsidRPr="00982FFE">
        <w:rPr>
          <w:rFonts w:ascii="Times New Roman" w:eastAsia="Times New Roman" w:hAnsi="Times New Roman" w:cs="Times New Roman"/>
          <w:bCs/>
          <w:lang w:eastAsia="es-ES"/>
        </w:rPr>
        <w:t>específica que el asentamiento humano cuenta con una quebrada abierta y un talud natural.</w:t>
      </w:r>
      <w:r w:rsidR="00DE2DA5">
        <w:rPr>
          <w:rFonts w:ascii="Times New Roman" w:eastAsia="Times New Roman" w:hAnsi="Times New Roman" w:cs="Times New Roman"/>
          <w:b/>
          <w:bCs/>
          <w:lang w:eastAsia="es-ES"/>
        </w:rPr>
        <w:t xml:space="preserve">  </w:t>
      </w:r>
    </w:p>
    <w:p w14:paraId="0A166C2B" w14:textId="3D7F59F6" w:rsidR="00CE7D79" w:rsidRPr="00E96B53" w:rsidRDefault="002F7357" w:rsidP="00CE7D79">
      <w:pPr>
        <w:ind w:left="705" w:hanging="705"/>
        <w:jc w:val="both"/>
        <w:rPr>
          <w:rFonts w:ascii="Times New Roman" w:hAnsi="Times New Roman" w:cs="Times New Roman"/>
        </w:rPr>
      </w:pPr>
      <w:r w:rsidRPr="002F7357">
        <w:rPr>
          <w:rFonts w:ascii="Times New Roman" w:eastAsia="Times New Roman" w:hAnsi="Times New Roman" w:cs="Times New Roman"/>
          <w:b/>
        </w:rPr>
        <w:t>Que,</w:t>
      </w:r>
      <w:r>
        <w:rPr>
          <w:rFonts w:ascii="Times New Roman" w:eastAsia="Times New Roman" w:hAnsi="Times New Roman" w:cs="Times New Roman"/>
        </w:rPr>
        <w:t xml:space="preserve"> </w:t>
      </w:r>
      <w:r>
        <w:rPr>
          <w:rFonts w:ascii="Times New Roman" w:eastAsia="Times New Roman" w:hAnsi="Times New Roman" w:cs="Times New Roman"/>
        </w:rPr>
        <w:tab/>
      </w:r>
      <w:r w:rsidRPr="00CE7D79">
        <w:rPr>
          <w:rFonts w:ascii="Times New Roman" w:eastAsia="Times New Roman" w:hAnsi="Times New Roman" w:cs="Times New Roman"/>
          <w:bCs/>
          <w:lang w:val="es-ES" w:eastAsia="es-ES"/>
        </w:rPr>
        <w:t>el Informe de la Dirección Metropolitana de Gestión de Riesgos</w:t>
      </w:r>
      <w:r w:rsidR="00C172D0" w:rsidRPr="00CE7D79">
        <w:rPr>
          <w:rFonts w:ascii="Times New Roman" w:eastAsia="Times New Roman" w:hAnsi="Times New Roman" w:cs="Times New Roman"/>
          <w:bCs/>
          <w:lang w:val="es-ES" w:eastAsia="es-ES"/>
        </w:rPr>
        <w:t xml:space="preserve"> No. </w:t>
      </w:r>
      <w:r w:rsidR="00CE7D79" w:rsidRPr="00CE7D79">
        <w:rPr>
          <w:rFonts w:ascii="Times New Roman" w:eastAsia="Times New Roman" w:hAnsi="Times New Roman" w:cs="Times New Roman"/>
          <w:bCs/>
          <w:lang w:val="es-ES" w:eastAsia="es-ES"/>
        </w:rPr>
        <w:t>047-AT-DMGR</w:t>
      </w:r>
      <w:r w:rsidR="00CE7D79">
        <w:rPr>
          <w:rFonts w:ascii="Times New Roman" w:eastAsia="Times New Roman" w:hAnsi="Times New Roman" w:cs="Times New Roman"/>
          <w:bCs/>
          <w:lang w:val="es-ES" w:eastAsia="es-ES"/>
        </w:rPr>
        <w:t>-2019, de 22 de febrero de 2019, señala que el r</w:t>
      </w:r>
      <w:r w:rsidR="00CE7D79" w:rsidRPr="00CE7D79">
        <w:rPr>
          <w:rFonts w:ascii="Times New Roman" w:eastAsia="Times New Roman" w:hAnsi="Times New Roman" w:cs="Times New Roman"/>
          <w:bCs/>
          <w:lang w:val="es-ES" w:eastAsia="es-ES"/>
        </w:rPr>
        <w:t>iesgo por movimientos en masa</w:t>
      </w:r>
      <w:r w:rsidR="00CE7D79">
        <w:rPr>
          <w:rFonts w:ascii="Times New Roman" w:eastAsia="Times New Roman" w:hAnsi="Times New Roman" w:cs="Times New Roman"/>
          <w:bCs/>
          <w:lang w:val="es-ES" w:eastAsia="es-ES"/>
        </w:rPr>
        <w:t xml:space="preserve"> de</w:t>
      </w:r>
      <w:r w:rsidR="00CE7D79" w:rsidRPr="00CE7D79">
        <w:rPr>
          <w:rFonts w:ascii="Times New Roman" w:eastAsia="Times New Roman" w:hAnsi="Times New Roman" w:cs="Times New Roman"/>
          <w:bCs/>
          <w:lang w:val="es-ES" w:eastAsia="es-ES"/>
        </w:rPr>
        <w:t xml:space="preserve">l AHHYC “La Pulida Alta Etapa II” en general </w:t>
      </w:r>
      <w:r w:rsidR="00CE7D79">
        <w:rPr>
          <w:rFonts w:ascii="Times New Roman" w:eastAsia="Times New Roman" w:hAnsi="Times New Roman" w:cs="Times New Roman"/>
          <w:bCs/>
          <w:lang w:val="es-ES" w:eastAsia="es-ES"/>
        </w:rPr>
        <w:t>es un</w:t>
      </w:r>
      <w:r w:rsidR="00CE7D79" w:rsidRPr="00CE7D79">
        <w:rPr>
          <w:rFonts w:ascii="Times New Roman" w:eastAsia="Times New Roman" w:hAnsi="Times New Roman" w:cs="Times New Roman"/>
          <w:bCs/>
          <w:lang w:val="es-ES" w:eastAsia="es-ES"/>
        </w:rPr>
        <w:t xml:space="preserve"> Riesgo Moderado Mitigable, esto debido a que no se observaron condiciones físicas que representen amenaza, además de elementos expuestos que podrían sufrir afectación por la materialización de estos fenómenos</w:t>
      </w:r>
      <w:r w:rsidR="00217C93">
        <w:rPr>
          <w:rFonts w:ascii="Times New Roman" w:eastAsia="Times New Roman" w:hAnsi="Times New Roman" w:cs="Times New Roman"/>
          <w:bCs/>
          <w:lang w:val="es-ES" w:eastAsia="es-ES"/>
        </w:rPr>
        <w:t xml:space="preserve">. Para </w:t>
      </w:r>
      <w:r w:rsidR="00CE7D79" w:rsidRPr="00CE7D79">
        <w:rPr>
          <w:rFonts w:ascii="Times New Roman" w:eastAsia="Times New Roman" w:hAnsi="Times New Roman" w:cs="Times New Roman"/>
          <w:bCs/>
          <w:lang w:val="es-ES" w:eastAsia="es-ES"/>
        </w:rPr>
        <w:t>los lotes 11, 12, 15, 16 y 17</w:t>
      </w:r>
      <w:r w:rsidR="00217C93">
        <w:rPr>
          <w:rFonts w:ascii="Times New Roman" w:eastAsia="Times New Roman" w:hAnsi="Times New Roman" w:cs="Times New Roman"/>
          <w:bCs/>
          <w:lang w:val="es-ES" w:eastAsia="es-ES"/>
        </w:rPr>
        <w:t>, la calificación del riesgo se presenta con un</w:t>
      </w:r>
      <w:r w:rsidR="00217C93" w:rsidRPr="00CE7D79">
        <w:rPr>
          <w:rFonts w:ascii="Times New Roman" w:eastAsia="Times New Roman" w:hAnsi="Times New Roman" w:cs="Times New Roman"/>
          <w:bCs/>
          <w:lang w:val="es-ES" w:eastAsia="es-ES"/>
        </w:rPr>
        <w:t xml:space="preserve"> Riesgo Muy Alto Mitigable</w:t>
      </w:r>
      <w:r w:rsidR="00217C93">
        <w:rPr>
          <w:rFonts w:ascii="Times New Roman" w:eastAsia="Times New Roman" w:hAnsi="Times New Roman" w:cs="Times New Roman"/>
          <w:bCs/>
          <w:lang w:val="es-ES" w:eastAsia="es-ES"/>
        </w:rPr>
        <w:t>, debido a l</w:t>
      </w:r>
      <w:r w:rsidR="00217C93" w:rsidRPr="00CE7D79">
        <w:rPr>
          <w:rFonts w:ascii="Times New Roman" w:eastAsia="Times New Roman" w:hAnsi="Times New Roman" w:cs="Times New Roman"/>
          <w:bCs/>
          <w:lang w:val="es-ES" w:eastAsia="es-ES"/>
        </w:rPr>
        <w:t xml:space="preserve">as características físicas </w:t>
      </w:r>
      <w:r w:rsidR="00CE7D79" w:rsidRPr="00CE7D79">
        <w:rPr>
          <w:rFonts w:ascii="Times New Roman" w:eastAsia="Times New Roman" w:hAnsi="Times New Roman" w:cs="Times New Roman"/>
          <w:bCs/>
          <w:lang w:val="es-ES" w:eastAsia="es-ES"/>
        </w:rPr>
        <w:t>y la alta exposición a perdida de terreno</w:t>
      </w:r>
      <w:r w:rsidR="00217C93">
        <w:rPr>
          <w:rFonts w:ascii="Times New Roman" w:eastAsia="Times New Roman" w:hAnsi="Times New Roman" w:cs="Times New Roman"/>
          <w:bCs/>
          <w:lang w:val="es-ES" w:eastAsia="es-ES"/>
        </w:rPr>
        <w:t xml:space="preserve"> ya que se encuentran en e</w:t>
      </w:r>
      <w:r w:rsidR="00CE7D79" w:rsidRPr="00CE7D79">
        <w:rPr>
          <w:rFonts w:ascii="Times New Roman" w:eastAsia="Times New Roman" w:hAnsi="Times New Roman" w:cs="Times New Roman"/>
          <w:bCs/>
          <w:lang w:val="es-ES" w:eastAsia="es-ES"/>
        </w:rPr>
        <w:t>l borde de quiebres de</w:t>
      </w:r>
      <w:r w:rsidR="00217C93">
        <w:rPr>
          <w:rFonts w:ascii="Times New Roman" w:eastAsia="Times New Roman" w:hAnsi="Times New Roman" w:cs="Times New Roman"/>
          <w:bCs/>
          <w:lang w:val="es-ES" w:eastAsia="es-ES"/>
        </w:rPr>
        <w:t xml:space="preserve"> pendiente y bordes de quebrada</w:t>
      </w:r>
      <w:r w:rsidR="00CE7D79" w:rsidRPr="00CE7D79">
        <w:rPr>
          <w:rFonts w:ascii="Times New Roman" w:eastAsia="Times New Roman" w:hAnsi="Times New Roman" w:cs="Times New Roman"/>
          <w:bCs/>
          <w:lang w:val="es-ES" w:eastAsia="es-ES"/>
        </w:rPr>
        <w:t>.</w:t>
      </w:r>
    </w:p>
    <w:p w14:paraId="77363A39" w14:textId="27EF9F1C" w:rsidR="00AB3A26" w:rsidRDefault="009D54EF" w:rsidP="00D12A84">
      <w:pPr>
        <w:spacing w:before="240" w:after="0" w:line="276" w:lineRule="auto"/>
        <w:ind w:left="705" w:hanging="705"/>
        <w:jc w:val="both"/>
        <w:rPr>
          <w:rFonts w:ascii="Times New Roman" w:eastAsia="Times New Roman" w:hAnsi="Times New Roman" w:cs="Times New Roman"/>
        </w:rPr>
      </w:pPr>
      <w:r w:rsidRPr="009D54EF">
        <w:rPr>
          <w:rFonts w:ascii="Times New Roman" w:eastAsia="Times New Roman" w:hAnsi="Times New Roman" w:cs="Times New Roman"/>
          <w:b/>
          <w:lang w:val="es-ES"/>
        </w:rPr>
        <w:t>Que,</w:t>
      </w:r>
      <w:r>
        <w:rPr>
          <w:rFonts w:ascii="Times New Roman" w:eastAsia="Times New Roman" w:hAnsi="Times New Roman" w:cs="Times New Roman"/>
          <w:lang w:val="es-ES"/>
        </w:rPr>
        <w:tab/>
        <w:t xml:space="preserve">mediante </w:t>
      </w:r>
      <w:r w:rsidR="00217C93" w:rsidRPr="00E96B53">
        <w:rPr>
          <w:rFonts w:ascii="Times New Roman" w:hAnsi="Times New Roman" w:cs="Times New Roman"/>
          <w:color w:val="000000" w:themeColor="text1"/>
          <w:kern w:val="24"/>
        </w:rPr>
        <w:t>Oficio Nro. GADDMQ-SGSG-DMGR-2019-0909-OF</w:t>
      </w:r>
      <w:r w:rsidR="00FE0ED4">
        <w:rPr>
          <w:rFonts w:ascii="Times New Roman" w:hAnsi="Times New Roman" w:cs="Times New Roman"/>
          <w:color w:val="000000" w:themeColor="text1"/>
          <w:kern w:val="24"/>
        </w:rPr>
        <w:t xml:space="preserve">, </w:t>
      </w:r>
      <w:r w:rsidR="00217C93" w:rsidRPr="00FE0ED4">
        <w:rPr>
          <w:rFonts w:ascii="Times New Roman" w:hAnsi="Times New Roman" w:cs="Times New Roman"/>
          <w:color w:val="000000" w:themeColor="text1"/>
          <w:kern w:val="24"/>
        </w:rPr>
        <w:t>de 12 de noviembre de 2019</w:t>
      </w:r>
      <w:r w:rsidR="00FE0ED4">
        <w:rPr>
          <w:rFonts w:ascii="Times New Roman" w:hAnsi="Times New Roman" w:cs="Times New Roman"/>
          <w:color w:val="000000" w:themeColor="text1"/>
          <w:kern w:val="24"/>
        </w:rPr>
        <w:t xml:space="preserve">, </w:t>
      </w:r>
      <w:r w:rsidR="00217C93" w:rsidRPr="00FE0ED4">
        <w:rPr>
          <w:rFonts w:ascii="Times New Roman" w:hAnsi="Times New Roman" w:cs="Times New Roman"/>
          <w:color w:val="000000" w:themeColor="text1"/>
          <w:kern w:val="24"/>
        </w:rPr>
        <w:t xml:space="preserve">la Dirección Metropolitana de Gestión de Riesgos se </w:t>
      </w:r>
      <w:r w:rsidR="00217C93" w:rsidRPr="00FE0ED4">
        <w:rPr>
          <w:rFonts w:ascii="Times New Roman" w:hAnsi="Times New Roman" w:cs="Times New Roman"/>
          <w:bCs/>
          <w:color w:val="000000" w:themeColor="text1"/>
          <w:kern w:val="24"/>
        </w:rPr>
        <w:t>ratifica</w:t>
      </w:r>
      <w:r w:rsidR="00217C93" w:rsidRPr="00FE0ED4">
        <w:rPr>
          <w:rFonts w:ascii="Times New Roman" w:hAnsi="Times New Roman" w:cs="Times New Roman"/>
          <w:color w:val="000000" w:themeColor="text1"/>
          <w:kern w:val="24"/>
        </w:rPr>
        <w:t xml:space="preserve"> en la calificación del nivel del riesgo frente a movimientos en masa, indicando que el AHHYC “La Pulida Alta Etapa II” en general presenta </w:t>
      </w:r>
      <w:r w:rsidR="00217C93" w:rsidRPr="00FE0ED4">
        <w:rPr>
          <w:rFonts w:ascii="Times New Roman" w:hAnsi="Times New Roman" w:cs="Times New Roman"/>
          <w:bCs/>
          <w:color w:val="000000" w:themeColor="text1"/>
          <w:kern w:val="24"/>
        </w:rPr>
        <w:t>Riesgo Moderado Mitigable</w:t>
      </w:r>
      <w:r w:rsidR="00217C93" w:rsidRPr="00FE0ED4">
        <w:rPr>
          <w:rFonts w:ascii="Times New Roman" w:hAnsi="Times New Roman" w:cs="Times New Roman"/>
          <w:color w:val="000000" w:themeColor="text1"/>
          <w:kern w:val="24"/>
        </w:rPr>
        <w:t xml:space="preserve"> frente a movimientos de remoción en masa, esto debido a que no se observaron condiciones físicas en el terreno que representan amenaza, además de elementos expuestos que podrían sufrir afectación por la materialización de estos fenómenos. Debido a las características físicas del terreno en los lotes 11, 12, 15, 16 y 17 y la alta exposición a pérdida de terreno por encontrarse al borde de quiebres de pendiente y bordes de quebrada, se califica con </w:t>
      </w:r>
      <w:r w:rsidR="00217C93" w:rsidRPr="00FE0ED4">
        <w:rPr>
          <w:rFonts w:ascii="Times New Roman" w:hAnsi="Times New Roman" w:cs="Times New Roman"/>
          <w:bCs/>
          <w:color w:val="000000" w:themeColor="text1"/>
          <w:kern w:val="24"/>
        </w:rPr>
        <w:t>Riesgo Muy Alto Mitigable</w:t>
      </w:r>
      <w:r w:rsidR="00217C93" w:rsidRPr="00E96B53">
        <w:rPr>
          <w:rFonts w:ascii="Times New Roman" w:hAnsi="Times New Roman" w:cs="Times New Roman"/>
          <w:bCs/>
          <w:color w:val="000000" w:themeColor="text1"/>
          <w:kern w:val="24"/>
          <w:u w:val="single"/>
        </w:rPr>
        <w:t xml:space="preserve"> </w:t>
      </w:r>
      <w:r w:rsidR="00217C93" w:rsidRPr="00E96B53">
        <w:rPr>
          <w:rFonts w:ascii="Times New Roman" w:hAnsi="Times New Roman" w:cs="Times New Roman"/>
          <w:color w:val="000000" w:themeColor="text1"/>
          <w:kern w:val="24"/>
        </w:rPr>
        <w:t>por movimientos en masa.</w:t>
      </w:r>
    </w:p>
    <w:p w14:paraId="3F91AFED" w14:textId="2625108E" w:rsidR="00F977D1" w:rsidRDefault="00F977D1" w:rsidP="00F977D1">
      <w:pPr>
        <w:autoSpaceDE w:val="0"/>
        <w:autoSpaceDN w:val="0"/>
        <w:adjustRightInd w:val="0"/>
        <w:spacing w:before="240" w:after="0" w:line="240" w:lineRule="auto"/>
        <w:ind w:left="705" w:hanging="705"/>
        <w:jc w:val="both"/>
        <w:rPr>
          <w:rFonts w:ascii="Times New Roman" w:hAnsi="Times New Roman" w:cs="Times New Roman"/>
        </w:rPr>
      </w:pPr>
      <w:r w:rsidRPr="009D54EF">
        <w:rPr>
          <w:rFonts w:ascii="Times New Roman" w:eastAsia="Times New Roman" w:hAnsi="Times New Roman" w:cs="Times New Roman"/>
          <w:b/>
          <w:lang w:val="es-ES"/>
        </w:rPr>
        <w:t>Que,</w:t>
      </w:r>
      <w:r>
        <w:rPr>
          <w:rFonts w:ascii="Times New Roman" w:eastAsia="Times New Roman" w:hAnsi="Times New Roman" w:cs="Times New Roman"/>
          <w:b/>
          <w:lang w:val="es-ES"/>
        </w:rPr>
        <w:tab/>
      </w:r>
      <w:r w:rsidRPr="009C51BE">
        <w:rPr>
          <w:rFonts w:ascii="Times New Roman" w:hAnsi="Times New Roman" w:cs="Times New Roman"/>
          <w:bCs/>
        </w:rPr>
        <w:t xml:space="preserve">mediante </w:t>
      </w:r>
      <w:r w:rsidRPr="00F977D1">
        <w:rPr>
          <w:rFonts w:ascii="Times New Roman" w:hAnsi="Times New Roman" w:cs="Times New Roman"/>
        </w:rPr>
        <w:t>Oficio Nro. STHV-DMPPS-2020-039</w:t>
      </w:r>
      <w:r w:rsidR="00FE0ED4">
        <w:rPr>
          <w:rFonts w:ascii="Times New Roman" w:hAnsi="Times New Roman" w:cs="Times New Roman"/>
        </w:rPr>
        <w:t>6</w:t>
      </w:r>
      <w:r w:rsidRPr="00F977D1">
        <w:rPr>
          <w:rFonts w:ascii="Times New Roman" w:hAnsi="Times New Roman" w:cs="Times New Roman"/>
        </w:rPr>
        <w:t>-O</w:t>
      </w:r>
      <w:r w:rsidRPr="009C51BE">
        <w:rPr>
          <w:rFonts w:ascii="Times New Roman" w:hAnsi="Times New Roman" w:cs="Times New Roman"/>
        </w:rPr>
        <w:t xml:space="preserve">, de </w:t>
      </w:r>
      <w:r>
        <w:rPr>
          <w:rFonts w:ascii="Times New Roman" w:hAnsi="Times New Roman" w:cs="Times New Roman"/>
        </w:rPr>
        <w:t>29</w:t>
      </w:r>
      <w:r w:rsidRPr="009C51BE">
        <w:rPr>
          <w:rFonts w:ascii="Times New Roman" w:hAnsi="Times New Roman" w:cs="Times New Roman"/>
        </w:rPr>
        <w:t xml:space="preserve"> de </w:t>
      </w:r>
      <w:r>
        <w:rPr>
          <w:rFonts w:ascii="Times New Roman" w:hAnsi="Times New Roman" w:cs="Times New Roman"/>
        </w:rPr>
        <w:t>julio</w:t>
      </w:r>
      <w:r w:rsidRPr="009C51BE">
        <w:rPr>
          <w:rFonts w:ascii="Times New Roman" w:hAnsi="Times New Roman" w:cs="Times New Roman"/>
        </w:rPr>
        <w:t xml:space="preserve"> de 2020, emitido por la</w:t>
      </w:r>
      <w:r w:rsidR="00FE0ED4">
        <w:rPr>
          <w:rFonts w:ascii="Times New Roman" w:hAnsi="Times New Roman" w:cs="Times New Roman"/>
        </w:rPr>
        <w:t xml:space="preserve"> </w:t>
      </w:r>
      <w:r>
        <w:rPr>
          <w:rFonts w:ascii="Times New Roman" w:hAnsi="Times New Roman" w:cs="Times New Roman"/>
        </w:rPr>
        <w:t xml:space="preserve">Secretaría de Territorio, Hábitat y Vivienda, suscrita por </w:t>
      </w:r>
      <w:r w:rsidRPr="009C51BE">
        <w:rPr>
          <w:rFonts w:ascii="Times New Roman" w:hAnsi="Times New Roman" w:cs="Times New Roman"/>
        </w:rPr>
        <w:t xml:space="preserve">el </w:t>
      </w:r>
      <w:r>
        <w:rPr>
          <w:rFonts w:ascii="Times New Roman" w:hAnsi="Times New Roman" w:cs="Times New Roman"/>
        </w:rPr>
        <w:t>Director Metropolitano d</w:t>
      </w:r>
      <w:r w:rsidRPr="00F977D1">
        <w:rPr>
          <w:rFonts w:ascii="Times New Roman" w:hAnsi="Times New Roman" w:cs="Times New Roman"/>
        </w:rPr>
        <w:t xml:space="preserve">e Políticas </w:t>
      </w:r>
      <w:r>
        <w:rPr>
          <w:rFonts w:ascii="Times New Roman" w:hAnsi="Times New Roman" w:cs="Times New Roman"/>
        </w:rPr>
        <w:t xml:space="preserve">y </w:t>
      </w:r>
      <w:r w:rsidRPr="00F977D1">
        <w:rPr>
          <w:rFonts w:ascii="Times New Roman" w:hAnsi="Times New Roman" w:cs="Times New Roman"/>
        </w:rPr>
        <w:t xml:space="preserve">Planeamiento </w:t>
      </w:r>
      <w:r>
        <w:rPr>
          <w:rFonts w:ascii="Times New Roman" w:hAnsi="Times New Roman" w:cs="Times New Roman"/>
        </w:rPr>
        <w:t>del Suelo</w:t>
      </w:r>
      <w:r w:rsidRPr="00F977D1">
        <w:rPr>
          <w:rFonts w:ascii="Times New Roman" w:hAnsi="Times New Roman" w:cs="Times New Roman"/>
        </w:rPr>
        <w:t xml:space="preserve"> </w:t>
      </w:r>
      <w:r>
        <w:rPr>
          <w:rFonts w:ascii="Times New Roman" w:hAnsi="Times New Roman" w:cs="Times New Roman"/>
        </w:rPr>
        <w:t>(</w:t>
      </w:r>
      <w:r w:rsidRPr="00F977D1">
        <w:rPr>
          <w:rFonts w:ascii="Times New Roman" w:hAnsi="Times New Roman" w:cs="Times New Roman"/>
        </w:rPr>
        <w:t>S</w:t>
      </w:r>
      <w:r>
        <w:rPr>
          <w:rFonts w:ascii="Times New Roman" w:hAnsi="Times New Roman" w:cs="Times New Roman"/>
        </w:rPr>
        <w:t>)</w:t>
      </w:r>
      <w:r w:rsidRPr="009C51BE">
        <w:rPr>
          <w:rFonts w:ascii="Times New Roman" w:hAnsi="Times New Roman" w:cs="Times New Roman"/>
        </w:rPr>
        <w:t xml:space="preserve">, </w:t>
      </w:r>
      <w:r>
        <w:rPr>
          <w:rFonts w:ascii="Times New Roman" w:hAnsi="Times New Roman" w:cs="Times New Roman"/>
        </w:rPr>
        <w:t xml:space="preserve">se considera factible el cambio de uso de suelo y forma de ocupación y edificabilidad (zonificaciones) del asentamiento humano de hecho y </w:t>
      </w:r>
      <w:r>
        <w:rPr>
          <w:rFonts w:ascii="Times New Roman" w:hAnsi="Times New Roman" w:cs="Times New Roman"/>
        </w:rPr>
        <w:lastRenderedPageBreak/>
        <w:t xml:space="preserve">consolidado </w:t>
      </w:r>
      <w:r w:rsidR="00FE0ED4">
        <w:rPr>
          <w:rFonts w:ascii="Times New Roman" w:hAnsi="Times New Roman" w:cs="Times New Roman"/>
        </w:rPr>
        <w:t>denominado Comité Pro Mejoras del Barrio “La Pulida Alta” Etapa II</w:t>
      </w:r>
      <w:r>
        <w:rPr>
          <w:rFonts w:ascii="Times New Roman" w:hAnsi="Times New Roman" w:cs="Times New Roman"/>
        </w:rPr>
        <w:t>, a fin de que se continúe con el proceso de regularización correspondiente.</w:t>
      </w:r>
    </w:p>
    <w:p w14:paraId="4B319214" w14:textId="53F734AC" w:rsidR="00DA10B5" w:rsidRPr="00220B7D" w:rsidRDefault="00DA10B5" w:rsidP="00F977D1">
      <w:pPr>
        <w:autoSpaceDE w:val="0"/>
        <w:autoSpaceDN w:val="0"/>
        <w:adjustRightInd w:val="0"/>
        <w:spacing w:before="240" w:after="0" w:line="240" w:lineRule="auto"/>
        <w:ind w:left="705" w:hanging="705"/>
        <w:jc w:val="both"/>
        <w:rPr>
          <w:rFonts w:ascii="Times New Roman" w:eastAsia="Times New Roman" w:hAnsi="Times New Roman" w:cs="Times New Roman"/>
          <w:bCs/>
          <w:lang w:val="es-ES" w:eastAsia="es-ES"/>
        </w:rPr>
      </w:pPr>
      <w:r>
        <w:rPr>
          <w:rFonts w:ascii="Times New Roman" w:eastAsia="Times New Roman" w:hAnsi="Times New Roman" w:cs="Times New Roman"/>
          <w:b/>
          <w:lang w:val="es-ES"/>
        </w:rPr>
        <w:t xml:space="preserve">Que, </w:t>
      </w:r>
      <w:r>
        <w:rPr>
          <w:rFonts w:ascii="Times New Roman" w:eastAsia="Times New Roman" w:hAnsi="Times New Roman" w:cs="Times New Roman"/>
          <w:b/>
          <w:lang w:val="es-ES"/>
        </w:rPr>
        <w:tab/>
      </w:r>
      <w:r w:rsidRPr="00DA10B5">
        <w:rPr>
          <w:rFonts w:ascii="Times New Roman" w:eastAsia="Times New Roman" w:hAnsi="Times New Roman" w:cs="Times New Roman"/>
          <w:lang w:val="es-ES"/>
        </w:rPr>
        <w:t>mediante</w:t>
      </w:r>
      <w:r>
        <w:rPr>
          <w:rFonts w:ascii="Times New Roman" w:eastAsia="Times New Roman" w:hAnsi="Times New Roman" w:cs="Times New Roman"/>
          <w:b/>
          <w:lang w:val="es-ES"/>
        </w:rPr>
        <w:t xml:space="preserve"> </w:t>
      </w:r>
      <w:r>
        <w:rPr>
          <w:rFonts w:ascii="Times New Roman" w:eastAsia="Times New Roman" w:hAnsi="Times New Roman" w:cs="Times New Roman"/>
          <w:bCs/>
          <w:lang w:val="es-ES" w:eastAsia="es-ES"/>
        </w:rPr>
        <w:t xml:space="preserve">memorando No. </w:t>
      </w:r>
      <w:r w:rsidRPr="00DA10B5">
        <w:rPr>
          <w:rFonts w:ascii="Times New Roman" w:eastAsia="Times New Roman" w:hAnsi="Times New Roman" w:cs="Times New Roman"/>
          <w:bCs/>
          <w:lang w:val="es-ES" w:eastAsia="es-ES"/>
        </w:rPr>
        <w:t>GADDMQ-AZEE-DGT-2020-0851-M</w:t>
      </w:r>
      <w:r>
        <w:rPr>
          <w:rFonts w:ascii="Times New Roman" w:eastAsia="Times New Roman" w:hAnsi="Times New Roman" w:cs="Times New Roman"/>
          <w:bCs/>
          <w:lang w:val="es-ES" w:eastAsia="es-ES"/>
        </w:rPr>
        <w:t xml:space="preserve"> de 02 de septiembre de 2020</w:t>
      </w:r>
      <w:r w:rsidR="00220B7D">
        <w:rPr>
          <w:rFonts w:ascii="Times New Roman" w:eastAsia="Times New Roman" w:hAnsi="Times New Roman" w:cs="Times New Roman"/>
          <w:bCs/>
          <w:lang w:val="es-ES" w:eastAsia="es-ES"/>
        </w:rPr>
        <w:t xml:space="preserve">, emitido por la Administración Zonal Eugenio Espejo se remite la </w:t>
      </w:r>
      <w:r w:rsidR="00220B7D" w:rsidRPr="00220B7D">
        <w:rPr>
          <w:rFonts w:ascii="Times New Roman" w:eastAsia="Times New Roman" w:hAnsi="Times New Roman" w:cs="Times New Roman"/>
          <w:bCs/>
          <w:lang w:val="es-ES" w:eastAsia="es-ES"/>
        </w:rPr>
        <w:t>d</w:t>
      </w:r>
      <w:r w:rsidR="00220B7D">
        <w:rPr>
          <w:rFonts w:ascii="Times New Roman" w:eastAsia="Times New Roman" w:hAnsi="Times New Roman" w:cs="Times New Roman"/>
          <w:bCs/>
          <w:lang w:val="es-ES" w:eastAsia="es-ES"/>
        </w:rPr>
        <w:t xml:space="preserve">efinición y replanteo vial, </w:t>
      </w:r>
      <w:r w:rsidR="00220B7D" w:rsidRPr="00220B7D">
        <w:rPr>
          <w:rFonts w:ascii="Times New Roman" w:eastAsia="Times New Roman" w:hAnsi="Times New Roman" w:cs="Times New Roman"/>
          <w:bCs/>
          <w:lang w:val="es-ES" w:eastAsia="es-ES"/>
        </w:rPr>
        <w:t>para</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el</w:t>
      </w:r>
      <w:r w:rsidR="00220B7D">
        <w:rPr>
          <w:rFonts w:ascii="Times New Roman" w:eastAsia="Times New Roman" w:hAnsi="Times New Roman" w:cs="Times New Roman"/>
          <w:bCs/>
          <w:lang w:val="es-ES" w:eastAsia="es-ES"/>
        </w:rPr>
        <w:t xml:space="preserve"> a</w:t>
      </w:r>
      <w:r w:rsidR="00220B7D" w:rsidRPr="00220B7D">
        <w:rPr>
          <w:rFonts w:ascii="Times New Roman" w:eastAsia="Times New Roman" w:hAnsi="Times New Roman" w:cs="Times New Roman"/>
          <w:bCs/>
          <w:lang w:val="es-ES" w:eastAsia="es-ES"/>
        </w:rPr>
        <w:t>sentamiento</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humano</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de</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hecho</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y</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consolidado</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de</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interés</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social</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denominado</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Comité</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Pro</w:t>
      </w:r>
      <w:r w:rsidR="00220B7D">
        <w:rPr>
          <w:rFonts w:ascii="Times New Roman" w:eastAsia="Times New Roman" w:hAnsi="Times New Roman" w:cs="Times New Roman"/>
          <w:bCs/>
          <w:lang w:val="es-ES" w:eastAsia="es-ES"/>
        </w:rPr>
        <w:t xml:space="preserve"> mejoras d</w:t>
      </w:r>
      <w:r w:rsidR="00220B7D" w:rsidRPr="00220B7D">
        <w:rPr>
          <w:rFonts w:ascii="Times New Roman" w:eastAsia="Times New Roman" w:hAnsi="Times New Roman" w:cs="Times New Roman"/>
          <w:bCs/>
          <w:lang w:val="es-ES" w:eastAsia="es-ES"/>
        </w:rPr>
        <w:t>el</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Barrio</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"La</w:t>
      </w:r>
      <w:r w:rsidR="00220B7D">
        <w:rPr>
          <w:rFonts w:ascii="Times New Roman" w:eastAsia="Times New Roman" w:hAnsi="Times New Roman" w:cs="Times New Roman"/>
          <w:bCs/>
          <w:lang w:val="es-ES" w:eastAsia="es-ES"/>
        </w:rPr>
        <w:t xml:space="preserve"> </w:t>
      </w:r>
      <w:r w:rsidR="00220B7D" w:rsidRPr="00220B7D">
        <w:rPr>
          <w:rFonts w:ascii="Times New Roman" w:eastAsia="Times New Roman" w:hAnsi="Times New Roman" w:cs="Times New Roman"/>
          <w:bCs/>
          <w:lang w:val="es-ES" w:eastAsia="es-ES"/>
        </w:rPr>
        <w:t>Pulida Alta" Etapa I</w:t>
      </w:r>
      <w:r w:rsidR="00220B7D">
        <w:rPr>
          <w:rFonts w:ascii="Times New Roman" w:eastAsia="Times New Roman" w:hAnsi="Times New Roman" w:cs="Times New Roman"/>
          <w:bCs/>
          <w:lang w:val="es-ES" w:eastAsia="es-ES"/>
        </w:rPr>
        <w:t>I.</w:t>
      </w:r>
    </w:p>
    <w:p w14:paraId="6916961C" w14:textId="5A2B5390" w:rsidR="00DA10B5" w:rsidRDefault="00DA10B5" w:rsidP="00DA10B5">
      <w:pPr>
        <w:autoSpaceDE w:val="0"/>
        <w:autoSpaceDN w:val="0"/>
        <w:adjustRightInd w:val="0"/>
        <w:spacing w:before="240" w:after="0" w:line="240" w:lineRule="auto"/>
        <w:ind w:left="705" w:hanging="705"/>
        <w:jc w:val="both"/>
        <w:rPr>
          <w:rFonts w:ascii="Times New Roman" w:hAnsi="Times New Roman" w:cs="Times New Roman"/>
        </w:rPr>
      </w:pPr>
      <w:r>
        <w:rPr>
          <w:b/>
          <w:bCs/>
        </w:rPr>
        <w:t xml:space="preserve">Que, </w:t>
      </w:r>
      <w:r>
        <w:tab/>
      </w:r>
      <w:r w:rsidRPr="00DA10B5">
        <w:rPr>
          <w:rFonts w:ascii="Times New Roman" w:hAnsi="Times New Roman" w:cs="Times New Roman"/>
        </w:rPr>
        <w:t xml:space="preserve">mediante Informe Técnico s/n de </w:t>
      </w:r>
      <w:r>
        <w:rPr>
          <w:rFonts w:ascii="Times New Roman" w:hAnsi="Times New Roman" w:cs="Times New Roman"/>
        </w:rPr>
        <w:t>11</w:t>
      </w:r>
      <w:r w:rsidRPr="00DA10B5">
        <w:rPr>
          <w:rFonts w:ascii="Times New Roman" w:hAnsi="Times New Roman" w:cs="Times New Roman"/>
        </w:rPr>
        <w:t xml:space="preserve"> de enero de 2020, emitido por la Responsable Técnica de la UERB Administración Zonal la Delicia, se realiza un alcance del Informe </w:t>
      </w:r>
      <w:r>
        <w:rPr>
          <w:rFonts w:ascii="Times New Roman" w:hAnsi="Times New Roman" w:cs="Times New Roman"/>
        </w:rPr>
        <w:t>Social, Técnico y Legal (SOLT)</w:t>
      </w:r>
      <w:r w:rsidRPr="00DA10B5">
        <w:rPr>
          <w:rFonts w:ascii="Times New Roman" w:hAnsi="Times New Roman" w:cs="Times New Roman"/>
        </w:rPr>
        <w:t xml:space="preserve"> </w:t>
      </w:r>
      <w:r w:rsidRPr="00CE7D79">
        <w:rPr>
          <w:rFonts w:ascii="Times New Roman" w:eastAsia="Times New Roman" w:hAnsi="Times New Roman" w:cs="Times New Roman"/>
          <w:bCs/>
          <w:lang w:val="es-ES" w:eastAsia="es-ES"/>
        </w:rPr>
        <w:t>N</w:t>
      </w:r>
      <w:r>
        <w:rPr>
          <w:rFonts w:ascii="Times New Roman" w:eastAsia="Times New Roman" w:hAnsi="Times New Roman" w:cs="Times New Roman"/>
          <w:bCs/>
          <w:lang w:val="es-ES" w:eastAsia="es-ES"/>
        </w:rPr>
        <w:t>o</w:t>
      </w:r>
      <w:r w:rsidRPr="00CE7D79">
        <w:rPr>
          <w:rFonts w:ascii="Times New Roman" w:eastAsia="Times New Roman" w:hAnsi="Times New Roman" w:cs="Times New Roman"/>
          <w:bCs/>
          <w:lang w:val="es-ES" w:eastAsia="es-ES"/>
        </w:rPr>
        <w:t>. 003-UERB-AZEE-SOLT-2017, de 04 de diciembre de 2017</w:t>
      </w:r>
      <w:r>
        <w:rPr>
          <w:rFonts w:ascii="Times New Roman" w:eastAsia="Times New Roman" w:hAnsi="Times New Roman" w:cs="Times New Roman"/>
          <w:bCs/>
          <w:lang w:val="es-ES" w:eastAsia="es-ES"/>
        </w:rPr>
        <w:t xml:space="preserve">, para incorporar la afectación vial emitido por la Administración Zonal Eugenio Espejo mediante memorando No. </w:t>
      </w:r>
      <w:r w:rsidRPr="00DA10B5">
        <w:rPr>
          <w:rFonts w:ascii="Times New Roman" w:eastAsia="Times New Roman" w:hAnsi="Times New Roman" w:cs="Times New Roman"/>
          <w:bCs/>
          <w:lang w:val="es-ES" w:eastAsia="es-ES"/>
        </w:rPr>
        <w:t>GADDMQ-AZEE-DGT-2020-0851-M</w:t>
      </w:r>
      <w:r>
        <w:rPr>
          <w:rFonts w:ascii="Times New Roman" w:eastAsia="Times New Roman" w:hAnsi="Times New Roman" w:cs="Times New Roman"/>
          <w:bCs/>
          <w:lang w:val="es-ES" w:eastAsia="es-ES"/>
        </w:rPr>
        <w:t xml:space="preserve"> de 02 de septiembre de 2020</w:t>
      </w:r>
      <w:r w:rsidRPr="00DA10B5">
        <w:rPr>
          <w:rFonts w:ascii="Times New Roman" w:hAnsi="Times New Roman" w:cs="Times New Roman"/>
        </w:rPr>
        <w:t>;</w:t>
      </w:r>
    </w:p>
    <w:p w14:paraId="0D6B8264" w14:textId="58FE7EB9" w:rsidR="00E453F0" w:rsidRDefault="002D17AB" w:rsidP="00D12A84">
      <w:pPr>
        <w:spacing w:before="240" w:after="0" w:line="276" w:lineRule="auto"/>
        <w:jc w:val="both"/>
        <w:rPr>
          <w:rFonts w:ascii="Times New Roman" w:hAnsi="Times New Roman" w:cs="Times New Roman"/>
          <w:b/>
        </w:rPr>
      </w:pPr>
      <w:r w:rsidRPr="002D17AB">
        <w:rPr>
          <w:rFonts w:ascii="Times New Roman" w:hAnsi="Times New Roman" w:cs="Times New Roman"/>
          <w:b/>
        </w:rPr>
        <w:t>En ejercicio de sus atribuciones legales constantes en los artículos 30, 31</w:t>
      </w:r>
      <w:r w:rsidR="009435D4">
        <w:rPr>
          <w:rFonts w:ascii="Times New Roman" w:hAnsi="Times New Roman" w:cs="Times New Roman"/>
          <w:b/>
        </w:rPr>
        <w:t xml:space="preserve">, 240 numerales 1 y 2 </w:t>
      </w:r>
      <w:r w:rsidRPr="002D17AB">
        <w:rPr>
          <w:rFonts w:ascii="Times New Roman" w:hAnsi="Times New Roman" w:cs="Times New Roman"/>
          <w:b/>
        </w:rPr>
        <w:t>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1A4644EB" w14:textId="77777777" w:rsidR="001D13DD" w:rsidRPr="002D17AB" w:rsidRDefault="001D13DD" w:rsidP="00D12A84">
      <w:pPr>
        <w:spacing w:after="240" w:line="276" w:lineRule="auto"/>
        <w:ind w:left="284"/>
        <w:jc w:val="both"/>
        <w:rPr>
          <w:rFonts w:ascii="Times New Roman" w:eastAsia="Times New Roman" w:hAnsi="Times New Roman" w:cs="Times New Roman"/>
          <w:b/>
          <w:lang w:val="es-ES" w:eastAsia="es-ES"/>
        </w:rPr>
      </w:pPr>
    </w:p>
    <w:p w14:paraId="7075F57D" w14:textId="77777777" w:rsidR="00E453F0" w:rsidRPr="00D8122E" w:rsidRDefault="00E453F0" w:rsidP="00D12A84">
      <w:pPr>
        <w:spacing w:after="240" w:line="276" w:lineRule="auto"/>
        <w:jc w:val="center"/>
        <w:rPr>
          <w:rFonts w:ascii="Times New Roman" w:eastAsia="Times New Roman" w:hAnsi="Times New Roman" w:cs="Times New Roman"/>
          <w:b/>
          <w:lang w:val="es-ES" w:eastAsia="es-ES"/>
        </w:rPr>
      </w:pPr>
      <w:r w:rsidRPr="00D8122E">
        <w:rPr>
          <w:rFonts w:ascii="Times New Roman" w:eastAsia="Times New Roman" w:hAnsi="Times New Roman" w:cs="Times New Roman"/>
          <w:b/>
          <w:lang w:val="es-ES" w:eastAsia="es-ES"/>
        </w:rPr>
        <w:t>EXPIDE LA SIGUIENTE:</w:t>
      </w:r>
    </w:p>
    <w:p w14:paraId="7857C154" w14:textId="29351ADB" w:rsidR="00E453F0" w:rsidRPr="00D8122E" w:rsidRDefault="002D17AB" w:rsidP="00D12A84">
      <w:pPr>
        <w:spacing w:after="240" w:line="276" w:lineRule="auto"/>
        <w:jc w:val="center"/>
        <w:rPr>
          <w:rFonts w:ascii="Times New Roman" w:eastAsia="Times New Roman" w:hAnsi="Times New Roman" w:cs="Times New Roman"/>
          <w:b/>
          <w:color w:val="000000"/>
          <w:shd w:val="clear" w:color="auto" w:fill="FFFFFF"/>
          <w:lang w:val="es-ES" w:eastAsia="es-ES"/>
        </w:rPr>
      </w:pPr>
      <w:r w:rsidRPr="002D17AB">
        <w:rPr>
          <w:rFonts w:ascii="Times New Roman" w:eastAsia="Times New Roman" w:hAnsi="Times New Roman" w:cs="Times New Roman"/>
          <w:b/>
          <w:bCs/>
          <w:lang w:val="es-ES" w:eastAsia="es-ES"/>
        </w:rPr>
        <w:t>ORDENANZA QUE APRUEBA E</w:t>
      </w:r>
      <w:r w:rsidRPr="002D17AB">
        <w:rPr>
          <w:rFonts w:ascii="Times New Roman" w:eastAsia="Times New Roman" w:hAnsi="Times New Roman" w:cs="Times New Roman"/>
          <w:b/>
          <w:bCs/>
          <w:color w:val="000000"/>
          <w:lang w:val="es-ES" w:eastAsia="es-ES"/>
        </w:rPr>
        <w:t>L PROCESO INTEGRAL DE REGULARIZACIÓN DEL ASENTAMIENTO</w:t>
      </w:r>
      <w:r w:rsidRPr="002D17AB">
        <w:rPr>
          <w:rFonts w:ascii="Times New Roman" w:eastAsia="Times New Roman" w:hAnsi="Times New Roman" w:cs="Times New Roman"/>
          <w:b/>
          <w:bCs/>
          <w:color w:val="FF0000"/>
          <w:lang w:val="es-ES" w:eastAsia="es-ES"/>
        </w:rPr>
        <w:t xml:space="preserve"> </w:t>
      </w:r>
      <w:r w:rsidRPr="002D17AB">
        <w:rPr>
          <w:rFonts w:ascii="Times New Roman" w:eastAsia="Times New Roman" w:hAnsi="Times New Roman" w:cs="Times New Roman"/>
          <w:b/>
          <w:bCs/>
          <w:lang w:val="es-ES" w:eastAsia="es-ES"/>
        </w:rPr>
        <w:t xml:space="preserve">HUMANO DE HECHO Y CONSOLIDADO DE INTERÉS SOCIAL DENOMINADO </w:t>
      </w:r>
      <w:r w:rsidR="00E0342A">
        <w:rPr>
          <w:rFonts w:ascii="Times New Roman" w:eastAsia="Times New Roman" w:hAnsi="Times New Roman" w:cs="Times New Roman"/>
          <w:b/>
          <w:bCs/>
          <w:lang w:val="es-ES" w:eastAsia="es-ES"/>
        </w:rPr>
        <w:t xml:space="preserve">COMITÉ PRO MEJORAS DEL BARRIO </w:t>
      </w:r>
      <w:r w:rsidR="00CE7D79">
        <w:rPr>
          <w:rFonts w:ascii="Times New Roman" w:eastAsia="Times New Roman" w:hAnsi="Times New Roman" w:cs="Times New Roman"/>
          <w:b/>
          <w:bCs/>
          <w:lang w:val="es-ES" w:eastAsia="es-ES"/>
        </w:rPr>
        <w:t>“LA PULIDA ALTA”</w:t>
      </w:r>
      <w:r w:rsidR="00E0342A">
        <w:rPr>
          <w:rFonts w:ascii="Times New Roman" w:eastAsia="Times New Roman" w:hAnsi="Times New Roman" w:cs="Times New Roman"/>
          <w:b/>
          <w:bCs/>
          <w:lang w:val="es-ES" w:eastAsia="es-ES"/>
        </w:rPr>
        <w:t xml:space="preserve"> ETAPA II</w:t>
      </w:r>
      <w:r w:rsidRPr="002D17AB">
        <w:rPr>
          <w:rFonts w:ascii="Times New Roman" w:eastAsia="Times New Roman" w:hAnsi="Times New Roman" w:cs="Times New Roman"/>
          <w:b/>
          <w:lang w:val="es-ES" w:eastAsia="es-ES"/>
        </w:rPr>
        <w:t>,</w:t>
      </w:r>
      <w:r w:rsidRPr="002D17AB">
        <w:rPr>
          <w:rFonts w:ascii="Times New Roman" w:eastAsia="Times New Roman" w:hAnsi="Times New Roman" w:cs="Times New Roman"/>
          <w:b/>
          <w:bCs/>
          <w:lang w:val="es-ES" w:eastAsia="es-ES"/>
        </w:rPr>
        <w:t xml:space="preserve"> A FAVOR DE SUS COPROPIETARIOS</w:t>
      </w:r>
    </w:p>
    <w:p w14:paraId="59A0BCB5" w14:textId="418EFE42" w:rsidR="002D17AB" w:rsidRDefault="002D17AB" w:rsidP="00D12A84">
      <w:pPr>
        <w:spacing w:after="240" w:line="276" w:lineRule="auto"/>
        <w:jc w:val="both"/>
        <w:rPr>
          <w:rFonts w:ascii="Times New Roman" w:eastAsia="Times New Roman" w:hAnsi="Times New Roman" w:cs="Times New Roman"/>
          <w:b/>
          <w:bCs/>
          <w:lang w:val="es-ES" w:eastAsia="es-ES"/>
        </w:rPr>
      </w:pPr>
      <w:r w:rsidRPr="002D17AB">
        <w:rPr>
          <w:rFonts w:ascii="Times New Roman" w:hAnsi="Times New Roman" w:cs="Times New Roman"/>
          <w:b/>
          <w:bCs/>
          <w:color w:val="000000"/>
        </w:rPr>
        <w:t>Artículo 1.- Objeto.-</w:t>
      </w:r>
      <w:r w:rsidRPr="00C44460">
        <w:rPr>
          <w:b/>
          <w:bCs/>
          <w:color w:val="000000"/>
        </w:rPr>
        <w:t xml:space="preserve"> </w:t>
      </w:r>
      <w:r w:rsidRPr="002D17AB">
        <w:rPr>
          <w:rFonts w:ascii="Times New Roman" w:eastAsia="Times New Roman" w:hAnsi="Times New Roman" w:cs="Times New Roman"/>
          <w:lang w:val="es-ES" w:eastAsia="es-ES"/>
        </w:rPr>
        <w:t xml:space="preserve">La presente ordenanza tiene por objeto reconocer </w:t>
      </w:r>
      <w:r w:rsidR="00131D38">
        <w:rPr>
          <w:rFonts w:ascii="Times New Roman" w:eastAsia="Times New Roman" w:hAnsi="Times New Roman" w:cs="Times New Roman"/>
          <w:lang w:val="es-ES" w:eastAsia="es-ES"/>
        </w:rPr>
        <w:t>y aprobar el fraccionamiento de</w:t>
      </w:r>
      <w:r w:rsidR="00FE0ED4">
        <w:rPr>
          <w:rFonts w:ascii="Times New Roman" w:eastAsia="Times New Roman" w:hAnsi="Times New Roman" w:cs="Times New Roman"/>
          <w:lang w:val="es-ES" w:eastAsia="es-ES"/>
        </w:rPr>
        <w:t xml:space="preserve"> </w:t>
      </w:r>
      <w:r w:rsidRPr="002D17AB">
        <w:rPr>
          <w:rFonts w:ascii="Times New Roman" w:eastAsia="Times New Roman" w:hAnsi="Times New Roman" w:cs="Times New Roman"/>
          <w:lang w:val="es-ES" w:eastAsia="es-ES"/>
        </w:rPr>
        <w:t>l</w:t>
      </w:r>
      <w:r w:rsidR="00FE0ED4">
        <w:rPr>
          <w:rFonts w:ascii="Times New Roman" w:eastAsia="Times New Roman" w:hAnsi="Times New Roman" w:cs="Times New Roman"/>
          <w:lang w:val="es-ES" w:eastAsia="es-ES"/>
        </w:rPr>
        <w:t>os</w:t>
      </w:r>
      <w:r w:rsidRPr="002D17AB">
        <w:rPr>
          <w:rFonts w:ascii="Times New Roman" w:eastAsia="Times New Roman" w:hAnsi="Times New Roman" w:cs="Times New Roman"/>
          <w:lang w:val="es-ES" w:eastAsia="es-ES"/>
        </w:rPr>
        <w:t xml:space="preserve"> predio</w:t>
      </w:r>
      <w:r w:rsidR="00FE0ED4">
        <w:rPr>
          <w:rFonts w:ascii="Times New Roman" w:eastAsia="Times New Roman" w:hAnsi="Times New Roman" w:cs="Times New Roman"/>
          <w:lang w:val="es-ES" w:eastAsia="es-ES"/>
        </w:rPr>
        <w:t>s</w:t>
      </w:r>
      <w:r w:rsidRPr="002D17AB">
        <w:rPr>
          <w:rFonts w:ascii="Times New Roman" w:eastAsia="Times New Roman" w:hAnsi="Times New Roman" w:cs="Times New Roman"/>
          <w:lang w:val="es-ES" w:eastAsia="es-ES"/>
        </w:rPr>
        <w:t xml:space="preserve"> </w:t>
      </w:r>
      <w:r w:rsidR="00FE0ED4">
        <w:rPr>
          <w:rFonts w:ascii="Times New Roman" w:eastAsia="Times New Roman" w:hAnsi="Times New Roman" w:cs="Times New Roman"/>
          <w:lang w:val="es-ES" w:eastAsia="es-ES"/>
        </w:rPr>
        <w:t>241863 y 251835</w:t>
      </w:r>
      <w:r w:rsidRPr="002D17AB">
        <w:rPr>
          <w:rFonts w:ascii="Times New Roman" w:eastAsia="Times New Roman" w:hAnsi="Times New Roman" w:cs="Times New Roman"/>
          <w:lang w:val="es-ES" w:eastAsia="es-ES"/>
        </w:rPr>
        <w:t>, su</w:t>
      </w:r>
      <w:r w:rsidR="00CB633F">
        <w:rPr>
          <w:rFonts w:ascii="Times New Roman" w:eastAsia="Times New Roman" w:hAnsi="Times New Roman" w:cs="Times New Roman"/>
          <w:lang w:val="es-ES" w:eastAsia="es-ES"/>
        </w:rPr>
        <w:t>s</w:t>
      </w:r>
      <w:r w:rsidRPr="002D17AB">
        <w:rPr>
          <w:rFonts w:ascii="Times New Roman" w:eastAsia="Times New Roman" w:hAnsi="Times New Roman" w:cs="Times New Roman"/>
          <w:lang w:val="es-ES" w:eastAsia="es-ES"/>
        </w:rPr>
        <w:t xml:space="preserve"> </w:t>
      </w:r>
      <w:r w:rsidR="00FE0ED4">
        <w:rPr>
          <w:rFonts w:ascii="Times New Roman" w:eastAsia="Times New Roman" w:hAnsi="Times New Roman" w:cs="Times New Roman"/>
          <w:lang w:val="es-ES" w:eastAsia="es-ES"/>
        </w:rPr>
        <w:t xml:space="preserve">vías, </w:t>
      </w:r>
      <w:r w:rsidR="00CB633F">
        <w:rPr>
          <w:rFonts w:ascii="Times New Roman" w:eastAsia="Times New Roman" w:hAnsi="Times New Roman" w:cs="Times New Roman"/>
          <w:lang w:val="es-ES" w:eastAsia="es-ES"/>
        </w:rPr>
        <w:t xml:space="preserve">transferencia de área </w:t>
      </w:r>
      <w:r w:rsidR="00131D38">
        <w:rPr>
          <w:rFonts w:ascii="Times New Roman" w:eastAsia="Times New Roman" w:hAnsi="Times New Roman" w:cs="Times New Roman"/>
          <w:lang w:val="es-ES" w:eastAsia="es-ES"/>
        </w:rPr>
        <w:t>municipal</w:t>
      </w:r>
      <w:r w:rsidR="00CB633F">
        <w:rPr>
          <w:rFonts w:ascii="Times New Roman" w:eastAsia="Times New Roman" w:hAnsi="Times New Roman" w:cs="Times New Roman"/>
          <w:lang w:val="es-ES" w:eastAsia="es-ES"/>
        </w:rPr>
        <w:t xml:space="preserve">, </w:t>
      </w:r>
      <w:r w:rsidR="005F73DC">
        <w:rPr>
          <w:rFonts w:ascii="Times New Roman" w:eastAsia="Times New Roman" w:hAnsi="Times New Roman" w:cs="Times New Roman"/>
          <w:lang w:val="es-ES" w:eastAsia="es-ES"/>
        </w:rPr>
        <w:t xml:space="preserve">y </w:t>
      </w:r>
      <w:r w:rsidR="008E1F71" w:rsidRPr="00E22BF0">
        <w:rPr>
          <w:rFonts w:ascii="Times New Roman" w:hAnsi="Times New Roman" w:cs="Times New Roman"/>
          <w:bCs/>
        </w:rPr>
        <w:t>modifica</w:t>
      </w:r>
      <w:r w:rsidR="008E1F71">
        <w:rPr>
          <w:rFonts w:ascii="Times New Roman" w:hAnsi="Times New Roman" w:cs="Times New Roman"/>
          <w:bCs/>
        </w:rPr>
        <w:t xml:space="preserve">r </w:t>
      </w:r>
      <w:r w:rsidR="000A2906">
        <w:rPr>
          <w:rFonts w:ascii="Times New Roman" w:hAnsi="Times New Roman" w:cs="Times New Roman"/>
          <w:bCs/>
        </w:rPr>
        <w:t>la</w:t>
      </w:r>
      <w:r w:rsidR="008E1F71">
        <w:rPr>
          <w:rFonts w:ascii="Times New Roman" w:hAnsi="Times New Roman" w:cs="Times New Roman"/>
          <w:bCs/>
        </w:rPr>
        <w:t xml:space="preserve"> </w:t>
      </w:r>
      <w:r w:rsidR="008E1F71" w:rsidRPr="00E22BF0">
        <w:rPr>
          <w:rFonts w:ascii="Times New Roman" w:hAnsi="Times New Roman" w:cs="Times New Roman"/>
          <w:bCs/>
        </w:rPr>
        <w:t>zonificación</w:t>
      </w:r>
      <w:r w:rsidR="000A2906">
        <w:rPr>
          <w:rFonts w:ascii="Times New Roman" w:hAnsi="Times New Roman" w:cs="Times New Roman"/>
          <w:bCs/>
        </w:rPr>
        <w:t xml:space="preserve">, </w:t>
      </w:r>
      <w:r w:rsidRPr="002D17AB">
        <w:rPr>
          <w:rFonts w:ascii="Times New Roman" w:eastAsia="Times New Roman" w:hAnsi="Times New Roman" w:cs="Times New Roman"/>
          <w:lang w:val="es-ES" w:eastAsia="es-ES"/>
        </w:rPr>
        <w:t xml:space="preserve">sobre la que se encuentra el asentamiento humano de hecho y consolidado de interés social denominado </w:t>
      </w:r>
      <w:r w:rsidR="00E0342A">
        <w:rPr>
          <w:rFonts w:ascii="Times New Roman" w:eastAsia="Times New Roman" w:hAnsi="Times New Roman" w:cs="Times New Roman"/>
          <w:lang w:val="es-ES" w:eastAsia="es-ES"/>
        </w:rPr>
        <w:t xml:space="preserve">Comité Pro Mejoras del Barrio </w:t>
      </w:r>
      <w:r w:rsidR="00CE7D79">
        <w:rPr>
          <w:rFonts w:ascii="Times New Roman" w:eastAsia="Times New Roman" w:hAnsi="Times New Roman" w:cs="Times New Roman"/>
          <w:lang w:val="es-ES" w:eastAsia="es-ES"/>
        </w:rPr>
        <w:t>“La Pulida Alta”</w:t>
      </w:r>
      <w:r w:rsidR="00E0342A">
        <w:rPr>
          <w:rFonts w:ascii="Times New Roman" w:eastAsia="Times New Roman" w:hAnsi="Times New Roman" w:cs="Times New Roman"/>
          <w:lang w:val="es-ES" w:eastAsia="es-ES"/>
        </w:rPr>
        <w:t xml:space="preserve"> Etapa II</w:t>
      </w:r>
      <w:r w:rsidRPr="002D17AB">
        <w:rPr>
          <w:rFonts w:ascii="Times New Roman" w:eastAsia="Times New Roman" w:hAnsi="Times New Roman" w:cs="Times New Roman"/>
          <w:lang w:val="es-ES" w:eastAsia="es-ES"/>
        </w:rPr>
        <w:t xml:space="preserve">, </w:t>
      </w:r>
      <w:r w:rsidR="00546BAE">
        <w:rPr>
          <w:rFonts w:ascii="Times New Roman" w:eastAsia="Times New Roman" w:hAnsi="Times New Roman" w:cs="Times New Roman"/>
          <w:lang w:val="es-ES" w:eastAsia="es-ES"/>
        </w:rPr>
        <w:t>a favor de sus copropietarios.</w:t>
      </w:r>
    </w:p>
    <w:p w14:paraId="06745C13" w14:textId="218C9B34" w:rsidR="00CB633F" w:rsidRPr="00CB633F" w:rsidRDefault="00E453F0" w:rsidP="00D12A84">
      <w:pPr>
        <w:spacing w:after="240" w:line="276" w:lineRule="auto"/>
        <w:jc w:val="both"/>
        <w:rPr>
          <w:rFonts w:ascii="Times New Roman" w:eastAsia="Times New Roman" w:hAnsi="Times New Roman" w:cs="Times New Roman"/>
          <w:lang w:val="es-ES" w:eastAsia="es-ES"/>
        </w:rPr>
      </w:pPr>
      <w:r w:rsidRPr="00D8122E">
        <w:rPr>
          <w:rFonts w:ascii="Times New Roman" w:eastAsia="Times New Roman" w:hAnsi="Times New Roman" w:cs="Times New Roman"/>
          <w:b/>
          <w:bCs/>
          <w:lang w:val="es-ES" w:eastAsia="es-ES"/>
        </w:rPr>
        <w:t xml:space="preserve">Artículo </w:t>
      </w:r>
      <w:r w:rsidR="00CB633F">
        <w:rPr>
          <w:rFonts w:ascii="Times New Roman" w:eastAsia="Times New Roman" w:hAnsi="Times New Roman" w:cs="Times New Roman"/>
          <w:b/>
          <w:bCs/>
          <w:lang w:val="es-ES" w:eastAsia="es-ES"/>
        </w:rPr>
        <w:t>2</w:t>
      </w:r>
      <w:r w:rsidRPr="00D8122E">
        <w:rPr>
          <w:rFonts w:ascii="Times New Roman" w:eastAsia="Times New Roman" w:hAnsi="Times New Roman" w:cs="Times New Roman"/>
          <w:b/>
          <w:bCs/>
          <w:lang w:val="es-ES" w:eastAsia="es-ES"/>
        </w:rPr>
        <w:t xml:space="preserve">.- De los planos y documentos presentados.- </w:t>
      </w:r>
      <w:r w:rsidR="00CB633F" w:rsidRPr="00CB633F">
        <w:rPr>
          <w:rFonts w:ascii="Times New Roman" w:eastAsia="Times New Roman" w:hAnsi="Times New Roman" w:cs="Times New Roman"/>
          <w:lang w:val="es-ES" w:eastAsia="es-ES"/>
        </w:rPr>
        <w:t xml:space="preserve">Los planos y documentos presentados para la aprobación del presente acto normativo son de exclusiva responsabilidad del proyectista y de los copropietarios del asentamiento humano de hecho y consolidado de interés social denominado </w:t>
      </w:r>
      <w:r w:rsidR="00E0342A">
        <w:rPr>
          <w:rFonts w:ascii="Times New Roman" w:eastAsia="Times New Roman" w:hAnsi="Times New Roman" w:cs="Times New Roman"/>
          <w:lang w:val="es-ES" w:eastAsia="es-ES"/>
        </w:rPr>
        <w:t xml:space="preserve">Comité Pro Mejoras del Barrio </w:t>
      </w:r>
      <w:r w:rsidR="00CE7D79">
        <w:rPr>
          <w:rFonts w:ascii="Times New Roman" w:eastAsia="Times New Roman" w:hAnsi="Times New Roman" w:cs="Times New Roman"/>
          <w:lang w:val="es-ES" w:eastAsia="es-ES"/>
        </w:rPr>
        <w:t>“La Pulida Alta”</w:t>
      </w:r>
      <w:r w:rsidR="00E0342A">
        <w:rPr>
          <w:rFonts w:ascii="Times New Roman" w:eastAsia="Times New Roman" w:hAnsi="Times New Roman" w:cs="Times New Roman"/>
          <w:lang w:val="es-ES" w:eastAsia="es-ES"/>
        </w:rPr>
        <w:t xml:space="preserve"> Etapa II</w:t>
      </w:r>
      <w:r w:rsidR="00CB633F" w:rsidRPr="002D17AB">
        <w:rPr>
          <w:rFonts w:ascii="Times New Roman" w:eastAsia="Times New Roman" w:hAnsi="Times New Roman" w:cs="Times New Roman"/>
          <w:lang w:val="es-ES" w:eastAsia="es-ES"/>
        </w:rPr>
        <w:t xml:space="preserve">, </w:t>
      </w:r>
      <w:r w:rsidR="00CB633F">
        <w:rPr>
          <w:rFonts w:ascii="Times New Roman" w:eastAsia="Times New Roman" w:hAnsi="Times New Roman" w:cs="Times New Roman"/>
          <w:lang w:val="es-ES" w:eastAsia="es-ES"/>
        </w:rPr>
        <w:t xml:space="preserve">ubicado en la </w:t>
      </w:r>
      <w:r w:rsidR="00CE7D79">
        <w:rPr>
          <w:rFonts w:ascii="Times New Roman" w:eastAsia="Times New Roman" w:hAnsi="Times New Roman" w:cs="Times New Roman"/>
          <w:lang w:val="es-ES" w:eastAsia="es-ES"/>
        </w:rPr>
        <w:t>parroquia Cochapamba</w:t>
      </w:r>
      <w:r w:rsidR="00CB633F" w:rsidRPr="00CB633F">
        <w:rPr>
          <w:rFonts w:ascii="Times New Roman" w:eastAsia="Times New Roman" w:hAnsi="Times New Roman" w:cs="Times New Roman"/>
          <w:lang w:val="es-ES" w:eastAsia="es-ES"/>
        </w:rPr>
        <w:t>, y de los funcionarios municipales que revisaron los planos y los documentos legales y/o emitieron los informes técnicos habilitantes de este procedimiento de regularización, salvo que estos hayan sido inducidos al engaño o al error.</w:t>
      </w:r>
    </w:p>
    <w:p w14:paraId="38FD0318" w14:textId="77777777" w:rsidR="00CB633F" w:rsidRPr="00CB633F"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t>En caso de comprobarse ocultación o falsedad en planos, datos, documentos, o de existir reclamos de terceros afectados, será de exclusiva responsabilidad del técnico y de los copropietarios del predio.</w:t>
      </w:r>
    </w:p>
    <w:p w14:paraId="5D6C806A" w14:textId="77777777" w:rsidR="00CB633F" w:rsidRPr="00CB633F"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lastRenderedPageBreak/>
        <w:t>Las dimensiones y superficies de los lotes son las determinadas en el plano aprobatorio que forma parte integrante de esta Ordenanza.</w:t>
      </w:r>
    </w:p>
    <w:p w14:paraId="26875467" w14:textId="487F9086" w:rsidR="00CB633F" w:rsidRPr="00CB633F"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t xml:space="preserve">Los copropietarios del asentamiento humano de hecho y consolidado de interés social denominado </w:t>
      </w:r>
      <w:r w:rsidR="00E0342A">
        <w:rPr>
          <w:rFonts w:ascii="Times New Roman" w:eastAsia="Times New Roman" w:hAnsi="Times New Roman" w:cs="Times New Roman"/>
          <w:lang w:val="es-ES" w:eastAsia="es-ES"/>
        </w:rPr>
        <w:t xml:space="preserve">Comité Pro Mejoras del Barrio </w:t>
      </w:r>
      <w:r w:rsidR="00CE7D79">
        <w:rPr>
          <w:rFonts w:ascii="Times New Roman" w:eastAsia="Times New Roman" w:hAnsi="Times New Roman" w:cs="Times New Roman"/>
          <w:lang w:val="es-ES" w:eastAsia="es-ES"/>
        </w:rPr>
        <w:t>“La Pulida Alta”</w:t>
      </w:r>
      <w:r w:rsidR="00E0342A">
        <w:rPr>
          <w:rFonts w:ascii="Times New Roman" w:eastAsia="Times New Roman" w:hAnsi="Times New Roman" w:cs="Times New Roman"/>
          <w:lang w:val="es-ES" w:eastAsia="es-ES"/>
        </w:rPr>
        <w:t xml:space="preserve"> Etapa II</w:t>
      </w:r>
      <w:r w:rsidRPr="002D17AB">
        <w:rPr>
          <w:rFonts w:ascii="Times New Roman" w:eastAsia="Times New Roman" w:hAnsi="Times New Roman" w:cs="Times New Roman"/>
          <w:lang w:val="es-ES" w:eastAsia="es-ES"/>
        </w:rPr>
        <w:t xml:space="preserve">, </w:t>
      </w:r>
      <w:r>
        <w:rPr>
          <w:rFonts w:ascii="Times New Roman" w:eastAsia="Times New Roman" w:hAnsi="Times New Roman" w:cs="Times New Roman"/>
          <w:lang w:val="es-ES" w:eastAsia="es-ES"/>
        </w:rPr>
        <w:t xml:space="preserve">ubicado en la </w:t>
      </w:r>
      <w:r w:rsidR="00CE7D79">
        <w:rPr>
          <w:rFonts w:ascii="Times New Roman" w:eastAsia="Times New Roman" w:hAnsi="Times New Roman" w:cs="Times New Roman"/>
          <w:lang w:val="es-ES" w:eastAsia="es-ES"/>
        </w:rPr>
        <w:t>parroquia Cochapamba</w:t>
      </w:r>
      <w:r w:rsidRPr="00CB633F">
        <w:rPr>
          <w:rFonts w:ascii="Times New Roman" w:eastAsia="Times New Roman" w:hAnsi="Times New Roman" w:cs="Times New Roman"/>
          <w:lang w:val="es-ES" w:eastAsia="es-ES"/>
        </w:rPr>
        <w:t>, se comprometen a respetar las características de los lotes establecidas en el plano y en este instrumento; por tanto, no podrán fraccionarlos o dividirlos.</w:t>
      </w:r>
    </w:p>
    <w:p w14:paraId="30BDAA7E" w14:textId="77777777" w:rsidR="00610DBD"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t>El incumplimiento de lo dispuesto en la presente Ordenanza y en la normativa metropolitana y nacional vigente al respecto, dará lugar a la imposición de las sanciones correspondientes.</w:t>
      </w:r>
    </w:p>
    <w:p w14:paraId="77426AA7" w14:textId="465C373F" w:rsidR="00CB633F" w:rsidRPr="00D8122E" w:rsidRDefault="00CB633F" w:rsidP="00D12A84">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b/>
          <w:bCs/>
          <w:lang w:val="es-ES" w:eastAsia="es-ES"/>
        </w:rPr>
        <w:t xml:space="preserve">Artículo </w:t>
      </w:r>
      <w:r w:rsidR="00D55D20">
        <w:rPr>
          <w:rFonts w:ascii="Times New Roman" w:eastAsia="Times New Roman" w:hAnsi="Times New Roman" w:cs="Times New Roman"/>
          <w:b/>
          <w:bCs/>
          <w:lang w:val="es-ES" w:eastAsia="es-ES"/>
        </w:rPr>
        <w:t>3</w:t>
      </w:r>
      <w:r w:rsidRPr="00CB633F">
        <w:rPr>
          <w:rFonts w:ascii="Times New Roman" w:eastAsia="Times New Roman" w:hAnsi="Times New Roman" w:cs="Times New Roman"/>
          <w:b/>
          <w:bCs/>
          <w:lang w:val="es-ES" w:eastAsia="es-ES"/>
        </w:rPr>
        <w:t xml:space="preserve">.- Declaratoria de interés social.- </w:t>
      </w:r>
      <w:r w:rsidRPr="00CB633F">
        <w:rPr>
          <w:rFonts w:ascii="Times New Roman" w:eastAsia="Times New Roman" w:hAnsi="Times New Roman" w:cs="Times New Roman"/>
          <w:lang w:val="es-ES" w:eastAsia="es-ES"/>
        </w:rPr>
        <w:t>Por las condiciones del asentamiento humano de hecho y consolidado, se lo aprueba considerándolo de interés social de conformidad con la normativa vigente.</w:t>
      </w:r>
    </w:p>
    <w:p w14:paraId="4A02826D" w14:textId="1D6AE04E" w:rsidR="00E453F0" w:rsidRDefault="005A709F" w:rsidP="00D12A84">
      <w:pPr>
        <w:spacing w:after="0" w:line="276" w:lineRule="auto"/>
        <w:jc w:val="both"/>
        <w:rPr>
          <w:rFonts w:ascii="Times New Roman" w:eastAsia="Times New Roman" w:hAnsi="Times New Roman" w:cs="Times New Roman"/>
          <w:b/>
          <w:bCs/>
          <w:color w:val="000000" w:themeColor="text1"/>
          <w:lang w:val="es-ES" w:eastAsia="es-ES"/>
        </w:rPr>
      </w:pPr>
      <w:r w:rsidRPr="00FF7F1D">
        <w:rPr>
          <w:rFonts w:ascii="Times New Roman" w:eastAsia="Times New Roman" w:hAnsi="Times New Roman" w:cs="Times New Roman"/>
          <w:b/>
          <w:bCs/>
          <w:color w:val="000000" w:themeColor="text1"/>
          <w:lang w:val="es-ES" w:eastAsia="es-ES"/>
        </w:rPr>
        <w:t xml:space="preserve">Artículo </w:t>
      </w:r>
      <w:r w:rsidR="00D55D20">
        <w:rPr>
          <w:rFonts w:ascii="Times New Roman" w:eastAsia="Times New Roman" w:hAnsi="Times New Roman" w:cs="Times New Roman"/>
          <w:b/>
          <w:bCs/>
          <w:color w:val="000000" w:themeColor="text1"/>
          <w:lang w:val="es-ES" w:eastAsia="es-ES"/>
        </w:rPr>
        <w:t>4</w:t>
      </w:r>
      <w:r w:rsidR="00E453F0" w:rsidRPr="00FF7F1D">
        <w:rPr>
          <w:rFonts w:ascii="Times New Roman" w:eastAsia="Times New Roman" w:hAnsi="Times New Roman" w:cs="Times New Roman"/>
          <w:b/>
          <w:bCs/>
          <w:color w:val="000000" w:themeColor="text1"/>
          <w:lang w:val="es-ES" w:eastAsia="es-ES"/>
        </w:rPr>
        <w:t>.- Especificaciones técnicas.-</w:t>
      </w:r>
    </w:p>
    <w:p w14:paraId="6D5E929B" w14:textId="77777777" w:rsidR="003C2072" w:rsidRPr="00FF7F1D" w:rsidRDefault="003C2072" w:rsidP="00D12A84">
      <w:pPr>
        <w:spacing w:after="0" w:line="276" w:lineRule="auto"/>
        <w:jc w:val="both"/>
        <w:rPr>
          <w:rFonts w:ascii="Times New Roman" w:eastAsia="Times New Roman" w:hAnsi="Times New Roman" w:cs="Times New Roman"/>
          <w:b/>
          <w:bCs/>
          <w:color w:val="000000" w:themeColor="text1"/>
          <w:lang w:val="es-ES" w:eastAsia="es-ES"/>
        </w:rPr>
      </w:pPr>
    </w:p>
    <w:tbl>
      <w:tblPr>
        <w:tblW w:w="8926" w:type="dxa"/>
        <w:tblLayout w:type="fixed"/>
        <w:tblCellMar>
          <w:left w:w="70" w:type="dxa"/>
          <w:right w:w="70" w:type="dxa"/>
        </w:tblCellMar>
        <w:tblLook w:val="04A0" w:firstRow="1" w:lastRow="0" w:firstColumn="1" w:lastColumn="0" w:noHBand="0" w:noVBand="1"/>
      </w:tblPr>
      <w:tblGrid>
        <w:gridCol w:w="2122"/>
        <w:gridCol w:w="3402"/>
        <w:gridCol w:w="3402"/>
      </w:tblGrid>
      <w:tr w:rsidR="0013677B" w:rsidRPr="00647F9A" w14:paraId="013E0E25" w14:textId="77777777" w:rsidTr="0096163E">
        <w:trPr>
          <w:trHeight w:val="11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75555" w14:textId="77777777" w:rsidR="0013677B" w:rsidRPr="00647F9A" w:rsidRDefault="0013677B" w:rsidP="00D12A84">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 xml:space="preserve">Nº de Predio: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1DBBC9A4" w14:textId="0A746318" w:rsidR="0013677B" w:rsidRPr="00647F9A" w:rsidRDefault="0013677B" w:rsidP="00D12A84">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241863</w:t>
            </w:r>
          </w:p>
        </w:tc>
        <w:tc>
          <w:tcPr>
            <w:tcW w:w="3402" w:type="dxa"/>
            <w:tcBorders>
              <w:top w:val="single" w:sz="4" w:space="0" w:color="auto"/>
              <w:left w:val="nil"/>
              <w:bottom w:val="single" w:sz="4" w:space="0" w:color="auto"/>
              <w:right w:val="single" w:sz="4" w:space="0" w:color="auto"/>
            </w:tcBorders>
            <w:shd w:val="clear" w:color="auto" w:fill="auto"/>
            <w:vAlign w:val="center"/>
          </w:tcPr>
          <w:p w14:paraId="1F71221B" w14:textId="2E0A3ABB" w:rsidR="0013677B" w:rsidRPr="00647F9A" w:rsidRDefault="0013677B" w:rsidP="00D12A84">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251835</w:t>
            </w:r>
          </w:p>
        </w:tc>
      </w:tr>
      <w:tr w:rsidR="00647F9A" w:rsidRPr="00647F9A" w14:paraId="0655A489" w14:textId="77777777" w:rsidTr="0096163E">
        <w:trPr>
          <w:trHeight w:val="6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4B14089" w14:textId="77777777" w:rsidR="00647F9A" w:rsidRPr="00647F9A" w:rsidRDefault="00647F9A" w:rsidP="00D12A84">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Zonificación:</w:t>
            </w:r>
          </w:p>
        </w:tc>
        <w:tc>
          <w:tcPr>
            <w:tcW w:w="3402" w:type="dxa"/>
            <w:tcBorders>
              <w:top w:val="nil"/>
              <w:left w:val="nil"/>
              <w:bottom w:val="single" w:sz="4" w:space="0" w:color="auto"/>
              <w:right w:val="single" w:sz="4" w:space="0" w:color="auto"/>
            </w:tcBorders>
            <w:shd w:val="clear" w:color="auto" w:fill="auto"/>
            <w:vAlign w:val="center"/>
            <w:hideMark/>
          </w:tcPr>
          <w:p w14:paraId="5F05B038" w14:textId="25B56DCC" w:rsidR="00647F9A" w:rsidRPr="00647F9A" w:rsidRDefault="0013677B" w:rsidP="00D12A84">
            <w:pPr>
              <w:spacing w:after="0" w:line="276" w:lineRule="auto"/>
              <w:rPr>
                <w:rFonts w:ascii="Times New Roman" w:eastAsia="Times New Roman" w:hAnsi="Times New Roman" w:cs="Times New Roman"/>
                <w:color w:val="000000"/>
                <w:lang w:eastAsia="es-EC"/>
              </w:rPr>
            </w:pPr>
            <w:r w:rsidRPr="0013677B">
              <w:rPr>
                <w:rFonts w:ascii="Times New Roman" w:eastAsia="Times New Roman" w:hAnsi="Times New Roman" w:cs="Times New Roman"/>
                <w:color w:val="000000"/>
                <w:lang w:eastAsia="es-EC"/>
              </w:rPr>
              <w:t>D10 (D203-50) / D11 (D303-50) / A31 (PQ)</w:t>
            </w:r>
          </w:p>
        </w:tc>
        <w:tc>
          <w:tcPr>
            <w:tcW w:w="3402" w:type="dxa"/>
            <w:tcBorders>
              <w:top w:val="nil"/>
              <w:left w:val="nil"/>
              <w:bottom w:val="single" w:sz="4" w:space="0" w:color="auto"/>
              <w:right w:val="single" w:sz="4" w:space="0" w:color="auto"/>
            </w:tcBorders>
            <w:shd w:val="clear" w:color="auto" w:fill="auto"/>
            <w:vAlign w:val="center"/>
            <w:hideMark/>
          </w:tcPr>
          <w:p w14:paraId="78464196" w14:textId="78BE119F" w:rsidR="00647F9A" w:rsidRPr="00647F9A" w:rsidRDefault="0013677B" w:rsidP="00D12A84">
            <w:pPr>
              <w:spacing w:after="0" w:line="276" w:lineRule="auto"/>
              <w:rPr>
                <w:rFonts w:ascii="Times New Roman" w:eastAsia="Times New Roman" w:hAnsi="Times New Roman" w:cs="Times New Roman"/>
                <w:color w:val="000000"/>
                <w:lang w:eastAsia="es-EC"/>
              </w:rPr>
            </w:pPr>
            <w:r w:rsidRPr="0013677B">
              <w:rPr>
                <w:rFonts w:ascii="Times New Roman" w:eastAsia="Times New Roman" w:hAnsi="Times New Roman" w:cs="Times New Roman"/>
                <w:color w:val="000000"/>
                <w:lang w:eastAsia="es-EC"/>
              </w:rPr>
              <w:t xml:space="preserve">D10 (D203-50) / D11 (D303-50) / A31 (PQ)                                                                                                                                                                                                                             </w:t>
            </w:r>
          </w:p>
        </w:tc>
      </w:tr>
      <w:tr w:rsidR="0013677B" w:rsidRPr="00647F9A" w14:paraId="37BA6DFE" w14:textId="77777777" w:rsidTr="0096163E">
        <w:trPr>
          <w:trHeight w:val="28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E95DEE8" w14:textId="77777777" w:rsidR="0013677B" w:rsidRPr="00647F9A" w:rsidRDefault="0013677B" w:rsidP="0013677B">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Lote mínimo:</w:t>
            </w:r>
          </w:p>
        </w:tc>
        <w:tc>
          <w:tcPr>
            <w:tcW w:w="3402" w:type="dxa"/>
            <w:tcBorders>
              <w:top w:val="nil"/>
              <w:left w:val="nil"/>
              <w:bottom w:val="single" w:sz="4" w:space="0" w:color="auto"/>
              <w:right w:val="single" w:sz="4" w:space="0" w:color="auto"/>
            </w:tcBorders>
            <w:shd w:val="clear" w:color="auto" w:fill="auto"/>
            <w:noWrap/>
            <w:vAlign w:val="center"/>
            <w:hideMark/>
          </w:tcPr>
          <w:p w14:paraId="76953A87" w14:textId="6B8796B6" w:rsidR="0013677B" w:rsidRPr="00647F9A" w:rsidRDefault="0013677B" w:rsidP="0013677B">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2</w:t>
            </w:r>
            <w:r w:rsidRPr="00647F9A">
              <w:rPr>
                <w:rFonts w:ascii="Times New Roman" w:eastAsia="Times New Roman" w:hAnsi="Times New Roman" w:cs="Times New Roman"/>
                <w:color w:val="000000"/>
                <w:lang w:eastAsia="es-EC"/>
              </w:rPr>
              <w:t>00 m</w:t>
            </w:r>
            <w:r>
              <w:rPr>
                <w:rFonts w:ascii="Times New Roman" w:eastAsia="Times New Roman" w:hAnsi="Times New Roman" w:cs="Times New Roman"/>
                <w:color w:val="000000"/>
                <w:lang w:eastAsia="es-EC"/>
              </w:rPr>
              <w:t>2 / 300m2</w:t>
            </w:r>
          </w:p>
        </w:tc>
        <w:tc>
          <w:tcPr>
            <w:tcW w:w="3402" w:type="dxa"/>
            <w:tcBorders>
              <w:top w:val="nil"/>
              <w:left w:val="nil"/>
              <w:bottom w:val="single" w:sz="4" w:space="0" w:color="auto"/>
              <w:right w:val="single" w:sz="4" w:space="0" w:color="auto"/>
            </w:tcBorders>
            <w:shd w:val="clear" w:color="auto" w:fill="auto"/>
            <w:noWrap/>
            <w:vAlign w:val="center"/>
            <w:hideMark/>
          </w:tcPr>
          <w:p w14:paraId="55F33B7C" w14:textId="60E1B71C" w:rsidR="0013677B" w:rsidRPr="00647F9A" w:rsidRDefault="0013677B" w:rsidP="0013677B">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2</w:t>
            </w:r>
            <w:r w:rsidRPr="00647F9A">
              <w:rPr>
                <w:rFonts w:ascii="Times New Roman" w:eastAsia="Times New Roman" w:hAnsi="Times New Roman" w:cs="Times New Roman"/>
                <w:color w:val="000000"/>
                <w:lang w:eastAsia="es-EC"/>
              </w:rPr>
              <w:t>00 m</w:t>
            </w:r>
            <w:r>
              <w:rPr>
                <w:rFonts w:ascii="Times New Roman" w:eastAsia="Times New Roman" w:hAnsi="Times New Roman" w:cs="Times New Roman"/>
                <w:color w:val="000000"/>
                <w:lang w:eastAsia="es-EC"/>
              </w:rPr>
              <w:t>2 / 300m2</w:t>
            </w:r>
          </w:p>
        </w:tc>
      </w:tr>
      <w:tr w:rsidR="0013677B" w:rsidRPr="00647F9A" w14:paraId="38240CD9" w14:textId="77777777" w:rsidTr="0096163E">
        <w:trPr>
          <w:trHeight w:val="8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61A89B6" w14:textId="60C7FA27" w:rsidR="0013677B" w:rsidRPr="00647F9A" w:rsidRDefault="0013677B" w:rsidP="0013677B">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Forma de Ocupación del suelo:</w:t>
            </w:r>
          </w:p>
        </w:tc>
        <w:tc>
          <w:tcPr>
            <w:tcW w:w="3402" w:type="dxa"/>
            <w:tcBorders>
              <w:top w:val="nil"/>
              <w:left w:val="nil"/>
              <w:bottom w:val="single" w:sz="4" w:space="0" w:color="auto"/>
              <w:right w:val="single" w:sz="4" w:space="0" w:color="auto"/>
            </w:tcBorders>
            <w:shd w:val="clear" w:color="auto" w:fill="auto"/>
            <w:noWrap/>
            <w:vAlign w:val="center"/>
            <w:hideMark/>
          </w:tcPr>
          <w:p w14:paraId="13FAE6BA" w14:textId="4D7974EF" w:rsidR="0013677B" w:rsidRPr="00647F9A" w:rsidRDefault="0013677B" w:rsidP="0013677B">
            <w:pPr>
              <w:spacing w:after="0" w:line="276" w:lineRule="auto"/>
              <w:rPr>
                <w:rFonts w:ascii="Times New Roman" w:eastAsia="Times New Roman" w:hAnsi="Times New Roman" w:cs="Times New Roman"/>
                <w:color w:val="000000"/>
                <w:lang w:eastAsia="es-EC"/>
              </w:rPr>
            </w:pPr>
            <w:r w:rsidRPr="0013677B">
              <w:rPr>
                <w:rFonts w:ascii="Times New Roman" w:eastAsia="Times New Roman" w:hAnsi="Times New Roman" w:cs="Times New Roman"/>
                <w:color w:val="000000"/>
                <w:lang w:eastAsia="es-EC"/>
              </w:rPr>
              <w:t>(D) Sobre Línea de Fabrica/ (A)  Aislada</w:t>
            </w:r>
          </w:p>
        </w:tc>
        <w:tc>
          <w:tcPr>
            <w:tcW w:w="3402" w:type="dxa"/>
            <w:tcBorders>
              <w:top w:val="nil"/>
              <w:left w:val="nil"/>
              <w:bottom w:val="single" w:sz="4" w:space="0" w:color="auto"/>
              <w:right w:val="single" w:sz="4" w:space="0" w:color="auto"/>
            </w:tcBorders>
            <w:shd w:val="clear" w:color="auto" w:fill="auto"/>
            <w:vAlign w:val="center"/>
          </w:tcPr>
          <w:p w14:paraId="7F494E05" w14:textId="7E7F6AC7" w:rsidR="0013677B" w:rsidRPr="00647F9A" w:rsidRDefault="0013677B" w:rsidP="0013677B">
            <w:pPr>
              <w:spacing w:after="0" w:line="276" w:lineRule="auto"/>
              <w:rPr>
                <w:rFonts w:ascii="Times New Roman" w:eastAsia="Times New Roman" w:hAnsi="Times New Roman" w:cs="Times New Roman"/>
                <w:color w:val="000000"/>
                <w:lang w:eastAsia="es-EC"/>
              </w:rPr>
            </w:pPr>
            <w:r w:rsidRPr="0013677B">
              <w:rPr>
                <w:rFonts w:ascii="Times New Roman" w:eastAsia="Times New Roman" w:hAnsi="Times New Roman" w:cs="Times New Roman"/>
                <w:color w:val="000000"/>
                <w:lang w:eastAsia="es-EC"/>
              </w:rPr>
              <w:t>(D) Sobre Línea de Fabrica/ (A)  Aislada</w:t>
            </w:r>
          </w:p>
        </w:tc>
      </w:tr>
      <w:tr w:rsidR="0013677B" w:rsidRPr="00647F9A" w14:paraId="2776DBAD" w14:textId="77777777" w:rsidTr="0096163E">
        <w:trPr>
          <w:trHeight w:val="64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A0DA29E" w14:textId="77777777" w:rsidR="0013677B" w:rsidRPr="00647F9A" w:rsidRDefault="0013677B" w:rsidP="0013677B">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Uso principal del suelo:</w:t>
            </w:r>
          </w:p>
        </w:tc>
        <w:tc>
          <w:tcPr>
            <w:tcW w:w="3402" w:type="dxa"/>
            <w:tcBorders>
              <w:top w:val="nil"/>
              <w:left w:val="nil"/>
              <w:bottom w:val="single" w:sz="4" w:space="0" w:color="auto"/>
              <w:right w:val="single" w:sz="4" w:space="0" w:color="auto"/>
            </w:tcBorders>
            <w:shd w:val="clear" w:color="auto" w:fill="auto"/>
            <w:vAlign w:val="center"/>
            <w:hideMark/>
          </w:tcPr>
          <w:p w14:paraId="582473AB" w14:textId="20961C99" w:rsidR="0013677B" w:rsidRPr="00647F9A" w:rsidRDefault="006E75E0" w:rsidP="0013677B">
            <w:pPr>
              <w:spacing w:after="0" w:line="276" w:lineRule="auto"/>
              <w:rPr>
                <w:rFonts w:ascii="Times New Roman" w:eastAsia="Times New Roman" w:hAnsi="Times New Roman" w:cs="Times New Roman"/>
                <w:color w:val="000000"/>
                <w:lang w:eastAsia="es-EC"/>
              </w:rPr>
            </w:pPr>
            <w:r w:rsidRPr="006E75E0">
              <w:rPr>
                <w:rFonts w:ascii="Times New Roman" w:eastAsia="Times New Roman" w:hAnsi="Times New Roman" w:cs="Times New Roman"/>
                <w:color w:val="000000"/>
                <w:lang w:eastAsia="es-EC"/>
              </w:rPr>
              <w:t>(RU2)Residencial urbano 2/(PE/CPN) Protección ecológica/ Conservación del patrimonio natural</w:t>
            </w:r>
          </w:p>
        </w:tc>
        <w:tc>
          <w:tcPr>
            <w:tcW w:w="3402" w:type="dxa"/>
            <w:tcBorders>
              <w:top w:val="nil"/>
              <w:left w:val="nil"/>
              <w:bottom w:val="single" w:sz="4" w:space="0" w:color="auto"/>
              <w:right w:val="single" w:sz="4" w:space="0" w:color="auto"/>
            </w:tcBorders>
            <w:shd w:val="clear" w:color="auto" w:fill="auto"/>
            <w:vAlign w:val="center"/>
            <w:hideMark/>
          </w:tcPr>
          <w:p w14:paraId="09765306" w14:textId="5F3EA379" w:rsidR="0013677B" w:rsidRPr="00647F9A" w:rsidRDefault="0013677B" w:rsidP="0013677B">
            <w:pPr>
              <w:spacing w:after="0" w:line="276" w:lineRule="auto"/>
              <w:rPr>
                <w:rFonts w:ascii="Times New Roman" w:eastAsia="Times New Roman" w:hAnsi="Times New Roman" w:cs="Times New Roman"/>
                <w:color w:val="000000"/>
                <w:lang w:eastAsia="es-EC"/>
              </w:rPr>
            </w:pPr>
            <w:r w:rsidRPr="00647F9A">
              <w:rPr>
                <w:rFonts w:ascii="Times New Roman" w:eastAsia="Times New Roman" w:hAnsi="Times New Roman" w:cs="Times New Roman"/>
                <w:color w:val="000000"/>
                <w:lang w:eastAsia="es-EC"/>
              </w:rPr>
              <w:t xml:space="preserve"> </w:t>
            </w:r>
            <w:r w:rsidR="0096163E" w:rsidRPr="006E75E0">
              <w:rPr>
                <w:rFonts w:ascii="Times New Roman" w:eastAsia="Times New Roman" w:hAnsi="Times New Roman" w:cs="Times New Roman"/>
                <w:color w:val="000000"/>
                <w:lang w:eastAsia="es-EC"/>
              </w:rPr>
              <w:t>(RU2)Residencial urbano 2/(PE/CPN) Protección ecológica/ Conservación del patrimonio natural</w:t>
            </w:r>
          </w:p>
        </w:tc>
      </w:tr>
      <w:tr w:rsidR="0013677B" w:rsidRPr="00647F9A" w14:paraId="2971360E" w14:textId="77777777" w:rsidTr="0096163E">
        <w:trPr>
          <w:trHeight w:val="7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5D63146" w14:textId="77777777" w:rsidR="0013677B" w:rsidRPr="00647F9A" w:rsidRDefault="0013677B" w:rsidP="0013677B">
            <w:pPr>
              <w:spacing w:after="0" w:line="276" w:lineRule="auto"/>
              <w:rPr>
                <w:rFonts w:ascii="Times New Roman" w:eastAsia="Times New Roman" w:hAnsi="Times New Roman" w:cs="Times New Roman"/>
                <w:b/>
                <w:bCs/>
                <w:color w:val="000000"/>
                <w:lang w:eastAsia="es-EC"/>
              </w:rPr>
            </w:pPr>
            <w:r w:rsidRPr="00647F9A">
              <w:rPr>
                <w:rFonts w:ascii="Times New Roman" w:eastAsia="Times New Roman" w:hAnsi="Times New Roman" w:cs="Times New Roman"/>
                <w:b/>
                <w:bCs/>
                <w:color w:val="000000"/>
                <w:lang w:eastAsia="es-EC"/>
              </w:rPr>
              <w:t>Clasificación del Suelo:</w:t>
            </w:r>
          </w:p>
        </w:tc>
        <w:tc>
          <w:tcPr>
            <w:tcW w:w="3402" w:type="dxa"/>
            <w:tcBorders>
              <w:top w:val="nil"/>
              <w:left w:val="nil"/>
              <w:bottom w:val="single" w:sz="4" w:space="0" w:color="auto"/>
              <w:right w:val="single" w:sz="4" w:space="0" w:color="auto"/>
            </w:tcBorders>
            <w:shd w:val="clear" w:color="auto" w:fill="auto"/>
            <w:vAlign w:val="center"/>
            <w:hideMark/>
          </w:tcPr>
          <w:p w14:paraId="552D1176" w14:textId="42105608" w:rsidR="0013677B" w:rsidRPr="00647F9A" w:rsidRDefault="0096163E" w:rsidP="0096163E">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(SU) Suelo Urbano / (SRU) Suelo Rural</w:t>
            </w:r>
          </w:p>
        </w:tc>
        <w:tc>
          <w:tcPr>
            <w:tcW w:w="3402" w:type="dxa"/>
            <w:tcBorders>
              <w:top w:val="nil"/>
              <w:left w:val="nil"/>
              <w:bottom w:val="single" w:sz="4" w:space="0" w:color="auto"/>
              <w:right w:val="single" w:sz="4" w:space="0" w:color="auto"/>
            </w:tcBorders>
            <w:shd w:val="clear" w:color="auto" w:fill="auto"/>
            <w:vAlign w:val="center"/>
            <w:hideMark/>
          </w:tcPr>
          <w:p w14:paraId="3D03BD33" w14:textId="1E7809C7" w:rsidR="0013677B" w:rsidRPr="00647F9A"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(SU) Suelo Urbano / (SRU) Suelo Rural</w:t>
            </w:r>
          </w:p>
        </w:tc>
      </w:tr>
      <w:tr w:rsidR="0013677B" w:rsidRPr="00647F9A" w14:paraId="4C7EA473"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0D3394" w14:textId="37C7318F" w:rsidR="0013677B" w:rsidRPr="0096163E" w:rsidRDefault="0013677B"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Número de lotes: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64D4A303" w14:textId="0AEE3CDD" w:rsidR="0013677B" w:rsidRPr="00647F9A" w:rsidRDefault="0096163E" w:rsidP="0013677B">
            <w:pPr>
              <w:spacing w:after="0" w:line="276"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17</w:t>
            </w:r>
          </w:p>
        </w:tc>
      </w:tr>
      <w:tr w:rsidR="0013677B" w:rsidRPr="00647F9A" w14:paraId="009A9AA3"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1FE425" w14:textId="6FC51BE7" w:rsidR="0013677B" w:rsidRPr="0096163E" w:rsidRDefault="0013677B"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Área útil de lotes: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4B330D86" w14:textId="1A6B4F3D" w:rsidR="0013677B" w:rsidRPr="00647F9A" w:rsidRDefault="0096163E" w:rsidP="0096163E">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4</w:t>
            </w:r>
            <w:r w:rsidR="0013677B" w:rsidRPr="0096163E">
              <w:rPr>
                <w:rFonts w:ascii="Times New Roman" w:eastAsia="Times New Roman" w:hAnsi="Times New Roman" w:cs="Times New Roman"/>
                <w:color w:val="000000"/>
                <w:lang w:eastAsia="es-EC"/>
              </w:rPr>
              <w:t>.</w:t>
            </w:r>
            <w:r w:rsidRPr="0096163E">
              <w:rPr>
                <w:rFonts w:ascii="Times New Roman" w:eastAsia="Times New Roman" w:hAnsi="Times New Roman" w:cs="Times New Roman"/>
                <w:color w:val="000000"/>
                <w:lang w:eastAsia="es-EC"/>
              </w:rPr>
              <w:t>381</w:t>
            </w:r>
            <w:r w:rsidR="0013677B" w:rsidRPr="0096163E">
              <w:rPr>
                <w:rFonts w:ascii="Times New Roman" w:eastAsia="Times New Roman" w:hAnsi="Times New Roman" w:cs="Times New Roman"/>
                <w:color w:val="000000"/>
                <w:lang w:eastAsia="es-EC"/>
              </w:rPr>
              <w:t>,</w:t>
            </w:r>
            <w:r w:rsidRPr="0096163E">
              <w:rPr>
                <w:rFonts w:ascii="Times New Roman" w:eastAsia="Times New Roman" w:hAnsi="Times New Roman" w:cs="Times New Roman"/>
                <w:color w:val="000000"/>
                <w:lang w:eastAsia="es-EC"/>
              </w:rPr>
              <w:t>40</w:t>
            </w:r>
            <w:r w:rsidR="0013677B" w:rsidRPr="0096163E">
              <w:rPr>
                <w:rFonts w:ascii="Times New Roman" w:eastAsia="Times New Roman" w:hAnsi="Times New Roman" w:cs="Times New Roman"/>
                <w:color w:val="000000"/>
                <w:lang w:eastAsia="es-EC"/>
              </w:rPr>
              <w:t xml:space="preserve"> m2</w:t>
            </w:r>
          </w:p>
        </w:tc>
      </w:tr>
      <w:tr w:rsidR="0013677B" w:rsidRPr="00647F9A" w14:paraId="3AB6CF34"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C4AE1B" w14:textId="18E39823" w:rsidR="0013677B"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 xml:space="preserve">Afectación Vial En Lotes:  </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1C13B295" w14:textId="313F55D8" w:rsidR="0013677B" w:rsidRPr="00647F9A"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111,66</w:t>
            </w:r>
            <w:r w:rsidR="0013677B" w:rsidRPr="0096163E">
              <w:rPr>
                <w:rFonts w:ascii="Times New Roman" w:eastAsia="Times New Roman" w:hAnsi="Times New Roman" w:cs="Times New Roman"/>
                <w:color w:val="000000"/>
                <w:lang w:eastAsia="es-EC"/>
              </w:rPr>
              <w:t xml:space="preserve"> m2</w:t>
            </w:r>
          </w:p>
        </w:tc>
      </w:tr>
      <w:tr w:rsidR="0013677B" w:rsidRPr="00647F9A" w14:paraId="53C717E8"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3FCF9FF" w14:textId="6083127E" w:rsidR="0013677B"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Protección Quebrada En Lotes: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0C3E797B" w14:textId="6FF8C352" w:rsidR="0013677B" w:rsidRPr="00647F9A"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1</w:t>
            </w:r>
            <w:r w:rsidR="00E77F76">
              <w:rPr>
                <w:rFonts w:ascii="Times New Roman" w:eastAsia="Times New Roman" w:hAnsi="Times New Roman" w:cs="Times New Roman"/>
                <w:color w:val="000000"/>
                <w:lang w:eastAsia="es-EC"/>
              </w:rPr>
              <w:t>.</w:t>
            </w:r>
            <w:r w:rsidRPr="0096163E">
              <w:rPr>
                <w:rFonts w:ascii="Times New Roman" w:eastAsia="Times New Roman" w:hAnsi="Times New Roman" w:cs="Times New Roman"/>
                <w:color w:val="000000"/>
                <w:lang w:eastAsia="es-EC"/>
              </w:rPr>
              <w:t xml:space="preserve">157,93 </w:t>
            </w:r>
            <w:r w:rsidR="0013677B" w:rsidRPr="0096163E">
              <w:rPr>
                <w:rFonts w:ascii="Times New Roman" w:eastAsia="Times New Roman" w:hAnsi="Times New Roman" w:cs="Times New Roman"/>
                <w:color w:val="000000"/>
                <w:lang w:eastAsia="es-EC"/>
              </w:rPr>
              <w:t>m2</w:t>
            </w:r>
          </w:p>
        </w:tc>
      </w:tr>
      <w:tr w:rsidR="0013677B" w:rsidRPr="00647F9A" w14:paraId="7CAE4DBB"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4A1B8" w14:textId="35A3B3BE" w:rsidR="0013677B"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Protección Talud En Lotes: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5B1CD899" w14:textId="6ED281F3" w:rsidR="0013677B" w:rsidRPr="0096163E"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372,67</w:t>
            </w:r>
            <w:r w:rsidR="0013677B" w:rsidRPr="0096163E">
              <w:rPr>
                <w:rFonts w:ascii="Times New Roman" w:eastAsia="Times New Roman" w:hAnsi="Times New Roman" w:cs="Times New Roman"/>
                <w:color w:val="000000"/>
                <w:lang w:eastAsia="es-EC"/>
              </w:rPr>
              <w:t xml:space="preserve"> m2</w:t>
            </w:r>
          </w:p>
        </w:tc>
      </w:tr>
      <w:tr w:rsidR="0013677B" w:rsidRPr="00647F9A" w14:paraId="44201C68"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82003" w14:textId="29D552F9" w:rsidR="0013677B"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Área Municipal:</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7CBEF092" w14:textId="0E6DBFCD" w:rsidR="0013677B" w:rsidRPr="00647F9A"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 xml:space="preserve">395,63 </w:t>
            </w:r>
            <w:r w:rsidR="0013677B" w:rsidRPr="0096163E">
              <w:rPr>
                <w:rFonts w:ascii="Times New Roman" w:eastAsia="Times New Roman" w:hAnsi="Times New Roman" w:cs="Times New Roman"/>
                <w:color w:val="000000"/>
                <w:lang w:eastAsia="es-EC"/>
              </w:rPr>
              <w:t>m2</w:t>
            </w:r>
          </w:p>
        </w:tc>
      </w:tr>
      <w:tr w:rsidR="0096163E" w:rsidRPr="00647F9A" w14:paraId="37914B90"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B51491" w14:textId="5B2BFA86" w:rsidR="0096163E" w:rsidRPr="0096163E" w:rsidRDefault="0096163E" w:rsidP="0013677B">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Área de Vías y Pasajes:</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7FE2B6F1" w14:textId="0692DA5A" w:rsidR="0096163E" w:rsidRPr="0096163E"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699,08</w:t>
            </w:r>
            <w:r>
              <w:rPr>
                <w:rFonts w:ascii="Times New Roman" w:eastAsia="Times New Roman" w:hAnsi="Times New Roman" w:cs="Times New Roman"/>
                <w:color w:val="000000"/>
                <w:lang w:eastAsia="es-EC"/>
              </w:rPr>
              <w:t xml:space="preserve"> m2</w:t>
            </w:r>
          </w:p>
        </w:tc>
      </w:tr>
      <w:tr w:rsidR="0096163E" w:rsidRPr="00647F9A" w14:paraId="3EC323B1" w14:textId="77777777" w:rsidTr="0096163E">
        <w:trPr>
          <w:trHeight w:val="7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3B567" w14:textId="270500DC" w:rsidR="0096163E" w:rsidRPr="0096163E" w:rsidRDefault="0096163E" w:rsidP="0096163E">
            <w:pPr>
              <w:spacing w:after="0" w:line="276" w:lineRule="auto"/>
              <w:rPr>
                <w:rFonts w:ascii="Times New Roman" w:eastAsia="Times New Roman" w:hAnsi="Times New Roman" w:cs="Times New Roman"/>
                <w:b/>
                <w:color w:val="000000"/>
                <w:lang w:eastAsia="es-EC"/>
              </w:rPr>
            </w:pPr>
            <w:r w:rsidRPr="0096163E">
              <w:rPr>
                <w:rFonts w:ascii="Times New Roman" w:eastAsia="Times New Roman" w:hAnsi="Times New Roman" w:cs="Times New Roman"/>
                <w:b/>
                <w:color w:val="000000"/>
                <w:lang w:eastAsia="es-EC"/>
              </w:rPr>
              <w:t>Área Total:</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5172DE33" w14:textId="356A1F7E" w:rsidR="0096163E" w:rsidRPr="0096163E" w:rsidRDefault="0096163E" w:rsidP="0013677B">
            <w:pPr>
              <w:spacing w:after="0" w:line="276" w:lineRule="auto"/>
              <w:rPr>
                <w:rFonts w:ascii="Times New Roman" w:eastAsia="Times New Roman" w:hAnsi="Times New Roman" w:cs="Times New Roman"/>
                <w:color w:val="000000"/>
                <w:lang w:eastAsia="es-EC"/>
              </w:rPr>
            </w:pPr>
            <w:r w:rsidRPr="0096163E">
              <w:rPr>
                <w:rFonts w:ascii="Times New Roman" w:eastAsia="Times New Roman" w:hAnsi="Times New Roman" w:cs="Times New Roman"/>
                <w:color w:val="000000"/>
                <w:lang w:eastAsia="es-EC"/>
              </w:rPr>
              <w:t>7</w:t>
            </w:r>
            <w:r w:rsidR="00E77F76">
              <w:rPr>
                <w:rFonts w:ascii="Times New Roman" w:eastAsia="Times New Roman" w:hAnsi="Times New Roman" w:cs="Times New Roman"/>
                <w:color w:val="000000"/>
                <w:lang w:eastAsia="es-EC"/>
              </w:rPr>
              <w:t>.</w:t>
            </w:r>
            <w:r w:rsidRPr="0096163E">
              <w:rPr>
                <w:rFonts w:ascii="Times New Roman" w:eastAsia="Times New Roman" w:hAnsi="Times New Roman" w:cs="Times New Roman"/>
                <w:color w:val="000000"/>
                <w:lang w:eastAsia="es-EC"/>
              </w:rPr>
              <w:t>118,37 m2</w:t>
            </w:r>
          </w:p>
        </w:tc>
      </w:tr>
    </w:tbl>
    <w:p w14:paraId="59989868" w14:textId="77777777" w:rsidR="00B4561C" w:rsidRDefault="00B4561C" w:rsidP="00D12A84">
      <w:pPr>
        <w:spacing w:after="0" w:line="276" w:lineRule="auto"/>
        <w:jc w:val="both"/>
        <w:rPr>
          <w:rFonts w:ascii="Times New Roman" w:eastAsia="Times New Roman" w:hAnsi="Times New Roman" w:cs="Times New Roman"/>
          <w:b/>
          <w:bCs/>
          <w:lang w:val="es-ES" w:eastAsia="es-ES"/>
        </w:rPr>
      </w:pPr>
    </w:p>
    <w:p w14:paraId="3CC656B7" w14:textId="2D42597A" w:rsidR="009E61A0" w:rsidRDefault="009E61A0" w:rsidP="00D12A84">
      <w:pPr>
        <w:spacing w:line="276" w:lineRule="auto"/>
        <w:jc w:val="both"/>
        <w:rPr>
          <w:rFonts w:ascii="Times New Roman" w:eastAsia="Times New Roman" w:hAnsi="Times New Roman" w:cs="Times New Roman"/>
          <w:lang w:val="es-ES" w:eastAsia="es-ES"/>
        </w:rPr>
      </w:pPr>
      <w:r w:rsidRPr="009E61A0">
        <w:rPr>
          <w:rFonts w:ascii="Times New Roman" w:eastAsia="Times New Roman" w:hAnsi="Times New Roman" w:cs="Times New Roman"/>
          <w:lang w:val="es-ES" w:eastAsia="es-ES"/>
        </w:rPr>
        <w:lastRenderedPageBreak/>
        <w:t xml:space="preserve">El número total de lotes, producto del fraccionamiento, es </w:t>
      </w:r>
      <w:r w:rsidR="00474EB4">
        <w:rPr>
          <w:rFonts w:ascii="Times New Roman" w:eastAsia="Times New Roman" w:hAnsi="Times New Roman" w:cs="Times New Roman"/>
          <w:lang w:val="es-ES" w:eastAsia="es-ES"/>
        </w:rPr>
        <w:t xml:space="preserve">de </w:t>
      </w:r>
      <w:r w:rsidR="0096163E">
        <w:rPr>
          <w:rFonts w:ascii="Times New Roman" w:eastAsia="Times New Roman" w:hAnsi="Times New Roman" w:cs="Times New Roman"/>
          <w:lang w:val="es-ES" w:eastAsia="es-ES"/>
        </w:rPr>
        <w:t>17</w:t>
      </w:r>
      <w:r w:rsidRPr="009E61A0">
        <w:rPr>
          <w:rFonts w:ascii="Times New Roman" w:eastAsia="Times New Roman" w:hAnsi="Times New Roman" w:cs="Times New Roman"/>
          <w:lang w:val="es-ES" w:eastAsia="es-ES"/>
        </w:rPr>
        <w:t xml:space="preserve">, signados del uno (1) al </w:t>
      </w:r>
      <w:r w:rsidR="0096163E">
        <w:rPr>
          <w:rFonts w:ascii="Times New Roman" w:eastAsia="Times New Roman" w:hAnsi="Times New Roman" w:cs="Times New Roman"/>
          <w:lang w:val="es-ES" w:eastAsia="es-ES"/>
        </w:rPr>
        <w:t>diecisiete</w:t>
      </w:r>
      <w:r w:rsidRPr="009E61A0">
        <w:rPr>
          <w:rFonts w:ascii="Times New Roman" w:eastAsia="Times New Roman" w:hAnsi="Times New Roman" w:cs="Times New Roman"/>
          <w:lang w:val="es-ES" w:eastAsia="es-ES"/>
        </w:rPr>
        <w:t xml:space="preserve"> (</w:t>
      </w:r>
      <w:r w:rsidR="0096163E">
        <w:rPr>
          <w:rFonts w:ascii="Times New Roman" w:eastAsia="Times New Roman" w:hAnsi="Times New Roman" w:cs="Times New Roman"/>
          <w:lang w:val="es-ES" w:eastAsia="es-ES"/>
        </w:rPr>
        <w:t>17</w:t>
      </w:r>
      <w:r w:rsidRPr="009E61A0">
        <w:rPr>
          <w:rFonts w:ascii="Times New Roman" w:eastAsia="Times New Roman" w:hAnsi="Times New Roman" w:cs="Times New Roman"/>
          <w:lang w:val="es-ES" w:eastAsia="es-ES"/>
        </w:rPr>
        <w:t>) cuyo detalle es el que consta en los planos aprobatorios que forman parte de la presente Ordenanza.</w:t>
      </w:r>
    </w:p>
    <w:p w14:paraId="2140CF39" w14:textId="68045184" w:rsidR="00ED58FC" w:rsidRDefault="00ED58FC" w:rsidP="00D12A84">
      <w:pPr>
        <w:spacing w:after="240" w:line="276" w:lineRule="auto"/>
        <w:jc w:val="both"/>
        <w:rPr>
          <w:rFonts w:ascii="Times New Roman" w:hAnsi="Times New Roman" w:cs="Times New Roman"/>
        </w:rPr>
      </w:pPr>
      <w:r w:rsidRPr="00440410">
        <w:rPr>
          <w:rFonts w:ascii="Times New Roman" w:hAnsi="Times New Roman" w:cs="Times New Roman"/>
        </w:rPr>
        <w:t xml:space="preserve">El área total del predio No. </w:t>
      </w:r>
      <w:r w:rsidR="0096163E">
        <w:rPr>
          <w:rFonts w:ascii="Times New Roman" w:eastAsia="Times New Roman" w:hAnsi="Times New Roman" w:cs="Times New Roman"/>
          <w:color w:val="000000"/>
          <w:lang w:eastAsia="es-EC"/>
        </w:rPr>
        <w:t>241863</w:t>
      </w:r>
      <w:r w:rsidRPr="00440410">
        <w:rPr>
          <w:rFonts w:ascii="Times New Roman" w:hAnsi="Times New Roman" w:cs="Times New Roman"/>
        </w:rPr>
        <w:t xml:space="preserve">, </w:t>
      </w:r>
      <w:r w:rsidRPr="00496934">
        <w:rPr>
          <w:rFonts w:ascii="Times New Roman" w:hAnsi="Times New Roman" w:cs="Times New Roman"/>
        </w:rPr>
        <w:t xml:space="preserve">es la que consta en la </w:t>
      </w:r>
      <w:r w:rsidR="0096163E">
        <w:rPr>
          <w:rFonts w:ascii="Times New Roman" w:hAnsi="Times New Roman" w:cs="Times New Roman"/>
        </w:rPr>
        <w:t>Resolución</w:t>
      </w:r>
      <w:r w:rsidRPr="00496934">
        <w:rPr>
          <w:rFonts w:ascii="Times New Roman" w:hAnsi="Times New Roman" w:cs="Times New Roman"/>
        </w:rPr>
        <w:t xml:space="preserve"> No. </w:t>
      </w:r>
      <w:r w:rsidR="0096163E">
        <w:rPr>
          <w:rFonts w:ascii="Times New Roman" w:hAnsi="Times New Roman" w:cs="Times New Roman"/>
        </w:rPr>
        <w:t>495-2017</w:t>
      </w:r>
      <w:r w:rsidRPr="00496934">
        <w:rPr>
          <w:rFonts w:ascii="Times New Roman" w:hAnsi="Times New Roman" w:cs="Times New Roman"/>
        </w:rPr>
        <w:t xml:space="preserve"> emitida por la Dirección Metropolitana de Catastro, el </w:t>
      </w:r>
      <w:r w:rsidR="0096163E">
        <w:rPr>
          <w:rFonts w:ascii="Times New Roman" w:hAnsi="Times New Roman" w:cs="Times New Roman"/>
        </w:rPr>
        <w:t>27</w:t>
      </w:r>
      <w:r w:rsidRPr="00496934">
        <w:rPr>
          <w:rFonts w:ascii="Times New Roman" w:hAnsi="Times New Roman" w:cs="Times New Roman"/>
        </w:rPr>
        <w:t xml:space="preserve"> de </w:t>
      </w:r>
      <w:r w:rsidR="0096163E">
        <w:rPr>
          <w:rFonts w:ascii="Times New Roman" w:hAnsi="Times New Roman" w:cs="Times New Roman"/>
        </w:rPr>
        <w:t xml:space="preserve">noviembre </w:t>
      </w:r>
      <w:r w:rsidRPr="00496934">
        <w:rPr>
          <w:rFonts w:ascii="Times New Roman" w:hAnsi="Times New Roman" w:cs="Times New Roman"/>
        </w:rPr>
        <w:t>de 201</w:t>
      </w:r>
      <w:r w:rsidR="0096163E">
        <w:rPr>
          <w:rFonts w:ascii="Times New Roman" w:hAnsi="Times New Roman" w:cs="Times New Roman"/>
        </w:rPr>
        <w:t>9</w:t>
      </w:r>
      <w:r w:rsidRPr="00496934">
        <w:rPr>
          <w:rFonts w:ascii="Times New Roman" w:hAnsi="Times New Roman" w:cs="Times New Roman"/>
        </w:rPr>
        <w:t>.</w:t>
      </w:r>
    </w:p>
    <w:p w14:paraId="2DA76C7A" w14:textId="52C871D9" w:rsidR="001305BE" w:rsidRPr="00496934" w:rsidRDefault="001305BE" w:rsidP="001305BE">
      <w:pPr>
        <w:spacing w:after="240" w:line="276" w:lineRule="auto"/>
        <w:jc w:val="both"/>
        <w:rPr>
          <w:rFonts w:ascii="Times New Roman" w:hAnsi="Times New Roman" w:cs="Times New Roman"/>
        </w:rPr>
      </w:pPr>
      <w:r w:rsidRPr="00440410">
        <w:rPr>
          <w:rFonts w:ascii="Times New Roman" w:hAnsi="Times New Roman" w:cs="Times New Roman"/>
        </w:rPr>
        <w:t xml:space="preserve">El área total del predio No. </w:t>
      </w:r>
      <w:r>
        <w:rPr>
          <w:rFonts w:ascii="Times New Roman" w:eastAsia="Times New Roman" w:hAnsi="Times New Roman" w:cs="Times New Roman"/>
          <w:color w:val="000000"/>
          <w:lang w:eastAsia="es-EC"/>
        </w:rPr>
        <w:t>251835</w:t>
      </w:r>
      <w:r w:rsidRPr="00440410">
        <w:rPr>
          <w:rFonts w:ascii="Times New Roman" w:hAnsi="Times New Roman" w:cs="Times New Roman"/>
        </w:rPr>
        <w:t xml:space="preserve">, </w:t>
      </w:r>
      <w:r w:rsidRPr="00496934">
        <w:rPr>
          <w:rFonts w:ascii="Times New Roman" w:hAnsi="Times New Roman" w:cs="Times New Roman"/>
        </w:rPr>
        <w:t xml:space="preserve">es la que consta en la </w:t>
      </w:r>
      <w:r>
        <w:rPr>
          <w:rFonts w:ascii="Times New Roman" w:hAnsi="Times New Roman" w:cs="Times New Roman"/>
        </w:rPr>
        <w:t>Resolución</w:t>
      </w:r>
      <w:r w:rsidRPr="00496934">
        <w:rPr>
          <w:rFonts w:ascii="Times New Roman" w:hAnsi="Times New Roman" w:cs="Times New Roman"/>
        </w:rPr>
        <w:t xml:space="preserve"> No. </w:t>
      </w:r>
      <w:r>
        <w:rPr>
          <w:rFonts w:ascii="Times New Roman" w:hAnsi="Times New Roman" w:cs="Times New Roman"/>
        </w:rPr>
        <w:t>496-2017</w:t>
      </w:r>
      <w:r w:rsidRPr="00496934">
        <w:rPr>
          <w:rFonts w:ascii="Times New Roman" w:hAnsi="Times New Roman" w:cs="Times New Roman"/>
        </w:rPr>
        <w:t xml:space="preserve"> emitida por la Dirección Metropolitana de Catastro, el </w:t>
      </w:r>
      <w:r>
        <w:rPr>
          <w:rFonts w:ascii="Times New Roman" w:hAnsi="Times New Roman" w:cs="Times New Roman"/>
        </w:rPr>
        <w:t>27</w:t>
      </w:r>
      <w:r w:rsidRPr="00496934">
        <w:rPr>
          <w:rFonts w:ascii="Times New Roman" w:hAnsi="Times New Roman" w:cs="Times New Roman"/>
        </w:rPr>
        <w:t xml:space="preserve"> de </w:t>
      </w:r>
      <w:r>
        <w:rPr>
          <w:rFonts w:ascii="Times New Roman" w:hAnsi="Times New Roman" w:cs="Times New Roman"/>
        </w:rPr>
        <w:t xml:space="preserve">noviembre </w:t>
      </w:r>
      <w:r w:rsidRPr="00496934">
        <w:rPr>
          <w:rFonts w:ascii="Times New Roman" w:hAnsi="Times New Roman" w:cs="Times New Roman"/>
        </w:rPr>
        <w:t>de 201</w:t>
      </w:r>
      <w:r>
        <w:rPr>
          <w:rFonts w:ascii="Times New Roman" w:hAnsi="Times New Roman" w:cs="Times New Roman"/>
        </w:rPr>
        <w:t>9</w:t>
      </w:r>
      <w:r w:rsidRPr="00496934">
        <w:rPr>
          <w:rFonts w:ascii="Times New Roman" w:hAnsi="Times New Roman" w:cs="Times New Roman"/>
        </w:rPr>
        <w:t>.</w:t>
      </w:r>
    </w:p>
    <w:p w14:paraId="670E667E" w14:textId="35BA34E4" w:rsidR="00831C85" w:rsidRDefault="00474EB4" w:rsidP="00D12A84">
      <w:pPr>
        <w:spacing w:after="240" w:line="276" w:lineRule="auto"/>
        <w:jc w:val="both"/>
        <w:rPr>
          <w:rFonts w:ascii="Times New Roman" w:hAnsi="Times New Roman" w:cs="Times New Roman"/>
        </w:rPr>
      </w:pPr>
      <w:r>
        <w:rPr>
          <w:rFonts w:ascii="Times New Roman" w:hAnsi="Times New Roman" w:cs="Times New Roman"/>
        </w:rPr>
        <w:t xml:space="preserve">El </w:t>
      </w:r>
      <w:r w:rsidR="00E91BCD" w:rsidRPr="00E91BCD">
        <w:rPr>
          <w:rFonts w:ascii="Times New Roman" w:hAnsi="Times New Roman" w:cs="Times New Roman"/>
        </w:rPr>
        <w:t>área de</w:t>
      </w:r>
      <w:r w:rsidR="001305BE">
        <w:rPr>
          <w:rFonts w:ascii="Times New Roman" w:hAnsi="Times New Roman" w:cs="Times New Roman"/>
        </w:rPr>
        <w:t xml:space="preserve"> </w:t>
      </w:r>
      <w:r w:rsidR="00E91BCD" w:rsidRPr="00E91BCD">
        <w:rPr>
          <w:rFonts w:ascii="Times New Roman" w:hAnsi="Times New Roman" w:cs="Times New Roman"/>
        </w:rPr>
        <w:t>l</w:t>
      </w:r>
      <w:r w:rsidR="001305BE">
        <w:rPr>
          <w:rFonts w:ascii="Times New Roman" w:hAnsi="Times New Roman" w:cs="Times New Roman"/>
        </w:rPr>
        <w:t>os</w:t>
      </w:r>
      <w:r w:rsidR="00E91BCD" w:rsidRPr="00E91BCD">
        <w:rPr>
          <w:rFonts w:ascii="Times New Roman" w:hAnsi="Times New Roman" w:cs="Times New Roman"/>
        </w:rPr>
        <w:t xml:space="preserve"> predio</w:t>
      </w:r>
      <w:r w:rsidR="001305BE">
        <w:rPr>
          <w:rFonts w:ascii="Times New Roman" w:hAnsi="Times New Roman" w:cs="Times New Roman"/>
        </w:rPr>
        <w:t>s</w:t>
      </w:r>
      <w:r w:rsidR="00E91BCD" w:rsidRPr="00E91BCD">
        <w:rPr>
          <w:rFonts w:ascii="Times New Roman" w:hAnsi="Times New Roman" w:cs="Times New Roman"/>
        </w:rPr>
        <w:t xml:space="preserve"> descrito</w:t>
      </w:r>
      <w:r w:rsidR="001305BE">
        <w:rPr>
          <w:rFonts w:ascii="Times New Roman" w:hAnsi="Times New Roman" w:cs="Times New Roman"/>
        </w:rPr>
        <w:t>s</w:t>
      </w:r>
      <w:r w:rsidR="00E91BCD" w:rsidRPr="00E91BCD">
        <w:rPr>
          <w:rFonts w:ascii="Times New Roman" w:hAnsi="Times New Roman" w:cs="Times New Roman"/>
        </w:rPr>
        <w:t>, se encuentra rectificada y regularizada de conformidad al Art. IV.1.164 del Código Municipal para el Distrito Metropolitano de Quito.</w:t>
      </w:r>
    </w:p>
    <w:p w14:paraId="28EEBAC3" w14:textId="77777777" w:rsidR="00A567C2" w:rsidRDefault="005A709F" w:rsidP="00F977D1">
      <w:pPr>
        <w:spacing w:line="276" w:lineRule="auto"/>
        <w:jc w:val="both"/>
        <w:rPr>
          <w:rFonts w:ascii="Times New Roman" w:hAnsi="Times New Roman" w:cs="Times New Roman"/>
        </w:rPr>
      </w:pPr>
      <w:r>
        <w:rPr>
          <w:rFonts w:ascii="Times New Roman" w:eastAsia="Times New Roman" w:hAnsi="Times New Roman" w:cs="Times New Roman"/>
          <w:b/>
          <w:lang w:val="es-ES" w:eastAsia="es-ES"/>
        </w:rPr>
        <w:t xml:space="preserve">Artículo </w:t>
      </w:r>
      <w:r w:rsidR="009F3EED">
        <w:rPr>
          <w:rFonts w:ascii="Times New Roman" w:eastAsia="Times New Roman" w:hAnsi="Times New Roman" w:cs="Times New Roman"/>
          <w:b/>
          <w:lang w:val="es-ES" w:eastAsia="es-ES"/>
        </w:rPr>
        <w:t>5</w:t>
      </w:r>
      <w:r w:rsidR="00E453F0" w:rsidRPr="00D8122E">
        <w:rPr>
          <w:rFonts w:ascii="Times New Roman" w:eastAsia="Times New Roman" w:hAnsi="Times New Roman" w:cs="Times New Roman"/>
          <w:b/>
          <w:lang w:val="es-ES" w:eastAsia="es-ES"/>
        </w:rPr>
        <w:t>.- Zonificación de los lotes</w:t>
      </w:r>
      <w:r w:rsidR="00E453F0" w:rsidRPr="00D8122E">
        <w:rPr>
          <w:rFonts w:ascii="Times New Roman" w:eastAsia="Times New Roman" w:hAnsi="Times New Roman" w:cs="Times New Roman"/>
          <w:lang w:val="es-ES" w:eastAsia="es-ES"/>
        </w:rPr>
        <w:t xml:space="preserve">.- </w:t>
      </w:r>
      <w:r w:rsidR="006D62F5" w:rsidRPr="003A6F7B">
        <w:rPr>
          <w:rFonts w:ascii="Times New Roman" w:hAnsi="Times New Roman" w:cs="Times New Roman"/>
        </w:rPr>
        <w:t xml:space="preserve">Los lotes fraccionados modificarán la zonificación </w:t>
      </w:r>
      <w:r w:rsidR="00A567C2">
        <w:rPr>
          <w:rFonts w:ascii="Times New Roman" w:hAnsi="Times New Roman" w:cs="Times New Roman"/>
        </w:rPr>
        <w:t>de acuerdo al siguiente detalle</w:t>
      </w:r>
      <w:r w:rsidR="00496934" w:rsidRPr="003A6F7B">
        <w:rPr>
          <w:rFonts w:ascii="Times New Roman" w:hAnsi="Times New Roman" w:cs="Times New Roman"/>
        </w:rPr>
        <w:t>:</w:t>
      </w:r>
      <w:r w:rsidR="00A567C2">
        <w:rPr>
          <w:rFonts w:ascii="Times New Roman" w:hAnsi="Times New Roman" w:cs="Times New Roman"/>
        </w:rPr>
        <w:t xml:space="preserve"> </w:t>
      </w:r>
    </w:p>
    <w:p w14:paraId="3123829F" w14:textId="77600669" w:rsidR="00C53119" w:rsidRDefault="00A567C2" w:rsidP="00F977D1">
      <w:pPr>
        <w:spacing w:line="276" w:lineRule="auto"/>
        <w:jc w:val="both"/>
        <w:rPr>
          <w:rFonts w:ascii="Times New Roman" w:hAnsi="Times New Roman" w:cs="Times New Roman"/>
        </w:rPr>
      </w:pPr>
      <w:r>
        <w:rPr>
          <w:rFonts w:ascii="Times New Roman" w:hAnsi="Times New Roman" w:cs="Times New Roman"/>
        </w:rPr>
        <w:t xml:space="preserve">Para los lotes 1, 2, 3, 4, 5, 6, 7, 8, </w:t>
      </w:r>
      <w:r w:rsidR="001305BE">
        <w:rPr>
          <w:rFonts w:ascii="Times New Roman" w:hAnsi="Times New Roman" w:cs="Times New Roman"/>
        </w:rPr>
        <w:t>9</w:t>
      </w:r>
      <w:r>
        <w:rPr>
          <w:rFonts w:ascii="Times New Roman" w:hAnsi="Times New Roman" w:cs="Times New Roman"/>
        </w:rPr>
        <w:t>,</w:t>
      </w:r>
      <w:r w:rsidR="001305BE">
        <w:rPr>
          <w:rFonts w:ascii="Times New Roman" w:hAnsi="Times New Roman" w:cs="Times New Roman"/>
        </w:rPr>
        <w:t xml:space="preserve"> 13 y </w:t>
      </w:r>
      <w:r>
        <w:rPr>
          <w:rFonts w:ascii="Times New Roman" w:hAnsi="Times New Roman" w:cs="Times New Roman"/>
        </w:rPr>
        <w:t xml:space="preserve">14 se determina la zonificación: </w:t>
      </w:r>
      <w:r w:rsidR="009C51BE" w:rsidRPr="003A6F7B">
        <w:rPr>
          <w:rFonts w:ascii="Times New Roman" w:hAnsi="Times New Roman" w:cs="Times New Roman"/>
        </w:rPr>
        <w:t>D</w:t>
      </w:r>
      <w:r w:rsidR="00F977D1" w:rsidRPr="003A6F7B">
        <w:rPr>
          <w:rFonts w:ascii="Times New Roman" w:hAnsi="Times New Roman" w:cs="Times New Roman"/>
        </w:rPr>
        <w:t>1</w:t>
      </w:r>
      <w:r w:rsidR="001305BE">
        <w:rPr>
          <w:rFonts w:ascii="Times New Roman" w:hAnsi="Times New Roman" w:cs="Times New Roman"/>
        </w:rPr>
        <w:t>0</w:t>
      </w:r>
      <w:r w:rsidR="009C51BE" w:rsidRPr="003A6F7B">
        <w:rPr>
          <w:rFonts w:ascii="Times New Roman" w:hAnsi="Times New Roman" w:cs="Times New Roman"/>
        </w:rPr>
        <w:t xml:space="preserve"> (D20</w:t>
      </w:r>
      <w:r w:rsidR="001305BE">
        <w:rPr>
          <w:rFonts w:ascii="Times New Roman" w:hAnsi="Times New Roman" w:cs="Times New Roman"/>
        </w:rPr>
        <w:t>3</w:t>
      </w:r>
      <w:r w:rsidR="009C51BE" w:rsidRPr="003A6F7B">
        <w:rPr>
          <w:rFonts w:ascii="Times New Roman" w:hAnsi="Times New Roman" w:cs="Times New Roman"/>
        </w:rPr>
        <w:t>-</w:t>
      </w:r>
      <w:r w:rsidR="001305BE">
        <w:rPr>
          <w:rFonts w:ascii="Times New Roman" w:hAnsi="Times New Roman" w:cs="Times New Roman"/>
        </w:rPr>
        <w:t>5</w:t>
      </w:r>
      <w:r w:rsidR="009C51BE" w:rsidRPr="003A6F7B">
        <w:rPr>
          <w:rFonts w:ascii="Times New Roman" w:hAnsi="Times New Roman" w:cs="Times New Roman"/>
        </w:rPr>
        <w:t xml:space="preserve">0), forma de ocupación: (D) Sobre línea de fábrica, Lote mínimo: 200 m2, Número de pisos </w:t>
      </w:r>
      <w:r w:rsidR="001305BE">
        <w:rPr>
          <w:rFonts w:ascii="Times New Roman" w:hAnsi="Times New Roman" w:cs="Times New Roman"/>
        </w:rPr>
        <w:t>3</w:t>
      </w:r>
      <w:r w:rsidR="009C51BE" w:rsidRPr="003A6F7B">
        <w:rPr>
          <w:rFonts w:ascii="Times New Roman" w:hAnsi="Times New Roman" w:cs="Times New Roman"/>
        </w:rPr>
        <w:t xml:space="preserve">, COS planta baja: </w:t>
      </w:r>
      <w:r w:rsidR="001305BE">
        <w:rPr>
          <w:rFonts w:ascii="Times New Roman" w:hAnsi="Times New Roman" w:cs="Times New Roman"/>
        </w:rPr>
        <w:t>5</w:t>
      </w:r>
      <w:r w:rsidR="009C51BE" w:rsidRPr="003A6F7B">
        <w:rPr>
          <w:rFonts w:ascii="Times New Roman" w:hAnsi="Times New Roman" w:cs="Times New Roman"/>
        </w:rPr>
        <w:t xml:space="preserve">0%, COS total: </w:t>
      </w:r>
      <w:r w:rsidR="001305BE">
        <w:rPr>
          <w:rFonts w:ascii="Times New Roman" w:hAnsi="Times New Roman" w:cs="Times New Roman"/>
        </w:rPr>
        <w:t>15</w:t>
      </w:r>
      <w:r w:rsidR="009C51BE" w:rsidRPr="003A6F7B">
        <w:rPr>
          <w:rFonts w:ascii="Times New Roman" w:hAnsi="Times New Roman" w:cs="Times New Roman"/>
        </w:rPr>
        <w:t xml:space="preserve">0%, Uso principal: </w:t>
      </w:r>
      <w:r>
        <w:rPr>
          <w:rFonts w:ascii="Times New Roman" w:hAnsi="Times New Roman" w:cs="Times New Roman"/>
        </w:rPr>
        <w:t xml:space="preserve">Residencial </w:t>
      </w:r>
      <w:r w:rsidR="001305BE">
        <w:rPr>
          <w:rFonts w:ascii="Times New Roman" w:hAnsi="Times New Roman" w:cs="Times New Roman"/>
        </w:rPr>
        <w:t>Urbano</w:t>
      </w:r>
      <w:r>
        <w:rPr>
          <w:rFonts w:ascii="Times New Roman" w:hAnsi="Times New Roman" w:cs="Times New Roman"/>
        </w:rPr>
        <w:t xml:space="preserve"> 2 (R</w:t>
      </w:r>
      <w:r w:rsidR="001305BE">
        <w:rPr>
          <w:rFonts w:ascii="Times New Roman" w:hAnsi="Times New Roman" w:cs="Times New Roman"/>
        </w:rPr>
        <w:t>U</w:t>
      </w:r>
      <w:r>
        <w:rPr>
          <w:rFonts w:ascii="Times New Roman" w:hAnsi="Times New Roman" w:cs="Times New Roman"/>
        </w:rPr>
        <w:t>2).</w:t>
      </w:r>
    </w:p>
    <w:p w14:paraId="5CACE0A9" w14:textId="171DD4C0" w:rsidR="00A567C2" w:rsidRDefault="00A567C2" w:rsidP="00F977D1">
      <w:pPr>
        <w:spacing w:line="276" w:lineRule="auto"/>
        <w:jc w:val="both"/>
        <w:rPr>
          <w:rFonts w:ascii="Times New Roman" w:hAnsi="Times New Roman" w:cs="Times New Roman"/>
        </w:rPr>
      </w:pPr>
      <w:r>
        <w:rPr>
          <w:rFonts w:ascii="Times New Roman" w:hAnsi="Times New Roman" w:cs="Times New Roman"/>
        </w:rPr>
        <w:t xml:space="preserve">Para los lotes </w:t>
      </w:r>
      <w:r w:rsidR="001305BE">
        <w:rPr>
          <w:rFonts w:ascii="Times New Roman" w:hAnsi="Times New Roman" w:cs="Times New Roman"/>
        </w:rPr>
        <w:t>1</w:t>
      </w:r>
      <w:r>
        <w:rPr>
          <w:rFonts w:ascii="Times New Roman" w:hAnsi="Times New Roman" w:cs="Times New Roman"/>
        </w:rPr>
        <w:t>0, 11, 12</w:t>
      </w:r>
      <w:r w:rsidR="001305BE">
        <w:rPr>
          <w:rFonts w:ascii="Times New Roman" w:hAnsi="Times New Roman" w:cs="Times New Roman"/>
        </w:rPr>
        <w:t>, 15, 16, y 17</w:t>
      </w:r>
      <w:r>
        <w:rPr>
          <w:rFonts w:ascii="Times New Roman" w:hAnsi="Times New Roman" w:cs="Times New Roman"/>
        </w:rPr>
        <w:t xml:space="preserve"> se determina la zonificación: </w:t>
      </w:r>
      <w:r w:rsidRPr="003A6F7B">
        <w:rPr>
          <w:rFonts w:ascii="Times New Roman" w:hAnsi="Times New Roman" w:cs="Times New Roman"/>
        </w:rPr>
        <w:t>D1</w:t>
      </w:r>
      <w:r w:rsidR="001305BE">
        <w:rPr>
          <w:rFonts w:ascii="Times New Roman" w:hAnsi="Times New Roman" w:cs="Times New Roman"/>
        </w:rPr>
        <w:t>0</w:t>
      </w:r>
      <w:r w:rsidRPr="003A6F7B">
        <w:rPr>
          <w:rFonts w:ascii="Times New Roman" w:hAnsi="Times New Roman" w:cs="Times New Roman"/>
        </w:rPr>
        <w:t xml:space="preserve"> (D20</w:t>
      </w:r>
      <w:r w:rsidR="001305BE">
        <w:rPr>
          <w:rFonts w:ascii="Times New Roman" w:hAnsi="Times New Roman" w:cs="Times New Roman"/>
        </w:rPr>
        <w:t>3</w:t>
      </w:r>
      <w:r w:rsidRPr="003A6F7B">
        <w:rPr>
          <w:rFonts w:ascii="Times New Roman" w:hAnsi="Times New Roman" w:cs="Times New Roman"/>
        </w:rPr>
        <w:t>-</w:t>
      </w:r>
      <w:r w:rsidR="001305BE">
        <w:rPr>
          <w:rFonts w:ascii="Times New Roman" w:hAnsi="Times New Roman" w:cs="Times New Roman"/>
        </w:rPr>
        <w:t>5</w:t>
      </w:r>
      <w:r w:rsidRPr="003A6F7B">
        <w:rPr>
          <w:rFonts w:ascii="Times New Roman" w:hAnsi="Times New Roman" w:cs="Times New Roman"/>
        </w:rPr>
        <w:t xml:space="preserve">0) / A31 (PQ), forma de ocupación: (D) Sobre línea de fábrica / (A) Aislada, Lote mínimo: 200 m2, Número de pisos </w:t>
      </w:r>
      <w:r w:rsidR="001305BE">
        <w:rPr>
          <w:rFonts w:ascii="Times New Roman" w:hAnsi="Times New Roman" w:cs="Times New Roman"/>
        </w:rPr>
        <w:t>3, COS planta baja: 5</w:t>
      </w:r>
      <w:r w:rsidRPr="003A6F7B">
        <w:rPr>
          <w:rFonts w:ascii="Times New Roman" w:hAnsi="Times New Roman" w:cs="Times New Roman"/>
        </w:rPr>
        <w:t xml:space="preserve">0%, COS total: </w:t>
      </w:r>
      <w:r w:rsidR="001305BE">
        <w:rPr>
          <w:rFonts w:ascii="Times New Roman" w:hAnsi="Times New Roman" w:cs="Times New Roman"/>
        </w:rPr>
        <w:t>15</w:t>
      </w:r>
      <w:r w:rsidRPr="003A6F7B">
        <w:rPr>
          <w:rFonts w:ascii="Times New Roman" w:hAnsi="Times New Roman" w:cs="Times New Roman"/>
        </w:rPr>
        <w:t xml:space="preserve">0%, Uso principal: Residencial </w:t>
      </w:r>
      <w:r w:rsidR="001305BE">
        <w:rPr>
          <w:rFonts w:ascii="Times New Roman" w:hAnsi="Times New Roman" w:cs="Times New Roman"/>
        </w:rPr>
        <w:t>Urbano</w:t>
      </w:r>
      <w:r w:rsidRPr="003A6F7B">
        <w:rPr>
          <w:rFonts w:ascii="Times New Roman" w:hAnsi="Times New Roman" w:cs="Times New Roman"/>
        </w:rPr>
        <w:t xml:space="preserve"> 2 (R</w:t>
      </w:r>
      <w:r w:rsidR="001305BE">
        <w:rPr>
          <w:rFonts w:ascii="Times New Roman" w:hAnsi="Times New Roman" w:cs="Times New Roman"/>
        </w:rPr>
        <w:t>U</w:t>
      </w:r>
      <w:r w:rsidRPr="003A6F7B">
        <w:rPr>
          <w:rFonts w:ascii="Times New Roman" w:hAnsi="Times New Roman" w:cs="Times New Roman"/>
        </w:rPr>
        <w:t>2) y Protección Ecológica/Conservación del Patrimonio Natural (PE/CPN)</w:t>
      </w:r>
      <w:r w:rsidR="000357A4">
        <w:rPr>
          <w:rFonts w:ascii="Times New Roman" w:hAnsi="Times New Roman" w:cs="Times New Roman"/>
        </w:rPr>
        <w:t>.</w:t>
      </w:r>
    </w:p>
    <w:p w14:paraId="206911C9" w14:textId="716207D4" w:rsidR="00A567C2" w:rsidRPr="006D62F5" w:rsidRDefault="00597DC3" w:rsidP="00F977D1">
      <w:pPr>
        <w:spacing w:line="276" w:lineRule="auto"/>
        <w:jc w:val="both"/>
        <w:rPr>
          <w:rFonts w:ascii="Times New Roman" w:hAnsi="Times New Roman" w:cs="Times New Roman"/>
          <w:strike/>
          <w:color w:val="000000" w:themeColor="text1"/>
        </w:rPr>
      </w:pPr>
      <w:r>
        <w:rPr>
          <w:rFonts w:ascii="Times New Roman" w:hAnsi="Times New Roman" w:cs="Times New Roman"/>
        </w:rPr>
        <w:t>Esta zonificación se realiza</w:t>
      </w:r>
      <w:r w:rsidR="00A567C2" w:rsidRPr="003A6F7B">
        <w:rPr>
          <w:rFonts w:ascii="Times New Roman" w:hAnsi="Times New Roman" w:cs="Times New Roman"/>
        </w:rPr>
        <w:t xml:space="preserve"> conforme lo dispuesto por la Secretaría de Territorio Hábitat y Vivienda.</w:t>
      </w:r>
    </w:p>
    <w:p w14:paraId="35A5E11E" w14:textId="287E4695" w:rsidR="002328E6" w:rsidRDefault="00E453F0" w:rsidP="00D12A84">
      <w:pPr>
        <w:spacing w:line="276" w:lineRule="auto"/>
        <w:jc w:val="both"/>
        <w:rPr>
          <w:rFonts w:ascii="Times New Roman" w:hAnsi="Times New Roman" w:cs="Times New Roman"/>
          <w:bCs/>
        </w:rPr>
      </w:pPr>
      <w:r w:rsidRPr="00D8122E">
        <w:rPr>
          <w:rFonts w:ascii="Times New Roman" w:eastAsia="Times New Roman" w:hAnsi="Times New Roman" w:cs="Times New Roman"/>
          <w:b/>
          <w:lang w:val="es-ES" w:eastAsia="es-ES"/>
        </w:rPr>
        <w:t xml:space="preserve">Artículo </w:t>
      </w:r>
      <w:r w:rsidR="009F3EED">
        <w:rPr>
          <w:rFonts w:ascii="Times New Roman" w:eastAsia="Times New Roman" w:hAnsi="Times New Roman" w:cs="Times New Roman"/>
          <w:b/>
          <w:lang w:val="es-ES" w:eastAsia="es-ES"/>
        </w:rPr>
        <w:t>6</w:t>
      </w:r>
      <w:r w:rsidRPr="00D8122E">
        <w:rPr>
          <w:rFonts w:ascii="Times New Roman" w:eastAsia="Times New Roman" w:hAnsi="Times New Roman" w:cs="Times New Roman"/>
          <w:b/>
          <w:lang w:val="es-ES" w:eastAsia="es-ES"/>
        </w:rPr>
        <w:t>.- Clasificación del Suelo.-</w:t>
      </w:r>
      <w:r w:rsidRPr="00D8122E">
        <w:rPr>
          <w:rFonts w:ascii="Times New Roman" w:eastAsia="Times New Roman" w:hAnsi="Times New Roman" w:cs="Times New Roman"/>
          <w:color w:val="FF0000"/>
          <w:lang w:val="es-ES" w:eastAsia="es-ES"/>
        </w:rPr>
        <w:t xml:space="preserve"> </w:t>
      </w:r>
      <w:r w:rsidR="006D62F5" w:rsidRPr="00E22BF0">
        <w:rPr>
          <w:rFonts w:ascii="Times New Roman" w:hAnsi="Times New Roman" w:cs="Times New Roman"/>
          <w:bCs/>
        </w:rPr>
        <w:t xml:space="preserve">Los lotes fraccionados mantendrán la clasificación vigente, esto es </w:t>
      </w:r>
      <w:r w:rsidR="001305BE">
        <w:rPr>
          <w:rFonts w:ascii="Times New Roman" w:hAnsi="Times New Roman" w:cs="Times New Roman"/>
          <w:bCs/>
        </w:rPr>
        <w:t xml:space="preserve">(SU) Suelo Urbano / </w:t>
      </w:r>
      <w:r w:rsidR="006D62F5" w:rsidRPr="00E22BF0">
        <w:rPr>
          <w:rFonts w:ascii="Times New Roman" w:hAnsi="Times New Roman" w:cs="Times New Roman"/>
          <w:bCs/>
        </w:rPr>
        <w:t>(SRU) Suelo Rural</w:t>
      </w:r>
      <w:r w:rsidR="006D62F5">
        <w:rPr>
          <w:rFonts w:ascii="Times New Roman" w:hAnsi="Times New Roman" w:cs="Times New Roman"/>
          <w:bCs/>
        </w:rPr>
        <w:t>.</w:t>
      </w:r>
    </w:p>
    <w:p w14:paraId="316FCE38" w14:textId="6C27C2BE" w:rsidR="002E2986" w:rsidRDefault="002E2986" w:rsidP="00D12A84">
      <w:pPr>
        <w:spacing w:line="276" w:lineRule="auto"/>
        <w:jc w:val="both"/>
        <w:rPr>
          <w:rFonts w:ascii="Times New Roman" w:hAnsi="Times New Roman" w:cs="Times New Roman"/>
        </w:rPr>
      </w:pPr>
      <w:r>
        <w:rPr>
          <w:rFonts w:ascii="Times New Roman" w:eastAsia="Times New Roman" w:hAnsi="Times New Roman" w:cs="Times New Roman"/>
          <w:b/>
          <w:lang w:val="es-ES" w:eastAsia="es-ES"/>
        </w:rPr>
        <w:t xml:space="preserve">Artículo 7.- Lotes </w:t>
      </w:r>
      <w:r w:rsidR="00806907" w:rsidRPr="004E6A2E">
        <w:rPr>
          <w:rFonts w:ascii="Times New Roman" w:eastAsia="Times New Roman" w:hAnsi="Times New Roman" w:cs="Times New Roman"/>
          <w:b/>
          <w:lang w:val="es-ES" w:eastAsia="es-ES"/>
        </w:rPr>
        <w:t>no susceptibles de regularizaci</w:t>
      </w:r>
      <w:r w:rsidR="00806907" w:rsidRPr="004E6A2E">
        <w:rPr>
          <w:rFonts w:ascii="Times New Roman" w:eastAsia="Times New Roman" w:hAnsi="Times New Roman" w:cs="Times New Roman" w:hint="eastAsia"/>
          <w:b/>
          <w:lang w:val="es-ES" w:eastAsia="es-ES"/>
        </w:rPr>
        <w:t>ó</w:t>
      </w:r>
      <w:r w:rsidR="00806907" w:rsidRPr="004E6A2E">
        <w:rPr>
          <w:rFonts w:ascii="Times New Roman" w:eastAsia="Times New Roman" w:hAnsi="Times New Roman" w:cs="Times New Roman"/>
          <w:b/>
          <w:lang w:val="es-ES" w:eastAsia="es-ES"/>
        </w:rPr>
        <w:t>n.-</w:t>
      </w:r>
      <w:r w:rsidR="00806907">
        <w:rPr>
          <w:rFonts w:ascii="Times-Bold" w:hAnsi="Times-Bold"/>
          <w:b/>
          <w:bCs/>
          <w:color w:val="000000"/>
          <w:sz w:val="26"/>
          <w:szCs w:val="26"/>
        </w:rPr>
        <w:t xml:space="preserve"> </w:t>
      </w:r>
      <w:r w:rsidR="00CD0ABE" w:rsidRPr="004E6A2E">
        <w:rPr>
          <w:rFonts w:ascii="Times New Roman" w:hAnsi="Times New Roman" w:cs="Times New Roman"/>
        </w:rPr>
        <w:t xml:space="preserve">Los </w:t>
      </w:r>
      <w:r w:rsidR="00CD0ABE">
        <w:rPr>
          <w:rFonts w:ascii="Times New Roman" w:hAnsi="Times New Roman" w:cs="Times New Roman"/>
        </w:rPr>
        <w:t xml:space="preserve">lotes </w:t>
      </w:r>
      <w:r w:rsidR="00114639">
        <w:rPr>
          <w:rFonts w:ascii="Times New Roman" w:hAnsi="Times New Roman" w:cs="Times New Roman"/>
        </w:rPr>
        <w:t>16 y 17</w:t>
      </w:r>
      <w:r w:rsidR="00CD0ABE">
        <w:rPr>
          <w:rFonts w:ascii="Times New Roman" w:hAnsi="Times New Roman" w:cs="Times New Roman"/>
        </w:rPr>
        <w:t xml:space="preserve"> </w:t>
      </w:r>
      <w:r w:rsidR="00A568EC">
        <w:rPr>
          <w:rFonts w:ascii="Times New Roman" w:hAnsi="Times New Roman" w:cs="Times New Roman"/>
        </w:rPr>
        <w:t>se hallan ubicados</w:t>
      </w:r>
      <w:r w:rsidR="00A568EC" w:rsidRPr="00CD0ABE">
        <w:rPr>
          <w:rFonts w:ascii="Times New Roman" w:hAnsi="Times New Roman" w:cs="Times New Roman"/>
        </w:rPr>
        <w:t xml:space="preserve"> </w:t>
      </w:r>
      <w:r w:rsidR="00A568EC">
        <w:rPr>
          <w:rFonts w:ascii="Times New Roman" w:hAnsi="Times New Roman" w:cs="Times New Roman"/>
        </w:rPr>
        <w:t xml:space="preserve">en </w:t>
      </w:r>
      <w:r w:rsidR="00CD0ABE" w:rsidRPr="004E6A2E">
        <w:rPr>
          <w:rFonts w:ascii="Times New Roman" w:hAnsi="Times New Roman" w:cs="Times New Roman"/>
        </w:rPr>
        <w:t>terrenos</w:t>
      </w:r>
      <w:r w:rsidR="00CD0ABE">
        <w:rPr>
          <w:rFonts w:ascii="Times New Roman" w:hAnsi="Times New Roman" w:cs="Times New Roman"/>
        </w:rPr>
        <w:t xml:space="preserve"> </w:t>
      </w:r>
      <w:r w:rsidR="00CD0ABE" w:rsidRPr="004E6A2E">
        <w:rPr>
          <w:rFonts w:ascii="Times New Roman" w:hAnsi="Times New Roman" w:cs="Times New Roman"/>
        </w:rPr>
        <w:t>con</w:t>
      </w:r>
      <w:r w:rsidR="00CD0ABE">
        <w:rPr>
          <w:rFonts w:ascii="Times New Roman" w:hAnsi="Times New Roman" w:cs="Times New Roman"/>
        </w:rPr>
        <w:t xml:space="preserve"> </w:t>
      </w:r>
      <w:r w:rsidR="00CD0ABE" w:rsidRPr="004E6A2E">
        <w:rPr>
          <w:rFonts w:ascii="Times New Roman" w:hAnsi="Times New Roman" w:cs="Times New Roman"/>
        </w:rPr>
        <w:t>pendientes</w:t>
      </w:r>
      <w:r w:rsidR="00CD0ABE">
        <w:rPr>
          <w:rFonts w:ascii="Times New Roman" w:hAnsi="Times New Roman" w:cs="Times New Roman"/>
        </w:rPr>
        <w:t xml:space="preserve"> </w:t>
      </w:r>
      <w:r w:rsidR="00CD0ABE" w:rsidRPr="004E6A2E">
        <w:rPr>
          <w:rFonts w:ascii="Times New Roman" w:hAnsi="Times New Roman" w:cs="Times New Roman"/>
        </w:rPr>
        <w:t>superiores</w:t>
      </w:r>
      <w:r w:rsidR="00CD0ABE">
        <w:rPr>
          <w:rFonts w:ascii="Times New Roman" w:hAnsi="Times New Roman" w:cs="Times New Roman"/>
        </w:rPr>
        <w:t xml:space="preserve"> </w:t>
      </w:r>
      <w:r w:rsidR="00CD0ABE" w:rsidRPr="004E6A2E">
        <w:rPr>
          <w:rFonts w:ascii="Times New Roman" w:hAnsi="Times New Roman" w:cs="Times New Roman"/>
        </w:rPr>
        <w:t>a</w:t>
      </w:r>
      <w:r w:rsidR="00CD0ABE">
        <w:rPr>
          <w:rFonts w:ascii="Times New Roman" w:hAnsi="Times New Roman" w:cs="Times New Roman"/>
        </w:rPr>
        <w:t xml:space="preserve"> </w:t>
      </w:r>
      <w:r w:rsidR="00CD0ABE" w:rsidRPr="004E6A2E">
        <w:rPr>
          <w:rFonts w:ascii="Times New Roman" w:hAnsi="Times New Roman" w:cs="Times New Roman"/>
        </w:rPr>
        <w:t>45</w:t>
      </w:r>
      <w:r w:rsidR="00CD0ABE">
        <w:rPr>
          <w:rFonts w:ascii="Times New Roman" w:hAnsi="Times New Roman" w:cs="Times New Roman"/>
        </w:rPr>
        <w:t>° (grados)</w:t>
      </w:r>
      <w:r w:rsidR="00A568EC">
        <w:rPr>
          <w:rFonts w:ascii="Times New Roman" w:hAnsi="Times New Roman" w:cs="Times New Roman"/>
        </w:rPr>
        <w:t xml:space="preserve">, por lo cual </w:t>
      </w:r>
      <w:r w:rsidR="00A568EC" w:rsidRPr="004E6A2E">
        <w:rPr>
          <w:rFonts w:ascii="Times New Roman" w:hAnsi="Times New Roman" w:cs="Times New Roman"/>
        </w:rPr>
        <w:t>deberán sujetarse estrictamente a lo dispuesto en el artículo IV.7.40 del Código Municipal para el Distrito Metropolitano de Quito</w:t>
      </w:r>
      <w:r w:rsidR="0059116C">
        <w:rPr>
          <w:rFonts w:ascii="Times New Roman" w:hAnsi="Times New Roman" w:cs="Times New Roman"/>
        </w:rPr>
        <w:t>.</w:t>
      </w:r>
    </w:p>
    <w:p w14:paraId="55A57F0C" w14:textId="55AEB905" w:rsidR="000357A4" w:rsidRDefault="000357A4" w:rsidP="004E6A2E">
      <w:pPr>
        <w:spacing w:line="276" w:lineRule="auto"/>
        <w:jc w:val="both"/>
        <w:rPr>
          <w:rFonts w:ascii="Times New Roman" w:hAnsi="Times New Roman" w:cs="Times New Roman"/>
        </w:rPr>
      </w:pPr>
      <w:r w:rsidRPr="00114639">
        <w:rPr>
          <w:rFonts w:ascii="Times New Roman" w:eastAsia="Times New Roman" w:hAnsi="Times New Roman" w:cs="Times New Roman"/>
          <w:b/>
          <w:color w:val="000000" w:themeColor="text1"/>
          <w:lang w:val="es-ES" w:eastAsia="es-ES"/>
        </w:rPr>
        <w:t xml:space="preserve">Artículo 8.- </w:t>
      </w:r>
      <w:r w:rsidRPr="000357A4">
        <w:rPr>
          <w:rFonts w:ascii="Times New Roman" w:eastAsia="Times New Roman" w:hAnsi="Times New Roman" w:cs="Times New Roman"/>
          <w:b/>
          <w:lang w:val="es-ES" w:eastAsia="es-ES"/>
        </w:rPr>
        <w:t>Exoneración del porcentaje de área verde.-</w:t>
      </w:r>
      <w:r w:rsidRPr="000357A4">
        <w:rPr>
          <w:rFonts w:ascii="Times New Roman" w:hAnsi="Times New Roman" w:cs="Times New Roman"/>
        </w:rPr>
        <w:t xml:space="preserve"> Al asentamiento humano de hecho y consolidado de interés social denominado Comité Pro</w:t>
      </w:r>
      <w:r>
        <w:rPr>
          <w:rFonts w:ascii="Times New Roman" w:hAnsi="Times New Roman" w:cs="Times New Roman"/>
        </w:rPr>
        <w:t xml:space="preserve"> </w:t>
      </w:r>
      <w:r w:rsidRPr="000357A4">
        <w:rPr>
          <w:rFonts w:ascii="Times New Roman" w:hAnsi="Times New Roman" w:cs="Times New Roman"/>
        </w:rPr>
        <w:t>mejoras del Barrio “</w:t>
      </w:r>
      <w:r w:rsidR="008E0745">
        <w:rPr>
          <w:rFonts w:ascii="Times New Roman" w:hAnsi="Times New Roman" w:cs="Times New Roman"/>
        </w:rPr>
        <w:t>La Pulida Alta</w:t>
      </w:r>
      <w:r w:rsidRPr="000357A4">
        <w:rPr>
          <w:rFonts w:ascii="Times New Roman" w:hAnsi="Times New Roman" w:cs="Times New Roman"/>
        </w:rPr>
        <w:t>”</w:t>
      </w:r>
      <w:r w:rsidR="008E0745">
        <w:rPr>
          <w:rFonts w:ascii="Times New Roman" w:hAnsi="Times New Roman" w:cs="Times New Roman"/>
        </w:rPr>
        <w:t xml:space="preserve"> Etapa II</w:t>
      </w:r>
      <w:r w:rsidRPr="000357A4">
        <w:rPr>
          <w:rFonts w:ascii="Times New Roman" w:hAnsi="Times New Roman" w:cs="Times New Roman"/>
        </w:rPr>
        <w:t>, conforme a la normativa vigente se le exonera del 15% como contribución del área verde, por ser considerado como un Asentamiento declarado de Interés Social.</w:t>
      </w:r>
    </w:p>
    <w:p w14:paraId="4D493FC2" w14:textId="47F56A81" w:rsidR="0024521D" w:rsidRDefault="0024521D" w:rsidP="004E6A2E">
      <w:pPr>
        <w:spacing w:line="276" w:lineRule="auto"/>
        <w:jc w:val="both"/>
        <w:rPr>
          <w:rFonts w:ascii="Times New Roman" w:hAnsi="Times New Roman" w:cs="Times New Roman"/>
          <w:color w:val="000000" w:themeColor="text1"/>
        </w:rPr>
      </w:pPr>
      <w:r w:rsidRPr="00E523CA">
        <w:rPr>
          <w:rFonts w:ascii="Times New Roman" w:hAnsi="Times New Roman" w:cs="Times New Roman"/>
          <w:b/>
          <w:bCs/>
        </w:rPr>
        <w:t xml:space="preserve">Artículo </w:t>
      </w:r>
      <w:r w:rsidR="000357A4">
        <w:rPr>
          <w:rFonts w:ascii="Times New Roman" w:hAnsi="Times New Roman" w:cs="Times New Roman"/>
          <w:b/>
          <w:bCs/>
        </w:rPr>
        <w:t>9.</w:t>
      </w:r>
      <w:r w:rsidRPr="00E523CA">
        <w:rPr>
          <w:rFonts w:ascii="Times New Roman" w:hAnsi="Times New Roman" w:cs="Times New Roman"/>
          <w:b/>
          <w:bCs/>
        </w:rPr>
        <w:t>- Del Área Municipal.-</w:t>
      </w:r>
      <w:r w:rsidRPr="00C73615">
        <w:rPr>
          <w:b/>
          <w:bCs/>
          <w:i/>
          <w:color w:val="000000" w:themeColor="text1"/>
          <w:sz w:val="21"/>
          <w:szCs w:val="21"/>
        </w:rPr>
        <w:t xml:space="preserve"> </w:t>
      </w:r>
      <w:r w:rsidR="00E523CA" w:rsidRPr="00195A14">
        <w:rPr>
          <w:rFonts w:ascii="Times New Roman" w:hAnsi="Times New Roman" w:cs="Times New Roman"/>
          <w:bCs/>
        </w:rPr>
        <w:t>Los copropietarios del predio donde se encuentra el a</w:t>
      </w:r>
      <w:r w:rsidR="00E523CA" w:rsidRPr="00195A14">
        <w:rPr>
          <w:rFonts w:ascii="Times New Roman" w:hAnsi="Times New Roman" w:cs="Times New Roman"/>
        </w:rPr>
        <w:t>sentamiento humano de hecho y consolidado de interés social denominado</w:t>
      </w:r>
      <w:r w:rsidR="00E523CA" w:rsidRPr="00195A14">
        <w:rPr>
          <w:rFonts w:ascii="Times New Roman" w:hAnsi="Times New Roman" w:cs="Times New Roman"/>
          <w:bCs/>
        </w:rPr>
        <w:t xml:space="preserve"> </w:t>
      </w:r>
      <w:r w:rsidR="00E0342A">
        <w:rPr>
          <w:rFonts w:ascii="Times New Roman" w:hAnsi="Times New Roman" w:cs="Times New Roman"/>
          <w:bCs/>
        </w:rPr>
        <w:t xml:space="preserve">Comité Pro Mejoras del Barrio </w:t>
      </w:r>
      <w:r w:rsidR="00CE7D79">
        <w:rPr>
          <w:rFonts w:ascii="Times New Roman" w:hAnsi="Times New Roman" w:cs="Times New Roman"/>
          <w:bCs/>
        </w:rPr>
        <w:t>“La Pulida Alta”</w:t>
      </w:r>
      <w:r w:rsidR="00E0342A">
        <w:rPr>
          <w:rFonts w:ascii="Times New Roman" w:hAnsi="Times New Roman" w:cs="Times New Roman"/>
          <w:bCs/>
        </w:rPr>
        <w:t xml:space="preserve"> Etapa II</w:t>
      </w:r>
      <w:r w:rsidRPr="00E523CA">
        <w:rPr>
          <w:rFonts w:ascii="Times New Roman" w:eastAsia="Times New Roman" w:hAnsi="Times New Roman" w:cs="Times New Roman"/>
          <w:bCs/>
          <w:color w:val="000000" w:themeColor="text1"/>
          <w:lang w:val="es-ES" w:eastAsia="es-ES"/>
        </w:rPr>
        <w:t>, transfiere</w:t>
      </w:r>
      <w:r w:rsidR="00E523CA">
        <w:rPr>
          <w:rFonts w:ascii="Times New Roman" w:eastAsia="Times New Roman" w:hAnsi="Times New Roman" w:cs="Times New Roman"/>
          <w:bCs/>
          <w:color w:val="000000" w:themeColor="text1"/>
          <w:lang w:val="es-ES" w:eastAsia="es-ES"/>
        </w:rPr>
        <w:t>n</w:t>
      </w:r>
      <w:r w:rsidRPr="00E523CA">
        <w:rPr>
          <w:rFonts w:ascii="Times New Roman" w:eastAsia="Times New Roman" w:hAnsi="Times New Roman" w:cs="Times New Roman"/>
          <w:bCs/>
          <w:color w:val="000000" w:themeColor="text1"/>
          <w:lang w:val="es-ES" w:eastAsia="es-ES"/>
        </w:rPr>
        <w:t xml:space="preserve"> al Municipio del Distrito Metropolitano de Quito como contribución de áreas municipales </w:t>
      </w:r>
      <w:r w:rsidR="001305BE">
        <w:rPr>
          <w:rFonts w:ascii="Times New Roman" w:eastAsia="Times New Roman" w:hAnsi="Times New Roman" w:cs="Times New Roman"/>
          <w:bCs/>
          <w:color w:val="000000" w:themeColor="text1"/>
          <w:lang w:val="es-ES" w:eastAsia="es-ES"/>
        </w:rPr>
        <w:t>395</w:t>
      </w:r>
      <w:r w:rsidRPr="00E523CA">
        <w:rPr>
          <w:rFonts w:ascii="Times New Roman" w:eastAsia="Times New Roman" w:hAnsi="Times New Roman" w:cs="Times New Roman"/>
          <w:bCs/>
          <w:color w:val="000000" w:themeColor="text1"/>
          <w:lang w:val="es-ES" w:eastAsia="es-ES"/>
        </w:rPr>
        <w:t>.</w:t>
      </w:r>
      <w:r w:rsidR="001305BE">
        <w:rPr>
          <w:rFonts w:ascii="Times New Roman" w:eastAsia="Times New Roman" w:hAnsi="Times New Roman" w:cs="Times New Roman"/>
          <w:bCs/>
          <w:color w:val="000000" w:themeColor="text1"/>
          <w:lang w:val="es-ES" w:eastAsia="es-ES"/>
        </w:rPr>
        <w:t>63</w:t>
      </w:r>
      <w:r w:rsidRPr="00E523CA">
        <w:rPr>
          <w:rFonts w:ascii="Times New Roman" w:eastAsia="Times New Roman" w:hAnsi="Times New Roman" w:cs="Times New Roman"/>
          <w:bCs/>
          <w:color w:val="000000" w:themeColor="text1"/>
          <w:lang w:val="es-ES" w:eastAsia="es-ES"/>
        </w:rPr>
        <w:t xml:space="preserve"> m2, </w:t>
      </w:r>
      <w:r w:rsidR="00E523CA" w:rsidRPr="002524F5">
        <w:rPr>
          <w:rFonts w:ascii="Times New Roman" w:hAnsi="Times New Roman" w:cs="Times New Roman"/>
          <w:color w:val="000000" w:themeColor="text1"/>
        </w:rPr>
        <w:t>esta contribución la efectúan en forma libre y voluntaria</w:t>
      </w:r>
      <w:r w:rsidR="0099651D">
        <w:rPr>
          <w:rFonts w:ascii="Times New Roman" w:hAnsi="Times New Roman" w:cs="Times New Roman"/>
          <w:color w:val="000000" w:themeColor="text1"/>
        </w:rPr>
        <w:t xml:space="preserve">, </w:t>
      </w:r>
      <w:r w:rsidR="00E523CA">
        <w:rPr>
          <w:rFonts w:ascii="Times New Roman" w:hAnsi="Times New Roman" w:cs="Times New Roman"/>
          <w:color w:val="000000" w:themeColor="text1"/>
        </w:rPr>
        <w:t xml:space="preserve">el área </w:t>
      </w:r>
      <w:r w:rsidR="00E523CA" w:rsidRPr="002524F5">
        <w:rPr>
          <w:rFonts w:ascii="Times New Roman" w:hAnsi="Times New Roman" w:cs="Times New Roman"/>
          <w:color w:val="000000" w:themeColor="text1"/>
        </w:rPr>
        <w:t>municipal está distribuida de la siguiente manera:</w:t>
      </w:r>
    </w:p>
    <w:p w14:paraId="602B2BC8" w14:textId="77777777" w:rsidR="003C2072" w:rsidRDefault="003C2072" w:rsidP="004E6A2E">
      <w:pPr>
        <w:spacing w:line="276" w:lineRule="auto"/>
        <w:jc w:val="both"/>
        <w:rPr>
          <w:rFonts w:ascii="Times New Roman" w:hAnsi="Times New Roman" w:cs="Times New Roman"/>
          <w:color w:val="000000" w:themeColor="text1"/>
        </w:rPr>
      </w:pPr>
    </w:p>
    <w:tbl>
      <w:tblPr>
        <w:tblW w:w="5072" w:type="pct"/>
        <w:jc w:val="center"/>
        <w:tblLayout w:type="fixed"/>
        <w:tblCellMar>
          <w:left w:w="70" w:type="dxa"/>
          <w:right w:w="70" w:type="dxa"/>
        </w:tblCellMar>
        <w:tblLook w:val="04A0" w:firstRow="1" w:lastRow="0" w:firstColumn="1" w:lastColumn="0" w:noHBand="0" w:noVBand="1"/>
      </w:tblPr>
      <w:tblGrid>
        <w:gridCol w:w="1428"/>
        <w:gridCol w:w="837"/>
        <w:gridCol w:w="3118"/>
        <w:gridCol w:w="1275"/>
        <w:gridCol w:w="1135"/>
        <w:gridCol w:w="1162"/>
      </w:tblGrid>
      <w:tr w:rsidR="00617592" w:rsidRPr="00617592" w14:paraId="1B8A20CB" w14:textId="77777777" w:rsidTr="00617592">
        <w:trPr>
          <w:trHeight w:val="300"/>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290AB9E4" w14:textId="2CF1EC27" w:rsidR="00617592" w:rsidRPr="00617592" w:rsidRDefault="004E6A2E"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lastRenderedPageBreak/>
              <w:t xml:space="preserve">Área Municipal </w:t>
            </w:r>
          </w:p>
        </w:tc>
      </w:tr>
      <w:tr w:rsidR="00617592" w:rsidRPr="00617592" w14:paraId="43B836D4" w14:textId="77777777" w:rsidTr="004E6A2E">
        <w:trPr>
          <w:trHeight w:val="300"/>
          <w:jc w:val="center"/>
        </w:trPr>
        <w:tc>
          <w:tcPr>
            <w:tcW w:w="797" w:type="pct"/>
            <w:vMerge w:val="restart"/>
            <w:tcBorders>
              <w:top w:val="single" w:sz="4" w:space="0" w:color="auto"/>
              <w:left w:val="single" w:sz="4" w:space="0" w:color="auto"/>
              <w:right w:val="single" w:sz="4" w:space="0" w:color="auto"/>
            </w:tcBorders>
            <w:shd w:val="clear" w:color="auto" w:fill="auto"/>
            <w:vAlign w:val="center"/>
            <w:hideMark/>
          </w:tcPr>
          <w:p w14:paraId="1D18D1BB"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 </w:t>
            </w:r>
          </w:p>
          <w:p w14:paraId="5C32BF6F"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 </w:t>
            </w:r>
          </w:p>
          <w:p w14:paraId="21E6F0A0"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Área Bajo B.S.Q</w:t>
            </w:r>
          </w:p>
          <w:p w14:paraId="33A9E1CC" w14:textId="77777777" w:rsidR="00617592" w:rsidRPr="00617592" w:rsidRDefault="00617592" w:rsidP="00596BBC">
            <w:pPr>
              <w:spacing w:after="0" w:line="240" w:lineRule="auto"/>
              <w:rPr>
                <w:rFonts w:ascii="Times New Roman" w:hAnsi="Times New Roman" w:cs="Times New Roman"/>
                <w:lang w:eastAsia="es-EC"/>
              </w:rPr>
            </w:pPr>
            <w:r w:rsidRPr="00617592">
              <w:rPr>
                <w:rFonts w:ascii="Times New Roman" w:hAnsi="Times New Roman" w:cs="Times New Roman"/>
                <w:lang w:eastAsia="es-EC"/>
              </w:rPr>
              <w:t> </w:t>
            </w:r>
          </w:p>
          <w:p w14:paraId="17482761" w14:textId="77777777" w:rsidR="00617592" w:rsidRPr="00617592" w:rsidRDefault="00617592" w:rsidP="00596BBC">
            <w:pPr>
              <w:spacing w:after="0" w:line="240" w:lineRule="auto"/>
              <w:rPr>
                <w:rFonts w:ascii="Times New Roman" w:hAnsi="Times New Roman" w:cs="Times New Roman"/>
                <w:lang w:eastAsia="es-EC"/>
              </w:rPr>
            </w:pPr>
            <w:r w:rsidRPr="00617592">
              <w:rPr>
                <w:rFonts w:ascii="Times New Roman" w:hAnsi="Times New Roman" w:cs="Times New Roman"/>
                <w:lang w:eastAsia="es-EC"/>
              </w:rPr>
              <w:t> </w:t>
            </w:r>
          </w:p>
          <w:p w14:paraId="461B66AA"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lang w:eastAsia="es-EC"/>
              </w:rPr>
              <w:t> </w:t>
            </w:r>
          </w:p>
        </w:tc>
        <w:tc>
          <w:tcPr>
            <w:tcW w:w="467" w:type="pct"/>
            <w:tcBorders>
              <w:top w:val="nil"/>
              <w:left w:val="nil"/>
              <w:bottom w:val="nil"/>
              <w:right w:val="single" w:sz="4" w:space="0" w:color="auto"/>
            </w:tcBorders>
            <w:shd w:val="clear" w:color="auto" w:fill="auto"/>
            <w:vAlign w:val="center"/>
            <w:hideMark/>
          </w:tcPr>
          <w:p w14:paraId="243E6AF7"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 </w:t>
            </w:r>
          </w:p>
        </w:tc>
        <w:tc>
          <w:tcPr>
            <w:tcW w:w="1741" w:type="pct"/>
            <w:tcBorders>
              <w:top w:val="nil"/>
              <w:left w:val="nil"/>
              <w:bottom w:val="single" w:sz="4" w:space="0" w:color="auto"/>
              <w:right w:val="single" w:sz="4" w:space="0" w:color="auto"/>
            </w:tcBorders>
            <w:shd w:val="clear" w:color="auto" w:fill="auto"/>
            <w:vAlign w:val="center"/>
            <w:hideMark/>
          </w:tcPr>
          <w:p w14:paraId="099A4C17"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Lindero</w:t>
            </w:r>
          </w:p>
        </w:tc>
        <w:tc>
          <w:tcPr>
            <w:tcW w:w="712" w:type="pct"/>
            <w:tcBorders>
              <w:top w:val="nil"/>
              <w:left w:val="nil"/>
              <w:bottom w:val="single" w:sz="4" w:space="0" w:color="auto"/>
              <w:right w:val="single" w:sz="4" w:space="0" w:color="auto"/>
            </w:tcBorders>
            <w:shd w:val="clear" w:color="auto" w:fill="auto"/>
            <w:vAlign w:val="center"/>
            <w:hideMark/>
          </w:tcPr>
          <w:p w14:paraId="7F65D755"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En parte</w:t>
            </w:r>
          </w:p>
        </w:tc>
        <w:tc>
          <w:tcPr>
            <w:tcW w:w="634" w:type="pct"/>
            <w:tcBorders>
              <w:top w:val="nil"/>
              <w:left w:val="nil"/>
              <w:bottom w:val="nil"/>
              <w:right w:val="single" w:sz="4" w:space="0" w:color="auto"/>
            </w:tcBorders>
            <w:shd w:val="clear" w:color="auto" w:fill="auto"/>
            <w:vAlign w:val="center"/>
            <w:hideMark/>
          </w:tcPr>
          <w:p w14:paraId="0102D4F0"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Total</w:t>
            </w:r>
          </w:p>
        </w:tc>
        <w:tc>
          <w:tcPr>
            <w:tcW w:w="649" w:type="pct"/>
            <w:tcBorders>
              <w:top w:val="nil"/>
              <w:left w:val="nil"/>
              <w:bottom w:val="nil"/>
              <w:right w:val="single" w:sz="4" w:space="0" w:color="auto"/>
            </w:tcBorders>
            <w:shd w:val="clear" w:color="auto" w:fill="auto"/>
            <w:vAlign w:val="center"/>
            <w:hideMark/>
          </w:tcPr>
          <w:p w14:paraId="64AFB4CE" w14:textId="77777777" w:rsidR="00617592" w:rsidRPr="00617592" w:rsidRDefault="00617592" w:rsidP="00596BBC">
            <w:pPr>
              <w:spacing w:after="0" w:line="240" w:lineRule="auto"/>
              <w:jc w:val="center"/>
              <w:rPr>
                <w:rFonts w:ascii="Times New Roman" w:hAnsi="Times New Roman" w:cs="Times New Roman"/>
                <w:b/>
                <w:bCs/>
                <w:lang w:eastAsia="es-EC"/>
              </w:rPr>
            </w:pPr>
            <w:r w:rsidRPr="00617592">
              <w:rPr>
                <w:rFonts w:ascii="Times New Roman" w:hAnsi="Times New Roman" w:cs="Times New Roman"/>
                <w:b/>
                <w:bCs/>
                <w:lang w:eastAsia="es-EC"/>
              </w:rPr>
              <w:t>Superficie</w:t>
            </w:r>
          </w:p>
        </w:tc>
      </w:tr>
      <w:tr w:rsidR="00617592" w:rsidRPr="00617592" w14:paraId="44652622" w14:textId="77777777" w:rsidTr="004E6A2E">
        <w:trPr>
          <w:trHeight w:val="487"/>
          <w:jc w:val="center"/>
        </w:trPr>
        <w:tc>
          <w:tcPr>
            <w:tcW w:w="797" w:type="pct"/>
            <w:vMerge/>
            <w:tcBorders>
              <w:left w:val="single" w:sz="4" w:space="0" w:color="auto"/>
              <w:right w:val="single" w:sz="4" w:space="0" w:color="auto"/>
            </w:tcBorders>
            <w:shd w:val="clear" w:color="auto" w:fill="auto"/>
            <w:vAlign w:val="center"/>
          </w:tcPr>
          <w:p w14:paraId="0D1C28DA" w14:textId="77777777" w:rsidR="00617592" w:rsidRPr="00617592" w:rsidRDefault="00617592" w:rsidP="00596BBC">
            <w:pPr>
              <w:spacing w:after="0" w:line="240" w:lineRule="auto"/>
              <w:rPr>
                <w:rFonts w:ascii="Times New Roman" w:hAnsi="Times New Roman" w:cs="Times New Roman"/>
                <w:b/>
                <w:bCs/>
                <w:lang w:eastAsia="es-EC"/>
              </w:rPr>
            </w:pPr>
          </w:p>
        </w:tc>
        <w:tc>
          <w:tcPr>
            <w:tcW w:w="467" w:type="pct"/>
            <w:tcBorders>
              <w:top w:val="single" w:sz="4" w:space="0" w:color="auto"/>
              <w:left w:val="nil"/>
              <w:bottom w:val="nil"/>
              <w:right w:val="single" w:sz="4" w:space="0" w:color="auto"/>
            </w:tcBorders>
            <w:shd w:val="clear" w:color="auto" w:fill="auto"/>
            <w:vAlign w:val="center"/>
          </w:tcPr>
          <w:p w14:paraId="0C57F1C4"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Norte:</w:t>
            </w:r>
          </w:p>
        </w:tc>
        <w:tc>
          <w:tcPr>
            <w:tcW w:w="1741" w:type="pct"/>
            <w:tcBorders>
              <w:top w:val="nil"/>
              <w:left w:val="nil"/>
              <w:bottom w:val="single" w:sz="4" w:space="0" w:color="auto"/>
              <w:right w:val="single" w:sz="4" w:space="0" w:color="auto"/>
            </w:tcBorders>
            <w:shd w:val="clear" w:color="auto" w:fill="auto"/>
            <w:vAlign w:val="center"/>
          </w:tcPr>
          <w:p w14:paraId="24E29305"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Lote 17</w:t>
            </w:r>
          </w:p>
          <w:p w14:paraId="232EDDBE"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Lote 17</w:t>
            </w:r>
          </w:p>
        </w:tc>
        <w:tc>
          <w:tcPr>
            <w:tcW w:w="712" w:type="pct"/>
            <w:tcBorders>
              <w:top w:val="nil"/>
              <w:left w:val="nil"/>
              <w:bottom w:val="single" w:sz="4" w:space="0" w:color="auto"/>
              <w:right w:val="single" w:sz="4" w:space="0" w:color="auto"/>
            </w:tcBorders>
            <w:shd w:val="clear" w:color="auto" w:fill="auto"/>
            <w:noWrap/>
            <w:vAlign w:val="center"/>
          </w:tcPr>
          <w:p w14:paraId="57FD7AF8"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Ld=61.95m</w:t>
            </w:r>
          </w:p>
          <w:p w14:paraId="326357BB"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21.16m</w:t>
            </w:r>
          </w:p>
        </w:tc>
        <w:tc>
          <w:tcPr>
            <w:tcW w:w="634" w:type="pct"/>
            <w:tcBorders>
              <w:top w:val="single" w:sz="4" w:space="0" w:color="auto"/>
              <w:left w:val="nil"/>
              <w:bottom w:val="nil"/>
              <w:right w:val="nil"/>
            </w:tcBorders>
            <w:shd w:val="clear" w:color="auto" w:fill="auto"/>
            <w:noWrap/>
            <w:vAlign w:val="center"/>
          </w:tcPr>
          <w:p w14:paraId="28298065"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83.11</w:t>
            </w:r>
          </w:p>
        </w:tc>
        <w:tc>
          <w:tcPr>
            <w:tcW w:w="649" w:type="pct"/>
            <w:vMerge w:val="restart"/>
            <w:tcBorders>
              <w:top w:val="single" w:sz="4" w:space="0" w:color="auto"/>
              <w:left w:val="single" w:sz="4" w:space="0" w:color="auto"/>
              <w:right w:val="single" w:sz="4" w:space="0" w:color="auto"/>
            </w:tcBorders>
            <w:shd w:val="clear" w:color="auto" w:fill="auto"/>
            <w:vAlign w:val="center"/>
          </w:tcPr>
          <w:p w14:paraId="5B2F65E7" w14:textId="77777777" w:rsidR="00617592" w:rsidRPr="00617592" w:rsidRDefault="00617592" w:rsidP="00596BBC">
            <w:pPr>
              <w:spacing w:after="0" w:line="240" w:lineRule="auto"/>
              <w:jc w:val="center"/>
              <w:rPr>
                <w:rFonts w:ascii="Times New Roman" w:hAnsi="Times New Roman" w:cs="Times New Roman"/>
                <w:b/>
              </w:rPr>
            </w:pPr>
            <w:r w:rsidRPr="00617592">
              <w:rPr>
                <w:rFonts w:ascii="Times New Roman" w:hAnsi="Times New Roman" w:cs="Times New Roman"/>
                <w:b/>
              </w:rPr>
              <w:t>395.63m2</w:t>
            </w:r>
          </w:p>
        </w:tc>
      </w:tr>
      <w:tr w:rsidR="00617592" w:rsidRPr="00617592" w14:paraId="477D2167" w14:textId="77777777" w:rsidTr="004E6A2E">
        <w:trPr>
          <w:trHeight w:val="253"/>
          <w:jc w:val="center"/>
        </w:trPr>
        <w:tc>
          <w:tcPr>
            <w:tcW w:w="797" w:type="pct"/>
            <w:vMerge/>
            <w:tcBorders>
              <w:left w:val="single" w:sz="4" w:space="0" w:color="auto"/>
              <w:right w:val="single" w:sz="4" w:space="0" w:color="auto"/>
            </w:tcBorders>
            <w:shd w:val="clear" w:color="auto" w:fill="auto"/>
            <w:vAlign w:val="center"/>
            <w:hideMark/>
          </w:tcPr>
          <w:p w14:paraId="7774D0AC" w14:textId="77777777" w:rsidR="00617592" w:rsidRPr="00617592" w:rsidRDefault="00617592" w:rsidP="00596BBC">
            <w:pPr>
              <w:spacing w:after="0" w:line="240" w:lineRule="auto"/>
              <w:rPr>
                <w:rFonts w:ascii="Times New Roman" w:hAnsi="Times New Roman" w:cs="Times New Roman"/>
                <w:b/>
                <w:bCs/>
                <w:lang w:eastAsia="es-EC"/>
              </w:rPr>
            </w:pP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57764D05"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Sur:</w:t>
            </w:r>
          </w:p>
        </w:tc>
        <w:tc>
          <w:tcPr>
            <w:tcW w:w="1741" w:type="pct"/>
            <w:tcBorders>
              <w:top w:val="nil"/>
              <w:left w:val="nil"/>
              <w:bottom w:val="single" w:sz="4" w:space="0" w:color="auto"/>
              <w:right w:val="single" w:sz="4" w:space="0" w:color="auto"/>
            </w:tcBorders>
            <w:shd w:val="clear" w:color="auto" w:fill="auto"/>
            <w:vAlign w:val="center"/>
          </w:tcPr>
          <w:p w14:paraId="7075A071"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Propiedad Particular</w:t>
            </w:r>
          </w:p>
        </w:tc>
        <w:tc>
          <w:tcPr>
            <w:tcW w:w="712" w:type="pct"/>
            <w:tcBorders>
              <w:top w:val="nil"/>
              <w:left w:val="nil"/>
              <w:bottom w:val="single" w:sz="4" w:space="0" w:color="auto"/>
              <w:right w:val="single" w:sz="4" w:space="0" w:color="auto"/>
            </w:tcBorders>
            <w:shd w:val="clear" w:color="auto" w:fill="auto"/>
            <w:noWrap/>
            <w:vAlign w:val="center"/>
          </w:tcPr>
          <w:p w14:paraId="6B98F0E8"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w:t>
            </w:r>
          </w:p>
        </w:tc>
        <w:tc>
          <w:tcPr>
            <w:tcW w:w="634" w:type="pct"/>
            <w:tcBorders>
              <w:top w:val="single" w:sz="4" w:space="0" w:color="auto"/>
              <w:left w:val="nil"/>
              <w:bottom w:val="nil"/>
              <w:right w:val="single" w:sz="4" w:space="0" w:color="auto"/>
            </w:tcBorders>
            <w:shd w:val="clear" w:color="auto" w:fill="auto"/>
            <w:noWrap/>
            <w:vAlign w:val="center"/>
          </w:tcPr>
          <w:p w14:paraId="655ED6CF"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46.02m</w:t>
            </w:r>
          </w:p>
        </w:tc>
        <w:tc>
          <w:tcPr>
            <w:tcW w:w="649" w:type="pct"/>
            <w:vMerge/>
            <w:tcBorders>
              <w:left w:val="single" w:sz="4" w:space="0" w:color="auto"/>
              <w:right w:val="single" w:sz="4" w:space="0" w:color="auto"/>
            </w:tcBorders>
            <w:shd w:val="clear" w:color="auto" w:fill="auto"/>
            <w:vAlign w:val="center"/>
            <w:hideMark/>
          </w:tcPr>
          <w:p w14:paraId="0263BE03" w14:textId="77777777" w:rsidR="00617592" w:rsidRPr="00617592" w:rsidRDefault="00617592" w:rsidP="00596BBC">
            <w:pPr>
              <w:spacing w:after="0" w:line="240" w:lineRule="auto"/>
              <w:rPr>
                <w:rFonts w:ascii="Times New Roman" w:hAnsi="Times New Roman" w:cs="Times New Roman"/>
                <w:b/>
              </w:rPr>
            </w:pPr>
          </w:p>
        </w:tc>
      </w:tr>
      <w:tr w:rsidR="00617592" w:rsidRPr="00617592" w14:paraId="7BF82B08" w14:textId="77777777" w:rsidTr="004E6A2E">
        <w:trPr>
          <w:trHeight w:val="426"/>
          <w:jc w:val="center"/>
        </w:trPr>
        <w:tc>
          <w:tcPr>
            <w:tcW w:w="797" w:type="pct"/>
            <w:vMerge/>
            <w:tcBorders>
              <w:left w:val="single" w:sz="4" w:space="0" w:color="auto"/>
              <w:right w:val="single" w:sz="4" w:space="0" w:color="auto"/>
            </w:tcBorders>
            <w:shd w:val="clear" w:color="auto" w:fill="auto"/>
            <w:noWrap/>
            <w:vAlign w:val="center"/>
            <w:hideMark/>
          </w:tcPr>
          <w:p w14:paraId="26773B9F" w14:textId="77777777" w:rsidR="00617592" w:rsidRPr="00617592" w:rsidRDefault="00617592" w:rsidP="00596BBC">
            <w:pPr>
              <w:spacing w:after="0" w:line="240" w:lineRule="auto"/>
              <w:rPr>
                <w:rFonts w:ascii="Times New Roman" w:hAnsi="Times New Roman" w:cs="Times New Roman"/>
                <w:lang w:eastAsia="es-EC"/>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70D04"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Este:</w:t>
            </w:r>
          </w:p>
        </w:tc>
        <w:tc>
          <w:tcPr>
            <w:tcW w:w="1741" w:type="pct"/>
            <w:tcBorders>
              <w:top w:val="nil"/>
              <w:left w:val="nil"/>
              <w:bottom w:val="single" w:sz="4" w:space="0" w:color="auto"/>
              <w:right w:val="single" w:sz="4" w:space="0" w:color="auto"/>
            </w:tcBorders>
            <w:shd w:val="clear" w:color="auto" w:fill="auto"/>
            <w:vAlign w:val="center"/>
          </w:tcPr>
          <w:p w14:paraId="25FB2C85"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Quebrada Habas Corral</w:t>
            </w:r>
          </w:p>
        </w:tc>
        <w:tc>
          <w:tcPr>
            <w:tcW w:w="712" w:type="pct"/>
            <w:tcBorders>
              <w:top w:val="nil"/>
              <w:left w:val="nil"/>
              <w:bottom w:val="single" w:sz="4" w:space="0" w:color="auto"/>
              <w:right w:val="nil"/>
            </w:tcBorders>
            <w:shd w:val="clear" w:color="auto" w:fill="auto"/>
            <w:noWrap/>
            <w:vAlign w:val="center"/>
          </w:tcPr>
          <w:p w14:paraId="2FE7AA88"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5F06E"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19.07m</w:t>
            </w:r>
          </w:p>
        </w:tc>
        <w:tc>
          <w:tcPr>
            <w:tcW w:w="649" w:type="pct"/>
            <w:vMerge/>
            <w:tcBorders>
              <w:left w:val="single" w:sz="4" w:space="0" w:color="auto"/>
              <w:right w:val="single" w:sz="4" w:space="0" w:color="auto"/>
            </w:tcBorders>
            <w:shd w:val="clear" w:color="auto" w:fill="auto"/>
            <w:noWrap/>
            <w:vAlign w:val="center"/>
            <w:hideMark/>
          </w:tcPr>
          <w:p w14:paraId="5E65A1AC" w14:textId="77777777" w:rsidR="00617592" w:rsidRPr="00617592" w:rsidRDefault="00617592" w:rsidP="00596BBC">
            <w:pPr>
              <w:spacing w:after="0" w:line="240" w:lineRule="auto"/>
              <w:rPr>
                <w:rFonts w:ascii="Times New Roman" w:hAnsi="Times New Roman" w:cs="Times New Roman"/>
                <w:lang w:eastAsia="es-EC"/>
              </w:rPr>
            </w:pPr>
          </w:p>
        </w:tc>
      </w:tr>
      <w:tr w:rsidR="00617592" w:rsidRPr="00617592" w14:paraId="0215C94B" w14:textId="77777777" w:rsidTr="004E6A2E">
        <w:trPr>
          <w:trHeight w:val="495"/>
          <w:jc w:val="center"/>
        </w:trPr>
        <w:tc>
          <w:tcPr>
            <w:tcW w:w="797" w:type="pct"/>
            <w:vMerge/>
            <w:tcBorders>
              <w:left w:val="single" w:sz="4" w:space="0" w:color="auto"/>
              <w:bottom w:val="single" w:sz="4" w:space="0" w:color="auto"/>
              <w:right w:val="single" w:sz="4" w:space="0" w:color="auto"/>
            </w:tcBorders>
            <w:shd w:val="clear" w:color="auto" w:fill="auto"/>
            <w:noWrap/>
            <w:vAlign w:val="center"/>
            <w:hideMark/>
          </w:tcPr>
          <w:p w14:paraId="7A97D328" w14:textId="77777777" w:rsidR="00617592" w:rsidRPr="00617592" w:rsidRDefault="00617592" w:rsidP="00596BBC">
            <w:pPr>
              <w:spacing w:after="0" w:line="240" w:lineRule="auto"/>
              <w:rPr>
                <w:rFonts w:ascii="Times New Roman" w:hAnsi="Times New Roman" w:cs="Times New Roman"/>
                <w:lang w:eastAsia="es-EC"/>
              </w:rPr>
            </w:pP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2D8C8C1C" w14:textId="77777777" w:rsidR="00617592" w:rsidRPr="00617592" w:rsidRDefault="00617592" w:rsidP="00596BBC">
            <w:pPr>
              <w:spacing w:after="0" w:line="240" w:lineRule="auto"/>
              <w:rPr>
                <w:rFonts w:ascii="Times New Roman" w:hAnsi="Times New Roman" w:cs="Times New Roman"/>
                <w:b/>
                <w:bCs/>
                <w:lang w:eastAsia="es-EC"/>
              </w:rPr>
            </w:pPr>
            <w:r w:rsidRPr="00617592">
              <w:rPr>
                <w:rFonts w:ascii="Times New Roman" w:hAnsi="Times New Roman" w:cs="Times New Roman"/>
                <w:b/>
                <w:bCs/>
                <w:lang w:eastAsia="es-EC"/>
              </w:rPr>
              <w:t>Oeste:</w:t>
            </w:r>
          </w:p>
        </w:tc>
        <w:tc>
          <w:tcPr>
            <w:tcW w:w="1741" w:type="pct"/>
            <w:tcBorders>
              <w:top w:val="nil"/>
              <w:left w:val="nil"/>
              <w:bottom w:val="single" w:sz="4" w:space="0" w:color="auto"/>
              <w:right w:val="single" w:sz="4" w:space="0" w:color="auto"/>
            </w:tcBorders>
            <w:shd w:val="clear" w:color="auto" w:fill="auto"/>
            <w:vAlign w:val="center"/>
          </w:tcPr>
          <w:p w14:paraId="03E7DB47"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Punto de Intersección entre Lote 17 y Propiedad Particular</w:t>
            </w:r>
          </w:p>
        </w:tc>
        <w:tc>
          <w:tcPr>
            <w:tcW w:w="712" w:type="pct"/>
            <w:tcBorders>
              <w:top w:val="nil"/>
              <w:left w:val="nil"/>
              <w:bottom w:val="single" w:sz="4" w:space="0" w:color="auto"/>
              <w:right w:val="single" w:sz="4" w:space="0" w:color="auto"/>
            </w:tcBorders>
            <w:shd w:val="clear" w:color="auto" w:fill="auto"/>
            <w:noWrap/>
            <w:vAlign w:val="center"/>
          </w:tcPr>
          <w:p w14:paraId="70D3E2BF"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w:t>
            </w:r>
          </w:p>
        </w:tc>
        <w:tc>
          <w:tcPr>
            <w:tcW w:w="634" w:type="pct"/>
            <w:tcBorders>
              <w:top w:val="nil"/>
              <w:left w:val="nil"/>
              <w:bottom w:val="single" w:sz="4" w:space="0" w:color="auto"/>
              <w:right w:val="nil"/>
            </w:tcBorders>
            <w:shd w:val="clear" w:color="auto" w:fill="auto"/>
            <w:vAlign w:val="center"/>
          </w:tcPr>
          <w:p w14:paraId="0BAE9CD2" w14:textId="77777777" w:rsidR="00617592" w:rsidRPr="00617592" w:rsidRDefault="00617592" w:rsidP="00596BBC">
            <w:pPr>
              <w:spacing w:after="0" w:line="240" w:lineRule="auto"/>
              <w:jc w:val="center"/>
              <w:rPr>
                <w:rFonts w:ascii="Times New Roman" w:hAnsi="Times New Roman" w:cs="Times New Roman"/>
                <w:lang w:eastAsia="es-EC"/>
              </w:rPr>
            </w:pPr>
            <w:r w:rsidRPr="00617592">
              <w:rPr>
                <w:rFonts w:ascii="Times New Roman" w:hAnsi="Times New Roman" w:cs="Times New Roman"/>
                <w:lang w:eastAsia="es-EC"/>
              </w:rPr>
              <w:t>0.00m</w:t>
            </w:r>
          </w:p>
        </w:tc>
        <w:tc>
          <w:tcPr>
            <w:tcW w:w="649" w:type="pct"/>
            <w:vMerge/>
            <w:tcBorders>
              <w:left w:val="single" w:sz="4" w:space="0" w:color="auto"/>
              <w:bottom w:val="single" w:sz="4" w:space="0" w:color="auto"/>
              <w:right w:val="single" w:sz="4" w:space="0" w:color="auto"/>
            </w:tcBorders>
            <w:shd w:val="clear" w:color="auto" w:fill="auto"/>
            <w:noWrap/>
            <w:vAlign w:val="center"/>
            <w:hideMark/>
          </w:tcPr>
          <w:p w14:paraId="44C2D943" w14:textId="77777777" w:rsidR="00617592" w:rsidRPr="00617592" w:rsidRDefault="00617592" w:rsidP="00596BBC">
            <w:pPr>
              <w:spacing w:after="0" w:line="240" w:lineRule="auto"/>
              <w:rPr>
                <w:rFonts w:ascii="Times New Roman" w:hAnsi="Times New Roman" w:cs="Times New Roman"/>
                <w:lang w:eastAsia="es-EC"/>
              </w:rPr>
            </w:pPr>
          </w:p>
        </w:tc>
      </w:tr>
    </w:tbl>
    <w:p w14:paraId="733B9203" w14:textId="77777777" w:rsidR="003C2072" w:rsidRDefault="003C2072" w:rsidP="00B266F9">
      <w:pPr>
        <w:spacing w:after="0" w:line="276" w:lineRule="auto"/>
        <w:jc w:val="both"/>
        <w:rPr>
          <w:rFonts w:ascii="Times New Roman" w:eastAsia="Times New Roman" w:hAnsi="Times New Roman" w:cs="Times New Roman"/>
          <w:b/>
          <w:bCs/>
          <w:lang w:val="es-ES" w:eastAsia="es-ES"/>
        </w:rPr>
      </w:pPr>
    </w:p>
    <w:p w14:paraId="28D6C73A" w14:textId="3F91889C" w:rsidR="005A709F" w:rsidRDefault="00E453F0" w:rsidP="00B266F9">
      <w:pPr>
        <w:spacing w:after="0" w:line="276" w:lineRule="auto"/>
        <w:jc w:val="both"/>
        <w:rPr>
          <w:rFonts w:ascii="Times New Roman" w:eastAsia="Times New Roman" w:hAnsi="Times New Roman" w:cs="Times New Roman"/>
          <w:lang w:val="es-ES"/>
        </w:rPr>
      </w:pPr>
      <w:r w:rsidRPr="00D8122E">
        <w:rPr>
          <w:rFonts w:ascii="Times New Roman" w:eastAsia="Times New Roman" w:hAnsi="Times New Roman" w:cs="Times New Roman"/>
          <w:b/>
          <w:bCs/>
          <w:lang w:val="es-ES" w:eastAsia="es-ES"/>
        </w:rPr>
        <w:t xml:space="preserve">Artículo </w:t>
      </w:r>
      <w:r w:rsidR="000357A4">
        <w:rPr>
          <w:rFonts w:ascii="Times New Roman" w:eastAsia="Times New Roman" w:hAnsi="Times New Roman" w:cs="Times New Roman"/>
          <w:b/>
          <w:bCs/>
          <w:lang w:val="es-ES" w:eastAsia="es-ES"/>
        </w:rPr>
        <w:t>10</w:t>
      </w:r>
      <w:r w:rsidRPr="00D8122E">
        <w:rPr>
          <w:rFonts w:ascii="Times New Roman" w:eastAsia="Times New Roman" w:hAnsi="Times New Roman" w:cs="Times New Roman"/>
          <w:b/>
          <w:bCs/>
          <w:lang w:val="es-ES" w:eastAsia="es-ES"/>
        </w:rPr>
        <w:t xml:space="preserve">.- </w:t>
      </w:r>
      <w:r w:rsidR="005A709F" w:rsidRPr="001A7B53">
        <w:rPr>
          <w:rFonts w:ascii="Times New Roman" w:hAnsi="Times New Roman" w:cs="Times New Roman"/>
          <w:b/>
          <w:bCs/>
        </w:rPr>
        <w:t xml:space="preserve">Calificación de Riesgos.- </w:t>
      </w:r>
      <w:r w:rsidR="005A709F" w:rsidRPr="001A7B53">
        <w:rPr>
          <w:rFonts w:ascii="Times New Roman" w:hAnsi="Times New Roman" w:cs="Times New Roman"/>
          <w:bCs/>
        </w:rPr>
        <w:t xml:space="preserve"> </w:t>
      </w:r>
      <w:r w:rsidR="005A709F" w:rsidRPr="001A7B53">
        <w:rPr>
          <w:rFonts w:ascii="Times New Roman" w:hAnsi="Times New Roman" w:cs="Times New Roman"/>
        </w:rPr>
        <w:t xml:space="preserve">El </w:t>
      </w:r>
      <w:r w:rsidR="005A709F" w:rsidRPr="001A7B53">
        <w:rPr>
          <w:rFonts w:ascii="Times New Roman" w:hAnsi="Times New Roman" w:cs="Times New Roman"/>
          <w:bCs/>
          <w:color w:val="000000" w:themeColor="text1"/>
        </w:rPr>
        <w:t xml:space="preserve">asentamiento humano de hecho y consolidado de interés social </w:t>
      </w:r>
      <w:r w:rsidR="005A709F" w:rsidRPr="001A7B53">
        <w:rPr>
          <w:rFonts w:ascii="Times New Roman" w:hAnsi="Times New Roman" w:cs="Times New Roman"/>
          <w:bCs/>
          <w:color w:val="000000"/>
        </w:rPr>
        <w:t xml:space="preserve">denominado </w:t>
      </w:r>
      <w:r w:rsidR="00E0342A">
        <w:rPr>
          <w:rFonts w:ascii="Times New Roman" w:hAnsi="Times New Roman" w:cs="Times New Roman"/>
          <w:bCs/>
          <w:color w:val="000000"/>
        </w:rPr>
        <w:t xml:space="preserve">Comité Pro Mejoras del Barrio </w:t>
      </w:r>
      <w:r w:rsidR="00CE7D79">
        <w:rPr>
          <w:rFonts w:ascii="Times New Roman" w:hAnsi="Times New Roman" w:cs="Times New Roman"/>
          <w:bCs/>
          <w:color w:val="000000"/>
        </w:rPr>
        <w:t>“La Pulida Alta”</w:t>
      </w:r>
      <w:r w:rsidR="00E0342A">
        <w:rPr>
          <w:rFonts w:ascii="Times New Roman" w:hAnsi="Times New Roman" w:cs="Times New Roman"/>
          <w:bCs/>
          <w:color w:val="000000"/>
        </w:rPr>
        <w:t xml:space="preserve"> Etapa II</w:t>
      </w:r>
      <w:r w:rsidR="005A709F" w:rsidRPr="001A7B53">
        <w:rPr>
          <w:rFonts w:ascii="Times New Roman" w:hAnsi="Times New Roman" w:cs="Times New Roman"/>
        </w:rPr>
        <w:t>, deberá cumplir y acatar las recomendaciones que se encuentran determinadas en el Informe de la Dirección Metropolitana de Gestión de Riesgos</w:t>
      </w:r>
      <w:r w:rsidR="005A709F">
        <w:rPr>
          <w:rFonts w:ascii="Times New Roman" w:hAnsi="Times New Roman" w:cs="Times New Roman"/>
        </w:rPr>
        <w:t xml:space="preserve"> </w:t>
      </w:r>
      <w:r w:rsidR="00B266F9" w:rsidRPr="00CE7D79">
        <w:rPr>
          <w:rFonts w:ascii="Times New Roman" w:eastAsia="Times New Roman" w:hAnsi="Times New Roman" w:cs="Times New Roman"/>
          <w:bCs/>
          <w:lang w:val="es-ES" w:eastAsia="es-ES"/>
        </w:rPr>
        <w:t>No. 047-AT-DMGR</w:t>
      </w:r>
      <w:r w:rsidR="00B266F9">
        <w:rPr>
          <w:rFonts w:ascii="Times New Roman" w:eastAsia="Times New Roman" w:hAnsi="Times New Roman" w:cs="Times New Roman"/>
          <w:bCs/>
          <w:lang w:val="es-ES" w:eastAsia="es-ES"/>
        </w:rPr>
        <w:t>-2019, de 22 de febrero de 2019, señala que el r</w:t>
      </w:r>
      <w:r w:rsidR="00B266F9" w:rsidRPr="00CE7D79">
        <w:rPr>
          <w:rFonts w:ascii="Times New Roman" w:eastAsia="Times New Roman" w:hAnsi="Times New Roman" w:cs="Times New Roman"/>
          <w:bCs/>
          <w:lang w:val="es-ES" w:eastAsia="es-ES"/>
        </w:rPr>
        <w:t>iesgo por movimientos en masa</w:t>
      </w:r>
      <w:r w:rsidR="00B266F9">
        <w:rPr>
          <w:rFonts w:ascii="Times New Roman" w:eastAsia="Times New Roman" w:hAnsi="Times New Roman" w:cs="Times New Roman"/>
          <w:bCs/>
          <w:lang w:val="es-ES" w:eastAsia="es-ES"/>
        </w:rPr>
        <w:t xml:space="preserve"> de</w:t>
      </w:r>
      <w:r w:rsidR="00B266F9" w:rsidRPr="00CE7D79">
        <w:rPr>
          <w:rFonts w:ascii="Times New Roman" w:eastAsia="Times New Roman" w:hAnsi="Times New Roman" w:cs="Times New Roman"/>
          <w:bCs/>
          <w:lang w:val="es-ES" w:eastAsia="es-ES"/>
        </w:rPr>
        <w:t xml:space="preserve">l AHHYC “La Pulida Alta Etapa II” en general </w:t>
      </w:r>
      <w:r w:rsidR="00B266F9">
        <w:rPr>
          <w:rFonts w:ascii="Times New Roman" w:eastAsia="Times New Roman" w:hAnsi="Times New Roman" w:cs="Times New Roman"/>
          <w:bCs/>
          <w:lang w:val="es-ES" w:eastAsia="es-ES"/>
        </w:rPr>
        <w:t>es un</w:t>
      </w:r>
      <w:r w:rsidR="00B266F9" w:rsidRPr="00CE7D79">
        <w:rPr>
          <w:rFonts w:ascii="Times New Roman" w:eastAsia="Times New Roman" w:hAnsi="Times New Roman" w:cs="Times New Roman"/>
          <w:bCs/>
          <w:lang w:val="es-ES" w:eastAsia="es-ES"/>
        </w:rPr>
        <w:t xml:space="preserve"> Riesgo Moderado Mitigable, esto debido a que no se observaron condiciones físicas que representen amenaza, además de elementos expuestos que podrían sufrir afectación por la materialización de estos fenómenos</w:t>
      </w:r>
      <w:r w:rsidR="00B266F9">
        <w:rPr>
          <w:rFonts w:ascii="Times New Roman" w:eastAsia="Times New Roman" w:hAnsi="Times New Roman" w:cs="Times New Roman"/>
          <w:bCs/>
          <w:lang w:val="es-ES" w:eastAsia="es-ES"/>
        </w:rPr>
        <w:t xml:space="preserve">. Para </w:t>
      </w:r>
      <w:r w:rsidR="00B266F9" w:rsidRPr="00CE7D79">
        <w:rPr>
          <w:rFonts w:ascii="Times New Roman" w:eastAsia="Times New Roman" w:hAnsi="Times New Roman" w:cs="Times New Roman"/>
          <w:bCs/>
          <w:lang w:val="es-ES" w:eastAsia="es-ES"/>
        </w:rPr>
        <w:t>los lotes 11, 12, 15, 16 y 17</w:t>
      </w:r>
      <w:r w:rsidR="00B266F9">
        <w:rPr>
          <w:rFonts w:ascii="Times New Roman" w:eastAsia="Times New Roman" w:hAnsi="Times New Roman" w:cs="Times New Roman"/>
          <w:bCs/>
          <w:lang w:val="es-ES" w:eastAsia="es-ES"/>
        </w:rPr>
        <w:t>, la calificación del riesgo se presenta con un</w:t>
      </w:r>
      <w:r w:rsidR="00B266F9" w:rsidRPr="00CE7D79">
        <w:rPr>
          <w:rFonts w:ascii="Times New Roman" w:eastAsia="Times New Roman" w:hAnsi="Times New Roman" w:cs="Times New Roman"/>
          <w:bCs/>
          <w:lang w:val="es-ES" w:eastAsia="es-ES"/>
        </w:rPr>
        <w:t xml:space="preserve"> Riesgo Muy Alto Mitigable</w:t>
      </w:r>
      <w:r w:rsidR="00B266F9">
        <w:rPr>
          <w:rFonts w:ascii="Times New Roman" w:eastAsia="Times New Roman" w:hAnsi="Times New Roman" w:cs="Times New Roman"/>
          <w:bCs/>
          <w:lang w:val="es-ES" w:eastAsia="es-ES"/>
        </w:rPr>
        <w:t>, debido a l</w:t>
      </w:r>
      <w:r w:rsidR="00B266F9" w:rsidRPr="00CE7D79">
        <w:rPr>
          <w:rFonts w:ascii="Times New Roman" w:eastAsia="Times New Roman" w:hAnsi="Times New Roman" w:cs="Times New Roman"/>
          <w:bCs/>
          <w:lang w:val="es-ES" w:eastAsia="es-ES"/>
        </w:rPr>
        <w:t>as características físicas y la alta exposición a perdida de terreno</w:t>
      </w:r>
      <w:r w:rsidR="00B266F9">
        <w:rPr>
          <w:rFonts w:ascii="Times New Roman" w:eastAsia="Times New Roman" w:hAnsi="Times New Roman" w:cs="Times New Roman"/>
          <w:bCs/>
          <w:lang w:val="es-ES" w:eastAsia="es-ES"/>
        </w:rPr>
        <w:t xml:space="preserve"> ya que se encuentran en e</w:t>
      </w:r>
      <w:r w:rsidR="00B266F9" w:rsidRPr="00CE7D79">
        <w:rPr>
          <w:rFonts w:ascii="Times New Roman" w:eastAsia="Times New Roman" w:hAnsi="Times New Roman" w:cs="Times New Roman"/>
          <w:bCs/>
          <w:lang w:val="es-ES" w:eastAsia="es-ES"/>
        </w:rPr>
        <w:t>l borde de quiebres de</w:t>
      </w:r>
      <w:r w:rsidR="00B266F9">
        <w:rPr>
          <w:rFonts w:ascii="Times New Roman" w:eastAsia="Times New Roman" w:hAnsi="Times New Roman" w:cs="Times New Roman"/>
          <w:bCs/>
          <w:lang w:val="es-ES" w:eastAsia="es-ES"/>
        </w:rPr>
        <w:t xml:space="preserve"> pendiente y bordes de quebrada</w:t>
      </w:r>
      <w:r w:rsidR="00B266F9" w:rsidRPr="00CE7D79">
        <w:rPr>
          <w:rFonts w:ascii="Times New Roman" w:eastAsia="Times New Roman" w:hAnsi="Times New Roman" w:cs="Times New Roman"/>
          <w:bCs/>
          <w:lang w:val="es-ES" w:eastAsia="es-ES"/>
        </w:rPr>
        <w:t>.</w:t>
      </w:r>
      <w:r w:rsidR="00B266F9">
        <w:rPr>
          <w:rFonts w:ascii="Times New Roman" w:eastAsia="Times New Roman" w:hAnsi="Times New Roman" w:cs="Times New Roman"/>
          <w:bCs/>
          <w:lang w:val="es-ES" w:eastAsia="es-ES"/>
        </w:rPr>
        <w:t xml:space="preserve"> </w:t>
      </w:r>
      <w:r w:rsidR="005A709F" w:rsidRPr="001A7B53">
        <w:rPr>
          <w:rFonts w:ascii="Times New Roman" w:hAnsi="Times New Roman" w:cs="Times New Roman"/>
        </w:rPr>
        <w:t xml:space="preserve">Así como las constantes en el </w:t>
      </w:r>
      <w:r w:rsidR="005A709F" w:rsidRPr="001A7B53">
        <w:rPr>
          <w:rFonts w:ascii="Times New Roman" w:hAnsi="Times New Roman" w:cs="Times New Roman"/>
          <w:bCs/>
        </w:rPr>
        <w:t>Oficio</w:t>
      </w:r>
      <w:r w:rsidR="005A709F" w:rsidRPr="00D8122E">
        <w:rPr>
          <w:rFonts w:ascii="Times New Roman" w:eastAsia="Times New Roman" w:hAnsi="Times New Roman" w:cs="Times New Roman"/>
          <w:bCs/>
          <w:color w:val="000000"/>
          <w:lang w:val="es-ES" w:eastAsia="es-ES"/>
        </w:rPr>
        <w:t xml:space="preserve"> </w:t>
      </w:r>
      <w:r w:rsidR="005A709F" w:rsidRPr="009D54EF">
        <w:rPr>
          <w:rFonts w:ascii="Times New Roman" w:eastAsia="Times New Roman" w:hAnsi="Times New Roman" w:cs="Times New Roman"/>
          <w:lang w:val="es-ES"/>
        </w:rPr>
        <w:t xml:space="preserve">No. </w:t>
      </w:r>
      <w:r w:rsidR="00862721" w:rsidRPr="00E96B53">
        <w:rPr>
          <w:rFonts w:ascii="Times New Roman" w:hAnsi="Times New Roman" w:cs="Times New Roman"/>
          <w:color w:val="000000" w:themeColor="text1"/>
          <w:kern w:val="24"/>
        </w:rPr>
        <w:t>GADDMQ-SGSG-DMGR-2019-0909-OF</w:t>
      </w:r>
      <w:r w:rsidR="00862721">
        <w:rPr>
          <w:rFonts w:ascii="Times New Roman" w:hAnsi="Times New Roman" w:cs="Times New Roman"/>
          <w:color w:val="000000" w:themeColor="text1"/>
          <w:kern w:val="24"/>
        </w:rPr>
        <w:t xml:space="preserve">, </w:t>
      </w:r>
      <w:r w:rsidR="00862721" w:rsidRPr="00FE0ED4">
        <w:rPr>
          <w:rFonts w:ascii="Times New Roman" w:hAnsi="Times New Roman" w:cs="Times New Roman"/>
          <w:color w:val="000000" w:themeColor="text1"/>
          <w:kern w:val="24"/>
        </w:rPr>
        <w:t>de 12 de noviembre de 2019</w:t>
      </w:r>
      <w:r w:rsidR="00862721">
        <w:rPr>
          <w:rFonts w:ascii="Times New Roman" w:hAnsi="Times New Roman" w:cs="Times New Roman"/>
          <w:color w:val="000000" w:themeColor="text1"/>
          <w:kern w:val="24"/>
        </w:rPr>
        <w:t xml:space="preserve">, </w:t>
      </w:r>
      <w:r w:rsidR="00862721" w:rsidRPr="00FE0ED4">
        <w:rPr>
          <w:rFonts w:ascii="Times New Roman" w:hAnsi="Times New Roman" w:cs="Times New Roman"/>
          <w:color w:val="000000" w:themeColor="text1"/>
          <w:kern w:val="24"/>
        </w:rPr>
        <w:t xml:space="preserve">la Dirección Metropolitana de Gestión de Riesgos se </w:t>
      </w:r>
      <w:r w:rsidR="00862721" w:rsidRPr="00FE0ED4">
        <w:rPr>
          <w:rFonts w:ascii="Times New Roman" w:hAnsi="Times New Roman" w:cs="Times New Roman"/>
          <w:bCs/>
          <w:color w:val="000000" w:themeColor="text1"/>
          <w:kern w:val="24"/>
        </w:rPr>
        <w:t>ratifica</w:t>
      </w:r>
      <w:r w:rsidR="00862721" w:rsidRPr="00FE0ED4">
        <w:rPr>
          <w:rFonts w:ascii="Times New Roman" w:hAnsi="Times New Roman" w:cs="Times New Roman"/>
          <w:color w:val="000000" w:themeColor="text1"/>
          <w:kern w:val="24"/>
        </w:rPr>
        <w:t xml:space="preserve"> en la calificación del nivel del riesgo frente a movimientos en masa, indicando que el AHHYC “La Pulida Alta Etapa II” en general presenta </w:t>
      </w:r>
      <w:r w:rsidR="00862721" w:rsidRPr="00FE0ED4">
        <w:rPr>
          <w:rFonts w:ascii="Times New Roman" w:hAnsi="Times New Roman" w:cs="Times New Roman"/>
          <w:bCs/>
          <w:color w:val="000000" w:themeColor="text1"/>
          <w:kern w:val="24"/>
        </w:rPr>
        <w:t>Riesgo Moderado Mitigable</w:t>
      </w:r>
      <w:r w:rsidR="00862721" w:rsidRPr="00FE0ED4">
        <w:rPr>
          <w:rFonts w:ascii="Times New Roman" w:hAnsi="Times New Roman" w:cs="Times New Roman"/>
          <w:color w:val="000000" w:themeColor="text1"/>
          <w:kern w:val="24"/>
        </w:rPr>
        <w:t xml:space="preserve"> frente a movimientos de remoción en masa, esto debido a que no se observaron condiciones físicas en el terreno que representan amenaza, además de elementos expuestos que podrían sufrir afectación por la materialización de estos fenómenos. Debido a las características físicas del terreno en los lotes 11, 12, 15, 16 y 17 y la alta exposición a pérdida de terreno por encontrarse al borde de quiebres de pendiente y bordes de quebrada, se califica con </w:t>
      </w:r>
      <w:r w:rsidR="00862721" w:rsidRPr="00FE0ED4">
        <w:rPr>
          <w:rFonts w:ascii="Times New Roman" w:hAnsi="Times New Roman" w:cs="Times New Roman"/>
          <w:bCs/>
          <w:color w:val="000000" w:themeColor="text1"/>
          <w:kern w:val="24"/>
        </w:rPr>
        <w:t>Riesgo Muy Alto Mitigable</w:t>
      </w:r>
      <w:r w:rsidR="00862721" w:rsidRPr="00E96B53">
        <w:rPr>
          <w:rFonts w:ascii="Times New Roman" w:hAnsi="Times New Roman" w:cs="Times New Roman"/>
          <w:bCs/>
          <w:color w:val="000000" w:themeColor="text1"/>
          <w:kern w:val="24"/>
          <w:u w:val="single"/>
        </w:rPr>
        <w:t xml:space="preserve"> </w:t>
      </w:r>
      <w:r w:rsidR="00862721" w:rsidRPr="00E96B53">
        <w:rPr>
          <w:rFonts w:ascii="Times New Roman" w:hAnsi="Times New Roman" w:cs="Times New Roman"/>
          <w:color w:val="000000" w:themeColor="text1"/>
          <w:kern w:val="24"/>
        </w:rPr>
        <w:t>por movimientos en masa.</w:t>
      </w:r>
    </w:p>
    <w:p w14:paraId="722093C1" w14:textId="77777777" w:rsidR="00862721" w:rsidRDefault="00862721" w:rsidP="00862721">
      <w:pPr>
        <w:spacing w:after="0"/>
        <w:jc w:val="both"/>
        <w:rPr>
          <w:rFonts w:ascii="Times New Roman" w:hAnsi="Times New Roman" w:cs="Times New Roman"/>
        </w:rPr>
      </w:pPr>
    </w:p>
    <w:p w14:paraId="26821504" w14:textId="77777777" w:rsidR="00862721" w:rsidRDefault="00862721" w:rsidP="00862721">
      <w:pPr>
        <w:spacing w:after="240"/>
        <w:jc w:val="both"/>
        <w:rPr>
          <w:rFonts w:ascii="Times New Roman" w:hAnsi="Times New Roman" w:cs="Times New Roman"/>
        </w:rPr>
      </w:pPr>
      <w:r>
        <w:rPr>
          <w:rFonts w:ascii="Times New Roman" w:hAnsi="Times New Roman" w:cs="Times New Roman"/>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Eugenio Espejo, para su seguimiento y control respectivo. En el caso de no haberse presentado el cronograma de obras referido, el Concejo Metropolitano podrá revocar la presente ordenanza, notificándose del particular a la Agencia Metropolitana de Control, para que se inicie las acciones pertinentes.</w:t>
      </w:r>
    </w:p>
    <w:p w14:paraId="676D0681" w14:textId="77777777" w:rsidR="00862721" w:rsidRDefault="00862721" w:rsidP="00862721">
      <w:pPr>
        <w:spacing w:after="240"/>
        <w:jc w:val="both"/>
        <w:rPr>
          <w:rFonts w:ascii="Times New Roman" w:hAnsi="Times New Roman" w:cs="Times New Roman"/>
        </w:rPr>
      </w:pPr>
      <w:r>
        <w:rPr>
          <w:rFonts w:ascii="Times New Roman" w:hAnsi="Times New Roman" w:cs="Times New Roman"/>
        </w:rPr>
        <w:t>La Agencia Metropolitana de Control será notificada con el cronograma de obras de mitigación y realizará el seguimiento en la ejecución y avance de las obras de mitigación hasta la terminación de las mismas.</w:t>
      </w:r>
    </w:p>
    <w:p w14:paraId="5C9F6AB6" w14:textId="77777777" w:rsidR="00862721" w:rsidRDefault="00862721" w:rsidP="00862721">
      <w:pPr>
        <w:spacing w:after="240"/>
        <w:jc w:val="both"/>
        <w:rPr>
          <w:rFonts w:ascii="Times New Roman" w:hAnsi="Times New Roman" w:cs="Times New Roman"/>
        </w:rPr>
      </w:pPr>
      <w:r>
        <w:rPr>
          <w:rFonts w:ascii="Times New Roman" w:hAnsi="Times New Roman" w:cs="Times New Roman"/>
        </w:rPr>
        <w:t xml:space="preserve">La aprobación de este AHHYC, se realiza en exclusiva consideración a que en el Informe Técnico de Evaluación de Riesgos y sus alcances, se concluye expresamente que el riesgo para el asentamiento </w:t>
      </w:r>
      <w:r>
        <w:rPr>
          <w:rFonts w:ascii="Times New Roman" w:hAnsi="Times New Roman" w:cs="Times New Roman"/>
        </w:rPr>
        <w:lastRenderedPageBreak/>
        <w:t>es mitigable; y, por tanto, no pone en riesgo la vida o la integridad de las personas, informe cuya responsabilidad es exclusiva de los técnicos que lo suscriben.</w:t>
      </w:r>
    </w:p>
    <w:p w14:paraId="10153768" w14:textId="6ACDBEE0" w:rsidR="00EB6316" w:rsidRDefault="00862721" w:rsidP="00862721">
      <w:pPr>
        <w:spacing w:before="240" w:after="0" w:line="276" w:lineRule="auto"/>
        <w:jc w:val="both"/>
        <w:rPr>
          <w:rFonts w:ascii="Times New Roman" w:hAnsi="Times New Roman" w:cs="Times New Roman"/>
        </w:rPr>
      </w:pPr>
      <w:r>
        <w:rPr>
          <w:rFonts w:ascii="Times New Roman" w:hAnsi="Times New Roman" w:cs="Times New Roman"/>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0245C129" w14:textId="7DEA8E0C" w:rsidR="00D302CA" w:rsidRPr="00D302CA" w:rsidRDefault="00E453F0" w:rsidP="00D12A84">
      <w:pPr>
        <w:spacing w:before="240" w:line="276" w:lineRule="auto"/>
        <w:jc w:val="both"/>
        <w:rPr>
          <w:rFonts w:ascii="Times New Roman" w:hAnsi="Times New Roman" w:cs="Times New Roman"/>
        </w:rPr>
      </w:pPr>
      <w:r w:rsidRPr="00D8122E">
        <w:rPr>
          <w:rFonts w:ascii="Times New Roman" w:eastAsia="Times New Roman" w:hAnsi="Times New Roman" w:cs="Times New Roman"/>
          <w:b/>
          <w:lang w:val="es-ES" w:eastAsia="es-ES"/>
        </w:rPr>
        <w:t xml:space="preserve">Articulo </w:t>
      </w:r>
      <w:r w:rsidR="000357A4">
        <w:rPr>
          <w:rFonts w:ascii="Times New Roman" w:eastAsia="Times New Roman" w:hAnsi="Times New Roman" w:cs="Times New Roman"/>
          <w:b/>
          <w:lang w:val="es-ES" w:eastAsia="es-ES"/>
        </w:rPr>
        <w:t>11</w:t>
      </w:r>
      <w:r w:rsidRPr="00D8122E">
        <w:rPr>
          <w:rFonts w:ascii="Times New Roman" w:eastAsia="Times New Roman" w:hAnsi="Times New Roman" w:cs="Times New Roman"/>
          <w:b/>
          <w:lang w:val="es-ES" w:eastAsia="es-ES"/>
        </w:rPr>
        <w:t>.-</w:t>
      </w:r>
      <w:r w:rsidR="00D302CA">
        <w:rPr>
          <w:rFonts w:ascii="Times New Roman" w:eastAsia="Times New Roman" w:hAnsi="Times New Roman" w:cs="Times New Roman"/>
          <w:b/>
          <w:lang w:val="es-ES" w:eastAsia="es-ES"/>
        </w:rPr>
        <w:t xml:space="preserve"> </w:t>
      </w:r>
      <w:r w:rsidR="00B946F8" w:rsidRPr="00D8122E">
        <w:rPr>
          <w:rFonts w:ascii="Times New Roman" w:eastAsia="Times New Roman" w:hAnsi="Times New Roman" w:cs="Times New Roman"/>
          <w:b/>
          <w:bCs/>
          <w:lang w:val="es-ES" w:eastAsia="es-ES"/>
        </w:rPr>
        <w:t>De l</w:t>
      </w:r>
      <w:r w:rsidR="00690CFF">
        <w:rPr>
          <w:rFonts w:ascii="Times New Roman" w:eastAsia="Times New Roman" w:hAnsi="Times New Roman" w:cs="Times New Roman"/>
          <w:b/>
          <w:bCs/>
          <w:lang w:val="es-ES" w:eastAsia="es-ES"/>
        </w:rPr>
        <w:t>a</w:t>
      </w:r>
      <w:r w:rsidRPr="00D8122E">
        <w:rPr>
          <w:rFonts w:ascii="Times New Roman" w:eastAsia="Times New Roman" w:hAnsi="Times New Roman" w:cs="Times New Roman"/>
          <w:b/>
          <w:bCs/>
          <w:lang w:val="es-ES" w:eastAsia="es-ES"/>
        </w:rPr>
        <w:t>s</w:t>
      </w:r>
      <w:r w:rsidR="00B946F8" w:rsidRPr="00D8122E">
        <w:rPr>
          <w:rFonts w:ascii="Times New Roman" w:eastAsia="Times New Roman" w:hAnsi="Times New Roman" w:cs="Times New Roman"/>
          <w:b/>
          <w:bCs/>
          <w:lang w:val="es-ES" w:eastAsia="es-ES"/>
        </w:rPr>
        <w:t xml:space="preserve"> </w:t>
      </w:r>
      <w:r w:rsidR="00690CFF">
        <w:rPr>
          <w:rFonts w:ascii="Times New Roman" w:eastAsia="Times New Roman" w:hAnsi="Times New Roman" w:cs="Times New Roman"/>
          <w:b/>
          <w:bCs/>
          <w:lang w:val="es-ES" w:eastAsia="es-ES"/>
        </w:rPr>
        <w:t>Vías</w:t>
      </w:r>
      <w:r w:rsidRPr="00D8122E">
        <w:rPr>
          <w:rFonts w:ascii="Times New Roman" w:eastAsia="Times New Roman" w:hAnsi="Times New Roman" w:cs="Times New Roman"/>
          <w:b/>
          <w:bCs/>
          <w:lang w:val="es-ES" w:eastAsia="es-ES"/>
        </w:rPr>
        <w:t xml:space="preserve">.- </w:t>
      </w:r>
      <w:r w:rsidR="00D302CA" w:rsidRPr="00D302CA">
        <w:rPr>
          <w:rFonts w:ascii="Times New Roman" w:hAnsi="Times New Roman" w:cs="Times New Roman"/>
        </w:rPr>
        <w:t xml:space="preserve">El asentamiento humano de hecho y consolidado de interés social denominado </w:t>
      </w:r>
      <w:r w:rsidR="00E0342A">
        <w:rPr>
          <w:rFonts w:ascii="Times New Roman" w:hAnsi="Times New Roman" w:cs="Times New Roman"/>
        </w:rPr>
        <w:t xml:space="preserve">Comité Pro Mejoras del Barrio </w:t>
      </w:r>
      <w:r w:rsidR="00CE7D79">
        <w:rPr>
          <w:rFonts w:ascii="Times New Roman" w:hAnsi="Times New Roman" w:cs="Times New Roman"/>
        </w:rPr>
        <w:t>“La Pulida Alta”</w:t>
      </w:r>
      <w:r w:rsidR="00E0342A">
        <w:rPr>
          <w:rFonts w:ascii="Times New Roman" w:hAnsi="Times New Roman" w:cs="Times New Roman"/>
        </w:rPr>
        <w:t xml:space="preserve"> Etapa II</w:t>
      </w:r>
      <w:r w:rsidR="00D302CA" w:rsidRPr="00D302CA">
        <w:rPr>
          <w:rFonts w:ascii="Times New Roman" w:hAnsi="Times New Roman" w:cs="Times New Roman"/>
        </w:rPr>
        <w:t xml:space="preserve"> contempla un sistema vial de uso público, debido a que éste es un asentamiento humano de hecho y co</w:t>
      </w:r>
      <w:r w:rsidR="009432D4">
        <w:rPr>
          <w:rFonts w:ascii="Times New Roman" w:hAnsi="Times New Roman" w:cs="Times New Roman"/>
        </w:rPr>
        <w:t xml:space="preserve">nsolidado de interés social </w:t>
      </w:r>
      <w:r w:rsidR="00862721">
        <w:rPr>
          <w:rFonts w:ascii="Times New Roman" w:hAnsi="Times New Roman" w:cs="Times New Roman"/>
        </w:rPr>
        <w:t xml:space="preserve">de </w:t>
      </w:r>
      <w:r w:rsidR="00FA445A">
        <w:rPr>
          <w:rFonts w:ascii="Times New Roman" w:hAnsi="Times New Roman" w:cs="Times New Roman"/>
        </w:rPr>
        <w:t>2</w:t>
      </w:r>
      <w:r w:rsidR="00BB226B">
        <w:rPr>
          <w:rFonts w:ascii="Times New Roman" w:hAnsi="Times New Roman" w:cs="Times New Roman"/>
        </w:rPr>
        <w:t>8</w:t>
      </w:r>
      <w:r w:rsidR="00FA445A" w:rsidRPr="00D302CA">
        <w:rPr>
          <w:rFonts w:ascii="Times New Roman" w:hAnsi="Times New Roman" w:cs="Times New Roman"/>
        </w:rPr>
        <w:t xml:space="preserve"> </w:t>
      </w:r>
      <w:r w:rsidR="00D302CA" w:rsidRPr="00D302CA">
        <w:rPr>
          <w:rFonts w:ascii="Times New Roman" w:hAnsi="Times New Roman" w:cs="Times New Roman"/>
        </w:rPr>
        <w:t>años de existencia, con</w:t>
      </w:r>
      <w:r w:rsidR="003F1134">
        <w:rPr>
          <w:rFonts w:ascii="Times New Roman" w:hAnsi="Times New Roman" w:cs="Times New Roman"/>
        </w:rPr>
        <w:t xml:space="preserve"> </w:t>
      </w:r>
      <w:r w:rsidR="00862721">
        <w:rPr>
          <w:rFonts w:ascii="Times New Roman" w:hAnsi="Times New Roman" w:cs="Times New Roman"/>
        </w:rPr>
        <w:t>70</w:t>
      </w:r>
      <w:r w:rsidR="009432D4" w:rsidRPr="009432D4">
        <w:rPr>
          <w:rFonts w:ascii="Times New Roman" w:hAnsi="Times New Roman" w:cs="Times New Roman"/>
        </w:rPr>
        <w:t>.</w:t>
      </w:r>
      <w:r w:rsidR="00862721">
        <w:rPr>
          <w:rFonts w:ascii="Times New Roman" w:hAnsi="Times New Roman" w:cs="Times New Roman"/>
        </w:rPr>
        <w:t>5</w:t>
      </w:r>
      <w:r w:rsidR="009432D4" w:rsidRPr="009432D4">
        <w:rPr>
          <w:rFonts w:ascii="Times New Roman" w:hAnsi="Times New Roman" w:cs="Times New Roman"/>
        </w:rPr>
        <w:t>3</w:t>
      </w:r>
      <w:r w:rsidR="00D302CA" w:rsidRPr="009432D4">
        <w:rPr>
          <w:rFonts w:ascii="Times New Roman" w:hAnsi="Times New Roman" w:cs="Times New Roman"/>
        </w:rPr>
        <w:t>% de consolidación</w:t>
      </w:r>
      <w:r w:rsidR="00D302CA" w:rsidRPr="00D302CA">
        <w:rPr>
          <w:rFonts w:ascii="Times New Roman" w:hAnsi="Times New Roman" w:cs="Times New Roman"/>
        </w:rPr>
        <w:t xml:space="preserve"> de viviendas, razón por lo cual el ancho de vías se sujetará al plano adjunto a la presente Ordenanza. </w:t>
      </w:r>
    </w:p>
    <w:p w14:paraId="73433540" w14:textId="058BF9AD" w:rsidR="00214A82" w:rsidRDefault="00D302CA" w:rsidP="00D12A84">
      <w:pPr>
        <w:spacing w:line="276" w:lineRule="auto"/>
        <w:jc w:val="both"/>
        <w:rPr>
          <w:rFonts w:ascii="Times New Roman" w:hAnsi="Times New Roman" w:cs="Times New Roman"/>
        </w:rPr>
      </w:pPr>
      <w:r w:rsidRPr="00D302CA">
        <w:rPr>
          <w:rFonts w:ascii="Times New Roman" w:hAnsi="Times New Roman" w:cs="Times New Roman"/>
        </w:rPr>
        <w:t>Se aprueba</w:t>
      </w:r>
      <w:r>
        <w:rPr>
          <w:rFonts w:ascii="Times New Roman" w:hAnsi="Times New Roman" w:cs="Times New Roman"/>
        </w:rPr>
        <w:t>n</w:t>
      </w:r>
      <w:r w:rsidRPr="00D302CA">
        <w:rPr>
          <w:rFonts w:ascii="Times New Roman" w:hAnsi="Times New Roman" w:cs="Times New Roman"/>
        </w:rPr>
        <w:t xml:space="preserve"> l</w:t>
      </w:r>
      <w:r w:rsidR="00690CFF">
        <w:rPr>
          <w:rFonts w:ascii="Times New Roman" w:hAnsi="Times New Roman" w:cs="Times New Roman"/>
        </w:rPr>
        <w:t>as</w:t>
      </w:r>
      <w:r w:rsidRPr="00D302CA">
        <w:rPr>
          <w:rFonts w:ascii="Times New Roman" w:hAnsi="Times New Roman" w:cs="Times New Roman"/>
        </w:rPr>
        <w:t xml:space="preserve"> </w:t>
      </w:r>
      <w:r w:rsidR="00690CFF">
        <w:rPr>
          <w:rFonts w:ascii="Times New Roman" w:hAnsi="Times New Roman" w:cs="Times New Roman"/>
        </w:rPr>
        <w:t>vías</w:t>
      </w:r>
      <w:r w:rsidRPr="00D302CA">
        <w:rPr>
          <w:rFonts w:ascii="Times New Roman" w:hAnsi="Times New Roman" w:cs="Times New Roman"/>
        </w:rPr>
        <w:t xml:space="preserve"> con l</w:t>
      </w:r>
      <w:r>
        <w:rPr>
          <w:rFonts w:ascii="Times New Roman" w:hAnsi="Times New Roman" w:cs="Times New Roman"/>
        </w:rPr>
        <w:t>os</w:t>
      </w:r>
      <w:r w:rsidRPr="00D302CA">
        <w:rPr>
          <w:rFonts w:ascii="Times New Roman" w:hAnsi="Times New Roman" w:cs="Times New Roman"/>
        </w:rPr>
        <w:t xml:space="preserve"> siguiente</w:t>
      </w:r>
      <w:r>
        <w:rPr>
          <w:rFonts w:ascii="Times New Roman" w:hAnsi="Times New Roman" w:cs="Times New Roman"/>
        </w:rPr>
        <w:t>s</w:t>
      </w:r>
      <w:r w:rsidRPr="00D302CA">
        <w:rPr>
          <w:rFonts w:ascii="Times New Roman" w:hAnsi="Times New Roman" w:cs="Times New Roman"/>
        </w:rPr>
        <w:t xml:space="preserve"> ancho</w:t>
      </w:r>
      <w:r>
        <w:rPr>
          <w:rFonts w:ascii="Times New Roman" w:hAnsi="Times New Roman" w:cs="Times New Roman"/>
        </w:rPr>
        <w:t>s</w:t>
      </w:r>
      <w:r w:rsidRPr="00D302CA">
        <w:rPr>
          <w:rFonts w:ascii="Times New Roman" w:hAnsi="Times New Roman" w:cs="Times New Roman"/>
        </w:rPr>
        <w:t>:</w:t>
      </w:r>
    </w:p>
    <w:tbl>
      <w:tblPr>
        <w:tblStyle w:val="Tablaconcuadrcula"/>
        <w:tblW w:w="0" w:type="auto"/>
        <w:tblLook w:val="04A0" w:firstRow="1" w:lastRow="0" w:firstColumn="1" w:lastColumn="0" w:noHBand="0" w:noVBand="1"/>
      </w:tblPr>
      <w:tblGrid>
        <w:gridCol w:w="3681"/>
        <w:gridCol w:w="5147"/>
      </w:tblGrid>
      <w:tr w:rsidR="00543EF1" w14:paraId="2C431D93" w14:textId="77777777" w:rsidTr="00543EF1">
        <w:tc>
          <w:tcPr>
            <w:tcW w:w="3681" w:type="dxa"/>
          </w:tcPr>
          <w:p w14:paraId="4180C9C2" w14:textId="15C21CB0" w:rsidR="00543EF1" w:rsidRDefault="00690CFF" w:rsidP="00690CFF">
            <w:pPr>
              <w:spacing w:line="276" w:lineRule="auto"/>
              <w:jc w:val="both"/>
              <w:rPr>
                <w:rFonts w:ascii="Times New Roman" w:hAnsi="Times New Roman" w:cs="Times New Roman"/>
              </w:rPr>
            </w:pPr>
            <w:r>
              <w:rPr>
                <w:rFonts w:ascii="Times New Roman" w:hAnsi="Times New Roman" w:cs="Times New Roman"/>
              </w:rPr>
              <w:t>Calle</w:t>
            </w:r>
            <w:r w:rsidR="00543EF1" w:rsidRPr="008D6D5A">
              <w:rPr>
                <w:rFonts w:ascii="Times New Roman" w:hAnsi="Times New Roman" w:cs="Times New Roman"/>
              </w:rPr>
              <w:t xml:space="preserve"> </w:t>
            </w:r>
            <w:r>
              <w:rPr>
                <w:rFonts w:ascii="Times New Roman" w:hAnsi="Times New Roman" w:cs="Times New Roman"/>
              </w:rPr>
              <w:t>Oe1</w:t>
            </w:r>
            <w:r w:rsidR="00543EF1" w:rsidRPr="008D6D5A">
              <w:rPr>
                <w:rFonts w:ascii="Times New Roman" w:hAnsi="Times New Roman" w:cs="Times New Roman"/>
              </w:rPr>
              <w:t>2</w:t>
            </w:r>
            <w:r>
              <w:rPr>
                <w:rFonts w:ascii="Times New Roman" w:hAnsi="Times New Roman" w:cs="Times New Roman"/>
              </w:rPr>
              <w:t>D</w:t>
            </w:r>
          </w:p>
        </w:tc>
        <w:tc>
          <w:tcPr>
            <w:tcW w:w="5147" w:type="dxa"/>
          </w:tcPr>
          <w:p w14:paraId="04C8F3F1" w14:textId="26E81739" w:rsidR="00543EF1" w:rsidRDefault="00690CFF" w:rsidP="00690CFF">
            <w:pPr>
              <w:spacing w:line="276" w:lineRule="auto"/>
              <w:jc w:val="both"/>
              <w:rPr>
                <w:rFonts w:ascii="Times New Roman" w:hAnsi="Times New Roman" w:cs="Times New Roman"/>
              </w:rPr>
            </w:pPr>
            <w:r>
              <w:rPr>
                <w:rFonts w:ascii="Times New Roman" w:hAnsi="Times New Roman" w:cs="Times New Roman"/>
              </w:rPr>
              <w:t>3</w:t>
            </w:r>
            <w:r w:rsidR="00543EF1" w:rsidRPr="008D6D5A">
              <w:rPr>
                <w:rFonts w:ascii="Times New Roman" w:hAnsi="Times New Roman" w:cs="Times New Roman"/>
              </w:rPr>
              <w:t>.</w:t>
            </w:r>
            <w:r>
              <w:rPr>
                <w:rFonts w:ascii="Times New Roman" w:hAnsi="Times New Roman" w:cs="Times New Roman"/>
              </w:rPr>
              <w:t>0</w:t>
            </w:r>
            <w:r w:rsidR="00543EF1" w:rsidRPr="008D6D5A">
              <w:rPr>
                <w:rFonts w:ascii="Times New Roman" w:hAnsi="Times New Roman" w:cs="Times New Roman"/>
              </w:rPr>
              <w:t xml:space="preserve">0 m </w:t>
            </w:r>
          </w:p>
        </w:tc>
      </w:tr>
      <w:tr w:rsidR="00690CFF" w14:paraId="34165ABE" w14:textId="77777777" w:rsidTr="00543EF1">
        <w:tc>
          <w:tcPr>
            <w:tcW w:w="3681" w:type="dxa"/>
          </w:tcPr>
          <w:p w14:paraId="25D24CA6" w14:textId="62A02CE4" w:rsidR="00690CFF" w:rsidRDefault="00690CFF" w:rsidP="00690CFF">
            <w:pPr>
              <w:spacing w:line="276" w:lineRule="auto"/>
              <w:jc w:val="both"/>
              <w:rPr>
                <w:rFonts w:ascii="Times New Roman" w:hAnsi="Times New Roman" w:cs="Times New Roman"/>
              </w:rPr>
            </w:pPr>
            <w:r>
              <w:rPr>
                <w:rFonts w:ascii="Times New Roman" w:hAnsi="Times New Roman" w:cs="Times New Roman"/>
              </w:rPr>
              <w:t>Calle</w:t>
            </w:r>
            <w:r w:rsidRPr="008D6D5A">
              <w:rPr>
                <w:rFonts w:ascii="Times New Roman" w:hAnsi="Times New Roman" w:cs="Times New Roman"/>
              </w:rPr>
              <w:t xml:space="preserve"> </w:t>
            </w:r>
            <w:r>
              <w:rPr>
                <w:rFonts w:ascii="Times New Roman" w:hAnsi="Times New Roman" w:cs="Times New Roman"/>
              </w:rPr>
              <w:t>N53D</w:t>
            </w:r>
          </w:p>
        </w:tc>
        <w:tc>
          <w:tcPr>
            <w:tcW w:w="5147" w:type="dxa"/>
          </w:tcPr>
          <w:p w14:paraId="0FD33148" w14:textId="631E5477" w:rsidR="00690CFF" w:rsidRDefault="00690CFF" w:rsidP="00690CFF">
            <w:pPr>
              <w:spacing w:line="276" w:lineRule="auto"/>
              <w:jc w:val="both"/>
              <w:rPr>
                <w:rFonts w:ascii="Times New Roman" w:hAnsi="Times New Roman" w:cs="Times New Roman"/>
              </w:rPr>
            </w:pPr>
            <w:r>
              <w:rPr>
                <w:rFonts w:ascii="Times New Roman" w:hAnsi="Times New Roman" w:cs="Times New Roman"/>
              </w:rPr>
              <w:t>3</w:t>
            </w:r>
            <w:r w:rsidRPr="008D6D5A">
              <w:rPr>
                <w:rFonts w:ascii="Times New Roman" w:hAnsi="Times New Roman" w:cs="Times New Roman"/>
              </w:rPr>
              <w:t>.</w:t>
            </w:r>
            <w:r>
              <w:rPr>
                <w:rFonts w:ascii="Times New Roman" w:hAnsi="Times New Roman" w:cs="Times New Roman"/>
              </w:rPr>
              <w:t>0</w:t>
            </w:r>
            <w:r w:rsidRPr="008D6D5A">
              <w:rPr>
                <w:rFonts w:ascii="Times New Roman" w:hAnsi="Times New Roman" w:cs="Times New Roman"/>
              </w:rPr>
              <w:t xml:space="preserve">0 m </w:t>
            </w:r>
          </w:p>
        </w:tc>
      </w:tr>
      <w:tr w:rsidR="00690CFF" w14:paraId="25889C5C" w14:textId="77777777" w:rsidTr="00543EF1">
        <w:tc>
          <w:tcPr>
            <w:tcW w:w="3681" w:type="dxa"/>
          </w:tcPr>
          <w:p w14:paraId="58A3FEB8" w14:textId="7BD1DD9D" w:rsidR="00690CFF" w:rsidRDefault="00690CFF" w:rsidP="00690CFF">
            <w:pPr>
              <w:spacing w:line="276" w:lineRule="auto"/>
              <w:jc w:val="both"/>
              <w:rPr>
                <w:rFonts w:ascii="Times New Roman" w:hAnsi="Times New Roman" w:cs="Times New Roman"/>
              </w:rPr>
            </w:pPr>
            <w:r>
              <w:rPr>
                <w:rFonts w:ascii="Times New Roman" w:hAnsi="Times New Roman" w:cs="Times New Roman"/>
              </w:rPr>
              <w:t>Calle</w:t>
            </w:r>
            <w:r w:rsidRPr="008D6D5A">
              <w:rPr>
                <w:rFonts w:ascii="Times New Roman" w:hAnsi="Times New Roman" w:cs="Times New Roman"/>
              </w:rPr>
              <w:t xml:space="preserve"> </w:t>
            </w:r>
            <w:r>
              <w:rPr>
                <w:rFonts w:ascii="Times New Roman" w:hAnsi="Times New Roman" w:cs="Times New Roman"/>
              </w:rPr>
              <w:t>Oe1</w:t>
            </w:r>
            <w:r w:rsidRPr="008D6D5A">
              <w:rPr>
                <w:rFonts w:ascii="Times New Roman" w:hAnsi="Times New Roman" w:cs="Times New Roman"/>
              </w:rPr>
              <w:t>2</w:t>
            </w:r>
            <w:r>
              <w:rPr>
                <w:rFonts w:ascii="Times New Roman" w:hAnsi="Times New Roman" w:cs="Times New Roman"/>
              </w:rPr>
              <w:t>C</w:t>
            </w:r>
          </w:p>
        </w:tc>
        <w:tc>
          <w:tcPr>
            <w:tcW w:w="5147" w:type="dxa"/>
          </w:tcPr>
          <w:p w14:paraId="266FAE90" w14:textId="4727605B" w:rsidR="00690CFF" w:rsidRDefault="00690CFF" w:rsidP="00690CFF">
            <w:pPr>
              <w:spacing w:line="276" w:lineRule="auto"/>
              <w:jc w:val="both"/>
              <w:rPr>
                <w:rFonts w:ascii="Times New Roman" w:hAnsi="Times New Roman" w:cs="Times New Roman"/>
              </w:rPr>
            </w:pPr>
            <w:r>
              <w:rPr>
                <w:rFonts w:ascii="Times New Roman" w:hAnsi="Times New Roman" w:cs="Times New Roman"/>
              </w:rPr>
              <w:t>4</w:t>
            </w:r>
            <w:r w:rsidRPr="008D6D5A">
              <w:rPr>
                <w:rFonts w:ascii="Times New Roman" w:hAnsi="Times New Roman" w:cs="Times New Roman"/>
              </w:rPr>
              <w:t>.</w:t>
            </w:r>
            <w:r>
              <w:rPr>
                <w:rFonts w:ascii="Times New Roman" w:hAnsi="Times New Roman" w:cs="Times New Roman"/>
              </w:rPr>
              <w:t>0</w:t>
            </w:r>
            <w:r w:rsidRPr="008D6D5A">
              <w:rPr>
                <w:rFonts w:ascii="Times New Roman" w:hAnsi="Times New Roman" w:cs="Times New Roman"/>
              </w:rPr>
              <w:t xml:space="preserve">0 m </w:t>
            </w:r>
            <w:r>
              <w:rPr>
                <w:rFonts w:ascii="Times New Roman" w:hAnsi="Times New Roman" w:cs="Times New Roman"/>
              </w:rPr>
              <w:t>– 4.15 m (Variable)</w:t>
            </w:r>
          </w:p>
        </w:tc>
      </w:tr>
    </w:tbl>
    <w:p w14:paraId="56830939" w14:textId="77777777" w:rsidR="006E6B48" w:rsidRPr="00D8122E" w:rsidRDefault="006E6B48" w:rsidP="00D12A84">
      <w:pPr>
        <w:spacing w:after="0" w:line="276" w:lineRule="auto"/>
        <w:jc w:val="both"/>
        <w:rPr>
          <w:rFonts w:ascii="Times New Roman" w:eastAsia="Times New Roman" w:hAnsi="Times New Roman" w:cs="Times New Roman"/>
          <w:lang w:val="es-ES" w:eastAsia="es-ES"/>
        </w:rPr>
      </w:pPr>
    </w:p>
    <w:p w14:paraId="4C00D209" w14:textId="155D44BE" w:rsidR="004E5B33" w:rsidRPr="00C44460" w:rsidRDefault="006E6B48" w:rsidP="00D12A84">
      <w:pPr>
        <w:spacing w:line="276" w:lineRule="auto"/>
        <w:jc w:val="both"/>
      </w:pPr>
      <w:r w:rsidRPr="00D8122E">
        <w:rPr>
          <w:rFonts w:ascii="Times New Roman" w:eastAsia="Times New Roman" w:hAnsi="Times New Roman" w:cs="Times New Roman"/>
          <w:b/>
          <w:bCs/>
          <w:color w:val="000000" w:themeColor="text1"/>
          <w:lang w:val="es-ES" w:eastAsia="es-ES"/>
        </w:rPr>
        <w:t xml:space="preserve">Artículo </w:t>
      </w:r>
      <w:r w:rsidR="000357A4">
        <w:rPr>
          <w:rFonts w:ascii="Times New Roman" w:eastAsia="Times New Roman" w:hAnsi="Times New Roman" w:cs="Times New Roman"/>
          <w:b/>
          <w:bCs/>
          <w:color w:val="000000" w:themeColor="text1"/>
          <w:lang w:val="es-ES" w:eastAsia="es-ES"/>
        </w:rPr>
        <w:t>12</w:t>
      </w:r>
      <w:r w:rsidRPr="00D8122E">
        <w:rPr>
          <w:rFonts w:ascii="Times New Roman" w:eastAsia="Times New Roman" w:hAnsi="Times New Roman" w:cs="Times New Roman"/>
          <w:b/>
          <w:bCs/>
          <w:color w:val="000000" w:themeColor="text1"/>
          <w:lang w:val="es-ES" w:eastAsia="es-ES"/>
        </w:rPr>
        <w:t xml:space="preserve">.- De las obras a ejecutarse.- </w:t>
      </w:r>
      <w:r w:rsidR="004E5B33" w:rsidRPr="004E5B33">
        <w:rPr>
          <w:rFonts w:ascii="Times New Roman" w:eastAsia="Times New Roman" w:hAnsi="Times New Roman" w:cs="Times New Roman"/>
          <w:iCs/>
          <w:lang w:val="es-ES" w:eastAsia="es-ES"/>
        </w:rPr>
        <w:t xml:space="preserve">La obra civil a ejecutarse en el asentamiento humano de hecho y consolidado de interés social denominado </w:t>
      </w:r>
      <w:r w:rsidR="00E0342A">
        <w:rPr>
          <w:rFonts w:ascii="Times New Roman" w:eastAsia="Times New Roman" w:hAnsi="Times New Roman" w:cs="Times New Roman"/>
          <w:iCs/>
          <w:lang w:val="es-ES" w:eastAsia="es-ES"/>
        </w:rPr>
        <w:t xml:space="preserve">Comité Pro Mejoras del Barrio </w:t>
      </w:r>
      <w:r w:rsidR="00CE7D79">
        <w:rPr>
          <w:rFonts w:ascii="Times New Roman" w:eastAsia="Times New Roman" w:hAnsi="Times New Roman" w:cs="Times New Roman"/>
          <w:iCs/>
          <w:lang w:val="es-ES" w:eastAsia="es-ES"/>
        </w:rPr>
        <w:t>“La Pulida Alta”</w:t>
      </w:r>
      <w:r w:rsidR="00E0342A">
        <w:rPr>
          <w:rFonts w:ascii="Times New Roman" w:eastAsia="Times New Roman" w:hAnsi="Times New Roman" w:cs="Times New Roman"/>
          <w:iCs/>
          <w:lang w:val="es-ES" w:eastAsia="es-ES"/>
        </w:rPr>
        <w:t xml:space="preserve"> Etapa II</w:t>
      </w:r>
      <w:r w:rsidR="004E5B33" w:rsidRPr="004E5B33">
        <w:rPr>
          <w:rFonts w:ascii="Times New Roman" w:eastAsia="Times New Roman" w:hAnsi="Times New Roman" w:cs="Times New Roman"/>
          <w:iCs/>
          <w:lang w:val="es-ES" w:eastAsia="es-ES"/>
        </w:rPr>
        <w:t xml:space="preserve">, </w:t>
      </w:r>
      <w:r w:rsidR="00690CFF">
        <w:rPr>
          <w:rFonts w:ascii="Times New Roman" w:eastAsia="Times New Roman" w:hAnsi="Times New Roman" w:cs="Times New Roman"/>
          <w:iCs/>
          <w:lang w:val="es-ES" w:eastAsia="es-ES"/>
        </w:rPr>
        <w:t>e</w:t>
      </w:r>
      <w:r w:rsidR="004E5B33" w:rsidRPr="004E5B33">
        <w:rPr>
          <w:rFonts w:ascii="Times New Roman" w:eastAsia="Times New Roman" w:hAnsi="Times New Roman" w:cs="Times New Roman"/>
          <w:iCs/>
          <w:lang w:val="es-ES" w:eastAsia="es-ES"/>
        </w:rPr>
        <w:t>s</w:t>
      </w:r>
      <w:r w:rsidR="004E5B33">
        <w:rPr>
          <w:rFonts w:ascii="Times New Roman" w:eastAsia="Times New Roman" w:hAnsi="Times New Roman" w:cs="Times New Roman"/>
          <w:iCs/>
          <w:lang w:val="es-ES" w:eastAsia="es-ES"/>
        </w:rPr>
        <w:t xml:space="preserve"> la</w:t>
      </w:r>
      <w:r w:rsidR="004E5B33" w:rsidRPr="004E5B33">
        <w:rPr>
          <w:rFonts w:ascii="Times New Roman" w:eastAsia="Times New Roman" w:hAnsi="Times New Roman" w:cs="Times New Roman"/>
          <w:iCs/>
          <w:lang w:val="es-ES" w:eastAsia="es-ES"/>
        </w:rPr>
        <w:t xml:space="preserve"> siguiente: </w:t>
      </w:r>
    </w:p>
    <w:tbl>
      <w:tblPr>
        <w:tblStyle w:val="Tablaconcuadrcula"/>
        <w:tblW w:w="0" w:type="auto"/>
        <w:tblLook w:val="04A0" w:firstRow="1" w:lastRow="0" w:firstColumn="1" w:lastColumn="0" w:noHBand="0" w:noVBand="1"/>
      </w:tblPr>
      <w:tblGrid>
        <w:gridCol w:w="3681"/>
        <w:gridCol w:w="5147"/>
      </w:tblGrid>
      <w:tr w:rsidR="004E5B33" w14:paraId="68CA3521" w14:textId="77777777" w:rsidTr="004E5B33">
        <w:tc>
          <w:tcPr>
            <w:tcW w:w="3681" w:type="dxa"/>
          </w:tcPr>
          <w:p w14:paraId="4017DE85" w14:textId="18EA7018" w:rsidR="004E5B33" w:rsidRDefault="004E5B33" w:rsidP="00D12A84">
            <w:pPr>
              <w:spacing w:line="276" w:lineRule="auto"/>
              <w:jc w:val="both"/>
              <w:rPr>
                <w:rFonts w:ascii="Times New Roman" w:eastAsia="Times New Roman" w:hAnsi="Times New Roman" w:cs="Times New Roman"/>
                <w:color w:val="000000" w:themeColor="text1"/>
                <w:lang w:val="es-ES" w:eastAsia="es-ES"/>
              </w:rPr>
            </w:pPr>
            <w:r w:rsidRPr="00D8122E">
              <w:rPr>
                <w:rFonts w:ascii="Times New Roman" w:eastAsia="Times New Roman" w:hAnsi="Times New Roman" w:cs="Times New Roman"/>
                <w:color w:val="000000" w:themeColor="text1"/>
                <w:lang w:val="es-ES" w:eastAsia="es-ES"/>
              </w:rPr>
              <w:t xml:space="preserve">Calzadas                     </w:t>
            </w:r>
          </w:p>
        </w:tc>
        <w:tc>
          <w:tcPr>
            <w:tcW w:w="5147" w:type="dxa"/>
          </w:tcPr>
          <w:p w14:paraId="6EC0780B" w14:textId="58AE668C" w:rsidR="004E5B33" w:rsidRDefault="004E5B33" w:rsidP="00D12A84">
            <w:pPr>
              <w:spacing w:line="276" w:lineRule="auto"/>
              <w:jc w:val="both"/>
              <w:rPr>
                <w:rFonts w:ascii="Times New Roman" w:eastAsia="Times New Roman" w:hAnsi="Times New Roman" w:cs="Times New Roman"/>
                <w:color w:val="000000" w:themeColor="text1"/>
                <w:lang w:val="es-ES" w:eastAsia="es-ES"/>
              </w:rPr>
            </w:pPr>
            <w:r w:rsidRPr="00D8122E">
              <w:rPr>
                <w:rFonts w:ascii="Times New Roman" w:eastAsia="Times New Roman" w:hAnsi="Times New Roman" w:cs="Times New Roman"/>
                <w:color w:val="000000" w:themeColor="text1"/>
                <w:lang w:val="es-ES" w:eastAsia="es-ES"/>
              </w:rPr>
              <w:t>100%</w:t>
            </w:r>
          </w:p>
        </w:tc>
      </w:tr>
    </w:tbl>
    <w:p w14:paraId="039ECAFF" w14:textId="77777777" w:rsidR="006E6B48" w:rsidRPr="00D8122E" w:rsidRDefault="006E6B48" w:rsidP="00D12A84">
      <w:pPr>
        <w:spacing w:after="0" w:line="276" w:lineRule="auto"/>
        <w:jc w:val="both"/>
        <w:rPr>
          <w:rFonts w:ascii="Times New Roman" w:eastAsia="Times New Roman" w:hAnsi="Times New Roman" w:cs="Times New Roman"/>
          <w:color w:val="000000" w:themeColor="text1"/>
          <w:lang w:val="es-ES" w:eastAsia="es-ES"/>
        </w:rPr>
      </w:pPr>
    </w:p>
    <w:p w14:paraId="46D7FC33" w14:textId="73FCD54E" w:rsidR="004E5B33" w:rsidRPr="004E5B33" w:rsidRDefault="006E6B48" w:rsidP="00D12A84">
      <w:pPr>
        <w:spacing w:line="276" w:lineRule="auto"/>
        <w:jc w:val="both"/>
        <w:rPr>
          <w:rFonts w:ascii="Times New Roman" w:hAnsi="Times New Roman" w:cs="Times New Roman"/>
        </w:rPr>
      </w:pPr>
      <w:r w:rsidRPr="00D8122E">
        <w:rPr>
          <w:rFonts w:ascii="Times New Roman" w:eastAsia="Times New Roman" w:hAnsi="Times New Roman" w:cs="Times New Roman"/>
          <w:b/>
          <w:bCs/>
          <w:lang w:val="es-ES" w:eastAsia="es-ES"/>
        </w:rPr>
        <w:t xml:space="preserve">Artículo </w:t>
      </w:r>
      <w:r w:rsidR="000357A4">
        <w:rPr>
          <w:rFonts w:ascii="Times New Roman" w:eastAsia="Times New Roman" w:hAnsi="Times New Roman" w:cs="Times New Roman"/>
          <w:b/>
          <w:bCs/>
          <w:lang w:val="es-ES" w:eastAsia="es-ES"/>
        </w:rPr>
        <w:t>13</w:t>
      </w:r>
      <w:r w:rsidRPr="00D8122E">
        <w:rPr>
          <w:rFonts w:ascii="Times New Roman" w:eastAsia="Times New Roman" w:hAnsi="Times New Roman" w:cs="Times New Roman"/>
          <w:b/>
          <w:bCs/>
          <w:lang w:val="es-ES" w:eastAsia="es-ES"/>
        </w:rPr>
        <w:t>.- Del plazo de ejecución de las obras.-</w:t>
      </w:r>
      <w:r w:rsidR="004E5B33" w:rsidRPr="004E5B33">
        <w:t xml:space="preserve"> </w:t>
      </w:r>
      <w:r w:rsidR="004E5B33" w:rsidRPr="004E5B33">
        <w:rPr>
          <w:rFonts w:ascii="Times New Roman" w:hAnsi="Times New Roman" w:cs="Times New Roman"/>
        </w:rPr>
        <w:t xml:space="preserve">El plazo de ejecución de la totalidad de la obra civil será de hasta </w:t>
      </w:r>
      <w:r w:rsidR="001B3652">
        <w:rPr>
          <w:rFonts w:ascii="Times New Roman" w:hAnsi="Times New Roman" w:cs="Times New Roman"/>
        </w:rPr>
        <w:t>cinco</w:t>
      </w:r>
      <w:r w:rsidR="004E5B33" w:rsidRPr="004E5B33">
        <w:rPr>
          <w:rFonts w:ascii="Times New Roman" w:hAnsi="Times New Roman" w:cs="Times New Roman"/>
        </w:rPr>
        <w:t xml:space="preserve"> (</w:t>
      </w:r>
      <w:r w:rsidR="001B3652">
        <w:rPr>
          <w:rFonts w:ascii="Times New Roman" w:hAnsi="Times New Roman" w:cs="Times New Roman"/>
        </w:rPr>
        <w:t>5</w:t>
      </w:r>
      <w:r w:rsidR="004E5B33" w:rsidRPr="004E5B33">
        <w:rPr>
          <w:rFonts w:ascii="Times New Roman" w:hAnsi="Times New Roman" w:cs="Times New Roman"/>
        </w:rPr>
        <w:t>) año</w:t>
      </w:r>
      <w:r w:rsidR="001B3652">
        <w:rPr>
          <w:rFonts w:ascii="Times New Roman" w:hAnsi="Times New Roman" w:cs="Times New Roman"/>
        </w:rPr>
        <w:t>s</w:t>
      </w:r>
      <w:r w:rsidR="004E5B33" w:rsidRPr="004E5B33">
        <w:rPr>
          <w:rFonts w:ascii="Times New Roman" w:hAnsi="Times New Roman" w:cs="Times New Roman"/>
        </w:rPr>
        <w:t>,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67545D79" w14:textId="59F22BD4" w:rsidR="006E6B48" w:rsidRPr="004E5B33" w:rsidRDefault="004E5B33" w:rsidP="00D12A84">
      <w:pPr>
        <w:spacing w:line="276" w:lineRule="auto"/>
        <w:jc w:val="both"/>
        <w:rPr>
          <w:rFonts w:ascii="Times New Roman" w:eastAsia="Times New Roman" w:hAnsi="Times New Roman" w:cs="Times New Roman"/>
          <w:iCs/>
          <w:lang w:val="es-ES" w:eastAsia="es-ES"/>
        </w:rPr>
      </w:pPr>
      <w:r w:rsidRPr="004E5B33">
        <w:rPr>
          <w:rFonts w:ascii="Times New Roman" w:hAnsi="Times New Roman" w:cs="Times New Roman"/>
        </w:rPr>
        <w:t>La obra civil podrá ser ejecutada,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w:t>
      </w:r>
    </w:p>
    <w:p w14:paraId="2A92D8E1" w14:textId="42C9EF35" w:rsidR="006E6B48" w:rsidRPr="00D8122E" w:rsidRDefault="006E6B48" w:rsidP="00D12A84">
      <w:pPr>
        <w:spacing w:line="276" w:lineRule="auto"/>
        <w:jc w:val="both"/>
        <w:rPr>
          <w:rFonts w:ascii="Times New Roman" w:eastAsia="Times New Roman" w:hAnsi="Times New Roman" w:cs="Times New Roman"/>
          <w:color w:val="2A2A2A"/>
          <w:lang w:val="es-ES" w:eastAsia="es-ES"/>
        </w:rPr>
      </w:pPr>
      <w:r w:rsidRPr="00D8122E">
        <w:rPr>
          <w:rFonts w:ascii="Times New Roman" w:eastAsia="Times New Roman" w:hAnsi="Times New Roman" w:cs="Times New Roman"/>
          <w:b/>
          <w:bCs/>
          <w:lang w:val="es-ES" w:eastAsia="es-ES"/>
        </w:rPr>
        <w:t xml:space="preserve">Artículo </w:t>
      </w:r>
      <w:r w:rsidR="000357A4">
        <w:rPr>
          <w:rFonts w:ascii="Times New Roman" w:eastAsia="Times New Roman" w:hAnsi="Times New Roman" w:cs="Times New Roman"/>
          <w:b/>
          <w:bCs/>
          <w:lang w:val="es-ES" w:eastAsia="es-ES"/>
        </w:rPr>
        <w:t>14</w:t>
      </w:r>
      <w:r w:rsidRPr="00D8122E">
        <w:rPr>
          <w:rFonts w:ascii="Times New Roman" w:eastAsia="Times New Roman" w:hAnsi="Times New Roman" w:cs="Times New Roman"/>
          <w:b/>
          <w:bCs/>
          <w:lang w:val="es-ES_tradnl" w:eastAsia="es-ES"/>
        </w:rPr>
        <w:t xml:space="preserve">.- Del control de ejecución de las obras.- </w:t>
      </w:r>
      <w:r w:rsidR="004E5B33" w:rsidRPr="004E5B33">
        <w:rPr>
          <w:rFonts w:ascii="Times New Roman" w:hAnsi="Times New Roman" w:cs="Times New Roman"/>
        </w:rPr>
        <w:t xml:space="preserve">La Administración Zonal </w:t>
      </w:r>
      <w:r w:rsidR="00690CFF">
        <w:rPr>
          <w:rFonts w:ascii="Times New Roman" w:hAnsi="Times New Roman" w:cs="Times New Roman"/>
        </w:rPr>
        <w:t>Eugenio Espejo</w:t>
      </w:r>
      <w:r w:rsidR="00473D35">
        <w:rPr>
          <w:rFonts w:ascii="Times New Roman" w:hAnsi="Times New Roman" w:cs="Times New Roman"/>
        </w:rPr>
        <w:t xml:space="preserve"> </w:t>
      </w:r>
      <w:r w:rsidR="004E5B33" w:rsidRPr="004E5B33">
        <w:rPr>
          <w:rFonts w:ascii="Times New Roman" w:hAnsi="Times New Roman" w:cs="Times New Roman"/>
        </w:rPr>
        <w:t xml:space="preserve">realizará de oficio, el seguimiento en la ejecución y avance de las obras civiles hasta la terminación </w:t>
      </w:r>
      <w:r w:rsidR="004E5B33" w:rsidRPr="004E5B33">
        <w:rPr>
          <w:rFonts w:ascii="Times New Roman" w:hAnsi="Times New Roman" w:cs="Times New Roman"/>
        </w:rPr>
        <w:lastRenderedPageBreak/>
        <w:t>de las mismas, para lo cual se emitirá un informe técnico tanto del departamento de fiscalización como del departamento de obras públicas cada semestre. Su informe favorable,</w:t>
      </w:r>
      <w:r w:rsidR="001B3652">
        <w:rPr>
          <w:rFonts w:ascii="Times New Roman" w:hAnsi="Times New Roman" w:cs="Times New Roman"/>
        </w:rPr>
        <w:t xml:space="preserve"> conforme la normativa vigente, </w:t>
      </w:r>
      <w:r w:rsidR="004E5B33">
        <w:rPr>
          <w:rFonts w:ascii="Times New Roman" w:hAnsi="Times New Roman" w:cs="Times New Roman"/>
        </w:rPr>
        <w:t>expedido</w:t>
      </w:r>
      <w:r w:rsidR="004E5B33" w:rsidRPr="004E5B33">
        <w:rPr>
          <w:rFonts w:ascii="Times New Roman" w:hAnsi="Times New Roman" w:cs="Times New Roman"/>
        </w:rPr>
        <w:t xml:space="preserve"> por la Administración Zonal </w:t>
      </w:r>
      <w:r w:rsidR="00690CFF">
        <w:rPr>
          <w:rFonts w:ascii="Times New Roman" w:hAnsi="Times New Roman" w:cs="Times New Roman"/>
        </w:rPr>
        <w:t>Eugenio Espejo</w:t>
      </w:r>
      <w:r w:rsidR="004E5B33" w:rsidRPr="004E5B33">
        <w:rPr>
          <w:rFonts w:ascii="Times New Roman" w:hAnsi="Times New Roman" w:cs="Times New Roman"/>
        </w:rPr>
        <w:t>, será indispensable para cancelar la hipoteca.</w:t>
      </w:r>
    </w:p>
    <w:p w14:paraId="78020874" w14:textId="5F582989" w:rsidR="00AA2EEE" w:rsidRDefault="006E6B48" w:rsidP="00D12A84">
      <w:pPr>
        <w:shd w:val="clear" w:color="auto" w:fill="FFFFFF"/>
        <w:spacing w:after="240" w:line="276" w:lineRule="auto"/>
        <w:jc w:val="both"/>
        <w:rPr>
          <w:rFonts w:ascii="Times New Roman" w:eastAsia="Times New Roman" w:hAnsi="Times New Roman" w:cs="Times New Roman"/>
          <w:b/>
          <w:bCs/>
          <w:lang w:val="es-ES_tradnl" w:eastAsia="es-ES"/>
        </w:rPr>
      </w:pPr>
      <w:r w:rsidRPr="00D8122E">
        <w:rPr>
          <w:rFonts w:ascii="Times New Roman" w:eastAsia="Times New Roman" w:hAnsi="Times New Roman" w:cs="Times New Roman"/>
          <w:b/>
          <w:bCs/>
          <w:lang w:val="es-ES" w:eastAsia="es-ES"/>
        </w:rPr>
        <w:t>Artículo</w:t>
      </w:r>
      <w:r w:rsidRPr="00D8122E">
        <w:rPr>
          <w:rFonts w:ascii="Times New Roman" w:eastAsia="Times New Roman" w:hAnsi="Times New Roman" w:cs="Times New Roman"/>
          <w:b/>
          <w:bCs/>
          <w:lang w:val="es-ES_tradnl" w:eastAsia="es-ES"/>
        </w:rPr>
        <w:t xml:space="preserve"> </w:t>
      </w:r>
      <w:r w:rsidR="000357A4">
        <w:rPr>
          <w:rFonts w:ascii="Times New Roman" w:eastAsia="Times New Roman" w:hAnsi="Times New Roman" w:cs="Times New Roman"/>
          <w:b/>
          <w:bCs/>
          <w:lang w:val="es-ES_tradnl" w:eastAsia="es-ES"/>
        </w:rPr>
        <w:t>15</w:t>
      </w:r>
      <w:r w:rsidRPr="00D8122E">
        <w:rPr>
          <w:rFonts w:ascii="Times New Roman" w:eastAsia="Times New Roman" w:hAnsi="Times New Roman" w:cs="Times New Roman"/>
          <w:b/>
          <w:bCs/>
          <w:lang w:val="es-ES_tradnl" w:eastAsia="es-ES"/>
        </w:rPr>
        <w:t xml:space="preserve">.- De la multa por retraso en ejecución de obras.- </w:t>
      </w:r>
      <w:r w:rsidR="00AA2EEE" w:rsidRPr="00AA2EEE">
        <w:rPr>
          <w:rFonts w:ascii="Times New Roman" w:hAnsi="Times New Roman" w:cs="Times New Roman"/>
        </w:rPr>
        <w:t xml:space="preserve">En caso de retraso en la ejecución de las obras </w:t>
      </w:r>
      <w:r w:rsidR="00AA2EEE" w:rsidRPr="00473D35">
        <w:rPr>
          <w:rFonts w:ascii="Times New Roman" w:hAnsi="Times New Roman" w:cs="Times New Roman"/>
        </w:rPr>
        <w:t xml:space="preserve">civiles, los copropietarios del inmueble sobre el cual se ubica el asentamiento humano de hecho y consolidado de interés social denominado </w:t>
      </w:r>
      <w:r w:rsidR="00E0342A">
        <w:rPr>
          <w:rFonts w:ascii="Times New Roman" w:hAnsi="Times New Roman" w:cs="Times New Roman"/>
        </w:rPr>
        <w:t xml:space="preserve">Comité Pro Mejoras del Barrio </w:t>
      </w:r>
      <w:r w:rsidR="00CE7D79">
        <w:rPr>
          <w:rFonts w:ascii="Times New Roman" w:hAnsi="Times New Roman" w:cs="Times New Roman"/>
        </w:rPr>
        <w:t>“La Pulida Alta”</w:t>
      </w:r>
      <w:r w:rsidR="00E0342A">
        <w:rPr>
          <w:rFonts w:ascii="Times New Roman" w:hAnsi="Times New Roman" w:cs="Times New Roman"/>
        </w:rPr>
        <w:t xml:space="preserve"> Etapa II</w:t>
      </w:r>
      <w:r w:rsidR="00D208DF">
        <w:rPr>
          <w:rFonts w:ascii="Times New Roman" w:hAnsi="Times New Roman" w:cs="Times New Roman"/>
        </w:rPr>
        <w:t xml:space="preserve">, </w:t>
      </w:r>
      <w:r w:rsidR="00AA2EEE" w:rsidRPr="00473D35">
        <w:rPr>
          <w:rFonts w:ascii="Times New Roman" w:hAnsi="Times New Roman" w:cs="Times New Roman"/>
        </w:rPr>
        <w:t xml:space="preserve">se sujetará a las sanciones </w:t>
      </w:r>
      <w:r w:rsidR="00AA2EEE" w:rsidRPr="00AA2EEE">
        <w:rPr>
          <w:rFonts w:ascii="Times New Roman" w:hAnsi="Times New Roman" w:cs="Times New Roman"/>
        </w:rPr>
        <w:t>contempladas en el Ordenamiento Jurídico Nacional y Metropolitano.</w:t>
      </w:r>
    </w:p>
    <w:p w14:paraId="6EAF6525" w14:textId="75D9ACD0" w:rsidR="00AA2EEE" w:rsidRPr="00AA2EEE" w:rsidRDefault="006E6B48" w:rsidP="00D12A84">
      <w:pPr>
        <w:spacing w:line="276" w:lineRule="auto"/>
        <w:jc w:val="both"/>
        <w:rPr>
          <w:rFonts w:ascii="Times New Roman" w:eastAsia="Times New Roman" w:hAnsi="Times New Roman" w:cs="Times New Roman"/>
          <w:bCs/>
          <w:iCs/>
          <w:lang w:val="es-ES" w:eastAsia="es-ES"/>
        </w:rPr>
      </w:pPr>
      <w:r w:rsidRPr="00D8122E">
        <w:rPr>
          <w:rFonts w:ascii="Times New Roman" w:eastAsia="Times New Roman" w:hAnsi="Times New Roman" w:cs="Times New Roman"/>
          <w:b/>
          <w:bCs/>
          <w:iCs/>
          <w:lang w:val="es-ES" w:eastAsia="es-ES"/>
        </w:rPr>
        <w:t xml:space="preserve">Artículo </w:t>
      </w:r>
      <w:r w:rsidR="000357A4">
        <w:rPr>
          <w:rFonts w:ascii="Times New Roman" w:eastAsia="Times New Roman" w:hAnsi="Times New Roman" w:cs="Times New Roman"/>
          <w:b/>
          <w:bCs/>
          <w:iCs/>
          <w:lang w:val="es-ES" w:eastAsia="es-ES"/>
        </w:rPr>
        <w:t>16</w:t>
      </w:r>
      <w:r w:rsidRPr="00D8122E">
        <w:rPr>
          <w:rFonts w:ascii="Times New Roman" w:eastAsia="Times New Roman" w:hAnsi="Times New Roman" w:cs="Times New Roman"/>
          <w:b/>
          <w:bCs/>
          <w:iCs/>
          <w:lang w:val="es-ES" w:eastAsia="es-ES"/>
        </w:rPr>
        <w:t xml:space="preserve">.- De la garantía de ejecución de las obras.- </w:t>
      </w:r>
      <w:r w:rsidR="00473D35" w:rsidRPr="00473D35">
        <w:rPr>
          <w:rFonts w:ascii="Times New Roman" w:eastAsia="Times New Roman" w:hAnsi="Times New Roman" w:cs="Times New Roman"/>
          <w:lang w:eastAsia="es-ES"/>
        </w:rPr>
        <w:t xml:space="preserve">Los lotes producto del fraccionamiento donde se encuentra ubicado el asentamiento humano de hecho y consolidado de interés social denominado </w:t>
      </w:r>
      <w:r w:rsidR="00E0342A">
        <w:rPr>
          <w:rFonts w:ascii="Times New Roman" w:eastAsia="Times New Roman" w:hAnsi="Times New Roman" w:cs="Times New Roman"/>
          <w:lang w:eastAsia="es-ES"/>
        </w:rPr>
        <w:t xml:space="preserve">Comité Pro Mejoras del Barrio </w:t>
      </w:r>
      <w:r w:rsidR="00CE7D79">
        <w:rPr>
          <w:rFonts w:ascii="Times New Roman" w:eastAsia="Times New Roman" w:hAnsi="Times New Roman" w:cs="Times New Roman"/>
          <w:lang w:eastAsia="es-ES"/>
        </w:rPr>
        <w:t>“La Pulida Alta”</w:t>
      </w:r>
      <w:r w:rsidR="00E0342A">
        <w:rPr>
          <w:rFonts w:ascii="Times New Roman" w:eastAsia="Times New Roman" w:hAnsi="Times New Roman" w:cs="Times New Roman"/>
          <w:lang w:eastAsia="es-ES"/>
        </w:rPr>
        <w:t xml:space="preserve"> Etapa II</w:t>
      </w:r>
      <w:r w:rsidR="00473D35" w:rsidRPr="00473D35">
        <w:rPr>
          <w:rFonts w:ascii="Times New Roman" w:eastAsia="Times New Roman" w:hAnsi="Times New Roman" w:cs="Times New Roman"/>
          <w:lang w:eastAsia="es-ES"/>
        </w:rPr>
        <w:t>, quedan gravados con primera, especial y preferente hipoteca a favor del Municipio del Distrito Metropolitano de Quito, gravamen que regirá una vez que se adjudiquen los lotes a sus respectivos beneficiarios y que se pondrán levantar con el cumplimiento de la normativa vigente. El gravamen constituido a favor de la Municipalidad deberá constar en cada escritura individualizada.</w:t>
      </w:r>
    </w:p>
    <w:p w14:paraId="1D536FB9" w14:textId="1725CB44" w:rsidR="00473D35" w:rsidRPr="00473D35" w:rsidRDefault="00E453F0" w:rsidP="00D12A84">
      <w:pPr>
        <w:spacing w:line="276" w:lineRule="auto"/>
        <w:jc w:val="both"/>
        <w:rPr>
          <w:rFonts w:ascii="Times New Roman" w:eastAsia="Times New Roman" w:hAnsi="Times New Roman" w:cs="Times New Roman"/>
          <w:lang w:eastAsia="es-ES"/>
        </w:rPr>
      </w:pPr>
      <w:r w:rsidRPr="00D8122E">
        <w:rPr>
          <w:rFonts w:ascii="Times New Roman" w:eastAsia="Times New Roman" w:hAnsi="Times New Roman" w:cs="Times New Roman"/>
          <w:b/>
          <w:bCs/>
          <w:lang w:val="es-ES" w:eastAsia="es-ES"/>
        </w:rPr>
        <w:t>Artículo</w:t>
      </w:r>
      <w:r w:rsidR="00473D35">
        <w:rPr>
          <w:rFonts w:ascii="Times New Roman" w:eastAsia="Times New Roman" w:hAnsi="Times New Roman" w:cs="Times New Roman"/>
          <w:b/>
          <w:bCs/>
          <w:lang w:val="es-ES_tradnl" w:eastAsia="es-ES"/>
        </w:rPr>
        <w:t xml:space="preserve"> </w:t>
      </w:r>
      <w:r w:rsidR="000357A4">
        <w:rPr>
          <w:rFonts w:ascii="Times New Roman" w:eastAsia="Times New Roman" w:hAnsi="Times New Roman" w:cs="Times New Roman"/>
          <w:b/>
          <w:bCs/>
          <w:lang w:val="es-ES_tradnl" w:eastAsia="es-ES"/>
        </w:rPr>
        <w:t>17</w:t>
      </w:r>
      <w:r w:rsidR="00473D35">
        <w:rPr>
          <w:rFonts w:ascii="Times New Roman" w:eastAsia="Times New Roman" w:hAnsi="Times New Roman" w:cs="Times New Roman"/>
          <w:b/>
          <w:bCs/>
          <w:lang w:val="es-ES_tradnl" w:eastAsia="es-ES"/>
        </w:rPr>
        <w:t>.- De la p</w:t>
      </w:r>
      <w:r w:rsidRPr="00D8122E">
        <w:rPr>
          <w:rFonts w:ascii="Times New Roman" w:eastAsia="Times New Roman" w:hAnsi="Times New Roman" w:cs="Times New Roman"/>
          <w:b/>
          <w:bCs/>
          <w:lang w:val="es-ES_tradnl" w:eastAsia="es-ES"/>
        </w:rPr>
        <w:t xml:space="preserve">rotocolización e inscripción de la Ordenanza.- </w:t>
      </w:r>
      <w:r w:rsidR="00473D35" w:rsidRPr="00473D35">
        <w:rPr>
          <w:rFonts w:ascii="Times New Roman" w:eastAsia="Times New Roman" w:hAnsi="Times New Roman" w:cs="Times New Roman"/>
          <w:lang w:eastAsia="es-ES"/>
        </w:rPr>
        <w:t xml:space="preserve">Los copropietarios del predio del asentamiento humano de hecho y consolidado de interés social denominado </w:t>
      </w:r>
      <w:r w:rsidR="00E0342A">
        <w:rPr>
          <w:rFonts w:ascii="Times New Roman" w:eastAsia="Times New Roman" w:hAnsi="Times New Roman" w:cs="Times New Roman"/>
          <w:lang w:eastAsia="es-ES"/>
        </w:rPr>
        <w:t xml:space="preserve">Comité Pro Mejoras del Barrio </w:t>
      </w:r>
      <w:r w:rsidR="00CE7D79">
        <w:rPr>
          <w:rFonts w:ascii="Times New Roman" w:eastAsia="Times New Roman" w:hAnsi="Times New Roman" w:cs="Times New Roman"/>
          <w:lang w:eastAsia="es-ES"/>
        </w:rPr>
        <w:t>“La Pulida Alta”</w:t>
      </w:r>
      <w:r w:rsidR="00E0342A">
        <w:rPr>
          <w:rFonts w:ascii="Times New Roman" w:eastAsia="Times New Roman" w:hAnsi="Times New Roman" w:cs="Times New Roman"/>
          <w:lang w:eastAsia="es-ES"/>
        </w:rPr>
        <w:t xml:space="preserve"> Etapa II</w:t>
      </w:r>
      <w:r w:rsidR="00473D35" w:rsidRPr="00473D35">
        <w:rPr>
          <w:rFonts w:ascii="Times New Roman" w:eastAsia="Times New Roman" w:hAnsi="Times New Roman" w:cs="Times New Roman"/>
          <w:lang w:eastAsia="es-ES"/>
        </w:rPr>
        <w:t>, deberán protocolizar la presente Ordenanza ante un Notario Público e inscribirla en el Registro de la Propiedad del Distrito Metropolitano de Quito, con todos sus documentos habilitantes.</w:t>
      </w:r>
    </w:p>
    <w:p w14:paraId="697800CA" w14:textId="24F1D0C5" w:rsidR="000F60E4" w:rsidRDefault="00473D35" w:rsidP="00D12A84">
      <w:pPr>
        <w:spacing w:line="276" w:lineRule="auto"/>
        <w:jc w:val="both"/>
        <w:rPr>
          <w:rFonts w:ascii="Times New Roman" w:eastAsia="Times New Roman" w:hAnsi="Times New Roman" w:cs="Times New Roman"/>
          <w:lang w:eastAsia="es-ES"/>
        </w:rPr>
      </w:pPr>
      <w:r w:rsidRPr="00473D35">
        <w:rPr>
          <w:rFonts w:ascii="Times New Roman" w:eastAsia="Times New Roman" w:hAnsi="Times New Roman" w:cs="Times New Roman"/>
          <w:lang w:eastAsia="es-ES"/>
        </w:rPr>
        <w:t>En caso de no legalizar la presente ordenanza, ésta caducará en el plazo de tres (03) años de conformidad con lo dispuesto en el artículo IV.7.64 de la Ordenanza No. 001 de 29 de marzo de 2019.</w:t>
      </w:r>
    </w:p>
    <w:p w14:paraId="0DDB2054" w14:textId="4B2E04E6" w:rsidR="00473D35" w:rsidRPr="00473D35" w:rsidRDefault="00473D35" w:rsidP="00D12A84">
      <w:pPr>
        <w:spacing w:after="240" w:line="276" w:lineRule="auto"/>
        <w:jc w:val="both"/>
        <w:rPr>
          <w:rFonts w:ascii="Times New Roman" w:eastAsia="Times New Roman" w:hAnsi="Times New Roman" w:cs="Times New Roman"/>
          <w:lang w:eastAsia="es-ES"/>
        </w:rPr>
      </w:pPr>
      <w:r w:rsidRPr="001A7B53">
        <w:rPr>
          <w:rFonts w:ascii="Times New Roman" w:hAnsi="Times New Roman" w:cs="Times New Roman"/>
          <w:lang w:val="es-ES_tradnl"/>
        </w:rPr>
        <w:t xml:space="preserve">La inscripción de la presente ordenanza </w:t>
      </w:r>
      <w:r>
        <w:rPr>
          <w:rFonts w:ascii="Times New Roman" w:hAnsi="Times New Roman" w:cs="Times New Roman"/>
          <w:lang w:val="es-ES_tradnl"/>
        </w:rPr>
        <w:t xml:space="preserve">en el Registro de la Propiedad del Distrito Metropolitano de Quito </w:t>
      </w:r>
      <w:r w:rsidRPr="001A7B53">
        <w:rPr>
          <w:rFonts w:ascii="Times New Roman" w:hAnsi="Times New Roman" w:cs="Times New Roman"/>
          <w:lang w:val="es-ES_tradnl"/>
        </w:rPr>
        <w:t>servirá como título de dominio para efectos de la transferencia de</w:t>
      </w:r>
      <w:r w:rsidR="00D208DF">
        <w:rPr>
          <w:rFonts w:ascii="Times New Roman" w:hAnsi="Times New Roman" w:cs="Times New Roman"/>
          <w:lang w:val="es-ES_tradnl"/>
        </w:rPr>
        <w:t>l</w:t>
      </w:r>
      <w:r w:rsidRPr="001A7B53">
        <w:rPr>
          <w:rFonts w:ascii="Times New Roman" w:hAnsi="Times New Roman" w:cs="Times New Roman"/>
          <w:lang w:val="es-ES_tradnl"/>
        </w:rPr>
        <w:t xml:space="preserve"> área </w:t>
      </w:r>
      <w:r w:rsidR="00D208DF">
        <w:rPr>
          <w:rFonts w:ascii="Times New Roman" w:hAnsi="Times New Roman" w:cs="Times New Roman"/>
          <w:lang w:val="es-ES_tradnl"/>
        </w:rPr>
        <w:t>municipal</w:t>
      </w:r>
      <w:r>
        <w:rPr>
          <w:rFonts w:ascii="Times New Roman" w:hAnsi="Times New Roman" w:cs="Times New Roman"/>
          <w:lang w:val="es-ES_tradnl"/>
        </w:rPr>
        <w:t xml:space="preserve"> a favor del Municipio.</w:t>
      </w:r>
    </w:p>
    <w:p w14:paraId="441129BD" w14:textId="65375A4C" w:rsidR="00473D35" w:rsidRPr="001A7B53" w:rsidRDefault="00E77F76" w:rsidP="00D12A84">
      <w:pPr>
        <w:spacing w:before="120" w:line="276" w:lineRule="auto"/>
        <w:ind w:left="1"/>
        <w:jc w:val="both"/>
        <w:rPr>
          <w:rFonts w:ascii="Times New Roman" w:hAnsi="Times New Roman" w:cs="Times New Roman"/>
          <w:lang w:val="es-ES_tradnl"/>
        </w:rPr>
      </w:pPr>
      <w:r>
        <w:rPr>
          <w:rFonts w:ascii="Times New Roman" w:eastAsia="Times New Roman" w:hAnsi="Times New Roman" w:cs="Times New Roman"/>
          <w:b/>
          <w:bCs/>
          <w:lang w:val="es-ES_tradnl" w:eastAsia="es-ES"/>
        </w:rPr>
        <w:t xml:space="preserve">Artículo </w:t>
      </w:r>
      <w:r w:rsidR="000357A4">
        <w:rPr>
          <w:rFonts w:ascii="Times New Roman" w:eastAsia="Times New Roman" w:hAnsi="Times New Roman" w:cs="Times New Roman"/>
          <w:b/>
          <w:bCs/>
          <w:lang w:val="es-ES_tradnl" w:eastAsia="es-ES"/>
        </w:rPr>
        <w:t>18</w:t>
      </w:r>
      <w:r w:rsidR="00E453F0" w:rsidRPr="00D8122E">
        <w:rPr>
          <w:rFonts w:ascii="Times New Roman" w:eastAsia="Times New Roman" w:hAnsi="Times New Roman" w:cs="Times New Roman"/>
          <w:b/>
          <w:bCs/>
          <w:lang w:val="es-ES_tradnl" w:eastAsia="es-ES"/>
        </w:rPr>
        <w:t>.- De la partición y adjudicación.-</w:t>
      </w:r>
      <w:r w:rsidR="00E453F0" w:rsidRPr="00D8122E">
        <w:rPr>
          <w:rFonts w:ascii="Arial" w:eastAsia="Times New Roman" w:hAnsi="Arial" w:cs="Arial"/>
          <w:b/>
          <w:bCs/>
          <w:color w:val="000000" w:themeColor="text1"/>
          <w:lang w:val="es-ES_tradnl" w:eastAsia="es-ES"/>
        </w:rPr>
        <w:t xml:space="preserve"> </w:t>
      </w:r>
      <w:r w:rsidR="00473D35" w:rsidRPr="001A7B53">
        <w:rPr>
          <w:rFonts w:ascii="Times New Roman" w:hAnsi="Times New Roman" w:cs="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071E0E53" w14:textId="617B0536" w:rsidR="00E453F0" w:rsidRPr="00D8122E" w:rsidRDefault="00473D35" w:rsidP="00D12A84">
      <w:pPr>
        <w:tabs>
          <w:tab w:val="left" w:pos="1306"/>
        </w:tabs>
        <w:spacing w:line="276" w:lineRule="auto"/>
        <w:jc w:val="both"/>
        <w:rPr>
          <w:rFonts w:ascii="Times New Roman" w:eastAsia="Times New Roman" w:hAnsi="Times New Roman" w:cs="Times New Roman"/>
          <w:lang w:val="es-ES_tradnl" w:eastAsia="es-ES"/>
        </w:rPr>
      </w:pPr>
      <w:r w:rsidRPr="001A7B53">
        <w:rPr>
          <w:rFonts w:ascii="Times New Roman" w:hAnsi="Times New Roman" w:cs="Times New Roman"/>
          <w:lang w:val="es-ES_tradnl"/>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14:paraId="6D006C66" w14:textId="0B151B98" w:rsidR="00473D35" w:rsidRDefault="00E453F0" w:rsidP="00D12A84">
      <w:pPr>
        <w:spacing w:line="276" w:lineRule="auto"/>
        <w:jc w:val="both"/>
        <w:rPr>
          <w:rFonts w:ascii="Times New Roman" w:hAnsi="Times New Roman" w:cs="Times New Roman"/>
          <w:bCs/>
          <w:lang w:val="es-ES_tradnl"/>
        </w:rPr>
      </w:pPr>
      <w:r w:rsidRPr="00D8122E">
        <w:rPr>
          <w:rFonts w:ascii="Times New Roman" w:eastAsia="Times New Roman" w:hAnsi="Times New Roman" w:cs="Times New Roman"/>
          <w:b/>
          <w:bCs/>
          <w:lang w:val="es-ES_tradnl" w:eastAsia="es-ES"/>
        </w:rPr>
        <w:lastRenderedPageBreak/>
        <w:t xml:space="preserve"> </w:t>
      </w:r>
      <w:r w:rsidR="00E77F76">
        <w:rPr>
          <w:rFonts w:ascii="Times New Roman" w:eastAsia="Times New Roman" w:hAnsi="Times New Roman" w:cs="Times New Roman"/>
          <w:b/>
          <w:bCs/>
          <w:lang w:val="es-ES_tradnl" w:eastAsia="es-ES"/>
        </w:rPr>
        <w:t xml:space="preserve">Artículo </w:t>
      </w:r>
      <w:r w:rsidR="000357A4">
        <w:rPr>
          <w:rFonts w:ascii="Times New Roman" w:eastAsia="Times New Roman" w:hAnsi="Times New Roman" w:cs="Times New Roman"/>
          <w:b/>
          <w:bCs/>
          <w:lang w:val="es-ES_tradnl" w:eastAsia="es-ES"/>
        </w:rPr>
        <w:t>19</w:t>
      </w:r>
      <w:r w:rsidRPr="00D8122E">
        <w:rPr>
          <w:rFonts w:ascii="Times New Roman" w:eastAsia="Times New Roman" w:hAnsi="Times New Roman" w:cs="Times New Roman"/>
          <w:b/>
          <w:bCs/>
          <w:lang w:val="es-ES_tradnl" w:eastAsia="es-ES"/>
        </w:rPr>
        <w:t xml:space="preserve">.- Solicitudes de ampliación de plazo.- </w:t>
      </w:r>
      <w:r w:rsidR="00473D35" w:rsidRPr="001A7B53">
        <w:rPr>
          <w:rFonts w:ascii="Times New Roman" w:hAnsi="Times New Roman" w:cs="Times New Roman"/>
          <w:bCs/>
          <w:lang w:val="es-ES_tradnl"/>
        </w:rPr>
        <w:t xml:space="preserve">Las solicitudes de ampliación de plazo </w:t>
      </w:r>
      <w:r w:rsidR="00D208DF">
        <w:rPr>
          <w:rFonts w:ascii="Times New Roman" w:hAnsi="Times New Roman" w:cs="Times New Roman"/>
          <w:bCs/>
          <w:lang w:val="es-ES_tradnl"/>
        </w:rPr>
        <w:t>para ejecución de obras civiles</w:t>
      </w:r>
      <w:r w:rsidR="00473D35" w:rsidRPr="001A7B53">
        <w:rPr>
          <w:rFonts w:ascii="Times New Roman" w:hAnsi="Times New Roman" w:cs="Times New Roman"/>
          <w:bCs/>
          <w:lang w:val="es-ES_tradnl"/>
        </w:rPr>
        <w:t>, presentación del cronograma de mitigación de riesgos; y, la ejecución de obras de mitigación de riesgos serán resueltas por la Administración Zonal correspondiente.</w:t>
      </w:r>
    </w:p>
    <w:p w14:paraId="52C36BAF" w14:textId="7EF43383" w:rsidR="006630CF" w:rsidRDefault="00473D35" w:rsidP="00D12A84">
      <w:pPr>
        <w:spacing w:line="276" w:lineRule="auto"/>
        <w:jc w:val="both"/>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 xml:space="preserve">La Administración Zonal </w:t>
      </w:r>
      <w:r w:rsidR="00690CFF">
        <w:rPr>
          <w:rFonts w:ascii="Times New Roman" w:hAnsi="Times New Roman" w:cs="Times New Roman"/>
        </w:rPr>
        <w:t>Eugenio Espejo</w:t>
      </w:r>
      <w:r w:rsidRPr="001A7B53">
        <w:rPr>
          <w:rFonts w:ascii="Times New Roman" w:hAnsi="Times New Roman" w:cs="Times New Roman"/>
          <w:bCs/>
          <w:color w:val="000000" w:themeColor="text1"/>
          <w:lang w:val="es-ES_tradnl"/>
        </w:rPr>
        <w:t>, deberá notificar a los copropietarios del asentamiento 6 meses antes a la conclusión del plazo establecido.</w:t>
      </w:r>
    </w:p>
    <w:p w14:paraId="1F21B3DD" w14:textId="53403AA1" w:rsidR="00473D35" w:rsidRPr="001A7B53" w:rsidRDefault="00473D35" w:rsidP="00D12A84">
      <w:pPr>
        <w:spacing w:line="276" w:lineRule="auto"/>
        <w:jc w:val="both"/>
        <w:rPr>
          <w:rFonts w:ascii="Times New Roman" w:hAnsi="Times New Roman" w:cs="Times New Roman"/>
          <w:bCs/>
          <w:lang w:val="es-ES_tradnl"/>
        </w:rPr>
      </w:pPr>
      <w:r w:rsidRPr="001A7B53">
        <w:rPr>
          <w:rFonts w:ascii="Times New Roman" w:hAnsi="Times New Roman" w:cs="Times New Roman"/>
          <w:bCs/>
          <w:lang w:val="es-ES_tradnl"/>
        </w:rPr>
        <w:t xml:space="preserve">La Administración Zonal </w:t>
      </w:r>
      <w:r w:rsidR="00690CFF">
        <w:rPr>
          <w:rFonts w:ascii="Times New Roman" w:hAnsi="Times New Roman" w:cs="Times New Roman"/>
        </w:rPr>
        <w:t>Eugenio Espejo</w:t>
      </w:r>
      <w:r w:rsidRPr="001A7B53">
        <w:rPr>
          <w:rFonts w:ascii="Times New Roman" w:hAnsi="Times New Roman" w:cs="Times New Roman"/>
          <w:bCs/>
          <w:color w:val="000000" w:themeColor="text1"/>
          <w:lang w:val="es-ES_tradnl"/>
        </w:rPr>
        <w:t>,</w:t>
      </w:r>
      <w:r w:rsidRPr="001A7B53">
        <w:rPr>
          <w:rFonts w:ascii="Times New Roman" w:hAnsi="Times New Roman" w:cs="Times New Roman"/>
          <w:bCs/>
          <w:lang w:val="es-ES_tradnl"/>
        </w:rPr>
        <w:t xml:space="preserve"> realizará el seguimiento en la ejecución y avance del cronograma de obras de mitigación hasta la terminación de las mismas.</w:t>
      </w:r>
    </w:p>
    <w:p w14:paraId="27183C1A" w14:textId="6AFDE07A" w:rsidR="000F60E4" w:rsidRPr="00D8122E" w:rsidRDefault="00473D35" w:rsidP="00D12A84">
      <w:pPr>
        <w:spacing w:line="276" w:lineRule="auto"/>
        <w:jc w:val="both"/>
        <w:rPr>
          <w:rFonts w:ascii="Times New Roman" w:eastAsia="Times New Roman" w:hAnsi="Times New Roman" w:cs="Times New Roman"/>
          <w:bCs/>
          <w:lang w:val="es-ES_tradnl" w:eastAsia="es-ES"/>
        </w:rPr>
      </w:pPr>
      <w:r w:rsidRPr="001A7B53">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67C682E4" w14:textId="2ACD0AA3" w:rsidR="00E453F0" w:rsidRPr="00D8122E" w:rsidRDefault="00E453F0" w:rsidP="00D12A84">
      <w:pPr>
        <w:spacing w:after="360" w:line="276" w:lineRule="auto"/>
        <w:jc w:val="both"/>
        <w:rPr>
          <w:rFonts w:ascii="Times New Roman" w:eastAsia="Times New Roman" w:hAnsi="Times New Roman" w:cs="Times New Roman"/>
          <w:bCs/>
          <w:lang w:val="es-ES_tradnl" w:eastAsia="es-ES"/>
        </w:rPr>
      </w:pPr>
      <w:r w:rsidRPr="00D8122E">
        <w:rPr>
          <w:rFonts w:ascii="Times New Roman" w:eastAsia="Times New Roman" w:hAnsi="Times New Roman" w:cs="Times New Roman"/>
          <w:b/>
          <w:bCs/>
          <w:lang w:val="es-ES_tradnl" w:eastAsia="es-ES"/>
        </w:rPr>
        <w:t xml:space="preserve">Artículo </w:t>
      </w:r>
      <w:r w:rsidR="000357A4">
        <w:rPr>
          <w:rFonts w:ascii="Times New Roman" w:eastAsia="Times New Roman" w:hAnsi="Times New Roman" w:cs="Times New Roman"/>
          <w:b/>
          <w:bCs/>
          <w:lang w:val="es-ES_tradnl" w:eastAsia="es-ES"/>
        </w:rPr>
        <w:t>20</w:t>
      </w:r>
      <w:r w:rsidRPr="00D8122E">
        <w:rPr>
          <w:rFonts w:ascii="Times New Roman" w:eastAsia="Times New Roman" w:hAnsi="Times New Roman" w:cs="Times New Roman"/>
          <w:b/>
          <w:bCs/>
          <w:lang w:val="es-ES_tradnl" w:eastAsia="es-ES"/>
        </w:rPr>
        <w:t>.- Potestad de ejecución.-</w:t>
      </w:r>
      <w:r w:rsidRPr="00D8122E">
        <w:rPr>
          <w:rFonts w:ascii="Times New Roman" w:eastAsia="Times New Roman" w:hAnsi="Times New Roman" w:cs="Times New Roman"/>
          <w:bCs/>
          <w:lang w:val="es-ES_tradnl" w:eastAsia="es-ES"/>
        </w:rPr>
        <w:t xml:space="preserve"> </w:t>
      </w:r>
      <w:r w:rsidR="008F2C0C" w:rsidRPr="001A7B53">
        <w:rPr>
          <w:rFonts w:ascii="Times New Roman" w:hAnsi="Times New Roman" w:cs="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253D37D6" w14:textId="77777777" w:rsidR="008F2C0C" w:rsidRPr="001A7B53" w:rsidRDefault="00E453F0" w:rsidP="00D12A84">
      <w:pPr>
        <w:spacing w:after="240" w:line="276" w:lineRule="auto"/>
        <w:jc w:val="center"/>
        <w:rPr>
          <w:rFonts w:ascii="Times New Roman" w:hAnsi="Times New Roman" w:cs="Times New Roman"/>
          <w:b/>
          <w:lang w:val="es-ES_tradnl"/>
        </w:rPr>
      </w:pPr>
      <w:r w:rsidRPr="00D8122E">
        <w:rPr>
          <w:rFonts w:ascii="Times New Roman" w:eastAsia="Times New Roman" w:hAnsi="Times New Roman" w:cs="Times New Roman"/>
          <w:b/>
          <w:lang w:val="es-ES_tradnl" w:eastAsia="es-ES"/>
        </w:rPr>
        <w:t xml:space="preserve"> </w:t>
      </w:r>
      <w:r w:rsidR="008F2C0C" w:rsidRPr="001A7B53">
        <w:rPr>
          <w:rFonts w:ascii="Times New Roman" w:hAnsi="Times New Roman" w:cs="Times New Roman"/>
          <w:b/>
          <w:lang w:val="es-ES_tradnl"/>
        </w:rPr>
        <w:t>Disposiciones Generales</w:t>
      </w:r>
    </w:p>
    <w:p w14:paraId="3893C52A" w14:textId="77777777" w:rsidR="008F2C0C" w:rsidRPr="001A7B53" w:rsidRDefault="008F2C0C" w:rsidP="00D12A84">
      <w:pPr>
        <w:spacing w:after="240" w:line="276" w:lineRule="auto"/>
        <w:rPr>
          <w:rFonts w:ascii="Times New Roman" w:hAnsi="Times New Roman" w:cs="Times New Roman"/>
          <w:b/>
          <w:lang w:val="es-ES_tradnl"/>
        </w:rPr>
      </w:pPr>
      <w:r w:rsidRPr="001A7B53">
        <w:rPr>
          <w:rFonts w:ascii="Times New Roman" w:hAnsi="Times New Roman" w:cs="Times New Roman"/>
          <w:b/>
          <w:lang w:val="es-ES_tradnl"/>
        </w:rPr>
        <w:t xml:space="preserve">Primera.- </w:t>
      </w:r>
      <w:r w:rsidRPr="001A7B53">
        <w:rPr>
          <w:rFonts w:ascii="Times New Roman" w:hAnsi="Times New Roman" w:cs="Times New Roman"/>
          <w:lang w:val="es-ES_tradnl"/>
        </w:rPr>
        <w:t>Todos los anexos adjuntos al proyecto de regularización son documentos habilitantes de esta Ordenanza</w:t>
      </w:r>
      <w:r w:rsidRPr="001A7B53">
        <w:rPr>
          <w:rFonts w:ascii="Times New Roman" w:hAnsi="Times New Roman" w:cs="Times New Roman"/>
          <w:b/>
          <w:lang w:val="es-ES_tradnl"/>
        </w:rPr>
        <w:t>.</w:t>
      </w:r>
    </w:p>
    <w:p w14:paraId="2D28E555" w14:textId="1A347274" w:rsidR="008F2C0C" w:rsidRDefault="008F2C0C" w:rsidP="00D12A84">
      <w:pPr>
        <w:spacing w:after="240" w:line="276" w:lineRule="auto"/>
        <w:jc w:val="both"/>
        <w:rPr>
          <w:rFonts w:ascii="Times New Roman" w:hAnsi="Times New Roman" w:cs="Times New Roman"/>
          <w:lang w:val="es-ES_tradnl"/>
        </w:rPr>
      </w:pPr>
      <w:r w:rsidRPr="001A7B53">
        <w:rPr>
          <w:rFonts w:ascii="Times New Roman" w:hAnsi="Times New Roman" w:cs="Times New Roman"/>
          <w:b/>
          <w:lang w:val="es-ES_tradnl"/>
        </w:rPr>
        <w:t xml:space="preserve">Segunda.-  </w:t>
      </w:r>
      <w:r w:rsidRPr="001A7B53">
        <w:rPr>
          <w:rFonts w:ascii="Times New Roman" w:hAnsi="Times New Roman" w:cs="Times New Roman"/>
          <w:lang w:val="es-ES_tradnl"/>
        </w:rPr>
        <w:t>De acuerdo al O</w:t>
      </w:r>
      <w:r w:rsidRPr="001A7B53">
        <w:rPr>
          <w:rFonts w:ascii="Times New Roman" w:hAnsi="Times New Roman" w:cs="Times New Roman"/>
          <w:bCs/>
        </w:rPr>
        <w:t xml:space="preserve">ficio </w:t>
      </w:r>
      <w:r w:rsidR="00F93B81">
        <w:rPr>
          <w:rFonts w:ascii="Times New Roman" w:hAnsi="Times New Roman" w:cs="Times New Roman"/>
          <w:bCs/>
        </w:rPr>
        <w:t>No</w:t>
      </w:r>
      <w:r w:rsidRPr="001A7B53">
        <w:rPr>
          <w:rFonts w:ascii="Times New Roman" w:hAnsi="Times New Roman" w:cs="Times New Roman"/>
        </w:rPr>
        <w:t xml:space="preserve">. </w:t>
      </w:r>
      <w:r w:rsidR="00690CFF" w:rsidRPr="00E96B53">
        <w:rPr>
          <w:rFonts w:ascii="Times New Roman" w:hAnsi="Times New Roman" w:cs="Times New Roman"/>
          <w:color w:val="000000" w:themeColor="text1"/>
          <w:kern w:val="24"/>
        </w:rPr>
        <w:t>GADDMQ-SGSG-DMGR-2019-0909-OF</w:t>
      </w:r>
      <w:r w:rsidR="00690CFF">
        <w:rPr>
          <w:rFonts w:ascii="Times New Roman" w:hAnsi="Times New Roman" w:cs="Times New Roman"/>
          <w:color w:val="000000" w:themeColor="text1"/>
          <w:kern w:val="24"/>
        </w:rPr>
        <w:t xml:space="preserve">, </w:t>
      </w:r>
      <w:r w:rsidR="00690CFF" w:rsidRPr="00FE0ED4">
        <w:rPr>
          <w:rFonts w:ascii="Times New Roman" w:hAnsi="Times New Roman" w:cs="Times New Roman"/>
          <w:color w:val="000000" w:themeColor="text1"/>
          <w:kern w:val="24"/>
        </w:rPr>
        <w:t>de 12 de noviembre de 2019</w:t>
      </w:r>
      <w:r w:rsidRPr="001A7B53">
        <w:rPr>
          <w:rFonts w:ascii="Times New Roman" w:hAnsi="Times New Roman" w:cs="Times New Roman"/>
        </w:rPr>
        <w:t>,</w:t>
      </w:r>
      <w:r w:rsidRPr="001A7B53">
        <w:rPr>
          <w:rFonts w:ascii="Times New Roman" w:hAnsi="Times New Roman" w:cs="Times New Roman"/>
          <w:bCs/>
        </w:rPr>
        <w:t xml:space="preserve"> </w:t>
      </w:r>
      <w:r w:rsidRPr="001A7B53">
        <w:rPr>
          <w:rFonts w:ascii="Times New Roman" w:hAnsi="Times New Roman" w:cs="Times New Roman"/>
          <w:lang w:val="es-ES_tradnl"/>
        </w:rPr>
        <w:t xml:space="preserve">el asentamiento deberá cumplir las siguientes disposiciones, además de las recomendaciones generales y normativa vigente contenida en este mismo oficio y en el Informe Técnico de evaluación de riesgos No. </w:t>
      </w:r>
      <w:r w:rsidR="00690CFF" w:rsidRPr="00CE7D79">
        <w:rPr>
          <w:rFonts w:ascii="Times New Roman" w:eastAsia="Times New Roman" w:hAnsi="Times New Roman" w:cs="Times New Roman"/>
          <w:bCs/>
          <w:lang w:val="es-ES" w:eastAsia="es-ES"/>
        </w:rPr>
        <w:t>047-AT-DMGR</w:t>
      </w:r>
      <w:r w:rsidR="00690CFF">
        <w:rPr>
          <w:rFonts w:ascii="Times New Roman" w:eastAsia="Times New Roman" w:hAnsi="Times New Roman" w:cs="Times New Roman"/>
          <w:bCs/>
          <w:lang w:val="es-ES" w:eastAsia="es-ES"/>
        </w:rPr>
        <w:t>-2019, de 22 de febrero de 2019</w:t>
      </w:r>
      <w:r w:rsidRPr="001A7B53">
        <w:rPr>
          <w:rFonts w:ascii="Times New Roman" w:hAnsi="Times New Roman" w:cs="Times New Roman"/>
          <w:lang w:val="es-ES_tradnl"/>
        </w:rPr>
        <w:t>.</w:t>
      </w:r>
    </w:p>
    <w:p w14:paraId="0F044A66" w14:textId="21F7A227" w:rsidR="00690CFF" w:rsidRPr="00596BBC" w:rsidRDefault="00690CFF" w:rsidP="00596BBC">
      <w:pPr>
        <w:pStyle w:val="Prrafodelista"/>
        <w:numPr>
          <w:ilvl w:val="0"/>
          <w:numId w:val="13"/>
        </w:numPr>
        <w:spacing w:after="240" w:line="276" w:lineRule="auto"/>
        <w:jc w:val="both"/>
        <w:rPr>
          <w:rFonts w:ascii="Times New Roman" w:hAnsi="Times New Roman" w:cs="Times New Roman"/>
          <w:lang w:val="es-ES_tradnl"/>
        </w:rPr>
      </w:pPr>
      <w:r w:rsidRPr="00596BBC">
        <w:rPr>
          <w:rFonts w:ascii="Times New Roman" w:hAnsi="Times New Roman" w:cs="Times New Roman"/>
          <w:lang w:val="es-ES_tradnl"/>
        </w:rPr>
        <w:t>Se dispone que, los propietarios/posesionarios de los lotes 01, 02, 03, 04</w:t>
      </w:r>
      <w:r w:rsidR="00E77F76">
        <w:rPr>
          <w:rFonts w:ascii="Times New Roman" w:hAnsi="Times New Roman" w:cs="Times New Roman"/>
          <w:lang w:val="es-ES_tradnl"/>
        </w:rPr>
        <w:t xml:space="preserve"> y</w:t>
      </w:r>
      <w:r w:rsidRPr="00596BBC">
        <w:rPr>
          <w:rFonts w:ascii="Times New Roman" w:hAnsi="Times New Roman" w:cs="Times New Roman"/>
          <w:lang w:val="es-ES_tradnl"/>
        </w:rPr>
        <w:t xml:space="preserve"> 05 que fueron excavados (colindantes con la calle N54), donde se dejaron taludes expuestos y desprotegidos</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ante los efectos erosivos que causa la intemperie (precipitaciones, viento), contrat</w:t>
      </w:r>
      <w:r w:rsidR="00596BBC">
        <w:rPr>
          <w:rFonts w:ascii="Times New Roman" w:hAnsi="Times New Roman" w:cs="Times New Roman"/>
          <w:lang w:val="es-ES_tradnl"/>
        </w:rPr>
        <w:t>en</w:t>
      </w:r>
      <w:r w:rsidRPr="00596BBC">
        <w:rPr>
          <w:rFonts w:ascii="Times New Roman" w:hAnsi="Times New Roman" w:cs="Times New Roman"/>
          <w:lang w:val="es-ES_tradnl"/>
        </w:rPr>
        <w:t xml:space="preserve"> un especialista geotécnico para que realice los estudios técnicos</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necesarios, como lo establece la Norma Ecuatoriana de Construcción vigente y su</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respectiva Guía Práctica (NEC-SE-GC), y determine las alternativas de mitigación</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del riesgo adecuadas según las características topográficas, geológicas,</w:t>
      </w:r>
      <w:r w:rsidR="00596BBC" w:rsidRPr="00596BBC">
        <w:rPr>
          <w:rFonts w:ascii="Times New Roman" w:hAnsi="Times New Roman" w:cs="Times New Roman"/>
          <w:lang w:val="es-ES_tradnl"/>
        </w:rPr>
        <w:t xml:space="preserve"> </w:t>
      </w:r>
      <w:r w:rsidRPr="00596BBC">
        <w:rPr>
          <w:rFonts w:ascii="Times New Roman" w:hAnsi="Times New Roman" w:cs="Times New Roman"/>
          <w:lang w:val="es-ES_tradnl"/>
        </w:rPr>
        <w:t>hidrogeológicas y mecánicas del suelo de los taludes.</w:t>
      </w:r>
    </w:p>
    <w:p w14:paraId="4B856A47" w14:textId="77777777" w:rsidR="00596BBC" w:rsidRDefault="00596BBC" w:rsidP="00596BBC">
      <w:pPr>
        <w:pStyle w:val="Prrafodelista"/>
        <w:spacing w:after="240" w:line="276" w:lineRule="auto"/>
        <w:ind w:left="360"/>
        <w:jc w:val="both"/>
        <w:rPr>
          <w:rFonts w:ascii="Times New Roman" w:hAnsi="Times New Roman" w:cs="Times New Roman"/>
          <w:lang w:val="es-ES_tradnl"/>
        </w:rPr>
      </w:pPr>
    </w:p>
    <w:p w14:paraId="2C32E0E6" w14:textId="6A8DAA58" w:rsidR="00690CFF" w:rsidRPr="00596BBC" w:rsidRDefault="00596BBC" w:rsidP="00596BBC">
      <w:pPr>
        <w:pStyle w:val="Prrafodelista"/>
        <w:numPr>
          <w:ilvl w:val="0"/>
          <w:numId w:val="13"/>
        </w:numPr>
        <w:spacing w:after="240" w:line="276" w:lineRule="auto"/>
        <w:jc w:val="both"/>
        <w:rPr>
          <w:rFonts w:ascii="Times New Roman" w:hAnsi="Times New Roman" w:cs="Times New Roman"/>
          <w:lang w:val="es-ES_tradnl"/>
        </w:rPr>
      </w:pPr>
      <w:r w:rsidRPr="00596BBC">
        <w:rPr>
          <w:rFonts w:ascii="Times New Roman" w:hAnsi="Times New Roman" w:cs="Times New Roman"/>
          <w:lang w:val="es-ES_tradnl"/>
        </w:rPr>
        <w:t>Se dispone que, d</w:t>
      </w:r>
      <w:r w:rsidR="00690CFF" w:rsidRPr="00596BBC">
        <w:rPr>
          <w:rFonts w:ascii="Times New Roman" w:hAnsi="Times New Roman" w:cs="Times New Roman"/>
          <w:lang w:val="es-ES_tradnl"/>
        </w:rPr>
        <w:t xml:space="preserve">ebido a las características físicas y geológicas del terreno </w:t>
      </w:r>
      <w:r>
        <w:rPr>
          <w:rFonts w:ascii="Times New Roman" w:hAnsi="Times New Roman" w:cs="Times New Roman"/>
          <w:lang w:val="es-ES_tradnl"/>
        </w:rPr>
        <w:t xml:space="preserve">los propietarios/posesionarios de los </w:t>
      </w:r>
      <w:r w:rsidR="00690CFF" w:rsidRPr="00596BBC">
        <w:rPr>
          <w:rFonts w:ascii="Times New Roman" w:hAnsi="Times New Roman" w:cs="Times New Roman"/>
          <w:lang w:val="es-ES_tradnl"/>
        </w:rPr>
        <w:t>lotes 16 y 17</w:t>
      </w:r>
      <w:r>
        <w:rPr>
          <w:rFonts w:ascii="Times New Roman" w:hAnsi="Times New Roman" w:cs="Times New Roman"/>
          <w:lang w:val="es-ES_tradnl"/>
        </w:rPr>
        <w:t xml:space="preserve">, </w:t>
      </w:r>
      <w:r w:rsidR="00690CFF" w:rsidRPr="00596BBC">
        <w:rPr>
          <w:rFonts w:ascii="Times New Roman" w:hAnsi="Times New Roman" w:cs="Times New Roman"/>
          <w:lang w:val="es-ES_tradnl"/>
        </w:rPr>
        <w:t>no edifi</w:t>
      </w:r>
      <w:r>
        <w:rPr>
          <w:rFonts w:ascii="Times New Roman" w:hAnsi="Times New Roman" w:cs="Times New Roman"/>
          <w:lang w:val="es-ES_tradnl"/>
        </w:rPr>
        <w:t>quen</w:t>
      </w:r>
      <w:r w:rsidR="00EB6DF4">
        <w:rPr>
          <w:rFonts w:ascii="Times New Roman" w:hAnsi="Times New Roman" w:cs="Times New Roman"/>
          <w:lang w:val="es-ES_tradnl"/>
        </w:rPr>
        <w:t xml:space="preserve">, esto </w:t>
      </w:r>
      <w:r w:rsidR="00690CFF" w:rsidRPr="00596BBC">
        <w:rPr>
          <w:rFonts w:ascii="Times New Roman" w:hAnsi="Times New Roman" w:cs="Times New Roman"/>
          <w:lang w:val="es-ES_tradnl"/>
        </w:rPr>
        <w:t>debido a las altas condiciones de riesgo que se</w:t>
      </w:r>
      <w:r w:rsidRPr="00596BBC">
        <w:rPr>
          <w:rFonts w:ascii="Times New Roman" w:hAnsi="Times New Roman" w:cs="Times New Roman"/>
          <w:lang w:val="es-ES_tradnl"/>
        </w:rPr>
        <w:t xml:space="preserve"> </w:t>
      </w:r>
      <w:r w:rsidR="00690CFF" w:rsidRPr="00596BBC">
        <w:rPr>
          <w:rFonts w:ascii="Times New Roman" w:hAnsi="Times New Roman" w:cs="Times New Roman"/>
          <w:lang w:val="es-ES_tradnl"/>
        </w:rPr>
        <w:t>generarían por las altas pendientes y altura de la vertiente natural.</w:t>
      </w:r>
    </w:p>
    <w:p w14:paraId="145CEA89" w14:textId="77777777" w:rsidR="00EB6DF4" w:rsidRDefault="00EB6DF4" w:rsidP="00EB6DF4">
      <w:pPr>
        <w:pStyle w:val="Prrafodelista"/>
        <w:spacing w:after="240" w:line="276" w:lineRule="auto"/>
        <w:ind w:left="360"/>
        <w:jc w:val="both"/>
        <w:rPr>
          <w:rFonts w:ascii="Times New Roman" w:hAnsi="Times New Roman" w:cs="Times New Roman"/>
          <w:lang w:val="es-ES_tradnl"/>
        </w:rPr>
      </w:pPr>
    </w:p>
    <w:p w14:paraId="11512858" w14:textId="09EDCE1D" w:rsidR="00690CFF" w:rsidRPr="00EB6DF4" w:rsidRDefault="00EB6DF4" w:rsidP="00806907">
      <w:pPr>
        <w:pStyle w:val="Prrafodelista"/>
        <w:numPr>
          <w:ilvl w:val="0"/>
          <w:numId w:val="13"/>
        </w:numPr>
        <w:spacing w:after="240" w:line="276" w:lineRule="auto"/>
        <w:jc w:val="both"/>
        <w:rPr>
          <w:rFonts w:ascii="Times New Roman" w:hAnsi="Times New Roman" w:cs="Times New Roman"/>
          <w:lang w:val="es-ES_tradnl"/>
        </w:rPr>
      </w:pPr>
      <w:r w:rsidRPr="00EB6DF4">
        <w:rPr>
          <w:rFonts w:ascii="Times New Roman" w:hAnsi="Times New Roman" w:cs="Times New Roman"/>
          <w:lang w:val="es-ES_tradnl"/>
        </w:rPr>
        <w:t>Se dispone que, l</w:t>
      </w:r>
      <w:r w:rsidR="00690CFF" w:rsidRPr="00EB6DF4">
        <w:rPr>
          <w:rFonts w:ascii="Times New Roman" w:hAnsi="Times New Roman" w:cs="Times New Roman"/>
          <w:lang w:val="es-ES_tradnl"/>
        </w:rPr>
        <w:t>os</w:t>
      </w:r>
      <w:r w:rsidRPr="00EB6DF4">
        <w:rPr>
          <w:rFonts w:ascii="Times New Roman" w:hAnsi="Times New Roman" w:cs="Times New Roman"/>
          <w:lang w:val="es-ES_tradnl"/>
        </w:rPr>
        <w:t xml:space="preserve"> propietarios/posesionarios de los</w:t>
      </w:r>
      <w:r w:rsidR="00690CFF" w:rsidRPr="00EB6DF4">
        <w:rPr>
          <w:rFonts w:ascii="Times New Roman" w:hAnsi="Times New Roman" w:cs="Times New Roman"/>
          <w:lang w:val="es-ES_tradnl"/>
        </w:rPr>
        <w:t xml:space="preserve"> lotes 11 y 12 (baldíos) </w:t>
      </w:r>
      <w:r w:rsidRPr="00EB6DF4">
        <w:rPr>
          <w:rFonts w:ascii="Times New Roman" w:hAnsi="Times New Roman" w:cs="Times New Roman"/>
          <w:lang w:val="es-ES_tradnl"/>
        </w:rPr>
        <w:t>al</w:t>
      </w:r>
      <w:r w:rsidR="00690CFF" w:rsidRPr="00EB6DF4">
        <w:rPr>
          <w:rFonts w:ascii="Times New Roman" w:hAnsi="Times New Roman" w:cs="Times New Roman"/>
          <w:lang w:val="es-ES_tradnl"/>
        </w:rPr>
        <w:t xml:space="preserve"> enc</w:t>
      </w:r>
      <w:r w:rsidRPr="00EB6DF4">
        <w:rPr>
          <w:rFonts w:ascii="Times New Roman" w:hAnsi="Times New Roman" w:cs="Times New Roman"/>
          <w:lang w:val="es-ES_tradnl"/>
        </w:rPr>
        <w:t xml:space="preserve">ontrarse </w:t>
      </w:r>
      <w:r w:rsidR="00690CFF" w:rsidRPr="00EB6DF4">
        <w:rPr>
          <w:rFonts w:ascii="Times New Roman" w:hAnsi="Times New Roman" w:cs="Times New Roman"/>
          <w:lang w:val="es-ES_tradnl"/>
        </w:rPr>
        <w:t>relativamente alejados del borde superior</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 xml:space="preserve">de la pendiente abrupta de la Quebrada Pulida Chica, </w:t>
      </w:r>
      <w:r w:rsidR="00690CFF" w:rsidRPr="00EB6DF4">
        <w:rPr>
          <w:rFonts w:ascii="Times New Roman" w:hAnsi="Times New Roman" w:cs="Times New Roman"/>
          <w:lang w:val="es-ES_tradnl"/>
        </w:rPr>
        <w:lastRenderedPageBreak/>
        <w:t>en caso de implantar una</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 xml:space="preserve">edificación </w:t>
      </w:r>
      <w:r w:rsidR="006A3609">
        <w:rPr>
          <w:rFonts w:ascii="Times New Roman" w:hAnsi="Times New Roman" w:cs="Times New Roman"/>
          <w:lang w:val="es-ES_tradnl"/>
        </w:rPr>
        <w:t>cumplan</w:t>
      </w:r>
      <w:r w:rsidR="00690CFF" w:rsidRPr="00EB6DF4">
        <w:rPr>
          <w:rFonts w:ascii="Times New Roman" w:hAnsi="Times New Roman" w:cs="Times New Roman"/>
          <w:lang w:val="es-ES_tradnl"/>
        </w:rPr>
        <w:t xml:space="preserve"> con </w:t>
      </w:r>
      <w:r w:rsidR="00E77F76">
        <w:rPr>
          <w:rFonts w:ascii="Times New Roman" w:hAnsi="Times New Roman" w:cs="Times New Roman"/>
          <w:lang w:val="es-ES_tradnl"/>
        </w:rPr>
        <w:t xml:space="preserve">lo </w:t>
      </w:r>
      <w:r w:rsidR="00690CFF" w:rsidRPr="00EB6DF4">
        <w:rPr>
          <w:rFonts w:ascii="Times New Roman" w:hAnsi="Times New Roman" w:cs="Times New Roman"/>
          <w:lang w:val="es-ES_tradnl"/>
        </w:rPr>
        <w:t>establecido en la normativa vigente respecto a los</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retiros de borde de quebrada.</w:t>
      </w:r>
    </w:p>
    <w:p w14:paraId="62833272" w14:textId="77777777" w:rsidR="00EB6DF4" w:rsidRDefault="00EB6DF4" w:rsidP="00EB6DF4">
      <w:pPr>
        <w:pStyle w:val="Prrafodelista"/>
        <w:spacing w:after="240" w:line="276" w:lineRule="auto"/>
        <w:ind w:left="360"/>
        <w:jc w:val="both"/>
        <w:rPr>
          <w:rFonts w:ascii="Times New Roman" w:hAnsi="Times New Roman" w:cs="Times New Roman"/>
          <w:lang w:val="es-ES_tradnl"/>
        </w:rPr>
      </w:pPr>
    </w:p>
    <w:p w14:paraId="46B7170F" w14:textId="11E742C2" w:rsidR="00690CFF" w:rsidRPr="00EB6DF4" w:rsidRDefault="00690CFF" w:rsidP="00EB6DF4">
      <w:pPr>
        <w:pStyle w:val="Prrafodelista"/>
        <w:numPr>
          <w:ilvl w:val="0"/>
          <w:numId w:val="13"/>
        </w:numPr>
        <w:spacing w:after="240" w:line="276" w:lineRule="auto"/>
        <w:jc w:val="both"/>
        <w:rPr>
          <w:rFonts w:ascii="Times New Roman" w:hAnsi="Times New Roman" w:cs="Times New Roman"/>
          <w:lang w:val="es-ES_tradnl"/>
        </w:rPr>
      </w:pPr>
      <w:r w:rsidRPr="00EB6DF4">
        <w:rPr>
          <w:rFonts w:ascii="Times New Roman" w:hAnsi="Times New Roman" w:cs="Times New Roman"/>
          <w:lang w:val="es-ES_tradnl"/>
        </w:rPr>
        <w:t xml:space="preserve">Se </w:t>
      </w:r>
      <w:r w:rsidR="00EB6DF4" w:rsidRPr="00EB6DF4">
        <w:rPr>
          <w:rFonts w:ascii="Times New Roman" w:hAnsi="Times New Roman" w:cs="Times New Roman"/>
          <w:lang w:val="es-ES_tradnl"/>
        </w:rPr>
        <w:t xml:space="preserve">dispone que, los propietarios/posesionarios de los lotes que conforman el asentamiento humano de hecho y consolidado denominado Comité Pro Mejoras del Barrio “La Pulida Alta” Etapa II, </w:t>
      </w:r>
      <w:r w:rsidRPr="00EB6DF4">
        <w:rPr>
          <w:rFonts w:ascii="Times New Roman" w:hAnsi="Times New Roman" w:cs="Times New Roman"/>
          <w:lang w:val="es-ES_tradnl"/>
        </w:rPr>
        <w:t>mediante mingas comunitarias implemente</w:t>
      </w:r>
      <w:r w:rsidR="00EB6DF4" w:rsidRPr="00EB6DF4">
        <w:rPr>
          <w:rFonts w:ascii="Times New Roman" w:hAnsi="Times New Roman" w:cs="Times New Roman"/>
          <w:lang w:val="es-ES_tradnl"/>
        </w:rPr>
        <w:t>n</w:t>
      </w:r>
      <w:r w:rsidRPr="00EB6DF4">
        <w:rPr>
          <w:rFonts w:ascii="Times New Roman" w:hAnsi="Times New Roman" w:cs="Times New Roman"/>
          <w:lang w:val="es-ES_tradnl"/>
        </w:rPr>
        <w:t xml:space="preserve"> sistemas de</w:t>
      </w:r>
      <w:r w:rsidR="00EB6DF4" w:rsidRPr="00EB6DF4">
        <w:rPr>
          <w:rFonts w:ascii="Times New Roman" w:hAnsi="Times New Roman" w:cs="Times New Roman"/>
          <w:lang w:val="es-ES_tradnl"/>
        </w:rPr>
        <w:t xml:space="preserve"> </w:t>
      </w:r>
      <w:r w:rsidRPr="00EB6DF4">
        <w:rPr>
          <w:rFonts w:ascii="Times New Roman" w:hAnsi="Times New Roman" w:cs="Times New Roman"/>
          <w:lang w:val="es-ES_tradnl"/>
        </w:rPr>
        <w:t>conducción de escorrentía superficial (agua lluvia) en los lotes y pasajes internos</w:t>
      </w:r>
      <w:r w:rsidR="00EB6DF4" w:rsidRPr="00EB6DF4">
        <w:rPr>
          <w:rFonts w:ascii="Times New Roman" w:hAnsi="Times New Roman" w:cs="Times New Roman"/>
          <w:lang w:val="es-ES_tradnl"/>
        </w:rPr>
        <w:t xml:space="preserve"> </w:t>
      </w:r>
      <w:r w:rsidRPr="00EB6DF4">
        <w:rPr>
          <w:rFonts w:ascii="Times New Roman" w:hAnsi="Times New Roman" w:cs="Times New Roman"/>
          <w:lang w:val="es-ES_tradnl"/>
        </w:rPr>
        <w:t>para prevenir la erosión del suelo, arrastre de material e inundaciones que pueda</w:t>
      </w:r>
      <w:r w:rsidR="00EB6DF4" w:rsidRPr="00EB6DF4">
        <w:rPr>
          <w:rFonts w:ascii="Times New Roman" w:hAnsi="Times New Roman" w:cs="Times New Roman"/>
          <w:lang w:val="es-ES_tradnl"/>
        </w:rPr>
        <w:t xml:space="preserve"> </w:t>
      </w:r>
      <w:r w:rsidRPr="00EB6DF4">
        <w:rPr>
          <w:rFonts w:ascii="Times New Roman" w:hAnsi="Times New Roman" w:cs="Times New Roman"/>
          <w:lang w:val="es-ES_tradnl"/>
        </w:rPr>
        <w:t>afectar a viviendas ubicad</w:t>
      </w:r>
      <w:r w:rsidR="00E77F76">
        <w:rPr>
          <w:rFonts w:ascii="Times New Roman" w:hAnsi="Times New Roman" w:cs="Times New Roman"/>
          <w:lang w:val="es-ES_tradnl"/>
        </w:rPr>
        <w:t>a</w:t>
      </w:r>
      <w:r w:rsidRPr="00EB6DF4">
        <w:rPr>
          <w:rFonts w:ascii="Times New Roman" w:hAnsi="Times New Roman" w:cs="Times New Roman"/>
          <w:lang w:val="es-ES_tradnl"/>
        </w:rPr>
        <w:t>s en cotas inferiores</w:t>
      </w:r>
      <w:r w:rsidR="00EB6DF4" w:rsidRPr="00EB6DF4">
        <w:rPr>
          <w:rFonts w:ascii="Times New Roman" w:hAnsi="Times New Roman" w:cs="Times New Roman"/>
          <w:lang w:val="es-ES_tradnl"/>
        </w:rPr>
        <w:t xml:space="preserve">, en </w:t>
      </w:r>
      <w:r w:rsidRPr="00EB6DF4">
        <w:rPr>
          <w:rFonts w:ascii="Times New Roman" w:hAnsi="Times New Roman" w:cs="Times New Roman"/>
          <w:lang w:val="es-ES_tradnl"/>
        </w:rPr>
        <w:t>lo posible, se debe conducir</w:t>
      </w:r>
      <w:r w:rsidR="00EB6DF4" w:rsidRPr="00EB6DF4">
        <w:rPr>
          <w:rFonts w:ascii="Times New Roman" w:hAnsi="Times New Roman" w:cs="Times New Roman"/>
          <w:lang w:val="es-ES_tradnl"/>
        </w:rPr>
        <w:t xml:space="preserve"> </w:t>
      </w:r>
      <w:r w:rsidRPr="00EB6DF4">
        <w:rPr>
          <w:rFonts w:ascii="Times New Roman" w:hAnsi="Times New Roman" w:cs="Times New Roman"/>
          <w:lang w:val="es-ES_tradnl"/>
        </w:rPr>
        <w:t>las aguas superficiales al sistema de alcantarillado.</w:t>
      </w:r>
    </w:p>
    <w:p w14:paraId="03BF761F" w14:textId="77777777" w:rsidR="00EB6DF4" w:rsidRDefault="00EB6DF4" w:rsidP="00EB6DF4">
      <w:pPr>
        <w:pStyle w:val="Prrafodelista"/>
        <w:spacing w:after="240" w:line="276" w:lineRule="auto"/>
        <w:ind w:left="360"/>
        <w:jc w:val="both"/>
        <w:rPr>
          <w:rFonts w:ascii="Times New Roman" w:hAnsi="Times New Roman" w:cs="Times New Roman"/>
          <w:lang w:val="es-ES_tradnl"/>
        </w:rPr>
      </w:pPr>
    </w:p>
    <w:p w14:paraId="3BEF1EBD" w14:textId="56C1BD2A" w:rsidR="00690CFF" w:rsidRDefault="00EB6DF4" w:rsidP="00EB6DF4">
      <w:pPr>
        <w:pStyle w:val="Prrafodelista"/>
        <w:numPr>
          <w:ilvl w:val="0"/>
          <w:numId w:val="13"/>
        </w:numPr>
        <w:spacing w:after="0" w:line="276" w:lineRule="auto"/>
        <w:jc w:val="both"/>
        <w:rPr>
          <w:rFonts w:ascii="Times New Roman" w:hAnsi="Times New Roman" w:cs="Times New Roman"/>
          <w:lang w:val="es-ES_tradnl"/>
        </w:rPr>
      </w:pPr>
      <w:r w:rsidRPr="00EB6DF4">
        <w:rPr>
          <w:rFonts w:ascii="Times New Roman" w:hAnsi="Times New Roman" w:cs="Times New Roman"/>
          <w:lang w:val="es-ES_tradnl"/>
        </w:rPr>
        <w:t xml:space="preserve">Se dispone que, los propietarios/posesionarios del lote </w:t>
      </w:r>
      <w:r w:rsidR="00690CFF" w:rsidRPr="00EB6DF4">
        <w:rPr>
          <w:rFonts w:ascii="Times New Roman" w:hAnsi="Times New Roman" w:cs="Times New Roman"/>
          <w:lang w:val="es-ES_tradnl"/>
        </w:rPr>
        <w:t>15</w:t>
      </w:r>
      <w:r>
        <w:rPr>
          <w:rFonts w:ascii="Times New Roman" w:hAnsi="Times New Roman" w:cs="Times New Roman"/>
          <w:lang w:val="es-ES_tradnl"/>
        </w:rPr>
        <w:t xml:space="preserve">, </w:t>
      </w:r>
      <w:r w:rsidR="00690CFF" w:rsidRPr="00EB6DF4">
        <w:rPr>
          <w:rFonts w:ascii="Times New Roman" w:hAnsi="Times New Roman" w:cs="Times New Roman"/>
          <w:lang w:val="es-ES_tradnl"/>
        </w:rPr>
        <w:t>calificado con Riesgo Muy Alto Mitigable</w:t>
      </w:r>
      <w:r>
        <w:rPr>
          <w:rFonts w:ascii="Times New Roman" w:hAnsi="Times New Roman" w:cs="Times New Roman"/>
          <w:lang w:val="es-ES_tradnl"/>
        </w:rPr>
        <w:t xml:space="preserve">, </w:t>
      </w:r>
      <w:r w:rsidR="00690CFF" w:rsidRPr="00EB6DF4">
        <w:rPr>
          <w:rFonts w:ascii="Times New Roman" w:hAnsi="Times New Roman" w:cs="Times New Roman"/>
          <w:lang w:val="es-ES_tradnl"/>
        </w:rPr>
        <w:t>reali</w:t>
      </w:r>
      <w:r>
        <w:rPr>
          <w:rFonts w:ascii="Times New Roman" w:hAnsi="Times New Roman" w:cs="Times New Roman"/>
          <w:lang w:val="es-ES_tradnl"/>
        </w:rPr>
        <w:t xml:space="preserve">cen </w:t>
      </w:r>
      <w:r w:rsidR="00690CFF" w:rsidRPr="00EB6DF4">
        <w:rPr>
          <w:rFonts w:ascii="Times New Roman" w:hAnsi="Times New Roman" w:cs="Times New Roman"/>
          <w:lang w:val="es-ES_tradnl"/>
        </w:rPr>
        <w:t>obras de captación y conducción de</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aguas de escorrentía, así como las obras de protección del talud que colinda a éste</w:t>
      </w:r>
      <w:r w:rsidRPr="00EB6DF4">
        <w:rPr>
          <w:rFonts w:ascii="Times New Roman" w:hAnsi="Times New Roman" w:cs="Times New Roman"/>
          <w:lang w:val="es-ES_tradnl"/>
        </w:rPr>
        <w:t xml:space="preserve"> </w:t>
      </w:r>
      <w:r w:rsidR="00690CFF" w:rsidRPr="00EB6DF4">
        <w:rPr>
          <w:rFonts w:ascii="Times New Roman" w:hAnsi="Times New Roman" w:cs="Times New Roman"/>
          <w:lang w:val="es-ES_tradnl"/>
        </w:rPr>
        <w:t xml:space="preserve">lote con </w:t>
      </w:r>
      <w:r>
        <w:rPr>
          <w:rFonts w:ascii="Times New Roman" w:hAnsi="Times New Roman" w:cs="Times New Roman"/>
          <w:lang w:val="es-ES_tradnl"/>
        </w:rPr>
        <w:t xml:space="preserve">el lote No. 16, esto por cuanto dentro del lote </w:t>
      </w:r>
      <w:r w:rsidRPr="00EB6DF4">
        <w:rPr>
          <w:rFonts w:ascii="Times New Roman" w:hAnsi="Times New Roman" w:cs="Times New Roman"/>
          <w:lang w:val="es-ES_tradnl"/>
        </w:rPr>
        <w:t>exist</w:t>
      </w:r>
      <w:r>
        <w:rPr>
          <w:rFonts w:ascii="Times New Roman" w:hAnsi="Times New Roman" w:cs="Times New Roman"/>
          <w:lang w:val="es-ES_tradnl"/>
        </w:rPr>
        <w:t>en</w:t>
      </w:r>
      <w:r w:rsidRPr="00EB6DF4">
        <w:rPr>
          <w:rFonts w:ascii="Times New Roman" w:hAnsi="Times New Roman" w:cs="Times New Roman"/>
          <w:lang w:val="es-ES_tradnl"/>
        </w:rPr>
        <w:t xml:space="preserve"> edificaciones</w:t>
      </w:r>
      <w:r>
        <w:rPr>
          <w:rFonts w:ascii="Times New Roman" w:hAnsi="Times New Roman" w:cs="Times New Roman"/>
          <w:lang w:val="es-ES_tradnl"/>
        </w:rPr>
        <w:t>.</w:t>
      </w:r>
    </w:p>
    <w:p w14:paraId="42C76A0E" w14:textId="77777777" w:rsidR="00EB6DF4" w:rsidRPr="00EB6DF4" w:rsidRDefault="00EB6DF4" w:rsidP="00EB6DF4">
      <w:pPr>
        <w:pStyle w:val="Prrafodelista"/>
        <w:spacing w:after="0"/>
        <w:rPr>
          <w:rFonts w:ascii="Times New Roman" w:hAnsi="Times New Roman" w:cs="Times New Roman"/>
          <w:lang w:val="es-ES_tradnl"/>
        </w:rPr>
      </w:pPr>
    </w:p>
    <w:p w14:paraId="0CC36155" w14:textId="1A579D23" w:rsidR="008F2C0C" w:rsidRPr="00E265B0" w:rsidRDefault="00E265B0" w:rsidP="00D12A84">
      <w:pPr>
        <w:autoSpaceDE w:val="0"/>
        <w:autoSpaceDN w:val="0"/>
        <w:adjustRightInd w:val="0"/>
        <w:spacing w:after="0" w:line="276" w:lineRule="auto"/>
        <w:jc w:val="both"/>
        <w:rPr>
          <w:rFonts w:ascii="Times New Roman" w:hAnsi="Times New Roman" w:cs="Times New Roman"/>
        </w:rPr>
      </w:pPr>
      <w:r w:rsidRPr="00E265B0">
        <w:rPr>
          <w:rFonts w:ascii="Times New Roman" w:hAnsi="Times New Roman" w:cs="Times New Roman"/>
          <w:iCs/>
        </w:rPr>
        <w:t>La Unidad</w:t>
      </w:r>
      <w:r>
        <w:rPr>
          <w:rFonts w:ascii="Times New Roman" w:hAnsi="Times New Roman" w:cs="Times New Roman"/>
          <w:iCs/>
        </w:rPr>
        <w:t xml:space="preserve"> Especial </w:t>
      </w:r>
      <w:r w:rsidR="00BC275F">
        <w:rPr>
          <w:rFonts w:ascii="Times New Roman" w:hAnsi="Times New Roman" w:cs="Times New Roman"/>
          <w:iCs/>
        </w:rPr>
        <w:t>“</w:t>
      </w:r>
      <w:r>
        <w:rPr>
          <w:rFonts w:ascii="Times New Roman" w:hAnsi="Times New Roman" w:cs="Times New Roman"/>
          <w:iCs/>
        </w:rPr>
        <w:t>Regula Tu Barrio</w:t>
      </w:r>
      <w:r w:rsidR="00BC275F">
        <w:rPr>
          <w:rFonts w:ascii="Times New Roman" w:hAnsi="Times New Roman" w:cs="Times New Roman"/>
          <w:iCs/>
        </w:rPr>
        <w:t>”</w:t>
      </w:r>
      <w:r>
        <w:rPr>
          <w:rFonts w:ascii="Times New Roman" w:hAnsi="Times New Roman" w:cs="Times New Roman"/>
          <w:iCs/>
        </w:rPr>
        <w:t xml:space="preserve"> debe</w:t>
      </w:r>
      <w:r w:rsidRPr="00E265B0">
        <w:rPr>
          <w:rFonts w:ascii="Times New Roman" w:hAnsi="Times New Roman" w:cs="Times New Roman"/>
          <w:iCs/>
        </w:rPr>
        <w:t xml:space="preserve"> comunicar a la comunidad del AHHYC </w:t>
      </w:r>
      <w:r w:rsidR="00E0342A">
        <w:rPr>
          <w:rFonts w:ascii="Times New Roman" w:hAnsi="Times New Roman" w:cs="Times New Roman"/>
          <w:iCs/>
        </w:rPr>
        <w:t xml:space="preserve">Comité Pro Mejoras del Barrio </w:t>
      </w:r>
      <w:r w:rsidR="00CE7D79">
        <w:rPr>
          <w:rFonts w:ascii="Times New Roman" w:hAnsi="Times New Roman" w:cs="Times New Roman"/>
          <w:iCs/>
        </w:rPr>
        <w:t>“La Pulida Alta”</w:t>
      </w:r>
      <w:r w:rsidR="00E0342A">
        <w:rPr>
          <w:rFonts w:ascii="Times New Roman" w:hAnsi="Times New Roman" w:cs="Times New Roman"/>
          <w:iCs/>
        </w:rPr>
        <w:t xml:space="preserve"> Etapa II</w:t>
      </w:r>
      <w:r w:rsidRPr="00E265B0">
        <w:rPr>
          <w:rFonts w:ascii="Times New Roman" w:hAnsi="Times New Roman" w:cs="Times New Roman"/>
          <w:iCs/>
        </w:rPr>
        <w:t xml:space="preserve"> lo descrito en el presente informe, especialmente la calificación del riesgo ante</w:t>
      </w:r>
      <w:r w:rsidR="00BC275F">
        <w:rPr>
          <w:rFonts w:ascii="Times New Roman" w:hAnsi="Times New Roman" w:cs="Times New Roman"/>
          <w:iCs/>
        </w:rPr>
        <w:t xml:space="preserve"> las diferentes amenazas analiza</w:t>
      </w:r>
      <w:r w:rsidRPr="00E265B0">
        <w:rPr>
          <w:rFonts w:ascii="Times New Roman" w:hAnsi="Times New Roman" w:cs="Times New Roman"/>
          <w:iCs/>
        </w:rPr>
        <w:t>das y las respectivas recomendaciones técnicas.</w:t>
      </w:r>
    </w:p>
    <w:p w14:paraId="45984FAD" w14:textId="0453C48E" w:rsidR="00E453F0" w:rsidRPr="00D8122E" w:rsidRDefault="00BC275F" w:rsidP="08AB77E3">
      <w:pPr>
        <w:spacing w:after="0" w:line="276" w:lineRule="auto"/>
        <w:jc w:val="both"/>
        <w:rPr>
          <w:rFonts w:ascii="Times New Roman" w:eastAsia="Times New Roman" w:hAnsi="Times New Roman" w:cs="Times New Roman"/>
          <w:i/>
          <w:iCs/>
          <w:lang w:val="es-ES" w:eastAsia="es-ES"/>
        </w:rPr>
      </w:pPr>
      <w:r>
        <w:br/>
      </w:r>
      <w:r w:rsidR="08AB77E3" w:rsidRPr="08AB77E3">
        <w:rPr>
          <w:rFonts w:ascii="Times New Roman" w:hAnsi="Times New Roman" w:cs="Times New Roman"/>
          <w:b/>
          <w:bCs/>
          <w:lang w:val="es-ES"/>
        </w:rPr>
        <w:t xml:space="preserve">Disposición Final.- </w:t>
      </w:r>
      <w:r w:rsidR="08AB77E3" w:rsidRPr="08AB77E3">
        <w:rPr>
          <w:rFonts w:ascii="Times New Roman" w:hAnsi="Times New Roman" w:cs="Times New Roman"/>
          <w:lang w:val="es-ES"/>
        </w:rPr>
        <w:t xml:space="preserve"> Esta ordenanza entrará en vigencia a partir de la fecha de su sanción, sin perjuicio de su publicación en la página web institucional de la Municipalidad</w:t>
      </w:r>
    </w:p>
    <w:p w14:paraId="7F357A6F" w14:textId="77777777" w:rsidR="00E453F0" w:rsidRDefault="00E453F0" w:rsidP="00D12A84">
      <w:pPr>
        <w:spacing w:after="240" w:line="276" w:lineRule="auto"/>
        <w:contextualSpacing/>
        <w:jc w:val="both"/>
        <w:rPr>
          <w:rFonts w:ascii="Times New Roman" w:eastAsia="Times New Roman" w:hAnsi="Times New Roman" w:cs="Times New Roman"/>
          <w:lang w:val="es-ES" w:eastAsia="es-ES"/>
        </w:rPr>
      </w:pPr>
    </w:p>
    <w:p w14:paraId="6ADA34F7" w14:textId="1EADD026" w:rsidR="008F2C0C" w:rsidRPr="001A7B53" w:rsidRDefault="008F2C0C" w:rsidP="00D12A84">
      <w:pPr>
        <w:spacing w:line="276" w:lineRule="auto"/>
        <w:rPr>
          <w:rFonts w:ascii="Times New Roman" w:hAnsi="Times New Roman" w:cs="Times New Roman"/>
        </w:rPr>
      </w:pPr>
      <w:r w:rsidRPr="001A7B53">
        <w:rPr>
          <w:rFonts w:ascii="Times New Roman" w:hAnsi="Times New Roman" w:cs="Times New Roman"/>
        </w:rPr>
        <w:t xml:space="preserve">Dada, en la Sala de Sesiones del Concejo Metropolitano de Quito, el.…… de …………. del </w:t>
      </w:r>
      <w:r w:rsidR="00FA445A" w:rsidRPr="001A7B53">
        <w:rPr>
          <w:rFonts w:ascii="Times New Roman" w:hAnsi="Times New Roman" w:cs="Times New Roman"/>
        </w:rPr>
        <w:t>202</w:t>
      </w:r>
      <w:r w:rsidR="00FA445A">
        <w:rPr>
          <w:rFonts w:ascii="Times New Roman" w:hAnsi="Times New Roman" w:cs="Times New Roman"/>
        </w:rPr>
        <w:t>1</w:t>
      </w:r>
      <w:r w:rsidRPr="001A7B53">
        <w:rPr>
          <w:rFonts w:ascii="Times New Roman" w:hAnsi="Times New Roman" w:cs="Times New Roman"/>
        </w:rPr>
        <w:t>.</w:t>
      </w:r>
    </w:p>
    <w:p w14:paraId="502EDFD7" w14:textId="77777777" w:rsidR="008F2C0C" w:rsidRDefault="008F2C0C" w:rsidP="00D12A84">
      <w:pPr>
        <w:pStyle w:val="Textosinformato"/>
        <w:spacing w:line="276" w:lineRule="auto"/>
        <w:jc w:val="center"/>
        <w:rPr>
          <w:rFonts w:ascii="Times New Roman" w:eastAsia="MS Mincho" w:hAnsi="Times New Roman"/>
          <w:sz w:val="22"/>
          <w:szCs w:val="22"/>
        </w:rPr>
      </w:pPr>
    </w:p>
    <w:p w14:paraId="730327DE" w14:textId="77777777" w:rsidR="008F2C0C" w:rsidRPr="00DB672A" w:rsidRDefault="008F2C0C" w:rsidP="00D12A84">
      <w:pPr>
        <w:pStyle w:val="Textosinformato"/>
        <w:spacing w:line="276" w:lineRule="auto"/>
        <w:jc w:val="center"/>
        <w:rPr>
          <w:rFonts w:ascii="Times New Roman" w:eastAsia="MS Mincho" w:hAnsi="Times New Roman"/>
          <w:sz w:val="18"/>
          <w:szCs w:val="18"/>
        </w:rPr>
      </w:pPr>
    </w:p>
    <w:p w14:paraId="70D269AB" w14:textId="77777777" w:rsidR="008F2C0C" w:rsidRPr="00DB672A" w:rsidRDefault="008F2C0C" w:rsidP="00D12A84">
      <w:pPr>
        <w:pStyle w:val="Textosinformato"/>
        <w:spacing w:line="276" w:lineRule="auto"/>
        <w:jc w:val="center"/>
        <w:rPr>
          <w:rFonts w:ascii="Times New Roman" w:eastAsia="MS Mincho" w:hAnsi="Times New Roman"/>
          <w:sz w:val="18"/>
          <w:szCs w:val="18"/>
        </w:rPr>
      </w:pPr>
    </w:p>
    <w:p w14:paraId="532CA6AD" w14:textId="77777777" w:rsidR="008F2C0C" w:rsidRDefault="008F2C0C" w:rsidP="00D12A84">
      <w:pPr>
        <w:pStyle w:val="Textosinformato"/>
        <w:spacing w:line="276" w:lineRule="auto"/>
        <w:jc w:val="center"/>
        <w:rPr>
          <w:rFonts w:ascii="Times New Roman" w:eastAsia="MS Mincho" w:hAnsi="Times New Roman"/>
          <w:sz w:val="22"/>
          <w:szCs w:val="22"/>
        </w:rPr>
      </w:pPr>
    </w:p>
    <w:p w14:paraId="314E1B8A"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Abg. Damaris Priscila Ortiz Pasuy</w:t>
      </w:r>
    </w:p>
    <w:p w14:paraId="1C834E35" w14:textId="77777777" w:rsidR="008F2C0C" w:rsidRPr="001A7B53" w:rsidRDefault="008F2C0C" w:rsidP="00D12A84">
      <w:pPr>
        <w:pStyle w:val="Textopredeterminado"/>
        <w:spacing w:line="276" w:lineRule="auto"/>
        <w:jc w:val="center"/>
        <w:rPr>
          <w:b/>
          <w:sz w:val="22"/>
          <w:szCs w:val="22"/>
        </w:rPr>
      </w:pPr>
      <w:r w:rsidRPr="001A7B53">
        <w:rPr>
          <w:b/>
          <w:sz w:val="22"/>
          <w:szCs w:val="22"/>
        </w:rPr>
        <w:t>SECRETARIA GENERAL DEL CONCEJO METROPOLITANO DE QUITO (E)</w:t>
      </w:r>
    </w:p>
    <w:p w14:paraId="745C0F42" w14:textId="77777777" w:rsidR="008F2C0C" w:rsidRPr="001A7B53" w:rsidRDefault="008F2C0C" w:rsidP="00D12A84">
      <w:pPr>
        <w:pStyle w:val="Textopredeterminado"/>
        <w:shd w:val="clear" w:color="auto" w:fill="FFFFFF"/>
        <w:spacing w:line="276" w:lineRule="auto"/>
        <w:jc w:val="both"/>
        <w:rPr>
          <w:sz w:val="22"/>
          <w:szCs w:val="22"/>
        </w:rPr>
      </w:pPr>
    </w:p>
    <w:p w14:paraId="6BAA10CF" w14:textId="77777777" w:rsidR="008F2C0C" w:rsidRPr="001A7B53" w:rsidRDefault="008F2C0C" w:rsidP="00D12A84">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CERTIFICADO DE DISCUSIÓN</w:t>
      </w:r>
    </w:p>
    <w:p w14:paraId="7653C178"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06320492"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47E5FEC6" w14:textId="0D16FC0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xml:space="preserve">La infrascrita Secretaria General del Concejo Metropolitano de Quito (e), certifica que la presente ordenanza fue discutida y aprobada en dos debates, en sesiones de …..de ……..  y ….. de …………. de </w:t>
      </w:r>
      <w:r w:rsidR="00FA445A" w:rsidRPr="001A7B53">
        <w:rPr>
          <w:rFonts w:ascii="Times New Roman" w:eastAsia="MS Mincho" w:hAnsi="Times New Roman"/>
          <w:sz w:val="22"/>
          <w:szCs w:val="22"/>
        </w:rPr>
        <w:t>202</w:t>
      </w:r>
      <w:r w:rsidR="00FA445A">
        <w:rPr>
          <w:rFonts w:ascii="Times New Roman" w:eastAsia="MS Mincho" w:hAnsi="Times New Roman"/>
          <w:sz w:val="22"/>
          <w:szCs w:val="22"/>
        </w:rPr>
        <w:t>1</w:t>
      </w:r>
      <w:r w:rsidRPr="001A7B53">
        <w:rPr>
          <w:rFonts w:ascii="Times New Roman" w:eastAsia="MS Mincho" w:hAnsi="Times New Roman"/>
          <w:sz w:val="22"/>
          <w:szCs w:val="22"/>
        </w:rPr>
        <w:t>...- Quito,</w:t>
      </w:r>
    </w:p>
    <w:p w14:paraId="5D6BD270"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0C74EABB" w14:textId="77777777" w:rsidR="008F2C0C" w:rsidRPr="00DB672A" w:rsidRDefault="008F2C0C" w:rsidP="00D12A84">
      <w:pPr>
        <w:pStyle w:val="Textosinformato"/>
        <w:spacing w:line="276" w:lineRule="auto"/>
        <w:rPr>
          <w:rFonts w:ascii="Times New Roman" w:eastAsia="MS Mincho" w:hAnsi="Times New Roman"/>
          <w:sz w:val="18"/>
          <w:szCs w:val="18"/>
        </w:rPr>
      </w:pPr>
    </w:p>
    <w:p w14:paraId="7C5DCBD1" w14:textId="77777777" w:rsidR="008F2C0C" w:rsidRPr="00DB672A" w:rsidRDefault="008F2C0C" w:rsidP="00D12A84">
      <w:pPr>
        <w:pStyle w:val="Textosinformato"/>
        <w:spacing w:line="276" w:lineRule="auto"/>
        <w:rPr>
          <w:rFonts w:ascii="Times New Roman" w:eastAsia="MS Mincho" w:hAnsi="Times New Roman"/>
          <w:sz w:val="18"/>
          <w:szCs w:val="18"/>
        </w:rPr>
      </w:pPr>
    </w:p>
    <w:p w14:paraId="3561007F"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655CCD72"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Abg. Damaris Priscila Ortiz Pasuy</w:t>
      </w:r>
    </w:p>
    <w:p w14:paraId="344268EE" w14:textId="77777777" w:rsidR="008F2C0C" w:rsidRPr="001A7B53" w:rsidRDefault="008F2C0C" w:rsidP="00D12A84">
      <w:pPr>
        <w:pStyle w:val="Textosinformato"/>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lastRenderedPageBreak/>
        <w:t>SECRETARIA GENERAL DEL CONCEJO METROPOLITANO DE QUITO (E)</w:t>
      </w:r>
    </w:p>
    <w:p w14:paraId="72C0361E"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52E91DED"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b/>
          <w:bCs/>
          <w:sz w:val="22"/>
          <w:szCs w:val="22"/>
        </w:rPr>
        <w:t>ALCALDÍA DEL DISTRITO METROPOLITANO. -</w:t>
      </w:r>
      <w:r w:rsidRPr="001A7B53">
        <w:rPr>
          <w:rFonts w:ascii="Times New Roman" w:eastAsia="MS Mincho" w:hAnsi="Times New Roman"/>
          <w:sz w:val="22"/>
          <w:szCs w:val="22"/>
        </w:rPr>
        <w:t xml:space="preserve">  Distrito Metropolitano de Quito,</w:t>
      </w:r>
    </w:p>
    <w:p w14:paraId="615F6AE5" w14:textId="77777777" w:rsidR="00BD631A" w:rsidRDefault="00BD631A" w:rsidP="00D12A84">
      <w:pPr>
        <w:pStyle w:val="Textosinformato"/>
        <w:spacing w:line="276" w:lineRule="auto"/>
        <w:jc w:val="center"/>
        <w:rPr>
          <w:rFonts w:ascii="Times New Roman" w:eastAsia="MS Mincho" w:hAnsi="Times New Roman"/>
          <w:b/>
          <w:sz w:val="22"/>
          <w:szCs w:val="22"/>
        </w:rPr>
      </w:pPr>
    </w:p>
    <w:p w14:paraId="2494AAB6" w14:textId="77777777" w:rsidR="00BD631A" w:rsidRPr="00DB672A" w:rsidRDefault="00BD631A" w:rsidP="00D12A84">
      <w:pPr>
        <w:pStyle w:val="Textosinformato"/>
        <w:spacing w:line="276" w:lineRule="auto"/>
        <w:jc w:val="center"/>
        <w:rPr>
          <w:rFonts w:ascii="Times New Roman" w:eastAsia="MS Mincho" w:hAnsi="Times New Roman"/>
          <w:b/>
          <w:sz w:val="18"/>
          <w:szCs w:val="18"/>
        </w:rPr>
      </w:pPr>
    </w:p>
    <w:p w14:paraId="7ECAE4D3" w14:textId="77777777" w:rsidR="008F2C0C" w:rsidRPr="001A7B53" w:rsidRDefault="008F2C0C" w:rsidP="00D12A84">
      <w:pPr>
        <w:pStyle w:val="Textosinformato"/>
        <w:spacing w:line="276" w:lineRule="auto"/>
        <w:jc w:val="center"/>
        <w:rPr>
          <w:rFonts w:ascii="Times New Roman" w:eastAsia="MS Mincho" w:hAnsi="Times New Roman"/>
          <w:b/>
          <w:sz w:val="22"/>
          <w:szCs w:val="22"/>
        </w:rPr>
      </w:pPr>
      <w:r w:rsidRPr="001A7B53">
        <w:rPr>
          <w:rFonts w:ascii="Times New Roman" w:eastAsia="MS Mincho" w:hAnsi="Times New Roman"/>
          <w:b/>
          <w:sz w:val="22"/>
          <w:szCs w:val="22"/>
        </w:rPr>
        <w:t>EJECÚTESE:</w:t>
      </w:r>
    </w:p>
    <w:p w14:paraId="5BE06CA7"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4BB53130" w14:textId="77777777" w:rsidR="008F2C0C" w:rsidRPr="001A7B53" w:rsidRDefault="008F2C0C" w:rsidP="00D12A84">
      <w:pPr>
        <w:pStyle w:val="Textosinformato"/>
        <w:spacing w:line="276" w:lineRule="auto"/>
        <w:jc w:val="center"/>
        <w:rPr>
          <w:rFonts w:ascii="Times New Roman" w:eastAsia="MS Mincho" w:hAnsi="Times New Roman"/>
          <w:sz w:val="22"/>
          <w:szCs w:val="22"/>
        </w:rPr>
      </w:pPr>
    </w:p>
    <w:p w14:paraId="012CD535"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Dr. Jorge Yunda Machado</w:t>
      </w:r>
    </w:p>
    <w:p w14:paraId="2FFC12C5" w14:textId="77777777" w:rsidR="008F2C0C" w:rsidRPr="001A7B53" w:rsidRDefault="008F2C0C" w:rsidP="00D12A84">
      <w:pPr>
        <w:pStyle w:val="Textosinformato"/>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ALCALDE DEL DISTRITO METROPOLITANO DE QUITO</w:t>
      </w:r>
    </w:p>
    <w:p w14:paraId="7468D21A"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b/>
          <w:bCs/>
          <w:sz w:val="22"/>
          <w:szCs w:val="22"/>
        </w:rPr>
        <w:t>CERTIFICO,</w:t>
      </w:r>
      <w:r w:rsidRPr="001A7B53">
        <w:rPr>
          <w:rFonts w:ascii="Times New Roman" w:eastAsia="MS Mincho" w:hAnsi="Times New Roman"/>
          <w:sz w:val="22"/>
          <w:szCs w:val="22"/>
        </w:rPr>
        <w:t xml:space="preserve"> que la presente ordenanza fue sancionada por el Dr. Jorge Yunda Machado</w:t>
      </w:r>
    </w:p>
    <w:p w14:paraId="7451202C" w14:textId="77777777" w:rsidR="008F2C0C" w:rsidRPr="001A7B53" w:rsidRDefault="008F2C0C" w:rsidP="00D12A84">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Alcalde  del Distrito Metropolitano de Quito, el</w:t>
      </w:r>
    </w:p>
    <w:p w14:paraId="7234B394" w14:textId="674C2FCB" w:rsidR="008F2C0C" w:rsidRPr="00D8122E" w:rsidRDefault="008F2C0C" w:rsidP="00D12A84">
      <w:pPr>
        <w:spacing w:after="240" w:line="276" w:lineRule="auto"/>
        <w:contextualSpacing/>
        <w:jc w:val="center"/>
        <w:rPr>
          <w:rFonts w:ascii="Times New Roman" w:eastAsia="Times New Roman" w:hAnsi="Times New Roman" w:cs="Times New Roman"/>
          <w:lang w:val="es-ES" w:eastAsia="es-ES"/>
        </w:rPr>
      </w:pPr>
      <w:r w:rsidRPr="001A7B53">
        <w:rPr>
          <w:rFonts w:ascii="Times New Roman" w:eastAsia="MS Mincho" w:hAnsi="Times New Roman"/>
        </w:rPr>
        <w:t>.- Distrito Metropolitano de Quito,</w:t>
      </w:r>
    </w:p>
    <w:sectPr w:rsidR="008F2C0C" w:rsidRPr="00D8122E" w:rsidSect="004E6A2E">
      <w:headerReference w:type="even" r:id="rId8"/>
      <w:headerReference w:type="default" r:id="rId9"/>
      <w:footerReference w:type="default" r:id="rId10"/>
      <w:headerReference w:type="first" r:id="rId11"/>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94942" w14:textId="77777777" w:rsidR="00D87949" w:rsidRDefault="00D87949" w:rsidP="003801EB">
      <w:pPr>
        <w:spacing w:after="0" w:line="240" w:lineRule="auto"/>
      </w:pPr>
      <w:r>
        <w:separator/>
      </w:r>
    </w:p>
  </w:endnote>
  <w:endnote w:type="continuationSeparator" w:id="0">
    <w:p w14:paraId="6783A97E" w14:textId="77777777" w:rsidR="00D87949" w:rsidRDefault="00D87949" w:rsidP="0038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804232"/>
      <w:docPartObj>
        <w:docPartGallery w:val="Page Numbers (Bottom of Page)"/>
        <w:docPartUnique/>
      </w:docPartObj>
    </w:sdtPr>
    <w:sdtEndPr>
      <w:rPr>
        <w:sz w:val="18"/>
        <w:szCs w:val="18"/>
      </w:rPr>
    </w:sdtEndPr>
    <w:sdtContent>
      <w:p w14:paraId="043DA55F" w14:textId="77777777" w:rsidR="0092319B" w:rsidRPr="00610DBD" w:rsidRDefault="0092319B">
        <w:pPr>
          <w:pStyle w:val="Piedepgina"/>
          <w:jc w:val="right"/>
          <w:rPr>
            <w:sz w:val="18"/>
            <w:szCs w:val="18"/>
          </w:rPr>
        </w:pPr>
        <w:r w:rsidRPr="00610DBD">
          <w:rPr>
            <w:sz w:val="18"/>
            <w:szCs w:val="18"/>
          </w:rPr>
          <w:fldChar w:fldCharType="begin"/>
        </w:r>
        <w:r w:rsidRPr="00610DBD">
          <w:rPr>
            <w:sz w:val="18"/>
            <w:szCs w:val="18"/>
          </w:rPr>
          <w:instrText>PAGE   \* MERGEFORMAT</w:instrText>
        </w:r>
        <w:r w:rsidRPr="00610DBD">
          <w:rPr>
            <w:sz w:val="18"/>
            <w:szCs w:val="18"/>
          </w:rPr>
          <w:fldChar w:fldCharType="separate"/>
        </w:r>
        <w:r w:rsidR="00AA6902" w:rsidRPr="00AA6902">
          <w:rPr>
            <w:noProof/>
            <w:sz w:val="18"/>
            <w:szCs w:val="18"/>
            <w:lang w:val="es-ES"/>
          </w:rPr>
          <w:t>1</w:t>
        </w:r>
        <w:r w:rsidRPr="00610DBD">
          <w:rPr>
            <w:sz w:val="18"/>
            <w:szCs w:val="18"/>
          </w:rPr>
          <w:fldChar w:fldCharType="end"/>
        </w:r>
      </w:p>
    </w:sdtContent>
  </w:sdt>
  <w:p w14:paraId="4BFDCD22" w14:textId="77777777" w:rsidR="0092319B" w:rsidRDefault="009231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74E9E" w14:textId="77777777" w:rsidR="00D87949" w:rsidRDefault="00D87949" w:rsidP="003801EB">
      <w:pPr>
        <w:spacing w:after="0" w:line="240" w:lineRule="auto"/>
      </w:pPr>
      <w:r>
        <w:separator/>
      </w:r>
    </w:p>
  </w:footnote>
  <w:footnote w:type="continuationSeparator" w:id="0">
    <w:p w14:paraId="67EB326A" w14:textId="77777777" w:rsidR="00D87949" w:rsidRDefault="00D87949" w:rsidP="00380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792FE" w14:textId="2B534264" w:rsidR="0092319B" w:rsidRDefault="00D87949">
    <w:pPr>
      <w:pStyle w:val="Encabezado"/>
    </w:pPr>
    <w:r>
      <w:rPr>
        <w:noProof/>
      </w:rPr>
      <w:pict w14:anchorId="40F5A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73954" o:spid="_x0000_s2050" type="#_x0000_t136" style="position:absolute;margin-left:0;margin-top:0;width:810pt;height:33.75pt;rotation:315;z-index:-251655168;mso-position-horizontal:center;mso-position-horizontal-relative:margin;mso-position-vertical:center;mso-position-vertical-relative:margin" o:allowincell="f" fillcolor="#5a5a5a [2109]" stroked="f">
          <v:fill opacity=".5"/>
          <v:textpath style="font-family:&quot;Arial&quot;;font-size:30pt" string="Proyecto de Ordenanza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2D0B" w14:textId="10AD9866" w:rsidR="0092319B" w:rsidRDefault="00D87949">
    <w:pPr>
      <w:pStyle w:val="Encabezado"/>
    </w:pPr>
    <w:r>
      <w:rPr>
        <w:noProof/>
      </w:rPr>
      <w:pict w14:anchorId="54D1D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73955" o:spid="_x0000_s2051" type="#_x0000_t136" style="position:absolute;margin-left:0;margin-top:0;width:810pt;height:33.75pt;rotation:315;z-index:-251653120;mso-position-horizontal:center;mso-position-horizontal-relative:margin;mso-position-vertical:center;mso-position-vertical-relative:margin" o:allowincell="f" fillcolor="#5a5a5a [2109]" stroked="f">
          <v:fill opacity=".5"/>
          <v:textpath style="font-family:&quot;Arial&quot;;font-size:30pt" string="Proyecto de Ordenanza Comisión de Ordenamiento Territorial"/>
          <w10:wrap anchorx="margin" anchory="margin"/>
        </v:shape>
      </w:pict>
    </w:r>
  </w:p>
  <w:p w14:paraId="5E42DDDB" w14:textId="77777777" w:rsidR="0092319B" w:rsidRDefault="0092319B" w:rsidP="00D8122E">
    <w:pPr>
      <w:pStyle w:val="Encabezado"/>
      <w:tabs>
        <w:tab w:val="clear" w:pos="4419"/>
        <w:tab w:val="clear" w:pos="8838"/>
        <w:tab w:val="left" w:pos="2970"/>
      </w:tabs>
    </w:pPr>
    <w:r>
      <w:tab/>
    </w:r>
  </w:p>
  <w:p w14:paraId="4645F2C0" w14:textId="77777777" w:rsidR="0092319B" w:rsidRDefault="0092319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3A4FF" w14:textId="34746B11" w:rsidR="0092319B" w:rsidRDefault="00D87949">
    <w:pPr>
      <w:pStyle w:val="Encabezado"/>
    </w:pPr>
    <w:r>
      <w:rPr>
        <w:noProof/>
      </w:rPr>
      <w:pict w14:anchorId="6C8B3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73953" o:spid="_x0000_s2049" type="#_x0000_t136" style="position:absolute;margin-left:0;margin-top:0;width:810pt;height:33.75pt;rotation:315;z-index:-251657216;mso-position-horizontal:center;mso-position-horizontal-relative:margin;mso-position-vertical:center;mso-position-vertical-relative:margin" o:allowincell="f" fillcolor="#5a5a5a [2109]" stroked="f">
          <v:fill opacity=".5"/>
          <v:textpath style="font-family:&quot;Arial&quot;;font-size:30pt" string="Proyecto de Ordenanza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1E031BD3"/>
    <w:multiLevelType w:val="hybridMultilevel"/>
    <w:tmpl w:val="4ADC6142"/>
    <w:lvl w:ilvl="0" w:tplc="A8D8D60A">
      <w:start w:val="1"/>
      <w:numFmt w:val="bullet"/>
      <w:lvlText w:val="•"/>
      <w:lvlJc w:val="left"/>
      <w:pPr>
        <w:tabs>
          <w:tab w:val="num" w:pos="720"/>
        </w:tabs>
        <w:ind w:left="720" w:hanging="360"/>
      </w:pPr>
      <w:rPr>
        <w:rFonts w:ascii="Arial" w:hAnsi="Arial" w:hint="default"/>
      </w:rPr>
    </w:lvl>
    <w:lvl w:ilvl="1" w:tplc="C4847EB2" w:tentative="1">
      <w:start w:val="1"/>
      <w:numFmt w:val="bullet"/>
      <w:lvlText w:val="•"/>
      <w:lvlJc w:val="left"/>
      <w:pPr>
        <w:tabs>
          <w:tab w:val="num" w:pos="1440"/>
        </w:tabs>
        <w:ind w:left="1440" w:hanging="360"/>
      </w:pPr>
      <w:rPr>
        <w:rFonts w:ascii="Arial" w:hAnsi="Arial" w:hint="default"/>
      </w:rPr>
    </w:lvl>
    <w:lvl w:ilvl="2" w:tplc="E9C6F162" w:tentative="1">
      <w:start w:val="1"/>
      <w:numFmt w:val="bullet"/>
      <w:lvlText w:val="•"/>
      <w:lvlJc w:val="left"/>
      <w:pPr>
        <w:tabs>
          <w:tab w:val="num" w:pos="2160"/>
        </w:tabs>
        <w:ind w:left="2160" w:hanging="360"/>
      </w:pPr>
      <w:rPr>
        <w:rFonts w:ascii="Arial" w:hAnsi="Arial" w:hint="default"/>
      </w:rPr>
    </w:lvl>
    <w:lvl w:ilvl="3" w:tplc="C630DC9E" w:tentative="1">
      <w:start w:val="1"/>
      <w:numFmt w:val="bullet"/>
      <w:lvlText w:val="•"/>
      <w:lvlJc w:val="left"/>
      <w:pPr>
        <w:tabs>
          <w:tab w:val="num" w:pos="2880"/>
        </w:tabs>
        <w:ind w:left="2880" w:hanging="360"/>
      </w:pPr>
      <w:rPr>
        <w:rFonts w:ascii="Arial" w:hAnsi="Arial" w:hint="default"/>
      </w:rPr>
    </w:lvl>
    <w:lvl w:ilvl="4" w:tplc="23024EF2" w:tentative="1">
      <w:start w:val="1"/>
      <w:numFmt w:val="bullet"/>
      <w:lvlText w:val="•"/>
      <w:lvlJc w:val="left"/>
      <w:pPr>
        <w:tabs>
          <w:tab w:val="num" w:pos="3600"/>
        </w:tabs>
        <w:ind w:left="3600" w:hanging="360"/>
      </w:pPr>
      <w:rPr>
        <w:rFonts w:ascii="Arial" w:hAnsi="Arial" w:hint="default"/>
      </w:rPr>
    </w:lvl>
    <w:lvl w:ilvl="5" w:tplc="FDFEB2CC" w:tentative="1">
      <w:start w:val="1"/>
      <w:numFmt w:val="bullet"/>
      <w:lvlText w:val="•"/>
      <w:lvlJc w:val="left"/>
      <w:pPr>
        <w:tabs>
          <w:tab w:val="num" w:pos="4320"/>
        </w:tabs>
        <w:ind w:left="4320" w:hanging="360"/>
      </w:pPr>
      <w:rPr>
        <w:rFonts w:ascii="Arial" w:hAnsi="Arial" w:hint="default"/>
      </w:rPr>
    </w:lvl>
    <w:lvl w:ilvl="6" w:tplc="D5DCD63A" w:tentative="1">
      <w:start w:val="1"/>
      <w:numFmt w:val="bullet"/>
      <w:lvlText w:val="•"/>
      <w:lvlJc w:val="left"/>
      <w:pPr>
        <w:tabs>
          <w:tab w:val="num" w:pos="5040"/>
        </w:tabs>
        <w:ind w:left="5040" w:hanging="360"/>
      </w:pPr>
      <w:rPr>
        <w:rFonts w:ascii="Arial" w:hAnsi="Arial" w:hint="default"/>
      </w:rPr>
    </w:lvl>
    <w:lvl w:ilvl="7" w:tplc="26E2FCF0" w:tentative="1">
      <w:start w:val="1"/>
      <w:numFmt w:val="bullet"/>
      <w:lvlText w:val="•"/>
      <w:lvlJc w:val="left"/>
      <w:pPr>
        <w:tabs>
          <w:tab w:val="num" w:pos="5760"/>
        </w:tabs>
        <w:ind w:left="5760" w:hanging="360"/>
      </w:pPr>
      <w:rPr>
        <w:rFonts w:ascii="Arial" w:hAnsi="Arial" w:hint="default"/>
      </w:rPr>
    </w:lvl>
    <w:lvl w:ilvl="8" w:tplc="4440D8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5" w15:restartNumberingAfterBreak="0">
    <w:nsid w:val="41075D98"/>
    <w:multiLevelType w:val="hybridMultilevel"/>
    <w:tmpl w:val="23C6B044"/>
    <w:lvl w:ilvl="0" w:tplc="25E8A41A">
      <w:start w:val="1"/>
      <w:numFmt w:val="bullet"/>
      <w:lvlText w:val=""/>
      <w:lvlJc w:val="left"/>
      <w:pPr>
        <w:ind w:left="720" w:hanging="360"/>
      </w:pPr>
      <w:rPr>
        <w:rFonts w:ascii="Symbol" w:hAnsi="Symbol" w:hint="default"/>
        <w:sz w:val="20"/>
        <w:szCs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5B0767F"/>
    <w:multiLevelType w:val="hybridMultilevel"/>
    <w:tmpl w:val="892CCA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63075856"/>
    <w:multiLevelType w:val="hybridMultilevel"/>
    <w:tmpl w:val="D03AF1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9164A10"/>
    <w:multiLevelType w:val="hybridMultilevel"/>
    <w:tmpl w:val="BC64DA4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6C5E14A9"/>
    <w:multiLevelType w:val="hybridMultilevel"/>
    <w:tmpl w:val="AF4EC1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6D726B2C"/>
    <w:multiLevelType w:val="hybridMultilevel"/>
    <w:tmpl w:val="F9A26A58"/>
    <w:lvl w:ilvl="0" w:tplc="BECABE7E">
      <w:start w:val="1"/>
      <w:numFmt w:val="bullet"/>
      <w:lvlText w:val=""/>
      <w:lvlJc w:val="left"/>
      <w:pPr>
        <w:ind w:left="720" w:hanging="360"/>
      </w:pPr>
      <w:rPr>
        <w:rFonts w:ascii="Symbol" w:hAnsi="Symbol" w:hint="default"/>
        <w:lang w:val="es-ES_tradnl"/>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5"/>
  </w:num>
  <w:num w:numId="6">
    <w:abstractNumId w:val="6"/>
  </w:num>
  <w:num w:numId="7">
    <w:abstractNumId w:val="5"/>
  </w:num>
  <w:num w:numId="8">
    <w:abstractNumId w:val="0"/>
  </w:num>
  <w:num w:numId="9">
    <w:abstractNumId w:val="2"/>
  </w:num>
  <w:num w:numId="10">
    <w:abstractNumId w:val="1"/>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F0"/>
    <w:rsid w:val="00004F14"/>
    <w:rsid w:val="00012342"/>
    <w:rsid w:val="00012ED7"/>
    <w:rsid w:val="000357A4"/>
    <w:rsid w:val="0006695C"/>
    <w:rsid w:val="000676D6"/>
    <w:rsid w:val="000804D7"/>
    <w:rsid w:val="00090FBF"/>
    <w:rsid w:val="000A2906"/>
    <w:rsid w:val="000A5C3E"/>
    <w:rsid w:val="000B678B"/>
    <w:rsid w:val="000C49C4"/>
    <w:rsid w:val="000D5E51"/>
    <w:rsid w:val="000E6762"/>
    <w:rsid w:val="000F0642"/>
    <w:rsid w:val="000F60E4"/>
    <w:rsid w:val="00106EF3"/>
    <w:rsid w:val="00114639"/>
    <w:rsid w:val="001206D7"/>
    <w:rsid w:val="001305BE"/>
    <w:rsid w:val="00131D38"/>
    <w:rsid w:val="0013677B"/>
    <w:rsid w:val="00137843"/>
    <w:rsid w:val="00141392"/>
    <w:rsid w:val="00194348"/>
    <w:rsid w:val="00195A14"/>
    <w:rsid w:val="001975A5"/>
    <w:rsid w:val="001B1650"/>
    <w:rsid w:val="001B3652"/>
    <w:rsid w:val="001B3F2B"/>
    <w:rsid w:val="001D13DD"/>
    <w:rsid w:val="001E0FDF"/>
    <w:rsid w:val="001F4C75"/>
    <w:rsid w:val="001F7713"/>
    <w:rsid w:val="00207513"/>
    <w:rsid w:val="00214A82"/>
    <w:rsid w:val="00217C93"/>
    <w:rsid w:val="00220B7D"/>
    <w:rsid w:val="0022599C"/>
    <w:rsid w:val="00227423"/>
    <w:rsid w:val="002328E6"/>
    <w:rsid w:val="0024521D"/>
    <w:rsid w:val="00261F21"/>
    <w:rsid w:val="0026274E"/>
    <w:rsid w:val="00265AED"/>
    <w:rsid w:val="00272972"/>
    <w:rsid w:val="00277DCA"/>
    <w:rsid w:val="002A0799"/>
    <w:rsid w:val="002A57FC"/>
    <w:rsid w:val="002C3F98"/>
    <w:rsid w:val="002D17AB"/>
    <w:rsid w:val="002E2986"/>
    <w:rsid w:val="002E7524"/>
    <w:rsid w:val="002F0EA6"/>
    <w:rsid w:val="002F7357"/>
    <w:rsid w:val="003059D8"/>
    <w:rsid w:val="0030765C"/>
    <w:rsid w:val="00325641"/>
    <w:rsid w:val="00336B06"/>
    <w:rsid w:val="00345C8E"/>
    <w:rsid w:val="003801EB"/>
    <w:rsid w:val="003A6F7B"/>
    <w:rsid w:val="003B11D1"/>
    <w:rsid w:val="003B5721"/>
    <w:rsid w:val="003B672E"/>
    <w:rsid w:val="003C2072"/>
    <w:rsid w:val="003F1134"/>
    <w:rsid w:val="00406037"/>
    <w:rsid w:val="00425032"/>
    <w:rsid w:val="0043496C"/>
    <w:rsid w:val="00440410"/>
    <w:rsid w:val="00447595"/>
    <w:rsid w:val="00450862"/>
    <w:rsid w:val="00461375"/>
    <w:rsid w:val="00466B55"/>
    <w:rsid w:val="00473D35"/>
    <w:rsid w:val="00474EB4"/>
    <w:rsid w:val="004958B3"/>
    <w:rsid w:val="00496934"/>
    <w:rsid w:val="004A6C10"/>
    <w:rsid w:val="004A6FD2"/>
    <w:rsid w:val="004B4316"/>
    <w:rsid w:val="004D3F99"/>
    <w:rsid w:val="004E4279"/>
    <w:rsid w:val="004E5B33"/>
    <w:rsid w:val="004E6A2E"/>
    <w:rsid w:val="0051639B"/>
    <w:rsid w:val="0052318E"/>
    <w:rsid w:val="0053415C"/>
    <w:rsid w:val="00543EF1"/>
    <w:rsid w:val="00546BAE"/>
    <w:rsid w:val="00551E66"/>
    <w:rsid w:val="00552510"/>
    <w:rsid w:val="00570DCB"/>
    <w:rsid w:val="0059116C"/>
    <w:rsid w:val="00596BBC"/>
    <w:rsid w:val="00597DC3"/>
    <w:rsid w:val="005A1849"/>
    <w:rsid w:val="005A3BF5"/>
    <w:rsid w:val="005A709F"/>
    <w:rsid w:val="005C2918"/>
    <w:rsid w:val="005D2891"/>
    <w:rsid w:val="005F73DC"/>
    <w:rsid w:val="00610DBD"/>
    <w:rsid w:val="00614F38"/>
    <w:rsid w:val="00617592"/>
    <w:rsid w:val="00621B99"/>
    <w:rsid w:val="00646258"/>
    <w:rsid w:val="00647F9A"/>
    <w:rsid w:val="006506A2"/>
    <w:rsid w:val="00654A0C"/>
    <w:rsid w:val="00656B2B"/>
    <w:rsid w:val="006630CF"/>
    <w:rsid w:val="00690CFF"/>
    <w:rsid w:val="006A3609"/>
    <w:rsid w:val="006B3822"/>
    <w:rsid w:val="006D62F5"/>
    <w:rsid w:val="006E6B48"/>
    <w:rsid w:val="006E75E0"/>
    <w:rsid w:val="00700432"/>
    <w:rsid w:val="007009F0"/>
    <w:rsid w:val="007164A3"/>
    <w:rsid w:val="00734105"/>
    <w:rsid w:val="00746669"/>
    <w:rsid w:val="007540F9"/>
    <w:rsid w:val="00764D55"/>
    <w:rsid w:val="00781086"/>
    <w:rsid w:val="007902B5"/>
    <w:rsid w:val="007B3DA2"/>
    <w:rsid w:val="007B54B5"/>
    <w:rsid w:val="007C2A9F"/>
    <w:rsid w:val="007C43F6"/>
    <w:rsid w:val="007D704F"/>
    <w:rsid w:val="007D799C"/>
    <w:rsid w:val="007F53B1"/>
    <w:rsid w:val="007F6051"/>
    <w:rsid w:val="007F7149"/>
    <w:rsid w:val="007F7520"/>
    <w:rsid w:val="00800AAC"/>
    <w:rsid w:val="00806907"/>
    <w:rsid w:val="00806EDC"/>
    <w:rsid w:val="0082271C"/>
    <w:rsid w:val="00831C85"/>
    <w:rsid w:val="00840B9B"/>
    <w:rsid w:val="008476C0"/>
    <w:rsid w:val="00862721"/>
    <w:rsid w:val="00863265"/>
    <w:rsid w:val="008806AA"/>
    <w:rsid w:val="00890E5C"/>
    <w:rsid w:val="008B64B2"/>
    <w:rsid w:val="008B7252"/>
    <w:rsid w:val="008C21C2"/>
    <w:rsid w:val="008D32A3"/>
    <w:rsid w:val="008D6D5A"/>
    <w:rsid w:val="008E0745"/>
    <w:rsid w:val="008E1F71"/>
    <w:rsid w:val="008E431B"/>
    <w:rsid w:val="008F2C0C"/>
    <w:rsid w:val="008F7378"/>
    <w:rsid w:val="008F7F2F"/>
    <w:rsid w:val="00904A87"/>
    <w:rsid w:val="00914168"/>
    <w:rsid w:val="0092319B"/>
    <w:rsid w:val="009432D4"/>
    <w:rsid w:val="009435D4"/>
    <w:rsid w:val="00956330"/>
    <w:rsid w:val="0096163E"/>
    <w:rsid w:val="00982FFE"/>
    <w:rsid w:val="0099651D"/>
    <w:rsid w:val="009B114C"/>
    <w:rsid w:val="009C51BE"/>
    <w:rsid w:val="009D54EF"/>
    <w:rsid w:val="009E61A0"/>
    <w:rsid w:val="009F3EED"/>
    <w:rsid w:val="009F5D17"/>
    <w:rsid w:val="00A17BF2"/>
    <w:rsid w:val="00A25402"/>
    <w:rsid w:val="00A26A6B"/>
    <w:rsid w:val="00A300E3"/>
    <w:rsid w:val="00A34070"/>
    <w:rsid w:val="00A567C2"/>
    <w:rsid w:val="00A568EC"/>
    <w:rsid w:val="00A649F3"/>
    <w:rsid w:val="00A67B51"/>
    <w:rsid w:val="00A7782A"/>
    <w:rsid w:val="00A85B05"/>
    <w:rsid w:val="00A954A4"/>
    <w:rsid w:val="00AA2EEE"/>
    <w:rsid w:val="00AA3051"/>
    <w:rsid w:val="00AA6902"/>
    <w:rsid w:val="00AB3A26"/>
    <w:rsid w:val="00AE47F7"/>
    <w:rsid w:val="00B013DE"/>
    <w:rsid w:val="00B021AE"/>
    <w:rsid w:val="00B1013A"/>
    <w:rsid w:val="00B1279D"/>
    <w:rsid w:val="00B12FCD"/>
    <w:rsid w:val="00B266F9"/>
    <w:rsid w:val="00B4561C"/>
    <w:rsid w:val="00B66A23"/>
    <w:rsid w:val="00B93EEB"/>
    <w:rsid w:val="00B946F8"/>
    <w:rsid w:val="00BB226B"/>
    <w:rsid w:val="00BC275F"/>
    <w:rsid w:val="00BD631A"/>
    <w:rsid w:val="00BE2EDA"/>
    <w:rsid w:val="00BE3F43"/>
    <w:rsid w:val="00BF0108"/>
    <w:rsid w:val="00C01E34"/>
    <w:rsid w:val="00C03EC7"/>
    <w:rsid w:val="00C172D0"/>
    <w:rsid w:val="00C526DD"/>
    <w:rsid w:val="00C53119"/>
    <w:rsid w:val="00C63886"/>
    <w:rsid w:val="00C806BB"/>
    <w:rsid w:val="00CB633F"/>
    <w:rsid w:val="00CC3D67"/>
    <w:rsid w:val="00CD0ABE"/>
    <w:rsid w:val="00CD365D"/>
    <w:rsid w:val="00CE0937"/>
    <w:rsid w:val="00CE3FE4"/>
    <w:rsid w:val="00CE5A61"/>
    <w:rsid w:val="00CE7D79"/>
    <w:rsid w:val="00CF5F6D"/>
    <w:rsid w:val="00D12A84"/>
    <w:rsid w:val="00D208DF"/>
    <w:rsid w:val="00D213FB"/>
    <w:rsid w:val="00D22F65"/>
    <w:rsid w:val="00D26E0D"/>
    <w:rsid w:val="00D26EE9"/>
    <w:rsid w:val="00D302CA"/>
    <w:rsid w:val="00D539E9"/>
    <w:rsid w:val="00D55D20"/>
    <w:rsid w:val="00D56050"/>
    <w:rsid w:val="00D6003E"/>
    <w:rsid w:val="00D60D0D"/>
    <w:rsid w:val="00D620EC"/>
    <w:rsid w:val="00D8122E"/>
    <w:rsid w:val="00D815E0"/>
    <w:rsid w:val="00D836BB"/>
    <w:rsid w:val="00D87949"/>
    <w:rsid w:val="00DA10B5"/>
    <w:rsid w:val="00DB0BEC"/>
    <w:rsid w:val="00DB672A"/>
    <w:rsid w:val="00DD5291"/>
    <w:rsid w:val="00DE2DA5"/>
    <w:rsid w:val="00DE64F5"/>
    <w:rsid w:val="00DF1155"/>
    <w:rsid w:val="00DF227E"/>
    <w:rsid w:val="00E0125C"/>
    <w:rsid w:val="00E0342A"/>
    <w:rsid w:val="00E07A26"/>
    <w:rsid w:val="00E265B0"/>
    <w:rsid w:val="00E406B4"/>
    <w:rsid w:val="00E42909"/>
    <w:rsid w:val="00E453F0"/>
    <w:rsid w:val="00E523CA"/>
    <w:rsid w:val="00E65F3B"/>
    <w:rsid w:val="00E77F76"/>
    <w:rsid w:val="00E91BCD"/>
    <w:rsid w:val="00E91C10"/>
    <w:rsid w:val="00EB47E9"/>
    <w:rsid w:val="00EB6316"/>
    <w:rsid w:val="00EB6DF4"/>
    <w:rsid w:val="00ED0042"/>
    <w:rsid w:val="00ED58FC"/>
    <w:rsid w:val="00ED7269"/>
    <w:rsid w:val="00EE1AC5"/>
    <w:rsid w:val="00EE2247"/>
    <w:rsid w:val="00F0561D"/>
    <w:rsid w:val="00F10BD4"/>
    <w:rsid w:val="00F1230F"/>
    <w:rsid w:val="00F13224"/>
    <w:rsid w:val="00F16CA9"/>
    <w:rsid w:val="00F32B9B"/>
    <w:rsid w:val="00F52E04"/>
    <w:rsid w:val="00F728E7"/>
    <w:rsid w:val="00F765D5"/>
    <w:rsid w:val="00F8741B"/>
    <w:rsid w:val="00F93B81"/>
    <w:rsid w:val="00F977D1"/>
    <w:rsid w:val="00FA445A"/>
    <w:rsid w:val="00FA7C50"/>
    <w:rsid w:val="00FB3721"/>
    <w:rsid w:val="00FD681E"/>
    <w:rsid w:val="00FE0ED4"/>
    <w:rsid w:val="00FF7F1D"/>
    <w:rsid w:val="08AB77E3"/>
    <w:rsid w:val="208CFA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48FC50"/>
  <w15:chartTrackingRefBased/>
  <w15:docId w15:val="{50ADC8D3-4064-41B3-8C9A-A1D21BF4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EE22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F13224"/>
    <w:pPr>
      <w:keepNext/>
      <w:keepLines/>
      <w:spacing w:before="200" w:after="0" w:line="276" w:lineRule="auto"/>
      <w:outlineLvl w:val="3"/>
    </w:pPr>
    <w:rPr>
      <w:rFonts w:asciiTheme="majorHAnsi" w:eastAsiaTheme="majorEastAsia" w:hAnsiTheme="majorHAnsi" w:cstheme="majorBidi"/>
      <w:b/>
      <w:bCs/>
      <w:i/>
      <w:iCs/>
      <w:color w:val="5B9BD5" w:themeColor="accent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C21C2"/>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8C21C2"/>
    <w:rPr>
      <w:rFonts w:ascii="Calibri" w:eastAsia="Calibri" w:hAnsi="Calibri" w:cs="Times New Roman"/>
    </w:rPr>
  </w:style>
  <w:style w:type="paragraph" w:styleId="Prrafodelista">
    <w:name w:val="List Paragraph"/>
    <w:basedOn w:val="Normal"/>
    <w:link w:val="PrrafodelistaCar"/>
    <w:uiPriority w:val="34"/>
    <w:qFormat/>
    <w:rsid w:val="00BF0108"/>
    <w:pPr>
      <w:ind w:left="720"/>
      <w:contextualSpacing/>
    </w:pPr>
  </w:style>
  <w:style w:type="paragraph" w:styleId="Encabezado">
    <w:name w:val="header"/>
    <w:basedOn w:val="Normal"/>
    <w:link w:val="EncabezadoCar"/>
    <w:uiPriority w:val="99"/>
    <w:unhideWhenUsed/>
    <w:rsid w:val="00380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1EB"/>
  </w:style>
  <w:style w:type="paragraph" w:styleId="Piedepgina">
    <w:name w:val="footer"/>
    <w:basedOn w:val="Normal"/>
    <w:link w:val="PiedepginaCar"/>
    <w:uiPriority w:val="99"/>
    <w:unhideWhenUsed/>
    <w:rsid w:val="00380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1EB"/>
  </w:style>
  <w:style w:type="paragraph" w:styleId="Textodeglobo">
    <w:name w:val="Balloon Text"/>
    <w:basedOn w:val="Normal"/>
    <w:link w:val="TextodegloboCar"/>
    <w:uiPriority w:val="99"/>
    <w:semiHidden/>
    <w:unhideWhenUsed/>
    <w:rsid w:val="000F6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0E4"/>
    <w:rPr>
      <w:rFonts w:ascii="Segoe UI" w:hAnsi="Segoe UI" w:cs="Segoe UI"/>
      <w:sz w:val="18"/>
      <w:szCs w:val="18"/>
    </w:rPr>
  </w:style>
  <w:style w:type="character" w:customStyle="1" w:styleId="Ttulo4Car">
    <w:name w:val="Título 4 Car"/>
    <w:basedOn w:val="Fuentedeprrafopredeter"/>
    <w:link w:val="Ttulo4"/>
    <w:uiPriority w:val="9"/>
    <w:rsid w:val="00F13224"/>
    <w:rPr>
      <w:rFonts w:asciiTheme="majorHAnsi" w:eastAsiaTheme="majorEastAsia" w:hAnsiTheme="majorHAnsi" w:cstheme="majorBidi"/>
      <w:b/>
      <w:bCs/>
      <w:i/>
      <w:iCs/>
      <w:color w:val="5B9BD5" w:themeColor="accent1"/>
      <w:lang w:val="es-ES"/>
    </w:rPr>
  </w:style>
  <w:style w:type="character" w:customStyle="1" w:styleId="PrrafodelistaCar">
    <w:name w:val="Párrafo de lista Car"/>
    <w:link w:val="Prrafodelista"/>
    <w:uiPriority w:val="99"/>
    <w:locked/>
    <w:rsid w:val="00F13224"/>
  </w:style>
  <w:style w:type="character" w:customStyle="1" w:styleId="Ttulo3Car">
    <w:name w:val="Título 3 Car"/>
    <w:basedOn w:val="Fuentedeprrafopredeter"/>
    <w:link w:val="Ttulo3"/>
    <w:uiPriority w:val="9"/>
    <w:semiHidden/>
    <w:rsid w:val="00EE224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649F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Refdecomentario">
    <w:name w:val="annotation reference"/>
    <w:basedOn w:val="Fuentedeprrafopredeter"/>
    <w:uiPriority w:val="99"/>
    <w:semiHidden/>
    <w:unhideWhenUsed/>
    <w:rsid w:val="000B678B"/>
    <w:rPr>
      <w:sz w:val="16"/>
      <w:szCs w:val="16"/>
    </w:rPr>
  </w:style>
  <w:style w:type="paragraph" w:styleId="Textocomentario">
    <w:name w:val="annotation text"/>
    <w:basedOn w:val="Normal"/>
    <w:link w:val="TextocomentarioCar"/>
    <w:uiPriority w:val="99"/>
    <w:semiHidden/>
    <w:unhideWhenUsed/>
    <w:rsid w:val="000B67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678B"/>
    <w:rPr>
      <w:sz w:val="20"/>
      <w:szCs w:val="20"/>
    </w:rPr>
  </w:style>
  <w:style w:type="paragraph" w:styleId="Asuntodelcomentario">
    <w:name w:val="annotation subject"/>
    <w:basedOn w:val="Textocomentario"/>
    <w:next w:val="Textocomentario"/>
    <w:link w:val="AsuntodelcomentarioCar"/>
    <w:uiPriority w:val="99"/>
    <w:semiHidden/>
    <w:unhideWhenUsed/>
    <w:rsid w:val="000B678B"/>
    <w:rPr>
      <w:b/>
      <w:bCs/>
    </w:rPr>
  </w:style>
  <w:style w:type="character" w:customStyle="1" w:styleId="AsuntodelcomentarioCar">
    <w:name w:val="Asunto del comentario Car"/>
    <w:basedOn w:val="TextocomentarioCar"/>
    <w:link w:val="Asuntodelcomentario"/>
    <w:uiPriority w:val="99"/>
    <w:semiHidden/>
    <w:rsid w:val="000B678B"/>
    <w:rPr>
      <w:b/>
      <w:bCs/>
      <w:sz w:val="20"/>
      <w:szCs w:val="20"/>
    </w:rPr>
  </w:style>
  <w:style w:type="paragraph" w:styleId="Textosinformato">
    <w:name w:val="Plain Text"/>
    <w:basedOn w:val="Normal"/>
    <w:link w:val="TextosinformatoCar"/>
    <w:rsid w:val="008F2C0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F2C0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8F2C0C"/>
    <w:pPr>
      <w:spacing w:after="0" w:line="240" w:lineRule="auto"/>
    </w:pPr>
    <w:rPr>
      <w:rFonts w:ascii="Times New Roman" w:eastAsia="Times New Roman" w:hAnsi="Times New Roman" w:cs="Times New Roman"/>
      <w:sz w:val="24"/>
      <w:szCs w:val="20"/>
      <w:lang w:val="es-ES_tradnl" w:eastAsia="es-ES"/>
    </w:rPr>
  </w:style>
  <w:style w:type="character" w:customStyle="1" w:styleId="fontstyle01">
    <w:name w:val="fontstyle01"/>
    <w:basedOn w:val="Fuentedeprrafopredeter"/>
    <w:rsid w:val="00220B7D"/>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75675">
      <w:bodyDiv w:val="1"/>
      <w:marLeft w:val="0"/>
      <w:marRight w:val="0"/>
      <w:marTop w:val="0"/>
      <w:marBottom w:val="0"/>
      <w:divBdr>
        <w:top w:val="none" w:sz="0" w:space="0" w:color="auto"/>
        <w:left w:val="none" w:sz="0" w:space="0" w:color="auto"/>
        <w:bottom w:val="none" w:sz="0" w:space="0" w:color="auto"/>
        <w:right w:val="none" w:sz="0" w:space="0" w:color="auto"/>
      </w:divBdr>
    </w:div>
    <w:div w:id="334236642">
      <w:bodyDiv w:val="1"/>
      <w:marLeft w:val="0"/>
      <w:marRight w:val="0"/>
      <w:marTop w:val="0"/>
      <w:marBottom w:val="0"/>
      <w:divBdr>
        <w:top w:val="none" w:sz="0" w:space="0" w:color="auto"/>
        <w:left w:val="none" w:sz="0" w:space="0" w:color="auto"/>
        <w:bottom w:val="none" w:sz="0" w:space="0" w:color="auto"/>
        <w:right w:val="none" w:sz="0" w:space="0" w:color="auto"/>
      </w:divBdr>
      <w:divsChild>
        <w:div w:id="684594705">
          <w:marLeft w:val="274"/>
          <w:marRight w:val="0"/>
          <w:marTop w:val="0"/>
          <w:marBottom w:val="0"/>
          <w:divBdr>
            <w:top w:val="none" w:sz="0" w:space="0" w:color="auto"/>
            <w:left w:val="none" w:sz="0" w:space="0" w:color="auto"/>
            <w:bottom w:val="none" w:sz="0" w:space="0" w:color="auto"/>
            <w:right w:val="none" w:sz="0" w:space="0" w:color="auto"/>
          </w:divBdr>
        </w:div>
      </w:divsChild>
    </w:div>
    <w:div w:id="628587580">
      <w:bodyDiv w:val="1"/>
      <w:marLeft w:val="0"/>
      <w:marRight w:val="0"/>
      <w:marTop w:val="0"/>
      <w:marBottom w:val="0"/>
      <w:divBdr>
        <w:top w:val="none" w:sz="0" w:space="0" w:color="auto"/>
        <w:left w:val="none" w:sz="0" w:space="0" w:color="auto"/>
        <w:bottom w:val="none" w:sz="0" w:space="0" w:color="auto"/>
        <w:right w:val="none" w:sz="0" w:space="0" w:color="auto"/>
      </w:divBdr>
    </w:div>
    <w:div w:id="702632000">
      <w:bodyDiv w:val="1"/>
      <w:marLeft w:val="0"/>
      <w:marRight w:val="0"/>
      <w:marTop w:val="0"/>
      <w:marBottom w:val="0"/>
      <w:divBdr>
        <w:top w:val="none" w:sz="0" w:space="0" w:color="auto"/>
        <w:left w:val="none" w:sz="0" w:space="0" w:color="auto"/>
        <w:bottom w:val="none" w:sz="0" w:space="0" w:color="auto"/>
        <w:right w:val="none" w:sz="0" w:space="0" w:color="auto"/>
      </w:divBdr>
    </w:div>
    <w:div w:id="782967211">
      <w:bodyDiv w:val="1"/>
      <w:marLeft w:val="0"/>
      <w:marRight w:val="0"/>
      <w:marTop w:val="0"/>
      <w:marBottom w:val="0"/>
      <w:divBdr>
        <w:top w:val="none" w:sz="0" w:space="0" w:color="auto"/>
        <w:left w:val="none" w:sz="0" w:space="0" w:color="auto"/>
        <w:bottom w:val="none" w:sz="0" w:space="0" w:color="auto"/>
        <w:right w:val="none" w:sz="0" w:space="0" w:color="auto"/>
      </w:divBdr>
    </w:div>
    <w:div w:id="1450472292">
      <w:bodyDiv w:val="1"/>
      <w:marLeft w:val="0"/>
      <w:marRight w:val="0"/>
      <w:marTop w:val="0"/>
      <w:marBottom w:val="0"/>
      <w:divBdr>
        <w:top w:val="none" w:sz="0" w:space="0" w:color="auto"/>
        <w:left w:val="none" w:sz="0" w:space="0" w:color="auto"/>
        <w:bottom w:val="none" w:sz="0" w:space="0" w:color="auto"/>
        <w:right w:val="none" w:sz="0" w:space="0" w:color="auto"/>
      </w:divBdr>
    </w:div>
    <w:div w:id="1614824549">
      <w:bodyDiv w:val="1"/>
      <w:marLeft w:val="0"/>
      <w:marRight w:val="0"/>
      <w:marTop w:val="0"/>
      <w:marBottom w:val="0"/>
      <w:divBdr>
        <w:top w:val="none" w:sz="0" w:space="0" w:color="auto"/>
        <w:left w:val="none" w:sz="0" w:space="0" w:color="auto"/>
        <w:bottom w:val="none" w:sz="0" w:space="0" w:color="auto"/>
        <w:right w:val="none" w:sz="0" w:space="0" w:color="auto"/>
      </w:divBdr>
    </w:div>
    <w:div w:id="1646084258">
      <w:bodyDiv w:val="1"/>
      <w:marLeft w:val="0"/>
      <w:marRight w:val="0"/>
      <w:marTop w:val="0"/>
      <w:marBottom w:val="0"/>
      <w:divBdr>
        <w:top w:val="none" w:sz="0" w:space="0" w:color="auto"/>
        <w:left w:val="none" w:sz="0" w:space="0" w:color="auto"/>
        <w:bottom w:val="none" w:sz="0" w:space="0" w:color="auto"/>
        <w:right w:val="none" w:sz="0" w:space="0" w:color="auto"/>
      </w:divBdr>
    </w:div>
    <w:div w:id="17506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BE71-3B40-4D46-AE27-B4A7FB1C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5466</Words>
  <Characters>30064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Jurado Orna</dc:creator>
  <cp:keywords/>
  <dc:description/>
  <cp:lastModifiedBy>Glenda Alexandra Allan Alegria</cp:lastModifiedBy>
  <cp:revision>2</cp:revision>
  <cp:lastPrinted>2020-07-29T02:27:00Z</cp:lastPrinted>
  <dcterms:created xsi:type="dcterms:W3CDTF">2021-01-27T18:28:00Z</dcterms:created>
  <dcterms:modified xsi:type="dcterms:W3CDTF">2021-01-27T18:28:00Z</dcterms:modified>
</cp:coreProperties>
</file>