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D9" w:rsidRPr="00AB7F29" w:rsidRDefault="003F50D9" w:rsidP="00D80A29">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RESOLUCIÓN No. C XXX - 202</w:t>
      </w:r>
      <w:r w:rsidR="00223B71">
        <w:rPr>
          <w:rFonts w:ascii="Palatino Linotype" w:hAnsi="Palatino Linotype"/>
          <w:sz w:val="28"/>
          <w:szCs w:val="28"/>
        </w:rPr>
        <w:t>1</w:t>
      </w:r>
      <w:r w:rsidRPr="00AB7F29">
        <w:rPr>
          <w:rFonts w:ascii="Palatino Linotype" w:hAnsi="Palatino Linotype"/>
          <w:sz w:val="28"/>
          <w:szCs w:val="28"/>
        </w:rPr>
        <w:t xml:space="preserve"> </w:t>
      </w:r>
    </w:p>
    <w:p w:rsidR="003F50D9" w:rsidRPr="00AB7F29" w:rsidRDefault="003F50D9" w:rsidP="00E175D0">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EL CONCEJO METROPOLITANO DE QUITO</w:t>
      </w:r>
    </w:p>
    <w:p w:rsidR="003F50D9" w:rsidRPr="00AB7F29" w:rsidRDefault="003F50D9" w:rsidP="00D80A29">
      <w:pPr>
        <w:autoSpaceDE w:val="0"/>
        <w:autoSpaceDN w:val="0"/>
        <w:adjustRightInd w:val="0"/>
        <w:jc w:val="center"/>
        <w:rPr>
          <w:rFonts w:ascii="Palatino Linotype" w:hAnsi="Palatino Linotype"/>
          <w:sz w:val="28"/>
          <w:szCs w:val="28"/>
        </w:rPr>
      </w:pPr>
    </w:p>
    <w:p w:rsidR="008F63DA" w:rsidRPr="003F50D9" w:rsidRDefault="003F50D9" w:rsidP="00D80A29">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w:rsidR="003F50D9" w:rsidRPr="003F50D9" w:rsidRDefault="003F50D9" w:rsidP="00D80A29">
      <w:pPr>
        <w:autoSpaceDE w:val="0"/>
        <w:autoSpaceDN w:val="0"/>
        <w:adjustRightInd w:val="0"/>
        <w:jc w:val="center"/>
        <w:rPr>
          <w:rFonts w:ascii="Palatino Linotype" w:hAnsi="Palatino Linotype"/>
          <w:sz w:val="36"/>
          <w:szCs w:val="36"/>
        </w:rPr>
      </w:pPr>
    </w:p>
    <w:p w:rsidR="00FD05C1" w:rsidRPr="00FD05C1" w:rsidRDefault="00FD05C1" w:rsidP="000654FD">
      <w:pPr>
        <w:spacing w:before="315" w:line="291" w:lineRule="exact"/>
        <w:ind w:left="720" w:hanging="720"/>
        <w:jc w:val="both"/>
        <w:rPr>
          <w:rFonts w:ascii="Palatino Linotype" w:eastAsiaTheme="minorHAnsi" w:hAnsi="Palatino Linotype"/>
          <w:i/>
          <w:sz w:val="22"/>
          <w:szCs w:val="22"/>
          <w:lang w:eastAsia="en-US"/>
        </w:rPr>
      </w:pPr>
      <w:proofErr w:type="gramStart"/>
      <w:r>
        <w:rPr>
          <w:rFonts w:ascii="Garamond" w:hAnsi="Garamond" w:cs="Garamond"/>
          <w:sz w:val="26"/>
          <w:szCs w:val="26"/>
        </w:rPr>
        <w:t>Que,  el</w:t>
      </w:r>
      <w:proofErr w:type="gramEnd"/>
      <w:r>
        <w:rPr>
          <w:rFonts w:ascii="Garamond" w:hAnsi="Garamond" w:cs="Garamond"/>
          <w:sz w:val="26"/>
          <w:szCs w:val="26"/>
        </w:rPr>
        <w:t xml:space="preserve"> literales d) del artículo 87 del Código Orgánico de Organización Territorial, Autonomía y Descentralización, en adelante, "COOTAD", establecen como atribuciones del Concejo Metropolitano:</w:t>
      </w:r>
      <w:r>
        <w:rPr>
          <w:rFonts w:ascii="Garamond" w:hAnsi="Garamond" w:cs="Garamond"/>
          <w:i/>
          <w:iCs/>
          <w:sz w:val="26"/>
          <w:szCs w:val="26"/>
        </w:rPr>
        <w:t xml:space="preserve"> (...) “d) Expedir acuerdos o resoluciones en el ámbito de sus competencias para regular temas institucionales específicos o reconoce</w:t>
      </w:r>
      <w:r w:rsidR="00964A12">
        <w:rPr>
          <w:rFonts w:ascii="Garamond" w:hAnsi="Garamond" w:cs="Garamond"/>
          <w:i/>
          <w:iCs/>
          <w:sz w:val="26"/>
          <w:szCs w:val="26"/>
        </w:rPr>
        <w:t>r derechos particulares”</w:t>
      </w:r>
      <w:r w:rsidR="000C33A3">
        <w:rPr>
          <w:rFonts w:ascii="Garamond" w:hAnsi="Garamond" w:cs="Garamond"/>
          <w:i/>
          <w:iCs/>
          <w:sz w:val="26"/>
          <w:szCs w:val="26"/>
        </w:rPr>
        <w:t xml:space="preserve"> (</w:t>
      </w:r>
      <w:r w:rsidR="00964A12">
        <w:rPr>
          <w:rFonts w:ascii="Garamond" w:hAnsi="Garamond" w:cs="Garamond"/>
          <w:i/>
          <w:iCs/>
          <w:sz w:val="26"/>
          <w:szCs w:val="26"/>
        </w:rPr>
        <w:t>...)</w:t>
      </w:r>
      <w:r>
        <w:rPr>
          <w:rFonts w:ascii="Garamond" w:hAnsi="Garamond" w:cs="Garamond"/>
          <w:i/>
          <w:iCs/>
          <w:sz w:val="26"/>
          <w:szCs w:val="26"/>
        </w:rPr>
        <w:t>;</w:t>
      </w:r>
    </w:p>
    <w:p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p>
    <w:p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Que,</w:t>
      </w:r>
      <w:r w:rsidRPr="00974EE8">
        <w:rPr>
          <w:rFonts w:ascii="Palatino Linotype" w:eastAsiaTheme="minorHAnsi" w:hAnsi="Palatino Linotype"/>
          <w:sz w:val="22"/>
          <w:szCs w:val="22"/>
          <w:lang w:val="es-EC" w:eastAsia="en-US"/>
        </w:rPr>
        <w:tab/>
        <w:t xml:space="preserve">el artículo 415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establece que</w:t>
      </w:r>
      <w:r w:rsidR="007D2A9C" w:rsidRPr="00974EE8">
        <w:rPr>
          <w:rFonts w:ascii="Palatino Linotype" w:eastAsiaTheme="minorHAnsi" w:hAnsi="Palatino Linotype"/>
          <w:sz w:val="22"/>
          <w:szCs w:val="22"/>
          <w:lang w:val="es-EC" w:eastAsia="en-US"/>
        </w:rPr>
        <w:t>:</w:t>
      </w:r>
      <w:r w:rsidRPr="00974EE8">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Default="001C2838" w:rsidP="001C2838">
      <w:pPr>
        <w:autoSpaceDE w:val="0"/>
        <w:autoSpaceDN w:val="0"/>
        <w:adjustRightInd w:val="0"/>
        <w:ind w:left="709" w:hanging="709"/>
        <w:jc w:val="both"/>
        <w:rPr>
          <w:rFonts w:ascii="Arial" w:hAnsi="Arial" w:cs="Arial"/>
          <w:sz w:val="30"/>
          <w:szCs w:val="30"/>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w:t>
      </w:r>
      <w:r w:rsidR="00FD05C1">
        <w:rPr>
          <w:rFonts w:ascii="Palatino Linotype" w:eastAsiaTheme="minorHAnsi" w:hAnsi="Palatino Linotype"/>
          <w:sz w:val="22"/>
          <w:szCs w:val="22"/>
          <w:lang w:val="es-EC" w:eastAsia="en-US"/>
        </w:rPr>
        <w:t xml:space="preserve">literal c) del </w:t>
      </w:r>
      <w:r w:rsidRPr="00974EE8">
        <w:rPr>
          <w:rFonts w:ascii="Palatino Linotype" w:eastAsiaTheme="minorHAnsi" w:hAnsi="Palatino Linotype"/>
          <w:sz w:val="22"/>
          <w:szCs w:val="22"/>
          <w:lang w:val="es-EC" w:eastAsia="en-US"/>
        </w:rPr>
        <w:t xml:space="preserve">artículo 419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w:t>
      </w:r>
      <w:r w:rsidR="00FD05C1">
        <w:rPr>
          <w:rFonts w:ascii="Palatino Linotype" w:eastAsiaTheme="minorHAnsi" w:hAnsi="Palatino Linotype"/>
          <w:sz w:val="22"/>
          <w:szCs w:val="22"/>
          <w:lang w:val="es-EC" w:eastAsia="en-US"/>
        </w:rPr>
        <w:t>establece</w:t>
      </w:r>
      <w:r w:rsidRPr="00974EE8">
        <w:rPr>
          <w:rFonts w:ascii="Palatino Linotype" w:eastAsiaTheme="minorHAnsi" w:hAnsi="Palatino Linotype"/>
          <w:sz w:val="22"/>
          <w:szCs w:val="22"/>
          <w:lang w:val="es-EC" w:eastAsia="en-US"/>
        </w:rPr>
        <w:t xml:space="preserve"> que: </w:t>
      </w:r>
      <w:r w:rsidRPr="00974EE8">
        <w:rPr>
          <w:rFonts w:ascii="Palatino Linotype" w:eastAsiaTheme="minorHAnsi" w:hAnsi="Palatino Linotype"/>
          <w:i/>
          <w:sz w:val="22"/>
          <w:szCs w:val="22"/>
          <w:lang w:val="es-EC" w:eastAsia="en-US"/>
        </w:rPr>
        <w:t>"</w:t>
      </w:r>
      <w:r w:rsidRPr="00974EE8">
        <w:rPr>
          <w:rFonts w:ascii="Palatino Linotype" w:eastAsiaTheme="minorHAnsi" w:hAnsi="Palatino Linotype" w:cs="CourierNewNegrita"/>
          <w:i/>
          <w:sz w:val="22"/>
          <w:szCs w:val="22"/>
          <w:lang w:val="es-EC" w:eastAsia="en-US"/>
        </w:rPr>
        <w:t xml:space="preserve">Constituyen bienes de dominio privado </w:t>
      </w:r>
      <w:r w:rsidR="00FD05C1">
        <w:rPr>
          <w:rFonts w:ascii="Garamond" w:hAnsi="Garamond" w:cs="Garamond"/>
          <w:i/>
          <w:iCs/>
          <w:sz w:val="26"/>
          <w:szCs w:val="26"/>
        </w:rPr>
        <w:t>(...) “</w:t>
      </w:r>
      <w:r w:rsidR="00FD05C1" w:rsidRPr="00FD05C1">
        <w:rPr>
          <w:rFonts w:ascii="Palatino Linotype" w:hAnsi="Palatino Linotype" w:cs="Arial"/>
          <w:sz w:val="22"/>
          <w:szCs w:val="22"/>
        </w:rPr>
        <w:t>c) Los bienes mostrencos situados dentro de las respectivas circunscripciones territoriales</w:t>
      </w:r>
      <w:r w:rsidR="00C83509">
        <w:rPr>
          <w:rFonts w:ascii="Palatino Linotype" w:hAnsi="Palatino Linotype" w:cs="Arial"/>
          <w:sz w:val="22"/>
          <w:szCs w:val="22"/>
        </w:rPr>
        <w:t xml:space="preserve"> </w:t>
      </w:r>
      <w:r w:rsidR="00964A12">
        <w:rPr>
          <w:rFonts w:ascii="Garamond" w:hAnsi="Garamond" w:cs="Garamond"/>
          <w:i/>
          <w:iCs/>
          <w:sz w:val="26"/>
          <w:szCs w:val="26"/>
        </w:rPr>
        <w:t>(...)</w:t>
      </w:r>
      <w:r w:rsidR="00C83509">
        <w:rPr>
          <w:rFonts w:ascii="Garamond" w:hAnsi="Garamond" w:cs="Garamond"/>
          <w:i/>
          <w:iCs/>
          <w:sz w:val="26"/>
          <w:szCs w:val="26"/>
        </w:rPr>
        <w:t>”</w:t>
      </w:r>
      <w:r w:rsidR="00FD05C1">
        <w:rPr>
          <w:rFonts w:ascii="Garamond" w:hAnsi="Garamond" w:cs="Garamond"/>
          <w:i/>
          <w:iCs/>
          <w:sz w:val="26"/>
          <w:szCs w:val="26"/>
        </w:rPr>
        <w:t>;</w:t>
      </w:r>
      <w:r w:rsidR="00FD05C1">
        <w:rPr>
          <w:rFonts w:ascii="Arial" w:hAnsi="Arial" w:cs="Arial"/>
          <w:sz w:val="30"/>
          <w:szCs w:val="30"/>
        </w:rPr>
        <w:t xml:space="preserve"> </w:t>
      </w:r>
    </w:p>
    <w:p w:rsidR="00FD05C1" w:rsidRPr="00974EE8" w:rsidRDefault="00FD05C1"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Pr="00183658" w:rsidRDefault="001C2838" w:rsidP="0018365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w:t>
      </w:r>
      <w:r w:rsidR="00183658">
        <w:rPr>
          <w:rFonts w:ascii="Palatino Linotype" w:eastAsiaTheme="minorHAnsi" w:hAnsi="Palatino Linotype"/>
          <w:sz w:val="22"/>
          <w:szCs w:val="22"/>
          <w:lang w:val="es-EC" w:eastAsia="en-US"/>
        </w:rPr>
        <w:t xml:space="preserve">artículo </w:t>
      </w:r>
      <w:r w:rsidR="00183658" w:rsidRPr="00183658">
        <w:rPr>
          <w:rFonts w:ascii="Palatino Linotype" w:hAnsi="Palatino Linotype"/>
          <w:sz w:val="22"/>
          <w:szCs w:val="22"/>
        </w:rPr>
        <w:t>481, inciso 5</w:t>
      </w:r>
      <w:r w:rsidR="00183658">
        <w:rPr>
          <w:rFonts w:ascii="Palatino Linotype" w:hAnsi="Palatino Linotype"/>
          <w:sz w:val="22"/>
          <w:szCs w:val="22"/>
        </w:rPr>
        <w:t>)</w:t>
      </w:r>
      <w:r w:rsidR="00183658" w:rsidRPr="00183658">
        <w:rPr>
          <w:rFonts w:ascii="Palatino Linotype" w:hAnsi="Palatino Linotype"/>
          <w:sz w:val="22"/>
          <w:szCs w:val="22"/>
        </w:rPr>
        <w:t xml:space="preserve">, ibídem, </w:t>
      </w:r>
      <w:r w:rsidR="00183658">
        <w:rPr>
          <w:rFonts w:ascii="Palatino Linotype" w:hAnsi="Palatino Linotype"/>
          <w:sz w:val="22"/>
          <w:szCs w:val="22"/>
        </w:rPr>
        <w:t>establece</w:t>
      </w:r>
      <w:r w:rsidR="00C277ED">
        <w:rPr>
          <w:rFonts w:ascii="Palatino Linotype" w:hAnsi="Palatino Linotype"/>
          <w:sz w:val="22"/>
          <w:szCs w:val="22"/>
        </w:rPr>
        <w:t>:</w:t>
      </w:r>
      <w:r w:rsidR="00183658" w:rsidRPr="00183658">
        <w:rPr>
          <w:rFonts w:ascii="Palatino Linotype" w:hAnsi="Palatino Linotype"/>
          <w:sz w:val="22"/>
          <w:szCs w:val="22"/>
        </w:rPr>
        <w:t xml:space="preserve"> </w:t>
      </w:r>
      <w:r w:rsidR="00C277ED" w:rsidRPr="00C277ED">
        <w:rPr>
          <w:rFonts w:ascii="Palatino Linotype" w:hAnsi="Palatino Linotype"/>
          <w:i/>
          <w:sz w:val="22"/>
          <w:szCs w:val="22"/>
        </w:rPr>
        <w:t>“</w:t>
      </w:r>
      <w:r w:rsidR="00183658" w:rsidRPr="00C277ED">
        <w:rPr>
          <w:rFonts w:ascii="Palatino Linotype" w:hAnsi="Palatino Linotype"/>
          <w:i/>
          <w:sz w:val="22"/>
          <w:szCs w:val="22"/>
        </w:rPr>
        <w:t>p</w:t>
      </w:r>
      <w:r w:rsidR="00183658" w:rsidRPr="00C277ED">
        <w:rPr>
          <w:rFonts w:ascii="Palatino Linotype" w:hAnsi="Palatino Linotype" w:cs="Arial"/>
          <w:i/>
          <w:sz w:val="22"/>
          <w:szCs w:val="22"/>
        </w:rPr>
        <w:t>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r w:rsidR="00C277ED" w:rsidRPr="00C277ED">
        <w:rPr>
          <w:rFonts w:ascii="Palatino Linotype" w:hAnsi="Palatino Linotype" w:cs="Arial"/>
          <w:i/>
          <w:sz w:val="22"/>
          <w:szCs w:val="22"/>
        </w:rPr>
        <w:t>”</w:t>
      </w:r>
      <w:r w:rsidR="00C277ED">
        <w:rPr>
          <w:rFonts w:ascii="Palatino Linotype" w:hAnsi="Palatino Linotype" w:cs="Arial"/>
          <w:sz w:val="22"/>
          <w:szCs w:val="22"/>
        </w:rPr>
        <w:t>;</w:t>
      </w:r>
    </w:p>
    <w:p w:rsidR="00F02902" w:rsidRPr="00974EE8" w:rsidRDefault="00F02902"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F02902" w:rsidRPr="00974EE8" w:rsidRDefault="00F02902" w:rsidP="001C2838">
      <w:pPr>
        <w:autoSpaceDE w:val="0"/>
        <w:autoSpaceDN w:val="0"/>
        <w:adjustRightInd w:val="0"/>
        <w:ind w:left="709" w:hanging="709"/>
        <w:jc w:val="both"/>
        <w:rPr>
          <w:rFonts w:ascii="Palatino Linotype" w:eastAsiaTheme="minorHAnsi" w:hAnsi="Palatino Linotype" w:cs="CourierNewNegrita"/>
          <w:sz w:val="22"/>
          <w:szCs w:val="22"/>
          <w:lang w:val="es-EC" w:eastAsia="en-US"/>
        </w:rPr>
      </w:pPr>
      <w:r w:rsidRPr="00974EE8">
        <w:rPr>
          <w:rFonts w:ascii="Palatino Linotype" w:eastAsiaTheme="minorHAnsi" w:hAnsi="Palatino Linotype" w:cs="CourierNewNegrita"/>
          <w:sz w:val="22"/>
          <w:szCs w:val="22"/>
          <w:lang w:val="es-EC" w:eastAsia="en-US"/>
        </w:rPr>
        <w:t>Que,</w:t>
      </w:r>
      <w:r w:rsidRPr="00974EE8">
        <w:rPr>
          <w:rFonts w:ascii="Palatino Linotype" w:eastAsiaTheme="minorHAnsi" w:hAnsi="Palatino Linotype" w:cs="CourierNewNegrita"/>
          <w:sz w:val="22"/>
          <w:szCs w:val="22"/>
          <w:lang w:val="es-EC" w:eastAsia="en-US"/>
        </w:rPr>
        <w:tab/>
        <w:t xml:space="preserve">el </w:t>
      </w:r>
      <w:r w:rsidR="000654FD" w:rsidRPr="000654FD">
        <w:rPr>
          <w:rFonts w:ascii="Palatino Linotype" w:hAnsi="Palatino Linotype"/>
          <w:sz w:val="22"/>
          <w:szCs w:val="22"/>
        </w:rPr>
        <w:t>Código Municipal para el Distrito Metropolitano de Quito, en el Título IV,</w:t>
      </w:r>
      <w:r w:rsidR="000654FD">
        <w:rPr>
          <w:rFonts w:ascii="Palatino Linotype" w:hAnsi="Palatino Linotype"/>
          <w:sz w:val="22"/>
          <w:szCs w:val="22"/>
        </w:rPr>
        <w:t xml:space="preserve"> </w:t>
      </w:r>
      <w:r w:rsidR="000654FD" w:rsidRPr="000654FD">
        <w:rPr>
          <w:rFonts w:ascii="Palatino Linotype" w:hAnsi="Palatino Linotype"/>
          <w:sz w:val="22"/>
          <w:szCs w:val="22"/>
        </w:rPr>
        <w:t>establece el procedimiento de declaratoria y regularización de bienes inmuebles</w:t>
      </w:r>
      <w:r w:rsidR="000654FD">
        <w:rPr>
          <w:rFonts w:ascii="Palatino Linotype" w:hAnsi="Palatino Linotype"/>
          <w:sz w:val="22"/>
          <w:szCs w:val="22"/>
        </w:rPr>
        <w:t xml:space="preserve"> </w:t>
      </w:r>
      <w:r w:rsidR="000654FD" w:rsidRPr="000654FD">
        <w:rPr>
          <w:rFonts w:ascii="Palatino Linotype" w:hAnsi="Palatino Linotype"/>
          <w:sz w:val="22"/>
          <w:szCs w:val="22"/>
        </w:rPr>
        <w:t>urbanos mostrencos.</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Pr="000654FD" w:rsidRDefault="001C2838" w:rsidP="003C4C4F">
      <w:pPr>
        <w:autoSpaceDE w:val="0"/>
        <w:autoSpaceDN w:val="0"/>
        <w:adjustRightInd w:val="0"/>
        <w:ind w:left="705" w:hanging="705"/>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1A5479">
        <w:rPr>
          <w:rFonts w:ascii="Palatino Linotype" w:eastAsiaTheme="minorHAnsi" w:hAnsi="Palatino Linotype"/>
          <w:sz w:val="22"/>
          <w:szCs w:val="22"/>
          <w:lang w:val="es-EC" w:eastAsia="en-US"/>
        </w:rPr>
        <w:t>e</w:t>
      </w:r>
      <w:r w:rsidR="000654FD" w:rsidRPr="000654FD">
        <w:rPr>
          <w:rFonts w:ascii="Palatino Linotype" w:hAnsi="Palatino Linotype"/>
          <w:sz w:val="22"/>
          <w:szCs w:val="22"/>
        </w:rPr>
        <w:t>l art. IV.6.170, ídem, determina que bien mostrenco son aquellos bienes inmuebles</w:t>
      </w:r>
      <w:r w:rsidR="000654FD">
        <w:rPr>
          <w:rFonts w:ascii="Palatino Linotype" w:hAnsi="Palatino Linotype"/>
          <w:sz w:val="22"/>
          <w:szCs w:val="22"/>
        </w:rPr>
        <w:t xml:space="preserve"> </w:t>
      </w:r>
      <w:r w:rsidR="000654FD" w:rsidRPr="000654FD">
        <w:rPr>
          <w:rFonts w:ascii="Palatino Linotype" w:hAnsi="Palatino Linotype"/>
          <w:sz w:val="22"/>
          <w:szCs w:val="22"/>
        </w:rPr>
        <w:t>que carecen de dueño conocido, es decir todo aquel inmueble sobre el que no existe</w:t>
      </w:r>
      <w:r w:rsidR="000654FD">
        <w:rPr>
          <w:rFonts w:ascii="Palatino Linotype" w:hAnsi="Palatino Linotype"/>
          <w:sz w:val="22"/>
          <w:szCs w:val="22"/>
        </w:rPr>
        <w:t xml:space="preserve"> </w:t>
      </w:r>
      <w:r w:rsidR="000654FD" w:rsidRPr="000654FD">
        <w:rPr>
          <w:rFonts w:ascii="Palatino Linotype" w:hAnsi="Palatino Linotype"/>
          <w:sz w:val="22"/>
          <w:szCs w:val="22"/>
        </w:rPr>
        <w:t>título de dominio inscrito en el Registro de la Propiedad.</w:t>
      </w:r>
    </w:p>
    <w:p w:rsidR="00F02902" w:rsidRPr="00974EE8" w:rsidRDefault="00F02902" w:rsidP="003C4C4F">
      <w:pPr>
        <w:autoSpaceDE w:val="0"/>
        <w:autoSpaceDN w:val="0"/>
        <w:adjustRightInd w:val="0"/>
        <w:ind w:left="705" w:hanging="705"/>
        <w:jc w:val="both"/>
        <w:rPr>
          <w:rFonts w:ascii="Palatino Linotype" w:eastAsiaTheme="minorHAnsi" w:hAnsi="Palatino Linotype"/>
          <w:i/>
          <w:sz w:val="22"/>
          <w:szCs w:val="22"/>
          <w:lang w:val="es-EC" w:eastAsia="en-US"/>
        </w:rPr>
      </w:pPr>
    </w:p>
    <w:p w:rsidR="00974EE8" w:rsidRDefault="00974EE8" w:rsidP="003C4C4F">
      <w:pPr>
        <w:autoSpaceDE w:val="0"/>
        <w:autoSpaceDN w:val="0"/>
        <w:adjustRightInd w:val="0"/>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r>
      <w:r w:rsidR="000654FD">
        <w:rPr>
          <w:rFonts w:ascii="Palatino Linotype" w:hAnsi="Palatino Linotype"/>
          <w:sz w:val="22"/>
          <w:szCs w:val="22"/>
        </w:rPr>
        <w:t>e</w:t>
      </w:r>
      <w:r w:rsidR="000654FD" w:rsidRPr="000654FD">
        <w:rPr>
          <w:rFonts w:ascii="Palatino Linotype" w:hAnsi="Palatino Linotype"/>
          <w:sz w:val="22"/>
          <w:szCs w:val="22"/>
        </w:rPr>
        <w:t>l art. IV.6.171, ibídem, establece que la autoridad competente para declarar y</w:t>
      </w:r>
      <w:r w:rsidR="000654FD">
        <w:rPr>
          <w:rFonts w:ascii="Palatino Linotype" w:hAnsi="Palatino Linotype"/>
          <w:sz w:val="22"/>
          <w:szCs w:val="22"/>
        </w:rPr>
        <w:t xml:space="preserve"> </w:t>
      </w:r>
      <w:r w:rsidR="000654FD" w:rsidRPr="000654FD">
        <w:rPr>
          <w:rFonts w:ascii="Palatino Linotype" w:hAnsi="Palatino Linotype"/>
          <w:sz w:val="22"/>
          <w:szCs w:val="22"/>
        </w:rPr>
        <w:t>regularizar un bien inmueble mostrenco es el Concejo Metropolitano de Quito, una</w:t>
      </w:r>
      <w:r w:rsidR="000654FD">
        <w:rPr>
          <w:rFonts w:ascii="Palatino Linotype" w:hAnsi="Palatino Linotype"/>
          <w:sz w:val="22"/>
          <w:szCs w:val="22"/>
        </w:rPr>
        <w:t xml:space="preserve"> </w:t>
      </w:r>
      <w:r w:rsidR="000654FD" w:rsidRPr="000654FD">
        <w:rPr>
          <w:rFonts w:ascii="Palatino Linotype" w:hAnsi="Palatino Linotype"/>
          <w:sz w:val="22"/>
          <w:szCs w:val="22"/>
        </w:rPr>
        <w:t>vez cumplido el procedimiento establecido para el efecto.</w:t>
      </w:r>
    </w:p>
    <w:p w:rsidR="00DD4559" w:rsidRPr="00DD4559" w:rsidRDefault="00DD4559" w:rsidP="003C4C4F">
      <w:pPr>
        <w:autoSpaceDE w:val="0"/>
        <w:autoSpaceDN w:val="0"/>
        <w:adjustRightInd w:val="0"/>
        <w:ind w:left="705" w:hanging="705"/>
        <w:jc w:val="both"/>
        <w:rPr>
          <w:rFonts w:ascii="Palatino Linotype" w:hAnsi="Palatino Linotype"/>
        </w:rPr>
      </w:pPr>
    </w:p>
    <w:p w:rsidR="009540BE" w:rsidRPr="005F3FAB" w:rsidRDefault="00E80F18" w:rsidP="00C6700F">
      <w:pPr>
        <w:tabs>
          <w:tab w:val="left" w:pos="426"/>
        </w:tabs>
        <w:ind w:left="705" w:hanging="705"/>
        <w:jc w:val="both"/>
        <w:rPr>
          <w:rFonts w:ascii="Palatino Linotype" w:hAnsi="Palatino Linotype"/>
          <w:sz w:val="22"/>
          <w:szCs w:val="22"/>
        </w:rPr>
      </w:pPr>
      <w:r w:rsidRPr="005F3FAB">
        <w:rPr>
          <w:rFonts w:ascii="Palatino Linotype" w:eastAsiaTheme="minorHAnsi" w:hAnsi="Palatino Linotype"/>
          <w:sz w:val="22"/>
          <w:szCs w:val="22"/>
          <w:lang w:val="es-EC" w:eastAsia="en-US"/>
        </w:rPr>
        <w:lastRenderedPageBreak/>
        <w:t xml:space="preserve">Que, </w:t>
      </w:r>
      <w:r w:rsidRPr="005F3FAB">
        <w:rPr>
          <w:rFonts w:ascii="Palatino Linotype" w:eastAsiaTheme="minorHAnsi" w:hAnsi="Palatino Linotype"/>
          <w:sz w:val="22"/>
          <w:szCs w:val="22"/>
          <w:lang w:val="es-EC" w:eastAsia="en-US"/>
        </w:rPr>
        <w:tab/>
      </w:r>
      <w:r w:rsidR="001B1499">
        <w:rPr>
          <w:rFonts w:ascii="Palatino Linotype" w:hAnsi="Palatino Linotype"/>
          <w:sz w:val="22"/>
          <w:szCs w:val="22"/>
        </w:rPr>
        <w:t>m</w:t>
      </w:r>
      <w:r w:rsidR="00A451CC" w:rsidRPr="005F3FAB">
        <w:rPr>
          <w:rFonts w:ascii="Palatino Linotype" w:hAnsi="Palatino Linotype"/>
          <w:sz w:val="22"/>
          <w:szCs w:val="22"/>
        </w:rPr>
        <w:t>ediante oficio No. GADDMQ-AZT-2020-1815-O de 22 de septiembre de 2020, la Abg. Laura Coello Fernández, Administración Zonal Tumbaco considerando, el memorando No.GADDMQ-AZT-DGT-2020-0449-M de 16 de septiembre de 2020 de la Dirección de Gestión del Territorio de la Administración Zonal Tumbaco, mediante el cual se remite el Informe técnico No. AMZT-DGT-TV/2020/420 de 16 de septiembre de 2020; y, el informe legal No.035-DAJ-AMZT-2020 de 18 de septiembre de 2020 de la Asesoría Jurídica de la Administración Zonal Tumbaco, consideró favorable la declaratoria de bien mostrenco del predio No. 370886, con clave catastral No. 12538-13-009, ubicado en el sector Central de la parroquia Checa, con un área total del predio de 2495,58m2.</w:t>
      </w:r>
    </w:p>
    <w:p w:rsidR="001B367D" w:rsidRPr="005F3FAB" w:rsidRDefault="001B367D" w:rsidP="00C6700F">
      <w:pPr>
        <w:tabs>
          <w:tab w:val="left" w:pos="426"/>
        </w:tabs>
        <w:ind w:left="705" w:hanging="705"/>
        <w:jc w:val="both"/>
        <w:rPr>
          <w:rFonts w:ascii="Palatino Linotype" w:hAnsi="Palatino Linotype"/>
          <w:sz w:val="22"/>
          <w:szCs w:val="22"/>
        </w:rPr>
      </w:pPr>
    </w:p>
    <w:p w:rsidR="001B367D" w:rsidRPr="005F3FAB" w:rsidRDefault="001B367D" w:rsidP="00C6700F">
      <w:pPr>
        <w:tabs>
          <w:tab w:val="left" w:pos="426"/>
        </w:tabs>
        <w:ind w:left="705" w:hanging="705"/>
        <w:jc w:val="both"/>
        <w:rPr>
          <w:rFonts w:ascii="Palatino Linotype" w:hAnsi="Palatino Linotype"/>
          <w:sz w:val="22"/>
          <w:szCs w:val="22"/>
        </w:rPr>
      </w:pPr>
      <w:r w:rsidRPr="005F3FAB">
        <w:rPr>
          <w:rFonts w:ascii="Palatino Linotype" w:hAnsi="Palatino Linotype"/>
          <w:sz w:val="22"/>
          <w:szCs w:val="22"/>
        </w:rPr>
        <w:t>Que,</w:t>
      </w:r>
      <w:r w:rsidRPr="005F3FAB">
        <w:rPr>
          <w:rFonts w:ascii="Palatino Linotype" w:hAnsi="Palatino Linotype"/>
          <w:sz w:val="22"/>
          <w:szCs w:val="22"/>
        </w:rPr>
        <w:tab/>
      </w:r>
      <w:r w:rsidR="001B1499">
        <w:rPr>
          <w:rFonts w:ascii="Palatino Linotype" w:hAnsi="Palatino Linotype"/>
          <w:sz w:val="22"/>
          <w:szCs w:val="22"/>
        </w:rPr>
        <w:t>c</w:t>
      </w:r>
      <w:r w:rsidR="00A451CC" w:rsidRPr="005F3FAB">
        <w:rPr>
          <w:rFonts w:ascii="Palatino Linotype" w:hAnsi="Palatino Linotype"/>
          <w:sz w:val="22"/>
          <w:szCs w:val="22"/>
        </w:rPr>
        <w:t xml:space="preserve">on informe técnico No. AMZT-DGT-TV/2020/420 de 16 de septiembre de 2020, la Jefatura de la Unidad Administrativa de Territorio y Vivienda de la Administración Zonal Tumbaco, manifestó lo siguiente: </w:t>
      </w:r>
      <w:r w:rsidR="00A451CC" w:rsidRPr="00C83509">
        <w:rPr>
          <w:rFonts w:ascii="Palatino Linotype" w:hAnsi="Palatino Linotype"/>
          <w:i/>
          <w:sz w:val="22"/>
          <w:szCs w:val="22"/>
        </w:rPr>
        <w:t>“(</w:t>
      </w:r>
      <w:r w:rsidR="00A451CC" w:rsidRPr="00C83509">
        <w:rPr>
          <w:rFonts w:ascii="Palatino Linotype" w:hAnsi="Palatino Linotype" w:cs="Arial"/>
          <w:i/>
          <w:sz w:val="22"/>
          <w:szCs w:val="22"/>
        </w:rPr>
        <w:t>...</w:t>
      </w:r>
      <w:r w:rsidR="00A451CC" w:rsidRPr="00C83509">
        <w:rPr>
          <w:rFonts w:ascii="Palatino Linotype" w:hAnsi="Palatino Linotype"/>
          <w:i/>
          <w:sz w:val="22"/>
          <w:szCs w:val="22"/>
        </w:rPr>
        <w:t>) CONCLUSIONES Y RECOMENDACIONES: Con estos antecedentes la Unidad Administrativa de Territorio y Vivienda a través de la Dirección de Gestión del Territorio, una vez revisados los sistemas informáticos, información catastral remitida, Ordenanzas Metropolitanas vigentes, emite CRITERIO TÉCNICO FAVORABLE PARA LA DECLARATORIA DE BIEN MOSTRENCO del predio No. 370886, con clave catastral No. 12538-13-009, ubicado en el sector Central, parroquia de Checa, con un área total del predio de 2495,58 metros cuadrados conforme el levantamiento topográfico georreferenciado realizado. Además, se comunica que no se encuentra contemplado realizar intervención alguna por parte dela Administración Municipal Zona Tumbaco, de acuerdo al cuadro de Obras Priorizadas Presupuestos Participativos 2020, remitido por la Unidad de Obras Publicas”</w:t>
      </w:r>
      <w:r w:rsidR="00A451CC" w:rsidRPr="005F3FAB">
        <w:rPr>
          <w:rFonts w:ascii="Palatino Linotype" w:hAnsi="Palatino Linotype"/>
          <w:sz w:val="22"/>
          <w:szCs w:val="22"/>
        </w:rPr>
        <w:t>.</w:t>
      </w:r>
    </w:p>
    <w:p w:rsidR="00612644" w:rsidRPr="005F3FAB" w:rsidRDefault="00612644" w:rsidP="00C6700F">
      <w:pPr>
        <w:tabs>
          <w:tab w:val="left" w:pos="426"/>
        </w:tabs>
        <w:ind w:left="705" w:hanging="705"/>
        <w:jc w:val="both"/>
        <w:rPr>
          <w:rFonts w:ascii="Palatino Linotype" w:hAnsi="Palatino Linotype"/>
          <w:sz w:val="22"/>
          <w:szCs w:val="22"/>
        </w:rPr>
      </w:pPr>
    </w:p>
    <w:p w:rsidR="00724137" w:rsidRPr="005F3FAB" w:rsidRDefault="009540BE" w:rsidP="009540BE">
      <w:pPr>
        <w:tabs>
          <w:tab w:val="left" w:pos="426"/>
        </w:tabs>
        <w:ind w:left="705" w:hanging="705"/>
        <w:jc w:val="both"/>
        <w:rPr>
          <w:rFonts w:ascii="Palatino Linotype" w:hAnsi="Palatino Linotype"/>
          <w:sz w:val="22"/>
          <w:szCs w:val="22"/>
        </w:rPr>
      </w:pPr>
      <w:r w:rsidRPr="005F3FAB">
        <w:rPr>
          <w:rFonts w:ascii="Palatino Linotype" w:hAnsi="Palatino Linotype"/>
          <w:sz w:val="22"/>
          <w:szCs w:val="22"/>
        </w:rPr>
        <w:t>Que,</w:t>
      </w:r>
      <w:r w:rsidRPr="005F3FAB">
        <w:rPr>
          <w:rFonts w:ascii="Palatino Linotype" w:hAnsi="Palatino Linotype"/>
          <w:sz w:val="22"/>
          <w:szCs w:val="22"/>
        </w:rPr>
        <w:tab/>
      </w:r>
      <w:r w:rsidR="00774C34" w:rsidRPr="005F3FAB">
        <w:rPr>
          <w:rFonts w:ascii="Palatino Linotype" w:hAnsi="Palatino Linotype"/>
          <w:sz w:val="22"/>
          <w:szCs w:val="22"/>
        </w:rPr>
        <w:t xml:space="preserve">mediante informe Legal No. 035-DAJ-AMZT-2020, de 18 de septiembre de 2020, el Director Jurídico de la Administración Zonal de Tumbaco, emitió su criterio legal, manifestando lo siguiente: </w:t>
      </w:r>
      <w:r w:rsidR="00774C34" w:rsidRPr="00C83509">
        <w:rPr>
          <w:rFonts w:ascii="Palatino Linotype" w:hAnsi="Palatino Linotype"/>
          <w:i/>
          <w:sz w:val="22"/>
          <w:szCs w:val="22"/>
        </w:rPr>
        <w:t>“(</w:t>
      </w:r>
      <w:r w:rsidR="00774C34" w:rsidRPr="00C83509">
        <w:rPr>
          <w:rFonts w:ascii="Palatino Linotype" w:hAnsi="Palatino Linotype" w:cs="Arial"/>
          <w:i/>
          <w:sz w:val="22"/>
          <w:szCs w:val="22"/>
        </w:rPr>
        <w:t>...</w:t>
      </w:r>
      <w:r w:rsidR="00774C34" w:rsidRPr="00C83509">
        <w:rPr>
          <w:rFonts w:ascii="Palatino Linotype" w:hAnsi="Palatino Linotype"/>
          <w:i/>
          <w:sz w:val="22"/>
          <w:szCs w:val="22"/>
        </w:rPr>
        <w:t>) esta Dirección de Asesoría Jurídica emite CRITERIO LEGAL FAVORABLEPARA LA DECLARATORIA DE BIEN MOSTRENCO del predio No. 370886, con clave catastral No. 12538-13-009, ubicado en la parroquia de Checa ya que al no existir antecedentes históricos de dominio o propiedad es un inmueble su</w:t>
      </w:r>
      <w:r w:rsidR="00C83509">
        <w:rPr>
          <w:rFonts w:ascii="Palatino Linotype" w:hAnsi="Palatino Linotype"/>
          <w:i/>
          <w:sz w:val="22"/>
          <w:szCs w:val="22"/>
        </w:rPr>
        <w:t>sceptible de ser declara</w:t>
      </w:r>
      <w:r w:rsidR="00774C34" w:rsidRPr="00C83509">
        <w:rPr>
          <w:rFonts w:ascii="Palatino Linotype" w:hAnsi="Palatino Linotype"/>
          <w:i/>
          <w:sz w:val="22"/>
          <w:szCs w:val="22"/>
        </w:rPr>
        <w:t>do</w:t>
      </w:r>
      <w:r w:rsidR="00C83509">
        <w:rPr>
          <w:rFonts w:ascii="Palatino Linotype" w:hAnsi="Palatino Linotype"/>
          <w:i/>
          <w:sz w:val="22"/>
          <w:szCs w:val="22"/>
        </w:rPr>
        <w:t xml:space="preserve"> </w:t>
      </w:r>
      <w:r w:rsidR="00774C34" w:rsidRPr="00C83509">
        <w:rPr>
          <w:rFonts w:ascii="Palatino Linotype" w:hAnsi="Palatino Linotype"/>
          <w:i/>
          <w:sz w:val="22"/>
          <w:szCs w:val="22"/>
        </w:rPr>
        <w:t>como bien mostrenco”</w:t>
      </w:r>
      <w:r w:rsidR="00774C34" w:rsidRPr="005F3FAB">
        <w:rPr>
          <w:rFonts w:ascii="Palatino Linotype" w:hAnsi="Palatino Linotype"/>
          <w:sz w:val="22"/>
          <w:szCs w:val="22"/>
        </w:rPr>
        <w:t>.</w:t>
      </w:r>
    </w:p>
    <w:p w:rsidR="00223B71" w:rsidRPr="005F3FAB" w:rsidRDefault="00223B71" w:rsidP="009540BE">
      <w:pPr>
        <w:tabs>
          <w:tab w:val="left" w:pos="426"/>
        </w:tabs>
        <w:ind w:left="705" w:hanging="705"/>
        <w:jc w:val="both"/>
        <w:rPr>
          <w:rFonts w:ascii="Palatino Linotype" w:hAnsi="Palatino Linotype"/>
          <w:sz w:val="22"/>
          <w:szCs w:val="22"/>
        </w:rPr>
      </w:pPr>
    </w:p>
    <w:p w:rsidR="00223B71" w:rsidRPr="005F3FAB" w:rsidRDefault="00223B71" w:rsidP="00223B71">
      <w:pPr>
        <w:tabs>
          <w:tab w:val="left" w:pos="426"/>
        </w:tabs>
        <w:ind w:left="705" w:hanging="705"/>
        <w:jc w:val="both"/>
        <w:rPr>
          <w:rFonts w:ascii="Palatino Linotype" w:hAnsi="Palatino Linotype"/>
          <w:sz w:val="22"/>
          <w:szCs w:val="22"/>
        </w:rPr>
      </w:pPr>
      <w:r w:rsidRPr="005F3FAB">
        <w:rPr>
          <w:rFonts w:ascii="Palatino Linotype" w:hAnsi="Palatino Linotype"/>
          <w:sz w:val="22"/>
          <w:szCs w:val="22"/>
        </w:rPr>
        <w:t>Que,</w:t>
      </w:r>
      <w:r w:rsidRPr="005F3FAB">
        <w:rPr>
          <w:rFonts w:ascii="Palatino Linotype" w:hAnsi="Palatino Linotype"/>
          <w:sz w:val="22"/>
          <w:szCs w:val="22"/>
        </w:rPr>
        <w:tab/>
      </w:r>
      <w:r w:rsidR="001B1499">
        <w:rPr>
          <w:rFonts w:ascii="Palatino Linotype" w:hAnsi="Palatino Linotype"/>
          <w:sz w:val="22"/>
          <w:szCs w:val="22"/>
        </w:rPr>
        <w:t>mediante</w:t>
      </w:r>
      <w:r w:rsidR="00D91A71" w:rsidRPr="005F3FAB">
        <w:rPr>
          <w:rFonts w:ascii="Palatino Linotype" w:hAnsi="Palatino Linotype"/>
          <w:sz w:val="22"/>
          <w:szCs w:val="22"/>
        </w:rPr>
        <w:t xml:space="preserve"> memorando No. GADDMQ-RPDMQ-DC-2020-0202-ME, de 08 de mayo de 2020, el Dr.</w:t>
      </w:r>
      <w:r w:rsidR="00C83509">
        <w:rPr>
          <w:rFonts w:ascii="Palatino Linotype" w:hAnsi="Palatino Linotype"/>
          <w:sz w:val="22"/>
          <w:szCs w:val="22"/>
        </w:rPr>
        <w:t xml:space="preserve"> </w:t>
      </w:r>
      <w:r w:rsidR="00D91A71" w:rsidRPr="005F3FAB">
        <w:rPr>
          <w:rFonts w:ascii="Palatino Linotype" w:hAnsi="Palatino Linotype"/>
          <w:sz w:val="22"/>
          <w:szCs w:val="22"/>
        </w:rPr>
        <w:t>Iván Mora Iglesias, Director de Certificaciones del Registro de la Propiedad, remitió</w:t>
      </w:r>
      <w:r w:rsidR="00C83509">
        <w:rPr>
          <w:rFonts w:ascii="Palatino Linotype" w:hAnsi="Palatino Linotype"/>
          <w:sz w:val="22"/>
          <w:szCs w:val="22"/>
        </w:rPr>
        <w:t xml:space="preserve"> </w:t>
      </w:r>
      <w:r w:rsidR="00D91A71" w:rsidRPr="005F3FAB">
        <w:rPr>
          <w:rFonts w:ascii="Palatino Linotype" w:hAnsi="Palatino Linotype"/>
          <w:sz w:val="22"/>
          <w:szCs w:val="22"/>
        </w:rPr>
        <w:t xml:space="preserve">información del predio No. 370886, contenido en el certificado de propiedad No. 997773 de06 de mayo de 2020, en el que en su parte pertinente manifiesta: </w:t>
      </w:r>
      <w:r w:rsidR="00D91A71" w:rsidRPr="00C83509">
        <w:rPr>
          <w:rFonts w:ascii="Palatino Linotype" w:hAnsi="Palatino Linotype"/>
          <w:i/>
          <w:sz w:val="22"/>
          <w:szCs w:val="22"/>
        </w:rPr>
        <w:t>“La información registral que</w:t>
      </w:r>
      <w:r w:rsidR="00C83509" w:rsidRPr="00C83509">
        <w:rPr>
          <w:rFonts w:ascii="Palatino Linotype" w:hAnsi="Palatino Linotype"/>
          <w:i/>
          <w:sz w:val="22"/>
          <w:szCs w:val="22"/>
        </w:rPr>
        <w:t xml:space="preserve"> </w:t>
      </w:r>
      <w:r w:rsidR="00D91A71" w:rsidRPr="00C83509">
        <w:rPr>
          <w:rFonts w:ascii="Palatino Linotype" w:hAnsi="Palatino Linotype"/>
          <w:i/>
          <w:sz w:val="22"/>
          <w:szCs w:val="22"/>
        </w:rPr>
        <w:t>proporciona y emite el Registro de la Propiedad del Distrito Metropolitano de Quito, es con</w:t>
      </w:r>
      <w:r w:rsidR="00C83509" w:rsidRPr="00C83509">
        <w:rPr>
          <w:rFonts w:ascii="Palatino Linotype" w:hAnsi="Palatino Linotype"/>
          <w:i/>
          <w:sz w:val="22"/>
          <w:szCs w:val="22"/>
        </w:rPr>
        <w:t xml:space="preserve"> </w:t>
      </w:r>
      <w:r w:rsidR="00D91A71" w:rsidRPr="00C83509">
        <w:rPr>
          <w:rFonts w:ascii="Palatino Linotype" w:hAnsi="Palatino Linotype"/>
          <w:i/>
          <w:sz w:val="22"/>
          <w:szCs w:val="22"/>
        </w:rPr>
        <w:t xml:space="preserve">base a los asientos registrales existentes en los archivos entregados a esta entidad mediante acta de 1 de julio de 2011, misma que se encuentra organizada en función de la parroquia donde se ubica el inmueble, nombre del </w:t>
      </w:r>
      <w:r w:rsidR="00D91A71" w:rsidRPr="00C83509">
        <w:rPr>
          <w:rFonts w:ascii="Palatino Linotype" w:hAnsi="Palatino Linotype"/>
          <w:i/>
          <w:sz w:val="22"/>
          <w:szCs w:val="22"/>
        </w:rPr>
        <w:lastRenderedPageBreak/>
        <w:t>propietario, forma de adquisición y fecha de inscripción; por lo que para encontrar el asiento registral del título de dominio de un inmueble se requiere necesariamente el nombre del actual propietario y la fecha de inscripción del título de dominio; por otro lado, en la información registral que mantenemos no consta el número de predio Nro. 370886, ni su clave catastral 12538-13-009, por lo que no permite vincular esta información a un título de propiedad, con la información proporcionada, en tal razón esta entidad no puede generar información registral con base a estos datos, por favor adjuntar copia certificada de la escritura con la debida razón de inscripción”.</w:t>
      </w:r>
    </w:p>
    <w:p w:rsidR="00223B71" w:rsidRPr="005F3FAB" w:rsidRDefault="00223B71" w:rsidP="00223B71">
      <w:pPr>
        <w:tabs>
          <w:tab w:val="left" w:pos="426"/>
        </w:tabs>
        <w:ind w:left="705" w:hanging="705"/>
        <w:jc w:val="both"/>
        <w:rPr>
          <w:rFonts w:ascii="Palatino Linotype" w:hAnsi="Palatino Linotype"/>
          <w:sz w:val="22"/>
          <w:szCs w:val="22"/>
        </w:rPr>
      </w:pPr>
      <w:r w:rsidRPr="005F3FAB">
        <w:rPr>
          <w:rFonts w:ascii="Palatino Linotype" w:hAnsi="Palatino Linotype"/>
          <w:sz w:val="22"/>
          <w:szCs w:val="22"/>
        </w:rPr>
        <w:t xml:space="preserve">           </w:t>
      </w:r>
    </w:p>
    <w:p w:rsidR="00EF42F5" w:rsidRPr="005F3FAB" w:rsidRDefault="004C1483" w:rsidP="00EF42F5">
      <w:pPr>
        <w:tabs>
          <w:tab w:val="left" w:pos="426"/>
        </w:tabs>
        <w:ind w:left="705" w:hanging="705"/>
        <w:jc w:val="both"/>
        <w:rPr>
          <w:rFonts w:ascii="Palatino Linotype" w:hAnsi="Palatino Linotype"/>
          <w:sz w:val="22"/>
          <w:szCs w:val="22"/>
        </w:rPr>
      </w:pPr>
      <w:r w:rsidRPr="005F3FAB">
        <w:rPr>
          <w:rFonts w:ascii="Palatino Linotype" w:hAnsi="Palatino Linotype"/>
          <w:sz w:val="22"/>
          <w:szCs w:val="22"/>
        </w:rPr>
        <w:t>Que,</w:t>
      </w:r>
      <w:r w:rsidRPr="005F3FAB">
        <w:rPr>
          <w:rFonts w:ascii="Palatino Linotype" w:hAnsi="Palatino Linotype"/>
          <w:sz w:val="22"/>
          <w:szCs w:val="22"/>
        </w:rPr>
        <w:tab/>
      </w:r>
      <w:r w:rsidR="001B1499">
        <w:rPr>
          <w:rFonts w:ascii="Palatino Linotype" w:hAnsi="Palatino Linotype"/>
          <w:sz w:val="22"/>
          <w:szCs w:val="22"/>
        </w:rPr>
        <w:t>mediante</w:t>
      </w:r>
      <w:r w:rsidR="00D91A71" w:rsidRPr="005F3FAB">
        <w:rPr>
          <w:rFonts w:ascii="Palatino Linotype" w:hAnsi="Palatino Linotype"/>
          <w:sz w:val="22"/>
          <w:szCs w:val="22"/>
        </w:rPr>
        <w:t xml:space="preserve"> oficio No. GADDMQ-DMC-GCE-2020-0716-O, de 14 de octubre de 2020, el Ing. Joselito Ortiz Carranza, Coordinador de Gestión Especial Catastral de la Dirección Metropolitana de Catastro, remitió el informe técnico No. DMC-GCE-2020-328 de 13 de octubre de 2020 y la ficha técnica del predio No. 370886</w:t>
      </w:r>
      <w:r w:rsidR="005F3FAB" w:rsidRPr="005F3FAB">
        <w:rPr>
          <w:rFonts w:ascii="Palatino Linotype" w:hAnsi="Palatino Linotype"/>
          <w:sz w:val="22"/>
          <w:szCs w:val="22"/>
        </w:rPr>
        <w:t xml:space="preserve">, elaborado por el Arq. Sergio Peralta </w:t>
      </w:r>
      <w:proofErr w:type="spellStart"/>
      <w:r w:rsidR="005F3FAB" w:rsidRPr="005F3FAB">
        <w:rPr>
          <w:rFonts w:ascii="Palatino Linotype" w:hAnsi="Palatino Linotype"/>
          <w:sz w:val="22"/>
          <w:szCs w:val="22"/>
        </w:rPr>
        <w:t>Anaguano</w:t>
      </w:r>
      <w:proofErr w:type="spellEnd"/>
      <w:r w:rsidR="005F3FAB" w:rsidRPr="005F3FAB">
        <w:rPr>
          <w:rFonts w:ascii="Palatino Linotype" w:hAnsi="Palatino Linotype"/>
          <w:sz w:val="22"/>
          <w:szCs w:val="22"/>
        </w:rPr>
        <w:t xml:space="preserve">, de la Coordinación de Gestión Catastral Especial, manifiesta: </w:t>
      </w:r>
      <w:r w:rsidR="005F3FAB" w:rsidRPr="00C83509">
        <w:rPr>
          <w:rFonts w:ascii="Palatino Linotype" w:hAnsi="Palatino Linotype"/>
          <w:i/>
          <w:sz w:val="22"/>
          <w:szCs w:val="22"/>
        </w:rPr>
        <w:t>“(</w:t>
      </w:r>
      <w:r w:rsidR="005F3FAB" w:rsidRPr="00C83509">
        <w:rPr>
          <w:rFonts w:ascii="Palatino Linotype" w:hAnsi="Palatino Linotype" w:cs="Arial"/>
          <w:i/>
          <w:sz w:val="22"/>
          <w:szCs w:val="22"/>
        </w:rPr>
        <w:t>...</w:t>
      </w:r>
      <w:r w:rsidR="005F3FAB" w:rsidRPr="00C83509">
        <w:rPr>
          <w:rFonts w:ascii="Palatino Linotype" w:hAnsi="Palatino Linotype"/>
          <w:i/>
          <w:sz w:val="22"/>
          <w:szCs w:val="22"/>
        </w:rPr>
        <w:t xml:space="preserve">) La Dirección Metropolitana de Catastro emite el informe de la ficha técnica, de acuerdo a lo que establece el Código Municipal para el Distrito Metropolitano de Quito (Ordenanza Metropolitana No. 001, sancionada el 29 de marzo de 2019), TITULO IV: “DELPROCEDIMIENTO DE DECLARATORIA Y REGULARIZACIÓN DE BIENES INMUEBLESURBANOS MOSTRENCOS”- CAPÍTULO II: “PROCEDIMIENTO DE DECLARATORIA YREGULARIZACIÓN DE BIEN INMUEBLE MOSTRENCO” y Artículo IV.6.176..- Ficha técnica. En atención a lo solicitado, la Dirección Metropolitana de Catastro (DMC), una vez revisado los archivos remitidos se informa que, el referido inmueble actualmente se encuentra registrado en el catastro a nombre de Municipio del Distrito Metropolitano de Quito, conclave catastral No. 12538-13-009 y predio No. 370886, conforme consta a la fecha en la siguiente ficha catastral y </w:t>
      </w:r>
      <w:proofErr w:type="spellStart"/>
      <w:r w:rsidR="005F3FAB" w:rsidRPr="00C83509">
        <w:rPr>
          <w:rFonts w:ascii="Palatino Linotype" w:hAnsi="Palatino Linotype"/>
          <w:i/>
          <w:sz w:val="22"/>
          <w:szCs w:val="22"/>
        </w:rPr>
        <w:t>graficación</w:t>
      </w:r>
      <w:proofErr w:type="spellEnd"/>
      <w:r w:rsidR="005F3FAB" w:rsidRPr="00C83509">
        <w:rPr>
          <w:rFonts w:ascii="Palatino Linotype" w:hAnsi="Palatino Linotype"/>
          <w:i/>
          <w:sz w:val="22"/>
          <w:szCs w:val="22"/>
        </w:rPr>
        <w:t xml:space="preserve"> (</w:t>
      </w:r>
      <w:r w:rsidR="005F3FAB" w:rsidRPr="00C83509">
        <w:rPr>
          <w:rFonts w:ascii="Palatino Linotype" w:hAnsi="Palatino Linotype" w:cs="Arial"/>
          <w:i/>
          <w:sz w:val="22"/>
          <w:szCs w:val="22"/>
        </w:rPr>
        <w:t>...</w:t>
      </w:r>
      <w:r w:rsidR="005F3FAB" w:rsidRPr="00C83509">
        <w:rPr>
          <w:rFonts w:ascii="Palatino Linotype" w:hAnsi="Palatino Linotype"/>
          <w:i/>
          <w:sz w:val="22"/>
          <w:szCs w:val="22"/>
        </w:rPr>
        <w:t>)”.</w:t>
      </w:r>
    </w:p>
    <w:p w:rsidR="00EF42F5" w:rsidRPr="005F3FAB" w:rsidRDefault="00EF42F5" w:rsidP="009540BE">
      <w:pPr>
        <w:tabs>
          <w:tab w:val="left" w:pos="426"/>
        </w:tabs>
        <w:ind w:left="705" w:hanging="705"/>
        <w:jc w:val="both"/>
        <w:rPr>
          <w:rFonts w:ascii="Palatino Linotype" w:hAnsi="Palatino Linotype"/>
          <w:sz w:val="22"/>
          <w:szCs w:val="22"/>
        </w:rPr>
      </w:pPr>
    </w:p>
    <w:p w:rsidR="000E6777" w:rsidRDefault="000E6777" w:rsidP="000E6777">
      <w:pPr>
        <w:tabs>
          <w:tab w:val="left" w:pos="426"/>
        </w:tabs>
        <w:ind w:left="705" w:hanging="705"/>
        <w:jc w:val="both"/>
        <w:rPr>
          <w:rFonts w:ascii="Palatino Linotype" w:hAnsi="Palatino Linotype"/>
          <w:sz w:val="22"/>
          <w:szCs w:val="22"/>
        </w:rPr>
      </w:pPr>
      <w:r w:rsidRPr="005F3FAB">
        <w:rPr>
          <w:rFonts w:ascii="Palatino Linotype" w:hAnsi="Palatino Linotype"/>
          <w:sz w:val="22"/>
          <w:szCs w:val="22"/>
        </w:rPr>
        <w:t>Que,</w:t>
      </w:r>
      <w:r w:rsidRPr="005F3FAB">
        <w:rPr>
          <w:rFonts w:ascii="Palatino Linotype" w:hAnsi="Palatino Linotype"/>
          <w:sz w:val="22"/>
          <w:szCs w:val="22"/>
        </w:rPr>
        <w:tab/>
      </w:r>
      <w:r w:rsidR="005F3FAB" w:rsidRPr="005F3FAB">
        <w:rPr>
          <w:rFonts w:ascii="Palatino Linotype" w:hAnsi="Palatino Linotype"/>
          <w:sz w:val="22"/>
          <w:szCs w:val="22"/>
        </w:rPr>
        <w:t>mediante oficio Nro. GADDMQ-DMGBI-2020-2031-O de 19 de octubre de 2020, el Abg.</w:t>
      </w:r>
      <w:r w:rsidR="005F3FAB">
        <w:rPr>
          <w:rFonts w:ascii="Palatino Linotype" w:hAnsi="Palatino Linotype"/>
          <w:sz w:val="22"/>
          <w:szCs w:val="22"/>
        </w:rPr>
        <w:t xml:space="preserve"> </w:t>
      </w:r>
      <w:r w:rsidR="005F3FAB" w:rsidRPr="005F3FAB">
        <w:rPr>
          <w:rFonts w:ascii="Palatino Linotype" w:hAnsi="Palatino Linotype"/>
          <w:sz w:val="22"/>
          <w:szCs w:val="22"/>
        </w:rPr>
        <w:t>José Antonio Vaca Jones, Director Metropolitano de Gestión de Bienes Inmuebles, emitió el</w:t>
      </w:r>
      <w:r w:rsidR="005F3FAB">
        <w:rPr>
          <w:rFonts w:ascii="Palatino Linotype" w:hAnsi="Palatino Linotype"/>
          <w:sz w:val="22"/>
          <w:szCs w:val="22"/>
        </w:rPr>
        <w:t xml:space="preserve"> </w:t>
      </w:r>
      <w:r w:rsidR="005F3FAB" w:rsidRPr="005F3FAB">
        <w:rPr>
          <w:rFonts w:ascii="Palatino Linotype" w:hAnsi="Palatino Linotype"/>
          <w:sz w:val="22"/>
          <w:szCs w:val="22"/>
        </w:rPr>
        <w:t>informe técnico favorable en relación a la declaratoria de bien mostrenco del predio No.</w:t>
      </w:r>
      <w:r w:rsidR="005F3FAB">
        <w:rPr>
          <w:rFonts w:ascii="Palatino Linotype" w:hAnsi="Palatino Linotype"/>
          <w:sz w:val="22"/>
          <w:szCs w:val="22"/>
        </w:rPr>
        <w:t>370886 y manif</w:t>
      </w:r>
      <w:r w:rsidR="005F3FAB" w:rsidRPr="005F3FAB">
        <w:rPr>
          <w:rFonts w:ascii="Palatino Linotype" w:hAnsi="Palatino Linotype"/>
          <w:sz w:val="22"/>
          <w:szCs w:val="22"/>
        </w:rPr>
        <w:t xml:space="preserve">estó: </w:t>
      </w:r>
      <w:r w:rsidR="005F3FAB" w:rsidRPr="00C83509">
        <w:rPr>
          <w:rFonts w:ascii="Palatino Linotype" w:hAnsi="Palatino Linotype"/>
          <w:i/>
          <w:sz w:val="22"/>
          <w:szCs w:val="22"/>
        </w:rPr>
        <w:t>“De conformidad al procedimiento establecido en el Art. IV.6.179</w:t>
      </w:r>
      <w:r w:rsidR="00317958" w:rsidRPr="00C83509">
        <w:rPr>
          <w:rFonts w:ascii="Palatino Linotype" w:hAnsi="Palatino Linotype"/>
          <w:i/>
          <w:sz w:val="22"/>
          <w:szCs w:val="22"/>
        </w:rPr>
        <w:t xml:space="preserve"> </w:t>
      </w:r>
      <w:r w:rsidR="005F3FAB" w:rsidRPr="00C83509">
        <w:rPr>
          <w:rFonts w:ascii="Palatino Linotype" w:hAnsi="Palatino Linotype"/>
          <w:i/>
          <w:sz w:val="22"/>
          <w:szCs w:val="22"/>
        </w:rPr>
        <w:t>Capítulo IV del Código Municipal, y de acuerdo al análisis de la documentación y de los</w:t>
      </w:r>
      <w:r w:rsidR="00317958" w:rsidRPr="00C83509">
        <w:rPr>
          <w:rFonts w:ascii="Palatino Linotype" w:hAnsi="Palatino Linotype"/>
          <w:i/>
          <w:sz w:val="22"/>
          <w:szCs w:val="22"/>
        </w:rPr>
        <w:t xml:space="preserve"> </w:t>
      </w:r>
      <w:r w:rsidR="005F3FAB" w:rsidRPr="00C83509">
        <w:rPr>
          <w:rFonts w:ascii="Palatino Linotype" w:hAnsi="Palatino Linotype"/>
          <w:i/>
          <w:sz w:val="22"/>
          <w:szCs w:val="22"/>
        </w:rPr>
        <w:t>informes emitidos por la Administración Zonal Tumbaco, Registro de la Propiedad y de la</w:t>
      </w:r>
      <w:r w:rsidR="00317958" w:rsidRPr="00C83509">
        <w:rPr>
          <w:rFonts w:ascii="Palatino Linotype" w:hAnsi="Palatino Linotype"/>
          <w:i/>
          <w:sz w:val="22"/>
          <w:szCs w:val="22"/>
        </w:rPr>
        <w:t xml:space="preserve"> </w:t>
      </w:r>
      <w:r w:rsidR="005F3FAB" w:rsidRPr="00C83509">
        <w:rPr>
          <w:rFonts w:ascii="Palatino Linotype" w:hAnsi="Palatino Linotype"/>
          <w:i/>
          <w:sz w:val="22"/>
          <w:szCs w:val="22"/>
        </w:rPr>
        <w:t>dirección Metropolitana de Catastro, esta Dirección Metropolitana emite informe</w:t>
      </w:r>
      <w:r w:rsidR="00317958" w:rsidRPr="00C83509">
        <w:rPr>
          <w:rFonts w:ascii="Palatino Linotype" w:hAnsi="Palatino Linotype"/>
          <w:i/>
          <w:sz w:val="22"/>
          <w:szCs w:val="22"/>
        </w:rPr>
        <w:t xml:space="preserve"> </w:t>
      </w:r>
      <w:r w:rsidR="005F3FAB" w:rsidRPr="00C83509">
        <w:rPr>
          <w:rFonts w:ascii="Palatino Linotype" w:hAnsi="Palatino Linotype"/>
          <w:i/>
          <w:sz w:val="22"/>
          <w:szCs w:val="22"/>
        </w:rPr>
        <w:t>FAVORABLE para la declaratoria y regularización de bien Mostrenco del predio No. 370886,con clave catastral 12538-13-009 registrado en el sistema catastral a nombre Municipio del Distrito Metropolitano de Quito, ubicado en el sector Central de la parroquia Checa, considerando que en el área a ser declarada como bien mostrenco no cuenta con el título de propiedad”.</w:t>
      </w:r>
    </w:p>
    <w:p w:rsidR="00317958" w:rsidRDefault="00317958" w:rsidP="000E6777">
      <w:pPr>
        <w:tabs>
          <w:tab w:val="left" w:pos="426"/>
        </w:tabs>
        <w:ind w:left="705" w:hanging="705"/>
        <w:jc w:val="both"/>
        <w:rPr>
          <w:rFonts w:ascii="Palatino Linotype" w:hAnsi="Palatino Linotype"/>
          <w:sz w:val="22"/>
          <w:szCs w:val="22"/>
        </w:rPr>
      </w:pPr>
    </w:p>
    <w:p w:rsidR="00317958" w:rsidRPr="00C83509" w:rsidRDefault="00317958" w:rsidP="00317958">
      <w:pPr>
        <w:tabs>
          <w:tab w:val="left" w:pos="426"/>
        </w:tabs>
        <w:ind w:left="705" w:hanging="705"/>
        <w:jc w:val="both"/>
        <w:rPr>
          <w:rFonts w:ascii="Palatino Linotype" w:hAnsi="Palatino Linotype"/>
          <w:i/>
          <w:sz w:val="22"/>
          <w:szCs w:val="22"/>
        </w:rPr>
      </w:pPr>
      <w:r w:rsidRPr="00C83509">
        <w:rPr>
          <w:rFonts w:ascii="Palatino Linotype" w:hAnsi="Palatino Linotype"/>
          <w:sz w:val="22"/>
          <w:szCs w:val="22"/>
        </w:rPr>
        <w:lastRenderedPageBreak/>
        <w:t>Que,</w:t>
      </w:r>
      <w:r w:rsidRPr="00C83509">
        <w:rPr>
          <w:rFonts w:ascii="Palatino Linotype" w:hAnsi="Palatino Linotype"/>
          <w:sz w:val="22"/>
          <w:szCs w:val="22"/>
        </w:rPr>
        <w:tab/>
        <w:t>mediante oficio Nro. GADDMQ-PM-SAUOS-2020-0334-O de 23 de diciembre de 2020, el Dr. Edison Yépez Vinueza, Subprocurador Metropolitano en su informe manifiesta:</w:t>
      </w:r>
      <w:r w:rsidRPr="00C83509">
        <w:rPr>
          <w:rFonts w:ascii="Palatino Linotype" w:hAnsi="Palatino Linotype"/>
          <w:i/>
          <w:sz w:val="22"/>
          <w:szCs w:val="22"/>
        </w:rPr>
        <w:t xml:space="preserve"> </w:t>
      </w:r>
      <w:r w:rsidR="00C83509">
        <w:rPr>
          <w:rFonts w:ascii="Palatino Linotype" w:hAnsi="Palatino Linotype"/>
          <w:i/>
          <w:sz w:val="22"/>
          <w:szCs w:val="22"/>
        </w:rPr>
        <w:t>“(…</w:t>
      </w:r>
      <w:r w:rsidRPr="00317958">
        <w:rPr>
          <w:rFonts w:ascii="Palatino Linotype" w:hAnsi="Palatino Linotype"/>
          <w:i/>
          <w:sz w:val="22"/>
          <w:szCs w:val="22"/>
        </w:rPr>
        <w:t xml:space="preserve">) </w:t>
      </w:r>
      <w:r w:rsidRPr="00C83509">
        <w:rPr>
          <w:rFonts w:ascii="Palatino Linotype" w:hAnsi="Palatino Linotype"/>
          <w:i/>
          <w:sz w:val="22"/>
          <w:szCs w:val="22"/>
        </w:rPr>
        <w:t>Con los antecedentes, fundamentos e informes expuestos, en consideración a que la declaratoria y regularización de los bienes mostrencos es competencia del Concejo Metropolitano de conformidad con los arts. 87 literal d) del COOTAD; y, art. IV.6.171 del Código Municipal para el Distrito Metropolitano de Quito, Procuraduría Metropolitana concluye que es procedente legalmente continuar con el presente trámite, por lo que emite informe jurídico favorable para que, de estimarlo pertinente, la Comisión de Propiedad y Espacio Público, una vez efectuadas las publicaciones a las</w:t>
      </w:r>
      <w:r w:rsidR="00C83509" w:rsidRPr="00C83509">
        <w:rPr>
          <w:rFonts w:ascii="Palatino Linotype" w:hAnsi="Palatino Linotype"/>
          <w:i/>
          <w:sz w:val="22"/>
          <w:szCs w:val="22"/>
        </w:rPr>
        <w:t xml:space="preserve"> </w:t>
      </w:r>
      <w:r w:rsidRPr="00C83509">
        <w:rPr>
          <w:rFonts w:ascii="Palatino Linotype" w:hAnsi="Palatino Linotype"/>
          <w:i/>
          <w:sz w:val="22"/>
          <w:szCs w:val="22"/>
        </w:rPr>
        <w:t>que se refiere el art. IV.6.181 inciso 2, del Código Municipal para el Distrito Metropolitano de Quito, continúe con el procedimiento para obtener del Concejo Metropolitano la declaratoria y regularización como bien mostrenco del predio No. 370886 con clave catastral 12538-13-009 con un área de 2.495,58m2 ubicado en la parroquia Checa; de conformidad con los datos técnicos constantes en la ficha técnica para la declaratoria de bienes mostrencos emitida por la Dirección Metropolitana de Catastro. Una vez que se expida la resolución de declaratoria de bien mostrenco por parte del Concejo Metropolitano, se realizarán las publicaciones establecidas en el art. IV.6.183 del Código Municipal para el Dis</w:t>
      </w:r>
      <w:r w:rsidR="00C83509" w:rsidRPr="00C83509">
        <w:rPr>
          <w:rFonts w:ascii="Palatino Linotype" w:hAnsi="Palatino Linotype"/>
          <w:i/>
          <w:sz w:val="22"/>
          <w:szCs w:val="22"/>
        </w:rPr>
        <w:t>trito Metropolitano de Quito (…</w:t>
      </w:r>
      <w:r w:rsidRPr="00C83509">
        <w:rPr>
          <w:rFonts w:ascii="Palatino Linotype" w:hAnsi="Palatino Linotype"/>
          <w:i/>
          <w:sz w:val="22"/>
          <w:szCs w:val="22"/>
        </w:rPr>
        <w:t>)”</w:t>
      </w:r>
    </w:p>
    <w:p w:rsidR="00317958" w:rsidRPr="005F3FAB" w:rsidRDefault="00317958" w:rsidP="00317958">
      <w:pPr>
        <w:tabs>
          <w:tab w:val="left" w:pos="426"/>
        </w:tabs>
        <w:ind w:left="705" w:hanging="705"/>
        <w:jc w:val="both"/>
        <w:rPr>
          <w:rFonts w:ascii="Palatino Linotype" w:hAnsi="Palatino Linotype"/>
          <w:sz w:val="22"/>
          <w:szCs w:val="22"/>
        </w:rPr>
      </w:pPr>
      <w:r>
        <w:rPr>
          <w:sz w:val="25"/>
          <w:szCs w:val="25"/>
        </w:rPr>
        <w:t>.</w:t>
      </w:r>
    </w:p>
    <w:p w:rsidR="009368DD" w:rsidRPr="00CF36F1" w:rsidRDefault="009368DD" w:rsidP="009368DD">
      <w:pPr>
        <w:tabs>
          <w:tab w:val="left" w:pos="426"/>
        </w:tabs>
        <w:ind w:left="705" w:hanging="705"/>
        <w:jc w:val="both"/>
        <w:rPr>
          <w:rFonts w:ascii="Palatino Linotype" w:hAnsi="Palatino Linotype"/>
          <w:sz w:val="22"/>
          <w:szCs w:val="22"/>
        </w:rPr>
      </w:pPr>
      <w:r w:rsidRPr="00CF36F1">
        <w:rPr>
          <w:rFonts w:ascii="Palatino Linotype" w:hAnsi="Palatino Linotype"/>
          <w:sz w:val="22"/>
          <w:szCs w:val="22"/>
        </w:rPr>
        <w:t>Que,</w:t>
      </w:r>
      <w:r w:rsidRPr="00CF36F1">
        <w:rPr>
          <w:rFonts w:ascii="Palatino Linotype" w:hAnsi="Palatino Linotype"/>
          <w:sz w:val="22"/>
          <w:szCs w:val="22"/>
        </w:rPr>
        <w:tab/>
      </w:r>
      <w:r w:rsidR="00CF36F1" w:rsidRPr="00CF36F1">
        <w:rPr>
          <w:rFonts w:ascii="Palatino Linotype" w:eastAsiaTheme="minorHAnsi" w:hAnsi="Palatino Linotype"/>
          <w:sz w:val="22"/>
          <w:szCs w:val="22"/>
          <w:lang w:val="es-EC" w:eastAsia="en-US"/>
        </w:rPr>
        <w:t xml:space="preserve">la Comisión de Propiedad y Espacio Público, emitió </w:t>
      </w:r>
      <w:r w:rsidRPr="00CF36F1">
        <w:rPr>
          <w:rFonts w:ascii="Palatino Linotype" w:eastAsiaTheme="minorHAnsi" w:hAnsi="Palatino Linotype"/>
          <w:sz w:val="22"/>
          <w:szCs w:val="22"/>
          <w:lang w:val="es-EC" w:eastAsia="en-US"/>
        </w:rPr>
        <w:t>el Informe No. IC-CPP-20</w:t>
      </w:r>
      <w:r w:rsidR="004D0845">
        <w:rPr>
          <w:rFonts w:ascii="Palatino Linotype" w:eastAsiaTheme="minorHAnsi" w:hAnsi="Palatino Linotype"/>
          <w:sz w:val="22"/>
          <w:szCs w:val="22"/>
          <w:lang w:val="es-EC" w:eastAsia="en-US"/>
        </w:rPr>
        <w:t>21</w:t>
      </w:r>
      <w:r w:rsidRPr="00CF36F1">
        <w:rPr>
          <w:rFonts w:ascii="Palatino Linotype" w:eastAsiaTheme="minorHAnsi" w:hAnsi="Palatino Linotype"/>
          <w:sz w:val="22"/>
          <w:szCs w:val="22"/>
          <w:lang w:val="es-EC" w:eastAsia="en-US"/>
        </w:rPr>
        <w:t>-</w:t>
      </w:r>
      <w:r w:rsidR="00CF36F1" w:rsidRPr="00CF36F1">
        <w:rPr>
          <w:rFonts w:ascii="Palatino Linotype" w:eastAsiaTheme="minorHAnsi" w:hAnsi="Palatino Linotype"/>
          <w:sz w:val="22"/>
          <w:szCs w:val="22"/>
          <w:lang w:val="es-EC" w:eastAsia="en-US"/>
        </w:rPr>
        <w:t>XXX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XXXXXX</w:t>
      </w:r>
      <w:r w:rsidRPr="00CF36F1">
        <w:rPr>
          <w:rFonts w:ascii="Palatino Linotype" w:eastAsiaTheme="minorHAnsi" w:hAnsi="Palatino Linotype"/>
          <w:sz w:val="22"/>
          <w:szCs w:val="22"/>
          <w:lang w:val="es-EC" w:eastAsia="en-US"/>
        </w:rPr>
        <w:t xml:space="preserve"> de 20</w:t>
      </w:r>
      <w:r w:rsidR="00CF36F1" w:rsidRPr="00CF36F1">
        <w:rPr>
          <w:rFonts w:ascii="Palatino Linotype" w:eastAsiaTheme="minorHAnsi" w:hAnsi="Palatino Linotype"/>
          <w:sz w:val="22"/>
          <w:szCs w:val="22"/>
          <w:lang w:val="es-EC" w:eastAsia="en-US"/>
        </w:rPr>
        <w:t>2</w:t>
      </w:r>
      <w:r w:rsidR="004D0845">
        <w:rPr>
          <w:rFonts w:ascii="Palatino Linotype" w:eastAsiaTheme="minorHAnsi" w:hAnsi="Palatino Linotype"/>
          <w:sz w:val="22"/>
          <w:szCs w:val="22"/>
          <w:lang w:val="es-EC" w:eastAsia="en-US"/>
        </w:rPr>
        <w:t>1</w:t>
      </w:r>
      <w:r w:rsidRPr="00CF36F1">
        <w:rPr>
          <w:rFonts w:ascii="Palatino Linotype" w:eastAsiaTheme="minorHAnsi" w:hAnsi="Palatino Linotype"/>
          <w:sz w:val="22"/>
          <w:szCs w:val="22"/>
          <w:lang w:val="es-EC" w:eastAsia="en-US"/>
        </w:rPr>
        <w:t>, el que contiene el dictamen favorable para que el Concejo Metropolitano se pronuncie en los términos previstos en la presente resolución.</w:t>
      </w:r>
    </w:p>
    <w:p w:rsidR="006A1262" w:rsidRPr="00974EE8" w:rsidRDefault="006A1262" w:rsidP="006F7558">
      <w:pPr>
        <w:autoSpaceDE w:val="0"/>
        <w:autoSpaceDN w:val="0"/>
        <w:adjustRightInd w:val="0"/>
        <w:jc w:val="both"/>
        <w:rPr>
          <w:rFonts w:ascii="Palatino Linotype" w:eastAsiaTheme="minorHAnsi" w:hAnsi="Palatino Linotype"/>
          <w:sz w:val="22"/>
          <w:szCs w:val="22"/>
          <w:lang w:val="es-EC" w:eastAsia="en-US"/>
        </w:rPr>
      </w:pPr>
    </w:p>
    <w:p w:rsidR="00DB1E50" w:rsidRDefault="00447553" w:rsidP="00DB1E50">
      <w:pPr>
        <w:autoSpaceDE w:val="0"/>
        <w:autoSpaceDN w:val="0"/>
        <w:adjustRightInd w:val="0"/>
        <w:jc w:val="both"/>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 xml:space="preserve">El Concejo Metropolitana de Quito, </w:t>
      </w:r>
      <w:r w:rsidR="00B870E0" w:rsidRPr="00B870E0">
        <w:rPr>
          <w:rFonts w:ascii="Palatino Linotype" w:hAnsi="Palatino Linotype"/>
          <w:b/>
          <w:sz w:val="22"/>
          <w:szCs w:val="22"/>
        </w:rPr>
        <w:t>luego de analizar el Informe No. IC-2018-419, emitido por la Comisión de Propiedad y Espacio Público</w:t>
      </w:r>
      <w:r w:rsidR="00B870E0">
        <w:rPr>
          <w:rFonts w:ascii="Palatino Linotype" w:hAnsi="Palatino Linotype"/>
          <w:b/>
          <w:sz w:val="22"/>
          <w:szCs w:val="22"/>
        </w:rPr>
        <w:t>,</w:t>
      </w:r>
      <w:r w:rsidR="00B870E0" w:rsidRPr="00B870E0">
        <w:rPr>
          <w:rFonts w:ascii="Palatino Linotype" w:hAnsi="Palatino Linotype"/>
          <w:b/>
          <w:sz w:val="22"/>
          <w:szCs w:val="22"/>
        </w:rPr>
        <w:t xml:space="preserve"> y</w:t>
      </w:r>
      <w:r w:rsidR="00B870E0">
        <w:rPr>
          <w:rFonts w:ascii="Palatino Linotype" w:hAnsi="Palatino Linotype"/>
          <w:sz w:val="22"/>
          <w:szCs w:val="22"/>
        </w:rPr>
        <w:t xml:space="preserve"> </w:t>
      </w:r>
      <w:r>
        <w:rPr>
          <w:rFonts w:ascii="Palatino Linotype" w:eastAsiaTheme="minorHAnsi" w:hAnsi="Palatino Linotype"/>
          <w:b/>
          <w:bCs/>
          <w:sz w:val="22"/>
          <w:szCs w:val="22"/>
          <w:lang w:val="es-EC" w:eastAsia="en-US"/>
        </w:rPr>
        <w:t>e</w:t>
      </w:r>
      <w:r w:rsidR="006F7558" w:rsidRPr="00974EE8">
        <w:rPr>
          <w:rFonts w:ascii="Palatino Linotype" w:eastAsiaTheme="minorHAnsi" w:hAnsi="Palatino Linotype"/>
          <w:b/>
          <w:bCs/>
          <w:sz w:val="22"/>
          <w:szCs w:val="22"/>
          <w:lang w:val="es-EC" w:eastAsia="en-US"/>
        </w:rPr>
        <w:t xml:space="preserve">n ejercicio de sus atribuciones previstas en </w:t>
      </w:r>
      <w:r w:rsidR="00DB1E50" w:rsidRPr="00974EE8">
        <w:rPr>
          <w:rFonts w:ascii="Palatino Linotype" w:eastAsiaTheme="minorHAnsi" w:hAnsi="Palatino Linotype"/>
          <w:b/>
          <w:bCs/>
          <w:sz w:val="22"/>
          <w:szCs w:val="22"/>
          <w:lang w:val="es-EC" w:eastAsia="en-US"/>
        </w:rPr>
        <w:t>l</w:t>
      </w:r>
      <w:r w:rsidR="004B18A6">
        <w:rPr>
          <w:rFonts w:ascii="Palatino Linotype" w:eastAsiaTheme="minorHAnsi" w:hAnsi="Palatino Linotype"/>
          <w:b/>
          <w:bCs/>
          <w:sz w:val="22"/>
          <w:szCs w:val="22"/>
          <w:lang w:val="es-EC" w:eastAsia="en-US"/>
        </w:rPr>
        <w:t>os</w:t>
      </w:r>
      <w:r w:rsidR="00DB1E50" w:rsidRPr="00974EE8">
        <w:rPr>
          <w:rFonts w:ascii="Palatino Linotype" w:eastAsiaTheme="minorHAnsi" w:hAnsi="Palatino Linotype"/>
          <w:b/>
          <w:bCs/>
          <w:sz w:val="22"/>
          <w:szCs w:val="22"/>
          <w:lang w:val="es-EC" w:eastAsia="en-US"/>
        </w:rPr>
        <w:t xml:space="preserve"> artículo</w:t>
      </w:r>
      <w:r w:rsidR="004B18A6">
        <w:rPr>
          <w:rFonts w:ascii="Palatino Linotype" w:eastAsiaTheme="minorHAnsi" w:hAnsi="Palatino Linotype"/>
          <w:b/>
          <w:bCs/>
          <w:sz w:val="22"/>
          <w:szCs w:val="22"/>
          <w:lang w:val="es-EC" w:eastAsia="en-US"/>
        </w:rPr>
        <w:t>s: 87 literal d</w:t>
      </w:r>
      <w:proofErr w:type="gramStart"/>
      <w:r w:rsidR="004B18A6">
        <w:rPr>
          <w:rFonts w:ascii="Palatino Linotype" w:eastAsiaTheme="minorHAnsi" w:hAnsi="Palatino Linotype"/>
          <w:b/>
          <w:bCs/>
          <w:sz w:val="22"/>
          <w:szCs w:val="22"/>
          <w:lang w:val="es-EC" w:eastAsia="en-US"/>
        </w:rPr>
        <w:t xml:space="preserve">), </w:t>
      </w:r>
      <w:r w:rsidR="00DB1E50">
        <w:rPr>
          <w:rFonts w:ascii="Palatino Linotype" w:eastAsiaTheme="minorHAnsi" w:hAnsi="Palatino Linotype"/>
          <w:b/>
          <w:bCs/>
          <w:sz w:val="22"/>
          <w:szCs w:val="22"/>
          <w:lang w:val="es-EC" w:eastAsia="en-US"/>
        </w:rPr>
        <w:t xml:space="preserve"> 415</w:t>
      </w:r>
      <w:proofErr w:type="gramEnd"/>
      <w:r w:rsidR="00DB1E50">
        <w:rPr>
          <w:rFonts w:ascii="Palatino Linotype" w:eastAsiaTheme="minorHAnsi" w:hAnsi="Palatino Linotype"/>
          <w:b/>
          <w:bCs/>
          <w:sz w:val="22"/>
          <w:szCs w:val="22"/>
          <w:lang w:val="es-EC" w:eastAsia="en-US"/>
        </w:rPr>
        <w:t>,</w:t>
      </w:r>
      <w:r>
        <w:rPr>
          <w:rFonts w:ascii="Palatino Linotype" w:eastAsiaTheme="minorHAnsi" w:hAnsi="Palatino Linotype"/>
          <w:b/>
          <w:bCs/>
          <w:sz w:val="22"/>
          <w:szCs w:val="22"/>
          <w:lang w:val="es-EC" w:eastAsia="en-US"/>
        </w:rPr>
        <w:t xml:space="preserve"> </w:t>
      </w:r>
      <w:r w:rsidR="00DB1E50">
        <w:rPr>
          <w:rFonts w:ascii="Palatino Linotype" w:eastAsiaTheme="minorHAnsi" w:hAnsi="Palatino Linotype"/>
          <w:b/>
          <w:bCs/>
          <w:sz w:val="22"/>
          <w:szCs w:val="22"/>
          <w:lang w:val="es-EC" w:eastAsia="en-US"/>
        </w:rPr>
        <w:t>419</w:t>
      </w:r>
      <w:r w:rsidR="008B72EF">
        <w:rPr>
          <w:rFonts w:ascii="Palatino Linotype" w:eastAsiaTheme="minorHAnsi" w:hAnsi="Palatino Linotype"/>
          <w:b/>
          <w:bCs/>
          <w:sz w:val="22"/>
          <w:szCs w:val="22"/>
          <w:lang w:val="es-EC" w:eastAsia="en-US"/>
        </w:rPr>
        <w:t xml:space="preserve"> y</w:t>
      </w:r>
      <w:r w:rsidR="00DB1E50">
        <w:rPr>
          <w:rFonts w:ascii="Palatino Linotype" w:eastAsiaTheme="minorHAnsi" w:hAnsi="Palatino Linotype"/>
          <w:b/>
          <w:bCs/>
          <w:sz w:val="22"/>
          <w:szCs w:val="22"/>
          <w:lang w:val="es-EC" w:eastAsia="en-US"/>
        </w:rPr>
        <w:t>,</w:t>
      </w:r>
      <w:r>
        <w:rPr>
          <w:rFonts w:ascii="Palatino Linotype" w:eastAsiaTheme="minorHAnsi" w:hAnsi="Palatino Linotype"/>
          <w:b/>
          <w:bCs/>
          <w:sz w:val="22"/>
          <w:szCs w:val="22"/>
          <w:lang w:val="es-EC" w:eastAsia="en-US"/>
        </w:rPr>
        <w:t xml:space="preserve"> </w:t>
      </w:r>
      <w:r w:rsidR="00DB1E50">
        <w:rPr>
          <w:rFonts w:ascii="Palatino Linotype" w:eastAsiaTheme="minorHAnsi" w:hAnsi="Palatino Linotype"/>
          <w:b/>
          <w:bCs/>
          <w:sz w:val="22"/>
          <w:szCs w:val="22"/>
          <w:lang w:val="es-EC" w:eastAsia="en-US"/>
        </w:rPr>
        <w:t>4</w:t>
      </w:r>
      <w:r w:rsidR="004B18A6">
        <w:rPr>
          <w:rFonts w:ascii="Palatino Linotype" w:eastAsiaTheme="minorHAnsi" w:hAnsi="Palatino Linotype"/>
          <w:b/>
          <w:bCs/>
          <w:sz w:val="22"/>
          <w:szCs w:val="22"/>
          <w:lang w:val="es-EC" w:eastAsia="en-US"/>
        </w:rPr>
        <w:t>81</w:t>
      </w:r>
      <w:r w:rsidR="00DB1E50" w:rsidRPr="00974EE8">
        <w:rPr>
          <w:rFonts w:ascii="Palatino Linotype" w:eastAsiaTheme="minorHAnsi" w:hAnsi="Palatino Linotype"/>
          <w:b/>
          <w:bCs/>
          <w:sz w:val="22"/>
          <w:szCs w:val="22"/>
          <w:lang w:val="es-EC" w:eastAsia="en-US"/>
        </w:rPr>
        <w:t xml:space="preserve"> del Código Orgánico de Organización Territorial, Autonomía y Descentralización;</w:t>
      </w:r>
      <w:r w:rsidR="004B18A6">
        <w:rPr>
          <w:rFonts w:ascii="Palatino Linotype" w:eastAsiaTheme="minorHAnsi" w:hAnsi="Palatino Linotype"/>
          <w:b/>
          <w:bCs/>
          <w:sz w:val="22"/>
          <w:szCs w:val="22"/>
          <w:lang w:val="es-EC" w:eastAsia="en-US"/>
        </w:rPr>
        <w:t xml:space="preserve"> </w:t>
      </w:r>
      <w:r w:rsidR="008B72EF" w:rsidRPr="000654FD">
        <w:rPr>
          <w:rFonts w:ascii="Palatino Linotype" w:hAnsi="Palatino Linotype"/>
          <w:sz w:val="22"/>
          <w:szCs w:val="22"/>
        </w:rPr>
        <w:t xml:space="preserve"> </w:t>
      </w:r>
      <w:r w:rsidR="008B72EF" w:rsidRPr="008B72EF">
        <w:rPr>
          <w:rFonts w:ascii="Palatino Linotype" w:hAnsi="Palatino Linotype"/>
          <w:b/>
          <w:sz w:val="22"/>
          <w:szCs w:val="22"/>
        </w:rPr>
        <w:t>artículos: IV.6.170</w:t>
      </w:r>
      <w:r w:rsidR="00B870E0">
        <w:rPr>
          <w:rFonts w:ascii="Palatino Linotype" w:hAnsi="Palatino Linotype"/>
          <w:b/>
          <w:sz w:val="22"/>
          <w:szCs w:val="22"/>
        </w:rPr>
        <w:t xml:space="preserve"> y</w:t>
      </w:r>
      <w:r w:rsidR="008B72EF" w:rsidRPr="008B72EF">
        <w:rPr>
          <w:rFonts w:ascii="Palatino Linotype" w:hAnsi="Palatino Linotype"/>
          <w:b/>
          <w:sz w:val="22"/>
          <w:szCs w:val="22"/>
        </w:rPr>
        <w:t xml:space="preserve">  IV.6.</w:t>
      </w:r>
      <w:r w:rsidR="00B870E0">
        <w:rPr>
          <w:rFonts w:ascii="Palatino Linotype" w:hAnsi="Palatino Linotype"/>
          <w:b/>
          <w:sz w:val="22"/>
          <w:szCs w:val="22"/>
        </w:rPr>
        <w:t>171</w:t>
      </w:r>
      <w:r w:rsidR="008B72EF" w:rsidRPr="008B72EF">
        <w:rPr>
          <w:rFonts w:ascii="Palatino Linotype" w:hAnsi="Palatino Linotype"/>
          <w:b/>
          <w:sz w:val="22"/>
          <w:szCs w:val="22"/>
        </w:rPr>
        <w:t xml:space="preserve"> contenidos en el Título IV</w:t>
      </w:r>
      <w:r w:rsidR="008B72EF">
        <w:rPr>
          <w:rFonts w:ascii="Palatino Linotype" w:hAnsi="Palatino Linotype"/>
          <w:b/>
          <w:sz w:val="22"/>
          <w:szCs w:val="22"/>
        </w:rPr>
        <w:t>,</w:t>
      </w:r>
      <w:r w:rsidR="008B72EF" w:rsidRPr="008B72EF">
        <w:rPr>
          <w:rFonts w:ascii="Palatino Linotype" w:hAnsi="Palatino Linotype"/>
          <w:b/>
          <w:sz w:val="22"/>
          <w:szCs w:val="22"/>
        </w:rPr>
        <w:t xml:space="preserve"> d</w:t>
      </w:r>
      <w:r w:rsidR="008B72EF" w:rsidRPr="008B72EF">
        <w:rPr>
          <w:rFonts w:ascii="Palatino Linotype" w:eastAsiaTheme="minorHAnsi" w:hAnsi="Palatino Linotype" w:cs="CourierNewNegrita"/>
          <w:b/>
          <w:sz w:val="22"/>
          <w:szCs w:val="22"/>
          <w:lang w:val="es-EC" w:eastAsia="en-US"/>
        </w:rPr>
        <w:t xml:space="preserve">el </w:t>
      </w:r>
      <w:r w:rsidR="008B72EF" w:rsidRPr="008B72EF">
        <w:rPr>
          <w:rFonts w:ascii="Palatino Linotype" w:hAnsi="Palatino Linotype"/>
          <w:b/>
          <w:sz w:val="22"/>
          <w:szCs w:val="22"/>
        </w:rPr>
        <w:t>Código Municipal para el Distrito Metropolitano de Quito;</w:t>
      </w:r>
    </w:p>
    <w:p w:rsidR="00387B31" w:rsidRDefault="00387B31" w:rsidP="006F7558">
      <w:pPr>
        <w:autoSpaceDE w:val="0"/>
        <w:autoSpaceDN w:val="0"/>
        <w:adjustRightInd w:val="0"/>
        <w:jc w:val="center"/>
        <w:rPr>
          <w:rFonts w:ascii="Palatino Linotype" w:eastAsiaTheme="minorHAnsi" w:hAnsi="Palatino Linotype"/>
          <w:b/>
          <w:bCs/>
          <w:sz w:val="32"/>
          <w:szCs w:val="32"/>
          <w:lang w:val="es-EC" w:eastAsia="en-US"/>
        </w:rPr>
      </w:pPr>
    </w:p>
    <w:p w:rsidR="006F7558" w:rsidRDefault="006F7558" w:rsidP="006F7558">
      <w:pPr>
        <w:autoSpaceDE w:val="0"/>
        <w:autoSpaceDN w:val="0"/>
        <w:adjustRightInd w:val="0"/>
        <w:jc w:val="center"/>
        <w:rPr>
          <w:rFonts w:ascii="Palatino Linotype" w:eastAsiaTheme="minorHAnsi" w:hAnsi="Palatino Linotype"/>
          <w:b/>
          <w:bCs/>
          <w:sz w:val="32"/>
          <w:szCs w:val="32"/>
          <w:lang w:val="es-EC" w:eastAsia="en-US"/>
        </w:rPr>
      </w:pPr>
      <w:r w:rsidRPr="008F1A94">
        <w:rPr>
          <w:rFonts w:ascii="Palatino Linotype" w:eastAsiaTheme="minorHAnsi" w:hAnsi="Palatino Linotype"/>
          <w:b/>
          <w:bCs/>
          <w:sz w:val="32"/>
          <w:szCs w:val="32"/>
          <w:lang w:val="es-EC" w:eastAsia="en-US"/>
        </w:rPr>
        <w:t>RESUELVE</w:t>
      </w:r>
      <w:r w:rsidR="00445D37" w:rsidRPr="008F1A94">
        <w:rPr>
          <w:rFonts w:ascii="Palatino Linotype" w:eastAsiaTheme="minorHAnsi" w:hAnsi="Palatino Linotype"/>
          <w:b/>
          <w:bCs/>
          <w:sz w:val="32"/>
          <w:szCs w:val="32"/>
          <w:lang w:val="es-EC" w:eastAsia="en-US"/>
        </w:rPr>
        <w:t>:</w:t>
      </w:r>
    </w:p>
    <w:p w:rsidR="00DC12CE" w:rsidRDefault="00DC12CE" w:rsidP="00816B47">
      <w:pPr>
        <w:autoSpaceDE w:val="0"/>
        <w:autoSpaceDN w:val="0"/>
        <w:adjustRightInd w:val="0"/>
        <w:jc w:val="both"/>
        <w:rPr>
          <w:rFonts w:ascii="Palatino Linotype" w:eastAsiaTheme="minorHAnsi" w:hAnsi="Palatino Linotype"/>
          <w:b/>
          <w:sz w:val="22"/>
          <w:szCs w:val="22"/>
          <w:lang w:val="es-EC" w:eastAsia="en-US"/>
        </w:rPr>
      </w:pPr>
    </w:p>
    <w:p w:rsidR="00DC12CE" w:rsidRDefault="00D60378" w:rsidP="00816B47">
      <w:pPr>
        <w:autoSpaceDE w:val="0"/>
        <w:autoSpaceDN w:val="0"/>
        <w:adjustRightInd w:val="0"/>
        <w:jc w:val="both"/>
        <w:rPr>
          <w:rFonts w:ascii="Palatino Linotype" w:eastAsiaTheme="minorHAnsi" w:hAnsi="Palatino Linotype"/>
          <w:sz w:val="22"/>
          <w:szCs w:val="22"/>
          <w:lang w:val="es-EC" w:eastAsia="en-US"/>
        </w:rPr>
      </w:pPr>
      <w:r w:rsidRPr="00974EE8">
        <w:rPr>
          <w:rFonts w:ascii="Palatino Linotype" w:eastAsiaTheme="minorHAnsi" w:hAnsi="Palatino Linotype"/>
          <w:b/>
          <w:sz w:val="22"/>
          <w:szCs w:val="22"/>
          <w:lang w:val="es-EC" w:eastAsia="en-US"/>
        </w:rPr>
        <w:t>Artículo 1.-</w:t>
      </w:r>
      <w:r w:rsidR="004F3B8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 </w:t>
      </w:r>
      <w:r w:rsidR="004A7455" w:rsidRPr="008B72EF">
        <w:rPr>
          <w:rFonts w:ascii="Palatino Linotype" w:hAnsi="Palatino Linotype"/>
          <w:sz w:val="22"/>
          <w:szCs w:val="22"/>
        </w:rPr>
        <w:t xml:space="preserve">Declarar </w:t>
      </w:r>
      <w:r w:rsidR="008B72EF" w:rsidRPr="008B72EF">
        <w:rPr>
          <w:rFonts w:ascii="Palatino Linotype" w:hAnsi="Palatino Linotype"/>
          <w:sz w:val="22"/>
          <w:szCs w:val="22"/>
        </w:rPr>
        <w:t xml:space="preserve">como bien </w:t>
      </w:r>
      <w:r w:rsidR="008B72EF">
        <w:rPr>
          <w:rFonts w:ascii="Palatino Linotype" w:hAnsi="Palatino Linotype"/>
          <w:sz w:val="22"/>
          <w:szCs w:val="22"/>
        </w:rPr>
        <w:t>mostrenco</w:t>
      </w:r>
      <w:r w:rsidR="00DC12CE">
        <w:rPr>
          <w:rFonts w:ascii="Palatino Linotype" w:hAnsi="Palatino Linotype"/>
          <w:sz w:val="22"/>
          <w:szCs w:val="22"/>
        </w:rPr>
        <w:t xml:space="preserve"> de dominio privado</w:t>
      </w:r>
      <w:r w:rsidR="001D082C">
        <w:rPr>
          <w:rFonts w:ascii="Palatino Linotype" w:hAnsi="Palatino Linotype"/>
          <w:sz w:val="22"/>
          <w:szCs w:val="22"/>
        </w:rPr>
        <w:t xml:space="preserve"> </w:t>
      </w:r>
      <w:r w:rsidR="004D0845" w:rsidRPr="00223B71">
        <w:rPr>
          <w:rFonts w:ascii="Palatino Linotype" w:hAnsi="Palatino Linotype"/>
          <w:sz w:val="22"/>
          <w:szCs w:val="22"/>
        </w:rPr>
        <w:t xml:space="preserve">el inmueble identificado </w:t>
      </w:r>
      <w:r w:rsidR="004D0845" w:rsidRPr="00B42626">
        <w:rPr>
          <w:rFonts w:ascii="Palatino Linotype" w:hAnsi="Palatino Linotype"/>
          <w:sz w:val="22"/>
          <w:szCs w:val="22"/>
        </w:rPr>
        <w:t xml:space="preserve">con predio </w:t>
      </w:r>
      <w:r w:rsidR="00CE40C9" w:rsidRPr="004A7455">
        <w:rPr>
          <w:rFonts w:ascii="Palatino Linotype" w:hAnsi="Palatino Linotype"/>
          <w:sz w:val="22"/>
          <w:szCs w:val="22"/>
        </w:rPr>
        <w:t>No. 370886 con clave catastral 12538-13-009 con un área de 2.495,58m2 ubicado en la parroquia Checa; de conformidad con los datos técnicos constantes en la ficha técnica para la declaratoria de bienes mostrencos</w:t>
      </w:r>
      <w:r w:rsidR="009D58AE" w:rsidRPr="004A7455">
        <w:rPr>
          <w:rFonts w:ascii="Palatino Linotype" w:hAnsi="Palatino Linotype"/>
          <w:sz w:val="22"/>
          <w:szCs w:val="22"/>
        </w:rPr>
        <w:t xml:space="preserve">, adjunta al </w:t>
      </w:r>
      <w:bookmarkStart w:id="0" w:name="_GoBack"/>
      <w:bookmarkEnd w:id="0"/>
      <w:r w:rsidR="009D58AE" w:rsidRPr="005F3FAB">
        <w:rPr>
          <w:rFonts w:ascii="Palatino Linotype" w:hAnsi="Palatino Linotype"/>
          <w:sz w:val="22"/>
          <w:szCs w:val="22"/>
        </w:rPr>
        <w:t xml:space="preserve">oficio No. GADDMQ-DMC-GCE-2020-0716-O, de 14 de octubre de 2020, </w:t>
      </w:r>
      <w:r w:rsidR="009D58AE">
        <w:rPr>
          <w:rFonts w:ascii="Palatino Linotype" w:hAnsi="Palatino Linotype"/>
          <w:sz w:val="22"/>
          <w:szCs w:val="22"/>
        </w:rPr>
        <w:t>d</w:t>
      </w:r>
      <w:r w:rsidR="009D58AE" w:rsidRPr="005F3FAB">
        <w:rPr>
          <w:rFonts w:ascii="Palatino Linotype" w:hAnsi="Palatino Linotype"/>
          <w:sz w:val="22"/>
          <w:szCs w:val="22"/>
        </w:rPr>
        <w:t>el Coordinador de Gestión Especial Catastral de la Dirección Metropolitana de Catastro</w:t>
      </w:r>
      <w:r w:rsidR="009D58AE">
        <w:rPr>
          <w:rFonts w:ascii="Palatino Linotype" w:hAnsi="Palatino Linotype"/>
          <w:sz w:val="22"/>
          <w:szCs w:val="22"/>
        </w:rPr>
        <w:t>.</w:t>
      </w:r>
    </w:p>
    <w:p w:rsidR="00DC12CE" w:rsidRDefault="00DC12CE" w:rsidP="00816B47">
      <w:pPr>
        <w:autoSpaceDE w:val="0"/>
        <w:autoSpaceDN w:val="0"/>
        <w:adjustRightInd w:val="0"/>
        <w:jc w:val="both"/>
        <w:rPr>
          <w:rFonts w:ascii="Palatino Linotype" w:eastAsiaTheme="minorHAnsi" w:hAnsi="Palatino Linotype"/>
          <w:sz w:val="22"/>
          <w:szCs w:val="22"/>
          <w:lang w:val="es-EC" w:eastAsia="en-US"/>
        </w:rPr>
      </w:pPr>
    </w:p>
    <w:p w:rsidR="00D95EEA" w:rsidRDefault="005125A9" w:rsidP="00816B47">
      <w:pPr>
        <w:autoSpaceDE w:val="0"/>
        <w:autoSpaceDN w:val="0"/>
        <w:adjustRightInd w:val="0"/>
        <w:jc w:val="both"/>
        <w:rPr>
          <w:rFonts w:ascii="Palatino Linotype" w:eastAsiaTheme="minorHAnsi" w:hAnsi="Palatino Linotype"/>
          <w:sz w:val="22"/>
          <w:szCs w:val="22"/>
          <w:lang w:val="es-EC" w:eastAsia="en-US"/>
        </w:rPr>
      </w:pPr>
      <w:r w:rsidRPr="005125A9">
        <w:rPr>
          <w:rFonts w:ascii="Palatino Linotype" w:eastAsiaTheme="minorHAnsi" w:hAnsi="Palatino Linotype"/>
          <w:b/>
          <w:sz w:val="22"/>
          <w:szCs w:val="22"/>
          <w:lang w:val="es-EC" w:eastAsia="en-US"/>
        </w:rPr>
        <w:lastRenderedPageBreak/>
        <w:t>Art</w:t>
      </w:r>
      <w:r>
        <w:rPr>
          <w:rFonts w:ascii="Palatino Linotype" w:eastAsiaTheme="minorHAnsi" w:hAnsi="Palatino Linotype"/>
          <w:b/>
          <w:sz w:val="22"/>
          <w:szCs w:val="22"/>
          <w:lang w:val="es-EC" w:eastAsia="en-US"/>
        </w:rPr>
        <w:t>í</w:t>
      </w:r>
      <w:r w:rsidRPr="005125A9">
        <w:rPr>
          <w:rFonts w:ascii="Palatino Linotype" w:eastAsiaTheme="minorHAnsi" w:hAnsi="Palatino Linotype"/>
          <w:b/>
          <w:sz w:val="22"/>
          <w:szCs w:val="22"/>
          <w:lang w:val="es-EC" w:eastAsia="en-US"/>
        </w:rPr>
        <w:t xml:space="preserve">culo </w:t>
      </w:r>
      <w:r w:rsidR="00DC12CE">
        <w:rPr>
          <w:rFonts w:ascii="Palatino Linotype" w:eastAsiaTheme="minorHAnsi" w:hAnsi="Palatino Linotype"/>
          <w:b/>
          <w:sz w:val="22"/>
          <w:szCs w:val="22"/>
          <w:lang w:val="es-EC" w:eastAsia="en-US"/>
        </w:rPr>
        <w:t>2</w:t>
      </w:r>
      <w:r>
        <w:rPr>
          <w:rFonts w:ascii="Palatino Linotype" w:eastAsiaTheme="minorHAnsi" w:hAnsi="Palatino Linotype"/>
          <w:sz w:val="22"/>
          <w:szCs w:val="22"/>
          <w:lang w:val="es-EC" w:eastAsia="en-US"/>
        </w:rPr>
        <w:t xml:space="preserve">.- </w:t>
      </w:r>
      <w:r w:rsidR="00DC12CE" w:rsidRPr="00DC12CE">
        <w:rPr>
          <w:rFonts w:ascii="Palatino Linotype" w:hAnsi="Palatino Linotype"/>
          <w:sz w:val="22"/>
          <w:szCs w:val="22"/>
        </w:rPr>
        <w:t>Encárguese a la Secretaría de Comunicación, la publicación de la presente resolución, de conformidad a lo establecido en los artículos 709 del Código Civil y 29 de la Ley de Registro</w:t>
      </w:r>
      <w:r w:rsidR="00DC12CE">
        <w:rPr>
          <w:rFonts w:ascii="Palatino Linotype" w:hAnsi="Palatino Linotype"/>
          <w:sz w:val="22"/>
          <w:szCs w:val="22"/>
        </w:rPr>
        <w:t>.</w:t>
      </w:r>
    </w:p>
    <w:p w:rsidR="00D95EEA" w:rsidRDefault="00D95EEA" w:rsidP="00816B47">
      <w:pPr>
        <w:autoSpaceDE w:val="0"/>
        <w:autoSpaceDN w:val="0"/>
        <w:adjustRightInd w:val="0"/>
        <w:jc w:val="both"/>
        <w:rPr>
          <w:rFonts w:ascii="Palatino Linotype" w:eastAsiaTheme="minorHAnsi" w:hAnsi="Palatino Linotype"/>
          <w:sz w:val="22"/>
          <w:szCs w:val="22"/>
          <w:lang w:val="es-EC" w:eastAsia="en-US"/>
        </w:rPr>
      </w:pPr>
    </w:p>
    <w:p w:rsidR="00261856" w:rsidRDefault="00BC7A8A" w:rsidP="00816B47">
      <w:pPr>
        <w:autoSpaceDE w:val="0"/>
        <w:autoSpaceDN w:val="0"/>
        <w:adjustRightInd w:val="0"/>
        <w:jc w:val="both"/>
      </w:pPr>
      <w:r w:rsidRPr="00BC7A8A">
        <w:rPr>
          <w:b/>
        </w:rPr>
        <w:t xml:space="preserve">Artículo </w:t>
      </w:r>
      <w:r w:rsidR="00DC12CE">
        <w:rPr>
          <w:b/>
        </w:rPr>
        <w:t>3</w:t>
      </w:r>
      <w:r w:rsidRPr="00BC7A8A">
        <w:rPr>
          <w:b/>
        </w:rPr>
        <w:t>.-</w:t>
      </w:r>
      <w:r>
        <w:t xml:space="preserve"> </w:t>
      </w:r>
      <w:r w:rsidR="00DC12CE" w:rsidRPr="00DC12CE">
        <w:rPr>
          <w:rFonts w:ascii="Palatino Linotype" w:hAnsi="Palatino Linotype"/>
          <w:sz w:val="22"/>
          <w:szCs w:val="22"/>
        </w:rPr>
        <w:t>La Procuraduría Metropolitana realizará los trámites administrativos cor</w:t>
      </w:r>
      <w:r w:rsidR="00DC12CE">
        <w:rPr>
          <w:rFonts w:ascii="Palatino Linotype" w:hAnsi="Palatino Linotype"/>
          <w:sz w:val="22"/>
          <w:szCs w:val="22"/>
        </w:rPr>
        <w:t>respondientes</w:t>
      </w:r>
      <w:r w:rsidR="00DC12CE" w:rsidRPr="00DC12CE">
        <w:rPr>
          <w:rFonts w:ascii="Palatino Linotype" w:hAnsi="Palatino Linotype"/>
          <w:sz w:val="22"/>
          <w:szCs w:val="22"/>
        </w:rPr>
        <w:t xml:space="preserve"> a fin de que el Registro de la Propiedad del Distrito Metropolitano de Quito, inscriba </w:t>
      </w:r>
      <w:r w:rsidR="004D0845">
        <w:rPr>
          <w:rFonts w:ascii="Palatino Linotype" w:hAnsi="Palatino Linotype"/>
          <w:sz w:val="22"/>
          <w:szCs w:val="22"/>
        </w:rPr>
        <w:t>e</w:t>
      </w:r>
      <w:r w:rsidR="00DC12CE">
        <w:rPr>
          <w:rFonts w:ascii="Palatino Linotype" w:hAnsi="Palatino Linotype"/>
          <w:sz w:val="22"/>
          <w:szCs w:val="22"/>
        </w:rPr>
        <w:t>l</w:t>
      </w:r>
      <w:r w:rsidR="00DC12CE" w:rsidRPr="00DC12CE">
        <w:rPr>
          <w:rFonts w:ascii="Palatino Linotype" w:hAnsi="Palatino Linotype"/>
          <w:sz w:val="22"/>
          <w:szCs w:val="22"/>
        </w:rPr>
        <w:t xml:space="preserve"> predio como bien</w:t>
      </w:r>
      <w:r w:rsidR="004D0845">
        <w:rPr>
          <w:rFonts w:ascii="Palatino Linotype" w:hAnsi="Palatino Linotype"/>
          <w:sz w:val="22"/>
          <w:szCs w:val="22"/>
        </w:rPr>
        <w:t xml:space="preserve"> inmueble</w:t>
      </w:r>
      <w:r w:rsidR="00DC12CE" w:rsidRPr="00DC12CE">
        <w:rPr>
          <w:rFonts w:ascii="Palatino Linotype" w:hAnsi="Palatino Linotype"/>
          <w:sz w:val="22"/>
          <w:szCs w:val="22"/>
        </w:rPr>
        <w:t xml:space="preserve"> de dominio privado de propiedad municipal.</w:t>
      </w:r>
    </w:p>
    <w:p w:rsidR="00261856" w:rsidRDefault="00261856" w:rsidP="00816B47">
      <w:pPr>
        <w:autoSpaceDE w:val="0"/>
        <w:autoSpaceDN w:val="0"/>
        <w:adjustRightInd w:val="0"/>
        <w:jc w:val="both"/>
      </w:pPr>
    </w:p>
    <w:p w:rsidR="00371D00" w:rsidRPr="009937FA" w:rsidRDefault="004014B8" w:rsidP="003653E3">
      <w:pPr>
        <w:autoSpaceDE w:val="0"/>
        <w:autoSpaceDN w:val="0"/>
        <w:adjustRightInd w:val="0"/>
        <w:jc w:val="both"/>
        <w:rPr>
          <w:rFonts w:ascii="Palatino Linotype" w:hAnsi="Palatino Linotype"/>
          <w:sz w:val="22"/>
          <w:szCs w:val="22"/>
        </w:rPr>
      </w:pPr>
      <w:r w:rsidRPr="00974EE8">
        <w:rPr>
          <w:rFonts w:ascii="Palatino Linotype" w:eastAsiaTheme="minorHAnsi" w:hAnsi="Palatino Linotype"/>
          <w:b/>
          <w:sz w:val="22"/>
          <w:szCs w:val="22"/>
          <w:lang w:val="es-EC" w:eastAsia="en-US"/>
        </w:rPr>
        <w:t>Disposición Final. -</w:t>
      </w:r>
      <w:r w:rsidR="00371D00" w:rsidRPr="00974EE8">
        <w:rPr>
          <w:rFonts w:ascii="Palatino Linotype" w:eastAsiaTheme="minorHAnsi" w:hAnsi="Palatino Linotype"/>
          <w:b/>
          <w:sz w:val="22"/>
          <w:szCs w:val="22"/>
          <w:lang w:val="es-EC" w:eastAsia="en-US"/>
        </w:rPr>
        <w:t xml:space="preserve"> </w:t>
      </w:r>
      <w:r w:rsidRPr="00974EE8">
        <w:rPr>
          <w:rFonts w:ascii="Palatino Linotype" w:eastAsiaTheme="minorHAnsi" w:hAnsi="Palatino Linotype"/>
          <w:sz w:val="22"/>
          <w:szCs w:val="22"/>
          <w:lang w:val="es-EC" w:eastAsia="en-US"/>
        </w:rPr>
        <w:t>La presente Resolución entrará en vigencia a partir de su suscripción sin perjuicio de su publicación.</w:t>
      </w:r>
      <w:r w:rsidR="00371D00" w:rsidRPr="00974EE8">
        <w:rPr>
          <w:rFonts w:ascii="Palatino Linotype" w:eastAsiaTheme="minorHAnsi" w:hAnsi="Palatino Linotype"/>
          <w:sz w:val="22"/>
          <w:szCs w:val="22"/>
          <w:lang w:val="es-EC" w:eastAsia="en-US"/>
        </w:rPr>
        <w:t xml:space="preserve"> </w:t>
      </w:r>
    </w:p>
    <w:p w:rsidR="00371D00" w:rsidRPr="00974EE8" w:rsidRDefault="00371D00" w:rsidP="003653E3">
      <w:pPr>
        <w:autoSpaceDE w:val="0"/>
        <w:autoSpaceDN w:val="0"/>
        <w:adjustRightInd w:val="0"/>
        <w:jc w:val="both"/>
        <w:rPr>
          <w:rFonts w:ascii="Palatino Linotype" w:eastAsiaTheme="minorHAnsi" w:hAnsi="Palatino Linotype"/>
          <w:sz w:val="22"/>
          <w:szCs w:val="22"/>
          <w:lang w:val="es-EC" w:eastAsia="en-US"/>
        </w:rPr>
      </w:pPr>
    </w:p>
    <w:p w:rsidR="00371D00" w:rsidRPr="00974EE8" w:rsidRDefault="00371D00" w:rsidP="003653E3">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w:rsidR="00371D00" w:rsidRPr="00974EE8" w:rsidRDefault="00371D00" w:rsidP="00371D00">
      <w:pPr>
        <w:jc w:val="both"/>
        <w:rPr>
          <w:rFonts w:ascii="Palatino Linotype" w:hAnsi="Palatino Linotype"/>
          <w:sz w:val="22"/>
          <w:szCs w:val="22"/>
        </w:rPr>
      </w:pPr>
    </w:p>
    <w:p w:rsidR="00371D00" w:rsidRPr="00974EE8" w:rsidRDefault="00371D00" w:rsidP="00371D00">
      <w:pPr>
        <w:jc w:val="center"/>
        <w:rPr>
          <w:rFonts w:ascii="Palatino Linotype" w:hAnsi="Palatino Linotype"/>
          <w:b/>
          <w:sz w:val="22"/>
          <w:szCs w:val="22"/>
        </w:rPr>
      </w:pPr>
      <w:r w:rsidRPr="00974EE8">
        <w:rPr>
          <w:rFonts w:ascii="Palatino Linotype" w:hAnsi="Palatino Linotype"/>
          <w:b/>
          <w:sz w:val="22"/>
          <w:szCs w:val="22"/>
        </w:rPr>
        <w:t>EJECÚTESE:</w:t>
      </w: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Dr. Jorge Yunda Machado</w:t>
      </w:r>
    </w:p>
    <w:p w:rsidR="00371D00" w:rsidRPr="00974EE8" w:rsidRDefault="00371D00" w:rsidP="00371D00">
      <w:pPr>
        <w:pStyle w:val="Sinespaciado"/>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w:rsidR="00371D00" w:rsidRPr="00974EE8" w:rsidRDefault="00371D00" w:rsidP="00371D00">
      <w:pPr>
        <w:jc w:val="both"/>
        <w:rPr>
          <w:rFonts w:ascii="Palatino Linotype" w:hAnsi="Palatino Linotype"/>
          <w:b/>
          <w:sz w:val="22"/>
          <w:szCs w:val="22"/>
        </w:rPr>
      </w:pPr>
    </w:p>
    <w:p w:rsidR="00371D00" w:rsidRPr="00974EE8" w:rsidRDefault="00371D00" w:rsidP="00371D00">
      <w:pPr>
        <w:jc w:val="both"/>
        <w:rPr>
          <w:rFonts w:ascii="Palatino Linotype" w:hAnsi="Palatino Linotype"/>
          <w:sz w:val="22"/>
          <w:szCs w:val="22"/>
        </w:rPr>
      </w:pPr>
      <w:r w:rsidRPr="00974EE8">
        <w:rPr>
          <w:rFonts w:ascii="Palatino Linotype" w:hAnsi="Palatino Linotype"/>
          <w:b/>
          <w:sz w:val="22"/>
          <w:szCs w:val="22"/>
        </w:rPr>
        <w:t>CERTIFICO,</w:t>
      </w:r>
      <w:r w:rsidRPr="00974EE8">
        <w:rPr>
          <w:rFonts w:ascii="Palatino Linotype" w:hAnsi="Palatino Linotype"/>
          <w:sz w:val="22"/>
          <w:szCs w:val="22"/>
        </w:rPr>
        <w:t xml:space="preserve"> que la presente resolución fue discutida y aprobada en sesión pública ordinaria del Concejo Metropolitano de Quito, el</w:t>
      </w:r>
      <w:r w:rsidR="00B26D77">
        <w:rPr>
          <w:rFonts w:ascii="Palatino Linotype" w:hAnsi="Palatino Linotype"/>
          <w:sz w:val="22"/>
          <w:szCs w:val="22"/>
        </w:rPr>
        <w:t xml:space="preserve"> XXXXXXXXXXX</w:t>
      </w:r>
      <w:r w:rsidR="00140E5B" w:rsidRPr="00974EE8">
        <w:rPr>
          <w:rFonts w:ascii="Palatino Linotype" w:hAnsi="Palatino Linotype"/>
          <w:sz w:val="22"/>
          <w:szCs w:val="22"/>
        </w:rPr>
        <w:t>;</w:t>
      </w:r>
      <w:r w:rsidRPr="00974EE8">
        <w:rPr>
          <w:rFonts w:ascii="Palatino Linotype" w:hAnsi="Palatino Linotype"/>
          <w:sz w:val="22"/>
          <w:szCs w:val="22"/>
        </w:rPr>
        <w:t xml:space="preserve"> y, suscrita por el Dr. Jorge Yunda Machado, Alcalde del Distrito Metropolitano de Quito, el </w:t>
      </w:r>
      <w:r w:rsidR="00B26D77">
        <w:rPr>
          <w:rFonts w:ascii="Palatino Linotype" w:hAnsi="Palatino Linotype"/>
          <w:sz w:val="22"/>
          <w:szCs w:val="22"/>
        </w:rPr>
        <w:t>XXXXXXXXXXX</w:t>
      </w:r>
      <w:r w:rsidR="00140E5B" w:rsidRPr="00974EE8">
        <w:rPr>
          <w:rFonts w:ascii="Palatino Linotype" w:hAnsi="Palatino Linotype"/>
          <w:sz w:val="22"/>
          <w:szCs w:val="22"/>
        </w:rPr>
        <w:t xml:space="preserve"> de </w:t>
      </w:r>
      <w:r w:rsidR="00B26D77">
        <w:rPr>
          <w:rFonts w:ascii="Palatino Linotype" w:hAnsi="Palatino Linotype"/>
          <w:sz w:val="22"/>
          <w:szCs w:val="22"/>
        </w:rPr>
        <w:t>XXXXXXX</w:t>
      </w:r>
      <w:r w:rsidR="00140E5B" w:rsidRPr="00974EE8">
        <w:rPr>
          <w:rFonts w:ascii="Palatino Linotype" w:hAnsi="Palatino Linotype"/>
          <w:sz w:val="22"/>
          <w:szCs w:val="22"/>
        </w:rPr>
        <w:t xml:space="preserve"> de 202</w:t>
      </w:r>
      <w:r w:rsidR="004D0845">
        <w:rPr>
          <w:rFonts w:ascii="Palatino Linotype" w:hAnsi="Palatino Linotype"/>
          <w:sz w:val="22"/>
          <w:szCs w:val="22"/>
        </w:rPr>
        <w:t>1</w:t>
      </w:r>
      <w:r w:rsidR="009368DD" w:rsidRPr="00974EE8">
        <w:rPr>
          <w:rFonts w:ascii="Palatino Linotype" w:hAnsi="Palatino Linotype"/>
          <w:sz w:val="22"/>
          <w:szCs w:val="22"/>
        </w:rPr>
        <w:t>.</w:t>
      </w:r>
    </w:p>
    <w:p w:rsidR="00076EB1" w:rsidRPr="00974EE8" w:rsidRDefault="00076EB1" w:rsidP="00371D00">
      <w:pPr>
        <w:jc w:val="both"/>
        <w:rPr>
          <w:rFonts w:ascii="Palatino Linotype" w:hAnsi="Palatino Linotype"/>
          <w:b/>
          <w:sz w:val="22"/>
          <w:szCs w:val="22"/>
        </w:rPr>
      </w:pPr>
    </w:p>
    <w:p w:rsidR="00140E5B" w:rsidRPr="00974EE8" w:rsidRDefault="00371D00" w:rsidP="00140E5B">
      <w:pPr>
        <w:jc w:val="both"/>
        <w:rPr>
          <w:rFonts w:ascii="Palatino Linotype" w:hAnsi="Palatino Linotype"/>
          <w:sz w:val="22"/>
          <w:szCs w:val="22"/>
        </w:rPr>
      </w:pPr>
      <w:r w:rsidRPr="00974EE8">
        <w:rPr>
          <w:rFonts w:ascii="Palatino Linotype" w:hAnsi="Palatino Linotype"/>
          <w:b/>
          <w:sz w:val="22"/>
          <w:szCs w:val="22"/>
        </w:rPr>
        <w:t xml:space="preserve">Lo certifico. - </w:t>
      </w:r>
      <w:r w:rsidRPr="00974EE8">
        <w:rPr>
          <w:rFonts w:ascii="Palatino Linotype" w:hAnsi="Palatino Linotype"/>
          <w:sz w:val="22"/>
          <w:szCs w:val="22"/>
        </w:rPr>
        <w:t xml:space="preserve">Distrito Metropolitano de Quito, </w:t>
      </w:r>
      <w:r w:rsidR="003653E3" w:rsidRPr="00974EE8">
        <w:rPr>
          <w:rFonts w:ascii="Palatino Linotype" w:hAnsi="Palatino Linotype"/>
          <w:sz w:val="22"/>
          <w:szCs w:val="22"/>
        </w:rPr>
        <w:t xml:space="preserve">el </w:t>
      </w:r>
    </w:p>
    <w:p w:rsidR="00371D00" w:rsidRPr="00974EE8" w:rsidRDefault="00371D00" w:rsidP="00371D00">
      <w:pPr>
        <w:jc w:val="both"/>
        <w:rPr>
          <w:rFonts w:ascii="Palatino Linotype" w:hAnsi="Palatino Linotype"/>
          <w:sz w:val="22"/>
          <w:szCs w:val="22"/>
        </w:rPr>
      </w:pPr>
    </w:p>
    <w:p w:rsidR="00371D00" w:rsidRPr="00974EE8" w:rsidRDefault="00371D00" w:rsidP="00371D00">
      <w:pPr>
        <w:rPr>
          <w:rFonts w:ascii="Palatino Linotype" w:hAnsi="Palatino Linotype"/>
          <w:sz w:val="22"/>
          <w:szCs w:val="22"/>
        </w:rPr>
      </w:pPr>
    </w:p>
    <w:p w:rsidR="00371D00" w:rsidRPr="00974EE8" w:rsidRDefault="00371D00" w:rsidP="00371D00">
      <w:pPr>
        <w:jc w:val="both"/>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 xml:space="preserve">Abg. </w:t>
      </w:r>
      <w:r w:rsidR="00076EB1" w:rsidRPr="00974EE8">
        <w:rPr>
          <w:rFonts w:ascii="Palatino Linotype" w:hAnsi="Palatino Linotype"/>
          <w:sz w:val="22"/>
          <w:szCs w:val="22"/>
        </w:rPr>
        <w:t>Damaris Ortiz Pasuy</w:t>
      </w:r>
    </w:p>
    <w:p w:rsidR="00371D00" w:rsidRPr="00974EE8" w:rsidRDefault="00076EB1" w:rsidP="00DD62D4">
      <w:pPr>
        <w:pStyle w:val="Sinespaciado"/>
        <w:jc w:val="center"/>
        <w:rPr>
          <w:rFonts w:ascii="Palatino Linotype" w:hAnsi="Palatino Linotype"/>
          <w:sz w:val="22"/>
          <w:szCs w:val="22"/>
        </w:rPr>
      </w:pPr>
      <w:r w:rsidRPr="00974EE8">
        <w:rPr>
          <w:rFonts w:ascii="Palatino Linotype" w:hAnsi="Palatino Linotype"/>
          <w:b/>
          <w:sz w:val="22"/>
          <w:szCs w:val="22"/>
        </w:rPr>
        <w:t>SECRETARIA</w:t>
      </w:r>
      <w:r w:rsidR="00371D00" w:rsidRPr="00974EE8">
        <w:rPr>
          <w:rFonts w:ascii="Palatino Linotype" w:hAnsi="Palatino Linotype"/>
          <w:b/>
          <w:sz w:val="22"/>
          <w:szCs w:val="22"/>
        </w:rPr>
        <w:t xml:space="preserve"> GENERAL DEL CONCEJO METROPOLITANO DE QUITO</w:t>
      </w:r>
      <w:r w:rsidRPr="00974EE8">
        <w:rPr>
          <w:rFonts w:ascii="Palatino Linotype" w:hAnsi="Palatino Linotype"/>
          <w:b/>
          <w:sz w:val="22"/>
          <w:szCs w:val="22"/>
        </w:rPr>
        <w:t xml:space="preserve"> </w:t>
      </w:r>
    </w:p>
    <w:p w:rsidR="003C4C4F" w:rsidRPr="00974EE8" w:rsidRDefault="003C4C4F" w:rsidP="00371D00">
      <w:pPr>
        <w:pStyle w:val="Sinespaciado"/>
        <w:rPr>
          <w:rFonts w:ascii="Palatino Linotype" w:hAnsi="Palatino Linotype"/>
          <w:sz w:val="22"/>
          <w:szCs w:val="22"/>
        </w:rPr>
      </w:pPr>
    </w:p>
    <w:p w:rsidR="003C4C4F" w:rsidRPr="00974EE8" w:rsidRDefault="003C4C4F" w:rsidP="00371D00">
      <w:pPr>
        <w:pStyle w:val="Sinespaciado"/>
        <w:rPr>
          <w:rFonts w:ascii="Palatino Linotype" w:hAnsi="Palatino Linotype"/>
          <w:sz w:val="22"/>
          <w:szCs w:val="22"/>
        </w:rPr>
      </w:pPr>
    </w:p>
    <w:p w:rsidR="00371D00" w:rsidRPr="00974EE8" w:rsidRDefault="00371D00" w:rsidP="00371D00">
      <w:pPr>
        <w:pStyle w:val="Sinespaciado"/>
        <w:rPr>
          <w:rFonts w:ascii="Palatino Linotype" w:hAnsi="Palatino Linotype"/>
          <w:sz w:val="22"/>
          <w:szCs w:val="22"/>
        </w:rPr>
      </w:pPr>
    </w:p>
    <w:p w:rsidR="006F7558" w:rsidRPr="00974EE8" w:rsidRDefault="006F7558" w:rsidP="006F7558">
      <w:pPr>
        <w:ind w:left="708"/>
        <w:jc w:val="both"/>
        <w:rPr>
          <w:rFonts w:ascii="Palatino Linotype" w:hAnsi="Palatino Linotype"/>
          <w:sz w:val="22"/>
          <w:szCs w:val="22"/>
        </w:rPr>
      </w:pPr>
    </w:p>
    <w:p w:rsidR="008C7FBB" w:rsidRPr="00974EE8" w:rsidRDefault="008C7FBB">
      <w:pPr>
        <w:rPr>
          <w:rFonts w:ascii="Palatino Linotype" w:hAnsi="Palatino Linotype"/>
          <w:sz w:val="22"/>
          <w:szCs w:val="22"/>
        </w:rPr>
      </w:pPr>
    </w:p>
    <w:sectPr w:rsidR="008C7FBB" w:rsidRPr="00974EE8" w:rsidSect="006372F5">
      <w:headerReference w:type="even" r:id="rId7"/>
      <w:headerReference w:type="default" r:id="rId8"/>
      <w:footerReference w:type="default" r:id="rId9"/>
      <w:headerReference w:type="firs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58" w:rsidRDefault="00555358">
      <w:r>
        <w:separator/>
      </w:r>
    </w:p>
  </w:endnote>
  <w:endnote w:type="continuationSeparator" w:id="0">
    <w:p w:rsidR="00555358" w:rsidRDefault="0055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8479FB" w:rsidRPr="008479FB" w:rsidRDefault="009862E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00B0276E"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B0276E" w:rsidRPr="008479FB">
              <w:rPr>
                <w:rFonts w:ascii="Palatino Linotype" w:hAnsi="Palatino Linotype"/>
                <w:b/>
                <w:bCs/>
                <w:sz w:val="20"/>
                <w:szCs w:val="20"/>
              </w:rPr>
              <w:fldChar w:fldCharType="separate"/>
            </w:r>
            <w:r w:rsidR="004A7455">
              <w:rPr>
                <w:rFonts w:ascii="Palatino Linotype" w:hAnsi="Palatino Linotype"/>
                <w:b/>
                <w:bCs/>
                <w:noProof/>
                <w:sz w:val="20"/>
                <w:szCs w:val="20"/>
              </w:rPr>
              <w:t>5</w:t>
            </w:r>
            <w:r w:rsidR="00B0276E"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B0276E"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B0276E" w:rsidRPr="008479FB">
              <w:rPr>
                <w:rFonts w:ascii="Palatino Linotype" w:hAnsi="Palatino Linotype"/>
                <w:b/>
                <w:bCs/>
                <w:sz w:val="20"/>
                <w:szCs w:val="20"/>
              </w:rPr>
              <w:fldChar w:fldCharType="separate"/>
            </w:r>
            <w:r w:rsidR="004A7455">
              <w:rPr>
                <w:rFonts w:ascii="Palatino Linotype" w:hAnsi="Palatino Linotype"/>
                <w:b/>
                <w:bCs/>
                <w:noProof/>
                <w:sz w:val="20"/>
                <w:szCs w:val="20"/>
              </w:rPr>
              <w:t>5</w:t>
            </w:r>
            <w:r w:rsidR="00B0276E" w:rsidRPr="008479FB">
              <w:rPr>
                <w:rFonts w:ascii="Palatino Linotype" w:hAnsi="Palatino Linotype"/>
                <w:b/>
                <w:bCs/>
                <w:sz w:val="20"/>
                <w:szCs w:val="20"/>
              </w:rPr>
              <w:fldChar w:fldCharType="end"/>
            </w:r>
          </w:p>
        </w:sdtContent>
      </w:sdt>
    </w:sdtContent>
  </w:sdt>
  <w:p w:rsidR="008479FB" w:rsidRPr="008479FB" w:rsidRDefault="00555358">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58" w:rsidRDefault="00555358">
      <w:r>
        <w:separator/>
      </w:r>
    </w:p>
  </w:footnote>
  <w:footnote w:type="continuationSeparator" w:id="0">
    <w:p w:rsidR="00555358" w:rsidRDefault="0055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5553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5553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5553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8"/>
    <w:rsid w:val="00004615"/>
    <w:rsid w:val="00007164"/>
    <w:rsid w:val="000207F1"/>
    <w:rsid w:val="000352E0"/>
    <w:rsid w:val="00035B0F"/>
    <w:rsid w:val="000426DD"/>
    <w:rsid w:val="00043D93"/>
    <w:rsid w:val="00045A6C"/>
    <w:rsid w:val="000654FD"/>
    <w:rsid w:val="00076EB1"/>
    <w:rsid w:val="00084379"/>
    <w:rsid w:val="000900BA"/>
    <w:rsid w:val="000A02CD"/>
    <w:rsid w:val="000A2956"/>
    <w:rsid w:val="000B4236"/>
    <w:rsid w:val="000B736C"/>
    <w:rsid w:val="000C230C"/>
    <w:rsid w:val="000C33A3"/>
    <w:rsid w:val="000D095A"/>
    <w:rsid w:val="000E018B"/>
    <w:rsid w:val="000E1DDE"/>
    <w:rsid w:val="000E6777"/>
    <w:rsid w:val="00102BEB"/>
    <w:rsid w:val="00103A56"/>
    <w:rsid w:val="00106439"/>
    <w:rsid w:val="0011274C"/>
    <w:rsid w:val="00116C0F"/>
    <w:rsid w:val="001208B7"/>
    <w:rsid w:val="00121B7E"/>
    <w:rsid w:val="0013605F"/>
    <w:rsid w:val="00140E5B"/>
    <w:rsid w:val="0016353C"/>
    <w:rsid w:val="001649BA"/>
    <w:rsid w:val="001776AB"/>
    <w:rsid w:val="00183658"/>
    <w:rsid w:val="0019225A"/>
    <w:rsid w:val="00197779"/>
    <w:rsid w:val="00197C45"/>
    <w:rsid w:val="001A5479"/>
    <w:rsid w:val="001B0841"/>
    <w:rsid w:val="001B0913"/>
    <w:rsid w:val="001B12A1"/>
    <w:rsid w:val="001B1499"/>
    <w:rsid w:val="001B367D"/>
    <w:rsid w:val="001C0B81"/>
    <w:rsid w:val="001C2838"/>
    <w:rsid w:val="001C6FEA"/>
    <w:rsid w:val="001C7D49"/>
    <w:rsid w:val="001D082C"/>
    <w:rsid w:val="001D7422"/>
    <w:rsid w:val="001E5733"/>
    <w:rsid w:val="001F2CD2"/>
    <w:rsid w:val="001F31C5"/>
    <w:rsid w:val="002042A3"/>
    <w:rsid w:val="00205E32"/>
    <w:rsid w:val="00206F99"/>
    <w:rsid w:val="00212B00"/>
    <w:rsid w:val="00223B71"/>
    <w:rsid w:val="002312FC"/>
    <w:rsid w:val="00234D87"/>
    <w:rsid w:val="002365A6"/>
    <w:rsid w:val="0023794C"/>
    <w:rsid w:val="00237CA1"/>
    <w:rsid w:val="00245412"/>
    <w:rsid w:val="00247336"/>
    <w:rsid w:val="002534F2"/>
    <w:rsid w:val="00260A9D"/>
    <w:rsid w:val="00261856"/>
    <w:rsid w:val="00263CE2"/>
    <w:rsid w:val="00266246"/>
    <w:rsid w:val="0028210B"/>
    <w:rsid w:val="0028355A"/>
    <w:rsid w:val="002B11B3"/>
    <w:rsid w:val="002B51F4"/>
    <w:rsid w:val="002C04FB"/>
    <w:rsid w:val="002D6F62"/>
    <w:rsid w:val="002E2CA5"/>
    <w:rsid w:val="002F034D"/>
    <w:rsid w:val="002F0A16"/>
    <w:rsid w:val="002F199A"/>
    <w:rsid w:val="002F4A96"/>
    <w:rsid w:val="002F5BA3"/>
    <w:rsid w:val="00302B05"/>
    <w:rsid w:val="00303F16"/>
    <w:rsid w:val="00305C8A"/>
    <w:rsid w:val="0031642D"/>
    <w:rsid w:val="00317958"/>
    <w:rsid w:val="003325C5"/>
    <w:rsid w:val="003361D1"/>
    <w:rsid w:val="00347941"/>
    <w:rsid w:val="0035335C"/>
    <w:rsid w:val="003627CB"/>
    <w:rsid w:val="003653E3"/>
    <w:rsid w:val="00371D00"/>
    <w:rsid w:val="00373370"/>
    <w:rsid w:val="00377192"/>
    <w:rsid w:val="00377AFB"/>
    <w:rsid w:val="003837F3"/>
    <w:rsid w:val="00387B31"/>
    <w:rsid w:val="00397810"/>
    <w:rsid w:val="003B2A8E"/>
    <w:rsid w:val="003C4C4F"/>
    <w:rsid w:val="003C6346"/>
    <w:rsid w:val="003C656B"/>
    <w:rsid w:val="003C75B0"/>
    <w:rsid w:val="003E1331"/>
    <w:rsid w:val="003E3193"/>
    <w:rsid w:val="003E4BFF"/>
    <w:rsid w:val="003F1DD0"/>
    <w:rsid w:val="003F50D9"/>
    <w:rsid w:val="003F718D"/>
    <w:rsid w:val="004014B8"/>
    <w:rsid w:val="0040538D"/>
    <w:rsid w:val="00410550"/>
    <w:rsid w:val="00410CBE"/>
    <w:rsid w:val="0041307F"/>
    <w:rsid w:val="00421449"/>
    <w:rsid w:val="00426BFC"/>
    <w:rsid w:val="00427B59"/>
    <w:rsid w:val="00430B1C"/>
    <w:rsid w:val="00431FFD"/>
    <w:rsid w:val="00436221"/>
    <w:rsid w:val="004365CB"/>
    <w:rsid w:val="00444EBC"/>
    <w:rsid w:val="00445D37"/>
    <w:rsid w:val="00445F1C"/>
    <w:rsid w:val="00447553"/>
    <w:rsid w:val="00452AD1"/>
    <w:rsid w:val="0045355A"/>
    <w:rsid w:val="00453791"/>
    <w:rsid w:val="004568A5"/>
    <w:rsid w:val="00457A8D"/>
    <w:rsid w:val="004666F4"/>
    <w:rsid w:val="00470289"/>
    <w:rsid w:val="00474DDF"/>
    <w:rsid w:val="004779D5"/>
    <w:rsid w:val="00487063"/>
    <w:rsid w:val="00494191"/>
    <w:rsid w:val="004A7455"/>
    <w:rsid w:val="004B07E1"/>
    <w:rsid w:val="004B18A6"/>
    <w:rsid w:val="004C1483"/>
    <w:rsid w:val="004D0845"/>
    <w:rsid w:val="004D7DDE"/>
    <w:rsid w:val="004E3DEB"/>
    <w:rsid w:val="004F0E2F"/>
    <w:rsid w:val="004F1E77"/>
    <w:rsid w:val="004F3B81"/>
    <w:rsid w:val="00501D9A"/>
    <w:rsid w:val="00502C6B"/>
    <w:rsid w:val="005077B1"/>
    <w:rsid w:val="005125A9"/>
    <w:rsid w:val="00515B43"/>
    <w:rsid w:val="00517EC3"/>
    <w:rsid w:val="005225B2"/>
    <w:rsid w:val="00526C22"/>
    <w:rsid w:val="00527CFB"/>
    <w:rsid w:val="00540863"/>
    <w:rsid w:val="005525E0"/>
    <w:rsid w:val="00555358"/>
    <w:rsid w:val="005554A5"/>
    <w:rsid w:val="005605E0"/>
    <w:rsid w:val="005617D9"/>
    <w:rsid w:val="005641FF"/>
    <w:rsid w:val="0057165E"/>
    <w:rsid w:val="00587B68"/>
    <w:rsid w:val="005A57D5"/>
    <w:rsid w:val="005A6079"/>
    <w:rsid w:val="005B2A24"/>
    <w:rsid w:val="005B4B5D"/>
    <w:rsid w:val="005C54C9"/>
    <w:rsid w:val="005C65BE"/>
    <w:rsid w:val="005D330E"/>
    <w:rsid w:val="005E0CFB"/>
    <w:rsid w:val="005F3FAB"/>
    <w:rsid w:val="005F785F"/>
    <w:rsid w:val="00612644"/>
    <w:rsid w:val="00636023"/>
    <w:rsid w:val="006442D0"/>
    <w:rsid w:val="0064438A"/>
    <w:rsid w:val="006623FE"/>
    <w:rsid w:val="00682934"/>
    <w:rsid w:val="00684090"/>
    <w:rsid w:val="00686A06"/>
    <w:rsid w:val="00692ADA"/>
    <w:rsid w:val="00693946"/>
    <w:rsid w:val="006A1262"/>
    <w:rsid w:val="006B10C8"/>
    <w:rsid w:val="006B51BE"/>
    <w:rsid w:val="006B63AB"/>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74C34"/>
    <w:rsid w:val="007957C8"/>
    <w:rsid w:val="00796746"/>
    <w:rsid w:val="007A40E8"/>
    <w:rsid w:val="007D2A9C"/>
    <w:rsid w:val="007D4E1F"/>
    <w:rsid w:val="007E70E8"/>
    <w:rsid w:val="007E75C9"/>
    <w:rsid w:val="007F4760"/>
    <w:rsid w:val="007F60DD"/>
    <w:rsid w:val="007F6839"/>
    <w:rsid w:val="008005EC"/>
    <w:rsid w:val="00800F3A"/>
    <w:rsid w:val="008046F5"/>
    <w:rsid w:val="00816B47"/>
    <w:rsid w:val="00822962"/>
    <w:rsid w:val="00826D08"/>
    <w:rsid w:val="00832BC7"/>
    <w:rsid w:val="00836BC5"/>
    <w:rsid w:val="00837642"/>
    <w:rsid w:val="0084137F"/>
    <w:rsid w:val="00846F5F"/>
    <w:rsid w:val="008515C7"/>
    <w:rsid w:val="008529C4"/>
    <w:rsid w:val="0085441E"/>
    <w:rsid w:val="00862031"/>
    <w:rsid w:val="00862D32"/>
    <w:rsid w:val="00866908"/>
    <w:rsid w:val="0086718B"/>
    <w:rsid w:val="00874C84"/>
    <w:rsid w:val="00883741"/>
    <w:rsid w:val="008A11D4"/>
    <w:rsid w:val="008A140F"/>
    <w:rsid w:val="008A6A5B"/>
    <w:rsid w:val="008B5F96"/>
    <w:rsid w:val="008B72EF"/>
    <w:rsid w:val="008C1731"/>
    <w:rsid w:val="008C2104"/>
    <w:rsid w:val="008C2767"/>
    <w:rsid w:val="008C2910"/>
    <w:rsid w:val="008C2A72"/>
    <w:rsid w:val="008C7FBB"/>
    <w:rsid w:val="008D0A6E"/>
    <w:rsid w:val="008D30F7"/>
    <w:rsid w:val="008D4CC4"/>
    <w:rsid w:val="008D589B"/>
    <w:rsid w:val="008D6897"/>
    <w:rsid w:val="008E107B"/>
    <w:rsid w:val="008E2A47"/>
    <w:rsid w:val="008E6A38"/>
    <w:rsid w:val="008F1A94"/>
    <w:rsid w:val="008F2E88"/>
    <w:rsid w:val="008F4BC5"/>
    <w:rsid w:val="008F63DA"/>
    <w:rsid w:val="00906929"/>
    <w:rsid w:val="0091489D"/>
    <w:rsid w:val="00916C7F"/>
    <w:rsid w:val="009171B4"/>
    <w:rsid w:val="00921E72"/>
    <w:rsid w:val="00924D36"/>
    <w:rsid w:val="009257B8"/>
    <w:rsid w:val="009368DD"/>
    <w:rsid w:val="009369BE"/>
    <w:rsid w:val="00946371"/>
    <w:rsid w:val="00952120"/>
    <w:rsid w:val="009540BE"/>
    <w:rsid w:val="00964A12"/>
    <w:rsid w:val="009670A4"/>
    <w:rsid w:val="00970C3A"/>
    <w:rsid w:val="00971525"/>
    <w:rsid w:val="00974EE8"/>
    <w:rsid w:val="009823D4"/>
    <w:rsid w:val="009862ED"/>
    <w:rsid w:val="009937FA"/>
    <w:rsid w:val="00995E06"/>
    <w:rsid w:val="009C0946"/>
    <w:rsid w:val="009C3E74"/>
    <w:rsid w:val="009C74F3"/>
    <w:rsid w:val="009D58AE"/>
    <w:rsid w:val="009D59C8"/>
    <w:rsid w:val="009E257F"/>
    <w:rsid w:val="009F5813"/>
    <w:rsid w:val="00A01E0B"/>
    <w:rsid w:val="00A0701E"/>
    <w:rsid w:val="00A1090A"/>
    <w:rsid w:val="00A12AAA"/>
    <w:rsid w:val="00A1492B"/>
    <w:rsid w:val="00A264F8"/>
    <w:rsid w:val="00A451CC"/>
    <w:rsid w:val="00A52F4A"/>
    <w:rsid w:val="00A54E7F"/>
    <w:rsid w:val="00A670E7"/>
    <w:rsid w:val="00A72162"/>
    <w:rsid w:val="00A75561"/>
    <w:rsid w:val="00A90669"/>
    <w:rsid w:val="00A940A1"/>
    <w:rsid w:val="00AB3A93"/>
    <w:rsid w:val="00AB6AFA"/>
    <w:rsid w:val="00AB7F29"/>
    <w:rsid w:val="00AD12FB"/>
    <w:rsid w:val="00AD601E"/>
    <w:rsid w:val="00AE2A18"/>
    <w:rsid w:val="00AE2A26"/>
    <w:rsid w:val="00AE64F9"/>
    <w:rsid w:val="00AF1457"/>
    <w:rsid w:val="00AF227D"/>
    <w:rsid w:val="00AF3316"/>
    <w:rsid w:val="00AF4573"/>
    <w:rsid w:val="00AF4E7B"/>
    <w:rsid w:val="00AF5151"/>
    <w:rsid w:val="00B0276E"/>
    <w:rsid w:val="00B0338D"/>
    <w:rsid w:val="00B11A72"/>
    <w:rsid w:val="00B11E1F"/>
    <w:rsid w:val="00B12067"/>
    <w:rsid w:val="00B20A65"/>
    <w:rsid w:val="00B23C68"/>
    <w:rsid w:val="00B26D77"/>
    <w:rsid w:val="00B30D6F"/>
    <w:rsid w:val="00B3519C"/>
    <w:rsid w:val="00B37F9F"/>
    <w:rsid w:val="00B40647"/>
    <w:rsid w:val="00B415CF"/>
    <w:rsid w:val="00B42626"/>
    <w:rsid w:val="00B42A68"/>
    <w:rsid w:val="00B42B9B"/>
    <w:rsid w:val="00B470B6"/>
    <w:rsid w:val="00B536D3"/>
    <w:rsid w:val="00B641EF"/>
    <w:rsid w:val="00B74EE9"/>
    <w:rsid w:val="00B84E12"/>
    <w:rsid w:val="00B85812"/>
    <w:rsid w:val="00B870E0"/>
    <w:rsid w:val="00B952E1"/>
    <w:rsid w:val="00B954C7"/>
    <w:rsid w:val="00B95A41"/>
    <w:rsid w:val="00BA1967"/>
    <w:rsid w:val="00BB01B9"/>
    <w:rsid w:val="00BB0232"/>
    <w:rsid w:val="00BB141A"/>
    <w:rsid w:val="00BC7A8A"/>
    <w:rsid w:val="00BE1872"/>
    <w:rsid w:val="00BE6CFB"/>
    <w:rsid w:val="00C16819"/>
    <w:rsid w:val="00C20911"/>
    <w:rsid w:val="00C277ED"/>
    <w:rsid w:val="00C3066C"/>
    <w:rsid w:val="00C3378E"/>
    <w:rsid w:val="00C3379B"/>
    <w:rsid w:val="00C3401C"/>
    <w:rsid w:val="00C3468C"/>
    <w:rsid w:val="00C35AD5"/>
    <w:rsid w:val="00C36C71"/>
    <w:rsid w:val="00C454CC"/>
    <w:rsid w:val="00C463A7"/>
    <w:rsid w:val="00C50E56"/>
    <w:rsid w:val="00C51A3F"/>
    <w:rsid w:val="00C5244E"/>
    <w:rsid w:val="00C5581F"/>
    <w:rsid w:val="00C60691"/>
    <w:rsid w:val="00C6700F"/>
    <w:rsid w:val="00C71B96"/>
    <w:rsid w:val="00C743F4"/>
    <w:rsid w:val="00C75085"/>
    <w:rsid w:val="00C75D88"/>
    <w:rsid w:val="00C8111C"/>
    <w:rsid w:val="00C83509"/>
    <w:rsid w:val="00C8504F"/>
    <w:rsid w:val="00C941C4"/>
    <w:rsid w:val="00C96B1C"/>
    <w:rsid w:val="00CA0D7C"/>
    <w:rsid w:val="00CA74A4"/>
    <w:rsid w:val="00CC37FC"/>
    <w:rsid w:val="00CD285E"/>
    <w:rsid w:val="00CD4D3D"/>
    <w:rsid w:val="00CE40C9"/>
    <w:rsid w:val="00CE5A2F"/>
    <w:rsid w:val="00CF2A0C"/>
    <w:rsid w:val="00CF36F1"/>
    <w:rsid w:val="00D22406"/>
    <w:rsid w:val="00D27CC5"/>
    <w:rsid w:val="00D372CA"/>
    <w:rsid w:val="00D60378"/>
    <w:rsid w:val="00D80A29"/>
    <w:rsid w:val="00D850CF"/>
    <w:rsid w:val="00D8544E"/>
    <w:rsid w:val="00D86743"/>
    <w:rsid w:val="00D8774A"/>
    <w:rsid w:val="00D91A71"/>
    <w:rsid w:val="00D95DB6"/>
    <w:rsid w:val="00D95EEA"/>
    <w:rsid w:val="00DA5568"/>
    <w:rsid w:val="00DB1E50"/>
    <w:rsid w:val="00DB64D8"/>
    <w:rsid w:val="00DC12CE"/>
    <w:rsid w:val="00DC1AF3"/>
    <w:rsid w:val="00DD0020"/>
    <w:rsid w:val="00DD09A4"/>
    <w:rsid w:val="00DD3787"/>
    <w:rsid w:val="00DD4559"/>
    <w:rsid w:val="00DD62D4"/>
    <w:rsid w:val="00DF0B4F"/>
    <w:rsid w:val="00DF21AB"/>
    <w:rsid w:val="00E03299"/>
    <w:rsid w:val="00E035DB"/>
    <w:rsid w:val="00E175D0"/>
    <w:rsid w:val="00E213C8"/>
    <w:rsid w:val="00E348B3"/>
    <w:rsid w:val="00E367AE"/>
    <w:rsid w:val="00E40902"/>
    <w:rsid w:val="00E52A1F"/>
    <w:rsid w:val="00E62529"/>
    <w:rsid w:val="00E70011"/>
    <w:rsid w:val="00E74B3D"/>
    <w:rsid w:val="00E769DA"/>
    <w:rsid w:val="00E80F18"/>
    <w:rsid w:val="00E941DF"/>
    <w:rsid w:val="00EA1E48"/>
    <w:rsid w:val="00EB1DDC"/>
    <w:rsid w:val="00EC11EB"/>
    <w:rsid w:val="00ED3D71"/>
    <w:rsid w:val="00EF42F5"/>
    <w:rsid w:val="00F0029E"/>
    <w:rsid w:val="00F0200B"/>
    <w:rsid w:val="00F02902"/>
    <w:rsid w:val="00F2464A"/>
    <w:rsid w:val="00F25E0F"/>
    <w:rsid w:val="00F30838"/>
    <w:rsid w:val="00F3519B"/>
    <w:rsid w:val="00F365C2"/>
    <w:rsid w:val="00F43477"/>
    <w:rsid w:val="00F4568F"/>
    <w:rsid w:val="00F574C4"/>
    <w:rsid w:val="00F9290F"/>
    <w:rsid w:val="00FA5017"/>
    <w:rsid w:val="00FB22E8"/>
    <w:rsid w:val="00FB6291"/>
    <w:rsid w:val="00FD02C4"/>
    <w:rsid w:val="00FD05C1"/>
    <w:rsid w:val="00FD4AF1"/>
    <w:rsid w:val="00FD4B67"/>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AE870"/>
  <w15:docId w15:val="{A21FD5FB-46CE-4FAC-AF4D-81B65354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customStyle="1" w:styleId="PiedepginaCar">
    <w:name w:val="Pie de página Car"/>
    <w:basedOn w:val="Fuentedeprrafopredeter"/>
    <w:link w:val="Piedepgina"/>
    <w:uiPriority w:val="99"/>
    <w:rsid w:val="006F75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customStyle="1" w:styleId="TextocomentarioCar">
    <w:name w:val="Texto comentario Car"/>
    <w:basedOn w:val="Fuentedeprrafopredeter"/>
    <w:link w:val="Textocomentario"/>
    <w:uiPriority w:val="99"/>
    <w:semiHidden/>
    <w:rsid w:val="00421449"/>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customStyle="1" w:styleId="AsuntodelcomentarioCar">
    <w:name w:val="Asunto del comentario Car"/>
    <w:basedOn w:val="TextocomentarioCar"/>
    <w:link w:val="Asuntodelcomentario"/>
    <w:uiPriority w:val="99"/>
    <w:semiHidden/>
    <w:rsid w:val="00421449"/>
    <w:rPr>
      <w:rFonts w:ascii="Times New Roman" w:eastAsia="Times New Roman" w:hAnsi="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449"/>
    <w:rPr>
      <w:rFonts w:ascii="Segoe UI" w:eastAsia="Times New Roman" w:hAnsi="Segoe UI" w:cs="Segoe UI"/>
      <w:sz w:val="18"/>
      <w:szCs w:val="18"/>
      <w:lang w:val="es-ES" w:eastAsia="es-ES"/>
    </w:rPr>
  </w:style>
  <w:style w:type="character" w:customStyle="1" w:styleId="hit">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customStyle="1" w:styleId="EncabezadoCar">
    <w:name w:val="Encabezado Car"/>
    <w:basedOn w:val="Fuentedeprrafopredeter"/>
    <w:link w:val="Encabezado"/>
    <w:uiPriority w:val="99"/>
    <w:rsid w:val="004779D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9F85-4E85-4857-912D-431E72D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1806</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Juan Sebastian Jimenez Osorio</cp:lastModifiedBy>
  <cp:revision>4</cp:revision>
  <cp:lastPrinted>2020-02-12T17:44:00Z</cp:lastPrinted>
  <dcterms:created xsi:type="dcterms:W3CDTF">2021-02-22T21:11:00Z</dcterms:created>
  <dcterms:modified xsi:type="dcterms:W3CDTF">2021-02-22T21:13:00Z</dcterms:modified>
</cp:coreProperties>
</file>