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337FF" w14:textId="77777777" w:rsidR="002352AA" w:rsidRPr="00220827" w:rsidRDefault="002352AA" w:rsidP="002352AA">
      <w:pPr>
        <w:autoSpaceDE w:val="0"/>
        <w:autoSpaceDN w:val="0"/>
        <w:adjustRightInd w:val="0"/>
        <w:ind w:left="709" w:hanging="709"/>
        <w:jc w:val="both"/>
        <w:rPr>
          <w:rFonts w:ascii="Palatino Linotype" w:eastAsiaTheme="minorHAnsi" w:hAnsi="Palatino Linotype"/>
          <w:i/>
          <w:sz w:val="22"/>
          <w:szCs w:val="22"/>
          <w:lang w:val="es-EC" w:eastAsia="en-US"/>
        </w:rPr>
      </w:pPr>
    </w:p>
    <w:p w14:paraId="0ED7EF9B" w14:textId="77777777" w:rsidR="002352AA" w:rsidRPr="00220827" w:rsidRDefault="002352AA" w:rsidP="002352AA">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0D0FC91B" w14:textId="77777777" w:rsidR="002352AA" w:rsidRPr="00220827" w:rsidRDefault="002352AA" w:rsidP="002352AA">
      <w:pPr>
        <w:autoSpaceDE w:val="0"/>
        <w:autoSpaceDN w:val="0"/>
        <w:adjustRightInd w:val="0"/>
        <w:jc w:val="center"/>
        <w:rPr>
          <w:rFonts w:ascii="Palatino Linotype" w:eastAsiaTheme="minorHAnsi" w:hAnsi="Palatino Linotype"/>
          <w:b/>
          <w:sz w:val="22"/>
          <w:szCs w:val="22"/>
          <w:lang w:val="es-EC" w:eastAsia="en-US"/>
        </w:rPr>
      </w:pPr>
    </w:p>
    <w:p w14:paraId="31A2C256" w14:textId="77777777" w:rsidR="002352AA" w:rsidRPr="00220827" w:rsidRDefault="002352AA" w:rsidP="002352AA">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4C06398E"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25DACE09" w14:textId="77777777" w:rsidR="002352AA" w:rsidRDefault="002352AA" w:rsidP="002352AA">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561EF3C1" w14:textId="77777777" w:rsidR="002352AA" w:rsidRDefault="002352AA" w:rsidP="002352AA">
      <w:pPr>
        <w:autoSpaceDE w:val="0"/>
        <w:autoSpaceDN w:val="0"/>
        <w:adjustRightInd w:val="0"/>
        <w:ind w:left="705" w:hanging="705"/>
        <w:jc w:val="both"/>
        <w:rPr>
          <w:rFonts w:ascii="Palatino Linotype" w:eastAsiaTheme="minorHAnsi" w:hAnsi="Palatino Linotype"/>
          <w:sz w:val="22"/>
          <w:szCs w:val="22"/>
          <w:lang w:val="es-EC" w:eastAsia="en-US"/>
        </w:rPr>
      </w:pPr>
    </w:p>
    <w:p w14:paraId="7C7A0DB3" w14:textId="77777777" w:rsidR="002352AA" w:rsidRPr="00220827" w:rsidRDefault="002352AA" w:rsidP="002352AA">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716C7D04"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6A04FF5B"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5CC53E78"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15FA5777" w14:textId="77777777" w:rsidR="002352AA" w:rsidRPr="00220827" w:rsidRDefault="002352AA" w:rsidP="002352AA">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FFA29DA"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7B245DD1"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3D302206"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7A9606D5"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68912498"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2335C7F1" w14:textId="77777777" w:rsidR="002352AA" w:rsidRDefault="002352AA" w:rsidP="002352AA">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1443187" w14:textId="77777777" w:rsidR="002352AA" w:rsidRDefault="002352AA" w:rsidP="002352AA">
      <w:pPr>
        <w:autoSpaceDE w:val="0"/>
        <w:autoSpaceDN w:val="0"/>
        <w:adjustRightInd w:val="0"/>
        <w:ind w:left="709" w:hanging="709"/>
        <w:jc w:val="both"/>
        <w:rPr>
          <w:rFonts w:ascii="Palatino Linotype" w:eastAsiaTheme="minorHAnsi" w:hAnsi="Palatino Linotype"/>
          <w:i/>
          <w:iCs/>
          <w:sz w:val="22"/>
          <w:szCs w:val="22"/>
          <w:lang w:val="es-EC" w:eastAsia="en-US"/>
        </w:rPr>
      </w:pPr>
    </w:p>
    <w:p w14:paraId="102D051A" w14:textId="77777777" w:rsidR="002352AA"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 xml:space="preserve">Que, el artículo 326 del COOTAD determina que los órganos legislativos de los gobiernos autónomos </w:t>
      </w:r>
      <w:proofErr w:type="gramStart"/>
      <w:r w:rsidRPr="0050720F">
        <w:rPr>
          <w:rFonts w:ascii="Palatino Linotype" w:eastAsiaTheme="minorHAnsi" w:hAnsi="Palatino Linotype"/>
          <w:sz w:val="22"/>
          <w:szCs w:val="22"/>
          <w:lang w:val="es-EC" w:eastAsia="en-US"/>
        </w:rPr>
        <w:t>descentralizados,</w:t>
      </w:r>
      <w:proofErr w:type="gramEnd"/>
      <w:r w:rsidRPr="0050720F">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2A296FFE" w14:textId="77777777" w:rsidR="002352AA"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12BA29EF" w14:textId="77777777" w:rsidR="002352AA" w:rsidRDefault="002352AA" w:rsidP="002352AA">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0AE77451"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6C660DA2"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2225E143" w14:textId="77777777" w:rsidR="002352AA" w:rsidRPr="00220827" w:rsidRDefault="002352AA" w:rsidP="002352AA">
      <w:pPr>
        <w:autoSpaceDE w:val="0"/>
        <w:autoSpaceDN w:val="0"/>
        <w:adjustRightInd w:val="0"/>
        <w:jc w:val="both"/>
        <w:rPr>
          <w:rFonts w:ascii="Palatino Linotype" w:hAnsi="Palatino Linotype"/>
          <w:sz w:val="22"/>
          <w:szCs w:val="22"/>
        </w:rPr>
      </w:pPr>
    </w:p>
    <w:p w14:paraId="223F7FEA"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791AECCD"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18FB688A"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7FE6378B"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3DEDBF4A"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64D05405" w14:textId="77777777" w:rsidR="002352AA" w:rsidRPr="00220827"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2734315D" w14:textId="77777777" w:rsidR="002352AA" w:rsidRPr="00220827" w:rsidRDefault="002352AA" w:rsidP="002352AA">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185685B1" w14:textId="77777777" w:rsidR="002352AA" w:rsidRPr="00220827" w:rsidRDefault="002352AA" w:rsidP="002352AA">
      <w:pPr>
        <w:autoSpaceDE w:val="0"/>
        <w:autoSpaceDN w:val="0"/>
        <w:adjustRightInd w:val="0"/>
        <w:ind w:left="709" w:hanging="709"/>
        <w:jc w:val="both"/>
        <w:rPr>
          <w:rFonts w:ascii="Palatino Linotype" w:hAnsi="Palatino Linotype"/>
          <w:sz w:val="22"/>
          <w:szCs w:val="22"/>
        </w:rPr>
      </w:pPr>
    </w:p>
    <w:p w14:paraId="4A53A706" w14:textId="77777777" w:rsidR="002352AA" w:rsidRPr="00220827" w:rsidRDefault="002352AA" w:rsidP="002352AA">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063B7536" w14:textId="77777777" w:rsidR="002352AA" w:rsidRPr="00220827" w:rsidRDefault="002352AA" w:rsidP="002352AA">
      <w:pPr>
        <w:autoSpaceDE w:val="0"/>
        <w:autoSpaceDN w:val="0"/>
        <w:adjustRightInd w:val="0"/>
        <w:ind w:left="709" w:hanging="709"/>
        <w:jc w:val="both"/>
        <w:rPr>
          <w:rFonts w:ascii="Palatino Linotype" w:eastAsiaTheme="minorHAnsi" w:hAnsi="Palatino Linotype"/>
          <w:i/>
          <w:sz w:val="22"/>
          <w:szCs w:val="22"/>
          <w:lang w:val="es-EC" w:eastAsia="en-US"/>
        </w:rPr>
      </w:pPr>
    </w:p>
    <w:p w14:paraId="1FA185EF" w14:textId="0CB14EA9" w:rsidR="002352AA" w:rsidRDefault="002352AA" w:rsidP="002352AA">
      <w:pPr>
        <w:autoSpaceDE w:val="0"/>
        <w:autoSpaceDN w:val="0"/>
        <w:adjustRightInd w:val="0"/>
        <w:ind w:left="709" w:hanging="709"/>
        <w:jc w:val="both"/>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oficio </w:t>
      </w:r>
      <w:r>
        <w:t xml:space="preserve">S/N de fecha 11 de diciembre de 2019, ingresado en la Administración Zonal Eloy Alfaro, el </w:t>
      </w:r>
      <w:r w:rsidR="001D715D">
        <w:t>S</w:t>
      </w:r>
      <w:r w:rsidR="00DD40A3">
        <w:t>r.</w:t>
      </w:r>
      <w:r w:rsidR="001D715D">
        <w:t xml:space="preserve"> </w:t>
      </w:r>
      <w:r w:rsidR="00DD40A3">
        <w:t xml:space="preserve">Manuel </w:t>
      </w:r>
      <w:proofErr w:type="spellStart"/>
      <w:r w:rsidR="00DD40A3">
        <w:t>Alcibiades</w:t>
      </w:r>
      <w:proofErr w:type="spellEnd"/>
      <w:r w:rsidR="00DD40A3">
        <w:t xml:space="preserve"> </w:t>
      </w:r>
      <w:proofErr w:type="spellStart"/>
      <w:r w:rsidR="00DD40A3">
        <w:t>Tacuri</w:t>
      </w:r>
      <w:proofErr w:type="spellEnd"/>
      <w:r w:rsidR="00DD40A3">
        <w:t xml:space="preserve"> </w:t>
      </w:r>
      <w:proofErr w:type="spellStart"/>
      <w:r w:rsidR="00DD40A3">
        <w:t>Sanchez</w:t>
      </w:r>
      <w:proofErr w:type="spellEnd"/>
      <w:r>
        <w:t xml:space="preserve">, por intermedio de la Abg. Verónica Espinosa, manifestó que como defensa técnica realizó un requerimiento al trámite GADDMQ-PM-2019-0082-0, enviado por la Procuraduría Metropolitana con número de expediente 01678-2019, para la obtención del informe de factibilidad legal pertinente, el mismo que es fundamental para continuar con la sustanciación del proceso de partición de bienes de la sociedad conyugal con número 17204-2019-02577. Asimismo, manifestó, que el informe legal que ha sido emitido corresponde al predio número 782104, y que dentro del proceso se encuentran inmersos dos predios de la </w:t>
      </w:r>
      <w:r w:rsidR="00DD40A3">
        <w:t>A</w:t>
      </w:r>
      <w:r>
        <w:t xml:space="preserve">dministración </w:t>
      </w:r>
      <w:r w:rsidR="00DD40A3">
        <w:t>Z</w:t>
      </w:r>
      <w:r>
        <w:t>onal Eloy Alfaro, faltando el informe del predio 782042, ya que ambos informes son pertinentes para la partición de la extinta sociedad conyugal.</w:t>
      </w:r>
      <w:r w:rsidR="001D715D">
        <w:t xml:space="preserve"> Por lo que solicita se emita el criterio correspondiente al predio 782042. </w:t>
      </w:r>
    </w:p>
    <w:p w14:paraId="32B235F9" w14:textId="77777777" w:rsidR="001D715D" w:rsidRDefault="001D715D"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129BD647" w14:textId="406B622C" w:rsidR="002352AA" w:rsidRDefault="002352AA" w:rsidP="001D715D">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memorando Nro. </w:t>
      </w:r>
      <w:r w:rsidR="001D715D">
        <w:t xml:space="preserve">GADDMQ-AZEA-DGT-UGU-2020-0001-M </w:t>
      </w:r>
      <w:r>
        <w:rPr>
          <w:rFonts w:ascii="Palatino Linotype" w:eastAsiaTheme="minorHAnsi" w:hAnsi="Palatino Linotype"/>
          <w:sz w:val="22"/>
          <w:szCs w:val="22"/>
          <w:lang w:val="es-EC" w:eastAsia="en-US"/>
        </w:rPr>
        <w:t xml:space="preserve">de </w:t>
      </w:r>
      <w:r w:rsidR="001D715D">
        <w:rPr>
          <w:rFonts w:ascii="Palatino Linotype" w:eastAsiaTheme="minorHAnsi" w:hAnsi="Palatino Linotype"/>
          <w:sz w:val="22"/>
          <w:szCs w:val="22"/>
          <w:lang w:val="es-EC" w:eastAsia="en-US"/>
        </w:rPr>
        <w:t>04 de enero de 2020</w:t>
      </w:r>
      <w:r>
        <w:rPr>
          <w:rFonts w:ascii="Palatino Linotype" w:eastAsiaTheme="minorHAnsi" w:hAnsi="Palatino Linotype"/>
          <w:sz w:val="22"/>
          <w:szCs w:val="22"/>
          <w:lang w:val="es-EC" w:eastAsia="en-US"/>
        </w:rPr>
        <w:t xml:space="preserve">, el Arq. </w:t>
      </w:r>
      <w:r w:rsidR="001D715D" w:rsidRPr="001D715D">
        <w:rPr>
          <w:rFonts w:ascii="Palatino Linotype" w:eastAsiaTheme="minorHAnsi" w:hAnsi="Palatino Linotype"/>
          <w:sz w:val="22"/>
          <w:szCs w:val="22"/>
          <w:lang w:val="es-EC" w:eastAsia="en-US"/>
        </w:rPr>
        <w:t>Roberth Mauricio Bustamante Valarezo</w:t>
      </w:r>
      <w:r>
        <w:rPr>
          <w:rFonts w:ascii="Palatino Linotype" w:eastAsiaTheme="minorHAnsi" w:hAnsi="Palatino Linotype"/>
          <w:sz w:val="22"/>
          <w:szCs w:val="22"/>
          <w:lang w:val="es-EC" w:eastAsia="en-US"/>
        </w:rPr>
        <w:t xml:space="preserve">, responsable de la Unidad de Gestión Urbana de la Administración Zonal Eloy Alfaro, señala: </w:t>
      </w:r>
      <w:r w:rsidR="002460A9">
        <w:rPr>
          <w:rFonts w:ascii="Palatino Linotype" w:eastAsiaTheme="minorHAnsi" w:hAnsi="Palatino Linotype"/>
          <w:i/>
          <w:sz w:val="22"/>
          <w:szCs w:val="22"/>
          <w:lang w:val="es-EC" w:eastAsia="en-US"/>
        </w:rPr>
        <w:t>“</w:t>
      </w:r>
      <w:r w:rsidR="001D715D" w:rsidRPr="001D715D">
        <w:rPr>
          <w:rFonts w:ascii="Palatino Linotype" w:eastAsiaTheme="minorHAnsi" w:hAnsi="Palatino Linotype"/>
          <w:i/>
          <w:sz w:val="22"/>
          <w:szCs w:val="22"/>
          <w:lang w:val="es-EC" w:eastAsia="en-US"/>
        </w:rPr>
        <w:t>CONCLUSION: Con lo expuesto se desprende que el predio en mención, NO es factible</w:t>
      </w:r>
      <w:r w:rsidR="001D715D">
        <w:rPr>
          <w:rFonts w:ascii="Palatino Linotype" w:eastAsiaTheme="minorHAnsi" w:hAnsi="Palatino Linotype"/>
          <w:i/>
          <w:sz w:val="22"/>
          <w:szCs w:val="22"/>
          <w:lang w:val="es-EC" w:eastAsia="en-US"/>
        </w:rPr>
        <w:t xml:space="preserve"> </w:t>
      </w:r>
      <w:r w:rsidR="001D715D" w:rsidRPr="001D715D">
        <w:rPr>
          <w:rFonts w:ascii="Palatino Linotype" w:eastAsiaTheme="minorHAnsi" w:hAnsi="Palatino Linotype"/>
          <w:i/>
          <w:sz w:val="22"/>
          <w:szCs w:val="22"/>
          <w:lang w:val="es-EC" w:eastAsia="en-US"/>
        </w:rPr>
        <w:t>de subdividir por cuanto debe cumplir con parámetros de UNIPROPIEDAD, mismo que</w:t>
      </w:r>
      <w:r w:rsidR="001D715D">
        <w:rPr>
          <w:rFonts w:ascii="Palatino Linotype" w:eastAsiaTheme="minorHAnsi" w:hAnsi="Palatino Linotype"/>
          <w:i/>
          <w:sz w:val="22"/>
          <w:szCs w:val="22"/>
          <w:lang w:val="es-EC" w:eastAsia="en-US"/>
        </w:rPr>
        <w:t xml:space="preserve"> </w:t>
      </w:r>
      <w:r w:rsidR="001D715D" w:rsidRPr="001D715D">
        <w:rPr>
          <w:rFonts w:ascii="Palatino Linotype" w:eastAsiaTheme="minorHAnsi" w:hAnsi="Palatino Linotype"/>
          <w:i/>
          <w:sz w:val="22"/>
          <w:szCs w:val="22"/>
          <w:lang w:val="es-EC" w:eastAsia="en-US"/>
        </w:rPr>
        <w:t>el predio No. 782042 es un lote que se encuentra en PROPIEDAD HORIZONTAL dentro</w:t>
      </w:r>
      <w:r w:rsidR="001D715D">
        <w:rPr>
          <w:rFonts w:ascii="Palatino Linotype" w:eastAsiaTheme="minorHAnsi" w:hAnsi="Palatino Linotype"/>
          <w:i/>
          <w:sz w:val="22"/>
          <w:szCs w:val="22"/>
          <w:lang w:val="es-EC" w:eastAsia="en-US"/>
        </w:rPr>
        <w:t xml:space="preserve"> </w:t>
      </w:r>
      <w:r w:rsidR="001D715D" w:rsidRPr="001D715D">
        <w:rPr>
          <w:rFonts w:ascii="Palatino Linotype" w:eastAsiaTheme="minorHAnsi" w:hAnsi="Palatino Linotype"/>
          <w:i/>
          <w:sz w:val="22"/>
          <w:szCs w:val="22"/>
          <w:lang w:val="es-EC" w:eastAsia="en-US"/>
        </w:rPr>
        <w:t>de un lote de mayor extensión</w:t>
      </w:r>
      <w:r w:rsidR="002460A9">
        <w:rPr>
          <w:rFonts w:ascii="Palatino Linotype" w:eastAsiaTheme="minorHAnsi" w:hAnsi="Palatino Linotype"/>
          <w:i/>
          <w:sz w:val="22"/>
          <w:szCs w:val="22"/>
          <w:lang w:val="es-EC" w:eastAsia="en-US"/>
        </w:rPr>
        <w:t>.”</w:t>
      </w:r>
      <w:r w:rsidR="002460A9">
        <w:rPr>
          <w:rFonts w:ascii="Palatino Linotype" w:eastAsiaTheme="minorHAnsi" w:hAnsi="Palatino Linotype"/>
          <w:iCs/>
          <w:sz w:val="22"/>
          <w:szCs w:val="22"/>
          <w:lang w:val="es-EC" w:eastAsia="en-US"/>
        </w:rPr>
        <w:t>;</w:t>
      </w:r>
      <w:r>
        <w:rPr>
          <w:rFonts w:ascii="Palatino Linotype" w:eastAsiaTheme="minorHAnsi" w:hAnsi="Palatino Linotype"/>
          <w:i/>
          <w:sz w:val="22"/>
          <w:szCs w:val="22"/>
          <w:lang w:val="es-EC" w:eastAsia="en-US"/>
        </w:rPr>
        <w:t xml:space="preserve"> </w:t>
      </w:r>
    </w:p>
    <w:p w14:paraId="7F781AF6" w14:textId="77777777" w:rsidR="002352AA"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3DAF3FE9" w14:textId="5157DB4B" w:rsidR="002352AA" w:rsidRDefault="002352AA" w:rsidP="002460A9">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informe legal Nro. </w:t>
      </w:r>
      <w:r w:rsidR="002460A9" w:rsidRPr="002460A9">
        <w:rPr>
          <w:rFonts w:ascii="Palatino Linotype" w:eastAsiaTheme="minorHAnsi" w:hAnsi="Palatino Linotype"/>
          <w:sz w:val="22"/>
          <w:szCs w:val="22"/>
          <w:lang w:val="es-EC" w:eastAsia="en-US"/>
        </w:rPr>
        <w:t>16-2020-DJ</w:t>
      </w:r>
      <w:r>
        <w:rPr>
          <w:rFonts w:ascii="Palatino Linotype" w:eastAsiaTheme="minorHAnsi" w:hAnsi="Palatino Linotype"/>
          <w:sz w:val="22"/>
          <w:szCs w:val="22"/>
          <w:lang w:val="es-EC" w:eastAsia="en-US"/>
        </w:rPr>
        <w:t>, el Dr. Diego Albán, Director Jurídico de la Administración Zonal Eloy Alfaro, señala:</w:t>
      </w:r>
      <w:r w:rsidR="002460A9">
        <w:rPr>
          <w:rFonts w:ascii="Palatino Linotype" w:eastAsiaTheme="minorHAnsi" w:hAnsi="Palatino Linotype"/>
          <w:i/>
          <w:sz w:val="22"/>
          <w:szCs w:val="22"/>
          <w:lang w:val="es-EC" w:eastAsia="en-US"/>
        </w:rPr>
        <w:t>”</w:t>
      </w:r>
      <w:r w:rsidR="002460A9" w:rsidRPr="002460A9">
        <w:t xml:space="preserve"> </w:t>
      </w:r>
      <w:r w:rsidR="002460A9" w:rsidRPr="002460A9">
        <w:rPr>
          <w:rFonts w:ascii="Palatino Linotype" w:eastAsiaTheme="minorHAnsi" w:hAnsi="Palatino Linotype"/>
          <w:i/>
          <w:sz w:val="22"/>
          <w:szCs w:val="22"/>
          <w:lang w:val="es-EC" w:eastAsia="en-US"/>
        </w:rPr>
        <w:t>“CRITERIO LEGAL: Siendo el informe técnico de factibilidad de partición desfavorable,</w:t>
      </w:r>
      <w:r w:rsidR="002460A9">
        <w:rPr>
          <w:rFonts w:ascii="Palatino Linotype" w:eastAsiaTheme="minorHAnsi" w:hAnsi="Palatino Linotype"/>
          <w:i/>
          <w:sz w:val="22"/>
          <w:szCs w:val="22"/>
          <w:lang w:val="es-EC" w:eastAsia="en-US"/>
        </w:rPr>
        <w:t xml:space="preserve"> </w:t>
      </w:r>
      <w:r w:rsidR="002460A9" w:rsidRPr="002460A9">
        <w:rPr>
          <w:rFonts w:ascii="Palatino Linotype" w:eastAsiaTheme="minorHAnsi" w:hAnsi="Palatino Linotype"/>
          <w:i/>
          <w:sz w:val="22"/>
          <w:szCs w:val="22"/>
          <w:lang w:val="es-EC" w:eastAsia="en-US"/>
        </w:rPr>
        <w:t>y al amparo de lo que dispone el Art. 473 del COOTAD, esta Dirección Jurídica emite</w:t>
      </w:r>
      <w:r w:rsidR="002460A9">
        <w:rPr>
          <w:rFonts w:ascii="Palatino Linotype" w:eastAsiaTheme="minorHAnsi" w:hAnsi="Palatino Linotype"/>
          <w:i/>
          <w:sz w:val="22"/>
          <w:szCs w:val="22"/>
          <w:lang w:val="es-EC" w:eastAsia="en-US"/>
        </w:rPr>
        <w:t xml:space="preserve"> </w:t>
      </w:r>
      <w:r w:rsidR="002460A9" w:rsidRPr="002460A9">
        <w:rPr>
          <w:rFonts w:ascii="Palatino Linotype" w:eastAsiaTheme="minorHAnsi" w:hAnsi="Palatino Linotype"/>
          <w:i/>
          <w:sz w:val="22"/>
          <w:szCs w:val="22"/>
          <w:lang w:val="es-EC" w:eastAsia="en-US"/>
        </w:rPr>
        <w:t>criterio desfavorable por incumplir las normas técnicas y legales, para realizar el</w:t>
      </w:r>
      <w:r w:rsidR="002460A9">
        <w:rPr>
          <w:rFonts w:ascii="Palatino Linotype" w:eastAsiaTheme="minorHAnsi" w:hAnsi="Palatino Linotype"/>
          <w:i/>
          <w:sz w:val="22"/>
          <w:szCs w:val="22"/>
          <w:lang w:val="es-EC" w:eastAsia="en-US"/>
        </w:rPr>
        <w:t xml:space="preserve"> </w:t>
      </w:r>
      <w:r w:rsidR="002460A9" w:rsidRPr="002460A9">
        <w:rPr>
          <w:rFonts w:ascii="Palatino Linotype" w:eastAsiaTheme="minorHAnsi" w:hAnsi="Palatino Linotype"/>
          <w:i/>
          <w:sz w:val="22"/>
          <w:szCs w:val="22"/>
          <w:lang w:val="es-EC" w:eastAsia="en-US"/>
        </w:rPr>
        <w:t>fraccionamiento del predio No.782042</w:t>
      </w:r>
      <w:r>
        <w:rPr>
          <w:rFonts w:ascii="Palatino Linotype" w:eastAsiaTheme="minorHAnsi" w:hAnsi="Palatino Linotype"/>
          <w:i/>
          <w:sz w:val="22"/>
          <w:szCs w:val="22"/>
          <w:lang w:val="es-EC" w:eastAsia="en-US"/>
        </w:rPr>
        <w:t xml:space="preserve">”; </w:t>
      </w:r>
    </w:p>
    <w:p w14:paraId="0733A0E5" w14:textId="77777777" w:rsidR="002352AA"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62B01D19" w14:textId="24F4F2B9" w:rsidR="002352AA" w:rsidRDefault="002352AA" w:rsidP="002352AA">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 Que, </w:t>
      </w:r>
      <w:r>
        <w:rPr>
          <w:rFonts w:ascii="Palatino Linotype" w:eastAsiaTheme="minorHAnsi" w:hAnsi="Palatino Linotype"/>
          <w:sz w:val="22"/>
          <w:szCs w:val="22"/>
          <w:lang w:val="es-EC" w:eastAsia="en-US"/>
        </w:rPr>
        <w:tab/>
        <w:t xml:space="preserve">mediante expediente Nro. </w:t>
      </w:r>
      <w:r w:rsidR="002460A9" w:rsidRPr="002460A9">
        <w:rPr>
          <w:rFonts w:ascii="Palatino Linotype" w:eastAsiaTheme="minorHAnsi" w:hAnsi="Palatino Linotype"/>
          <w:sz w:val="22"/>
          <w:szCs w:val="22"/>
          <w:lang w:val="es-EC" w:eastAsia="en-US"/>
        </w:rPr>
        <w:t>GADDMQ-PM-SAUOS-2020-0141-O</w:t>
      </w:r>
      <w:r w:rsidR="002460A9">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 xml:space="preserve">de </w:t>
      </w:r>
      <w:r w:rsidR="002460A9">
        <w:rPr>
          <w:rFonts w:ascii="Palatino Linotype" w:eastAsiaTheme="minorHAnsi" w:hAnsi="Palatino Linotype"/>
          <w:sz w:val="22"/>
          <w:szCs w:val="22"/>
          <w:lang w:val="es-EC" w:eastAsia="en-US"/>
        </w:rPr>
        <w:t xml:space="preserve">25 de mayo de </w:t>
      </w:r>
      <w:r>
        <w:rPr>
          <w:rFonts w:ascii="Palatino Linotype" w:eastAsiaTheme="minorHAnsi" w:hAnsi="Palatino Linotype"/>
          <w:sz w:val="22"/>
          <w:szCs w:val="22"/>
          <w:lang w:val="es-EC" w:eastAsia="en-US"/>
        </w:rPr>
        <w:t>2020, el Dr. Edison Yépez Vinueza, Subprocurador Metropolitano, señala:</w:t>
      </w:r>
      <w:r w:rsidR="002460A9">
        <w:rPr>
          <w:rFonts w:ascii="Palatino Linotype" w:eastAsiaTheme="minorHAnsi" w:hAnsi="Palatino Linotype"/>
          <w:sz w:val="22"/>
          <w:szCs w:val="22"/>
          <w:lang w:val="es-EC" w:eastAsia="en-US"/>
        </w:rPr>
        <w:t xml:space="preserve"> “</w:t>
      </w:r>
      <w:r w:rsidR="002460A9" w:rsidRPr="002460A9">
        <w:rPr>
          <w:i/>
          <w:iCs/>
        </w:rPr>
        <w:t xml:space="preserve">De la revisión del expediente, se establece que el presente trámite se refiere al predio No. 782042 ubicado en la parroquia Chimbacalle, con zonificación D3(D203-80). De acuerdo con los informes de la Administración Zonal Eloy Alfaro el inmueble forma parte de un bien declarado bajo el régimen de propiedad horizontal y se encuentra individualizado con su respectiva alícuota. En virtud de los informes técnico y legal de la Administración Zonal Eloy Alfaro; y, de la normativa, anteriormente expuestos, Procuraduría Metropolitana emite criterio legal desfavorable, para que el Concejo Metropolitano de Quito autorice la partición del predio No. 782042 ubicado en la parroquia Chimbacalle, por cuanto constituye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artículo 473 del COOTAD. No obstante, está situación no impide que las autoridades judiciales continúen con el proceso que corresponda en la causa. De este particular, el Concejo Metropolitano de Quito, comunicará a la Ab. Verónica Espinosa patrocinadora del señor Manuel Alcibíades </w:t>
      </w:r>
      <w:proofErr w:type="spellStart"/>
      <w:r w:rsidR="002460A9" w:rsidRPr="002460A9">
        <w:rPr>
          <w:i/>
          <w:iCs/>
        </w:rPr>
        <w:t>Tacuri</w:t>
      </w:r>
      <w:proofErr w:type="spellEnd"/>
      <w:r w:rsidR="002460A9" w:rsidRPr="002460A9">
        <w:rPr>
          <w:i/>
          <w:iCs/>
        </w:rPr>
        <w:t xml:space="preserve"> Sánchez.</w:t>
      </w:r>
      <w:r w:rsidRPr="002460A9">
        <w:rPr>
          <w:rFonts w:ascii="Palatino Linotype" w:eastAsiaTheme="minorHAnsi" w:hAnsi="Palatino Linotype"/>
          <w:i/>
          <w:iCs/>
          <w:sz w:val="22"/>
          <w:szCs w:val="22"/>
          <w:lang w:val="es-EC" w:eastAsia="en-US"/>
        </w:rPr>
        <w:t>”;</w:t>
      </w:r>
      <w:r>
        <w:rPr>
          <w:rFonts w:ascii="Palatino Linotype" w:eastAsiaTheme="minorHAnsi" w:hAnsi="Palatino Linotype"/>
          <w:i/>
          <w:sz w:val="22"/>
          <w:szCs w:val="22"/>
          <w:lang w:val="es-EC" w:eastAsia="en-US"/>
        </w:rPr>
        <w:t xml:space="preserve"> </w:t>
      </w:r>
    </w:p>
    <w:p w14:paraId="195932DC" w14:textId="77777777" w:rsidR="002352AA" w:rsidRDefault="002352AA" w:rsidP="002352AA">
      <w:pPr>
        <w:autoSpaceDE w:val="0"/>
        <w:autoSpaceDN w:val="0"/>
        <w:adjustRightInd w:val="0"/>
        <w:ind w:left="709" w:hanging="709"/>
        <w:jc w:val="both"/>
        <w:rPr>
          <w:rFonts w:ascii="Palatino Linotype" w:eastAsiaTheme="minorHAnsi" w:hAnsi="Palatino Linotype"/>
          <w:i/>
          <w:sz w:val="22"/>
          <w:szCs w:val="22"/>
          <w:lang w:val="es-EC" w:eastAsia="en-US"/>
        </w:rPr>
      </w:pPr>
    </w:p>
    <w:p w14:paraId="0E00CF2F" w14:textId="372229D4" w:rsidR="002352AA"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la Comisión de Uso de Suelo en sesión ordinaria Nro. 0</w:t>
      </w:r>
      <w:r w:rsidR="002460A9">
        <w:rPr>
          <w:rFonts w:ascii="Palatino Linotype" w:eastAsiaTheme="minorHAnsi" w:hAnsi="Palatino Linotype"/>
          <w:sz w:val="22"/>
          <w:szCs w:val="22"/>
          <w:lang w:val="es-EC" w:eastAsia="en-US"/>
        </w:rPr>
        <w:t>45</w:t>
      </w:r>
      <w:r>
        <w:rPr>
          <w:rFonts w:ascii="Palatino Linotype" w:eastAsiaTheme="minorHAnsi" w:hAnsi="Palatino Linotype"/>
          <w:sz w:val="22"/>
          <w:szCs w:val="22"/>
          <w:lang w:val="es-EC" w:eastAsia="en-US"/>
        </w:rPr>
        <w:t xml:space="preserve">, de </w:t>
      </w:r>
      <w:r w:rsidR="002460A9">
        <w:rPr>
          <w:rFonts w:ascii="Palatino Linotype" w:eastAsiaTheme="minorHAnsi" w:hAnsi="Palatino Linotype"/>
          <w:sz w:val="22"/>
          <w:szCs w:val="22"/>
          <w:lang w:val="es-EC" w:eastAsia="en-US"/>
        </w:rPr>
        <w:t xml:space="preserve">22 de junio </w:t>
      </w:r>
      <w:r>
        <w:rPr>
          <w:rFonts w:ascii="Palatino Linotype" w:eastAsiaTheme="minorHAnsi" w:hAnsi="Palatino Linotype"/>
          <w:sz w:val="22"/>
          <w:szCs w:val="22"/>
          <w:lang w:val="es-EC" w:eastAsia="en-US"/>
        </w:rPr>
        <w:t xml:space="preserve">de 2020 analizó los informes técnicos y legales, emitidos por la Administración Zonal Eloy Alfaro y el criterio de la Procuraduría Metropolitana y emitió dictamen desfavorable para que el Concejo Metropolitano autorice la partición del predio Nro. </w:t>
      </w:r>
      <w:r w:rsidR="007C1F42">
        <w:rPr>
          <w:rFonts w:ascii="Palatino Linotype" w:eastAsiaTheme="minorHAnsi" w:hAnsi="Palatino Linotype"/>
          <w:sz w:val="22"/>
          <w:szCs w:val="22"/>
          <w:lang w:val="es-EC" w:eastAsia="en-US"/>
        </w:rPr>
        <w:t>782042</w:t>
      </w:r>
      <w:r>
        <w:rPr>
          <w:rFonts w:ascii="Palatino Linotype" w:eastAsiaTheme="minorHAnsi" w:hAnsi="Palatino Linotype"/>
          <w:sz w:val="22"/>
          <w:szCs w:val="22"/>
          <w:lang w:val="es-EC" w:eastAsia="en-US"/>
        </w:rPr>
        <w:t xml:space="preserve">, ubicado en la parroquia </w:t>
      </w:r>
      <w:r w:rsidR="007C1F42">
        <w:rPr>
          <w:rFonts w:ascii="Palatino Linotype" w:eastAsiaTheme="minorHAnsi" w:hAnsi="Palatino Linotype"/>
          <w:sz w:val="22"/>
          <w:szCs w:val="22"/>
          <w:lang w:val="es-EC" w:eastAsia="en-US"/>
        </w:rPr>
        <w:t>Chimbacalle</w:t>
      </w:r>
      <w:r>
        <w:rPr>
          <w:rFonts w:ascii="Palatino Linotype" w:eastAsiaTheme="minorHAnsi" w:hAnsi="Palatino Linotype"/>
          <w:sz w:val="22"/>
          <w:szCs w:val="22"/>
          <w:lang w:val="es-EC" w:eastAsia="en-US"/>
        </w:rPr>
        <w:t xml:space="preserve">, de este cantón; </w:t>
      </w:r>
    </w:p>
    <w:p w14:paraId="5018E676" w14:textId="77777777" w:rsidR="002352AA"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p>
    <w:p w14:paraId="664E1308" w14:textId="6088738D" w:rsidR="002352AA" w:rsidRDefault="002352AA" w:rsidP="002352AA">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el Concejo Metropolitano de Quito, en sesión pública </w:t>
      </w:r>
      <w:r w:rsidR="002460A9">
        <w:rPr>
          <w:rFonts w:ascii="Palatino Linotype" w:eastAsiaTheme="minorHAnsi" w:hAnsi="Palatino Linotype"/>
          <w:sz w:val="22"/>
          <w:szCs w:val="22"/>
          <w:lang w:val="es-EC" w:eastAsia="en-US"/>
        </w:rPr>
        <w:t>ordinaria</w:t>
      </w:r>
      <w:r>
        <w:rPr>
          <w:rFonts w:ascii="Palatino Linotype" w:eastAsiaTheme="minorHAnsi" w:hAnsi="Palatino Linotype"/>
          <w:sz w:val="22"/>
          <w:szCs w:val="22"/>
          <w:lang w:val="es-EC" w:eastAsia="en-US"/>
        </w:rPr>
        <w:t xml:space="preserve"> realizada el </w:t>
      </w:r>
      <w:r w:rsidR="002460A9">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 de 2020, analizó el Informe No. IC-CUS-2020-0</w:t>
      </w:r>
      <w:r w:rsidR="002460A9">
        <w:rPr>
          <w:rFonts w:ascii="Palatino Linotype" w:eastAsiaTheme="minorHAnsi" w:hAnsi="Palatino Linotype"/>
          <w:sz w:val="22"/>
          <w:szCs w:val="22"/>
          <w:lang w:val="es-EC" w:eastAsia="en-US"/>
        </w:rPr>
        <w:t>38</w:t>
      </w:r>
      <w:r>
        <w:rPr>
          <w:rFonts w:ascii="Palatino Linotype" w:eastAsiaTheme="minorHAnsi" w:hAnsi="Palatino Linotype"/>
          <w:sz w:val="22"/>
          <w:szCs w:val="22"/>
          <w:lang w:val="es-EC" w:eastAsia="en-US"/>
        </w:rPr>
        <w:t xml:space="preserve">, emitido por la Comisión de Uso de Suelo; </w:t>
      </w:r>
    </w:p>
    <w:p w14:paraId="5C3D15C3" w14:textId="77777777" w:rsidR="002352AA" w:rsidRPr="00220827" w:rsidRDefault="002352AA" w:rsidP="002352AA">
      <w:pPr>
        <w:autoSpaceDE w:val="0"/>
        <w:autoSpaceDN w:val="0"/>
        <w:adjustRightInd w:val="0"/>
        <w:jc w:val="both"/>
        <w:rPr>
          <w:rFonts w:ascii="Palatino Linotype" w:eastAsiaTheme="minorHAnsi" w:hAnsi="Palatino Linotype"/>
          <w:sz w:val="22"/>
          <w:szCs w:val="22"/>
          <w:lang w:val="es-EC" w:eastAsia="en-US"/>
        </w:rPr>
      </w:pPr>
    </w:p>
    <w:p w14:paraId="2E78BD59" w14:textId="77777777" w:rsidR="002352AA" w:rsidRPr="00220827" w:rsidRDefault="002352AA" w:rsidP="002352AA">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6904BB33" w14:textId="77777777" w:rsidR="002352AA" w:rsidRPr="00220827" w:rsidRDefault="002352AA" w:rsidP="002352AA">
      <w:pPr>
        <w:autoSpaceDE w:val="0"/>
        <w:autoSpaceDN w:val="0"/>
        <w:adjustRightInd w:val="0"/>
        <w:jc w:val="center"/>
        <w:rPr>
          <w:rFonts w:ascii="Palatino Linotype" w:eastAsiaTheme="minorHAnsi" w:hAnsi="Palatino Linotype"/>
          <w:b/>
          <w:bCs/>
          <w:sz w:val="22"/>
          <w:szCs w:val="22"/>
          <w:lang w:val="es-EC" w:eastAsia="en-US"/>
        </w:rPr>
      </w:pPr>
    </w:p>
    <w:p w14:paraId="758E7262" w14:textId="77777777" w:rsidR="002352AA" w:rsidRPr="00220827" w:rsidRDefault="002352AA" w:rsidP="002352AA">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74C71827" w14:textId="77777777" w:rsidR="002352AA" w:rsidRPr="00220827" w:rsidRDefault="002352AA" w:rsidP="002352AA">
      <w:pPr>
        <w:autoSpaceDE w:val="0"/>
        <w:autoSpaceDN w:val="0"/>
        <w:adjustRightInd w:val="0"/>
        <w:jc w:val="center"/>
        <w:rPr>
          <w:rFonts w:ascii="Palatino Linotype" w:hAnsi="Palatino Linotype"/>
          <w:sz w:val="22"/>
          <w:szCs w:val="22"/>
        </w:rPr>
      </w:pPr>
    </w:p>
    <w:p w14:paraId="442288D2" w14:textId="14DFA573" w:rsidR="007C1F42" w:rsidRPr="00220827" w:rsidRDefault="002352AA" w:rsidP="007C1F42">
      <w:pPr>
        <w:autoSpaceDE w:val="0"/>
        <w:autoSpaceDN w:val="0"/>
        <w:adjustRightInd w:val="0"/>
        <w:jc w:val="both"/>
        <w:rPr>
          <w:rFonts w:ascii="Palatino Linotype" w:eastAsia="Calibr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0</w:t>
      </w:r>
      <w:r w:rsidR="002460A9">
        <w:rPr>
          <w:rFonts w:ascii="Palatino Linotype" w:eastAsiaTheme="minorHAnsi" w:hAnsi="Palatino Linotype"/>
          <w:sz w:val="22"/>
          <w:szCs w:val="22"/>
          <w:lang w:val="es-EC" w:eastAsia="en-US"/>
        </w:rPr>
        <w:t>38</w:t>
      </w:r>
      <w:r>
        <w:rPr>
          <w:rFonts w:ascii="Palatino Linotype" w:eastAsiaTheme="minorHAnsi" w:hAnsi="Palatino Linotype"/>
          <w:sz w:val="22"/>
          <w:szCs w:val="22"/>
          <w:lang w:val="es-EC" w:eastAsia="en-US"/>
        </w:rPr>
        <w:t xml:space="preserve"> del </w:t>
      </w:r>
      <w:r w:rsidR="002460A9">
        <w:rPr>
          <w:rFonts w:ascii="Palatino Linotype" w:eastAsiaTheme="minorHAnsi" w:hAnsi="Palatino Linotype"/>
          <w:sz w:val="22"/>
          <w:szCs w:val="22"/>
          <w:lang w:val="es-EC" w:eastAsia="en-US"/>
        </w:rPr>
        <w:t>22 de junio</w:t>
      </w:r>
      <w:r>
        <w:rPr>
          <w:rFonts w:ascii="Palatino Linotype" w:eastAsiaTheme="minorHAnsi" w:hAnsi="Palatino Linotype"/>
          <w:sz w:val="22"/>
          <w:szCs w:val="22"/>
          <w:lang w:val="es-EC" w:eastAsia="en-US"/>
        </w:rPr>
        <w:t xml:space="preserve"> de 2020, </w:t>
      </w:r>
      <w:r w:rsidRPr="00220827">
        <w:rPr>
          <w:rFonts w:ascii="Palatino Linotype" w:eastAsiaTheme="minorHAnsi" w:hAnsi="Palatino Linotype"/>
          <w:sz w:val="22"/>
          <w:szCs w:val="22"/>
          <w:lang w:val="es-EC" w:eastAsia="en-US"/>
        </w:rPr>
        <w:t>emitido por la Comisión de Uso de Suelo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y</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por tanto, </w:t>
      </w:r>
      <w:r>
        <w:rPr>
          <w:rFonts w:ascii="Palatino Linotype" w:eastAsiaTheme="minorHAnsi" w:hAnsi="Palatino Linotype"/>
          <w:sz w:val="22"/>
          <w:szCs w:val="22"/>
          <w:lang w:val="es-EC" w:eastAsia="en-US"/>
        </w:rPr>
        <w:t xml:space="preserve">no autorizar la partición del predio Nro. </w:t>
      </w:r>
      <w:r w:rsidR="007C1F42">
        <w:t>782042</w:t>
      </w:r>
      <w:r>
        <w:rPr>
          <w:rFonts w:ascii="Palatino Linotype" w:eastAsiaTheme="minorHAnsi" w:hAnsi="Palatino Linotype"/>
          <w:sz w:val="22"/>
          <w:szCs w:val="22"/>
          <w:lang w:val="es-EC" w:eastAsia="en-US"/>
        </w:rPr>
        <w:t xml:space="preserve">, clave catastral </w:t>
      </w:r>
      <w:r w:rsidR="007C1F42">
        <w:rPr>
          <w:rFonts w:ascii="Palatino Linotype" w:eastAsiaTheme="minorHAnsi" w:hAnsi="Palatino Linotype"/>
          <w:sz w:val="22"/>
          <w:szCs w:val="22"/>
          <w:lang w:val="es-EC" w:eastAsia="en-US"/>
        </w:rPr>
        <w:t xml:space="preserve">anterior Nro. </w:t>
      </w:r>
      <w:r w:rsidR="007C1F42" w:rsidRPr="007C1F42">
        <w:rPr>
          <w:rFonts w:ascii="Palatino Linotype" w:eastAsiaTheme="minorHAnsi" w:hAnsi="Palatino Linotype"/>
          <w:sz w:val="22"/>
          <w:szCs w:val="22"/>
          <w:lang w:val="es-EC" w:eastAsia="en-US"/>
        </w:rPr>
        <w:t>30702</w:t>
      </w:r>
      <w:r w:rsidR="007C1F42">
        <w:rPr>
          <w:rFonts w:ascii="Palatino Linotype" w:eastAsiaTheme="minorHAnsi" w:hAnsi="Palatino Linotype"/>
          <w:sz w:val="22"/>
          <w:szCs w:val="22"/>
          <w:lang w:val="es-EC" w:eastAsia="en-US"/>
        </w:rPr>
        <w:t>-</w:t>
      </w:r>
      <w:r w:rsidR="007C1F42" w:rsidRPr="007C1F42">
        <w:rPr>
          <w:rFonts w:ascii="Palatino Linotype" w:eastAsiaTheme="minorHAnsi" w:hAnsi="Palatino Linotype"/>
          <w:sz w:val="22"/>
          <w:szCs w:val="22"/>
          <w:lang w:val="es-EC" w:eastAsia="en-US"/>
        </w:rPr>
        <w:t>11</w:t>
      </w:r>
      <w:r w:rsidR="007C1F42">
        <w:rPr>
          <w:rFonts w:ascii="Palatino Linotype" w:eastAsiaTheme="minorHAnsi" w:hAnsi="Palatino Linotype"/>
          <w:sz w:val="22"/>
          <w:szCs w:val="22"/>
          <w:lang w:val="es-EC" w:eastAsia="en-US"/>
        </w:rPr>
        <w:t>-</w:t>
      </w:r>
      <w:r w:rsidR="007C1F42" w:rsidRPr="007C1F42">
        <w:rPr>
          <w:rFonts w:ascii="Palatino Linotype" w:eastAsiaTheme="minorHAnsi" w:hAnsi="Palatino Linotype"/>
          <w:sz w:val="22"/>
          <w:szCs w:val="22"/>
          <w:lang w:val="es-EC" w:eastAsia="en-US"/>
        </w:rPr>
        <w:t>001</w:t>
      </w:r>
      <w:r w:rsidR="007C1F42">
        <w:rPr>
          <w:rFonts w:ascii="Palatino Linotype" w:eastAsiaTheme="minorHAnsi" w:hAnsi="Palatino Linotype"/>
          <w:sz w:val="22"/>
          <w:szCs w:val="22"/>
          <w:lang w:val="es-EC" w:eastAsia="en-US"/>
        </w:rPr>
        <w:t>-</w:t>
      </w:r>
      <w:r w:rsidR="007C1F42" w:rsidRPr="007C1F42">
        <w:rPr>
          <w:rFonts w:ascii="Palatino Linotype" w:eastAsiaTheme="minorHAnsi" w:hAnsi="Palatino Linotype"/>
          <w:sz w:val="22"/>
          <w:szCs w:val="22"/>
          <w:lang w:val="es-EC" w:eastAsia="en-US"/>
        </w:rPr>
        <w:t>005</w:t>
      </w:r>
      <w:r w:rsidR="007C1F42">
        <w:rPr>
          <w:rFonts w:ascii="Palatino Linotype" w:eastAsiaTheme="minorHAnsi" w:hAnsi="Palatino Linotype"/>
          <w:sz w:val="22"/>
          <w:szCs w:val="22"/>
          <w:lang w:val="es-EC" w:eastAsia="en-US"/>
        </w:rPr>
        <w:t>-</w:t>
      </w:r>
      <w:r w:rsidR="007C1F42" w:rsidRPr="007C1F42">
        <w:rPr>
          <w:rFonts w:ascii="Palatino Linotype" w:eastAsiaTheme="minorHAnsi" w:hAnsi="Palatino Linotype"/>
          <w:sz w:val="22"/>
          <w:szCs w:val="22"/>
          <w:lang w:val="es-EC" w:eastAsia="en-US"/>
        </w:rPr>
        <w:t>001</w:t>
      </w:r>
      <w:r w:rsidR="007C1F42">
        <w:rPr>
          <w:rFonts w:ascii="Palatino Linotype" w:eastAsiaTheme="minorHAnsi" w:hAnsi="Palatino Linotype"/>
          <w:sz w:val="22"/>
          <w:szCs w:val="22"/>
          <w:lang w:val="es-EC" w:eastAsia="en-US"/>
        </w:rPr>
        <w:t>-</w:t>
      </w:r>
      <w:r w:rsidR="007C1F42" w:rsidRPr="007C1F42">
        <w:rPr>
          <w:rFonts w:ascii="Palatino Linotype" w:eastAsiaTheme="minorHAnsi" w:hAnsi="Palatino Linotype"/>
          <w:sz w:val="22"/>
          <w:szCs w:val="22"/>
          <w:lang w:val="es-EC" w:eastAsia="en-US"/>
        </w:rPr>
        <w:t>108</w:t>
      </w:r>
      <w:r>
        <w:rPr>
          <w:rFonts w:ascii="Palatino Linotype" w:eastAsiaTheme="minorHAnsi" w:hAnsi="Palatino Linotype"/>
          <w:sz w:val="22"/>
          <w:szCs w:val="22"/>
          <w:lang w:val="es-EC" w:eastAsia="en-US"/>
        </w:rPr>
        <w:t xml:space="preserve">, ubicado en la parroquia </w:t>
      </w:r>
      <w:r w:rsidR="007C1F42">
        <w:rPr>
          <w:rFonts w:ascii="Palatino Linotype" w:eastAsiaTheme="minorHAnsi" w:hAnsi="Palatino Linotype"/>
          <w:sz w:val="22"/>
          <w:szCs w:val="22"/>
          <w:lang w:val="es-EC" w:eastAsia="en-US"/>
        </w:rPr>
        <w:t>Chimbacalle</w:t>
      </w:r>
      <w:r>
        <w:rPr>
          <w:rFonts w:ascii="Palatino Linotype" w:eastAsiaTheme="minorHAnsi" w:hAnsi="Palatino Linotype"/>
          <w:sz w:val="22"/>
          <w:szCs w:val="22"/>
          <w:lang w:val="es-EC" w:eastAsia="en-US"/>
        </w:rPr>
        <w:t xml:space="preserve">, solicitada </w:t>
      </w:r>
      <w:r w:rsidR="007C26E9">
        <w:rPr>
          <w:rFonts w:ascii="Palatino Linotype" w:eastAsiaTheme="minorHAnsi" w:hAnsi="Palatino Linotype"/>
          <w:sz w:val="22"/>
          <w:szCs w:val="22"/>
          <w:lang w:val="es-EC" w:eastAsia="en-US"/>
        </w:rPr>
        <w:t xml:space="preserve">por </w:t>
      </w:r>
      <w:r w:rsidR="007C1F42">
        <w:rPr>
          <w:rFonts w:ascii="Palatino Linotype" w:eastAsiaTheme="minorHAnsi" w:hAnsi="Palatino Linotype"/>
          <w:sz w:val="22"/>
          <w:szCs w:val="22"/>
          <w:lang w:val="es-EC" w:eastAsia="en-US"/>
        </w:rPr>
        <w:t xml:space="preserve">el señor Manuel </w:t>
      </w:r>
      <w:proofErr w:type="spellStart"/>
      <w:r w:rsidR="007C1F42">
        <w:rPr>
          <w:rFonts w:ascii="Palatino Linotype" w:eastAsiaTheme="minorHAnsi" w:hAnsi="Palatino Linotype"/>
          <w:sz w:val="22"/>
          <w:szCs w:val="22"/>
          <w:lang w:val="es-EC" w:eastAsia="en-US"/>
        </w:rPr>
        <w:t>Alcibiades</w:t>
      </w:r>
      <w:proofErr w:type="spellEnd"/>
      <w:r w:rsidR="007C1F42">
        <w:rPr>
          <w:rFonts w:ascii="Palatino Linotype" w:eastAsiaTheme="minorHAnsi" w:hAnsi="Palatino Linotype"/>
          <w:sz w:val="22"/>
          <w:szCs w:val="22"/>
          <w:lang w:val="es-EC" w:eastAsia="en-US"/>
        </w:rPr>
        <w:t xml:space="preserve"> </w:t>
      </w:r>
      <w:proofErr w:type="spellStart"/>
      <w:r w:rsidR="007C1F42">
        <w:rPr>
          <w:rFonts w:ascii="Palatino Linotype" w:eastAsiaTheme="minorHAnsi" w:hAnsi="Palatino Linotype"/>
          <w:sz w:val="22"/>
          <w:szCs w:val="22"/>
          <w:lang w:val="es-EC" w:eastAsia="en-US"/>
        </w:rPr>
        <w:t>Tacuri</w:t>
      </w:r>
      <w:proofErr w:type="spellEnd"/>
      <w:r w:rsidR="007C1F42">
        <w:rPr>
          <w:rFonts w:ascii="Palatino Linotype" w:eastAsiaTheme="minorHAnsi" w:hAnsi="Palatino Linotype"/>
          <w:sz w:val="22"/>
          <w:szCs w:val="22"/>
          <w:lang w:val="es-EC" w:eastAsia="en-US"/>
        </w:rPr>
        <w:t xml:space="preserve"> Sánchez</w:t>
      </w:r>
      <w:r w:rsidR="007C1F42" w:rsidRPr="007C1F42">
        <w:t xml:space="preserve"> </w:t>
      </w:r>
      <w:r w:rsidR="007C1F42">
        <w:t>por intermedio de la Abg. Verónica Espinosa</w:t>
      </w:r>
      <w:r>
        <w:rPr>
          <w:rFonts w:ascii="Palatino Linotype" w:eastAsiaTheme="minorHAnsi" w:hAnsi="Palatino Linotype"/>
          <w:sz w:val="22"/>
          <w:szCs w:val="22"/>
          <w:lang w:val="es-EC" w:eastAsia="en-US"/>
        </w:rPr>
        <w:t xml:space="preserve">, </w:t>
      </w:r>
      <w:r w:rsidR="007C1F42">
        <w:rPr>
          <w:rFonts w:ascii="Palatino Linotype" w:eastAsiaTheme="minorHAnsi" w:hAnsi="Palatino Linotype"/>
          <w:sz w:val="22"/>
          <w:szCs w:val="22"/>
          <w:lang w:val="es-EC" w:eastAsia="en-US"/>
        </w:rPr>
        <w:t xml:space="preserve">debido a que el predio forma parte de un bien declarado bajo el régimen de propiedad horizontal y se encuentra debidamente individualizado con su respectiva alícuota, </w:t>
      </w:r>
      <w:r w:rsidR="003D39EE">
        <w:rPr>
          <w:rFonts w:ascii="Palatino Linotype" w:eastAsiaTheme="minorHAnsi" w:hAnsi="Palatino Linotype"/>
          <w:sz w:val="22"/>
          <w:szCs w:val="22"/>
          <w:lang w:val="es-EC" w:eastAsia="en-US"/>
        </w:rPr>
        <w:t>en estas condiciones</w:t>
      </w:r>
      <w:r w:rsidR="007C1F42">
        <w:rPr>
          <w:rFonts w:ascii="Palatino Linotype" w:eastAsiaTheme="minorHAnsi" w:hAnsi="Palatino Linotype"/>
          <w:sz w:val="22"/>
          <w:szCs w:val="22"/>
          <w:lang w:val="es-EC" w:eastAsia="en-US"/>
        </w:rPr>
        <w:t>, no pueden cumplir con los requisitos y presupuestos materiales previstos en el régimen jurídico aplicable, en lo referente al lote y frente mínimos, necesarios para aprobar subdivisiones de bienes inmuebles en el Distrito Metropolitano de Quito.</w:t>
      </w:r>
    </w:p>
    <w:p w14:paraId="50DCABF7" w14:textId="7BE7C1C4" w:rsidR="002352AA" w:rsidRPr="00220827" w:rsidRDefault="002352AA" w:rsidP="002352AA">
      <w:pPr>
        <w:autoSpaceDE w:val="0"/>
        <w:autoSpaceDN w:val="0"/>
        <w:adjustRightInd w:val="0"/>
        <w:jc w:val="both"/>
        <w:rPr>
          <w:rFonts w:ascii="Palatino Linotype" w:eastAsiaTheme="minorHAnsi" w:hAnsi="Palatino Linotype"/>
          <w:b/>
          <w:sz w:val="22"/>
          <w:szCs w:val="22"/>
          <w:lang w:val="es-EC" w:eastAsia="en-US"/>
        </w:rPr>
      </w:pPr>
    </w:p>
    <w:p w14:paraId="3CBE11ED" w14:textId="77777777" w:rsidR="002352AA" w:rsidRPr="00220827" w:rsidRDefault="002352AA" w:rsidP="002352AA">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ón Zonal Eloy Alfaro</w:t>
      </w:r>
      <w:r w:rsidRPr="00220827">
        <w:rPr>
          <w:rFonts w:ascii="Palatino Linotype" w:eastAsiaTheme="minorHAnsi" w:hAnsi="Palatino Linotype"/>
          <w:sz w:val="22"/>
          <w:szCs w:val="22"/>
          <w:lang w:val="es-EC" w:eastAsia="en-US"/>
        </w:rPr>
        <w:t xml:space="preserve"> y, a la Secretaría de Territorio, Hábitat y Vivienda, a fin de que se continúe con los trámites de ley. </w:t>
      </w:r>
    </w:p>
    <w:p w14:paraId="62C279DA" w14:textId="77777777" w:rsidR="002352AA" w:rsidRPr="00220827" w:rsidRDefault="002352AA" w:rsidP="002352AA">
      <w:pPr>
        <w:autoSpaceDE w:val="0"/>
        <w:autoSpaceDN w:val="0"/>
        <w:adjustRightInd w:val="0"/>
        <w:jc w:val="both"/>
        <w:rPr>
          <w:rFonts w:ascii="Palatino Linotype" w:eastAsiaTheme="minorHAnsi" w:hAnsi="Palatino Linotype"/>
          <w:sz w:val="22"/>
          <w:szCs w:val="22"/>
          <w:lang w:val="es-EC" w:eastAsia="en-US"/>
        </w:rPr>
      </w:pPr>
    </w:p>
    <w:p w14:paraId="59C98858" w14:textId="77777777" w:rsidR="002352AA" w:rsidRPr="00006FF2" w:rsidRDefault="002352AA" w:rsidP="002352AA">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2380843E" w14:textId="77777777" w:rsidR="002352AA" w:rsidRPr="00006FF2" w:rsidRDefault="002352AA" w:rsidP="002352AA">
      <w:pPr>
        <w:autoSpaceDE w:val="0"/>
        <w:autoSpaceDN w:val="0"/>
        <w:adjustRightInd w:val="0"/>
        <w:jc w:val="both"/>
        <w:rPr>
          <w:rFonts w:ascii="Palatino Linotype" w:eastAsiaTheme="minorHAnsi" w:hAnsi="Palatino Linotype"/>
          <w:bCs/>
          <w:sz w:val="22"/>
          <w:szCs w:val="22"/>
          <w:lang w:val="es-EC" w:eastAsia="en-US"/>
        </w:rPr>
      </w:pPr>
    </w:p>
    <w:p w14:paraId="145E040F" w14:textId="77777777" w:rsidR="002352AA" w:rsidRPr="00220827" w:rsidRDefault="002352AA" w:rsidP="002352AA">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75CE7C80" w14:textId="77777777" w:rsidR="002352AA" w:rsidRPr="00220827" w:rsidRDefault="002352AA" w:rsidP="002352AA">
      <w:pPr>
        <w:autoSpaceDE w:val="0"/>
        <w:autoSpaceDN w:val="0"/>
        <w:adjustRightInd w:val="0"/>
        <w:jc w:val="both"/>
        <w:rPr>
          <w:rFonts w:ascii="Palatino Linotype" w:eastAsiaTheme="minorHAnsi" w:hAnsi="Palatino Linotype"/>
          <w:sz w:val="22"/>
          <w:szCs w:val="22"/>
          <w:lang w:val="es-EC" w:eastAsia="en-US"/>
        </w:rPr>
      </w:pPr>
    </w:p>
    <w:p w14:paraId="0D8B3E87" w14:textId="77777777" w:rsidR="002352AA" w:rsidRPr="00220827" w:rsidRDefault="002352AA" w:rsidP="002352AA">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31EA769E" w14:textId="77777777" w:rsidR="002352AA" w:rsidRPr="00220827" w:rsidRDefault="002352AA" w:rsidP="002352AA">
      <w:pPr>
        <w:jc w:val="both"/>
        <w:rPr>
          <w:rFonts w:ascii="Palatino Linotype" w:hAnsi="Palatino Linotype"/>
          <w:sz w:val="22"/>
          <w:szCs w:val="22"/>
        </w:rPr>
      </w:pPr>
    </w:p>
    <w:p w14:paraId="0AD5605F" w14:textId="77777777" w:rsidR="002352AA" w:rsidRPr="00220827" w:rsidRDefault="002352AA" w:rsidP="002352AA">
      <w:pPr>
        <w:jc w:val="center"/>
        <w:rPr>
          <w:rFonts w:ascii="Palatino Linotype" w:hAnsi="Palatino Linotype"/>
          <w:b/>
          <w:sz w:val="22"/>
          <w:szCs w:val="22"/>
        </w:rPr>
      </w:pPr>
      <w:r w:rsidRPr="00220827">
        <w:rPr>
          <w:rFonts w:ascii="Palatino Linotype" w:hAnsi="Palatino Linotype"/>
          <w:b/>
          <w:sz w:val="22"/>
          <w:szCs w:val="22"/>
        </w:rPr>
        <w:t>EJECÚTESE:</w:t>
      </w:r>
    </w:p>
    <w:p w14:paraId="36DECF3D" w14:textId="77777777" w:rsidR="002352AA" w:rsidRPr="00220827" w:rsidRDefault="002352AA" w:rsidP="002352AA">
      <w:pPr>
        <w:pStyle w:val="Sinespaciado"/>
        <w:jc w:val="center"/>
        <w:rPr>
          <w:rFonts w:ascii="Palatino Linotype" w:hAnsi="Palatino Linotype"/>
          <w:sz w:val="22"/>
          <w:szCs w:val="22"/>
        </w:rPr>
      </w:pPr>
    </w:p>
    <w:p w14:paraId="1CC12FE1" w14:textId="77777777" w:rsidR="002352AA" w:rsidRPr="00220827" w:rsidRDefault="002352AA" w:rsidP="002352AA">
      <w:pPr>
        <w:pStyle w:val="Sinespaciado"/>
        <w:jc w:val="center"/>
        <w:rPr>
          <w:rFonts w:ascii="Palatino Linotype" w:hAnsi="Palatino Linotype"/>
          <w:sz w:val="22"/>
          <w:szCs w:val="22"/>
        </w:rPr>
      </w:pPr>
    </w:p>
    <w:p w14:paraId="3A56809D" w14:textId="77777777" w:rsidR="002352AA" w:rsidRPr="00220827" w:rsidRDefault="002352AA" w:rsidP="002352AA">
      <w:pPr>
        <w:pStyle w:val="Sinespaciado"/>
        <w:jc w:val="center"/>
        <w:rPr>
          <w:rFonts w:ascii="Palatino Linotype" w:hAnsi="Palatino Linotype"/>
          <w:sz w:val="22"/>
          <w:szCs w:val="22"/>
        </w:rPr>
      </w:pPr>
    </w:p>
    <w:p w14:paraId="2390D184" w14:textId="77777777" w:rsidR="002352AA" w:rsidRPr="00220827" w:rsidRDefault="002352AA" w:rsidP="002352AA">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05C27D90" w14:textId="77777777" w:rsidR="002352AA" w:rsidRPr="00220827" w:rsidRDefault="002352AA" w:rsidP="002352AA">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1157B12B" w14:textId="77777777" w:rsidR="002352AA" w:rsidRPr="00220827" w:rsidRDefault="002352AA" w:rsidP="002352AA">
      <w:pPr>
        <w:jc w:val="both"/>
        <w:rPr>
          <w:rFonts w:ascii="Palatino Linotype" w:hAnsi="Palatino Linotype"/>
          <w:b/>
          <w:sz w:val="22"/>
          <w:szCs w:val="22"/>
        </w:rPr>
      </w:pPr>
    </w:p>
    <w:p w14:paraId="6C346668" w14:textId="77777777" w:rsidR="002352AA" w:rsidRPr="00220827" w:rsidRDefault="002352AA" w:rsidP="002352AA">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31498EEE" w14:textId="77777777" w:rsidR="002352AA" w:rsidRPr="00220827" w:rsidRDefault="002352AA" w:rsidP="002352AA">
      <w:pPr>
        <w:jc w:val="both"/>
        <w:rPr>
          <w:rFonts w:ascii="Palatino Linotype" w:hAnsi="Palatino Linotype"/>
          <w:b/>
          <w:sz w:val="22"/>
          <w:szCs w:val="22"/>
        </w:rPr>
      </w:pPr>
    </w:p>
    <w:p w14:paraId="6DFD10B5" w14:textId="77777777" w:rsidR="002352AA" w:rsidRPr="00220827" w:rsidRDefault="002352AA" w:rsidP="002352AA">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2076DE33" w14:textId="77777777" w:rsidR="002352AA" w:rsidRPr="00220827" w:rsidRDefault="002352AA" w:rsidP="002352AA">
      <w:pPr>
        <w:rPr>
          <w:rFonts w:ascii="Palatino Linotype" w:hAnsi="Palatino Linotype"/>
          <w:sz w:val="22"/>
          <w:szCs w:val="22"/>
        </w:rPr>
      </w:pPr>
    </w:p>
    <w:p w14:paraId="0B371A7B" w14:textId="77777777" w:rsidR="002352AA" w:rsidRPr="00220827" w:rsidRDefault="002352AA" w:rsidP="002352AA">
      <w:pPr>
        <w:jc w:val="both"/>
        <w:rPr>
          <w:rFonts w:ascii="Palatino Linotype" w:hAnsi="Palatino Linotype"/>
          <w:sz w:val="22"/>
          <w:szCs w:val="22"/>
        </w:rPr>
      </w:pPr>
    </w:p>
    <w:p w14:paraId="5BFF8CE4" w14:textId="77777777" w:rsidR="002352AA" w:rsidRPr="00220827" w:rsidRDefault="002352AA" w:rsidP="002352AA">
      <w:pPr>
        <w:jc w:val="both"/>
        <w:rPr>
          <w:rFonts w:ascii="Palatino Linotype" w:hAnsi="Palatino Linotype"/>
          <w:sz w:val="22"/>
          <w:szCs w:val="22"/>
        </w:rPr>
      </w:pPr>
    </w:p>
    <w:p w14:paraId="75CCE71C" w14:textId="77777777" w:rsidR="002352AA" w:rsidRPr="00220827" w:rsidRDefault="002352AA" w:rsidP="002352AA">
      <w:pPr>
        <w:jc w:val="both"/>
        <w:rPr>
          <w:rFonts w:ascii="Palatino Linotype" w:hAnsi="Palatino Linotype"/>
          <w:sz w:val="22"/>
          <w:szCs w:val="22"/>
        </w:rPr>
      </w:pPr>
    </w:p>
    <w:p w14:paraId="50CB06AC" w14:textId="77777777" w:rsidR="002352AA" w:rsidRPr="00220827" w:rsidRDefault="002352AA" w:rsidP="002352AA">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17CBC4BC" w14:textId="77777777" w:rsidR="002352AA" w:rsidRPr="00220827" w:rsidRDefault="002352AA" w:rsidP="002352AA">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7F472860" w14:textId="77777777" w:rsidR="002352AA" w:rsidRPr="00220827" w:rsidRDefault="002352AA" w:rsidP="002352AA">
      <w:pPr>
        <w:pStyle w:val="Sinespaciado"/>
        <w:rPr>
          <w:rFonts w:ascii="Palatino Linotype" w:hAnsi="Palatino Linotype"/>
          <w:sz w:val="22"/>
          <w:szCs w:val="22"/>
        </w:rPr>
      </w:pPr>
    </w:p>
    <w:p w14:paraId="67E4E109" w14:textId="77777777" w:rsidR="002352AA" w:rsidRDefault="002352AA" w:rsidP="002352AA"/>
    <w:p w14:paraId="529A0157" w14:textId="77777777" w:rsidR="002352AA" w:rsidRDefault="002352AA" w:rsidP="002352AA"/>
    <w:p w14:paraId="6178709A" w14:textId="77777777" w:rsidR="00E53BE5" w:rsidRDefault="00E53BE5"/>
    <w:sectPr w:rsidR="00E53BE5" w:rsidSect="00603285">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BAC70" w14:textId="77777777" w:rsidR="00F6340D" w:rsidRDefault="00F6340D">
      <w:r>
        <w:separator/>
      </w:r>
    </w:p>
  </w:endnote>
  <w:endnote w:type="continuationSeparator" w:id="0">
    <w:p w14:paraId="3B62B46A" w14:textId="77777777" w:rsidR="00F6340D" w:rsidRDefault="00F6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4D0B1E84" w14:textId="77777777" w:rsidR="00603285" w:rsidRPr="008479FB" w:rsidRDefault="003D39E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3E9E87B8" w14:textId="77777777" w:rsidR="00603285" w:rsidRPr="008479FB" w:rsidRDefault="00F6340D">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42324" w14:textId="77777777" w:rsidR="00F6340D" w:rsidRDefault="00F6340D">
      <w:r>
        <w:separator/>
      </w:r>
    </w:p>
  </w:footnote>
  <w:footnote w:type="continuationSeparator" w:id="0">
    <w:p w14:paraId="12B9801B" w14:textId="77777777" w:rsidR="00F6340D" w:rsidRDefault="00F6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5618" w14:textId="77777777" w:rsidR="00603285" w:rsidRDefault="00F6340D" w:rsidP="00603285">
    <w:pPr>
      <w:autoSpaceDE w:val="0"/>
      <w:autoSpaceDN w:val="0"/>
      <w:adjustRightInd w:val="0"/>
      <w:jc w:val="center"/>
      <w:rPr>
        <w:rFonts w:ascii="Palatino Linotype" w:eastAsiaTheme="minorHAnsi" w:hAnsi="Palatino Linotype"/>
        <w:b/>
        <w:bCs/>
        <w:sz w:val="22"/>
        <w:szCs w:val="22"/>
        <w:lang w:val="es-EC" w:eastAsia="en-US"/>
      </w:rPr>
    </w:pPr>
  </w:p>
  <w:p w14:paraId="1B1DE1B7" w14:textId="77777777" w:rsidR="00603285" w:rsidRDefault="00F6340D" w:rsidP="00603285">
    <w:pPr>
      <w:autoSpaceDE w:val="0"/>
      <w:autoSpaceDN w:val="0"/>
      <w:adjustRightInd w:val="0"/>
      <w:jc w:val="center"/>
      <w:rPr>
        <w:rFonts w:ascii="Palatino Linotype" w:eastAsiaTheme="minorHAnsi" w:hAnsi="Palatino Linotype"/>
        <w:b/>
        <w:bCs/>
        <w:sz w:val="22"/>
        <w:szCs w:val="22"/>
        <w:lang w:val="es-EC" w:eastAsia="en-US"/>
      </w:rPr>
    </w:pPr>
  </w:p>
  <w:p w14:paraId="6468DADB" w14:textId="77777777" w:rsidR="00603285" w:rsidRDefault="00F6340D" w:rsidP="00603285">
    <w:pPr>
      <w:autoSpaceDE w:val="0"/>
      <w:autoSpaceDN w:val="0"/>
      <w:adjustRightInd w:val="0"/>
      <w:jc w:val="center"/>
      <w:rPr>
        <w:rFonts w:ascii="Palatino Linotype" w:eastAsiaTheme="minorHAnsi" w:hAnsi="Palatino Linotype"/>
        <w:b/>
        <w:bCs/>
        <w:sz w:val="22"/>
        <w:szCs w:val="22"/>
        <w:lang w:val="es-EC" w:eastAsia="en-US"/>
      </w:rPr>
    </w:pPr>
  </w:p>
  <w:p w14:paraId="25A0F84C" w14:textId="77777777" w:rsidR="00603285" w:rsidRDefault="00F6340D" w:rsidP="00603285">
    <w:pPr>
      <w:autoSpaceDE w:val="0"/>
      <w:autoSpaceDN w:val="0"/>
      <w:adjustRightInd w:val="0"/>
      <w:jc w:val="center"/>
      <w:rPr>
        <w:rFonts w:ascii="Palatino Linotype" w:eastAsiaTheme="minorHAnsi" w:hAnsi="Palatino Linotype"/>
        <w:b/>
        <w:bCs/>
        <w:sz w:val="22"/>
        <w:szCs w:val="22"/>
        <w:lang w:val="es-EC" w:eastAsia="en-US"/>
      </w:rPr>
    </w:pPr>
  </w:p>
  <w:p w14:paraId="2B62554D" w14:textId="77777777" w:rsidR="00603285" w:rsidRPr="004B36BA" w:rsidRDefault="003D39EE"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766F2EB4" w14:textId="77777777" w:rsidR="00603285" w:rsidRDefault="00F634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A"/>
    <w:rsid w:val="001D715D"/>
    <w:rsid w:val="002352AA"/>
    <w:rsid w:val="002460A9"/>
    <w:rsid w:val="003D39EE"/>
    <w:rsid w:val="007C1F42"/>
    <w:rsid w:val="007C26E9"/>
    <w:rsid w:val="00DD40A3"/>
    <w:rsid w:val="00E53BE5"/>
    <w:rsid w:val="00F6340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095A"/>
  <w15:chartTrackingRefBased/>
  <w15:docId w15:val="{D8744362-C210-4C9E-954F-971F37D5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2352AA"/>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2352AA"/>
    <w:rPr>
      <w:sz w:val="20"/>
      <w:szCs w:val="20"/>
      <w:lang w:val="es-EC"/>
    </w:rPr>
  </w:style>
  <w:style w:type="paragraph" w:styleId="Piedepgina">
    <w:name w:val="footer"/>
    <w:basedOn w:val="Normal"/>
    <w:link w:val="PiedepginaCar"/>
    <w:uiPriority w:val="99"/>
    <w:unhideWhenUsed/>
    <w:rsid w:val="002352AA"/>
    <w:pPr>
      <w:tabs>
        <w:tab w:val="center" w:pos="4252"/>
        <w:tab w:val="right" w:pos="8504"/>
      </w:tabs>
    </w:pPr>
  </w:style>
  <w:style w:type="character" w:customStyle="1" w:styleId="PiedepginaCar">
    <w:name w:val="Pie de página Car"/>
    <w:basedOn w:val="Fuentedeprrafopredeter"/>
    <w:link w:val="Piedepgina"/>
    <w:uiPriority w:val="99"/>
    <w:rsid w:val="002352A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52AA"/>
    <w:pPr>
      <w:tabs>
        <w:tab w:val="center" w:pos="4419"/>
        <w:tab w:val="right" w:pos="8838"/>
      </w:tabs>
    </w:pPr>
  </w:style>
  <w:style w:type="character" w:customStyle="1" w:styleId="EncabezadoCar">
    <w:name w:val="Encabezado Car"/>
    <w:basedOn w:val="Fuentedeprrafopredeter"/>
    <w:link w:val="Encabezado"/>
    <w:uiPriority w:val="99"/>
    <w:rsid w:val="002352A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1953</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2</cp:revision>
  <dcterms:created xsi:type="dcterms:W3CDTF">2020-06-29T20:43:00Z</dcterms:created>
  <dcterms:modified xsi:type="dcterms:W3CDTF">2020-06-30T21:36:00Z</dcterms:modified>
</cp:coreProperties>
</file>