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595FC" w14:textId="77777777" w:rsidR="00361728" w:rsidRDefault="00361728" w:rsidP="00F516AE">
      <w:pPr>
        <w:pStyle w:val="Sinespaciado"/>
        <w:jc w:val="center"/>
        <w:rPr>
          <w:rFonts w:ascii="Times New Roman" w:hAnsi="Times New Roman"/>
          <w:b/>
        </w:rPr>
      </w:pPr>
      <w:r w:rsidRPr="00F516AE">
        <w:rPr>
          <w:rFonts w:ascii="Times New Roman" w:hAnsi="Times New Roman"/>
          <w:b/>
        </w:rPr>
        <w:t>EXPOSICIÓN DE MOTIVOS</w:t>
      </w:r>
    </w:p>
    <w:p w14:paraId="1FD41688" w14:textId="77777777" w:rsidR="00F516AE" w:rsidRPr="00F516AE" w:rsidRDefault="00F516AE" w:rsidP="00F516AE">
      <w:pPr>
        <w:pStyle w:val="Sinespaciado"/>
        <w:jc w:val="center"/>
        <w:rPr>
          <w:rFonts w:ascii="Times New Roman" w:hAnsi="Times New Roman"/>
          <w:b/>
        </w:rPr>
      </w:pPr>
    </w:p>
    <w:p w14:paraId="2FF78CEF" w14:textId="77777777" w:rsidR="00A15C64" w:rsidRDefault="00361728" w:rsidP="00F516AE">
      <w:pPr>
        <w:pStyle w:val="Sinespaciado"/>
        <w:jc w:val="both"/>
        <w:rPr>
          <w:rFonts w:ascii="Times New Roman" w:hAnsi="Times New Roman"/>
        </w:rPr>
      </w:pPr>
      <w:r w:rsidRPr="00F516AE">
        <w:rPr>
          <w:rFonts w:ascii="Times New Roman" w:hAnsi="Times New Roman"/>
        </w:rPr>
        <w:t>La Constitución de la República del Ecuador, en su artículo 30, garantiza a las personas el “</w:t>
      </w:r>
      <w:r w:rsidRPr="00F516AE">
        <w:rPr>
          <w:rFonts w:ascii="Times New Roman" w:hAnsi="Times New Roman"/>
          <w:i/>
        </w:rPr>
        <w:t>derecho a un hábitat seguro y saludable, y a una vivienda adecuada y digna, con independencia de su situación social y económica</w:t>
      </w:r>
      <w:r w:rsidR="00A15C64" w:rsidRPr="00F516AE">
        <w:rPr>
          <w:rFonts w:ascii="Times New Roman" w:hAnsi="Times New Roman"/>
        </w:rPr>
        <w:t>”.</w:t>
      </w:r>
    </w:p>
    <w:p w14:paraId="26712B9C" w14:textId="77777777" w:rsidR="00F516AE" w:rsidRPr="00F516AE" w:rsidRDefault="00F516AE" w:rsidP="00F516AE">
      <w:pPr>
        <w:pStyle w:val="Sinespaciado"/>
        <w:jc w:val="both"/>
        <w:rPr>
          <w:rFonts w:ascii="Times New Roman" w:hAnsi="Times New Roman"/>
          <w:b/>
        </w:rPr>
      </w:pPr>
    </w:p>
    <w:p w14:paraId="24D92AB7" w14:textId="77777777" w:rsidR="007969B4" w:rsidRDefault="007969B4" w:rsidP="007969B4">
      <w:pPr>
        <w:pStyle w:val="Sinespaciado"/>
        <w:jc w:val="both"/>
        <w:rPr>
          <w:rFonts w:ascii="Times New Roman" w:hAnsi="Times New Roman"/>
        </w:rPr>
      </w:pPr>
      <w:r w:rsidRPr="00C36938">
        <w:rPr>
          <w:rFonts w:ascii="Times New Roman" w:hAnsi="Times New Roman"/>
        </w:rPr>
        <w:t>El Concejo Metropolitano y la Administración Municipal, a través de la Comisión de Ordenamiento Territorial y la Unidad Especial “Regula tu Barrio”,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Pr="00517D8E">
        <w:rPr>
          <w:rFonts w:ascii="Times New Roman" w:hAnsi="Times New Roman"/>
        </w:rPr>
        <w:t xml:space="preserve"> </w:t>
      </w:r>
    </w:p>
    <w:p w14:paraId="5EA2CF18" w14:textId="77777777" w:rsidR="00F516AE" w:rsidRPr="00F516AE" w:rsidRDefault="00F516AE" w:rsidP="00F516AE">
      <w:pPr>
        <w:pStyle w:val="Sinespaciado"/>
        <w:jc w:val="both"/>
        <w:rPr>
          <w:rFonts w:ascii="Times New Roman" w:hAnsi="Times New Roman"/>
          <w:b/>
        </w:rPr>
      </w:pPr>
    </w:p>
    <w:p w14:paraId="143C1FC5" w14:textId="1C965892" w:rsidR="00361728" w:rsidRDefault="00361728" w:rsidP="00F516AE">
      <w:pPr>
        <w:pStyle w:val="Sinespaciado"/>
        <w:jc w:val="both"/>
        <w:rPr>
          <w:rFonts w:ascii="Times New Roman" w:hAnsi="Times New Roman"/>
        </w:rPr>
      </w:pPr>
      <w:r w:rsidRPr="00F516AE">
        <w:rPr>
          <w:rFonts w:ascii="Times New Roman" w:hAnsi="Times New Roman"/>
        </w:rPr>
        <w:t xml:space="preserve">El </w:t>
      </w:r>
      <w:r w:rsidR="00F516AE" w:rsidRPr="00F516AE">
        <w:rPr>
          <w:rFonts w:ascii="Times New Roman" w:hAnsi="Times New Roman"/>
        </w:rPr>
        <w:t xml:space="preserve">asentamiento humano de hecho y consolidado de interés social </w:t>
      </w:r>
      <w:r w:rsidR="00AE6BF9" w:rsidRPr="00F516AE">
        <w:rPr>
          <w:rFonts w:ascii="Times New Roman" w:hAnsi="Times New Roman"/>
        </w:rPr>
        <w:t xml:space="preserve">denominado </w:t>
      </w:r>
      <w:r w:rsidR="000B42A2" w:rsidRPr="00F516AE">
        <w:rPr>
          <w:rFonts w:ascii="Times New Roman" w:hAnsi="Times New Roman"/>
        </w:rPr>
        <w:t>“La Tola de Checa</w:t>
      </w:r>
      <w:r w:rsidR="00E263C9" w:rsidRPr="00F516AE">
        <w:rPr>
          <w:rFonts w:ascii="Times New Roman" w:hAnsi="Times New Roman"/>
        </w:rPr>
        <w:t>”, ubicado</w:t>
      </w:r>
      <w:r w:rsidR="00A15C64" w:rsidRPr="00F516AE">
        <w:rPr>
          <w:rFonts w:ascii="Times New Roman" w:hAnsi="Times New Roman"/>
        </w:rPr>
        <w:t xml:space="preserve"> en la parroquia </w:t>
      </w:r>
      <w:r w:rsidR="000B42A2" w:rsidRPr="00F516AE">
        <w:rPr>
          <w:rFonts w:ascii="Times New Roman" w:hAnsi="Times New Roman"/>
        </w:rPr>
        <w:t>Checa</w:t>
      </w:r>
      <w:r w:rsidR="00A15C64" w:rsidRPr="00F516AE">
        <w:rPr>
          <w:rFonts w:ascii="Times New Roman" w:hAnsi="Times New Roman"/>
        </w:rPr>
        <w:t xml:space="preserve">, </w:t>
      </w:r>
      <w:r w:rsidR="008B6CEF" w:rsidRPr="00F516AE">
        <w:rPr>
          <w:rFonts w:ascii="Times New Roman" w:hAnsi="Times New Roman"/>
        </w:rPr>
        <w:t>tiene</w:t>
      </w:r>
      <w:r w:rsidR="00D04ABD" w:rsidRPr="00F516AE">
        <w:rPr>
          <w:rFonts w:ascii="Times New Roman" w:hAnsi="Times New Roman"/>
        </w:rPr>
        <w:t xml:space="preserve"> una consolidación del</w:t>
      </w:r>
      <w:r w:rsidR="00D04ABD" w:rsidRPr="00F516AE">
        <w:rPr>
          <w:rFonts w:ascii="Times New Roman" w:hAnsi="Times New Roman"/>
          <w:b/>
        </w:rPr>
        <w:t xml:space="preserve"> </w:t>
      </w:r>
      <w:r w:rsidR="000B42A2" w:rsidRPr="00F516AE">
        <w:rPr>
          <w:rFonts w:ascii="Times New Roman" w:hAnsi="Times New Roman"/>
        </w:rPr>
        <w:t>66.66%</w:t>
      </w:r>
      <w:r w:rsidR="0045417E" w:rsidRPr="00F516AE">
        <w:rPr>
          <w:rFonts w:ascii="Times New Roman" w:hAnsi="Times New Roman"/>
        </w:rPr>
        <w:t xml:space="preserve">; </w:t>
      </w:r>
      <w:r w:rsidR="006954C8" w:rsidRPr="00F516AE">
        <w:rPr>
          <w:rFonts w:ascii="Times New Roman" w:hAnsi="Times New Roman"/>
        </w:rPr>
        <w:t xml:space="preserve">al inicio del proceso de regularización contaba con </w:t>
      </w:r>
      <w:r w:rsidR="000B42A2" w:rsidRPr="00F516AE">
        <w:rPr>
          <w:rFonts w:ascii="Times New Roman" w:hAnsi="Times New Roman"/>
        </w:rPr>
        <w:t>15</w:t>
      </w:r>
      <w:r w:rsidR="00403EE1" w:rsidRPr="00F516AE">
        <w:rPr>
          <w:rFonts w:ascii="Times New Roman" w:hAnsi="Times New Roman"/>
        </w:rPr>
        <w:t xml:space="preserve"> </w:t>
      </w:r>
      <w:r w:rsidR="006954C8" w:rsidRPr="00F516AE">
        <w:rPr>
          <w:rFonts w:ascii="Times New Roman" w:hAnsi="Times New Roman"/>
        </w:rPr>
        <w:t>años de existencia</w:t>
      </w:r>
      <w:r w:rsidR="00A15C64" w:rsidRPr="00F516AE">
        <w:rPr>
          <w:rFonts w:ascii="Times New Roman" w:hAnsi="Times New Roman"/>
        </w:rPr>
        <w:t>;</w:t>
      </w:r>
      <w:r w:rsidR="006954C8" w:rsidRPr="00F516AE">
        <w:rPr>
          <w:rFonts w:ascii="Times New Roman" w:hAnsi="Times New Roman"/>
        </w:rPr>
        <w:t xml:space="preserve"> sin embargo al momento de la sanción de la presente ordenanza el asentamiento cuenta con </w:t>
      </w:r>
      <w:r w:rsidR="000B42A2" w:rsidRPr="00F516AE">
        <w:rPr>
          <w:rFonts w:ascii="Times New Roman" w:hAnsi="Times New Roman"/>
        </w:rPr>
        <w:t>17</w:t>
      </w:r>
      <w:r w:rsidR="00466586" w:rsidRPr="00F516AE">
        <w:rPr>
          <w:rFonts w:ascii="Times New Roman" w:hAnsi="Times New Roman"/>
        </w:rPr>
        <w:t xml:space="preserve">  </w:t>
      </w:r>
      <w:r w:rsidR="006954C8" w:rsidRPr="00F516AE">
        <w:rPr>
          <w:rFonts w:ascii="Times New Roman" w:hAnsi="Times New Roman"/>
        </w:rPr>
        <w:t>años de asentamiento</w:t>
      </w:r>
      <w:r w:rsidR="009616D2" w:rsidRPr="00F516AE">
        <w:rPr>
          <w:rFonts w:ascii="Times New Roman" w:hAnsi="Times New Roman"/>
        </w:rPr>
        <w:t xml:space="preserve">, </w:t>
      </w:r>
      <w:r w:rsidR="000B42A2" w:rsidRPr="00F516AE">
        <w:rPr>
          <w:rFonts w:ascii="Times New Roman" w:hAnsi="Times New Roman"/>
        </w:rPr>
        <w:t>12</w:t>
      </w:r>
      <w:r w:rsidR="00403EE1" w:rsidRPr="00F516AE">
        <w:rPr>
          <w:rFonts w:ascii="Times New Roman" w:hAnsi="Times New Roman"/>
        </w:rPr>
        <w:t xml:space="preserve"> </w:t>
      </w:r>
      <w:r w:rsidR="009616D2" w:rsidRPr="00F516AE">
        <w:rPr>
          <w:rFonts w:ascii="Times New Roman" w:hAnsi="Times New Roman"/>
        </w:rPr>
        <w:t>lotes a fraccionar</w:t>
      </w:r>
      <w:r w:rsidR="006954C8" w:rsidRPr="00F516AE">
        <w:rPr>
          <w:rFonts w:ascii="Times New Roman" w:hAnsi="Times New Roman"/>
        </w:rPr>
        <w:t xml:space="preserve"> y </w:t>
      </w:r>
      <w:r w:rsidR="000B42A2" w:rsidRPr="00F516AE">
        <w:rPr>
          <w:rFonts w:ascii="Times New Roman" w:hAnsi="Times New Roman"/>
        </w:rPr>
        <w:t>48</w:t>
      </w:r>
      <w:r w:rsidR="00AE6BF9" w:rsidRPr="00F516AE">
        <w:rPr>
          <w:rFonts w:ascii="Times New Roman" w:hAnsi="Times New Roman"/>
        </w:rPr>
        <w:t xml:space="preserve"> </w:t>
      </w:r>
      <w:r w:rsidR="00D04ABD" w:rsidRPr="00F516AE">
        <w:rPr>
          <w:rFonts w:ascii="Times New Roman" w:hAnsi="Times New Roman"/>
        </w:rPr>
        <w:t>beneficiarios</w:t>
      </w:r>
      <w:r w:rsidRPr="00F516AE">
        <w:rPr>
          <w:rFonts w:ascii="Times New Roman" w:hAnsi="Times New Roman"/>
        </w:rPr>
        <w:t xml:space="preserve">. </w:t>
      </w:r>
    </w:p>
    <w:p w14:paraId="26EFBA3D" w14:textId="77777777" w:rsidR="00F516AE" w:rsidRPr="00F516AE" w:rsidRDefault="00F516AE" w:rsidP="00F516AE">
      <w:pPr>
        <w:pStyle w:val="Sinespaciado"/>
        <w:jc w:val="both"/>
        <w:rPr>
          <w:rFonts w:ascii="Times New Roman" w:hAnsi="Times New Roman"/>
          <w:b/>
        </w:rPr>
      </w:pPr>
    </w:p>
    <w:p w14:paraId="619B85B5" w14:textId="5480D0DD" w:rsidR="00361728" w:rsidRDefault="00361728" w:rsidP="00F516AE">
      <w:pPr>
        <w:pStyle w:val="Sinespaciado"/>
        <w:jc w:val="both"/>
        <w:rPr>
          <w:rFonts w:ascii="Times New Roman" w:hAnsi="Times New Roman"/>
        </w:rPr>
      </w:pPr>
      <w:r w:rsidRPr="00F516AE">
        <w:rPr>
          <w:rFonts w:ascii="Times New Roman" w:hAnsi="Times New Roman"/>
        </w:rPr>
        <w:t xml:space="preserve">Dicho </w:t>
      </w:r>
      <w:r w:rsidR="00F516AE" w:rsidRPr="00F516AE">
        <w:rPr>
          <w:rFonts w:ascii="Times New Roman" w:hAnsi="Times New Roman"/>
        </w:rPr>
        <w:t xml:space="preserve">asentamiento humano de hecho y consolidado de interés social </w:t>
      </w:r>
      <w:r w:rsidRPr="00F516AE">
        <w:rPr>
          <w:rFonts w:ascii="Times New Roman" w:hAnsi="Times New Roman"/>
        </w:rPr>
        <w:t xml:space="preserve">no cuenta con reconocimiento legal por parte de la Municipalidad, por lo que la Unidad Especial </w:t>
      </w:r>
      <w:r w:rsidR="00041BCB" w:rsidRPr="00F516AE">
        <w:rPr>
          <w:rFonts w:ascii="Times New Roman" w:hAnsi="Times New Roman"/>
        </w:rPr>
        <w:t>“</w:t>
      </w:r>
      <w:r w:rsidRPr="00F516AE">
        <w:rPr>
          <w:rFonts w:ascii="Times New Roman" w:hAnsi="Times New Roman"/>
        </w:rPr>
        <w:t xml:space="preserve">Regula </w:t>
      </w:r>
      <w:r w:rsidR="00041BCB" w:rsidRPr="00F516AE">
        <w:rPr>
          <w:rFonts w:ascii="Times New Roman" w:hAnsi="Times New Roman"/>
        </w:rPr>
        <w:t>t</w:t>
      </w:r>
      <w:r w:rsidRPr="00F516AE">
        <w:rPr>
          <w:rFonts w:ascii="Times New Roman" w:hAnsi="Times New Roman"/>
        </w:rPr>
        <w:t>u Barrio</w:t>
      </w:r>
      <w:r w:rsidR="00041BCB" w:rsidRPr="00F516AE">
        <w:rPr>
          <w:rFonts w:ascii="Times New Roman" w:hAnsi="Times New Roman"/>
        </w:rPr>
        <w:t>”</w:t>
      </w:r>
      <w:r w:rsidR="00657F1F" w:rsidRPr="00F516AE">
        <w:rPr>
          <w:rFonts w:ascii="Times New Roman" w:hAnsi="Times New Roman"/>
        </w:rPr>
        <w:t xml:space="preserve"> </w:t>
      </w:r>
      <w:r w:rsidR="00AD5A83" w:rsidRPr="00F516AE">
        <w:rPr>
          <w:rFonts w:ascii="Times New Roman" w:hAnsi="Times New Roman"/>
        </w:rPr>
        <w:t>gestionó</w:t>
      </w:r>
      <w:r w:rsidRPr="00F516AE">
        <w:rPr>
          <w:rFonts w:ascii="Times New Roman" w:hAnsi="Times New Roman"/>
        </w:rPr>
        <w:t xml:space="preserve"> el proceso tendiente a regularizar el mismo, a fin de dotar a la población beneficiaria de servicios básicos; y, a su vez, permitir que los legítimos </w:t>
      </w:r>
      <w:r w:rsidR="001479B2" w:rsidRPr="00F516AE">
        <w:rPr>
          <w:rFonts w:ascii="Times New Roman" w:hAnsi="Times New Roman"/>
        </w:rPr>
        <w:t>propietarios</w:t>
      </w:r>
      <w:r w:rsidRPr="00F516AE">
        <w:rPr>
          <w:rFonts w:ascii="Times New Roman" w:hAnsi="Times New Roman"/>
        </w:rPr>
        <w:t xml:space="preserve"> cuenten con </w:t>
      </w:r>
      <w:r w:rsidR="00D04ABD" w:rsidRPr="00F516AE">
        <w:rPr>
          <w:rFonts w:ascii="Times New Roman" w:hAnsi="Times New Roman"/>
        </w:rPr>
        <w:t>títulos de dominio</w:t>
      </w:r>
      <w:r w:rsidRPr="00F516AE">
        <w:rPr>
          <w:rFonts w:ascii="Times New Roman" w:hAnsi="Times New Roman"/>
        </w:rPr>
        <w:t xml:space="preserve"> que garanticen su propiedad y el ejercicio del derecho a la vivienda, adecuada y digna, conforme lo prevé la Constitución del Ecuador.</w:t>
      </w:r>
    </w:p>
    <w:p w14:paraId="55C88CED" w14:textId="77777777" w:rsidR="00F516AE" w:rsidRPr="00F516AE" w:rsidRDefault="00F516AE" w:rsidP="00F516AE">
      <w:pPr>
        <w:pStyle w:val="Sinespaciado"/>
        <w:jc w:val="both"/>
        <w:rPr>
          <w:rFonts w:ascii="Times New Roman" w:hAnsi="Times New Roman"/>
          <w:b/>
        </w:rPr>
      </w:pPr>
    </w:p>
    <w:p w14:paraId="266552FD" w14:textId="7C3351A1" w:rsidR="00361728" w:rsidRPr="00F516AE" w:rsidRDefault="00361728" w:rsidP="00F516AE">
      <w:pPr>
        <w:pStyle w:val="Sinespaciado"/>
        <w:jc w:val="both"/>
        <w:rPr>
          <w:rFonts w:ascii="Times New Roman" w:hAnsi="Times New Roman"/>
          <w:b/>
        </w:rPr>
      </w:pPr>
      <w:r w:rsidRPr="00F516AE">
        <w:rPr>
          <w:rFonts w:ascii="Times New Roman" w:hAnsi="Times New Roman"/>
        </w:rPr>
        <w:t>En este sentido, la presente ordenanza co</w:t>
      </w:r>
      <w:r w:rsidR="00C174B4" w:rsidRPr="00F516AE">
        <w:rPr>
          <w:rFonts w:ascii="Times New Roman" w:hAnsi="Times New Roman"/>
        </w:rPr>
        <w:t xml:space="preserve">ntiene la normativa tendiente al fraccionamiento del predio sobre el que se encuentra </w:t>
      </w:r>
      <w:r w:rsidRPr="00F516AE">
        <w:rPr>
          <w:rFonts w:ascii="Times New Roman" w:hAnsi="Times New Roman"/>
        </w:rPr>
        <w:t xml:space="preserve">el </w:t>
      </w:r>
      <w:r w:rsidR="00F516AE" w:rsidRPr="00F516AE">
        <w:rPr>
          <w:rFonts w:ascii="Times New Roman" w:hAnsi="Times New Roman"/>
        </w:rPr>
        <w:t xml:space="preserve">asentamiento humano de hecho y consolidado de interés social </w:t>
      </w:r>
      <w:r w:rsidRPr="00F516AE">
        <w:rPr>
          <w:rFonts w:ascii="Times New Roman" w:hAnsi="Times New Roman"/>
        </w:rPr>
        <w:t>denominado</w:t>
      </w:r>
      <w:r w:rsidR="00BE4CA3" w:rsidRPr="00F516AE">
        <w:rPr>
          <w:rFonts w:ascii="Times New Roman" w:hAnsi="Times New Roman"/>
        </w:rPr>
        <w:t xml:space="preserve"> </w:t>
      </w:r>
      <w:r w:rsidR="000B42A2" w:rsidRPr="00F516AE">
        <w:rPr>
          <w:rFonts w:ascii="Times New Roman" w:hAnsi="Times New Roman"/>
        </w:rPr>
        <w:t xml:space="preserve">“La Tola de Checa”, </w:t>
      </w:r>
      <w:r w:rsidRPr="00F516AE">
        <w:rPr>
          <w:rFonts w:ascii="Times New Roman" w:hAnsi="Times New Roman"/>
        </w:rPr>
        <w:t>a fin de garantizar a los beneficiarios el ejercicio de su derecho a la vivienda y el acceso a servicios básicos de calidad.</w:t>
      </w:r>
    </w:p>
    <w:p w14:paraId="182D6C69" w14:textId="77777777" w:rsidR="00361728" w:rsidRPr="00F516AE" w:rsidRDefault="00361728" w:rsidP="00F516AE">
      <w:pPr>
        <w:pStyle w:val="Sinespaciado"/>
        <w:rPr>
          <w:rFonts w:ascii="Times New Roman" w:hAnsi="Times New Roman"/>
        </w:rPr>
      </w:pPr>
    </w:p>
    <w:p w14:paraId="21A4A9F9" w14:textId="77777777" w:rsidR="00361728" w:rsidRPr="00F516AE" w:rsidRDefault="00361728" w:rsidP="00F516AE">
      <w:pPr>
        <w:pStyle w:val="Sinespaciado"/>
        <w:rPr>
          <w:rFonts w:ascii="Times New Roman" w:hAnsi="Times New Roman"/>
        </w:rPr>
      </w:pPr>
    </w:p>
    <w:p w14:paraId="45198747" w14:textId="77777777" w:rsidR="00361728" w:rsidRPr="00F516AE" w:rsidRDefault="00361728" w:rsidP="00F516AE">
      <w:pPr>
        <w:pStyle w:val="Sinespaciado"/>
        <w:rPr>
          <w:rFonts w:ascii="Times New Roman" w:hAnsi="Times New Roman"/>
        </w:rPr>
        <w:sectPr w:rsidR="00361728" w:rsidRPr="00F516AE" w:rsidSect="00AD377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7F67961E" w14:textId="77777777" w:rsidR="00361728" w:rsidRDefault="00361728" w:rsidP="00F516AE">
      <w:pPr>
        <w:pStyle w:val="Sinespaciado"/>
        <w:jc w:val="center"/>
        <w:rPr>
          <w:rFonts w:ascii="Times New Roman" w:hAnsi="Times New Roman"/>
          <w:b/>
        </w:rPr>
      </w:pPr>
      <w:r w:rsidRPr="00F516AE">
        <w:rPr>
          <w:rFonts w:ascii="Times New Roman" w:hAnsi="Times New Roman"/>
          <w:b/>
        </w:rPr>
        <w:lastRenderedPageBreak/>
        <w:t>EL CONCEJO METROPOLITANO DE QUITO</w:t>
      </w:r>
    </w:p>
    <w:p w14:paraId="57CF98C7" w14:textId="77777777" w:rsidR="00F516AE" w:rsidRPr="00F516AE" w:rsidRDefault="00F516AE" w:rsidP="00F516AE">
      <w:pPr>
        <w:pStyle w:val="Sinespaciado"/>
        <w:jc w:val="both"/>
        <w:rPr>
          <w:rFonts w:ascii="Times New Roman" w:hAnsi="Times New Roman"/>
          <w:b/>
        </w:rPr>
      </w:pPr>
    </w:p>
    <w:p w14:paraId="43F6E93F" w14:textId="211C69CF" w:rsidR="008524A7" w:rsidRPr="00F516AE" w:rsidRDefault="006D12CF" w:rsidP="00F516AE">
      <w:pPr>
        <w:pStyle w:val="Sinespaciado"/>
        <w:jc w:val="both"/>
        <w:rPr>
          <w:rFonts w:ascii="Times New Roman" w:hAnsi="Times New Roman"/>
        </w:rPr>
      </w:pPr>
      <w:r w:rsidRPr="00F516AE">
        <w:rPr>
          <w:rFonts w:ascii="Times New Roman" w:hAnsi="Times New Roman"/>
        </w:rPr>
        <w:t xml:space="preserve">Visto el Informe </w:t>
      </w:r>
      <w:r w:rsidR="00CF3146" w:rsidRPr="00F516AE">
        <w:rPr>
          <w:rFonts w:ascii="Times New Roman" w:hAnsi="Times New Roman"/>
        </w:rPr>
        <w:t>No. IC-</w:t>
      </w:r>
      <w:r w:rsidR="00831975">
        <w:rPr>
          <w:rFonts w:ascii="Times New Roman" w:hAnsi="Times New Roman"/>
        </w:rPr>
        <w:t>C</w:t>
      </w:r>
      <w:r w:rsidR="00CF3146" w:rsidRPr="00F516AE">
        <w:rPr>
          <w:rFonts w:ascii="Times New Roman" w:hAnsi="Times New Roman"/>
        </w:rPr>
        <w:t>O</w:t>
      </w:r>
      <w:r w:rsidR="00831975">
        <w:rPr>
          <w:rFonts w:ascii="Times New Roman" w:hAnsi="Times New Roman"/>
        </w:rPr>
        <w:t>T</w:t>
      </w:r>
      <w:r w:rsidR="00CF3146" w:rsidRPr="00F516AE">
        <w:rPr>
          <w:rFonts w:ascii="Times New Roman" w:hAnsi="Times New Roman"/>
        </w:rPr>
        <w:t>-</w:t>
      </w:r>
      <w:r w:rsidR="00466586" w:rsidRPr="00F516AE">
        <w:rPr>
          <w:rFonts w:ascii="Times New Roman" w:hAnsi="Times New Roman"/>
        </w:rPr>
        <w:t>2020</w:t>
      </w:r>
      <w:r w:rsidR="00F36FD8" w:rsidRPr="00F516AE">
        <w:rPr>
          <w:rFonts w:ascii="Times New Roman" w:hAnsi="Times New Roman"/>
        </w:rPr>
        <w:t>-</w:t>
      </w:r>
      <w:r w:rsidR="00831975">
        <w:rPr>
          <w:rFonts w:ascii="Times New Roman" w:hAnsi="Times New Roman"/>
        </w:rPr>
        <w:t>112 de 27 de noviembre de</w:t>
      </w:r>
      <w:r w:rsidR="00F36FD8" w:rsidRPr="00F516AE">
        <w:rPr>
          <w:rFonts w:ascii="Times New Roman" w:hAnsi="Times New Roman"/>
        </w:rPr>
        <w:t xml:space="preserve"> </w:t>
      </w:r>
      <w:r w:rsidR="00831975">
        <w:rPr>
          <w:rFonts w:ascii="Times New Roman" w:hAnsi="Times New Roman"/>
        </w:rPr>
        <w:t xml:space="preserve">2020, expedido por </w:t>
      </w:r>
      <w:r w:rsidR="00F36FD8" w:rsidRPr="00F516AE">
        <w:rPr>
          <w:rFonts w:ascii="Times New Roman" w:hAnsi="Times New Roman"/>
        </w:rPr>
        <w:t>la Comisió</w:t>
      </w:r>
      <w:r w:rsidR="00CF3146" w:rsidRPr="00F516AE">
        <w:rPr>
          <w:rFonts w:ascii="Times New Roman" w:hAnsi="Times New Roman"/>
        </w:rPr>
        <w:t>n de Ordenamiento Territorial</w:t>
      </w:r>
      <w:r w:rsidR="00071A85">
        <w:rPr>
          <w:rFonts w:ascii="Times New Roman" w:hAnsi="Times New Roman"/>
        </w:rPr>
        <w:t>.</w:t>
      </w:r>
    </w:p>
    <w:p w14:paraId="66B84B4E" w14:textId="77777777" w:rsidR="00385E8D" w:rsidRPr="00F516AE" w:rsidRDefault="00385E8D" w:rsidP="00F516AE">
      <w:pPr>
        <w:pStyle w:val="Sinespaciado"/>
        <w:jc w:val="both"/>
        <w:rPr>
          <w:rFonts w:ascii="Times New Roman" w:hAnsi="Times New Roman"/>
        </w:rPr>
      </w:pPr>
    </w:p>
    <w:p w14:paraId="472DD64A" w14:textId="77777777" w:rsidR="00596910" w:rsidRDefault="00596910" w:rsidP="00F516AE">
      <w:pPr>
        <w:pStyle w:val="Sinespaciado"/>
        <w:jc w:val="center"/>
        <w:rPr>
          <w:rFonts w:ascii="Times New Roman" w:hAnsi="Times New Roman"/>
          <w:b/>
        </w:rPr>
      </w:pPr>
      <w:r w:rsidRPr="00F516AE">
        <w:rPr>
          <w:rFonts w:ascii="Times New Roman" w:hAnsi="Times New Roman"/>
          <w:b/>
        </w:rPr>
        <w:t>CONSIDERANDO:</w:t>
      </w:r>
    </w:p>
    <w:p w14:paraId="5224FDE8" w14:textId="77777777" w:rsidR="00F516AE" w:rsidRPr="00F516AE" w:rsidRDefault="00F516AE" w:rsidP="00F516AE">
      <w:pPr>
        <w:pStyle w:val="Sinespaciado"/>
        <w:jc w:val="both"/>
        <w:rPr>
          <w:rFonts w:ascii="Times New Roman" w:hAnsi="Times New Roman"/>
          <w:b/>
        </w:rPr>
      </w:pPr>
    </w:p>
    <w:p w14:paraId="44829E63" w14:textId="3BEFA15B" w:rsidR="00596910" w:rsidRPr="00F516AE" w:rsidRDefault="00C37A3F" w:rsidP="00C37A3F">
      <w:pPr>
        <w:pStyle w:val="Sinespaciado"/>
        <w:ind w:left="705" w:hanging="705"/>
        <w:jc w:val="both"/>
        <w:rPr>
          <w:rFonts w:ascii="Times New Roman" w:hAnsi="Times New Roman"/>
        </w:rPr>
      </w:pPr>
      <w:r>
        <w:rPr>
          <w:rFonts w:ascii="Times New Roman" w:hAnsi="Times New Roman"/>
          <w:b/>
        </w:rPr>
        <w:t>Que,</w:t>
      </w:r>
      <w:r>
        <w:rPr>
          <w:rFonts w:ascii="Times New Roman" w:hAnsi="Times New Roman"/>
          <w:b/>
        </w:rPr>
        <w:tab/>
      </w:r>
      <w:r w:rsidR="00596910" w:rsidRPr="00F516AE">
        <w:rPr>
          <w:rFonts w:ascii="Times New Roman" w:hAnsi="Times New Roman"/>
        </w:rPr>
        <w:t>el artículo 30 de la Constitución de la República del Ecuador (en adelante “Constitución”) establece que: “</w:t>
      </w:r>
      <w:r w:rsidR="00596910" w:rsidRPr="00F516AE">
        <w:rPr>
          <w:rFonts w:ascii="Times New Roman" w:hAnsi="Times New Roman"/>
          <w:i/>
        </w:rPr>
        <w:t xml:space="preserve">Las </w:t>
      </w:r>
      <w:bookmarkStart w:id="0" w:name="_GoBack"/>
      <w:r w:rsidR="00596910" w:rsidRPr="00F516AE">
        <w:rPr>
          <w:rFonts w:ascii="Times New Roman" w:hAnsi="Times New Roman"/>
          <w:i/>
        </w:rPr>
        <w:t>p</w:t>
      </w:r>
      <w:bookmarkEnd w:id="0"/>
      <w:r w:rsidR="00596910" w:rsidRPr="00F516AE">
        <w:rPr>
          <w:rFonts w:ascii="Times New Roman" w:hAnsi="Times New Roman"/>
          <w:i/>
        </w:rPr>
        <w:t>ersonas tienen derecho a un hábitat seguro y saludable, y a una vivienda adecuada y digna, con independencia de su situación social y económica.</w:t>
      </w:r>
      <w:r w:rsidR="00596910" w:rsidRPr="00F516AE">
        <w:rPr>
          <w:rFonts w:ascii="Times New Roman" w:hAnsi="Times New Roman"/>
        </w:rPr>
        <w:t>”;</w:t>
      </w:r>
    </w:p>
    <w:p w14:paraId="702D9188" w14:textId="77777777" w:rsidR="00F516AE" w:rsidRDefault="00F516AE" w:rsidP="00F516AE">
      <w:pPr>
        <w:pStyle w:val="Sinespaciado"/>
        <w:jc w:val="both"/>
        <w:rPr>
          <w:rFonts w:ascii="Times New Roman" w:hAnsi="Times New Roman"/>
          <w:b/>
          <w:bCs/>
        </w:rPr>
      </w:pPr>
    </w:p>
    <w:p w14:paraId="62031D12" w14:textId="2DA7E45B" w:rsidR="00596910" w:rsidRPr="00F516AE" w:rsidRDefault="00596910" w:rsidP="00C37A3F">
      <w:pPr>
        <w:pStyle w:val="Sinespaciado"/>
        <w:ind w:left="705" w:hanging="705"/>
        <w:jc w:val="both"/>
        <w:rPr>
          <w:rFonts w:ascii="Times New Roman" w:hAnsi="Times New Roman"/>
          <w:bCs/>
        </w:rPr>
      </w:pPr>
      <w:r w:rsidRPr="00F516AE">
        <w:rPr>
          <w:rFonts w:ascii="Times New Roman" w:hAnsi="Times New Roman"/>
          <w:b/>
          <w:bCs/>
        </w:rPr>
        <w:t>Que,</w:t>
      </w:r>
      <w:r w:rsidR="00C37A3F">
        <w:rPr>
          <w:rFonts w:ascii="Times New Roman" w:hAnsi="Times New Roman"/>
          <w:b/>
          <w:bCs/>
        </w:rPr>
        <w:tab/>
      </w:r>
      <w:r w:rsidRPr="00F516AE">
        <w:rPr>
          <w:rFonts w:ascii="Times New Roman" w:hAnsi="Times New Roman"/>
          <w:bCs/>
        </w:rPr>
        <w:t>el artículo 31 de la Constitución expresa que: “</w:t>
      </w:r>
      <w:r w:rsidRPr="00F516AE">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F516AE">
        <w:rPr>
          <w:rFonts w:ascii="Times New Roman" w:hAnsi="Times New Roman"/>
          <w:bCs/>
        </w:rPr>
        <w:t xml:space="preserve">”; </w:t>
      </w:r>
    </w:p>
    <w:p w14:paraId="1F350FF6" w14:textId="77777777" w:rsidR="00F516AE" w:rsidRDefault="00F516AE" w:rsidP="00F516AE">
      <w:pPr>
        <w:pStyle w:val="Sinespaciado"/>
        <w:jc w:val="both"/>
        <w:rPr>
          <w:rFonts w:ascii="Times New Roman" w:hAnsi="Times New Roman"/>
          <w:b/>
          <w:bCs/>
        </w:rPr>
      </w:pPr>
    </w:p>
    <w:p w14:paraId="2C7F24F7" w14:textId="4A1FFBF1" w:rsidR="008C393F" w:rsidRPr="00F516AE" w:rsidRDefault="00596910" w:rsidP="00C37A3F">
      <w:pPr>
        <w:pStyle w:val="Sinespaciado"/>
        <w:ind w:left="705" w:hanging="705"/>
        <w:jc w:val="both"/>
        <w:rPr>
          <w:rFonts w:ascii="Times New Roman" w:hAnsi="Times New Roman"/>
        </w:rPr>
      </w:pPr>
      <w:r w:rsidRPr="00F516AE">
        <w:rPr>
          <w:rFonts w:ascii="Times New Roman" w:hAnsi="Times New Roman"/>
          <w:b/>
          <w:bCs/>
        </w:rPr>
        <w:t>Que,</w:t>
      </w:r>
      <w:r w:rsidR="00C37A3F">
        <w:rPr>
          <w:rFonts w:ascii="Times New Roman" w:hAnsi="Times New Roman"/>
          <w:b/>
          <w:bCs/>
        </w:rPr>
        <w:tab/>
      </w:r>
      <w:r w:rsidRPr="00F516AE">
        <w:rPr>
          <w:rFonts w:ascii="Times New Roman" w:hAnsi="Times New Roman"/>
        </w:rPr>
        <w:t>el artículo 240 de la Constitución establece que: “</w:t>
      </w:r>
      <w:r w:rsidRPr="00F516AE">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F516AE">
        <w:rPr>
          <w:rFonts w:ascii="Times New Roman" w:hAnsi="Times New Roman"/>
        </w:rPr>
        <w:t>”;</w:t>
      </w:r>
    </w:p>
    <w:p w14:paraId="51B20617" w14:textId="77777777" w:rsidR="00F516AE" w:rsidRDefault="00F516AE" w:rsidP="00F516AE">
      <w:pPr>
        <w:pStyle w:val="Sinespaciado"/>
        <w:jc w:val="both"/>
        <w:rPr>
          <w:rFonts w:ascii="Times New Roman" w:hAnsi="Times New Roman"/>
          <w:b/>
          <w:bCs/>
        </w:rPr>
      </w:pPr>
    </w:p>
    <w:p w14:paraId="24B9E103" w14:textId="5661EBD5" w:rsidR="008C393F" w:rsidRDefault="008C393F" w:rsidP="00C37A3F">
      <w:pPr>
        <w:pStyle w:val="Sinespaciado"/>
        <w:ind w:left="705" w:hanging="705"/>
        <w:jc w:val="both"/>
        <w:rPr>
          <w:rFonts w:ascii="Times New Roman" w:hAnsi="Times New Roman"/>
          <w:i/>
        </w:rPr>
      </w:pPr>
      <w:r w:rsidRPr="00F516AE">
        <w:rPr>
          <w:rFonts w:ascii="Times New Roman" w:hAnsi="Times New Roman"/>
          <w:b/>
          <w:bCs/>
        </w:rPr>
        <w:t>Que,</w:t>
      </w:r>
      <w:r w:rsidR="00C37A3F">
        <w:rPr>
          <w:rFonts w:ascii="Times New Roman" w:hAnsi="Times New Roman"/>
          <w:b/>
          <w:bCs/>
        </w:rPr>
        <w:tab/>
      </w:r>
      <w:r w:rsidRPr="00F516AE">
        <w:rPr>
          <w:rFonts w:ascii="Times New Roman" w:hAnsi="Times New Roman"/>
        </w:rPr>
        <w:t>el artículo 266 de la Constitución establece que: “</w:t>
      </w:r>
      <w:r w:rsidRPr="00F516AE">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05A139BA" w14:textId="77777777" w:rsidR="00C37A3F" w:rsidRPr="00F516AE" w:rsidRDefault="00C37A3F" w:rsidP="00C37A3F">
      <w:pPr>
        <w:pStyle w:val="Sinespaciado"/>
        <w:ind w:left="705" w:hanging="705"/>
        <w:jc w:val="both"/>
        <w:rPr>
          <w:rFonts w:ascii="Times New Roman" w:hAnsi="Times New Roman"/>
          <w:i/>
        </w:rPr>
      </w:pPr>
    </w:p>
    <w:p w14:paraId="09F9FC4C" w14:textId="6898C1F7" w:rsidR="008C393F" w:rsidRPr="00F516AE" w:rsidRDefault="008C393F" w:rsidP="00C37A3F">
      <w:pPr>
        <w:pStyle w:val="Sinespaciado"/>
        <w:ind w:left="705"/>
        <w:jc w:val="both"/>
        <w:rPr>
          <w:rFonts w:ascii="Times New Roman" w:hAnsi="Times New Roman"/>
          <w:i/>
        </w:rPr>
      </w:pPr>
      <w:r w:rsidRPr="00F516AE">
        <w:rPr>
          <w:rFonts w:ascii="Times New Roman" w:hAnsi="Times New Roman"/>
          <w:i/>
        </w:rPr>
        <w:t>En el ámbito de sus competencias y territorio, y en uso de sus facultades, expedirán ordenanzas distritales.”</w:t>
      </w:r>
    </w:p>
    <w:p w14:paraId="47560CEE" w14:textId="77777777" w:rsidR="00F516AE" w:rsidRDefault="00F516AE" w:rsidP="00F516AE">
      <w:pPr>
        <w:pStyle w:val="Sinespaciado"/>
        <w:jc w:val="both"/>
        <w:rPr>
          <w:rFonts w:ascii="Times New Roman" w:hAnsi="Times New Roman"/>
          <w:b/>
          <w:bCs/>
        </w:rPr>
      </w:pPr>
    </w:p>
    <w:p w14:paraId="565098AB" w14:textId="77D00B76" w:rsidR="00644C2D" w:rsidRPr="00F516AE" w:rsidRDefault="00D625C6" w:rsidP="00C37A3F">
      <w:pPr>
        <w:pStyle w:val="Sinespaciado"/>
        <w:ind w:left="705" w:hanging="705"/>
        <w:jc w:val="both"/>
        <w:rPr>
          <w:rFonts w:ascii="Times New Roman" w:hAnsi="Times New Roman"/>
          <w:i/>
        </w:rPr>
      </w:pPr>
      <w:r w:rsidRPr="00F516AE">
        <w:rPr>
          <w:rFonts w:ascii="Times New Roman" w:hAnsi="Times New Roman"/>
          <w:b/>
          <w:bCs/>
        </w:rPr>
        <w:t>Que,</w:t>
      </w:r>
      <w:r w:rsidR="00C37A3F">
        <w:rPr>
          <w:rFonts w:ascii="Times New Roman" w:hAnsi="Times New Roman"/>
          <w:b/>
          <w:bCs/>
        </w:rPr>
        <w:t xml:space="preserve"> </w:t>
      </w:r>
      <w:r w:rsidR="00C37A3F">
        <w:rPr>
          <w:rFonts w:ascii="Times New Roman" w:hAnsi="Times New Roman"/>
          <w:b/>
          <w:bCs/>
        </w:rPr>
        <w:tab/>
      </w:r>
      <w:r w:rsidRPr="00F516AE">
        <w:rPr>
          <w:rFonts w:ascii="Times New Roman" w:hAnsi="Times New Roman"/>
          <w:bCs/>
        </w:rPr>
        <w:t>el literal c)</w:t>
      </w:r>
      <w:r w:rsidR="00164A30" w:rsidRPr="00F516AE">
        <w:rPr>
          <w:rFonts w:ascii="Times New Roman" w:hAnsi="Times New Roman"/>
          <w:bCs/>
        </w:rPr>
        <w:t xml:space="preserve"> </w:t>
      </w:r>
      <w:r w:rsidRPr="00F516AE">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F516AE">
        <w:rPr>
          <w:rFonts w:ascii="Times New Roman" w:hAnsi="Times New Roman"/>
          <w:bCs/>
          <w:i/>
        </w:rPr>
        <w:t>“</w:t>
      </w:r>
      <w:r w:rsidRPr="009A7101">
        <w:rPr>
          <w:rFonts w:ascii="Times New Roman" w:hAnsi="Times New Roman"/>
          <w:i/>
        </w:rPr>
        <w:t>c)</w:t>
      </w:r>
      <w:r w:rsidRPr="00F516AE">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4B3ADC07" w14:textId="77777777" w:rsidR="00F516AE" w:rsidRDefault="00F516AE" w:rsidP="00F516AE">
      <w:pPr>
        <w:pStyle w:val="Sinespaciado"/>
        <w:jc w:val="both"/>
        <w:rPr>
          <w:rFonts w:ascii="Times New Roman" w:hAnsi="Times New Roman"/>
          <w:b/>
          <w:bCs/>
        </w:rPr>
      </w:pPr>
    </w:p>
    <w:p w14:paraId="6CFDC6A3" w14:textId="6ADB7EDE" w:rsidR="00D625C6" w:rsidRPr="00F516AE" w:rsidRDefault="00D625C6" w:rsidP="00C37A3F">
      <w:pPr>
        <w:pStyle w:val="Sinespaciado"/>
        <w:ind w:left="705" w:hanging="705"/>
        <w:jc w:val="both"/>
        <w:rPr>
          <w:rFonts w:ascii="Times New Roman" w:hAnsi="Times New Roman"/>
        </w:rPr>
      </w:pPr>
      <w:r w:rsidRPr="00F516AE">
        <w:rPr>
          <w:rFonts w:ascii="Times New Roman" w:hAnsi="Times New Roman"/>
          <w:b/>
          <w:bCs/>
        </w:rPr>
        <w:t>Que,</w:t>
      </w:r>
      <w:r w:rsidR="00C37A3F">
        <w:rPr>
          <w:rFonts w:ascii="Times New Roman" w:hAnsi="Times New Roman"/>
          <w:b/>
          <w:bCs/>
        </w:rPr>
        <w:tab/>
      </w:r>
      <w:r w:rsidR="00C37A3F" w:rsidRPr="00F516AE">
        <w:rPr>
          <w:rFonts w:ascii="Times New Roman" w:hAnsi="Times New Roman"/>
          <w:bCs/>
        </w:rPr>
        <w:t xml:space="preserve"> </w:t>
      </w:r>
      <w:r w:rsidRPr="00F516AE">
        <w:rPr>
          <w:rFonts w:ascii="Times New Roman" w:hAnsi="Times New Roman"/>
          <w:bCs/>
        </w:rPr>
        <w:t>los literales a)</w:t>
      </w:r>
      <w:r w:rsidR="00721932" w:rsidRPr="00F516AE">
        <w:rPr>
          <w:rFonts w:ascii="Times New Roman" w:hAnsi="Times New Roman"/>
          <w:bCs/>
        </w:rPr>
        <w:t>,</w:t>
      </w:r>
      <w:r w:rsidR="00AE4123" w:rsidRPr="00F516AE">
        <w:rPr>
          <w:rFonts w:ascii="Times New Roman" w:hAnsi="Times New Roman"/>
          <w:bCs/>
        </w:rPr>
        <w:t xml:space="preserve"> y</w:t>
      </w:r>
      <w:r w:rsidR="00CD23C8" w:rsidRPr="00F516AE">
        <w:rPr>
          <w:rFonts w:ascii="Times New Roman" w:hAnsi="Times New Roman"/>
          <w:bCs/>
        </w:rPr>
        <w:t xml:space="preserve"> </w:t>
      </w:r>
      <w:r w:rsidRPr="00F516AE">
        <w:rPr>
          <w:rFonts w:ascii="Times New Roman" w:hAnsi="Times New Roman"/>
          <w:bCs/>
        </w:rPr>
        <w:t>x)</w:t>
      </w:r>
      <w:r w:rsidR="00742540" w:rsidRPr="00F516AE">
        <w:rPr>
          <w:rFonts w:ascii="Times New Roman" w:hAnsi="Times New Roman"/>
          <w:bCs/>
        </w:rPr>
        <w:t xml:space="preserve"> </w:t>
      </w:r>
      <w:r w:rsidRPr="00F516AE">
        <w:rPr>
          <w:rFonts w:ascii="Times New Roman" w:hAnsi="Times New Roman"/>
          <w:bCs/>
        </w:rPr>
        <w:t>d</w:t>
      </w:r>
      <w:r w:rsidRPr="00F516AE">
        <w:rPr>
          <w:rFonts w:ascii="Times New Roman" w:hAnsi="Times New Roman"/>
        </w:rPr>
        <w:t xml:space="preserve">el artículo 87 del COOTAD, establece que las funciones del Concejo Metropolitano, entre otras, son: </w:t>
      </w:r>
      <w:r w:rsidRPr="00F516AE">
        <w:rPr>
          <w:rFonts w:ascii="Times New Roman" w:hAnsi="Times New Roman"/>
          <w:i/>
          <w:iCs/>
        </w:rPr>
        <w:t>“</w:t>
      </w:r>
      <w:r w:rsidRPr="00F516AE">
        <w:rPr>
          <w:rFonts w:ascii="Times New Roman" w:hAnsi="Times New Roman"/>
          <w:i/>
        </w:rPr>
        <w:t>a) Ejercer la facultad normativa en las materias de competencia del gobierno autónomo descentralizado metropolitano, mediante la expedición de ordenanzas metropolitanas, acuerdos y resoluciones;</w:t>
      </w:r>
      <w:r w:rsidRPr="00F516AE">
        <w:rPr>
          <w:rFonts w:ascii="Times New Roman" w:hAnsi="Times New Roman"/>
          <w:i/>
          <w:iCs/>
        </w:rPr>
        <w:t xml:space="preserve"> (…) x) </w:t>
      </w:r>
      <w:r w:rsidRPr="00F516AE">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F516AE">
        <w:rPr>
          <w:rFonts w:ascii="Times New Roman" w:hAnsi="Times New Roman"/>
          <w:i/>
        </w:rPr>
        <w:t>interbarrial</w:t>
      </w:r>
      <w:proofErr w:type="spellEnd"/>
      <w:r w:rsidRPr="00F516AE">
        <w:rPr>
          <w:rFonts w:ascii="Times New Roman" w:hAnsi="Times New Roman"/>
          <w:i/>
          <w:iCs/>
        </w:rPr>
        <w:t>;</w:t>
      </w:r>
      <w:r w:rsidR="00A063D6" w:rsidRPr="00F516AE">
        <w:rPr>
          <w:rFonts w:ascii="Times New Roman" w:hAnsi="Times New Roman"/>
          <w:i/>
          <w:iCs/>
        </w:rPr>
        <w:t xml:space="preserve"> </w:t>
      </w:r>
      <w:r w:rsidR="00644C2D" w:rsidRPr="00F516AE">
        <w:rPr>
          <w:rFonts w:ascii="Times New Roman" w:hAnsi="Times New Roman"/>
          <w:i/>
          <w:iCs/>
        </w:rPr>
        <w:t xml:space="preserve"> </w:t>
      </w:r>
    </w:p>
    <w:p w14:paraId="2C17E305" w14:textId="77777777" w:rsidR="00F516AE" w:rsidRDefault="00F516AE" w:rsidP="00F516AE">
      <w:pPr>
        <w:pStyle w:val="Sinespaciado"/>
        <w:jc w:val="both"/>
        <w:rPr>
          <w:rFonts w:ascii="Times New Roman" w:hAnsi="Times New Roman"/>
          <w:b/>
          <w:bCs/>
        </w:rPr>
      </w:pPr>
    </w:p>
    <w:p w14:paraId="5EBA5858" w14:textId="63A13F6C" w:rsidR="00596910" w:rsidRPr="00F516AE" w:rsidRDefault="00596910" w:rsidP="00C37A3F">
      <w:pPr>
        <w:pStyle w:val="Sinespaciado"/>
        <w:ind w:left="705" w:hanging="705"/>
        <w:jc w:val="both"/>
        <w:rPr>
          <w:rFonts w:ascii="Times New Roman" w:hAnsi="Times New Roman"/>
        </w:rPr>
      </w:pPr>
      <w:r w:rsidRPr="00F516AE">
        <w:rPr>
          <w:rFonts w:ascii="Times New Roman" w:hAnsi="Times New Roman"/>
          <w:b/>
          <w:bCs/>
        </w:rPr>
        <w:t>Que,</w:t>
      </w:r>
      <w:r w:rsidR="00C37A3F">
        <w:rPr>
          <w:rFonts w:ascii="Times New Roman" w:hAnsi="Times New Roman"/>
          <w:b/>
          <w:bCs/>
        </w:rPr>
        <w:tab/>
      </w:r>
      <w:r w:rsidRPr="00F516AE">
        <w:rPr>
          <w:rFonts w:ascii="Times New Roman" w:hAnsi="Times New Roman"/>
        </w:rPr>
        <w:t>el artículo 322 del COOTAD establece el procedimiento para la aprobación de las ordenanzas municipales;</w:t>
      </w:r>
    </w:p>
    <w:p w14:paraId="2B6CEE91" w14:textId="77777777" w:rsidR="00F516AE" w:rsidRDefault="00F516AE" w:rsidP="00F516AE">
      <w:pPr>
        <w:pStyle w:val="Sinespaciado"/>
        <w:jc w:val="both"/>
        <w:rPr>
          <w:rFonts w:ascii="Times New Roman" w:hAnsi="Times New Roman"/>
          <w:b/>
          <w:bCs/>
        </w:rPr>
      </w:pPr>
    </w:p>
    <w:p w14:paraId="2DDC0EFF" w14:textId="3EB9A7F9" w:rsidR="00596910" w:rsidRPr="00F516AE" w:rsidRDefault="00596910" w:rsidP="00C37A3F">
      <w:pPr>
        <w:pStyle w:val="Sinespaciado"/>
        <w:ind w:left="705" w:hanging="705"/>
        <w:jc w:val="both"/>
        <w:rPr>
          <w:rFonts w:ascii="Times New Roman" w:hAnsi="Times New Roman"/>
          <w:b/>
          <w:bCs/>
        </w:rPr>
      </w:pPr>
      <w:r w:rsidRPr="00F516AE">
        <w:rPr>
          <w:rFonts w:ascii="Times New Roman" w:hAnsi="Times New Roman"/>
          <w:b/>
          <w:bCs/>
        </w:rPr>
        <w:t>Que,</w:t>
      </w:r>
      <w:r w:rsidR="00C37A3F">
        <w:rPr>
          <w:rFonts w:ascii="Times New Roman" w:hAnsi="Times New Roman"/>
          <w:b/>
          <w:bCs/>
        </w:rPr>
        <w:tab/>
      </w:r>
      <w:r w:rsidRPr="00F516AE">
        <w:rPr>
          <w:rFonts w:ascii="Times New Roman" w:hAnsi="Times New Roman"/>
          <w:bCs/>
        </w:rPr>
        <w:t>el artículo 486 del COOTAD reformado establece que: “</w:t>
      </w:r>
      <w:r w:rsidRPr="00F516AE">
        <w:rPr>
          <w:rFonts w:ascii="Times New Roman" w:hAnsi="Times New Roman"/>
          <w:bCs/>
          <w:i/>
          <w:lang w:val="es-ES_tradnl"/>
        </w:rPr>
        <w:t xml:space="preserve">Cuando por resolución del órgano de legislación y fiscalización del Gobierno Autónomo Descentralizado municipal o </w:t>
      </w:r>
      <w:r w:rsidRPr="00F516AE">
        <w:rPr>
          <w:rFonts w:ascii="Times New Roman" w:hAnsi="Times New Roman"/>
          <w:bCs/>
          <w:i/>
          <w:lang w:val="es-ES_tradnl"/>
        </w:rPr>
        <w:lastRenderedPageBreak/>
        <w:t>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F516AE">
        <w:rPr>
          <w:rFonts w:ascii="Times New Roman" w:hAnsi="Times New Roman"/>
          <w:bCs/>
          <w:lang w:val="es-ES_tradnl"/>
        </w:rPr>
        <w:t>”</w:t>
      </w:r>
      <w:r w:rsidRPr="00F516AE">
        <w:rPr>
          <w:rFonts w:ascii="Times New Roman" w:hAnsi="Times New Roman"/>
          <w:bCs/>
        </w:rPr>
        <w:t>;</w:t>
      </w:r>
    </w:p>
    <w:p w14:paraId="0D08E98D" w14:textId="77777777" w:rsidR="00F516AE" w:rsidRDefault="00F516AE" w:rsidP="00F516AE">
      <w:pPr>
        <w:pStyle w:val="Sinespaciado"/>
        <w:jc w:val="both"/>
        <w:rPr>
          <w:rFonts w:ascii="Times New Roman" w:hAnsi="Times New Roman"/>
          <w:b/>
          <w:bCs/>
        </w:rPr>
      </w:pPr>
    </w:p>
    <w:p w14:paraId="6E381D1B" w14:textId="75693A3D" w:rsidR="00596910" w:rsidRPr="00F516AE" w:rsidRDefault="00596910" w:rsidP="00C37A3F">
      <w:pPr>
        <w:pStyle w:val="Sinespaciado"/>
        <w:ind w:left="705" w:hanging="705"/>
        <w:jc w:val="both"/>
        <w:rPr>
          <w:rFonts w:ascii="Times New Roman" w:hAnsi="Times New Roman"/>
          <w:i/>
        </w:rPr>
      </w:pPr>
      <w:r w:rsidRPr="00F516AE">
        <w:rPr>
          <w:rFonts w:ascii="Times New Roman" w:hAnsi="Times New Roman"/>
          <w:b/>
          <w:bCs/>
        </w:rPr>
        <w:t>Que,</w:t>
      </w:r>
      <w:r w:rsidR="00C37A3F">
        <w:rPr>
          <w:rFonts w:ascii="Times New Roman" w:hAnsi="Times New Roman"/>
          <w:b/>
          <w:bCs/>
        </w:rPr>
        <w:tab/>
      </w:r>
      <w:r w:rsidRPr="00F516AE">
        <w:rPr>
          <w:rFonts w:ascii="Times New Roman" w:hAnsi="Times New Roman"/>
          <w:bCs/>
        </w:rPr>
        <w:t>la Disposición Transitoria Décima Cuarta del COOTAD, señala: “</w:t>
      </w:r>
      <w:r w:rsidRPr="00F516AE">
        <w:rPr>
          <w:rFonts w:ascii="Times New Roman" w:hAnsi="Times New Roman"/>
          <w:bCs/>
          <w:i/>
        </w:rPr>
        <w:t xml:space="preserve">(…) </w:t>
      </w:r>
      <w:r w:rsidRPr="00F516AE">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29F47488" w14:textId="77777777" w:rsidR="00F516AE" w:rsidRDefault="00F516AE" w:rsidP="00F516AE">
      <w:pPr>
        <w:pStyle w:val="Sinespaciado"/>
        <w:jc w:val="both"/>
        <w:rPr>
          <w:rFonts w:ascii="Times New Roman" w:hAnsi="Times New Roman"/>
          <w:b/>
          <w:i/>
        </w:rPr>
      </w:pPr>
    </w:p>
    <w:p w14:paraId="79C19828" w14:textId="06872116" w:rsidR="00755652" w:rsidRPr="00F516AE" w:rsidRDefault="00755652" w:rsidP="00C37A3F">
      <w:pPr>
        <w:pStyle w:val="Sinespaciado"/>
        <w:ind w:left="705" w:hanging="705"/>
        <w:jc w:val="both"/>
        <w:rPr>
          <w:rFonts w:ascii="Times New Roman" w:hAnsi="Times New Roman"/>
          <w:i/>
        </w:rPr>
      </w:pPr>
      <w:r w:rsidRPr="00C37A3F">
        <w:rPr>
          <w:rFonts w:ascii="Times New Roman" w:hAnsi="Times New Roman"/>
          <w:b/>
        </w:rPr>
        <w:t>Que,</w:t>
      </w:r>
      <w:r w:rsidR="00C37A3F">
        <w:rPr>
          <w:rFonts w:ascii="Times New Roman" w:hAnsi="Times New Roman"/>
          <w:b/>
        </w:rPr>
        <w:tab/>
      </w:r>
      <w:r w:rsidRPr="00F516AE">
        <w:rPr>
          <w:rFonts w:ascii="Times New Roman" w:hAnsi="Times New Roman"/>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F516AE">
        <w:rPr>
          <w:rFonts w:ascii="Times New Roman" w:hAnsi="Times New Roman"/>
          <w:i/>
        </w:rPr>
        <w:t xml:space="preserve"> “</w:t>
      </w:r>
      <w:r w:rsidR="009A7101">
        <w:rPr>
          <w:rFonts w:ascii="Times New Roman" w:hAnsi="Times New Roman"/>
          <w:i/>
        </w:rPr>
        <w:t>(</w:t>
      </w:r>
      <w:r w:rsidRPr="00F516AE">
        <w:rPr>
          <w:rFonts w:ascii="Times New Roman" w:hAnsi="Times New Roman"/>
          <w:i/>
        </w:rPr>
        <w:t>…</w:t>
      </w:r>
      <w:r w:rsidR="009A7101">
        <w:rPr>
          <w:rFonts w:ascii="Times New Roman" w:hAnsi="Times New Roman"/>
          <w:i/>
        </w:rPr>
        <w:t xml:space="preserve">) </w:t>
      </w:r>
      <w:r w:rsidRPr="00F516AE">
        <w:rPr>
          <w:rFonts w:ascii="Times New Roman" w:hAnsi="Times New Roman"/>
          <w:i/>
        </w:rPr>
        <w:t>se exceptúan de esta entrega, las tierras rurales que se dividan con fines de partición hereditaria, donación o ventas</w:t>
      </w:r>
      <w:r w:rsidR="009A7101">
        <w:rPr>
          <w:rFonts w:ascii="Times New Roman" w:hAnsi="Times New Roman"/>
          <w:i/>
        </w:rPr>
        <w:t xml:space="preserve"> (</w:t>
      </w:r>
      <w:r w:rsidRPr="00F516AE">
        <w:rPr>
          <w:rFonts w:ascii="Times New Roman" w:hAnsi="Times New Roman"/>
          <w:i/>
        </w:rPr>
        <w:t>…</w:t>
      </w:r>
      <w:r w:rsidR="009A7101">
        <w:rPr>
          <w:rFonts w:ascii="Times New Roman" w:hAnsi="Times New Roman"/>
          <w:i/>
        </w:rPr>
        <w:t>)</w:t>
      </w:r>
      <w:r w:rsidRPr="00F516AE">
        <w:rPr>
          <w:rFonts w:ascii="Times New Roman" w:hAnsi="Times New Roman"/>
          <w:i/>
        </w:rPr>
        <w:t xml:space="preserve">”; </w:t>
      </w:r>
    </w:p>
    <w:p w14:paraId="222742A0" w14:textId="77777777" w:rsidR="00F516AE" w:rsidRDefault="00F516AE" w:rsidP="00F516AE">
      <w:pPr>
        <w:pStyle w:val="Sinespaciado"/>
        <w:jc w:val="both"/>
        <w:rPr>
          <w:rFonts w:ascii="Times New Roman" w:hAnsi="Times New Roman"/>
          <w:b/>
          <w:bCs/>
        </w:rPr>
      </w:pPr>
    </w:p>
    <w:p w14:paraId="2DA30296" w14:textId="166AF5ED" w:rsidR="00596910" w:rsidRPr="00F516AE" w:rsidRDefault="00596910" w:rsidP="00C37A3F">
      <w:pPr>
        <w:pStyle w:val="Sinespaciado"/>
        <w:ind w:left="705" w:hanging="705"/>
        <w:jc w:val="both"/>
        <w:rPr>
          <w:rFonts w:ascii="Times New Roman" w:hAnsi="Times New Roman"/>
          <w:bCs/>
        </w:rPr>
      </w:pPr>
      <w:r w:rsidRPr="00F516AE">
        <w:rPr>
          <w:rFonts w:ascii="Times New Roman" w:hAnsi="Times New Roman"/>
          <w:b/>
          <w:bCs/>
        </w:rPr>
        <w:t>Que,</w:t>
      </w:r>
      <w:r w:rsidR="00C37A3F">
        <w:rPr>
          <w:rFonts w:ascii="Times New Roman" w:hAnsi="Times New Roman"/>
          <w:b/>
          <w:bCs/>
        </w:rPr>
        <w:t xml:space="preserve"> </w:t>
      </w:r>
      <w:r w:rsidR="00C37A3F">
        <w:rPr>
          <w:rFonts w:ascii="Times New Roman" w:hAnsi="Times New Roman"/>
          <w:b/>
          <w:bCs/>
        </w:rPr>
        <w:tab/>
      </w:r>
      <w:r w:rsidRPr="00F516AE">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733B6F6" w14:textId="77777777" w:rsidR="00F516AE" w:rsidRDefault="00F516AE" w:rsidP="00F516AE">
      <w:pPr>
        <w:pStyle w:val="Sinespaciado"/>
        <w:jc w:val="both"/>
        <w:rPr>
          <w:rFonts w:ascii="Times New Roman" w:hAnsi="Times New Roman"/>
          <w:b/>
          <w:bCs/>
        </w:rPr>
      </w:pPr>
    </w:p>
    <w:p w14:paraId="61A6EEEF" w14:textId="0FB1476C" w:rsidR="00596910" w:rsidRPr="00F516AE" w:rsidRDefault="00596910" w:rsidP="00C37A3F">
      <w:pPr>
        <w:pStyle w:val="Sinespaciado"/>
        <w:ind w:left="705" w:hanging="705"/>
        <w:jc w:val="both"/>
        <w:rPr>
          <w:rFonts w:ascii="Times New Roman" w:hAnsi="Times New Roman"/>
          <w:bCs/>
        </w:rPr>
      </w:pPr>
      <w:r w:rsidRPr="00F516AE">
        <w:rPr>
          <w:rFonts w:ascii="Times New Roman" w:hAnsi="Times New Roman"/>
          <w:b/>
          <w:bCs/>
        </w:rPr>
        <w:t>Que,</w:t>
      </w:r>
      <w:r w:rsidR="00C37A3F">
        <w:rPr>
          <w:rFonts w:ascii="Times New Roman" w:hAnsi="Times New Roman"/>
          <w:b/>
          <w:bCs/>
        </w:rPr>
        <w:t xml:space="preserve"> </w:t>
      </w:r>
      <w:r w:rsidR="00C37A3F">
        <w:rPr>
          <w:rFonts w:ascii="Times New Roman" w:hAnsi="Times New Roman"/>
          <w:b/>
          <w:bCs/>
        </w:rPr>
        <w:tab/>
      </w:r>
      <w:r w:rsidRPr="00F516AE">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5FED61A" w14:textId="77777777" w:rsidR="00F516AE" w:rsidRDefault="00F516AE" w:rsidP="00F516AE">
      <w:pPr>
        <w:pStyle w:val="Sinespaciado"/>
        <w:jc w:val="both"/>
        <w:rPr>
          <w:rFonts w:ascii="Times New Roman" w:hAnsi="Times New Roman"/>
          <w:b/>
          <w:bCs/>
        </w:rPr>
      </w:pPr>
    </w:p>
    <w:p w14:paraId="5C293ABD" w14:textId="49B75682" w:rsidR="00596910" w:rsidRPr="00F516AE" w:rsidRDefault="00596910" w:rsidP="00C37A3F">
      <w:pPr>
        <w:pStyle w:val="Sinespaciado"/>
        <w:ind w:left="705" w:hanging="705"/>
        <w:jc w:val="both"/>
        <w:rPr>
          <w:rFonts w:ascii="Times New Roman" w:hAnsi="Times New Roman"/>
        </w:rPr>
      </w:pPr>
      <w:r w:rsidRPr="00F516AE">
        <w:rPr>
          <w:rFonts w:ascii="Times New Roman" w:hAnsi="Times New Roman"/>
          <w:b/>
          <w:bCs/>
        </w:rPr>
        <w:t>Que,</w:t>
      </w:r>
      <w:r w:rsidR="00C37A3F">
        <w:rPr>
          <w:rFonts w:ascii="Times New Roman" w:hAnsi="Times New Roman"/>
          <w:b/>
          <w:bCs/>
        </w:rPr>
        <w:t xml:space="preserve"> </w:t>
      </w:r>
      <w:r w:rsidR="00C37A3F">
        <w:rPr>
          <w:rFonts w:ascii="Times New Roman" w:hAnsi="Times New Roman"/>
          <w:b/>
          <w:bCs/>
        </w:rPr>
        <w:tab/>
      </w:r>
      <w:r w:rsidRPr="00F516AE">
        <w:rPr>
          <w:rFonts w:ascii="Times New Roman" w:hAnsi="Times New Roman"/>
        </w:rPr>
        <w:t xml:space="preserve">la Unidad Especial “Regula </w:t>
      </w:r>
      <w:r w:rsidR="00657F1F" w:rsidRPr="00F516AE">
        <w:rPr>
          <w:rFonts w:ascii="Times New Roman" w:hAnsi="Times New Roman"/>
        </w:rPr>
        <w:t>t</w:t>
      </w:r>
      <w:r w:rsidRPr="00F516AE">
        <w:rPr>
          <w:rFonts w:ascii="Times New Roman" w:hAnsi="Times New Roman"/>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652A0B53" w14:textId="77777777" w:rsidR="00F516AE" w:rsidRDefault="00F516AE" w:rsidP="00F516AE">
      <w:pPr>
        <w:pStyle w:val="Sinespaciado"/>
        <w:jc w:val="both"/>
        <w:rPr>
          <w:rFonts w:ascii="Times New Roman" w:hAnsi="Times New Roman"/>
          <w:b/>
          <w:bCs/>
        </w:rPr>
      </w:pPr>
    </w:p>
    <w:p w14:paraId="27CAA64E" w14:textId="5CEFC009" w:rsidR="009616D2" w:rsidRPr="00F516AE" w:rsidRDefault="00C37A3F" w:rsidP="00C37A3F">
      <w:pPr>
        <w:pStyle w:val="Sinespaciado"/>
        <w:ind w:left="705" w:hanging="705"/>
        <w:jc w:val="both"/>
        <w:rPr>
          <w:rFonts w:ascii="Times New Roman" w:hAnsi="Times New Roman"/>
          <w:bCs/>
        </w:rPr>
      </w:pPr>
      <w:r>
        <w:rPr>
          <w:rFonts w:ascii="Times New Roman" w:hAnsi="Times New Roman"/>
          <w:b/>
          <w:bCs/>
        </w:rPr>
        <w:t>Que,</w:t>
      </w:r>
      <w:r>
        <w:rPr>
          <w:rFonts w:ascii="Times New Roman" w:hAnsi="Times New Roman"/>
          <w:b/>
          <w:bCs/>
        </w:rPr>
        <w:tab/>
      </w:r>
      <w:r w:rsidR="009616D2" w:rsidRPr="00F516AE">
        <w:rPr>
          <w:rFonts w:ascii="Times New Roman" w:hAnsi="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245AB57C" w14:textId="77777777" w:rsidR="009616D2" w:rsidRPr="00F516AE" w:rsidRDefault="009616D2" w:rsidP="00F516AE">
      <w:pPr>
        <w:pStyle w:val="Sinespaciado"/>
        <w:jc w:val="both"/>
        <w:rPr>
          <w:rFonts w:ascii="Times New Roman" w:hAnsi="Times New Roman"/>
          <w:bCs/>
        </w:rPr>
      </w:pPr>
    </w:p>
    <w:p w14:paraId="46F123E6" w14:textId="25CA9466" w:rsidR="009616D2" w:rsidRDefault="009616D2" w:rsidP="00C37A3F">
      <w:pPr>
        <w:pStyle w:val="Sinespaciado"/>
        <w:ind w:left="705" w:hanging="705"/>
        <w:jc w:val="both"/>
        <w:rPr>
          <w:rFonts w:ascii="Times New Roman" w:hAnsi="Times New Roman"/>
          <w:bCs/>
        </w:rPr>
      </w:pPr>
      <w:r w:rsidRPr="00F516AE">
        <w:rPr>
          <w:rFonts w:ascii="Times New Roman" w:hAnsi="Times New Roman"/>
          <w:b/>
          <w:bCs/>
        </w:rPr>
        <w:t>Que,</w:t>
      </w:r>
      <w:r w:rsidR="00C37A3F">
        <w:rPr>
          <w:rFonts w:ascii="Times New Roman" w:hAnsi="Times New Roman"/>
          <w:b/>
          <w:bCs/>
        </w:rPr>
        <w:tab/>
      </w:r>
      <w:r w:rsidRPr="00F516AE">
        <w:rPr>
          <w:rFonts w:ascii="Times New Roman" w:hAnsi="Times New Roman"/>
          <w:bCs/>
        </w:rPr>
        <w:t xml:space="preserve">el Art. IV.7.31, último párrafo de la Ordenanza No. 001 de 29 de marzo de 2019,  establece que con la declaratoria de interés social del </w:t>
      </w:r>
      <w:r w:rsidR="0056488A" w:rsidRPr="00F516AE">
        <w:rPr>
          <w:rFonts w:ascii="Times New Roman" w:hAnsi="Times New Roman"/>
          <w:bCs/>
        </w:rPr>
        <w:t xml:space="preserve">asentamiento humano de hecho y consolidado </w:t>
      </w:r>
      <w:r w:rsidRPr="00F516AE">
        <w:rPr>
          <w:rFonts w:ascii="Times New Roman" w:hAnsi="Times New Roman"/>
          <w:bCs/>
        </w:rPr>
        <w:t xml:space="preserve">dará lugar </w:t>
      </w:r>
      <w:r w:rsidRPr="00622763">
        <w:rPr>
          <w:rFonts w:ascii="Times New Roman" w:hAnsi="Times New Roman"/>
          <w:bCs/>
        </w:rPr>
        <w:t xml:space="preserve">a la exoneración </w:t>
      </w:r>
      <w:r w:rsidRPr="00F516AE">
        <w:rPr>
          <w:rFonts w:ascii="Times New Roman" w:hAnsi="Times New Roman"/>
          <w:bCs/>
        </w:rPr>
        <w:t>referentes a la contribución de áreas verdes;</w:t>
      </w:r>
    </w:p>
    <w:p w14:paraId="67ABDDD3" w14:textId="77777777" w:rsidR="004F6AE4" w:rsidRDefault="004F6AE4" w:rsidP="00C37A3F">
      <w:pPr>
        <w:pStyle w:val="Sinespaciado"/>
        <w:ind w:left="705" w:hanging="705"/>
        <w:jc w:val="both"/>
        <w:rPr>
          <w:rFonts w:ascii="Times New Roman" w:hAnsi="Times New Roman"/>
          <w:bCs/>
        </w:rPr>
      </w:pPr>
    </w:p>
    <w:p w14:paraId="4058B2A7" w14:textId="761B79BF" w:rsidR="004F6AE4" w:rsidRPr="00200635" w:rsidRDefault="004F6AE4" w:rsidP="004F6AE4">
      <w:pPr>
        <w:pStyle w:val="Sinespaciado"/>
        <w:ind w:left="705" w:hanging="705"/>
        <w:jc w:val="both"/>
        <w:rPr>
          <w:rFonts w:ascii="Times New Roman" w:hAnsi="Times New Roman"/>
        </w:rPr>
      </w:pPr>
      <w:r w:rsidRPr="00F516AE">
        <w:rPr>
          <w:rFonts w:ascii="Times New Roman" w:hAnsi="Times New Roman"/>
          <w:b/>
          <w:bCs/>
        </w:rPr>
        <w:t>Que,</w:t>
      </w:r>
      <w:r>
        <w:rPr>
          <w:rFonts w:ascii="Times New Roman" w:hAnsi="Times New Roman"/>
          <w:b/>
          <w:bCs/>
        </w:rPr>
        <w:t xml:space="preserve"> </w:t>
      </w:r>
      <w:r>
        <w:rPr>
          <w:rFonts w:ascii="Times New Roman" w:hAnsi="Times New Roman"/>
          <w:b/>
          <w:bCs/>
        </w:rPr>
        <w:tab/>
      </w:r>
      <w:r w:rsidRPr="00200635">
        <w:rPr>
          <w:rFonts w:ascii="Times New Roman" w:hAnsi="Times New Roman"/>
        </w:rPr>
        <w:t xml:space="preserve">el artículo IV.7.45 de la Ordenanza No. 001 de 29 de marzo de 2019 en su parte pertinente de la excepción de las áreas verdes dispone: </w:t>
      </w:r>
      <w:r w:rsidRPr="00200635">
        <w:rPr>
          <w:rFonts w:ascii="Times New Roman" w:hAnsi="Times New Roman"/>
          <w:i/>
        </w:rPr>
        <w:t>“(…) El faltante de áreas verdes será compensado pecuniariamente con excepción de los asentamientos declarados de interés social (...)”</w:t>
      </w:r>
      <w:r w:rsidRPr="00200635">
        <w:rPr>
          <w:rFonts w:ascii="Times New Roman" w:hAnsi="Times New Roman"/>
        </w:rPr>
        <w:t xml:space="preserve"> </w:t>
      </w:r>
    </w:p>
    <w:p w14:paraId="625F9E2D" w14:textId="77777777" w:rsidR="00F516AE" w:rsidRPr="004F6AE4" w:rsidRDefault="00F516AE" w:rsidP="00F516AE">
      <w:pPr>
        <w:pStyle w:val="Sinespaciado"/>
        <w:jc w:val="both"/>
        <w:rPr>
          <w:rFonts w:ascii="Times New Roman" w:hAnsi="Times New Roman"/>
          <w:b/>
          <w:bCs/>
        </w:rPr>
      </w:pPr>
    </w:p>
    <w:p w14:paraId="32B36298" w14:textId="25353183" w:rsidR="00E259FA" w:rsidRPr="00F516AE" w:rsidRDefault="00E259FA" w:rsidP="00C37A3F">
      <w:pPr>
        <w:pStyle w:val="Sinespaciado"/>
        <w:ind w:left="705" w:hanging="705"/>
        <w:jc w:val="both"/>
        <w:rPr>
          <w:rFonts w:ascii="Times New Roman" w:hAnsi="Times New Roman"/>
          <w:b/>
          <w:bCs/>
          <w:i/>
        </w:rPr>
      </w:pPr>
      <w:r w:rsidRPr="004F6AE4">
        <w:rPr>
          <w:rFonts w:ascii="Times New Roman" w:hAnsi="Times New Roman"/>
          <w:b/>
          <w:bCs/>
        </w:rPr>
        <w:t>Que,</w:t>
      </w:r>
      <w:r w:rsidR="00C37A3F" w:rsidRPr="004F6AE4">
        <w:rPr>
          <w:rFonts w:ascii="Times New Roman" w:hAnsi="Times New Roman"/>
          <w:b/>
          <w:bCs/>
        </w:rPr>
        <w:t xml:space="preserve"> </w:t>
      </w:r>
      <w:r w:rsidR="00C37A3F" w:rsidRPr="004F6AE4">
        <w:rPr>
          <w:rFonts w:ascii="Times New Roman" w:hAnsi="Times New Roman"/>
          <w:b/>
          <w:bCs/>
        </w:rPr>
        <w:tab/>
      </w:r>
      <w:r w:rsidRPr="004F6AE4">
        <w:rPr>
          <w:rFonts w:ascii="Times New Roman" w:hAnsi="Times New Roman"/>
          <w:bCs/>
        </w:rPr>
        <w:t>el artículo IV.7.65 de la Ordenanza No. 001 de 29 de marzo de 2019 en su parte pertinente de la regularización</w:t>
      </w:r>
      <w:r w:rsidRPr="00F516AE">
        <w:rPr>
          <w:rFonts w:ascii="Times New Roman" w:hAnsi="Times New Roman"/>
          <w:bCs/>
        </w:rPr>
        <w:t xml:space="preserve"> de barrios ubicados en parroquias rurales dispone: </w:t>
      </w:r>
      <w:r w:rsidRPr="002B5827">
        <w:rPr>
          <w:rFonts w:ascii="Times New Roman" w:hAnsi="Times New Roman"/>
          <w:bCs/>
          <w:i/>
        </w:rPr>
        <w:t>“</w:t>
      </w:r>
      <w:r w:rsidR="002B5827" w:rsidRPr="002B5827">
        <w:rPr>
          <w:rFonts w:ascii="Times New Roman" w:hAnsi="Times New Roman"/>
          <w:bCs/>
          <w:i/>
        </w:rPr>
        <w:t>(</w:t>
      </w:r>
      <w:r w:rsidRPr="002B5827">
        <w:rPr>
          <w:rFonts w:ascii="Times New Roman" w:hAnsi="Times New Roman"/>
          <w:bCs/>
          <w:i/>
        </w:rPr>
        <w:t>…</w:t>
      </w:r>
      <w:r w:rsidR="002B5827" w:rsidRPr="002B5827">
        <w:rPr>
          <w:rFonts w:ascii="Times New Roman" w:hAnsi="Times New Roman"/>
          <w:bCs/>
          <w:i/>
        </w:rPr>
        <w:t>)</w:t>
      </w:r>
      <w:r w:rsidRPr="002B5827">
        <w:rPr>
          <w:rFonts w:ascii="Times New Roman" w:hAnsi="Times New Roman"/>
          <w:bCs/>
          <w:i/>
        </w:rPr>
        <w:t xml:space="preserve"> E</w:t>
      </w:r>
      <w:r w:rsidRPr="00F516AE">
        <w:rPr>
          <w:rFonts w:ascii="Times New Roman" w:hAnsi="Times New Roman"/>
          <w:bCs/>
          <w:i/>
        </w:rPr>
        <w:t xml:space="preserve">n lo referente a la contribución de las áreas verdes  y de equipamiento público de asentamientos ubicados </w:t>
      </w:r>
      <w:r w:rsidRPr="00F516AE">
        <w:rPr>
          <w:rFonts w:ascii="Times New Roman" w:hAnsi="Times New Roman"/>
          <w:bCs/>
          <w:i/>
        </w:rPr>
        <w:lastRenderedPageBreak/>
        <w:t>en áreas rurales, se exceptúan de esta entrega las tierras rurales que se dividan con fines de partición hereditaria, donación  o venta, siempre y cuando no se destinen para urbanización  o lotización.”</w:t>
      </w:r>
      <w:r w:rsidRPr="00F516AE">
        <w:rPr>
          <w:rFonts w:ascii="Times New Roman" w:hAnsi="Times New Roman"/>
          <w:b/>
          <w:bCs/>
          <w:i/>
        </w:rPr>
        <w:t xml:space="preserve"> </w:t>
      </w:r>
    </w:p>
    <w:p w14:paraId="0944065C" w14:textId="77777777" w:rsidR="00F516AE" w:rsidRDefault="00F516AE" w:rsidP="00F516AE">
      <w:pPr>
        <w:pStyle w:val="Sinespaciado"/>
        <w:jc w:val="both"/>
        <w:rPr>
          <w:rFonts w:ascii="Times New Roman" w:hAnsi="Times New Roman"/>
          <w:b/>
          <w:bCs/>
        </w:rPr>
      </w:pPr>
    </w:p>
    <w:p w14:paraId="26DA20FC" w14:textId="4A8CDA8F" w:rsidR="00641882" w:rsidRPr="00F516AE" w:rsidRDefault="00641882" w:rsidP="00C37A3F">
      <w:pPr>
        <w:pStyle w:val="Sinespaciado"/>
        <w:ind w:left="705" w:hanging="705"/>
        <w:jc w:val="both"/>
        <w:rPr>
          <w:rFonts w:ascii="Times New Roman" w:hAnsi="Times New Roman"/>
          <w:bCs/>
        </w:rPr>
      </w:pPr>
      <w:r w:rsidRPr="00F516AE">
        <w:rPr>
          <w:rFonts w:ascii="Times New Roman" w:hAnsi="Times New Roman"/>
          <w:b/>
          <w:bCs/>
        </w:rPr>
        <w:t>Que,</w:t>
      </w:r>
      <w:r w:rsidR="00C37A3F">
        <w:rPr>
          <w:rFonts w:ascii="Times New Roman" w:hAnsi="Times New Roman"/>
          <w:b/>
          <w:bCs/>
        </w:rPr>
        <w:t xml:space="preserve"> </w:t>
      </w:r>
      <w:r w:rsidR="00C37A3F">
        <w:rPr>
          <w:rFonts w:ascii="Times New Roman" w:hAnsi="Times New Roman"/>
          <w:b/>
          <w:bCs/>
        </w:rPr>
        <w:tab/>
      </w:r>
      <w:r w:rsidRPr="00F516AE">
        <w:rPr>
          <w:rFonts w:ascii="Times New Roman" w:hAnsi="Times New Roman"/>
          <w:bCs/>
        </w:rPr>
        <w:t xml:space="preserve">la Ordenanza No. 001 de 29 de marzo de 2019, determina en su disposición derogatoria lo siguiente: </w:t>
      </w:r>
      <w:r w:rsidRPr="00F516AE">
        <w:rPr>
          <w:rFonts w:ascii="Times New Roman" w:hAnsi="Times New Roman"/>
          <w:bCs/>
          <w:i/>
        </w:rPr>
        <w:t>“</w:t>
      </w:r>
      <w:r w:rsidR="002B5827">
        <w:rPr>
          <w:rFonts w:ascii="Times New Roman" w:hAnsi="Times New Roman"/>
          <w:bCs/>
          <w:i/>
        </w:rPr>
        <w:t>(</w:t>
      </w:r>
      <w:r w:rsidRPr="00F516AE">
        <w:rPr>
          <w:rFonts w:ascii="Times New Roman" w:hAnsi="Times New Roman"/>
          <w:bCs/>
          <w:i/>
        </w:rPr>
        <w:t>…</w:t>
      </w:r>
      <w:r w:rsidR="002B5827">
        <w:rPr>
          <w:rFonts w:ascii="Times New Roman" w:hAnsi="Times New Roman"/>
          <w:bCs/>
          <w:i/>
        </w:rPr>
        <w:t xml:space="preserve">) </w:t>
      </w:r>
      <w:r w:rsidRPr="00F516AE">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2B5827">
        <w:rPr>
          <w:rFonts w:ascii="Times New Roman" w:hAnsi="Times New Roman"/>
          <w:bCs/>
          <w:i/>
        </w:rPr>
        <w:t>(</w:t>
      </w:r>
      <w:r w:rsidRPr="00F516AE">
        <w:rPr>
          <w:rFonts w:ascii="Times New Roman" w:hAnsi="Times New Roman"/>
          <w:bCs/>
          <w:i/>
        </w:rPr>
        <w:t>…</w:t>
      </w:r>
      <w:r w:rsidR="002B5827">
        <w:rPr>
          <w:rFonts w:ascii="Times New Roman" w:hAnsi="Times New Roman"/>
          <w:bCs/>
          <w:i/>
        </w:rPr>
        <w:t>)</w:t>
      </w:r>
      <w:r w:rsidRPr="00F516AE">
        <w:rPr>
          <w:rFonts w:ascii="Times New Roman" w:hAnsi="Times New Roman"/>
          <w:bCs/>
        </w:rPr>
        <w:t xml:space="preserve">” </w:t>
      </w:r>
    </w:p>
    <w:p w14:paraId="11B49B04" w14:textId="77777777" w:rsidR="00F516AE" w:rsidRDefault="00F516AE" w:rsidP="00F516AE">
      <w:pPr>
        <w:pStyle w:val="Sinespaciado"/>
        <w:jc w:val="both"/>
        <w:rPr>
          <w:rFonts w:ascii="Times New Roman" w:hAnsi="Times New Roman"/>
          <w:b/>
          <w:bCs/>
        </w:rPr>
      </w:pPr>
    </w:p>
    <w:p w14:paraId="19302D21" w14:textId="7EE967A2" w:rsidR="00641882" w:rsidRPr="00F516AE" w:rsidRDefault="00641882" w:rsidP="00C37A3F">
      <w:pPr>
        <w:pStyle w:val="Sinespaciado"/>
        <w:ind w:left="705" w:hanging="705"/>
        <w:jc w:val="both"/>
        <w:rPr>
          <w:rFonts w:ascii="Times New Roman" w:hAnsi="Times New Roman"/>
          <w:bCs/>
        </w:rPr>
      </w:pPr>
      <w:r w:rsidRPr="00F516AE">
        <w:rPr>
          <w:rFonts w:ascii="Times New Roman" w:hAnsi="Times New Roman"/>
          <w:b/>
          <w:bCs/>
        </w:rPr>
        <w:t>Que,</w:t>
      </w:r>
      <w:r w:rsidR="00C37A3F">
        <w:rPr>
          <w:rFonts w:ascii="Times New Roman" w:hAnsi="Times New Roman"/>
          <w:b/>
          <w:bCs/>
        </w:rPr>
        <w:t xml:space="preserve"> </w:t>
      </w:r>
      <w:r w:rsidR="00C37A3F">
        <w:rPr>
          <w:rFonts w:ascii="Times New Roman" w:hAnsi="Times New Roman"/>
          <w:b/>
          <w:bCs/>
        </w:rPr>
        <w:tab/>
      </w:r>
      <w:r w:rsidR="00C37A3F" w:rsidRPr="00F516AE">
        <w:rPr>
          <w:rFonts w:ascii="Times New Roman" w:hAnsi="Times New Roman"/>
          <w:bCs/>
        </w:rPr>
        <w:t xml:space="preserve">en </w:t>
      </w:r>
      <w:r w:rsidRPr="00F516AE">
        <w:rPr>
          <w:rFonts w:ascii="Times New Roman" w:hAnsi="Times New Roman"/>
          <w:bCs/>
        </w:rPr>
        <w:t>concordancia con el considerando precedente,</w:t>
      </w:r>
      <w:r w:rsidRPr="00F516AE">
        <w:rPr>
          <w:rFonts w:ascii="Times New Roman" w:hAnsi="Times New Roman"/>
          <w:b/>
          <w:bCs/>
        </w:rPr>
        <w:t xml:space="preserve"> </w:t>
      </w:r>
      <w:r w:rsidRPr="00F516AE">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58ABA6A4" w14:textId="77777777" w:rsidR="00F516AE" w:rsidRDefault="00F516AE" w:rsidP="00F516AE">
      <w:pPr>
        <w:pStyle w:val="Sinespaciado"/>
        <w:jc w:val="both"/>
        <w:rPr>
          <w:rFonts w:ascii="Times New Roman" w:hAnsi="Times New Roman"/>
          <w:b/>
          <w:bCs/>
        </w:rPr>
      </w:pPr>
    </w:p>
    <w:p w14:paraId="282F1B04" w14:textId="48E22BB3" w:rsidR="00C177FE" w:rsidRPr="00F516AE" w:rsidRDefault="00641882" w:rsidP="00C37A3F">
      <w:pPr>
        <w:pStyle w:val="Sinespaciado"/>
        <w:ind w:left="705" w:hanging="705"/>
        <w:jc w:val="both"/>
        <w:rPr>
          <w:rFonts w:ascii="Times New Roman" w:hAnsi="Times New Roman"/>
          <w:bCs/>
        </w:rPr>
      </w:pPr>
      <w:r w:rsidRPr="00F516AE">
        <w:rPr>
          <w:rFonts w:ascii="Times New Roman" w:hAnsi="Times New Roman"/>
          <w:b/>
          <w:bCs/>
        </w:rPr>
        <w:t>Que,</w:t>
      </w:r>
      <w:r w:rsidR="00C37A3F">
        <w:rPr>
          <w:rFonts w:ascii="Times New Roman" w:hAnsi="Times New Roman"/>
          <w:b/>
          <w:bCs/>
        </w:rPr>
        <w:tab/>
      </w:r>
      <w:r w:rsidRPr="00F516AE">
        <w:rPr>
          <w:rFonts w:ascii="Times New Roman" w:hAnsi="Times New Roman"/>
          <w:bCs/>
        </w:rPr>
        <w:t>mediante Resolución No.</w:t>
      </w:r>
      <w:r w:rsidR="0045417E" w:rsidRPr="00F516AE">
        <w:rPr>
          <w:rFonts w:ascii="Times New Roman" w:hAnsi="Times New Roman"/>
          <w:bCs/>
        </w:rPr>
        <w:t xml:space="preserve"> </w:t>
      </w:r>
      <w:r w:rsidR="009616D2" w:rsidRPr="00F516AE">
        <w:rPr>
          <w:rFonts w:ascii="Times New Roman" w:hAnsi="Times New Roman"/>
          <w:bCs/>
        </w:rPr>
        <w:t>C</w:t>
      </w:r>
      <w:r w:rsidRPr="00F516AE">
        <w:rPr>
          <w:rFonts w:ascii="Times New Roman" w:hAnsi="Times New Roman"/>
          <w:bCs/>
        </w:rPr>
        <w:t xml:space="preserve"> 037-2019 reformada mediante Resolución No. </w:t>
      </w:r>
      <w:r w:rsidR="009616D2" w:rsidRPr="00F516AE">
        <w:rPr>
          <w:rFonts w:ascii="Times New Roman" w:hAnsi="Times New Roman"/>
          <w:bCs/>
        </w:rPr>
        <w:t xml:space="preserve">C </w:t>
      </w:r>
      <w:r w:rsidRPr="00F516AE">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w:t>
      </w:r>
    </w:p>
    <w:p w14:paraId="4C24D8A4" w14:textId="77777777" w:rsidR="00F516AE" w:rsidRDefault="00F516AE" w:rsidP="00F516AE">
      <w:pPr>
        <w:pStyle w:val="Sinespaciado"/>
        <w:jc w:val="both"/>
        <w:rPr>
          <w:rFonts w:ascii="Times New Roman" w:hAnsi="Times New Roman"/>
          <w:b/>
          <w:bCs/>
        </w:rPr>
      </w:pPr>
    </w:p>
    <w:p w14:paraId="4C846E34" w14:textId="0095864B" w:rsidR="000B42A2" w:rsidRPr="00F516AE" w:rsidRDefault="000B42A2" w:rsidP="00C37A3F">
      <w:pPr>
        <w:pStyle w:val="Sinespaciado"/>
        <w:ind w:left="705" w:hanging="705"/>
        <w:jc w:val="both"/>
        <w:rPr>
          <w:rFonts w:ascii="Times New Roman" w:hAnsi="Times New Roman"/>
        </w:rPr>
      </w:pPr>
      <w:r w:rsidRPr="00F516AE">
        <w:rPr>
          <w:rFonts w:ascii="Times New Roman" w:hAnsi="Times New Roman"/>
          <w:b/>
          <w:bCs/>
        </w:rPr>
        <w:t>Que,</w:t>
      </w:r>
      <w:r w:rsidR="00C37A3F">
        <w:rPr>
          <w:rFonts w:ascii="Times New Roman" w:hAnsi="Times New Roman"/>
          <w:b/>
          <w:bCs/>
        </w:rPr>
        <w:t xml:space="preserve"> </w:t>
      </w:r>
      <w:r w:rsidR="00C37A3F">
        <w:rPr>
          <w:rFonts w:ascii="Times New Roman" w:hAnsi="Times New Roman"/>
          <w:b/>
          <w:bCs/>
        </w:rPr>
        <w:tab/>
      </w:r>
      <w:r w:rsidRPr="00F516AE">
        <w:rPr>
          <w:rFonts w:ascii="Times New Roman" w:hAnsi="Times New Roman"/>
        </w:rPr>
        <w:t xml:space="preserve">la Mesa Institucional, reunida el 26 de diciembre del 2018 en la Administración Zonal Tumbaco, integrada por: Lcda. Sofía Castillo, Administradora Zona Tumbaco; Abg. Carlos Camacho, Director del Departamento Jurídico Zona Tumbaco; Arq. Salomé Salazar, Delegada de la Dirección de Gestión de Territorio Zona Tumbaco; Ing. Alicia Herrera, Delegada de la Dirección Metropolitana de Catastro; Arq. Elizabeth Ortiz, Delegada de la Secretaría de Territorio, Hábitat y Vivienda; Ing. Luis Albán Delegado de la Dirección Metropolitana de Gestión de Riesgo; Arq. Carlos Lizarzaburu, Delegado de la Dirección de la Unidad Especial Regula Tu Barrio y Socio-Organizativo; Dr. Fernando Quintana, Responsable Legal; y, Arq. Pablo Alcocer, Responsable Técnico, de la Unidad Especial “Regula Tu Barrio” Oficina Central, aprobaron  el Informe Socio Organizativo Legal y Técnico No. 19-UERB-OC-SOLT-2018, de 21 de Diciembre del 2018, habilitante de la Ordenanza de Reconocimiento del </w:t>
      </w:r>
      <w:r w:rsidR="0056488A" w:rsidRPr="00F516AE">
        <w:rPr>
          <w:rFonts w:ascii="Times New Roman" w:hAnsi="Times New Roman"/>
        </w:rPr>
        <w:t>asentamiento humano de hecho y consolidado de interés social</w:t>
      </w:r>
      <w:r w:rsidRPr="00F516AE">
        <w:rPr>
          <w:rFonts w:ascii="Times New Roman" w:hAnsi="Times New Roman"/>
        </w:rPr>
        <w:t>, denominado: “La Tola de Checa”</w:t>
      </w:r>
      <w:r w:rsidRPr="00F516AE">
        <w:rPr>
          <w:rFonts w:ascii="Times New Roman" w:hAnsi="Times New Roman"/>
          <w:bCs/>
        </w:rPr>
        <w:t>,</w:t>
      </w:r>
      <w:r w:rsidRPr="00F516AE">
        <w:rPr>
          <w:rFonts w:ascii="Times New Roman" w:hAnsi="Times New Roman"/>
          <w:b/>
        </w:rPr>
        <w:t xml:space="preserve"> </w:t>
      </w:r>
      <w:r w:rsidRPr="00F516AE">
        <w:rPr>
          <w:rFonts w:ascii="Times New Roman" w:hAnsi="Times New Roman"/>
        </w:rPr>
        <w:t xml:space="preserve"> a favor de sus copropietarios.</w:t>
      </w:r>
    </w:p>
    <w:p w14:paraId="3C97D71B" w14:textId="77777777" w:rsidR="00F516AE" w:rsidRDefault="00F516AE" w:rsidP="00F516AE">
      <w:pPr>
        <w:pStyle w:val="Sinespaciado"/>
        <w:jc w:val="both"/>
        <w:rPr>
          <w:rFonts w:ascii="Times New Roman" w:hAnsi="Times New Roman"/>
          <w:b/>
        </w:rPr>
      </w:pPr>
    </w:p>
    <w:p w14:paraId="6FA87C00" w14:textId="4B722FCF" w:rsidR="00FC493B" w:rsidRPr="00F516AE" w:rsidRDefault="00641882" w:rsidP="00C37A3F">
      <w:pPr>
        <w:pStyle w:val="Sinespaciado"/>
        <w:ind w:left="705" w:hanging="705"/>
        <w:jc w:val="both"/>
        <w:rPr>
          <w:rFonts w:ascii="Times New Roman" w:hAnsi="Times New Roman"/>
          <w:b/>
        </w:rPr>
      </w:pPr>
      <w:r w:rsidRPr="00F516AE">
        <w:rPr>
          <w:rFonts w:ascii="Times New Roman" w:hAnsi="Times New Roman"/>
          <w:b/>
        </w:rPr>
        <w:t>Que,</w:t>
      </w:r>
      <w:r w:rsidR="00C37A3F">
        <w:rPr>
          <w:rFonts w:ascii="Times New Roman" w:hAnsi="Times New Roman"/>
          <w:b/>
        </w:rPr>
        <w:t xml:space="preserve"> </w:t>
      </w:r>
      <w:r w:rsidR="00C37A3F">
        <w:rPr>
          <w:rFonts w:ascii="Times New Roman" w:hAnsi="Times New Roman"/>
          <w:b/>
        </w:rPr>
        <w:tab/>
      </w:r>
      <w:r w:rsidR="009616D2" w:rsidRPr="00F516AE">
        <w:rPr>
          <w:rFonts w:ascii="Times New Roman" w:hAnsi="Times New Roman"/>
        </w:rPr>
        <w:t>el I</w:t>
      </w:r>
      <w:r w:rsidRPr="00F516AE">
        <w:rPr>
          <w:rFonts w:ascii="Times New Roman" w:hAnsi="Times New Roman"/>
        </w:rPr>
        <w:t xml:space="preserve">nforme de la Dirección Metropolitana de Gestión de </w:t>
      </w:r>
      <w:r w:rsidR="0015478A" w:rsidRPr="00F516AE">
        <w:rPr>
          <w:rFonts w:ascii="Times New Roman" w:hAnsi="Times New Roman"/>
          <w:color w:val="000000"/>
          <w:shd w:val="clear" w:color="auto" w:fill="FFFFFF"/>
        </w:rPr>
        <w:t xml:space="preserve">Riesgos </w:t>
      </w:r>
      <w:r w:rsidR="00FC493B" w:rsidRPr="00F516AE">
        <w:rPr>
          <w:rFonts w:ascii="Times New Roman" w:hAnsi="Times New Roman"/>
          <w:color w:val="000000"/>
          <w:shd w:val="clear" w:color="auto" w:fill="FFFFFF"/>
        </w:rPr>
        <w:t xml:space="preserve">  </w:t>
      </w:r>
      <w:r w:rsidR="00FC493B" w:rsidRPr="00F516AE">
        <w:rPr>
          <w:rFonts w:ascii="Times New Roman" w:hAnsi="Times New Roman"/>
        </w:rPr>
        <w:t>No.</w:t>
      </w:r>
      <w:r w:rsidR="002B5827">
        <w:rPr>
          <w:rFonts w:ascii="Times New Roman" w:hAnsi="Times New Roman"/>
        </w:rPr>
        <w:t xml:space="preserve"> </w:t>
      </w:r>
      <w:r w:rsidR="00FC493B" w:rsidRPr="00F516AE">
        <w:rPr>
          <w:rFonts w:ascii="Times New Roman" w:hAnsi="Times New Roman"/>
        </w:rPr>
        <w:t xml:space="preserve">334-AT-DMGR-2018, </w:t>
      </w:r>
      <w:r w:rsidR="002B5827">
        <w:rPr>
          <w:rFonts w:ascii="Times New Roman" w:hAnsi="Times New Roman"/>
        </w:rPr>
        <w:t>de</w:t>
      </w:r>
      <w:r w:rsidR="00FC493B" w:rsidRPr="00F516AE">
        <w:rPr>
          <w:rFonts w:ascii="Times New Roman" w:hAnsi="Times New Roman"/>
        </w:rPr>
        <w:t xml:space="preserve"> 17 de diciembre de 2018</w:t>
      </w:r>
      <w:r w:rsidR="00FC493B" w:rsidRPr="00F516AE">
        <w:rPr>
          <w:rFonts w:ascii="Times New Roman" w:eastAsia="Times New Roman" w:hAnsi="Times New Roman"/>
          <w:color w:val="000000" w:themeColor="text1"/>
          <w:lang w:val="es-ES" w:eastAsia="es-ES"/>
        </w:rPr>
        <w:t xml:space="preserve">, </w:t>
      </w:r>
      <w:r w:rsidR="00FC493B" w:rsidRPr="00F516AE">
        <w:rPr>
          <w:rFonts w:ascii="Times New Roman" w:eastAsia="Times New Roman" w:hAnsi="Times New Roman"/>
          <w:lang w:val="es-ES" w:eastAsia="es-ES"/>
        </w:rPr>
        <w:t xml:space="preserve">el mismo que determina: </w:t>
      </w:r>
      <w:r w:rsidR="00FC493B" w:rsidRPr="00F516AE">
        <w:rPr>
          <w:rFonts w:ascii="Times New Roman" w:hAnsi="Times New Roman"/>
          <w:b/>
        </w:rPr>
        <w:t xml:space="preserve">Riesgo por movimientos en masa: </w:t>
      </w:r>
      <w:r w:rsidR="00FC493B" w:rsidRPr="00F516AE">
        <w:rPr>
          <w:rFonts w:ascii="Times New Roman" w:hAnsi="Times New Roman"/>
        </w:rPr>
        <w:t xml:space="preserve">el AHHYC “La Tola de Checa” en general presenta un </w:t>
      </w:r>
      <w:r w:rsidR="00FC493B" w:rsidRPr="00F516AE">
        <w:rPr>
          <w:rFonts w:ascii="Times New Roman" w:hAnsi="Times New Roman"/>
          <w:u w:val="single"/>
        </w:rPr>
        <w:t>Riesgo Moderado</w:t>
      </w:r>
      <w:r w:rsidR="00FC493B" w:rsidRPr="00F516AE">
        <w:rPr>
          <w:rFonts w:ascii="Times New Roman" w:hAnsi="Times New Roman"/>
        </w:rPr>
        <w:t xml:space="preserve"> para todos lotes frente a deslizamientos</w:t>
      </w:r>
      <w:r w:rsidR="00FC493B" w:rsidRPr="00F516AE">
        <w:rPr>
          <w:rFonts w:ascii="Times New Roman" w:hAnsi="Times New Roman"/>
          <w:color w:val="000000" w:themeColor="text1"/>
        </w:rPr>
        <w:t>.</w:t>
      </w:r>
    </w:p>
    <w:p w14:paraId="2824043F" w14:textId="77777777" w:rsidR="00F516AE" w:rsidRDefault="00F516AE" w:rsidP="00F516AE">
      <w:pPr>
        <w:pStyle w:val="Sinespaciado"/>
        <w:jc w:val="both"/>
        <w:rPr>
          <w:rFonts w:ascii="Times New Roman" w:hAnsi="Times New Roman"/>
          <w:b/>
        </w:rPr>
      </w:pPr>
    </w:p>
    <w:p w14:paraId="4814C303" w14:textId="77777777" w:rsidR="00517E32" w:rsidRPr="009D7DA7" w:rsidRDefault="00C177FE" w:rsidP="002B5827">
      <w:pPr>
        <w:pStyle w:val="Sinespaciado"/>
        <w:ind w:left="705" w:hanging="705"/>
        <w:jc w:val="both"/>
        <w:rPr>
          <w:rFonts w:ascii="Times New Roman" w:eastAsia="Times New Roman" w:hAnsi="Times New Roman"/>
          <w:lang w:val="es-ES" w:eastAsia="es-ES"/>
        </w:rPr>
      </w:pPr>
      <w:r w:rsidRPr="00F516AE">
        <w:rPr>
          <w:rFonts w:ascii="Times New Roman" w:hAnsi="Times New Roman"/>
          <w:b/>
        </w:rPr>
        <w:t>Que,</w:t>
      </w:r>
      <w:r w:rsidR="00C37A3F">
        <w:rPr>
          <w:rFonts w:ascii="Times New Roman" w:hAnsi="Times New Roman"/>
          <w:b/>
        </w:rPr>
        <w:t xml:space="preserve"> </w:t>
      </w:r>
      <w:r w:rsidR="00C37A3F">
        <w:rPr>
          <w:rFonts w:ascii="Times New Roman" w:hAnsi="Times New Roman"/>
          <w:b/>
        </w:rPr>
        <w:tab/>
      </w:r>
      <w:r w:rsidR="002B5827" w:rsidRPr="009D7DA7">
        <w:rPr>
          <w:rFonts w:ascii="Times New Roman" w:eastAsia="Times New Roman" w:hAnsi="Times New Roman"/>
          <w:lang w:val="es-ES" w:eastAsia="es-ES"/>
        </w:rPr>
        <w:t xml:space="preserve">mediante Oficio Nro. </w:t>
      </w:r>
      <w:r w:rsidR="00517E32" w:rsidRPr="009D7DA7">
        <w:rPr>
          <w:rFonts w:ascii="Times New Roman" w:eastAsia="Times New Roman" w:hAnsi="Times New Roman"/>
          <w:lang w:val="es-ES" w:eastAsia="es-ES"/>
        </w:rPr>
        <w:t>GADDMQ-SGSG-2020-1287-OF</w:t>
      </w:r>
      <w:r w:rsidR="002B5827" w:rsidRPr="009D7DA7">
        <w:rPr>
          <w:rFonts w:ascii="Times New Roman" w:eastAsia="Times New Roman" w:hAnsi="Times New Roman"/>
          <w:lang w:val="es-ES" w:eastAsia="es-ES"/>
        </w:rPr>
        <w:t xml:space="preserve">, de fecha </w:t>
      </w:r>
      <w:r w:rsidR="00517E32" w:rsidRPr="009D7DA7">
        <w:rPr>
          <w:rFonts w:ascii="Times New Roman" w:eastAsia="Times New Roman" w:hAnsi="Times New Roman"/>
          <w:lang w:val="es-ES" w:eastAsia="es-ES"/>
        </w:rPr>
        <w:t>24 de julio de 2020</w:t>
      </w:r>
      <w:r w:rsidR="002B5827" w:rsidRPr="009D7DA7">
        <w:rPr>
          <w:rFonts w:ascii="Times New Roman" w:eastAsia="Times New Roman" w:hAnsi="Times New Roman"/>
          <w:lang w:val="es-ES" w:eastAsia="es-ES"/>
        </w:rPr>
        <w:t xml:space="preserve">, la Dirección Metropolitana de Gestión de Riesgos </w:t>
      </w:r>
      <w:r w:rsidR="00517E32" w:rsidRPr="009D7DA7">
        <w:rPr>
          <w:rFonts w:ascii="Times New Roman" w:eastAsia="Times New Roman" w:hAnsi="Times New Roman"/>
          <w:lang w:val="es-ES" w:eastAsia="es-ES"/>
        </w:rPr>
        <w:t xml:space="preserve">se ratifica en la calificación del nivel del riesgo frente a movimientos en masa, indicando que actualmente el asentamiento humano citado en general presenta un riesgo moderado frente a procesos de deslizamientos, aclarando que dicho nivel de riesgo es mitigable; en tal virtud, con las observaciones realizadas, esta Dirección indica que el AHHC “La Tola de Checa” presenta un Riesgo Moderado Mitigable para todos los lotes ante movimientos en masa. </w:t>
      </w:r>
    </w:p>
    <w:p w14:paraId="00469053" w14:textId="77777777" w:rsidR="002B5827" w:rsidRPr="009D7DA7" w:rsidRDefault="002B5827" w:rsidP="002B5827">
      <w:pPr>
        <w:pStyle w:val="Sinespaciado"/>
        <w:ind w:left="705" w:hanging="705"/>
        <w:jc w:val="both"/>
        <w:rPr>
          <w:rFonts w:ascii="Times New Roman" w:hAnsi="Times New Roman"/>
          <w:b/>
          <w:lang w:val="es-ES"/>
        </w:rPr>
      </w:pPr>
    </w:p>
    <w:p w14:paraId="12B31C6F" w14:textId="17211FCD" w:rsidR="00C177FE" w:rsidRPr="009D7DA7" w:rsidRDefault="00C177FE" w:rsidP="00C37A3F">
      <w:pPr>
        <w:pStyle w:val="Sinespaciado"/>
        <w:ind w:left="705" w:hanging="705"/>
        <w:jc w:val="both"/>
        <w:rPr>
          <w:rFonts w:ascii="Times New Roman" w:eastAsia="Times New Roman" w:hAnsi="Times New Roman"/>
          <w:i/>
          <w:lang w:val="es-ES" w:eastAsia="es-ES"/>
        </w:rPr>
      </w:pPr>
      <w:r w:rsidRPr="00E612D9">
        <w:rPr>
          <w:rFonts w:ascii="Times New Roman" w:hAnsi="Times New Roman"/>
          <w:b/>
        </w:rPr>
        <w:t>Que,</w:t>
      </w:r>
      <w:r w:rsidR="00C37A3F" w:rsidRPr="00E612D9">
        <w:rPr>
          <w:rFonts w:ascii="Times New Roman" w:hAnsi="Times New Roman"/>
          <w:b/>
        </w:rPr>
        <w:t xml:space="preserve"> </w:t>
      </w:r>
      <w:r w:rsidR="00C37A3F" w:rsidRPr="00E612D9">
        <w:rPr>
          <w:rFonts w:ascii="Times New Roman" w:hAnsi="Times New Roman"/>
          <w:b/>
        </w:rPr>
        <w:tab/>
      </w:r>
      <w:r w:rsidRPr="009D7DA7">
        <w:rPr>
          <w:rFonts w:ascii="Times New Roman" w:eastAsia="Times New Roman" w:hAnsi="Times New Roman"/>
          <w:lang w:val="es-ES" w:eastAsia="es-ES"/>
        </w:rPr>
        <w:t>mediante</w:t>
      </w:r>
      <w:r w:rsidR="002B5827" w:rsidRPr="009D7DA7">
        <w:rPr>
          <w:rFonts w:ascii="Times New Roman" w:eastAsia="Times New Roman" w:hAnsi="Times New Roman"/>
          <w:lang w:val="es-ES" w:eastAsia="es-ES"/>
        </w:rPr>
        <w:t xml:space="preserve"> Oficio</w:t>
      </w:r>
      <w:r w:rsidRPr="009D7DA7">
        <w:rPr>
          <w:rFonts w:ascii="Times New Roman" w:eastAsia="Times New Roman" w:hAnsi="Times New Roman"/>
          <w:lang w:val="es-ES" w:eastAsia="es-ES"/>
        </w:rPr>
        <w:t xml:space="preserve"> </w:t>
      </w:r>
      <w:r w:rsidR="00E612D9" w:rsidRPr="009D7DA7">
        <w:rPr>
          <w:rFonts w:ascii="Times New Roman" w:eastAsia="Times New Roman" w:hAnsi="Times New Roman"/>
          <w:lang w:val="es-ES" w:eastAsia="es-ES"/>
        </w:rPr>
        <w:t>Nro. STHV-DMPPS-2020-0515-O</w:t>
      </w:r>
      <w:r w:rsidRPr="009D7DA7">
        <w:rPr>
          <w:rFonts w:ascii="Times New Roman" w:eastAsia="Times New Roman" w:hAnsi="Times New Roman"/>
          <w:lang w:val="es-ES" w:eastAsia="es-ES"/>
        </w:rPr>
        <w:t xml:space="preserve">, de </w:t>
      </w:r>
      <w:r w:rsidR="00E612D9" w:rsidRPr="009D7DA7">
        <w:rPr>
          <w:rFonts w:ascii="Times New Roman" w:eastAsia="Times New Roman" w:hAnsi="Times New Roman"/>
          <w:lang w:val="es-ES" w:eastAsia="es-ES"/>
        </w:rPr>
        <w:t>16 de septiembre de 2020</w:t>
      </w:r>
      <w:r w:rsidRPr="009D7DA7">
        <w:rPr>
          <w:rFonts w:ascii="Times New Roman" w:eastAsia="Times New Roman" w:hAnsi="Times New Roman"/>
          <w:lang w:val="es-ES" w:eastAsia="es-ES"/>
        </w:rPr>
        <w:t xml:space="preserve">, emitido por el Director Metropolitano de </w:t>
      </w:r>
      <w:r w:rsidR="00E612D9" w:rsidRPr="009D7DA7">
        <w:rPr>
          <w:rFonts w:ascii="Times New Roman" w:eastAsia="Times New Roman" w:hAnsi="Times New Roman"/>
          <w:lang w:val="es-ES" w:eastAsia="es-ES"/>
        </w:rPr>
        <w:t xml:space="preserve">Políticas y Planeamiento del Suelo Subrogante, </w:t>
      </w:r>
      <w:r w:rsidR="00084977">
        <w:rPr>
          <w:rFonts w:ascii="Times New Roman" w:eastAsia="Times New Roman" w:hAnsi="Times New Roman"/>
          <w:lang w:val="es-ES" w:eastAsia="es-ES"/>
        </w:rPr>
        <w:t xml:space="preserve">que </w:t>
      </w:r>
      <w:r w:rsidR="00E612D9" w:rsidRPr="009D7DA7">
        <w:rPr>
          <w:rFonts w:ascii="Times New Roman" w:eastAsia="Times New Roman" w:hAnsi="Times New Roman"/>
          <w:lang w:val="es-ES" w:eastAsia="es-ES"/>
        </w:rPr>
        <w:t>manifiesta</w:t>
      </w:r>
      <w:r w:rsidRPr="009D7DA7">
        <w:rPr>
          <w:rFonts w:ascii="Times New Roman" w:eastAsia="Times New Roman" w:hAnsi="Times New Roman"/>
          <w:lang w:val="es-ES" w:eastAsia="es-ES"/>
        </w:rPr>
        <w:t xml:space="preserve"> </w:t>
      </w:r>
      <w:r w:rsidRPr="009D7DA7">
        <w:rPr>
          <w:rFonts w:ascii="Times New Roman" w:eastAsia="Times New Roman" w:hAnsi="Times New Roman"/>
          <w:i/>
          <w:lang w:val="es-ES" w:eastAsia="es-ES"/>
        </w:rPr>
        <w:t>“</w:t>
      </w:r>
      <w:r w:rsidR="00E612D9" w:rsidRPr="009D7DA7">
        <w:rPr>
          <w:rFonts w:ascii="Times New Roman" w:eastAsia="Times New Roman" w:hAnsi="Times New Roman"/>
          <w:i/>
          <w:lang w:val="es-ES" w:eastAsia="es-ES"/>
        </w:rPr>
        <w:t>En atención al Memorando Nro. STHV-DMGT-2020-0652-M, de fecha Quito, D.M., 27 de julio de 2020, mediante el cual hacen referencia al Oficio No. GADDMQ-</w:t>
      </w:r>
      <w:r w:rsidR="00E612D9" w:rsidRPr="009D7DA7">
        <w:rPr>
          <w:rFonts w:ascii="Times New Roman" w:eastAsia="Times New Roman" w:hAnsi="Times New Roman"/>
          <w:i/>
          <w:lang w:val="es-ES" w:eastAsia="es-ES"/>
        </w:rPr>
        <w:lastRenderedPageBreak/>
        <w:t xml:space="preserve">SGCTYPC-UERB-2020-0705-O del 16 de julio de 2020, (….) de conformidad a lo dispuesto por la Comisión de Ordenamiento Territorial, los Asentamientos Humanos de Hecho y Consolidados de Interés Social que requieran cambios de zonificación cuenten con el informe ratificatorio o de factibilidad, por parte de la Secretaría de Territorio, Hábitat y Vivienda, indica lo siguiente: (…) la Dirección Metropolitana de Políticas y Planeamiento del Suelo de la Secretaría de Territorio, Hábitat y Vivienda, con la documentación del barrio y la información constante en dicha matriz respecto al Asentamiento Humano de Hecho y Consolidado “LA TOLA-CHECA”, indica: </w:t>
      </w:r>
      <w:r w:rsidR="00A20232" w:rsidRPr="009D7DA7">
        <w:rPr>
          <w:rFonts w:ascii="Times New Roman" w:eastAsia="Times New Roman" w:hAnsi="Times New Roman"/>
          <w:i/>
          <w:lang w:val="es-ES" w:eastAsia="es-ES"/>
        </w:rPr>
        <w:t xml:space="preserve">(…) </w:t>
      </w:r>
      <w:r w:rsidR="00E612D9" w:rsidRPr="009D7DA7">
        <w:rPr>
          <w:rFonts w:ascii="Times New Roman" w:eastAsia="Times New Roman" w:hAnsi="Times New Roman"/>
          <w:i/>
          <w:lang w:val="es-ES" w:eastAsia="es-ES"/>
        </w:rPr>
        <w:t>Con la información señalada en el presente documento, las observaciones y recomendaciones constantes en la Matriz, la DMPPS considera factible el cambio de uso de suelo del Asentamiento Humano de Hecho y Consolidado “LA TOLA-CHECA”, a fin de que continúe con el proceso de regularización correspondiente.”</w:t>
      </w:r>
    </w:p>
    <w:p w14:paraId="17E401F0" w14:textId="60B30D32" w:rsidR="00F516AE" w:rsidRDefault="00E612D9" w:rsidP="00F516AE">
      <w:pPr>
        <w:pStyle w:val="Sinespaciado"/>
        <w:jc w:val="both"/>
        <w:rPr>
          <w:rFonts w:ascii="Times New Roman" w:hAnsi="Times New Roman"/>
          <w:b/>
        </w:rPr>
      </w:pPr>
      <w:r>
        <w:rPr>
          <w:rFonts w:ascii="Times New Roman" w:hAnsi="Times New Roman"/>
          <w:b/>
        </w:rPr>
        <w:t xml:space="preserve"> </w:t>
      </w:r>
    </w:p>
    <w:p w14:paraId="19B7A6E8" w14:textId="77777777" w:rsidR="00D625C6" w:rsidRDefault="00D625C6" w:rsidP="00F516AE">
      <w:pPr>
        <w:pStyle w:val="Sinespaciado"/>
        <w:jc w:val="both"/>
        <w:rPr>
          <w:rFonts w:ascii="Times New Roman" w:hAnsi="Times New Roman"/>
          <w:b/>
        </w:rPr>
      </w:pPr>
      <w:r w:rsidRPr="00F516AE">
        <w:rPr>
          <w:rFonts w:ascii="Times New Roman" w:hAnsi="Times New Roman"/>
          <w:b/>
        </w:rPr>
        <w:t>En ejercicio de sus atribuciones legales constantes en los artículos 30, 31</w:t>
      </w:r>
      <w:r w:rsidR="002D7709" w:rsidRPr="00F516AE">
        <w:rPr>
          <w:rFonts w:ascii="Times New Roman" w:hAnsi="Times New Roman"/>
          <w:b/>
        </w:rPr>
        <w:t xml:space="preserve">, </w:t>
      </w:r>
      <w:r w:rsidRPr="00F516AE">
        <w:rPr>
          <w:rFonts w:ascii="Times New Roman" w:hAnsi="Times New Roman"/>
          <w:b/>
        </w:rPr>
        <w:t xml:space="preserve">240 numerales 1 y 2 </w:t>
      </w:r>
      <w:r w:rsidR="002D7709" w:rsidRPr="00F516AE">
        <w:rPr>
          <w:rFonts w:ascii="Times New Roman" w:hAnsi="Times New Roman"/>
          <w:b/>
        </w:rPr>
        <w:t xml:space="preserve">y 266 </w:t>
      </w:r>
      <w:r w:rsidRPr="00F516AE">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212B0232" w14:textId="77777777" w:rsidR="00F516AE" w:rsidRPr="00F516AE" w:rsidRDefault="00F516AE" w:rsidP="00F516AE">
      <w:pPr>
        <w:pStyle w:val="Sinespaciado"/>
        <w:jc w:val="both"/>
        <w:rPr>
          <w:rFonts w:ascii="Times New Roman" w:hAnsi="Times New Roman"/>
          <w:b/>
        </w:rPr>
      </w:pPr>
    </w:p>
    <w:p w14:paraId="358ADF29" w14:textId="77777777" w:rsidR="00361728" w:rsidRDefault="00361728" w:rsidP="00F516AE">
      <w:pPr>
        <w:pStyle w:val="Sinespaciado"/>
        <w:jc w:val="center"/>
        <w:rPr>
          <w:rFonts w:ascii="Times New Roman" w:hAnsi="Times New Roman"/>
          <w:b/>
        </w:rPr>
      </w:pPr>
      <w:r w:rsidRPr="00F516AE">
        <w:rPr>
          <w:rFonts w:ascii="Times New Roman" w:hAnsi="Times New Roman"/>
          <w:b/>
        </w:rPr>
        <w:t>EXPIDE LA SIGUIENTE:</w:t>
      </w:r>
    </w:p>
    <w:p w14:paraId="09FFFFE0" w14:textId="77777777" w:rsidR="00F516AE" w:rsidRPr="00F516AE" w:rsidRDefault="00F516AE" w:rsidP="00F516AE">
      <w:pPr>
        <w:pStyle w:val="Sinespaciado"/>
        <w:jc w:val="center"/>
        <w:rPr>
          <w:rFonts w:ascii="Times New Roman" w:hAnsi="Times New Roman"/>
          <w:b/>
          <w:bCs/>
        </w:rPr>
      </w:pPr>
    </w:p>
    <w:p w14:paraId="387BF227" w14:textId="6CD99203" w:rsidR="00313BCA" w:rsidRDefault="00F75497" w:rsidP="00F516AE">
      <w:pPr>
        <w:pStyle w:val="Sinespaciado"/>
        <w:jc w:val="both"/>
        <w:rPr>
          <w:rFonts w:ascii="Times New Roman" w:hAnsi="Times New Roman"/>
        </w:rPr>
      </w:pPr>
      <w:r w:rsidRPr="00F516AE">
        <w:rPr>
          <w:rFonts w:ascii="Times New Roman" w:hAnsi="Times New Roman"/>
          <w:b/>
          <w:bCs/>
        </w:rPr>
        <w:t>ORDENANZA QUE APRUEBA E</w:t>
      </w:r>
      <w:r w:rsidRPr="00F516AE">
        <w:rPr>
          <w:rFonts w:ascii="Times New Roman" w:hAnsi="Times New Roman"/>
          <w:b/>
          <w:bCs/>
          <w:color w:val="000000" w:themeColor="text1"/>
        </w:rPr>
        <w:t xml:space="preserve">L </w:t>
      </w:r>
      <w:r w:rsidR="00363A17" w:rsidRPr="00F516AE">
        <w:rPr>
          <w:rFonts w:ascii="Times New Roman" w:hAnsi="Times New Roman"/>
          <w:b/>
          <w:bCs/>
          <w:color w:val="000000" w:themeColor="text1"/>
        </w:rPr>
        <w:t xml:space="preserve">PROCESO </w:t>
      </w:r>
      <w:r w:rsidR="00D625C6" w:rsidRPr="00F516AE">
        <w:rPr>
          <w:rFonts w:ascii="Times New Roman" w:hAnsi="Times New Roman"/>
          <w:b/>
          <w:bCs/>
          <w:color w:val="000000" w:themeColor="text1"/>
        </w:rPr>
        <w:t xml:space="preserve">INTEGRAL </w:t>
      </w:r>
      <w:r w:rsidR="00363A17" w:rsidRPr="00F516AE">
        <w:rPr>
          <w:rFonts w:ascii="Times New Roman" w:hAnsi="Times New Roman"/>
          <w:b/>
          <w:bCs/>
          <w:color w:val="000000" w:themeColor="text1"/>
        </w:rPr>
        <w:t>DE REGULARIZACION DEL ASENTAMIENTO</w:t>
      </w:r>
      <w:r w:rsidR="00363A17" w:rsidRPr="00F516AE">
        <w:rPr>
          <w:rFonts w:ascii="Times New Roman" w:hAnsi="Times New Roman"/>
          <w:b/>
          <w:bCs/>
          <w:color w:val="FF0000"/>
        </w:rPr>
        <w:t xml:space="preserve"> </w:t>
      </w:r>
      <w:r w:rsidRPr="00F516AE">
        <w:rPr>
          <w:rFonts w:ascii="Times New Roman" w:hAnsi="Times New Roman"/>
          <w:b/>
          <w:bCs/>
        </w:rPr>
        <w:t xml:space="preserve">HUMANO DE HECHO Y CONSOLIDADO DE INTERÉS SOCIAL DENOMINADO </w:t>
      </w:r>
      <w:r w:rsidR="000B42A2" w:rsidRPr="00F516AE">
        <w:rPr>
          <w:rFonts w:ascii="Times New Roman" w:hAnsi="Times New Roman"/>
          <w:b/>
        </w:rPr>
        <w:t>“LA TOLA DE CHECA</w:t>
      </w:r>
      <w:r w:rsidR="000B42A2" w:rsidRPr="00F516AE">
        <w:rPr>
          <w:rFonts w:ascii="Times New Roman" w:hAnsi="Times New Roman"/>
        </w:rPr>
        <w:t>”</w:t>
      </w:r>
      <w:r w:rsidR="00F516AE">
        <w:rPr>
          <w:rFonts w:ascii="Times New Roman" w:hAnsi="Times New Roman"/>
        </w:rPr>
        <w:t xml:space="preserve">, </w:t>
      </w:r>
      <w:r w:rsidR="00F516AE" w:rsidRPr="00F516AE">
        <w:rPr>
          <w:rFonts w:ascii="Times New Roman" w:hAnsi="Times New Roman"/>
          <w:b/>
        </w:rPr>
        <w:t xml:space="preserve">A FAVOR DE SUS </w:t>
      </w:r>
      <w:r w:rsidR="00DA679F">
        <w:rPr>
          <w:rFonts w:ascii="Times New Roman" w:hAnsi="Times New Roman"/>
          <w:b/>
        </w:rPr>
        <w:t>CO</w:t>
      </w:r>
      <w:r w:rsidR="00F516AE" w:rsidRPr="00F516AE">
        <w:rPr>
          <w:rFonts w:ascii="Times New Roman" w:hAnsi="Times New Roman"/>
          <w:b/>
        </w:rPr>
        <w:t>PROPIETARIOS.</w:t>
      </w:r>
    </w:p>
    <w:p w14:paraId="3D07E155" w14:textId="77777777" w:rsidR="00F516AE" w:rsidRPr="00F516AE" w:rsidRDefault="00F516AE" w:rsidP="00F516AE">
      <w:pPr>
        <w:pStyle w:val="Sinespaciado"/>
        <w:jc w:val="both"/>
        <w:rPr>
          <w:rFonts w:ascii="Times New Roman" w:hAnsi="Times New Roman"/>
          <w:b/>
        </w:rPr>
      </w:pPr>
    </w:p>
    <w:p w14:paraId="30C64521" w14:textId="063C45B9" w:rsidR="00363A17" w:rsidRPr="00F516AE" w:rsidRDefault="00363A17" w:rsidP="00F516AE">
      <w:pPr>
        <w:pStyle w:val="Sinespaciado"/>
        <w:jc w:val="both"/>
        <w:rPr>
          <w:rFonts w:ascii="Times New Roman" w:hAnsi="Times New Roman"/>
        </w:rPr>
      </w:pPr>
      <w:r w:rsidRPr="00F516AE">
        <w:rPr>
          <w:rFonts w:ascii="Times New Roman" w:hAnsi="Times New Roman"/>
          <w:b/>
        </w:rPr>
        <w:t>Articulo 1.- Objeto.-</w:t>
      </w:r>
      <w:r w:rsidRPr="00F516AE">
        <w:rPr>
          <w:rFonts w:ascii="Times New Roman" w:hAnsi="Times New Roman"/>
        </w:rPr>
        <w:t xml:space="preserve"> </w:t>
      </w:r>
      <w:r w:rsidR="002068FD" w:rsidRPr="00F516AE">
        <w:rPr>
          <w:rFonts w:ascii="Times New Roman" w:hAnsi="Times New Roman"/>
        </w:rPr>
        <w:t>La presente ordenanza tiene por objeto r</w:t>
      </w:r>
      <w:r w:rsidR="00AB03FD" w:rsidRPr="00F516AE">
        <w:rPr>
          <w:rFonts w:ascii="Times New Roman" w:hAnsi="Times New Roman"/>
        </w:rPr>
        <w:t xml:space="preserve">econocer y aprobar el </w:t>
      </w:r>
      <w:r w:rsidRPr="00F516AE">
        <w:rPr>
          <w:rFonts w:ascii="Times New Roman" w:hAnsi="Times New Roman"/>
        </w:rPr>
        <w:t>fraccionamiento de</w:t>
      </w:r>
      <w:r w:rsidR="00B86E87" w:rsidRPr="00F516AE">
        <w:rPr>
          <w:rFonts w:ascii="Times New Roman" w:hAnsi="Times New Roman"/>
        </w:rPr>
        <w:t xml:space="preserve">l </w:t>
      </w:r>
      <w:r w:rsidRPr="00F516AE">
        <w:rPr>
          <w:rFonts w:ascii="Times New Roman" w:hAnsi="Times New Roman"/>
        </w:rPr>
        <w:t xml:space="preserve">predio </w:t>
      </w:r>
      <w:r w:rsidR="00FC493B" w:rsidRPr="00F516AE">
        <w:rPr>
          <w:rFonts w:ascii="Times New Roman" w:hAnsi="Times New Roman"/>
          <w:color w:val="000000" w:themeColor="text1"/>
        </w:rPr>
        <w:t>5150033</w:t>
      </w:r>
      <w:r w:rsidR="00E47B74" w:rsidRPr="00F516AE">
        <w:rPr>
          <w:rFonts w:ascii="Times New Roman" w:hAnsi="Times New Roman"/>
          <w:bCs/>
        </w:rPr>
        <w:t xml:space="preserve">, </w:t>
      </w:r>
      <w:r w:rsidR="00D250E2" w:rsidRPr="00F516AE">
        <w:rPr>
          <w:rFonts w:ascii="Times New Roman" w:hAnsi="Times New Roman"/>
        </w:rPr>
        <w:t xml:space="preserve">sus </w:t>
      </w:r>
      <w:r w:rsidR="00E47B74" w:rsidRPr="00F516AE">
        <w:rPr>
          <w:rFonts w:ascii="Times New Roman" w:hAnsi="Times New Roman"/>
        </w:rPr>
        <w:t>vías</w:t>
      </w:r>
      <w:r w:rsidR="00B86E87" w:rsidRPr="00F516AE">
        <w:rPr>
          <w:rFonts w:ascii="Times New Roman" w:hAnsi="Times New Roman"/>
        </w:rPr>
        <w:t xml:space="preserve"> </w:t>
      </w:r>
      <w:r w:rsidR="00D250E2" w:rsidRPr="00F516AE">
        <w:rPr>
          <w:rFonts w:ascii="Times New Roman" w:hAnsi="Times New Roman"/>
        </w:rPr>
        <w:t xml:space="preserve">y </w:t>
      </w:r>
      <w:r w:rsidR="00C47F2C" w:rsidRPr="00F516AE">
        <w:rPr>
          <w:rFonts w:ascii="Times New Roman" w:hAnsi="Times New Roman"/>
        </w:rPr>
        <w:t xml:space="preserve">modificar </w:t>
      </w:r>
      <w:r w:rsidR="00622763">
        <w:rPr>
          <w:rFonts w:ascii="Times New Roman" w:hAnsi="Times New Roman"/>
        </w:rPr>
        <w:t>su</w:t>
      </w:r>
      <w:r w:rsidR="00FC493B" w:rsidRPr="00F516AE">
        <w:rPr>
          <w:rFonts w:ascii="Times New Roman" w:hAnsi="Times New Roman"/>
        </w:rPr>
        <w:t xml:space="preserve"> </w:t>
      </w:r>
      <w:r w:rsidRPr="00F516AE">
        <w:rPr>
          <w:rFonts w:ascii="Times New Roman" w:hAnsi="Times New Roman"/>
        </w:rPr>
        <w:t>zo</w:t>
      </w:r>
      <w:r w:rsidR="009856E7" w:rsidRPr="00F516AE">
        <w:rPr>
          <w:rFonts w:ascii="Times New Roman" w:hAnsi="Times New Roman"/>
        </w:rPr>
        <w:t>nificación</w:t>
      </w:r>
      <w:r w:rsidR="00152361">
        <w:rPr>
          <w:rFonts w:ascii="Times New Roman" w:hAnsi="Times New Roman"/>
        </w:rPr>
        <w:t xml:space="preserve"> actual,</w:t>
      </w:r>
      <w:r w:rsidR="00D250E2" w:rsidRPr="00F516AE">
        <w:rPr>
          <w:rFonts w:ascii="Times New Roman" w:hAnsi="Times New Roman"/>
        </w:rPr>
        <w:t xml:space="preserve"> </w:t>
      </w:r>
      <w:r w:rsidRPr="00F516AE">
        <w:rPr>
          <w:rFonts w:ascii="Times New Roman" w:hAnsi="Times New Roman"/>
        </w:rPr>
        <w:t xml:space="preserve">sobre </w:t>
      </w:r>
      <w:r w:rsidR="00622763">
        <w:rPr>
          <w:rFonts w:ascii="Times New Roman" w:hAnsi="Times New Roman"/>
        </w:rPr>
        <w:t xml:space="preserve">la </w:t>
      </w:r>
      <w:r w:rsidRPr="00F516AE">
        <w:rPr>
          <w:rFonts w:ascii="Times New Roman" w:hAnsi="Times New Roman"/>
        </w:rPr>
        <w:t>que se encuentra e</w:t>
      </w:r>
      <w:r w:rsidR="001A5E4E" w:rsidRPr="00F516AE">
        <w:rPr>
          <w:rFonts w:ascii="Times New Roman" w:hAnsi="Times New Roman"/>
        </w:rPr>
        <w:t xml:space="preserve">l </w:t>
      </w:r>
      <w:r w:rsidR="0056488A" w:rsidRPr="00F516AE">
        <w:rPr>
          <w:rFonts w:ascii="Times New Roman" w:hAnsi="Times New Roman"/>
        </w:rPr>
        <w:t>asentamiento humano de hecho y consolidado de interés socia</w:t>
      </w:r>
      <w:r w:rsidR="00E62A62" w:rsidRPr="00F516AE">
        <w:rPr>
          <w:rFonts w:ascii="Times New Roman" w:hAnsi="Times New Roman"/>
        </w:rPr>
        <w:t>l d</w:t>
      </w:r>
      <w:r w:rsidRPr="00F516AE">
        <w:rPr>
          <w:rFonts w:ascii="Times New Roman" w:hAnsi="Times New Roman"/>
        </w:rPr>
        <w:t xml:space="preserve">enominado </w:t>
      </w:r>
      <w:r w:rsidR="00B86E87" w:rsidRPr="00F516AE">
        <w:rPr>
          <w:rFonts w:ascii="Times New Roman" w:hAnsi="Times New Roman"/>
        </w:rPr>
        <w:t>“</w:t>
      </w:r>
      <w:r w:rsidR="000B42A2" w:rsidRPr="00F516AE">
        <w:rPr>
          <w:rFonts w:ascii="Times New Roman" w:hAnsi="Times New Roman"/>
        </w:rPr>
        <w:t>La Tola de Checa”</w:t>
      </w:r>
      <w:r w:rsidR="000B42A2" w:rsidRPr="00F516AE">
        <w:rPr>
          <w:rFonts w:ascii="Times New Roman" w:hAnsi="Times New Roman"/>
          <w:bCs/>
        </w:rPr>
        <w:t>,</w:t>
      </w:r>
      <w:r w:rsidR="000B42A2" w:rsidRPr="00F516AE">
        <w:rPr>
          <w:rFonts w:ascii="Times New Roman" w:hAnsi="Times New Roman"/>
          <w:b/>
        </w:rPr>
        <w:t xml:space="preserve"> </w:t>
      </w:r>
      <w:r w:rsidR="000B42A2" w:rsidRPr="00F516AE">
        <w:rPr>
          <w:rFonts w:ascii="Times New Roman" w:hAnsi="Times New Roman"/>
        </w:rPr>
        <w:t xml:space="preserve"> </w:t>
      </w:r>
      <w:r w:rsidR="00E47B74" w:rsidRPr="00F516AE">
        <w:rPr>
          <w:rFonts w:ascii="Times New Roman" w:hAnsi="Times New Roman"/>
        </w:rPr>
        <w:t xml:space="preserve"> </w:t>
      </w:r>
      <w:r w:rsidR="001A5E4E" w:rsidRPr="00F516AE">
        <w:rPr>
          <w:rFonts w:ascii="Times New Roman" w:hAnsi="Times New Roman"/>
        </w:rPr>
        <w:t>a</w:t>
      </w:r>
      <w:r w:rsidRPr="00F516AE">
        <w:rPr>
          <w:rFonts w:ascii="Times New Roman" w:hAnsi="Times New Roman"/>
        </w:rPr>
        <w:t xml:space="preserve"> </w:t>
      </w:r>
      <w:r w:rsidR="00BF73D8" w:rsidRPr="00F516AE">
        <w:rPr>
          <w:rFonts w:ascii="Times New Roman" w:hAnsi="Times New Roman"/>
        </w:rPr>
        <w:t>f</w:t>
      </w:r>
      <w:r w:rsidRPr="00F516AE">
        <w:rPr>
          <w:rFonts w:ascii="Times New Roman" w:hAnsi="Times New Roman"/>
        </w:rPr>
        <w:t xml:space="preserve">avor </w:t>
      </w:r>
      <w:r w:rsidR="00BF73D8" w:rsidRPr="00F516AE">
        <w:rPr>
          <w:rFonts w:ascii="Times New Roman" w:hAnsi="Times New Roman"/>
        </w:rPr>
        <w:t>d</w:t>
      </w:r>
      <w:r w:rsidRPr="00F516AE">
        <w:rPr>
          <w:rFonts w:ascii="Times New Roman" w:hAnsi="Times New Roman"/>
        </w:rPr>
        <w:t xml:space="preserve">e </w:t>
      </w:r>
      <w:r w:rsidR="00BF73D8" w:rsidRPr="00F516AE">
        <w:rPr>
          <w:rFonts w:ascii="Times New Roman" w:hAnsi="Times New Roman"/>
        </w:rPr>
        <w:t>s</w:t>
      </w:r>
      <w:r w:rsidRPr="00F516AE">
        <w:rPr>
          <w:rFonts w:ascii="Times New Roman" w:hAnsi="Times New Roman"/>
        </w:rPr>
        <w:t xml:space="preserve">us </w:t>
      </w:r>
      <w:r w:rsidR="00DA679F">
        <w:rPr>
          <w:rFonts w:ascii="Times New Roman" w:hAnsi="Times New Roman"/>
        </w:rPr>
        <w:t>co</w:t>
      </w:r>
      <w:r w:rsidR="00313BCA" w:rsidRPr="00F516AE">
        <w:rPr>
          <w:rFonts w:ascii="Times New Roman" w:hAnsi="Times New Roman"/>
        </w:rPr>
        <w:t>propietarios.</w:t>
      </w:r>
    </w:p>
    <w:p w14:paraId="725C531E" w14:textId="77777777" w:rsidR="00F516AE" w:rsidRDefault="00F516AE" w:rsidP="00F516AE">
      <w:pPr>
        <w:pStyle w:val="Sinespaciado"/>
        <w:jc w:val="both"/>
        <w:rPr>
          <w:rFonts w:ascii="Times New Roman" w:hAnsi="Times New Roman"/>
          <w:b/>
        </w:rPr>
      </w:pPr>
    </w:p>
    <w:p w14:paraId="4156DD21" w14:textId="724EA7B7" w:rsidR="005C7A32" w:rsidRDefault="00361728" w:rsidP="00F516AE">
      <w:pPr>
        <w:pStyle w:val="Sinespaciado"/>
        <w:jc w:val="both"/>
        <w:rPr>
          <w:rFonts w:ascii="Times New Roman" w:hAnsi="Times New Roman"/>
        </w:rPr>
      </w:pPr>
      <w:r w:rsidRPr="00F516AE">
        <w:rPr>
          <w:rFonts w:ascii="Times New Roman" w:hAnsi="Times New Roman"/>
          <w:b/>
        </w:rPr>
        <w:t xml:space="preserve">Artículo </w:t>
      </w:r>
      <w:r w:rsidR="00363A17" w:rsidRPr="00F516AE">
        <w:rPr>
          <w:rFonts w:ascii="Times New Roman" w:hAnsi="Times New Roman"/>
          <w:b/>
        </w:rPr>
        <w:t>2</w:t>
      </w:r>
      <w:r w:rsidRPr="00F516AE">
        <w:rPr>
          <w:rFonts w:ascii="Times New Roman" w:hAnsi="Times New Roman"/>
          <w:b/>
        </w:rPr>
        <w:t>.- De los planos y documentos presentados.-</w:t>
      </w:r>
      <w:r w:rsidRPr="00F516AE">
        <w:rPr>
          <w:rFonts w:ascii="Times New Roman" w:hAnsi="Times New Roman"/>
        </w:rPr>
        <w:t xml:space="preserve"> </w:t>
      </w:r>
      <w:r w:rsidR="00596910" w:rsidRPr="00F516AE">
        <w:rPr>
          <w:rFonts w:ascii="Times New Roman" w:hAnsi="Times New Roman"/>
        </w:rPr>
        <w:t>Los planos y documentos presentados</w:t>
      </w:r>
      <w:r w:rsidR="002068FD" w:rsidRPr="00F516AE">
        <w:rPr>
          <w:rFonts w:ascii="Times New Roman" w:hAnsi="Times New Roman"/>
        </w:rPr>
        <w:t xml:space="preserve"> para la aprobación del presente acto normativo</w:t>
      </w:r>
      <w:r w:rsidR="00596910" w:rsidRPr="00F516AE">
        <w:rPr>
          <w:rFonts w:ascii="Times New Roman" w:hAnsi="Times New Roman"/>
        </w:rPr>
        <w:t xml:space="preserve"> son de exclusiva responsabilidad del proyectista y d</w:t>
      </w:r>
      <w:r w:rsidR="00B23F85" w:rsidRPr="00F516AE">
        <w:rPr>
          <w:rFonts w:ascii="Times New Roman" w:hAnsi="Times New Roman"/>
        </w:rPr>
        <w:t xml:space="preserve">e los </w:t>
      </w:r>
      <w:r w:rsidR="00DA679F">
        <w:rPr>
          <w:rFonts w:ascii="Times New Roman" w:hAnsi="Times New Roman"/>
        </w:rPr>
        <w:t>co</w:t>
      </w:r>
      <w:r w:rsidR="00596910" w:rsidRPr="00F516AE">
        <w:rPr>
          <w:rFonts w:ascii="Times New Roman" w:hAnsi="Times New Roman"/>
        </w:rPr>
        <w:t xml:space="preserve">propietarios del </w:t>
      </w:r>
      <w:r w:rsidR="0056488A" w:rsidRPr="00F516AE">
        <w:rPr>
          <w:rFonts w:ascii="Times New Roman" w:hAnsi="Times New Roman"/>
        </w:rPr>
        <w:t xml:space="preserve">asentamiento humano de hecho y consolidado de interés social </w:t>
      </w:r>
      <w:r w:rsidR="00596910" w:rsidRPr="00F516AE">
        <w:rPr>
          <w:rFonts w:ascii="Times New Roman" w:hAnsi="Times New Roman"/>
        </w:rPr>
        <w:t xml:space="preserve">denominado </w:t>
      </w:r>
      <w:r w:rsidR="000B42A2" w:rsidRPr="00F516AE">
        <w:rPr>
          <w:rFonts w:ascii="Times New Roman" w:hAnsi="Times New Roman"/>
        </w:rPr>
        <w:t>“La Tola de Checa”</w:t>
      </w:r>
      <w:r w:rsidR="000B42A2" w:rsidRPr="00F516AE">
        <w:rPr>
          <w:rFonts w:ascii="Times New Roman" w:hAnsi="Times New Roman"/>
          <w:bCs/>
        </w:rPr>
        <w:t>,</w:t>
      </w:r>
      <w:r w:rsidR="000B42A2" w:rsidRPr="00F516AE">
        <w:rPr>
          <w:rFonts w:ascii="Times New Roman" w:hAnsi="Times New Roman"/>
          <w:b/>
        </w:rPr>
        <w:t xml:space="preserve"> </w:t>
      </w:r>
      <w:r w:rsidR="000B42A2" w:rsidRPr="00F516AE">
        <w:rPr>
          <w:rFonts w:ascii="Times New Roman" w:hAnsi="Times New Roman"/>
        </w:rPr>
        <w:t xml:space="preserve"> </w:t>
      </w:r>
      <w:r w:rsidR="00596910" w:rsidRPr="00F516AE">
        <w:rPr>
          <w:rFonts w:ascii="Times New Roman" w:hAnsi="Times New Roman"/>
        </w:rPr>
        <w:t xml:space="preserve">ubicado en la parroquia </w:t>
      </w:r>
      <w:r w:rsidR="000B42A2" w:rsidRPr="00F516AE">
        <w:rPr>
          <w:rFonts w:ascii="Times New Roman" w:hAnsi="Times New Roman"/>
        </w:rPr>
        <w:t>Checa</w:t>
      </w:r>
      <w:r w:rsidR="00596910" w:rsidRPr="00F516AE">
        <w:rPr>
          <w:rFonts w:ascii="Times New Roman" w:hAnsi="Times New Roman"/>
        </w:rPr>
        <w:t xml:space="preserve">, y de los funcionarios municipales que revisaron los planos y los documentos legales y/o emitieron los informes técnicos habilitantes de este procedimiento de regularización, </w:t>
      </w:r>
      <w:r w:rsidR="005C7A32" w:rsidRPr="00F516AE">
        <w:rPr>
          <w:rFonts w:ascii="Times New Roman" w:hAnsi="Times New Roman"/>
        </w:rPr>
        <w:t>salvo que estos hayan sido inducidos a engaño o al error.</w:t>
      </w:r>
    </w:p>
    <w:p w14:paraId="6516BCC2" w14:textId="77777777" w:rsidR="00F516AE" w:rsidRPr="00F516AE" w:rsidRDefault="00F516AE" w:rsidP="00F516AE">
      <w:pPr>
        <w:pStyle w:val="Sinespaciado"/>
        <w:jc w:val="both"/>
        <w:rPr>
          <w:rFonts w:ascii="Times New Roman" w:hAnsi="Times New Roman"/>
        </w:rPr>
      </w:pPr>
    </w:p>
    <w:p w14:paraId="68A1DC2B" w14:textId="0489C257" w:rsidR="00C177FE" w:rsidRDefault="00596910" w:rsidP="00F516AE">
      <w:pPr>
        <w:pStyle w:val="Sinespaciado"/>
        <w:jc w:val="both"/>
        <w:rPr>
          <w:rFonts w:ascii="Times New Roman" w:hAnsi="Times New Roman"/>
        </w:rPr>
      </w:pPr>
      <w:r w:rsidRPr="00F516AE">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34545B29" w14:textId="77777777" w:rsidR="00F516AE" w:rsidRPr="00F516AE" w:rsidRDefault="00F516AE" w:rsidP="00F516AE">
      <w:pPr>
        <w:pStyle w:val="Sinespaciado"/>
        <w:jc w:val="both"/>
        <w:rPr>
          <w:rFonts w:ascii="Times New Roman" w:hAnsi="Times New Roman"/>
        </w:rPr>
      </w:pPr>
    </w:p>
    <w:p w14:paraId="63561AE3" w14:textId="437B34B5" w:rsidR="00596910" w:rsidRDefault="00596910" w:rsidP="00F516AE">
      <w:pPr>
        <w:pStyle w:val="Sinespaciado"/>
        <w:jc w:val="both"/>
        <w:rPr>
          <w:rFonts w:ascii="Times New Roman" w:hAnsi="Times New Roman"/>
        </w:rPr>
      </w:pPr>
      <w:r w:rsidRPr="00F516AE">
        <w:rPr>
          <w:rFonts w:ascii="Times New Roman" w:hAnsi="Times New Roman"/>
        </w:rPr>
        <w:t>Las dimensiones y superficies de los lotes son las determinadas en el plano aprobatorio que forma parte integrante de esta Ordenanza.</w:t>
      </w:r>
    </w:p>
    <w:p w14:paraId="2339F0F7" w14:textId="77777777" w:rsidR="00F516AE" w:rsidRPr="00F516AE" w:rsidRDefault="00F516AE" w:rsidP="00F516AE">
      <w:pPr>
        <w:pStyle w:val="Sinespaciado"/>
        <w:jc w:val="both"/>
        <w:rPr>
          <w:rFonts w:ascii="Times New Roman" w:hAnsi="Times New Roman"/>
        </w:rPr>
      </w:pPr>
    </w:p>
    <w:p w14:paraId="79526C8C" w14:textId="4E84FECE" w:rsidR="00596910" w:rsidRDefault="00B23F85" w:rsidP="00F516AE">
      <w:pPr>
        <w:pStyle w:val="Sinespaciado"/>
        <w:jc w:val="both"/>
        <w:rPr>
          <w:rFonts w:ascii="Times New Roman" w:hAnsi="Times New Roman"/>
        </w:rPr>
      </w:pPr>
      <w:r w:rsidRPr="00F516AE">
        <w:rPr>
          <w:rFonts w:ascii="Times New Roman" w:hAnsi="Times New Roman"/>
        </w:rPr>
        <w:t xml:space="preserve">Los </w:t>
      </w:r>
      <w:r w:rsidR="00DA679F">
        <w:rPr>
          <w:rFonts w:ascii="Times New Roman" w:hAnsi="Times New Roman"/>
        </w:rPr>
        <w:t>co</w:t>
      </w:r>
      <w:r w:rsidR="00596910" w:rsidRPr="00F516AE">
        <w:rPr>
          <w:rFonts w:ascii="Times New Roman" w:hAnsi="Times New Roman"/>
        </w:rPr>
        <w:t xml:space="preserve">propietarios del </w:t>
      </w:r>
      <w:r w:rsidR="0056488A" w:rsidRPr="00F516AE">
        <w:rPr>
          <w:rFonts w:ascii="Times New Roman" w:hAnsi="Times New Roman"/>
        </w:rPr>
        <w:t xml:space="preserve">asentamiento humano de hecho y consolidado de interés social </w:t>
      </w:r>
      <w:r w:rsidR="00596910" w:rsidRPr="00F516AE">
        <w:rPr>
          <w:rFonts w:ascii="Times New Roman" w:hAnsi="Times New Roman"/>
        </w:rPr>
        <w:t xml:space="preserve">denominado </w:t>
      </w:r>
      <w:r w:rsidR="000B42A2" w:rsidRPr="00F516AE">
        <w:rPr>
          <w:rFonts w:ascii="Times New Roman" w:hAnsi="Times New Roman"/>
        </w:rPr>
        <w:t>“La Tola de Checa”</w:t>
      </w:r>
      <w:r w:rsidR="000B42A2" w:rsidRPr="00F516AE">
        <w:rPr>
          <w:rFonts w:ascii="Times New Roman" w:hAnsi="Times New Roman"/>
          <w:bCs/>
        </w:rPr>
        <w:t>,</w:t>
      </w:r>
      <w:r w:rsidR="000B42A2" w:rsidRPr="00F516AE">
        <w:rPr>
          <w:rFonts w:ascii="Times New Roman" w:hAnsi="Times New Roman"/>
          <w:b/>
        </w:rPr>
        <w:t xml:space="preserve"> </w:t>
      </w:r>
      <w:r w:rsidR="00596910" w:rsidRPr="00F516AE">
        <w:rPr>
          <w:rFonts w:ascii="Times New Roman" w:hAnsi="Times New Roman"/>
        </w:rPr>
        <w:t xml:space="preserve">ubicado en la parroquia </w:t>
      </w:r>
      <w:r w:rsidR="000B42A2" w:rsidRPr="00F516AE">
        <w:rPr>
          <w:rFonts w:ascii="Times New Roman" w:hAnsi="Times New Roman"/>
        </w:rPr>
        <w:t>Checa</w:t>
      </w:r>
      <w:r w:rsidR="00596910" w:rsidRPr="00F516AE">
        <w:rPr>
          <w:rFonts w:ascii="Times New Roman" w:hAnsi="Times New Roman"/>
        </w:rPr>
        <w:t xml:space="preserve">, se comprometen a respetar las características de los lotes establecidas en el </w:t>
      </w:r>
      <w:r w:rsidR="002B4901" w:rsidRPr="00F516AE">
        <w:rPr>
          <w:rFonts w:ascii="Times New Roman" w:hAnsi="Times New Roman"/>
        </w:rPr>
        <w:t>p</w:t>
      </w:r>
      <w:r w:rsidR="00596910" w:rsidRPr="00F516AE">
        <w:rPr>
          <w:rFonts w:ascii="Times New Roman" w:hAnsi="Times New Roman"/>
        </w:rPr>
        <w:t>lano y en este instrumento; por tanto, no podrán fraccionarlos o dividirlos.</w:t>
      </w:r>
    </w:p>
    <w:p w14:paraId="00DDE8A2" w14:textId="77777777" w:rsidR="00F516AE" w:rsidRPr="00F516AE" w:rsidRDefault="00F516AE" w:rsidP="00F516AE">
      <w:pPr>
        <w:pStyle w:val="Sinespaciado"/>
        <w:jc w:val="both"/>
        <w:rPr>
          <w:rFonts w:ascii="Times New Roman" w:hAnsi="Times New Roman"/>
        </w:rPr>
      </w:pPr>
    </w:p>
    <w:p w14:paraId="6A1B4140" w14:textId="77777777" w:rsidR="00596910" w:rsidRPr="00F516AE" w:rsidRDefault="00596910" w:rsidP="00F516AE">
      <w:pPr>
        <w:pStyle w:val="Sinespaciado"/>
        <w:jc w:val="both"/>
        <w:rPr>
          <w:rFonts w:ascii="Times New Roman" w:hAnsi="Times New Roman"/>
        </w:rPr>
      </w:pPr>
      <w:r w:rsidRPr="00F516AE">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5DF041BC" w14:textId="77777777" w:rsidR="00F516AE" w:rsidRDefault="00F516AE" w:rsidP="00F516AE">
      <w:pPr>
        <w:pStyle w:val="Sinespaciado"/>
        <w:jc w:val="both"/>
        <w:rPr>
          <w:rFonts w:ascii="Times New Roman" w:hAnsi="Times New Roman"/>
          <w:b/>
          <w:bCs/>
        </w:rPr>
      </w:pPr>
    </w:p>
    <w:p w14:paraId="32A320F9" w14:textId="70EECA75" w:rsidR="0024191F" w:rsidRDefault="00335B5A" w:rsidP="00F516AE">
      <w:pPr>
        <w:pStyle w:val="Sinespaciado"/>
        <w:jc w:val="both"/>
        <w:rPr>
          <w:rFonts w:ascii="Times New Roman" w:hAnsi="Times New Roman"/>
        </w:rPr>
      </w:pPr>
      <w:r w:rsidRPr="00F516AE">
        <w:rPr>
          <w:rFonts w:ascii="Times New Roman" w:hAnsi="Times New Roman"/>
          <w:b/>
          <w:bCs/>
        </w:rPr>
        <w:lastRenderedPageBreak/>
        <w:t>Artículo 3.- Declaratoria de Interés S</w:t>
      </w:r>
      <w:r w:rsidR="0024191F" w:rsidRPr="00F516AE">
        <w:rPr>
          <w:rFonts w:ascii="Times New Roman" w:hAnsi="Times New Roman"/>
          <w:b/>
          <w:bCs/>
        </w:rPr>
        <w:t xml:space="preserve">ocial.- </w:t>
      </w:r>
      <w:r w:rsidR="0024191F" w:rsidRPr="00F516AE">
        <w:rPr>
          <w:rFonts w:ascii="Times New Roman" w:hAnsi="Times New Roman"/>
        </w:rPr>
        <w:t xml:space="preserve">Por las condiciones del </w:t>
      </w:r>
      <w:r w:rsidR="0056488A" w:rsidRPr="00F516AE">
        <w:rPr>
          <w:rFonts w:ascii="Times New Roman" w:hAnsi="Times New Roman"/>
        </w:rPr>
        <w:t>asentamiento humano de hecho y consolidado</w:t>
      </w:r>
      <w:r w:rsidR="0024191F" w:rsidRPr="00F516AE">
        <w:rPr>
          <w:rFonts w:ascii="Times New Roman" w:hAnsi="Times New Roman"/>
        </w:rPr>
        <w:t>, s</w:t>
      </w:r>
      <w:r w:rsidRPr="00F516AE">
        <w:rPr>
          <w:rFonts w:ascii="Times New Roman" w:hAnsi="Times New Roman"/>
        </w:rPr>
        <w:t>e lo aprueba considerándolo de Interés S</w:t>
      </w:r>
      <w:r w:rsidR="0024191F" w:rsidRPr="00F516AE">
        <w:rPr>
          <w:rFonts w:ascii="Times New Roman" w:hAnsi="Times New Roman"/>
        </w:rPr>
        <w:t>ocial de conformidad con la normativa vigente.</w:t>
      </w:r>
    </w:p>
    <w:p w14:paraId="5C324B78" w14:textId="77777777" w:rsidR="00F516AE" w:rsidRPr="00F516AE" w:rsidRDefault="00F516AE" w:rsidP="00F516AE">
      <w:pPr>
        <w:pStyle w:val="Sinespaciado"/>
        <w:jc w:val="both"/>
        <w:rPr>
          <w:rFonts w:ascii="Times New Roman" w:hAnsi="Times New Roman"/>
        </w:rPr>
      </w:pPr>
    </w:p>
    <w:p w14:paraId="3970DF1D" w14:textId="03736AC2" w:rsidR="00EB2BCE" w:rsidRPr="00F516AE" w:rsidRDefault="004C50AE" w:rsidP="00F516AE">
      <w:pPr>
        <w:pStyle w:val="Sinespaciado"/>
        <w:jc w:val="both"/>
        <w:rPr>
          <w:rFonts w:ascii="Times New Roman" w:hAnsi="Times New Roman"/>
          <w:b/>
        </w:rPr>
      </w:pPr>
      <w:r w:rsidRPr="00F516AE">
        <w:rPr>
          <w:rFonts w:ascii="Times New Roman" w:hAnsi="Times New Roman"/>
          <w:b/>
        </w:rPr>
        <w:t xml:space="preserve">Artículo </w:t>
      </w:r>
      <w:r w:rsidR="0024191F" w:rsidRPr="00F516AE">
        <w:rPr>
          <w:rFonts w:ascii="Times New Roman" w:hAnsi="Times New Roman"/>
          <w:b/>
        </w:rPr>
        <w:t>4</w:t>
      </w:r>
      <w:r w:rsidR="00361728" w:rsidRPr="00F516AE">
        <w:rPr>
          <w:rFonts w:ascii="Times New Roman" w:hAnsi="Times New Roman"/>
          <w:b/>
        </w:rPr>
        <w:t>.- Especificaciones técnicas.-</w:t>
      </w:r>
    </w:p>
    <w:p w14:paraId="7DD34584" w14:textId="2D1EC184" w:rsidR="00E47B74" w:rsidRPr="00F516AE" w:rsidRDefault="00E47B74" w:rsidP="00F516AE">
      <w:pPr>
        <w:pStyle w:val="Sinespaciado"/>
        <w:jc w:val="both"/>
        <w:rPr>
          <w:rFonts w:ascii="Times New Roman" w:hAnsi="Times New Roman"/>
          <w:b/>
        </w:rPr>
      </w:pPr>
    </w:p>
    <w:tbl>
      <w:tblPr>
        <w:tblStyle w:val="Tablaconcuadrcula"/>
        <w:tblpPr w:leftFromText="141" w:rightFromText="141" w:vertAnchor="text" w:horzAnchor="margin" w:tblpY="-34"/>
        <w:tblW w:w="8784" w:type="dxa"/>
        <w:tblLayout w:type="fixed"/>
        <w:tblLook w:val="04A0" w:firstRow="1" w:lastRow="0" w:firstColumn="1" w:lastColumn="0" w:noHBand="0" w:noVBand="1"/>
      </w:tblPr>
      <w:tblGrid>
        <w:gridCol w:w="3823"/>
        <w:gridCol w:w="4961"/>
      </w:tblGrid>
      <w:tr w:rsidR="00C177FE" w:rsidRPr="00F516AE" w14:paraId="37535BE4" w14:textId="77777777" w:rsidTr="00152361">
        <w:trPr>
          <w:trHeight w:val="274"/>
        </w:trPr>
        <w:tc>
          <w:tcPr>
            <w:tcW w:w="3823" w:type="dxa"/>
            <w:tcBorders>
              <w:top w:val="single" w:sz="4" w:space="0" w:color="auto"/>
              <w:left w:val="single" w:sz="4" w:space="0" w:color="auto"/>
              <w:bottom w:val="single" w:sz="4" w:space="0" w:color="auto"/>
              <w:right w:val="single" w:sz="4" w:space="0" w:color="auto"/>
            </w:tcBorders>
            <w:hideMark/>
          </w:tcPr>
          <w:p w14:paraId="1F845E7C" w14:textId="77777777" w:rsidR="00C177FE" w:rsidRPr="00F516AE" w:rsidRDefault="00C177FE" w:rsidP="00F516AE">
            <w:pPr>
              <w:pStyle w:val="Sinespaciado"/>
              <w:jc w:val="both"/>
              <w:rPr>
                <w:rFonts w:ascii="Times New Roman" w:hAnsi="Times New Roman"/>
                <w:b/>
                <w:bCs/>
              </w:rPr>
            </w:pPr>
            <w:r w:rsidRPr="00F516AE">
              <w:rPr>
                <w:rFonts w:ascii="Times New Roman" w:hAnsi="Times New Roman"/>
                <w:b/>
                <w:bCs/>
              </w:rPr>
              <w:t>Predio Número:</w:t>
            </w:r>
          </w:p>
        </w:tc>
        <w:tc>
          <w:tcPr>
            <w:tcW w:w="4961" w:type="dxa"/>
            <w:tcBorders>
              <w:top w:val="single" w:sz="4" w:space="0" w:color="auto"/>
              <w:left w:val="single" w:sz="4" w:space="0" w:color="auto"/>
              <w:bottom w:val="single" w:sz="4" w:space="0" w:color="auto"/>
              <w:right w:val="single" w:sz="4" w:space="0" w:color="auto"/>
            </w:tcBorders>
            <w:hideMark/>
          </w:tcPr>
          <w:p w14:paraId="34298155" w14:textId="79335CCA" w:rsidR="00C177FE" w:rsidRPr="00F516AE" w:rsidRDefault="000B42A2" w:rsidP="00F516AE">
            <w:pPr>
              <w:pStyle w:val="Sinespaciado"/>
              <w:jc w:val="both"/>
              <w:rPr>
                <w:rFonts w:ascii="Times New Roman" w:hAnsi="Times New Roman"/>
                <w:bCs/>
              </w:rPr>
            </w:pPr>
            <w:r w:rsidRPr="00F516AE">
              <w:rPr>
                <w:rFonts w:ascii="Times New Roman" w:hAnsi="Times New Roman"/>
                <w:color w:val="000000" w:themeColor="text1"/>
              </w:rPr>
              <w:t>5150033</w:t>
            </w:r>
          </w:p>
        </w:tc>
      </w:tr>
      <w:tr w:rsidR="00C177FE" w:rsidRPr="00F516AE" w14:paraId="05129DB8" w14:textId="77777777" w:rsidTr="00152361">
        <w:trPr>
          <w:trHeight w:val="270"/>
        </w:trPr>
        <w:tc>
          <w:tcPr>
            <w:tcW w:w="3823" w:type="dxa"/>
            <w:tcBorders>
              <w:top w:val="single" w:sz="4" w:space="0" w:color="auto"/>
              <w:left w:val="single" w:sz="4" w:space="0" w:color="auto"/>
              <w:bottom w:val="single" w:sz="4" w:space="0" w:color="auto"/>
              <w:right w:val="single" w:sz="4" w:space="0" w:color="auto"/>
            </w:tcBorders>
            <w:hideMark/>
          </w:tcPr>
          <w:p w14:paraId="13F914A5" w14:textId="77777777" w:rsidR="00C177FE" w:rsidRPr="00F516AE" w:rsidRDefault="00C177FE" w:rsidP="00F516AE">
            <w:pPr>
              <w:pStyle w:val="Sinespaciado"/>
              <w:jc w:val="both"/>
              <w:rPr>
                <w:rFonts w:ascii="Times New Roman" w:hAnsi="Times New Roman"/>
                <w:b/>
                <w:bCs/>
              </w:rPr>
            </w:pPr>
            <w:r w:rsidRPr="00F516AE">
              <w:rPr>
                <w:rFonts w:ascii="Times New Roman" w:hAnsi="Times New Roman"/>
                <w:b/>
              </w:rPr>
              <w:t>Zonificación actual:</w:t>
            </w:r>
          </w:p>
        </w:tc>
        <w:tc>
          <w:tcPr>
            <w:tcW w:w="4961" w:type="dxa"/>
            <w:tcBorders>
              <w:top w:val="single" w:sz="4" w:space="0" w:color="auto"/>
              <w:left w:val="single" w:sz="4" w:space="0" w:color="auto"/>
              <w:bottom w:val="single" w:sz="4" w:space="0" w:color="auto"/>
              <w:right w:val="single" w:sz="4" w:space="0" w:color="auto"/>
            </w:tcBorders>
          </w:tcPr>
          <w:p w14:paraId="5599B71C" w14:textId="76C660E6" w:rsidR="00C177FE" w:rsidRPr="00F516AE" w:rsidRDefault="000B42A2" w:rsidP="00F516AE">
            <w:pPr>
              <w:pStyle w:val="Sinespaciado"/>
              <w:jc w:val="both"/>
              <w:rPr>
                <w:rFonts w:ascii="Times New Roman" w:hAnsi="Times New Roman"/>
                <w:bCs/>
              </w:rPr>
            </w:pPr>
            <w:r w:rsidRPr="00F516AE">
              <w:rPr>
                <w:rFonts w:ascii="Times New Roman" w:hAnsi="Times New Roman"/>
                <w:color w:val="000000" w:themeColor="text1"/>
              </w:rPr>
              <w:t>A5</w:t>
            </w:r>
            <w:r w:rsidR="00E5170C">
              <w:rPr>
                <w:rFonts w:ascii="Times New Roman" w:hAnsi="Times New Roman"/>
                <w:color w:val="000000" w:themeColor="text1"/>
              </w:rPr>
              <w:t xml:space="preserve"> </w:t>
            </w:r>
            <w:r w:rsidRPr="00F516AE">
              <w:rPr>
                <w:rFonts w:ascii="Times New Roman" w:hAnsi="Times New Roman"/>
                <w:color w:val="000000" w:themeColor="text1"/>
              </w:rPr>
              <w:t>(A10002-3)</w:t>
            </w:r>
          </w:p>
        </w:tc>
      </w:tr>
      <w:tr w:rsidR="00C177FE" w:rsidRPr="00F516AE" w14:paraId="3BD02419" w14:textId="77777777" w:rsidTr="00152361">
        <w:trPr>
          <w:trHeight w:val="217"/>
        </w:trPr>
        <w:tc>
          <w:tcPr>
            <w:tcW w:w="3823" w:type="dxa"/>
            <w:tcBorders>
              <w:top w:val="single" w:sz="4" w:space="0" w:color="auto"/>
              <w:left w:val="single" w:sz="4" w:space="0" w:color="auto"/>
              <w:bottom w:val="single" w:sz="4" w:space="0" w:color="auto"/>
              <w:right w:val="single" w:sz="4" w:space="0" w:color="auto"/>
            </w:tcBorders>
            <w:hideMark/>
          </w:tcPr>
          <w:p w14:paraId="36394894" w14:textId="77777777" w:rsidR="00C177FE" w:rsidRPr="00F516AE" w:rsidRDefault="00C177FE" w:rsidP="00F516AE">
            <w:pPr>
              <w:pStyle w:val="Sinespaciado"/>
              <w:jc w:val="both"/>
              <w:rPr>
                <w:rFonts w:ascii="Times New Roman" w:hAnsi="Times New Roman"/>
                <w:b/>
                <w:bCs/>
              </w:rPr>
            </w:pPr>
            <w:r w:rsidRPr="00F516AE">
              <w:rPr>
                <w:rFonts w:ascii="Times New Roman" w:hAnsi="Times New Roman"/>
                <w:b/>
              </w:rPr>
              <w:t>Lote mínimo:</w:t>
            </w:r>
          </w:p>
        </w:tc>
        <w:tc>
          <w:tcPr>
            <w:tcW w:w="4961" w:type="dxa"/>
            <w:tcBorders>
              <w:top w:val="single" w:sz="4" w:space="0" w:color="auto"/>
              <w:left w:val="single" w:sz="4" w:space="0" w:color="auto"/>
              <w:bottom w:val="single" w:sz="4" w:space="0" w:color="auto"/>
              <w:right w:val="single" w:sz="4" w:space="0" w:color="auto"/>
            </w:tcBorders>
          </w:tcPr>
          <w:p w14:paraId="4EA21A1A" w14:textId="27851142" w:rsidR="00C177FE" w:rsidRPr="00F516AE" w:rsidRDefault="000B42A2" w:rsidP="00F516AE">
            <w:pPr>
              <w:pStyle w:val="Sinespaciado"/>
              <w:jc w:val="both"/>
              <w:rPr>
                <w:rFonts w:ascii="Times New Roman" w:hAnsi="Times New Roman"/>
                <w:color w:val="000000" w:themeColor="text1"/>
              </w:rPr>
            </w:pPr>
            <w:r w:rsidRPr="00F516AE">
              <w:rPr>
                <w:rFonts w:ascii="Times New Roman" w:hAnsi="Times New Roman"/>
                <w:color w:val="000000" w:themeColor="text1"/>
              </w:rPr>
              <w:t>10</w:t>
            </w:r>
            <w:r w:rsidR="00152361">
              <w:rPr>
                <w:rFonts w:ascii="Times New Roman" w:hAnsi="Times New Roman"/>
                <w:color w:val="000000" w:themeColor="text1"/>
              </w:rPr>
              <w:t xml:space="preserve"> </w:t>
            </w:r>
            <w:r w:rsidRPr="00F516AE">
              <w:rPr>
                <w:rFonts w:ascii="Times New Roman" w:hAnsi="Times New Roman"/>
                <w:color w:val="000000" w:themeColor="text1"/>
              </w:rPr>
              <w:t>000m2</w:t>
            </w:r>
          </w:p>
        </w:tc>
      </w:tr>
      <w:tr w:rsidR="00C177FE" w:rsidRPr="00F516AE" w14:paraId="6E731656" w14:textId="77777777" w:rsidTr="00152361">
        <w:trPr>
          <w:trHeight w:val="320"/>
        </w:trPr>
        <w:tc>
          <w:tcPr>
            <w:tcW w:w="3823" w:type="dxa"/>
            <w:tcBorders>
              <w:top w:val="single" w:sz="4" w:space="0" w:color="auto"/>
              <w:left w:val="single" w:sz="4" w:space="0" w:color="auto"/>
              <w:bottom w:val="single" w:sz="4" w:space="0" w:color="auto"/>
              <w:right w:val="single" w:sz="4" w:space="0" w:color="auto"/>
            </w:tcBorders>
            <w:hideMark/>
          </w:tcPr>
          <w:p w14:paraId="3B05A5F4" w14:textId="77777777" w:rsidR="00C177FE" w:rsidRPr="00F516AE" w:rsidRDefault="00C177FE" w:rsidP="00F516AE">
            <w:pPr>
              <w:pStyle w:val="Sinespaciado"/>
              <w:jc w:val="both"/>
              <w:rPr>
                <w:rFonts w:ascii="Times New Roman" w:hAnsi="Times New Roman"/>
                <w:b/>
                <w:bCs/>
              </w:rPr>
            </w:pPr>
            <w:r w:rsidRPr="00F516AE">
              <w:rPr>
                <w:rFonts w:ascii="Times New Roman" w:hAnsi="Times New Roman"/>
                <w:b/>
              </w:rPr>
              <w:t>Forma ocupación del suelo:</w:t>
            </w:r>
          </w:p>
        </w:tc>
        <w:tc>
          <w:tcPr>
            <w:tcW w:w="4961" w:type="dxa"/>
            <w:tcBorders>
              <w:top w:val="single" w:sz="4" w:space="0" w:color="auto"/>
              <w:left w:val="single" w:sz="4" w:space="0" w:color="auto"/>
              <w:bottom w:val="single" w:sz="4" w:space="0" w:color="auto"/>
              <w:right w:val="single" w:sz="4" w:space="0" w:color="auto"/>
            </w:tcBorders>
          </w:tcPr>
          <w:p w14:paraId="62BC576F" w14:textId="33C8E605" w:rsidR="00C177FE" w:rsidRPr="00F516AE" w:rsidRDefault="000B42A2" w:rsidP="00F516AE">
            <w:pPr>
              <w:pStyle w:val="Sinespaciado"/>
              <w:jc w:val="both"/>
              <w:rPr>
                <w:rFonts w:ascii="Times New Roman" w:hAnsi="Times New Roman"/>
                <w:bCs/>
              </w:rPr>
            </w:pPr>
            <w:r w:rsidRPr="00F516AE">
              <w:rPr>
                <w:rFonts w:ascii="Times New Roman" w:hAnsi="Times New Roman"/>
                <w:color w:val="000000" w:themeColor="text1"/>
              </w:rPr>
              <w:t>(A) Aislada</w:t>
            </w:r>
          </w:p>
        </w:tc>
      </w:tr>
      <w:tr w:rsidR="00C177FE" w:rsidRPr="00F516AE" w14:paraId="725EAF1E" w14:textId="77777777" w:rsidTr="00152361">
        <w:trPr>
          <w:trHeight w:val="260"/>
        </w:trPr>
        <w:tc>
          <w:tcPr>
            <w:tcW w:w="3823" w:type="dxa"/>
            <w:tcBorders>
              <w:top w:val="single" w:sz="4" w:space="0" w:color="auto"/>
              <w:left w:val="single" w:sz="4" w:space="0" w:color="auto"/>
              <w:bottom w:val="single" w:sz="4" w:space="0" w:color="auto"/>
              <w:right w:val="single" w:sz="4" w:space="0" w:color="auto"/>
            </w:tcBorders>
            <w:hideMark/>
          </w:tcPr>
          <w:p w14:paraId="502CD95A" w14:textId="77777777" w:rsidR="00C177FE" w:rsidRPr="00F516AE" w:rsidRDefault="00C177FE" w:rsidP="00F516AE">
            <w:pPr>
              <w:pStyle w:val="Sinespaciado"/>
              <w:jc w:val="both"/>
              <w:rPr>
                <w:rFonts w:ascii="Times New Roman" w:hAnsi="Times New Roman"/>
                <w:b/>
                <w:bCs/>
              </w:rPr>
            </w:pPr>
            <w:r w:rsidRPr="00F516AE">
              <w:rPr>
                <w:rFonts w:ascii="Times New Roman" w:hAnsi="Times New Roman"/>
                <w:b/>
              </w:rPr>
              <w:t>Uso principal del suelo:</w:t>
            </w:r>
          </w:p>
        </w:tc>
        <w:tc>
          <w:tcPr>
            <w:tcW w:w="4961" w:type="dxa"/>
            <w:tcBorders>
              <w:top w:val="single" w:sz="4" w:space="0" w:color="auto"/>
              <w:left w:val="single" w:sz="4" w:space="0" w:color="auto"/>
              <w:bottom w:val="single" w:sz="4" w:space="0" w:color="auto"/>
              <w:right w:val="single" w:sz="4" w:space="0" w:color="auto"/>
            </w:tcBorders>
          </w:tcPr>
          <w:p w14:paraId="2A3946D2" w14:textId="566E8C47" w:rsidR="000B42A2" w:rsidRPr="00F516AE" w:rsidRDefault="00152361" w:rsidP="00152361">
            <w:pPr>
              <w:pStyle w:val="Sinespaciado"/>
              <w:jc w:val="both"/>
              <w:rPr>
                <w:rFonts w:ascii="Times New Roman" w:hAnsi="Times New Roman"/>
              </w:rPr>
            </w:pPr>
            <w:r>
              <w:rPr>
                <w:rFonts w:ascii="Times New Roman" w:hAnsi="Times New Roman"/>
                <w:color w:val="000000" w:themeColor="text1"/>
              </w:rPr>
              <w:t>(</w:t>
            </w:r>
            <w:r w:rsidR="000B42A2" w:rsidRPr="00F516AE">
              <w:rPr>
                <w:rFonts w:ascii="Times New Roman" w:hAnsi="Times New Roman"/>
                <w:color w:val="000000" w:themeColor="text1"/>
              </w:rPr>
              <w:t>RN/PS) Recursos Naturales / Producción Sostenible</w:t>
            </w:r>
            <w:r w:rsidR="000B42A2" w:rsidRPr="00F516AE">
              <w:rPr>
                <w:rFonts w:ascii="Times New Roman" w:hAnsi="Times New Roman"/>
                <w:b/>
              </w:rPr>
              <w:t xml:space="preserve">    </w:t>
            </w:r>
          </w:p>
        </w:tc>
      </w:tr>
      <w:tr w:rsidR="00C177FE" w:rsidRPr="00F516AE" w14:paraId="12AB8617" w14:textId="77777777" w:rsidTr="00152361">
        <w:trPr>
          <w:trHeight w:val="268"/>
        </w:trPr>
        <w:tc>
          <w:tcPr>
            <w:tcW w:w="3823" w:type="dxa"/>
            <w:tcBorders>
              <w:top w:val="single" w:sz="4" w:space="0" w:color="auto"/>
              <w:left w:val="single" w:sz="4" w:space="0" w:color="auto"/>
              <w:bottom w:val="single" w:sz="4" w:space="0" w:color="auto"/>
              <w:right w:val="single" w:sz="4" w:space="0" w:color="auto"/>
            </w:tcBorders>
            <w:hideMark/>
          </w:tcPr>
          <w:p w14:paraId="35710105" w14:textId="77777777" w:rsidR="00C177FE" w:rsidRPr="00F516AE" w:rsidRDefault="00C177FE" w:rsidP="00F516AE">
            <w:pPr>
              <w:pStyle w:val="Sinespaciado"/>
              <w:jc w:val="both"/>
              <w:rPr>
                <w:rFonts w:ascii="Times New Roman" w:hAnsi="Times New Roman"/>
                <w:b/>
              </w:rPr>
            </w:pPr>
            <w:r w:rsidRPr="00F516AE">
              <w:rPr>
                <w:rFonts w:ascii="Times New Roman" w:hAnsi="Times New Roman"/>
                <w:b/>
              </w:rPr>
              <w:t>Clasificación del Suelo:</w:t>
            </w:r>
            <w:r w:rsidRPr="00F516AE">
              <w:rPr>
                <w:rFonts w:ascii="Times New Roman" w:hAnsi="Times New Roman"/>
                <w:b/>
              </w:rPr>
              <w:tab/>
              <w:t xml:space="preserve">             </w:t>
            </w:r>
          </w:p>
        </w:tc>
        <w:tc>
          <w:tcPr>
            <w:tcW w:w="4961" w:type="dxa"/>
            <w:tcBorders>
              <w:top w:val="single" w:sz="4" w:space="0" w:color="auto"/>
              <w:left w:val="single" w:sz="4" w:space="0" w:color="auto"/>
              <w:bottom w:val="single" w:sz="4" w:space="0" w:color="auto"/>
              <w:right w:val="single" w:sz="4" w:space="0" w:color="auto"/>
            </w:tcBorders>
          </w:tcPr>
          <w:p w14:paraId="4B40DEAE" w14:textId="1F93FAA2" w:rsidR="00C177FE" w:rsidRPr="00F516AE" w:rsidRDefault="000B42A2" w:rsidP="00F516AE">
            <w:pPr>
              <w:pStyle w:val="Sinespaciado"/>
              <w:jc w:val="both"/>
              <w:rPr>
                <w:rFonts w:ascii="Times New Roman" w:hAnsi="Times New Roman"/>
                <w:bCs/>
              </w:rPr>
            </w:pPr>
            <w:r w:rsidRPr="00F516AE">
              <w:rPr>
                <w:rFonts w:ascii="Times New Roman" w:hAnsi="Times New Roman"/>
                <w:color w:val="000000" w:themeColor="text1"/>
              </w:rPr>
              <w:t>(SRU) Suelo Rural</w:t>
            </w:r>
          </w:p>
        </w:tc>
      </w:tr>
      <w:tr w:rsidR="00C177FE" w:rsidRPr="00F516AE" w14:paraId="538E0FC6" w14:textId="77777777" w:rsidTr="00152361">
        <w:trPr>
          <w:trHeight w:val="154"/>
        </w:trPr>
        <w:tc>
          <w:tcPr>
            <w:tcW w:w="3823" w:type="dxa"/>
          </w:tcPr>
          <w:p w14:paraId="5943E1C4" w14:textId="77777777" w:rsidR="00C177FE" w:rsidRPr="00F516AE" w:rsidRDefault="00C177FE" w:rsidP="00F516AE">
            <w:pPr>
              <w:pStyle w:val="Sinespaciado"/>
              <w:jc w:val="both"/>
              <w:rPr>
                <w:rFonts w:ascii="Times New Roman" w:hAnsi="Times New Roman"/>
                <w:b/>
              </w:rPr>
            </w:pPr>
            <w:r w:rsidRPr="00F516AE">
              <w:rPr>
                <w:rFonts w:ascii="Times New Roman" w:hAnsi="Times New Roman"/>
                <w:b/>
              </w:rPr>
              <w:t>Número de lotes:</w:t>
            </w:r>
          </w:p>
        </w:tc>
        <w:tc>
          <w:tcPr>
            <w:tcW w:w="4961" w:type="dxa"/>
          </w:tcPr>
          <w:p w14:paraId="1C390C00" w14:textId="2E8FE704" w:rsidR="00C177FE" w:rsidRPr="00152361" w:rsidRDefault="000B42A2" w:rsidP="00F516AE">
            <w:pPr>
              <w:pStyle w:val="Sinespaciado"/>
              <w:jc w:val="both"/>
              <w:rPr>
                <w:rFonts w:ascii="Times New Roman" w:eastAsia="Times New Roman" w:hAnsi="Times New Roman"/>
                <w:b/>
                <w:lang w:val="es-ES" w:eastAsia="es-ES"/>
              </w:rPr>
            </w:pPr>
            <w:r w:rsidRPr="00152361">
              <w:rPr>
                <w:rFonts w:ascii="Times New Roman" w:hAnsi="Times New Roman"/>
                <w:b/>
                <w:color w:val="000000" w:themeColor="text1"/>
              </w:rPr>
              <w:t>12</w:t>
            </w:r>
          </w:p>
        </w:tc>
      </w:tr>
      <w:tr w:rsidR="00C177FE" w:rsidRPr="00F516AE" w14:paraId="7ACA19CA" w14:textId="77777777" w:rsidTr="00152361">
        <w:trPr>
          <w:trHeight w:val="274"/>
        </w:trPr>
        <w:tc>
          <w:tcPr>
            <w:tcW w:w="3823" w:type="dxa"/>
          </w:tcPr>
          <w:p w14:paraId="0C000C7A" w14:textId="77777777" w:rsidR="00C177FE" w:rsidRPr="00F516AE" w:rsidRDefault="00C177FE" w:rsidP="00F516AE">
            <w:pPr>
              <w:pStyle w:val="Sinespaciado"/>
              <w:jc w:val="both"/>
              <w:rPr>
                <w:rFonts w:ascii="Times New Roman" w:hAnsi="Times New Roman"/>
                <w:b/>
              </w:rPr>
            </w:pPr>
            <w:r w:rsidRPr="00F516AE">
              <w:rPr>
                <w:rFonts w:ascii="Times New Roman" w:hAnsi="Times New Roman"/>
                <w:b/>
              </w:rPr>
              <w:t>Área útil de lotes:</w:t>
            </w:r>
          </w:p>
        </w:tc>
        <w:tc>
          <w:tcPr>
            <w:tcW w:w="4961" w:type="dxa"/>
          </w:tcPr>
          <w:p w14:paraId="78EB6D39" w14:textId="52DADF43" w:rsidR="00C177FE" w:rsidRPr="00F516AE" w:rsidRDefault="000B42A2" w:rsidP="00F516AE">
            <w:pPr>
              <w:pStyle w:val="Sinespaciado"/>
              <w:jc w:val="both"/>
              <w:rPr>
                <w:rFonts w:ascii="Times New Roman" w:eastAsia="Times New Roman" w:hAnsi="Times New Roman"/>
                <w:lang w:val="es-ES" w:eastAsia="es-ES"/>
              </w:rPr>
            </w:pPr>
            <w:r w:rsidRPr="00F516AE">
              <w:rPr>
                <w:rFonts w:ascii="Times New Roman" w:hAnsi="Times New Roman"/>
                <w:color w:val="000000" w:themeColor="text1"/>
              </w:rPr>
              <w:t xml:space="preserve">25.447,49 </w:t>
            </w:r>
            <w:r w:rsidRPr="00F516AE">
              <w:rPr>
                <w:rFonts w:ascii="Times New Roman" w:hAnsi="Times New Roman"/>
              </w:rPr>
              <w:t>m2</w:t>
            </w:r>
          </w:p>
        </w:tc>
      </w:tr>
      <w:tr w:rsidR="00C177FE" w:rsidRPr="00F516AE" w14:paraId="6FFD8BA5" w14:textId="77777777" w:rsidTr="00152361">
        <w:trPr>
          <w:trHeight w:val="193"/>
        </w:trPr>
        <w:tc>
          <w:tcPr>
            <w:tcW w:w="3823" w:type="dxa"/>
          </w:tcPr>
          <w:p w14:paraId="364C64C7" w14:textId="543FF181" w:rsidR="00C177FE" w:rsidRPr="00F516AE" w:rsidRDefault="00C177FE" w:rsidP="00F516AE">
            <w:pPr>
              <w:pStyle w:val="Sinespaciado"/>
              <w:jc w:val="both"/>
              <w:rPr>
                <w:rFonts w:ascii="Times New Roman" w:hAnsi="Times New Roman"/>
                <w:b/>
              </w:rPr>
            </w:pPr>
            <w:r w:rsidRPr="00F516AE">
              <w:rPr>
                <w:rFonts w:ascii="Times New Roman" w:hAnsi="Times New Roman"/>
                <w:b/>
              </w:rPr>
              <w:t>Área de Vías</w:t>
            </w:r>
            <w:r w:rsidR="00FC493B" w:rsidRPr="00F516AE">
              <w:rPr>
                <w:rFonts w:ascii="Times New Roman" w:hAnsi="Times New Roman"/>
                <w:b/>
              </w:rPr>
              <w:t>:</w:t>
            </w:r>
          </w:p>
        </w:tc>
        <w:tc>
          <w:tcPr>
            <w:tcW w:w="4961" w:type="dxa"/>
          </w:tcPr>
          <w:p w14:paraId="2BC2ECA7" w14:textId="001E4F9F" w:rsidR="00C177FE" w:rsidRPr="00F516AE" w:rsidRDefault="00FC493B" w:rsidP="00F516AE">
            <w:pPr>
              <w:pStyle w:val="Sinespaciado"/>
              <w:jc w:val="both"/>
              <w:rPr>
                <w:rFonts w:ascii="Times New Roman" w:eastAsia="Times New Roman" w:hAnsi="Times New Roman"/>
                <w:lang w:val="es-ES" w:eastAsia="es-ES"/>
              </w:rPr>
            </w:pPr>
            <w:r w:rsidRPr="00F516AE">
              <w:rPr>
                <w:rFonts w:ascii="Times New Roman" w:hAnsi="Times New Roman"/>
                <w:color w:val="000000" w:themeColor="text1"/>
              </w:rPr>
              <w:t>3.122,17 m2</w:t>
            </w:r>
          </w:p>
        </w:tc>
      </w:tr>
      <w:tr w:rsidR="00C177FE" w:rsidRPr="00F516AE" w14:paraId="597D3C76" w14:textId="77777777" w:rsidTr="008344B3">
        <w:trPr>
          <w:trHeight w:val="167"/>
        </w:trPr>
        <w:tc>
          <w:tcPr>
            <w:tcW w:w="3823" w:type="dxa"/>
          </w:tcPr>
          <w:p w14:paraId="6CE335FF" w14:textId="1026D2D4" w:rsidR="00C177FE" w:rsidRPr="00F516AE" w:rsidRDefault="00FC493B" w:rsidP="00F516AE">
            <w:pPr>
              <w:pStyle w:val="Sinespaciado"/>
              <w:jc w:val="both"/>
              <w:rPr>
                <w:rFonts w:ascii="Times New Roman" w:hAnsi="Times New Roman"/>
                <w:b/>
                <w:bCs/>
              </w:rPr>
            </w:pPr>
            <w:r w:rsidRPr="00F516AE">
              <w:rPr>
                <w:rFonts w:ascii="Times New Roman" w:hAnsi="Times New Roman"/>
                <w:b/>
              </w:rPr>
              <w:t xml:space="preserve">Área de Afectación </w:t>
            </w:r>
            <w:r w:rsidR="008344B3" w:rsidRPr="00F516AE">
              <w:rPr>
                <w:rFonts w:ascii="Times New Roman" w:hAnsi="Times New Roman"/>
                <w:b/>
              </w:rPr>
              <w:t>Vial</w:t>
            </w:r>
            <w:r w:rsidRPr="00F516AE">
              <w:rPr>
                <w:rFonts w:ascii="Times New Roman" w:hAnsi="Times New Roman"/>
                <w:b/>
              </w:rPr>
              <w:t xml:space="preserve"> (Lotes):</w:t>
            </w:r>
          </w:p>
        </w:tc>
        <w:tc>
          <w:tcPr>
            <w:tcW w:w="4961" w:type="dxa"/>
          </w:tcPr>
          <w:p w14:paraId="639B579E" w14:textId="16E0612E" w:rsidR="00C177FE" w:rsidRPr="00F516AE" w:rsidRDefault="00FC493B" w:rsidP="00F516AE">
            <w:pPr>
              <w:pStyle w:val="Sinespaciado"/>
              <w:jc w:val="both"/>
              <w:rPr>
                <w:rFonts w:ascii="Times New Roman" w:hAnsi="Times New Roman"/>
              </w:rPr>
            </w:pPr>
            <w:r w:rsidRPr="00F516AE">
              <w:rPr>
                <w:rFonts w:ascii="Times New Roman" w:hAnsi="Times New Roman"/>
                <w:color w:val="000000" w:themeColor="text1"/>
              </w:rPr>
              <w:t xml:space="preserve">270.30 </w:t>
            </w:r>
            <w:r w:rsidRPr="00F516AE">
              <w:rPr>
                <w:rFonts w:ascii="Times New Roman" w:hAnsi="Times New Roman"/>
              </w:rPr>
              <w:t xml:space="preserve"> m2</w:t>
            </w:r>
          </w:p>
        </w:tc>
      </w:tr>
      <w:tr w:rsidR="00C177FE" w:rsidRPr="00F516AE" w14:paraId="6EFB35C2" w14:textId="77777777" w:rsidTr="00152361">
        <w:trPr>
          <w:trHeight w:val="240"/>
        </w:trPr>
        <w:tc>
          <w:tcPr>
            <w:tcW w:w="3823" w:type="dxa"/>
          </w:tcPr>
          <w:p w14:paraId="34856292" w14:textId="4C03A3AC" w:rsidR="00C177FE" w:rsidRPr="00F516AE" w:rsidRDefault="00FC493B" w:rsidP="00F516AE">
            <w:pPr>
              <w:pStyle w:val="Sinespaciado"/>
              <w:jc w:val="both"/>
              <w:rPr>
                <w:rFonts w:ascii="Times New Roman" w:hAnsi="Times New Roman"/>
                <w:b/>
                <w:bCs/>
              </w:rPr>
            </w:pPr>
            <w:r w:rsidRPr="00F516AE">
              <w:rPr>
                <w:rFonts w:ascii="Times New Roman" w:hAnsi="Times New Roman"/>
                <w:b/>
                <w:color w:val="000000" w:themeColor="text1"/>
              </w:rPr>
              <w:t xml:space="preserve">Área Protección canal de Riego (Lotes)  </w:t>
            </w:r>
          </w:p>
        </w:tc>
        <w:tc>
          <w:tcPr>
            <w:tcW w:w="4961" w:type="dxa"/>
          </w:tcPr>
          <w:p w14:paraId="7C233D7F" w14:textId="4C9C418D" w:rsidR="00C177FE" w:rsidRPr="00F516AE" w:rsidRDefault="00FC493B" w:rsidP="00F516AE">
            <w:pPr>
              <w:pStyle w:val="Sinespaciado"/>
              <w:jc w:val="both"/>
              <w:rPr>
                <w:rFonts w:ascii="Times New Roman" w:hAnsi="Times New Roman"/>
              </w:rPr>
            </w:pPr>
            <w:r w:rsidRPr="00F516AE">
              <w:rPr>
                <w:rFonts w:ascii="Times New Roman" w:hAnsi="Times New Roman"/>
                <w:color w:val="000000" w:themeColor="text1"/>
              </w:rPr>
              <w:t xml:space="preserve">437,42 </w:t>
            </w:r>
            <w:r w:rsidRPr="00F516AE">
              <w:rPr>
                <w:rFonts w:ascii="Times New Roman" w:hAnsi="Times New Roman"/>
              </w:rPr>
              <w:t>m2</w:t>
            </w:r>
          </w:p>
        </w:tc>
      </w:tr>
      <w:tr w:rsidR="00C177FE" w:rsidRPr="00F516AE" w14:paraId="249CA23D" w14:textId="77777777" w:rsidTr="008344B3">
        <w:trPr>
          <w:trHeight w:val="119"/>
        </w:trPr>
        <w:tc>
          <w:tcPr>
            <w:tcW w:w="3823" w:type="dxa"/>
          </w:tcPr>
          <w:p w14:paraId="3EC42D05" w14:textId="77777777" w:rsidR="00C177FE" w:rsidRPr="00F516AE" w:rsidRDefault="00C177FE" w:rsidP="00F516AE">
            <w:pPr>
              <w:pStyle w:val="Sinespaciado"/>
              <w:jc w:val="both"/>
              <w:rPr>
                <w:rFonts w:ascii="Times New Roman" w:hAnsi="Times New Roman"/>
                <w:b/>
              </w:rPr>
            </w:pPr>
            <w:r w:rsidRPr="00F516AE">
              <w:rPr>
                <w:rFonts w:ascii="Times New Roman" w:hAnsi="Times New Roman"/>
                <w:b/>
              </w:rPr>
              <w:t>Área bruta del  terreno  (Área Total )</w:t>
            </w:r>
          </w:p>
        </w:tc>
        <w:tc>
          <w:tcPr>
            <w:tcW w:w="4961" w:type="dxa"/>
          </w:tcPr>
          <w:p w14:paraId="06FFF668" w14:textId="57EF540D" w:rsidR="00C177FE" w:rsidRPr="00F516AE" w:rsidRDefault="00FC493B" w:rsidP="00F516AE">
            <w:pPr>
              <w:pStyle w:val="Sinespaciado"/>
              <w:jc w:val="both"/>
              <w:rPr>
                <w:rFonts w:ascii="Times New Roman" w:hAnsi="Times New Roman"/>
                <w:b/>
              </w:rPr>
            </w:pPr>
            <w:r w:rsidRPr="00F516AE">
              <w:rPr>
                <w:rFonts w:ascii="Times New Roman" w:hAnsi="Times New Roman"/>
                <w:color w:val="000000" w:themeColor="text1"/>
              </w:rPr>
              <w:t xml:space="preserve">29.277,38 </w:t>
            </w:r>
            <w:r w:rsidRPr="00F516AE">
              <w:rPr>
                <w:rFonts w:ascii="Times New Roman" w:hAnsi="Times New Roman"/>
              </w:rPr>
              <w:t>m2</w:t>
            </w:r>
          </w:p>
        </w:tc>
      </w:tr>
    </w:tbl>
    <w:p w14:paraId="5F683B34" w14:textId="30FFF65D" w:rsidR="0057335B" w:rsidRDefault="00361728" w:rsidP="00F516AE">
      <w:pPr>
        <w:pStyle w:val="Sinespaciado"/>
        <w:jc w:val="both"/>
        <w:rPr>
          <w:rFonts w:ascii="Times New Roman" w:hAnsi="Times New Roman"/>
        </w:rPr>
      </w:pPr>
      <w:r w:rsidRPr="00F516AE">
        <w:rPr>
          <w:rFonts w:ascii="Times New Roman" w:hAnsi="Times New Roman"/>
        </w:rPr>
        <w:t>El número total de lotes</w:t>
      </w:r>
      <w:r w:rsidR="0024191F" w:rsidRPr="00F516AE">
        <w:rPr>
          <w:rFonts w:ascii="Times New Roman" w:hAnsi="Times New Roman"/>
        </w:rPr>
        <w:t>,</w:t>
      </w:r>
      <w:r w:rsidR="00F14104" w:rsidRPr="00F516AE">
        <w:rPr>
          <w:rFonts w:ascii="Times New Roman" w:hAnsi="Times New Roman"/>
          <w:color w:val="FF0000"/>
        </w:rPr>
        <w:t xml:space="preserve"> </w:t>
      </w:r>
      <w:r w:rsidR="00F14104" w:rsidRPr="00F516AE">
        <w:rPr>
          <w:rFonts w:ascii="Times New Roman" w:hAnsi="Times New Roman"/>
          <w:color w:val="000000" w:themeColor="text1"/>
        </w:rPr>
        <w:t>producto del fraccionamiento</w:t>
      </w:r>
      <w:r w:rsidR="0024191F" w:rsidRPr="00F516AE">
        <w:rPr>
          <w:rFonts w:ascii="Times New Roman" w:hAnsi="Times New Roman"/>
          <w:color w:val="000000" w:themeColor="text1"/>
        </w:rPr>
        <w:t>,</w:t>
      </w:r>
      <w:r w:rsidRPr="00F516AE">
        <w:rPr>
          <w:rFonts w:ascii="Times New Roman" w:hAnsi="Times New Roman"/>
        </w:rPr>
        <w:t xml:space="preserve"> es de </w:t>
      </w:r>
      <w:r w:rsidR="00FC493B" w:rsidRPr="00F516AE">
        <w:rPr>
          <w:rFonts w:ascii="Times New Roman" w:hAnsi="Times New Roman"/>
        </w:rPr>
        <w:t>12</w:t>
      </w:r>
      <w:r w:rsidRPr="00F516AE">
        <w:rPr>
          <w:rFonts w:ascii="Times New Roman" w:hAnsi="Times New Roman"/>
        </w:rPr>
        <w:t xml:space="preserve">, </w:t>
      </w:r>
      <w:r w:rsidR="000B7E01" w:rsidRPr="00F516AE">
        <w:rPr>
          <w:rFonts w:ascii="Times New Roman" w:hAnsi="Times New Roman"/>
        </w:rPr>
        <w:t xml:space="preserve">signados del uno (1) </w:t>
      </w:r>
      <w:r w:rsidR="002B4901" w:rsidRPr="00F516AE">
        <w:rPr>
          <w:rFonts w:ascii="Times New Roman" w:hAnsi="Times New Roman"/>
        </w:rPr>
        <w:t xml:space="preserve">al </w:t>
      </w:r>
      <w:r w:rsidR="00FC493B" w:rsidRPr="00F516AE">
        <w:rPr>
          <w:rFonts w:ascii="Times New Roman" w:hAnsi="Times New Roman"/>
        </w:rPr>
        <w:t>doce</w:t>
      </w:r>
      <w:r w:rsidR="00C22924" w:rsidRPr="00F516AE">
        <w:rPr>
          <w:rFonts w:ascii="Times New Roman" w:hAnsi="Times New Roman"/>
        </w:rPr>
        <w:t xml:space="preserve"> </w:t>
      </w:r>
      <w:r w:rsidR="00CE5A3F" w:rsidRPr="00F516AE">
        <w:rPr>
          <w:rFonts w:ascii="Times New Roman" w:hAnsi="Times New Roman"/>
        </w:rPr>
        <w:t>(</w:t>
      </w:r>
      <w:r w:rsidR="00FC493B" w:rsidRPr="00F516AE">
        <w:rPr>
          <w:rFonts w:ascii="Times New Roman" w:hAnsi="Times New Roman"/>
        </w:rPr>
        <w:t>12</w:t>
      </w:r>
      <w:r w:rsidR="00CE5A3F" w:rsidRPr="00F516AE">
        <w:rPr>
          <w:rFonts w:ascii="Times New Roman" w:hAnsi="Times New Roman"/>
        </w:rPr>
        <w:t xml:space="preserve">) </w:t>
      </w:r>
      <w:r w:rsidRPr="00F516AE">
        <w:rPr>
          <w:rFonts w:ascii="Times New Roman" w:hAnsi="Times New Roman"/>
        </w:rPr>
        <w:t>cuyo detalle es el que consta en los planos aprobatorios que forman parte de la presente Ordenanza.</w:t>
      </w:r>
      <w:r w:rsidR="000B7E01" w:rsidRPr="00F516AE">
        <w:rPr>
          <w:rFonts w:ascii="Times New Roman" w:hAnsi="Times New Roman"/>
        </w:rPr>
        <w:t xml:space="preserve"> </w:t>
      </w:r>
    </w:p>
    <w:p w14:paraId="3C72C4E4" w14:textId="77777777" w:rsidR="008344B3" w:rsidRPr="00F516AE" w:rsidRDefault="008344B3" w:rsidP="00F516AE">
      <w:pPr>
        <w:pStyle w:val="Sinespaciado"/>
        <w:jc w:val="both"/>
        <w:rPr>
          <w:rFonts w:ascii="Times New Roman" w:hAnsi="Times New Roman"/>
        </w:rPr>
      </w:pPr>
    </w:p>
    <w:p w14:paraId="14198286" w14:textId="547DA706" w:rsidR="00C22924" w:rsidRPr="00F516AE" w:rsidRDefault="00F37ACA" w:rsidP="00F516AE">
      <w:pPr>
        <w:pStyle w:val="Sinespaciado"/>
        <w:jc w:val="both"/>
        <w:rPr>
          <w:rFonts w:ascii="Times New Roman" w:hAnsi="Times New Roman"/>
        </w:rPr>
      </w:pPr>
      <w:r w:rsidRPr="00F516AE">
        <w:rPr>
          <w:rFonts w:ascii="Times New Roman" w:hAnsi="Times New Roman"/>
        </w:rPr>
        <w:t xml:space="preserve">El área total del predio No. </w:t>
      </w:r>
      <w:r w:rsidR="00FC493B" w:rsidRPr="008344B3">
        <w:rPr>
          <w:rFonts w:ascii="Times New Roman" w:hAnsi="Times New Roman"/>
          <w:color w:val="000000" w:themeColor="text1"/>
        </w:rPr>
        <w:t>5150033</w:t>
      </w:r>
      <w:r w:rsidRPr="00F516AE">
        <w:rPr>
          <w:rFonts w:ascii="Times New Roman" w:hAnsi="Times New Roman"/>
        </w:rPr>
        <w:t xml:space="preserve">, es la que consta en la </w:t>
      </w:r>
      <w:r w:rsidR="009F36A5" w:rsidRPr="00F516AE">
        <w:rPr>
          <w:rFonts w:ascii="Times New Roman" w:hAnsi="Times New Roman"/>
        </w:rPr>
        <w:t xml:space="preserve"> </w:t>
      </w:r>
      <w:r w:rsidR="00FC493B" w:rsidRPr="00F516AE">
        <w:rPr>
          <w:rFonts w:ascii="Times New Roman" w:hAnsi="Times New Roman"/>
        </w:rPr>
        <w:t>Resolución de Diferencia o Excedente de Área</w:t>
      </w:r>
      <w:r w:rsidRPr="00F516AE">
        <w:rPr>
          <w:rFonts w:ascii="Times New Roman" w:hAnsi="Times New Roman"/>
        </w:rPr>
        <w:t xml:space="preserve">  No. </w:t>
      </w:r>
      <w:r w:rsidR="008344B3">
        <w:rPr>
          <w:rFonts w:ascii="Times New Roman" w:hAnsi="Times New Roman"/>
        </w:rPr>
        <w:t>580</w:t>
      </w:r>
      <w:r w:rsidRPr="00F516AE">
        <w:rPr>
          <w:rFonts w:ascii="Times New Roman" w:hAnsi="Times New Roman"/>
        </w:rPr>
        <w:t>-201</w:t>
      </w:r>
      <w:r w:rsidR="008344B3">
        <w:rPr>
          <w:rFonts w:ascii="Times New Roman" w:hAnsi="Times New Roman"/>
        </w:rPr>
        <w:t>8</w:t>
      </w:r>
      <w:r w:rsidRPr="00F516AE">
        <w:rPr>
          <w:rFonts w:ascii="Times New Roman" w:hAnsi="Times New Roman"/>
        </w:rPr>
        <w:t xml:space="preserve">, del </w:t>
      </w:r>
      <w:r w:rsidR="008344B3">
        <w:rPr>
          <w:rFonts w:ascii="Times New Roman" w:hAnsi="Times New Roman"/>
        </w:rPr>
        <w:t>11</w:t>
      </w:r>
      <w:r w:rsidR="001A5DCF" w:rsidRPr="00F516AE">
        <w:rPr>
          <w:rFonts w:ascii="Times New Roman" w:hAnsi="Times New Roman"/>
        </w:rPr>
        <w:t xml:space="preserve"> </w:t>
      </w:r>
      <w:r w:rsidRPr="00F516AE">
        <w:rPr>
          <w:rFonts w:ascii="Times New Roman" w:hAnsi="Times New Roman"/>
        </w:rPr>
        <w:t xml:space="preserve">de </w:t>
      </w:r>
      <w:r w:rsidR="008344B3">
        <w:rPr>
          <w:rFonts w:ascii="Times New Roman" w:hAnsi="Times New Roman"/>
        </w:rPr>
        <w:t>diciembre</w:t>
      </w:r>
      <w:r w:rsidRPr="00F516AE">
        <w:rPr>
          <w:rFonts w:ascii="Times New Roman" w:hAnsi="Times New Roman"/>
        </w:rPr>
        <w:t xml:space="preserve"> de 201</w:t>
      </w:r>
      <w:r w:rsidR="008344B3">
        <w:rPr>
          <w:rFonts w:ascii="Times New Roman" w:hAnsi="Times New Roman"/>
        </w:rPr>
        <w:t>8</w:t>
      </w:r>
      <w:r w:rsidRPr="00F516AE">
        <w:rPr>
          <w:rFonts w:ascii="Times New Roman" w:hAnsi="Times New Roman"/>
        </w:rPr>
        <w:t>, emitida por la Dirección Metropolitana de Catastro y se encuentra rectificada y regularizada de conformidad al Art. IV.1.164 del Código Municipal.</w:t>
      </w:r>
    </w:p>
    <w:p w14:paraId="1086126A" w14:textId="77777777" w:rsidR="00F516AE" w:rsidRDefault="00F516AE" w:rsidP="00F516AE">
      <w:pPr>
        <w:pStyle w:val="Sinespaciado"/>
        <w:jc w:val="both"/>
        <w:rPr>
          <w:rFonts w:ascii="Times New Roman" w:hAnsi="Times New Roman"/>
          <w:b/>
        </w:rPr>
      </w:pPr>
    </w:p>
    <w:p w14:paraId="3CB41B73" w14:textId="005EAE48" w:rsidR="005E60A1" w:rsidRPr="00F516AE" w:rsidRDefault="00361728" w:rsidP="00F516AE">
      <w:pPr>
        <w:pStyle w:val="Sinespaciado"/>
        <w:jc w:val="both"/>
        <w:rPr>
          <w:rFonts w:ascii="Times New Roman" w:hAnsi="Times New Roman"/>
        </w:rPr>
      </w:pPr>
      <w:r w:rsidRPr="00F516AE">
        <w:rPr>
          <w:rFonts w:ascii="Times New Roman" w:hAnsi="Times New Roman"/>
          <w:b/>
        </w:rPr>
        <w:t xml:space="preserve">Artículo </w:t>
      </w:r>
      <w:r w:rsidR="000438BC" w:rsidRPr="00F516AE">
        <w:rPr>
          <w:rFonts w:ascii="Times New Roman" w:hAnsi="Times New Roman"/>
          <w:b/>
        </w:rPr>
        <w:t>5</w:t>
      </w:r>
      <w:r w:rsidRPr="00F516AE">
        <w:rPr>
          <w:rFonts w:ascii="Times New Roman" w:hAnsi="Times New Roman"/>
          <w:b/>
        </w:rPr>
        <w:t>.- Zonificación de los lotes.-</w:t>
      </w:r>
      <w:r w:rsidRPr="00F516AE">
        <w:rPr>
          <w:rFonts w:ascii="Times New Roman" w:hAnsi="Times New Roman"/>
        </w:rPr>
        <w:t xml:space="preserve"> </w:t>
      </w:r>
      <w:r w:rsidR="00094F57" w:rsidRPr="00F516AE">
        <w:rPr>
          <w:rFonts w:ascii="Times New Roman" w:hAnsi="Times New Roman"/>
        </w:rPr>
        <w:t xml:space="preserve">Los lotes fraccionados modificarán  la zonificación vigente conforme se detalla a continuación: </w:t>
      </w:r>
      <w:r w:rsidR="00FC493B" w:rsidRPr="00F516AE">
        <w:rPr>
          <w:rFonts w:ascii="Times New Roman" w:hAnsi="Times New Roman"/>
          <w:color w:val="000000" w:themeColor="text1"/>
        </w:rPr>
        <w:t>A2</w:t>
      </w:r>
      <w:r w:rsidR="00E5170C">
        <w:rPr>
          <w:rFonts w:ascii="Times New Roman" w:hAnsi="Times New Roman"/>
          <w:color w:val="000000" w:themeColor="text1"/>
        </w:rPr>
        <w:t xml:space="preserve"> </w:t>
      </w:r>
      <w:r w:rsidR="00FC493B" w:rsidRPr="00F516AE">
        <w:rPr>
          <w:rFonts w:ascii="Times New Roman" w:hAnsi="Times New Roman"/>
          <w:color w:val="000000" w:themeColor="text1"/>
        </w:rPr>
        <w:t>(A1002-35)</w:t>
      </w:r>
      <w:r w:rsidR="00FC493B" w:rsidRPr="00F516AE">
        <w:rPr>
          <w:rFonts w:ascii="Times New Roman" w:hAnsi="Times New Roman"/>
        </w:rPr>
        <w:t xml:space="preserve">; </w:t>
      </w:r>
      <w:r w:rsidR="00FC493B" w:rsidRPr="00F516AE">
        <w:rPr>
          <w:rFonts w:ascii="Times New Roman" w:hAnsi="Times New Roman"/>
          <w:color w:val="000000" w:themeColor="text1"/>
        </w:rPr>
        <w:t xml:space="preserve">Lote mínimo: 1000 m2; </w:t>
      </w:r>
      <w:r w:rsidR="00FC493B" w:rsidRPr="00F516AE">
        <w:rPr>
          <w:rFonts w:ascii="Times New Roman" w:hAnsi="Times New Roman"/>
        </w:rPr>
        <w:t xml:space="preserve">Forma de Ocupación del Suelo </w:t>
      </w:r>
      <w:r w:rsidR="00FC493B" w:rsidRPr="00F516AE">
        <w:rPr>
          <w:rFonts w:ascii="Times New Roman" w:hAnsi="Times New Roman"/>
          <w:color w:val="000000" w:themeColor="text1"/>
        </w:rPr>
        <w:t>(A) Aislada</w:t>
      </w:r>
      <w:r w:rsidR="00FC493B" w:rsidRPr="00F516AE">
        <w:rPr>
          <w:rFonts w:ascii="Times New Roman" w:hAnsi="Times New Roman"/>
        </w:rPr>
        <w:t>; Uso Principal del Suelo</w:t>
      </w:r>
      <w:r w:rsidR="00E5170C">
        <w:rPr>
          <w:rFonts w:ascii="Times New Roman" w:hAnsi="Times New Roman"/>
        </w:rPr>
        <w:t>;</w:t>
      </w:r>
      <w:r w:rsidR="00FC493B" w:rsidRPr="00F516AE">
        <w:rPr>
          <w:rFonts w:ascii="Times New Roman" w:hAnsi="Times New Roman"/>
        </w:rPr>
        <w:t xml:space="preserve"> </w:t>
      </w:r>
      <w:r w:rsidR="00FC493B" w:rsidRPr="00F516AE">
        <w:rPr>
          <w:rFonts w:ascii="Times New Roman" w:hAnsi="Times New Roman"/>
          <w:color w:val="000000" w:themeColor="text1"/>
        </w:rPr>
        <w:t>(RR</w:t>
      </w:r>
      <w:r w:rsidR="00084977">
        <w:rPr>
          <w:rFonts w:ascii="Times New Roman" w:hAnsi="Times New Roman"/>
          <w:color w:val="000000" w:themeColor="text1"/>
        </w:rPr>
        <w:t>2</w:t>
      </w:r>
      <w:r w:rsidR="00FC493B" w:rsidRPr="00F516AE">
        <w:rPr>
          <w:rFonts w:ascii="Times New Roman" w:hAnsi="Times New Roman"/>
          <w:color w:val="000000" w:themeColor="text1"/>
        </w:rPr>
        <w:t xml:space="preserve">) Residencial Rural </w:t>
      </w:r>
      <w:r w:rsidR="00084977">
        <w:rPr>
          <w:rFonts w:ascii="Times New Roman" w:hAnsi="Times New Roman"/>
          <w:color w:val="000000" w:themeColor="text1"/>
        </w:rPr>
        <w:t>2</w:t>
      </w:r>
      <w:r w:rsidR="005E60A1" w:rsidRPr="00F516AE">
        <w:rPr>
          <w:rFonts w:ascii="Times New Roman" w:hAnsi="Times New Roman"/>
        </w:rPr>
        <w:t xml:space="preserve">; COS en Planta Baja: </w:t>
      </w:r>
      <w:r w:rsidR="00FC493B" w:rsidRPr="00F516AE">
        <w:rPr>
          <w:rFonts w:ascii="Times New Roman" w:hAnsi="Times New Roman"/>
        </w:rPr>
        <w:t>35</w:t>
      </w:r>
      <w:r w:rsidR="005E60A1" w:rsidRPr="00F516AE">
        <w:rPr>
          <w:rFonts w:ascii="Times New Roman" w:hAnsi="Times New Roman"/>
        </w:rPr>
        <w:t>%</w:t>
      </w:r>
      <w:r w:rsidR="000F4B42" w:rsidRPr="00F516AE">
        <w:rPr>
          <w:rFonts w:ascii="Times New Roman" w:hAnsi="Times New Roman"/>
        </w:rPr>
        <w:t xml:space="preserve">, COS Total: </w:t>
      </w:r>
      <w:r w:rsidR="00FC493B" w:rsidRPr="00F516AE">
        <w:rPr>
          <w:rFonts w:ascii="Times New Roman" w:hAnsi="Times New Roman"/>
        </w:rPr>
        <w:t>70</w:t>
      </w:r>
      <w:r w:rsidR="002B4901" w:rsidRPr="00F516AE">
        <w:rPr>
          <w:rFonts w:ascii="Times New Roman" w:hAnsi="Times New Roman"/>
        </w:rPr>
        <w:t>%.</w:t>
      </w:r>
    </w:p>
    <w:p w14:paraId="027D26F5" w14:textId="77777777" w:rsidR="00F516AE" w:rsidRDefault="00F516AE" w:rsidP="00F516AE">
      <w:pPr>
        <w:pStyle w:val="Sinespaciado"/>
        <w:jc w:val="both"/>
        <w:rPr>
          <w:rFonts w:ascii="Times New Roman" w:hAnsi="Times New Roman"/>
          <w:b/>
        </w:rPr>
      </w:pPr>
    </w:p>
    <w:p w14:paraId="648DD148" w14:textId="23571DD1" w:rsidR="00094F57" w:rsidRDefault="00361728" w:rsidP="00F516AE">
      <w:pPr>
        <w:pStyle w:val="Sinespaciado"/>
        <w:jc w:val="both"/>
        <w:rPr>
          <w:rFonts w:ascii="Times New Roman" w:hAnsi="Times New Roman"/>
        </w:rPr>
      </w:pPr>
      <w:r w:rsidRPr="00F516AE">
        <w:rPr>
          <w:rFonts w:ascii="Times New Roman" w:hAnsi="Times New Roman"/>
          <w:b/>
        </w:rPr>
        <w:t xml:space="preserve">Artículo </w:t>
      </w:r>
      <w:r w:rsidR="000438BC" w:rsidRPr="00F516AE">
        <w:rPr>
          <w:rFonts w:ascii="Times New Roman" w:hAnsi="Times New Roman"/>
          <w:b/>
        </w:rPr>
        <w:t>6</w:t>
      </w:r>
      <w:r w:rsidRPr="00F516AE">
        <w:rPr>
          <w:rFonts w:ascii="Times New Roman" w:hAnsi="Times New Roman"/>
          <w:b/>
        </w:rPr>
        <w:t xml:space="preserve">.- Clasificación del Suelo.- </w:t>
      </w:r>
      <w:r w:rsidR="00094F57" w:rsidRPr="00F516AE">
        <w:rPr>
          <w:rFonts w:ascii="Times New Roman" w:hAnsi="Times New Roman"/>
        </w:rPr>
        <w:t xml:space="preserve">Los lotes fraccionados mantendrán la clasificación vigente esto es </w:t>
      </w:r>
      <w:r w:rsidR="00BC648A" w:rsidRPr="00F516AE">
        <w:rPr>
          <w:rFonts w:ascii="Times New Roman" w:hAnsi="Times New Roman"/>
        </w:rPr>
        <w:t>(</w:t>
      </w:r>
      <w:r w:rsidR="006A3FBD" w:rsidRPr="00F516AE">
        <w:rPr>
          <w:rFonts w:ascii="Times New Roman" w:hAnsi="Times New Roman"/>
        </w:rPr>
        <w:t>S</w:t>
      </w:r>
      <w:r w:rsidR="00BC648A" w:rsidRPr="00F516AE">
        <w:rPr>
          <w:rFonts w:ascii="Times New Roman" w:hAnsi="Times New Roman"/>
        </w:rPr>
        <w:t>R</w:t>
      </w:r>
      <w:r w:rsidR="006A3FBD" w:rsidRPr="00F516AE">
        <w:rPr>
          <w:rFonts w:ascii="Times New Roman" w:hAnsi="Times New Roman"/>
        </w:rPr>
        <w:t>U</w:t>
      </w:r>
      <w:r w:rsidR="00BC648A" w:rsidRPr="00F516AE">
        <w:rPr>
          <w:rFonts w:ascii="Times New Roman" w:hAnsi="Times New Roman"/>
        </w:rPr>
        <w:t xml:space="preserve">) </w:t>
      </w:r>
      <w:r w:rsidR="006A3FBD" w:rsidRPr="00F516AE">
        <w:rPr>
          <w:rFonts w:ascii="Times New Roman" w:hAnsi="Times New Roman"/>
        </w:rPr>
        <w:t>Suelo Rural</w:t>
      </w:r>
      <w:r w:rsidR="00094F57" w:rsidRPr="00F516AE">
        <w:rPr>
          <w:rFonts w:ascii="Times New Roman" w:hAnsi="Times New Roman"/>
        </w:rPr>
        <w:t>.</w:t>
      </w:r>
    </w:p>
    <w:p w14:paraId="601FA81A" w14:textId="77777777" w:rsidR="002D7A0E" w:rsidRDefault="002D7A0E" w:rsidP="00F516AE">
      <w:pPr>
        <w:pStyle w:val="Sinespaciado"/>
        <w:jc w:val="both"/>
        <w:rPr>
          <w:rFonts w:ascii="Times New Roman" w:hAnsi="Times New Roman"/>
        </w:rPr>
      </w:pPr>
    </w:p>
    <w:p w14:paraId="0FD0BE5C" w14:textId="49A60019" w:rsidR="001B4554" w:rsidRPr="001B4554" w:rsidRDefault="002D7A0E" w:rsidP="001B4554">
      <w:pPr>
        <w:pStyle w:val="Sinespaciado"/>
        <w:jc w:val="both"/>
        <w:rPr>
          <w:rFonts w:ascii="Times New Roman" w:hAnsi="Times New Roman"/>
        </w:rPr>
      </w:pPr>
      <w:r w:rsidRPr="00570C9D">
        <w:rPr>
          <w:rFonts w:ascii="Times New Roman" w:hAnsi="Times New Roman"/>
          <w:b/>
        </w:rPr>
        <w:t xml:space="preserve">Artículo </w:t>
      </w:r>
      <w:r>
        <w:rPr>
          <w:rFonts w:ascii="Times New Roman" w:hAnsi="Times New Roman"/>
          <w:b/>
        </w:rPr>
        <w:t>7</w:t>
      </w:r>
      <w:r w:rsidRPr="00570C9D">
        <w:rPr>
          <w:rFonts w:ascii="Times New Roman" w:hAnsi="Times New Roman"/>
          <w:b/>
        </w:rPr>
        <w:t>.- Exoneración del porcentaje del área verde</w:t>
      </w:r>
      <w:r w:rsidRPr="00570C9D">
        <w:rPr>
          <w:rFonts w:ascii="Times New Roman" w:hAnsi="Times New Roman"/>
        </w:rPr>
        <w:t xml:space="preserve">.- A los copropietarios del predio donde se encuentra el asentamiento humano de hecho y consolidado de interés social denominado </w:t>
      </w:r>
      <w:r w:rsidRPr="00F516AE">
        <w:rPr>
          <w:rFonts w:ascii="Times New Roman" w:eastAsia="Times New Roman" w:hAnsi="Times New Roman"/>
          <w:lang w:val="es-ES" w:eastAsia="es-ES"/>
        </w:rPr>
        <w:t>“</w:t>
      </w:r>
      <w:r>
        <w:rPr>
          <w:rFonts w:ascii="Times New Roman" w:eastAsia="Times New Roman" w:hAnsi="Times New Roman"/>
          <w:lang w:val="es-ES" w:eastAsia="es-ES"/>
        </w:rPr>
        <w:t>La Tola de Checa</w:t>
      </w:r>
      <w:r w:rsidRPr="00F516AE">
        <w:rPr>
          <w:rFonts w:ascii="Times New Roman" w:eastAsia="Times New Roman" w:hAnsi="Times New Roman"/>
          <w:lang w:val="es-ES" w:eastAsia="es-ES"/>
        </w:rPr>
        <w:t xml:space="preserve">”, </w:t>
      </w:r>
      <w:r w:rsidRPr="00570C9D">
        <w:rPr>
          <w:rFonts w:ascii="Times New Roman" w:hAnsi="Times New Roman"/>
        </w:rPr>
        <w:t>conforme a la normativa vigente se les exonera el 15% como contribución del área verde, por ser considerado como un asentamiento declarado de Interés Social</w:t>
      </w:r>
      <w:r w:rsidR="00517E32">
        <w:rPr>
          <w:sz w:val="24"/>
          <w:szCs w:val="24"/>
        </w:rPr>
        <w:t>.</w:t>
      </w:r>
    </w:p>
    <w:p w14:paraId="2FA2B470" w14:textId="77777777" w:rsidR="00387489" w:rsidRPr="00F516AE" w:rsidRDefault="00387489" w:rsidP="00F516AE">
      <w:pPr>
        <w:pStyle w:val="Sinespaciado"/>
        <w:jc w:val="both"/>
        <w:rPr>
          <w:rFonts w:ascii="Times New Roman" w:hAnsi="Times New Roman"/>
        </w:rPr>
      </w:pPr>
    </w:p>
    <w:p w14:paraId="513B7BEC" w14:textId="2E3D050D" w:rsidR="00B86E87" w:rsidRPr="00F516AE" w:rsidRDefault="00361728" w:rsidP="00F516AE">
      <w:pPr>
        <w:pStyle w:val="Sinespaciado"/>
        <w:jc w:val="both"/>
        <w:rPr>
          <w:rFonts w:ascii="Times New Roman" w:hAnsi="Times New Roman"/>
          <w:i/>
          <w:iCs/>
        </w:rPr>
      </w:pPr>
      <w:r w:rsidRPr="00F516AE">
        <w:rPr>
          <w:rFonts w:ascii="Times New Roman" w:eastAsia="Times New Roman" w:hAnsi="Times New Roman"/>
          <w:b/>
          <w:lang w:val="es-ES" w:eastAsia="es-ES"/>
        </w:rPr>
        <w:t>Artí</w:t>
      </w:r>
      <w:r w:rsidR="007317A4" w:rsidRPr="00F516AE">
        <w:rPr>
          <w:rFonts w:ascii="Times New Roman" w:eastAsia="Times New Roman" w:hAnsi="Times New Roman"/>
          <w:b/>
          <w:lang w:val="es-ES" w:eastAsia="es-ES"/>
        </w:rPr>
        <w:t>cu</w:t>
      </w:r>
      <w:r w:rsidRPr="00F516AE">
        <w:rPr>
          <w:rFonts w:ascii="Times New Roman" w:eastAsia="Times New Roman" w:hAnsi="Times New Roman"/>
          <w:b/>
          <w:lang w:val="es-ES" w:eastAsia="es-ES"/>
        </w:rPr>
        <w:t xml:space="preserve">lo </w:t>
      </w:r>
      <w:r w:rsidR="00E77A2E">
        <w:rPr>
          <w:rFonts w:ascii="Times New Roman" w:eastAsia="Times New Roman" w:hAnsi="Times New Roman"/>
          <w:b/>
          <w:lang w:val="es-ES" w:eastAsia="es-ES"/>
        </w:rPr>
        <w:t>8</w:t>
      </w:r>
      <w:r w:rsidRPr="00F516AE">
        <w:rPr>
          <w:rFonts w:ascii="Times New Roman" w:eastAsia="Times New Roman" w:hAnsi="Times New Roman"/>
          <w:b/>
          <w:bCs/>
          <w:lang w:val="es-ES" w:eastAsia="es-ES"/>
        </w:rPr>
        <w:t xml:space="preserve">- </w:t>
      </w:r>
      <w:r w:rsidR="0024191F" w:rsidRPr="00F516AE">
        <w:rPr>
          <w:rFonts w:ascii="Times New Roman" w:eastAsia="Times New Roman" w:hAnsi="Times New Roman"/>
          <w:b/>
          <w:bCs/>
          <w:lang w:val="es-ES" w:eastAsia="es-ES"/>
        </w:rPr>
        <w:t xml:space="preserve">Calificación de </w:t>
      </w:r>
      <w:r w:rsidR="000F4B42" w:rsidRPr="00F516AE">
        <w:rPr>
          <w:rFonts w:ascii="Times New Roman" w:eastAsia="Times New Roman" w:hAnsi="Times New Roman"/>
          <w:b/>
          <w:bCs/>
          <w:lang w:val="es-ES" w:eastAsia="es-ES"/>
        </w:rPr>
        <w:t>Riesgos.</w:t>
      </w:r>
      <w:r w:rsidR="007456E3" w:rsidRPr="00F516AE">
        <w:rPr>
          <w:rFonts w:ascii="Times New Roman" w:eastAsia="Times New Roman" w:hAnsi="Times New Roman"/>
          <w:b/>
          <w:bCs/>
          <w:lang w:val="es-ES" w:eastAsia="es-ES"/>
        </w:rPr>
        <w:t>-</w:t>
      </w:r>
      <w:r w:rsidR="00596910" w:rsidRPr="00F516AE">
        <w:rPr>
          <w:rFonts w:ascii="Times New Roman" w:eastAsia="Times New Roman" w:hAnsi="Times New Roman"/>
          <w:b/>
          <w:bCs/>
          <w:lang w:val="es-ES" w:eastAsia="es-ES"/>
        </w:rPr>
        <w:t xml:space="preserve"> </w:t>
      </w:r>
      <w:r w:rsidR="007E6037" w:rsidRPr="00F516AE">
        <w:rPr>
          <w:rFonts w:ascii="Times New Roman" w:eastAsia="Times New Roman" w:hAnsi="Times New Roman"/>
          <w:lang w:val="es-ES" w:eastAsia="es-ES"/>
        </w:rPr>
        <w:t xml:space="preserve">El </w:t>
      </w:r>
      <w:r w:rsidR="0056488A" w:rsidRPr="00F516AE">
        <w:rPr>
          <w:rFonts w:ascii="Times New Roman" w:eastAsia="Times New Roman" w:hAnsi="Times New Roman"/>
          <w:lang w:val="es-ES" w:eastAsia="es-ES"/>
        </w:rPr>
        <w:t>asentamiento humano de hecho y consolidado de interés social</w:t>
      </w:r>
      <w:r w:rsidR="007E6037" w:rsidRPr="00F516AE">
        <w:rPr>
          <w:rFonts w:ascii="Times New Roman" w:eastAsia="Times New Roman" w:hAnsi="Times New Roman"/>
          <w:bCs/>
          <w:color w:val="000000"/>
          <w:lang w:val="es-ES" w:eastAsia="es-ES"/>
        </w:rPr>
        <w:t xml:space="preserve"> </w:t>
      </w:r>
      <w:r w:rsidR="002F5C7F" w:rsidRPr="00F516AE">
        <w:rPr>
          <w:rFonts w:ascii="Times New Roman" w:eastAsia="Times New Roman" w:hAnsi="Times New Roman"/>
          <w:bCs/>
          <w:color w:val="000000"/>
          <w:lang w:val="es-ES" w:eastAsia="es-ES"/>
        </w:rPr>
        <w:t>d</w:t>
      </w:r>
      <w:r w:rsidR="007E6037" w:rsidRPr="00F516AE">
        <w:rPr>
          <w:rFonts w:ascii="Times New Roman" w:eastAsia="Times New Roman" w:hAnsi="Times New Roman"/>
          <w:bCs/>
          <w:color w:val="000000"/>
          <w:lang w:val="es-ES" w:eastAsia="es-ES"/>
        </w:rPr>
        <w:t xml:space="preserve">enominado </w:t>
      </w:r>
      <w:r w:rsidR="00B86E87" w:rsidRPr="00F516AE">
        <w:rPr>
          <w:rFonts w:ascii="Times New Roman" w:eastAsia="Times New Roman" w:hAnsi="Times New Roman"/>
          <w:lang w:val="es-ES" w:eastAsia="es-ES"/>
        </w:rPr>
        <w:t>“</w:t>
      </w:r>
      <w:r w:rsidR="00640C70">
        <w:rPr>
          <w:rFonts w:ascii="Times New Roman" w:eastAsia="Times New Roman" w:hAnsi="Times New Roman"/>
          <w:lang w:val="es-ES" w:eastAsia="es-ES"/>
        </w:rPr>
        <w:t>La Tola de Checa</w:t>
      </w:r>
      <w:r w:rsidR="00B86E87" w:rsidRPr="00F516AE">
        <w:rPr>
          <w:rFonts w:ascii="Times New Roman" w:eastAsia="Times New Roman" w:hAnsi="Times New Roman"/>
          <w:lang w:val="es-ES" w:eastAsia="es-ES"/>
        </w:rPr>
        <w:t xml:space="preserve">”, deberá cumplir y acatar las recomendaciones que se encuentran determinadas en el informe de la Dirección Metropolitana de Gestión de Riesgos </w:t>
      </w:r>
      <w:r w:rsidR="00FC493B" w:rsidRPr="00F516AE">
        <w:rPr>
          <w:rFonts w:ascii="Times New Roman" w:hAnsi="Times New Roman"/>
        </w:rPr>
        <w:t>No.</w:t>
      </w:r>
      <w:r w:rsidR="005D23C2" w:rsidRPr="00F516AE">
        <w:rPr>
          <w:rFonts w:ascii="Times New Roman" w:hAnsi="Times New Roman"/>
        </w:rPr>
        <w:t xml:space="preserve"> </w:t>
      </w:r>
      <w:r w:rsidR="00FC493B" w:rsidRPr="00F516AE">
        <w:rPr>
          <w:rFonts w:ascii="Times New Roman" w:hAnsi="Times New Roman"/>
        </w:rPr>
        <w:t xml:space="preserve">334-AT-DMGR-2018, </w:t>
      </w:r>
      <w:r w:rsidR="00640C70">
        <w:rPr>
          <w:rFonts w:ascii="Times New Roman" w:hAnsi="Times New Roman"/>
        </w:rPr>
        <w:t>de</w:t>
      </w:r>
      <w:r w:rsidR="00FC493B" w:rsidRPr="00F516AE">
        <w:rPr>
          <w:rFonts w:ascii="Times New Roman" w:hAnsi="Times New Roman"/>
        </w:rPr>
        <w:t xml:space="preserve"> 17 de diciembre de 2018</w:t>
      </w:r>
      <w:r w:rsidR="00B86E87" w:rsidRPr="00F516AE">
        <w:rPr>
          <w:rFonts w:ascii="Times New Roman" w:eastAsia="Times New Roman" w:hAnsi="Times New Roman"/>
          <w:color w:val="000000" w:themeColor="text1"/>
          <w:lang w:val="es-ES" w:eastAsia="es-ES"/>
        </w:rPr>
        <w:t xml:space="preserve">, </w:t>
      </w:r>
      <w:r w:rsidR="00B86E87" w:rsidRPr="00F516AE">
        <w:rPr>
          <w:rFonts w:ascii="Times New Roman" w:eastAsia="Times New Roman" w:hAnsi="Times New Roman"/>
          <w:lang w:val="es-ES" w:eastAsia="es-ES"/>
        </w:rPr>
        <w:t xml:space="preserve">el mismo que determina: </w:t>
      </w:r>
      <w:r w:rsidR="00FC493B" w:rsidRPr="00F516AE">
        <w:rPr>
          <w:rFonts w:ascii="Times New Roman" w:hAnsi="Times New Roman"/>
          <w:b/>
          <w:i/>
        </w:rPr>
        <w:t xml:space="preserve">Riesgo por movimientos en masa: </w:t>
      </w:r>
      <w:r w:rsidR="00FC493B" w:rsidRPr="00F516AE">
        <w:rPr>
          <w:rFonts w:ascii="Times New Roman" w:hAnsi="Times New Roman"/>
          <w:i/>
        </w:rPr>
        <w:t xml:space="preserve">el AHHYC “La Tola de Checa” en general presenta un </w:t>
      </w:r>
      <w:r w:rsidR="00FC493B" w:rsidRPr="00F516AE">
        <w:rPr>
          <w:rFonts w:ascii="Times New Roman" w:hAnsi="Times New Roman"/>
          <w:i/>
          <w:u w:val="single"/>
        </w:rPr>
        <w:t>Riesgo Moderado</w:t>
      </w:r>
      <w:r w:rsidR="00FC493B" w:rsidRPr="00F516AE">
        <w:rPr>
          <w:rFonts w:ascii="Times New Roman" w:hAnsi="Times New Roman"/>
          <w:i/>
        </w:rPr>
        <w:t xml:space="preserve"> para todos lotes frente a deslizamientos</w:t>
      </w:r>
      <w:r w:rsidR="00B86E87" w:rsidRPr="00F516AE">
        <w:rPr>
          <w:rFonts w:ascii="Times New Roman" w:eastAsia="Times New Roman" w:hAnsi="Times New Roman"/>
          <w:i/>
          <w:iCs/>
          <w:lang w:val="es-ES" w:eastAsia="es-ES"/>
        </w:rPr>
        <w:t>.”</w:t>
      </w:r>
    </w:p>
    <w:p w14:paraId="2138F039" w14:textId="3661E553" w:rsidR="00403EE1" w:rsidRPr="00F516AE" w:rsidRDefault="00403EE1" w:rsidP="00F516AE">
      <w:pPr>
        <w:pStyle w:val="Sinespaciado"/>
        <w:jc w:val="both"/>
        <w:rPr>
          <w:rFonts w:ascii="Times New Roman" w:hAnsi="Times New Roman"/>
          <w:i/>
        </w:rPr>
      </w:pPr>
    </w:p>
    <w:p w14:paraId="5C3DAA81" w14:textId="0B33C016" w:rsidR="00517E32" w:rsidRPr="009D7DA7" w:rsidRDefault="00D250E2" w:rsidP="009D7DA7">
      <w:pPr>
        <w:pStyle w:val="Sinespaciado"/>
        <w:jc w:val="both"/>
        <w:rPr>
          <w:rFonts w:ascii="Times New Roman" w:hAnsi="Times New Roman"/>
          <w:i/>
        </w:rPr>
      </w:pPr>
      <w:r w:rsidRPr="00B8328C">
        <w:rPr>
          <w:rFonts w:ascii="Times New Roman" w:hAnsi="Times New Roman"/>
        </w:rPr>
        <w:t xml:space="preserve">Así como las constantes en el Oficio </w:t>
      </w:r>
      <w:r w:rsidR="0085620D" w:rsidRPr="00B8328C">
        <w:rPr>
          <w:rFonts w:ascii="Times New Roman" w:hAnsi="Times New Roman"/>
        </w:rPr>
        <w:t xml:space="preserve">Nro. </w:t>
      </w:r>
      <w:r w:rsidR="00517E32" w:rsidRPr="00B8328C">
        <w:rPr>
          <w:rFonts w:ascii="Times New Roman" w:eastAsia="Times New Roman" w:hAnsi="Times New Roman"/>
          <w:lang w:val="es-ES" w:eastAsia="es-ES"/>
        </w:rPr>
        <w:t xml:space="preserve">GADDMQ-SGSG-2020-1287-OF, de fecha 24 de julio de 2020, la Dirección Metropolitana de Gestión de Riesgos </w:t>
      </w:r>
      <w:r w:rsidR="00517E32" w:rsidRPr="009D7DA7">
        <w:rPr>
          <w:rFonts w:ascii="Times New Roman" w:eastAsia="Times New Roman" w:hAnsi="Times New Roman"/>
          <w:i/>
          <w:lang w:val="es-ES" w:eastAsia="es-ES"/>
        </w:rPr>
        <w:t xml:space="preserve">“se ratifica en la calificación del nivel del </w:t>
      </w:r>
      <w:r w:rsidR="00517E32" w:rsidRPr="009D7DA7">
        <w:rPr>
          <w:rFonts w:ascii="Times New Roman" w:eastAsia="Times New Roman" w:hAnsi="Times New Roman"/>
          <w:i/>
          <w:lang w:val="es-ES" w:eastAsia="es-ES"/>
        </w:rPr>
        <w:lastRenderedPageBreak/>
        <w:t>riesgo frente a movimientos en masa, indicando que actualmente el asentamiento humano citado en general presenta un riesgo moderado frente a procesos de deslizamientos, aclarando que dicho nivel de riesgo es mitigable; en tal virtud, con las observaciones realizadas, esta Dirección indica que el AHHC “La Tola de Checa” presenta un Riesgo Moderado Mitigable para todos los lotes ante movimientos en masa.”</w:t>
      </w:r>
    </w:p>
    <w:p w14:paraId="164C2C32" w14:textId="204EF161" w:rsidR="00F516AE" w:rsidRPr="009D7DA7" w:rsidRDefault="00F516AE" w:rsidP="00F516AE">
      <w:pPr>
        <w:pStyle w:val="Sinespaciado"/>
        <w:jc w:val="both"/>
        <w:rPr>
          <w:rFonts w:ascii="Times New Roman" w:hAnsi="Times New Roman"/>
          <w:i/>
        </w:rPr>
      </w:pPr>
    </w:p>
    <w:p w14:paraId="3E1DA0A3" w14:textId="2CF5137B" w:rsidR="00517E32" w:rsidRPr="009D7DA7" w:rsidRDefault="00517E32" w:rsidP="004F6AE4">
      <w:pPr>
        <w:spacing w:after="240"/>
        <w:jc w:val="both"/>
        <w:rPr>
          <w:i/>
          <w:sz w:val="22"/>
          <w:szCs w:val="22"/>
        </w:rPr>
      </w:pPr>
      <w:r w:rsidRPr="009D7DA7">
        <w:rPr>
          <w:i/>
          <w:sz w:val="22"/>
          <w:szCs w:val="22"/>
        </w:rPr>
        <w:t xml:space="preserve">“Finalmente solicitarle, que el articulado referente a la realización del estudio y cronograma de obras de mitigación no sea incluido en el cuerpo de la Ordenanza de regularización de AHHYC, debido a las condiciones morfológicas y de consolidación observada en el asentamiento” </w:t>
      </w:r>
    </w:p>
    <w:p w14:paraId="0947BA22" w14:textId="01A7A612" w:rsidR="00517E32" w:rsidRPr="004F6AE4" w:rsidRDefault="002D7A0E" w:rsidP="004F6AE4">
      <w:pPr>
        <w:spacing w:after="240"/>
        <w:jc w:val="both"/>
        <w:rPr>
          <w:sz w:val="22"/>
          <w:szCs w:val="22"/>
        </w:rPr>
      </w:pPr>
      <w:r>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2C270288" w14:textId="38A4B856" w:rsidR="00546EB8" w:rsidRDefault="00DF28BE" w:rsidP="00F516AE">
      <w:pPr>
        <w:pStyle w:val="Sinespaciado"/>
        <w:jc w:val="both"/>
        <w:rPr>
          <w:rFonts w:ascii="Times New Roman" w:hAnsi="Times New Roman"/>
        </w:rPr>
      </w:pPr>
      <w:r w:rsidRPr="00F516AE">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14:paraId="0308F563" w14:textId="77777777" w:rsidR="00F516AE" w:rsidRPr="00F516AE" w:rsidRDefault="00F516AE" w:rsidP="00F516AE">
      <w:pPr>
        <w:pStyle w:val="Sinespaciado"/>
        <w:jc w:val="both"/>
        <w:rPr>
          <w:rFonts w:ascii="Times New Roman" w:hAnsi="Times New Roman"/>
          <w:b/>
          <w:color w:val="000000" w:themeColor="text1"/>
        </w:rPr>
      </w:pPr>
    </w:p>
    <w:p w14:paraId="5E730D1D" w14:textId="3351B97C" w:rsidR="00596910" w:rsidRPr="00F516AE" w:rsidRDefault="00361728" w:rsidP="00F516AE">
      <w:pPr>
        <w:pStyle w:val="Sinespaciado"/>
        <w:jc w:val="both"/>
        <w:rPr>
          <w:rFonts w:ascii="Times New Roman" w:hAnsi="Times New Roman"/>
        </w:rPr>
      </w:pPr>
      <w:r w:rsidRPr="00F516AE">
        <w:rPr>
          <w:rFonts w:ascii="Times New Roman" w:hAnsi="Times New Roman"/>
          <w:b/>
          <w:color w:val="000000" w:themeColor="text1"/>
        </w:rPr>
        <w:t xml:space="preserve">Articulo </w:t>
      </w:r>
      <w:r w:rsidR="00E77A2E">
        <w:rPr>
          <w:rFonts w:ascii="Times New Roman" w:hAnsi="Times New Roman"/>
          <w:b/>
          <w:color w:val="000000" w:themeColor="text1"/>
        </w:rPr>
        <w:t>9</w:t>
      </w:r>
      <w:r w:rsidRPr="00F516AE">
        <w:rPr>
          <w:rFonts w:ascii="Times New Roman" w:hAnsi="Times New Roman"/>
          <w:b/>
          <w:color w:val="000000" w:themeColor="text1"/>
        </w:rPr>
        <w:t>.-</w:t>
      </w:r>
      <w:r w:rsidRPr="00F516AE">
        <w:rPr>
          <w:rFonts w:ascii="Times New Roman" w:hAnsi="Times New Roman"/>
          <w:color w:val="000000" w:themeColor="text1"/>
        </w:rPr>
        <w:t xml:space="preserve"> </w:t>
      </w:r>
      <w:r w:rsidRPr="00F516AE">
        <w:rPr>
          <w:rFonts w:ascii="Times New Roman" w:hAnsi="Times New Roman"/>
          <w:b/>
          <w:bCs/>
          <w:color w:val="000000" w:themeColor="text1"/>
        </w:rPr>
        <w:t xml:space="preserve">De </w:t>
      </w:r>
      <w:r w:rsidR="000552AB" w:rsidRPr="00F516AE">
        <w:rPr>
          <w:rFonts w:ascii="Times New Roman" w:hAnsi="Times New Roman"/>
          <w:b/>
          <w:bCs/>
          <w:color w:val="000000" w:themeColor="text1"/>
        </w:rPr>
        <w:t>las Vías</w:t>
      </w:r>
      <w:r w:rsidR="0081387B" w:rsidRPr="00F516AE">
        <w:rPr>
          <w:rFonts w:ascii="Times New Roman" w:hAnsi="Times New Roman"/>
          <w:b/>
          <w:bCs/>
          <w:color w:val="000000" w:themeColor="text1"/>
        </w:rPr>
        <w:t>. -</w:t>
      </w:r>
      <w:r w:rsidRPr="00F516AE">
        <w:rPr>
          <w:rFonts w:ascii="Times New Roman" w:hAnsi="Times New Roman"/>
          <w:b/>
          <w:bCs/>
          <w:color w:val="000000" w:themeColor="text1"/>
        </w:rPr>
        <w:t xml:space="preserve"> </w:t>
      </w:r>
      <w:r w:rsidRPr="00F516AE">
        <w:rPr>
          <w:rFonts w:ascii="Times New Roman" w:hAnsi="Times New Roman"/>
          <w:color w:val="000000" w:themeColor="text1"/>
        </w:rPr>
        <w:t xml:space="preserve">El </w:t>
      </w:r>
      <w:r w:rsidR="0056488A" w:rsidRPr="00F516AE">
        <w:rPr>
          <w:rFonts w:ascii="Times New Roman" w:hAnsi="Times New Roman"/>
          <w:color w:val="000000" w:themeColor="text1"/>
        </w:rPr>
        <w:t>asentamiento h</w:t>
      </w:r>
      <w:r w:rsidR="0056488A" w:rsidRPr="00F516AE">
        <w:rPr>
          <w:rFonts w:ascii="Times New Roman" w:hAnsi="Times New Roman"/>
          <w:bCs/>
          <w:iCs/>
          <w:color w:val="000000" w:themeColor="text1"/>
        </w:rPr>
        <w:t xml:space="preserve">umano de hecho y consolidado de interés social </w:t>
      </w:r>
      <w:r w:rsidRPr="00F516AE">
        <w:rPr>
          <w:rFonts w:ascii="Times New Roman" w:hAnsi="Times New Roman"/>
          <w:bCs/>
          <w:iCs/>
          <w:color w:val="000000" w:themeColor="text1"/>
        </w:rPr>
        <w:t xml:space="preserve">denominado </w:t>
      </w:r>
      <w:r w:rsidR="00FC493B" w:rsidRPr="00F516AE">
        <w:rPr>
          <w:rFonts w:ascii="Times New Roman" w:hAnsi="Times New Roman"/>
        </w:rPr>
        <w:t>“La Tola de Checa”,</w:t>
      </w:r>
      <w:r w:rsidR="00FC493B" w:rsidRPr="00F516AE" w:rsidDel="003223A7">
        <w:rPr>
          <w:rFonts w:ascii="Times New Roman" w:hAnsi="Times New Roman"/>
        </w:rPr>
        <w:t xml:space="preserve"> </w:t>
      </w:r>
      <w:r w:rsidRPr="00F516AE">
        <w:rPr>
          <w:rFonts w:ascii="Times New Roman" w:hAnsi="Times New Roman"/>
          <w:color w:val="000000" w:themeColor="text1"/>
        </w:rPr>
        <w:t>contempla un</w:t>
      </w:r>
      <w:r w:rsidR="005737E4" w:rsidRPr="00F516AE">
        <w:rPr>
          <w:rFonts w:ascii="Times New Roman" w:hAnsi="Times New Roman"/>
          <w:color w:val="000000" w:themeColor="text1"/>
        </w:rPr>
        <w:t xml:space="preserve"> </w:t>
      </w:r>
      <w:r w:rsidRPr="00F516AE">
        <w:rPr>
          <w:rFonts w:ascii="Times New Roman" w:hAnsi="Times New Roman"/>
          <w:color w:val="000000" w:themeColor="text1"/>
        </w:rPr>
        <w:t xml:space="preserve"> sistema vial de uso público, debido a que éste es un asentamiento humano de hecho y consolidado de interés social de </w:t>
      </w:r>
      <w:r w:rsidR="00FC493B" w:rsidRPr="00F516AE">
        <w:rPr>
          <w:rFonts w:ascii="Times New Roman" w:hAnsi="Times New Roman"/>
        </w:rPr>
        <w:t>17</w:t>
      </w:r>
      <w:r w:rsidR="00466586" w:rsidRPr="00F516AE">
        <w:rPr>
          <w:rFonts w:ascii="Times New Roman" w:hAnsi="Times New Roman"/>
          <w:color w:val="000000" w:themeColor="text1"/>
        </w:rPr>
        <w:t xml:space="preserve"> </w:t>
      </w:r>
      <w:r w:rsidRPr="00F516AE">
        <w:rPr>
          <w:rFonts w:ascii="Times New Roman" w:hAnsi="Times New Roman"/>
          <w:color w:val="000000" w:themeColor="text1"/>
        </w:rPr>
        <w:t xml:space="preserve">años de existencia, con </w:t>
      </w:r>
      <w:r w:rsidR="00FC493B" w:rsidRPr="00F516AE">
        <w:rPr>
          <w:rFonts w:ascii="Times New Roman" w:hAnsi="Times New Roman"/>
        </w:rPr>
        <w:t>66.66</w:t>
      </w:r>
      <w:r w:rsidR="00BC648A" w:rsidRPr="00F516AE">
        <w:rPr>
          <w:rFonts w:ascii="Times New Roman" w:hAnsi="Times New Roman"/>
        </w:rPr>
        <w:t xml:space="preserve">% </w:t>
      </w:r>
      <w:r w:rsidRPr="00F516AE">
        <w:rPr>
          <w:rFonts w:ascii="Times New Roman" w:hAnsi="Times New Roman"/>
          <w:color w:val="000000" w:themeColor="text1"/>
        </w:rPr>
        <w:t xml:space="preserve">de consolidación de viviendas y se encuentra ejecutando obras de infraestructura, </w:t>
      </w:r>
      <w:r w:rsidR="00596910" w:rsidRPr="00F516AE">
        <w:rPr>
          <w:rFonts w:ascii="Times New Roman" w:hAnsi="Times New Roman"/>
        </w:rPr>
        <w:t xml:space="preserve">razón por la cual los anchos viales se sujetarán al plano adjunto a la presente ordenanza. </w:t>
      </w:r>
    </w:p>
    <w:p w14:paraId="730A5875" w14:textId="77777777" w:rsidR="00640C70" w:rsidRDefault="00640C70" w:rsidP="00F516AE">
      <w:pPr>
        <w:pStyle w:val="Sinespaciado"/>
        <w:jc w:val="both"/>
        <w:rPr>
          <w:rFonts w:ascii="Times New Roman" w:hAnsi="Times New Roman"/>
        </w:rPr>
      </w:pPr>
    </w:p>
    <w:p w14:paraId="7ECAEB25" w14:textId="3034B25D" w:rsidR="00316263" w:rsidRPr="00F516AE" w:rsidRDefault="00596910" w:rsidP="00F516AE">
      <w:pPr>
        <w:pStyle w:val="Sinespaciado"/>
        <w:jc w:val="both"/>
        <w:rPr>
          <w:rFonts w:ascii="Times New Roman" w:hAnsi="Times New Roman"/>
        </w:rPr>
      </w:pPr>
      <w:r w:rsidRPr="00F516AE">
        <w:rPr>
          <w:rFonts w:ascii="Times New Roman" w:hAnsi="Times New Roman"/>
        </w:rPr>
        <w:t xml:space="preserve">Se </w:t>
      </w:r>
      <w:r w:rsidR="00F14104" w:rsidRPr="00F516AE">
        <w:rPr>
          <w:rFonts w:ascii="Times New Roman" w:hAnsi="Times New Roman"/>
        </w:rPr>
        <w:t>regularizan</w:t>
      </w:r>
      <w:r w:rsidRPr="00F516AE">
        <w:rPr>
          <w:rFonts w:ascii="Times New Roman" w:hAnsi="Times New Roman"/>
        </w:rPr>
        <w:t xml:space="preserve"> </w:t>
      </w:r>
      <w:r w:rsidR="000552AB" w:rsidRPr="00F516AE">
        <w:rPr>
          <w:rFonts w:ascii="Times New Roman" w:hAnsi="Times New Roman"/>
        </w:rPr>
        <w:t>las vías</w:t>
      </w:r>
      <w:r w:rsidR="00552BB6" w:rsidRPr="00F516AE">
        <w:rPr>
          <w:rFonts w:ascii="Times New Roman" w:hAnsi="Times New Roman"/>
        </w:rPr>
        <w:t xml:space="preserve"> </w:t>
      </w:r>
      <w:r w:rsidR="000552AB" w:rsidRPr="00F516AE">
        <w:rPr>
          <w:rFonts w:ascii="Times New Roman" w:hAnsi="Times New Roman"/>
        </w:rPr>
        <w:t>con</w:t>
      </w:r>
      <w:r w:rsidRPr="00F516AE">
        <w:rPr>
          <w:rFonts w:ascii="Times New Roman" w:hAnsi="Times New Roman"/>
        </w:rPr>
        <w:t xml:space="preserve"> el siguiente ancho:</w:t>
      </w:r>
    </w:p>
    <w:p w14:paraId="3CB37B60" w14:textId="77777777" w:rsidR="00E3001B" w:rsidRPr="00F516AE" w:rsidRDefault="00E3001B" w:rsidP="00F516AE">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453"/>
        <w:gridCol w:w="4218"/>
      </w:tblGrid>
      <w:tr w:rsidR="00B4091A" w:rsidRPr="00F516AE" w14:paraId="3F15FBDB" w14:textId="77777777" w:rsidTr="00E3001B">
        <w:trPr>
          <w:trHeight w:val="176"/>
        </w:trPr>
        <w:tc>
          <w:tcPr>
            <w:tcW w:w="4453" w:type="dxa"/>
          </w:tcPr>
          <w:p w14:paraId="64B9FDA6" w14:textId="209985E0" w:rsidR="003223A7" w:rsidRPr="00200635" w:rsidRDefault="00640C70" w:rsidP="00F516AE">
            <w:pPr>
              <w:pStyle w:val="Sinespaciado"/>
              <w:jc w:val="both"/>
              <w:rPr>
                <w:rFonts w:ascii="Times New Roman" w:eastAsia="Times New Roman" w:hAnsi="Times New Roman"/>
                <w:b/>
                <w:bCs/>
                <w:lang w:val="es-ES" w:eastAsia="es-ES"/>
              </w:rPr>
            </w:pPr>
            <w:r w:rsidRPr="00200635">
              <w:rPr>
                <w:rFonts w:ascii="Times New Roman" w:hAnsi="Times New Roman"/>
                <w:b/>
                <w:bCs/>
                <w:color w:val="000000" w:themeColor="text1"/>
              </w:rPr>
              <w:t xml:space="preserve">Calle  </w:t>
            </w:r>
            <w:r w:rsidR="00552BB6" w:rsidRPr="00200635">
              <w:rPr>
                <w:rFonts w:ascii="Times New Roman" w:hAnsi="Times New Roman"/>
                <w:b/>
                <w:bCs/>
                <w:color w:val="000000" w:themeColor="text1"/>
              </w:rPr>
              <w:t>E4C</w:t>
            </w:r>
          </w:p>
        </w:tc>
        <w:tc>
          <w:tcPr>
            <w:tcW w:w="4218" w:type="dxa"/>
          </w:tcPr>
          <w:p w14:paraId="4E44C3BD" w14:textId="780A6623" w:rsidR="00B4091A" w:rsidRPr="00F516AE" w:rsidRDefault="00552BB6" w:rsidP="00640C70">
            <w:pPr>
              <w:pStyle w:val="Sinespaciado"/>
              <w:jc w:val="center"/>
              <w:rPr>
                <w:rFonts w:ascii="Times New Roman" w:eastAsia="Times New Roman" w:hAnsi="Times New Roman"/>
                <w:lang w:val="es-ES" w:eastAsia="es-ES"/>
              </w:rPr>
            </w:pPr>
            <w:r w:rsidRPr="00F516AE">
              <w:rPr>
                <w:rFonts w:ascii="Times New Roman" w:hAnsi="Times New Roman"/>
                <w:color w:val="000000" w:themeColor="text1"/>
              </w:rPr>
              <w:t>8.00m</w:t>
            </w:r>
          </w:p>
        </w:tc>
      </w:tr>
      <w:tr w:rsidR="003223A7" w:rsidRPr="00F516AE" w14:paraId="53631BBF" w14:textId="77777777" w:rsidTr="00E3001B">
        <w:trPr>
          <w:trHeight w:val="176"/>
        </w:trPr>
        <w:tc>
          <w:tcPr>
            <w:tcW w:w="4453" w:type="dxa"/>
          </w:tcPr>
          <w:p w14:paraId="6E0FBD3F" w14:textId="49B5ACC4" w:rsidR="003223A7" w:rsidRPr="00200635" w:rsidDel="003223A7" w:rsidRDefault="00640C70" w:rsidP="00F516AE">
            <w:pPr>
              <w:pStyle w:val="Sinespaciado"/>
              <w:jc w:val="both"/>
              <w:rPr>
                <w:rFonts w:ascii="Times New Roman" w:eastAsia="Times New Roman" w:hAnsi="Times New Roman"/>
                <w:b/>
                <w:bCs/>
                <w:lang w:val="es-ES" w:eastAsia="es-ES"/>
              </w:rPr>
            </w:pPr>
            <w:r w:rsidRPr="00200635">
              <w:rPr>
                <w:rFonts w:ascii="Times New Roman" w:hAnsi="Times New Roman"/>
                <w:b/>
                <w:bCs/>
                <w:color w:val="000000" w:themeColor="text1"/>
              </w:rPr>
              <w:t xml:space="preserve">Calle  </w:t>
            </w:r>
            <w:r w:rsidR="00552BB6" w:rsidRPr="00200635">
              <w:rPr>
                <w:rFonts w:ascii="Times New Roman" w:hAnsi="Times New Roman"/>
                <w:b/>
                <w:bCs/>
                <w:color w:val="000000" w:themeColor="text1"/>
              </w:rPr>
              <w:t>S6F</w:t>
            </w:r>
          </w:p>
        </w:tc>
        <w:tc>
          <w:tcPr>
            <w:tcW w:w="4218" w:type="dxa"/>
          </w:tcPr>
          <w:p w14:paraId="6CDC1D76" w14:textId="1F60B457" w:rsidR="003223A7" w:rsidRPr="00F516AE" w:rsidDel="003223A7" w:rsidRDefault="00552BB6" w:rsidP="00640C70">
            <w:pPr>
              <w:pStyle w:val="Sinespaciado"/>
              <w:jc w:val="center"/>
              <w:rPr>
                <w:rFonts w:ascii="Times New Roman" w:eastAsia="Times New Roman" w:hAnsi="Times New Roman"/>
                <w:color w:val="000000" w:themeColor="text1"/>
                <w:lang w:val="es-ES" w:eastAsia="es-ES"/>
              </w:rPr>
            </w:pPr>
            <w:r w:rsidRPr="00F516AE">
              <w:rPr>
                <w:rFonts w:ascii="Times New Roman" w:eastAsia="Times New Roman" w:hAnsi="Times New Roman"/>
                <w:color w:val="000000" w:themeColor="text1"/>
                <w:lang w:eastAsia="es-ES"/>
              </w:rPr>
              <w:t>10.00m</w:t>
            </w:r>
          </w:p>
        </w:tc>
      </w:tr>
      <w:tr w:rsidR="003223A7" w:rsidRPr="00F516AE" w14:paraId="6050C01A" w14:textId="77777777" w:rsidTr="00E3001B">
        <w:trPr>
          <w:trHeight w:val="221"/>
        </w:trPr>
        <w:tc>
          <w:tcPr>
            <w:tcW w:w="4453" w:type="dxa"/>
          </w:tcPr>
          <w:p w14:paraId="3B422267" w14:textId="086CAA9B" w:rsidR="003223A7" w:rsidRPr="00200635" w:rsidDel="003223A7" w:rsidRDefault="00640C70" w:rsidP="00F516AE">
            <w:pPr>
              <w:pStyle w:val="Sinespaciado"/>
              <w:jc w:val="both"/>
              <w:rPr>
                <w:rFonts w:ascii="Times New Roman" w:eastAsia="Times New Roman" w:hAnsi="Times New Roman"/>
                <w:b/>
                <w:bCs/>
                <w:lang w:val="es-ES" w:eastAsia="es-ES"/>
              </w:rPr>
            </w:pPr>
            <w:r w:rsidRPr="00200635">
              <w:rPr>
                <w:rFonts w:ascii="Times New Roman" w:hAnsi="Times New Roman"/>
                <w:b/>
                <w:bCs/>
                <w:color w:val="000000" w:themeColor="text1"/>
              </w:rPr>
              <w:t xml:space="preserve">Calle  </w:t>
            </w:r>
            <w:r w:rsidR="00552BB6" w:rsidRPr="00200635">
              <w:rPr>
                <w:rFonts w:ascii="Times New Roman" w:hAnsi="Times New Roman"/>
                <w:b/>
                <w:bCs/>
                <w:color w:val="000000" w:themeColor="text1"/>
              </w:rPr>
              <w:t>E4D</w:t>
            </w:r>
          </w:p>
        </w:tc>
        <w:tc>
          <w:tcPr>
            <w:tcW w:w="4218" w:type="dxa"/>
          </w:tcPr>
          <w:p w14:paraId="732EAA86" w14:textId="6B5B66FF" w:rsidR="003223A7" w:rsidRPr="00F516AE" w:rsidDel="003223A7" w:rsidRDefault="00552BB6" w:rsidP="00640C70">
            <w:pPr>
              <w:pStyle w:val="Sinespaciado"/>
              <w:jc w:val="center"/>
              <w:rPr>
                <w:rFonts w:ascii="Times New Roman" w:eastAsia="Times New Roman" w:hAnsi="Times New Roman"/>
                <w:lang w:val="es-ES" w:eastAsia="es-ES"/>
              </w:rPr>
            </w:pPr>
            <w:r w:rsidRPr="00F516AE">
              <w:rPr>
                <w:rFonts w:ascii="Times New Roman" w:eastAsia="Times New Roman" w:hAnsi="Times New Roman"/>
                <w:color w:val="000000" w:themeColor="text1"/>
                <w:lang w:eastAsia="es-ES"/>
              </w:rPr>
              <w:t>8.00m</w:t>
            </w:r>
          </w:p>
        </w:tc>
      </w:tr>
    </w:tbl>
    <w:p w14:paraId="63221329" w14:textId="77777777" w:rsidR="0094723F" w:rsidRPr="00F516AE" w:rsidRDefault="002578F2" w:rsidP="00F516AE">
      <w:pPr>
        <w:pStyle w:val="Sinespaciado"/>
        <w:jc w:val="both"/>
        <w:rPr>
          <w:rFonts w:ascii="Times New Roman" w:hAnsi="Times New Roman"/>
          <w:b/>
          <w:color w:val="000000" w:themeColor="text1"/>
        </w:rPr>
      </w:pPr>
      <w:r w:rsidRPr="00F516AE">
        <w:rPr>
          <w:rFonts w:ascii="Times New Roman" w:hAnsi="Times New Roman"/>
          <w:b/>
          <w:color w:val="000000" w:themeColor="text1"/>
        </w:rPr>
        <w:tab/>
      </w:r>
    </w:p>
    <w:p w14:paraId="2D46091A" w14:textId="3654C83F" w:rsidR="00DA36A8" w:rsidRPr="00F516AE" w:rsidRDefault="00DA36A8" w:rsidP="00F516AE">
      <w:pPr>
        <w:pStyle w:val="Sinespaciado"/>
        <w:jc w:val="both"/>
        <w:rPr>
          <w:rFonts w:ascii="Times New Roman" w:hAnsi="Times New Roman"/>
        </w:rPr>
      </w:pPr>
      <w:r w:rsidRPr="00F516AE">
        <w:rPr>
          <w:rFonts w:ascii="Times New Roman" w:hAnsi="Times New Roman"/>
          <w:b/>
          <w:bCs/>
        </w:rPr>
        <w:t xml:space="preserve">Artículo </w:t>
      </w:r>
      <w:r w:rsidR="00E77A2E">
        <w:rPr>
          <w:rFonts w:ascii="Times New Roman" w:hAnsi="Times New Roman"/>
          <w:b/>
          <w:bCs/>
        </w:rPr>
        <w:t>10</w:t>
      </w:r>
      <w:r w:rsidRPr="00F516AE">
        <w:rPr>
          <w:rFonts w:ascii="Times New Roman" w:hAnsi="Times New Roman"/>
          <w:b/>
          <w:bCs/>
        </w:rPr>
        <w:t xml:space="preserve">.- De las obras a </w:t>
      </w:r>
      <w:r w:rsidR="0088568C" w:rsidRPr="00F516AE">
        <w:rPr>
          <w:rFonts w:ascii="Times New Roman" w:hAnsi="Times New Roman"/>
          <w:b/>
          <w:bCs/>
        </w:rPr>
        <w:t>ejecutarse. -</w:t>
      </w:r>
      <w:r w:rsidRPr="00F516AE">
        <w:rPr>
          <w:rFonts w:ascii="Times New Roman" w:hAnsi="Times New Roman"/>
          <w:b/>
          <w:bCs/>
        </w:rPr>
        <w:t xml:space="preserve"> </w:t>
      </w:r>
      <w:r w:rsidRPr="00F516AE">
        <w:rPr>
          <w:rFonts w:ascii="Times New Roman" w:hAnsi="Times New Roman"/>
        </w:rPr>
        <w:t>Las obras</w:t>
      </w:r>
      <w:r w:rsidR="00F14104" w:rsidRPr="00F516AE">
        <w:rPr>
          <w:rFonts w:ascii="Times New Roman" w:hAnsi="Times New Roman"/>
        </w:rPr>
        <w:t xml:space="preserve"> </w:t>
      </w:r>
      <w:r w:rsidR="00F14104" w:rsidRPr="00F516AE">
        <w:rPr>
          <w:rFonts w:ascii="Times New Roman" w:hAnsi="Times New Roman"/>
          <w:color w:val="000000" w:themeColor="text1"/>
        </w:rPr>
        <w:t>civiles y de infraestructura</w:t>
      </w:r>
      <w:r w:rsidRPr="00F516AE">
        <w:rPr>
          <w:rFonts w:ascii="Times New Roman" w:hAnsi="Times New Roman"/>
        </w:rPr>
        <w:t xml:space="preserve"> a ejecutarse en el asentamiento humano de hecho y consolidado de interés social, son las siguientes: </w:t>
      </w:r>
    </w:p>
    <w:p w14:paraId="22010942" w14:textId="77777777" w:rsidR="003278A2" w:rsidRPr="00F516AE" w:rsidRDefault="003278A2" w:rsidP="00F516AE">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482"/>
        <w:gridCol w:w="4189"/>
      </w:tblGrid>
      <w:tr w:rsidR="00B4091A" w:rsidRPr="00F516AE" w14:paraId="12AD780E" w14:textId="77777777" w:rsidTr="00545E74">
        <w:trPr>
          <w:trHeight w:val="239"/>
        </w:trPr>
        <w:tc>
          <w:tcPr>
            <w:tcW w:w="4536" w:type="dxa"/>
          </w:tcPr>
          <w:p w14:paraId="72D7F1ED" w14:textId="77777777" w:rsidR="00B4091A" w:rsidRPr="00200635" w:rsidRDefault="00B4091A" w:rsidP="00F516AE">
            <w:pPr>
              <w:pStyle w:val="Sinespaciado"/>
              <w:jc w:val="both"/>
              <w:rPr>
                <w:rFonts w:ascii="Times New Roman" w:hAnsi="Times New Roman"/>
                <w:b/>
                <w:bCs/>
              </w:rPr>
            </w:pPr>
            <w:r w:rsidRPr="00200635">
              <w:rPr>
                <w:rFonts w:ascii="Times New Roman" w:hAnsi="Times New Roman"/>
                <w:b/>
                <w:bCs/>
              </w:rPr>
              <w:t>Calzadas</w:t>
            </w:r>
          </w:p>
        </w:tc>
        <w:tc>
          <w:tcPr>
            <w:tcW w:w="4253" w:type="dxa"/>
          </w:tcPr>
          <w:p w14:paraId="6168F5E0" w14:textId="77777777" w:rsidR="007D1909" w:rsidRPr="00F516AE" w:rsidRDefault="00B4091A" w:rsidP="00640C70">
            <w:pPr>
              <w:pStyle w:val="Sinespaciado"/>
              <w:jc w:val="center"/>
              <w:rPr>
                <w:rFonts w:ascii="Times New Roman" w:hAnsi="Times New Roman"/>
                <w:bCs/>
              </w:rPr>
            </w:pPr>
            <w:r w:rsidRPr="00F516AE">
              <w:rPr>
                <w:rFonts w:ascii="Times New Roman" w:hAnsi="Times New Roman"/>
                <w:bCs/>
              </w:rPr>
              <w:t>100%</w:t>
            </w:r>
          </w:p>
        </w:tc>
      </w:tr>
      <w:tr w:rsidR="00B4091A" w:rsidRPr="00F516AE" w14:paraId="7BF2DE03" w14:textId="77777777" w:rsidTr="003223A7">
        <w:trPr>
          <w:trHeight w:val="180"/>
        </w:trPr>
        <w:tc>
          <w:tcPr>
            <w:tcW w:w="4536" w:type="dxa"/>
          </w:tcPr>
          <w:p w14:paraId="13022AA9" w14:textId="7B7869D3" w:rsidR="00B4091A" w:rsidRPr="00200635" w:rsidRDefault="00640C70" w:rsidP="00F516AE">
            <w:pPr>
              <w:pStyle w:val="Sinespaciado"/>
              <w:jc w:val="both"/>
              <w:rPr>
                <w:rFonts w:ascii="Times New Roman" w:hAnsi="Times New Roman"/>
                <w:b/>
                <w:bCs/>
              </w:rPr>
            </w:pPr>
            <w:r w:rsidRPr="00200635">
              <w:rPr>
                <w:rFonts w:ascii="Times New Roman" w:hAnsi="Times New Roman"/>
                <w:b/>
                <w:bCs/>
              </w:rPr>
              <w:t>Aceras</w:t>
            </w:r>
          </w:p>
        </w:tc>
        <w:tc>
          <w:tcPr>
            <w:tcW w:w="4253" w:type="dxa"/>
          </w:tcPr>
          <w:p w14:paraId="552B5F46" w14:textId="2B65FD2D" w:rsidR="00B4091A" w:rsidRPr="00F516AE" w:rsidRDefault="003223A7" w:rsidP="00640C70">
            <w:pPr>
              <w:pStyle w:val="Sinespaciado"/>
              <w:jc w:val="center"/>
              <w:rPr>
                <w:rFonts w:ascii="Times New Roman" w:hAnsi="Times New Roman"/>
                <w:bCs/>
              </w:rPr>
            </w:pPr>
            <w:r w:rsidRPr="00F516AE">
              <w:rPr>
                <w:rFonts w:ascii="Times New Roman" w:hAnsi="Times New Roman"/>
                <w:bCs/>
              </w:rPr>
              <w:t>10</w:t>
            </w:r>
            <w:r w:rsidR="00AF5567" w:rsidRPr="00F516AE">
              <w:rPr>
                <w:rFonts w:ascii="Times New Roman" w:hAnsi="Times New Roman"/>
                <w:bCs/>
              </w:rPr>
              <w:t>0</w:t>
            </w:r>
            <w:r w:rsidR="00B4091A" w:rsidRPr="00F516AE">
              <w:rPr>
                <w:rFonts w:ascii="Times New Roman" w:hAnsi="Times New Roman"/>
                <w:bCs/>
              </w:rPr>
              <w:t>%</w:t>
            </w:r>
          </w:p>
        </w:tc>
      </w:tr>
      <w:tr w:rsidR="003223A7" w:rsidRPr="00F516AE" w14:paraId="6F7D6C73" w14:textId="77777777" w:rsidTr="003223A7">
        <w:trPr>
          <w:trHeight w:val="150"/>
        </w:trPr>
        <w:tc>
          <w:tcPr>
            <w:tcW w:w="4536" w:type="dxa"/>
          </w:tcPr>
          <w:p w14:paraId="3A049064" w14:textId="450C5B27" w:rsidR="003223A7" w:rsidRPr="00200635" w:rsidRDefault="00640C70" w:rsidP="00F516AE">
            <w:pPr>
              <w:pStyle w:val="Sinespaciado"/>
              <w:jc w:val="both"/>
              <w:rPr>
                <w:rFonts w:ascii="Times New Roman" w:hAnsi="Times New Roman"/>
                <w:b/>
                <w:bCs/>
              </w:rPr>
            </w:pPr>
            <w:r w:rsidRPr="00200635">
              <w:rPr>
                <w:rFonts w:ascii="Times New Roman" w:hAnsi="Times New Roman"/>
                <w:b/>
                <w:bCs/>
              </w:rPr>
              <w:t>Bordillos</w:t>
            </w:r>
          </w:p>
        </w:tc>
        <w:tc>
          <w:tcPr>
            <w:tcW w:w="4253" w:type="dxa"/>
          </w:tcPr>
          <w:p w14:paraId="5C24166E" w14:textId="4E043CCA" w:rsidR="003223A7" w:rsidRPr="00F516AE" w:rsidRDefault="003223A7" w:rsidP="00640C70">
            <w:pPr>
              <w:pStyle w:val="Sinespaciado"/>
              <w:jc w:val="center"/>
              <w:rPr>
                <w:rFonts w:ascii="Times New Roman" w:hAnsi="Times New Roman"/>
                <w:bCs/>
              </w:rPr>
            </w:pPr>
            <w:r w:rsidRPr="00F516AE">
              <w:rPr>
                <w:rFonts w:ascii="Times New Roman" w:hAnsi="Times New Roman"/>
                <w:bCs/>
              </w:rPr>
              <w:t>100%</w:t>
            </w:r>
          </w:p>
        </w:tc>
      </w:tr>
      <w:tr w:rsidR="003223A7" w:rsidRPr="00F516AE" w14:paraId="40DF84D0" w14:textId="77777777" w:rsidTr="00F516AE">
        <w:trPr>
          <w:trHeight w:val="94"/>
        </w:trPr>
        <w:tc>
          <w:tcPr>
            <w:tcW w:w="4536" w:type="dxa"/>
          </w:tcPr>
          <w:p w14:paraId="0A51853F" w14:textId="7696A2E8" w:rsidR="003223A7" w:rsidRPr="00200635" w:rsidRDefault="003223A7" w:rsidP="00F516AE">
            <w:pPr>
              <w:pStyle w:val="Sinespaciado"/>
              <w:jc w:val="both"/>
              <w:rPr>
                <w:rFonts w:ascii="Times New Roman" w:hAnsi="Times New Roman"/>
                <w:b/>
                <w:bCs/>
              </w:rPr>
            </w:pPr>
            <w:r w:rsidRPr="00200635">
              <w:rPr>
                <w:rFonts w:ascii="Times New Roman" w:hAnsi="Times New Roman"/>
                <w:b/>
                <w:bCs/>
              </w:rPr>
              <w:t>Agua Potable</w:t>
            </w:r>
          </w:p>
        </w:tc>
        <w:tc>
          <w:tcPr>
            <w:tcW w:w="4253" w:type="dxa"/>
          </w:tcPr>
          <w:p w14:paraId="74717D44" w14:textId="5A6573E0" w:rsidR="003223A7" w:rsidRPr="00F516AE" w:rsidRDefault="00552BB6" w:rsidP="00640C70">
            <w:pPr>
              <w:pStyle w:val="Sinespaciado"/>
              <w:jc w:val="center"/>
              <w:rPr>
                <w:rFonts w:ascii="Times New Roman" w:hAnsi="Times New Roman"/>
                <w:bCs/>
              </w:rPr>
            </w:pPr>
            <w:r w:rsidRPr="00F516AE">
              <w:rPr>
                <w:rFonts w:ascii="Times New Roman" w:hAnsi="Times New Roman"/>
                <w:bCs/>
              </w:rPr>
              <w:t>6</w:t>
            </w:r>
            <w:r w:rsidR="003223A7" w:rsidRPr="00F516AE">
              <w:rPr>
                <w:rFonts w:ascii="Times New Roman" w:hAnsi="Times New Roman"/>
                <w:bCs/>
              </w:rPr>
              <w:t>0%</w:t>
            </w:r>
          </w:p>
        </w:tc>
      </w:tr>
      <w:tr w:rsidR="00B4091A" w:rsidRPr="00F516AE" w14:paraId="44381116" w14:textId="77777777" w:rsidTr="00545E74">
        <w:tc>
          <w:tcPr>
            <w:tcW w:w="4536" w:type="dxa"/>
          </w:tcPr>
          <w:p w14:paraId="2F3C1446" w14:textId="77777777" w:rsidR="00B4091A" w:rsidRPr="00200635" w:rsidRDefault="00B4091A" w:rsidP="00F516AE">
            <w:pPr>
              <w:pStyle w:val="Sinespaciado"/>
              <w:jc w:val="both"/>
              <w:rPr>
                <w:rFonts w:ascii="Times New Roman" w:hAnsi="Times New Roman"/>
                <w:b/>
                <w:bCs/>
              </w:rPr>
            </w:pPr>
            <w:r w:rsidRPr="00200635">
              <w:rPr>
                <w:rFonts w:ascii="Times New Roman" w:hAnsi="Times New Roman"/>
                <w:b/>
                <w:bCs/>
              </w:rPr>
              <w:t>Alcantarillado</w:t>
            </w:r>
          </w:p>
        </w:tc>
        <w:tc>
          <w:tcPr>
            <w:tcW w:w="4253" w:type="dxa"/>
          </w:tcPr>
          <w:p w14:paraId="2EE28C96" w14:textId="02AE6099" w:rsidR="00B4091A" w:rsidRPr="00F516AE" w:rsidRDefault="00552BB6" w:rsidP="00640C70">
            <w:pPr>
              <w:pStyle w:val="Sinespaciado"/>
              <w:jc w:val="center"/>
              <w:rPr>
                <w:rFonts w:ascii="Times New Roman" w:hAnsi="Times New Roman"/>
                <w:bCs/>
              </w:rPr>
            </w:pPr>
            <w:r w:rsidRPr="00F516AE">
              <w:rPr>
                <w:rFonts w:ascii="Times New Roman" w:hAnsi="Times New Roman"/>
                <w:bCs/>
              </w:rPr>
              <w:t>6</w:t>
            </w:r>
            <w:r w:rsidR="00AF5567" w:rsidRPr="00F516AE">
              <w:rPr>
                <w:rFonts w:ascii="Times New Roman" w:hAnsi="Times New Roman"/>
                <w:bCs/>
              </w:rPr>
              <w:t>0</w:t>
            </w:r>
            <w:r w:rsidR="00B4091A" w:rsidRPr="00F516AE">
              <w:rPr>
                <w:rFonts w:ascii="Times New Roman" w:hAnsi="Times New Roman"/>
                <w:bCs/>
              </w:rPr>
              <w:t>%</w:t>
            </w:r>
          </w:p>
        </w:tc>
      </w:tr>
      <w:tr w:rsidR="00B4091A" w:rsidRPr="00F516AE" w14:paraId="03C8F0B6" w14:textId="77777777" w:rsidTr="00E77A2E">
        <w:trPr>
          <w:trHeight w:val="60"/>
        </w:trPr>
        <w:tc>
          <w:tcPr>
            <w:tcW w:w="4536" w:type="dxa"/>
          </w:tcPr>
          <w:p w14:paraId="35F4547B" w14:textId="77777777" w:rsidR="00B4091A" w:rsidRPr="00200635" w:rsidRDefault="00B4091A" w:rsidP="00F516AE">
            <w:pPr>
              <w:pStyle w:val="Sinespaciado"/>
              <w:jc w:val="both"/>
              <w:rPr>
                <w:rFonts w:ascii="Times New Roman" w:hAnsi="Times New Roman"/>
                <w:b/>
                <w:bCs/>
              </w:rPr>
            </w:pPr>
            <w:r w:rsidRPr="00200635">
              <w:rPr>
                <w:rFonts w:ascii="Times New Roman" w:hAnsi="Times New Roman"/>
                <w:b/>
                <w:bCs/>
              </w:rPr>
              <w:t>Electricidad</w:t>
            </w:r>
          </w:p>
        </w:tc>
        <w:tc>
          <w:tcPr>
            <w:tcW w:w="4253" w:type="dxa"/>
          </w:tcPr>
          <w:p w14:paraId="7959C434" w14:textId="76BC785D" w:rsidR="00B4091A" w:rsidRPr="00F516AE" w:rsidRDefault="00E3001B" w:rsidP="00640C70">
            <w:pPr>
              <w:pStyle w:val="Sinespaciado"/>
              <w:jc w:val="center"/>
              <w:rPr>
                <w:rFonts w:ascii="Times New Roman" w:hAnsi="Times New Roman"/>
              </w:rPr>
            </w:pPr>
            <w:r w:rsidRPr="00F516AE">
              <w:rPr>
                <w:rFonts w:ascii="Times New Roman" w:hAnsi="Times New Roman"/>
              </w:rPr>
              <w:t>6</w:t>
            </w:r>
            <w:r w:rsidR="00AF5567" w:rsidRPr="00F516AE">
              <w:rPr>
                <w:rFonts w:ascii="Times New Roman" w:hAnsi="Times New Roman"/>
              </w:rPr>
              <w:t>0</w:t>
            </w:r>
            <w:r w:rsidR="00B4091A" w:rsidRPr="00F516AE">
              <w:rPr>
                <w:rFonts w:ascii="Times New Roman" w:hAnsi="Times New Roman"/>
              </w:rPr>
              <w:t>%</w:t>
            </w:r>
          </w:p>
        </w:tc>
      </w:tr>
    </w:tbl>
    <w:p w14:paraId="4EC7264C" w14:textId="77777777" w:rsidR="00DA36A8" w:rsidRPr="00F516AE" w:rsidRDefault="00DA36A8" w:rsidP="00F516AE">
      <w:pPr>
        <w:pStyle w:val="Sinespaciado"/>
        <w:jc w:val="both"/>
        <w:rPr>
          <w:rFonts w:ascii="Times New Roman" w:hAnsi="Times New Roman"/>
        </w:rPr>
      </w:pPr>
    </w:p>
    <w:p w14:paraId="49150395" w14:textId="4B50A28C" w:rsidR="00596910" w:rsidRPr="00F516AE" w:rsidRDefault="00DA36A8" w:rsidP="00F516AE">
      <w:pPr>
        <w:pStyle w:val="Sinespaciado"/>
        <w:jc w:val="both"/>
        <w:rPr>
          <w:rFonts w:ascii="Times New Roman" w:hAnsi="Times New Roman"/>
          <w:iCs/>
        </w:rPr>
      </w:pPr>
      <w:r w:rsidRPr="00F516AE">
        <w:rPr>
          <w:rFonts w:ascii="Times New Roman" w:hAnsi="Times New Roman"/>
          <w:b/>
          <w:bCs/>
        </w:rPr>
        <w:t xml:space="preserve">Artículo </w:t>
      </w:r>
      <w:r w:rsidR="00C174B4" w:rsidRPr="00F516AE">
        <w:rPr>
          <w:rFonts w:ascii="Times New Roman" w:hAnsi="Times New Roman"/>
          <w:b/>
          <w:bCs/>
        </w:rPr>
        <w:t>1</w:t>
      </w:r>
      <w:r w:rsidR="00E77A2E">
        <w:rPr>
          <w:rFonts w:ascii="Times New Roman" w:hAnsi="Times New Roman"/>
          <w:b/>
          <w:bCs/>
        </w:rPr>
        <w:t>1</w:t>
      </w:r>
      <w:r w:rsidRPr="00F516AE">
        <w:rPr>
          <w:rFonts w:ascii="Times New Roman" w:hAnsi="Times New Roman"/>
          <w:b/>
          <w:bCs/>
        </w:rPr>
        <w:t>.- Del plazo de ejecución de las obras.-</w:t>
      </w:r>
      <w:r w:rsidRPr="00F516AE">
        <w:rPr>
          <w:rFonts w:ascii="Times New Roman" w:hAnsi="Times New Roman"/>
        </w:rPr>
        <w:t xml:space="preserve"> </w:t>
      </w:r>
      <w:r w:rsidR="00596910" w:rsidRPr="00F516AE">
        <w:rPr>
          <w:rFonts w:ascii="Times New Roman" w:hAnsi="Times New Roman"/>
        </w:rPr>
        <w:t>El plazo de ejecución de la totalidad de las obras civiles y de infraestructura, será de</w:t>
      </w:r>
      <w:r w:rsidR="00F610F9" w:rsidRPr="00F516AE">
        <w:rPr>
          <w:rFonts w:ascii="Times New Roman" w:hAnsi="Times New Roman"/>
        </w:rPr>
        <w:t xml:space="preserve"> </w:t>
      </w:r>
      <w:r w:rsidR="00E3001B" w:rsidRPr="00F516AE">
        <w:rPr>
          <w:rFonts w:ascii="Times New Roman" w:hAnsi="Times New Roman"/>
        </w:rPr>
        <w:t>cinco</w:t>
      </w:r>
      <w:r w:rsidR="003223A7" w:rsidRPr="00F516AE">
        <w:rPr>
          <w:rFonts w:ascii="Times New Roman" w:hAnsi="Times New Roman"/>
        </w:rPr>
        <w:t xml:space="preserve"> </w:t>
      </w:r>
      <w:r w:rsidR="00596910" w:rsidRPr="00F516AE">
        <w:rPr>
          <w:rFonts w:ascii="Times New Roman" w:hAnsi="Times New Roman"/>
        </w:rPr>
        <w:t>(</w:t>
      </w:r>
      <w:r w:rsidR="00E3001B" w:rsidRPr="00F516AE">
        <w:rPr>
          <w:rFonts w:ascii="Times New Roman" w:hAnsi="Times New Roman"/>
        </w:rPr>
        <w:t>5</w:t>
      </w:r>
      <w:r w:rsidR="00596910" w:rsidRPr="00F516AE">
        <w:rPr>
          <w:rFonts w:ascii="Times New Roman" w:hAnsi="Times New Roman"/>
        </w:rPr>
        <w:t xml:space="preserve">) años, </w:t>
      </w:r>
      <w:r w:rsidR="00596910" w:rsidRPr="00F516AE">
        <w:rPr>
          <w:rFonts w:ascii="Times New Roman" w:hAnsi="Times New Roman"/>
          <w:iCs/>
        </w:rPr>
        <w:t xml:space="preserve">de conformidad al cronograma de obras presentado </w:t>
      </w:r>
      <w:r w:rsidR="00596910" w:rsidRPr="00F516AE">
        <w:rPr>
          <w:rFonts w:ascii="Times New Roman" w:hAnsi="Times New Roman"/>
          <w:iCs/>
        </w:rPr>
        <w:lastRenderedPageBreak/>
        <w:t xml:space="preserve">por </w:t>
      </w:r>
      <w:r w:rsidR="00596910" w:rsidRPr="00F516AE">
        <w:rPr>
          <w:rFonts w:ascii="Times New Roman" w:hAnsi="Times New Roman"/>
          <w:color w:val="0D0D0D"/>
        </w:rPr>
        <w:t>los cop</w:t>
      </w:r>
      <w:r w:rsidR="00F14104" w:rsidRPr="00F516AE">
        <w:rPr>
          <w:rFonts w:ascii="Times New Roman" w:hAnsi="Times New Roman"/>
          <w:color w:val="0D0D0D"/>
        </w:rPr>
        <w:t>ropietarios</w:t>
      </w:r>
      <w:r w:rsidR="00596910" w:rsidRPr="00F516AE">
        <w:rPr>
          <w:rFonts w:ascii="Times New Roman" w:hAnsi="Times New Roman"/>
          <w:color w:val="0D0D0D"/>
        </w:rPr>
        <w:t xml:space="preserve"> del inmueble donde se ubica </w:t>
      </w:r>
      <w:r w:rsidR="00596910" w:rsidRPr="00F516AE">
        <w:rPr>
          <w:rFonts w:ascii="Times New Roman" w:hAnsi="Times New Roman"/>
        </w:rPr>
        <w:t>el asentamiento humano de hecho y consolidado de interés social</w:t>
      </w:r>
      <w:r w:rsidR="00596910" w:rsidRPr="00F516AE">
        <w:rPr>
          <w:rFonts w:ascii="Times New Roman" w:hAnsi="Times New Roman"/>
          <w:b/>
        </w:rPr>
        <w:t>,</w:t>
      </w:r>
      <w:r w:rsidR="00F14104" w:rsidRPr="00F516AE">
        <w:rPr>
          <w:rFonts w:ascii="Times New Roman" w:hAnsi="Times New Roman"/>
          <w:b/>
          <w:color w:val="FF0000"/>
        </w:rPr>
        <w:t xml:space="preserve"> </w:t>
      </w:r>
      <w:r w:rsidR="00F14104" w:rsidRPr="00F516AE">
        <w:rPr>
          <w:rFonts w:ascii="Times New Roman" w:hAnsi="Times New Roman"/>
          <w:color w:val="000000" w:themeColor="text1"/>
        </w:rPr>
        <w:t>y aprobado por la mesa institucional</w:t>
      </w:r>
      <w:r w:rsidR="00F14104" w:rsidRPr="00F516AE">
        <w:rPr>
          <w:rFonts w:ascii="Times New Roman" w:hAnsi="Times New Roman"/>
          <w:b/>
          <w:color w:val="000000" w:themeColor="text1"/>
        </w:rPr>
        <w:t>,</w:t>
      </w:r>
      <w:r w:rsidR="00596910" w:rsidRPr="00F516AE">
        <w:rPr>
          <w:rFonts w:ascii="Times New Roman" w:hAnsi="Times New Roman"/>
          <w:b/>
        </w:rPr>
        <w:t xml:space="preserve"> </w:t>
      </w:r>
      <w:r w:rsidR="00596910" w:rsidRPr="00F516AE">
        <w:rPr>
          <w:rFonts w:ascii="Times New Roman" w:hAnsi="Times New Roman"/>
          <w:iCs/>
        </w:rPr>
        <w:t>plazo que se contará a partir de la fecha de inscripción de la presente Ordenanza en el Registro de la Propiedad del Distrito Metropolitano de Quito.</w:t>
      </w:r>
    </w:p>
    <w:p w14:paraId="46373A07" w14:textId="77777777" w:rsidR="00596910" w:rsidRPr="00F516AE" w:rsidRDefault="00596910" w:rsidP="00F516AE">
      <w:pPr>
        <w:pStyle w:val="Sinespaciado"/>
        <w:jc w:val="both"/>
        <w:rPr>
          <w:rFonts w:ascii="Times New Roman" w:hAnsi="Times New Roman"/>
          <w:iCs/>
        </w:rPr>
      </w:pPr>
    </w:p>
    <w:p w14:paraId="4FBA02A6" w14:textId="7CEE20E2" w:rsidR="00230751" w:rsidRPr="00F516AE" w:rsidRDefault="00B4091A" w:rsidP="00F516AE">
      <w:pPr>
        <w:pStyle w:val="Sinespaciado"/>
        <w:jc w:val="both"/>
        <w:rPr>
          <w:rFonts w:ascii="Times New Roman" w:hAnsi="Times New Roman"/>
          <w:iCs/>
        </w:rPr>
      </w:pPr>
      <w:r w:rsidRPr="00F516AE">
        <w:rPr>
          <w:rFonts w:ascii="Times New Roman" w:hAnsi="Times New Roman"/>
          <w:iCs/>
        </w:rPr>
        <w:t xml:space="preserve">Las obras </w:t>
      </w:r>
      <w:r w:rsidR="009608E4" w:rsidRPr="00F516AE">
        <w:rPr>
          <w:rFonts w:ascii="Times New Roman" w:hAnsi="Times New Roman"/>
          <w:iCs/>
        </w:rPr>
        <w:t xml:space="preserve">civiles y </w:t>
      </w:r>
      <w:r w:rsidRPr="00F516AE">
        <w:rPr>
          <w:rFonts w:ascii="Times New Roman" w:hAnsi="Times New Roman"/>
          <w:iCs/>
        </w:rPr>
        <w:t xml:space="preserve">de infraestructura podrán ser ejecutadas, mediante gestión individual o concurrente bajo las siguientes modalidades: gestión municipal o pública, gestión directa o cogestión de conformidad a lo establecido en el artículo </w:t>
      </w:r>
      <w:r w:rsidR="000800F7" w:rsidRPr="00F516AE">
        <w:rPr>
          <w:rFonts w:ascii="Times New Roman" w:hAnsi="Times New Roman"/>
          <w:iCs/>
        </w:rPr>
        <w:t xml:space="preserve">IV.7.72 </w:t>
      </w:r>
      <w:r w:rsidRPr="00F516AE">
        <w:rPr>
          <w:rFonts w:ascii="Times New Roman" w:hAnsi="Times New Roman"/>
          <w:iCs/>
        </w:rPr>
        <w:t>de la Ordenanza No.001 de 29 de marzo de 2019, que contiene el Código Municipal</w:t>
      </w:r>
      <w:r w:rsidRPr="00F516AE">
        <w:rPr>
          <w:rFonts w:ascii="Times New Roman" w:hAnsi="Times New Roman"/>
          <w:bCs/>
        </w:rPr>
        <w:t>. E</w:t>
      </w:r>
      <w:r w:rsidRPr="00F516AE">
        <w:rPr>
          <w:rFonts w:ascii="Times New Roman" w:hAnsi="Times New Roman"/>
          <w:iCs/>
        </w:rPr>
        <w:t>l valor por contribución especial a mejoras se aplicará conforme la modalidad ejecutada.</w:t>
      </w:r>
    </w:p>
    <w:p w14:paraId="09BA850D" w14:textId="77777777" w:rsidR="00F516AE" w:rsidRDefault="00F516AE" w:rsidP="00F516AE">
      <w:pPr>
        <w:pStyle w:val="Sinespaciado"/>
        <w:jc w:val="both"/>
        <w:rPr>
          <w:rFonts w:ascii="Times New Roman" w:hAnsi="Times New Roman"/>
          <w:b/>
          <w:bCs/>
        </w:rPr>
      </w:pPr>
    </w:p>
    <w:p w14:paraId="3EE2CF3A" w14:textId="26145A86" w:rsidR="00004E4D" w:rsidRPr="00F516AE" w:rsidRDefault="00DA36A8" w:rsidP="00F516AE">
      <w:pPr>
        <w:pStyle w:val="Sinespaciado"/>
        <w:jc w:val="both"/>
        <w:rPr>
          <w:rFonts w:ascii="Times New Roman" w:hAnsi="Times New Roman"/>
          <w:color w:val="2A2A2A"/>
        </w:rPr>
      </w:pPr>
      <w:r w:rsidRPr="00F516AE">
        <w:rPr>
          <w:rFonts w:ascii="Times New Roman" w:hAnsi="Times New Roman"/>
          <w:b/>
          <w:bCs/>
        </w:rPr>
        <w:t xml:space="preserve">Artículo </w:t>
      </w:r>
      <w:r w:rsidR="00C174B4" w:rsidRPr="00F516AE">
        <w:rPr>
          <w:rFonts w:ascii="Times New Roman" w:hAnsi="Times New Roman"/>
          <w:b/>
          <w:bCs/>
        </w:rPr>
        <w:t>1</w:t>
      </w:r>
      <w:r w:rsidR="00E77A2E">
        <w:rPr>
          <w:rFonts w:ascii="Times New Roman" w:hAnsi="Times New Roman"/>
          <w:b/>
          <w:bCs/>
        </w:rPr>
        <w:t>2</w:t>
      </w:r>
      <w:r w:rsidRPr="00F516AE">
        <w:rPr>
          <w:rFonts w:ascii="Times New Roman" w:hAnsi="Times New Roman"/>
          <w:b/>
          <w:bCs/>
          <w:lang w:val="es-ES_tradnl"/>
        </w:rPr>
        <w:t xml:space="preserve">.- Del control de ejecución de las </w:t>
      </w:r>
      <w:r w:rsidR="00224B21" w:rsidRPr="00F516AE">
        <w:rPr>
          <w:rFonts w:ascii="Times New Roman" w:hAnsi="Times New Roman"/>
          <w:b/>
          <w:bCs/>
          <w:lang w:val="es-ES_tradnl"/>
        </w:rPr>
        <w:t>obras. -</w:t>
      </w:r>
      <w:r w:rsidRPr="00F516AE">
        <w:rPr>
          <w:rFonts w:ascii="Times New Roman" w:hAnsi="Times New Roman"/>
          <w:b/>
          <w:bCs/>
          <w:lang w:val="es-ES_tradnl"/>
        </w:rPr>
        <w:t xml:space="preserve"> </w:t>
      </w:r>
      <w:r w:rsidR="008040E8" w:rsidRPr="00F516AE">
        <w:rPr>
          <w:rFonts w:ascii="Times New Roman" w:hAnsi="Times New Roman"/>
          <w:color w:val="2A2A2A"/>
        </w:rPr>
        <w:t xml:space="preserve">La Administración Zonal </w:t>
      </w:r>
      <w:r w:rsidR="00552BB6" w:rsidRPr="00F516AE">
        <w:rPr>
          <w:rFonts w:ascii="Times New Roman" w:hAnsi="Times New Roman"/>
          <w:color w:val="2A2A2A"/>
        </w:rPr>
        <w:t>Tumbaco</w:t>
      </w:r>
      <w:r w:rsidR="008040E8" w:rsidRPr="00F516AE">
        <w:rPr>
          <w:rFonts w:ascii="Times New Roman" w:hAnsi="Times New Roman"/>
          <w:color w:val="2A2A2A"/>
        </w:rPr>
        <w:t xml:space="preserve"> </w:t>
      </w:r>
      <w:r w:rsidR="00004E4D" w:rsidRPr="00F516AE">
        <w:rPr>
          <w:rFonts w:ascii="Times New Roman" w:hAnsi="Times New Roman"/>
          <w:iCs/>
        </w:rPr>
        <w:t>r</w:t>
      </w:r>
      <w:r w:rsidR="00004E4D" w:rsidRPr="00F516AE">
        <w:rPr>
          <w:rFonts w:ascii="Times New Roman" w:hAnsi="Times New Roman"/>
        </w:rPr>
        <w:t>ealizará</w:t>
      </w:r>
      <w:r w:rsidR="00004E4D" w:rsidRPr="00F516AE">
        <w:rPr>
          <w:rFonts w:ascii="Times New Roman" w:hAnsi="Times New Roman"/>
          <w:color w:val="FF0000"/>
        </w:rPr>
        <w:t xml:space="preserve"> </w:t>
      </w:r>
      <w:r w:rsidR="00004E4D" w:rsidRPr="00F516AE">
        <w:rPr>
          <w:rFonts w:ascii="Times New Roman" w:hAnsi="Times New Roman"/>
          <w:color w:val="000000" w:themeColor="text1"/>
        </w:rPr>
        <w:t>de oficio,</w:t>
      </w:r>
      <w:r w:rsidR="00004E4D" w:rsidRPr="00F516AE">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00004E4D" w:rsidRPr="00F516AE">
        <w:rPr>
          <w:rFonts w:ascii="Times New Roman" w:hAnsi="Times New Roman"/>
          <w:color w:val="000000" w:themeColor="text1"/>
        </w:rPr>
        <w:t xml:space="preserve">, expedido por la Administración Zonal </w:t>
      </w:r>
      <w:r w:rsidR="00552BB6" w:rsidRPr="00F516AE">
        <w:rPr>
          <w:rFonts w:ascii="Times New Roman" w:hAnsi="Times New Roman"/>
          <w:color w:val="000000" w:themeColor="text1"/>
        </w:rPr>
        <w:t>Tumbaco</w:t>
      </w:r>
      <w:r w:rsidR="00004E4D" w:rsidRPr="00F516AE">
        <w:rPr>
          <w:rFonts w:ascii="Times New Roman" w:hAnsi="Times New Roman"/>
          <w:color w:val="000000" w:themeColor="text1"/>
        </w:rPr>
        <w:t>, será indispensable para cancelar la hipoteca</w:t>
      </w:r>
      <w:r w:rsidR="00004E4D" w:rsidRPr="00F516AE">
        <w:rPr>
          <w:rFonts w:ascii="Times New Roman" w:hAnsi="Times New Roman"/>
          <w:color w:val="2A2A2A"/>
        </w:rPr>
        <w:t>.</w:t>
      </w:r>
    </w:p>
    <w:p w14:paraId="538F0308" w14:textId="77777777" w:rsidR="00F516AE" w:rsidRDefault="00F516AE" w:rsidP="00F516AE">
      <w:pPr>
        <w:pStyle w:val="Sinespaciado"/>
        <w:jc w:val="both"/>
        <w:rPr>
          <w:rFonts w:ascii="Times New Roman" w:hAnsi="Times New Roman"/>
          <w:b/>
          <w:bCs/>
        </w:rPr>
      </w:pPr>
    </w:p>
    <w:p w14:paraId="7A0596D6" w14:textId="6B2B67BF" w:rsidR="00DA36A8" w:rsidRPr="00F516AE" w:rsidRDefault="00DA36A8" w:rsidP="00F516AE">
      <w:pPr>
        <w:pStyle w:val="Sinespaciado"/>
        <w:jc w:val="both"/>
        <w:rPr>
          <w:rFonts w:ascii="Times New Roman" w:hAnsi="Times New Roman"/>
        </w:rPr>
      </w:pPr>
      <w:r w:rsidRPr="00F516AE">
        <w:rPr>
          <w:rFonts w:ascii="Times New Roman" w:hAnsi="Times New Roman"/>
          <w:b/>
          <w:bCs/>
        </w:rPr>
        <w:t>Artículo</w:t>
      </w:r>
      <w:r w:rsidRPr="00F516AE">
        <w:rPr>
          <w:rFonts w:ascii="Times New Roman" w:hAnsi="Times New Roman"/>
          <w:b/>
          <w:bCs/>
          <w:lang w:val="es-ES_tradnl"/>
        </w:rPr>
        <w:t xml:space="preserve"> 1</w:t>
      </w:r>
      <w:r w:rsidR="00E77A2E">
        <w:rPr>
          <w:rFonts w:ascii="Times New Roman" w:hAnsi="Times New Roman"/>
          <w:b/>
          <w:bCs/>
          <w:lang w:val="es-ES_tradnl"/>
        </w:rPr>
        <w:t>3</w:t>
      </w:r>
      <w:r w:rsidRPr="00F516AE">
        <w:rPr>
          <w:rFonts w:ascii="Times New Roman" w:hAnsi="Times New Roman"/>
          <w:b/>
          <w:bCs/>
          <w:lang w:val="es-ES_tradnl"/>
        </w:rPr>
        <w:t xml:space="preserve">.- De la multa por retraso en ejecución de </w:t>
      </w:r>
      <w:r w:rsidR="00224B21" w:rsidRPr="00F516AE">
        <w:rPr>
          <w:rFonts w:ascii="Times New Roman" w:hAnsi="Times New Roman"/>
          <w:b/>
          <w:bCs/>
          <w:lang w:val="es-ES_tradnl"/>
        </w:rPr>
        <w:t>obras. -</w:t>
      </w:r>
      <w:r w:rsidRPr="00F516AE">
        <w:rPr>
          <w:rFonts w:ascii="Times New Roman" w:hAnsi="Times New Roman"/>
          <w:b/>
          <w:bCs/>
          <w:lang w:val="es-ES_tradnl"/>
        </w:rPr>
        <w:t xml:space="preserve"> </w:t>
      </w:r>
      <w:r w:rsidRPr="00F516AE">
        <w:rPr>
          <w:rFonts w:ascii="Times New Roman" w:hAnsi="Times New Roman"/>
          <w:lang w:val="es-ES_tradnl"/>
        </w:rPr>
        <w:t xml:space="preserve">En caso de retraso en la ejecución de las obras </w:t>
      </w:r>
      <w:r w:rsidRPr="00F516AE">
        <w:rPr>
          <w:rFonts w:ascii="Times New Roman" w:hAnsi="Times New Roman"/>
        </w:rPr>
        <w:t>civiles y de infraestructura</w:t>
      </w:r>
      <w:r w:rsidRPr="00F516AE">
        <w:rPr>
          <w:rFonts w:ascii="Times New Roman" w:hAnsi="Times New Roman"/>
          <w:lang w:val="es-ES_tradnl"/>
        </w:rPr>
        <w:t>,</w:t>
      </w:r>
      <w:r w:rsidRPr="00F516AE">
        <w:rPr>
          <w:rFonts w:ascii="Times New Roman" w:hAnsi="Times New Roman"/>
          <w:color w:val="0D0D0D"/>
        </w:rPr>
        <w:t xml:space="preserve"> los copropietarios del inmueble sobre el cual se ubica </w:t>
      </w:r>
      <w:r w:rsidRPr="00F516AE">
        <w:rPr>
          <w:rFonts w:ascii="Times New Roman" w:hAnsi="Times New Roman"/>
        </w:rPr>
        <w:t xml:space="preserve">el </w:t>
      </w:r>
      <w:r w:rsidR="0056488A" w:rsidRPr="00F516AE">
        <w:rPr>
          <w:rFonts w:ascii="Times New Roman" w:hAnsi="Times New Roman"/>
        </w:rPr>
        <w:t>asentamiento humano de hecho y consolidado de interés social</w:t>
      </w:r>
      <w:r w:rsidR="0056488A" w:rsidRPr="00F516AE">
        <w:rPr>
          <w:rFonts w:ascii="Times New Roman" w:hAnsi="Times New Roman"/>
          <w:b/>
        </w:rPr>
        <w:t xml:space="preserve"> </w:t>
      </w:r>
      <w:r w:rsidRPr="00F516AE">
        <w:rPr>
          <w:rFonts w:ascii="Times New Roman" w:hAnsi="Times New Roman"/>
        </w:rPr>
        <w:t xml:space="preserve">denominado </w:t>
      </w:r>
      <w:r w:rsidR="00552BB6" w:rsidRPr="00F516AE">
        <w:rPr>
          <w:rFonts w:ascii="Times New Roman" w:hAnsi="Times New Roman"/>
        </w:rPr>
        <w:t>“La Tola de Checa”</w:t>
      </w:r>
      <w:r w:rsidR="00552BB6" w:rsidRPr="00F516AE">
        <w:rPr>
          <w:rFonts w:ascii="Times New Roman" w:hAnsi="Times New Roman"/>
          <w:bCs/>
        </w:rPr>
        <w:t xml:space="preserve">,  </w:t>
      </w:r>
      <w:r w:rsidRPr="00F516AE">
        <w:rPr>
          <w:rFonts w:ascii="Times New Roman" w:hAnsi="Times New Roman"/>
          <w:bCs/>
          <w:color w:val="000000"/>
        </w:rPr>
        <w:t>se sujetará a las sanciones contempladas en el Ordenamiento Jurídico Nacional y Metropolitano.</w:t>
      </w:r>
    </w:p>
    <w:p w14:paraId="30742EC8" w14:textId="77777777" w:rsidR="00F516AE" w:rsidRDefault="00F516AE" w:rsidP="00F516AE">
      <w:pPr>
        <w:pStyle w:val="Sinespaciado"/>
        <w:jc w:val="both"/>
        <w:rPr>
          <w:rFonts w:ascii="Times New Roman" w:hAnsi="Times New Roman"/>
          <w:b/>
          <w:bCs/>
          <w:iCs/>
        </w:rPr>
      </w:pPr>
    </w:p>
    <w:p w14:paraId="22EAB8A4" w14:textId="2CBF39D9" w:rsidR="002F3FAC" w:rsidRPr="00F516AE" w:rsidRDefault="00DA36A8" w:rsidP="00F516AE">
      <w:pPr>
        <w:pStyle w:val="Sinespaciado"/>
        <w:jc w:val="both"/>
        <w:rPr>
          <w:rFonts w:ascii="Times New Roman" w:hAnsi="Times New Roman"/>
          <w:bCs/>
          <w:iCs/>
        </w:rPr>
      </w:pPr>
      <w:r w:rsidRPr="00F516AE">
        <w:rPr>
          <w:rFonts w:ascii="Times New Roman" w:hAnsi="Times New Roman"/>
          <w:b/>
          <w:bCs/>
          <w:iCs/>
        </w:rPr>
        <w:t>Artículo 1</w:t>
      </w:r>
      <w:r w:rsidR="00E77A2E">
        <w:rPr>
          <w:rFonts w:ascii="Times New Roman" w:hAnsi="Times New Roman"/>
          <w:b/>
          <w:bCs/>
          <w:iCs/>
        </w:rPr>
        <w:t>4</w:t>
      </w:r>
      <w:r w:rsidRPr="00F516AE">
        <w:rPr>
          <w:rFonts w:ascii="Times New Roman" w:hAnsi="Times New Roman"/>
          <w:b/>
          <w:bCs/>
          <w:iCs/>
        </w:rPr>
        <w:t xml:space="preserve">.- De la garantía de ejecución de las obras.- </w:t>
      </w:r>
      <w:r w:rsidRPr="00F516AE">
        <w:rPr>
          <w:rFonts w:ascii="Times New Roman" w:hAnsi="Times New Roman"/>
        </w:rPr>
        <w:t>Los lotes producto del fraccionamiento</w:t>
      </w:r>
      <w:r w:rsidR="004615C3" w:rsidRPr="00F516AE">
        <w:rPr>
          <w:rFonts w:ascii="Times New Roman" w:hAnsi="Times New Roman"/>
        </w:rPr>
        <w:t xml:space="preserve"> donde se encuentra ubicado el </w:t>
      </w:r>
      <w:r w:rsidR="0056488A" w:rsidRPr="00F516AE">
        <w:rPr>
          <w:rFonts w:ascii="Times New Roman" w:hAnsi="Times New Roman"/>
        </w:rPr>
        <w:t xml:space="preserve">asentamiento humano de hecho y consolidado de interés social </w:t>
      </w:r>
      <w:r w:rsidRPr="00F516AE">
        <w:rPr>
          <w:rFonts w:ascii="Times New Roman" w:hAnsi="Times New Roman"/>
        </w:rPr>
        <w:t xml:space="preserve">denominado </w:t>
      </w:r>
      <w:r w:rsidR="00552BB6" w:rsidRPr="00F516AE">
        <w:rPr>
          <w:rFonts w:ascii="Times New Roman" w:hAnsi="Times New Roman"/>
        </w:rPr>
        <w:t>“La Tola de Checa”</w:t>
      </w:r>
      <w:r w:rsidR="00552BB6" w:rsidRPr="00F516AE">
        <w:rPr>
          <w:rFonts w:ascii="Times New Roman" w:hAnsi="Times New Roman"/>
          <w:bCs/>
        </w:rPr>
        <w:t xml:space="preserve">,  </w:t>
      </w:r>
      <w:r w:rsidR="002F3FAC" w:rsidRPr="00F516AE">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w:t>
      </w:r>
      <w:r w:rsidR="0092542C" w:rsidRPr="00F516AE">
        <w:rPr>
          <w:rFonts w:ascii="Times New Roman" w:hAnsi="Times New Roman"/>
          <w:bCs/>
          <w:iCs/>
        </w:rPr>
        <w:t xml:space="preserve"> El gravamen constituido a favor de la Municipalidad deberá constar en cada escritura individualizada.</w:t>
      </w:r>
    </w:p>
    <w:p w14:paraId="74336CFE" w14:textId="77777777" w:rsidR="00F516AE" w:rsidRDefault="00F516AE" w:rsidP="00F516AE">
      <w:pPr>
        <w:pStyle w:val="Sinespaciado"/>
        <w:jc w:val="both"/>
        <w:rPr>
          <w:rFonts w:ascii="Times New Roman" w:hAnsi="Times New Roman"/>
          <w:b/>
          <w:bCs/>
        </w:rPr>
      </w:pPr>
    </w:p>
    <w:p w14:paraId="036AC656" w14:textId="0D6F77EB" w:rsidR="00361728" w:rsidRDefault="00361728" w:rsidP="00F516AE">
      <w:pPr>
        <w:pStyle w:val="Sinespaciado"/>
        <w:jc w:val="both"/>
        <w:rPr>
          <w:rFonts w:ascii="Times New Roman" w:hAnsi="Times New Roman"/>
          <w:lang w:val="es-ES_tradnl"/>
        </w:rPr>
      </w:pPr>
      <w:r w:rsidRPr="00F516AE">
        <w:rPr>
          <w:rFonts w:ascii="Times New Roman" w:hAnsi="Times New Roman"/>
          <w:b/>
          <w:bCs/>
        </w:rPr>
        <w:t>Artículo</w:t>
      </w:r>
      <w:r w:rsidRPr="00F516AE">
        <w:rPr>
          <w:rFonts w:ascii="Times New Roman" w:hAnsi="Times New Roman"/>
          <w:b/>
          <w:bCs/>
          <w:lang w:val="es-ES_tradnl"/>
        </w:rPr>
        <w:t xml:space="preserve"> 1</w:t>
      </w:r>
      <w:r w:rsidR="00E77A2E">
        <w:rPr>
          <w:rFonts w:ascii="Times New Roman" w:hAnsi="Times New Roman"/>
          <w:b/>
          <w:bCs/>
          <w:lang w:val="es-ES_tradnl"/>
        </w:rPr>
        <w:t>5</w:t>
      </w:r>
      <w:r w:rsidRPr="00F516AE">
        <w:rPr>
          <w:rFonts w:ascii="Times New Roman" w:hAnsi="Times New Roman"/>
          <w:b/>
          <w:bCs/>
          <w:lang w:val="es-ES_tradnl"/>
        </w:rPr>
        <w:t xml:space="preserve">.- De la Protocolización e inscripción de la </w:t>
      </w:r>
      <w:r w:rsidR="003A2B74" w:rsidRPr="00F516AE">
        <w:rPr>
          <w:rFonts w:ascii="Times New Roman" w:hAnsi="Times New Roman"/>
          <w:b/>
          <w:bCs/>
          <w:lang w:val="es-ES_tradnl"/>
        </w:rPr>
        <w:t>Ordenanza. -</w:t>
      </w:r>
      <w:r w:rsidRPr="00F516AE">
        <w:rPr>
          <w:rFonts w:ascii="Times New Roman" w:hAnsi="Times New Roman"/>
          <w:b/>
          <w:bCs/>
          <w:lang w:val="es-ES_tradnl"/>
        </w:rPr>
        <w:t xml:space="preserve">  </w:t>
      </w:r>
      <w:r w:rsidRPr="00F516AE">
        <w:rPr>
          <w:rFonts w:ascii="Times New Roman" w:hAnsi="Times New Roman"/>
        </w:rPr>
        <w:t xml:space="preserve">Los copropietarios del predio del </w:t>
      </w:r>
      <w:r w:rsidR="0056488A" w:rsidRPr="00F516AE">
        <w:rPr>
          <w:rFonts w:ascii="Times New Roman" w:hAnsi="Times New Roman"/>
        </w:rPr>
        <w:t>asentamiento humano de hecho y consolidado de interés</w:t>
      </w:r>
      <w:r w:rsidR="0056488A" w:rsidRPr="00F516AE">
        <w:rPr>
          <w:rFonts w:ascii="Times New Roman" w:hAnsi="Times New Roman"/>
          <w:bCs/>
          <w:color w:val="000000"/>
        </w:rPr>
        <w:t xml:space="preserve"> social </w:t>
      </w:r>
      <w:r w:rsidR="007E6037" w:rsidRPr="00F516AE">
        <w:rPr>
          <w:rFonts w:ascii="Times New Roman" w:hAnsi="Times New Roman"/>
          <w:bCs/>
          <w:color w:val="000000"/>
        </w:rPr>
        <w:t>denominado</w:t>
      </w:r>
      <w:r w:rsidR="00922C0D" w:rsidRPr="00F516AE">
        <w:rPr>
          <w:rFonts w:ascii="Times New Roman" w:hAnsi="Times New Roman"/>
          <w:bCs/>
          <w:color w:val="000000"/>
        </w:rPr>
        <w:t xml:space="preserve"> </w:t>
      </w:r>
      <w:r w:rsidR="00552BB6" w:rsidRPr="00F516AE">
        <w:rPr>
          <w:rFonts w:ascii="Times New Roman" w:hAnsi="Times New Roman"/>
        </w:rPr>
        <w:t>“La Tola de Checa”</w:t>
      </w:r>
      <w:r w:rsidR="00552BB6" w:rsidRPr="00F516AE">
        <w:rPr>
          <w:rFonts w:ascii="Times New Roman" w:hAnsi="Times New Roman"/>
          <w:bCs/>
        </w:rPr>
        <w:t xml:space="preserve">,  </w:t>
      </w:r>
      <w:r w:rsidR="00C94AA7" w:rsidRPr="00F516AE">
        <w:rPr>
          <w:rFonts w:ascii="Times New Roman" w:hAnsi="Times New Roman"/>
          <w:lang w:val="es-ES_tradnl"/>
        </w:rPr>
        <w:t>deberán</w:t>
      </w:r>
      <w:r w:rsidRPr="00F516AE">
        <w:rPr>
          <w:rFonts w:ascii="Times New Roman" w:hAnsi="Times New Roman"/>
          <w:lang w:val="es-ES_tradnl"/>
        </w:rPr>
        <w:t xml:space="preserve"> </w:t>
      </w:r>
      <w:r w:rsidRPr="00F516AE">
        <w:rPr>
          <w:rFonts w:ascii="Times New Roman" w:hAnsi="Times New Roman"/>
        </w:rPr>
        <w:t xml:space="preserve">protocolizar la presente Ordenanza ante Notario Público e inscribirla en el Registro de la Propiedad del Distrito Metropolitano de Quito, </w:t>
      </w:r>
      <w:r w:rsidRPr="00F516AE">
        <w:rPr>
          <w:rFonts w:ascii="Times New Roman" w:hAnsi="Times New Roman"/>
          <w:lang w:val="es-ES_tradnl"/>
        </w:rPr>
        <w:t xml:space="preserve">con todos sus documentos </w:t>
      </w:r>
      <w:r w:rsidR="003A2B74" w:rsidRPr="00F516AE">
        <w:rPr>
          <w:rFonts w:ascii="Times New Roman" w:hAnsi="Times New Roman"/>
          <w:lang w:val="es-ES_tradnl"/>
        </w:rPr>
        <w:t>habilitantes</w:t>
      </w:r>
      <w:r w:rsidR="003A2B74" w:rsidRPr="00F516AE">
        <w:rPr>
          <w:rFonts w:ascii="Times New Roman" w:hAnsi="Times New Roman"/>
        </w:rPr>
        <w:t>;</w:t>
      </w:r>
      <w:r w:rsidR="00BE22D3" w:rsidRPr="00F516AE">
        <w:rPr>
          <w:rFonts w:ascii="Times New Roman" w:hAnsi="Times New Roman"/>
          <w:lang w:val="es-ES_tradnl"/>
        </w:rPr>
        <w:t xml:space="preserve"> </w:t>
      </w:r>
    </w:p>
    <w:p w14:paraId="73E95145" w14:textId="77777777" w:rsidR="00F516AE" w:rsidRPr="00F516AE" w:rsidRDefault="00F516AE" w:rsidP="00F516AE">
      <w:pPr>
        <w:pStyle w:val="Sinespaciado"/>
        <w:jc w:val="both"/>
        <w:rPr>
          <w:rFonts w:ascii="Times New Roman" w:hAnsi="Times New Roman"/>
          <w:lang w:val="es-ES_tradnl"/>
        </w:rPr>
      </w:pPr>
    </w:p>
    <w:p w14:paraId="632D6BA6" w14:textId="18D450A1" w:rsidR="008040E8" w:rsidRPr="00F516AE" w:rsidRDefault="00952C2C" w:rsidP="00F516AE">
      <w:pPr>
        <w:pStyle w:val="Sinespaciado"/>
        <w:jc w:val="both"/>
        <w:rPr>
          <w:rFonts w:ascii="Times New Roman" w:hAnsi="Times New Roman"/>
          <w:bCs/>
          <w:lang w:val="es-ES_tradnl"/>
        </w:rPr>
      </w:pPr>
      <w:r w:rsidRPr="00F516AE">
        <w:rPr>
          <w:rFonts w:ascii="Times New Roman" w:hAnsi="Times New Roman"/>
          <w:bCs/>
          <w:lang w:val="es-ES_tradnl"/>
        </w:rPr>
        <w:t xml:space="preserve">En caso de no </w:t>
      </w:r>
      <w:r w:rsidR="003F0C12" w:rsidRPr="00F516AE">
        <w:rPr>
          <w:rFonts w:ascii="Times New Roman" w:hAnsi="Times New Roman"/>
          <w:bCs/>
          <w:lang w:val="es-ES_tradnl"/>
        </w:rPr>
        <w:t>inscribir</w:t>
      </w:r>
      <w:r w:rsidRPr="00F516AE">
        <w:rPr>
          <w:rFonts w:ascii="Times New Roman" w:hAnsi="Times New Roman"/>
          <w:bCs/>
          <w:lang w:val="es-ES_tradnl"/>
        </w:rPr>
        <w:t xml:space="preserve"> la presente ordenanza, ésta caducará en el plazo de tres (03) años de conformidad con lo dispuesto en el artículo </w:t>
      </w:r>
      <w:r w:rsidRPr="00F516AE">
        <w:rPr>
          <w:rFonts w:ascii="Times New Roman" w:eastAsiaTheme="minorHAnsi" w:hAnsi="Times New Roman"/>
        </w:rPr>
        <w:t>IV.7.64 de la Ordenanza No. 001 de 29 de marzo de 2019</w:t>
      </w:r>
      <w:r w:rsidRPr="00F516AE">
        <w:rPr>
          <w:rFonts w:ascii="Times New Roman" w:hAnsi="Times New Roman"/>
          <w:bCs/>
          <w:lang w:val="es-ES_tradnl"/>
        </w:rPr>
        <w:t xml:space="preserve">. </w:t>
      </w:r>
    </w:p>
    <w:p w14:paraId="58DFADCA" w14:textId="77777777" w:rsidR="00F516AE" w:rsidRDefault="00F516AE" w:rsidP="00F516AE">
      <w:pPr>
        <w:pStyle w:val="Sinespaciado"/>
        <w:jc w:val="both"/>
        <w:rPr>
          <w:rFonts w:ascii="Times New Roman" w:hAnsi="Times New Roman"/>
          <w:b/>
          <w:lang w:val="es-ES_tradnl"/>
        </w:rPr>
      </w:pPr>
    </w:p>
    <w:p w14:paraId="4E299E56" w14:textId="766159DB" w:rsidR="00BD74D1" w:rsidRPr="00F516AE" w:rsidRDefault="00BD74D1" w:rsidP="00F516AE">
      <w:pPr>
        <w:pStyle w:val="Sinespaciado"/>
        <w:jc w:val="both"/>
        <w:rPr>
          <w:rFonts w:ascii="Times New Roman" w:hAnsi="Times New Roman"/>
          <w:lang w:val="es-ES_tradnl"/>
        </w:rPr>
      </w:pPr>
      <w:r w:rsidRPr="00F516AE">
        <w:rPr>
          <w:rFonts w:ascii="Times New Roman" w:hAnsi="Times New Roman"/>
          <w:b/>
          <w:lang w:val="es-ES_tradnl"/>
        </w:rPr>
        <w:t>Artículo 1</w:t>
      </w:r>
      <w:r w:rsidR="00E77A2E">
        <w:rPr>
          <w:rFonts w:ascii="Times New Roman" w:hAnsi="Times New Roman"/>
          <w:b/>
          <w:lang w:val="es-ES_tradnl"/>
        </w:rPr>
        <w:t>6</w:t>
      </w:r>
      <w:r w:rsidRPr="00F516AE">
        <w:rPr>
          <w:rFonts w:ascii="Times New Roman" w:hAnsi="Times New Roman"/>
          <w:b/>
          <w:lang w:val="es-ES_tradnl"/>
        </w:rPr>
        <w:t>.- De la partición y adjudicación. -</w:t>
      </w:r>
      <w:r w:rsidRPr="00F516AE">
        <w:rPr>
          <w:rFonts w:ascii="Times New Roman" w:hAnsi="Times New Roman"/>
          <w:lang w:val="es-ES_tradnl"/>
        </w:rPr>
        <w:t xml:space="preserve"> Se faculta al señor Alcalde para que</w:t>
      </w:r>
      <w:r w:rsidR="00B8328C">
        <w:rPr>
          <w:rFonts w:ascii="Times New Roman" w:hAnsi="Times New Roman"/>
          <w:lang w:val="es-ES_tradnl"/>
        </w:rPr>
        <w:t>,</w:t>
      </w:r>
      <w:r w:rsidRPr="00F516AE">
        <w:rPr>
          <w:rFonts w:ascii="Times New Roman" w:hAnsi="Times New Roman"/>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181B039D" w14:textId="77777777" w:rsidR="00F516AE" w:rsidRDefault="00F516AE" w:rsidP="00F516AE">
      <w:pPr>
        <w:pStyle w:val="Sinespaciado"/>
        <w:jc w:val="both"/>
        <w:rPr>
          <w:rFonts w:ascii="Times New Roman" w:hAnsi="Times New Roman"/>
          <w:b/>
          <w:bCs/>
          <w:lang w:val="es-ES_tradnl"/>
        </w:rPr>
      </w:pPr>
    </w:p>
    <w:p w14:paraId="48293C4E" w14:textId="0D261E01" w:rsidR="00F33280" w:rsidRDefault="00C64A6F" w:rsidP="00F516AE">
      <w:pPr>
        <w:pStyle w:val="Sinespaciado"/>
        <w:jc w:val="both"/>
        <w:rPr>
          <w:rFonts w:ascii="Times New Roman" w:hAnsi="Times New Roman"/>
        </w:rPr>
      </w:pPr>
      <w:r w:rsidRPr="00F516AE">
        <w:rPr>
          <w:rFonts w:ascii="Times New Roman" w:hAnsi="Times New Roman"/>
          <w:b/>
          <w:bCs/>
          <w:lang w:val="es-ES_tradnl"/>
        </w:rPr>
        <w:lastRenderedPageBreak/>
        <w:t>Artículo 1</w:t>
      </w:r>
      <w:r w:rsidR="00E77A2E">
        <w:rPr>
          <w:rFonts w:ascii="Times New Roman" w:hAnsi="Times New Roman"/>
          <w:b/>
          <w:bCs/>
          <w:lang w:val="es-ES_tradnl"/>
        </w:rPr>
        <w:t>7</w:t>
      </w:r>
      <w:r w:rsidR="009E010D" w:rsidRPr="00F516AE">
        <w:rPr>
          <w:rFonts w:ascii="Times New Roman" w:hAnsi="Times New Roman"/>
          <w:b/>
          <w:bCs/>
          <w:lang w:val="es-ES_tradnl"/>
        </w:rPr>
        <w:t xml:space="preserve">.- Solicitudes de ampliación de plazo.- </w:t>
      </w:r>
      <w:r w:rsidR="00F33280" w:rsidRPr="00F516AE">
        <w:rPr>
          <w:rFonts w:ascii="Times New Roman" w:hAnsi="Times New Roman"/>
          <w:lang w:val="es-ES_tradnl"/>
        </w:rPr>
        <w:t xml:space="preserve">La Administración Zonal </w:t>
      </w:r>
      <w:r w:rsidR="00552BB6" w:rsidRPr="00F516AE">
        <w:rPr>
          <w:rFonts w:ascii="Times New Roman" w:hAnsi="Times New Roman"/>
          <w:lang w:val="es-ES_tradnl"/>
        </w:rPr>
        <w:t>Tumbaco</w:t>
      </w:r>
      <w:r w:rsidR="00F33280" w:rsidRPr="00F516AE">
        <w:rPr>
          <w:rFonts w:ascii="Times New Roman" w:hAnsi="Times New Roman"/>
          <w:lang w:val="es-ES_tradnl"/>
        </w:rPr>
        <w:t xml:space="preserve"> queda plenamente facultada para resolver y aprobar las solicitudes de ampliación de plazo para ejecución de obras civiles </w:t>
      </w:r>
      <w:r w:rsidR="00F33280" w:rsidRPr="00F516AE">
        <w:rPr>
          <w:rFonts w:ascii="Times New Roman" w:hAnsi="Times New Roman"/>
        </w:rPr>
        <w:t>y de infraestructura.</w:t>
      </w:r>
    </w:p>
    <w:p w14:paraId="615EDEFC" w14:textId="77777777" w:rsidR="0056488A" w:rsidRPr="00F516AE" w:rsidRDefault="0056488A" w:rsidP="00F516AE">
      <w:pPr>
        <w:pStyle w:val="Sinespaciado"/>
        <w:jc w:val="both"/>
        <w:rPr>
          <w:rFonts w:ascii="Times New Roman" w:hAnsi="Times New Roman"/>
          <w:lang w:val="es-ES_tradnl"/>
        </w:rPr>
      </w:pPr>
    </w:p>
    <w:p w14:paraId="70FB66CE" w14:textId="55892731" w:rsidR="001E2E3A" w:rsidRDefault="001E2E3A" w:rsidP="00F516AE">
      <w:pPr>
        <w:pStyle w:val="Sinespaciado"/>
        <w:jc w:val="both"/>
        <w:rPr>
          <w:rFonts w:ascii="Times New Roman" w:hAnsi="Times New Roman"/>
          <w:bCs/>
          <w:color w:val="000000" w:themeColor="text1"/>
          <w:lang w:val="es-ES_tradnl"/>
        </w:rPr>
      </w:pPr>
      <w:r w:rsidRPr="00F516AE">
        <w:rPr>
          <w:rFonts w:ascii="Times New Roman" w:hAnsi="Times New Roman"/>
          <w:bCs/>
          <w:color w:val="000000" w:themeColor="text1"/>
          <w:lang w:val="es-ES_tradnl"/>
        </w:rPr>
        <w:t xml:space="preserve">La Administración Zonal </w:t>
      </w:r>
      <w:r w:rsidR="00552BB6" w:rsidRPr="00F516AE">
        <w:rPr>
          <w:rFonts w:ascii="Times New Roman" w:hAnsi="Times New Roman"/>
          <w:bCs/>
          <w:color w:val="000000" w:themeColor="text1"/>
          <w:lang w:val="es-ES_tradnl"/>
        </w:rPr>
        <w:t>Tumbaco</w:t>
      </w:r>
      <w:r w:rsidR="005F405A" w:rsidRPr="00F516AE">
        <w:rPr>
          <w:rFonts w:ascii="Times New Roman" w:hAnsi="Times New Roman"/>
          <w:bCs/>
          <w:color w:val="000000" w:themeColor="text1"/>
          <w:lang w:val="es-ES_tradnl"/>
        </w:rPr>
        <w:t xml:space="preserve"> </w:t>
      </w:r>
      <w:r w:rsidRPr="00F516AE">
        <w:rPr>
          <w:rFonts w:ascii="Times New Roman" w:hAnsi="Times New Roman"/>
          <w:bCs/>
          <w:color w:val="000000" w:themeColor="text1"/>
          <w:lang w:val="es-ES_tradnl"/>
        </w:rPr>
        <w:t>deberá notificar a los copropietarios del asentamiento 6 meses antes a la conclusión del plazo establecido.</w:t>
      </w:r>
    </w:p>
    <w:p w14:paraId="0F9D438A" w14:textId="77777777" w:rsidR="0056488A" w:rsidRPr="00F516AE" w:rsidRDefault="0056488A" w:rsidP="00F516AE">
      <w:pPr>
        <w:pStyle w:val="Sinespaciado"/>
        <w:jc w:val="both"/>
        <w:rPr>
          <w:rFonts w:ascii="Times New Roman" w:hAnsi="Times New Roman"/>
          <w:bCs/>
          <w:color w:val="000000" w:themeColor="text1"/>
          <w:lang w:val="es-ES_tradnl"/>
        </w:rPr>
      </w:pPr>
    </w:p>
    <w:p w14:paraId="77A3F14E" w14:textId="6F78BD02" w:rsidR="00F87EDD" w:rsidRDefault="00F87EDD" w:rsidP="00F516AE">
      <w:pPr>
        <w:pStyle w:val="Sinespaciado"/>
        <w:jc w:val="both"/>
        <w:rPr>
          <w:rFonts w:ascii="Times New Roman" w:hAnsi="Times New Roman"/>
          <w:bCs/>
          <w:lang w:val="es-ES_tradnl"/>
        </w:rPr>
      </w:pPr>
      <w:r w:rsidRPr="00F516AE">
        <w:rPr>
          <w:rFonts w:ascii="Times New Roman" w:hAnsi="Times New Roman"/>
          <w:bCs/>
          <w:lang w:val="es-ES_tradnl"/>
        </w:rPr>
        <w:t xml:space="preserve">La Administración Zonal </w:t>
      </w:r>
      <w:r w:rsidR="00552BB6" w:rsidRPr="00F516AE">
        <w:rPr>
          <w:rFonts w:ascii="Times New Roman" w:hAnsi="Times New Roman"/>
          <w:bCs/>
          <w:lang w:val="es-ES_tradnl"/>
        </w:rPr>
        <w:t>Tumbaco</w:t>
      </w:r>
      <w:r w:rsidRPr="00F516AE">
        <w:rPr>
          <w:rFonts w:ascii="Times New Roman" w:hAnsi="Times New Roman"/>
          <w:bCs/>
          <w:lang w:val="es-ES_tradnl"/>
        </w:rPr>
        <w:t xml:space="preserve"> realizará el seguimiento en la ejecución y avance del cronograma de obras de </w:t>
      </w:r>
      <w:r w:rsidR="00B8328C">
        <w:rPr>
          <w:rFonts w:ascii="Times New Roman" w:hAnsi="Times New Roman"/>
          <w:bCs/>
          <w:lang w:val="es-ES_tradnl"/>
        </w:rPr>
        <w:t>civiles y de infraestructura</w:t>
      </w:r>
      <w:r w:rsidR="00B8328C" w:rsidRPr="00F516AE">
        <w:rPr>
          <w:rFonts w:ascii="Times New Roman" w:hAnsi="Times New Roman"/>
          <w:bCs/>
          <w:lang w:val="es-ES_tradnl"/>
        </w:rPr>
        <w:t xml:space="preserve"> </w:t>
      </w:r>
      <w:r w:rsidRPr="00F516AE">
        <w:rPr>
          <w:rFonts w:ascii="Times New Roman" w:hAnsi="Times New Roman"/>
          <w:bCs/>
          <w:lang w:val="es-ES_tradnl"/>
        </w:rPr>
        <w:t>hasta la terminación de las mismas.</w:t>
      </w:r>
    </w:p>
    <w:p w14:paraId="1F34BE61" w14:textId="77777777" w:rsidR="0056488A" w:rsidRPr="00F516AE" w:rsidRDefault="0056488A" w:rsidP="00F516AE">
      <w:pPr>
        <w:pStyle w:val="Sinespaciado"/>
        <w:jc w:val="both"/>
        <w:rPr>
          <w:rFonts w:ascii="Times New Roman" w:hAnsi="Times New Roman"/>
          <w:bCs/>
          <w:lang w:val="es-ES_tradnl"/>
        </w:rPr>
      </w:pPr>
    </w:p>
    <w:p w14:paraId="676D42EE" w14:textId="77777777" w:rsidR="00230751" w:rsidRPr="00F516AE" w:rsidRDefault="001E2E3A" w:rsidP="00F516AE">
      <w:pPr>
        <w:pStyle w:val="Sinespaciado"/>
        <w:jc w:val="both"/>
        <w:rPr>
          <w:rFonts w:ascii="Times New Roman" w:hAnsi="Times New Roman"/>
          <w:bCs/>
          <w:color w:val="000000" w:themeColor="text1"/>
          <w:lang w:val="es-ES_tradnl"/>
        </w:rPr>
      </w:pPr>
      <w:r w:rsidRPr="00F516AE">
        <w:rPr>
          <w:rFonts w:ascii="Times New Roman" w:hAnsi="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5F6660B8" w14:textId="77777777" w:rsidR="00F516AE" w:rsidRDefault="00F516AE" w:rsidP="00F516AE">
      <w:pPr>
        <w:pStyle w:val="Sinespaciado"/>
        <w:jc w:val="both"/>
        <w:rPr>
          <w:rFonts w:ascii="Times New Roman" w:hAnsi="Times New Roman"/>
          <w:b/>
          <w:bCs/>
          <w:lang w:val="es-ES_tradnl"/>
        </w:rPr>
      </w:pPr>
    </w:p>
    <w:p w14:paraId="65AD9F91" w14:textId="2FA8B236" w:rsidR="0015234A" w:rsidRPr="00F516AE" w:rsidRDefault="005F405A" w:rsidP="00F516AE">
      <w:pPr>
        <w:pStyle w:val="Sinespaciado"/>
        <w:jc w:val="both"/>
        <w:rPr>
          <w:rFonts w:ascii="Times New Roman" w:hAnsi="Times New Roman"/>
          <w:b/>
          <w:lang w:val="es-ES_tradnl"/>
        </w:rPr>
      </w:pPr>
      <w:r w:rsidRPr="00F516AE">
        <w:rPr>
          <w:rFonts w:ascii="Times New Roman" w:hAnsi="Times New Roman"/>
          <w:b/>
          <w:bCs/>
          <w:lang w:val="es-ES_tradnl"/>
        </w:rPr>
        <w:t xml:space="preserve">Artículo </w:t>
      </w:r>
      <w:r w:rsidR="00C64A6F" w:rsidRPr="00F516AE">
        <w:rPr>
          <w:rFonts w:ascii="Times New Roman" w:hAnsi="Times New Roman"/>
          <w:b/>
          <w:bCs/>
          <w:lang w:val="es-ES_tradnl"/>
        </w:rPr>
        <w:t>1</w:t>
      </w:r>
      <w:r w:rsidR="00E77A2E">
        <w:rPr>
          <w:rFonts w:ascii="Times New Roman" w:hAnsi="Times New Roman"/>
          <w:b/>
          <w:bCs/>
          <w:lang w:val="es-ES_tradnl"/>
        </w:rPr>
        <w:t>8</w:t>
      </w:r>
      <w:r w:rsidR="00361728" w:rsidRPr="00F516AE">
        <w:rPr>
          <w:rFonts w:ascii="Times New Roman" w:hAnsi="Times New Roman"/>
          <w:b/>
          <w:bCs/>
          <w:lang w:val="es-ES_tradnl"/>
        </w:rPr>
        <w:t xml:space="preserve">.- Potestad de </w:t>
      </w:r>
      <w:r w:rsidR="000552AB" w:rsidRPr="00F516AE">
        <w:rPr>
          <w:rFonts w:ascii="Times New Roman" w:hAnsi="Times New Roman"/>
          <w:b/>
          <w:bCs/>
          <w:lang w:val="es-ES_tradnl"/>
        </w:rPr>
        <w:t>ejecución. -</w:t>
      </w:r>
      <w:r w:rsidR="00361728" w:rsidRPr="00F516AE">
        <w:rPr>
          <w:rFonts w:ascii="Times New Roman" w:hAnsi="Times New Roman"/>
          <w:bCs/>
          <w:lang w:val="es-ES_tradnl"/>
        </w:rPr>
        <w:t xml:space="preserve"> </w:t>
      </w:r>
      <w:r w:rsidRPr="00F516AE">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F516AE">
        <w:rPr>
          <w:rFonts w:ascii="Times New Roman" w:hAnsi="Times New Roman"/>
          <w:b/>
          <w:lang w:val="es-ES_tradnl"/>
        </w:rPr>
        <w:t xml:space="preserve"> </w:t>
      </w:r>
    </w:p>
    <w:p w14:paraId="75996601" w14:textId="77777777" w:rsidR="00F516AE" w:rsidRDefault="00F516AE" w:rsidP="00F516AE">
      <w:pPr>
        <w:pStyle w:val="Sinespaciado"/>
        <w:rPr>
          <w:rFonts w:ascii="Times New Roman" w:hAnsi="Times New Roman"/>
          <w:b/>
          <w:lang w:val="es-ES_tradnl"/>
        </w:rPr>
      </w:pPr>
    </w:p>
    <w:p w14:paraId="50CF6839" w14:textId="77777777" w:rsidR="005F405A" w:rsidRPr="00F516AE" w:rsidRDefault="005F405A" w:rsidP="00F516AE">
      <w:pPr>
        <w:pStyle w:val="Sinespaciado"/>
        <w:jc w:val="center"/>
        <w:rPr>
          <w:rFonts w:ascii="Times New Roman" w:hAnsi="Times New Roman"/>
          <w:b/>
          <w:lang w:val="es-ES_tradnl"/>
        </w:rPr>
      </w:pPr>
      <w:r w:rsidRPr="00F516AE">
        <w:rPr>
          <w:rFonts w:ascii="Times New Roman" w:hAnsi="Times New Roman"/>
          <w:b/>
          <w:lang w:val="es-ES_tradnl"/>
        </w:rPr>
        <w:t>Disposiciones Generales</w:t>
      </w:r>
    </w:p>
    <w:p w14:paraId="18EB3B89" w14:textId="77777777" w:rsidR="00F516AE" w:rsidRDefault="00F516AE" w:rsidP="00F516AE">
      <w:pPr>
        <w:pStyle w:val="Sinespaciado"/>
        <w:rPr>
          <w:rFonts w:ascii="Times New Roman" w:hAnsi="Times New Roman"/>
          <w:b/>
          <w:lang w:val="es-ES_tradnl"/>
        </w:rPr>
      </w:pPr>
    </w:p>
    <w:p w14:paraId="3FDE37C9" w14:textId="77777777" w:rsidR="005F405A" w:rsidRPr="00F516AE" w:rsidRDefault="005F405A" w:rsidP="00F516AE">
      <w:pPr>
        <w:pStyle w:val="Sinespaciado"/>
        <w:jc w:val="both"/>
        <w:rPr>
          <w:rFonts w:ascii="Times New Roman" w:hAnsi="Times New Roman"/>
          <w:b/>
          <w:lang w:val="es-ES_tradnl"/>
        </w:rPr>
      </w:pPr>
      <w:r w:rsidRPr="00F516AE">
        <w:rPr>
          <w:rFonts w:ascii="Times New Roman" w:hAnsi="Times New Roman"/>
          <w:b/>
          <w:lang w:val="es-ES_tradnl"/>
        </w:rPr>
        <w:t xml:space="preserve">Primera.- </w:t>
      </w:r>
      <w:r w:rsidRPr="00F516AE">
        <w:rPr>
          <w:rFonts w:ascii="Times New Roman" w:hAnsi="Times New Roman"/>
          <w:lang w:val="es-ES_tradnl"/>
        </w:rPr>
        <w:t>Todos los anexos adjuntos al proyecto de regularización son documentos habilitantes de esta Ordenanza</w:t>
      </w:r>
      <w:r w:rsidRPr="00F516AE">
        <w:rPr>
          <w:rFonts w:ascii="Times New Roman" w:hAnsi="Times New Roman"/>
          <w:b/>
          <w:lang w:val="es-ES_tradnl"/>
        </w:rPr>
        <w:t>.</w:t>
      </w:r>
    </w:p>
    <w:p w14:paraId="1357C453" w14:textId="77777777" w:rsidR="00F516AE" w:rsidRDefault="00F516AE" w:rsidP="00F516AE">
      <w:pPr>
        <w:pStyle w:val="Sinespaciado"/>
        <w:jc w:val="both"/>
        <w:rPr>
          <w:rFonts w:ascii="Times New Roman" w:hAnsi="Times New Roman"/>
          <w:b/>
          <w:lang w:val="es-ES_tradnl"/>
        </w:rPr>
      </w:pPr>
    </w:p>
    <w:p w14:paraId="28AC94E9" w14:textId="3422ACC5" w:rsidR="004F6AE4" w:rsidRDefault="005F405A" w:rsidP="00F516AE">
      <w:pPr>
        <w:pStyle w:val="Sinespaciado"/>
        <w:jc w:val="both"/>
        <w:rPr>
          <w:rFonts w:ascii="Times New Roman" w:hAnsi="Times New Roman"/>
        </w:rPr>
      </w:pPr>
      <w:r w:rsidRPr="00F516AE">
        <w:rPr>
          <w:rFonts w:ascii="Times New Roman" w:hAnsi="Times New Roman"/>
          <w:b/>
          <w:lang w:val="es-ES_tradnl"/>
        </w:rPr>
        <w:t xml:space="preserve">Segunda.-  </w:t>
      </w:r>
      <w:r w:rsidRPr="009D7DA7">
        <w:rPr>
          <w:lang w:val="es-ES_tradnl"/>
        </w:rPr>
        <w:t xml:space="preserve">De acuerdo al </w:t>
      </w:r>
      <w:r w:rsidR="00B8328C" w:rsidRPr="00B8328C">
        <w:rPr>
          <w:rFonts w:ascii="Times New Roman" w:hAnsi="Times New Roman"/>
        </w:rPr>
        <w:t xml:space="preserve">Oficio Nro. </w:t>
      </w:r>
      <w:r w:rsidR="00B8328C" w:rsidRPr="00B8328C">
        <w:rPr>
          <w:rFonts w:ascii="Times New Roman" w:eastAsia="Times New Roman" w:hAnsi="Times New Roman"/>
          <w:lang w:val="es-ES" w:eastAsia="es-ES"/>
        </w:rPr>
        <w:t>GADDMQ-SGSG-2020-1287-OF, de fecha 24 de julio de 2020</w:t>
      </w:r>
      <w:r w:rsidR="00C5601A" w:rsidRPr="009D7DA7">
        <w:t xml:space="preserve">, </w:t>
      </w:r>
      <w:r w:rsidR="00032D16" w:rsidRPr="009D7DA7">
        <w:rPr>
          <w:lang w:val="es-ES_tradnl"/>
        </w:rPr>
        <w:t xml:space="preserve">los copropietarios del </w:t>
      </w:r>
      <w:r w:rsidR="0056488A" w:rsidRPr="009D7DA7">
        <w:rPr>
          <w:lang w:val="es-ES_tradnl"/>
        </w:rPr>
        <w:t xml:space="preserve">asentamiento </w:t>
      </w:r>
      <w:r w:rsidRPr="009D7DA7">
        <w:rPr>
          <w:lang w:val="es-ES_tradnl"/>
        </w:rPr>
        <w:t>deberán cumpl</w:t>
      </w:r>
      <w:r w:rsidR="0015234A" w:rsidRPr="009D7DA7">
        <w:rPr>
          <w:lang w:val="es-ES_tradnl"/>
        </w:rPr>
        <w:t xml:space="preserve">ir las siguientes disposiciones, además de las recomendaciones generales y normativa legal vigente contenida en este mismo oficio y en el informe </w:t>
      </w:r>
      <w:r w:rsidR="004F6AE4" w:rsidRPr="009D7DA7">
        <w:rPr>
          <w:shd w:val="clear" w:color="auto" w:fill="FFFFFF"/>
        </w:rPr>
        <w:t xml:space="preserve">Riesgos   </w:t>
      </w:r>
      <w:r w:rsidR="004F6AE4" w:rsidRPr="00B8328C">
        <w:rPr>
          <w:rFonts w:ascii="Times New Roman" w:hAnsi="Times New Roman"/>
        </w:rPr>
        <w:t>No. 334-AT-DMGR-2018, de 17 de diciembre de 2018</w:t>
      </w:r>
    </w:p>
    <w:p w14:paraId="52034C05" w14:textId="77777777" w:rsidR="004F6AE4" w:rsidRDefault="004F6AE4" w:rsidP="00F516AE">
      <w:pPr>
        <w:pStyle w:val="Sinespaciado"/>
        <w:jc w:val="both"/>
        <w:rPr>
          <w:rFonts w:ascii="Times New Roman" w:hAnsi="Times New Roman"/>
        </w:rPr>
      </w:pPr>
    </w:p>
    <w:p w14:paraId="1B2FCFE5" w14:textId="314AD350" w:rsidR="00B8328C" w:rsidRPr="009D7DA7" w:rsidRDefault="00224B21" w:rsidP="009D7DA7">
      <w:pPr>
        <w:pStyle w:val="Sinespaciado"/>
        <w:numPr>
          <w:ilvl w:val="0"/>
          <w:numId w:val="27"/>
        </w:numPr>
        <w:jc w:val="both"/>
        <w:rPr>
          <w:rFonts w:ascii="Times New Roman" w:hAnsi="Times New Roman"/>
          <w:lang w:val="es-ES_tradnl"/>
        </w:rPr>
      </w:pPr>
      <w:r w:rsidRPr="009D7DA7">
        <w:rPr>
          <w:rFonts w:ascii="Times New Roman" w:hAnsi="Times New Roman"/>
          <w:lang w:val="es-ES_tradnl"/>
        </w:rPr>
        <w:t xml:space="preserve">Se dispone </w:t>
      </w:r>
      <w:r w:rsidR="00F37F06" w:rsidRPr="009D7DA7">
        <w:rPr>
          <w:rFonts w:ascii="Times New Roman" w:hAnsi="Times New Roman"/>
          <w:lang w:val="es-ES_tradnl"/>
        </w:rPr>
        <w:t>q</w:t>
      </w:r>
      <w:r w:rsidR="00B8328C" w:rsidRPr="009D7DA7">
        <w:rPr>
          <w:rFonts w:ascii="Times New Roman" w:hAnsi="Times New Roman"/>
          <w:lang w:val="es-ES_tradnl"/>
        </w:rPr>
        <w:t xml:space="preserve">ue los propietarios/posesionarios de los lotes de “La Tola de Checa” no realicen excavaciones en el terreno (desbanques de tierra) hasta que culmine el proceso de regularización y se establezca su normativa de edificabilidad específica. </w:t>
      </w:r>
    </w:p>
    <w:p w14:paraId="3595A5D1" w14:textId="77777777" w:rsidR="00B8328C" w:rsidRDefault="00B8328C" w:rsidP="009D7DA7">
      <w:pPr>
        <w:pStyle w:val="Sinespaciado"/>
        <w:ind w:left="720"/>
        <w:jc w:val="both"/>
        <w:rPr>
          <w:rFonts w:ascii="Times New Roman" w:hAnsi="Times New Roman"/>
          <w:lang w:val="es-ES_tradnl"/>
        </w:rPr>
      </w:pPr>
    </w:p>
    <w:p w14:paraId="08A0F181" w14:textId="1DE75F8C" w:rsidR="00B8328C" w:rsidRDefault="00B8328C" w:rsidP="009D7DA7">
      <w:pPr>
        <w:pStyle w:val="Sinespaciado"/>
        <w:numPr>
          <w:ilvl w:val="0"/>
          <w:numId w:val="27"/>
        </w:numPr>
        <w:jc w:val="both"/>
        <w:rPr>
          <w:rFonts w:ascii="Times New Roman" w:hAnsi="Times New Roman"/>
          <w:lang w:val="es-ES_tradnl"/>
        </w:rPr>
      </w:pPr>
      <w:r w:rsidRPr="009D7DA7">
        <w:rPr>
          <w:rFonts w:ascii="Times New Roman" w:hAnsi="Times New Roman"/>
          <w:lang w:val="es-ES_tradnl"/>
        </w:rPr>
        <w:t xml:space="preserve">Se </w:t>
      </w:r>
      <w:r>
        <w:rPr>
          <w:rFonts w:ascii="Times New Roman" w:hAnsi="Times New Roman"/>
          <w:lang w:val="es-ES_tradnl"/>
        </w:rPr>
        <w:t xml:space="preserve">dispone </w:t>
      </w:r>
      <w:r w:rsidRPr="00B8328C">
        <w:rPr>
          <w:rFonts w:ascii="Times New Roman" w:hAnsi="Times New Roman"/>
          <w:lang w:val="es-ES_tradnl"/>
        </w:rPr>
        <w:t>que</w:t>
      </w:r>
      <w:r w:rsidRPr="009D7DA7">
        <w:rPr>
          <w:rFonts w:ascii="Times New Roman" w:hAnsi="Times New Roman"/>
          <w:lang w:val="es-ES_tradnl"/>
        </w:rPr>
        <w:t xml:space="preserve"> los propietarios y/o posesionarios actuales no construyan más viviendas en el macro</w:t>
      </w:r>
      <w:r w:rsidR="009D7DA7">
        <w:rPr>
          <w:rFonts w:ascii="Times New Roman" w:hAnsi="Times New Roman"/>
          <w:lang w:val="es-ES_tradnl"/>
        </w:rPr>
        <w:t xml:space="preserve"> </w:t>
      </w:r>
      <w:r w:rsidRPr="009D7DA7">
        <w:rPr>
          <w:rFonts w:ascii="Times New Roman" w:hAnsi="Times New Roman"/>
          <w:lang w:val="es-ES_tradnl"/>
        </w:rPr>
        <w:t xml:space="preserve">lote evaluado, ni aumenten pisos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 </w:t>
      </w:r>
    </w:p>
    <w:p w14:paraId="29EB6C97" w14:textId="77777777" w:rsidR="00B8328C" w:rsidRDefault="00B8328C" w:rsidP="009D7DA7">
      <w:pPr>
        <w:pStyle w:val="Prrafodelista"/>
        <w:rPr>
          <w:lang w:val="es-ES_tradnl"/>
        </w:rPr>
      </w:pPr>
    </w:p>
    <w:p w14:paraId="2E552CDE" w14:textId="0C1FC199" w:rsidR="00B8328C" w:rsidRDefault="00B8328C">
      <w:pPr>
        <w:pStyle w:val="Sinespaciado"/>
        <w:jc w:val="both"/>
        <w:rPr>
          <w:rFonts w:ascii="Times New Roman" w:hAnsi="Times New Roman"/>
          <w:lang w:val="es-ES_tradnl"/>
        </w:rPr>
      </w:pPr>
      <w:r w:rsidRPr="009D7DA7">
        <w:rPr>
          <w:rFonts w:ascii="Times New Roman" w:hAnsi="Times New Roman"/>
          <w:lang w:val="es-ES_tradnl"/>
        </w:rPr>
        <w:t>La Unidad Especial Regula Tu Barrio deberá comunicar a la comunidad del AHHYC “La Tola de Checa” lo descrito en el presente informe, especialmente la calificación del riesgo ante las diferentes amenazas analizadas y las respectivas recomendaciones técnicas.</w:t>
      </w:r>
    </w:p>
    <w:p w14:paraId="3952B9DD" w14:textId="35B11E5D" w:rsidR="00D915F5" w:rsidRDefault="00D915F5">
      <w:pPr>
        <w:pStyle w:val="Sinespaciado"/>
        <w:jc w:val="both"/>
        <w:rPr>
          <w:rFonts w:ascii="Times New Roman" w:hAnsi="Times New Roman"/>
          <w:lang w:val="es-ES_tradnl"/>
        </w:rPr>
      </w:pPr>
    </w:p>
    <w:p w14:paraId="3AF21E8A" w14:textId="02D8C3A3" w:rsidR="00D915F5" w:rsidRPr="002C5493" w:rsidRDefault="00D915F5" w:rsidP="00D915F5">
      <w:pPr>
        <w:pStyle w:val="Sinespaciado"/>
        <w:jc w:val="both"/>
        <w:rPr>
          <w:rFonts w:ascii="Times New Roman" w:hAnsi="Times New Roman"/>
          <w:lang w:val="es-ES_tradnl"/>
        </w:rPr>
      </w:pPr>
      <w:r w:rsidRPr="00D915F5">
        <w:rPr>
          <w:rFonts w:ascii="Times New Roman" w:hAnsi="Times New Roman"/>
          <w:b/>
          <w:lang w:val="es-ES_tradnl"/>
        </w:rPr>
        <w:t xml:space="preserve">Tercera. -  </w:t>
      </w:r>
      <w:r w:rsidRPr="00D915F5">
        <w:rPr>
          <w:rFonts w:ascii="Times New Roman" w:hAnsi="Times New Roman"/>
          <w:bCs/>
          <w:lang w:val="es-ES_tradnl"/>
        </w:rPr>
        <w:t>La</w:t>
      </w:r>
      <w:r w:rsidRPr="00D915F5">
        <w:rPr>
          <w:rFonts w:ascii="Times New Roman" w:hAnsi="Times New Roman"/>
          <w:lang w:val="es-ES_tradnl"/>
        </w:rPr>
        <w:t xml:space="preserve"> Secretaria General del Concejo Metropolitano una vez sellados los planos, remitirá una copia certificada a las administraciones zonales y a las instancias dotadoras de servicios básicos.</w:t>
      </w:r>
      <w:r w:rsidRPr="002B3108">
        <w:rPr>
          <w:rFonts w:ascii="Times New Roman" w:hAnsi="Times New Roman"/>
          <w:lang w:val="es-ES_tradnl"/>
        </w:rPr>
        <w:t xml:space="preserve"> </w:t>
      </w:r>
    </w:p>
    <w:p w14:paraId="66E6AFC6" w14:textId="77777777" w:rsidR="00D915F5" w:rsidRDefault="00D915F5">
      <w:pPr>
        <w:pStyle w:val="Sinespaciado"/>
        <w:jc w:val="both"/>
        <w:rPr>
          <w:rFonts w:ascii="Times New Roman" w:hAnsi="Times New Roman"/>
          <w:lang w:val="es-ES_tradnl"/>
        </w:rPr>
      </w:pPr>
    </w:p>
    <w:p w14:paraId="34ECAF86" w14:textId="77777777" w:rsidR="00453CE4" w:rsidRPr="009D7DA7" w:rsidRDefault="00453CE4">
      <w:pPr>
        <w:pStyle w:val="Sinespaciado"/>
        <w:jc w:val="both"/>
        <w:rPr>
          <w:rFonts w:ascii="Times New Roman" w:hAnsi="Times New Roman"/>
          <w:lang w:val="es-ES_tradnl"/>
        </w:rPr>
      </w:pPr>
    </w:p>
    <w:p w14:paraId="5418725C" w14:textId="3AFB4559" w:rsidR="00361728" w:rsidRPr="009D7DA7" w:rsidRDefault="00361728" w:rsidP="00F516AE">
      <w:pPr>
        <w:pStyle w:val="Sinespaciado"/>
        <w:jc w:val="both"/>
        <w:rPr>
          <w:rFonts w:ascii="Times New Roman" w:hAnsi="Times New Roman"/>
          <w:lang w:val="es-ES_tradnl"/>
        </w:rPr>
      </w:pPr>
      <w:r w:rsidRPr="00084977">
        <w:rPr>
          <w:rFonts w:ascii="Times New Roman" w:hAnsi="Times New Roman"/>
          <w:b/>
          <w:lang w:val="es-ES_tradnl"/>
        </w:rPr>
        <w:lastRenderedPageBreak/>
        <w:t xml:space="preserve">Disposición </w:t>
      </w:r>
      <w:r w:rsidR="00E263C9" w:rsidRPr="00084977">
        <w:rPr>
          <w:rFonts w:ascii="Times New Roman" w:hAnsi="Times New Roman"/>
          <w:b/>
          <w:lang w:val="es-ES_tradnl"/>
        </w:rPr>
        <w:t>Final. -</w:t>
      </w:r>
      <w:r w:rsidRPr="009D7DA7">
        <w:rPr>
          <w:rFonts w:ascii="Times New Roman" w:hAnsi="Times New Roman"/>
          <w:lang w:val="es-ES_tradnl"/>
        </w:rPr>
        <w:t xml:space="preserve">  Esta </w:t>
      </w:r>
      <w:r w:rsidR="005119EE">
        <w:rPr>
          <w:rFonts w:ascii="Times New Roman" w:hAnsi="Times New Roman"/>
          <w:lang w:val="es-ES_tradnl"/>
        </w:rPr>
        <w:t>O</w:t>
      </w:r>
      <w:r w:rsidRPr="009D7DA7">
        <w:rPr>
          <w:rFonts w:ascii="Times New Roman" w:hAnsi="Times New Roman"/>
          <w:lang w:val="es-ES_tradnl"/>
        </w:rPr>
        <w:t>rdenanza entrará en vigencia a partir de la fecha de su sanción, sin perjuicio de su publicación en</w:t>
      </w:r>
      <w:r w:rsidR="002068FD" w:rsidRPr="009D7DA7">
        <w:rPr>
          <w:rFonts w:ascii="Times New Roman" w:hAnsi="Times New Roman"/>
          <w:lang w:val="es-ES_tradnl"/>
        </w:rPr>
        <w:t xml:space="preserve"> el Registro Oficial, Gaceta Municipal o </w:t>
      </w:r>
      <w:r w:rsidRPr="009D7DA7">
        <w:rPr>
          <w:rFonts w:ascii="Times New Roman" w:hAnsi="Times New Roman"/>
          <w:lang w:val="es-ES_tradnl"/>
        </w:rPr>
        <w:t xml:space="preserve"> la página web institucional de la Municipalidad.</w:t>
      </w:r>
    </w:p>
    <w:p w14:paraId="2913578E" w14:textId="77777777" w:rsidR="00F516AE" w:rsidRPr="009D7DA7" w:rsidRDefault="00F516AE" w:rsidP="00F516AE">
      <w:pPr>
        <w:pStyle w:val="Sinespaciado"/>
        <w:rPr>
          <w:rFonts w:ascii="Times New Roman" w:hAnsi="Times New Roman"/>
          <w:lang w:val="es-ES_tradnl"/>
        </w:rPr>
      </w:pPr>
    </w:p>
    <w:p w14:paraId="2C80CBD2" w14:textId="77777777" w:rsidR="00F516AE" w:rsidRPr="00E67307" w:rsidRDefault="00F516AE" w:rsidP="00F516AE">
      <w:pPr>
        <w:pStyle w:val="Sinespaciado"/>
        <w:jc w:val="both"/>
        <w:rPr>
          <w:rFonts w:ascii="Times New Roman" w:hAnsi="Times New Roman"/>
        </w:rPr>
      </w:pPr>
      <w:r w:rsidRPr="00E67307">
        <w:rPr>
          <w:rFonts w:ascii="Times New Roman" w:hAnsi="Times New Roman"/>
        </w:rPr>
        <w:t xml:space="preserve">Dada, en la Sala de Sesiones del Concejo Metropolitano de Quito, </w:t>
      </w:r>
      <w:proofErr w:type="gramStart"/>
      <w:r w:rsidRPr="00E67307">
        <w:rPr>
          <w:rFonts w:ascii="Times New Roman" w:hAnsi="Times New Roman"/>
        </w:rPr>
        <w:t>el.……</w:t>
      </w:r>
      <w:proofErr w:type="gramEnd"/>
      <w:r w:rsidRPr="00E67307">
        <w:rPr>
          <w:rFonts w:ascii="Times New Roman" w:hAnsi="Times New Roman"/>
        </w:rPr>
        <w:t xml:space="preserve"> de …………. del 2020</w:t>
      </w:r>
    </w:p>
    <w:p w14:paraId="64181326" w14:textId="77777777" w:rsidR="00F516AE" w:rsidRPr="00E67307" w:rsidRDefault="00F516AE" w:rsidP="00F516AE">
      <w:pPr>
        <w:pStyle w:val="Sinespaciado"/>
        <w:jc w:val="both"/>
        <w:rPr>
          <w:rFonts w:ascii="Times New Roman" w:hAnsi="Times New Roman"/>
          <w:lang w:val="es-ES"/>
        </w:rPr>
      </w:pPr>
    </w:p>
    <w:p w14:paraId="0AA38D2C" w14:textId="77777777" w:rsidR="00F516AE" w:rsidRPr="00E67307" w:rsidRDefault="00F516AE" w:rsidP="00F516AE">
      <w:pPr>
        <w:pStyle w:val="Sinespaciado"/>
        <w:jc w:val="both"/>
        <w:rPr>
          <w:rFonts w:ascii="Times New Roman" w:hAnsi="Times New Roman"/>
        </w:rPr>
      </w:pPr>
    </w:p>
    <w:p w14:paraId="3F6B87D5" w14:textId="77777777" w:rsidR="00F516AE" w:rsidRPr="00E67307" w:rsidRDefault="00F516AE" w:rsidP="00F516AE">
      <w:pPr>
        <w:pStyle w:val="Sinespaciado"/>
        <w:jc w:val="both"/>
        <w:rPr>
          <w:rFonts w:ascii="Times New Roman" w:hAnsi="Times New Roman"/>
        </w:rPr>
      </w:pPr>
    </w:p>
    <w:p w14:paraId="1B46CEB9" w14:textId="77777777" w:rsidR="00F516AE" w:rsidRPr="00E67307" w:rsidRDefault="00F516AE" w:rsidP="00F516AE">
      <w:pPr>
        <w:pStyle w:val="Sinespaciado"/>
        <w:jc w:val="both"/>
        <w:rPr>
          <w:rFonts w:ascii="Times New Roman" w:hAnsi="Times New Roman"/>
        </w:rPr>
      </w:pPr>
    </w:p>
    <w:p w14:paraId="0675489B" w14:textId="77777777" w:rsidR="00F516AE" w:rsidRPr="00E67307" w:rsidRDefault="00F516AE" w:rsidP="00F516AE">
      <w:pPr>
        <w:pStyle w:val="Sinespaciado"/>
        <w:jc w:val="both"/>
        <w:rPr>
          <w:rFonts w:ascii="Times New Roman" w:hAnsi="Times New Roman"/>
          <w:lang w:val="es-ES"/>
        </w:rPr>
      </w:pPr>
    </w:p>
    <w:p w14:paraId="5C6F1B07" w14:textId="77777777" w:rsidR="00F516AE" w:rsidRPr="00E67307" w:rsidRDefault="00F516AE" w:rsidP="00F516AE">
      <w:pPr>
        <w:pStyle w:val="Sinespaciado"/>
        <w:jc w:val="center"/>
        <w:rPr>
          <w:rFonts w:ascii="Times New Roman" w:eastAsia="MS Mincho" w:hAnsi="Times New Roman"/>
        </w:rPr>
      </w:pPr>
      <w:r w:rsidRPr="00E67307">
        <w:rPr>
          <w:rFonts w:ascii="Times New Roman" w:eastAsia="MS Mincho" w:hAnsi="Times New Roman"/>
        </w:rPr>
        <w:t xml:space="preserve">Abg. Damaris Priscila </w:t>
      </w:r>
      <w:proofErr w:type="spellStart"/>
      <w:r w:rsidRPr="00E67307">
        <w:rPr>
          <w:rFonts w:ascii="Times New Roman" w:eastAsia="MS Mincho" w:hAnsi="Times New Roman"/>
        </w:rPr>
        <w:t>Ortíz</w:t>
      </w:r>
      <w:proofErr w:type="spellEnd"/>
      <w:r w:rsidRPr="00E67307">
        <w:rPr>
          <w:rFonts w:ascii="Times New Roman" w:eastAsia="MS Mincho" w:hAnsi="Times New Roman"/>
        </w:rPr>
        <w:t xml:space="preserve"> </w:t>
      </w:r>
      <w:proofErr w:type="spellStart"/>
      <w:r w:rsidRPr="00E67307">
        <w:rPr>
          <w:rFonts w:ascii="Times New Roman" w:eastAsia="MS Mincho" w:hAnsi="Times New Roman"/>
        </w:rPr>
        <w:t>Pasuy</w:t>
      </w:r>
      <w:proofErr w:type="spellEnd"/>
    </w:p>
    <w:p w14:paraId="2D6CC8A4" w14:textId="77777777" w:rsidR="00F516AE" w:rsidRPr="00E67307" w:rsidRDefault="00F516AE" w:rsidP="00F516AE">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415A0109" w14:textId="77777777" w:rsidR="00F516AE" w:rsidRPr="00E67307" w:rsidRDefault="00F516AE" w:rsidP="00F516AE">
      <w:pPr>
        <w:pStyle w:val="Sinespaciado"/>
        <w:jc w:val="both"/>
        <w:rPr>
          <w:rFonts w:ascii="Times New Roman" w:hAnsi="Times New Roman"/>
          <w:lang w:val="es-ES"/>
        </w:rPr>
      </w:pPr>
    </w:p>
    <w:p w14:paraId="34E69EB8" w14:textId="77777777" w:rsidR="00F516AE" w:rsidRPr="00E67307" w:rsidRDefault="00F516AE" w:rsidP="00F516AE">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E67307">
        <w:rPr>
          <w:rFonts w:ascii="Times New Roman" w:eastAsia="MS Mincho" w:hAnsi="Times New Roman"/>
          <w:b/>
          <w:bCs/>
          <w:sz w:val="22"/>
          <w:szCs w:val="22"/>
        </w:rPr>
        <w:t>CERTIFICADO DE DISCUSIÓN</w:t>
      </w:r>
    </w:p>
    <w:p w14:paraId="0E63DAA1" w14:textId="77777777" w:rsidR="00F516AE" w:rsidRPr="00E67307" w:rsidRDefault="00F516AE" w:rsidP="00F516AE">
      <w:pPr>
        <w:pStyle w:val="Sinespaciado"/>
        <w:jc w:val="both"/>
        <w:rPr>
          <w:rFonts w:ascii="Times New Roman" w:eastAsia="MS Mincho" w:hAnsi="Times New Roman"/>
        </w:rPr>
      </w:pPr>
    </w:p>
    <w:p w14:paraId="27C7078A" w14:textId="77777777" w:rsidR="00F516AE" w:rsidRPr="00E67307" w:rsidRDefault="00F516AE" w:rsidP="00F516AE">
      <w:pPr>
        <w:pStyle w:val="Sinespaciado"/>
        <w:jc w:val="both"/>
        <w:rPr>
          <w:rFonts w:ascii="Times New Roman" w:eastAsia="MS Mincho" w:hAnsi="Times New Roman"/>
        </w:rPr>
      </w:pPr>
      <w:r w:rsidRPr="00E67307">
        <w:rPr>
          <w:rFonts w:ascii="Times New Roman" w:eastAsia="MS Mincho" w:hAnsi="Times New Roman"/>
        </w:rPr>
        <w:t>La infrascrita Secretaria General del Concejo Metropolitano de Quito, certifica que la presente ordenanza fue discutida y aprobada en dos debates, en sesiones de …</w:t>
      </w:r>
      <w:proofErr w:type="gramStart"/>
      <w:r w:rsidRPr="00E67307">
        <w:rPr>
          <w:rFonts w:ascii="Times New Roman" w:eastAsia="MS Mincho" w:hAnsi="Times New Roman"/>
        </w:rPr>
        <w:t>..</w:t>
      </w:r>
      <w:proofErr w:type="gramEnd"/>
      <w:r w:rsidRPr="00E67307">
        <w:rPr>
          <w:rFonts w:ascii="Times New Roman" w:eastAsia="MS Mincho" w:hAnsi="Times New Roman"/>
        </w:rPr>
        <w:t xml:space="preserve">de ……..  </w:t>
      </w:r>
      <w:proofErr w:type="gramStart"/>
      <w:r w:rsidRPr="00E67307">
        <w:rPr>
          <w:rFonts w:ascii="Times New Roman" w:eastAsia="MS Mincho" w:hAnsi="Times New Roman"/>
        </w:rPr>
        <w:t>y</w:t>
      </w:r>
      <w:proofErr w:type="gramEnd"/>
      <w:r w:rsidRPr="00E67307">
        <w:rPr>
          <w:rFonts w:ascii="Times New Roman" w:eastAsia="MS Mincho" w:hAnsi="Times New Roman"/>
        </w:rPr>
        <w:t xml:space="preserve"> ….. de …………. de 2020- Quito,</w:t>
      </w:r>
    </w:p>
    <w:p w14:paraId="197903B0" w14:textId="77777777" w:rsidR="00F516AE" w:rsidRPr="00E67307" w:rsidRDefault="00F516AE" w:rsidP="00F516AE">
      <w:pPr>
        <w:pStyle w:val="Sinespaciado"/>
        <w:jc w:val="both"/>
        <w:rPr>
          <w:rFonts w:ascii="Times New Roman" w:eastAsia="MS Mincho" w:hAnsi="Times New Roman"/>
        </w:rPr>
      </w:pPr>
    </w:p>
    <w:p w14:paraId="528F4683" w14:textId="77777777" w:rsidR="00F516AE" w:rsidRPr="00E67307" w:rsidRDefault="00F516AE" w:rsidP="00F516AE">
      <w:pPr>
        <w:pStyle w:val="Sinespaciado"/>
        <w:jc w:val="both"/>
        <w:rPr>
          <w:rFonts w:ascii="Times New Roman" w:eastAsia="MS Mincho" w:hAnsi="Times New Roman"/>
        </w:rPr>
      </w:pPr>
    </w:p>
    <w:p w14:paraId="5D90E5AE" w14:textId="77777777" w:rsidR="00F516AE" w:rsidRPr="00E67307" w:rsidRDefault="00F516AE" w:rsidP="00F516AE">
      <w:pPr>
        <w:pStyle w:val="Sinespaciado"/>
        <w:jc w:val="both"/>
        <w:rPr>
          <w:rFonts w:ascii="Times New Roman" w:eastAsia="MS Mincho" w:hAnsi="Times New Roman"/>
        </w:rPr>
      </w:pPr>
    </w:p>
    <w:p w14:paraId="1AC8391A" w14:textId="77777777" w:rsidR="00F516AE" w:rsidRPr="00E67307" w:rsidRDefault="00F516AE" w:rsidP="00F516AE">
      <w:pPr>
        <w:pStyle w:val="Sinespaciado"/>
        <w:jc w:val="both"/>
        <w:rPr>
          <w:rFonts w:ascii="Times New Roman" w:eastAsia="MS Mincho" w:hAnsi="Times New Roman"/>
        </w:rPr>
      </w:pPr>
    </w:p>
    <w:p w14:paraId="0E435BB6" w14:textId="77777777" w:rsidR="00F516AE" w:rsidRPr="00E67307" w:rsidRDefault="00F516AE" w:rsidP="00F516AE">
      <w:pPr>
        <w:pStyle w:val="Sinespaciado"/>
        <w:jc w:val="center"/>
        <w:rPr>
          <w:rFonts w:ascii="Times New Roman" w:eastAsia="MS Mincho" w:hAnsi="Times New Roman"/>
        </w:rPr>
      </w:pPr>
    </w:p>
    <w:p w14:paraId="4922109C" w14:textId="77777777" w:rsidR="00F516AE" w:rsidRPr="00E67307" w:rsidRDefault="00F516AE" w:rsidP="00F516AE">
      <w:pPr>
        <w:pStyle w:val="Sinespaciado"/>
        <w:jc w:val="center"/>
        <w:rPr>
          <w:rFonts w:ascii="Times New Roman" w:eastAsia="MS Mincho" w:hAnsi="Times New Roman"/>
        </w:rPr>
      </w:pPr>
      <w:r w:rsidRPr="00E67307">
        <w:rPr>
          <w:rFonts w:ascii="Times New Roman" w:eastAsia="MS Mincho" w:hAnsi="Times New Roman"/>
        </w:rPr>
        <w:t xml:space="preserve">Abg. Damaris Priscila </w:t>
      </w:r>
      <w:proofErr w:type="spellStart"/>
      <w:r w:rsidRPr="00E67307">
        <w:rPr>
          <w:rFonts w:ascii="Times New Roman" w:eastAsia="MS Mincho" w:hAnsi="Times New Roman"/>
        </w:rPr>
        <w:t>Ortíz</w:t>
      </w:r>
      <w:proofErr w:type="spellEnd"/>
      <w:r w:rsidRPr="00E67307">
        <w:rPr>
          <w:rFonts w:ascii="Times New Roman" w:eastAsia="MS Mincho" w:hAnsi="Times New Roman"/>
        </w:rPr>
        <w:t xml:space="preserve"> </w:t>
      </w:r>
      <w:proofErr w:type="spellStart"/>
      <w:r w:rsidRPr="00E67307">
        <w:rPr>
          <w:rFonts w:ascii="Times New Roman" w:eastAsia="MS Mincho" w:hAnsi="Times New Roman"/>
        </w:rPr>
        <w:t>Pasuy</w:t>
      </w:r>
      <w:proofErr w:type="spellEnd"/>
    </w:p>
    <w:p w14:paraId="3AE4130E" w14:textId="77777777" w:rsidR="00F516AE" w:rsidRPr="00E67307" w:rsidRDefault="00F516AE" w:rsidP="00F516AE">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5ABBC684" w14:textId="77777777" w:rsidR="00F516AE" w:rsidRPr="00E67307" w:rsidRDefault="00F516AE" w:rsidP="00F516AE">
      <w:pPr>
        <w:pStyle w:val="Sinespaciado"/>
        <w:jc w:val="center"/>
        <w:rPr>
          <w:rFonts w:ascii="Times New Roman" w:eastAsia="MS Mincho" w:hAnsi="Times New Roman"/>
        </w:rPr>
      </w:pPr>
    </w:p>
    <w:p w14:paraId="70BBAC43" w14:textId="77777777" w:rsidR="00F516AE" w:rsidRPr="00E67307" w:rsidRDefault="00F516AE" w:rsidP="00F516AE">
      <w:pPr>
        <w:pStyle w:val="Sinespaciado"/>
        <w:jc w:val="center"/>
        <w:rPr>
          <w:rFonts w:ascii="Times New Roman" w:eastAsia="MS Mincho" w:hAnsi="Times New Roman"/>
        </w:rPr>
      </w:pPr>
      <w:r w:rsidRPr="00E67307">
        <w:rPr>
          <w:rFonts w:ascii="Times New Roman" w:eastAsia="MS Mincho" w:hAnsi="Times New Roman"/>
          <w:b/>
          <w:bCs/>
        </w:rPr>
        <w:t>ALCALDÍA DEL DISTRITO METROPOLITANO. -</w:t>
      </w:r>
      <w:r w:rsidRPr="00E67307">
        <w:rPr>
          <w:rFonts w:ascii="Times New Roman" w:eastAsia="MS Mincho" w:hAnsi="Times New Roman"/>
        </w:rPr>
        <w:t xml:space="preserve">  Distrito Metropolitano de Quito,</w:t>
      </w:r>
    </w:p>
    <w:p w14:paraId="6ACC7F46" w14:textId="77777777" w:rsidR="00F516AE" w:rsidRPr="00E67307" w:rsidRDefault="00F516AE" w:rsidP="00F516AE">
      <w:pPr>
        <w:pStyle w:val="Sinespaciado"/>
        <w:jc w:val="both"/>
        <w:rPr>
          <w:rFonts w:ascii="Times New Roman" w:eastAsia="MS Mincho" w:hAnsi="Times New Roman"/>
          <w:b/>
        </w:rPr>
      </w:pPr>
    </w:p>
    <w:p w14:paraId="423B80DD" w14:textId="77777777" w:rsidR="00F516AE" w:rsidRPr="00E67307" w:rsidRDefault="00F516AE" w:rsidP="00F516AE">
      <w:pPr>
        <w:pStyle w:val="Sinespaciado"/>
        <w:jc w:val="center"/>
        <w:rPr>
          <w:rFonts w:ascii="Times New Roman" w:eastAsia="MS Mincho" w:hAnsi="Times New Roman"/>
          <w:b/>
        </w:rPr>
      </w:pPr>
      <w:r w:rsidRPr="00E67307">
        <w:rPr>
          <w:rFonts w:ascii="Times New Roman" w:eastAsia="MS Mincho" w:hAnsi="Times New Roman"/>
          <w:b/>
        </w:rPr>
        <w:t>EJECÚTESE:</w:t>
      </w:r>
    </w:p>
    <w:p w14:paraId="7FCB6F6E" w14:textId="77777777" w:rsidR="00F516AE" w:rsidRPr="00E67307" w:rsidRDefault="00F516AE" w:rsidP="00F516AE">
      <w:pPr>
        <w:pStyle w:val="Sinespaciado"/>
        <w:jc w:val="both"/>
        <w:rPr>
          <w:rFonts w:ascii="Times New Roman" w:eastAsia="MS Mincho" w:hAnsi="Times New Roman"/>
        </w:rPr>
      </w:pPr>
    </w:p>
    <w:p w14:paraId="3A7EC44D" w14:textId="77777777" w:rsidR="00F516AE" w:rsidRPr="00E67307" w:rsidRDefault="00F516AE" w:rsidP="00F516AE">
      <w:pPr>
        <w:pStyle w:val="Sinespaciado"/>
        <w:jc w:val="both"/>
        <w:rPr>
          <w:rFonts w:ascii="Times New Roman" w:eastAsia="MS Mincho" w:hAnsi="Times New Roman"/>
        </w:rPr>
      </w:pPr>
    </w:p>
    <w:p w14:paraId="2C3D82D5" w14:textId="77777777" w:rsidR="00F516AE" w:rsidRPr="00E67307" w:rsidRDefault="00F516AE" w:rsidP="00F516AE">
      <w:pPr>
        <w:pStyle w:val="Sinespaciado"/>
        <w:jc w:val="both"/>
        <w:rPr>
          <w:rFonts w:ascii="Times New Roman" w:eastAsia="MS Mincho" w:hAnsi="Times New Roman"/>
        </w:rPr>
      </w:pPr>
    </w:p>
    <w:p w14:paraId="4ED0FC72" w14:textId="77777777" w:rsidR="00F516AE" w:rsidRPr="00E67307" w:rsidRDefault="00F516AE" w:rsidP="00F516AE">
      <w:pPr>
        <w:pStyle w:val="Sinespaciado"/>
        <w:jc w:val="both"/>
        <w:rPr>
          <w:rFonts w:ascii="Times New Roman" w:eastAsia="MS Mincho" w:hAnsi="Times New Roman"/>
        </w:rPr>
      </w:pPr>
    </w:p>
    <w:p w14:paraId="42717DCD" w14:textId="77777777" w:rsidR="00F516AE" w:rsidRPr="00E67307" w:rsidRDefault="00F516AE" w:rsidP="00F516AE">
      <w:pPr>
        <w:pStyle w:val="Sinespaciado"/>
        <w:jc w:val="both"/>
        <w:rPr>
          <w:rFonts w:ascii="Times New Roman" w:eastAsia="MS Mincho" w:hAnsi="Times New Roman"/>
        </w:rPr>
      </w:pPr>
    </w:p>
    <w:p w14:paraId="16F3F9E4" w14:textId="77777777" w:rsidR="00F516AE" w:rsidRPr="00E67307" w:rsidRDefault="00F516AE" w:rsidP="00F516AE">
      <w:pPr>
        <w:pStyle w:val="Sinespaciado"/>
        <w:jc w:val="center"/>
        <w:rPr>
          <w:rFonts w:ascii="Times New Roman" w:eastAsia="MS Mincho" w:hAnsi="Times New Roman"/>
        </w:rPr>
      </w:pPr>
      <w:r w:rsidRPr="00E67307">
        <w:rPr>
          <w:rFonts w:ascii="Times New Roman" w:eastAsia="MS Mincho" w:hAnsi="Times New Roman"/>
        </w:rPr>
        <w:t>Dr. Jorge Yunda Machado</w:t>
      </w:r>
    </w:p>
    <w:p w14:paraId="28C66031" w14:textId="77777777" w:rsidR="00F516AE" w:rsidRPr="00E67307" w:rsidRDefault="00F516AE" w:rsidP="00F516AE">
      <w:pPr>
        <w:pStyle w:val="Sinespaciado"/>
        <w:jc w:val="center"/>
        <w:rPr>
          <w:rFonts w:ascii="Times New Roman" w:eastAsia="MS Mincho" w:hAnsi="Times New Roman"/>
          <w:b/>
          <w:bCs/>
        </w:rPr>
      </w:pPr>
      <w:r w:rsidRPr="00E67307">
        <w:rPr>
          <w:rFonts w:ascii="Times New Roman" w:eastAsia="MS Mincho" w:hAnsi="Times New Roman"/>
          <w:b/>
          <w:bCs/>
        </w:rPr>
        <w:t>ALCALDE DEL DISTRITO METROPOLITANO DE QUITO</w:t>
      </w:r>
    </w:p>
    <w:p w14:paraId="5D6512C3" w14:textId="77777777" w:rsidR="00F516AE" w:rsidRPr="00E67307" w:rsidRDefault="00F516AE" w:rsidP="00F516AE">
      <w:pPr>
        <w:pStyle w:val="Sinespaciado"/>
        <w:jc w:val="both"/>
        <w:rPr>
          <w:rFonts w:ascii="Times New Roman" w:eastAsia="MS Mincho" w:hAnsi="Times New Roman"/>
        </w:rPr>
      </w:pPr>
    </w:p>
    <w:p w14:paraId="098DB050" w14:textId="77777777" w:rsidR="00F516AE" w:rsidRPr="00E67307" w:rsidRDefault="00F516AE" w:rsidP="00F516AE">
      <w:pPr>
        <w:pStyle w:val="Sinespaciado"/>
        <w:jc w:val="both"/>
        <w:rPr>
          <w:rFonts w:ascii="Times New Roman" w:eastAsia="MS Mincho" w:hAnsi="Times New Roman"/>
        </w:rPr>
      </w:pPr>
    </w:p>
    <w:p w14:paraId="1BB1AF00" w14:textId="77777777" w:rsidR="00F516AE" w:rsidRPr="00E67307" w:rsidRDefault="00F516AE" w:rsidP="00F516AE">
      <w:pPr>
        <w:pStyle w:val="Sinespaciado"/>
        <w:jc w:val="center"/>
        <w:rPr>
          <w:rFonts w:ascii="Times New Roman" w:eastAsia="MS Mincho" w:hAnsi="Times New Roman"/>
        </w:rPr>
      </w:pPr>
      <w:r w:rsidRPr="00E67307">
        <w:rPr>
          <w:rFonts w:ascii="Times New Roman" w:eastAsia="MS Mincho" w:hAnsi="Times New Roman"/>
          <w:b/>
          <w:bCs/>
        </w:rPr>
        <w:t>CERTIFICO,</w:t>
      </w:r>
      <w:r w:rsidRPr="00E67307">
        <w:rPr>
          <w:rFonts w:ascii="Times New Roman" w:eastAsia="MS Mincho" w:hAnsi="Times New Roman"/>
        </w:rPr>
        <w:t xml:space="preserve"> que la presente ordenanza fue sancionada por el Dr. Jorge Yunda Machado,</w:t>
      </w:r>
    </w:p>
    <w:p w14:paraId="0A9366D9" w14:textId="77777777" w:rsidR="00F516AE" w:rsidRPr="00E67307" w:rsidRDefault="00F516AE" w:rsidP="00F516AE">
      <w:pPr>
        <w:pStyle w:val="Sinespaciado"/>
        <w:jc w:val="center"/>
        <w:rPr>
          <w:rFonts w:ascii="Times New Roman" w:eastAsia="MS Mincho" w:hAnsi="Times New Roman"/>
        </w:rPr>
      </w:pPr>
      <w:r w:rsidRPr="00E67307">
        <w:rPr>
          <w:rFonts w:ascii="Times New Roman" w:eastAsia="MS Mincho" w:hAnsi="Times New Roman"/>
        </w:rPr>
        <w:t>Alcalde  del Distrito Metropolitano de Quito, el</w:t>
      </w:r>
    </w:p>
    <w:p w14:paraId="6612AD4A" w14:textId="53DD501F" w:rsidR="00F516AE" w:rsidRDefault="00F516AE" w:rsidP="00F516AE">
      <w:pPr>
        <w:pStyle w:val="Sinespaciado"/>
        <w:rPr>
          <w:rFonts w:ascii="Times New Roman" w:hAnsi="Times New Roman"/>
          <w:bCs/>
          <w:lang w:val="es-ES_tradnl"/>
        </w:rPr>
      </w:pPr>
      <w:r w:rsidRPr="00E67307">
        <w:rPr>
          <w:rFonts w:ascii="Times New Roman" w:eastAsia="MS Mincho" w:hAnsi="Times New Roman"/>
        </w:rPr>
        <w:t>.- Distrito Metropolitano de Quito</w:t>
      </w:r>
    </w:p>
    <w:p w14:paraId="758ECD64" w14:textId="77777777" w:rsidR="00F516AE" w:rsidRDefault="00F516AE" w:rsidP="00F516AE">
      <w:pPr>
        <w:pStyle w:val="Sinespaciado"/>
        <w:rPr>
          <w:rFonts w:ascii="Times New Roman" w:hAnsi="Times New Roman"/>
          <w:bCs/>
          <w:lang w:val="es-ES_tradnl"/>
        </w:rPr>
      </w:pPr>
    </w:p>
    <w:p w14:paraId="026A698C" w14:textId="77777777" w:rsidR="00F516AE" w:rsidRDefault="00F516AE" w:rsidP="00F516AE">
      <w:pPr>
        <w:pStyle w:val="Sinespaciado"/>
        <w:rPr>
          <w:rFonts w:ascii="Times New Roman" w:hAnsi="Times New Roman"/>
          <w:bCs/>
          <w:lang w:val="es-ES_tradnl"/>
        </w:rPr>
      </w:pPr>
    </w:p>
    <w:sectPr w:rsidR="00F516AE" w:rsidSect="00AD3778">
      <w:headerReference w:type="even" r:id="rId13"/>
      <w:headerReference w:type="default" r:id="rId14"/>
      <w:footerReference w:type="default" r:id="rId15"/>
      <w:headerReference w:type="first" r:id="rId16"/>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15F98" w14:textId="77777777" w:rsidR="00E44FE7" w:rsidRDefault="00E44FE7">
      <w:r>
        <w:separator/>
      </w:r>
    </w:p>
  </w:endnote>
  <w:endnote w:type="continuationSeparator" w:id="0">
    <w:p w14:paraId="06187D80" w14:textId="77777777" w:rsidR="00E44FE7" w:rsidRDefault="00E4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2245" w14:textId="77DC9956" w:rsidR="0015478A" w:rsidRDefault="0015478A">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831975">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31975">
      <w:rPr>
        <w:b/>
        <w:noProof/>
      </w:rPr>
      <w:t>10</w:t>
    </w:r>
    <w:r>
      <w:rPr>
        <w:b/>
        <w:sz w:val="24"/>
        <w:szCs w:val="24"/>
      </w:rPr>
      <w:fldChar w:fldCharType="end"/>
    </w:r>
  </w:p>
  <w:p w14:paraId="7B8D6942" w14:textId="77777777" w:rsidR="0015478A" w:rsidRDefault="0015478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C2C33" w14:textId="4F6C3021" w:rsidR="0015478A" w:rsidRDefault="0015478A">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071A85">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071A85">
      <w:rPr>
        <w:b/>
        <w:noProof/>
      </w:rPr>
      <w:t>10</w:t>
    </w:r>
    <w:r>
      <w:rPr>
        <w:b/>
        <w:sz w:val="24"/>
        <w:szCs w:val="24"/>
      </w:rPr>
      <w:fldChar w:fldCharType="end"/>
    </w:r>
  </w:p>
  <w:p w14:paraId="68D86708" w14:textId="77777777" w:rsidR="0015478A" w:rsidRDefault="0015478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E5D5D" w14:textId="20C2E5A7" w:rsidR="0015478A" w:rsidRDefault="0015478A">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5E1F4D">
      <w:rPr>
        <w:b/>
        <w:noProof/>
      </w:rPr>
      <w:t>10</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E1F4D">
      <w:rPr>
        <w:b/>
        <w:noProof/>
      </w:rPr>
      <w:t>10</w:t>
    </w:r>
    <w:r>
      <w:rPr>
        <w:b/>
        <w:sz w:val="24"/>
        <w:szCs w:val="24"/>
      </w:rPr>
      <w:fldChar w:fldCharType="end"/>
    </w:r>
  </w:p>
  <w:p w14:paraId="44D059AE" w14:textId="77777777" w:rsidR="0015478A" w:rsidRDefault="001547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2FF00" w14:textId="77777777" w:rsidR="00E44FE7" w:rsidRDefault="00E44FE7">
      <w:r>
        <w:separator/>
      </w:r>
    </w:p>
  </w:footnote>
  <w:footnote w:type="continuationSeparator" w:id="0">
    <w:p w14:paraId="0298EA1A" w14:textId="77777777" w:rsidR="00E44FE7" w:rsidRDefault="00E44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DCAB5" w14:textId="40BBDF94" w:rsidR="0019619D" w:rsidRDefault="00E44FE7">
    <w:pPr>
      <w:pStyle w:val="Encabezado"/>
    </w:pPr>
    <w:r>
      <w:rPr>
        <w:noProof/>
      </w:rPr>
      <w:pict w14:anchorId="370B1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833329" o:spid="_x0000_s2050" type="#_x0000_t136" style="position:absolute;margin-left:0;margin-top:0;width:588pt;height:31.5pt;rotation:315;z-index:-251655168;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0CAC2" w14:textId="6906EB4B" w:rsidR="0015478A" w:rsidRDefault="00E44FE7">
    <w:pPr>
      <w:pStyle w:val="Encabezado"/>
      <w:rPr>
        <w:lang w:val="es-EC"/>
      </w:rPr>
    </w:pPr>
    <w:r>
      <w:rPr>
        <w:noProof/>
      </w:rPr>
      <w:pict w14:anchorId="57DD8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833330" o:spid="_x0000_s2051" type="#_x0000_t136" style="position:absolute;margin-left:0;margin-top:0;width:588pt;height:31.5pt;rotation:315;z-index:-251653120;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7FEF6B02" w14:textId="77777777" w:rsidR="0015478A" w:rsidRDefault="0015478A">
    <w:pPr>
      <w:pStyle w:val="Encabezado"/>
      <w:rPr>
        <w:lang w:val="es-EC"/>
      </w:rPr>
    </w:pPr>
  </w:p>
  <w:p w14:paraId="1EE939B8" w14:textId="77777777" w:rsidR="0015478A" w:rsidRDefault="0015478A">
    <w:pPr>
      <w:pStyle w:val="Encabezado"/>
      <w:rPr>
        <w:lang w:val="es-EC"/>
      </w:rPr>
    </w:pPr>
  </w:p>
  <w:p w14:paraId="74580369" w14:textId="77777777" w:rsidR="0015478A" w:rsidRDefault="0015478A">
    <w:pPr>
      <w:pStyle w:val="Encabezado"/>
      <w:rPr>
        <w:lang w:val="es-EC"/>
      </w:rPr>
    </w:pPr>
  </w:p>
  <w:p w14:paraId="6F87BC7E" w14:textId="77777777" w:rsidR="0015478A" w:rsidRDefault="0015478A" w:rsidP="00AD3778">
    <w:pPr>
      <w:pStyle w:val="a"/>
      <w:rPr>
        <w:rFonts w:ascii="Palatino Linotype" w:hAnsi="Palatino Linotype" w:cs="Arial"/>
        <w:sz w:val="22"/>
        <w:szCs w:val="22"/>
      </w:rPr>
    </w:pPr>
  </w:p>
  <w:p w14:paraId="45571699" w14:textId="77777777" w:rsidR="0015478A" w:rsidRDefault="0015478A" w:rsidP="00AD3778">
    <w:pPr>
      <w:pStyle w:val="a"/>
      <w:rPr>
        <w:rFonts w:ascii="Palatino Linotype" w:hAnsi="Palatino Linotype" w:cs="Arial"/>
        <w:sz w:val="22"/>
        <w:szCs w:val="22"/>
      </w:rPr>
    </w:pPr>
  </w:p>
  <w:p w14:paraId="390AC9EB" w14:textId="77777777" w:rsidR="0015478A" w:rsidRDefault="0015478A" w:rsidP="00AD3778">
    <w:pPr>
      <w:pStyle w:val="a"/>
      <w:rPr>
        <w:rFonts w:ascii="Palatino Linotype" w:hAnsi="Palatino Linotype" w:cs="Arial"/>
        <w:sz w:val="22"/>
        <w:szCs w:val="22"/>
      </w:rPr>
    </w:pPr>
  </w:p>
  <w:p w14:paraId="6DF10A25" w14:textId="77777777" w:rsidR="0015478A" w:rsidRDefault="0015478A" w:rsidP="00AD3778">
    <w:pPr>
      <w:pStyle w:val="a"/>
      <w:rPr>
        <w:rFonts w:ascii="Palatino Linotype" w:hAnsi="Palatino Linotype" w:cs="Arial"/>
        <w:sz w:val="22"/>
        <w:szCs w:val="22"/>
      </w:rPr>
    </w:pPr>
  </w:p>
  <w:p w14:paraId="531F1C1C" w14:textId="77777777" w:rsidR="0015478A" w:rsidRPr="00476B21" w:rsidRDefault="0015478A"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6B8642F3" w14:textId="77777777" w:rsidR="0015478A" w:rsidRPr="00150606" w:rsidRDefault="0015478A">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DC5A" w14:textId="068C8BF0" w:rsidR="0019619D" w:rsidRDefault="00E44FE7">
    <w:pPr>
      <w:pStyle w:val="Encabezado"/>
    </w:pPr>
    <w:r>
      <w:rPr>
        <w:noProof/>
      </w:rPr>
      <w:pict w14:anchorId="45B9DE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833328" o:spid="_x0000_s2049" type="#_x0000_t136" style="position:absolute;margin-left:0;margin-top:0;width:588pt;height:31.5pt;rotation:315;z-index:-25165721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F4EE2" w14:textId="0FDBDBE9" w:rsidR="0015478A" w:rsidRDefault="00E44FE7">
    <w:pPr>
      <w:pStyle w:val="Encabezado"/>
    </w:pPr>
    <w:r>
      <w:rPr>
        <w:noProof/>
      </w:rPr>
      <w:pict w14:anchorId="624BC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833332" o:spid="_x0000_s2053" type="#_x0000_t136" style="position:absolute;margin-left:0;margin-top:0;width:588pt;height:31.5pt;rotation:315;z-index:-251649024;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2FA63" w14:textId="03CCA850" w:rsidR="0015478A" w:rsidRDefault="00E44FE7" w:rsidP="009243E2">
    <w:pPr>
      <w:pStyle w:val="a"/>
      <w:jc w:val="left"/>
      <w:rPr>
        <w:rFonts w:ascii="Palatino Linotype" w:hAnsi="Palatino Linotype" w:cs="Arial"/>
        <w:sz w:val="22"/>
        <w:szCs w:val="22"/>
      </w:rPr>
    </w:pPr>
    <w:r>
      <w:rPr>
        <w:noProof/>
      </w:rPr>
      <w:pict w14:anchorId="43753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833333" o:spid="_x0000_s2054" type="#_x0000_t136" style="position:absolute;margin-left:0;margin-top:0;width:588pt;height:31.5pt;rotation:315;z-index:-25164697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7A7C97FB" w14:textId="77777777" w:rsidR="0015478A" w:rsidRDefault="0015478A" w:rsidP="00AD3778">
    <w:pPr>
      <w:pStyle w:val="a"/>
      <w:rPr>
        <w:rFonts w:ascii="Palatino Linotype" w:hAnsi="Palatino Linotype" w:cs="Arial"/>
        <w:sz w:val="22"/>
        <w:szCs w:val="22"/>
      </w:rPr>
    </w:pPr>
  </w:p>
  <w:p w14:paraId="18DF674E" w14:textId="77777777" w:rsidR="0015478A" w:rsidRDefault="0015478A" w:rsidP="00AD3778">
    <w:pPr>
      <w:pStyle w:val="a"/>
      <w:rPr>
        <w:rFonts w:ascii="Palatino Linotype" w:hAnsi="Palatino Linotype" w:cs="Arial"/>
        <w:sz w:val="22"/>
        <w:szCs w:val="22"/>
      </w:rPr>
    </w:pPr>
  </w:p>
  <w:p w14:paraId="4D8ADD33" w14:textId="77777777" w:rsidR="0015478A" w:rsidRDefault="0015478A" w:rsidP="009243E2">
    <w:pPr>
      <w:pStyle w:val="Puesto"/>
    </w:pPr>
  </w:p>
  <w:p w14:paraId="6354BA67" w14:textId="77777777" w:rsidR="0015478A" w:rsidRPr="009243E2" w:rsidRDefault="0015478A" w:rsidP="009243E2"/>
  <w:p w14:paraId="447FE932" w14:textId="77777777" w:rsidR="0015478A" w:rsidRPr="009243E2" w:rsidRDefault="0015478A"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D8698" w14:textId="62BFE86E" w:rsidR="0015478A" w:rsidRDefault="00E44FE7">
    <w:pPr>
      <w:pStyle w:val="Encabezado"/>
    </w:pPr>
    <w:r>
      <w:rPr>
        <w:noProof/>
      </w:rPr>
      <w:pict w14:anchorId="24E0E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833331" o:spid="_x0000_s2052" type="#_x0000_t136" style="position:absolute;margin-left:0;margin-top:0;width:588pt;height:31.5pt;rotation:315;z-index:-251651072;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15:restartNumberingAfterBreak="0">
    <w:nsid w:val="21062A5F"/>
    <w:multiLevelType w:val="hybridMultilevel"/>
    <w:tmpl w:val="6CB61D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1"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2"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15:restartNumberingAfterBreak="0">
    <w:nsid w:val="2F3D7389"/>
    <w:multiLevelType w:val="hybridMultilevel"/>
    <w:tmpl w:val="3FECCA24"/>
    <w:lvl w:ilvl="0" w:tplc="10CE224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6"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3877AF4"/>
    <w:multiLevelType w:val="hybridMultilevel"/>
    <w:tmpl w:val="5D0E59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1"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3"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9"/>
  </w:num>
  <w:num w:numId="5">
    <w:abstractNumId w:val="21"/>
  </w:num>
  <w:num w:numId="6">
    <w:abstractNumId w:val="14"/>
  </w:num>
  <w:num w:numId="7">
    <w:abstractNumId w:val="17"/>
  </w:num>
  <w:num w:numId="8">
    <w:abstractNumId w:val="0"/>
  </w:num>
  <w:num w:numId="9">
    <w:abstractNumId w:val="2"/>
  </w:num>
  <w:num w:numId="10">
    <w:abstractNumId w:val="3"/>
  </w:num>
  <w:num w:numId="11">
    <w:abstractNumId w:val="23"/>
  </w:num>
  <w:num w:numId="12">
    <w:abstractNumId w:val="16"/>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2"/>
  </w:num>
  <w:num w:numId="17">
    <w:abstractNumId w:val="11"/>
  </w:num>
  <w:num w:numId="18">
    <w:abstractNumId w:val="5"/>
  </w:num>
  <w:num w:numId="19">
    <w:abstractNumId w:val="10"/>
  </w:num>
  <w:num w:numId="20">
    <w:abstractNumId w:val="12"/>
  </w:num>
  <w:num w:numId="21">
    <w:abstractNumId w:val="15"/>
  </w:num>
  <w:num w:numId="22">
    <w:abstractNumId w:val="18"/>
  </w:num>
  <w:num w:numId="23">
    <w:abstractNumId w:val="8"/>
  </w:num>
  <w:num w:numId="24">
    <w:abstractNumId w:val="13"/>
  </w:num>
  <w:num w:numId="25">
    <w:abstractNumId w:val="10"/>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4E4D"/>
    <w:rsid w:val="0002035D"/>
    <w:rsid w:val="00022E75"/>
    <w:rsid w:val="00023FAD"/>
    <w:rsid w:val="000314C0"/>
    <w:rsid w:val="00032793"/>
    <w:rsid w:val="00032D16"/>
    <w:rsid w:val="0004198C"/>
    <w:rsid w:val="00041BCB"/>
    <w:rsid w:val="00042667"/>
    <w:rsid w:val="000438BC"/>
    <w:rsid w:val="00044FDF"/>
    <w:rsid w:val="000552AB"/>
    <w:rsid w:val="00060266"/>
    <w:rsid w:val="00063281"/>
    <w:rsid w:val="00071A85"/>
    <w:rsid w:val="0007425E"/>
    <w:rsid w:val="000754D1"/>
    <w:rsid w:val="00076B37"/>
    <w:rsid w:val="000800F7"/>
    <w:rsid w:val="00080168"/>
    <w:rsid w:val="00084977"/>
    <w:rsid w:val="00087204"/>
    <w:rsid w:val="00087745"/>
    <w:rsid w:val="00093383"/>
    <w:rsid w:val="00094F57"/>
    <w:rsid w:val="000B4108"/>
    <w:rsid w:val="000B42A2"/>
    <w:rsid w:val="000B7E01"/>
    <w:rsid w:val="000C069F"/>
    <w:rsid w:val="000C0726"/>
    <w:rsid w:val="000D39A4"/>
    <w:rsid w:val="000D78B6"/>
    <w:rsid w:val="000E1329"/>
    <w:rsid w:val="000E2C54"/>
    <w:rsid w:val="000E3F3B"/>
    <w:rsid w:val="000E4400"/>
    <w:rsid w:val="000E4F47"/>
    <w:rsid w:val="000E55E4"/>
    <w:rsid w:val="000F049E"/>
    <w:rsid w:val="000F4B42"/>
    <w:rsid w:val="001101D6"/>
    <w:rsid w:val="00114523"/>
    <w:rsid w:val="00130E73"/>
    <w:rsid w:val="00137EFC"/>
    <w:rsid w:val="001437C2"/>
    <w:rsid w:val="001479B2"/>
    <w:rsid w:val="0015234A"/>
    <w:rsid w:val="00152361"/>
    <w:rsid w:val="0015478A"/>
    <w:rsid w:val="00161CA4"/>
    <w:rsid w:val="00164A30"/>
    <w:rsid w:val="00170D59"/>
    <w:rsid w:val="00171B8E"/>
    <w:rsid w:val="001732B0"/>
    <w:rsid w:val="00173584"/>
    <w:rsid w:val="00177264"/>
    <w:rsid w:val="001824A5"/>
    <w:rsid w:val="0019619D"/>
    <w:rsid w:val="001A17C7"/>
    <w:rsid w:val="001A5DCF"/>
    <w:rsid w:val="001A5E4E"/>
    <w:rsid w:val="001A7CB1"/>
    <w:rsid w:val="001B4536"/>
    <w:rsid w:val="001B4554"/>
    <w:rsid w:val="001C179D"/>
    <w:rsid w:val="001C4595"/>
    <w:rsid w:val="001C6677"/>
    <w:rsid w:val="001D1DED"/>
    <w:rsid w:val="001D7099"/>
    <w:rsid w:val="001D7237"/>
    <w:rsid w:val="001E1CA2"/>
    <w:rsid w:val="001E2E3A"/>
    <w:rsid w:val="001E41B8"/>
    <w:rsid w:val="001F370B"/>
    <w:rsid w:val="001F4C88"/>
    <w:rsid w:val="001F79E5"/>
    <w:rsid w:val="002005B4"/>
    <w:rsid w:val="00200635"/>
    <w:rsid w:val="00201D09"/>
    <w:rsid w:val="002068FD"/>
    <w:rsid w:val="00213D93"/>
    <w:rsid w:val="00224B21"/>
    <w:rsid w:val="00230751"/>
    <w:rsid w:val="00235024"/>
    <w:rsid w:val="0024191F"/>
    <w:rsid w:val="00242929"/>
    <w:rsid w:val="00247883"/>
    <w:rsid w:val="0025064B"/>
    <w:rsid w:val="002545BC"/>
    <w:rsid w:val="002578F2"/>
    <w:rsid w:val="00264F1D"/>
    <w:rsid w:val="00265CDF"/>
    <w:rsid w:val="00266076"/>
    <w:rsid w:val="00266F40"/>
    <w:rsid w:val="00267AA0"/>
    <w:rsid w:val="00271C6D"/>
    <w:rsid w:val="002905FB"/>
    <w:rsid w:val="00292989"/>
    <w:rsid w:val="002930CE"/>
    <w:rsid w:val="00296C41"/>
    <w:rsid w:val="002A401F"/>
    <w:rsid w:val="002B2BD8"/>
    <w:rsid w:val="002B4901"/>
    <w:rsid w:val="002B5827"/>
    <w:rsid w:val="002B6340"/>
    <w:rsid w:val="002D1E6C"/>
    <w:rsid w:val="002D2204"/>
    <w:rsid w:val="002D323D"/>
    <w:rsid w:val="002D5A0F"/>
    <w:rsid w:val="002D7709"/>
    <w:rsid w:val="002D7A0E"/>
    <w:rsid w:val="002E432B"/>
    <w:rsid w:val="002F3FAC"/>
    <w:rsid w:val="002F5C7F"/>
    <w:rsid w:val="002F5FCE"/>
    <w:rsid w:val="0030415D"/>
    <w:rsid w:val="00313BCA"/>
    <w:rsid w:val="00316263"/>
    <w:rsid w:val="00316973"/>
    <w:rsid w:val="003223A7"/>
    <w:rsid w:val="00325915"/>
    <w:rsid w:val="003278A2"/>
    <w:rsid w:val="00335B5A"/>
    <w:rsid w:val="00342FD0"/>
    <w:rsid w:val="00361728"/>
    <w:rsid w:val="00363A17"/>
    <w:rsid w:val="00376739"/>
    <w:rsid w:val="00385DE9"/>
    <w:rsid w:val="00385E8D"/>
    <w:rsid w:val="00387489"/>
    <w:rsid w:val="003A2B74"/>
    <w:rsid w:val="003B1F9D"/>
    <w:rsid w:val="003C4779"/>
    <w:rsid w:val="003D125D"/>
    <w:rsid w:val="003D6234"/>
    <w:rsid w:val="003E3B0F"/>
    <w:rsid w:val="003F0C12"/>
    <w:rsid w:val="003F2DE4"/>
    <w:rsid w:val="00403EE1"/>
    <w:rsid w:val="00410912"/>
    <w:rsid w:val="0042085C"/>
    <w:rsid w:val="004257E3"/>
    <w:rsid w:val="00426869"/>
    <w:rsid w:val="00432532"/>
    <w:rsid w:val="00441695"/>
    <w:rsid w:val="0044547A"/>
    <w:rsid w:val="00445C00"/>
    <w:rsid w:val="0045087F"/>
    <w:rsid w:val="00451CD6"/>
    <w:rsid w:val="00453CE4"/>
    <w:rsid w:val="0045417E"/>
    <w:rsid w:val="00455334"/>
    <w:rsid w:val="00456156"/>
    <w:rsid w:val="004615C3"/>
    <w:rsid w:val="00464F07"/>
    <w:rsid w:val="00466586"/>
    <w:rsid w:val="00471681"/>
    <w:rsid w:val="004773DB"/>
    <w:rsid w:val="00483933"/>
    <w:rsid w:val="00484AC9"/>
    <w:rsid w:val="00485180"/>
    <w:rsid w:val="0049591B"/>
    <w:rsid w:val="00497230"/>
    <w:rsid w:val="004A324F"/>
    <w:rsid w:val="004A7E87"/>
    <w:rsid w:val="004C0C7B"/>
    <w:rsid w:val="004C1C88"/>
    <w:rsid w:val="004C26CE"/>
    <w:rsid w:val="004C50AE"/>
    <w:rsid w:val="004D4C9C"/>
    <w:rsid w:val="004E327F"/>
    <w:rsid w:val="004F380C"/>
    <w:rsid w:val="004F4093"/>
    <w:rsid w:val="004F4A82"/>
    <w:rsid w:val="004F6AE4"/>
    <w:rsid w:val="00504F63"/>
    <w:rsid w:val="0050644C"/>
    <w:rsid w:val="005119EE"/>
    <w:rsid w:val="00514CE8"/>
    <w:rsid w:val="00517E32"/>
    <w:rsid w:val="00520190"/>
    <w:rsid w:val="0053116D"/>
    <w:rsid w:val="005348D9"/>
    <w:rsid w:val="005443B1"/>
    <w:rsid w:val="00545E74"/>
    <w:rsid w:val="00546EB8"/>
    <w:rsid w:val="005479C2"/>
    <w:rsid w:val="0055239B"/>
    <w:rsid w:val="00552BB6"/>
    <w:rsid w:val="00553167"/>
    <w:rsid w:val="00553CDA"/>
    <w:rsid w:val="00554E19"/>
    <w:rsid w:val="00561828"/>
    <w:rsid w:val="0056488A"/>
    <w:rsid w:val="00570658"/>
    <w:rsid w:val="0057335B"/>
    <w:rsid w:val="005737E4"/>
    <w:rsid w:val="00576A9F"/>
    <w:rsid w:val="00581F71"/>
    <w:rsid w:val="00590276"/>
    <w:rsid w:val="00590C70"/>
    <w:rsid w:val="00592B3B"/>
    <w:rsid w:val="005938DA"/>
    <w:rsid w:val="005951FF"/>
    <w:rsid w:val="00595523"/>
    <w:rsid w:val="00596889"/>
    <w:rsid w:val="00596910"/>
    <w:rsid w:val="0059788A"/>
    <w:rsid w:val="005A753B"/>
    <w:rsid w:val="005B1A01"/>
    <w:rsid w:val="005C20B8"/>
    <w:rsid w:val="005C6705"/>
    <w:rsid w:val="005C76F0"/>
    <w:rsid w:val="005C7A32"/>
    <w:rsid w:val="005D1D84"/>
    <w:rsid w:val="005D23C2"/>
    <w:rsid w:val="005E1F4D"/>
    <w:rsid w:val="005E4505"/>
    <w:rsid w:val="005E60A1"/>
    <w:rsid w:val="005F0668"/>
    <w:rsid w:val="005F405A"/>
    <w:rsid w:val="005F7459"/>
    <w:rsid w:val="0061073C"/>
    <w:rsid w:val="00615D41"/>
    <w:rsid w:val="00622763"/>
    <w:rsid w:val="00640C70"/>
    <w:rsid w:val="00641882"/>
    <w:rsid w:val="00642CAB"/>
    <w:rsid w:val="0064351E"/>
    <w:rsid w:val="00644C2D"/>
    <w:rsid w:val="00646320"/>
    <w:rsid w:val="0065581E"/>
    <w:rsid w:val="006577DE"/>
    <w:rsid w:val="00657F1F"/>
    <w:rsid w:val="006603B6"/>
    <w:rsid w:val="00662D68"/>
    <w:rsid w:val="00664780"/>
    <w:rsid w:val="00664F79"/>
    <w:rsid w:val="00673C25"/>
    <w:rsid w:val="00676BD8"/>
    <w:rsid w:val="0068550F"/>
    <w:rsid w:val="006917FB"/>
    <w:rsid w:val="006954C8"/>
    <w:rsid w:val="00696669"/>
    <w:rsid w:val="006A3FBD"/>
    <w:rsid w:val="006A4617"/>
    <w:rsid w:val="006C1482"/>
    <w:rsid w:val="006C27BF"/>
    <w:rsid w:val="006C53B2"/>
    <w:rsid w:val="006C713F"/>
    <w:rsid w:val="006D0D23"/>
    <w:rsid w:val="006D12CF"/>
    <w:rsid w:val="006D16BF"/>
    <w:rsid w:val="006D69D0"/>
    <w:rsid w:val="006E67C5"/>
    <w:rsid w:val="00700ACA"/>
    <w:rsid w:val="0071397E"/>
    <w:rsid w:val="00713EB4"/>
    <w:rsid w:val="007142D4"/>
    <w:rsid w:val="00721932"/>
    <w:rsid w:val="007267B9"/>
    <w:rsid w:val="007317A4"/>
    <w:rsid w:val="0074203E"/>
    <w:rsid w:val="00742540"/>
    <w:rsid w:val="007456E3"/>
    <w:rsid w:val="00745F5F"/>
    <w:rsid w:val="00751C41"/>
    <w:rsid w:val="00755652"/>
    <w:rsid w:val="007712A4"/>
    <w:rsid w:val="00782806"/>
    <w:rsid w:val="0078382D"/>
    <w:rsid w:val="00783C8A"/>
    <w:rsid w:val="00785342"/>
    <w:rsid w:val="00791CE9"/>
    <w:rsid w:val="007969B4"/>
    <w:rsid w:val="007A292B"/>
    <w:rsid w:val="007B2738"/>
    <w:rsid w:val="007C06DC"/>
    <w:rsid w:val="007D1909"/>
    <w:rsid w:val="007D7D8D"/>
    <w:rsid w:val="007D7DF9"/>
    <w:rsid w:val="007E2D75"/>
    <w:rsid w:val="007E6037"/>
    <w:rsid w:val="007E6816"/>
    <w:rsid w:val="007F573B"/>
    <w:rsid w:val="007F64B8"/>
    <w:rsid w:val="007F6ADE"/>
    <w:rsid w:val="00803017"/>
    <w:rsid w:val="008040E8"/>
    <w:rsid w:val="0081387B"/>
    <w:rsid w:val="00815311"/>
    <w:rsid w:val="00815646"/>
    <w:rsid w:val="008254C4"/>
    <w:rsid w:val="00831975"/>
    <w:rsid w:val="008344B3"/>
    <w:rsid w:val="00837892"/>
    <w:rsid w:val="008524A7"/>
    <w:rsid w:val="0085620D"/>
    <w:rsid w:val="00857037"/>
    <w:rsid w:val="00857330"/>
    <w:rsid w:val="00867AD0"/>
    <w:rsid w:val="0088568C"/>
    <w:rsid w:val="0089127D"/>
    <w:rsid w:val="008970EF"/>
    <w:rsid w:val="008B126B"/>
    <w:rsid w:val="008B5842"/>
    <w:rsid w:val="008B6CEF"/>
    <w:rsid w:val="008C393F"/>
    <w:rsid w:val="008C4282"/>
    <w:rsid w:val="008C57B8"/>
    <w:rsid w:val="008C62CE"/>
    <w:rsid w:val="008C6A61"/>
    <w:rsid w:val="008D35AE"/>
    <w:rsid w:val="008D4A2E"/>
    <w:rsid w:val="008D4CD5"/>
    <w:rsid w:val="00904797"/>
    <w:rsid w:val="00910612"/>
    <w:rsid w:val="00911E00"/>
    <w:rsid w:val="00922B82"/>
    <w:rsid w:val="00922C0D"/>
    <w:rsid w:val="009243E2"/>
    <w:rsid w:val="0092542C"/>
    <w:rsid w:val="0093095C"/>
    <w:rsid w:val="00932804"/>
    <w:rsid w:val="009342B6"/>
    <w:rsid w:val="00937DF1"/>
    <w:rsid w:val="00940A22"/>
    <w:rsid w:val="00945614"/>
    <w:rsid w:val="0094723F"/>
    <w:rsid w:val="009506A4"/>
    <w:rsid w:val="00952C2C"/>
    <w:rsid w:val="009562EF"/>
    <w:rsid w:val="009608E4"/>
    <w:rsid w:val="009616D2"/>
    <w:rsid w:val="0097257F"/>
    <w:rsid w:val="009760C5"/>
    <w:rsid w:val="009856E7"/>
    <w:rsid w:val="009858EA"/>
    <w:rsid w:val="00986106"/>
    <w:rsid w:val="0099341B"/>
    <w:rsid w:val="009A6FB6"/>
    <w:rsid w:val="009A7101"/>
    <w:rsid w:val="009A75E7"/>
    <w:rsid w:val="009B0E5E"/>
    <w:rsid w:val="009B3A72"/>
    <w:rsid w:val="009C5339"/>
    <w:rsid w:val="009D7773"/>
    <w:rsid w:val="009D7D5B"/>
    <w:rsid w:val="009D7DA7"/>
    <w:rsid w:val="009E010D"/>
    <w:rsid w:val="009F06CC"/>
    <w:rsid w:val="009F36A5"/>
    <w:rsid w:val="00A00E1B"/>
    <w:rsid w:val="00A0361F"/>
    <w:rsid w:val="00A04F77"/>
    <w:rsid w:val="00A063D6"/>
    <w:rsid w:val="00A07E75"/>
    <w:rsid w:val="00A11E3C"/>
    <w:rsid w:val="00A15C64"/>
    <w:rsid w:val="00A16448"/>
    <w:rsid w:val="00A20232"/>
    <w:rsid w:val="00A2406F"/>
    <w:rsid w:val="00A27C79"/>
    <w:rsid w:val="00A33341"/>
    <w:rsid w:val="00A36D6F"/>
    <w:rsid w:val="00A46C88"/>
    <w:rsid w:val="00A4709D"/>
    <w:rsid w:val="00A66EEB"/>
    <w:rsid w:val="00A674D5"/>
    <w:rsid w:val="00A75696"/>
    <w:rsid w:val="00A774F3"/>
    <w:rsid w:val="00A85D9B"/>
    <w:rsid w:val="00A87A10"/>
    <w:rsid w:val="00A90817"/>
    <w:rsid w:val="00AA61AB"/>
    <w:rsid w:val="00AB03FD"/>
    <w:rsid w:val="00AC4D7D"/>
    <w:rsid w:val="00AC767C"/>
    <w:rsid w:val="00AD3778"/>
    <w:rsid w:val="00AD5A83"/>
    <w:rsid w:val="00AE4123"/>
    <w:rsid w:val="00AE5211"/>
    <w:rsid w:val="00AE6BF9"/>
    <w:rsid w:val="00AE7433"/>
    <w:rsid w:val="00AF402B"/>
    <w:rsid w:val="00AF5285"/>
    <w:rsid w:val="00AF5567"/>
    <w:rsid w:val="00B007DF"/>
    <w:rsid w:val="00B14402"/>
    <w:rsid w:val="00B15BE8"/>
    <w:rsid w:val="00B23AE5"/>
    <w:rsid w:val="00B23F85"/>
    <w:rsid w:val="00B24435"/>
    <w:rsid w:val="00B25919"/>
    <w:rsid w:val="00B31727"/>
    <w:rsid w:val="00B31E71"/>
    <w:rsid w:val="00B32E48"/>
    <w:rsid w:val="00B4091A"/>
    <w:rsid w:val="00B41768"/>
    <w:rsid w:val="00B4214D"/>
    <w:rsid w:val="00B422A1"/>
    <w:rsid w:val="00B44D90"/>
    <w:rsid w:val="00B476D4"/>
    <w:rsid w:val="00B50684"/>
    <w:rsid w:val="00B52F47"/>
    <w:rsid w:val="00B624F4"/>
    <w:rsid w:val="00B8328C"/>
    <w:rsid w:val="00B843B2"/>
    <w:rsid w:val="00B86E87"/>
    <w:rsid w:val="00BB0DEA"/>
    <w:rsid w:val="00BB28FE"/>
    <w:rsid w:val="00BB495C"/>
    <w:rsid w:val="00BB58B0"/>
    <w:rsid w:val="00BC33FE"/>
    <w:rsid w:val="00BC648A"/>
    <w:rsid w:val="00BD74D1"/>
    <w:rsid w:val="00BE22D3"/>
    <w:rsid w:val="00BE4CA3"/>
    <w:rsid w:val="00BE50FC"/>
    <w:rsid w:val="00BF73D8"/>
    <w:rsid w:val="00C00975"/>
    <w:rsid w:val="00C06015"/>
    <w:rsid w:val="00C07688"/>
    <w:rsid w:val="00C112CC"/>
    <w:rsid w:val="00C1419F"/>
    <w:rsid w:val="00C174B4"/>
    <w:rsid w:val="00C177FE"/>
    <w:rsid w:val="00C21944"/>
    <w:rsid w:val="00C22924"/>
    <w:rsid w:val="00C24F44"/>
    <w:rsid w:val="00C37A3F"/>
    <w:rsid w:val="00C4295A"/>
    <w:rsid w:val="00C47F2C"/>
    <w:rsid w:val="00C5601A"/>
    <w:rsid w:val="00C64A6F"/>
    <w:rsid w:val="00C708ED"/>
    <w:rsid w:val="00C859AB"/>
    <w:rsid w:val="00C94AA7"/>
    <w:rsid w:val="00CA41CE"/>
    <w:rsid w:val="00CA598F"/>
    <w:rsid w:val="00CA6F0F"/>
    <w:rsid w:val="00CB0087"/>
    <w:rsid w:val="00CC1F3F"/>
    <w:rsid w:val="00CC33DF"/>
    <w:rsid w:val="00CC4462"/>
    <w:rsid w:val="00CC520A"/>
    <w:rsid w:val="00CD23C8"/>
    <w:rsid w:val="00CE5A3F"/>
    <w:rsid w:val="00CF2925"/>
    <w:rsid w:val="00CF3146"/>
    <w:rsid w:val="00CF4531"/>
    <w:rsid w:val="00D00F9F"/>
    <w:rsid w:val="00D02D19"/>
    <w:rsid w:val="00D04ABD"/>
    <w:rsid w:val="00D0705A"/>
    <w:rsid w:val="00D1200A"/>
    <w:rsid w:val="00D12135"/>
    <w:rsid w:val="00D141A1"/>
    <w:rsid w:val="00D15792"/>
    <w:rsid w:val="00D2437B"/>
    <w:rsid w:val="00D250E2"/>
    <w:rsid w:val="00D26964"/>
    <w:rsid w:val="00D30B6A"/>
    <w:rsid w:val="00D31DEB"/>
    <w:rsid w:val="00D36A39"/>
    <w:rsid w:val="00D47AF9"/>
    <w:rsid w:val="00D62188"/>
    <w:rsid w:val="00D625C6"/>
    <w:rsid w:val="00D83E50"/>
    <w:rsid w:val="00D87B88"/>
    <w:rsid w:val="00D909F8"/>
    <w:rsid w:val="00D915F5"/>
    <w:rsid w:val="00DA35E2"/>
    <w:rsid w:val="00DA36A8"/>
    <w:rsid w:val="00DA679F"/>
    <w:rsid w:val="00DB3F61"/>
    <w:rsid w:val="00DB4645"/>
    <w:rsid w:val="00DC7010"/>
    <w:rsid w:val="00DD0C0E"/>
    <w:rsid w:val="00DD2256"/>
    <w:rsid w:val="00DD3442"/>
    <w:rsid w:val="00DD4D97"/>
    <w:rsid w:val="00DF28BE"/>
    <w:rsid w:val="00DF68CD"/>
    <w:rsid w:val="00E050E2"/>
    <w:rsid w:val="00E15EFC"/>
    <w:rsid w:val="00E21BA7"/>
    <w:rsid w:val="00E259FA"/>
    <w:rsid w:val="00E263C9"/>
    <w:rsid w:val="00E3001B"/>
    <w:rsid w:val="00E30A90"/>
    <w:rsid w:val="00E44FE7"/>
    <w:rsid w:val="00E46530"/>
    <w:rsid w:val="00E47B74"/>
    <w:rsid w:val="00E47C43"/>
    <w:rsid w:val="00E5170C"/>
    <w:rsid w:val="00E5448F"/>
    <w:rsid w:val="00E60C17"/>
    <w:rsid w:val="00E612D9"/>
    <w:rsid w:val="00E62A62"/>
    <w:rsid w:val="00E62FDF"/>
    <w:rsid w:val="00E70145"/>
    <w:rsid w:val="00E73D43"/>
    <w:rsid w:val="00E752E2"/>
    <w:rsid w:val="00E765B3"/>
    <w:rsid w:val="00E77A2E"/>
    <w:rsid w:val="00E8263B"/>
    <w:rsid w:val="00E82890"/>
    <w:rsid w:val="00E902B7"/>
    <w:rsid w:val="00EA13DF"/>
    <w:rsid w:val="00EA415E"/>
    <w:rsid w:val="00EA7B08"/>
    <w:rsid w:val="00EB2B18"/>
    <w:rsid w:val="00EB2BCE"/>
    <w:rsid w:val="00EC4A74"/>
    <w:rsid w:val="00EC5711"/>
    <w:rsid w:val="00EC5B30"/>
    <w:rsid w:val="00ED7DF9"/>
    <w:rsid w:val="00EF33AF"/>
    <w:rsid w:val="00EF592E"/>
    <w:rsid w:val="00EF740B"/>
    <w:rsid w:val="00EF7893"/>
    <w:rsid w:val="00F05596"/>
    <w:rsid w:val="00F0764C"/>
    <w:rsid w:val="00F14104"/>
    <w:rsid w:val="00F167D9"/>
    <w:rsid w:val="00F17988"/>
    <w:rsid w:val="00F2151C"/>
    <w:rsid w:val="00F2247F"/>
    <w:rsid w:val="00F31C41"/>
    <w:rsid w:val="00F33280"/>
    <w:rsid w:val="00F35647"/>
    <w:rsid w:val="00F36FD8"/>
    <w:rsid w:val="00F37ACA"/>
    <w:rsid w:val="00F37F06"/>
    <w:rsid w:val="00F5123A"/>
    <w:rsid w:val="00F516AE"/>
    <w:rsid w:val="00F52799"/>
    <w:rsid w:val="00F57C55"/>
    <w:rsid w:val="00F610F9"/>
    <w:rsid w:val="00F61166"/>
    <w:rsid w:val="00F62CE2"/>
    <w:rsid w:val="00F72113"/>
    <w:rsid w:val="00F7237D"/>
    <w:rsid w:val="00F73C62"/>
    <w:rsid w:val="00F75497"/>
    <w:rsid w:val="00F85B40"/>
    <w:rsid w:val="00F87EDD"/>
    <w:rsid w:val="00F87FE6"/>
    <w:rsid w:val="00F9008F"/>
    <w:rsid w:val="00FA411B"/>
    <w:rsid w:val="00FB1571"/>
    <w:rsid w:val="00FB42DF"/>
    <w:rsid w:val="00FC191E"/>
    <w:rsid w:val="00FC493B"/>
    <w:rsid w:val="00FD0446"/>
    <w:rsid w:val="00FE0391"/>
    <w:rsid w:val="00FE34D5"/>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0194CF"/>
  <w15:docId w15:val="{E812862E-1BAF-4F64-A05B-6CFAD4E8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paragraph" w:styleId="Revisin">
    <w:name w:val="Revision"/>
    <w:hidden/>
    <w:uiPriority w:val="99"/>
    <w:semiHidden/>
    <w:rsid w:val="009D7DA7"/>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08412">
      <w:bodyDiv w:val="1"/>
      <w:marLeft w:val="0"/>
      <w:marRight w:val="0"/>
      <w:marTop w:val="0"/>
      <w:marBottom w:val="0"/>
      <w:divBdr>
        <w:top w:val="none" w:sz="0" w:space="0" w:color="auto"/>
        <w:left w:val="none" w:sz="0" w:space="0" w:color="auto"/>
        <w:bottom w:val="none" w:sz="0" w:space="0" w:color="auto"/>
        <w:right w:val="none" w:sz="0" w:space="0" w:color="auto"/>
      </w:divBdr>
    </w:div>
    <w:div w:id="123157182">
      <w:bodyDiv w:val="1"/>
      <w:marLeft w:val="0"/>
      <w:marRight w:val="0"/>
      <w:marTop w:val="0"/>
      <w:marBottom w:val="0"/>
      <w:divBdr>
        <w:top w:val="none" w:sz="0" w:space="0" w:color="auto"/>
        <w:left w:val="none" w:sz="0" w:space="0" w:color="auto"/>
        <w:bottom w:val="none" w:sz="0" w:space="0" w:color="auto"/>
        <w:right w:val="none" w:sz="0" w:space="0" w:color="auto"/>
      </w:divBdr>
    </w:div>
    <w:div w:id="144128543">
      <w:bodyDiv w:val="1"/>
      <w:marLeft w:val="0"/>
      <w:marRight w:val="0"/>
      <w:marTop w:val="0"/>
      <w:marBottom w:val="0"/>
      <w:divBdr>
        <w:top w:val="none" w:sz="0" w:space="0" w:color="auto"/>
        <w:left w:val="none" w:sz="0" w:space="0" w:color="auto"/>
        <w:bottom w:val="none" w:sz="0" w:space="0" w:color="auto"/>
        <w:right w:val="none" w:sz="0" w:space="0" w:color="auto"/>
      </w:divBdr>
    </w:div>
    <w:div w:id="144981830">
      <w:bodyDiv w:val="1"/>
      <w:marLeft w:val="0"/>
      <w:marRight w:val="0"/>
      <w:marTop w:val="0"/>
      <w:marBottom w:val="0"/>
      <w:divBdr>
        <w:top w:val="none" w:sz="0" w:space="0" w:color="auto"/>
        <w:left w:val="none" w:sz="0" w:space="0" w:color="auto"/>
        <w:bottom w:val="none" w:sz="0" w:space="0" w:color="auto"/>
        <w:right w:val="none" w:sz="0" w:space="0" w:color="auto"/>
      </w:divBdr>
    </w:div>
    <w:div w:id="168299920">
      <w:bodyDiv w:val="1"/>
      <w:marLeft w:val="0"/>
      <w:marRight w:val="0"/>
      <w:marTop w:val="0"/>
      <w:marBottom w:val="0"/>
      <w:divBdr>
        <w:top w:val="none" w:sz="0" w:space="0" w:color="auto"/>
        <w:left w:val="none" w:sz="0" w:space="0" w:color="auto"/>
        <w:bottom w:val="none" w:sz="0" w:space="0" w:color="auto"/>
        <w:right w:val="none" w:sz="0" w:space="0" w:color="auto"/>
      </w:divBdr>
    </w:div>
    <w:div w:id="202251127">
      <w:bodyDiv w:val="1"/>
      <w:marLeft w:val="0"/>
      <w:marRight w:val="0"/>
      <w:marTop w:val="0"/>
      <w:marBottom w:val="0"/>
      <w:divBdr>
        <w:top w:val="none" w:sz="0" w:space="0" w:color="auto"/>
        <w:left w:val="none" w:sz="0" w:space="0" w:color="auto"/>
        <w:bottom w:val="none" w:sz="0" w:space="0" w:color="auto"/>
        <w:right w:val="none" w:sz="0" w:space="0" w:color="auto"/>
      </w:divBdr>
    </w:div>
    <w:div w:id="211622034">
      <w:bodyDiv w:val="1"/>
      <w:marLeft w:val="0"/>
      <w:marRight w:val="0"/>
      <w:marTop w:val="0"/>
      <w:marBottom w:val="0"/>
      <w:divBdr>
        <w:top w:val="none" w:sz="0" w:space="0" w:color="auto"/>
        <w:left w:val="none" w:sz="0" w:space="0" w:color="auto"/>
        <w:bottom w:val="none" w:sz="0" w:space="0" w:color="auto"/>
        <w:right w:val="none" w:sz="0" w:space="0" w:color="auto"/>
      </w:divBdr>
    </w:div>
    <w:div w:id="250548619">
      <w:bodyDiv w:val="1"/>
      <w:marLeft w:val="0"/>
      <w:marRight w:val="0"/>
      <w:marTop w:val="0"/>
      <w:marBottom w:val="0"/>
      <w:divBdr>
        <w:top w:val="none" w:sz="0" w:space="0" w:color="auto"/>
        <w:left w:val="none" w:sz="0" w:space="0" w:color="auto"/>
        <w:bottom w:val="none" w:sz="0" w:space="0" w:color="auto"/>
        <w:right w:val="none" w:sz="0" w:space="0" w:color="auto"/>
      </w:divBdr>
    </w:div>
    <w:div w:id="314651820">
      <w:bodyDiv w:val="1"/>
      <w:marLeft w:val="0"/>
      <w:marRight w:val="0"/>
      <w:marTop w:val="0"/>
      <w:marBottom w:val="0"/>
      <w:divBdr>
        <w:top w:val="none" w:sz="0" w:space="0" w:color="auto"/>
        <w:left w:val="none" w:sz="0" w:space="0" w:color="auto"/>
        <w:bottom w:val="none" w:sz="0" w:space="0" w:color="auto"/>
        <w:right w:val="none" w:sz="0" w:space="0" w:color="auto"/>
      </w:divBdr>
    </w:div>
    <w:div w:id="319232203">
      <w:bodyDiv w:val="1"/>
      <w:marLeft w:val="0"/>
      <w:marRight w:val="0"/>
      <w:marTop w:val="0"/>
      <w:marBottom w:val="0"/>
      <w:divBdr>
        <w:top w:val="none" w:sz="0" w:space="0" w:color="auto"/>
        <w:left w:val="none" w:sz="0" w:space="0" w:color="auto"/>
        <w:bottom w:val="none" w:sz="0" w:space="0" w:color="auto"/>
        <w:right w:val="none" w:sz="0" w:space="0" w:color="auto"/>
      </w:divBdr>
    </w:div>
    <w:div w:id="397676099">
      <w:bodyDiv w:val="1"/>
      <w:marLeft w:val="0"/>
      <w:marRight w:val="0"/>
      <w:marTop w:val="0"/>
      <w:marBottom w:val="0"/>
      <w:divBdr>
        <w:top w:val="none" w:sz="0" w:space="0" w:color="auto"/>
        <w:left w:val="none" w:sz="0" w:space="0" w:color="auto"/>
        <w:bottom w:val="none" w:sz="0" w:space="0" w:color="auto"/>
        <w:right w:val="none" w:sz="0" w:space="0" w:color="auto"/>
      </w:divBdr>
    </w:div>
    <w:div w:id="400098696">
      <w:bodyDiv w:val="1"/>
      <w:marLeft w:val="0"/>
      <w:marRight w:val="0"/>
      <w:marTop w:val="0"/>
      <w:marBottom w:val="0"/>
      <w:divBdr>
        <w:top w:val="none" w:sz="0" w:space="0" w:color="auto"/>
        <w:left w:val="none" w:sz="0" w:space="0" w:color="auto"/>
        <w:bottom w:val="none" w:sz="0" w:space="0" w:color="auto"/>
        <w:right w:val="none" w:sz="0" w:space="0" w:color="auto"/>
      </w:divBdr>
    </w:div>
    <w:div w:id="473912957">
      <w:bodyDiv w:val="1"/>
      <w:marLeft w:val="0"/>
      <w:marRight w:val="0"/>
      <w:marTop w:val="0"/>
      <w:marBottom w:val="0"/>
      <w:divBdr>
        <w:top w:val="none" w:sz="0" w:space="0" w:color="auto"/>
        <w:left w:val="none" w:sz="0" w:space="0" w:color="auto"/>
        <w:bottom w:val="none" w:sz="0" w:space="0" w:color="auto"/>
        <w:right w:val="none" w:sz="0" w:space="0" w:color="auto"/>
      </w:divBdr>
    </w:div>
    <w:div w:id="496531374">
      <w:bodyDiv w:val="1"/>
      <w:marLeft w:val="0"/>
      <w:marRight w:val="0"/>
      <w:marTop w:val="0"/>
      <w:marBottom w:val="0"/>
      <w:divBdr>
        <w:top w:val="none" w:sz="0" w:space="0" w:color="auto"/>
        <w:left w:val="none" w:sz="0" w:space="0" w:color="auto"/>
        <w:bottom w:val="none" w:sz="0" w:space="0" w:color="auto"/>
        <w:right w:val="none" w:sz="0" w:space="0" w:color="auto"/>
      </w:divBdr>
    </w:div>
    <w:div w:id="506755399">
      <w:bodyDiv w:val="1"/>
      <w:marLeft w:val="0"/>
      <w:marRight w:val="0"/>
      <w:marTop w:val="0"/>
      <w:marBottom w:val="0"/>
      <w:divBdr>
        <w:top w:val="none" w:sz="0" w:space="0" w:color="auto"/>
        <w:left w:val="none" w:sz="0" w:space="0" w:color="auto"/>
        <w:bottom w:val="none" w:sz="0" w:space="0" w:color="auto"/>
        <w:right w:val="none" w:sz="0" w:space="0" w:color="auto"/>
      </w:divBdr>
    </w:div>
    <w:div w:id="572547744">
      <w:bodyDiv w:val="1"/>
      <w:marLeft w:val="0"/>
      <w:marRight w:val="0"/>
      <w:marTop w:val="0"/>
      <w:marBottom w:val="0"/>
      <w:divBdr>
        <w:top w:val="none" w:sz="0" w:space="0" w:color="auto"/>
        <w:left w:val="none" w:sz="0" w:space="0" w:color="auto"/>
        <w:bottom w:val="none" w:sz="0" w:space="0" w:color="auto"/>
        <w:right w:val="none" w:sz="0" w:space="0" w:color="auto"/>
      </w:divBdr>
    </w:div>
    <w:div w:id="635138507">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56691000">
      <w:bodyDiv w:val="1"/>
      <w:marLeft w:val="0"/>
      <w:marRight w:val="0"/>
      <w:marTop w:val="0"/>
      <w:marBottom w:val="0"/>
      <w:divBdr>
        <w:top w:val="none" w:sz="0" w:space="0" w:color="auto"/>
        <w:left w:val="none" w:sz="0" w:space="0" w:color="auto"/>
        <w:bottom w:val="none" w:sz="0" w:space="0" w:color="auto"/>
        <w:right w:val="none" w:sz="0" w:space="0" w:color="auto"/>
      </w:divBdr>
    </w:div>
    <w:div w:id="661129308">
      <w:bodyDiv w:val="1"/>
      <w:marLeft w:val="0"/>
      <w:marRight w:val="0"/>
      <w:marTop w:val="0"/>
      <w:marBottom w:val="0"/>
      <w:divBdr>
        <w:top w:val="none" w:sz="0" w:space="0" w:color="auto"/>
        <w:left w:val="none" w:sz="0" w:space="0" w:color="auto"/>
        <w:bottom w:val="none" w:sz="0" w:space="0" w:color="auto"/>
        <w:right w:val="none" w:sz="0" w:space="0" w:color="auto"/>
      </w:divBdr>
    </w:div>
    <w:div w:id="692999264">
      <w:bodyDiv w:val="1"/>
      <w:marLeft w:val="0"/>
      <w:marRight w:val="0"/>
      <w:marTop w:val="0"/>
      <w:marBottom w:val="0"/>
      <w:divBdr>
        <w:top w:val="none" w:sz="0" w:space="0" w:color="auto"/>
        <w:left w:val="none" w:sz="0" w:space="0" w:color="auto"/>
        <w:bottom w:val="none" w:sz="0" w:space="0" w:color="auto"/>
        <w:right w:val="none" w:sz="0" w:space="0" w:color="auto"/>
      </w:divBdr>
    </w:div>
    <w:div w:id="739248725">
      <w:bodyDiv w:val="1"/>
      <w:marLeft w:val="0"/>
      <w:marRight w:val="0"/>
      <w:marTop w:val="0"/>
      <w:marBottom w:val="0"/>
      <w:divBdr>
        <w:top w:val="none" w:sz="0" w:space="0" w:color="auto"/>
        <w:left w:val="none" w:sz="0" w:space="0" w:color="auto"/>
        <w:bottom w:val="none" w:sz="0" w:space="0" w:color="auto"/>
        <w:right w:val="none" w:sz="0" w:space="0" w:color="auto"/>
      </w:divBdr>
    </w:div>
    <w:div w:id="747190236">
      <w:bodyDiv w:val="1"/>
      <w:marLeft w:val="0"/>
      <w:marRight w:val="0"/>
      <w:marTop w:val="0"/>
      <w:marBottom w:val="0"/>
      <w:divBdr>
        <w:top w:val="none" w:sz="0" w:space="0" w:color="auto"/>
        <w:left w:val="none" w:sz="0" w:space="0" w:color="auto"/>
        <w:bottom w:val="none" w:sz="0" w:space="0" w:color="auto"/>
        <w:right w:val="none" w:sz="0" w:space="0" w:color="auto"/>
      </w:divBdr>
    </w:div>
    <w:div w:id="763841110">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26673369">
      <w:bodyDiv w:val="1"/>
      <w:marLeft w:val="0"/>
      <w:marRight w:val="0"/>
      <w:marTop w:val="0"/>
      <w:marBottom w:val="0"/>
      <w:divBdr>
        <w:top w:val="none" w:sz="0" w:space="0" w:color="auto"/>
        <w:left w:val="none" w:sz="0" w:space="0" w:color="auto"/>
        <w:bottom w:val="none" w:sz="0" w:space="0" w:color="auto"/>
        <w:right w:val="none" w:sz="0" w:space="0" w:color="auto"/>
      </w:divBdr>
      <w:divsChild>
        <w:div w:id="431825980">
          <w:marLeft w:val="0"/>
          <w:marRight w:val="0"/>
          <w:marTop w:val="0"/>
          <w:marBottom w:val="0"/>
          <w:divBdr>
            <w:top w:val="none" w:sz="0" w:space="0" w:color="auto"/>
            <w:left w:val="none" w:sz="0" w:space="0" w:color="auto"/>
            <w:bottom w:val="none" w:sz="0" w:space="0" w:color="auto"/>
            <w:right w:val="none" w:sz="0" w:space="0" w:color="auto"/>
          </w:divBdr>
          <w:divsChild>
            <w:div w:id="1162115425">
              <w:marLeft w:val="0"/>
              <w:marRight w:val="0"/>
              <w:marTop w:val="0"/>
              <w:marBottom w:val="0"/>
              <w:divBdr>
                <w:top w:val="none" w:sz="0" w:space="0" w:color="auto"/>
                <w:left w:val="none" w:sz="0" w:space="0" w:color="auto"/>
                <w:bottom w:val="none" w:sz="0" w:space="0" w:color="auto"/>
                <w:right w:val="none" w:sz="0" w:space="0" w:color="auto"/>
              </w:divBdr>
              <w:divsChild>
                <w:div w:id="1381442958">
                  <w:marLeft w:val="0"/>
                  <w:marRight w:val="0"/>
                  <w:marTop w:val="0"/>
                  <w:marBottom w:val="0"/>
                  <w:divBdr>
                    <w:top w:val="none" w:sz="0" w:space="0" w:color="auto"/>
                    <w:left w:val="none" w:sz="0" w:space="0" w:color="auto"/>
                    <w:bottom w:val="none" w:sz="0" w:space="0" w:color="auto"/>
                    <w:right w:val="none" w:sz="0" w:space="0" w:color="auto"/>
                  </w:divBdr>
                  <w:divsChild>
                    <w:div w:id="1907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43640">
      <w:bodyDiv w:val="1"/>
      <w:marLeft w:val="0"/>
      <w:marRight w:val="0"/>
      <w:marTop w:val="0"/>
      <w:marBottom w:val="0"/>
      <w:divBdr>
        <w:top w:val="none" w:sz="0" w:space="0" w:color="auto"/>
        <w:left w:val="none" w:sz="0" w:space="0" w:color="auto"/>
        <w:bottom w:val="none" w:sz="0" w:space="0" w:color="auto"/>
        <w:right w:val="none" w:sz="0" w:space="0" w:color="auto"/>
      </w:divBdr>
    </w:div>
    <w:div w:id="968122848">
      <w:bodyDiv w:val="1"/>
      <w:marLeft w:val="0"/>
      <w:marRight w:val="0"/>
      <w:marTop w:val="0"/>
      <w:marBottom w:val="0"/>
      <w:divBdr>
        <w:top w:val="none" w:sz="0" w:space="0" w:color="auto"/>
        <w:left w:val="none" w:sz="0" w:space="0" w:color="auto"/>
        <w:bottom w:val="none" w:sz="0" w:space="0" w:color="auto"/>
        <w:right w:val="none" w:sz="0" w:space="0" w:color="auto"/>
      </w:divBdr>
    </w:div>
    <w:div w:id="1004623180">
      <w:bodyDiv w:val="1"/>
      <w:marLeft w:val="0"/>
      <w:marRight w:val="0"/>
      <w:marTop w:val="0"/>
      <w:marBottom w:val="0"/>
      <w:divBdr>
        <w:top w:val="none" w:sz="0" w:space="0" w:color="auto"/>
        <w:left w:val="none" w:sz="0" w:space="0" w:color="auto"/>
        <w:bottom w:val="none" w:sz="0" w:space="0" w:color="auto"/>
        <w:right w:val="none" w:sz="0" w:space="0" w:color="auto"/>
      </w:divBdr>
    </w:div>
    <w:div w:id="1007974772">
      <w:bodyDiv w:val="1"/>
      <w:marLeft w:val="0"/>
      <w:marRight w:val="0"/>
      <w:marTop w:val="0"/>
      <w:marBottom w:val="0"/>
      <w:divBdr>
        <w:top w:val="none" w:sz="0" w:space="0" w:color="auto"/>
        <w:left w:val="none" w:sz="0" w:space="0" w:color="auto"/>
        <w:bottom w:val="none" w:sz="0" w:space="0" w:color="auto"/>
        <w:right w:val="none" w:sz="0" w:space="0" w:color="auto"/>
      </w:divBdr>
    </w:div>
    <w:div w:id="1090931197">
      <w:bodyDiv w:val="1"/>
      <w:marLeft w:val="0"/>
      <w:marRight w:val="0"/>
      <w:marTop w:val="0"/>
      <w:marBottom w:val="0"/>
      <w:divBdr>
        <w:top w:val="none" w:sz="0" w:space="0" w:color="auto"/>
        <w:left w:val="none" w:sz="0" w:space="0" w:color="auto"/>
        <w:bottom w:val="none" w:sz="0" w:space="0" w:color="auto"/>
        <w:right w:val="none" w:sz="0" w:space="0" w:color="auto"/>
      </w:divBdr>
    </w:div>
    <w:div w:id="1098910965">
      <w:bodyDiv w:val="1"/>
      <w:marLeft w:val="0"/>
      <w:marRight w:val="0"/>
      <w:marTop w:val="0"/>
      <w:marBottom w:val="0"/>
      <w:divBdr>
        <w:top w:val="none" w:sz="0" w:space="0" w:color="auto"/>
        <w:left w:val="none" w:sz="0" w:space="0" w:color="auto"/>
        <w:bottom w:val="none" w:sz="0" w:space="0" w:color="auto"/>
        <w:right w:val="none" w:sz="0" w:space="0" w:color="auto"/>
      </w:divBdr>
    </w:div>
    <w:div w:id="1116371209">
      <w:bodyDiv w:val="1"/>
      <w:marLeft w:val="0"/>
      <w:marRight w:val="0"/>
      <w:marTop w:val="0"/>
      <w:marBottom w:val="0"/>
      <w:divBdr>
        <w:top w:val="none" w:sz="0" w:space="0" w:color="auto"/>
        <w:left w:val="none" w:sz="0" w:space="0" w:color="auto"/>
        <w:bottom w:val="none" w:sz="0" w:space="0" w:color="auto"/>
        <w:right w:val="none" w:sz="0" w:space="0" w:color="auto"/>
      </w:divBdr>
    </w:div>
    <w:div w:id="1144197739">
      <w:bodyDiv w:val="1"/>
      <w:marLeft w:val="0"/>
      <w:marRight w:val="0"/>
      <w:marTop w:val="0"/>
      <w:marBottom w:val="0"/>
      <w:divBdr>
        <w:top w:val="none" w:sz="0" w:space="0" w:color="auto"/>
        <w:left w:val="none" w:sz="0" w:space="0" w:color="auto"/>
        <w:bottom w:val="none" w:sz="0" w:space="0" w:color="auto"/>
        <w:right w:val="none" w:sz="0" w:space="0" w:color="auto"/>
      </w:divBdr>
    </w:div>
    <w:div w:id="1171065405">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244143676">
      <w:bodyDiv w:val="1"/>
      <w:marLeft w:val="0"/>
      <w:marRight w:val="0"/>
      <w:marTop w:val="0"/>
      <w:marBottom w:val="0"/>
      <w:divBdr>
        <w:top w:val="none" w:sz="0" w:space="0" w:color="auto"/>
        <w:left w:val="none" w:sz="0" w:space="0" w:color="auto"/>
        <w:bottom w:val="none" w:sz="0" w:space="0" w:color="auto"/>
        <w:right w:val="none" w:sz="0" w:space="0" w:color="auto"/>
      </w:divBdr>
    </w:div>
    <w:div w:id="1268275055">
      <w:bodyDiv w:val="1"/>
      <w:marLeft w:val="0"/>
      <w:marRight w:val="0"/>
      <w:marTop w:val="0"/>
      <w:marBottom w:val="0"/>
      <w:divBdr>
        <w:top w:val="none" w:sz="0" w:space="0" w:color="auto"/>
        <w:left w:val="none" w:sz="0" w:space="0" w:color="auto"/>
        <w:bottom w:val="none" w:sz="0" w:space="0" w:color="auto"/>
        <w:right w:val="none" w:sz="0" w:space="0" w:color="auto"/>
      </w:divBdr>
    </w:div>
    <w:div w:id="1279484796">
      <w:bodyDiv w:val="1"/>
      <w:marLeft w:val="0"/>
      <w:marRight w:val="0"/>
      <w:marTop w:val="0"/>
      <w:marBottom w:val="0"/>
      <w:divBdr>
        <w:top w:val="none" w:sz="0" w:space="0" w:color="auto"/>
        <w:left w:val="none" w:sz="0" w:space="0" w:color="auto"/>
        <w:bottom w:val="none" w:sz="0" w:space="0" w:color="auto"/>
        <w:right w:val="none" w:sz="0" w:space="0" w:color="auto"/>
      </w:divBdr>
    </w:div>
    <w:div w:id="1302922172">
      <w:bodyDiv w:val="1"/>
      <w:marLeft w:val="0"/>
      <w:marRight w:val="0"/>
      <w:marTop w:val="0"/>
      <w:marBottom w:val="0"/>
      <w:divBdr>
        <w:top w:val="none" w:sz="0" w:space="0" w:color="auto"/>
        <w:left w:val="none" w:sz="0" w:space="0" w:color="auto"/>
        <w:bottom w:val="none" w:sz="0" w:space="0" w:color="auto"/>
        <w:right w:val="none" w:sz="0" w:space="0" w:color="auto"/>
      </w:divBdr>
    </w:div>
    <w:div w:id="1365131962">
      <w:bodyDiv w:val="1"/>
      <w:marLeft w:val="0"/>
      <w:marRight w:val="0"/>
      <w:marTop w:val="0"/>
      <w:marBottom w:val="0"/>
      <w:divBdr>
        <w:top w:val="none" w:sz="0" w:space="0" w:color="auto"/>
        <w:left w:val="none" w:sz="0" w:space="0" w:color="auto"/>
        <w:bottom w:val="none" w:sz="0" w:space="0" w:color="auto"/>
        <w:right w:val="none" w:sz="0" w:space="0" w:color="auto"/>
      </w:divBdr>
    </w:div>
    <w:div w:id="1415400483">
      <w:bodyDiv w:val="1"/>
      <w:marLeft w:val="0"/>
      <w:marRight w:val="0"/>
      <w:marTop w:val="0"/>
      <w:marBottom w:val="0"/>
      <w:divBdr>
        <w:top w:val="none" w:sz="0" w:space="0" w:color="auto"/>
        <w:left w:val="none" w:sz="0" w:space="0" w:color="auto"/>
        <w:bottom w:val="none" w:sz="0" w:space="0" w:color="auto"/>
        <w:right w:val="none" w:sz="0" w:space="0" w:color="auto"/>
      </w:divBdr>
    </w:div>
    <w:div w:id="1569001370">
      <w:bodyDiv w:val="1"/>
      <w:marLeft w:val="0"/>
      <w:marRight w:val="0"/>
      <w:marTop w:val="0"/>
      <w:marBottom w:val="0"/>
      <w:divBdr>
        <w:top w:val="none" w:sz="0" w:space="0" w:color="auto"/>
        <w:left w:val="none" w:sz="0" w:space="0" w:color="auto"/>
        <w:bottom w:val="none" w:sz="0" w:space="0" w:color="auto"/>
        <w:right w:val="none" w:sz="0" w:space="0" w:color="auto"/>
      </w:divBdr>
      <w:divsChild>
        <w:div w:id="555170422">
          <w:marLeft w:val="0"/>
          <w:marRight w:val="0"/>
          <w:marTop w:val="0"/>
          <w:marBottom w:val="0"/>
          <w:divBdr>
            <w:top w:val="none" w:sz="0" w:space="0" w:color="auto"/>
            <w:left w:val="none" w:sz="0" w:space="0" w:color="auto"/>
            <w:bottom w:val="none" w:sz="0" w:space="0" w:color="auto"/>
            <w:right w:val="none" w:sz="0" w:space="0" w:color="auto"/>
          </w:divBdr>
          <w:divsChild>
            <w:div w:id="64571515">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sChild>
                    <w:div w:id="1106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4811">
      <w:bodyDiv w:val="1"/>
      <w:marLeft w:val="0"/>
      <w:marRight w:val="0"/>
      <w:marTop w:val="0"/>
      <w:marBottom w:val="0"/>
      <w:divBdr>
        <w:top w:val="none" w:sz="0" w:space="0" w:color="auto"/>
        <w:left w:val="none" w:sz="0" w:space="0" w:color="auto"/>
        <w:bottom w:val="none" w:sz="0" w:space="0" w:color="auto"/>
        <w:right w:val="none" w:sz="0" w:space="0" w:color="auto"/>
      </w:divBdr>
    </w:div>
    <w:div w:id="1709603056">
      <w:bodyDiv w:val="1"/>
      <w:marLeft w:val="0"/>
      <w:marRight w:val="0"/>
      <w:marTop w:val="0"/>
      <w:marBottom w:val="0"/>
      <w:divBdr>
        <w:top w:val="none" w:sz="0" w:space="0" w:color="auto"/>
        <w:left w:val="none" w:sz="0" w:space="0" w:color="auto"/>
        <w:bottom w:val="none" w:sz="0" w:space="0" w:color="auto"/>
        <w:right w:val="none" w:sz="0" w:space="0" w:color="auto"/>
      </w:divBdr>
    </w:div>
    <w:div w:id="1736783872">
      <w:bodyDiv w:val="1"/>
      <w:marLeft w:val="0"/>
      <w:marRight w:val="0"/>
      <w:marTop w:val="0"/>
      <w:marBottom w:val="0"/>
      <w:divBdr>
        <w:top w:val="none" w:sz="0" w:space="0" w:color="auto"/>
        <w:left w:val="none" w:sz="0" w:space="0" w:color="auto"/>
        <w:bottom w:val="none" w:sz="0" w:space="0" w:color="auto"/>
        <w:right w:val="none" w:sz="0" w:space="0" w:color="auto"/>
      </w:divBdr>
    </w:div>
    <w:div w:id="1792825494">
      <w:bodyDiv w:val="1"/>
      <w:marLeft w:val="0"/>
      <w:marRight w:val="0"/>
      <w:marTop w:val="0"/>
      <w:marBottom w:val="0"/>
      <w:divBdr>
        <w:top w:val="none" w:sz="0" w:space="0" w:color="auto"/>
        <w:left w:val="none" w:sz="0" w:space="0" w:color="auto"/>
        <w:bottom w:val="none" w:sz="0" w:space="0" w:color="auto"/>
        <w:right w:val="none" w:sz="0" w:space="0" w:color="auto"/>
      </w:divBdr>
    </w:div>
    <w:div w:id="1814181280">
      <w:bodyDiv w:val="1"/>
      <w:marLeft w:val="0"/>
      <w:marRight w:val="0"/>
      <w:marTop w:val="0"/>
      <w:marBottom w:val="0"/>
      <w:divBdr>
        <w:top w:val="none" w:sz="0" w:space="0" w:color="auto"/>
        <w:left w:val="none" w:sz="0" w:space="0" w:color="auto"/>
        <w:bottom w:val="none" w:sz="0" w:space="0" w:color="auto"/>
        <w:right w:val="none" w:sz="0" w:space="0" w:color="auto"/>
      </w:divBdr>
    </w:div>
    <w:div w:id="188798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9B695-6176-4533-B3BD-F914392D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4360</Words>
  <Characters>23985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Glenda Alexandra Allan Alegria</cp:lastModifiedBy>
  <cp:revision>4</cp:revision>
  <cp:lastPrinted>2019-12-18T14:43:00Z</cp:lastPrinted>
  <dcterms:created xsi:type="dcterms:W3CDTF">2020-12-07T20:28:00Z</dcterms:created>
  <dcterms:modified xsi:type="dcterms:W3CDTF">2020-12-08T14:38:00Z</dcterms:modified>
</cp:coreProperties>
</file>