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30F2B" w14:textId="77777777" w:rsidR="00FE159C" w:rsidRDefault="00FE159C" w:rsidP="00B52118">
      <w:pPr>
        <w:pStyle w:val="Default"/>
        <w:jc w:val="center"/>
        <w:rPr>
          <w:rFonts w:cs="Times New Roman"/>
          <w:b/>
          <w:bCs/>
          <w:color w:val="auto"/>
          <w:sz w:val="22"/>
          <w:szCs w:val="22"/>
        </w:rPr>
      </w:pPr>
    </w:p>
    <w:p w14:paraId="3BF988D0" w14:textId="77777777" w:rsidR="00B5523E" w:rsidRPr="00C86337" w:rsidRDefault="00B5523E" w:rsidP="00B52118">
      <w:pPr>
        <w:pStyle w:val="Default"/>
        <w:jc w:val="center"/>
        <w:rPr>
          <w:rFonts w:cs="Times New Roman"/>
          <w:b/>
          <w:bCs/>
          <w:color w:val="auto"/>
          <w:sz w:val="22"/>
          <w:szCs w:val="22"/>
        </w:rPr>
      </w:pPr>
      <w:r w:rsidRPr="00C86337">
        <w:rPr>
          <w:rFonts w:cs="Times New Roman"/>
          <w:b/>
          <w:bCs/>
          <w:color w:val="auto"/>
          <w:sz w:val="22"/>
          <w:szCs w:val="22"/>
        </w:rPr>
        <w:t>EL CONCEJO METROPOLITANO DE QUITO</w:t>
      </w:r>
    </w:p>
    <w:p w14:paraId="6F026323" w14:textId="77777777" w:rsidR="00B5523E" w:rsidRPr="00C86337" w:rsidRDefault="00B5523E" w:rsidP="00B52118">
      <w:pPr>
        <w:pStyle w:val="Default"/>
        <w:jc w:val="center"/>
        <w:rPr>
          <w:rFonts w:cs="Times New Roman"/>
          <w:color w:val="auto"/>
          <w:sz w:val="22"/>
          <w:szCs w:val="22"/>
        </w:rPr>
      </w:pPr>
    </w:p>
    <w:p w14:paraId="49A21745" w14:textId="77777777" w:rsidR="00B5523E" w:rsidRPr="00C86337" w:rsidRDefault="00B5523E" w:rsidP="00B52118">
      <w:pPr>
        <w:pStyle w:val="Default"/>
        <w:jc w:val="center"/>
        <w:rPr>
          <w:rFonts w:cs="Times New Roman"/>
          <w:b/>
          <w:bCs/>
          <w:color w:val="auto"/>
          <w:sz w:val="22"/>
          <w:szCs w:val="22"/>
        </w:rPr>
      </w:pPr>
      <w:r w:rsidRPr="00C86337">
        <w:rPr>
          <w:rFonts w:cs="Times New Roman"/>
          <w:b/>
          <w:bCs/>
          <w:color w:val="auto"/>
          <w:sz w:val="22"/>
          <w:szCs w:val="22"/>
        </w:rPr>
        <w:t>CONSIDERANDO:</w:t>
      </w:r>
    </w:p>
    <w:p w14:paraId="6A639F16" w14:textId="77777777" w:rsidR="00CE0AC5" w:rsidRPr="00C86337" w:rsidRDefault="00CE0AC5" w:rsidP="00B52118">
      <w:pPr>
        <w:pStyle w:val="Default"/>
        <w:ind w:left="703" w:hanging="703"/>
        <w:jc w:val="both"/>
        <w:rPr>
          <w:rFonts w:cs="Times New Roman"/>
          <w:bCs/>
          <w:color w:val="auto"/>
          <w:sz w:val="22"/>
          <w:szCs w:val="22"/>
        </w:rPr>
      </w:pPr>
    </w:p>
    <w:p w14:paraId="0ADAF3D9" w14:textId="77777777" w:rsidR="00B5523E" w:rsidRPr="00C86337" w:rsidRDefault="002F6F96" w:rsidP="00B52118">
      <w:pPr>
        <w:pStyle w:val="Default"/>
        <w:ind w:left="703" w:hanging="703"/>
        <w:jc w:val="both"/>
        <w:rPr>
          <w:rFonts w:cs="Times New Roman"/>
          <w:color w:val="auto"/>
          <w:sz w:val="22"/>
          <w:szCs w:val="22"/>
        </w:rPr>
      </w:pPr>
      <w:r>
        <w:rPr>
          <w:rFonts w:cs="Times New Roman"/>
          <w:b/>
          <w:bCs/>
          <w:color w:val="auto"/>
          <w:sz w:val="22"/>
          <w:szCs w:val="22"/>
        </w:rPr>
        <w:t>Que,</w:t>
      </w:r>
      <w:r>
        <w:rPr>
          <w:rFonts w:cs="Times New Roman"/>
          <w:b/>
          <w:bCs/>
          <w:color w:val="auto"/>
          <w:sz w:val="22"/>
          <w:szCs w:val="22"/>
        </w:rPr>
        <w:tab/>
      </w:r>
      <w:r w:rsidR="00AB6FEB" w:rsidRPr="00C86337">
        <w:rPr>
          <w:rFonts w:cs="Times New Roman"/>
          <w:color w:val="auto"/>
          <w:sz w:val="22"/>
          <w:szCs w:val="22"/>
        </w:rPr>
        <w:t>el artículo 238 de la Constitución de la República del Ecuador señala</w:t>
      </w:r>
      <w:r w:rsidR="00B5523E" w:rsidRPr="00C86337">
        <w:rPr>
          <w:rFonts w:cs="Times New Roman"/>
          <w:color w:val="auto"/>
          <w:sz w:val="22"/>
          <w:szCs w:val="22"/>
        </w:rPr>
        <w:t xml:space="preserve"> que: “</w:t>
      </w:r>
      <w:r w:rsidR="00B5523E" w:rsidRPr="00C86337">
        <w:rPr>
          <w:rFonts w:cs="Times New Roman"/>
          <w:i/>
          <w:iCs/>
          <w:color w:val="auto"/>
          <w:sz w:val="22"/>
          <w:szCs w:val="22"/>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3B31E9" w:rsidRPr="00C86337">
        <w:rPr>
          <w:rFonts w:cs="Times New Roman"/>
          <w:i/>
          <w:iCs/>
          <w:color w:val="auto"/>
          <w:sz w:val="22"/>
          <w:szCs w:val="22"/>
        </w:rPr>
        <w:t>.</w:t>
      </w:r>
      <w:r w:rsidR="00B5523E" w:rsidRPr="00C86337">
        <w:rPr>
          <w:rFonts w:cs="Times New Roman"/>
          <w:i/>
          <w:iCs/>
          <w:color w:val="auto"/>
          <w:sz w:val="22"/>
          <w:szCs w:val="22"/>
        </w:rPr>
        <w:t>”</w:t>
      </w:r>
      <w:r w:rsidR="00B5523E" w:rsidRPr="00C86337">
        <w:rPr>
          <w:rFonts w:cs="Times New Roman"/>
          <w:color w:val="auto"/>
          <w:sz w:val="22"/>
          <w:szCs w:val="22"/>
        </w:rPr>
        <w:t xml:space="preserve">; </w:t>
      </w:r>
    </w:p>
    <w:p w14:paraId="0CC9920B" w14:textId="77777777" w:rsidR="00B5523E" w:rsidRPr="00C86337" w:rsidRDefault="00B5523E" w:rsidP="00B52118">
      <w:pPr>
        <w:spacing w:after="0" w:line="240" w:lineRule="auto"/>
        <w:ind w:left="703" w:hanging="703"/>
        <w:jc w:val="both"/>
        <w:rPr>
          <w:rFonts w:ascii="Palatino Linotype" w:hAnsi="Palatino Linotype"/>
        </w:rPr>
      </w:pPr>
    </w:p>
    <w:p w14:paraId="2BF46B0B" w14:textId="77777777" w:rsidR="00AB6FEB" w:rsidRPr="00C86337" w:rsidRDefault="00B5523E" w:rsidP="00B52118">
      <w:pPr>
        <w:pStyle w:val="Default"/>
        <w:ind w:left="703" w:hanging="703"/>
        <w:jc w:val="both"/>
        <w:rPr>
          <w:i/>
          <w:sz w:val="22"/>
          <w:szCs w:val="22"/>
        </w:rPr>
      </w:pPr>
      <w:r w:rsidRPr="00C86337">
        <w:rPr>
          <w:rFonts w:cs="Times New Roman"/>
          <w:b/>
          <w:sz w:val="22"/>
          <w:szCs w:val="22"/>
        </w:rPr>
        <w:t>Que,</w:t>
      </w:r>
      <w:r w:rsidRPr="00C86337">
        <w:rPr>
          <w:rFonts w:cs="Times New Roman"/>
          <w:sz w:val="22"/>
          <w:szCs w:val="22"/>
        </w:rPr>
        <w:tab/>
        <w:t>el artículo 2</w:t>
      </w:r>
      <w:r w:rsidR="00AB6FEB" w:rsidRPr="00C86337">
        <w:rPr>
          <w:rFonts w:cs="Times New Roman"/>
          <w:sz w:val="22"/>
          <w:szCs w:val="22"/>
        </w:rPr>
        <w:t>40 de la Constitución de la República del Ecuador, dispone</w:t>
      </w:r>
      <w:r w:rsidR="00AB6FEB" w:rsidRPr="00C86337">
        <w:rPr>
          <w:sz w:val="22"/>
          <w:szCs w:val="22"/>
        </w:rPr>
        <w:t xml:space="preserve"> que: “</w:t>
      </w:r>
      <w:r w:rsidR="00AB6FEB" w:rsidRPr="00C86337">
        <w:rPr>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AB6FEB" w:rsidRPr="00C86337">
        <w:rPr>
          <w:sz w:val="22"/>
          <w:szCs w:val="22"/>
        </w:rPr>
        <w:t>;</w:t>
      </w:r>
      <w:r w:rsidR="00AB6FEB" w:rsidRPr="00C86337">
        <w:rPr>
          <w:i/>
          <w:sz w:val="22"/>
          <w:szCs w:val="22"/>
        </w:rPr>
        <w:t xml:space="preserve"> </w:t>
      </w:r>
    </w:p>
    <w:p w14:paraId="5ABB3D91" w14:textId="77777777" w:rsidR="00AB6FEB" w:rsidRPr="00C86337" w:rsidRDefault="00AB6FEB" w:rsidP="00B52118">
      <w:pPr>
        <w:pStyle w:val="Default"/>
        <w:ind w:left="703" w:hanging="703"/>
        <w:jc w:val="both"/>
        <w:rPr>
          <w:i/>
          <w:sz w:val="22"/>
          <w:szCs w:val="22"/>
        </w:rPr>
      </w:pPr>
    </w:p>
    <w:p w14:paraId="5C35C2D5" w14:textId="77777777" w:rsidR="00AB6FEB" w:rsidRPr="00C86337" w:rsidRDefault="00AB6FEB" w:rsidP="00B52118">
      <w:pPr>
        <w:spacing w:after="0" w:line="240" w:lineRule="auto"/>
        <w:ind w:left="703" w:hanging="703"/>
        <w:jc w:val="both"/>
        <w:rPr>
          <w:rFonts w:ascii="Palatino Linotype" w:hAnsi="Palatino Linotype"/>
        </w:rPr>
      </w:pPr>
      <w:r w:rsidRPr="00C86337">
        <w:rPr>
          <w:rFonts w:ascii="Palatino Linotype" w:hAnsi="Palatino Linotype"/>
          <w:b/>
        </w:rPr>
        <w:t>Que,</w:t>
      </w:r>
      <w:r w:rsidRPr="00C86337">
        <w:rPr>
          <w:rFonts w:ascii="Palatino Linotype" w:hAnsi="Palatino Linotype"/>
        </w:rPr>
        <w:t xml:space="preserve"> </w:t>
      </w:r>
      <w:r w:rsidRPr="00C86337">
        <w:rPr>
          <w:rFonts w:ascii="Palatino Linotype" w:hAnsi="Palatino Linotype"/>
        </w:rPr>
        <w:tab/>
        <w:t>el artículo 266 de la Constitución de la República del Ecuador determina que: “</w:t>
      </w:r>
      <w:r w:rsidRPr="00C86337">
        <w:rPr>
          <w:rFonts w:ascii="Palatino Linotype" w:hAnsi="Palatino Linotype"/>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C86337">
        <w:rPr>
          <w:rFonts w:ascii="Palatino Linotype" w:hAnsi="Palatino Linotype"/>
        </w:rPr>
        <w:t xml:space="preserve">; </w:t>
      </w:r>
    </w:p>
    <w:p w14:paraId="15805972" w14:textId="77777777" w:rsidR="00412E86" w:rsidRPr="00C86337" w:rsidRDefault="00412E86" w:rsidP="00B52118">
      <w:pPr>
        <w:spacing w:after="0" w:line="240" w:lineRule="auto"/>
        <w:ind w:left="703" w:hanging="703"/>
        <w:jc w:val="both"/>
        <w:rPr>
          <w:rFonts w:ascii="Palatino Linotype" w:hAnsi="Palatino Linotype"/>
          <w:i/>
        </w:rPr>
      </w:pPr>
    </w:p>
    <w:p w14:paraId="77F42BC0" w14:textId="77777777" w:rsidR="00AB6FEB" w:rsidRDefault="00AB6FEB" w:rsidP="00B52118">
      <w:pPr>
        <w:spacing w:after="0" w:line="240" w:lineRule="auto"/>
        <w:ind w:left="703" w:hanging="703"/>
        <w:jc w:val="both"/>
        <w:rPr>
          <w:rFonts w:ascii="Palatino Linotype" w:hAnsi="Palatino Linotype" w:cs="Times New Roman"/>
          <w:i/>
        </w:rPr>
      </w:pPr>
      <w:r w:rsidRPr="00C86337">
        <w:rPr>
          <w:rFonts w:ascii="Palatino Linotype" w:hAnsi="Palatino Linotype"/>
          <w:b/>
        </w:rPr>
        <w:t>Que,</w:t>
      </w:r>
      <w:r w:rsidRPr="00C86337">
        <w:rPr>
          <w:rFonts w:ascii="Palatino Linotype" w:hAnsi="Palatino Linotype"/>
        </w:rPr>
        <w:t xml:space="preserve"> </w:t>
      </w:r>
      <w:r w:rsidRPr="00C86337">
        <w:rPr>
          <w:rFonts w:ascii="Palatino Linotype" w:hAnsi="Palatino Linotype"/>
        </w:rPr>
        <w:tab/>
      </w:r>
      <w:r w:rsidRPr="00C86337">
        <w:rPr>
          <w:rFonts w:ascii="Palatino Linotype" w:hAnsi="Palatino Linotype" w:cs="Times New Roman"/>
        </w:rPr>
        <w:t xml:space="preserve">el Código Orgánico de Organización Territorial, Autonomía y Descentralización, en su artículo 87, establece las atribuciones del Concejo Metropolitano, conforme el literal a) indica: </w:t>
      </w:r>
      <w:r w:rsidRPr="00C86337">
        <w:rPr>
          <w:rFonts w:ascii="Palatino Linotype" w:hAnsi="Palatino Linotype" w:cs="Times New Roman"/>
          <w:i/>
        </w:rPr>
        <w:t>“</w:t>
      </w:r>
      <w:r w:rsidRPr="00C86337">
        <w:rPr>
          <w:rFonts w:ascii="Palatino Linotype" w:hAnsi="Palatino Linotype"/>
          <w:i/>
        </w:rPr>
        <w:t>Ejercer la facultad normativa en las materias de competencia del gobierno autónomo descentralizado metropolitano, mediante la expedición de ordenanzas metropolitanas, acuerdos y resoluciones</w:t>
      </w:r>
      <w:r w:rsidRPr="00C86337">
        <w:rPr>
          <w:rFonts w:ascii="Palatino Linotype" w:hAnsi="Palatino Linotype" w:cs="Times New Roman"/>
        </w:rPr>
        <w:t>”; y en concordancia con el literal d) el cual expresa: “</w:t>
      </w:r>
      <w:r w:rsidRPr="00C86337">
        <w:rPr>
          <w:rFonts w:ascii="Palatino Linotype" w:hAnsi="Palatino Linotype" w:cs="Times New Roman"/>
          <w:i/>
        </w:rPr>
        <w:t>El expedir acuerdos o resoluciones en el ámbito de sus competencias para regular temas institucionales específicos o reconocer derechos particulares.”</w:t>
      </w:r>
      <w:r w:rsidRPr="00C86337">
        <w:rPr>
          <w:rFonts w:ascii="Palatino Linotype" w:hAnsi="Palatino Linotype" w:cs="Times New Roman"/>
        </w:rPr>
        <w:t>;</w:t>
      </w:r>
      <w:r w:rsidRPr="00C86337">
        <w:rPr>
          <w:rFonts w:ascii="Palatino Linotype" w:hAnsi="Palatino Linotype" w:cs="Times New Roman"/>
          <w:i/>
        </w:rPr>
        <w:t xml:space="preserve"> </w:t>
      </w:r>
    </w:p>
    <w:p w14:paraId="6D3F4D92" w14:textId="77777777" w:rsidR="0063241F" w:rsidRDefault="0063241F" w:rsidP="00B52118">
      <w:pPr>
        <w:spacing w:after="0" w:line="240" w:lineRule="auto"/>
        <w:ind w:left="703" w:hanging="703"/>
        <w:jc w:val="both"/>
        <w:rPr>
          <w:rFonts w:ascii="Palatino Linotype" w:hAnsi="Palatino Linotype" w:cs="Times New Roman"/>
          <w:i/>
        </w:rPr>
      </w:pPr>
    </w:p>
    <w:p w14:paraId="308FDEBD" w14:textId="77777777" w:rsidR="0063241F" w:rsidRPr="00C86337" w:rsidRDefault="0063241F" w:rsidP="00B52118">
      <w:pPr>
        <w:spacing w:after="0" w:line="240" w:lineRule="auto"/>
        <w:ind w:left="703" w:hanging="703"/>
        <w:jc w:val="both"/>
        <w:rPr>
          <w:rFonts w:ascii="Palatino Linotype" w:hAnsi="Palatino Linotype" w:cs="Times New Roman"/>
          <w:i/>
        </w:rPr>
      </w:pPr>
      <w:r w:rsidRPr="00C86337">
        <w:rPr>
          <w:rFonts w:ascii="Palatino Linotype" w:hAnsi="Palatino Linotype"/>
          <w:b/>
        </w:rPr>
        <w:t>Que,</w:t>
      </w:r>
      <w:r w:rsidRPr="00C86337">
        <w:rPr>
          <w:rFonts w:ascii="Palatino Linotype" w:hAnsi="Palatino Linotype"/>
        </w:rPr>
        <w:t xml:space="preserve"> </w:t>
      </w:r>
      <w:r w:rsidRPr="00C86337">
        <w:rPr>
          <w:rFonts w:ascii="Palatino Linotype" w:hAnsi="Palatino Linotype"/>
        </w:rPr>
        <w:tab/>
      </w:r>
      <w:r w:rsidRPr="00C86337">
        <w:rPr>
          <w:rFonts w:ascii="Palatino Linotype" w:hAnsi="Palatino Linotype" w:cs="Times New Roman"/>
        </w:rPr>
        <w:t xml:space="preserve">el </w:t>
      </w:r>
      <w:r>
        <w:rPr>
          <w:rFonts w:ascii="Palatino Linotype" w:hAnsi="Palatino Linotype" w:cs="Times New Roman"/>
        </w:rPr>
        <w:t xml:space="preserve">artículo 318 del </w:t>
      </w:r>
      <w:r w:rsidRPr="00C86337">
        <w:rPr>
          <w:rFonts w:ascii="Palatino Linotype" w:hAnsi="Palatino Linotype" w:cs="Times New Roman"/>
        </w:rPr>
        <w:t xml:space="preserve">Código Orgánico de Organización Territorial, Autonomía y Descentralización, </w:t>
      </w:r>
      <w:r>
        <w:rPr>
          <w:rFonts w:ascii="Palatino Linotype" w:hAnsi="Palatino Linotype" w:cs="Times New Roman"/>
        </w:rPr>
        <w:t>dispone que: “</w:t>
      </w:r>
      <w:r w:rsidRPr="0063241F">
        <w:rPr>
          <w:rFonts w:ascii="Palatino Linotype" w:hAnsi="Palatino Linotype" w:cs="Times New Roman"/>
          <w:i/>
        </w:rPr>
        <w:t xml:space="preserve">Los consejos regionales y los concejos metropolitanos y municipales sesionarán ordinariamente cada ocho días. </w:t>
      </w:r>
      <w:r w:rsidR="00774CE8">
        <w:rPr>
          <w:rFonts w:ascii="Palatino Linotype" w:hAnsi="Palatino Linotype" w:cs="Times New Roman"/>
          <w:i/>
        </w:rPr>
        <w:t xml:space="preserve">(…) </w:t>
      </w:r>
      <w:r w:rsidRPr="0063241F">
        <w:rPr>
          <w:rFonts w:ascii="Palatino Linotype" w:hAnsi="Palatino Linotype" w:cs="Times New Roman"/>
          <w:i/>
        </w:rPr>
        <w:t xml:space="preserve">En todos los casos, la convocatoria del ejecutivo del respectivo gobierno autónomo descentralizado se realizará con al menos cuarenta y ocho horas de anticipación a la fecha prevista y se acompañará el orden del día y los documentos </w:t>
      </w:r>
      <w:r w:rsidR="00774CE8">
        <w:rPr>
          <w:rFonts w:ascii="Palatino Linotype" w:hAnsi="Palatino Linotype" w:cs="Times New Roman"/>
          <w:i/>
        </w:rPr>
        <w:t>que se traten.”</w:t>
      </w:r>
    </w:p>
    <w:p w14:paraId="1A60C683" w14:textId="77777777" w:rsidR="00AB6FEB" w:rsidRPr="00C86337" w:rsidRDefault="00AB6FEB" w:rsidP="00B52118">
      <w:pPr>
        <w:pStyle w:val="Default"/>
        <w:ind w:left="703" w:hanging="703"/>
        <w:jc w:val="both"/>
        <w:rPr>
          <w:rFonts w:cs="Times New Roman"/>
          <w:color w:val="auto"/>
          <w:sz w:val="22"/>
          <w:szCs w:val="22"/>
        </w:rPr>
      </w:pPr>
    </w:p>
    <w:p w14:paraId="0DAC5EDE" w14:textId="77777777" w:rsidR="00AB6FEB" w:rsidRDefault="00AB6FEB" w:rsidP="00B52118">
      <w:pPr>
        <w:spacing w:after="0" w:line="240" w:lineRule="auto"/>
        <w:ind w:left="703" w:hanging="703"/>
        <w:jc w:val="both"/>
        <w:rPr>
          <w:rFonts w:ascii="Palatino Linotype" w:hAnsi="Palatino Linotype"/>
          <w:color w:val="000000"/>
          <w:shd w:val="clear" w:color="auto" w:fill="FFFFFF"/>
        </w:rPr>
      </w:pPr>
      <w:r w:rsidRPr="00C86337">
        <w:rPr>
          <w:rFonts w:ascii="Palatino Linotype" w:hAnsi="Palatino Linotype"/>
          <w:b/>
        </w:rPr>
        <w:lastRenderedPageBreak/>
        <w:t>Que</w:t>
      </w:r>
      <w:r w:rsidRPr="00C86337">
        <w:rPr>
          <w:rFonts w:ascii="Palatino Linotype" w:hAnsi="Palatino Linotype"/>
        </w:rPr>
        <w:t xml:space="preserve">, </w:t>
      </w:r>
      <w:r w:rsidRPr="00C86337">
        <w:rPr>
          <w:rFonts w:ascii="Palatino Linotype" w:hAnsi="Palatino Linotype"/>
        </w:rPr>
        <w:tab/>
        <w:t xml:space="preserve">el artículo 323 del </w:t>
      </w:r>
      <w:r w:rsidRPr="00C86337">
        <w:rPr>
          <w:rFonts w:ascii="Palatino Linotype" w:hAnsi="Palatino Linotype" w:cs="Times New Roman"/>
        </w:rPr>
        <w:t>Código Orgánico de Organización Territorial, Autonomía y Descentralización</w:t>
      </w:r>
      <w:r w:rsidRPr="00C86337">
        <w:rPr>
          <w:rFonts w:ascii="Palatino Linotype" w:hAnsi="Palatino Linotype"/>
        </w:rPr>
        <w:t xml:space="preserve">, </w:t>
      </w:r>
      <w:r w:rsidRPr="00C86337">
        <w:rPr>
          <w:rFonts w:ascii="Palatino Linotype" w:hAnsi="Palatino Linotype"/>
          <w:color w:val="000000"/>
          <w:shd w:val="clear" w:color="auto" w:fill="FFFFFF"/>
        </w:rPr>
        <w:t xml:space="preserve">dispone: </w:t>
      </w:r>
      <w:r w:rsidRPr="00C86337">
        <w:rPr>
          <w:rFonts w:ascii="Palatino Linotype" w:hAnsi="Palatino Linotype"/>
          <w:i/>
          <w:color w:val="000000"/>
          <w:shd w:val="clear" w:color="auto" w:fill="FFFFFF"/>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C86337">
        <w:rPr>
          <w:rFonts w:ascii="Palatino Linotype" w:hAnsi="Palatino Linotype"/>
          <w:color w:val="000000"/>
          <w:shd w:val="clear" w:color="auto" w:fill="FFFFFF"/>
        </w:rPr>
        <w:t xml:space="preserve">; </w:t>
      </w:r>
      <w:r w:rsidR="0063241F">
        <w:rPr>
          <w:rFonts w:ascii="Palatino Linotype" w:hAnsi="Palatino Linotype"/>
          <w:color w:val="000000"/>
          <w:shd w:val="clear" w:color="auto" w:fill="FFFFFF"/>
        </w:rPr>
        <w:t xml:space="preserve">y, </w:t>
      </w:r>
    </w:p>
    <w:p w14:paraId="28C024DF" w14:textId="77777777" w:rsidR="0063241F" w:rsidRDefault="0063241F" w:rsidP="0063241F">
      <w:pPr>
        <w:spacing w:after="0" w:line="240" w:lineRule="auto"/>
        <w:ind w:left="703" w:hanging="703"/>
        <w:jc w:val="both"/>
        <w:rPr>
          <w:rFonts w:ascii="Palatino Linotype" w:hAnsi="Palatino Linotype"/>
          <w:b/>
        </w:rPr>
      </w:pPr>
    </w:p>
    <w:p w14:paraId="6E5337A8" w14:textId="77777777" w:rsidR="0063241F" w:rsidRPr="0063241F" w:rsidRDefault="0063241F" w:rsidP="0063241F">
      <w:pPr>
        <w:spacing w:after="0" w:line="240" w:lineRule="auto"/>
        <w:ind w:left="703" w:hanging="703"/>
        <w:jc w:val="both"/>
        <w:rPr>
          <w:rFonts w:ascii="Palatino Linotype" w:hAnsi="Palatino Linotype"/>
          <w:i/>
          <w:color w:val="000000"/>
          <w:shd w:val="clear" w:color="auto" w:fill="FFFFFF"/>
        </w:rPr>
      </w:pPr>
      <w:r w:rsidRPr="00C86337">
        <w:rPr>
          <w:rFonts w:ascii="Palatino Linotype" w:hAnsi="Palatino Linotype"/>
          <w:b/>
        </w:rPr>
        <w:t>Que</w:t>
      </w:r>
      <w:r w:rsidRPr="00C86337">
        <w:rPr>
          <w:rFonts w:ascii="Palatino Linotype" w:hAnsi="Palatino Linotype"/>
        </w:rPr>
        <w:t xml:space="preserve">, </w:t>
      </w:r>
      <w:r w:rsidRPr="00C86337">
        <w:rPr>
          <w:rFonts w:ascii="Palatino Linotype" w:hAnsi="Palatino Linotype"/>
        </w:rPr>
        <w:tab/>
      </w:r>
      <w:r>
        <w:rPr>
          <w:rFonts w:ascii="Palatino Linotype" w:hAnsi="Palatino Linotype"/>
        </w:rPr>
        <w:t xml:space="preserve">la Resolución del Concejo Metropolitano de Quito No. C-007 de 23 de mayo de 2019, resolvió: </w:t>
      </w:r>
      <w:r w:rsidRPr="0063241F">
        <w:rPr>
          <w:rFonts w:ascii="Palatino Linotype" w:hAnsi="Palatino Linotype"/>
          <w:i/>
        </w:rPr>
        <w:t>“fijar como día y hora para la realización de sus sesiones ordinarias los días martes de cada semana a las 10h00</w:t>
      </w:r>
      <w:r>
        <w:rPr>
          <w:rFonts w:ascii="Palatino Linotype" w:hAnsi="Palatino Linotype"/>
          <w:i/>
        </w:rPr>
        <w:t>.</w:t>
      </w:r>
      <w:r w:rsidRPr="0063241F">
        <w:rPr>
          <w:rFonts w:ascii="Palatino Linotype" w:hAnsi="Palatino Linotype"/>
          <w:i/>
        </w:rPr>
        <w:t>”</w:t>
      </w:r>
      <w:r w:rsidRPr="0063241F">
        <w:rPr>
          <w:rFonts w:ascii="Palatino Linotype" w:hAnsi="Palatino Linotype"/>
          <w:i/>
          <w:color w:val="000000"/>
          <w:shd w:val="clear" w:color="auto" w:fill="FFFFFF"/>
        </w:rPr>
        <w:t xml:space="preserve"> </w:t>
      </w:r>
    </w:p>
    <w:p w14:paraId="098B0E2A" w14:textId="77777777" w:rsidR="0063241F" w:rsidRDefault="0063241F" w:rsidP="00B52118">
      <w:pPr>
        <w:spacing w:after="0" w:line="240" w:lineRule="auto"/>
        <w:ind w:left="703" w:hanging="703"/>
        <w:jc w:val="both"/>
        <w:rPr>
          <w:rFonts w:ascii="Palatino Linotype" w:hAnsi="Palatino Linotype"/>
          <w:color w:val="000000"/>
          <w:shd w:val="clear" w:color="auto" w:fill="FFFFFF"/>
        </w:rPr>
      </w:pPr>
    </w:p>
    <w:p w14:paraId="36AB048D" w14:textId="77777777" w:rsidR="00B5523E" w:rsidRPr="00C86337" w:rsidRDefault="003B31E9" w:rsidP="00B52118">
      <w:pPr>
        <w:spacing w:after="0" w:line="240" w:lineRule="auto"/>
        <w:jc w:val="both"/>
        <w:rPr>
          <w:rFonts w:ascii="Palatino Linotype" w:hAnsi="Palatino Linotype"/>
          <w:b/>
        </w:rPr>
      </w:pPr>
      <w:r w:rsidRPr="00C86337">
        <w:rPr>
          <w:rFonts w:ascii="Palatino Linotype" w:hAnsi="Palatino Linotype"/>
          <w:b/>
        </w:rPr>
        <w:t>En ejercicio de las</w:t>
      </w:r>
      <w:r w:rsidR="00B5523E" w:rsidRPr="00C86337">
        <w:rPr>
          <w:rFonts w:ascii="Palatino Linotype" w:hAnsi="Palatino Linotype"/>
          <w:b/>
        </w:rPr>
        <w:t xml:space="preserve"> atribuciones previstas en el artículo 240 de la Constitución de la Rep</w:t>
      </w:r>
      <w:r w:rsidR="00AB6FEB" w:rsidRPr="00C86337">
        <w:rPr>
          <w:rFonts w:ascii="Palatino Linotype" w:hAnsi="Palatino Linotype"/>
          <w:b/>
        </w:rPr>
        <w:t>ública del Ecuador, artículos</w:t>
      </w:r>
      <w:r w:rsidR="00B5523E" w:rsidRPr="00C86337">
        <w:rPr>
          <w:rFonts w:ascii="Palatino Linotype" w:hAnsi="Palatino Linotype"/>
          <w:b/>
        </w:rPr>
        <w:t xml:space="preserve"> 87 literal a); y, 323 del Código Orgánico de Organización Territorial, Autonomía y Descentralización.</w:t>
      </w:r>
    </w:p>
    <w:p w14:paraId="59DA5DE7" w14:textId="77777777" w:rsidR="00B5523E" w:rsidRPr="00C86337" w:rsidRDefault="00B5523E" w:rsidP="00B52118">
      <w:pPr>
        <w:spacing w:after="0" w:line="240" w:lineRule="auto"/>
        <w:jc w:val="both"/>
        <w:rPr>
          <w:rFonts w:ascii="Palatino Linotype" w:hAnsi="Palatino Linotype"/>
        </w:rPr>
      </w:pPr>
    </w:p>
    <w:p w14:paraId="2951481A" w14:textId="77777777" w:rsidR="00B5523E" w:rsidRDefault="00B5523E" w:rsidP="00B52118">
      <w:pPr>
        <w:spacing w:after="0" w:line="240" w:lineRule="auto"/>
        <w:jc w:val="center"/>
        <w:rPr>
          <w:rFonts w:ascii="Palatino Linotype" w:hAnsi="Palatino Linotype"/>
          <w:b/>
        </w:rPr>
      </w:pPr>
      <w:r w:rsidRPr="00C86337">
        <w:rPr>
          <w:rFonts w:ascii="Palatino Linotype" w:hAnsi="Palatino Linotype"/>
          <w:b/>
        </w:rPr>
        <w:t>RESUELVE:</w:t>
      </w:r>
    </w:p>
    <w:p w14:paraId="2E47D77A" w14:textId="77777777" w:rsidR="002B74C9" w:rsidRDefault="002B74C9" w:rsidP="00B52118">
      <w:pPr>
        <w:spacing w:after="0" w:line="240" w:lineRule="auto"/>
        <w:jc w:val="center"/>
        <w:rPr>
          <w:rFonts w:ascii="Palatino Linotype" w:hAnsi="Palatino Linotype"/>
          <w:b/>
        </w:rPr>
      </w:pPr>
    </w:p>
    <w:p w14:paraId="65CF6AD1" w14:textId="77777777" w:rsidR="00177DAB" w:rsidRDefault="0064335B" w:rsidP="007A682C">
      <w:pPr>
        <w:spacing w:after="0" w:line="240" w:lineRule="auto"/>
        <w:jc w:val="both"/>
        <w:rPr>
          <w:rFonts w:ascii="Palatino Linotype" w:hAnsi="Palatino Linotype"/>
          <w:iCs/>
        </w:rPr>
      </w:pPr>
      <w:r>
        <w:rPr>
          <w:rFonts w:ascii="Palatino Linotype" w:hAnsi="Palatino Linotype"/>
          <w:b/>
        </w:rPr>
        <w:t xml:space="preserve">Artículo </w:t>
      </w:r>
      <w:r w:rsidR="002B74C9">
        <w:rPr>
          <w:rFonts w:ascii="Palatino Linotype" w:hAnsi="Palatino Linotype"/>
          <w:b/>
        </w:rPr>
        <w:t>Único</w:t>
      </w:r>
      <w:r w:rsidR="002B74C9" w:rsidRPr="00C86337">
        <w:rPr>
          <w:rFonts w:ascii="Palatino Linotype" w:hAnsi="Palatino Linotype"/>
          <w:b/>
        </w:rPr>
        <w:t>. -</w:t>
      </w:r>
      <w:r w:rsidR="00CE0AC5" w:rsidRPr="00C86337">
        <w:rPr>
          <w:rFonts w:ascii="Palatino Linotype" w:hAnsi="Palatino Linotype"/>
        </w:rPr>
        <w:t xml:space="preserve"> </w:t>
      </w:r>
      <w:r w:rsidR="002E11E1">
        <w:rPr>
          <w:rFonts w:ascii="Palatino Linotype" w:hAnsi="Palatino Linotype"/>
        </w:rPr>
        <w:t>Sustitúyase</w:t>
      </w:r>
      <w:r w:rsidR="002B74C9">
        <w:rPr>
          <w:rFonts w:ascii="Palatino Linotype" w:hAnsi="Palatino Linotype"/>
        </w:rPr>
        <w:t xml:space="preserve"> dentro </w:t>
      </w:r>
      <w:r w:rsidR="002E11E1">
        <w:rPr>
          <w:rFonts w:ascii="Palatino Linotype" w:hAnsi="Palatino Linotype"/>
        </w:rPr>
        <w:t xml:space="preserve">de la </w:t>
      </w:r>
      <w:r w:rsidR="002B74C9">
        <w:rPr>
          <w:rFonts w:ascii="Palatino Linotype" w:hAnsi="Palatino Linotype"/>
        </w:rPr>
        <w:t>Resolución No. C</w:t>
      </w:r>
      <w:r w:rsidR="0063241F">
        <w:rPr>
          <w:rFonts w:ascii="Palatino Linotype" w:hAnsi="Palatino Linotype"/>
        </w:rPr>
        <w:t>-</w:t>
      </w:r>
      <w:r w:rsidR="002B74C9">
        <w:rPr>
          <w:rFonts w:ascii="Palatino Linotype" w:hAnsi="Palatino Linotype"/>
        </w:rPr>
        <w:t xml:space="preserve"> 0</w:t>
      </w:r>
      <w:r w:rsidR="001B04B6">
        <w:rPr>
          <w:rFonts w:ascii="Palatino Linotype" w:hAnsi="Palatino Linotype"/>
        </w:rPr>
        <w:t xml:space="preserve">07 de 23 de mayo de </w:t>
      </w:r>
      <w:r w:rsidR="007A682C">
        <w:rPr>
          <w:rFonts w:ascii="Palatino Linotype" w:hAnsi="Palatino Linotype"/>
        </w:rPr>
        <w:t>2019</w:t>
      </w:r>
      <w:r w:rsidR="002B74C9">
        <w:rPr>
          <w:rFonts w:ascii="Palatino Linotype" w:hAnsi="Palatino Linotype"/>
        </w:rPr>
        <w:t xml:space="preserve"> </w:t>
      </w:r>
      <w:r w:rsidR="00177DAB">
        <w:rPr>
          <w:rFonts w:ascii="Palatino Linotype" w:hAnsi="Palatino Linotype"/>
        </w:rPr>
        <w:t xml:space="preserve">el texto: </w:t>
      </w:r>
      <w:r w:rsidR="00177DAB" w:rsidRPr="0063241F">
        <w:rPr>
          <w:rFonts w:ascii="Palatino Linotype" w:hAnsi="Palatino Linotype"/>
          <w:i/>
        </w:rPr>
        <w:t>“fijar como día y hora para la realización de sus sesiones ordinarias los días martes de cada semana a las 10h00</w:t>
      </w:r>
      <w:r w:rsidR="00177DAB">
        <w:rPr>
          <w:rFonts w:ascii="Palatino Linotype" w:hAnsi="Palatino Linotype"/>
          <w:i/>
        </w:rPr>
        <w:t>.</w:t>
      </w:r>
      <w:r w:rsidR="00177DAB" w:rsidRPr="0063241F">
        <w:rPr>
          <w:rFonts w:ascii="Palatino Linotype" w:hAnsi="Palatino Linotype"/>
          <w:i/>
        </w:rPr>
        <w:t>”</w:t>
      </w:r>
      <w:r w:rsidR="00177DAB">
        <w:rPr>
          <w:rFonts w:ascii="Palatino Linotype" w:hAnsi="Palatino Linotype"/>
          <w:i/>
        </w:rPr>
        <w:t xml:space="preserve"> </w:t>
      </w:r>
      <w:r w:rsidR="00177DAB">
        <w:rPr>
          <w:rFonts w:ascii="Palatino Linotype" w:hAnsi="Palatino Linotype"/>
          <w:iCs/>
        </w:rPr>
        <w:t>p</w:t>
      </w:r>
      <w:r w:rsidR="00177DAB" w:rsidRPr="00177DAB">
        <w:rPr>
          <w:rFonts w:ascii="Palatino Linotype" w:hAnsi="Palatino Linotype"/>
          <w:iCs/>
        </w:rPr>
        <w:t>or el siguiente texto:</w:t>
      </w:r>
      <w:r w:rsidR="00177DAB">
        <w:rPr>
          <w:rFonts w:ascii="Palatino Linotype" w:hAnsi="Palatino Linotype"/>
          <w:iCs/>
        </w:rPr>
        <w:t xml:space="preserve"> </w:t>
      </w:r>
    </w:p>
    <w:p w14:paraId="308020B2" w14:textId="77777777" w:rsidR="00177DAB" w:rsidRDefault="00177DAB" w:rsidP="007A682C">
      <w:pPr>
        <w:spacing w:after="0" w:line="240" w:lineRule="auto"/>
        <w:jc w:val="both"/>
        <w:rPr>
          <w:rFonts w:ascii="Palatino Linotype" w:hAnsi="Palatino Linotype"/>
          <w:iCs/>
        </w:rPr>
      </w:pPr>
    </w:p>
    <w:p w14:paraId="24D8981B" w14:textId="165A51D1" w:rsidR="00177DAB" w:rsidRDefault="00177DAB" w:rsidP="007A682C">
      <w:pPr>
        <w:spacing w:after="0" w:line="240" w:lineRule="auto"/>
        <w:jc w:val="both"/>
        <w:rPr>
          <w:rFonts w:ascii="Palatino Linotype" w:hAnsi="Palatino Linotype"/>
        </w:rPr>
      </w:pPr>
      <w:r w:rsidRPr="0063241F">
        <w:rPr>
          <w:rFonts w:ascii="Palatino Linotype" w:hAnsi="Palatino Linotype"/>
          <w:i/>
        </w:rPr>
        <w:t xml:space="preserve">“fijar como día y hora para la realización de sus sesiones ordinarias los días martes de cada semana a las </w:t>
      </w:r>
      <w:r>
        <w:rPr>
          <w:rFonts w:ascii="Palatino Linotype" w:hAnsi="Palatino Linotype"/>
          <w:i/>
        </w:rPr>
        <w:t>09</w:t>
      </w:r>
      <w:r w:rsidRPr="0063241F">
        <w:rPr>
          <w:rFonts w:ascii="Palatino Linotype" w:hAnsi="Palatino Linotype"/>
          <w:i/>
        </w:rPr>
        <w:t>h00</w:t>
      </w:r>
      <w:r>
        <w:rPr>
          <w:rFonts w:ascii="Palatino Linotype" w:hAnsi="Palatino Linotype"/>
          <w:i/>
        </w:rPr>
        <w:t>.</w:t>
      </w:r>
      <w:r w:rsidRPr="0063241F">
        <w:rPr>
          <w:rFonts w:ascii="Palatino Linotype" w:hAnsi="Palatino Linotype"/>
          <w:i/>
        </w:rPr>
        <w:t>”</w:t>
      </w:r>
    </w:p>
    <w:p w14:paraId="5A77C342" w14:textId="77777777" w:rsidR="00F30627" w:rsidRDefault="00F30627" w:rsidP="007A682C">
      <w:pPr>
        <w:spacing w:after="0" w:line="240" w:lineRule="auto"/>
        <w:jc w:val="both"/>
        <w:rPr>
          <w:rFonts w:ascii="Palatino Linotype" w:hAnsi="Palatino Linotype"/>
        </w:rPr>
      </w:pPr>
    </w:p>
    <w:p w14:paraId="3F8AAD3E" w14:textId="77777777" w:rsidR="00F30627" w:rsidRDefault="00F30627" w:rsidP="007A682C">
      <w:pPr>
        <w:spacing w:after="0" w:line="240" w:lineRule="auto"/>
        <w:jc w:val="both"/>
        <w:rPr>
          <w:rFonts w:ascii="Palatino Linotype" w:hAnsi="Palatino Linotype"/>
          <w:lang w:val="es-ES"/>
        </w:rPr>
      </w:pPr>
      <w:r w:rsidRPr="00024A70">
        <w:rPr>
          <w:rFonts w:ascii="Palatino Linotype" w:hAnsi="Palatino Linotype"/>
          <w:b/>
          <w:lang w:val="es-ES"/>
        </w:rPr>
        <w:t>Disposición General</w:t>
      </w:r>
      <w:r>
        <w:rPr>
          <w:rFonts w:ascii="Palatino Linotype" w:hAnsi="Palatino Linotype"/>
          <w:b/>
          <w:lang w:val="es-ES"/>
        </w:rPr>
        <w:t xml:space="preserve"> Única</w:t>
      </w:r>
      <w:r w:rsidRPr="00024A70">
        <w:rPr>
          <w:rFonts w:ascii="Palatino Linotype" w:hAnsi="Palatino Linotype"/>
          <w:b/>
          <w:lang w:val="es-ES"/>
        </w:rPr>
        <w:t xml:space="preserve">.- </w:t>
      </w:r>
      <w:r>
        <w:rPr>
          <w:rFonts w:ascii="Palatino Linotype" w:hAnsi="Palatino Linotype"/>
          <w:lang w:val="es-ES"/>
        </w:rPr>
        <w:t xml:space="preserve">Encárguese a la Secretaría Metropolitana de Comunicación la difusión de la presente resolución, por los medios de comunicación convencionales y digitales correspondientes. </w:t>
      </w:r>
    </w:p>
    <w:p w14:paraId="4624FD70" w14:textId="77777777" w:rsidR="00F30627" w:rsidRDefault="00F30627" w:rsidP="007A682C">
      <w:pPr>
        <w:spacing w:after="0" w:line="240" w:lineRule="auto"/>
        <w:jc w:val="both"/>
        <w:rPr>
          <w:rFonts w:ascii="Palatino Linotype" w:hAnsi="Palatino Linotype"/>
          <w:lang w:val="es-ES"/>
        </w:rPr>
      </w:pPr>
    </w:p>
    <w:p w14:paraId="141B8A55" w14:textId="77777777" w:rsidR="002E11E1" w:rsidRPr="00D43BA3" w:rsidRDefault="002E11E1" w:rsidP="002E11E1">
      <w:pPr>
        <w:spacing w:after="0" w:line="240" w:lineRule="auto"/>
        <w:jc w:val="both"/>
        <w:rPr>
          <w:rFonts w:ascii="Palatino Linotype" w:eastAsia="Calibri" w:hAnsi="Palatino Linotype"/>
        </w:rPr>
      </w:pPr>
      <w:r w:rsidRPr="00D43BA3">
        <w:rPr>
          <w:rFonts w:ascii="Palatino Linotype" w:eastAsia="Calibri" w:hAnsi="Palatino Linotype"/>
        </w:rPr>
        <w:t>Dada en la sesión del Conce</w:t>
      </w:r>
      <w:r>
        <w:rPr>
          <w:rFonts w:ascii="Palatino Linotype" w:eastAsia="Calibri" w:hAnsi="Palatino Linotype"/>
        </w:rPr>
        <w:t>jo Metropolitano de Quito, el xx de xx de xx</w:t>
      </w:r>
      <w:r w:rsidRPr="00D43BA3">
        <w:rPr>
          <w:rFonts w:ascii="Palatino Linotype" w:eastAsia="Calibri" w:hAnsi="Palatino Linotype"/>
        </w:rPr>
        <w:t xml:space="preserve">. </w:t>
      </w:r>
    </w:p>
    <w:p w14:paraId="7F968DC8" w14:textId="77777777" w:rsidR="002E11E1" w:rsidRPr="00D43BA3" w:rsidRDefault="002E11E1" w:rsidP="002E11E1">
      <w:pPr>
        <w:spacing w:after="0" w:line="240" w:lineRule="auto"/>
        <w:jc w:val="both"/>
        <w:rPr>
          <w:rFonts w:ascii="Palatino Linotype" w:eastAsia="Calibri" w:hAnsi="Palatino Linotype"/>
          <w:b/>
        </w:rPr>
      </w:pPr>
    </w:p>
    <w:p w14:paraId="4DCA269E" w14:textId="77777777" w:rsidR="002E11E1" w:rsidRPr="00D43BA3" w:rsidRDefault="002E11E1" w:rsidP="002E11E1">
      <w:pPr>
        <w:spacing w:after="0" w:line="240" w:lineRule="auto"/>
        <w:jc w:val="both"/>
        <w:rPr>
          <w:rFonts w:ascii="Palatino Linotype" w:eastAsia="Calibri" w:hAnsi="Palatino Linotype"/>
          <w:b/>
        </w:rPr>
      </w:pPr>
      <w:r w:rsidRPr="00D43BA3">
        <w:rPr>
          <w:rFonts w:ascii="Palatino Linotype" w:eastAsia="Calibri" w:hAnsi="Palatino Linotype"/>
          <w:b/>
        </w:rPr>
        <w:t xml:space="preserve">Alcaldía del Distrito Metropolitano. - </w:t>
      </w:r>
      <w:r w:rsidRPr="00D43BA3">
        <w:rPr>
          <w:rFonts w:ascii="Palatino Linotype" w:eastAsia="Calibri" w:hAnsi="Palatino Linotype"/>
        </w:rPr>
        <w:t>Dis</w:t>
      </w:r>
      <w:r>
        <w:rPr>
          <w:rFonts w:ascii="Palatino Linotype" w:eastAsia="Calibri" w:hAnsi="Palatino Linotype"/>
        </w:rPr>
        <w:t>trito Metropolitano de Quito, xx de xx de xx</w:t>
      </w:r>
      <w:r w:rsidRPr="00D43BA3">
        <w:rPr>
          <w:rFonts w:ascii="Palatino Linotype" w:eastAsia="Calibri" w:hAnsi="Palatino Linotype"/>
        </w:rPr>
        <w:t>.</w:t>
      </w:r>
    </w:p>
    <w:p w14:paraId="5F386A11" w14:textId="77777777" w:rsidR="002E11E1" w:rsidRPr="00D43BA3" w:rsidRDefault="002E11E1" w:rsidP="002E11E1">
      <w:pPr>
        <w:spacing w:after="0" w:line="240" w:lineRule="auto"/>
        <w:jc w:val="center"/>
        <w:rPr>
          <w:rFonts w:ascii="Palatino Linotype" w:eastAsia="Calibri" w:hAnsi="Palatino Linotype"/>
        </w:rPr>
      </w:pPr>
      <w:r w:rsidRPr="00D43BA3">
        <w:rPr>
          <w:rFonts w:ascii="Palatino Linotype" w:eastAsia="Calibri" w:hAnsi="Palatino Linotype"/>
          <w:b/>
        </w:rPr>
        <w:t>EJECÚTESE:</w:t>
      </w:r>
    </w:p>
    <w:p w14:paraId="1249F2E2" w14:textId="77777777" w:rsidR="002E11E1" w:rsidRPr="00D43BA3" w:rsidRDefault="002E11E1" w:rsidP="002E11E1">
      <w:pPr>
        <w:spacing w:after="0" w:line="240" w:lineRule="auto"/>
        <w:jc w:val="center"/>
        <w:rPr>
          <w:rFonts w:ascii="Palatino Linotype" w:eastAsia="Calibri" w:hAnsi="Palatino Linotype"/>
        </w:rPr>
      </w:pPr>
    </w:p>
    <w:p w14:paraId="39F78060" w14:textId="77777777" w:rsidR="002E11E1" w:rsidRPr="00D43BA3" w:rsidRDefault="002E11E1" w:rsidP="002E11E1">
      <w:pPr>
        <w:spacing w:after="0" w:line="240" w:lineRule="auto"/>
        <w:jc w:val="center"/>
        <w:rPr>
          <w:rFonts w:ascii="Palatino Linotype" w:eastAsia="Calibri" w:hAnsi="Palatino Linotype"/>
        </w:rPr>
      </w:pPr>
    </w:p>
    <w:p w14:paraId="6704A629" w14:textId="77777777" w:rsidR="002E11E1" w:rsidRPr="00D43BA3" w:rsidRDefault="002E11E1" w:rsidP="002E11E1">
      <w:pPr>
        <w:spacing w:after="0" w:line="240" w:lineRule="auto"/>
        <w:jc w:val="center"/>
        <w:rPr>
          <w:rFonts w:ascii="Palatino Linotype" w:eastAsia="Calibri" w:hAnsi="Palatino Linotype"/>
        </w:rPr>
      </w:pPr>
      <w:r w:rsidRPr="00D43BA3">
        <w:rPr>
          <w:rFonts w:ascii="Palatino Linotype" w:eastAsia="Calibri" w:hAnsi="Palatino Linotype"/>
        </w:rPr>
        <w:t>Dr. Jorge Yunda Machado</w:t>
      </w:r>
    </w:p>
    <w:p w14:paraId="38675115" w14:textId="77777777" w:rsidR="002E11E1" w:rsidRPr="00D43BA3" w:rsidRDefault="002E11E1" w:rsidP="002E11E1">
      <w:pPr>
        <w:widowControl w:val="0"/>
        <w:spacing w:after="0" w:line="240" w:lineRule="auto"/>
        <w:jc w:val="center"/>
        <w:rPr>
          <w:rFonts w:ascii="Palatino Linotype" w:eastAsia="Palatino Linotype" w:hAnsi="Palatino Linotype" w:cs="Palatino Linotype"/>
          <w:b/>
          <w:lang w:eastAsia="es-EC"/>
        </w:rPr>
      </w:pPr>
      <w:r w:rsidRPr="00D43BA3">
        <w:rPr>
          <w:rFonts w:ascii="Palatino Linotype" w:eastAsia="Palatino Linotype" w:hAnsi="Palatino Linotype" w:cs="Palatino Linotype"/>
          <w:b/>
          <w:lang w:eastAsia="es-EC"/>
        </w:rPr>
        <w:t>ALCALDE DEL DISTRITO METROPOLITANO DE QUITO</w:t>
      </w:r>
    </w:p>
    <w:p w14:paraId="6E9E5277" w14:textId="77777777" w:rsidR="002E11E1" w:rsidRPr="00D43BA3" w:rsidRDefault="002E11E1" w:rsidP="002E11E1">
      <w:pPr>
        <w:widowControl w:val="0"/>
        <w:spacing w:after="0" w:line="240" w:lineRule="auto"/>
        <w:jc w:val="both"/>
        <w:rPr>
          <w:rFonts w:ascii="Palatino Linotype" w:eastAsia="Palatino Linotype" w:hAnsi="Palatino Linotype" w:cs="Palatino Linotype"/>
          <w:b/>
          <w:lang w:eastAsia="es-EC"/>
        </w:rPr>
      </w:pPr>
    </w:p>
    <w:p w14:paraId="4ACE9624" w14:textId="77777777" w:rsidR="002E11E1" w:rsidRPr="00D43BA3" w:rsidRDefault="002E11E1" w:rsidP="002E11E1">
      <w:pPr>
        <w:spacing w:after="0" w:line="240" w:lineRule="auto"/>
        <w:jc w:val="both"/>
        <w:rPr>
          <w:rFonts w:ascii="Palatino Linotype" w:eastAsia="Calibri" w:hAnsi="Palatino Linotype"/>
        </w:rPr>
      </w:pPr>
      <w:r w:rsidRPr="00D43BA3">
        <w:rPr>
          <w:rFonts w:ascii="Palatino Linotype" w:eastAsia="Calibri" w:hAnsi="Palatino Linotype"/>
          <w:b/>
        </w:rPr>
        <w:t>CERTIFICO,</w:t>
      </w:r>
      <w:r w:rsidRPr="00D43BA3">
        <w:rPr>
          <w:rFonts w:ascii="Palatino Linotype" w:eastAsia="Calibri" w:hAnsi="Palatino Linotype"/>
        </w:rPr>
        <w:t xml:space="preserve"> que la presente resolución fue discutida</w:t>
      </w:r>
      <w:r>
        <w:rPr>
          <w:rFonts w:ascii="Palatino Linotype" w:eastAsia="Calibri" w:hAnsi="Palatino Linotype"/>
        </w:rPr>
        <w:t xml:space="preserve"> y aprobada en la sesión</w:t>
      </w:r>
      <w:r w:rsidRPr="00D43BA3">
        <w:rPr>
          <w:rFonts w:ascii="Palatino Linotype" w:eastAsia="Calibri" w:hAnsi="Palatino Linotype"/>
        </w:rPr>
        <w:t xml:space="preserve"> </w:t>
      </w:r>
      <w:r>
        <w:rPr>
          <w:rFonts w:ascii="Palatino Linotype" w:eastAsia="Calibri" w:hAnsi="Palatino Linotype"/>
        </w:rPr>
        <w:t>xxx</w:t>
      </w:r>
      <w:r w:rsidRPr="00D43BA3">
        <w:rPr>
          <w:rFonts w:ascii="Palatino Linotype" w:eastAsia="Calibri" w:hAnsi="Palatino Linotype"/>
        </w:rPr>
        <w:t xml:space="preserve"> del Concejo Metropolitano de Quito, modalidad virtual, transmitida en vivo a través de las redes oficiales del Municipio, el </w:t>
      </w:r>
      <w:r>
        <w:rPr>
          <w:rFonts w:ascii="Palatino Linotype" w:eastAsia="Calibri" w:hAnsi="Palatino Linotype"/>
        </w:rPr>
        <w:t>xx de xx de xx</w:t>
      </w:r>
      <w:r w:rsidRPr="00D43BA3">
        <w:rPr>
          <w:rFonts w:ascii="Palatino Linotype" w:eastAsia="Calibri" w:hAnsi="Palatino Linotype"/>
        </w:rPr>
        <w:t xml:space="preserve">; y, suscrita por el Dr. Jorge Yunda Machado, Alcalde del Distrito Metropolitano de Quito, el </w:t>
      </w:r>
      <w:r>
        <w:rPr>
          <w:rFonts w:ascii="Palatino Linotype" w:eastAsia="Calibri" w:hAnsi="Palatino Linotype"/>
        </w:rPr>
        <w:t>xx de xx de xx</w:t>
      </w:r>
      <w:r w:rsidRPr="00D43BA3">
        <w:rPr>
          <w:rFonts w:ascii="Palatino Linotype" w:eastAsia="Calibri" w:hAnsi="Palatino Linotype"/>
        </w:rPr>
        <w:t xml:space="preserve">. </w:t>
      </w:r>
    </w:p>
    <w:p w14:paraId="7262C71B" w14:textId="77777777" w:rsidR="002E11E1" w:rsidRPr="00D43BA3" w:rsidRDefault="002E11E1" w:rsidP="002E11E1">
      <w:pPr>
        <w:spacing w:after="0" w:line="240" w:lineRule="auto"/>
        <w:jc w:val="both"/>
        <w:rPr>
          <w:rFonts w:ascii="Palatino Linotype" w:eastAsia="Calibri" w:hAnsi="Palatino Linotype"/>
        </w:rPr>
      </w:pPr>
    </w:p>
    <w:p w14:paraId="527D4374" w14:textId="77777777" w:rsidR="002E11E1" w:rsidRPr="00D43BA3" w:rsidRDefault="002E11E1" w:rsidP="002E11E1">
      <w:pPr>
        <w:spacing w:after="0" w:line="240" w:lineRule="auto"/>
        <w:jc w:val="both"/>
        <w:rPr>
          <w:rFonts w:ascii="Palatino Linotype" w:eastAsia="Calibri" w:hAnsi="Palatino Linotype"/>
        </w:rPr>
      </w:pPr>
      <w:r w:rsidRPr="00D43BA3">
        <w:rPr>
          <w:rFonts w:ascii="Palatino Linotype" w:eastAsia="Calibri" w:hAnsi="Palatino Linotype"/>
          <w:b/>
        </w:rPr>
        <w:t xml:space="preserve">Lo certifico. - </w:t>
      </w:r>
      <w:r w:rsidRPr="00D43BA3">
        <w:rPr>
          <w:rFonts w:ascii="Palatino Linotype" w:eastAsia="Calibri" w:hAnsi="Palatino Linotype"/>
        </w:rPr>
        <w:t>Dis</w:t>
      </w:r>
      <w:r>
        <w:rPr>
          <w:rFonts w:ascii="Palatino Linotype" w:eastAsia="Calibri" w:hAnsi="Palatino Linotype"/>
        </w:rPr>
        <w:t>trito Metropolitano de Quito, xx de xx de xx</w:t>
      </w:r>
      <w:r w:rsidRPr="00D43BA3">
        <w:rPr>
          <w:rFonts w:ascii="Palatino Linotype" w:eastAsia="Calibri" w:hAnsi="Palatino Linotype"/>
        </w:rPr>
        <w:t xml:space="preserve">. </w:t>
      </w:r>
    </w:p>
    <w:p w14:paraId="2A91A1AB" w14:textId="77777777" w:rsidR="002E11E1" w:rsidRDefault="002E11E1" w:rsidP="002E11E1">
      <w:pPr>
        <w:spacing w:after="0" w:line="240" w:lineRule="auto"/>
        <w:jc w:val="both"/>
        <w:rPr>
          <w:rFonts w:ascii="Palatino Linotype" w:eastAsia="Calibri" w:hAnsi="Palatino Linotype"/>
        </w:rPr>
      </w:pPr>
    </w:p>
    <w:p w14:paraId="2FF3DF82" w14:textId="77777777" w:rsidR="00F30627" w:rsidRPr="00D43BA3" w:rsidRDefault="00F30627" w:rsidP="002E11E1">
      <w:pPr>
        <w:spacing w:after="0" w:line="240" w:lineRule="auto"/>
        <w:jc w:val="both"/>
        <w:rPr>
          <w:rFonts w:ascii="Palatino Linotype" w:eastAsia="Calibri" w:hAnsi="Palatino Linotype"/>
        </w:rPr>
      </w:pPr>
    </w:p>
    <w:p w14:paraId="39D25585" w14:textId="77777777" w:rsidR="002E11E1" w:rsidRPr="00D43BA3" w:rsidRDefault="002E11E1" w:rsidP="002E11E1">
      <w:pPr>
        <w:spacing w:after="0" w:line="240" w:lineRule="auto"/>
        <w:jc w:val="center"/>
        <w:rPr>
          <w:rFonts w:ascii="Palatino Linotype" w:eastAsia="Calibri" w:hAnsi="Palatino Linotype"/>
        </w:rPr>
      </w:pPr>
      <w:r w:rsidRPr="00D43BA3">
        <w:rPr>
          <w:rFonts w:ascii="Palatino Linotype" w:eastAsia="Calibri" w:hAnsi="Palatino Linotype"/>
        </w:rPr>
        <w:t xml:space="preserve">Abg. Damaris Ortiz </w:t>
      </w:r>
      <w:proofErr w:type="spellStart"/>
      <w:r w:rsidRPr="00D43BA3">
        <w:rPr>
          <w:rFonts w:ascii="Palatino Linotype" w:eastAsia="Calibri" w:hAnsi="Palatino Linotype"/>
        </w:rPr>
        <w:t>Pasuy</w:t>
      </w:r>
      <w:proofErr w:type="spellEnd"/>
    </w:p>
    <w:p w14:paraId="55279A3E" w14:textId="77777777" w:rsidR="007246A9" w:rsidRPr="00C86337" w:rsidRDefault="002E11E1" w:rsidP="00774CE8">
      <w:pPr>
        <w:spacing w:after="0" w:line="240" w:lineRule="auto"/>
        <w:jc w:val="center"/>
        <w:rPr>
          <w:rFonts w:ascii="Palatino Linotype" w:hAnsi="Palatino Linotype"/>
        </w:rPr>
      </w:pPr>
      <w:r w:rsidRPr="00D43BA3">
        <w:rPr>
          <w:rFonts w:ascii="Palatino Linotype" w:eastAsia="Calibri" w:hAnsi="Palatino Linotype"/>
          <w:b/>
        </w:rPr>
        <w:t>SECRETARIA GENERAL DEL CONCEJO METROPOLITANO DE QUITO (E)</w:t>
      </w:r>
    </w:p>
    <w:sectPr w:rsidR="007246A9" w:rsidRPr="00C86337" w:rsidSect="00A215CE">
      <w:headerReference w:type="default" r:id="rId7"/>
      <w:footerReference w:type="default" r:id="rId8"/>
      <w:pgSz w:w="11906" w:h="16838"/>
      <w:pgMar w:top="1417" w:right="1701" w:bottom="1417" w:left="1701" w:header="708" w:footer="10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262B" w14:textId="77777777" w:rsidR="00FA0CEB" w:rsidRDefault="00FA0CEB" w:rsidP="001B5E74">
      <w:pPr>
        <w:spacing w:after="0" w:line="240" w:lineRule="auto"/>
      </w:pPr>
      <w:r>
        <w:separator/>
      </w:r>
    </w:p>
  </w:endnote>
  <w:endnote w:type="continuationSeparator" w:id="0">
    <w:p w14:paraId="3FF3D6E4" w14:textId="77777777" w:rsidR="00FA0CEB" w:rsidRDefault="00FA0CEB" w:rsidP="001B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664903987"/>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14:paraId="260AACE5" w14:textId="77777777" w:rsidR="00DB5B6A" w:rsidRPr="00B46A35" w:rsidRDefault="00DB5B6A">
            <w:pPr>
              <w:pStyle w:val="Piedepgina"/>
              <w:jc w:val="right"/>
              <w:rPr>
                <w:rFonts w:ascii="Palatino Linotype" w:hAnsi="Palatino Linotype"/>
                <w:sz w:val="20"/>
                <w:szCs w:val="20"/>
              </w:rPr>
            </w:pPr>
          </w:p>
          <w:p w14:paraId="0297937A" w14:textId="77777777" w:rsidR="00DB5B6A" w:rsidRPr="00B46A35" w:rsidRDefault="00DB5B6A">
            <w:pPr>
              <w:pStyle w:val="Piedepgina"/>
              <w:jc w:val="right"/>
              <w:rPr>
                <w:rFonts w:ascii="Palatino Linotype" w:hAnsi="Palatino Linotype"/>
                <w:sz w:val="20"/>
                <w:szCs w:val="20"/>
              </w:rPr>
            </w:pPr>
            <w:r w:rsidRPr="00B46A35">
              <w:rPr>
                <w:rFonts w:ascii="Palatino Linotype" w:hAnsi="Palatino Linotype"/>
                <w:sz w:val="20"/>
                <w:szCs w:val="20"/>
                <w:lang w:val="es-ES"/>
              </w:rPr>
              <w:t xml:space="preserve">Página </w:t>
            </w:r>
            <w:r w:rsidRPr="00B46A35">
              <w:rPr>
                <w:rFonts w:ascii="Palatino Linotype" w:hAnsi="Palatino Linotype"/>
                <w:b/>
                <w:bCs/>
                <w:sz w:val="20"/>
                <w:szCs w:val="20"/>
              </w:rPr>
              <w:fldChar w:fldCharType="begin"/>
            </w:r>
            <w:r w:rsidRPr="00B46A35">
              <w:rPr>
                <w:rFonts w:ascii="Palatino Linotype" w:hAnsi="Palatino Linotype"/>
                <w:b/>
                <w:bCs/>
                <w:sz w:val="20"/>
                <w:szCs w:val="20"/>
              </w:rPr>
              <w:instrText>PAGE</w:instrText>
            </w:r>
            <w:r w:rsidRPr="00B46A35">
              <w:rPr>
                <w:rFonts w:ascii="Palatino Linotype" w:hAnsi="Palatino Linotype"/>
                <w:b/>
                <w:bCs/>
                <w:sz w:val="20"/>
                <w:szCs w:val="20"/>
              </w:rPr>
              <w:fldChar w:fldCharType="separate"/>
            </w:r>
            <w:r w:rsidR="00F30627">
              <w:rPr>
                <w:rFonts w:ascii="Palatino Linotype" w:hAnsi="Palatino Linotype"/>
                <w:b/>
                <w:bCs/>
                <w:noProof/>
                <w:sz w:val="20"/>
                <w:szCs w:val="20"/>
              </w:rPr>
              <w:t>2</w:t>
            </w:r>
            <w:r w:rsidRPr="00B46A35">
              <w:rPr>
                <w:rFonts w:ascii="Palatino Linotype" w:hAnsi="Palatino Linotype"/>
                <w:b/>
                <w:bCs/>
                <w:sz w:val="20"/>
                <w:szCs w:val="20"/>
              </w:rPr>
              <w:fldChar w:fldCharType="end"/>
            </w:r>
            <w:r w:rsidRPr="00B46A35">
              <w:rPr>
                <w:rFonts w:ascii="Palatino Linotype" w:hAnsi="Palatino Linotype"/>
                <w:sz w:val="20"/>
                <w:szCs w:val="20"/>
                <w:lang w:val="es-ES"/>
              </w:rPr>
              <w:t xml:space="preserve"> de </w:t>
            </w:r>
            <w:r w:rsidRPr="00B46A35">
              <w:rPr>
                <w:rFonts w:ascii="Palatino Linotype" w:hAnsi="Palatino Linotype"/>
                <w:b/>
                <w:bCs/>
                <w:sz w:val="20"/>
                <w:szCs w:val="20"/>
              </w:rPr>
              <w:fldChar w:fldCharType="begin"/>
            </w:r>
            <w:r w:rsidRPr="00B46A35">
              <w:rPr>
                <w:rFonts w:ascii="Palatino Linotype" w:hAnsi="Palatino Linotype"/>
                <w:b/>
                <w:bCs/>
                <w:sz w:val="20"/>
                <w:szCs w:val="20"/>
              </w:rPr>
              <w:instrText>NUMPAGES</w:instrText>
            </w:r>
            <w:r w:rsidRPr="00B46A35">
              <w:rPr>
                <w:rFonts w:ascii="Palatino Linotype" w:hAnsi="Palatino Linotype"/>
                <w:b/>
                <w:bCs/>
                <w:sz w:val="20"/>
                <w:szCs w:val="20"/>
              </w:rPr>
              <w:fldChar w:fldCharType="separate"/>
            </w:r>
            <w:r w:rsidR="00F30627">
              <w:rPr>
                <w:rFonts w:ascii="Palatino Linotype" w:hAnsi="Palatino Linotype"/>
                <w:b/>
                <w:bCs/>
                <w:noProof/>
                <w:sz w:val="20"/>
                <w:szCs w:val="20"/>
              </w:rPr>
              <w:t>2</w:t>
            </w:r>
            <w:r w:rsidRPr="00B46A35">
              <w:rPr>
                <w:rFonts w:ascii="Palatino Linotype" w:hAnsi="Palatino Linotype"/>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CD101" w14:textId="77777777" w:rsidR="00FA0CEB" w:rsidRDefault="00FA0CEB" w:rsidP="001B5E74">
      <w:pPr>
        <w:spacing w:after="0" w:line="240" w:lineRule="auto"/>
      </w:pPr>
      <w:r>
        <w:separator/>
      </w:r>
    </w:p>
  </w:footnote>
  <w:footnote w:type="continuationSeparator" w:id="0">
    <w:p w14:paraId="71ED4490" w14:textId="77777777" w:rsidR="00FA0CEB" w:rsidRDefault="00FA0CEB" w:rsidP="001B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8B1C" w14:textId="77777777" w:rsidR="00DB5B6A" w:rsidRPr="001B5E74" w:rsidRDefault="00DB5B6A">
    <w:pPr>
      <w:pStyle w:val="Encabezado"/>
      <w:rPr>
        <w:rFonts w:ascii="Palatino Linotype" w:hAnsi="Palatino Linotype"/>
      </w:rPr>
    </w:pPr>
    <w:r w:rsidRPr="001B5E74">
      <w:rPr>
        <w:rFonts w:ascii="Palatino Linotype" w:hAnsi="Palatino Linotype"/>
        <w:b/>
        <w:noProof/>
        <w:lang w:val="es-ES" w:eastAsia="es-ES"/>
      </w:rPr>
      <w:drawing>
        <wp:anchor distT="0" distB="0" distL="114300" distR="114300" simplePos="0" relativeHeight="251658240" behindDoc="0" locked="0" layoutInCell="1" allowOverlap="1" wp14:anchorId="0C6C10D5" wp14:editId="28CE6D3F">
          <wp:simplePos x="0" y="0"/>
          <wp:positionH relativeFrom="margin">
            <wp:posOffset>2393950</wp:posOffset>
          </wp:positionH>
          <wp:positionV relativeFrom="paragraph">
            <wp:posOffset>74295</wp:posOffset>
          </wp:positionV>
          <wp:extent cx="673735" cy="990600"/>
          <wp:effectExtent l="0" t="0" r="0" b="0"/>
          <wp:wrapNone/>
          <wp:docPr id="1" name="Imagen 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1B0EA53D" w14:textId="77777777" w:rsidR="00DB5B6A" w:rsidRPr="001B5E74" w:rsidRDefault="00DB5B6A">
    <w:pPr>
      <w:pStyle w:val="Encabezado"/>
      <w:rPr>
        <w:rFonts w:ascii="Palatino Linotype" w:hAnsi="Palatino Linotype"/>
      </w:rPr>
    </w:pPr>
  </w:p>
  <w:p w14:paraId="1BE5D693" w14:textId="77777777" w:rsidR="00DB5B6A" w:rsidRPr="001B5E74" w:rsidRDefault="00DB5B6A">
    <w:pPr>
      <w:pStyle w:val="Encabezado"/>
      <w:rPr>
        <w:rFonts w:ascii="Palatino Linotype" w:hAnsi="Palatino Linotype"/>
      </w:rPr>
    </w:pPr>
  </w:p>
  <w:p w14:paraId="5B658ED5" w14:textId="77777777" w:rsidR="00DB5B6A" w:rsidRPr="001B5E74" w:rsidRDefault="00DB5B6A">
    <w:pPr>
      <w:pStyle w:val="Encabezado"/>
      <w:rPr>
        <w:rFonts w:ascii="Palatino Linotype" w:hAnsi="Palatino Linotype"/>
      </w:rPr>
    </w:pPr>
  </w:p>
  <w:p w14:paraId="62255B84" w14:textId="77777777" w:rsidR="00DB5B6A" w:rsidRPr="001B5E74" w:rsidRDefault="00DB5B6A">
    <w:pPr>
      <w:pStyle w:val="Encabezado"/>
      <w:rPr>
        <w:rFonts w:ascii="Palatino Linotype" w:hAnsi="Palatino Linotype"/>
      </w:rPr>
    </w:pPr>
  </w:p>
  <w:p w14:paraId="4E34C47F" w14:textId="77777777" w:rsidR="00FE159C" w:rsidRDefault="00FE159C" w:rsidP="001B5E74">
    <w:pPr>
      <w:pStyle w:val="Default"/>
      <w:jc w:val="center"/>
      <w:rPr>
        <w:rFonts w:cs="Times New Roman"/>
        <w:b/>
        <w:bCs/>
        <w:sz w:val="22"/>
        <w:szCs w:val="22"/>
      </w:rPr>
    </w:pPr>
  </w:p>
  <w:p w14:paraId="59632B67" w14:textId="77777777" w:rsidR="00DB5B6A" w:rsidRPr="009A5384" w:rsidRDefault="00DB5B6A" w:rsidP="001B5E74">
    <w:pPr>
      <w:pStyle w:val="Default"/>
      <w:jc w:val="center"/>
      <w:rPr>
        <w:rFonts w:cs="Times New Roman"/>
        <w:color w:val="auto"/>
        <w:sz w:val="22"/>
        <w:szCs w:val="22"/>
      </w:rPr>
    </w:pPr>
    <w:r w:rsidRPr="009A5384">
      <w:rPr>
        <w:rFonts w:cs="Times New Roman"/>
        <w:b/>
        <w:bCs/>
        <w:sz w:val="22"/>
        <w:szCs w:val="22"/>
      </w:rPr>
      <w:t>RESOLUCIÓN No.</w:t>
    </w:r>
    <w:r>
      <w:rPr>
        <w:rFonts w:cs="Times New Roman"/>
        <w:b/>
        <w:bCs/>
        <w:sz w:val="22"/>
        <w:szCs w:val="22"/>
      </w:rPr>
      <w:t xml:space="preserve"> C </w:t>
    </w:r>
    <w:r w:rsidR="007A682C">
      <w:rPr>
        <w:rFonts w:cs="Times New Roman"/>
        <w:b/>
        <w:bCs/>
        <w:sz w:val="22"/>
        <w:szCs w:val="22"/>
      </w:rPr>
      <w:t>xxx-2021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70D"/>
    <w:multiLevelType w:val="hybridMultilevel"/>
    <w:tmpl w:val="FBAA700A"/>
    <w:lvl w:ilvl="0" w:tplc="9456184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3E"/>
    <w:rsid w:val="00074E79"/>
    <w:rsid w:val="000A148C"/>
    <w:rsid w:val="0017792C"/>
    <w:rsid w:val="00177DAB"/>
    <w:rsid w:val="001A1116"/>
    <w:rsid w:val="001B04B6"/>
    <w:rsid w:val="001B5E74"/>
    <w:rsid w:val="001F0994"/>
    <w:rsid w:val="002203A2"/>
    <w:rsid w:val="0022642A"/>
    <w:rsid w:val="002957D0"/>
    <w:rsid w:val="002B74C9"/>
    <w:rsid w:val="002D0662"/>
    <w:rsid w:val="002D2676"/>
    <w:rsid w:val="002E11E1"/>
    <w:rsid w:val="002E4662"/>
    <w:rsid w:val="002F6F96"/>
    <w:rsid w:val="003B31E9"/>
    <w:rsid w:val="00412E86"/>
    <w:rsid w:val="004B4350"/>
    <w:rsid w:val="004C4096"/>
    <w:rsid w:val="00502A04"/>
    <w:rsid w:val="005B02C1"/>
    <w:rsid w:val="0063241F"/>
    <w:rsid w:val="006359B3"/>
    <w:rsid w:val="0064335B"/>
    <w:rsid w:val="006F7D35"/>
    <w:rsid w:val="007246A9"/>
    <w:rsid w:val="00774CE8"/>
    <w:rsid w:val="00796C77"/>
    <w:rsid w:val="007A682C"/>
    <w:rsid w:val="007F307E"/>
    <w:rsid w:val="008424CB"/>
    <w:rsid w:val="00863ED5"/>
    <w:rsid w:val="008B0E87"/>
    <w:rsid w:val="008F1E02"/>
    <w:rsid w:val="009375DC"/>
    <w:rsid w:val="00956099"/>
    <w:rsid w:val="009A5384"/>
    <w:rsid w:val="00A15C01"/>
    <w:rsid w:val="00A215CE"/>
    <w:rsid w:val="00A25654"/>
    <w:rsid w:val="00A40D7A"/>
    <w:rsid w:val="00A62152"/>
    <w:rsid w:val="00AB6FEB"/>
    <w:rsid w:val="00AE5F57"/>
    <w:rsid w:val="00B23E12"/>
    <w:rsid w:val="00B46A35"/>
    <w:rsid w:val="00B52118"/>
    <w:rsid w:val="00B5523E"/>
    <w:rsid w:val="00B92B31"/>
    <w:rsid w:val="00C66020"/>
    <w:rsid w:val="00C86337"/>
    <w:rsid w:val="00CC6677"/>
    <w:rsid w:val="00CE0AC5"/>
    <w:rsid w:val="00D05490"/>
    <w:rsid w:val="00DB5B6A"/>
    <w:rsid w:val="00E106A3"/>
    <w:rsid w:val="00E5697A"/>
    <w:rsid w:val="00F30627"/>
    <w:rsid w:val="00F4205F"/>
    <w:rsid w:val="00FA0CEB"/>
    <w:rsid w:val="00FC5E7C"/>
    <w:rsid w:val="00FD0045"/>
    <w:rsid w:val="00FE15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612E"/>
  <w15:docId w15:val="{F2AFBAE2-53C1-44D0-81B7-2F8D63DA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5E74"/>
    <w:pPr>
      <w:widowControl w:val="0"/>
      <w:spacing w:after="0" w:line="240" w:lineRule="auto"/>
      <w:ind w:left="509" w:right="548"/>
      <w:jc w:val="center"/>
      <w:outlineLvl w:val="0"/>
    </w:pPr>
    <w:rPr>
      <w:rFonts w:ascii="Palatino Linotype" w:eastAsia="Palatino Linotype" w:hAnsi="Palatino Linotype" w:cs="Palatino Linotype"/>
      <w:b/>
      <w:lang w:val="es-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523E"/>
    <w:pPr>
      <w:autoSpaceDE w:val="0"/>
      <w:autoSpaceDN w:val="0"/>
      <w:adjustRightInd w:val="0"/>
      <w:spacing w:after="0" w:line="240" w:lineRule="auto"/>
    </w:pPr>
    <w:rPr>
      <w:rFonts w:ascii="Palatino Linotype" w:hAnsi="Palatino Linotype" w:cs="Palatino Linotype"/>
      <w:color w:val="000000"/>
      <w:sz w:val="24"/>
      <w:szCs w:val="24"/>
    </w:rPr>
  </w:style>
  <w:style w:type="paragraph" w:styleId="Encabezado">
    <w:name w:val="header"/>
    <w:basedOn w:val="Normal"/>
    <w:link w:val="EncabezadoCar"/>
    <w:uiPriority w:val="99"/>
    <w:unhideWhenUsed/>
    <w:rsid w:val="001B5E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E74"/>
  </w:style>
  <w:style w:type="paragraph" w:styleId="Piedepgina">
    <w:name w:val="footer"/>
    <w:basedOn w:val="Normal"/>
    <w:link w:val="PiedepginaCar"/>
    <w:uiPriority w:val="99"/>
    <w:unhideWhenUsed/>
    <w:rsid w:val="001B5E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E74"/>
  </w:style>
  <w:style w:type="character" w:customStyle="1" w:styleId="Ttulo1Car">
    <w:name w:val="Título 1 Car"/>
    <w:basedOn w:val="Fuentedeprrafopredeter"/>
    <w:link w:val="Ttulo1"/>
    <w:uiPriority w:val="9"/>
    <w:rsid w:val="001B5E74"/>
    <w:rPr>
      <w:rFonts w:ascii="Palatino Linotype" w:eastAsia="Palatino Linotype" w:hAnsi="Palatino Linotype" w:cs="Palatino Linotype"/>
      <w:b/>
      <w:lang w:val="es-ES" w:eastAsia="es-EC"/>
    </w:rPr>
  </w:style>
  <w:style w:type="paragraph" w:styleId="Sinespaciado">
    <w:name w:val="No Spacing"/>
    <w:link w:val="SinespaciadoCar"/>
    <w:uiPriority w:val="1"/>
    <w:qFormat/>
    <w:rsid w:val="001B5E74"/>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B5E74"/>
    <w:rPr>
      <w:rFonts w:ascii="Calibri" w:eastAsia="Calibri" w:hAnsi="Calibri" w:cs="Times New Roman"/>
    </w:rPr>
  </w:style>
  <w:style w:type="table" w:customStyle="1" w:styleId="TableGrid">
    <w:name w:val="TableGrid"/>
    <w:rsid w:val="001B5E74"/>
    <w:pPr>
      <w:spacing w:after="0" w:line="240" w:lineRule="auto"/>
    </w:pPr>
    <w:rPr>
      <w:rFonts w:eastAsia="Times New Roman"/>
      <w:lang w:eastAsia="es-EC"/>
    </w:rPr>
    <w:tblPr>
      <w:tblCellMar>
        <w:top w:w="0" w:type="dxa"/>
        <w:left w:w="0" w:type="dxa"/>
        <w:bottom w:w="0" w:type="dxa"/>
        <w:right w:w="0" w:type="dxa"/>
      </w:tblCellMar>
    </w:tblPr>
  </w:style>
  <w:style w:type="paragraph" w:styleId="Prrafodelista">
    <w:name w:val="List Paragraph"/>
    <w:basedOn w:val="Normal"/>
    <w:uiPriority w:val="34"/>
    <w:qFormat/>
    <w:rsid w:val="001A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2021-01-28T15:47:00Z</dcterms:created>
  <dcterms:modified xsi:type="dcterms:W3CDTF">2021-01-28T15:47:00Z</dcterms:modified>
</cp:coreProperties>
</file>