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A84B" w14:textId="77777777" w:rsidR="00966E84" w:rsidRPr="00966E84" w:rsidRDefault="00966E84" w:rsidP="007F145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66E84">
        <w:rPr>
          <w:rFonts w:ascii="Times New Roman" w:hAnsi="Times New Roman" w:cs="Times New Roman"/>
          <w:b/>
        </w:rPr>
        <w:t xml:space="preserve">RESOLUCIÓN No. … </w:t>
      </w:r>
    </w:p>
    <w:p w14:paraId="1C360C6E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>el artículo 30 de la Constitución de la República del Ecuador (en adelante “Constitución”) reconoce el derecho de las personas a tener un hábitat seguro y saludable y a una vivienda adecuada y digna con independencia de su situación social y económica;</w:t>
      </w:r>
    </w:p>
    <w:p w14:paraId="6087A0DD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>el artículo 31 de la Constitución dice: “</w:t>
      </w:r>
      <w:r w:rsidRPr="00C8043D">
        <w:rPr>
          <w:rFonts w:ascii="Times New Roman" w:hAnsi="Times New Roman" w:cs="Times New Roman"/>
          <w:i/>
          <w:sz w:val="24"/>
          <w:szCs w:val="24"/>
        </w:rPr>
        <w:t>las personas tiene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C8043D">
        <w:rPr>
          <w:rFonts w:ascii="Times New Roman" w:hAnsi="Times New Roman" w:cs="Times New Roman"/>
          <w:i/>
          <w:sz w:val="24"/>
          <w:szCs w:val="24"/>
        </w:rPr>
        <w:t xml:space="preserve"> derecho al disfrute pleno de la ciudad y de sus espacios públicos, bajo los principios de sustentabilidad, justicia social, respeto a la diferentes culturas urbanas y equilibrio entre lo urbano y lo rural. El ejercicio del derecho a la ciudad se basa en la gestión democrática de esta, en la función social y ambiental de la propiedad y de la ciudad, y en el ejercicio pleno de la ciudadanía</w:t>
      </w:r>
      <w:r w:rsidRPr="00C8043D">
        <w:rPr>
          <w:rFonts w:ascii="Times New Roman" w:hAnsi="Times New Roman" w:cs="Times New Roman"/>
          <w:sz w:val="24"/>
          <w:szCs w:val="24"/>
        </w:rPr>
        <w:t>”;</w:t>
      </w:r>
    </w:p>
    <w:p w14:paraId="4E33345F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>el artículo 264 de la Constitución dispone: “</w:t>
      </w:r>
      <w:r w:rsidRPr="00C8043D">
        <w:rPr>
          <w:rFonts w:ascii="Times New Roman" w:hAnsi="Times New Roman" w:cs="Times New Roman"/>
          <w:i/>
          <w:sz w:val="24"/>
          <w:szCs w:val="24"/>
        </w:rPr>
        <w:t>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</w:t>
      </w:r>
      <w:r w:rsidRPr="00C8043D">
        <w:rPr>
          <w:rFonts w:ascii="Times New Roman" w:hAnsi="Times New Roman" w:cs="Times New Roman"/>
          <w:sz w:val="24"/>
          <w:szCs w:val="24"/>
        </w:rPr>
        <w:t>”;</w:t>
      </w:r>
    </w:p>
    <w:p w14:paraId="1D6D048B" w14:textId="77777777" w:rsidR="00966E84" w:rsidRPr="00C8043D" w:rsidRDefault="00966E84" w:rsidP="00966E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C548D1">
        <w:rPr>
          <w:rFonts w:ascii="Times New Roman" w:hAnsi="Times New Roman" w:cs="Times New Roman"/>
          <w:bCs/>
          <w:sz w:val="24"/>
          <w:szCs w:val="24"/>
        </w:rPr>
        <w:t xml:space="preserve"> el Art. 323</w:t>
      </w:r>
      <w:r w:rsidRPr="00C548D1">
        <w:rPr>
          <w:rFonts w:ascii="Times New Roman" w:hAnsi="Times New Roman" w:cs="Times New Roman"/>
          <w:sz w:val="24"/>
          <w:szCs w:val="24"/>
        </w:rPr>
        <w:t xml:space="preserve"> de la Constitución establece: </w:t>
      </w:r>
      <w:r w:rsidRPr="00C548D1">
        <w:rPr>
          <w:rFonts w:ascii="Times New Roman" w:hAnsi="Times New Roman" w:cs="Times New Roman"/>
          <w:i/>
          <w:sz w:val="24"/>
          <w:szCs w:val="24"/>
        </w:rPr>
        <w:t>“Con el objeto de ejecutar planes de desarrollo social, manejo sustentable del ambiente y de bienestar colectivo, las instituciones del Estado, por razones de utilidad pública o interés social y nacional, podrán declarar la expropiación de bienes, previa justa valoración, indemnización y pago de conformidad con la ley. Se prohíbe toda forma de confiscación.”</w:t>
      </w:r>
    </w:p>
    <w:p w14:paraId="7A540EC7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>el artículo 375 de la Constitución dice: “</w:t>
      </w:r>
      <w:r w:rsidRPr="00C8043D">
        <w:rPr>
          <w:rFonts w:ascii="Times New Roman" w:hAnsi="Times New Roman" w:cs="Times New Roman"/>
          <w:i/>
          <w:sz w:val="24"/>
          <w:szCs w:val="24"/>
        </w:rPr>
        <w:t>El Estado, en todos sus niveles de gobierno, garantizará el derecho al hábitat y a la vivienda digna, para lo cual: (…) 1. Generará la información necesaria para el diseño de estrategias y programas que comprendan las relaciones entre vivienda, servicios, espacio y transporte públicos, equipamiento y gestión del suelo urbano</w:t>
      </w:r>
      <w:r w:rsidRPr="00C8043D">
        <w:rPr>
          <w:rFonts w:ascii="Times New Roman" w:hAnsi="Times New Roman" w:cs="Times New Roman"/>
          <w:sz w:val="24"/>
          <w:szCs w:val="24"/>
        </w:rPr>
        <w:t>”;</w:t>
      </w:r>
    </w:p>
    <w:p w14:paraId="05C7D0AC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</w:t>
      </w:r>
      <w:r w:rsidRPr="00C8043D">
        <w:rPr>
          <w:rFonts w:ascii="Times New Roman" w:hAnsi="Times New Roman" w:cs="Times New Roman"/>
          <w:color w:val="000000" w:themeColor="text1"/>
          <w:sz w:val="24"/>
          <w:szCs w:val="24"/>
        </w:rPr>
        <w:t>, el artículo 376 de la Constitución de la República dispone lo siguiente: “</w:t>
      </w:r>
      <w:r w:rsidRPr="00C80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 hacer efectivo el derecho a la vivienda, al hábitat y a la conservación del ambiente, las municipalidades podrán expropiar, reservar y controlar áreas para el desarrollo futuro, de acuerdo con la ley. Se prohíbe la obtención de beneficios a partir de prácticas especulativas sobre el uso del suelo, en particular por el cambio de uso, de rústico a urbano o de público a privado</w:t>
      </w:r>
      <w:r w:rsidRPr="00C8043D">
        <w:rPr>
          <w:rFonts w:ascii="Times New Roman" w:hAnsi="Times New Roman" w:cs="Times New Roman"/>
          <w:color w:val="000000" w:themeColor="text1"/>
          <w:sz w:val="24"/>
          <w:szCs w:val="24"/>
        </w:rPr>
        <w:t>. ”</w:t>
      </w:r>
    </w:p>
    <w:p w14:paraId="5D9D0B02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>el artículo 415 de la Constitución dispone: “</w:t>
      </w:r>
      <w:r w:rsidRPr="00C8043D">
        <w:rPr>
          <w:rFonts w:ascii="Times New Roman" w:hAnsi="Times New Roman" w:cs="Times New Roman"/>
          <w:i/>
          <w:sz w:val="24"/>
          <w:szCs w:val="24"/>
        </w:rPr>
        <w:t>El Estado central y los gobiernos autónomos descentralizados adoptarán políticas integrales y participativas de ordenamiento territorial urbano y de uso del suelo, que permitan regular el crecimiento urbano, el manejo de la fauna urbana e incentiven el establecimiento de zonas verdes</w:t>
      </w:r>
      <w:r w:rsidRPr="00C8043D">
        <w:rPr>
          <w:rFonts w:ascii="Times New Roman" w:hAnsi="Times New Roman" w:cs="Times New Roman"/>
          <w:sz w:val="24"/>
          <w:szCs w:val="24"/>
        </w:rPr>
        <w:t>”;</w:t>
      </w:r>
    </w:p>
    <w:p w14:paraId="6CBC323A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 xml:space="preserve">el literal c) del artículo 84 del Código Orgánico de Organización Territorial, Autonomía y Descentralización (en adelante “COOTAD”) señala como una de </w:t>
      </w:r>
      <w:r w:rsidRPr="00C8043D">
        <w:rPr>
          <w:rFonts w:ascii="Times New Roman" w:hAnsi="Times New Roman" w:cs="Times New Roman"/>
          <w:sz w:val="24"/>
          <w:szCs w:val="24"/>
        </w:rPr>
        <w:lastRenderedPageBreak/>
        <w:t>las funciones del gobierno del Distrito Autónomo Metropolitano, la siguiente: “</w:t>
      </w:r>
      <w:r w:rsidRPr="00C8043D">
        <w:rPr>
          <w:rFonts w:ascii="Times New Roman" w:hAnsi="Times New Roman" w:cs="Times New Roman"/>
          <w:i/>
          <w:sz w:val="24"/>
          <w:szCs w:val="24"/>
        </w:rPr>
        <w:t>(…) c) Establecer el régimen del uso de suelo y urbanístico, para la cual determinará las condiciones de urbanización, parcelación, lotización, división o cualquier otra forma de fraccionamiento de conformidad con la planificación metropolitana, asegurando porcentajes para zonas verdes y áreas comunales</w:t>
      </w:r>
      <w:r w:rsidRPr="00C8043D">
        <w:rPr>
          <w:rFonts w:ascii="Times New Roman" w:hAnsi="Times New Roman" w:cs="Times New Roman"/>
          <w:sz w:val="24"/>
          <w:szCs w:val="24"/>
        </w:rPr>
        <w:t>”;</w:t>
      </w:r>
    </w:p>
    <w:p w14:paraId="0ADFC77F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>los literales a) y v) del artículo 87 del COOTAD, que se refieren a las atribuciones del Concejo Metropolitano, disponen: “</w:t>
      </w:r>
      <w:r w:rsidRPr="00C8043D">
        <w:rPr>
          <w:rFonts w:ascii="Times New Roman" w:hAnsi="Times New Roman" w:cs="Times New Roman"/>
          <w:i/>
          <w:sz w:val="24"/>
          <w:szCs w:val="24"/>
        </w:rPr>
        <w:t>Al Concejo Metropolitano le corresponde: (…) a) Ejercer la facultad normativa en las materias de competencia del gobierno autónomo descentralizado metropolitano, mediante la expedición de ordenanzas metropolitanas, acuerdos y resoluciones</w:t>
      </w:r>
      <w:r w:rsidRPr="00C8043D">
        <w:rPr>
          <w:rFonts w:ascii="Times New Roman" w:hAnsi="Times New Roman" w:cs="Times New Roman"/>
          <w:sz w:val="24"/>
          <w:szCs w:val="24"/>
        </w:rPr>
        <w:t>;</w:t>
      </w:r>
      <w:r w:rsidRPr="00C8043D">
        <w:rPr>
          <w:rFonts w:ascii="Times New Roman" w:hAnsi="Times New Roman" w:cs="Times New Roman"/>
          <w:i/>
          <w:sz w:val="24"/>
          <w:szCs w:val="24"/>
        </w:rPr>
        <w:t xml:space="preserve"> (…); y  v) Regular y controlar el uso del suelo en el territorio del Distrito Metropolitano, de conformidad con las leyes sobre la materia y establecer el régimen urbanístico de la tierra</w:t>
      </w:r>
      <w:r w:rsidRPr="00C8043D">
        <w:rPr>
          <w:rFonts w:ascii="Times New Roman" w:hAnsi="Times New Roman" w:cs="Times New Roman"/>
          <w:sz w:val="24"/>
          <w:szCs w:val="24"/>
        </w:rPr>
        <w:t xml:space="preserve">. </w:t>
      </w:r>
      <w:r w:rsidRPr="00C8043D">
        <w:rPr>
          <w:rFonts w:ascii="Times New Roman" w:hAnsi="Times New Roman" w:cs="Times New Roman"/>
          <w:i/>
          <w:sz w:val="24"/>
          <w:szCs w:val="24"/>
        </w:rPr>
        <w:t>(…)</w:t>
      </w:r>
      <w:r w:rsidRPr="00C8043D">
        <w:rPr>
          <w:rFonts w:ascii="Times New Roman" w:hAnsi="Times New Roman" w:cs="Times New Roman"/>
          <w:sz w:val="24"/>
          <w:szCs w:val="24"/>
        </w:rPr>
        <w:t>”;</w:t>
      </w:r>
    </w:p>
    <w:p w14:paraId="45F50052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>el artículo 147 del COOTAD que trata sobre el ejercicio de la competencia de hábitat y vivienda, acatando las disposiciones del artículo 375 de la Constitución, dispone: “</w:t>
      </w:r>
      <w:r w:rsidRPr="00C8043D">
        <w:rPr>
          <w:rFonts w:ascii="Times New Roman" w:hAnsi="Times New Roman" w:cs="Times New Roman"/>
          <w:i/>
          <w:sz w:val="24"/>
          <w:szCs w:val="24"/>
        </w:rPr>
        <w:t>El estado en todos los niveles de gobierno garantizará el derecho a un hábitat seguro y saludable y a una vivienda adecuada y digna, con independencia de la situación social y económica de las familias y las personas. (…) El gobierno central a través del Ministerio responsable, dictará las políticas nacionales para garantizar el acceso universal a este derecho y mantendrá, en coordinación con los Gobiernos Autónomos Descentralizados Municipales, un catastro nacional integrado geo-referenciado de hábitat y vivienda, como información necesaria para que todos los niveles de gobierno diseñen estrategias y programas que integren las relaciones entre vivienda, servicios, espacio y transporte público, equipamiento, gestión del suelo y de riesgos, a partir de los principios de universalidad, equidad, solidaridad e interculturalidad</w:t>
      </w:r>
      <w:r w:rsidRPr="00C8043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31A1192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>el literal a) del artículo 297 del COOTAD señala, entre los objetivos del ordenamiento territorial, lo siguiente: “</w:t>
      </w:r>
      <w:r w:rsidRPr="00C8043D">
        <w:rPr>
          <w:rFonts w:ascii="Times New Roman" w:hAnsi="Times New Roman" w:cs="Times New Roman"/>
          <w:i/>
          <w:sz w:val="24"/>
          <w:szCs w:val="24"/>
        </w:rPr>
        <w:t>a) La definición de las estrategias territoriales de uso, ocupación y manejo del suelo en función de los objetivos económicos, sociales, ambientales y urbanísticos</w:t>
      </w:r>
      <w:r w:rsidRPr="00C8043D">
        <w:rPr>
          <w:rFonts w:ascii="Times New Roman" w:hAnsi="Times New Roman" w:cs="Times New Roman"/>
          <w:sz w:val="24"/>
          <w:szCs w:val="24"/>
        </w:rPr>
        <w:t>”;</w:t>
      </w:r>
    </w:p>
    <w:p w14:paraId="7A20E853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>el capítulo primero del COOTAD que trata sobre el ordenamiento territorial metropolitano y municipal, artículo 466, dispone: “</w:t>
      </w:r>
      <w:r w:rsidRPr="00C8043D">
        <w:rPr>
          <w:rFonts w:ascii="Times New Roman" w:hAnsi="Times New Roman" w:cs="Times New Roman"/>
          <w:i/>
          <w:sz w:val="24"/>
          <w:szCs w:val="24"/>
        </w:rPr>
        <w:t>…atribuciones en el ordenamiento territorial-corresponde exclusivamente a los gobiernos municipales y metropolitanos el control sobre el uso y ocupación del suelo en el territorio del cantón, por lo cual los planes y políticas de ordenamiento territorial de este nivel racionalizarán las intervenciones en el territorio de todos los gobiernos autónomos descentralizados</w:t>
      </w:r>
      <w:r w:rsidRPr="00C8043D">
        <w:rPr>
          <w:rFonts w:ascii="Times New Roman" w:hAnsi="Times New Roman" w:cs="Times New Roman"/>
          <w:sz w:val="24"/>
          <w:szCs w:val="24"/>
        </w:rPr>
        <w:t>…”;</w:t>
      </w:r>
    </w:p>
    <w:p w14:paraId="5B7DB3A2" w14:textId="77777777" w:rsidR="00966E84" w:rsidRPr="00C8043D" w:rsidRDefault="00966E84" w:rsidP="00966E84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b/>
          <w:sz w:val="24"/>
          <w:szCs w:val="24"/>
        </w:rPr>
        <w:t>Que,</w:t>
      </w:r>
      <w:r w:rsidRPr="00C8043D">
        <w:rPr>
          <w:rFonts w:ascii="Times New Roman" w:hAnsi="Times New Roman" w:cs="Times New Roman"/>
          <w:sz w:val="24"/>
          <w:szCs w:val="24"/>
        </w:rPr>
        <w:tab/>
        <w:t xml:space="preserve">el cumplimiento del artículo 596 del COOTAD, reformado, que se refiere a la </w:t>
      </w:r>
      <w:r w:rsidRPr="00C8043D">
        <w:rPr>
          <w:rFonts w:ascii="Times New Roman" w:hAnsi="Times New Roman" w:cs="Times New Roman"/>
          <w:i/>
          <w:sz w:val="24"/>
          <w:szCs w:val="24"/>
        </w:rPr>
        <w:t>“expropiación especial para regularización de asentamientos humanos de interés social en suelo urbano y de expansión urbana…”,</w:t>
      </w:r>
      <w:r w:rsidRPr="00C8043D">
        <w:rPr>
          <w:rFonts w:ascii="Times New Roman" w:hAnsi="Times New Roman" w:cs="Times New Roman"/>
          <w:sz w:val="24"/>
          <w:szCs w:val="24"/>
        </w:rPr>
        <w:t xml:space="preserve"> requiere del señalamiento de especificaciones claras según las características y condiciones propias de la circunscripción territorial en la que se aplicará;</w:t>
      </w:r>
    </w:p>
    <w:p w14:paraId="006134E2" w14:textId="77777777" w:rsidR="00966E84" w:rsidRDefault="00966E84" w:rsidP="00966E84">
      <w:pPr>
        <w:pStyle w:val="NormalWeb"/>
        <w:ind w:left="567" w:hanging="567"/>
        <w:jc w:val="both"/>
        <w:rPr>
          <w:color w:val="000000"/>
        </w:rPr>
      </w:pPr>
      <w:r w:rsidRPr="00C548D1">
        <w:rPr>
          <w:b/>
          <w:color w:val="000000"/>
        </w:rPr>
        <w:lastRenderedPageBreak/>
        <w:t>Que,</w:t>
      </w:r>
      <w:r>
        <w:rPr>
          <w:color w:val="000000"/>
        </w:rPr>
        <w:t xml:space="preserve"> la Unidad Especial Regula Tu Barrio mediante los informes técnicos de rigor determinó a los asentamientos humanos de hecho y consolidados que cumplen con los parámetros, características, requisitos y condiciones para someterse al proceso de expropiación especial en aplicación del artículo 596 del COOTAD y la Ordenanza Metropolitana No. 0055, de 1 de abril de 2015; </w:t>
      </w:r>
    </w:p>
    <w:p w14:paraId="2C366C36" w14:textId="77777777" w:rsidR="00966E84" w:rsidRDefault="00966E84" w:rsidP="00966E84">
      <w:pPr>
        <w:pStyle w:val="NormalWeb"/>
        <w:ind w:left="567" w:hanging="567"/>
        <w:jc w:val="both"/>
        <w:rPr>
          <w:color w:val="000000"/>
        </w:rPr>
      </w:pPr>
      <w:r w:rsidRPr="004C14E9">
        <w:rPr>
          <w:b/>
          <w:color w:val="000000"/>
        </w:rPr>
        <w:t>Que,</w:t>
      </w:r>
      <w:r>
        <w:rPr>
          <w:color w:val="000000"/>
        </w:rPr>
        <w:t xml:space="preserve"> el Concejo Metropolitano, aprobó la Resolución No. C 237, suscrita el 24 de noviembre de 2014, que contiene las disposiciones previas a la expropiación especial para la regularización de asentamientos humanos urbanos y de expansión urbana, cuyo artículo 3, dice: "Disponer u la Dirección Metropolitana de Catastro proceda, de manera inmediata, al bloqueo de las claves catastrales de los predios en los que se encuentran los asentamientos humanos de hecho y consolidados que se detallan en el presente artículo, sin perjuicio de otros asentamientos humanos que lo soliciten, con el fin de precautelar el normal desarrollo del proceso de expropiación especial y regularización, así como los derechos de los posesionarios. Para tal efecto, la Dirección Metropolitana de Catastro en coordinación con la Unidad Especial Regula Tu Barrio determinarán los números de predios y claves catastrales correspondientes. </w:t>
      </w:r>
      <w:proofErr w:type="gramStart"/>
      <w:r>
        <w:rPr>
          <w:color w:val="000000"/>
        </w:rPr>
        <w:t>( ...</w:t>
      </w:r>
      <w:proofErr w:type="gramEnd"/>
      <w:r>
        <w:rPr>
          <w:color w:val="000000"/>
        </w:rPr>
        <w:t xml:space="preserve"> )"; y, </w:t>
      </w:r>
    </w:p>
    <w:p w14:paraId="3EE2309B" w14:textId="77777777" w:rsidR="00966E84" w:rsidRDefault="00966E84" w:rsidP="00966E84">
      <w:pPr>
        <w:pStyle w:val="NormalWeb"/>
        <w:ind w:left="567" w:hanging="567"/>
        <w:jc w:val="both"/>
        <w:rPr>
          <w:color w:val="000000"/>
        </w:rPr>
      </w:pPr>
      <w:r w:rsidRPr="004C14E9">
        <w:rPr>
          <w:b/>
          <w:color w:val="000000"/>
        </w:rPr>
        <w:t>Que,</w:t>
      </w:r>
      <w:r>
        <w:rPr>
          <w:color w:val="000000"/>
        </w:rPr>
        <w:t xml:space="preserve"> mediante la Resolución No. C-215, suscrita el 29 de agosto de 2016, la Unidad Especial Regula Tu Barrio según los informes técnicos y legales ha determinado los asentamientos humanos de hecho y consolidados que ya no requieren sujetarse al proceso de expropiación especial, ya que se han regularizado mediante Ordenanza o están en proceso de regularización ordinaria; ante la necesidad técnica y jurídica, la Comisión de Propiedad y Espacio Público propone la derogatoria de las Resoluciones de Concejo No. C 237, de 24 de noviembre de 2014, y la Resolución de Concejo No. 215 de fecha 29 de agosto del 2016, a fin de facilitar la continuidad de los procesos de expropiación especial.</w:t>
      </w:r>
    </w:p>
    <w:p w14:paraId="066F7C22" w14:textId="77777777" w:rsidR="00966E84" w:rsidRDefault="00966E84" w:rsidP="00966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 w:rsidRPr="004C14E9">
        <w:rPr>
          <w:rFonts w:ascii="Times New Roman" w:hAnsi="Times New Roman" w:cs="Times New Roman"/>
          <w:b/>
          <w:color w:val="000000"/>
          <w:sz w:val="24"/>
        </w:rPr>
        <w:t>Que</w:t>
      </w:r>
      <w:r w:rsidRPr="003229FD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>dirección Metropolitana de Catastros</w:t>
      </w:r>
      <w:r w:rsidRPr="003229FD">
        <w:rPr>
          <w:rFonts w:ascii="Times New Roman" w:hAnsi="Times New Roman" w:cs="Times New Roman"/>
          <w:sz w:val="24"/>
        </w:rPr>
        <w:t xml:space="preserve"> con oficio No.</w:t>
      </w:r>
      <w:r>
        <w:rPr>
          <w:rFonts w:ascii="Times New Roman" w:hAnsi="Times New Roman" w:cs="Times New Roman"/>
          <w:sz w:val="24"/>
        </w:rPr>
        <w:t xml:space="preserve"> DMC-GEC-08702</w:t>
      </w:r>
      <w:r w:rsidRPr="003229FD">
        <w:rPr>
          <w:rFonts w:ascii="Times New Roman" w:hAnsi="Times New Roman" w:cs="Times New Roman"/>
          <w:sz w:val="24"/>
        </w:rPr>
        <w:t xml:space="preserve"> solicita el desbloqueo de</w:t>
      </w:r>
      <w:r>
        <w:rPr>
          <w:rFonts w:ascii="Times New Roman" w:hAnsi="Times New Roman" w:cs="Times New Roman"/>
          <w:sz w:val="24"/>
        </w:rPr>
        <w:t xml:space="preserve"> </w:t>
      </w:r>
      <w:r w:rsidRPr="003229FD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os</w:t>
      </w:r>
      <w:r w:rsidRPr="003229FD">
        <w:rPr>
          <w:rFonts w:ascii="Times New Roman" w:hAnsi="Times New Roman" w:cs="Times New Roman"/>
          <w:sz w:val="24"/>
        </w:rPr>
        <w:t xml:space="preserve"> predio</w:t>
      </w:r>
      <w:r>
        <w:rPr>
          <w:rFonts w:ascii="Times New Roman" w:hAnsi="Times New Roman" w:cs="Times New Roman"/>
          <w:sz w:val="24"/>
        </w:rPr>
        <w:t>s</w:t>
      </w:r>
      <w:r w:rsidRPr="003229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No. 30074 y 103067 pertenecientes a los asentamientos humanos de hecho y consolidados en proceso de expropiación especial denominados EL DORADO y PAMPA 1 respectivamente</w:t>
      </w:r>
      <w:r w:rsidRPr="006E1DFC">
        <w:rPr>
          <w:rFonts w:ascii="Times New Roman" w:hAnsi="Times New Roman" w:cs="Times New Roman"/>
          <w:sz w:val="24"/>
        </w:rPr>
        <w:t>,</w:t>
      </w:r>
      <w:r w:rsidRPr="003229FD">
        <w:rPr>
          <w:rFonts w:ascii="Times New Roman" w:hAnsi="Times New Roman" w:cs="Times New Roman"/>
          <w:sz w:val="24"/>
        </w:rPr>
        <w:t xml:space="preserve"> quien en su parte pertinente solicita lo siguiente: </w:t>
      </w:r>
      <w:r w:rsidRPr="003229FD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(</w:t>
      </w:r>
      <w:r w:rsidRPr="003229FD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>)autorización para el desbloqueo temporal de los predios correspondientes a estos asentamientos humanos de hecho y consolidados, a fin de realizar el ingreso de los datos valorativos establecidos en las resoluciones de la declaratoria de utilidad pública.</w:t>
      </w:r>
      <w:r w:rsidRPr="003229FD">
        <w:rPr>
          <w:rFonts w:ascii="Times New Roman" w:hAnsi="Times New Roman" w:cs="Times New Roman"/>
          <w:i/>
          <w:sz w:val="24"/>
        </w:rPr>
        <w:t>”</w:t>
      </w:r>
    </w:p>
    <w:p w14:paraId="7DF9E550" w14:textId="77777777" w:rsidR="00966E84" w:rsidRDefault="00966E84" w:rsidP="00966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</w:p>
    <w:p w14:paraId="76DF1A68" w14:textId="77777777" w:rsidR="00966E84" w:rsidRDefault="00966E84" w:rsidP="00966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8D2977">
        <w:rPr>
          <w:rFonts w:ascii="Times New Roman" w:hAnsi="Times New Roman" w:cs="Times New Roman"/>
          <w:b/>
          <w:color w:val="000000"/>
          <w:sz w:val="24"/>
        </w:rPr>
        <w:t>Que,</w:t>
      </w:r>
      <w:r>
        <w:rPr>
          <w:rFonts w:ascii="Times New Roman" w:hAnsi="Times New Roman" w:cs="Times New Roman"/>
          <w:color w:val="000000"/>
          <w:sz w:val="24"/>
        </w:rPr>
        <w:t xml:space="preserve"> la Unidad Especial Regula tu Barrio mediante Memorando No. UERB-OC-219-2018 de 12 de octubre de 2018, certifica que el barrio Vista Hermosa de Monjas no fue tomado en cuenta para el proceso de </w:t>
      </w:r>
      <w:r w:rsidR="00B92430">
        <w:rPr>
          <w:rFonts w:ascii="Times New Roman" w:hAnsi="Times New Roman" w:cs="Times New Roman"/>
          <w:color w:val="000000"/>
          <w:sz w:val="24"/>
        </w:rPr>
        <w:t>Expropiación</w:t>
      </w:r>
      <w:r>
        <w:rPr>
          <w:rFonts w:ascii="Times New Roman" w:hAnsi="Times New Roman" w:cs="Times New Roman"/>
          <w:color w:val="000000"/>
          <w:sz w:val="24"/>
        </w:rPr>
        <w:t xml:space="preserve"> Especial por contar con Ordenanza No. 190 de aprobación de Urbanización de Interés Social sancionada el 04 de diciembre del 2017.</w:t>
      </w:r>
    </w:p>
    <w:p w14:paraId="6804FACB" w14:textId="77777777" w:rsidR="00966E84" w:rsidRDefault="00966E84" w:rsidP="00966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</w:p>
    <w:p w14:paraId="2216370F" w14:textId="77777777" w:rsidR="00966E84" w:rsidRDefault="00966E84" w:rsidP="00966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8D2977">
        <w:rPr>
          <w:rFonts w:ascii="Times New Roman" w:hAnsi="Times New Roman" w:cs="Times New Roman"/>
          <w:b/>
          <w:color w:val="000000"/>
          <w:sz w:val="24"/>
        </w:rPr>
        <w:t>Que,</w:t>
      </w:r>
      <w:r>
        <w:rPr>
          <w:rFonts w:ascii="Times New Roman" w:hAnsi="Times New Roman" w:cs="Times New Roman"/>
          <w:color w:val="000000"/>
          <w:sz w:val="24"/>
        </w:rPr>
        <w:t xml:space="preserve"> el Concejo Metropolitano con fecha 15 de noviembre de 2018 emitió la Resolución C </w:t>
      </w:r>
      <w:r w:rsidR="00B92430">
        <w:rPr>
          <w:rFonts w:ascii="Times New Roman" w:hAnsi="Times New Roman" w:cs="Times New Roman"/>
          <w:color w:val="000000"/>
          <w:sz w:val="24"/>
        </w:rPr>
        <w:t>kik</w:t>
      </w:r>
      <w:r w:rsidR="000A769D">
        <w:rPr>
          <w:rFonts w:ascii="Times New Roman" w:hAnsi="Times New Roman" w:cs="Times New Roman"/>
          <w:color w:val="000000"/>
          <w:sz w:val="24"/>
        </w:rPr>
        <w:t>343 Reformatoria</w:t>
      </w:r>
      <w:r>
        <w:rPr>
          <w:rFonts w:ascii="Times New Roman" w:hAnsi="Times New Roman" w:cs="Times New Roman"/>
          <w:color w:val="000000"/>
          <w:sz w:val="24"/>
        </w:rPr>
        <w:t xml:space="preserve"> de la resolución No. C 215 de 29 de agosto de 2016, que reforma la Resolución No. C 237 de 24 de noviembre de 2014, que contiene las disposiciones previas a la expropiación especial para la regularización a través de la cual se autorizó el desbloqueo temporal de la clave catastral del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asentamiento humano de hecho y consolidado denominado “María Guadalupe” por un tiempo de 48 horas. </w:t>
      </w:r>
    </w:p>
    <w:p w14:paraId="494AF0D9" w14:textId="77777777" w:rsidR="00966E84" w:rsidRDefault="00966E84" w:rsidP="00966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</w:p>
    <w:p w14:paraId="5B0689B9" w14:textId="77777777" w:rsidR="00966E84" w:rsidRDefault="00966E84" w:rsidP="00966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8D2977">
        <w:rPr>
          <w:rFonts w:ascii="Times New Roman" w:hAnsi="Times New Roman" w:cs="Times New Roman"/>
          <w:b/>
          <w:color w:val="000000"/>
          <w:sz w:val="24"/>
        </w:rPr>
        <w:t>Que,</w:t>
      </w:r>
      <w:r>
        <w:rPr>
          <w:rFonts w:ascii="Times New Roman" w:hAnsi="Times New Roman" w:cs="Times New Roman"/>
          <w:color w:val="000000"/>
          <w:sz w:val="24"/>
        </w:rPr>
        <w:t xml:space="preserve"> la Resolución de Concejo Metropolitano C-106 de 08 de febrero de 2019 </w:t>
      </w:r>
      <w:r w:rsidRPr="00966E84">
        <w:rPr>
          <w:rFonts w:ascii="Times New Roman" w:hAnsi="Times New Roman" w:cs="Times New Roman"/>
          <w:color w:val="000000"/>
          <w:sz w:val="24"/>
        </w:rPr>
        <w:t xml:space="preserve">contiene disposiciones de bloqueos y desbloqueos catastrales del proceso de expropiación especial para la regularización de asentamientos humanos de interés social en suelo urbano y de expansión urbana. </w:t>
      </w:r>
    </w:p>
    <w:p w14:paraId="24DE76B2" w14:textId="77777777" w:rsidR="00FD3D3D" w:rsidRDefault="00FD3D3D" w:rsidP="00966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</w:p>
    <w:p w14:paraId="057C4124" w14:textId="77777777" w:rsidR="00FD3D3D" w:rsidRDefault="00FD3D3D" w:rsidP="00FD3D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8D2977">
        <w:rPr>
          <w:rFonts w:ascii="Times New Roman" w:hAnsi="Times New Roman" w:cs="Times New Roman"/>
          <w:b/>
          <w:color w:val="000000"/>
          <w:sz w:val="24"/>
        </w:rPr>
        <w:t>Que,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2796F">
        <w:rPr>
          <w:rFonts w:ascii="Times New Roman" w:hAnsi="Times New Roman" w:cs="Times New Roman"/>
          <w:color w:val="000000"/>
          <w:sz w:val="24"/>
        </w:rPr>
        <w:t>con fecha 01 de agosto de 2019, se suscribe el</w:t>
      </w:r>
      <w:r>
        <w:rPr>
          <w:rFonts w:ascii="Times New Roman" w:hAnsi="Times New Roman" w:cs="Times New Roman"/>
          <w:color w:val="000000"/>
          <w:sz w:val="24"/>
        </w:rPr>
        <w:t xml:space="preserve"> acta de acuerdo No. CMN-1034-2019 entre las partes </w:t>
      </w:r>
      <w:r w:rsidR="00920482">
        <w:rPr>
          <w:rFonts w:ascii="Times New Roman" w:hAnsi="Times New Roman" w:cs="Times New Roman"/>
          <w:color w:val="000000"/>
          <w:sz w:val="24"/>
        </w:rPr>
        <w:t xml:space="preserve">interesadas del Asentamiento Humano de Hecho y Consolidado denominado </w:t>
      </w:r>
      <w:r w:rsidR="00035A63">
        <w:rPr>
          <w:rFonts w:ascii="Times New Roman" w:hAnsi="Times New Roman" w:cs="Times New Roman"/>
          <w:color w:val="000000"/>
          <w:sz w:val="24"/>
        </w:rPr>
        <w:t>“</w:t>
      </w:r>
      <w:r w:rsidR="00920482">
        <w:rPr>
          <w:rFonts w:ascii="Times New Roman" w:hAnsi="Times New Roman" w:cs="Times New Roman"/>
          <w:color w:val="000000"/>
          <w:sz w:val="24"/>
        </w:rPr>
        <w:t>Jardines de San Carlos</w:t>
      </w:r>
      <w:r w:rsidR="00035A63">
        <w:rPr>
          <w:rFonts w:ascii="Times New Roman" w:hAnsi="Times New Roman" w:cs="Times New Roman"/>
          <w:color w:val="000000"/>
          <w:sz w:val="24"/>
        </w:rPr>
        <w:t>”</w:t>
      </w:r>
      <w:r w:rsidR="00920482">
        <w:rPr>
          <w:rFonts w:ascii="Times New Roman" w:hAnsi="Times New Roman" w:cs="Times New Roman"/>
          <w:color w:val="000000"/>
          <w:sz w:val="24"/>
        </w:rPr>
        <w:t xml:space="preserve"> de la Parroquia</w:t>
      </w:r>
      <w:r w:rsidR="00F2796F">
        <w:rPr>
          <w:rFonts w:ascii="Times New Roman" w:hAnsi="Times New Roman" w:cs="Times New Roman"/>
          <w:color w:val="000000"/>
          <w:sz w:val="24"/>
        </w:rPr>
        <w:t xml:space="preserve"> de Calderón, a través de la cual se viabiliza la obtención de escrituras de derechos y acciones a favor de los legítimos posesionarios con el objeto de continuar con el proceso de regularización. </w:t>
      </w:r>
    </w:p>
    <w:p w14:paraId="0ADBB795" w14:textId="77777777" w:rsidR="00966E84" w:rsidRPr="00966E84" w:rsidRDefault="00966E84" w:rsidP="00966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</w:p>
    <w:p w14:paraId="2A1E76C5" w14:textId="77777777" w:rsidR="00966E84" w:rsidRPr="00966E84" w:rsidRDefault="00966E84" w:rsidP="00966E84">
      <w:pPr>
        <w:rPr>
          <w:rFonts w:ascii="Times New Roman" w:hAnsi="Times New Roman" w:cs="Times New Roman"/>
          <w:b/>
        </w:rPr>
      </w:pPr>
      <w:r w:rsidRPr="00966E84">
        <w:rPr>
          <w:rFonts w:ascii="Times New Roman" w:hAnsi="Times New Roman" w:cs="Times New Roman"/>
          <w:b/>
        </w:rPr>
        <w:t>En ejercicio de las atribuciones legales establecidas en el artículo 240 de la Constitución de la República del Ecuador, artículos 7 y 87 literal a) y del Código Orgánico de Organización Territorial Autonomía y Descentralización.</w:t>
      </w:r>
    </w:p>
    <w:p w14:paraId="6DBF1A69" w14:textId="77777777" w:rsidR="00966E84" w:rsidRPr="00966E84" w:rsidRDefault="00966E84" w:rsidP="00966E84">
      <w:pPr>
        <w:pStyle w:val="Sinespaciado"/>
        <w:jc w:val="center"/>
        <w:rPr>
          <w:rFonts w:ascii="Times New Roman" w:hAnsi="Times New Roman" w:cs="Times New Roman"/>
          <w:b/>
        </w:rPr>
      </w:pPr>
      <w:r w:rsidRPr="00966E84">
        <w:rPr>
          <w:rFonts w:ascii="Times New Roman" w:hAnsi="Times New Roman" w:cs="Times New Roman"/>
          <w:b/>
        </w:rPr>
        <w:t>EXPIDE LA SIGUIENTE:</w:t>
      </w:r>
    </w:p>
    <w:p w14:paraId="57652CD9" w14:textId="77777777" w:rsidR="00966E84" w:rsidRPr="00966E84" w:rsidRDefault="00966E84" w:rsidP="00966E84">
      <w:pPr>
        <w:pStyle w:val="Sinespaciado"/>
        <w:jc w:val="center"/>
        <w:rPr>
          <w:rFonts w:ascii="Times New Roman" w:hAnsi="Times New Roman" w:cs="Times New Roman"/>
          <w:b/>
        </w:rPr>
      </w:pPr>
    </w:p>
    <w:p w14:paraId="5F7660AA" w14:textId="77777777" w:rsidR="004D1003" w:rsidRDefault="007F145B" w:rsidP="007F145B">
      <w:pPr>
        <w:jc w:val="center"/>
        <w:rPr>
          <w:rFonts w:ascii="Times New Roman" w:hAnsi="Times New Roman" w:cs="Times New Roman"/>
          <w:b/>
        </w:rPr>
      </w:pPr>
      <w:r w:rsidRPr="00966E84">
        <w:rPr>
          <w:rFonts w:ascii="Times New Roman" w:hAnsi="Times New Roman" w:cs="Times New Roman"/>
          <w:b/>
        </w:rPr>
        <w:t xml:space="preserve">RESOLUCIÓN MODIFICATORIA DE LA RESOLUCIÓN C 106 DE 08 DE FEBRERO DE 2019 QUE CONTIENE DISPOSICIONES DE BLOQUEOS Y DESBLOQUEOS CATASTRALES DEL PROCESO DE EXPROPIACIÓN ESPECIAL PARA LA REGULARIZACIÓN DE ASENTAMIENTOS HUMANOS DE INTERÉS SOCIAL EN SUELO URBANO Y DE EXPANSIÓN URBANA. </w:t>
      </w:r>
    </w:p>
    <w:p w14:paraId="5B673FCF" w14:textId="77777777" w:rsidR="00FD3D3D" w:rsidRDefault="00FD3D3D" w:rsidP="00713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07D12D" w14:textId="77777777" w:rsidR="00713FC9" w:rsidRDefault="00966E84" w:rsidP="0071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E84">
        <w:rPr>
          <w:rFonts w:ascii="Times New Roman" w:hAnsi="Times New Roman" w:cs="Times New Roman"/>
          <w:sz w:val="24"/>
          <w:szCs w:val="24"/>
        </w:rPr>
        <w:t>Artíc</w:t>
      </w:r>
      <w:r w:rsidR="00FD3D3D">
        <w:rPr>
          <w:rFonts w:ascii="Times New Roman" w:hAnsi="Times New Roman" w:cs="Times New Roman"/>
          <w:sz w:val="24"/>
          <w:szCs w:val="24"/>
        </w:rPr>
        <w:t>ulo 1</w:t>
      </w:r>
      <w:r w:rsidRPr="00966E84">
        <w:rPr>
          <w:rFonts w:ascii="Times New Roman" w:hAnsi="Times New Roman" w:cs="Times New Roman"/>
          <w:sz w:val="24"/>
          <w:szCs w:val="24"/>
        </w:rPr>
        <w:t xml:space="preserve">.- </w:t>
      </w:r>
      <w:r w:rsidR="00713FC9">
        <w:rPr>
          <w:rFonts w:ascii="Times New Roman" w:hAnsi="Times New Roman" w:cs="Times New Roman"/>
          <w:sz w:val="24"/>
          <w:szCs w:val="24"/>
        </w:rPr>
        <w:t>Sustitúyase</w:t>
      </w:r>
      <w:r w:rsidRPr="00966E84">
        <w:rPr>
          <w:rFonts w:ascii="Times New Roman" w:hAnsi="Times New Roman" w:cs="Times New Roman"/>
          <w:sz w:val="24"/>
          <w:szCs w:val="24"/>
        </w:rPr>
        <w:t xml:space="preserve"> el Artículo 3 de la resolución en mención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FC9">
        <w:rPr>
          <w:rFonts w:ascii="Times New Roman" w:hAnsi="Times New Roman" w:cs="Times New Roman"/>
          <w:sz w:val="24"/>
          <w:szCs w:val="24"/>
        </w:rPr>
        <w:t>por el siguiente</w:t>
      </w:r>
      <w:r>
        <w:rPr>
          <w:rFonts w:ascii="Times New Roman" w:hAnsi="Times New Roman" w:cs="Times New Roman"/>
          <w:sz w:val="24"/>
          <w:szCs w:val="24"/>
        </w:rPr>
        <w:t xml:space="preserve"> texto</w:t>
      </w:r>
      <w:r w:rsidR="00713FC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DF0712D" w14:textId="77777777" w:rsidR="00713FC9" w:rsidRDefault="00713FC9" w:rsidP="0071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D6A5" w14:textId="77777777" w:rsidR="00713FC9" w:rsidRDefault="00713FC9" w:rsidP="00713F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Facúltese a </w:t>
      </w:r>
      <w:r w:rsidRPr="00C05414">
        <w:rPr>
          <w:rFonts w:ascii="Times New Roman" w:hAnsi="Times New Roman" w:cs="Times New Roman"/>
          <w:bCs/>
          <w:iCs/>
          <w:sz w:val="24"/>
          <w:szCs w:val="24"/>
        </w:rPr>
        <w:t>la Dire</w:t>
      </w:r>
      <w:r>
        <w:rPr>
          <w:rFonts w:ascii="Times New Roman" w:hAnsi="Times New Roman" w:cs="Times New Roman"/>
          <w:bCs/>
          <w:iCs/>
          <w:sz w:val="24"/>
          <w:szCs w:val="24"/>
        </w:rPr>
        <w:t>cción Metropolitana de Catastro</w:t>
      </w:r>
      <w:r w:rsidR="00F2796F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previa petición debidamente motivada de la Unidad Especial Regula Tu Barrio</w:t>
      </w:r>
      <w:r w:rsidR="00F2796F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el desbloqueo definitivo de</w:t>
      </w:r>
      <w:r w:rsidRPr="00C05414">
        <w:rPr>
          <w:rFonts w:ascii="Times New Roman" w:hAnsi="Times New Roman" w:cs="Times New Roman"/>
          <w:bCs/>
          <w:iCs/>
          <w:sz w:val="24"/>
          <w:szCs w:val="24"/>
        </w:rPr>
        <w:t xml:space="preserve"> los predios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que cumplan con al menos una de las siguientes condiciones: </w:t>
      </w:r>
    </w:p>
    <w:p w14:paraId="15611ED5" w14:textId="77777777" w:rsidR="00713FC9" w:rsidRDefault="00713FC9" w:rsidP="00713F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E88F45" w14:textId="77777777" w:rsidR="00713FC9" w:rsidRPr="00966E84" w:rsidRDefault="00713FC9" w:rsidP="00713FC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C05414">
        <w:rPr>
          <w:rFonts w:ascii="Times New Roman" w:hAnsi="Times New Roman" w:cs="Times New Roman"/>
          <w:bCs/>
          <w:iCs/>
          <w:sz w:val="24"/>
          <w:szCs w:val="24"/>
        </w:rPr>
        <w:t>os predios de los asentamientos humanos que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concluyan el proceso de transferencia de dominio a favor del Distrito Metropolitano de Quito.</w:t>
      </w:r>
    </w:p>
    <w:p w14:paraId="79CD2540" w14:textId="77777777" w:rsidR="00713FC9" w:rsidRPr="00966E84" w:rsidRDefault="00713FC9" w:rsidP="00713FC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13107A">
        <w:rPr>
          <w:rFonts w:ascii="Times New Roman" w:hAnsi="Times New Roman" w:cs="Times New Roman"/>
          <w:bCs/>
          <w:iCs/>
          <w:sz w:val="24"/>
          <w:szCs w:val="24"/>
        </w:rPr>
        <w:t>os predios</w:t>
      </w:r>
      <w:r w:rsidR="006925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92519" w:rsidRPr="00C05414">
        <w:rPr>
          <w:rFonts w:ascii="Times New Roman" w:hAnsi="Times New Roman" w:cs="Times New Roman"/>
          <w:bCs/>
          <w:iCs/>
          <w:sz w:val="24"/>
          <w:szCs w:val="24"/>
        </w:rPr>
        <w:t>de los asentamientos humanos</w:t>
      </w:r>
      <w:r w:rsidR="0013107A">
        <w:rPr>
          <w:rFonts w:ascii="Times New Roman" w:hAnsi="Times New Roman" w:cs="Times New Roman"/>
          <w:bCs/>
          <w:iCs/>
          <w:sz w:val="24"/>
          <w:szCs w:val="24"/>
        </w:rPr>
        <w:t xml:space="preserve"> que consten en el listado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del proceso de expropiación especial </w:t>
      </w:r>
      <w:r w:rsidR="0013107A">
        <w:rPr>
          <w:rFonts w:ascii="Times New Roman" w:hAnsi="Times New Roman" w:cs="Times New Roman"/>
          <w:bCs/>
          <w:iCs/>
          <w:sz w:val="24"/>
          <w:szCs w:val="24"/>
        </w:rPr>
        <w:t>y que cuenten con Ordenanza de regularización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E1B0AA0" w14:textId="77777777" w:rsidR="00713FC9" w:rsidRDefault="00713FC9" w:rsidP="00713FC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13107A">
        <w:rPr>
          <w:rFonts w:ascii="Times New Roman" w:hAnsi="Times New Roman" w:cs="Times New Roman"/>
          <w:sz w:val="24"/>
          <w:szCs w:val="24"/>
        </w:rPr>
        <w:t xml:space="preserve">predios de los </w:t>
      </w:r>
      <w:r>
        <w:rPr>
          <w:rFonts w:ascii="Times New Roman" w:hAnsi="Times New Roman" w:cs="Times New Roman"/>
          <w:sz w:val="24"/>
          <w:szCs w:val="24"/>
        </w:rPr>
        <w:t>asentamientos</w:t>
      </w:r>
      <w:r w:rsidR="0013107A">
        <w:rPr>
          <w:rFonts w:ascii="Times New Roman" w:hAnsi="Times New Roman" w:cs="Times New Roman"/>
          <w:sz w:val="24"/>
          <w:szCs w:val="24"/>
        </w:rPr>
        <w:t xml:space="preserve"> humanos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A63">
        <w:rPr>
          <w:rFonts w:ascii="Times New Roman" w:hAnsi="Times New Roman" w:cs="Times New Roman"/>
          <w:bCs/>
          <w:iCs/>
          <w:sz w:val="24"/>
          <w:szCs w:val="24"/>
        </w:rPr>
        <w:t>que consten en el listado de expropiación especial</w:t>
      </w:r>
      <w:r w:rsidR="00035A63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035A63">
        <w:rPr>
          <w:rFonts w:ascii="Times New Roman" w:hAnsi="Times New Roman" w:cs="Times New Roman"/>
          <w:sz w:val="24"/>
          <w:szCs w:val="24"/>
        </w:rPr>
        <w:t>están en proceso</w:t>
      </w:r>
      <w:r>
        <w:rPr>
          <w:rFonts w:ascii="Times New Roman" w:hAnsi="Times New Roman" w:cs="Times New Roman"/>
          <w:sz w:val="24"/>
          <w:szCs w:val="24"/>
        </w:rPr>
        <w:t xml:space="preserve"> de regularización</w:t>
      </w:r>
      <w:r w:rsidR="00035A63">
        <w:rPr>
          <w:rFonts w:ascii="Times New Roman" w:hAnsi="Times New Roman" w:cs="Times New Roman"/>
          <w:sz w:val="24"/>
          <w:szCs w:val="24"/>
        </w:rPr>
        <w:t xml:space="preserve"> hasta la fecha de la sanción de la presente resolución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3780F" w14:textId="77777777" w:rsidR="00713FC9" w:rsidRDefault="00D32897" w:rsidP="00713FC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predios de los asentamientos humanos </w:t>
      </w:r>
      <w:r w:rsidR="0013107A">
        <w:rPr>
          <w:rFonts w:ascii="Times New Roman" w:hAnsi="Times New Roman" w:cs="Times New Roman"/>
          <w:sz w:val="24"/>
          <w:szCs w:val="24"/>
        </w:rPr>
        <w:t>que obtengan</w:t>
      </w:r>
      <w:r w:rsidR="00F2796F">
        <w:rPr>
          <w:rFonts w:ascii="Times New Roman" w:hAnsi="Times New Roman" w:cs="Times New Roman"/>
          <w:sz w:val="24"/>
          <w:szCs w:val="24"/>
        </w:rPr>
        <w:t xml:space="preserve"> A</w:t>
      </w:r>
      <w:r w:rsidR="00713FC9">
        <w:rPr>
          <w:rFonts w:ascii="Times New Roman" w:hAnsi="Times New Roman" w:cs="Times New Roman"/>
          <w:sz w:val="24"/>
          <w:szCs w:val="24"/>
        </w:rPr>
        <w:t xml:space="preserve">ctas de </w:t>
      </w:r>
      <w:r w:rsidR="00F2796F">
        <w:rPr>
          <w:rFonts w:ascii="Times New Roman" w:hAnsi="Times New Roman" w:cs="Times New Roman"/>
          <w:sz w:val="24"/>
          <w:szCs w:val="24"/>
        </w:rPr>
        <w:t>A</w:t>
      </w:r>
      <w:r w:rsidR="00FD3D3D">
        <w:rPr>
          <w:rFonts w:ascii="Times New Roman" w:hAnsi="Times New Roman" w:cs="Times New Roman"/>
          <w:sz w:val="24"/>
          <w:szCs w:val="24"/>
        </w:rPr>
        <w:t xml:space="preserve">cuerdo u otros acuerdos </w:t>
      </w:r>
      <w:r w:rsidR="0013107A">
        <w:rPr>
          <w:rFonts w:ascii="Times New Roman" w:hAnsi="Times New Roman" w:cs="Times New Roman"/>
          <w:sz w:val="24"/>
          <w:szCs w:val="24"/>
        </w:rPr>
        <w:t>mutuos entre las partes formalmente</w:t>
      </w:r>
      <w:r w:rsidR="00713FC9">
        <w:rPr>
          <w:rFonts w:ascii="Times New Roman" w:hAnsi="Times New Roman" w:cs="Times New Roman"/>
          <w:sz w:val="24"/>
          <w:szCs w:val="24"/>
        </w:rPr>
        <w:t xml:space="preserve"> reconocidas y suscritas</w:t>
      </w:r>
      <w:r w:rsidR="0013107A">
        <w:rPr>
          <w:rFonts w:ascii="Times New Roman" w:hAnsi="Times New Roman" w:cs="Times New Roman"/>
          <w:sz w:val="24"/>
          <w:szCs w:val="24"/>
        </w:rPr>
        <w:t>.</w:t>
      </w:r>
      <w:r w:rsidR="00713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1D2C8" w14:textId="77777777" w:rsidR="003365C1" w:rsidRDefault="0013107A" w:rsidP="003365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predios de los asentamientos humanos que </w:t>
      </w:r>
      <w:r w:rsidR="00F2796F">
        <w:rPr>
          <w:rFonts w:ascii="Times New Roman" w:hAnsi="Times New Roman" w:cs="Times New Roman"/>
          <w:sz w:val="24"/>
          <w:szCs w:val="24"/>
        </w:rPr>
        <w:t>como efecto de</w:t>
      </w:r>
      <w:r w:rsidR="00713FC9">
        <w:rPr>
          <w:rFonts w:ascii="Times New Roman" w:hAnsi="Times New Roman" w:cs="Times New Roman"/>
          <w:sz w:val="24"/>
          <w:szCs w:val="24"/>
        </w:rPr>
        <w:t xml:space="preserve"> causas</w:t>
      </w:r>
      <w:r w:rsidR="003365C1">
        <w:rPr>
          <w:rFonts w:ascii="Times New Roman" w:hAnsi="Times New Roman" w:cs="Times New Roman"/>
          <w:sz w:val="24"/>
          <w:szCs w:val="24"/>
        </w:rPr>
        <w:t xml:space="preserve"> </w:t>
      </w:r>
      <w:r w:rsidR="00F2796F">
        <w:rPr>
          <w:rFonts w:ascii="Times New Roman" w:hAnsi="Times New Roman" w:cs="Times New Roman"/>
          <w:sz w:val="24"/>
          <w:szCs w:val="24"/>
        </w:rPr>
        <w:t>y/o</w:t>
      </w:r>
      <w:r w:rsidR="00653C30">
        <w:rPr>
          <w:rFonts w:ascii="Times New Roman" w:hAnsi="Times New Roman" w:cs="Times New Roman"/>
          <w:sz w:val="24"/>
          <w:szCs w:val="24"/>
        </w:rPr>
        <w:t xml:space="preserve"> acciones</w:t>
      </w:r>
      <w:r w:rsidR="00F2796F">
        <w:rPr>
          <w:rFonts w:ascii="Times New Roman" w:hAnsi="Times New Roman" w:cs="Times New Roman"/>
          <w:sz w:val="24"/>
          <w:szCs w:val="24"/>
        </w:rPr>
        <w:t xml:space="preserve"> </w:t>
      </w:r>
      <w:r w:rsidR="003365C1">
        <w:rPr>
          <w:rFonts w:ascii="Times New Roman" w:hAnsi="Times New Roman" w:cs="Times New Roman"/>
          <w:sz w:val="24"/>
          <w:szCs w:val="24"/>
        </w:rPr>
        <w:t>j</w:t>
      </w:r>
      <w:r w:rsidR="00035A63">
        <w:rPr>
          <w:rFonts w:ascii="Times New Roman" w:hAnsi="Times New Roman" w:cs="Times New Roman"/>
          <w:sz w:val="24"/>
          <w:szCs w:val="24"/>
        </w:rPr>
        <w:t>urídicas, técnicas y/o sociales</w:t>
      </w:r>
      <w:r w:rsidR="00713FC9">
        <w:rPr>
          <w:rFonts w:ascii="Times New Roman" w:hAnsi="Times New Roman" w:cs="Times New Roman"/>
          <w:sz w:val="24"/>
          <w:szCs w:val="24"/>
        </w:rPr>
        <w:t xml:space="preserve"> </w:t>
      </w:r>
      <w:r w:rsidR="000A769D">
        <w:rPr>
          <w:rFonts w:ascii="Times New Roman" w:hAnsi="Times New Roman" w:cs="Times New Roman"/>
          <w:sz w:val="24"/>
          <w:szCs w:val="24"/>
        </w:rPr>
        <w:t xml:space="preserve">que </w:t>
      </w:r>
      <w:r w:rsidR="00713FC9">
        <w:rPr>
          <w:rFonts w:ascii="Times New Roman" w:hAnsi="Times New Roman" w:cs="Times New Roman"/>
          <w:sz w:val="24"/>
          <w:szCs w:val="24"/>
        </w:rPr>
        <w:t xml:space="preserve">viabilicen el proceso de </w:t>
      </w:r>
      <w:r w:rsidR="003365C1">
        <w:rPr>
          <w:rFonts w:ascii="Times New Roman" w:hAnsi="Times New Roman" w:cs="Times New Roman"/>
          <w:sz w:val="24"/>
          <w:szCs w:val="24"/>
        </w:rPr>
        <w:t>regularización</w:t>
      </w:r>
      <w:r w:rsidR="000A769D">
        <w:rPr>
          <w:rFonts w:ascii="Times New Roman" w:hAnsi="Times New Roman" w:cs="Times New Roman"/>
          <w:sz w:val="24"/>
          <w:szCs w:val="24"/>
        </w:rPr>
        <w:t>,</w:t>
      </w:r>
      <w:r w:rsidR="003365C1">
        <w:rPr>
          <w:rFonts w:ascii="Times New Roman" w:hAnsi="Times New Roman" w:cs="Times New Roman"/>
          <w:sz w:val="24"/>
          <w:szCs w:val="24"/>
        </w:rPr>
        <w:t xml:space="preserve"> previo</w:t>
      </w:r>
      <w:r w:rsidR="00713FC9">
        <w:rPr>
          <w:rFonts w:ascii="Times New Roman" w:hAnsi="Times New Roman" w:cs="Times New Roman"/>
          <w:sz w:val="24"/>
          <w:szCs w:val="24"/>
        </w:rPr>
        <w:t xml:space="preserve"> conocimiento de la Comisión de Propiedad y Espacio Público. </w:t>
      </w:r>
    </w:p>
    <w:p w14:paraId="42901BE5" w14:textId="77777777" w:rsidR="00713FC9" w:rsidRPr="00FD3D3D" w:rsidRDefault="00713FC9" w:rsidP="003365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5C1">
        <w:rPr>
          <w:rFonts w:ascii="Times New Roman" w:hAnsi="Times New Roman" w:cs="Times New Roman"/>
          <w:bCs/>
          <w:iCs/>
          <w:sz w:val="24"/>
          <w:szCs w:val="24"/>
        </w:rPr>
        <w:t xml:space="preserve">Cuando la </w:t>
      </w:r>
      <w:r w:rsidR="003365C1" w:rsidRPr="003365C1">
        <w:rPr>
          <w:rFonts w:ascii="Times New Roman" w:hAnsi="Times New Roman" w:cs="Times New Roman"/>
          <w:bCs/>
          <w:iCs/>
          <w:sz w:val="24"/>
          <w:szCs w:val="24"/>
        </w:rPr>
        <w:t>expropiación</w:t>
      </w:r>
      <w:r w:rsidRPr="003365C1">
        <w:rPr>
          <w:rFonts w:ascii="Times New Roman" w:hAnsi="Times New Roman" w:cs="Times New Roman"/>
          <w:bCs/>
          <w:iCs/>
          <w:sz w:val="24"/>
          <w:szCs w:val="24"/>
        </w:rPr>
        <w:t xml:space="preserve"> especial sea parcial, se desbloqueará de manera definitiva el área no sujeta a </w:t>
      </w:r>
      <w:r w:rsidR="003365C1" w:rsidRPr="003365C1">
        <w:rPr>
          <w:rFonts w:ascii="Times New Roman" w:hAnsi="Times New Roman" w:cs="Times New Roman"/>
          <w:bCs/>
          <w:iCs/>
          <w:sz w:val="24"/>
          <w:szCs w:val="24"/>
        </w:rPr>
        <w:t>expropiación</w:t>
      </w:r>
      <w:r w:rsidRPr="003365C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D8B06D8" w14:textId="77777777" w:rsidR="00FD3D3D" w:rsidRDefault="00FD3D3D" w:rsidP="00FD3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26077" w14:textId="77777777" w:rsidR="00FD3D3D" w:rsidRDefault="00FD3D3D" w:rsidP="00FD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Artículo 2.- En el Artículo 1</w:t>
      </w:r>
      <w:r w:rsidR="00035A63">
        <w:rPr>
          <w:rFonts w:ascii="Times New Roman" w:hAnsi="Times New Roman" w:cs="Times New Roman"/>
          <w:sz w:val="24"/>
          <w:szCs w:val="24"/>
        </w:rPr>
        <w:t xml:space="preserve"> de la resolución en cuestión</w:t>
      </w:r>
      <w:r>
        <w:rPr>
          <w:rFonts w:ascii="Times New Roman" w:hAnsi="Times New Roman" w:cs="Times New Roman"/>
          <w:sz w:val="24"/>
          <w:szCs w:val="24"/>
        </w:rPr>
        <w:t xml:space="preserve">, elimínese de la tabla el Asentamiento Humano </w:t>
      </w:r>
      <w:r w:rsidR="00035A63">
        <w:rPr>
          <w:rFonts w:ascii="Times New Roman" w:hAnsi="Times New Roman" w:cs="Times New Roman"/>
          <w:sz w:val="24"/>
          <w:szCs w:val="24"/>
        </w:rPr>
        <w:t>denominado “</w:t>
      </w:r>
      <w:r>
        <w:rPr>
          <w:rFonts w:ascii="Times New Roman" w:hAnsi="Times New Roman" w:cs="Times New Roman"/>
          <w:sz w:val="24"/>
          <w:szCs w:val="24"/>
        </w:rPr>
        <w:t>Jardines de San Carlos</w:t>
      </w:r>
      <w:r w:rsidR="00035A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perteneciente a l</w:t>
      </w:r>
      <w:r w:rsidR="00653C30">
        <w:rPr>
          <w:rFonts w:ascii="Times New Roman" w:hAnsi="Times New Roman" w:cs="Times New Roman"/>
          <w:sz w:val="24"/>
          <w:szCs w:val="24"/>
        </w:rPr>
        <w:t>a Administración Zonal Calderón, con lo cual se procede</w:t>
      </w:r>
      <w:r w:rsidR="00035A63">
        <w:rPr>
          <w:rFonts w:ascii="Times New Roman" w:hAnsi="Times New Roman" w:cs="Times New Roman"/>
          <w:sz w:val="24"/>
          <w:szCs w:val="24"/>
        </w:rPr>
        <w:t>rá</w:t>
      </w:r>
      <w:r w:rsidR="00653C30">
        <w:rPr>
          <w:rFonts w:ascii="Times New Roman" w:hAnsi="Times New Roman" w:cs="Times New Roman"/>
          <w:sz w:val="24"/>
          <w:szCs w:val="24"/>
        </w:rPr>
        <w:t xml:space="preserve"> al desbloqueo definitivo de la clave catastral correspondiente. </w:t>
      </w:r>
    </w:p>
    <w:p w14:paraId="0F8B8076" w14:textId="77777777" w:rsidR="00FD3D3D" w:rsidRDefault="00FD3D3D" w:rsidP="00FD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F06D" w14:textId="77777777" w:rsidR="00FD3D3D" w:rsidRDefault="00FD3D3D" w:rsidP="00FD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3D">
        <w:rPr>
          <w:rFonts w:ascii="Times New Roman" w:hAnsi="Times New Roman" w:cs="Times New Roman"/>
          <w:sz w:val="24"/>
          <w:szCs w:val="24"/>
        </w:rPr>
        <w:t>Disposición final. - La presente Resolución ent</w:t>
      </w:r>
      <w:r>
        <w:rPr>
          <w:rFonts w:ascii="Times New Roman" w:hAnsi="Times New Roman" w:cs="Times New Roman"/>
          <w:sz w:val="24"/>
          <w:szCs w:val="24"/>
        </w:rPr>
        <w:t xml:space="preserve">rará en vigencia a partir de su </w:t>
      </w:r>
      <w:r w:rsidRPr="00FD3D3D">
        <w:rPr>
          <w:rFonts w:ascii="Times New Roman" w:hAnsi="Times New Roman" w:cs="Times New Roman"/>
          <w:sz w:val="24"/>
          <w:szCs w:val="24"/>
        </w:rPr>
        <w:t>suscripción, sin perjuicio de su publicación en la</w:t>
      </w:r>
      <w:r>
        <w:rPr>
          <w:rFonts w:ascii="Times New Roman" w:hAnsi="Times New Roman" w:cs="Times New Roman"/>
          <w:sz w:val="24"/>
          <w:szCs w:val="24"/>
        </w:rPr>
        <w:t xml:space="preserve"> página web institucional de la </w:t>
      </w:r>
      <w:r w:rsidRPr="00FD3D3D">
        <w:rPr>
          <w:rFonts w:ascii="Times New Roman" w:hAnsi="Times New Roman" w:cs="Times New Roman"/>
          <w:sz w:val="24"/>
          <w:szCs w:val="24"/>
        </w:rPr>
        <w:t>Municipalidad.</w:t>
      </w:r>
    </w:p>
    <w:p w14:paraId="2BD38354" w14:textId="77777777" w:rsidR="00FD3D3D" w:rsidRPr="00FD3D3D" w:rsidRDefault="00FD3D3D" w:rsidP="00FD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1FF8F" w14:textId="77777777" w:rsidR="00FD3D3D" w:rsidRPr="00FD3D3D" w:rsidRDefault="00FD3D3D" w:rsidP="00FD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3D">
        <w:rPr>
          <w:rFonts w:ascii="Times New Roman" w:hAnsi="Times New Roman" w:cs="Times New Roman"/>
          <w:sz w:val="24"/>
          <w:szCs w:val="24"/>
        </w:rPr>
        <w:t>Dada en la Sala de Sesiones del Concejo Metropolitano de Quito, el 7 de febrero de 2019.</w:t>
      </w:r>
    </w:p>
    <w:p w14:paraId="06960D2F" w14:textId="77777777" w:rsidR="00FD3D3D" w:rsidRDefault="00FD3D3D" w:rsidP="00FD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47DD8" w14:textId="77777777" w:rsidR="00FD3D3D" w:rsidRPr="00FD3D3D" w:rsidRDefault="00FD3D3D" w:rsidP="00FD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3D">
        <w:rPr>
          <w:rFonts w:ascii="Times New Roman" w:hAnsi="Times New Roman" w:cs="Times New Roman"/>
          <w:sz w:val="24"/>
          <w:szCs w:val="24"/>
        </w:rPr>
        <w:t xml:space="preserve">ALCALDÍA DEL DISTRITO </w:t>
      </w:r>
      <w:r w:rsidR="00035A63" w:rsidRPr="00FD3D3D">
        <w:rPr>
          <w:rFonts w:ascii="Times New Roman" w:hAnsi="Times New Roman" w:cs="Times New Roman"/>
          <w:sz w:val="24"/>
          <w:szCs w:val="24"/>
        </w:rPr>
        <w:t>METROPOLITANO. -</w:t>
      </w:r>
      <w:r w:rsidRPr="00FD3D3D">
        <w:rPr>
          <w:rFonts w:ascii="Times New Roman" w:hAnsi="Times New Roman" w:cs="Times New Roman"/>
          <w:sz w:val="24"/>
          <w:szCs w:val="24"/>
        </w:rPr>
        <w:t xml:space="preserve"> Distrito Metropolitano de Quito.</w:t>
      </w:r>
    </w:p>
    <w:p w14:paraId="06DCA309" w14:textId="77777777" w:rsidR="00FD3D3D" w:rsidRPr="00035A63" w:rsidRDefault="00FD3D3D" w:rsidP="00035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63">
        <w:rPr>
          <w:rFonts w:ascii="Times New Roman" w:hAnsi="Times New Roman" w:cs="Times New Roman"/>
          <w:b/>
          <w:sz w:val="24"/>
          <w:szCs w:val="24"/>
        </w:rPr>
        <w:t>EJECÚTESE:</w:t>
      </w:r>
    </w:p>
    <w:p w14:paraId="59674265" w14:textId="77777777" w:rsidR="00FD3D3D" w:rsidRPr="00FD3D3D" w:rsidRDefault="00FD3D3D" w:rsidP="00FD3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B0A62" w14:textId="77777777" w:rsidR="007159CA" w:rsidRDefault="007159CA" w:rsidP="00715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A4ECE" w14:textId="77777777" w:rsidR="00966E84" w:rsidRDefault="00966E84" w:rsidP="00966E8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2E22AE" w14:textId="77777777" w:rsidR="00966E84" w:rsidRPr="00966E84" w:rsidRDefault="00966E84" w:rsidP="00966E84">
      <w:pPr>
        <w:pStyle w:val="Sinespaciado"/>
        <w:jc w:val="center"/>
        <w:rPr>
          <w:b/>
        </w:rPr>
      </w:pPr>
    </w:p>
    <w:p w14:paraId="71F551FD" w14:textId="77777777" w:rsidR="007F145B" w:rsidRDefault="007F145B" w:rsidP="007F145B">
      <w:pPr>
        <w:jc w:val="center"/>
      </w:pPr>
    </w:p>
    <w:p w14:paraId="6B573C83" w14:textId="77777777" w:rsidR="007F145B" w:rsidRDefault="007F145B" w:rsidP="007F145B">
      <w:pPr>
        <w:jc w:val="both"/>
      </w:pPr>
    </w:p>
    <w:p w14:paraId="0CB9531F" w14:textId="77777777" w:rsidR="007F145B" w:rsidRDefault="007F145B" w:rsidP="007F145B">
      <w:pPr>
        <w:jc w:val="center"/>
      </w:pPr>
    </w:p>
    <w:p w14:paraId="3CB68489" w14:textId="77777777" w:rsidR="007F145B" w:rsidRDefault="007F145B" w:rsidP="007F145B">
      <w:pPr>
        <w:jc w:val="center"/>
      </w:pPr>
    </w:p>
    <w:p w14:paraId="41073F0E" w14:textId="77777777" w:rsidR="007F145B" w:rsidRDefault="007F145B" w:rsidP="007F145B">
      <w:pPr>
        <w:jc w:val="both"/>
      </w:pPr>
      <w:r>
        <w:t xml:space="preserve"> </w:t>
      </w:r>
    </w:p>
    <w:sectPr w:rsidR="007F14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A3CF" w14:textId="77777777" w:rsidR="00904D72" w:rsidRDefault="00904D72" w:rsidP="004A2D9E">
      <w:pPr>
        <w:spacing w:after="0" w:line="240" w:lineRule="auto"/>
      </w:pPr>
      <w:r>
        <w:separator/>
      </w:r>
    </w:p>
  </w:endnote>
  <w:endnote w:type="continuationSeparator" w:id="0">
    <w:p w14:paraId="586577A7" w14:textId="77777777" w:rsidR="00904D72" w:rsidRDefault="00904D72" w:rsidP="004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94642" w14:textId="77777777" w:rsidR="00904D72" w:rsidRDefault="00904D72" w:rsidP="004A2D9E">
      <w:pPr>
        <w:spacing w:after="0" w:line="240" w:lineRule="auto"/>
      </w:pPr>
      <w:r>
        <w:separator/>
      </w:r>
    </w:p>
  </w:footnote>
  <w:footnote w:type="continuationSeparator" w:id="0">
    <w:p w14:paraId="5A7A6973" w14:textId="77777777" w:rsidR="00904D72" w:rsidRDefault="00904D72" w:rsidP="004A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331337"/>
      <w:docPartObj>
        <w:docPartGallery w:val="Watermarks"/>
        <w:docPartUnique/>
      </w:docPartObj>
    </w:sdtPr>
    <w:sdtEndPr/>
    <w:sdtContent>
      <w:p w14:paraId="5E04D500" w14:textId="77777777" w:rsidR="004A2D9E" w:rsidRDefault="00904D72">
        <w:pPr>
          <w:pStyle w:val="Encabezado"/>
        </w:pPr>
        <w:r>
          <w:pict w14:anchorId="4981B8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F5"/>
    <w:multiLevelType w:val="hybridMultilevel"/>
    <w:tmpl w:val="9D403A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B"/>
    <w:rsid w:val="00035A63"/>
    <w:rsid w:val="000A769D"/>
    <w:rsid w:val="0013107A"/>
    <w:rsid w:val="003365C1"/>
    <w:rsid w:val="004A2D9E"/>
    <w:rsid w:val="004A34AF"/>
    <w:rsid w:val="00653C30"/>
    <w:rsid w:val="00664869"/>
    <w:rsid w:val="00692519"/>
    <w:rsid w:val="00713FC9"/>
    <w:rsid w:val="007159CA"/>
    <w:rsid w:val="007F145B"/>
    <w:rsid w:val="00904D72"/>
    <w:rsid w:val="00920482"/>
    <w:rsid w:val="009236D9"/>
    <w:rsid w:val="00966E84"/>
    <w:rsid w:val="009B2860"/>
    <w:rsid w:val="00B66049"/>
    <w:rsid w:val="00B92430"/>
    <w:rsid w:val="00D32897"/>
    <w:rsid w:val="00F2796F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57F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6E8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qFormat/>
    <w:rsid w:val="00966E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0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A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D9E"/>
  </w:style>
  <w:style w:type="paragraph" w:styleId="Piedepgina">
    <w:name w:val="footer"/>
    <w:basedOn w:val="Normal"/>
    <w:link w:val="PiedepginaCar"/>
    <w:uiPriority w:val="99"/>
    <w:unhideWhenUsed/>
    <w:rsid w:val="004A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6E8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qFormat/>
    <w:rsid w:val="00966E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0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A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D9E"/>
  </w:style>
  <w:style w:type="paragraph" w:styleId="Piedepgina">
    <w:name w:val="footer"/>
    <w:basedOn w:val="Normal"/>
    <w:link w:val="PiedepginaCar"/>
    <w:uiPriority w:val="99"/>
    <w:unhideWhenUsed/>
    <w:rsid w:val="004A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Alejandro Obando Munoz</dc:creator>
  <cp:lastModifiedBy>Secretaria de Concejo</cp:lastModifiedBy>
  <cp:revision>2</cp:revision>
  <cp:lastPrinted>2019-10-21T18:12:00Z</cp:lastPrinted>
  <dcterms:created xsi:type="dcterms:W3CDTF">2020-12-31T17:05:00Z</dcterms:created>
  <dcterms:modified xsi:type="dcterms:W3CDTF">2020-12-31T17:05:00Z</dcterms:modified>
</cp:coreProperties>
</file>