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20" w:rsidRPr="007420E0" w:rsidRDefault="005C1B20" w:rsidP="002A2823">
      <w:pPr>
        <w:jc w:val="center"/>
        <w:rPr>
          <w:b/>
          <w:sz w:val="22"/>
        </w:rPr>
      </w:pPr>
    </w:p>
    <w:p w:rsidR="005F43EB" w:rsidRPr="007420E0" w:rsidRDefault="000B6EB6" w:rsidP="002A2823">
      <w:pPr>
        <w:jc w:val="center"/>
        <w:rPr>
          <w:b/>
          <w:sz w:val="22"/>
        </w:rPr>
      </w:pPr>
      <w:r w:rsidRPr="007420E0">
        <w:rPr>
          <w:b/>
          <w:sz w:val="22"/>
        </w:rPr>
        <w:t>EL CONCEJO METROPOLITANO DE QUITO</w:t>
      </w:r>
    </w:p>
    <w:p w:rsidR="000B6EB6" w:rsidRPr="007420E0" w:rsidRDefault="000B6EB6" w:rsidP="002A2823">
      <w:pPr>
        <w:jc w:val="center"/>
        <w:rPr>
          <w:b/>
          <w:sz w:val="22"/>
        </w:rPr>
      </w:pPr>
    </w:p>
    <w:p w:rsidR="000B6EB6" w:rsidRPr="007420E0" w:rsidRDefault="000B6EB6" w:rsidP="002A2823">
      <w:pPr>
        <w:jc w:val="center"/>
        <w:rPr>
          <w:b/>
          <w:sz w:val="22"/>
        </w:rPr>
      </w:pPr>
      <w:r w:rsidRPr="007420E0">
        <w:rPr>
          <w:b/>
          <w:sz w:val="22"/>
        </w:rPr>
        <w:t>CONSIDERANDO</w:t>
      </w:r>
    </w:p>
    <w:p w:rsidR="000B6EB6" w:rsidRPr="007420E0" w:rsidRDefault="000B6EB6" w:rsidP="002A2823">
      <w:pPr>
        <w:rPr>
          <w:sz w:val="22"/>
        </w:rPr>
      </w:pPr>
    </w:p>
    <w:p w:rsidR="000B6EB6" w:rsidRPr="007420E0" w:rsidRDefault="000B6EB6" w:rsidP="002A2823">
      <w:pPr>
        <w:ind w:left="705" w:hanging="705"/>
        <w:rPr>
          <w:i/>
          <w:iCs/>
          <w:sz w:val="22"/>
        </w:rPr>
      </w:pPr>
      <w:r w:rsidRPr="007420E0">
        <w:rPr>
          <w:sz w:val="22"/>
        </w:rPr>
        <w:t xml:space="preserve">Que, </w:t>
      </w:r>
      <w:r w:rsidRPr="007420E0">
        <w:rPr>
          <w:sz w:val="22"/>
        </w:rPr>
        <w:tab/>
        <w:t>la Constitución de la República del Ecuador, en el artículo 238, establece que</w:t>
      </w:r>
      <w:r w:rsidR="005E63C4" w:rsidRPr="007420E0">
        <w:rPr>
          <w:sz w:val="22"/>
        </w:rPr>
        <w:t>: “</w:t>
      </w:r>
      <w:r w:rsidRPr="007420E0">
        <w:rPr>
          <w:i/>
          <w:iCs/>
          <w:sz w:val="22"/>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5E63C4" w:rsidRPr="007420E0">
        <w:rPr>
          <w:i/>
          <w:iCs/>
          <w:sz w:val="22"/>
        </w:rPr>
        <w:t>”</w:t>
      </w:r>
      <w:r w:rsidRPr="007420E0">
        <w:rPr>
          <w:i/>
          <w:iCs/>
          <w:sz w:val="22"/>
        </w:rPr>
        <w:t>;</w:t>
      </w:r>
    </w:p>
    <w:p w:rsidR="000B6EB6" w:rsidRPr="007420E0" w:rsidRDefault="000B6EB6" w:rsidP="002A2823">
      <w:pPr>
        <w:rPr>
          <w:sz w:val="22"/>
        </w:rPr>
      </w:pPr>
    </w:p>
    <w:p w:rsidR="000B6EB6" w:rsidRPr="007420E0" w:rsidRDefault="000B6EB6" w:rsidP="002A2823">
      <w:pPr>
        <w:ind w:left="705" w:hanging="705"/>
        <w:rPr>
          <w:i/>
          <w:iCs/>
          <w:sz w:val="22"/>
        </w:rPr>
      </w:pPr>
      <w:r w:rsidRPr="007420E0">
        <w:rPr>
          <w:sz w:val="22"/>
        </w:rPr>
        <w:t>Que,</w:t>
      </w:r>
      <w:r w:rsidRPr="007420E0">
        <w:rPr>
          <w:sz w:val="22"/>
        </w:rPr>
        <w:tab/>
        <w:t>la Constitución de la República del Ecuador, en el artículo 266, determina que</w:t>
      </w:r>
      <w:r w:rsidR="005E63C4" w:rsidRPr="007420E0">
        <w:rPr>
          <w:sz w:val="22"/>
        </w:rPr>
        <w:t>: “</w:t>
      </w:r>
      <w:r w:rsidRPr="007420E0">
        <w:rPr>
          <w:i/>
          <w:iCs/>
          <w:sz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5E63C4" w:rsidRPr="007420E0">
        <w:rPr>
          <w:i/>
          <w:iCs/>
          <w:sz w:val="22"/>
        </w:rPr>
        <w:t>”.</w:t>
      </w:r>
    </w:p>
    <w:p w:rsidR="000B6EB6" w:rsidRPr="007420E0" w:rsidRDefault="000B6EB6" w:rsidP="002A2823">
      <w:pPr>
        <w:rPr>
          <w:sz w:val="22"/>
        </w:rPr>
      </w:pPr>
    </w:p>
    <w:p w:rsidR="000B6EB6" w:rsidRPr="007420E0" w:rsidRDefault="000B6EB6" w:rsidP="002A2823">
      <w:pPr>
        <w:ind w:left="705" w:hanging="705"/>
        <w:rPr>
          <w:i/>
          <w:iCs/>
          <w:sz w:val="22"/>
        </w:rPr>
      </w:pPr>
      <w:r w:rsidRPr="007420E0">
        <w:rPr>
          <w:sz w:val="22"/>
        </w:rPr>
        <w:t>Que,</w:t>
      </w:r>
      <w:r w:rsidRPr="007420E0">
        <w:rPr>
          <w:sz w:val="22"/>
        </w:rPr>
        <w:tab/>
        <w:t>el Código Orgánico de Organización Territorial, Autonomía y Descentralización,</w:t>
      </w:r>
      <w:r w:rsidR="00677D4E" w:rsidRPr="007420E0">
        <w:rPr>
          <w:sz w:val="22"/>
        </w:rPr>
        <w:t xml:space="preserve"> </w:t>
      </w:r>
      <w:r w:rsidRPr="007420E0">
        <w:rPr>
          <w:sz w:val="22"/>
        </w:rPr>
        <w:t>en su artículo 87, en el literal d), establec</w:t>
      </w:r>
      <w:r w:rsidR="00677D4E" w:rsidRPr="007420E0">
        <w:rPr>
          <w:sz w:val="22"/>
        </w:rPr>
        <w:t xml:space="preserve">e como atribuciones del Concejo </w:t>
      </w:r>
      <w:r w:rsidR="005E63C4" w:rsidRPr="007420E0">
        <w:rPr>
          <w:sz w:val="22"/>
        </w:rPr>
        <w:t xml:space="preserve">Metropolitano: </w:t>
      </w:r>
      <w:r w:rsidR="004E6050" w:rsidRPr="007420E0">
        <w:rPr>
          <w:sz w:val="22"/>
        </w:rPr>
        <w:t>“</w:t>
      </w:r>
      <w:r w:rsidR="004E6050" w:rsidRPr="007420E0">
        <w:rPr>
          <w:i/>
          <w:sz w:val="22"/>
        </w:rPr>
        <w:t>expedir</w:t>
      </w:r>
      <w:r w:rsidRPr="007420E0">
        <w:rPr>
          <w:i/>
          <w:iCs/>
          <w:sz w:val="22"/>
        </w:rPr>
        <w:t xml:space="preserve"> acuerdos o resoluciones en el ámbito de sus competencias para</w:t>
      </w:r>
      <w:r w:rsidR="00677D4E" w:rsidRPr="007420E0">
        <w:rPr>
          <w:sz w:val="22"/>
        </w:rPr>
        <w:t xml:space="preserve"> </w:t>
      </w:r>
      <w:r w:rsidRPr="007420E0">
        <w:rPr>
          <w:i/>
          <w:iCs/>
          <w:sz w:val="22"/>
        </w:rPr>
        <w:t>regular temas institucionales específicos o reconocer derechos particulares</w:t>
      </w:r>
      <w:r w:rsidR="005E63C4" w:rsidRPr="007420E0">
        <w:rPr>
          <w:i/>
          <w:iCs/>
          <w:sz w:val="22"/>
        </w:rPr>
        <w:t>”.</w:t>
      </w:r>
    </w:p>
    <w:p w:rsidR="00B877EA" w:rsidRPr="007420E0" w:rsidRDefault="00B877EA" w:rsidP="002A2823">
      <w:pPr>
        <w:ind w:left="705" w:hanging="705"/>
        <w:rPr>
          <w:i/>
          <w:iCs/>
          <w:sz w:val="22"/>
        </w:rPr>
      </w:pPr>
    </w:p>
    <w:p w:rsidR="00C667DB" w:rsidRPr="007420E0" w:rsidRDefault="00B877EA" w:rsidP="00C667DB">
      <w:pPr>
        <w:autoSpaceDE w:val="0"/>
        <w:autoSpaceDN w:val="0"/>
        <w:adjustRightInd w:val="0"/>
        <w:ind w:left="705" w:right="-1" w:hanging="705"/>
        <w:rPr>
          <w:i/>
          <w:sz w:val="22"/>
        </w:rPr>
      </w:pPr>
      <w:r w:rsidRPr="007420E0">
        <w:rPr>
          <w:iCs/>
          <w:sz w:val="22"/>
        </w:rPr>
        <w:t>Que,</w:t>
      </w:r>
      <w:r w:rsidRPr="007420E0">
        <w:rPr>
          <w:iCs/>
          <w:sz w:val="22"/>
        </w:rPr>
        <w:tab/>
      </w:r>
      <w:r w:rsidR="00D45D4B" w:rsidRPr="007420E0">
        <w:rPr>
          <w:sz w:val="22"/>
        </w:rPr>
        <w:t xml:space="preserve">el artículo 323 del Código Orgánico de Organización Territorial, Autonomía y Descentralización, dispone: </w:t>
      </w:r>
      <w:r w:rsidR="00D45D4B" w:rsidRPr="007420E0">
        <w:rPr>
          <w:i/>
          <w:sz w:val="22"/>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71228" w:rsidRPr="007420E0" w:rsidRDefault="00C71228" w:rsidP="00C667DB">
      <w:pPr>
        <w:autoSpaceDE w:val="0"/>
        <w:autoSpaceDN w:val="0"/>
        <w:adjustRightInd w:val="0"/>
        <w:ind w:left="705" w:right="-1" w:hanging="705"/>
        <w:rPr>
          <w:i/>
          <w:sz w:val="22"/>
        </w:rPr>
      </w:pPr>
    </w:p>
    <w:p w:rsidR="00D97E42" w:rsidRPr="007420E0" w:rsidRDefault="00D45D4B" w:rsidP="00C71228">
      <w:pPr>
        <w:ind w:left="709" w:hanging="709"/>
        <w:rPr>
          <w:sz w:val="22"/>
        </w:rPr>
      </w:pPr>
      <w:r w:rsidRPr="007420E0">
        <w:rPr>
          <w:sz w:val="22"/>
        </w:rPr>
        <w:t>Que, la Empresa Pública Metropolitana de Transporte de Pasajeros Quito</w:t>
      </w:r>
      <w:r w:rsidR="00D97E42" w:rsidRPr="007420E0">
        <w:rPr>
          <w:sz w:val="22"/>
        </w:rPr>
        <w:t>, inició  su  operación  el  17  de diciembre  de  1995  y  fue  creada  mediante  Resolución No. 048, como Unidad Descentralizada para la Gestión y Operación del Trolebús determinando que se encargará de las tareas necesarias para la prestación del servicio público de transporte mediante trolebuses; iniciando su gestión con personal con relación de dependencia con un aproximado de 131 trabajadores.</w:t>
      </w:r>
    </w:p>
    <w:p w:rsidR="00D97E42" w:rsidRPr="007420E0" w:rsidRDefault="00D97E42" w:rsidP="00C71228">
      <w:pPr>
        <w:ind w:left="709" w:hanging="709"/>
        <w:rPr>
          <w:sz w:val="22"/>
        </w:rPr>
      </w:pPr>
    </w:p>
    <w:p w:rsidR="00D97E42" w:rsidRPr="007420E0" w:rsidRDefault="00D97E42" w:rsidP="00C71228">
      <w:pPr>
        <w:ind w:left="709" w:hanging="709"/>
        <w:rPr>
          <w:sz w:val="22"/>
        </w:rPr>
      </w:pPr>
      <w:r w:rsidRPr="007420E0">
        <w:rPr>
          <w:sz w:val="22"/>
        </w:rPr>
        <w:t>Que, el 17 de diciembre de 2020, Empresa Pública Metropolitana de Transporte de Pasajeros Quito, cumplió 25 años de servicio a los habitantes de la capital de los ecuatorianos</w:t>
      </w:r>
      <w:r w:rsidR="00C71228" w:rsidRPr="007420E0">
        <w:rPr>
          <w:sz w:val="22"/>
        </w:rPr>
        <w:t>; actualmente administra los principales corredores viales de la ciudad: Trolebús, Ori</w:t>
      </w:r>
      <w:bookmarkStart w:id="0" w:name="_GoBack"/>
      <w:bookmarkEnd w:id="0"/>
      <w:r w:rsidR="00C71228" w:rsidRPr="007420E0">
        <w:rPr>
          <w:sz w:val="22"/>
        </w:rPr>
        <w:t xml:space="preserve">ental </w:t>
      </w:r>
      <w:proofErr w:type="spellStart"/>
      <w:r w:rsidR="00C71228" w:rsidRPr="007420E0">
        <w:rPr>
          <w:sz w:val="22"/>
        </w:rPr>
        <w:t>Ecovía</w:t>
      </w:r>
      <w:proofErr w:type="spellEnd"/>
      <w:r w:rsidR="00C71228" w:rsidRPr="007420E0">
        <w:rPr>
          <w:sz w:val="22"/>
        </w:rPr>
        <w:t xml:space="preserve"> y Sur Occidental, </w:t>
      </w:r>
      <w:r w:rsidRPr="007420E0">
        <w:rPr>
          <w:sz w:val="22"/>
        </w:rPr>
        <w:t xml:space="preserve">aportando </w:t>
      </w:r>
      <w:r w:rsidR="00C71228" w:rsidRPr="007420E0">
        <w:rPr>
          <w:sz w:val="22"/>
        </w:rPr>
        <w:t xml:space="preserve">de esta manera </w:t>
      </w:r>
      <w:r w:rsidRPr="007420E0">
        <w:rPr>
          <w:sz w:val="22"/>
        </w:rPr>
        <w:t>al mejoramiento y la calidad de vida de sus usuarios y  br</w:t>
      </w:r>
      <w:r w:rsidR="00C71228" w:rsidRPr="007420E0">
        <w:rPr>
          <w:sz w:val="22"/>
        </w:rPr>
        <w:t>indando un servicio encaminado a la atención de las necesidades de movilidad de la ciudadanía.</w:t>
      </w:r>
    </w:p>
    <w:p w:rsidR="00D97E42" w:rsidRPr="007420E0" w:rsidRDefault="00D97E42" w:rsidP="00D45D4B">
      <w:pPr>
        <w:rPr>
          <w:sz w:val="22"/>
        </w:rPr>
      </w:pPr>
    </w:p>
    <w:p w:rsidR="000C356C" w:rsidRPr="007420E0" w:rsidRDefault="000C356C" w:rsidP="00C667DB">
      <w:pPr>
        <w:autoSpaceDE w:val="0"/>
        <w:autoSpaceDN w:val="0"/>
        <w:adjustRightInd w:val="0"/>
        <w:rPr>
          <w:i/>
          <w:sz w:val="22"/>
        </w:rPr>
      </w:pPr>
    </w:p>
    <w:p w:rsidR="000C356C" w:rsidRPr="007420E0" w:rsidRDefault="000C356C" w:rsidP="002A2823">
      <w:pPr>
        <w:autoSpaceDE w:val="0"/>
        <w:autoSpaceDN w:val="0"/>
        <w:adjustRightInd w:val="0"/>
        <w:rPr>
          <w:b/>
          <w:sz w:val="22"/>
        </w:rPr>
      </w:pPr>
      <w:r w:rsidRPr="007420E0">
        <w:rPr>
          <w:b/>
          <w:sz w:val="22"/>
        </w:rPr>
        <w:t xml:space="preserve">En ejercicio de sus atribuciones previstas en el artículo 240 y 266 de la Constitución de la República y artículos 87 letra a) y d); y, 323 del </w:t>
      </w:r>
      <w:r w:rsidR="006B6AA4" w:rsidRPr="007420E0">
        <w:rPr>
          <w:b/>
          <w:sz w:val="22"/>
        </w:rPr>
        <w:t xml:space="preserve">Código Orgánico de Organización </w:t>
      </w:r>
      <w:r w:rsidRPr="007420E0">
        <w:rPr>
          <w:b/>
          <w:sz w:val="22"/>
        </w:rPr>
        <w:t>Territorial, Autonomía y Descentralización;</w:t>
      </w:r>
    </w:p>
    <w:p w:rsidR="006B6AA4" w:rsidRPr="007420E0" w:rsidRDefault="006B6AA4" w:rsidP="002A2823">
      <w:pPr>
        <w:autoSpaceDE w:val="0"/>
        <w:autoSpaceDN w:val="0"/>
        <w:adjustRightInd w:val="0"/>
        <w:rPr>
          <w:b/>
          <w:sz w:val="22"/>
        </w:rPr>
      </w:pPr>
    </w:p>
    <w:p w:rsidR="006B6AA4" w:rsidRPr="007420E0" w:rsidRDefault="006B6AA4" w:rsidP="002A2823">
      <w:pPr>
        <w:autoSpaceDE w:val="0"/>
        <w:autoSpaceDN w:val="0"/>
        <w:adjustRightInd w:val="0"/>
        <w:jc w:val="center"/>
        <w:rPr>
          <w:b/>
          <w:sz w:val="22"/>
        </w:rPr>
      </w:pPr>
      <w:r w:rsidRPr="007420E0">
        <w:rPr>
          <w:b/>
          <w:sz w:val="22"/>
        </w:rPr>
        <w:t>RESUELVE</w:t>
      </w:r>
    </w:p>
    <w:p w:rsidR="006B6AA4" w:rsidRPr="007420E0" w:rsidRDefault="006B6AA4" w:rsidP="002A2823">
      <w:pPr>
        <w:autoSpaceDE w:val="0"/>
        <w:autoSpaceDN w:val="0"/>
        <w:adjustRightInd w:val="0"/>
        <w:rPr>
          <w:b/>
          <w:sz w:val="22"/>
        </w:rPr>
      </w:pPr>
    </w:p>
    <w:p w:rsidR="0036341A" w:rsidRPr="007420E0" w:rsidRDefault="0036341A" w:rsidP="0036341A">
      <w:pPr>
        <w:autoSpaceDE w:val="0"/>
        <w:autoSpaceDN w:val="0"/>
        <w:adjustRightInd w:val="0"/>
        <w:rPr>
          <w:rFonts w:cs="Times New Roman"/>
          <w:sz w:val="22"/>
        </w:rPr>
      </w:pPr>
      <w:r w:rsidRPr="007420E0">
        <w:rPr>
          <w:rFonts w:cs="Times New Roman"/>
          <w:b/>
          <w:bCs/>
          <w:sz w:val="22"/>
        </w:rPr>
        <w:t xml:space="preserve">Artículo 1.- </w:t>
      </w:r>
      <w:r w:rsidRPr="007420E0">
        <w:rPr>
          <w:rFonts w:cs="Times New Roman"/>
          <w:sz w:val="22"/>
        </w:rPr>
        <w:t xml:space="preserve">Entregar un acuerdo de felicitación a la Empresa Pública Metropolitana de Transporte de Pasajeros Quito, por sus 25 años de servicio </w:t>
      </w:r>
      <w:r w:rsidR="0040407D" w:rsidRPr="007420E0">
        <w:rPr>
          <w:rFonts w:cs="Times New Roman"/>
          <w:sz w:val="22"/>
        </w:rPr>
        <w:t>a la colectividad y reconocer su aporte en mejorar la calidad de vida de la ciudadanía del D</w:t>
      </w:r>
      <w:r w:rsidR="002D3A0B" w:rsidRPr="007420E0">
        <w:rPr>
          <w:rFonts w:cs="Times New Roman"/>
          <w:sz w:val="22"/>
        </w:rPr>
        <w:t xml:space="preserve">istrito </w:t>
      </w:r>
      <w:r w:rsidR="0040407D" w:rsidRPr="007420E0">
        <w:rPr>
          <w:rFonts w:cs="Times New Roman"/>
          <w:sz w:val="22"/>
        </w:rPr>
        <w:t>M</w:t>
      </w:r>
      <w:r w:rsidR="002D3A0B" w:rsidRPr="007420E0">
        <w:rPr>
          <w:rFonts w:cs="Times New Roman"/>
          <w:sz w:val="22"/>
        </w:rPr>
        <w:t xml:space="preserve">etropolitano de </w:t>
      </w:r>
      <w:r w:rsidR="0040407D" w:rsidRPr="007420E0">
        <w:rPr>
          <w:rFonts w:cs="Times New Roman"/>
          <w:sz w:val="22"/>
        </w:rPr>
        <w:t>Q</w:t>
      </w:r>
      <w:r w:rsidR="002D3A0B" w:rsidRPr="007420E0">
        <w:rPr>
          <w:rFonts w:cs="Times New Roman"/>
          <w:sz w:val="22"/>
        </w:rPr>
        <w:t>uito</w:t>
      </w:r>
      <w:r w:rsidR="0040407D" w:rsidRPr="007420E0">
        <w:rPr>
          <w:rFonts w:cs="Times New Roman"/>
          <w:sz w:val="22"/>
        </w:rPr>
        <w:t>, utilizando recurso humano y tecnología de primer nivel.</w:t>
      </w:r>
    </w:p>
    <w:p w:rsidR="0036341A" w:rsidRPr="007420E0" w:rsidRDefault="0036341A" w:rsidP="0036341A">
      <w:pPr>
        <w:autoSpaceDE w:val="0"/>
        <w:autoSpaceDN w:val="0"/>
        <w:adjustRightInd w:val="0"/>
        <w:rPr>
          <w:rFonts w:cs="Times New Roman"/>
          <w:sz w:val="22"/>
        </w:rPr>
      </w:pPr>
    </w:p>
    <w:p w:rsidR="002A2823" w:rsidRPr="007420E0" w:rsidRDefault="0036341A" w:rsidP="0036341A">
      <w:pPr>
        <w:rPr>
          <w:rFonts w:cs="Times New Roman"/>
          <w:sz w:val="22"/>
        </w:rPr>
      </w:pPr>
      <w:r w:rsidRPr="007420E0">
        <w:rPr>
          <w:rFonts w:cs="Times New Roman"/>
          <w:b/>
          <w:bCs/>
          <w:sz w:val="22"/>
        </w:rPr>
        <w:t>Artículo 2</w:t>
      </w:r>
      <w:r w:rsidR="0040407D" w:rsidRPr="007420E0">
        <w:rPr>
          <w:rFonts w:cs="Times New Roman"/>
          <w:sz w:val="22"/>
        </w:rPr>
        <w:t xml:space="preserve">.- </w:t>
      </w:r>
      <w:r w:rsidRPr="007420E0">
        <w:rPr>
          <w:rFonts w:cs="Times New Roman"/>
          <w:sz w:val="22"/>
        </w:rPr>
        <w:t xml:space="preserve">Entregar un acuerdo de felicitación a los servidores y servidoras de la </w:t>
      </w:r>
      <w:r w:rsidRPr="007420E0">
        <w:rPr>
          <w:sz w:val="22"/>
        </w:rPr>
        <w:t xml:space="preserve">Empresa Pública Metropolitana de Transporte de Pasajeros Quito, por sus 25 años </w:t>
      </w:r>
      <w:r w:rsidR="0040407D" w:rsidRPr="007420E0">
        <w:rPr>
          <w:sz w:val="22"/>
        </w:rPr>
        <w:t xml:space="preserve">al </w:t>
      </w:r>
      <w:r w:rsidRPr="007420E0">
        <w:rPr>
          <w:sz w:val="22"/>
        </w:rPr>
        <w:t>servicio</w:t>
      </w:r>
      <w:r w:rsidR="0040407D" w:rsidRPr="007420E0">
        <w:rPr>
          <w:sz w:val="22"/>
        </w:rPr>
        <w:t xml:space="preserve"> y compromiso de la comunidad</w:t>
      </w:r>
      <w:r w:rsidR="002D3A0B" w:rsidRPr="007420E0">
        <w:rPr>
          <w:sz w:val="22"/>
        </w:rPr>
        <w:t>, conforme el siguiente detalle:</w:t>
      </w:r>
      <w:r w:rsidR="0040407D" w:rsidRPr="007420E0">
        <w:rPr>
          <w:sz w:val="22"/>
        </w:rPr>
        <w:t xml:space="preserve"> </w:t>
      </w:r>
      <w:r w:rsidRPr="007420E0">
        <w:rPr>
          <w:rFonts w:cs="Times New Roman"/>
          <w:sz w:val="22"/>
        </w:rPr>
        <w:t xml:space="preserve"> </w:t>
      </w:r>
    </w:p>
    <w:p w:rsidR="001262EA" w:rsidRPr="007420E0" w:rsidRDefault="001262EA" w:rsidP="002A2823">
      <w:pPr>
        <w:autoSpaceDE w:val="0"/>
        <w:autoSpaceDN w:val="0"/>
        <w:adjustRightInd w:val="0"/>
        <w:rPr>
          <w:rFonts w:cs="Times New Roman"/>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821"/>
      </w:tblGrid>
      <w:tr w:rsidR="002D3A0B" w:rsidRPr="007420E0" w:rsidTr="00615489">
        <w:tc>
          <w:tcPr>
            <w:tcW w:w="4536" w:type="dxa"/>
            <w:shd w:val="clear" w:color="auto" w:fill="auto"/>
          </w:tcPr>
          <w:p w:rsidR="002D3A0B" w:rsidRPr="007420E0" w:rsidRDefault="002D3A0B" w:rsidP="005553C9">
            <w:pPr>
              <w:pStyle w:val="Prrafodelista"/>
              <w:ind w:left="0"/>
              <w:jc w:val="center"/>
              <w:rPr>
                <w:rFonts w:ascii="Palatino Linotype" w:hAnsi="Palatino Linotype"/>
                <w:b/>
                <w:sz w:val="22"/>
                <w:szCs w:val="22"/>
              </w:rPr>
            </w:pPr>
            <w:r w:rsidRPr="007420E0">
              <w:rPr>
                <w:rFonts w:ascii="Palatino Linotype" w:hAnsi="Palatino Linotype"/>
                <w:b/>
                <w:sz w:val="22"/>
                <w:szCs w:val="22"/>
              </w:rPr>
              <w:t>Apellidos y Nombres</w:t>
            </w:r>
          </w:p>
        </w:tc>
        <w:tc>
          <w:tcPr>
            <w:tcW w:w="3821" w:type="dxa"/>
            <w:shd w:val="clear" w:color="auto" w:fill="auto"/>
          </w:tcPr>
          <w:p w:rsidR="002D3A0B" w:rsidRPr="007420E0" w:rsidRDefault="002D3A0B" w:rsidP="005553C9">
            <w:pPr>
              <w:pStyle w:val="Prrafodelista"/>
              <w:ind w:left="0"/>
              <w:jc w:val="center"/>
              <w:rPr>
                <w:rFonts w:ascii="Palatino Linotype" w:hAnsi="Palatino Linotype"/>
                <w:b/>
                <w:sz w:val="22"/>
                <w:szCs w:val="22"/>
              </w:rPr>
            </w:pPr>
            <w:r w:rsidRPr="007420E0">
              <w:rPr>
                <w:rFonts w:ascii="Palatino Linotype" w:hAnsi="Palatino Linotype"/>
                <w:b/>
                <w:sz w:val="22"/>
                <w:szCs w:val="22"/>
              </w:rPr>
              <w:t>Cargo</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proofErr w:type="spellStart"/>
            <w:r w:rsidRPr="007420E0">
              <w:rPr>
                <w:rFonts w:cs="Calibri"/>
                <w:color w:val="000000"/>
                <w:sz w:val="22"/>
              </w:rPr>
              <w:t>Balseca</w:t>
            </w:r>
            <w:proofErr w:type="spellEnd"/>
            <w:r w:rsidRPr="007420E0">
              <w:rPr>
                <w:rFonts w:cs="Calibri"/>
                <w:color w:val="000000"/>
                <w:sz w:val="22"/>
              </w:rPr>
              <w:t xml:space="preserve"> </w:t>
            </w:r>
            <w:proofErr w:type="spellStart"/>
            <w:r w:rsidRPr="007420E0">
              <w:rPr>
                <w:rFonts w:cs="Calibri"/>
                <w:color w:val="000000"/>
                <w:sz w:val="22"/>
              </w:rPr>
              <w:t>Pachacama</w:t>
            </w:r>
            <w:proofErr w:type="spellEnd"/>
            <w:r w:rsidRPr="007420E0">
              <w:rPr>
                <w:rFonts w:cs="Calibri"/>
                <w:color w:val="000000"/>
                <w:sz w:val="22"/>
              </w:rPr>
              <w:t xml:space="preserve"> Cecilia del Consuelo</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Recaudador</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r w:rsidRPr="007420E0">
              <w:rPr>
                <w:rFonts w:cs="Calibri"/>
                <w:color w:val="000000"/>
                <w:sz w:val="22"/>
              </w:rPr>
              <w:t xml:space="preserve">Cabezas </w:t>
            </w:r>
            <w:r w:rsidR="000C397D" w:rsidRPr="007420E0">
              <w:rPr>
                <w:rFonts w:cs="Calibri"/>
                <w:color w:val="000000"/>
                <w:sz w:val="22"/>
              </w:rPr>
              <w:t>Santamaría</w:t>
            </w:r>
            <w:r w:rsidRPr="007420E0">
              <w:rPr>
                <w:rFonts w:cs="Calibri"/>
                <w:color w:val="000000"/>
                <w:sz w:val="22"/>
              </w:rPr>
              <w:t xml:space="preserve"> Paola </w:t>
            </w:r>
            <w:proofErr w:type="spellStart"/>
            <w:r w:rsidRPr="007420E0">
              <w:rPr>
                <w:rFonts w:cs="Calibri"/>
                <w:color w:val="000000"/>
                <w:sz w:val="22"/>
              </w:rPr>
              <w:t>Nohemi</w:t>
            </w:r>
            <w:proofErr w:type="spellEnd"/>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Asistente Administrativo 3</w:t>
            </w:r>
          </w:p>
        </w:tc>
      </w:tr>
      <w:tr w:rsidR="005B133D" w:rsidRPr="007420E0" w:rsidTr="000E7697">
        <w:tc>
          <w:tcPr>
            <w:tcW w:w="4536" w:type="dxa"/>
            <w:shd w:val="clear" w:color="auto" w:fill="auto"/>
            <w:vAlign w:val="bottom"/>
          </w:tcPr>
          <w:p w:rsidR="005B133D" w:rsidRPr="007420E0" w:rsidRDefault="00D505DA" w:rsidP="005B133D">
            <w:pPr>
              <w:jc w:val="left"/>
              <w:rPr>
                <w:rFonts w:cs="Calibri"/>
                <w:color w:val="000000"/>
                <w:sz w:val="22"/>
              </w:rPr>
            </w:pPr>
            <w:r w:rsidRPr="007420E0">
              <w:rPr>
                <w:rFonts w:cs="Calibri"/>
                <w:color w:val="000000"/>
                <w:sz w:val="22"/>
              </w:rPr>
              <w:t>Cáceres</w:t>
            </w:r>
            <w:r w:rsidR="005B133D" w:rsidRPr="007420E0">
              <w:rPr>
                <w:rFonts w:cs="Calibri"/>
                <w:color w:val="000000"/>
                <w:sz w:val="22"/>
              </w:rPr>
              <w:t xml:space="preserve"> Maldonado </w:t>
            </w:r>
            <w:proofErr w:type="spellStart"/>
            <w:r w:rsidR="005B133D" w:rsidRPr="007420E0">
              <w:rPr>
                <w:rFonts w:cs="Calibri"/>
                <w:color w:val="000000"/>
                <w:sz w:val="22"/>
              </w:rPr>
              <w:t>Yessenia</w:t>
            </w:r>
            <w:proofErr w:type="spellEnd"/>
            <w:r w:rsidR="005B133D" w:rsidRPr="007420E0">
              <w:rPr>
                <w:rFonts w:cs="Calibri"/>
                <w:color w:val="000000"/>
                <w:sz w:val="22"/>
              </w:rPr>
              <w:t xml:space="preserve"> del Consuelo</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Volante de Recaudación</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r w:rsidRPr="007420E0">
              <w:rPr>
                <w:rFonts w:cs="Calibri"/>
                <w:color w:val="000000"/>
                <w:sz w:val="22"/>
              </w:rPr>
              <w:t>Cadena Gallardo Rene Patricio</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Conductor</w:t>
            </w:r>
          </w:p>
        </w:tc>
      </w:tr>
      <w:tr w:rsidR="005B133D" w:rsidRPr="007420E0" w:rsidTr="000E7697">
        <w:tc>
          <w:tcPr>
            <w:tcW w:w="4536" w:type="dxa"/>
            <w:shd w:val="clear" w:color="auto" w:fill="auto"/>
            <w:vAlign w:val="bottom"/>
          </w:tcPr>
          <w:p w:rsidR="005B133D" w:rsidRPr="007420E0" w:rsidRDefault="000C397D" w:rsidP="005B133D">
            <w:pPr>
              <w:jc w:val="left"/>
              <w:rPr>
                <w:rFonts w:cs="Calibri"/>
                <w:color w:val="000000"/>
                <w:sz w:val="22"/>
              </w:rPr>
            </w:pPr>
            <w:r w:rsidRPr="007420E0">
              <w:rPr>
                <w:rFonts w:cs="Calibri"/>
                <w:color w:val="000000"/>
                <w:sz w:val="22"/>
              </w:rPr>
              <w:t>Cárdenas</w:t>
            </w:r>
            <w:r w:rsidR="005B133D" w:rsidRPr="007420E0">
              <w:rPr>
                <w:rFonts w:cs="Calibri"/>
                <w:color w:val="000000"/>
                <w:sz w:val="22"/>
              </w:rPr>
              <w:t xml:space="preserve"> Duque Paola Alexandra</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Técnico Administrativo 2</w:t>
            </w:r>
          </w:p>
        </w:tc>
      </w:tr>
      <w:tr w:rsidR="005B133D" w:rsidRPr="007420E0" w:rsidTr="000E7697">
        <w:tc>
          <w:tcPr>
            <w:tcW w:w="4536" w:type="dxa"/>
            <w:shd w:val="clear" w:color="auto" w:fill="auto"/>
            <w:vAlign w:val="bottom"/>
          </w:tcPr>
          <w:p w:rsidR="005B133D" w:rsidRPr="007420E0" w:rsidRDefault="000C397D" w:rsidP="005B133D">
            <w:pPr>
              <w:jc w:val="left"/>
              <w:rPr>
                <w:rFonts w:cs="Calibri"/>
                <w:color w:val="000000"/>
                <w:sz w:val="22"/>
              </w:rPr>
            </w:pPr>
            <w:r w:rsidRPr="007420E0">
              <w:rPr>
                <w:rFonts w:cs="Calibri"/>
                <w:color w:val="000000"/>
                <w:sz w:val="22"/>
              </w:rPr>
              <w:t>Céspedes</w:t>
            </w:r>
            <w:r w:rsidR="005B133D" w:rsidRPr="007420E0">
              <w:rPr>
                <w:rFonts w:cs="Calibri"/>
                <w:color w:val="000000"/>
                <w:sz w:val="22"/>
              </w:rPr>
              <w:t xml:space="preserve"> Hernández Rene Ramón</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Especialista de Mantenimiento 4</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r w:rsidRPr="007420E0">
              <w:rPr>
                <w:rFonts w:cs="Calibri"/>
                <w:color w:val="000000"/>
                <w:sz w:val="22"/>
              </w:rPr>
              <w:t xml:space="preserve">Lema Aguas </w:t>
            </w:r>
            <w:proofErr w:type="spellStart"/>
            <w:r w:rsidRPr="007420E0">
              <w:rPr>
                <w:rFonts w:cs="Calibri"/>
                <w:color w:val="000000"/>
                <w:sz w:val="22"/>
              </w:rPr>
              <w:t>Klever</w:t>
            </w:r>
            <w:proofErr w:type="spellEnd"/>
            <w:r w:rsidRPr="007420E0">
              <w:rPr>
                <w:rFonts w:cs="Calibri"/>
                <w:color w:val="000000"/>
                <w:sz w:val="22"/>
              </w:rPr>
              <w:t xml:space="preserve"> Giovanny</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Conductor</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r w:rsidRPr="007420E0">
              <w:rPr>
                <w:rFonts w:cs="Calibri"/>
                <w:color w:val="000000"/>
                <w:sz w:val="22"/>
              </w:rPr>
              <w:t>Lovato Macías Jaime Iván</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Conductor</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proofErr w:type="spellStart"/>
            <w:r w:rsidRPr="007420E0">
              <w:rPr>
                <w:rFonts w:cs="Calibri"/>
                <w:color w:val="000000"/>
                <w:sz w:val="22"/>
              </w:rPr>
              <w:t>Sangucho</w:t>
            </w:r>
            <w:proofErr w:type="spellEnd"/>
            <w:r w:rsidRPr="007420E0">
              <w:rPr>
                <w:rFonts w:cs="Calibri"/>
                <w:color w:val="000000"/>
                <w:sz w:val="22"/>
              </w:rPr>
              <w:t xml:space="preserve"> </w:t>
            </w:r>
            <w:proofErr w:type="spellStart"/>
            <w:r w:rsidRPr="007420E0">
              <w:rPr>
                <w:rFonts w:cs="Calibri"/>
                <w:color w:val="000000"/>
                <w:sz w:val="22"/>
              </w:rPr>
              <w:t>Taipe</w:t>
            </w:r>
            <w:proofErr w:type="spellEnd"/>
            <w:r w:rsidRPr="007420E0">
              <w:rPr>
                <w:rFonts w:cs="Calibri"/>
                <w:color w:val="000000"/>
                <w:sz w:val="22"/>
              </w:rPr>
              <w:t xml:space="preserve"> Oswaldo</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Técnico</w:t>
            </w:r>
            <w:r w:rsidR="000C397D" w:rsidRPr="007420E0">
              <w:rPr>
                <w:rFonts w:cs="Calibri"/>
                <w:color w:val="000000"/>
                <w:sz w:val="22"/>
              </w:rPr>
              <w:t xml:space="preserve"> de M</w:t>
            </w:r>
            <w:r w:rsidRPr="007420E0">
              <w:rPr>
                <w:rFonts w:cs="Calibri"/>
                <w:color w:val="000000"/>
                <w:sz w:val="22"/>
              </w:rPr>
              <w:t>antenimiento 2</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r w:rsidRPr="007420E0">
              <w:rPr>
                <w:rFonts w:cs="Calibri"/>
                <w:color w:val="000000"/>
                <w:sz w:val="22"/>
              </w:rPr>
              <w:t>Segovia Estrella Edmundo Rodrigo</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Especialista de Talento Humano 4</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r w:rsidRPr="007420E0">
              <w:rPr>
                <w:rFonts w:cs="Calibri"/>
                <w:color w:val="000000"/>
                <w:sz w:val="22"/>
              </w:rPr>
              <w:t>Tapia Bolaños Alfonso Patricio</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Analista de Operaciones 3</w:t>
            </w:r>
          </w:p>
        </w:tc>
      </w:tr>
      <w:tr w:rsidR="005B133D" w:rsidRPr="007420E0" w:rsidTr="000E7697">
        <w:tc>
          <w:tcPr>
            <w:tcW w:w="4536" w:type="dxa"/>
            <w:shd w:val="clear" w:color="auto" w:fill="auto"/>
            <w:vAlign w:val="bottom"/>
          </w:tcPr>
          <w:p w:rsidR="005B133D" w:rsidRPr="007420E0" w:rsidRDefault="005B133D" w:rsidP="005B133D">
            <w:pPr>
              <w:jc w:val="left"/>
              <w:rPr>
                <w:rFonts w:cs="Calibri"/>
                <w:color w:val="000000"/>
                <w:sz w:val="22"/>
              </w:rPr>
            </w:pPr>
            <w:r w:rsidRPr="007420E0">
              <w:rPr>
                <w:rFonts w:cs="Calibri"/>
                <w:color w:val="000000"/>
                <w:sz w:val="22"/>
              </w:rPr>
              <w:t>Veintimilla Bolaños Jorge Washington</w:t>
            </w:r>
          </w:p>
        </w:tc>
        <w:tc>
          <w:tcPr>
            <w:tcW w:w="3821" w:type="dxa"/>
            <w:shd w:val="clear" w:color="auto" w:fill="auto"/>
            <w:vAlign w:val="bottom"/>
          </w:tcPr>
          <w:p w:rsidR="005B133D" w:rsidRPr="007420E0" w:rsidRDefault="005B133D" w:rsidP="005B133D">
            <w:pPr>
              <w:jc w:val="center"/>
              <w:rPr>
                <w:rFonts w:cs="Calibri"/>
                <w:color w:val="000000"/>
                <w:sz w:val="22"/>
              </w:rPr>
            </w:pPr>
            <w:r w:rsidRPr="007420E0">
              <w:rPr>
                <w:rFonts w:cs="Calibri"/>
                <w:color w:val="000000"/>
                <w:sz w:val="22"/>
              </w:rPr>
              <w:t>Recaudador de Máquinas</w:t>
            </w:r>
          </w:p>
        </w:tc>
      </w:tr>
    </w:tbl>
    <w:p w:rsidR="002D3A0B" w:rsidRPr="007420E0" w:rsidRDefault="002D3A0B" w:rsidP="002A2823">
      <w:pPr>
        <w:autoSpaceDE w:val="0"/>
        <w:autoSpaceDN w:val="0"/>
        <w:adjustRightInd w:val="0"/>
        <w:rPr>
          <w:rFonts w:cs="Times New Roman"/>
          <w:sz w:val="22"/>
        </w:rPr>
      </w:pPr>
    </w:p>
    <w:p w:rsidR="0016375C" w:rsidRPr="007420E0" w:rsidRDefault="0016375C" w:rsidP="002A2823">
      <w:pPr>
        <w:autoSpaceDE w:val="0"/>
        <w:autoSpaceDN w:val="0"/>
        <w:adjustRightInd w:val="0"/>
        <w:rPr>
          <w:rFonts w:cs="Times New Roman"/>
          <w:sz w:val="22"/>
        </w:rPr>
      </w:pPr>
    </w:p>
    <w:p w:rsidR="001262EA" w:rsidRPr="007420E0" w:rsidRDefault="001262EA" w:rsidP="002A2823">
      <w:pPr>
        <w:autoSpaceDE w:val="0"/>
        <w:autoSpaceDN w:val="0"/>
        <w:adjustRightInd w:val="0"/>
        <w:rPr>
          <w:rFonts w:cs="Times New Roman"/>
          <w:sz w:val="22"/>
        </w:rPr>
      </w:pPr>
      <w:r w:rsidRPr="007420E0">
        <w:rPr>
          <w:rFonts w:cs="Times New Roman"/>
          <w:b/>
          <w:bCs/>
          <w:sz w:val="22"/>
        </w:rPr>
        <w:t xml:space="preserve">Alcaldía del Distrito Metropolitano. - </w:t>
      </w:r>
      <w:r w:rsidRPr="007420E0">
        <w:rPr>
          <w:rFonts w:cs="Times New Roman"/>
          <w:sz w:val="22"/>
        </w:rPr>
        <w:t>Dis</w:t>
      </w:r>
      <w:r w:rsidR="00A34200" w:rsidRPr="007420E0">
        <w:rPr>
          <w:rFonts w:cs="Times New Roman"/>
          <w:sz w:val="22"/>
        </w:rPr>
        <w:t>trito Metropolitano de Quito, 16 de diciembre de 2020</w:t>
      </w:r>
      <w:r w:rsidRPr="007420E0">
        <w:rPr>
          <w:rFonts w:cs="Times New Roman"/>
          <w:sz w:val="22"/>
        </w:rPr>
        <w:t>.</w:t>
      </w:r>
    </w:p>
    <w:p w:rsidR="001262EA" w:rsidRPr="007420E0" w:rsidRDefault="001262EA" w:rsidP="002A2823">
      <w:pPr>
        <w:autoSpaceDE w:val="0"/>
        <w:autoSpaceDN w:val="0"/>
        <w:adjustRightInd w:val="0"/>
        <w:rPr>
          <w:rFonts w:cs="Times New Roman"/>
          <w:sz w:val="22"/>
        </w:rPr>
      </w:pPr>
    </w:p>
    <w:p w:rsidR="001262EA" w:rsidRPr="007420E0" w:rsidRDefault="000B05B4" w:rsidP="002A2823">
      <w:pPr>
        <w:autoSpaceDE w:val="0"/>
        <w:autoSpaceDN w:val="0"/>
        <w:adjustRightInd w:val="0"/>
        <w:jc w:val="center"/>
        <w:rPr>
          <w:rFonts w:cs="Times New Roman"/>
          <w:b/>
          <w:sz w:val="22"/>
        </w:rPr>
      </w:pPr>
      <w:r w:rsidRPr="007420E0">
        <w:rPr>
          <w:rFonts w:cs="Times New Roman"/>
          <w:b/>
          <w:sz w:val="22"/>
        </w:rPr>
        <w:t>EJECÚTESE</w:t>
      </w:r>
    </w:p>
    <w:p w:rsidR="001262EA" w:rsidRPr="007420E0" w:rsidRDefault="001262EA" w:rsidP="002A2823">
      <w:pPr>
        <w:autoSpaceDE w:val="0"/>
        <w:autoSpaceDN w:val="0"/>
        <w:adjustRightInd w:val="0"/>
        <w:rPr>
          <w:rFonts w:cs="Times New Roman"/>
          <w:sz w:val="22"/>
        </w:rPr>
      </w:pPr>
    </w:p>
    <w:p w:rsidR="009D3FFC" w:rsidRPr="007420E0" w:rsidRDefault="009D3FFC" w:rsidP="002A2823">
      <w:pPr>
        <w:autoSpaceDE w:val="0"/>
        <w:autoSpaceDN w:val="0"/>
        <w:adjustRightInd w:val="0"/>
        <w:rPr>
          <w:rFonts w:cs="Times New Roman"/>
          <w:sz w:val="22"/>
        </w:rPr>
      </w:pPr>
    </w:p>
    <w:p w:rsidR="009D3FFC" w:rsidRPr="007420E0" w:rsidRDefault="009D3FFC" w:rsidP="002A2823">
      <w:pPr>
        <w:autoSpaceDE w:val="0"/>
        <w:autoSpaceDN w:val="0"/>
        <w:adjustRightInd w:val="0"/>
        <w:rPr>
          <w:rFonts w:cs="Times New Roman"/>
          <w:sz w:val="22"/>
        </w:rPr>
      </w:pPr>
    </w:p>
    <w:p w:rsidR="001262EA" w:rsidRPr="007420E0" w:rsidRDefault="001262EA" w:rsidP="002A2823">
      <w:pPr>
        <w:autoSpaceDE w:val="0"/>
        <w:autoSpaceDN w:val="0"/>
        <w:adjustRightInd w:val="0"/>
        <w:rPr>
          <w:rFonts w:cs="Times New Roman"/>
          <w:sz w:val="22"/>
        </w:rPr>
      </w:pPr>
    </w:p>
    <w:p w:rsidR="001262EA" w:rsidRPr="007420E0" w:rsidRDefault="001262EA" w:rsidP="002A2823">
      <w:pPr>
        <w:autoSpaceDE w:val="0"/>
        <w:autoSpaceDN w:val="0"/>
        <w:adjustRightInd w:val="0"/>
        <w:jc w:val="center"/>
        <w:rPr>
          <w:rFonts w:cs="Times New Roman"/>
          <w:sz w:val="22"/>
        </w:rPr>
      </w:pPr>
      <w:r w:rsidRPr="007420E0">
        <w:rPr>
          <w:rFonts w:cs="Times New Roman"/>
          <w:sz w:val="22"/>
        </w:rPr>
        <w:t xml:space="preserve">Dr. Jorge </w:t>
      </w:r>
      <w:proofErr w:type="spellStart"/>
      <w:r w:rsidRPr="007420E0">
        <w:rPr>
          <w:rFonts w:cs="Times New Roman"/>
          <w:sz w:val="22"/>
        </w:rPr>
        <w:t>Yunda</w:t>
      </w:r>
      <w:proofErr w:type="spellEnd"/>
      <w:r w:rsidRPr="007420E0">
        <w:rPr>
          <w:rFonts w:cs="Times New Roman"/>
          <w:sz w:val="22"/>
        </w:rPr>
        <w:t xml:space="preserve"> Machado</w:t>
      </w:r>
    </w:p>
    <w:p w:rsidR="001262EA" w:rsidRPr="007420E0" w:rsidRDefault="001262EA" w:rsidP="002A2823">
      <w:pPr>
        <w:autoSpaceDE w:val="0"/>
        <w:autoSpaceDN w:val="0"/>
        <w:adjustRightInd w:val="0"/>
        <w:jc w:val="center"/>
        <w:rPr>
          <w:rFonts w:cs="Times New Roman"/>
          <w:b/>
          <w:bCs/>
          <w:sz w:val="22"/>
        </w:rPr>
      </w:pPr>
      <w:r w:rsidRPr="007420E0">
        <w:rPr>
          <w:rFonts w:cs="Times New Roman"/>
          <w:b/>
          <w:bCs/>
          <w:sz w:val="22"/>
        </w:rPr>
        <w:t xml:space="preserve">ALCALDE DEL </w:t>
      </w:r>
      <w:r w:rsidR="00A34200" w:rsidRPr="007420E0">
        <w:rPr>
          <w:rFonts w:cs="Times New Roman"/>
          <w:b/>
          <w:bCs/>
          <w:sz w:val="22"/>
        </w:rPr>
        <w:t>D</w:t>
      </w:r>
      <w:r w:rsidRPr="007420E0">
        <w:rPr>
          <w:rFonts w:cs="Times New Roman"/>
          <w:b/>
          <w:bCs/>
          <w:sz w:val="22"/>
        </w:rPr>
        <w:t>ISTRITO METROPOLITANO DE QUITO</w:t>
      </w:r>
    </w:p>
    <w:p w:rsidR="000B05B4" w:rsidRPr="007420E0" w:rsidRDefault="000B05B4" w:rsidP="002A2823">
      <w:pPr>
        <w:autoSpaceDE w:val="0"/>
        <w:autoSpaceDN w:val="0"/>
        <w:adjustRightInd w:val="0"/>
        <w:rPr>
          <w:rFonts w:cs="Times New Roman"/>
          <w:b/>
          <w:bCs/>
          <w:sz w:val="22"/>
        </w:rPr>
      </w:pPr>
    </w:p>
    <w:p w:rsidR="000B05B4" w:rsidRPr="007420E0" w:rsidRDefault="000B05B4" w:rsidP="002A2823">
      <w:pPr>
        <w:autoSpaceDE w:val="0"/>
        <w:autoSpaceDN w:val="0"/>
        <w:adjustRightInd w:val="0"/>
        <w:rPr>
          <w:rFonts w:cs="Times New Roman"/>
          <w:sz w:val="22"/>
        </w:rPr>
      </w:pPr>
      <w:r w:rsidRPr="007420E0">
        <w:rPr>
          <w:rFonts w:cs="Times New Roman"/>
          <w:b/>
          <w:bCs/>
          <w:sz w:val="22"/>
        </w:rPr>
        <w:t xml:space="preserve">CERTIFICO, </w:t>
      </w:r>
      <w:r w:rsidRPr="007420E0">
        <w:rPr>
          <w:rFonts w:cs="Times New Roman"/>
          <w:sz w:val="22"/>
        </w:rPr>
        <w:t>que la presente resolución fue discutida y aprobada en sesión pública</w:t>
      </w:r>
      <w:r w:rsidR="009D3FFC" w:rsidRPr="007420E0">
        <w:rPr>
          <w:rFonts w:cs="Times New Roman"/>
          <w:sz w:val="22"/>
        </w:rPr>
        <w:t xml:space="preserve"> </w:t>
      </w:r>
      <w:r w:rsidRPr="007420E0">
        <w:rPr>
          <w:rFonts w:cs="Times New Roman"/>
          <w:sz w:val="22"/>
        </w:rPr>
        <w:t>ordinaria del Conce</w:t>
      </w:r>
      <w:r w:rsidR="00A34200" w:rsidRPr="007420E0">
        <w:rPr>
          <w:rFonts w:cs="Times New Roman"/>
          <w:sz w:val="22"/>
        </w:rPr>
        <w:t>jo Metropolitano de Quito, el 16</w:t>
      </w:r>
      <w:r w:rsidRPr="007420E0">
        <w:rPr>
          <w:rFonts w:cs="Times New Roman"/>
          <w:sz w:val="22"/>
        </w:rPr>
        <w:t xml:space="preserve"> de </w:t>
      </w:r>
      <w:r w:rsidR="009D3FFC" w:rsidRPr="007420E0">
        <w:rPr>
          <w:rFonts w:cs="Times New Roman"/>
          <w:sz w:val="22"/>
        </w:rPr>
        <w:t>diciembre</w:t>
      </w:r>
      <w:r w:rsidR="00A34200" w:rsidRPr="007420E0">
        <w:rPr>
          <w:rFonts w:cs="Times New Roman"/>
          <w:sz w:val="22"/>
        </w:rPr>
        <w:t xml:space="preserve"> de 2020</w:t>
      </w:r>
      <w:r w:rsidRPr="007420E0">
        <w:rPr>
          <w:rFonts w:cs="Times New Roman"/>
          <w:sz w:val="22"/>
        </w:rPr>
        <w:t xml:space="preserve">; y, suscrita por </w:t>
      </w:r>
      <w:r w:rsidRPr="007420E0">
        <w:rPr>
          <w:rFonts w:cs="Times New Roman"/>
          <w:sz w:val="22"/>
        </w:rPr>
        <w:lastRenderedPageBreak/>
        <w:t xml:space="preserve">el Dr. Jorge </w:t>
      </w:r>
      <w:proofErr w:type="spellStart"/>
      <w:r w:rsidRPr="007420E0">
        <w:rPr>
          <w:rFonts w:cs="Times New Roman"/>
          <w:sz w:val="22"/>
        </w:rPr>
        <w:t>Yunda</w:t>
      </w:r>
      <w:proofErr w:type="spellEnd"/>
      <w:r w:rsidRPr="007420E0">
        <w:rPr>
          <w:rFonts w:cs="Times New Roman"/>
          <w:sz w:val="22"/>
        </w:rPr>
        <w:t xml:space="preserve"> Machado, Alcalde del Distrito Metropolitano de Quito, el </w:t>
      </w:r>
      <w:r w:rsidR="00A34200" w:rsidRPr="007420E0">
        <w:rPr>
          <w:rFonts w:cs="Times New Roman"/>
          <w:sz w:val="22"/>
        </w:rPr>
        <w:t>16</w:t>
      </w:r>
      <w:r w:rsidR="009D3FFC" w:rsidRPr="007420E0">
        <w:rPr>
          <w:rFonts w:cs="Times New Roman"/>
          <w:sz w:val="22"/>
        </w:rPr>
        <w:t xml:space="preserve"> de diciembre</w:t>
      </w:r>
      <w:r w:rsidR="00A34200" w:rsidRPr="007420E0">
        <w:rPr>
          <w:rFonts w:cs="Times New Roman"/>
          <w:sz w:val="22"/>
        </w:rPr>
        <w:t xml:space="preserve"> de 2020</w:t>
      </w:r>
      <w:r w:rsidRPr="007420E0">
        <w:rPr>
          <w:rFonts w:cs="Times New Roman"/>
          <w:sz w:val="22"/>
        </w:rPr>
        <w:t>.</w:t>
      </w:r>
    </w:p>
    <w:p w:rsidR="000B05B4" w:rsidRPr="007420E0" w:rsidRDefault="000B05B4" w:rsidP="002A2823">
      <w:pPr>
        <w:autoSpaceDE w:val="0"/>
        <w:autoSpaceDN w:val="0"/>
        <w:adjustRightInd w:val="0"/>
        <w:rPr>
          <w:rFonts w:cs="Times New Roman"/>
          <w:sz w:val="22"/>
        </w:rPr>
      </w:pPr>
    </w:p>
    <w:p w:rsidR="000B05B4" w:rsidRPr="007420E0" w:rsidRDefault="000B05B4" w:rsidP="002A2823">
      <w:pPr>
        <w:autoSpaceDE w:val="0"/>
        <w:autoSpaceDN w:val="0"/>
        <w:adjustRightInd w:val="0"/>
        <w:rPr>
          <w:rFonts w:cs="Times New Roman"/>
          <w:sz w:val="22"/>
        </w:rPr>
      </w:pPr>
      <w:r w:rsidRPr="007420E0">
        <w:rPr>
          <w:rFonts w:cs="Times New Roman"/>
          <w:b/>
          <w:bCs/>
          <w:sz w:val="22"/>
        </w:rPr>
        <w:t xml:space="preserve">Lo certifico. - </w:t>
      </w:r>
      <w:r w:rsidRPr="007420E0">
        <w:rPr>
          <w:rFonts w:cs="Times New Roman"/>
          <w:sz w:val="22"/>
        </w:rPr>
        <w:t>Dis</w:t>
      </w:r>
      <w:r w:rsidR="00A34200" w:rsidRPr="007420E0">
        <w:rPr>
          <w:rFonts w:cs="Times New Roman"/>
          <w:sz w:val="22"/>
        </w:rPr>
        <w:t>trito Metropolitano de Quito, 16 de diciembre de 2020</w:t>
      </w:r>
      <w:r w:rsidRPr="007420E0">
        <w:rPr>
          <w:rFonts w:cs="Times New Roman"/>
          <w:sz w:val="22"/>
        </w:rPr>
        <w:t>.</w:t>
      </w:r>
    </w:p>
    <w:p w:rsidR="000B05B4" w:rsidRPr="007420E0" w:rsidRDefault="000B05B4" w:rsidP="002A2823">
      <w:pPr>
        <w:autoSpaceDE w:val="0"/>
        <w:autoSpaceDN w:val="0"/>
        <w:adjustRightInd w:val="0"/>
        <w:rPr>
          <w:rFonts w:cs="Times New Roman"/>
          <w:sz w:val="22"/>
        </w:rPr>
      </w:pPr>
    </w:p>
    <w:p w:rsidR="000B05B4" w:rsidRPr="007420E0" w:rsidRDefault="000B05B4" w:rsidP="002A2823">
      <w:pPr>
        <w:autoSpaceDE w:val="0"/>
        <w:autoSpaceDN w:val="0"/>
        <w:adjustRightInd w:val="0"/>
        <w:rPr>
          <w:rFonts w:cs="Times New Roman"/>
          <w:sz w:val="22"/>
        </w:rPr>
      </w:pPr>
    </w:p>
    <w:p w:rsidR="009D3FFC" w:rsidRPr="007420E0" w:rsidRDefault="009D3FFC" w:rsidP="002A2823">
      <w:pPr>
        <w:autoSpaceDE w:val="0"/>
        <w:autoSpaceDN w:val="0"/>
        <w:adjustRightInd w:val="0"/>
        <w:rPr>
          <w:rFonts w:cs="Times New Roman"/>
          <w:sz w:val="22"/>
        </w:rPr>
      </w:pPr>
    </w:p>
    <w:p w:rsidR="000B05B4" w:rsidRPr="007420E0" w:rsidRDefault="000B05B4" w:rsidP="002A2823">
      <w:pPr>
        <w:autoSpaceDE w:val="0"/>
        <w:autoSpaceDN w:val="0"/>
        <w:adjustRightInd w:val="0"/>
        <w:rPr>
          <w:rFonts w:cs="Times New Roman"/>
          <w:sz w:val="22"/>
        </w:rPr>
      </w:pPr>
    </w:p>
    <w:p w:rsidR="000B05B4" w:rsidRPr="007420E0" w:rsidRDefault="000B05B4" w:rsidP="002A2823">
      <w:pPr>
        <w:autoSpaceDE w:val="0"/>
        <w:autoSpaceDN w:val="0"/>
        <w:adjustRightInd w:val="0"/>
        <w:jc w:val="center"/>
        <w:rPr>
          <w:rFonts w:cs="Times New Roman"/>
          <w:sz w:val="22"/>
        </w:rPr>
      </w:pPr>
      <w:r w:rsidRPr="007420E0">
        <w:rPr>
          <w:rFonts w:cs="Times New Roman"/>
          <w:sz w:val="22"/>
        </w:rPr>
        <w:t xml:space="preserve">Abg. Damaris Ortiz </w:t>
      </w:r>
      <w:proofErr w:type="spellStart"/>
      <w:r w:rsidRPr="007420E0">
        <w:rPr>
          <w:rFonts w:cs="Times New Roman"/>
          <w:sz w:val="22"/>
        </w:rPr>
        <w:t>Pasuy</w:t>
      </w:r>
      <w:proofErr w:type="spellEnd"/>
    </w:p>
    <w:p w:rsidR="000B05B4" w:rsidRPr="007420E0" w:rsidRDefault="000B05B4" w:rsidP="002A2823">
      <w:pPr>
        <w:autoSpaceDE w:val="0"/>
        <w:autoSpaceDN w:val="0"/>
        <w:adjustRightInd w:val="0"/>
        <w:jc w:val="center"/>
        <w:rPr>
          <w:rFonts w:cs="Times New Roman"/>
          <w:sz w:val="22"/>
        </w:rPr>
      </w:pPr>
      <w:r w:rsidRPr="007420E0">
        <w:rPr>
          <w:rFonts w:cs="Times New Roman"/>
          <w:b/>
          <w:bCs/>
          <w:sz w:val="22"/>
        </w:rPr>
        <w:t xml:space="preserve">SECRETARIA GENERAL DEL CONCEJO </w:t>
      </w:r>
      <w:r w:rsidRPr="007420E0">
        <w:rPr>
          <w:rFonts w:cs="Times New Roman"/>
          <w:b/>
          <w:sz w:val="22"/>
        </w:rPr>
        <w:t xml:space="preserve">METROPOLITANO DE QUITO </w:t>
      </w:r>
      <w:r w:rsidRPr="007420E0">
        <w:rPr>
          <w:rFonts w:cs="Times New Roman"/>
          <w:sz w:val="22"/>
        </w:rPr>
        <w:t>(E)</w:t>
      </w:r>
    </w:p>
    <w:p w:rsidR="007420E0" w:rsidRPr="007420E0" w:rsidRDefault="007420E0">
      <w:pPr>
        <w:autoSpaceDE w:val="0"/>
        <w:autoSpaceDN w:val="0"/>
        <w:adjustRightInd w:val="0"/>
        <w:jc w:val="center"/>
        <w:rPr>
          <w:rFonts w:cs="Times New Roman"/>
          <w:sz w:val="22"/>
        </w:rPr>
      </w:pPr>
    </w:p>
    <w:sectPr w:rsidR="007420E0" w:rsidRPr="007420E0" w:rsidSect="000B05B4">
      <w:pgSz w:w="11906" w:h="16838"/>
      <w:pgMar w:top="2268"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E7829"/>
    <w:multiLevelType w:val="hybridMultilevel"/>
    <w:tmpl w:val="DAA0D6E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B6"/>
    <w:rsid w:val="00070B90"/>
    <w:rsid w:val="000B05B4"/>
    <w:rsid w:val="000B6EB6"/>
    <w:rsid w:val="000C356C"/>
    <w:rsid w:val="000C397D"/>
    <w:rsid w:val="000E2DEA"/>
    <w:rsid w:val="001262EA"/>
    <w:rsid w:val="00145AC7"/>
    <w:rsid w:val="0016375C"/>
    <w:rsid w:val="00247644"/>
    <w:rsid w:val="002639E9"/>
    <w:rsid w:val="002A2823"/>
    <w:rsid w:val="002D3A0B"/>
    <w:rsid w:val="0036341A"/>
    <w:rsid w:val="0040407D"/>
    <w:rsid w:val="004929A1"/>
    <w:rsid w:val="004E6050"/>
    <w:rsid w:val="005B133D"/>
    <w:rsid w:val="005C1B20"/>
    <w:rsid w:val="005E63C4"/>
    <w:rsid w:val="005E69B6"/>
    <w:rsid w:val="005F43EB"/>
    <w:rsid w:val="00615489"/>
    <w:rsid w:val="00677D4E"/>
    <w:rsid w:val="006B6AA4"/>
    <w:rsid w:val="007420E0"/>
    <w:rsid w:val="007E6B54"/>
    <w:rsid w:val="00903F05"/>
    <w:rsid w:val="00905368"/>
    <w:rsid w:val="009D3FFC"/>
    <w:rsid w:val="00A34200"/>
    <w:rsid w:val="00A616F7"/>
    <w:rsid w:val="00A97CB9"/>
    <w:rsid w:val="00AD0BC0"/>
    <w:rsid w:val="00B877EA"/>
    <w:rsid w:val="00C64400"/>
    <w:rsid w:val="00C667DB"/>
    <w:rsid w:val="00C71228"/>
    <w:rsid w:val="00D45D4B"/>
    <w:rsid w:val="00D505DA"/>
    <w:rsid w:val="00D97E42"/>
    <w:rsid w:val="00F0378B"/>
    <w:rsid w:val="00F6713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C5B4-8E5F-4DB6-AF86-D6643CA5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s-419"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677D4E"/>
  </w:style>
  <w:style w:type="character" w:customStyle="1" w:styleId="hit">
    <w:name w:val="hit"/>
    <w:basedOn w:val="Fuentedeprrafopredeter"/>
    <w:rsid w:val="00677D4E"/>
  </w:style>
  <w:style w:type="table" w:styleId="Tablaconcuadrcula">
    <w:name w:val="Table Grid"/>
    <w:basedOn w:val="Tablanormal"/>
    <w:uiPriority w:val="39"/>
    <w:rsid w:val="0026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616F7"/>
    <w:rPr>
      <w:sz w:val="16"/>
      <w:szCs w:val="16"/>
    </w:rPr>
  </w:style>
  <w:style w:type="paragraph" w:styleId="Textocomentario">
    <w:name w:val="annotation text"/>
    <w:basedOn w:val="Normal"/>
    <w:link w:val="TextocomentarioCar"/>
    <w:uiPriority w:val="99"/>
    <w:semiHidden/>
    <w:unhideWhenUsed/>
    <w:rsid w:val="00A616F7"/>
    <w:rPr>
      <w:sz w:val="20"/>
      <w:szCs w:val="20"/>
    </w:rPr>
  </w:style>
  <w:style w:type="character" w:customStyle="1" w:styleId="TextocomentarioCar">
    <w:name w:val="Texto comentario Car"/>
    <w:basedOn w:val="Fuentedeprrafopredeter"/>
    <w:link w:val="Textocomentario"/>
    <w:uiPriority w:val="99"/>
    <w:semiHidden/>
    <w:rsid w:val="00A616F7"/>
    <w:rPr>
      <w:sz w:val="20"/>
      <w:szCs w:val="20"/>
    </w:rPr>
  </w:style>
  <w:style w:type="paragraph" w:styleId="Asuntodelcomentario">
    <w:name w:val="annotation subject"/>
    <w:basedOn w:val="Textocomentario"/>
    <w:next w:val="Textocomentario"/>
    <w:link w:val="AsuntodelcomentarioCar"/>
    <w:uiPriority w:val="99"/>
    <w:semiHidden/>
    <w:unhideWhenUsed/>
    <w:rsid w:val="00A616F7"/>
    <w:rPr>
      <w:b/>
      <w:bCs/>
    </w:rPr>
  </w:style>
  <w:style w:type="character" w:customStyle="1" w:styleId="AsuntodelcomentarioCar">
    <w:name w:val="Asunto del comentario Car"/>
    <w:basedOn w:val="TextocomentarioCar"/>
    <w:link w:val="Asuntodelcomentario"/>
    <w:uiPriority w:val="99"/>
    <w:semiHidden/>
    <w:rsid w:val="00A616F7"/>
    <w:rPr>
      <w:b/>
      <w:bCs/>
      <w:sz w:val="20"/>
      <w:szCs w:val="20"/>
    </w:rPr>
  </w:style>
  <w:style w:type="paragraph" w:styleId="Textodeglobo">
    <w:name w:val="Balloon Text"/>
    <w:basedOn w:val="Normal"/>
    <w:link w:val="TextodegloboCar"/>
    <w:uiPriority w:val="99"/>
    <w:semiHidden/>
    <w:unhideWhenUsed/>
    <w:rsid w:val="00A616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6F7"/>
    <w:rPr>
      <w:rFonts w:ascii="Segoe UI" w:hAnsi="Segoe UI" w:cs="Segoe UI"/>
      <w:sz w:val="18"/>
      <w:szCs w:val="18"/>
    </w:rPr>
  </w:style>
  <w:style w:type="paragraph" w:styleId="Prrafodelista">
    <w:name w:val="List Paragraph"/>
    <w:basedOn w:val="Normal"/>
    <w:uiPriority w:val="34"/>
    <w:qFormat/>
    <w:rsid w:val="002A2823"/>
    <w:pPr>
      <w:ind w:left="720"/>
      <w:contextualSpacing/>
      <w:jc w:val="left"/>
    </w:pPr>
    <w:rPr>
      <w:rFonts w:ascii="Times New Roman" w:eastAsia="Times New Roman" w:hAnsi="Times New Roman" w:cs="Times New Roman"/>
      <w:szCs w:val="24"/>
      <w:lang w:val="es-ES" w:eastAsia="es-ES"/>
    </w:rPr>
  </w:style>
  <w:style w:type="paragraph" w:styleId="NormalWeb">
    <w:name w:val="Normal (Web)"/>
    <w:basedOn w:val="Normal"/>
    <w:uiPriority w:val="99"/>
    <w:semiHidden/>
    <w:unhideWhenUsed/>
    <w:rsid w:val="00D97E42"/>
    <w:pPr>
      <w:spacing w:before="100" w:beforeAutospacing="1" w:after="100" w:afterAutospacing="1"/>
      <w:jc w:val="left"/>
    </w:pPr>
    <w:rPr>
      <w:rFonts w:ascii="Times New Roman" w:eastAsia="Times New Roman" w:hAnsi="Times New Roman" w:cs="Times New Roman"/>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814">
      <w:bodyDiv w:val="1"/>
      <w:marLeft w:val="0"/>
      <w:marRight w:val="0"/>
      <w:marTop w:val="0"/>
      <w:marBottom w:val="0"/>
      <w:divBdr>
        <w:top w:val="none" w:sz="0" w:space="0" w:color="auto"/>
        <w:left w:val="none" w:sz="0" w:space="0" w:color="auto"/>
        <w:bottom w:val="none" w:sz="0" w:space="0" w:color="auto"/>
        <w:right w:val="none" w:sz="0" w:space="0" w:color="auto"/>
      </w:divBdr>
    </w:div>
    <w:div w:id="757101323">
      <w:bodyDiv w:val="1"/>
      <w:marLeft w:val="0"/>
      <w:marRight w:val="0"/>
      <w:marTop w:val="0"/>
      <w:marBottom w:val="0"/>
      <w:divBdr>
        <w:top w:val="none" w:sz="0" w:space="0" w:color="auto"/>
        <w:left w:val="none" w:sz="0" w:space="0" w:color="auto"/>
        <w:bottom w:val="none" w:sz="0" w:space="0" w:color="auto"/>
        <w:right w:val="none" w:sz="0" w:space="0" w:color="auto"/>
      </w:divBdr>
    </w:div>
    <w:div w:id="1018920832">
      <w:bodyDiv w:val="1"/>
      <w:marLeft w:val="0"/>
      <w:marRight w:val="0"/>
      <w:marTop w:val="0"/>
      <w:marBottom w:val="0"/>
      <w:divBdr>
        <w:top w:val="none" w:sz="0" w:space="0" w:color="auto"/>
        <w:left w:val="none" w:sz="0" w:space="0" w:color="auto"/>
        <w:bottom w:val="none" w:sz="0" w:space="0" w:color="auto"/>
        <w:right w:val="none" w:sz="0" w:space="0" w:color="auto"/>
      </w:divBdr>
    </w:div>
    <w:div w:id="164758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de Concejo</dc:creator>
  <cp:keywords/>
  <dc:description/>
  <cp:lastModifiedBy>Glenda Alexandra Allan Alegria</cp:lastModifiedBy>
  <cp:revision>11</cp:revision>
  <dcterms:created xsi:type="dcterms:W3CDTF">2020-12-09T03:01:00Z</dcterms:created>
  <dcterms:modified xsi:type="dcterms:W3CDTF">2020-12-10T15:28:00Z</dcterms:modified>
</cp:coreProperties>
</file>