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50826" w14:textId="3866A869" w:rsidR="001F606C" w:rsidRPr="001F606C" w:rsidRDefault="001F606C" w:rsidP="001F606C">
      <w:pPr>
        <w:pStyle w:val="NormalWeb"/>
        <w:jc w:val="center"/>
        <w:rPr>
          <w:rFonts w:ascii="Century Gothic" w:hAnsi="Century Gothic"/>
          <w:b/>
          <w:bCs/>
          <w:color w:val="000000"/>
          <w:sz w:val="22"/>
          <w:szCs w:val="22"/>
        </w:rPr>
      </w:pPr>
      <w:bookmarkStart w:id="0" w:name="_GoBack"/>
      <w:bookmarkEnd w:id="0"/>
      <w:r w:rsidRPr="001F606C">
        <w:rPr>
          <w:rFonts w:ascii="Century Gothic" w:hAnsi="Century Gothic"/>
          <w:b/>
          <w:bCs/>
          <w:color w:val="000000"/>
          <w:sz w:val="22"/>
          <w:szCs w:val="22"/>
        </w:rPr>
        <w:t>EXPOSICIÓN DE MOTIVOS</w:t>
      </w:r>
    </w:p>
    <w:p w14:paraId="2FDD1782" w14:textId="252EF817" w:rsidR="001F606C" w:rsidRPr="001F606C" w:rsidRDefault="001F606C" w:rsidP="001F606C">
      <w:pPr>
        <w:pStyle w:val="NormalWeb"/>
        <w:jc w:val="both"/>
        <w:rPr>
          <w:rFonts w:ascii="Century Gothic" w:hAnsi="Century Gothic"/>
          <w:color w:val="000000"/>
          <w:sz w:val="22"/>
          <w:szCs w:val="22"/>
        </w:rPr>
      </w:pPr>
      <w:r w:rsidRPr="001F606C">
        <w:rPr>
          <w:rFonts w:ascii="Century Gothic" w:hAnsi="Century Gothic"/>
          <w:color w:val="000000"/>
          <w:sz w:val="22"/>
          <w:szCs w:val="22"/>
        </w:rPr>
        <w:t>El Municipio del Distrito Metropolitano de Quito basado en la normativa legal nacional vigente como el Código Orgánico de Organización Territorial, Autonomía y Descentralización tiene asignada funciones y responsabilidades específicas sobre su ámbito</w:t>
      </w:r>
      <w:r>
        <w:rPr>
          <w:rFonts w:ascii="Century Gothic" w:hAnsi="Century Gothic"/>
          <w:color w:val="000000"/>
          <w:sz w:val="22"/>
          <w:szCs w:val="22"/>
        </w:rPr>
        <w:t xml:space="preserve"> local</w:t>
      </w:r>
      <w:r w:rsidRPr="001F606C">
        <w:rPr>
          <w:rFonts w:ascii="Century Gothic" w:hAnsi="Century Gothic"/>
          <w:color w:val="000000"/>
          <w:sz w:val="22"/>
          <w:szCs w:val="22"/>
        </w:rPr>
        <w:t>.</w:t>
      </w:r>
    </w:p>
    <w:p w14:paraId="4FDBA26E" w14:textId="56822BBA" w:rsidR="001F606C" w:rsidRPr="001F606C" w:rsidRDefault="001F606C" w:rsidP="001F606C">
      <w:pPr>
        <w:pStyle w:val="NormalWeb"/>
        <w:jc w:val="both"/>
        <w:rPr>
          <w:rFonts w:ascii="Century Gothic" w:hAnsi="Century Gothic"/>
          <w:color w:val="000000"/>
          <w:sz w:val="22"/>
          <w:szCs w:val="22"/>
        </w:rPr>
      </w:pPr>
      <w:r w:rsidRPr="001F606C">
        <w:rPr>
          <w:rFonts w:ascii="Century Gothic" w:hAnsi="Century Gothic"/>
          <w:color w:val="000000"/>
          <w:sz w:val="22"/>
          <w:szCs w:val="22"/>
        </w:rPr>
        <w:t xml:space="preserve">Para ello cuenta con una serie de recursos públicos limitados, ya sean materiales o financieros, que se asignan a todas las entidades municipales como: Administraciones Zonales, Empresas Públicas Metropolitanas, Fundaciones, Secretarías y que son administrados por funcionarios y servidores públicos para atender las necesidades de todo el Distrito Metropolitano. Es en ese sentido que surge la necesidad institucional para que todos los servidores públicos rindan cauciones a favor del Ilustre Municipio del Distrito Metropolitano de Quito. Entiéndase que la caución es la garantía pecuniaria o real constituida de la manera y por las cuantías determinadas por la Ley, es un medio eficaz para otorgar a las obligaciones un mayor grado de seguridad frente a un futuro incumplimiento por parte del obligado. Al tratarse de recursos públicos los que están a cargos ciudadanos que ocupan cargos municipales es menester del </w:t>
      </w:r>
      <w:r>
        <w:rPr>
          <w:rFonts w:ascii="Century Gothic" w:hAnsi="Century Gothic"/>
          <w:color w:val="000000"/>
          <w:sz w:val="22"/>
          <w:szCs w:val="22"/>
        </w:rPr>
        <w:t>Alcalde Metropolitano de Quito,</w:t>
      </w:r>
      <w:r w:rsidRPr="001F606C">
        <w:rPr>
          <w:rFonts w:ascii="Century Gothic" w:hAnsi="Century Gothic"/>
          <w:color w:val="000000"/>
          <w:sz w:val="22"/>
          <w:szCs w:val="22"/>
        </w:rPr>
        <w:t xml:space="preserve"> precautelarlos a través de la figura de rendición de caución.</w:t>
      </w:r>
    </w:p>
    <w:p w14:paraId="37F32563" w14:textId="0DCE24CE" w:rsidR="001F606C" w:rsidRPr="001F606C" w:rsidRDefault="001F606C" w:rsidP="001F606C">
      <w:pPr>
        <w:pStyle w:val="NormalWeb"/>
        <w:jc w:val="both"/>
        <w:rPr>
          <w:rFonts w:ascii="Century Gothic" w:hAnsi="Century Gothic"/>
          <w:color w:val="000000"/>
          <w:sz w:val="22"/>
          <w:szCs w:val="22"/>
        </w:rPr>
      </w:pPr>
      <w:r>
        <w:rPr>
          <w:rFonts w:ascii="Century Gothic" w:hAnsi="Century Gothic"/>
          <w:color w:val="000000"/>
          <w:sz w:val="22"/>
          <w:szCs w:val="22"/>
        </w:rPr>
        <w:t xml:space="preserve">La solicitud que se hace al Alcalde del Distrito Metropolitano de Quito a través de la presente resolución </w:t>
      </w:r>
      <w:r w:rsidRPr="001F606C">
        <w:rPr>
          <w:rFonts w:ascii="Century Gothic" w:hAnsi="Century Gothic"/>
          <w:color w:val="000000"/>
          <w:sz w:val="22"/>
          <w:szCs w:val="22"/>
        </w:rPr>
        <w:t>se ampara en el “Reglamento para registro de cauciones” expedido en febrero del 2018 por la Contraloría General del Estado, publicado en el Suplemento del Registro Oficial número 187 de 23 del mismo mes y año</w:t>
      </w:r>
      <w:r>
        <w:rPr>
          <w:rFonts w:ascii="Century Gothic" w:hAnsi="Century Gothic"/>
          <w:color w:val="000000"/>
          <w:sz w:val="22"/>
          <w:szCs w:val="22"/>
        </w:rPr>
        <w:t xml:space="preserve">, </w:t>
      </w:r>
      <w:r w:rsidRPr="004D5A89">
        <w:rPr>
          <w:rFonts w:ascii="Century Gothic" w:hAnsi="Century Gothic" w:cs="Arial"/>
          <w:color w:val="000000"/>
          <w:sz w:val="22"/>
          <w:szCs w:val="22"/>
          <w:shd w:val="clear" w:color="auto" w:fill="FFFFFF"/>
        </w:rPr>
        <w:t>reformado el 30 de enero de 2020</w:t>
      </w:r>
      <w:r>
        <w:rPr>
          <w:rFonts w:ascii="Century Gothic" w:hAnsi="Century Gothic" w:cs="Arial"/>
          <w:color w:val="000000"/>
          <w:sz w:val="22"/>
          <w:szCs w:val="22"/>
          <w:shd w:val="clear" w:color="auto" w:fill="FFFFFF"/>
        </w:rPr>
        <w:t>.</w:t>
      </w:r>
    </w:p>
    <w:p w14:paraId="05EE0F20" w14:textId="77777777" w:rsidR="001F606C" w:rsidRPr="001F606C" w:rsidRDefault="001F606C" w:rsidP="001F606C">
      <w:pPr>
        <w:pStyle w:val="NormalWeb"/>
        <w:jc w:val="both"/>
        <w:rPr>
          <w:rFonts w:ascii="Century Gothic" w:hAnsi="Century Gothic"/>
          <w:color w:val="000000"/>
          <w:sz w:val="22"/>
          <w:szCs w:val="22"/>
        </w:rPr>
      </w:pPr>
      <w:r w:rsidRPr="001F606C">
        <w:rPr>
          <w:rFonts w:ascii="Century Gothic" w:hAnsi="Century Gothic"/>
          <w:color w:val="000000"/>
          <w:sz w:val="22"/>
          <w:szCs w:val="22"/>
        </w:rPr>
        <w:t>Debido a los últimos sucesos de conocimiento público donde se ha cuestionado la honorabilidad de la Institución Municipal y con la finalidad de despejar cualquier suspicacia, sospecha o acusación es importante generar figuras legales y normativas que garanticen a todos los quiteños el irrestricto compromiso que tiene el Municipio sobre precautelar recursos públicos.</w:t>
      </w:r>
    </w:p>
    <w:p w14:paraId="18C6EF08" w14:textId="77777777" w:rsidR="001F606C" w:rsidRPr="001F606C" w:rsidRDefault="001F606C" w:rsidP="001F606C">
      <w:pPr>
        <w:pStyle w:val="NormalWeb"/>
        <w:jc w:val="both"/>
        <w:rPr>
          <w:rFonts w:ascii="Century Gothic" w:hAnsi="Century Gothic"/>
          <w:color w:val="000000"/>
          <w:sz w:val="22"/>
          <w:szCs w:val="22"/>
        </w:rPr>
      </w:pPr>
      <w:r w:rsidRPr="001F606C">
        <w:rPr>
          <w:rFonts w:ascii="Century Gothic" w:hAnsi="Century Gothic"/>
          <w:color w:val="000000"/>
          <w:sz w:val="22"/>
          <w:szCs w:val="22"/>
        </w:rPr>
        <w:t>Además la obligación de Rendición de Caución no solo es una figura que posibilita la garantía de cumplir con las obligaciones del funcionario a la hora de garantizar los recursos que la ciudad le ha entregado, sino que se trata de recuperar la confianza sobre la institución pública, por lo que no solo son suficientes los mecanismos de participación ciudadana, los organismos de control internos y externos, sino que es una obligación moral del Concejo Metropolitano blindar la cosa pública, garantizar la transparencia e impulsar el combate a la corrupción como un corolario imprescindible en el desarrollo de la ciudad. La obligación de Rendición de Caución a todos los servidores municipales mejorará la coordinación interinstitucional metropolitana y ayudará a que los servidores y funcionarios se empoderen sobre los recursos públicos</w:t>
      </w:r>
    </w:p>
    <w:p w14:paraId="22CCC66C" w14:textId="77777777" w:rsidR="001F606C" w:rsidRPr="001F606C" w:rsidRDefault="001F606C" w:rsidP="001F606C">
      <w:pPr>
        <w:pStyle w:val="NormalWeb"/>
        <w:jc w:val="both"/>
        <w:rPr>
          <w:rFonts w:ascii="Century Gothic" w:hAnsi="Century Gothic"/>
          <w:color w:val="000000"/>
          <w:sz w:val="22"/>
          <w:szCs w:val="22"/>
        </w:rPr>
      </w:pPr>
      <w:r w:rsidRPr="001F606C">
        <w:rPr>
          <w:rFonts w:ascii="Century Gothic" w:hAnsi="Century Gothic"/>
          <w:color w:val="000000"/>
          <w:sz w:val="22"/>
          <w:szCs w:val="22"/>
        </w:rPr>
        <w:lastRenderedPageBreak/>
        <w:t>generando el cumplimiento cabal para precautelar todos y cada uno de los intereses de la ciudad, estableciendo claras responsabilidades de las instancias y funcionarios sobre los recursos públicos.</w:t>
      </w:r>
    </w:p>
    <w:p w14:paraId="116F5B21" w14:textId="77777777" w:rsidR="002E4BD7" w:rsidRPr="004D5A89" w:rsidRDefault="002E4BD7" w:rsidP="002E4BD7">
      <w:pPr>
        <w:pStyle w:val="NormalWeb"/>
        <w:spacing w:before="0" w:beforeAutospacing="0" w:after="0" w:afterAutospacing="0"/>
        <w:jc w:val="center"/>
        <w:rPr>
          <w:rFonts w:ascii="Century Gothic" w:hAnsi="Century Gothic"/>
          <w:b/>
          <w:color w:val="000000"/>
          <w:sz w:val="22"/>
          <w:szCs w:val="22"/>
        </w:rPr>
      </w:pPr>
      <w:r w:rsidRPr="004D5A89">
        <w:rPr>
          <w:rFonts w:ascii="Century Gothic" w:hAnsi="Century Gothic"/>
          <w:b/>
          <w:color w:val="000000"/>
          <w:sz w:val="22"/>
          <w:szCs w:val="22"/>
        </w:rPr>
        <w:t>RESOLUCIÓN No. ……..</w:t>
      </w:r>
    </w:p>
    <w:p w14:paraId="7807B50F" w14:textId="77777777" w:rsidR="002E4BD7" w:rsidRPr="004D5A89" w:rsidRDefault="002E4BD7" w:rsidP="002E4BD7">
      <w:pPr>
        <w:pStyle w:val="NormalWeb"/>
        <w:jc w:val="center"/>
        <w:rPr>
          <w:rFonts w:ascii="Century Gothic" w:hAnsi="Century Gothic"/>
          <w:b/>
          <w:color w:val="000000"/>
          <w:sz w:val="22"/>
          <w:szCs w:val="22"/>
        </w:rPr>
      </w:pPr>
      <w:r w:rsidRPr="004D5A89">
        <w:rPr>
          <w:rFonts w:ascii="Century Gothic" w:hAnsi="Century Gothic"/>
          <w:b/>
          <w:color w:val="000000"/>
          <w:sz w:val="22"/>
          <w:szCs w:val="22"/>
        </w:rPr>
        <w:t>EL CONCEJO METROPOLITANO DE QUITO</w:t>
      </w:r>
    </w:p>
    <w:p w14:paraId="5ABA09DE" w14:textId="77777777" w:rsidR="002E4BD7" w:rsidRPr="004D5A89" w:rsidRDefault="002E4BD7" w:rsidP="002E4BD7">
      <w:pPr>
        <w:pStyle w:val="NormalWeb"/>
        <w:jc w:val="center"/>
        <w:rPr>
          <w:rFonts w:ascii="Century Gothic" w:hAnsi="Century Gothic"/>
          <w:b/>
          <w:color w:val="000000"/>
          <w:sz w:val="22"/>
          <w:szCs w:val="22"/>
        </w:rPr>
      </w:pPr>
      <w:r w:rsidRPr="004D5A89">
        <w:rPr>
          <w:rFonts w:ascii="Century Gothic" w:hAnsi="Century Gothic"/>
          <w:b/>
          <w:color w:val="000000"/>
          <w:sz w:val="22"/>
          <w:szCs w:val="22"/>
        </w:rPr>
        <w:t>CONSIDERANDO:</w:t>
      </w:r>
    </w:p>
    <w:p w14:paraId="2E196896" w14:textId="53BE6A8B" w:rsidR="00FE7C45" w:rsidRPr="004D5A89" w:rsidRDefault="00FE7C45" w:rsidP="00FE7C45">
      <w:pPr>
        <w:ind w:left="567" w:hanging="567"/>
        <w:jc w:val="both"/>
        <w:rPr>
          <w:rFonts w:ascii="Century Gothic" w:hAnsi="Century Gothic"/>
        </w:rPr>
      </w:pPr>
    </w:p>
    <w:p w14:paraId="1FCDFB4A" w14:textId="77777777" w:rsidR="00FE7C45" w:rsidRPr="004D5A89" w:rsidRDefault="00FE7C45" w:rsidP="00FE7C45">
      <w:pPr>
        <w:ind w:left="567" w:hanging="567"/>
        <w:jc w:val="both"/>
        <w:rPr>
          <w:rFonts w:ascii="Century Gothic" w:hAnsi="Century Gothic"/>
        </w:rPr>
      </w:pPr>
      <w:r w:rsidRPr="004D5A89">
        <w:rPr>
          <w:rFonts w:ascii="Century Gothic" w:hAnsi="Century Gothic"/>
          <w:b/>
        </w:rPr>
        <w:t>Que</w:t>
      </w:r>
      <w:r w:rsidRPr="004D5A89">
        <w:rPr>
          <w:rFonts w:ascii="Century Gothic" w:hAnsi="Century Gothic"/>
        </w:rPr>
        <w:t xml:space="preserve">, el artículo 229 de la Constitución de la República del Ecuador establece que son </w:t>
      </w:r>
      <w:r w:rsidR="0075230F" w:rsidRPr="004D5A89">
        <w:rPr>
          <w:rFonts w:ascii="Century Gothic" w:hAnsi="Century Gothic"/>
          <w:i/>
        </w:rPr>
        <w:t>“</w:t>
      </w:r>
      <w:r w:rsidRPr="004D5A89">
        <w:rPr>
          <w:rFonts w:ascii="Century Gothic" w:hAnsi="Century Gothic"/>
          <w:i/>
        </w:rPr>
        <w:t>servidoras o servidores públicos todas las personas que en cualquier forma o a cualquier título trabajen, presten servicios o ejerzan un cargo, función o dignidad dentro del sector público</w:t>
      </w:r>
      <w:r w:rsidR="0075230F" w:rsidRPr="004D5A89">
        <w:rPr>
          <w:rFonts w:ascii="Century Gothic" w:hAnsi="Century Gothic"/>
          <w:i/>
        </w:rPr>
        <w:t>”</w:t>
      </w:r>
      <w:r w:rsidRPr="004D5A89">
        <w:rPr>
          <w:rFonts w:ascii="Century Gothic" w:hAnsi="Century Gothic"/>
        </w:rPr>
        <w:t>;</w:t>
      </w:r>
    </w:p>
    <w:p w14:paraId="3C2E1396" w14:textId="00FF5361" w:rsidR="005673BF" w:rsidRPr="004D5A89" w:rsidRDefault="005673BF" w:rsidP="005673BF">
      <w:pPr>
        <w:ind w:left="567" w:hanging="567"/>
        <w:jc w:val="both"/>
        <w:rPr>
          <w:rFonts w:ascii="Century Gothic" w:hAnsi="Century Gothic"/>
          <w:i/>
        </w:rPr>
      </w:pPr>
      <w:r w:rsidRPr="004D5A89">
        <w:rPr>
          <w:rFonts w:ascii="Century Gothic" w:hAnsi="Century Gothic"/>
          <w:b/>
        </w:rPr>
        <w:t xml:space="preserve">Que, </w:t>
      </w:r>
      <w:r w:rsidRPr="004D5A89">
        <w:rPr>
          <w:rFonts w:ascii="Century Gothic" w:hAnsi="Century Gothic"/>
        </w:rPr>
        <w:t>el artículo 233 de la Constitución de la República del Ecuador, establece lo siguiente:</w:t>
      </w:r>
      <w:r w:rsidRPr="004D5A89">
        <w:rPr>
          <w:rFonts w:ascii="Century Gothic" w:hAnsi="Century Gothic"/>
          <w:b/>
        </w:rPr>
        <w:t xml:space="preserve"> </w:t>
      </w:r>
      <w:r w:rsidRPr="004D5A89">
        <w:rPr>
          <w:rFonts w:ascii="Century Gothic" w:hAnsi="Century Gothic"/>
          <w:i/>
        </w:rPr>
        <w:t>“Art. 233.- Ninguna servidora ni servidor público estará exento de responsabilidades por los actos realizados en el ejercicio de sus funciones, o por sus omisiones, y serán responsables administrativa, civil y penalmente por el manejo y administración de fondos, bienes o recursos públicos.</w:t>
      </w:r>
      <w:r w:rsidR="00BA25D6" w:rsidRPr="004D5A89">
        <w:rPr>
          <w:rFonts w:ascii="Century Gothic" w:hAnsi="Century Gothic"/>
          <w:i/>
        </w:rPr>
        <w:t>”</w:t>
      </w:r>
    </w:p>
    <w:p w14:paraId="22EF07D8" w14:textId="77777777" w:rsidR="00F442BC" w:rsidRPr="004D5A89" w:rsidRDefault="00F442BC" w:rsidP="00F442BC">
      <w:pPr>
        <w:pStyle w:val="NormalWeb"/>
        <w:ind w:left="567" w:hanging="567"/>
        <w:jc w:val="both"/>
        <w:rPr>
          <w:rFonts w:ascii="Century Gothic" w:hAnsi="Century Gothic"/>
          <w:sz w:val="22"/>
          <w:szCs w:val="22"/>
        </w:rPr>
      </w:pPr>
      <w:r w:rsidRPr="004D5A89">
        <w:rPr>
          <w:rFonts w:ascii="Century Gothic" w:hAnsi="Century Gothic"/>
          <w:b/>
          <w:sz w:val="22"/>
          <w:szCs w:val="22"/>
        </w:rPr>
        <w:t>Que,</w:t>
      </w:r>
      <w:r w:rsidRPr="004D5A89">
        <w:rPr>
          <w:rFonts w:ascii="Century Gothic" w:hAnsi="Century Gothic"/>
          <w:sz w:val="22"/>
          <w:szCs w:val="22"/>
        </w:rPr>
        <w:t xml:space="preserve"> el literal d) del artículo 87 del Código Orgánico de Organización Territorial, Autonomía y Descentralización - COOTAD, establece como atribución del Concejo Metropolitano </w:t>
      </w:r>
      <w:r w:rsidRPr="004D5A89">
        <w:rPr>
          <w:rFonts w:ascii="Century Gothic" w:hAnsi="Century Gothic"/>
          <w:i/>
          <w:sz w:val="22"/>
          <w:szCs w:val="22"/>
        </w:rPr>
        <w:t>"(...) expedir acuerdos o resoluciones en el ámbito de sus competencias para regular temas institucionales específicos o reconocer derechos particulares (...)";</w:t>
      </w:r>
      <w:r w:rsidRPr="004D5A89">
        <w:rPr>
          <w:rFonts w:ascii="Century Gothic" w:hAnsi="Century Gothic"/>
          <w:sz w:val="22"/>
          <w:szCs w:val="22"/>
        </w:rPr>
        <w:t xml:space="preserve"> </w:t>
      </w:r>
    </w:p>
    <w:p w14:paraId="470CA15D" w14:textId="77777777" w:rsidR="00F442BC" w:rsidRPr="004D5A89" w:rsidRDefault="00F442BC" w:rsidP="00F442BC">
      <w:pPr>
        <w:pStyle w:val="NormalWeb"/>
        <w:ind w:left="567" w:hanging="567"/>
        <w:jc w:val="both"/>
        <w:rPr>
          <w:rFonts w:ascii="Century Gothic" w:hAnsi="Century Gothic"/>
          <w:i/>
          <w:sz w:val="22"/>
          <w:szCs w:val="22"/>
        </w:rPr>
      </w:pPr>
      <w:r w:rsidRPr="004D5A89">
        <w:rPr>
          <w:rFonts w:ascii="Century Gothic" w:hAnsi="Century Gothic"/>
          <w:b/>
          <w:sz w:val="22"/>
          <w:szCs w:val="22"/>
        </w:rPr>
        <w:t>Que,</w:t>
      </w:r>
      <w:r w:rsidRPr="004D5A89">
        <w:rPr>
          <w:rFonts w:ascii="Century Gothic" w:hAnsi="Century Gothic"/>
          <w:sz w:val="22"/>
          <w:szCs w:val="22"/>
        </w:rPr>
        <w:t xml:space="preserve"> el artículo 323 del COOTAD, estipula que: </w:t>
      </w:r>
      <w:r w:rsidRPr="004D5A89">
        <w:rPr>
          <w:rFonts w:ascii="Century Gothic" w:hAnsi="Century Gothic"/>
          <w:i/>
          <w:sz w:val="22"/>
          <w:szCs w:val="22"/>
        </w:rPr>
        <w:t xml:space="preserve">"el órgano normativo del respectivo gobierno autónomo descentralizado podrá expedir además, acuerdos y resoluciones sobre temas que tengan carecer especial o específicos,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2B62D86F" w14:textId="77777777" w:rsidR="00FE7C45" w:rsidRPr="004D5A89" w:rsidRDefault="00FE7C45" w:rsidP="00FE7C45">
      <w:pPr>
        <w:ind w:left="567" w:hanging="567"/>
        <w:jc w:val="both"/>
        <w:rPr>
          <w:rFonts w:ascii="Century Gothic" w:hAnsi="Century Gothic"/>
        </w:rPr>
      </w:pPr>
      <w:r w:rsidRPr="004D5A89">
        <w:rPr>
          <w:rFonts w:ascii="Century Gothic" w:hAnsi="Century Gothic"/>
          <w:b/>
        </w:rPr>
        <w:t>Que,</w:t>
      </w:r>
      <w:r w:rsidRPr="004D5A89">
        <w:rPr>
          <w:rFonts w:ascii="Century Gothic" w:hAnsi="Century Gothic"/>
        </w:rPr>
        <w:t xml:space="preserve"> él artículo 31 número 11 de la Ley Orgánica de la Contraloría General del Estado dispone que este Organismo registrará las cauciones rendidas por los servidores públicos a favor de las respectivas instituciones del Estado;</w:t>
      </w:r>
    </w:p>
    <w:p w14:paraId="0A15D84B" w14:textId="0F6297B3" w:rsidR="00FE7C45" w:rsidRPr="004D5A89" w:rsidRDefault="00FE7C45" w:rsidP="00FE7C45">
      <w:pPr>
        <w:ind w:left="567" w:hanging="567"/>
        <w:jc w:val="both"/>
        <w:rPr>
          <w:rFonts w:ascii="Century Gothic" w:hAnsi="Century Gothic"/>
        </w:rPr>
      </w:pPr>
      <w:r w:rsidRPr="004D5A89">
        <w:rPr>
          <w:rFonts w:ascii="Century Gothic" w:hAnsi="Century Gothic"/>
          <w:b/>
        </w:rPr>
        <w:t>Que,</w:t>
      </w:r>
      <w:r w:rsidRPr="004D5A89">
        <w:rPr>
          <w:rFonts w:ascii="Century Gothic" w:hAnsi="Century Gothic"/>
        </w:rPr>
        <w:t xml:space="preserve"> el artículo 21 de la Ley Orgánica </w:t>
      </w:r>
      <w:r w:rsidR="00611767" w:rsidRPr="004D5A89">
        <w:rPr>
          <w:rFonts w:ascii="Century Gothic" w:hAnsi="Century Gothic"/>
        </w:rPr>
        <w:t>del Servicio Público preceptúa l</w:t>
      </w:r>
      <w:r w:rsidRPr="004D5A89">
        <w:rPr>
          <w:rFonts w:ascii="Century Gothic" w:hAnsi="Century Gothic"/>
        </w:rPr>
        <w:t>a obligación de rendir caución de las y los servidores públicos que desempeñen funciones de recepción, inversión, control, administración y custodia de recursos públicos</w:t>
      </w:r>
      <w:r w:rsidR="00BA25D6" w:rsidRPr="004D5A89">
        <w:rPr>
          <w:rFonts w:ascii="Century Gothic" w:hAnsi="Century Gothic"/>
        </w:rPr>
        <w:t xml:space="preserve"> </w:t>
      </w:r>
      <w:r w:rsidR="00BA25D6" w:rsidRPr="004D5A89">
        <w:rPr>
          <w:rFonts w:ascii="Century Gothic" w:hAnsi="Century Gothic" w:cs="Arial"/>
          <w:color w:val="000000"/>
          <w:shd w:val="clear" w:color="auto" w:fill="FFFFFF"/>
        </w:rPr>
        <w:t>de manera previa a asumir el puesto</w:t>
      </w:r>
      <w:r w:rsidRPr="004D5A89">
        <w:rPr>
          <w:rFonts w:ascii="Century Gothic" w:hAnsi="Century Gothic"/>
        </w:rPr>
        <w:t>;</w:t>
      </w:r>
    </w:p>
    <w:p w14:paraId="0317710B" w14:textId="77777777" w:rsidR="00F442BC" w:rsidRPr="004D5A89" w:rsidRDefault="00FE7C45" w:rsidP="00FE7C45">
      <w:pPr>
        <w:ind w:left="567" w:hanging="567"/>
        <w:jc w:val="both"/>
        <w:rPr>
          <w:rFonts w:ascii="Century Gothic" w:hAnsi="Century Gothic"/>
        </w:rPr>
      </w:pPr>
      <w:r w:rsidRPr="004D5A89">
        <w:rPr>
          <w:rFonts w:ascii="Century Gothic" w:hAnsi="Century Gothic"/>
          <w:b/>
        </w:rPr>
        <w:t>Que,</w:t>
      </w:r>
      <w:r w:rsidRPr="004D5A89">
        <w:rPr>
          <w:rFonts w:ascii="Century Gothic" w:hAnsi="Century Gothic"/>
        </w:rPr>
        <w:t xml:space="preserve"> </w:t>
      </w:r>
      <w:r w:rsidR="00F442BC" w:rsidRPr="004D5A89">
        <w:rPr>
          <w:rFonts w:ascii="Century Gothic" w:hAnsi="Century Gothic"/>
        </w:rPr>
        <w:t>según Acuerdo 006-CG-2018</w:t>
      </w:r>
      <w:r w:rsidR="00737840" w:rsidRPr="004D5A89">
        <w:rPr>
          <w:rFonts w:ascii="Century Gothic" w:hAnsi="Century Gothic"/>
        </w:rPr>
        <w:t xml:space="preserve"> de 1 de febrero de 2018, </w:t>
      </w:r>
      <w:r w:rsidR="00937DFE" w:rsidRPr="004D5A89">
        <w:rPr>
          <w:rFonts w:ascii="Century Gothic" w:hAnsi="Century Gothic"/>
        </w:rPr>
        <w:t xml:space="preserve">de la Contraloría General del Estado, </w:t>
      </w:r>
      <w:r w:rsidR="00B21490" w:rsidRPr="004D5A89">
        <w:rPr>
          <w:rFonts w:ascii="Century Gothic" w:hAnsi="Century Gothic"/>
        </w:rPr>
        <w:t xml:space="preserve">publicado en el Suplemento del Registro Oficial número </w:t>
      </w:r>
      <w:r w:rsidR="00B21490" w:rsidRPr="004D5A89">
        <w:rPr>
          <w:rFonts w:ascii="Century Gothic" w:hAnsi="Century Gothic"/>
        </w:rPr>
        <w:lastRenderedPageBreak/>
        <w:t xml:space="preserve">187 de 23 de febrero de 2018, se expidió el </w:t>
      </w:r>
      <w:r w:rsidR="007F7C06" w:rsidRPr="004D5A89">
        <w:rPr>
          <w:rFonts w:ascii="Century Gothic" w:hAnsi="Century Gothic"/>
        </w:rPr>
        <w:t>“</w:t>
      </w:r>
      <w:r w:rsidR="00B21490" w:rsidRPr="004D5A89">
        <w:rPr>
          <w:rFonts w:ascii="Century Gothic" w:hAnsi="Century Gothic"/>
        </w:rPr>
        <w:t>Reglamento para registro y control de las cauciones</w:t>
      </w:r>
      <w:r w:rsidR="007F7C06" w:rsidRPr="004D5A89">
        <w:rPr>
          <w:rFonts w:ascii="Century Gothic" w:hAnsi="Century Gothic"/>
        </w:rPr>
        <w:t>”</w:t>
      </w:r>
      <w:r w:rsidR="00B21490" w:rsidRPr="004D5A89">
        <w:rPr>
          <w:rFonts w:ascii="Century Gothic" w:hAnsi="Century Gothic"/>
        </w:rPr>
        <w:t xml:space="preserve">; </w:t>
      </w:r>
    </w:p>
    <w:p w14:paraId="35586486" w14:textId="77777777" w:rsidR="00AB5801" w:rsidRPr="004D5A89" w:rsidRDefault="00AB5801" w:rsidP="00AB5801">
      <w:pPr>
        <w:pStyle w:val="NormalWeb"/>
        <w:ind w:left="567" w:hanging="567"/>
        <w:jc w:val="both"/>
        <w:rPr>
          <w:rFonts w:ascii="Century Gothic" w:hAnsi="Century Gothic" w:cs="Arial"/>
          <w:i/>
          <w:color w:val="000000"/>
          <w:sz w:val="22"/>
          <w:szCs w:val="22"/>
          <w:shd w:val="clear" w:color="auto" w:fill="FFFFFF"/>
        </w:rPr>
      </w:pPr>
      <w:r w:rsidRPr="004D5A89">
        <w:rPr>
          <w:rFonts w:ascii="Century Gothic" w:hAnsi="Century Gothic"/>
          <w:b/>
          <w:color w:val="000000"/>
          <w:sz w:val="22"/>
          <w:szCs w:val="22"/>
        </w:rPr>
        <w:t>Que,</w:t>
      </w:r>
      <w:r w:rsidRPr="004D5A89">
        <w:rPr>
          <w:rFonts w:ascii="Century Gothic" w:hAnsi="Century Gothic"/>
          <w:color w:val="000000"/>
          <w:sz w:val="22"/>
          <w:szCs w:val="22"/>
        </w:rPr>
        <w:t xml:space="preserve"> mediante oficio</w:t>
      </w:r>
      <w:r w:rsidR="00E1441C" w:rsidRPr="004D5A89">
        <w:rPr>
          <w:rFonts w:ascii="Century Gothic" w:hAnsi="Century Gothic"/>
          <w:color w:val="000000"/>
          <w:sz w:val="22"/>
          <w:szCs w:val="22"/>
        </w:rPr>
        <w:t xml:space="preserve"> número</w:t>
      </w:r>
      <w:r w:rsidRPr="004D5A89">
        <w:rPr>
          <w:rFonts w:ascii="Century Gothic" w:hAnsi="Century Gothic"/>
          <w:color w:val="000000"/>
          <w:sz w:val="22"/>
          <w:szCs w:val="22"/>
        </w:rPr>
        <w:t xml:space="preserve">: OF. PGE No.: 04661 de 10-11-2011, se absuelve por </w:t>
      </w:r>
      <w:r w:rsidR="00E1441C" w:rsidRPr="004D5A89">
        <w:rPr>
          <w:rFonts w:ascii="Century Gothic" w:hAnsi="Century Gothic"/>
          <w:color w:val="000000"/>
          <w:sz w:val="22"/>
          <w:szCs w:val="22"/>
        </w:rPr>
        <w:t xml:space="preserve">parte de </w:t>
      </w:r>
      <w:r w:rsidRPr="004D5A89">
        <w:rPr>
          <w:rFonts w:ascii="Century Gothic" w:hAnsi="Century Gothic"/>
          <w:color w:val="000000"/>
          <w:sz w:val="22"/>
          <w:szCs w:val="22"/>
        </w:rPr>
        <w:t>la Procuraduría General</w:t>
      </w:r>
      <w:r w:rsidR="00E1441C" w:rsidRPr="004D5A89">
        <w:rPr>
          <w:rFonts w:ascii="Century Gothic" w:hAnsi="Century Gothic"/>
          <w:color w:val="000000"/>
          <w:sz w:val="22"/>
          <w:szCs w:val="22"/>
        </w:rPr>
        <w:t>,</w:t>
      </w:r>
      <w:r w:rsidRPr="004D5A89">
        <w:rPr>
          <w:rFonts w:ascii="Century Gothic" w:hAnsi="Century Gothic"/>
          <w:color w:val="000000"/>
          <w:sz w:val="22"/>
          <w:szCs w:val="22"/>
        </w:rPr>
        <w:t xml:space="preserve"> la consulta realizada por Municipalidad del Cantón Balsas, referente a los funcionarios que deben ser caucionados para el ejercicio de sus funciones, en el cual se pronuncia en el siguiente sentido:</w:t>
      </w:r>
      <w:r w:rsidRPr="004D5A89">
        <w:rPr>
          <w:rFonts w:ascii="Century Gothic" w:hAnsi="Century Gothic" w:cs="Arial"/>
          <w:i/>
          <w:color w:val="000000"/>
          <w:sz w:val="22"/>
          <w:szCs w:val="22"/>
          <w:shd w:val="clear" w:color="auto" w:fill="FFFFFF"/>
        </w:rPr>
        <w:t xml:space="preserve"> </w:t>
      </w:r>
    </w:p>
    <w:p w14:paraId="1B1544FF" w14:textId="26338E61" w:rsidR="00AB5801" w:rsidRPr="004D5A89" w:rsidRDefault="00AB5801" w:rsidP="00AB5801">
      <w:pPr>
        <w:pStyle w:val="NormalWeb"/>
        <w:ind w:left="567"/>
        <w:jc w:val="both"/>
        <w:rPr>
          <w:rFonts w:ascii="Century Gothic" w:hAnsi="Century Gothic"/>
          <w:color w:val="000000"/>
          <w:sz w:val="22"/>
          <w:szCs w:val="22"/>
        </w:rPr>
      </w:pPr>
      <w:r w:rsidRPr="004D5A89">
        <w:rPr>
          <w:rFonts w:ascii="Century Gothic" w:hAnsi="Century Gothic" w:cs="Arial"/>
          <w:i/>
          <w:color w:val="000000"/>
          <w:sz w:val="22"/>
          <w:szCs w:val="22"/>
          <w:shd w:val="clear" w:color="auto" w:fill="FFFFFF"/>
        </w:rPr>
        <w:t>“PRONUNCIAMIENTO:</w:t>
      </w:r>
      <w:r w:rsidRPr="004D5A89">
        <w:rPr>
          <w:rFonts w:ascii="Century Gothic" w:hAnsi="Century Gothic" w:cs="Arial"/>
          <w:i/>
          <w:color w:val="000000"/>
          <w:sz w:val="22"/>
          <w:szCs w:val="22"/>
        </w:rPr>
        <w:br/>
      </w:r>
      <w:r w:rsidRPr="004D5A89">
        <w:rPr>
          <w:rFonts w:ascii="Century Gothic" w:hAnsi="Century Gothic" w:cs="Arial"/>
          <w:i/>
          <w:color w:val="000000"/>
          <w:sz w:val="22"/>
          <w:szCs w:val="22"/>
        </w:rPr>
        <w:br/>
      </w:r>
      <w:r w:rsidRPr="004D5A89">
        <w:rPr>
          <w:rFonts w:ascii="Century Gothic" w:hAnsi="Century Gothic" w:cs="Arial"/>
          <w:i/>
          <w:color w:val="000000"/>
          <w:sz w:val="22"/>
          <w:szCs w:val="22"/>
          <w:shd w:val="clear" w:color="auto" w:fill="FFFFFF"/>
        </w:rPr>
        <w:t xml:space="preserve">De conformidad con los artículos 340 y 344 del Código Orgánico de Organización Territorial, Autonomía y Descentralización, 21 de la Ley Orgánica del Servicio Público y 2 del Reglamento para Registro y Control de Cauciones que quedaron citados, se concluye que están obligados a rendir caución a favor de la Municipalidad del Cantón Balsas, únicamente la máxima autoridad financiera municipal; el Tesorero de esa unidad financiera </w:t>
      </w:r>
      <w:r w:rsidRPr="004D5A89">
        <w:rPr>
          <w:rFonts w:ascii="Century Gothic" w:hAnsi="Century Gothic" w:cs="Arial"/>
          <w:b/>
          <w:i/>
          <w:color w:val="000000"/>
          <w:sz w:val="22"/>
          <w:szCs w:val="22"/>
          <w:u w:val="single"/>
          <w:shd w:val="clear" w:color="auto" w:fill="FFFFFF"/>
        </w:rPr>
        <w:t>y los servidores públicos de esa Municipalidad que desempeñen funciones de recepción, inversión, control, administración y custodia de recursos públicos, entendiéndose como tales, todos los bienes, fondos, títulos, acciones, participaciones, activos, rentas, utilidades, excedentes, subvenciones y todos los derechos que pertenecen al Estado y a sus instituciones, conforme a lo previsto en el artículo 3 de la Ley Orgánica de la Contraloría General del Estado.”</w:t>
      </w:r>
    </w:p>
    <w:p w14:paraId="1A04ACBA" w14:textId="12F90632" w:rsidR="00AB5801" w:rsidRPr="004D5A89" w:rsidRDefault="002E4BD7" w:rsidP="00AB5801">
      <w:pPr>
        <w:pStyle w:val="NormalWeb"/>
        <w:ind w:left="567" w:hanging="567"/>
        <w:jc w:val="both"/>
        <w:rPr>
          <w:rFonts w:ascii="Century Gothic" w:hAnsi="Century Gothic"/>
          <w:sz w:val="22"/>
          <w:szCs w:val="22"/>
        </w:rPr>
      </w:pPr>
      <w:r w:rsidRPr="004D5A89">
        <w:rPr>
          <w:rFonts w:ascii="Century Gothic" w:hAnsi="Century Gothic"/>
          <w:b/>
          <w:sz w:val="22"/>
          <w:szCs w:val="22"/>
        </w:rPr>
        <w:t>Que,</w:t>
      </w:r>
      <w:r w:rsidRPr="004D5A89">
        <w:rPr>
          <w:rFonts w:ascii="Century Gothic" w:hAnsi="Century Gothic"/>
          <w:sz w:val="22"/>
          <w:szCs w:val="22"/>
        </w:rPr>
        <w:t xml:space="preserve"> </w:t>
      </w:r>
      <w:r w:rsidR="00937DFE" w:rsidRPr="004D5A89">
        <w:rPr>
          <w:rFonts w:ascii="Century Gothic" w:hAnsi="Century Gothic"/>
          <w:sz w:val="22"/>
          <w:szCs w:val="22"/>
        </w:rPr>
        <w:t xml:space="preserve">a efectos de cumplir con las disposiciones </w:t>
      </w:r>
      <w:r w:rsidR="00212AC3" w:rsidRPr="004D5A89">
        <w:rPr>
          <w:rFonts w:ascii="Century Gothic" w:hAnsi="Century Gothic"/>
          <w:sz w:val="22"/>
          <w:szCs w:val="22"/>
        </w:rPr>
        <w:t xml:space="preserve">emitidas por la Contraloría General del Estado, </w:t>
      </w:r>
      <w:r w:rsidR="004A69FB" w:rsidRPr="004D5A89">
        <w:rPr>
          <w:rFonts w:ascii="Century Gothic" w:hAnsi="Century Gothic"/>
          <w:sz w:val="22"/>
          <w:szCs w:val="22"/>
        </w:rPr>
        <w:t xml:space="preserve"> </w:t>
      </w:r>
      <w:r w:rsidR="0024296F" w:rsidRPr="004D5A89">
        <w:rPr>
          <w:rFonts w:ascii="Century Gothic" w:hAnsi="Century Gothic"/>
          <w:sz w:val="22"/>
          <w:szCs w:val="22"/>
        </w:rPr>
        <w:t xml:space="preserve">de que </w:t>
      </w:r>
      <w:r w:rsidR="004A69FB" w:rsidRPr="004D5A89">
        <w:rPr>
          <w:rFonts w:ascii="Century Gothic" w:hAnsi="Century Gothic"/>
          <w:sz w:val="22"/>
          <w:szCs w:val="22"/>
        </w:rPr>
        <w:t xml:space="preserve">todos los servidores públicos que </w:t>
      </w:r>
      <w:r w:rsidR="004A69FB" w:rsidRPr="004D5A89">
        <w:rPr>
          <w:rFonts w:ascii="Century Gothic" w:hAnsi="Century Gothic" w:cs="Arial"/>
          <w:color w:val="000000"/>
          <w:sz w:val="22"/>
          <w:szCs w:val="22"/>
          <w:shd w:val="clear" w:color="auto" w:fill="FFFFFF"/>
        </w:rPr>
        <w:t xml:space="preserve">desempeñen funciones de recepción, inversión, control, administración y custodia de recursos públicos, entendiéndose como tales, todos los bienes, fondos, títulos, acciones, participaciones, activos, rentas, utilidades, excedentes, subvenciones y todos los derechos que pertenecen al Estado y a sus instituciones, deban rendir la caución correspondiente, </w:t>
      </w:r>
      <w:r w:rsidR="00212AC3" w:rsidRPr="004D5A89">
        <w:rPr>
          <w:rFonts w:ascii="Century Gothic" w:hAnsi="Century Gothic"/>
          <w:sz w:val="22"/>
          <w:szCs w:val="22"/>
        </w:rPr>
        <w:t>según “</w:t>
      </w:r>
      <w:r w:rsidR="00274939" w:rsidRPr="004D5A89">
        <w:rPr>
          <w:rFonts w:ascii="Century Gothic" w:hAnsi="Century Gothic"/>
          <w:sz w:val="22"/>
          <w:szCs w:val="22"/>
        </w:rPr>
        <w:t>Reglamento para registro y control de las cauciones</w:t>
      </w:r>
      <w:r w:rsidR="00212AC3" w:rsidRPr="004D5A89">
        <w:rPr>
          <w:rFonts w:ascii="Century Gothic" w:hAnsi="Century Gothic"/>
          <w:sz w:val="22"/>
          <w:szCs w:val="22"/>
        </w:rPr>
        <w:t>”</w:t>
      </w:r>
      <w:r w:rsidR="00274939" w:rsidRPr="004D5A89">
        <w:rPr>
          <w:rFonts w:ascii="Century Gothic" w:hAnsi="Century Gothic"/>
          <w:sz w:val="22"/>
          <w:szCs w:val="22"/>
        </w:rPr>
        <w:t xml:space="preserve">, </w:t>
      </w:r>
      <w:r w:rsidR="00212AC3" w:rsidRPr="004D5A89">
        <w:rPr>
          <w:rFonts w:ascii="Century Gothic" w:hAnsi="Century Gothic"/>
          <w:sz w:val="22"/>
          <w:szCs w:val="22"/>
        </w:rPr>
        <w:t>expedido en el Acuerdo</w:t>
      </w:r>
      <w:r w:rsidR="00937DFE" w:rsidRPr="004D5A89">
        <w:rPr>
          <w:rFonts w:ascii="Century Gothic" w:hAnsi="Century Gothic"/>
          <w:sz w:val="22"/>
          <w:szCs w:val="22"/>
        </w:rPr>
        <w:t xml:space="preserve"> 006-CG-2018</w:t>
      </w:r>
      <w:r w:rsidR="00274939" w:rsidRPr="004D5A89">
        <w:rPr>
          <w:rFonts w:ascii="Century Gothic" w:hAnsi="Century Gothic"/>
          <w:sz w:val="22"/>
          <w:szCs w:val="22"/>
        </w:rPr>
        <w:t xml:space="preserve">, </w:t>
      </w:r>
      <w:r w:rsidR="00212AC3" w:rsidRPr="004D5A89">
        <w:rPr>
          <w:rFonts w:ascii="Century Gothic" w:hAnsi="Century Gothic"/>
          <w:sz w:val="22"/>
          <w:szCs w:val="22"/>
        </w:rPr>
        <w:t xml:space="preserve">de 1 de febrero de 2018, </w:t>
      </w:r>
      <w:r w:rsidR="004D5A89" w:rsidRPr="004D5A89">
        <w:rPr>
          <w:rFonts w:ascii="Century Gothic" w:hAnsi="Century Gothic" w:cs="Arial"/>
          <w:color w:val="000000"/>
          <w:sz w:val="22"/>
          <w:szCs w:val="22"/>
          <w:shd w:val="clear" w:color="auto" w:fill="FFFFFF"/>
        </w:rPr>
        <w:t xml:space="preserve">reformado el 30 de enero de 2020, </w:t>
      </w:r>
      <w:r w:rsidR="00274939" w:rsidRPr="004D5A89">
        <w:rPr>
          <w:rFonts w:ascii="Century Gothic" w:hAnsi="Century Gothic"/>
          <w:sz w:val="22"/>
          <w:szCs w:val="22"/>
        </w:rPr>
        <w:t xml:space="preserve">que contiene </w:t>
      </w:r>
      <w:r w:rsidR="00212AC3" w:rsidRPr="004D5A89">
        <w:rPr>
          <w:rFonts w:ascii="Century Gothic" w:hAnsi="Century Gothic"/>
          <w:sz w:val="22"/>
          <w:szCs w:val="22"/>
        </w:rPr>
        <w:t xml:space="preserve">la </w:t>
      </w:r>
      <w:r w:rsidR="003C5554" w:rsidRPr="004D5A89">
        <w:rPr>
          <w:rFonts w:ascii="Century Gothic" w:hAnsi="Century Gothic"/>
          <w:sz w:val="22"/>
          <w:szCs w:val="22"/>
        </w:rPr>
        <w:t>normativa aplicable</w:t>
      </w:r>
      <w:r w:rsidR="008A2285" w:rsidRPr="004D5A89">
        <w:rPr>
          <w:rFonts w:ascii="Century Gothic" w:hAnsi="Century Gothic"/>
          <w:sz w:val="22"/>
          <w:szCs w:val="22"/>
        </w:rPr>
        <w:t xml:space="preserve"> </w:t>
      </w:r>
      <w:r w:rsidR="00274939" w:rsidRPr="004D5A89">
        <w:rPr>
          <w:rFonts w:ascii="Century Gothic" w:hAnsi="Century Gothic"/>
          <w:sz w:val="22"/>
          <w:szCs w:val="22"/>
        </w:rPr>
        <w:t xml:space="preserve">para los sujetos obligados a rendir </w:t>
      </w:r>
      <w:r w:rsidR="00212AC3" w:rsidRPr="004D5A89">
        <w:rPr>
          <w:rFonts w:ascii="Century Gothic" w:hAnsi="Century Gothic"/>
          <w:sz w:val="22"/>
          <w:szCs w:val="22"/>
        </w:rPr>
        <w:t>caución</w:t>
      </w:r>
      <w:r w:rsidR="00274939" w:rsidRPr="004D5A89">
        <w:rPr>
          <w:rFonts w:ascii="Century Gothic" w:hAnsi="Century Gothic"/>
          <w:sz w:val="22"/>
          <w:szCs w:val="22"/>
        </w:rPr>
        <w:t xml:space="preserve"> que manejan recursos públicos.</w:t>
      </w:r>
    </w:p>
    <w:p w14:paraId="406316FD" w14:textId="77777777" w:rsidR="00611767" w:rsidRPr="004D5A89" w:rsidRDefault="00611767" w:rsidP="002E4BD7">
      <w:pPr>
        <w:pStyle w:val="NormalWeb"/>
        <w:spacing w:before="0" w:beforeAutospacing="0" w:after="0" w:afterAutospacing="0"/>
        <w:jc w:val="both"/>
        <w:rPr>
          <w:rFonts w:ascii="Century Gothic" w:hAnsi="Century Gothic"/>
          <w:b/>
          <w:sz w:val="22"/>
          <w:szCs w:val="22"/>
        </w:rPr>
      </w:pPr>
    </w:p>
    <w:p w14:paraId="3475C353" w14:textId="77777777" w:rsidR="002E4BD7" w:rsidRPr="004D5A89" w:rsidRDefault="002E4BD7" w:rsidP="002E4BD7">
      <w:pPr>
        <w:pStyle w:val="NormalWeb"/>
        <w:spacing w:before="0" w:beforeAutospacing="0" w:after="0" w:afterAutospacing="0"/>
        <w:jc w:val="both"/>
        <w:rPr>
          <w:rFonts w:ascii="Century Gothic" w:hAnsi="Century Gothic"/>
          <w:b/>
          <w:sz w:val="22"/>
          <w:szCs w:val="22"/>
        </w:rPr>
      </w:pPr>
      <w:r w:rsidRPr="004D5A89">
        <w:rPr>
          <w:rFonts w:ascii="Century Gothic" w:hAnsi="Century Gothic"/>
          <w:b/>
          <w:sz w:val="22"/>
          <w:szCs w:val="22"/>
        </w:rPr>
        <w:t>En ejercicio de las atribuciones previstas en el artículo 240 de la Constitución de la República del Ecuador y los artículos 87 letra a); y, 323 del Código Orgánico de Organización Territorial, Autonomía y Descentralización;</w:t>
      </w:r>
    </w:p>
    <w:p w14:paraId="24D311B5" w14:textId="77777777" w:rsidR="002E4BD7" w:rsidRPr="004D5A89" w:rsidRDefault="002E4BD7" w:rsidP="002E4BD7">
      <w:pPr>
        <w:pStyle w:val="NormalWeb"/>
        <w:jc w:val="both"/>
        <w:rPr>
          <w:rFonts w:ascii="Century Gothic" w:hAnsi="Century Gothic"/>
          <w:color w:val="000000"/>
          <w:sz w:val="22"/>
          <w:szCs w:val="22"/>
        </w:rPr>
      </w:pPr>
    </w:p>
    <w:p w14:paraId="505B1C54" w14:textId="77777777" w:rsidR="00C436F0" w:rsidRPr="004D5A89" w:rsidRDefault="002E4BD7" w:rsidP="00C436F0">
      <w:pPr>
        <w:pStyle w:val="NormalWeb"/>
        <w:spacing w:before="0" w:beforeAutospacing="0" w:after="0" w:afterAutospacing="0"/>
        <w:jc w:val="center"/>
        <w:rPr>
          <w:rFonts w:ascii="Century Gothic" w:hAnsi="Century Gothic"/>
          <w:b/>
          <w:color w:val="000000"/>
          <w:sz w:val="22"/>
          <w:szCs w:val="22"/>
        </w:rPr>
      </w:pPr>
      <w:r w:rsidRPr="004D5A89">
        <w:rPr>
          <w:rFonts w:ascii="Century Gothic" w:hAnsi="Century Gothic"/>
          <w:b/>
          <w:color w:val="000000"/>
          <w:sz w:val="22"/>
          <w:szCs w:val="22"/>
        </w:rPr>
        <w:t>RES</w:t>
      </w:r>
      <w:r w:rsidR="00C436F0" w:rsidRPr="004D5A89">
        <w:rPr>
          <w:rFonts w:ascii="Century Gothic" w:hAnsi="Century Gothic"/>
          <w:b/>
          <w:color w:val="000000"/>
          <w:sz w:val="22"/>
          <w:szCs w:val="22"/>
        </w:rPr>
        <w:t xml:space="preserve">UELVE EXPEDIR LA SIGUIENTE: </w:t>
      </w:r>
    </w:p>
    <w:p w14:paraId="525A989C" w14:textId="77777777" w:rsidR="00611767" w:rsidRPr="004D5A89" w:rsidRDefault="00611767" w:rsidP="002E4BD7">
      <w:pPr>
        <w:pStyle w:val="NormalWeb"/>
        <w:spacing w:before="0" w:beforeAutospacing="0" w:after="0" w:afterAutospacing="0"/>
        <w:jc w:val="center"/>
        <w:rPr>
          <w:rFonts w:ascii="Century Gothic" w:hAnsi="Century Gothic"/>
          <w:b/>
          <w:color w:val="000000"/>
          <w:sz w:val="22"/>
          <w:szCs w:val="22"/>
        </w:rPr>
      </w:pPr>
    </w:p>
    <w:p w14:paraId="789D6732" w14:textId="77777777" w:rsidR="002E4BD7" w:rsidRPr="004D5A89" w:rsidRDefault="00C436F0" w:rsidP="002E4BD7">
      <w:pPr>
        <w:pStyle w:val="NormalWeb"/>
        <w:spacing w:before="0" w:beforeAutospacing="0" w:after="0" w:afterAutospacing="0"/>
        <w:jc w:val="center"/>
        <w:rPr>
          <w:rFonts w:ascii="Century Gothic" w:hAnsi="Century Gothic"/>
          <w:b/>
          <w:color w:val="000000"/>
          <w:sz w:val="22"/>
          <w:szCs w:val="22"/>
        </w:rPr>
      </w:pPr>
      <w:r w:rsidRPr="004D5A89">
        <w:rPr>
          <w:rFonts w:ascii="Century Gothic" w:hAnsi="Century Gothic"/>
          <w:b/>
          <w:color w:val="000000"/>
          <w:sz w:val="22"/>
          <w:szCs w:val="22"/>
        </w:rPr>
        <w:t>RESOLUCIÓN SO</w:t>
      </w:r>
      <w:r w:rsidR="00E45140" w:rsidRPr="004D5A89">
        <w:rPr>
          <w:rFonts w:ascii="Century Gothic" w:hAnsi="Century Gothic"/>
          <w:b/>
          <w:color w:val="000000"/>
          <w:sz w:val="22"/>
          <w:szCs w:val="22"/>
        </w:rPr>
        <w:t>BRE LA OBLIGACIÓN DE RENDIR CAUC</w:t>
      </w:r>
      <w:r w:rsidRPr="004D5A89">
        <w:rPr>
          <w:rFonts w:ascii="Century Gothic" w:hAnsi="Century Gothic"/>
          <w:b/>
          <w:color w:val="000000"/>
          <w:sz w:val="22"/>
          <w:szCs w:val="22"/>
        </w:rPr>
        <w:t xml:space="preserve">IÓN </w:t>
      </w:r>
    </w:p>
    <w:p w14:paraId="498CD0CA" w14:textId="77777777" w:rsidR="009822F0" w:rsidRPr="004D5A89" w:rsidRDefault="009822F0" w:rsidP="009F0F27">
      <w:pPr>
        <w:pStyle w:val="NormalWeb"/>
        <w:jc w:val="both"/>
        <w:rPr>
          <w:rFonts w:ascii="Century Gothic" w:hAnsi="Century Gothic"/>
          <w:b/>
          <w:sz w:val="22"/>
          <w:szCs w:val="22"/>
        </w:rPr>
      </w:pPr>
    </w:p>
    <w:p w14:paraId="51C400F3" w14:textId="147DE05B" w:rsidR="009543B0" w:rsidRPr="004D5A89" w:rsidRDefault="00DA3BE0" w:rsidP="00616C42">
      <w:pPr>
        <w:spacing w:line="276" w:lineRule="auto"/>
        <w:jc w:val="both"/>
        <w:rPr>
          <w:rFonts w:ascii="Century Gothic" w:hAnsi="Century Gothic" w:cs="Arial"/>
          <w:color w:val="000000"/>
          <w:shd w:val="clear" w:color="auto" w:fill="FFFFFF"/>
        </w:rPr>
      </w:pPr>
      <w:r w:rsidRPr="004D5A89">
        <w:rPr>
          <w:rFonts w:ascii="Century Gothic" w:hAnsi="Century Gothic"/>
          <w:b/>
        </w:rPr>
        <w:t>Artículo</w:t>
      </w:r>
      <w:r w:rsidR="009543B0" w:rsidRPr="004D5A89">
        <w:rPr>
          <w:rFonts w:ascii="Century Gothic" w:hAnsi="Century Gothic"/>
          <w:b/>
        </w:rPr>
        <w:t xml:space="preserve"> Único. -</w:t>
      </w:r>
      <w:r w:rsidRPr="004D5A89">
        <w:rPr>
          <w:rFonts w:ascii="Century Gothic" w:hAnsi="Century Gothic"/>
          <w:b/>
        </w:rPr>
        <w:t xml:space="preserve"> </w:t>
      </w:r>
      <w:r w:rsidR="00616C42" w:rsidRPr="004D5A89">
        <w:rPr>
          <w:rFonts w:ascii="Century Gothic" w:hAnsi="Century Gothic"/>
        </w:rPr>
        <w:t>Solicitar</w:t>
      </w:r>
      <w:r w:rsidR="004A69FB" w:rsidRPr="004D5A89">
        <w:rPr>
          <w:rFonts w:ascii="Century Gothic" w:hAnsi="Century Gothic"/>
        </w:rPr>
        <w:t xml:space="preserve"> al señor Alcalde del Distrito Metropolitano de Quito, que </w:t>
      </w:r>
      <w:r w:rsidR="00616C42" w:rsidRPr="004D5A89">
        <w:rPr>
          <w:rFonts w:ascii="Century Gothic" w:hAnsi="Century Gothic"/>
        </w:rPr>
        <w:t xml:space="preserve">en uso de sus atribuciones y </w:t>
      </w:r>
      <w:r w:rsidR="009543B0" w:rsidRPr="004D5A89">
        <w:rPr>
          <w:rFonts w:ascii="Century Gothic" w:hAnsi="Century Gothic"/>
        </w:rPr>
        <w:t>conforme</w:t>
      </w:r>
      <w:r w:rsidR="004A69FB" w:rsidRPr="004D5A89">
        <w:rPr>
          <w:rFonts w:ascii="Century Gothic" w:hAnsi="Century Gothic"/>
        </w:rPr>
        <w:t xml:space="preserve"> lo dispone</w:t>
      </w:r>
      <w:r w:rsidR="004A69FB" w:rsidRPr="004D5A89">
        <w:rPr>
          <w:rFonts w:ascii="Century Gothic" w:hAnsi="Century Gothic" w:cs="Arial"/>
        </w:rPr>
        <w:t xml:space="preserve"> el inciso final del artículo 2 </w:t>
      </w:r>
      <w:r w:rsidR="004A69FB" w:rsidRPr="004D5A89">
        <w:rPr>
          <w:rFonts w:ascii="Century Gothic" w:hAnsi="Century Gothic" w:cs="Arial"/>
          <w:color w:val="000000"/>
          <w:shd w:val="clear" w:color="auto" w:fill="FFFFFF"/>
        </w:rPr>
        <w:t xml:space="preserve">del Reglamento para Registro y Control de las Cauciones emitido mediante Acuerdo de la Contraloría General del Estado No. 006-CG-2018, y publicado en el Registro Oficial Suplemento No. 187 de 23 de febrero de 2018, </w:t>
      </w:r>
      <w:bookmarkStart w:id="1" w:name="_Hlk43676744"/>
      <w:r w:rsidR="004A69FB" w:rsidRPr="004D5A89">
        <w:rPr>
          <w:rFonts w:ascii="Century Gothic" w:hAnsi="Century Gothic" w:cs="Arial"/>
          <w:color w:val="000000"/>
          <w:shd w:val="clear" w:color="auto" w:fill="FFFFFF"/>
        </w:rPr>
        <w:t>reformado el 30 de enero de 2020</w:t>
      </w:r>
      <w:bookmarkEnd w:id="1"/>
      <w:r w:rsidR="004A69FB" w:rsidRPr="004D5A89">
        <w:rPr>
          <w:rFonts w:ascii="Century Gothic" w:hAnsi="Century Gothic" w:cs="Arial"/>
          <w:color w:val="000000"/>
          <w:shd w:val="clear" w:color="auto" w:fill="FFFFFF"/>
        </w:rPr>
        <w:t xml:space="preserve">, mediante </w:t>
      </w:r>
      <w:r w:rsidR="009543B0" w:rsidRPr="004D5A89">
        <w:rPr>
          <w:rFonts w:ascii="Century Gothic" w:hAnsi="Century Gothic" w:cs="Arial"/>
          <w:color w:val="000000"/>
          <w:shd w:val="clear" w:color="auto" w:fill="FFFFFF"/>
        </w:rPr>
        <w:t>resolución determine:</w:t>
      </w:r>
    </w:p>
    <w:p w14:paraId="1A336185" w14:textId="74C4E9D0" w:rsidR="00616C42" w:rsidRPr="004D5A89" w:rsidRDefault="009543B0" w:rsidP="00616C42">
      <w:pPr>
        <w:pStyle w:val="Prrafodelista"/>
        <w:numPr>
          <w:ilvl w:val="0"/>
          <w:numId w:val="35"/>
        </w:numPr>
        <w:spacing w:line="276" w:lineRule="auto"/>
        <w:jc w:val="both"/>
        <w:rPr>
          <w:rFonts w:ascii="Century Gothic" w:hAnsi="Century Gothic" w:cs="Arial"/>
          <w:i/>
          <w:iCs/>
          <w:color w:val="000000"/>
          <w:shd w:val="clear" w:color="auto" w:fill="FFFFFF"/>
          <w:lang w:val="es-CO"/>
        </w:rPr>
      </w:pPr>
      <w:r w:rsidRPr="004D5A89">
        <w:rPr>
          <w:rFonts w:ascii="Century Gothic" w:hAnsi="Century Gothic" w:cs="Arial"/>
          <w:color w:val="000000"/>
          <w:shd w:val="clear" w:color="auto" w:fill="FFFFFF"/>
        </w:rPr>
        <w:t>Q</w:t>
      </w:r>
      <w:r w:rsidR="004A69FB" w:rsidRPr="004D5A89">
        <w:rPr>
          <w:rFonts w:ascii="Century Gothic" w:hAnsi="Century Gothic" w:cs="Arial"/>
          <w:color w:val="000000"/>
          <w:shd w:val="clear" w:color="auto" w:fill="FFFFFF"/>
        </w:rPr>
        <w:t xml:space="preserve">ue independientemente de la denominación de sus cargos o puestos de trabajo, </w:t>
      </w:r>
      <w:r w:rsidRPr="004D5A89">
        <w:rPr>
          <w:rFonts w:ascii="Century Gothic" w:hAnsi="Century Gothic" w:cs="Arial"/>
          <w:color w:val="000000"/>
          <w:shd w:val="clear" w:color="auto" w:fill="FFFFFF"/>
        </w:rPr>
        <w:t>e</w:t>
      </w:r>
      <w:r w:rsidR="00E45140" w:rsidRPr="004D5A89">
        <w:rPr>
          <w:rFonts w:ascii="Century Gothic" w:hAnsi="Century Gothic"/>
        </w:rPr>
        <w:t>stán</w:t>
      </w:r>
      <w:r w:rsidR="006B12B9" w:rsidRPr="004D5A89">
        <w:rPr>
          <w:rFonts w:ascii="Century Gothic" w:hAnsi="Century Gothic"/>
        </w:rPr>
        <w:t xml:space="preserve"> obligados</w:t>
      </w:r>
      <w:r w:rsidR="00E45140" w:rsidRPr="004D5A89">
        <w:rPr>
          <w:rFonts w:ascii="Century Gothic" w:hAnsi="Century Gothic"/>
          <w:color w:val="000000"/>
        </w:rPr>
        <w:t xml:space="preserve"> </w:t>
      </w:r>
      <w:r w:rsidR="006B12B9" w:rsidRPr="004D5A89">
        <w:rPr>
          <w:rFonts w:ascii="Century Gothic" w:hAnsi="Century Gothic"/>
          <w:color w:val="000000"/>
        </w:rPr>
        <w:t>a</w:t>
      </w:r>
      <w:r w:rsidR="00E45140" w:rsidRPr="004D5A89">
        <w:rPr>
          <w:rFonts w:ascii="Century Gothic" w:hAnsi="Century Gothic"/>
          <w:color w:val="000000"/>
        </w:rPr>
        <w:t xml:space="preserve"> rendir caución </w:t>
      </w:r>
      <w:r w:rsidR="009F0F27" w:rsidRPr="004D5A89">
        <w:rPr>
          <w:rFonts w:ascii="Century Gothic" w:hAnsi="Century Gothic"/>
          <w:color w:val="000000"/>
        </w:rPr>
        <w:t>todo</w:t>
      </w:r>
      <w:r w:rsidR="005673BF" w:rsidRPr="004D5A89">
        <w:rPr>
          <w:rFonts w:ascii="Century Gothic" w:hAnsi="Century Gothic"/>
          <w:color w:val="000000"/>
        </w:rPr>
        <w:t>s los funcionarios o servidores</w:t>
      </w:r>
      <w:r w:rsidR="009F0F27" w:rsidRPr="004D5A89">
        <w:rPr>
          <w:rFonts w:ascii="Century Gothic" w:hAnsi="Century Gothic"/>
          <w:color w:val="000000"/>
        </w:rPr>
        <w:t xml:space="preserve"> que </w:t>
      </w:r>
      <w:r w:rsidR="00373321" w:rsidRPr="004D5A89">
        <w:rPr>
          <w:rFonts w:ascii="Century Gothic" w:hAnsi="Century Gothic"/>
        </w:rPr>
        <w:t>manejan recursos públicos</w:t>
      </w:r>
      <w:r w:rsidR="006B12B9" w:rsidRPr="004D5A89">
        <w:rPr>
          <w:rFonts w:ascii="Century Gothic" w:hAnsi="Century Gothic"/>
        </w:rPr>
        <w:t xml:space="preserve"> municipales</w:t>
      </w:r>
      <w:r w:rsidR="006B12B9" w:rsidRPr="004D5A89">
        <w:rPr>
          <w:rFonts w:ascii="Century Gothic" w:hAnsi="Century Gothic"/>
          <w:color w:val="000000"/>
        </w:rPr>
        <w:t xml:space="preserve">, tales como </w:t>
      </w:r>
      <w:r w:rsidR="009F0F27" w:rsidRPr="004D5A89">
        <w:rPr>
          <w:rFonts w:ascii="Century Gothic" w:hAnsi="Century Gothic"/>
          <w:color w:val="000000"/>
        </w:rPr>
        <w:t xml:space="preserve"> G</w:t>
      </w:r>
      <w:r w:rsidR="00E45140" w:rsidRPr="004D5A89">
        <w:rPr>
          <w:rFonts w:ascii="Century Gothic" w:hAnsi="Century Gothic"/>
          <w:color w:val="000000"/>
        </w:rPr>
        <w:t>erentes</w:t>
      </w:r>
      <w:r w:rsidR="006B12B9" w:rsidRPr="004D5A89">
        <w:rPr>
          <w:rFonts w:ascii="Century Gothic" w:hAnsi="Century Gothic"/>
          <w:color w:val="000000"/>
        </w:rPr>
        <w:t xml:space="preserve"> de las Empresas Públicas Metropolitanos</w:t>
      </w:r>
      <w:r w:rsidR="00E45140" w:rsidRPr="004D5A89">
        <w:rPr>
          <w:rFonts w:ascii="Century Gothic" w:hAnsi="Century Gothic"/>
          <w:color w:val="000000"/>
        </w:rPr>
        <w:t xml:space="preserve">, </w:t>
      </w:r>
      <w:r w:rsidR="006B12B9" w:rsidRPr="004D5A89">
        <w:rPr>
          <w:rFonts w:ascii="Century Gothic" w:hAnsi="Century Gothic"/>
          <w:color w:val="000000"/>
        </w:rPr>
        <w:t xml:space="preserve">Secretarios, </w:t>
      </w:r>
      <w:r w:rsidR="009F0F27" w:rsidRPr="004D5A89">
        <w:rPr>
          <w:rFonts w:ascii="Century Gothic" w:hAnsi="Century Gothic"/>
          <w:color w:val="000000"/>
        </w:rPr>
        <w:t>Directores Administrativos, Directores F</w:t>
      </w:r>
      <w:r w:rsidR="006B12B9" w:rsidRPr="004D5A89">
        <w:rPr>
          <w:rFonts w:ascii="Century Gothic" w:hAnsi="Century Gothic"/>
          <w:color w:val="000000"/>
        </w:rPr>
        <w:t>inancieros;</w:t>
      </w:r>
      <w:r w:rsidR="00AB5801" w:rsidRPr="004D5A89">
        <w:rPr>
          <w:rFonts w:ascii="Century Gothic" w:hAnsi="Century Gothic"/>
          <w:color w:val="000000"/>
        </w:rPr>
        <w:t xml:space="preserve"> y</w:t>
      </w:r>
      <w:r w:rsidR="006B12B9" w:rsidRPr="004D5A89">
        <w:rPr>
          <w:rFonts w:ascii="Century Gothic" w:hAnsi="Century Gothic"/>
          <w:color w:val="000000"/>
        </w:rPr>
        <w:t>,</w:t>
      </w:r>
      <w:r w:rsidR="00AB5801" w:rsidRPr="004D5A89">
        <w:rPr>
          <w:rFonts w:ascii="Century Gothic" w:hAnsi="Century Gothic"/>
          <w:color w:val="000000"/>
        </w:rPr>
        <w:t xml:space="preserve"> en general todos los funcionarios que </w:t>
      </w:r>
      <w:r w:rsidR="00E45140" w:rsidRPr="004D5A89">
        <w:rPr>
          <w:rFonts w:ascii="Century Gothic" w:hAnsi="Century Gothic"/>
          <w:color w:val="000000"/>
        </w:rPr>
        <w:t xml:space="preserve">sean ordenadores de gasto y quienes </w:t>
      </w:r>
      <w:r w:rsidR="00AB5801" w:rsidRPr="004D5A89">
        <w:rPr>
          <w:rFonts w:ascii="Century Gothic" w:hAnsi="Century Gothic"/>
          <w:color w:val="000000"/>
        </w:rPr>
        <w:t xml:space="preserve">tengan bajo su responsabilidad y manejo </w:t>
      </w:r>
      <w:r w:rsidR="00E45140" w:rsidRPr="004D5A89">
        <w:rPr>
          <w:rFonts w:ascii="Century Gothic" w:hAnsi="Century Gothic"/>
          <w:color w:val="000000"/>
        </w:rPr>
        <w:t>claves para transferencias</w:t>
      </w:r>
      <w:r w:rsidR="0006627F" w:rsidRPr="004D5A89">
        <w:rPr>
          <w:rFonts w:ascii="Century Gothic" w:hAnsi="Century Gothic"/>
          <w:color w:val="000000"/>
        </w:rPr>
        <w:t xml:space="preserve"> electrónicas</w:t>
      </w:r>
      <w:r w:rsidR="00AB5801" w:rsidRPr="004D5A89">
        <w:rPr>
          <w:rFonts w:ascii="Century Gothic" w:hAnsi="Century Gothic"/>
          <w:color w:val="000000"/>
        </w:rPr>
        <w:t xml:space="preserve"> de fon</w:t>
      </w:r>
      <w:r w:rsidR="00865813" w:rsidRPr="004D5A89">
        <w:rPr>
          <w:rFonts w:ascii="Century Gothic" w:hAnsi="Century Gothic"/>
          <w:color w:val="000000"/>
        </w:rPr>
        <w:t>d</w:t>
      </w:r>
      <w:r w:rsidR="00AB5801" w:rsidRPr="004D5A89">
        <w:rPr>
          <w:rFonts w:ascii="Century Gothic" w:hAnsi="Century Gothic"/>
          <w:color w:val="000000"/>
        </w:rPr>
        <w:t xml:space="preserve">os públicos </w:t>
      </w:r>
      <w:r w:rsidR="00865813" w:rsidRPr="004D5A89">
        <w:rPr>
          <w:rFonts w:ascii="Century Gothic" w:hAnsi="Century Gothic"/>
          <w:color w:val="000000"/>
        </w:rPr>
        <w:t>municipales</w:t>
      </w:r>
      <w:r w:rsidR="007F7C06" w:rsidRPr="004D5A89">
        <w:rPr>
          <w:rFonts w:ascii="Century Gothic" w:hAnsi="Century Gothic"/>
          <w:color w:val="000000"/>
        </w:rPr>
        <w:t xml:space="preserve">, </w:t>
      </w:r>
      <w:r w:rsidR="003B51C3" w:rsidRPr="004D5A89">
        <w:rPr>
          <w:rFonts w:ascii="Century Gothic" w:hAnsi="Century Gothic" w:cs="Arial"/>
          <w:color w:val="000000"/>
          <w:shd w:val="clear" w:color="auto" w:fill="FFFFFF"/>
        </w:rPr>
        <w:t xml:space="preserve">y/o  que desempeñen funciones de recepción, inversión, control, administración y custodia de recursos públicos municipales, entendiéndose como tales, todos los bienes, fondos, títulos, acciones, participaciones, activos, rentas, utilidades, excedentes, subvenciones y todos los derechos que pertenecen al Municipio Metropolitano de </w:t>
      </w:r>
      <w:r w:rsidR="00E92C0F" w:rsidRPr="004D5A89">
        <w:rPr>
          <w:rFonts w:ascii="Century Gothic" w:hAnsi="Century Gothic" w:cs="Arial"/>
          <w:color w:val="000000"/>
          <w:shd w:val="clear" w:color="auto" w:fill="FFFFFF"/>
        </w:rPr>
        <w:t>Quito</w:t>
      </w:r>
      <w:r w:rsidR="003B51C3" w:rsidRPr="004D5A89">
        <w:rPr>
          <w:rFonts w:ascii="Century Gothic" w:hAnsi="Century Gothic" w:cs="Arial"/>
          <w:color w:val="000000"/>
          <w:shd w:val="clear" w:color="auto" w:fill="FFFFFF"/>
        </w:rPr>
        <w:t xml:space="preserve">, </w:t>
      </w:r>
      <w:r w:rsidR="00090E08" w:rsidRPr="004D5A89">
        <w:rPr>
          <w:rFonts w:ascii="Century Gothic" w:hAnsi="Century Gothic" w:cs="Arial"/>
          <w:color w:val="000000"/>
          <w:shd w:val="clear" w:color="auto" w:fill="FFFFFF"/>
        </w:rPr>
        <w:t xml:space="preserve">incluidos aquellos funcionarios que fungen como responsables de los procesos de contratación pública, </w:t>
      </w:r>
      <w:r w:rsidR="007F7C06" w:rsidRPr="004D5A89">
        <w:rPr>
          <w:rFonts w:ascii="Century Gothic" w:hAnsi="Century Gothic"/>
          <w:color w:val="000000"/>
        </w:rPr>
        <w:t>que pres</w:t>
      </w:r>
      <w:r w:rsidR="00E45140" w:rsidRPr="004D5A89">
        <w:rPr>
          <w:rFonts w:ascii="Century Gothic" w:hAnsi="Century Gothic"/>
          <w:color w:val="000000"/>
        </w:rPr>
        <w:t>ten sus servicios en el</w:t>
      </w:r>
      <w:r w:rsidR="00E45140" w:rsidRPr="004D5A89">
        <w:rPr>
          <w:rFonts w:ascii="Century Gothic" w:hAnsi="Century Gothic"/>
        </w:rPr>
        <w:t xml:space="preserve"> Municipio del Di</w:t>
      </w:r>
      <w:r w:rsidR="00E92C0F" w:rsidRPr="004D5A89">
        <w:rPr>
          <w:rFonts w:ascii="Century Gothic" w:hAnsi="Century Gothic"/>
        </w:rPr>
        <w:t xml:space="preserve">strito Metropolitano de Quito, </w:t>
      </w:r>
      <w:r w:rsidR="00E45140" w:rsidRPr="004D5A89">
        <w:rPr>
          <w:rFonts w:ascii="Century Gothic" w:hAnsi="Century Gothic"/>
        </w:rPr>
        <w:t xml:space="preserve">sus </w:t>
      </w:r>
      <w:r w:rsidR="00E92C0F" w:rsidRPr="004D5A89">
        <w:rPr>
          <w:rFonts w:ascii="Century Gothic" w:hAnsi="Century Gothic"/>
        </w:rPr>
        <w:t>Empresas P</w:t>
      </w:r>
      <w:r w:rsidR="00865813" w:rsidRPr="004D5A89">
        <w:rPr>
          <w:rFonts w:ascii="Century Gothic" w:hAnsi="Century Gothic"/>
        </w:rPr>
        <w:t>úblicas</w:t>
      </w:r>
      <w:r w:rsidR="00E92C0F" w:rsidRPr="004D5A89">
        <w:rPr>
          <w:rFonts w:ascii="Century Gothic" w:hAnsi="Century Gothic"/>
        </w:rPr>
        <w:t xml:space="preserve"> Metropolitanas</w:t>
      </w:r>
      <w:r w:rsidR="00616C42" w:rsidRPr="004D5A89">
        <w:rPr>
          <w:rFonts w:ascii="Century Gothic" w:hAnsi="Century Gothic"/>
        </w:rPr>
        <w:t>, Fundaciones</w:t>
      </w:r>
      <w:r w:rsidR="00865813" w:rsidRPr="004D5A89">
        <w:rPr>
          <w:rFonts w:ascii="Century Gothic" w:hAnsi="Century Gothic"/>
        </w:rPr>
        <w:t xml:space="preserve"> y </w:t>
      </w:r>
      <w:r w:rsidR="00E45140" w:rsidRPr="004D5A89">
        <w:rPr>
          <w:rFonts w:ascii="Century Gothic" w:hAnsi="Century Gothic"/>
        </w:rPr>
        <w:t>entidades adscritas</w:t>
      </w:r>
      <w:r w:rsidR="00045198" w:rsidRPr="004D5A89">
        <w:rPr>
          <w:rFonts w:ascii="Century Gothic" w:hAnsi="Century Gothic"/>
        </w:rPr>
        <w:t xml:space="preserve">, bajo los lineamientos estipulados en el Acuerdo 006-CG-2018 de 1 de febrero de 2018, de la Contraloría General del Estado, publicado en el Suplemento del Registro Oficial número 187 de 23 de febrero de 2018, que contiene el </w:t>
      </w:r>
      <w:r w:rsidR="0075230F" w:rsidRPr="004D5A89">
        <w:rPr>
          <w:rFonts w:ascii="Century Gothic" w:hAnsi="Century Gothic"/>
        </w:rPr>
        <w:t>“</w:t>
      </w:r>
      <w:r w:rsidR="005673BF" w:rsidRPr="004D5A89">
        <w:rPr>
          <w:rFonts w:ascii="Century Gothic" w:hAnsi="Century Gothic"/>
        </w:rPr>
        <w:t>Reglamento para Registro y C</w:t>
      </w:r>
      <w:r w:rsidR="00045198" w:rsidRPr="004D5A89">
        <w:rPr>
          <w:rFonts w:ascii="Century Gothic" w:hAnsi="Century Gothic"/>
        </w:rPr>
        <w:t>ontr</w:t>
      </w:r>
      <w:r w:rsidR="005673BF" w:rsidRPr="004D5A89">
        <w:rPr>
          <w:rFonts w:ascii="Century Gothic" w:hAnsi="Century Gothic"/>
        </w:rPr>
        <w:t>ol de las C</w:t>
      </w:r>
      <w:r w:rsidR="00045198" w:rsidRPr="004D5A89">
        <w:rPr>
          <w:rFonts w:ascii="Century Gothic" w:hAnsi="Century Gothic"/>
        </w:rPr>
        <w:t>auciones</w:t>
      </w:r>
      <w:r w:rsidR="0075230F" w:rsidRPr="004D5A89">
        <w:rPr>
          <w:rFonts w:ascii="Century Gothic" w:hAnsi="Century Gothic"/>
        </w:rPr>
        <w:t>”</w:t>
      </w:r>
      <w:r w:rsidR="00045198" w:rsidRPr="004D5A89">
        <w:rPr>
          <w:rFonts w:ascii="Century Gothic" w:hAnsi="Century Gothic"/>
        </w:rPr>
        <w:t>.</w:t>
      </w:r>
    </w:p>
    <w:p w14:paraId="30698631" w14:textId="77777777" w:rsidR="00616C42" w:rsidRPr="004D5A89" w:rsidRDefault="00616C42" w:rsidP="00616C42">
      <w:pPr>
        <w:pStyle w:val="Prrafodelista"/>
        <w:spacing w:line="276" w:lineRule="auto"/>
        <w:jc w:val="both"/>
        <w:rPr>
          <w:rFonts w:ascii="Century Gothic" w:hAnsi="Century Gothic" w:cs="Arial"/>
          <w:i/>
          <w:iCs/>
          <w:color w:val="000000"/>
          <w:shd w:val="clear" w:color="auto" w:fill="FFFFFF"/>
          <w:lang w:val="es-CO"/>
        </w:rPr>
      </w:pPr>
    </w:p>
    <w:p w14:paraId="013C1A07" w14:textId="77777777" w:rsidR="004D5A89" w:rsidRPr="004D5A89" w:rsidRDefault="009543B0" w:rsidP="004D5A89">
      <w:pPr>
        <w:pStyle w:val="Prrafodelista"/>
        <w:numPr>
          <w:ilvl w:val="0"/>
          <w:numId w:val="35"/>
        </w:numPr>
        <w:spacing w:line="276" w:lineRule="auto"/>
        <w:jc w:val="both"/>
        <w:rPr>
          <w:rFonts w:ascii="Century Gothic" w:hAnsi="Century Gothic" w:cs="Arial"/>
          <w:i/>
          <w:iCs/>
          <w:color w:val="000000"/>
          <w:shd w:val="clear" w:color="auto" w:fill="FFFFFF"/>
          <w:lang w:val="es-CO"/>
        </w:rPr>
      </w:pPr>
      <w:r w:rsidRPr="004D5A89">
        <w:rPr>
          <w:rFonts w:ascii="Century Gothic" w:hAnsi="Century Gothic"/>
        </w:rPr>
        <w:t>Que e</w:t>
      </w:r>
      <w:r w:rsidR="00DA3BE0" w:rsidRPr="004D5A89">
        <w:rPr>
          <w:rFonts w:ascii="Century Gothic" w:hAnsi="Century Gothic"/>
        </w:rPr>
        <w:t xml:space="preserve">l Municipio del Distrito Metropolitano de Quito, por intermedio de la Dirección Metropolitana de </w:t>
      </w:r>
      <w:r w:rsidR="00C330E7" w:rsidRPr="004D5A89">
        <w:rPr>
          <w:rFonts w:ascii="Century Gothic" w:hAnsi="Century Gothic"/>
        </w:rPr>
        <w:t>Recursos Humanos</w:t>
      </w:r>
      <w:r w:rsidR="00DA3BE0" w:rsidRPr="004D5A89">
        <w:rPr>
          <w:rFonts w:ascii="Century Gothic" w:hAnsi="Century Gothic"/>
        </w:rPr>
        <w:t xml:space="preserve">, </w:t>
      </w:r>
      <w:r w:rsidR="00865813" w:rsidRPr="004D5A89">
        <w:rPr>
          <w:rFonts w:ascii="Century Gothic" w:hAnsi="Century Gothic"/>
        </w:rPr>
        <w:t xml:space="preserve">así como para las </w:t>
      </w:r>
      <w:r w:rsidR="00616C42" w:rsidRPr="004D5A89">
        <w:rPr>
          <w:rFonts w:ascii="Century Gothic" w:hAnsi="Century Gothic" w:cs="Arial"/>
          <w:color w:val="000000"/>
          <w:shd w:val="clear" w:color="auto" w:fill="FFFFFF"/>
        </w:rPr>
        <w:t>Unidades de Administración del Talento Humano</w:t>
      </w:r>
      <w:r w:rsidR="00865813" w:rsidRPr="004D5A89">
        <w:rPr>
          <w:rFonts w:ascii="Century Gothic" w:hAnsi="Century Gothic"/>
        </w:rPr>
        <w:t xml:space="preserve"> </w:t>
      </w:r>
      <w:r w:rsidR="006B12B9" w:rsidRPr="004D5A89">
        <w:rPr>
          <w:rFonts w:ascii="Century Gothic" w:hAnsi="Century Gothic"/>
        </w:rPr>
        <w:t>de las Empresas P</w:t>
      </w:r>
      <w:r w:rsidR="00865813" w:rsidRPr="004D5A89">
        <w:rPr>
          <w:rFonts w:ascii="Century Gothic" w:hAnsi="Century Gothic"/>
        </w:rPr>
        <w:t xml:space="preserve">úbicas </w:t>
      </w:r>
      <w:r w:rsidR="006B12B9" w:rsidRPr="004D5A89">
        <w:rPr>
          <w:rFonts w:ascii="Century Gothic" w:hAnsi="Century Gothic"/>
        </w:rPr>
        <w:t>M</w:t>
      </w:r>
      <w:r w:rsidR="00865813" w:rsidRPr="004D5A89">
        <w:rPr>
          <w:rFonts w:ascii="Century Gothic" w:hAnsi="Century Gothic"/>
        </w:rPr>
        <w:t>etropolitanas</w:t>
      </w:r>
      <w:r w:rsidR="00616C42" w:rsidRPr="004D5A89">
        <w:rPr>
          <w:rFonts w:ascii="Century Gothic" w:hAnsi="Century Gothic"/>
        </w:rPr>
        <w:t>, Fundaciones</w:t>
      </w:r>
      <w:r w:rsidR="00865813" w:rsidRPr="004D5A89">
        <w:rPr>
          <w:rFonts w:ascii="Century Gothic" w:hAnsi="Century Gothic"/>
        </w:rPr>
        <w:t xml:space="preserve"> y entidades adscritas</w:t>
      </w:r>
      <w:r w:rsidR="006B12B9" w:rsidRPr="004D5A89">
        <w:rPr>
          <w:rFonts w:ascii="Century Gothic" w:hAnsi="Century Gothic"/>
        </w:rPr>
        <w:t>,</w:t>
      </w:r>
      <w:r w:rsidR="00865813" w:rsidRPr="004D5A89">
        <w:rPr>
          <w:rFonts w:ascii="Century Gothic" w:hAnsi="Century Gothic"/>
        </w:rPr>
        <w:t xml:space="preserve"> </w:t>
      </w:r>
      <w:r w:rsidR="00EF4ACB" w:rsidRPr="004D5A89">
        <w:rPr>
          <w:rFonts w:ascii="Century Gothic" w:hAnsi="Century Gothic"/>
        </w:rPr>
        <w:t>solicitará</w:t>
      </w:r>
      <w:r w:rsidR="00616C42" w:rsidRPr="004D5A89">
        <w:rPr>
          <w:rFonts w:ascii="Century Gothic" w:hAnsi="Century Gothic"/>
        </w:rPr>
        <w:t>n</w:t>
      </w:r>
      <w:r w:rsidR="00EF4ACB" w:rsidRPr="004D5A89">
        <w:rPr>
          <w:rFonts w:ascii="Century Gothic" w:hAnsi="Century Gothic"/>
        </w:rPr>
        <w:t xml:space="preserve"> como requisito indispensable</w:t>
      </w:r>
      <w:r w:rsidR="00865813" w:rsidRPr="004D5A89">
        <w:rPr>
          <w:rFonts w:ascii="Century Gothic" w:hAnsi="Century Gothic"/>
        </w:rPr>
        <w:t xml:space="preserve"> rendir caución</w:t>
      </w:r>
      <w:r w:rsidR="00EF4ACB" w:rsidRPr="004D5A89">
        <w:rPr>
          <w:rFonts w:ascii="Century Gothic" w:hAnsi="Century Gothic"/>
        </w:rPr>
        <w:t xml:space="preserve"> previamente a la posesión del cargo o al inicio de funciones</w:t>
      </w:r>
      <w:r w:rsidR="00865813" w:rsidRPr="004D5A89">
        <w:rPr>
          <w:rFonts w:ascii="Century Gothic" w:hAnsi="Century Gothic"/>
        </w:rPr>
        <w:t xml:space="preserve">. </w:t>
      </w:r>
    </w:p>
    <w:p w14:paraId="79BF31A4" w14:textId="77777777" w:rsidR="004D5A89" w:rsidRPr="004D5A89" w:rsidRDefault="004D5A89" w:rsidP="004D5A89">
      <w:pPr>
        <w:pStyle w:val="Prrafodelista"/>
        <w:rPr>
          <w:rFonts w:ascii="Century Gothic" w:hAnsi="Century Gothic"/>
        </w:rPr>
      </w:pPr>
    </w:p>
    <w:p w14:paraId="73722540" w14:textId="04F9E112" w:rsidR="00616C42" w:rsidRPr="004D5A89" w:rsidRDefault="00865813" w:rsidP="004D5A89">
      <w:pPr>
        <w:pStyle w:val="Prrafodelista"/>
        <w:spacing w:line="276" w:lineRule="auto"/>
        <w:jc w:val="both"/>
        <w:rPr>
          <w:rFonts w:ascii="Century Gothic" w:hAnsi="Century Gothic" w:cs="Arial"/>
          <w:i/>
          <w:iCs/>
          <w:color w:val="000000"/>
          <w:shd w:val="clear" w:color="auto" w:fill="FFFFFF"/>
          <w:lang w:val="es-CO"/>
        </w:rPr>
      </w:pPr>
      <w:r w:rsidRPr="004D5A89">
        <w:rPr>
          <w:rFonts w:ascii="Century Gothic" w:hAnsi="Century Gothic"/>
        </w:rPr>
        <w:t xml:space="preserve">Esta obligación se hará extensiva a los funcionarios </w:t>
      </w:r>
      <w:r w:rsidR="0006627F" w:rsidRPr="004D5A89">
        <w:rPr>
          <w:rFonts w:ascii="Century Gothic" w:hAnsi="Century Gothic"/>
        </w:rPr>
        <w:t xml:space="preserve">que </w:t>
      </w:r>
      <w:r w:rsidRPr="004D5A89">
        <w:rPr>
          <w:rFonts w:ascii="Century Gothic" w:hAnsi="Century Gothic"/>
        </w:rPr>
        <w:t>actu</w:t>
      </w:r>
      <w:r w:rsidR="006B12B9" w:rsidRPr="004D5A89">
        <w:rPr>
          <w:rFonts w:ascii="Century Gothic" w:hAnsi="Century Gothic"/>
        </w:rPr>
        <w:t>al</w:t>
      </w:r>
      <w:r w:rsidRPr="004D5A89">
        <w:rPr>
          <w:rFonts w:ascii="Century Gothic" w:hAnsi="Century Gothic"/>
        </w:rPr>
        <w:t xml:space="preserve">mente </w:t>
      </w:r>
      <w:r w:rsidR="00E92C0F" w:rsidRPr="004D5A89">
        <w:rPr>
          <w:rFonts w:ascii="Century Gothic" w:hAnsi="Century Gothic"/>
        </w:rPr>
        <w:t xml:space="preserve">se encuentren </w:t>
      </w:r>
      <w:r w:rsidRPr="004D5A89">
        <w:rPr>
          <w:rFonts w:ascii="Century Gothic" w:hAnsi="Century Gothic"/>
        </w:rPr>
        <w:t xml:space="preserve">en funciones </w:t>
      </w:r>
      <w:r w:rsidR="00E92C0F" w:rsidRPr="004D5A89">
        <w:rPr>
          <w:rFonts w:ascii="Century Gothic" w:hAnsi="Century Gothic"/>
        </w:rPr>
        <w:t xml:space="preserve">y </w:t>
      </w:r>
      <w:r w:rsidRPr="004D5A89">
        <w:rPr>
          <w:rFonts w:ascii="Century Gothic" w:hAnsi="Century Gothic"/>
        </w:rPr>
        <w:t xml:space="preserve">quienes fungen como </w:t>
      </w:r>
      <w:r w:rsidR="006B12B9" w:rsidRPr="004D5A89">
        <w:rPr>
          <w:rFonts w:ascii="Century Gothic" w:hAnsi="Century Gothic"/>
        </w:rPr>
        <w:t>subrogantes</w:t>
      </w:r>
      <w:r w:rsidRPr="004D5A89">
        <w:rPr>
          <w:rFonts w:ascii="Century Gothic" w:hAnsi="Century Gothic"/>
        </w:rPr>
        <w:t xml:space="preserve"> o encargados de tales funciones, </w:t>
      </w:r>
      <w:r w:rsidR="0006627F" w:rsidRPr="004D5A89">
        <w:rPr>
          <w:rFonts w:ascii="Century Gothic" w:hAnsi="Century Gothic"/>
        </w:rPr>
        <w:t xml:space="preserve">mismos </w:t>
      </w:r>
      <w:r w:rsidR="00E92C0F" w:rsidRPr="004D5A89">
        <w:rPr>
          <w:rFonts w:ascii="Century Gothic" w:hAnsi="Century Gothic"/>
        </w:rPr>
        <w:t>que</w:t>
      </w:r>
      <w:r w:rsidRPr="004D5A89">
        <w:rPr>
          <w:rFonts w:ascii="Century Gothic" w:hAnsi="Century Gothic"/>
        </w:rPr>
        <w:t xml:space="preserve"> en el </w:t>
      </w:r>
      <w:r w:rsidR="006B12B9" w:rsidRPr="004D5A89">
        <w:rPr>
          <w:rFonts w:ascii="Century Gothic" w:hAnsi="Century Gothic"/>
        </w:rPr>
        <w:t>término</w:t>
      </w:r>
      <w:r w:rsidRPr="004D5A89">
        <w:rPr>
          <w:rFonts w:ascii="Century Gothic" w:hAnsi="Century Gothic"/>
        </w:rPr>
        <w:t xml:space="preserve"> de 5 días deberán rendir caución conforme los términos  condi</w:t>
      </w:r>
      <w:r w:rsidR="006B12B9" w:rsidRPr="004D5A89">
        <w:rPr>
          <w:rFonts w:ascii="Century Gothic" w:hAnsi="Century Gothic"/>
        </w:rPr>
        <w:t>ci</w:t>
      </w:r>
      <w:r w:rsidRPr="004D5A89">
        <w:rPr>
          <w:rFonts w:ascii="Century Gothic" w:hAnsi="Century Gothic"/>
        </w:rPr>
        <w:t xml:space="preserve">ones del Reglamento para el </w:t>
      </w:r>
      <w:r w:rsidR="006B12B9" w:rsidRPr="004D5A89">
        <w:rPr>
          <w:rFonts w:ascii="Century Gothic" w:hAnsi="Century Gothic"/>
        </w:rPr>
        <w:t>Registro y Control de C</w:t>
      </w:r>
      <w:r w:rsidRPr="004D5A89">
        <w:rPr>
          <w:rFonts w:ascii="Century Gothic" w:hAnsi="Century Gothic"/>
        </w:rPr>
        <w:t xml:space="preserve">auciones, en caso de no </w:t>
      </w:r>
      <w:r w:rsidRPr="004D5A89">
        <w:rPr>
          <w:rFonts w:ascii="Century Gothic" w:hAnsi="Century Gothic"/>
        </w:rPr>
        <w:lastRenderedPageBreak/>
        <w:t>hacerlo será causal de remoción para los funcionarios de libre designación y remoción</w:t>
      </w:r>
      <w:r w:rsidR="006B12B9" w:rsidRPr="004D5A89">
        <w:rPr>
          <w:rFonts w:ascii="Century Gothic" w:hAnsi="Century Gothic"/>
        </w:rPr>
        <w:t>;</w:t>
      </w:r>
      <w:r w:rsidRPr="004D5A89">
        <w:rPr>
          <w:rFonts w:ascii="Century Gothic" w:hAnsi="Century Gothic"/>
        </w:rPr>
        <w:t xml:space="preserve"> o</w:t>
      </w:r>
      <w:r w:rsidR="006B12B9" w:rsidRPr="004D5A89">
        <w:rPr>
          <w:rFonts w:ascii="Century Gothic" w:hAnsi="Century Gothic"/>
        </w:rPr>
        <w:t>,</w:t>
      </w:r>
      <w:r w:rsidRPr="004D5A89">
        <w:rPr>
          <w:rFonts w:ascii="Century Gothic" w:hAnsi="Century Gothic"/>
        </w:rPr>
        <w:t xml:space="preserve"> sumario </w:t>
      </w:r>
      <w:r w:rsidR="006B12B9" w:rsidRPr="004D5A89">
        <w:rPr>
          <w:rFonts w:ascii="Century Gothic" w:hAnsi="Century Gothic"/>
        </w:rPr>
        <w:t>administrativo</w:t>
      </w:r>
      <w:r w:rsidRPr="004D5A89">
        <w:rPr>
          <w:rFonts w:ascii="Century Gothic" w:hAnsi="Century Gothic"/>
        </w:rPr>
        <w:t xml:space="preserve"> para los funcionarios sujetos a la Ley </w:t>
      </w:r>
      <w:r w:rsidR="006B12B9" w:rsidRPr="004D5A89">
        <w:rPr>
          <w:rFonts w:ascii="Century Gothic" w:hAnsi="Century Gothic"/>
        </w:rPr>
        <w:t>Orgánica</w:t>
      </w:r>
      <w:r w:rsidRPr="004D5A89">
        <w:rPr>
          <w:rFonts w:ascii="Century Gothic" w:hAnsi="Century Gothic"/>
        </w:rPr>
        <w:t xml:space="preserve"> de </w:t>
      </w:r>
      <w:r w:rsidR="006B12B9" w:rsidRPr="004D5A89">
        <w:rPr>
          <w:rFonts w:ascii="Century Gothic" w:hAnsi="Century Gothic"/>
        </w:rPr>
        <w:t>Servicio</w:t>
      </w:r>
      <w:r w:rsidRPr="004D5A89">
        <w:rPr>
          <w:rFonts w:ascii="Century Gothic" w:hAnsi="Century Gothic"/>
        </w:rPr>
        <w:t xml:space="preserve"> Público</w:t>
      </w:r>
      <w:r w:rsidR="00616C42" w:rsidRPr="004D5A89">
        <w:rPr>
          <w:rFonts w:ascii="Century Gothic" w:hAnsi="Century Gothic"/>
        </w:rPr>
        <w:t>.</w:t>
      </w:r>
    </w:p>
    <w:p w14:paraId="4D630D4A" w14:textId="77777777" w:rsidR="00616C42" w:rsidRPr="004D5A89" w:rsidRDefault="00616C42" w:rsidP="00616C42">
      <w:pPr>
        <w:pStyle w:val="Prrafodelista"/>
        <w:spacing w:line="276" w:lineRule="auto"/>
        <w:jc w:val="both"/>
        <w:rPr>
          <w:rFonts w:ascii="Century Gothic" w:hAnsi="Century Gothic"/>
        </w:rPr>
      </w:pPr>
    </w:p>
    <w:p w14:paraId="2E7531E1" w14:textId="33EF3059" w:rsidR="009543B0" w:rsidRPr="004D5A89" w:rsidRDefault="00865813" w:rsidP="00616C42">
      <w:pPr>
        <w:pStyle w:val="Prrafodelista"/>
        <w:spacing w:line="276" w:lineRule="auto"/>
        <w:jc w:val="both"/>
        <w:rPr>
          <w:rFonts w:ascii="Century Gothic" w:hAnsi="Century Gothic" w:cs="Arial"/>
          <w:i/>
          <w:iCs/>
          <w:color w:val="000000"/>
          <w:shd w:val="clear" w:color="auto" w:fill="FFFFFF"/>
          <w:lang w:val="es-CO"/>
        </w:rPr>
      </w:pPr>
      <w:r w:rsidRPr="004D5A89">
        <w:rPr>
          <w:rFonts w:ascii="Century Gothic" w:hAnsi="Century Gothic"/>
        </w:rPr>
        <w:t>La</w:t>
      </w:r>
      <w:r w:rsidR="00616C42" w:rsidRPr="004D5A89">
        <w:rPr>
          <w:rFonts w:ascii="Century Gothic" w:hAnsi="Century Gothic"/>
        </w:rPr>
        <w:t xml:space="preserve"> </w:t>
      </w:r>
      <w:r w:rsidR="00616C42" w:rsidRPr="004D5A89">
        <w:rPr>
          <w:rFonts w:ascii="Century Gothic" w:hAnsi="Century Gothic" w:cs="Arial"/>
          <w:color w:val="000000"/>
          <w:shd w:val="clear" w:color="auto" w:fill="FFFFFF"/>
        </w:rPr>
        <w:t>Dirección de Talento Humano del Municipio del Distrito Metropolitano de Quito</w:t>
      </w:r>
      <w:r w:rsidR="00616C42" w:rsidRPr="004D5A89">
        <w:rPr>
          <w:rFonts w:ascii="Century Gothic" w:hAnsi="Century Gothic"/>
        </w:rPr>
        <w:t xml:space="preserve">, así como las </w:t>
      </w:r>
      <w:r w:rsidR="00616C42" w:rsidRPr="004D5A89">
        <w:rPr>
          <w:rFonts w:ascii="Century Gothic" w:hAnsi="Century Gothic" w:cs="Arial"/>
          <w:color w:val="000000"/>
          <w:shd w:val="clear" w:color="auto" w:fill="FFFFFF"/>
        </w:rPr>
        <w:t>Unidades de Administración del Talento Humano</w:t>
      </w:r>
      <w:r w:rsidRPr="004D5A89">
        <w:rPr>
          <w:rFonts w:ascii="Century Gothic" w:hAnsi="Century Gothic"/>
        </w:rPr>
        <w:t xml:space="preserve"> de las </w:t>
      </w:r>
      <w:r w:rsidR="0006627F" w:rsidRPr="004D5A89">
        <w:rPr>
          <w:rFonts w:ascii="Century Gothic" w:hAnsi="Century Gothic"/>
        </w:rPr>
        <w:t>E</w:t>
      </w:r>
      <w:r w:rsidRPr="004D5A89">
        <w:rPr>
          <w:rFonts w:ascii="Century Gothic" w:hAnsi="Century Gothic"/>
        </w:rPr>
        <w:t>mpr</w:t>
      </w:r>
      <w:r w:rsidR="0006627F" w:rsidRPr="004D5A89">
        <w:rPr>
          <w:rFonts w:ascii="Century Gothic" w:hAnsi="Century Gothic"/>
        </w:rPr>
        <w:t>esas P</w:t>
      </w:r>
      <w:r w:rsidRPr="004D5A89">
        <w:rPr>
          <w:rFonts w:ascii="Century Gothic" w:hAnsi="Century Gothic"/>
        </w:rPr>
        <w:t>úblicas Metropolitanas</w:t>
      </w:r>
      <w:r w:rsidR="00616C42" w:rsidRPr="004D5A89">
        <w:rPr>
          <w:rFonts w:ascii="Century Gothic" w:hAnsi="Century Gothic"/>
        </w:rPr>
        <w:t>, Fundaciones</w:t>
      </w:r>
      <w:r w:rsidRPr="004D5A89">
        <w:rPr>
          <w:rFonts w:ascii="Century Gothic" w:hAnsi="Century Gothic"/>
        </w:rPr>
        <w:t xml:space="preserve"> y sus entidades adscritas</w:t>
      </w:r>
      <w:r w:rsidR="00616C42" w:rsidRPr="004D5A89">
        <w:rPr>
          <w:rFonts w:ascii="Century Gothic" w:hAnsi="Century Gothic"/>
        </w:rPr>
        <w:t>,</w:t>
      </w:r>
      <w:r w:rsidRPr="004D5A89">
        <w:rPr>
          <w:rFonts w:ascii="Century Gothic" w:hAnsi="Century Gothic"/>
        </w:rPr>
        <w:t xml:space="preserve"> </w:t>
      </w:r>
      <w:r w:rsidR="00DA3BE0" w:rsidRPr="004D5A89">
        <w:rPr>
          <w:rFonts w:ascii="Century Gothic" w:hAnsi="Century Gothic"/>
        </w:rPr>
        <w:t xml:space="preserve">realizarán el seguimiento y control </w:t>
      </w:r>
      <w:r w:rsidR="006B12B9" w:rsidRPr="004D5A89">
        <w:rPr>
          <w:rFonts w:ascii="Century Gothic" w:hAnsi="Century Gothic"/>
        </w:rPr>
        <w:t>de las disposiciones</w:t>
      </w:r>
      <w:r w:rsidRPr="004D5A89">
        <w:rPr>
          <w:rFonts w:ascii="Century Gothic" w:hAnsi="Century Gothic"/>
        </w:rPr>
        <w:t xml:space="preserve"> </w:t>
      </w:r>
      <w:r w:rsidR="00616C42" w:rsidRPr="004D5A89">
        <w:rPr>
          <w:rFonts w:ascii="Century Gothic" w:hAnsi="Century Gothic"/>
        </w:rPr>
        <w:t>emitidas</w:t>
      </w:r>
      <w:r w:rsidRPr="004D5A89">
        <w:rPr>
          <w:rFonts w:ascii="Century Gothic" w:hAnsi="Century Gothic"/>
        </w:rPr>
        <w:t>.</w:t>
      </w:r>
    </w:p>
    <w:p w14:paraId="2FB02716" w14:textId="2B1E6153" w:rsidR="00865813" w:rsidRPr="004D5A89" w:rsidRDefault="009F0F27" w:rsidP="009543B0">
      <w:pPr>
        <w:spacing w:line="276" w:lineRule="auto"/>
        <w:jc w:val="both"/>
        <w:rPr>
          <w:rFonts w:ascii="Century Gothic" w:hAnsi="Century Gothic" w:cs="Arial"/>
          <w:b/>
          <w:bCs/>
          <w:i/>
          <w:iCs/>
          <w:color w:val="000000"/>
          <w:shd w:val="clear" w:color="auto" w:fill="FFFFFF"/>
        </w:rPr>
      </w:pPr>
      <w:r w:rsidRPr="004D5A89">
        <w:rPr>
          <w:rFonts w:ascii="Century Gothic" w:hAnsi="Century Gothic"/>
          <w:b/>
        </w:rPr>
        <w:t xml:space="preserve">Disposición </w:t>
      </w:r>
      <w:r w:rsidR="009543B0" w:rsidRPr="004D5A89">
        <w:rPr>
          <w:rFonts w:ascii="Century Gothic" w:hAnsi="Century Gothic"/>
          <w:b/>
        </w:rPr>
        <w:t>Transitoria. –</w:t>
      </w:r>
      <w:r w:rsidR="00865813" w:rsidRPr="004D5A89">
        <w:rPr>
          <w:rFonts w:ascii="Century Gothic" w:hAnsi="Century Gothic"/>
          <w:b/>
        </w:rPr>
        <w:t xml:space="preserve"> </w:t>
      </w:r>
      <w:r w:rsidR="009543B0" w:rsidRPr="004D5A89">
        <w:rPr>
          <w:rFonts w:ascii="Century Gothic" w:hAnsi="Century Gothic"/>
          <w:bCs/>
        </w:rPr>
        <w:t xml:space="preserve">Una vez que se haya emitido la resolución por parte del </w:t>
      </w:r>
      <w:r w:rsidR="008D1857" w:rsidRPr="004D5A89">
        <w:rPr>
          <w:rFonts w:ascii="Century Gothic" w:hAnsi="Century Gothic"/>
        </w:rPr>
        <w:t>Alcalde del Distrito Metropolitano de Quito</w:t>
      </w:r>
      <w:r w:rsidR="009543B0" w:rsidRPr="004D5A89">
        <w:rPr>
          <w:rFonts w:ascii="Century Gothic" w:hAnsi="Century Gothic"/>
          <w:bCs/>
        </w:rPr>
        <w:t>, en el plazo de 30 días</w:t>
      </w:r>
      <w:r w:rsidR="009543B0" w:rsidRPr="004D5A89">
        <w:rPr>
          <w:rFonts w:ascii="Century Gothic" w:hAnsi="Century Gothic"/>
          <w:b/>
        </w:rPr>
        <w:t xml:space="preserve"> </w:t>
      </w:r>
      <w:r w:rsidR="009543B0" w:rsidRPr="004D5A89">
        <w:rPr>
          <w:rFonts w:ascii="Century Gothic" w:hAnsi="Century Gothic"/>
        </w:rPr>
        <w:t>l</w:t>
      </w:r>
      <w:r w:rsidR="006B12B9" w:rsidRPr="004D5A89">
        <w:rPr>
          <w:rFonts w:ascii="Century Gothic" w:hAnsi="Century Gothic"/>
        </w:rPr>
        <w:t xml:space="preserve">a </w:t>
      </w:r>
      <w:r w:rsidR="009543B0" w:rsidRPr="004D5A89">
        <w:rPr>
          <w:rFonts w:ascii="Century Gothic" w:hAnsi="Century Gothic" w:cs="Arial"/>
          <w:color w:val="000000"/>
          <w:shd w:val="clear" w:color="auto" w:fill="FFFFFF"/>
        </w:rPr>
        <w:t xml:space="preserve">Dirección de Talento Humano del Municipio del Distrito Metropolitano de Quito, </w:t>
      </w:r>
      <w:r w:rsidR="006B12B9" w:rsidRPr="004D5A89">
        <w:rPr>
          <w:rFonts w:ascii="Century Gothic" w:hAnsi="Century Gothic"/>
        </w:rPr>
        <w:t>deberá presentar para conocimiento del Concejo Metropolitano, un informe pormen</w:t>
      </w:r>
      <w:r w:rsidR="005673BF" w:rsidRPr="004D5A89">
        <w:rPr>
          <w:rFonts w:ascii="Century Gothic" w:hAnsi="Century Gothic"/>
        </w:rPr>
        <w:t>or</w:t>
      </w:r>
      <w:r w:rsidR="006B12B9" w:rsidRPr="004D5A89">
        <w:rPr>
          <w:rFonts w:ascii="Century Gothic" w:hAnsi="Century Gothic"/>
        </w:rPr>
        <w:t xml:space="preserve">izado y </w:t>
      </w:r>
      <w:r w:rsidR="005673BF" w:rsidRPr="004D5A89">
        <w:rPr>
          <w:rFonts w:ascii="Century Gothic" w:hAnsi="Century Gothic"/>
        </w:rPr>
        <w:t>documentado</w:t>
      </w:r>
      <w:r w:rsidR="006B12B9" w:rsidRPr="004D5A89">
        <w:rPr>
          <w:rFonts w:ascii="Century Gothic" w:hAnsi="Century Gothic"/>
        </w:rPr>
        <w:t xml:space="preserve"> del cumplimiento de </w:t>
      </w:r>
      <w:r w:rsidR="009543B0" w:rsidRPr="004D5A89">
        <w:rPr>
          <w:rFonts w:ascii="Century Gothic" w:hAnsi="Century Gothic"/>
        </w:rPr>
        <w:t>las disposiciones</w:t>
      </w:r>
      <w:r w:rsidR="006B12B9" w:rsidRPr="004D5A89">
        <w:rPr>
          <w:rFonts w:ascii="Century Gothic" w:hAnsi="Century Gothic"/>
        </w:rPr>
        <w:t>, tanto en lo referente al Municipio Metropolitan</w:t>
      </w:r>
      <w:r w:rsidR="005673BF" w:rsidRPr="004D5A89">
        <w:rPr>
          <w:rFonts w:ascii="Century Gothic" w:hAnsi="Century Gothic"/>
        </w:rPr>
        <w:t xml:space="preserve">o de Quito como a las Empresas </w:t>
      </w:r>
      <w:r w:rsidR="006B12B9" w:rsidRPr="004D5A89">
        <w:rPr>
          <w:rFonts w:ascii="Century Gothic" w:hAnsi="Century Gothic"/>
        </w:rPr>
        <w:t>Públicas Metropolitanas</w:t>
      </w:r>
      <w:r w:rsidR="009543B0" w:rsidRPr="004D5A89">
        <w:rPr>
          <w:rFonts w:ascii="Century Gothic" w:hAnsi="Century Gothic"/>
        </w:rPr>
        <w:t xml:space="preserve">, Fundaciones </w:t>
      </w:r>
      <w:r w:rsidR="006B12B9" w:rsidRPr="004D5A89">
        <w:rPr>
          <w:rFonts w:ascii="Century Gothic" w:hAnsi="Century Gothic"/>
        </w:rPr>
        <w:t>y entidades adscritas.</w:t>
      </w:r>
    </w:p>
    <w:p w14:paraId="13D842AC" w14:textId="77777777" w:rsidR="009F0F27" w:rsidRPr="004D5A89" w:rsidRDefault="00865813" w:rsidP="009F0F27">
      <w:pPr>
        <w:jc w:val="both"/>
        <w:rPr>
          <w:rFonts w:ascii="Century Gothic" w:hAnsi="Century Gothic" w:cs="Times New Roman"/>
        </w:rPr>
      </w:pPr>
      <w:r w:rsidRPr="004D5A89">
        <w:rPr>
          <w:rFonts w:ascii="Century Gothic" w:hAnsi="Century Gothic"/>
          <w:b/>
        </w:rPr>
        <w:t>Disp</w:t>
      </w:r>
      <w:r w:rsidR="005673BF" w:rsidRPr="004D5A89">
        <w:rPr>
          <w:rFonts w:ascii="Century Gothic" w:hAnsi="Century Gothic"/>
          <w:b/>
        </w:rPr>
        <w:t xml:space="preserve">osición </w:t>
      </w:r>
      <w:r w:rsidR="009F0F27" w:rsidRPr="004D5A89">
        <w:rPr>
          <w:rFonts w:ascii="Century Gothic" w:hAnsi="Century Gothic"/>
          <w:b/>
        </w:rPr>
        <w:t>Final.</w:t>
      </w:r>
      <w:r w:rsidR="009F0F27" w:rsidRPr="004D5A89">
        <w:rPr>
          <w:rFonts w:ascii="Century Gothic" w:hAnsi="Century Gothic"/>
        </w:rPr>
        <w:t xml:space="preserve"> - La presente Resolución entrará en vigencia desde la fecha de su suscripción, sin perjuicio de su publicación en los medios correspondientes. </w:t>
      </w:r>
      <w:r w:rsidR="009F0F27" w:rsidRPr="004D5A89">
        <w:rPr>
          <w:rFonts w:ascii="Century Gothic" w:hAnsi="Century Gothic" w:cs="Times New Roman"/>
        </w:rPr>
        <w:t>Alcaldía del Distrito Metropolitano. - Distrito Metropolitano de Quito</w:t>
      </w:r>
      <w:proofErr w:type="gramStart"/>
      <w:r w:rsidR="009F0F27" w:rsidRPr="004D5A89">
        <w:rPr>
          <w:rFonts w:ascii="Century Gothic" w:hAnsi="Century Gothic" w:cs="Times New Roman"/>
        </w:rPr>
        <w:t>,  ..</w:t>
      </w:r>
      <w:proofErr w:type="gramEnd"/>
      <w:r w:rsidR="009F0F27" w:rsidRPr="004D5A89">
        <w:rPr>
          <w:rFonts w:ascii="Century Gothic" w:hAnsi="Century Gothic" w:cs="Times New Roman"/>
        </w:rPr>
        <w:t xml:space="preserve"> de ………… de 2020. </w:t>
      </w:r>
    </w:p>
    <w:p w14:paraId="6A82857E" w14:textId="77777777" w:rsidR="009F0F27" w:rsidRPr="004D5A89" w:rsidRDefault="009F0F27" w:rsidP="009F0F27">
      <w:pPr>
        <w:jc w:val="center"/>
        <w:rPr>
          <w:rFonts w:ascii="Century Gothic" w:hAnsi="Century Gothic" w:cs="Times New Roman"/>
          <w:b/>
        </w:rPr>
      </w:pPr>
    </w:p>
    <w:p w14:paraId="2C4817C7" w14:textId="77777777" w:rsidR="009F0F27" w:rsidRPr="004D5A89" w:rsidRDefault="009F0F27" w:rsidP="009F0F27">
      <w:pPr>
        <w:jc w:val="center"/>
        <w:rPr>
          <w:rFonts w:ascii="Century Gothic" w:hAnsi="Century Gothic" w:cs="Times New Roman"/>
          <w:b/>
        </w:rPr>
      </w:pPr>
      <w:r w:rsidRPr="004D5A89">
        <w:rPr>
          <w:rFonts w:ascii="Century Gothic" w:hAnsi="Century Gothic" w:cs="Times New Roman"/>
          <w:b/>
        </w:rPr>
        <w:t>EJECÚTESE:</w:t>
      </w:r>
    </w:p>
    <w:p w14:paraId="64C5016F" w14:textId="77777777" w:rsidR="009F0F27" w:rsidRPr="004D5A89" w:rsidRDefault="009F0F27" w:rsidP="009F0F27">
      <w:pPr>
        <w:jc w:val="center"/>
        <w:rPr>
          <w:rFonts w:ascii="Century Gothic" w:hAnsi="Century Gothic" w:cs="Times New Roman"/>
          <w:b/>
          <w:i/>
        </w:rPr>
      </w:pPr>
    </w:p>
    <w:p w14:paraId="74D4FED9" w14:textId="77777777" w:rsidR="009F0F27" w:rsidRPr="004D5A89" w:rsidRDefault="009F0F27" w:rsidP="009F0F27">
      <w:pPr>
        <w:jc w:val="center"/>
        <w:rPr>
          <w:rFonts w:ascii="Century Gothic" w:hAnsi="Century Gothic" w:cs="Times New Roman"/>
          <w:b/>
          <w:i/>
        </w:rPr>
      </w:pPr>
    </w:p>
    <w:p w14:paraId="2A41D0E1" w14:textId="77777777" w:rsidR="009F0F27" w:rsidRPr="004D5A89" w:rsidRDefault="009F0F27" w:rsidP="009F0F27">
      <w:pPr>
        <w:spacing w:after="0" w:line="240" w:lineRule="auto"/>
        <w:jc w:val="center"/>
        <w:rPr>
          <w:rFonts w:ascii="Century Gothic" w:hAnsi="Century Gothic" w:cs="Times New Roman"/>
          <w:b/>
        </w:rPr>
      </w:pPr>
      <w:r w:rsidRPr="004D5A89">
        <w:rPr>
          <w:rFonts w:ascii="Century Gothic" w:hAnsi="Century Gothic" w:cs="Times New Roman"/>
          <w:b/>
        </w:rPr>
        <w:t>Dr. Jorge Yunda Machado</w:t>
      </w:r>
    </w:p>
    <w:p w14:paraId="39F71FEE" w14:textId="77777777" w:rsidR="009F0F27" w:rsidRPr="004D5A89" w:rsidRDefault="009F0F27" w:rsidP="009F0F27">
      <w:pPr>
        <w:spacing w:after="0" w:line="240" w:lineRule="auto"/>
        <w:jc w:val="center"/>
        <w:rPr>
          <w:rFonts w:ascii="Century Gothic" w:hAnsi="Century Gothic" w:cs="Times New Roman"/>
          <w:b/>
        </w:rPr>
      </w:pPr>
      <w:r w:rsidRPr="004D5A89">
        <w:rPr>
          <w:rFonts w:ascii="Century Gothic" w:hAnsi="Century Gothic" w:cs="Times New Roman"/>
          <w:b/>
        </w:rPr>
        <w:t>ALCALDE DISTRITO METROPOLITANO DE QUITO</w:t>
      </w:r>
    </w:p>
    <w:p w14:paraId="5890BF48" w14:textId="77777777" w:rsidR="009F0F27" w:rsidRPr="004D5A89" w:rsidRDefault="009F0F27" w:rsidP="009F0F27">
      <w:pPr>
        <w:spacing w:after="0" w:line="240" w:lineRule="auto"/>
        <w:jc w:val="both"/>
        <w:rPr>
          <w:rFonts w:ascii="Century Gothic" w:hAnsi="Century Gothic" w:cs="Times New Roman"/>
          <w:b/>
        </w:rPr>
      </w:pPr>
    </w:p>
    <w:p w14:paraId="4407147C" w14:textId="77777777" w:rsidR="007F7C06" w:rsidRPr="004D5A89" w:rsidRDefault="007F7C06" w:rsidP="009F0F27">
      <w:pPr>
        <w:jc w:val="both"/>
        <w:rPr>
          <w:rFonts w:ascii="Century Gothic" w:hAnsi="Century Gothic" w:cs="Times New Roman"/>
        </w:rPr>
      </w:pPr>
    </w:p>
    <w:p w14:paraId="5EA99F07" w14:textId="77777777" w:rsidR="009F0F27" w:rsidRPr="004D5A89" w:rsidRDefault="009F0F27" w:rsidP="009F0F27">
      <w:pPr>
        <w:jc w:val="both"/>
        <w:rPr>
          <w:rFonts w:ascii="Century Gothic" w:hAnsi="Century Gothic" w:cs="Times New Roman"/>
        </w:rPr>
      </w:pPr>
      <w:r w:rsidRPr="004D5A89">
        <w:rPr>
          <w:rFonts w:ascii="Century Gothic" w:hAnsi="Century Gothic" w:cs="Times New Roman"/>
          <w:b/>
        </w:rPr>
        <w:t>CERTIFICO</w:t>
      </w:r>
      <w:r w:rsidRPr="004D5A89">
        <w:rPr>
          <w:rFonts w:ascii="Century Gothic" w:hAnsi="Century Gothic" w:cs="Times New Roman"/>
        </w:rPr>
        <w:t xml:space="preserve">, que la presente resolución fue discutida y aprobada en sesión pública ordinaria del Concejo Metropolitano de Quito, el </w:t>
      </w:r>
      <w:proofErr w:type="gramStart"/>
      <w:r w:rsidRPr="004D5A89">
        <w:rPr>
          <w:rFonts w:ascii="Century Gothic" w:hAnsi="Century Gothic" w:cs="Times New Roman"/>
        </w:rPr>
        <w:t>..</w:t>
      </w:r>
      <w:proofErr w:type="gramEnd"/>
      <w:r w:rsidRPr="004D5A89">
        <w:rPr>
          <w:rFonts w:ascii="Century Gothic" w:hAnsi="Century Gothic" w:cs="Times New Roman"/>
        </w:rPr>
        <w:t xml:space="preserve"> </w:t>
      </w:r>
      <w:proofErr w:type="gramStart"/>
      <w:r w:rsidRPr="004D5A89">
        <w:rPr>
          <w:rFonts w:ascii="Century Gothic" w:hAnsi="Century Gothic" w:cs="Times New Roman"/>
        </w:rPr>
        <w:t>de</w:t>
      </w:r>
      <w:proofErr w:type="gramEnd"/>
      <w:r w:rsidRPr="004D5A89">
        <w:rPr>
          <w:rFonts w:ascii="Century Gothic" w:hAnsi="Century Gothic" w:cs="Times New Roman"/>
        </w:rPr>
        <w:t xml:space="preserve"> …….. </w:t>
      </w:r>
      <w:proofErr w:type="gramStart"/>
      <w:r w:rsidRPr="004D5A89">
        <w:rPr>
          <w:rFonts w:ascii="Century Gothic" w:hAnsi="Century Gothic" w:cs="Times New Roman"/>
        </w:rPr>
        <w:t>de</w:t>
      </w:r>
      <w:proofErr w:type="gramEnd"/>
      <w:r w:rsidRPr="004D5A89">
        <w:rPr>
          <w:rFonts w:ascii="Century Gothic" w:hAnsi="Century Gothic" w:cs="Times New Roman"/>
        </w:rPr>
        <w:t xml:space="preserve"> 2020; y, suscrita por el Dr. Jorge Yunda Machado, Alcalde del Distrito Metropolitano de Quito, el …de …….. de 2020.</w:t>
      </w:r>
    </w:p>
    <w:p w14:paraId="2C46C269" w14:textId="77777777" w:rsidR="009F0F27" w:rsidRPr="004D5A89" w:rsidRDefault="009F0F27" w:rsidP="009F0F27">
      <w:pPr>
        <w:jc w:val="both"/>
        <w:rPr>
          <w:rFonts w:ascii="Century Gothic" w:hAnsi="Century Gothic" w:cs="Times New Roman"/>
        </w:rPr>
      </w:pPr>
    </w:p>
    <w:p w14:paraId="319CFB14" w14:textId="77777777" w:rsidR="009F0F27" w:rsidRPr="004D5A89" w:rsidRDefault="009F0F27" w:rsidP="009F0F27">
      <w:pPr>
        <w:jc w:val="both"/>
        <w:rPr>
          <w:rFonts w:ascii="Century Gothic" w:hAnsi="Century Gothic" w:cs="Times New Roman"/>
        </w:rPr>
      </w:pPr>
    </w:p>
    <w:p w14:paraId="6E590C4C" w14:textId="77777777" w:rsidR="009F0F27" w:rsidRPr="004D5A89" w:rsidRDefault="009F0F27" w:rsidP="009F0F27">
      <w:pPr>
        <w:spacing w:after="0" w:line="240" w:lineRule="auto"/>
        <w:jc w:val="center"/>
        <w:rPr>
          <w:rFonts w:ascii="Century Gothic" w:hAnsi="Century Gothic" w:cs="Times New Roman"/>
        </w:rPr>
      </w:pPr>
      <w:r w:rsidRPr="004D5A89">
        <w:rPr>
          <w:rFonts w:ascii="Century Gothic" w:hAnsi="Century Gothic" w:cs="Times New Roman"/>
        </w:rPr>
        <w:t xml:space="preserve">Abg. </w:t>
      </w:r>
      <w:proofErr w:type="spellStart"/>
      <w:r w:rsidRPr="004D5A89">
        <w:rPr>
          <w:rFonts w:ascii="Century Gothic" w:hAnsi="Century Gothic" w:cs="Times New Roman"/>
        </w:rPr>
        <w:t>Damanis</w:t>
      </w:r>
      <w:proofErr w:type="spellEnd"/>
      <w:r w:rsidRPr="004D5A89">
        <w:rPr>
          <w:rFonts w:ascii="Century Gothic" w:hAnsi="Century Gothic" w:cs="Times New Roman"/>
        </w:rPr>
        <w:t xml:space="preserve"> Priscila Ortiz </w:t>
      </w:r>
      <w:proofErr w:type="spellStart"/>
      <w:r w:rsidRPr="004D5A89">
        <w:rPr>
          <w:rFonts w:ascii="Century Gothic" w:hAnsi="Century Gothic" w:cs="Times New Roman"/>
        </w:rPr>
        <w:t>Pasuy</w:t>
      </w:r>
      <w:proofErr w:type="spellEnd"/>
    </w:p>
    <w:p w14:paraId="6939BE3C" w14:textId="77777777" w:rsidR="009F0F27" w:rsidRPr="004D5A89" w:rsidRDefault="009F0F27" w:rsidP="009F0F27">
      <w:pPr>
        <w:spacing w:after="0" w:line="240" w:lineRule="auto"/>
        <w:jc w:val="center"/>
        <w:rPr>
          <w:rFonts w:ascii="Century Gothic" w:hAnsi="Century Gothic" w:cs="Times New Roman"/>
          <w:b/>
          <w:i/>
        </w:rPr>
      </w:pPr>
      <w:r w:rsidRPr="004D5A89">
        <w:rPr>
          <w:rFonts w:ascii="Century Gothic" w:hAnsi="Century Gothic" w:cs="Times New Roman"/>
          <w:b/>
        </w:rPr>
        <w:t>SECRETARIA GENERAL DEL CONCEJO METROPOLITANO DE QUITO (E)</w:t>
      </w:r>
    </w:p>
    <w:p w14:paraId="67440319" w14:textId="77777777" w:rsidR="009F0F27" w:rsidRPr="004D5A89" w:rsidRDefault="009F0F27" w:rsidP="009F0F27">
      <w:pPr>
        <w:jc w:val="both"/>
        <w:rPr>
          <w:rFonts w:ascii="Century Gothic" w:hAnsi="Century Gothic"/>
        </w:rPr>
      </w:pPr>
    </w:p>
    <w:p w14:paraId="3737C73A" w14:textId="77777777" w:rsidR="009F0F27" w:rsidRPr="004D5A89" w:rsidRDefault="009F0F27" w:rsidP="009F0F27">
      <w:pPr>
        <w:pStyle w:val="NormalWeb"/>
        <w:jc w:val="both"/>
        <w:rPr>
          <w:rFonts w:ascii="Century Gothic" w:hAnsi="Century Gothic"/>
          <w:b/>
          <w:sz w:val="22"/>
          <w:szCs w:val="22"/>
        </w:rPr>
      </w:pPr>
    </w:p>
    <w:sectPr w:rsidR="009F0F27" w:rsidRPr="004D5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54C"/>
    <w:multiLevelType w:val="multilevel"/>
    <w:tmpl w:val="BC9EB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EE7827"/>
    <w:multiLevelType w:val="multilevel"/>
    <w:tmpl w:val="702EE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124BDA"/>
    <w:multiLevelType w:val="multilevel"/>
    <w:tmpl w:val="7A8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10E79"/>
    <w:multiLevelType w:val="multilevel"/>
    <w:tmpl w:val="B4B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ED44B4"/>
    <w:multiLevelType w:val="multilevel"/>
    <w:tmpl w:val="D89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CBF7F1D"/>
    <w:multiLevelType w:val="multilevel"/>
    <w:tmpl w:val="853E4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D310984"/>
    <w:multiLevelType w:val="multilevel"/>
    <w:tmpl w:val="577E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403778"/>
    <w:multiLevelType w:val="multilevel"/>
    <w:tmpl w:val="5D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34464"/>
    <w:multiLevelType w:val="hybridMultilevel"/>
    <w:tmpl w:val="BCDA6C94"/>
    <w:lvl w:ilvl="0" w:tplc="E5385A90">
      <w:start w:val="1"/>
      <w:numFmt w:val="decimal"/>
      <w:lvlText w:val="%1."/>
      <w:lvlJc w:val="left"/>
      <w:pPr>
        <w:ind w:left="720" w:hanging="360"/>
      </w:pPr>
      <w:rPr>
        <w:rFonts w:ascii="Arial Nova" w:eastAsiaTheme="minorHAnsi" w:hAnsi="Arial Nova" w:cs="Arial"/>
        <w:b/>
        <w:bCs/>
        <w:i w:val="0"/>
        <w:iCs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EEE290F"/>
    <w:multiLevelType w:val="multilevel"/>
    <w:tmpl w:val="B348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20793D"/>
    <w:multiLevelType w:val="multilevel"/>
    <w:tmpl w:val="DF5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7F322C"/>
    <w:multiLevelType w:val="multilevel"/>
    <w:tmpl w:val="F79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7914BE"/>
    <w:multiLevelType w:val="multilevel"/>
    <w:tmpl w:val="D87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6B7F4F"/>
    <w:multiLevelType w:val="multilevel"/>
    <w:tmpl w:val="8564F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769541A"/>
    <w:multiLevelType w:val="multilevel"/>
    <w:tmpl w:val="87E8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D62677"/>
    <w:multiLevelType w:val="multilevel"/>
    <w:tmpl w:val="B51C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B565FEA"/>
    <w:multiLevelType w:val="multilevel"/>
    <w:tmpl w:val="BD80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12E1427"/>
    <w:multiLevelType w:val="hybridMultilevel"/>
    <w:tmpl w:val="6B7047A2"/>
    <w:lvl w:ilvl="0" w:tplc="707CC174">
      <w:start w:val="1"/>
      <w:numFmt w:val="lowerLetter"/>
      <w:lvlText w:val="%1."/>
      <w:lvlJc w:val="lef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D7453B"/>
    <w:multiLevelType w:val="multilevel"/>
    <w:tmpl w:val="756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B91B2E"/>
    <w:multiLevelType w:val="multilevel"/>
    <w:tmpl w:val="BAE8C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6871D03"/>
    <w:multiLevelType w:val="multilevel"/>
    <w:tmpl w:val="5C8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1960AD"/>
    <w:multiLevelType w:val="hybridMultilevel"/>
    <w:tmpl w:val="BF606D18"/>
    <w:lvl w:ilvl="0" w:tplc="ABA8F72A">
      <w:start w:val="1"/>
      <w:numFmt w:val="lowerLetter"/>
      <w:lvlText w:val="%1."/>
      <w:lvlJc w:val="left"/>
      <w:pPr>
        <w:ind w:left="1440" w:hanging="360"/>
      </w:pPr>
      <w:rPr>
        <w:b/>
        <w:bCs/>
        <w:i w:val="0"/>
        <w:i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7491283E"/>
    <w:multiLevelType w:val="multilevel"/>
    <w:tmpl w:val="3DB47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76E6206C"/>
    <w:multiLevelType w:val="multilevel"/>
    <w:tmpl w:val="F36A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987A84"/>
    <w:multiLevelType w:val="multilevel"/>
    <w:tmpl w:val="CD7E1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F0402DB"/>
    <w:multiLevelType w:val="multilevel"/>
    <w:tmpl w:val="87765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15"/>
  </w:num>
  <w:num w:numId="3">
    <w:abstractNumId w:val="9"/>
    <w:lvlOverride w:ilvl="0">
      <w:startOverride w:val="4"/>
    </w:lvlOverride>
  </w:num>
  <w:num w:numId="4">
    <w:abstractNumId w:val="9"/>
    <w:lvlOverride w:ilvl="0">
      <w:startOverride w:val="4"/>
    </w:lvlOverride>
  </w:num>
  <w:num w:numId="5">
    <w:abstractNumId w:val="18"/>
    <w:lvlOverride w:ilvl="0">
      <w:startOverride w:val="4"/>
    </w:lvlOverride>
  </w:num>
  <w:num w:numId="6">
    <w:abstractNumId w:val="18"/>
    <w:lvlOverride w:ilvl="0">
      <w:startOverride w:val="4"/>
    </w:lvlOverride>
  </w:num>
  <w:num w:numId="7">
    <w:abstractNumId w:val="18"/>
    <w:lvlOverride w:ilvl="0">
      <w:startOverride w:val="4"/>
    </w:lvlOverride>
  </w:num>
  <w:num w:numId="8">
    <w:abstractNumId w:val="12"/>
    <w:lvlOverride w:ilvl="0">
      <w:startOverride w:val="4"/>
    </w:lvlOverride>
  </w:num>
  <w:num w:numId="9">
    <w:abstractNumId w:val="12"/>
    <w:lvlOverride w:ilvl="0">
      <w:startOverride w:val="4"/>
    </w:lvlOverride>
  </w:num>
  <w:num w:numId="10">
    <w:abstractNumId w:val="12"/>
    <w:lvlOverride w:ilvl="0">
      <w:startOverride w:val="4"/>
    </w:lvlOverride>
  </w:num>
  <w:num w:numId="11">
    <w:abstractNumId w:val="5"/>
  </w:num>
  <w:num w:numId="12">
    <w:abstractNumId w:val="10"/>
  </w:num>
  <w:num w:numId="13">
    <w:abstractNumId w:val="6"/>
  </w:num>
  <w:num w:numId="14">
    <w:abstractNumId w:val="13"/>
  </w:num>
  <w:num w:numId="15">
    <w:abstractNumId w:val="0"/>
  </w:num>
  <w:num w:numId="16">
    <w:abstractNumId w:val="23"/>
  </w:num>
  <w:num w:numId="17">
    <w:abstractNumId w:val="20"/>
  </w:num>
  <w:num w:numId="18">
    <w:abstractNumId w:val="4"/>
  </w:num>
  <w:num w:numId="19">
    <w:abstractNumId w:val="7"/>
  </w:num>
  <w:num w:numId="20">
    <w:abstractNumId w:val="2"/>
  </w:num>
  <w:num w:numId="21">
    <w:abstractNumId w:val="14"/>
    <w:lvlOverride w:ilvl="0">
      <w:startOverride w:val="3"/>
    </w:lvlOverride>
  </w:num>
  <w:num w:numId="22">
    <w:abstractNumId w:val="14"/>
    <w:lvlOverride w:ilvl="0">
      <w:startOverride w:val="4"/>
    </w:lvlOverride>
  </w:num>
  <w:num w:numId="23">
    <w:abstractNumId w:val="14"/>
    <w:lvlOverride w:ilvl="0">
      <w:startOverride w:val="5"/>
    </w:lvlOverride>
  </w:num>
  <w:num w:numId="24">
    <w:abstractNumId w:val="14"/>
    <w:lvlOverride w:ilvl="0">
      <w:startOverride w:val="6"/>
    </w:lvlOverride>
  </w:num>
  <w:num w:numId="25">
    <w:abstractNumId w:val="3"/>
  </w:num>
  <w:num w:numId="26">
    <w:abstractNumId w:val="24"/>
  </w:num>
  <w:num w:numId="27">
    <w:abstractNumId w:val="19"/>
  </w:num>
  <w:num w:numId="28">
    <w:abstractNumId w:val="25"/>
  </w:num>
  <w:num w:numId="29">
    <w:abstractNumId w:val="1"/>
    <w:lvlOverride w:ilvl="0">
      <w:startOverride w:val="3"/>
    </w:lvlOverride>
  </w:num>
  <w:num w:numId="30">
    <w:abstractNumId w:val="1"/>
    <w:lvlOverride w:ilvl="0">
      <w:startOverride w:val="4"/>
    </w:lvlOverride>
  </w:num>
  <w:num w:numId="31">
    <w:abstractNumId w:val="11"/>
  </w:num>
  <w:num w:numId="32">
    <w:abstractNumId w:val="22"/>
  </w:num>
  <w:num w:numId="33">
    <w:abstractNumId w:val="21"/>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D7"/>
    <w:rsid w:val="000133BF"/>
    <w:rsid w:val="00045198"/>
    <w:rsid w:val="0006627F"/>
    <w:rsid w:val="00090E08"/>
    <w:rsid w:val="00104031"/>
    <w:rsid w:val="001E43A7"/>
    <w:rsid w:val="001F606C"/>
    <w:rsid w:val="0021282D"/>
    <w:rsid w:val="00212AC3"/>
    <w:rsid w:val="0024296F"/>
    <w:rsid w:val="00274939"/>
    <w:rsid w:val="002E4BD7"/>
    <w:rsid w:val="0036643F"/>
    <w:rsid w:val="00373321"/>
    <w:rsid w:val="003B51C3"/>
    <w:rsid w:val="003C5554"/>
    <w:rsid w:val="004A69FB"/>
    <w:rsid w:val="004D5A89"/>
    <w:rsid w:val="005673BF"/>
    <w:rsid w:val="00611767"/>
    <w:rsid w:val="00616C42"/>
    <w:rsid w:val="006B12B9"/>
    <w:rsid w:val="00737840"/>
    <w:rsid w:val="0075230F"/>
    <w:rsid w:val="007F7C06"/>
    <w:rsid w:val="00865813"/>
    <w:rsid w:val="008A2285"/>
    <w:rsid w:val="008B5C85"/>
    <w:rsid w:val="008D1857"/>
    <w:rsid w:val="00937DFE"/>
    <w:rsid w:val="009543B0"/>
    <w:rsid w:val="009822F0"/>
    <w:rsid w:val="009F0F27"/>
    <w:rsid w:val="00AB5801"/>
    <w:rsid w:val="00B21490"/>
    <w:rsid w:val="00BA25D6"/>
    <w:rsid w:val="00C330E7"/>
    <w:rsid w:val="00C436F0"/>
    <w:rsid w:val="00DA3BE0"/>
    <w:rsid w:val="00E1441C"/>
    <w:rsid w:val="00E1615F"/>
    <w:rsid w:val="00E45140"/>
    <w:rsid w:val="00E92C0F"/>
    <w:rsid w:val="00EF4ACB"/>
    <w:rsid w:val="00F442BC"/>
    <w:rsid w:val="00FE5310"/>
    <w:rsid w:val="00FE7C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customStyle="1" w:styleId="hit">
    <w:name w:val="hit"/>
    <w:basedOn w:val="Fuentedeprrafopredeter"/>
    <w:rsid w:val="00AB5801"/>
  </w:style>
  <w:style w:type="paragraph" w:styleId="Prrafodelista">
    <w:name w:val="List Paragraph"/>
    <w:basedOn w:val="Normal"/>
    <w:uiPriority w:val="34"/>
    <w:qFormat/>
    <w:rsid w:val="004A69FB"/>
    <w:pPr>
      <w:ind w:left="720"/>
      <w:contextualSpacing/>
    </w:pPr>
    <w:rPr>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customStyle="1" w:styleId="hit">
    <w:name w:val="hit"/>
    <w:basedOn w:val="Fuentedeprrafopredeter"/>
    <w:rsid w:val="00AB5801"/>
  </w:style>
  <w:style w:type="paragraph" w:styleId="Prrafodelista">
    <w:name w:val="List Paragraph"/>
    <w:basedOn w:val="Normal"/>
    <w:uiPriority w:val="34"/>
    <w:qFormat/>
    <w:rsid w:val="004A69FB"/>
    <w:pPr>
      <w:ind w:left="720"/>
      <w:contextualSpacing/>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26196594">
          <w:marLeft w:val="0"/>
          <w:marRight w:val="0"/>
          <w:marTop w:val="0"/>
          <w:marBottom w:val="0"/>
          <w:divBdr>
            <w:top w:val="none" w:sz="0" w:space="0" w:color="auto"/>
            <w:left w:val="none" w:sz="0" w:space="0" w:color="auto"/>
            <w:bottom w:val="none" w:sz="0" w:space="0" w:color="auto"/>
            <w:right w:val="none" w:sz="0" w:space="0" w:color="auto"/>
          </w:divBdr>
        </w:div>
        <w:div w:id="1064179112">
          <w:marLeft w:val="0"/>
          <w:marRight w:val="0"/>
          <w:marTop w:val="0"/>
          <w:marBottom w:val="0"/>
          <w:divBdr>
            <w:top w:val="none" w:sz="0" w:space="0" w:color="auto"/>
            <w:left w:val="none" w:sz="0" w:space="0" w:color="auto"/>
            <w:bottom w:val="none" w:sz="0" w:space="0" w:color="auto"/>
            <w:right w:val="none" w:sz="0" w:space="0" w:color="auto"/>
          </w:divBdr>
        </w:div>
        <w:div w:id="1611006742">
          <w:marLeft w:val="0"/>
          <w:marRight w:val="0"/>
          <w:marTop w:val="0"/>
          <w:marBottom w:val="0"/>
          <w:divBdr>
            <w:top w:val="none" w:sz="0" w:space="0" w:color="auto"/>
            <w:left w:val="none" w:sz="0" w:space="0" w:color="auto"/>
            <w:bottom w:val="none" w:sz="0" w:space="0" w:color="auto"/>
            <w:right w:val="none" w:sz="0" w:space="0" w:color="auto"/>
          </w:divBdr>
        </w:div>
        <w:div w:id="669336284">
          <w:marLeft w:val="0"/>
          <w:marRight w:val="0"/>
          <w:marTop w:val="0"/>
          <w:marBottom w:val="0"/>
          <w:divBdr>
            <w:top w:val="none" w:sz="0" w:space="0" w:color="auto"/>
            <w:left w:val="none" w:sz="0" w:space="0" w:color="auto"/>
            <w:bottom w:val="none" w:sz="0" w:space="0" w:color="auto"/>
            <w:right w:val="none" w:sz="0" w:space="0" w:color="auto"/>
          </w:divBdr>
        </w:div>
        <w:div w:id="334041497">
          <w:marLeft w:val="0"/>
          <w:marRight w:val="0"/>
          <w:marTop w:val="0"/>
          <w:marBottom w:val="0"/>
          <w:divBdr>
            <w:top w:val="none" w:sz="0" w:space="0" w:color="auto"/>
            <w:left w:val="none" w:sz="0" w:space="0" w:color="auto"/>
            <w:bottom w:val="none" w:sz="0" w:space="0" w:color="auto"/>
            <w:right w:val="none" w:sz="0" w:space="0" w:color="auto"/>
          </w:divBdr>
        </w:div>
      </w:divsChild>
    </w:div>
    <w:div w:id="1077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10058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Secretaria de Concejo</cp:lastModifiedBy>
  <cp:revision>2</cp:revision>
  <dcterms:created xsi:type="dcterms:W3CDTF">2020-06-23T19:29:00Z</dcterms:created>
  <dcterms:modified xsi:type="dcterms:W3CDTF">2020-06-23T19:29:00Z</dcterms:modified>
</cp:coreProperties>
</file>