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5038" w14:textId="77777777" w:rsidR="00EE1690" w:rsidRDefault="00EE1690" w:rsidP="00EE1690">
      <w:pPr>
        <w:rPr>
          <w:b/>
        </w:rPr>
      </w:pPr>
    </w:p>
    <w:p w14:paraId="0EB9FCEF" w14:textId="77777777" w:rsidR="009C15A4" w:rsidRPr="00306D41" w:rsidRDefault="009C15A4" w:rsidP="009C15A4">
      <w:pPr>
        <w:jc w:val="center"/>
        <w:rPr>
          <w:rFonts w:ascii="Arial" w:hAnsi="Arial" w:cs="Arial"/>
          <w:b/>
          <w:bCs/>
          <w:sz w:val="28"/>
          <w:szCs w:val="28"/>
          <w:lang w:val="es-ES"/>
        </w:rPr>
      </w:pPr>
      <w:r w:rsidRPr="002A203C">
        <w:rPr>
          <w:rFonts w:ascii="Arial" w:hAnsi="Arial" w:cs="Arial"/>
          <w:b/>
          <w:bCs/>
          <w:sz w:val="28"/>
          <w:szCs w:val="28"/>
          <w:lang w:val="es-ES"/>
        </w:rPr>
        <w:t>SECRETARÍA GENERAL DE SEGURIDAD CIUDADANA Y GESTIÓN DE RIESGOS</w:t>
      </w:r>
    </w:p>
    <w:p w14:paraId="0B585B8B" w14:textId="77777777" w:rsidR="009C15A4" w:rsidRPr="00306D41" w:rsidRDefault="009C15A4" w:rsidP="009C15A4">
      <w:pPr>
        <w:jc w:val="center"/>
        <w:rPr>
          <w:rFonts w:ascii="Arial" w:hAnsi="Arial" w:cs="Arial"/>
          <w:b/>
          <w:bCs/>
          <w:lang w:val="es-ES"/>
        </w:rPr>
      </w:pPr>
    </w:p>
    <w:p w14:paraId="10290344" w14:textId="77777777" w:rsidR="009C15A4" w:rsidRPr="00306D41" w:rsidRDefault="009C15A4" w:rsidP="009C15A4">
      <w:pPr>
        <w:jc w:val="center"/>
        <w:rPr>
          <w:rFonts w:ascii="Arial" w:hAnsi="Arial" w:cs="Arial"/>
          <w:b/>
          <w:bCs/>
          <w:lang w:val="es-ES"/>
        </w:rPr>
      </w:pPr>
      <w:r w:rsidRPr="002A203C">
        <w:rPr>
          <w:rFonts w:ascii="Arial" w:hAnsi="Arial" w:cs="Arial"/>
          <w:b/>
          <w:bCs/>
          <w:lang w:val="es-ES"/>
        </w:rPr>
        <w:t>UNIDAD DE CONTROL DE SITIOS GENERADORES DE INSEGURIDAD</w:t>
      </w:r>
    </w:p>
    <w:p w14:paraId="791C8D1F" w14:textId="77777777" w:rsidR="00F176DF" w:rsidRPr="00306D41" w:rsidRDefault="00F176DF" w:rsidP="009C15A4">
      <w:pPr>
        <w:jc w:val="center"/>
        <w:rPr>
          <w:rFonts w:ascii="Arial" w:hAnsi="Arial" w:cs="Arial"/>
          <w:b/>
          <w:bCs/>
          <w:lang w:val="es-ES"/>
        </w:rPr>
      </w:pPr>
    </w:p>
    <w:p w14:paraId="106F0227" w14:textId="77777777" w:rsidR="009C15A4" w:rsidRPr="002A203C" w:rsidRDefault="009C15A4" w:rsidP="009C15A4">
      <w:pPr>
        <w:jc w:val="center"/>
        <w:rPr>
          <w:b/>
          <w:bCs/>
          <w:lang w:val="es-ES"/>
        </w:rPr>
      </w:pPr>
    </w:p>
    <w:tbl>
      <w:tblPr>
        <w:tblStyle w:val="Tablaconcuadrcula"/>
        <w:tblW w:w="10774" w:type="dxa"/>
        <w:tblInd w:w="-856" w:type="dxa"/>
        <w:tblLook w:val="04A0" w:firstRow="1" w:lastRow="0" w:firstColumn="1" w:lastColumn="0" w:noHBand="0" w:noVBand="1"/>
      </w:tblPr>
      <w:tblGrid>
        <w:gridCol w:w="3686"/>
        <w:gridCol w:w="3402"/>
        <w:gridCol w:w="3686"/>
      </w:tblGrid>
      <w:tr w:rsidR="00CB64AA" w:rsidRPr="002A203C" w14:paraId="2D8FBB30" w14:textId="77777777" w:rsidTr="00CB64AA">
        <w:tc>
          <w:tcPr>
            <w:tcW w:w="10774" w:type="dxa"/>
            <w:gridSpan w:val="3"/>
            <w:shd w:val="clear" w:color="auto" w:fill="002060"/>
          </w:tcPr>
          <w:p w14:paraId="02DA5212" w14:textId="053D3031" w:rsidR="00CB64AA" w:rsidRDefault="00CB64AA" w:rsidP="00230661">
            <w:pPr>
              <w:jc w:val="center"/>
              <w:rPr>
                <w:b/>
                <w:bCs/>
                <w:lang w:val="es-ES"/>
              </w:rPr>
            </w:pPr>
            <w:r>
              <w:rPr>
                <w:b/>
                <w:bCs/>
                <w:lang w:val="es-ES"/>
              </w:rPr>
              <w:t>INFORME TÉCNICO</w:t>
            </w:r>
            <w:r w:rsidRPr="002A203C">
              <w:rPr>
                <w:b/>
                <w:bCs/>
                <w:lang w:val="es-ES"/>
              </w:rPr>
              <w:t xml:space="preserve"> DE ANÁLISIS DE</w:t>
            </w:r>
            <w:r>
              <w:rPr>
                <w:b/>
                <w:bCs/>
                <w:lang w:val="es-ES"/>
              </w:rPr>
              <w:t xml:space="preserve"> PROYECTO DE ORDENANZA </w:t>
            </w:r>
            <w:r w:rsidRPr="00F22547">
              <w:rPr>
                <w:b/>
                <w:bCs/>
                <w:lang w:val="es-ES"/>
              </w:rPr>
              <w:t>REFORMATORIA AL CÓDIGO MUNICIPAL PARA LA</w:t>
            </w:r>
            <w:r>
              <w:rPr>
                <w:b/>
                <w:bCs/>
                <w:lang w:val="es-ES"/>
              </w:rPr>
              <w:t xml:space="preserve"> </w:t>
            </w:r>
            <w:r w:rsidRPr="00F22547">
              <w:rPr>
                <w:b/>
                <w:bCs/>
                <w:lang w:val="es-ES"/>
              </w:rPr>
              <w:t>REGULACIÓN Y CONTROL DEL SERVICIO DE ENTREGAS A DOMICILIO -DELIVERY</w:t>
            </w:r>
          </w:p>
          <w:p w14:paraId="0388AE34" w14:textId="14A7644F" w:rsidR="00CB64AA" w:rsidRPr="002A203C" w:rsidRDefault="00CB64AA" w:rsidP="009C15A4">
            <w:pPr>
              <w:jc w:val="center"/>
              <w:rPr>
                <w:b/>
                <w:bCs/>
                <w:lang w:val="es-ES"/>
              </w:rPr>
            </w:pPr>
          </w:p>
        </w:tc>
      </w:tr>
      <w:tr w:rsidR="00CB64AA" w:rsidRPr="002A203C" w14:paraId="6C99BBD5" w14:textId="77777777" w:rsidTr="00CB64AA">
        <w:tc>
          <w:tcPr>
            <w:tcW w:w="10774" w:type="dxa"/>
            <w:gridSpan w:val="3"/>
            <w:shd w:val="clear" w:color="auto" w:fill="E7E6E6" w:themeFill="background2"/>
          </w:tcPr>
          <w:p w14:paraId="665E7549" w14:textId="77777777" w:rsidR="00CB64AA" w:rsidRDefault="00CB64AA" w:rsidP="00D0553F">
            <w:pPr>
              <w:spacing w:after="160" w:line="259" w:lineRule="auto"/>
              <w:jc w:val="center"/>
              <w:rPr>
                <w:b/>
                <w:bCs/>
              </w:rPr>
            </w:pPr>
            <w:r w:rsidRPr="00F22547">
              <w:rPr>
                <w:b/>
                <w:bCs/>
              </w:rPr>
              <w:t xml:space="preserve">TITULO </w:t>
            </w:r>
          </w:p>
          <w:p w14:paraId="30489C1C" w14:textId="60BDA48C" w:rsidR="00CB64AA" w:rsidRPr="002A203C" w:rsidRDefault="00CB64AA" w:rsidP="00D0553F">
            <w:pPr>
              <w:spacing w:after="160" w:line="259" w:lineRule="auto"/>
              <w:jc w:val="center"/>
              <w:rPr>
                <w:b/>
                <w:bCs/>
                <w:lang w:val="es-ES"/>
              </w:rPr>
            </w:pPr>
            <w:r w:rsidRPr="00F22547">
              <w:rPr>
                <w:b/>
                <w:bCs/>
              </w:rPr>
              <w:t>INNUMERADO DE LA REGULACIÓN Y CONTROL DEL SERVICIO DE ENTREGA A DOMICILIO -DELIVERY</w:t>
            </w:r>
          </w:p>
        </w:tc>
      </w:tr>
      <w:tr w:rsidR="00CB64AA" w:rsidRPr="002A203C" w14:paraId="2C3FCC08" w14:textId="77777777" w:rsidTr="00CB64AA">
        <w:tc>
          <w:tcPr>
            <w:tcW w:w="3686" w:type="dxa"/>
            <w:shd w:val="clear" w:color="auto" w:fill="E7E6E6" w:themeFill="background2"/>
          </w:tcPr>
          <w:p w14:paraId="672D1E91" w14:textId="4084A9CB" w:rsidR="00CB64AA" w:rsidRPr="002A203C" w:rsidRDefault="00CB64AA" w:rsidP="00C10B0E">
            <w:pPr>
              <w:spacing w:after="160" w:line="259" w:lineRule="auto"/>
              <w:rPr>
                <w:b/>
                <w:bCs/>
                <w:sz w:val="20"/>
                <w:szCs w:val="20"/>
                <w:lang w:val="es-ES"/>
              </w:rPr>
            </w:pPr>
            <w:r w:rsidRPr="002A203C">
              <w:rPr>
                <w:b/>
                <w:bCs/>
                <w:sz w:val="20"/>
                <w:szCs w:val="20"/>
                <w:lang w:val="es-ES"/>
              </w:rPr>
              <w:t xml:space="preserve">ARTÍCULO </w:t>
            </w:r>
          </w:p>
        </w:tc>
        <w:tc>
          <w:tcPr>
            <w:tcW w:w="3402" w:type="dxa"/>
            <w:shd w:val="clear" w:color="auto" w:fill="E7E6E6" w:themeFill="background2"/>
          </w:tcPr>
          <w:p w14:paraId="48FA94E4" w14:textId="77777777" w:rsidR="00CB64AA" w:rsidRPr="002A203C" w:rsidRDefault="00CB64AA" w:rsidP="00C10B0E">
            <w:pPr>
              <w:spacing w:after="160" w:line="259" w:lineRule="auto"/>
              <w:rPr>
                <w:b/>
                <w:bCs/>
                <w:sz w:val="20"/>
                <w:szCs w:val="20"/>
                <w:lang w:val="es-ES"/>
              </w:rPr>
            </w:pPr>
            <w:r w:rsidRPr="002A203C">
              <w:rPr>
                <w:b/>
                <w:bCs/>
                <w:sz w:val="20"/>
                <w:szCs w:val="20"/>
                <w:lang w:val="es-ES"/>
              </w:rPr>
              <w:t>OBSERVACIÓN</w:t>
            </w:r>
          </w:p>
        </w:tc>
        <w:tc>
          <w:tcPr>
            <w:tcW w:w="3686" w:type="dxa"/>
            <w:shd w:val="clear" w:color="auto" w:fill="E7E6E6" w:themeFill="background2"/>
          </w:tcPr>
          <w:p w14:paraId="502EBE1A" w14:textId="77777777" w:rsidR="00CB64AA" w:rsidRPr="002A203C" w:rsidRDefault="00CB64AA" w:rsidP="00C10B0E">
            <w:pPr>
              <w:spacing w:after="160" w:line="259" w:lineRule="auto"/>
              <w:rPr>
                <w:b/>
                <w:bCs/>
                <w:sz w:val="20"/>
                <w:szCs w:val="20"/>
                <w:lang w:val="es-ES"/>
              </w:rPr>
            </w:pPr>
            <w:r w:rsidRPr="002A203C">
              <w:rPr>
                <w:b/>
                <w:bCs/>
                <w:sz w:val="20"/>
                <w:szCs w:val="20"/>
                <w:lang w:val="es-ES"/>
              </w:rPr>
              <w:t>PROPUESTA DE AJUSTE</w:t>
            </w:r>
          </w:p>
        </w:tc>
      </w:tr>
      <w:tr w:rsidR="00CB64AA" w:rsidRPr="002A203C" w14:paraId="3DD8BB2B" w14:textId="77777777" w:rsidTr="00CB64AA">
        <w:tc>
          <w:tcPr>
            <w:tcW w:w="3686" w:type="dxa"/>
          </w:tcPr>
          <w:p w14:paraId="044BAE0D" w14:textId="1E2B0B91" w:rsidR="00CB64AA" w:rsidRPr="001F2F24" w:rsidRDefault="00CB64AA" w:rsidP="001F2F24">
            <w:pPr>
              <w:spacing w:after="160" w:line="259" w:lineRule="auto"/>
              <w:jc w:val="both"/>
              <w:rPr>
                <w:sz w:val="18"/>
                <w:szCs w:val="18"/>
                <w:lang w:val="es-ES"/>
              </w:rPr>
            </w:pPr>
            <w:r w:rsidRPr="00E872F8">
              <w:rPr>
                <w:b/>
                <w:bCs/>
                <w:sz w:val="18"/>
                <w:szCs w:val="18"/>
                <w:lang w:val="es-ES"/>
              </w:rPr>
              <w:t>Art. 1.- Objetivo y ámbito de aplicación</w:t>
            </w:r>
            <w:r w:rsidRPr="001F2F24">
              <w:rPr>
                <w:sz w:val="18"/>
                <w:szCs w:val="18"/>
                <w:lang w:val="es-ES"/>
              </w:rPr>
              <w:t>.- El presente título tiene como objetivo la</w:t>
            </w:r>
            <w:r>
              <w:rPr>
                <w:sz w:val="18"/>
                <w:szCs w:val="18"/>
                <w:lang w:val="es-ES"/>
              </w:rPr>
              <w:t xml:space="preserve"> </w:t>
            </w:r>
            <w:r w:rsidRPr="001F2F24">
              <w:rPr>
                <w:sz w:val="18"/>
                <w:szCs w:val="18"/>
                <w:lang w:val="es-ES"/>
              </w:rPr>
              <w:t>regulación y control del servicio de entregas y/o reparto a domicilio (</w:t>
            </w:r>
            <w:proofErr w:type="spellStart"/>
            <w:r w:rsidRPr="001F2F24">
              <w:rPr>
                <w:sz w:val="18"/>
                <w:szCs w:val="18"/>
                <w:lang w:val="es-ES"/>
              </w:rPr>
              <w:t>delivery</w:t>
            </w:r>
            <w:proofErr w:type="spellEnd"/>
            <w:r w:rsidRPr="001F2F24">
              <w:rPr>
                <w:sz w:val="18"/>
                <w:szCs w:val="18"/>
                <w:lang w:val="es-ES"/>
              </w:rPr>
              <w:t>), que</w:t>
            </w:r>
            <w:r>
              <w:rPr>
                <w:sz w:val="18"/>
                <w:szCs w:val="18"/>
                <w:lang w:val="es-ES"/>
              </w:rPr>
              <w:t xml:space="preserve"> </w:t>
            </w:r>
            <w:r w:rsidRPr="001F2F24">
              <w:rPr>
                <w:sz w:val="18"/>
                <w:szCs w:val="18"/>
                <w:lang w:val="es-ES"/>
              </w:rPr>
              <w:t>efectúen personas naturales en forma autónoma, por su cuenta o mediante uso de</w:t>
            </w:r>
            <w:r>
              <w:rPr>
                <w:sz w:val="18"/>
                <w:szCs w:val="18"/>
                <w:lang w:val="es-ES"/>
              </w:rPr>
              <w:t xml:space="preserve"> </w:t>
            </w:r>
            <w:r w:rsidRPr="001F2F24">
              <w:rPr>
                <w:sz w:val="18"/>
                <w:szCs w:val="18"/>
                <w:lang w:val="es-ES"/>
              </w:rPr>
              <w:t>aplicaciones o por intermedio de personas jurídicas cuyo giro de negocio se concentre</w:t>
            </w:r>
            <w:r>
              <w:rPr>
                <w:sz w:val="18"/>
                <w:szCs w:val="18"/>
                <w:lang w:val="es-ES"/>
              </w:rPr>
              <w:t xml:space="preserve"> </w:t>
            </w:r>
            <w:r w:rsidRPr="001F2F24">
              <w:rPr>
                <w:sz w:val="18"/>
                <w:szCs w:val="18"/>
                <w:lang w:val="es-ES"/>
              </w:rPr>
              <w:t xml:space="preserve">en mensajería y/o </w:t>
            </w:r>
            <w:proofErr w:type="spellStart"/>
            <w:r w:rsidRPr="001F2F24">
              <w:rPr>
                <w:sz w:val="18"/>
                <w:szCs w:val="18"/>
                <w:lang w:val="es-ES"/>
              </w:rPr>
              <w:t>delivery</w:t>
            </w:r>
            <w:proofErr w:type="spellEnd"/>
            <w:r w:rsidRPr="001F2F24">
              <w:rPr>
                <w:sz w:val="18"/>
                <w:szCs w:val="18"/>
                <w:lang w:val="es-ES"/>
              </w:rPr>
              <w:t>, que operen en el Distrito Metropolitano de Quito, a través</w:t>
            </w:r>
            <w:r>
              <w:rPr>
                <w:sz w:val="18"/>
                <w:szCs w:val="18"/>
                <w:lang w:val="es-ES"/>
              </w:rPr>
              <w:t xml:space="preserve"> </w:t>
            </w:r>
            <w:r w:rsidRPr="001F2F24">
              <w:rPr>
                <w:sz w:val="18"/>
                <w:szCs w:val="18"/>
                <w:lang w:val="es-ES"/>
              </w:rPr>
              <w:t>del establecimiento de los requisitos para la habilitación de las y los prestadores que</w:t>
            </w:r>
            <w:r>
              <w:rPr>
                <w:sz w:val="18"/>
                <w:szCs w:val="18"/>
                <w:lang w:val="es-ES"/>
              </w:rPr>
              <w:t xml:space="preserve"> </w:t>
            </w:r>
            <w:r w:rsidRPr="001F2F24">
              <w:rPr>
                <w:sz w:val="18"/>
                <w:szCs w:val="18"/>
                <w:lang w:val="es-ES"/>
              </w:rPr>
              <w:t>cumplen con esta actividad.</w:t>
            </w:r>
          </w:p>
          <w:p w14:paraId="0BC5925A" w14:textId="4311D1F4" w:rsidR="00CB64AA" w:rsidRPr="002A203C" w:rsidRDefault="00CB64AA" w:rsidP="001F2F24">
            <w:pPr>
              <w:spacing w:after="160" w:line="259" w:lineRule="auto"/>
              <w:jc w:val="both"/>
              <w:rPr>
                <w:sz w:val="18"/>
                <w:szCs w:val="18"/>
                <w:lang w:val="es-ES"/>
              </w:rPr>
            </w:pPr>
            <w:r w:rsidRPr="001F2F24">
              <w:rPr>
                <w:sz w:val="18"/>
                <w:szCs w:val="18"/>
                <w:lang w:val="es-ES"/>
              </w:rPr>
              <w:t>El ámbito de aplicación es el correspondiente a la jurisdicción del Distrito Metropolitano</w:t>
            </w:r>
            <w:r>
              <w:rPr>
                <w:sz w:val="18"/>
                <w:szCs w:val="18"/>
                <w:lang w:val="es-ES"/>
              </w:rPr>
              <w:t xml:space="preserve"> </w:t>
            </w:r>
            <w:r w:rsidRPr="001F2F24">
              <w:rPr>
                <w:sz w:val="18"/>
                <w:szCs w:val="18"/>
                <w:lang w:val="es-ES"/>
              </w:rPr>
              <w:t>de Quito.</w:t>
            </w:r>
          </w:p>
        </w:tc>
        <w:tc>
          <w:tcPr>
            <w:tcW w:w="3402" w:type="dxa"/>
          </w:tcPr>
          <w:p w14:paraId="358C5047" w14:textId="3548DFE7" w:rsidR="00CB64AA" w:rsidRPr="002A203C" w:rsidRDefault="00CB64AA" w:rsidP="00C10B0E">
            <w:pPr>
              <w:spacing w:after="160" w:line="259" w:lineRule="auto"/>
              <w:rPr>
                <w:sz w:val="18"/>
                <w:szCs w:val="18"/>
                <w:lang w:val="es-ES"/>
              </w:rPr>
            </w:pPr>
            <w:r>
              <w:rPr>
                <w:sz w:val="18"/>
                <w:szCs w:val="18"/>
                <w:lang w:val="es-ES"/>
              </w:rPr>
              <w:t>No se considera el factor tecnológico, fundamental para el eficaz control de este sector.  La Secretaría General de Seguridad Ciudadana y Gestión de Riesgos se encuentra implementado el proyecto “</w:t>
            </w:r>
            <w:r w:rsidRPr="009C5A44">
              <w:rPr>
                <w:sz w:val="18"/>
                <w:szCs w:val="18"/>
              </w:rPr>
              <w:t>Desarrollo e implementación del Sistema Tecnológico Integrado Metropolitano en apoyo a la Seguridad y Convivencia Ciudadana</w:t>
            </w:r>
            <w:r>
              <w:rPr>
                <w:sz w:val="18"/>
                <w:szCs w:val="18"/>
              </w:rPr>
              <w:t xml:space="preserve">”, que incluye componentes como cámaras de video vigilancia y sistemas tecnológico que permitan el control de este tipo de servicios, con base en la inteligencia artificial, por lo que se sugiere incluir referencia estos componentes. </w:t>
            </w:r>
          </w:p>
        </w:tc>
        <w:tc>
          <w:tcPr>
            <w:tcW w:w="3686" w:type="dxa"/>
          </w:tcPr>
          <w:p w14:paraId="10CAC753" w14:textId="69825C01" w:rsidR="00CB64AA" w:rsidRPr="001F2F24" w:rsidRDefault="00CB64AA" w:rsidP="009C5A44">
            <w:pPr>
              <w:spacing w:after="160" w:line="259" w:lineRule="auto"/>
              <w:jc w:val="both"/>
              <w:rPr>
                <w:sz w:val="18"/>
                <w:szCs w:val="18"/>
                <w:lang w:val="es-ES"/>
              </w:rPr>
            </w:pPr>
            <w:r w:rsidRPr="00E872F8">
              <w:rPr>
                <w:b/>
                <w:bCs/>
                <w:sz w:val="18"/>
                <w:szCs w:val="18"/>
                <w:lang w:val="es-ES"/>
              </w:rPr>
              <w:t>Art. 1.- Objetivo y ámbito de aplicación</w:t>
            </w:r>
            <w:r w:rsidRPr="001F2F24">
              <w:rPr>
                <w:sz w:val="18"/>
                <w:szCs w:val="18"/>
                <w:lang w:val="es-ES"/>
              </w:rPr>
              <w:t>.- El presente título tiene como objetivo la</w:t>
            </w:r>
            <w:r>
              <w:rPr>
                <w:sz w:val="18"/>
                <w:szCs w:val="18"/>
                <w:lang w:val="es-ES"/>
              </w:rPr>
              <w:t xml:space="preserve"> </w:t>
            </w:r>
            <w:r w:rsidRPr="001F2F24">
              <w:rPr>
                <w:sz w:val="18"/>
                <w:szCs w:val="18"/>
                <w:lang w:val="es-ES"/>
              </w:rPr>
              <w:t>regulación y control del servicio de entregas y/o reparto a domicilio (</w:t>
            </w:r>
            <w:proofErr w:type="spellStart"/>
            <w:r w:rsidRPr="001F2F24">
              <w:rPr>
                <w:sz w:val="18"/>
                <w:szCs w:val="18"/>
                <w:lang w:val="es-ES"/>
              </w:rPr>
              <w:t>delivery</w:t>
            </w:r>
            <w:proofErr w:type="spellEnd"/>
            <w:r w:rsidRPr="001F2F24">
              <w:rPr>
                <w:sz w:val="18"/>
                <w:szCs w:val="18"/>
                <w:lang w:val="es-ES"/>
              </w:rPr>
              <w:t>), que</w:t>
            </w:r>
            <w:r>
              <w:rPr>
                <w:sz w:val="18"/>
                <w:szCs w:val="18"/>
                <w:lang w:val="es-ES"/>
              </w:rPr>
              <w:t xml:space="preserve"> </w:t>
            </w:r>
            <w:r w:rsidRPr="001F2F24">
              <w:rPr>
                <w:sz w:val="18"/>
                <w:szCs w:val="18"/>
                <w:lang w:val="es-ES"/>
              </w:rPr>
              <w:t>efectúen personas naturales en forma autónoma, por su cuenta o mediante uso de</w:t>
            </w:r>
            <w:r>
              <w:rPr>
                <w:sz w:val="18"/>
                <w:szCs w:val="18"/>
                <w:lang w:val="es-ES"/>
              </w:rPr>
              <w:t xml:space="preserve"> </w:t>
            </w:r>
            <w:r w:rsidRPr="001F2F24">
              <w:rPr>
                <w:sz w:val="18"/>
                <w:szCs w:val="18"/>
                <w:lang w:val="es-ES"/>
              </w:rPr>
              <w:t>aplicaciones o por intermedio de personas jurídicas cuyo giro de negocio se concentre</w:t>
            </w:r>
            <w:r>
              <w:rPr>
                <w:sz w:val="18"/>
                <w:szCs w:val="18"/>
                <w:lang w:val="es-ES"/>
              </w:rPr>
              <w:t xml:space="preserve"> </w:t>
            </w:r>
            <w:r w:rsidRPr="001F2F24">
              <w:rPr>
                <w:sz w:val="18"/>
                <w:szCs w:val="18"/>
                <w:lang w:val="es-ES"/>
              </w:rPr>
              <w:t xml:space="preserve">en mensajería y/o </w:t>
            </w:r>
            <w:proofErr w:type="spellStart"/>
            <w:r w:rsidRPr="001F2F24">
              <w:rPr>
                <w:sz w:val="18"/>
                <w:szCs w:val="18"/>
                <w:lang w:val="es-ES"/>
              </w:rPr>
              <w:t>delivery</w:t>
            </w:r>
            <w:proofErr w:type="spellEnd"/>
            <w:r w:rsidRPr="001F2F24">
              <w:rPr>
                <w:sz w:val="18"/>
                <w:szCs w:val="18"/>
                <w:lang w:val="es-ES"/>
              </w:rPr>
              <w:t>, que operen en el Distrito Metropolitano de Quito, a través</w:t>
            </w:r>
            <w:r>
              <w:rPr>
                <w:sz w:val="18"/>
                <w:szCs w:val="18"/>
                <w:lang w:val="es-ES"/>
              </w:rPr>
              <w:t xml:space="preserve"> </w:t>
            </w:r>
            <w:r w:rsidRPr="001F2F24">
              <w:rPr>
                <w:sz w:val="18"/>
                <w:szCs w:val="18"/>
                <w:lang w:val="es-ES"/>
              </w:rPr>
              <w:t>del establecimiento de los requisitos para la habilitación de las y los prestadores que</w:t>
            </w:r>
            <w:r>
              <w:rPr>
                <w:sz w:val="18"/>
                <w:szCs w:val="18"/>
                <w:lang w:val="es-ES"/>
              </w:rPr>
              <w:t xml:space="preserve"> </w:t>
            </w:r>
            <w:r w:rsidRPr="001F2F24">
              <w:rPr>
                <w:sz w:val="18"/>
                <w:szCs w:val="18"/>
                <w:lang w:val="es-ES"/>
              </w:rPr>
              <w:t>cumplen con esta actividad</w:t>
            </w:r>
            <w:r>
              <w:rPr>
                <w:sz w:val="18"/>
                <w:szCs w:val="18"/>
                <w:lang w:val="es-ES"/>
              </w:rPr>
              <w:t>;</w:t>
            </w:r>
            <w:r w:rsidRPr="009C5A44">
              <w:rPr>
                <w:color w:val="FF0000"/>
                <w:sz w:val="18"/>
                <w:szCs w:val="18"/>
                <w:lang w:val="es-ES"/>
              </w:rPr>
              <w:t xml:space="preserve"> y, el desarrollo e implementación de un Sistema Tecnológico Integrado Metropolitano en apoyo a la Seguridad y Convivencia Ciudadan</w:t>
            </w:r>
            <w:r>
              <w:rPr>
                <w:color w:val="FF0000"/>
                <w:sz w:val="18"/>
                <w:szCs w:val="18"/>
                <w:lang w:val="es-ES"/>
              </w:rPr>
              <w:t xml:space="preserve">a que permita la identificación de los vehículos y motocicletas que realizan transporte de carga, comercial o por cuenta propia. </w:t>
            </w:r>
          </w:p>
          <w:p w14:paraId="62F07581" w14:textId="4E4D8050" w:rsidR="00CB64AA" w:rsidRPr="002A203C" w:rsidRDefault="00CB64AA" w:rsidP="009C5A44">
            <w:pPr>
              <w:spacing w:after="160" w:line="259" w:lineRule="auto"/>
              <w:jc w:val="both"/>
              <w:rPr>
                <w:sz w:val="18"/>
                <w:szCs w:val="18"/>
                <w:lang w:val="es-ES"/>
              </w:rPr>
            </w:pPr>
            <w:r w:rsidRPr="001F2F24">
              <w:rPr>
                <w:sz w:val="18"/>
                <w:szCs w:val="18"/>
                <w:lang w:val="es-ES"/>
              </w:rPr>
              <w:t>El ámbito de aplicación es el correspondiente a la jurisdicción del Distrito Metropolitano</w:t>
            </w:r>
            <w:r>
              <w:rPr>
                <w:sz w:val="18"/>
                <w:szCs w:val="18"/>
                <w:lang w:val="es-ES"/>
              </w:rPr>
              <w:t xml:space="preserve"> </w:t>
            </w:r>
            <w:r w:rsidRPr="001F2F24">
              <w:rPr>
                <w:sz w:val="18"/>
                <w:szCs w:val="18"/>
                <w:lang w:val="es-ES"/>
              </w:rPr>
              <w:t>de Quito.</w:t>
            </w:r>
          </w:p>
        </w:tc>
      </w:tr>
      <w:tr w:rsidR="00CB64AA" w:rsidRPr="002A203C" w14:paraId="4E37F973" w14:textId="77777777" w:rsidTr="00CB64AA">
        <w:tc>
          <w:tcPr>
            <w:tcW w:w="3686" w:type="dxa"/>
          </w:tcPr>
          <w:p w14:paraId="64E522CA" w14:textId="0DBEF2E1" w:rsidR="00CB64AA" w:rsidRPr="00693C8B" w:rsidRDefault="00CB64AA" w:rsidP="001F2F24">
            <w:pPr>
              <w:spacing w:after="160" w:line="259" w:lineRule="auto"/>
              <w:jc w:val="both"/>
              <w:rPr>
                <w:sz w:val="18"/>
                <w:szCs w:val="18"/>
                <w:lang w:val="es-ES"/>
              </w:rPr>
            </w:pPr>
            <w:r w:rsidRPr="001F650E">
              <w:rPr>
                <w:b/>
                <w:bCs/>
                <w:sz w:val="18"/>
                <w:szCs w:val="18"/>
              </w:rPr>
              <w:t>Art. 2.- Definiciones</w:t>
            </w:r>
            <w:r w:rsidRPr="00693C8B">
              <w:rPr>
                <w:sz w:val="18"/>
                <w:szCs w:val="18"/>
              </w:rPr>
              <w:t>. - Para los fines del presente título, los términos aquí utilizados tendrán el siguiente significado:</w:t>
            </w:r>
            <w:r>
              <w:rPr>
                <w:sz w:val="18"/>
                <w:szCs w:val="18"/>
              </w:rPr>
              <w:t xml:space="preserve"> (…)</w:t>
            </w:r>
          </w:p>
        </w:tc>
        <w:tc>
          <w:tcPr>
            <w:tcW w:w="3402" w:type="dxa"/>
          </w:tcPr>
          <w:p w14:paraId="45748DE7" w14:textId="171B5C34" w:rsidR="00CB64AA" w:rsidRPr="00693C8B" w:rsidRDefault="00CB64AA" w:rsidP="00C10B0E">
            <w:pPr>
              <w:spacing w:after="160" w:line="259" w:lineRule="auto"/>
              <w:rPr>
                <w:sz w:val="18"/>
                <w:szCs w:val="18"/>
                <w:lang w:val="es-MX"/>
              </w:rPr>
            </w:pPr>
            <w:r>
              <w:rPr>
                <w:sz w:val="18"/>
                <w:szCs w:val="18"/>
                <w:lang w:val="es-ES"/>
              </w:rPr>
              <w:t>Se sugiere incluir la definición del Sistema Tecnológico Integrado Metropolitano en apoyo a la Seguridad y Convivencia Ciudadana, entendido como la</w:t>
            </w:r>
            <w:r w:rsidRPr="00693C8B">
              <w:rPr>
                <w:sz w:val="18"/>
                <w:szCs w:val="18"/>
                <w:lang w:val="es-ES"/>
              </w:rPr>
              <w:t xml:space="preserve"> plataforma</w:t>
            </w:r>
            <w:r>
              <w:rPr>
                <w:sz w:val="18"/>
                <w:szCs w:val="18"/>
                <w:lang w:val="es-ES"/>
              </w:rPr>
              <w:t xml:space="preserve"> tecnológica</w:t>
            </w:r>
            <w:r w:rsidRPr="00693C8B">
              <w:rPr>
                <w:sz w:val="18"/>
                <w:szCs w:val="18"/>
                <w:lang w:val="es-ES"/>
              </w:rPr>
              <w:t xml:space="preserve"> que permita la integración de dispositivos de seguridad</w:t>
            </w:r>
            <w:r>
              <w:rPr>
                <w:sz w:val="18"/>
                <w:szCs w:val="18"/>
                <w:lang w:val="es-ES"/>
              </w:rPr>
              <w:t xml:space="preserve"> públicos y privados</w:t>
            </w:r>
            <w:r w:rsidRPr="00693C8B">
              <w:rPr>
                <w:sz w:val="18"/>
                <w:szCs w:val="18"/>
                <w:lang w:val="es-ES"/>
              </w:rPr>
              <w:t>, facilitando el monitoreo del espacio público, así como la gestión de alertas e incidentes para una mejor cobertura en el Distrito Metropolitano de Quito.</w:t>
            </w:r>
          </w:p>
        </w:tc>
        <w:tc>
          <w:tcPr>
            <w:tcW w:w="3686" w:type="dxa"/>
          </w:tcPr>
          <w:p w14:paraId="2374ADB0" w14:textId="32C6DDAF" w:rsidR="00CB64AA" w:rsidRPr="00693C8B" w:rsidRDefault="00CB64AA" w:rsidP="009C5A44">
            <w:pPr>
              <w:spacing w:after="160" w:line="259" w:lineRule="auto"/>
              <w:jc w:val="both"/>
              <w:rPr>
                <w:b/>
                <w:bCs/>
                <w:sz w:val="18"/>
                <w:szCs w:val="18"/>
                <w:lang w:val="es-MX"/>
              </w:rPr>
            </w:pPr>
            <w:r w:rsidRPr="00693C8B">
              <w:rPr>
                <w:b/>
                <w:bCs/>
                <w:color w:val="FF0000"/>
                <w:sz w:val="18"/>
                <w:szCs w:val="18"/>
                <w:lang w:val="es-ES"/>
              </w:rPr>
              <w:t xml:space="preserve">L) </w:t>
            </w:r>
            <w:r w:rsidRPr="00693C8B">
              <w:rPr>
                <w:color w:val="FF0000"/>
                <w:sz w:val="18"/>
                <w:szCs w:val="18"/>
                <w:lang w:val="es-ES"/>
              </w:rPr>
              <w:t>Sistema Tecnológico Integrado Metropolitano en apoyo a la Seguridad y Convivencia Ciudadana: se trata de una plataforma tecnológica que permite la integración de dispositivos de seguridad públicos y privados, facilitando el monitoreo del espacio público, así como la gestión de alertas e incidentes para una mejor cobertura en el Distrito Metropolitano de Quito.</w:t>
            </w:r>
          </w:p>
        </w:tc>
      </w:tr>
      <w:tr w:rsidR="00CB64AA" w:rsidRPr="002A203C" w14:paraId="3A3E878A" w14:textId="77777777" w:rsidTr="00CB64AA">
        <w:tc>
          <w:tcPr>
            <w:tcW w:w="3686" w:type="dxa"/>
          </w:tcPr>
          <w:p w14:paraId="51EAB35B" w14:textId="05941239" w:rsidR="00CB64AA" w:rsidRPr="00693C8B" w:rsidRDefault="00CB64AA" w:rsidP="001F2F24">
            <w:pPr>
              <w:spacing w:after="160" w:line="259" w:lineRule="auto"/>
              <w:jc w:val="both"/>
              <w:rPr>
                <w:sz w:val="18"/>
                <w:szCs w:val="18"/>
              </w:rPr>
            </w:pPr>
            <w:r w:rsidRPr="001F650E">
              <w:rPr>
                <w:b/>
                <w:bCs/>
                <w:sz w:val="18"/>
                <w:szCs w:val="18"/>
              </w:rPr>
              <w:t>Art. 3.- Responsabilidades en el proceso de servicio de entrega o delivery.-</w:t>
            </w:r>
            <w:r w:rsidRPr="001F650E">
              <w:rPr>
                <w:sz w:val="18"/>
                <w:szCs w:val="18"/>
              </w:rPr>
              <w:t xml:space="preserve"> Será de responsabilidad de los Usuarios la solicitud de los respectivos pedidos, en tanto que la admisión de los mismos, su distribución y </w:t>
            </w:r>
            <w:r w:rsidRPr="001F650E">
              <w:rPr>
                <w:sz w:val="18"/>
                <w:szCs w:val="18"/>
              </w:rPr>
              <w:lastRenderedPageBreak/>
              <w:t>entrega hasta llegar al destinatario serán de responsabilidad exclusiva de las y los prestadores.</w:t>
            </w:r>
          </w:p>
        </w:tc>
        <w:tc>
          <w:tcPr>
            <w:tcW w:w="3402" w:type="dxa"/>
          </w:tcPr>
          <w:p w14:paraId="33EF8745" w14:textId="76786182" w:rsidR="00CB64AA" w:rsidRDefault="00CB64AA" w:rsidP="00C10B0E">
            <w:pPr>
              <w:spacing w:after="160" w:line="259" w:lineRule="auto"/>
              <w:rPr>
                <w:sz w:val="18"/>
                <w:szCs w:val="18"/>
                <w:lang w:val="es-ES"/>
              </w:rPr>
            </w:pPr>
            <w:r>
              <w:rPr>
                <w:sz w:val="18"/>
                <w:szCs w:val="18"/>
                <w:lang w:val="es-ES"/>
              </w:rPr>
              <w:lastRenderedPageBreak/>
              <w:t>Se sugiere incluir una referencia a la integración de bases de datos y sistemas tecnológicos</w:t>
            </w:r>
          </w:p>
        </w:tc>
        <w:tc>
          <w:tcPr>
            <w:tcW w:w="3686" w:type="dxa"/>
          </w:tcPr>
          <w:p w14:paraId="60618F4F" w14:textId="77777777" w:rsidR="00CB64AA" w:rsidRDefault="00CB64AA" w:rsidP="009C5A44">
            <w:pPr>
              <w:spacing w:after="160" w:line="259" w:lineRule="auto"/>
              <w:jc w:val="both"/>
              <w:rPr>
                <w:sz w:val="18"/>
                <w:szCs w:val="18"/>
              </w:rPr>
            </w:pPr>
            <w:r w:rsidRPr="001F650E">
              <w:rPr>
                <w:b/>
                <w:bCs/>
                <w:sz w:val="18"/>
                <w:szCs w:val="18"/>
              </w:rPr>
              <w:t>Art. 3.- Responsabilidades en el proceso de servicio de entrega o delivery.-</w:t>
            </w:r>
            <w:r w:rsidRPr="001F650E">
              <w:rPr>
                <w:sz w:val="18"/>
                <w:szCs w:val="18"/>
              </w:rPr>
              <w:t xml:space="preserve"> Será de responsabilidad de los Usuarios la solicitud de los respectivos pedidos, en tanto que la admisión de los mismos, su distribución y </w:t>
            </w:r>
            <w:r w:rsidRPr="001F650E">
              <w:rPr>
                <w:sz w:val="18"/>
                <w:szCs w:val="18"/>
              </w:rPr>
              <w:lastRenderedPageBreak/>
              <w:t>entrega hasta llegar al destinatario serán de responsabilidad exclusiva de las y los prestadores.</w:t>
            </w:r>
          </w:p>
          <w:p w14:paraId="07253A69" w14:textId="4F9304A3" w:rsidR="00CB64AA" w:rsidRPr="00693C8B" w:rsidRDefault="00CB64AA" w:rsidP="009C5A44">
            <w:pPr>
              <w:spacing w:after="160" w:line="259" w:lineRule="auto"/>
              <w:jc w:val="both"/>
              <w:rPr>
                <w:b/>
                <w:bCs/>
                <w:color w:val="FF0000"/>
                <w:sz w:val="18"/>
                <w:szCs w:val="18"/>
                <w:lang w:val="es-ES"/>
              </w:rPr>
            </w:pPr>
            <w:r w:rsidRPr="001F650E">
              <w:rPr>
                <w:color w:val="FF0000"/>
                <w:sz w:val="18"/>
                <w:szCs w:val="18"/>
              </w:rPr>
              <w:t xml:space="preserve">Los prestadores del servicio </w:t>
            </w:r>
            <w:r>
              <w:rPr>
                <w:color w:val="FF0000"/>
                <w:sz w:val="18"/>
                <w:szCs w:val="18"/>
              </w:rPr>
              <w:t xml:space="preserve">deberán permitir la integración de bases de datos, sistemas tecnológicos, dispositivos tecnológicos, entre otros; y, la interoperabilidad con el  </w:t>
            </w:r>
            <w:r w:rsidRPr="001F650E">
              <w:rPr>
                <w:color w:val="FF0000"/>
                <w:sz w:val="18"/>
                <w:szCs w:val="18"/>
                <w:lang w:val="es-ES"/>
              </w:rPr>
              <w:t>Sistema Tecnológico Integrado Metropolitano en apoyo a la Seguridad y Convivencia Ciudadana</w:t>
            </w:r>
            <w:r>
              <w:rPr>
                <w:color w:val="FF0000"/>
                <w:sz w:val="18"/>
                <w:szCs w:val="18"/>
                <w:lang w:val="es-ES"/>
              </w:rPr>
              <w:t>.</w:t>
            </w:r>
          </w:p>
        </w:tc>
      </w:tr>
      <w:tr w:rsidR="00CB64AA" w:rsidRPr="002A203C" w14:paraId="6E8F466C" w14:textId="77777777" w:rsidTr="00CB64AA">
        <w:tc>
          <w:tcPr>
            <w:tcW w:w="3686" w:type="dxa"/>
          </w:tcPr>
          <w:p w14:paraId="70BED8E4" w14:textId="79DADF1F" w:rsidR="00CB64AA" w:rsidRPr="001F650E" w:rsidRDefault="00CB64AA" w:rsidP="001F2F24">
            <w:pPr>
              <w:spacing w:after="160" w:line="259" w:lineRule="auto"/>
              <w:jc w:val="both"/>
              <w:rPr>
                <w:b/>
                <w:bCs/>
                <w:sz w:val="18"/>
                <w:szCs w:val="18"/>
              </w:rPr>
            </w:pPr>
            <w:r w:rsidRPr="00760C3E">
              <w:rPr>
                <w:b/>
                <w:bCs/>
                <w:sz w:val="18"/>
                <w:szCs w:val="18"/>
              </w:rPr>
              <w:lastRenderedPageBreak/>
              <w:t xml:space="preserve">Art. 4.- Registro de prestadores del servicio de entrega o reparto.- </w:t>
            </w:r>
            <w:r w:rsidRPr="00760C3E">
              <w:rPr>
                <w:sz w:val="18"/>
                <w:szCs w:val="18"/>
              </w:rPr>
              <w:t>El Gobierno Autónomo Descentralizado del Distrito Metropolitano de Quito, por intermedio de la Agencia de Coordinación Distrital de Comercio efectuará el Registro de Prestadores del Servicio de Entrega o reparto a domicilio.</w:t>
            </w:r>
          </w:p>
        </w:tc>
        <w:tc>
          <w:tcPr>
            <w:tcW w:w="3402" w:type="dxa"/>
          </w:tcPr>
          <w:p w14:paraId="6493A9B2" w14:textId="3F814797" w:rsidR="00CB64AA" w:rsidRDefault="00CB64AA" w:rsidP="00C10B0E">
            <w:pPr>
              <w:spacing w:after="160" w:line="259" w:lineRule="auto"/>
              <w:rPr>
                <w:sz w:val="18"/>
                <w:szCs w:val="18"/>
                <w:lang w:val="es-ES"/>
              </w:rPr>
            </w:pPr>
            <w:r>
              <w:rPr>
                <w:sz w:val="18"/>
                <w:szCs w:val="18"/>
                <w:lang w:val="es-ES"/>
              </w:rPr>
              <w:t xml:space="preserve">Se sugiere incluir criterios técnicos generales que permitan la identificación de vehículos y conductores que prestan el servicio de </w:t>
            </w:r>
            <w:proofErr w:type="spellStart"/>
            <w:r>
              <w:rPr>
                <w:sz w:val="18"/>
                <w:szCs w:val="18"/>
                <w:lang w:val="es-ES"/>
              </w:rPr>
              <w:t>delivery</w:t>
            </w:r>
            <w:proofErr w:type="spellEnd"/>
            <w:r>
              <w:rPr>
                <w:sz w:val="18"/>
                <w:szCs w:val="18"/>
                <w:lang w:val="es-ES"/>
              </w:rPr>
              <w:t xml:space="preserve"> a fin de precautelar la atención a los usuarios y evitar estafas de falsos prestadores del servicio. </w:t>
            </w:r>
          </w:p>
        </w:tc>
        <w:tc>
          <w:tcPr>
            <w:tcW w:w="3686" w:type="dxa"/>
          </w:tcPr>
          <w:p w14:paraId="0FE21012" w14:textId="28F65D46" w:rsidR="00CB64AA" w:rsidRPr="001F650E" w:rsidRDefault="00CB64AA" w:rsidP="009C5A44">
            <w:pPr>
              <w:spacing w:after="160" w:line="259" w:lineRule="auto"/>
              <w:jc w:val="both"/>
              <w:rPr>
                <w:b/>
                <w:bCs/>
                <w:sz w:val="18"/>
                <w:szCs w:val="18"/>
              </w:rPr>
            </w:pPr>
            <w:r w:rsidRPr="00760C3E">
              <w:rPr>
                <w:b/>
                <w:bCs/>
                <w:sz w:val="18"/>
                <w:szCs w:val="18"/>
              </w:rPr>
              <w:t xml:space="preserve">Art. 4.- Registro de prestadores del servicio de entrega o reparto.- </w:t>
            </w:r>
            <w:r w:rsidRPr="00760C3E">
              <w:rPr>
                <w:sz w:val="18"/>
                <w:szCs w:val="18"/>
              </w:rPr>
              <w:t>El Gobierno Autónomo Descentralizado del Distrito Metropolitano de Quito, por intermedio de la Agencia de Coordinación Distrital de Comercio efectuará el Registro de Prestadores del Servicio de Entrega o reparto a domicilio</w:t>
            </w:r>
            <w:r w:rsidRPr="00AB0B90">
              <w:rPr>
                <w:color w:val="FF0000"/>
                <w:sz w:val="18"/>
                <w:szCs w:val="18"/>
              </w:rPr>
              <w:t>, para lo cual</w:t>
            </w:r>
            <w:r>
              <w:rPr>
                <w:color w:val="FF0000"/>
                <w:sz w:val="18"/>
                <w:szCs w:val="18"/>
              </w:rPr>
              <w:t xml:space="preserve">, en coordinación con la Secretaría General de Seguridad Ciudadana y Gestión de Riesgos, </w:t>
            </w:r>
            <w:r w:rsidRPr="00AB0B90">
              <w:rPr>
                <w:color w:val="FF0000"/>
                <w:sz w:val="18"/>
                <w:szCs w:val="18"/>
              </w:rPr>
              <w:t>se entregará de</w:t>
            </w:r>
            <w:r>
              <w:rPr>
                <w:color w:val="FF0000"/>
                <w:sz w:val="18"/>
                <w:szCs w:val="18"/>
              </w:rPr>
              <w:t xml:space="preserve"> certificado de resgitro que contendrá</w:t>
            </w:r>
            <w:r w:rsidRPr="00AB0B90">
              <w:rPr>
                <w:color w:val="FF0000"/>
                <w:sz w:val="18"/>
                <w:szCs w:val="18"/>
              </w:rPr>
              <w:t xml:space="preserve"> un número,</w:t>
            </w:r>
            <w:r>
              <w:rPr>
                <w:color w:val="FF0000"/>
                <w:sz w:val="18"/>
                <w:szCs w:val="18"/>
              </w:rPr>
              <w:t xml:space="preserve"> código de barras,</w:t>
            </w:r>
            <w:r w:rsidRPr="00AB0B90">
              <w:rPr>
                <w:color w:val="FF0000"/>
                <w:sz w:val="18"/>
                <w:szCs w:val="18"/>
              </w:rPr>
              <w:t xml:space="preserve"> código QR o cualquier mecanismo tecnológico que será colocado tanto en el vehículo que presta el servicio como en la ropa, casco o chaleco del conductor del mismo, a fin de permitir su identificación a través del </w:t>
            </w:r>
            <w:r w:rsidRPr="00AB0B90">
              <w:rPr>
                <w:color w:val="FF0000"/>
                <w:sz w:val="18"/>
                <w:szCs w:val="18"/>
                <w:lang w:val="es-ES"/>
              </w:rPr>
              <w:t xml:space="preserve">Sistema Tecnológico Integrado Metropolitano en apoyo a la Seguridad </w:t>
            </w:r>
            <w:r w:rsidRPr="001F650E">
              <w:rPr>
                <w:color w:val="FF0000"/>
                <w:sz w:val="18"/>
                <w:szCs w:val="18"/>
                <w:lang w:val="es-ES"/>
              </w:rPr>
              <w:t>y Convivencia Ciudadana</w:t>
            </w:r>
            <w:r>
              <w:rPr>
                <w:color w:val="FF0000"/>
                <w:sz w:val="18"/>
                <w:szCs w:val="18"/>
                <w:lang w:val="es-ES"/>
              </w:rPr>
              <w:t>.</w:t>
            </w:r>
          </w:p>
        </w:tc>
      </w:tr>
      <w:tr w:rsidR="00CB64AA" w:rsidRPr="002A203C" w14:paraId="2574CB55" w14:textId="77777777" w:rsidTr="00CB64AA">
        <w:tc>
          <w:tcPr>
            <w:tcW w:w="3686" w:type="dxa"/>
          </w:tcPr>
          <w:p w14:paraId="6FC848C0" w14:textId="77777777" w:rsidR="00CB64AA" w:rsidRDefault="00CB64AA" w:rsidP="00350AB2">
            <w:pPr>
              <w:spacing w:after="160" w:line="259" w:lineRule="auto"/>
              <w:jc w:val="both"/>
              <w:rPr>
                <w:sz w:val="18"/>
                <w:szCs w:val="18"/>
              </w:rPr>
            </w:pPr>
            <w:r w:rsidRPr="00760C3E">
              <w:rPr>
                <w:b/>
                <w:bCs/>
                <w:sz w:val="18"/>
                <w:szCs w:val="18"/>
              </w:rPr>
              <w:t>Art. 5.- Formulario y requisitos para el registro de prestadores.-</w:t>
            </w:r>
            <w:r w:rsidRPr="007A2837">
              <w:rPr>
                <w:sz w:val="18"/>
                <w:szCs w:val="18"/>
              </w:rPr>
              <w:t xml:space="preserve"> Las personas naturales que aspiren ser habilitadas y habilitados para prestar el Servicio de Entrega, deberán llenar un formulario de solicitud y presentarlo, física o electrónicamente, a través de los canales habilitados por la entidad encargada de realizar el registro, adjuntando los siguientes requisitos: </w:t>
            </w:r>
          </w:p>
          <w:p w14:paraId="620FAE79" w14:textId="1D994E33" w:rsidR="00CB64AA" w:rsidRPr="002A203C" w:rsidRDefault="00CB64AA" w:rsidP="00350AB2">
            <w:pPr>
              <w:spacing w:after="160" w:line="259" w:lineRule="auto"/>
              <w:jc w:val="both"/>
              <w:rPr>
                <w:sz w:val="18"/>
                <w:szCs w:val="18"/>
                <w:lang w:val="es-ES"/>
              </w:rPr>
            </w:pPr>
            <w:r w:rsidRPr="007A2837">
              <w:rPr>
                <w:sz w:val="18"/>
                <w:szCs w:val="18"/>
              </w:rPr>
              <w:t>a. Copia digitalizada de cédula de identidad o pasaporte que acredite su identidad. En el caso de ciudadanos extranjeros que no cuenten con cédula de identidad, se incluirá copia de la visa emitida por el Ministerio de Relaciones Exteriores y Movilidad Humana</w:t>
            </w:r>
            <w:r>
              <w:rPr>
                <w:sz w:val="18"/>
                <w:szCs w:val="18"/>
              </w:rPr>
              <w:t xml:space="preserve">. </w:t>
            </w:r>
            <w:r w:rsidRPr="007A2837">
              <w:rPr>
                <w:color w:val="FF0000"/>
                <w:sz w:val="18"/>
                <w:szCs w:val="18"/>
              </w:rPr>
              <w:t xml:space="preserve">que determine la condición migratoria de residente temporal trabajador. </w:t>
            </w:r>
          </w:p>
        </w:tc>
        <w:tc>
          <w:tcPr>
            <w:tcW w:w="3402" w:type="dxa"/>
          </w:tcPr>
          <w:p w14:paraId="24F6242B" w14:textId="77777777" w:rsidR="00CB64AA" w:rsidRDefault="00CB64AA" w:rsidP="00C10B0E">
            <w:pPr>
              <w:spacing w:after="160" w:line="259" w:lineRule="auto"/>
              <w:rPr>
                <w:sz w:val="18"/>
                <w:szCs w:val="18"/>
                <w:lang w:val="es-ES"/>
              </w:rPr>
            </w:pPr>
            <w:r>
              <w:rPr>
                <w:sz w:val="18"/>
                <w:szCs w:val="18"/>
                <w:lang w:val="es-ES"/>
              </w:rPr>
              <w:t xml:space="preserve">La Ley Orgánica de Movilidad Humana establece en su artículo 60 lo siguiente: </w:t>
            </w:r>
          </w:p>
          <w:p w14:paraId="0436BF55" w14:textId="674D8AAD" w:rsidR="00CB64AA" w:rsidRPr="007A2837" w:rsidRDefault="00CB64AA" w:rsidP="007A2837">
            <w:pPr>
              <w:spacing w:after="160" w:line="259" w:lineRule="auto"/>
              <w:jc w:val="both"/>
              <w:rPr>
                <w:sz w:val="18"/>
                <w:szCs w:val="18"/>
                <w:lang w:val="es-ES"/>
              </w:rPr>
            </w:pPr>
            <w:r w:rsidRPr="007A2837">
              <w:rPr>
                <w:sz w:val="18"/>
                <w:szCs w:val="18"/>
                <w:lang w:val="es-ES"/>
              </w:rPr>
              <w:t>Artículo 60.- Residencia temporal. Residencia temporal</w:t>
            </w:r>
            <w:r>
              <w:rPr>
                <w:sz w:val="18"/>
                <w:szCs w:val="18"/>
                <w:lang w:val="es-ES"/>
              </w:rPr>
              <w:t xml:space="preserve"> </w:t>
            </w:r>
            <w:r w:rsidRPr="007A2837">
              <w:rPr>
                <w:sz w:val="18"/>
                <w:szCs w:val="18"/>
                <w:lang w:val="es-ES"/>
              </w:rPr>
              <w:t>es la condición migratoria que autoriza la estadía de dos</w:t>
            </w:r>
            <w:r>
              <w:rPr>
                <w:sz w:val="18"/>
                <w:szCs w:val="18"/>
                <w:lang w:val="es-ES"/>
              </w:rPr>
              <w:t xml:space="preserve"> </w:t>
            </w:r>
            <w:r w:rsidRPr="007A2837">
              <w:rPr>
                <w:sz w:val="18"/>
                <w:szCs w:val="18"/>
                <w:lang w:val="es-ES"/>
              </w:rPr>
              <w:t>años en el territorio ecuatoriano, sujeta a renovación por</w:t>
            </w:r>
            <w:r>
              <w:rPr>
                <w:sz w:val="18"/>
                <w:szCs w:val="18"/>
                <w:lang w:val="es-ES"/>
              </w:rPr>
              <w:t xml:space="preserve"> </w:t>
            </w:r>
            <w:r w:rsidRPr="007A2837">
              <w:rPr>
                <w:sz w:val="18"/>
                <w:szCs w:val="18"/>
                <w:lang w:val="es-ES"/>
              </w:rPr>
              <w:t>una sola vez, a la que acceden las personas extranjeras que</w:t>
            </w:r>
            <w:r>
              <w:rPr>
                <w:sz w:val="18"/>
                <w:szCs w:val="18"/>
                <w:lang w:val="es-ES"/>
              </w:rPr>
              <w:t xml:space="preserve"> </w:t>
            </w:r>
            <w:r w:rsidRPr="007A2837">
              <w:rPr>
                <w:sz w:val="18"/>
                <w:szCs w:val="18"/>
                <w:lang w:val="es-ES"/>
              </w:rPr>
              <w:t>ingresan al país dentro de las siguientes categorías:</w:t>
            </w:r>
          </w:p>
          <w:p w14:paraId="0EA53924" w14:textId="1330181C" w:rsidR="00CB64AA" w:rsidRPr="002A203C" w:rsidRDefault="00CB64AA" w:rsidP="007A2837">
            <w:pPr>
              <w:spacing w:after="160" w:line="259" w:lineRule="auto"/>
              <w:rPr>
                <w:sz w:val="18"/>
                <w:szCs w:val="18"/>
                <w:lang w:val="es-ES"/>
              </w:rPr>
            </w:pPr>
            <w:r w:rsidRPr="007A2837">
              <w:rPr>
                <w:sz w:val="18"/>
                <w:szCs w:val="18"/>
                <w:lang w:val="es-ES"/>
              </w:rPr>
              <w:t xml:space="preserve">1. </w:t>
            </w:r>
            <w:r w:rsidRPr="00137F5E">
              <w:rPr>
                <w:b/>
                <w:bCs/>
                <w:sz w:val="18"/>
                <w:szCs w:val="18"/>
                <w:lang w:val="es-ES"/>
              </w:rPr>
              <w:t>Trabajador</w:t>
            </w:r>
            <w:r w:rsidRPr="007A2837">
              <w:rPr>
                <w:sz w:val="18"/>
                <w:szCs w:val="18"/>
                <w:lang w:val="es-ES"/>
              </w:rPr>
              <w:t>: quien está autorizado para realizar una</w:t>
            </w:r>
            <w:r>
              <w:rPr>
                <w:sz w:val="18"/>
                <w:szCs w:val="18"/>
                <w:lang w:val="es-ES"/>
              </w:rPr>
              <w:t xml:space="preserve"> </w:t>
            </w:r>
            <w:r w:rsidRPr="007A2837">
              <w:rPr>
                <w:sz w:val="18"/>
                <w:szCs w:val="18"/>
                <w:lang w:val="es-ES"/>
              </w:rPr>
              <w:t>actividad remunerada bajo relación de dependencia en</w:t>
            </w:r>
            <w:r>
              <w:rPr>
                <w:sz w:val="18"/>
                <w:szCs w:val="18"/>
                <w:lang w:val="es-ES"/>
              </w:rPr>
              <w:t xml:space="preserve"> </w:t>
            </w:r>
            <w:r w:rsidRPr="007A2837">
              <w:rPr>
                <w:sz w:val="18"/>
                <w:szCs w:val="18"/>
                <w:lang w:val="es-ES"/>
              </w:rPr>
              <w:t>el ámbito público, privado o de forma autónoma;</w:t>
            </w:r>
          </w:p>
        </w:tc>
        <w:tc>
          <w:tcPr>
            <w:tcW w:w="3686" w:type="dxa"/>
          </w:tcPr>
          <w:p w14:paraId="57A48EF7" w14:textId="77777777" w:rsidR="00CB64AA" w:rsidRDefault="00CB64AA" w:rsidP="00137F5E">
            <w:pPr>
              <w:spacing w:after="160" w:line="259" w:lineRule="auto"/>
              <w:jc w:val="both"/>
              <w:rPr>
                <w:sz w:val="18"/>
                <w:szCs w:val="18"/>
              </w:rPr>
            </w:pPr>
            <w:r w:rsidRPr="007A2837">
              <w:rPr>
                <w:sz w:val="18"/>
                <w:szCs w:val="18"/>
              </w:rPr>
              <w:t xml:space="preserve">Art. 5.- Formulario y requisitos para el registro de prestadores.- Las personas naturales que aspiren ser habilitadas y habilitados para prestar el Servicio de Entrega, deberán llenar un formulario de solicitud y presentarlo, física o electrónicamente, a través de los canales habilitados por la entidad encargada de realizar el registro, adjuntando los siguientes requisitos: </w:t>
            </w:r>
          </w:p>
          <w:p w14:paraId="738DE41B" w14:textId="5F6EC630" w:rsidR="00CB64AA" w:rsidRPr="002A203C" w:rsidRDefault="00CB64AA" w:rsidP="00137F5E">
            <w:pPr>
              <w:spacing w:after="160" w:line="259" w:lineRule="auto"/>
              <w:rPr>
                <w:sz w:val="18"/>
                <w:szCs w:val="18"/>
                <w:lang w:val="es-ES"/>
              </w:rPr>
            </w:pPr>
            <w:r w:rsidRPr="007A2837">
              <w:rPr>
                <w:sz w:val="18"/>
                <w:szCs w:val="18"/>
              </w:rPr>
              <w:t>a. Copia digitalizada de cédula de identidad o pasaporte que acredite su identidad. En el caso de ciudadanos extranjeros que no cuenten con cédula de identidad, se incluirá copia de la visa emitida por el Ministerio de Relaciones Exteriores y Movilidad Humana</w:t>
            </w:r>
            <w:r>
              <w:rPr>
                <w:sz w:val="18"/>
                <w:szCs w:val="18"/>
              </w:rPr>
              <w:t xml:space="preserve"> </w:t>
            </w:r>
            <w:r w:rsidRPr="007A2837">
              <w:rPr>
                <w:color w:val="FF0000"/>
                <w:sz w:val="18"/>
                <w:szCs w:val="18"/>
              </w:rPr>
              <w:t>que determine la condición migratoria de residente temporal trabajador.</w:t>
            </w:r>
          </w:p>
        </w:tc>
      </w:tr>
      <w:tr w:rsidR="00CB64AA" w:rsidRPr="002A203C" w14:paraId="79FA764F" w14:textId="5153123B" w:rsidTr="00CB64AA">
        <w:tc>
          <w:tcPr>
            <w:tcW w:w="3686" w:type="dxa"/>
          </w:tcPr>
          <w:p w14:paraId="1F3B4D32" w14:textId="319D5396" w:rsidR="00CB64AA" w:rsidRPr="00760C3E" w:rsidRDefault="00CB64AA" w:rsidP="00CB64AA">
            <w:pPr>
              <w:spacing w:after="160" w:line="259" w:lineRule="auto"/>
              <w:jc w:val="both"/>
              <w:rPr>
                <w:b/>
                <w:bCs/>
                <w:sz w:val="18"/>
                <w:szCs w:val="18"/>
              </w:rPr>
            </w:pPr>
            <w:r w:rsidRPr="00CB64AA">
              <w:rPr>
                <w:b/>
                <w:bCs/>
                <w:sz w:val="18"/>
                <w:szCs w:val="18"/>
              </w:rPr>
              <w:t xml:space="preserve">Art. 6.- Certificado de registro de prestadores.- </w:t>
            </w:r>
            <w:r w:rsidRPr="00CB64AA">
              <w:rPr>
                <w:sz w:val="18"/>
                <w:szCs w:val="18"/>
              </w:rPr>
              <w:t>Una vez que la Agencia de Coordinación Distrital de Comercio reciba la información registrada en cumplimiento el artículo titulado “Registro de prestadores del servicio de entrega o reparto” de este título, en un término de ocho (8) días, emitirá un certificado de registro de prestadores, y la credencial que incluirá un código QR, que permita la verificación de la identidad de la o el prestador; y, constituirá la habilitación para el desarrollo de esta actividad.</w:t>
            </w:r>
          </w:p>
        </w:tc>
        <w:tc>
          <w:tcPr>
            <w:tcW w:w="3402" w:type="dxa"/>
          </w:tcPr>
          <w:p w14:paraId="410D46F7" w14:textId="6D56BFDF" w:rsidR="00CB64AA" w:rsidRPr="00CB64AA" w:rsidRDefault="00CB64AA" w:rsidP="00CB64AA">
            <w:pPr>
              <w:spacing w:after="160" w:line="259" w:lineRule="auto"/>
              <w:rPr>
                <w:sz w:val="18"/>
                <w:szCs w:val="18"/>
                <w:lang w:val="es-ES"/>
              </w:rPr>
            </w:pPr>
            <w:r w:rsidRPr="00CB64AA">
              <w:rPr>
                <w:sz w:val="18"/>
                <w:szCs w:val="18"/>
                <w:lang w:val="es-ES"/>
              </w:rPr>
              <w:t>Se sugiere incluir la coordinación con el Sistema Tecnológico Integrado Metropolitano en apoyo a la Seguridad y Convivencia Ciudadana</w:t>
            </w:r>
          </w:p>
        </w:tc>
        <w:tc>
          <w:tcPr>
            <w:tcW w:w="3686" w:type="dxa"/>
          </w:tcPr>
          <w:p w14:paraId="3568365E" w14:textId="5C35DC48" w:rsidR="00CB64AA" w:rsidRPr="007A2837" w:rsidRDefault="00CB64AA" w:rsidP="00CB64AA">
            <w:pPr>
              <w:spacing w:after="160" w:line="259" w:lineRule="auto"/>
              <w:jc w:val="both"/>
              <w:rPr>
                <w:sz w:val="18"/>
                <w:szCs w:val="18"/>
              </w:rPr>
            </w:pPr>
            <w:r w:rsidRPr="00CB64AA">
              <w:rPr>
                <w:b/>
                <w:bCs/>
                <w:sz w:val="18"/>
                <w:szCs w:val="18"/>
              </w:rPr>
              <w:t xml:space="preserve">Art. 6.- Certificado de registro de prestadores.- </w:t>
            </w:r>
            <w:r w:rsidRPr="00CB64AA">
              <w:rPr>
                <w:sz w:val="18"/>
                <w:szCs w:val="18"/>
              </w:rPr>
              <w:t>Una vez que la Agencia de Coordinación Distrital de Comercio reciba la información registrada en cumplimiento el artículo titulado “Registro de prestadores del servicio de entrega o reparto” de este título, en un término de ocho (8) días, emitirá un certificado de registro de prestadores, y la credencial que incluirá un código QR</w:t>
            </w:r>
            <w:r>
              <w:rPr>
                <w:sz w:val="18"/>
                <w:szCs w:val="18"/>
              </w:rPr>
              <w:t xml:space="preserve"> </w:t>
            </w:r>
            <w:r w:rsidRPr="00CB64AA">
              <w:rPr>
                <w:color w:val="FF0000"/>
                <w:sz w:val="18"/>
                <w:szCs w:val="18"/>
              </w:rPr>
              <w:t>u otro mecanismo tecnológico</w:t>
            </w:r>
            <w:r w:rsidRPr="00CB64AA">
              <w:rPr>
                <w:sz w:val="18"/>
                <w:szCs w:val="18"/>
              </w:rPr>
              <w:t>, que permita la verificación de la identidad de la o el prestador</w:t>
            </w:r>
            <w:r>
              <w:rPr>
                <w:sz w:val="18"/>
                <w:szCs w:val="18"/>
              </w:rPr>
              <w:t xml:space="preserve"> a través del</w:t>
            </w:r>
            <w:r w:rsidRPr="00AB0B90">
              <w:rPr>
                <w:color w:val="FF0000"/>
                <w:sz w:val="18"/>
                <w:szCs w:val="18"/>
                <w:lang w:val="es-ES"/>
              </w:rPr>
              <w:t xml:space="preserve"> Sistema Tecnológico Integrado Metropolitano en apoyo a la </w:t>
            </w:r>
            <w:r w:rsidRPr="00AB0B90">
              <w:rPr>
                <w:color w:val="FF0000"/>
                <w:sz w:val="18"/>
                <w:szCs w:val="18"/>
                <w:lang w:val="es-ES"/>
              </w:rPr>
              <w:lastRenderedPageBreak/>
              <w:t xml:space="preserve">Seguridad </w:t>
            </w:r>
            <w:r w:rsidRPr="001F650E">
              <w:rPr>
                <w:color w:val="FF0000"/>
                <w:sz w:val="18"/>
                <w:szCs w:val="18"/>
                <w:lang w:val="es-ES"/>
              </w:rPr>
              <w:t>y Convivencia Ciudadana</w:t>
            </w:r>
            <w:r w:rsidRPr="00CB64AA">
              <w:rPr>
                <w:sz w:val="18"/>
                <w:szCs w:val="18"/>
              </w:rPr>
              <w:t>; y, constituirá la habilitación para el desarrollo de esta actividad.</w:t>
            </w:r>
          </w:p>
        </w:tc>
      </w:tr>
      <w:tr w:rsidR="00BC6875" w:rsidRPr="002A203C" w14:paraId="344397F0" w14:textId="77777777" w:rsidTr="00CB64AA">
        <w:tc>
          <w:tcPr>
            <w:tcW w:w="3686" w:type="dxa"/>
          </w:tcPr>
          <w:p w14:paraId="44589757" w14:textId="4861C1B7" w:rsidR="00BC6875" w:rsidRPr="00CB64AA" w:rsidRDefault="00BC6875" w:rsidP="00CB64AA">
            <w:pPr>
              <w:spacing w:after="160" w:line="259" w:lineRule="auto"/>
              <w:jc w:val="both"/>
              <w:rPr>
                <w:b/>
                <w:bCs/>
                <w:sz w:val="18"/>
                <w:szCs w:val="18"/>
              </w:rPr>
            </w:pPr>
            <w:r w:rsidRPr="00BC6875">
              <w:rPr>
                <w:b/>
                <w:bCs/>
                <w:sz w:val="18"/>
                <w:szCs w:val="18"/>
              </w:rPr>
              <w:lastRenderedPageBreak/>
              <w:t xml:space="preserve">Art. 9.- Clases y características de los vehículos.- </w:t>
            </w:r>
            <w:r w:rsidRPr="00BC6875">
              <w:rPr>
                <w:sz w:val="18"/>
                <w:szCs w:val="18"/>
              </w:rPr>
              <w:t>Los vehículos que se empleen en la prestación del servicio de entrega a domicilio o delivery podrán ser eléctricos, de combustión, mixtos o híbridos, tales los casos de motocicletas, bicicletas eléctricas, scooters, bicimotos o vehículos de tracción mecánica o humana y similares, que cuenten con la respectiva placa de identificación, de así corresponder, de conformidad con lo previsto en la Ley Orgánica de Tránsito, Transporte Terrestre y Seguridad Vial y que sean de manera obligatoria unipersonales. La caja, mochila o dispositivo utilizado para el reparto, podrá ser fijo o desmontable; y, en ningún caso impedirá la maniobrabilidad del conductor y deberá mantenerse en óptimas condiciones sanitarias, de presentación y de conservación</w:t>
            </w:r>
            <w:r w:rsidRPr="00BC6875">
              <w:rPr>
                <w:b/>
                <w:bCs/>
                <w:sz w:val="18"/>
                <w:szCs w:val="18"/>
              </w:rPr>
              <w:t>.</w:t>
            </w:r>
          </w:p>
        </w:tc>
        <w:tc>
          <w:tcPr>
            <w:tcW w:w="3402" w:type="dxa"/>
          </w:tcPr>
          <w:p w14:paraId="15B2CC76" w14:textId="0232CCAA" w:rsidR="00BC6875" w:rsidRPr="00CB64AA" w:rsidRDefault="00BC6875" w:rsidP="00CB64AA">
            <w:pPr>
              <w:spacing w:after="160" w:line="259" w:lineRule="auto"/>
              <w:rPr>
                <w:sz w:val="18"/>
                <w:szCs w:val="18"/>
                <w:lang w:val="es-ES"/>
              </w:rPr>
            </w:pPr>
            <w:r>
              <w:rPr>
                <w:sz w:val="18"/>
                <w:szCs w:val="18"/>
                <w:lang w:val="es-ES"/>
              </w:rPr>
              <w:t xml:space="preserve">Incluir obligación de portar de forma visible el código QR o mecanismo tecnológico, en un parte visible del casco y chaleco del conductor, así como, en </w:t>
            </w:r>
            <w:proofErr w:type="gramStart"/>
            <w:r>
              <w:rPr>
                <w:sz w:val="18"/>
                <w:szCs w:val="18"/>
                <w:lang w:val="es-ES"/>
              </w:rPr>
              <w:t>la vehículo</w:t>
            </w:r>
            <w:proofErr w:type="gramEnd"/>
            <w:r>
              <w:rPr>
                <w:sz w:val="18"/>
                <w:szCs w:val="18"/>
                <w:lang w:val="es-ES"/>
              </w:rPr>
              <w:t xml:space="preserve">.  </w:t>
            </w:r>
          </w:p>
        </w:tc>
        <w:tc>
          <w:tcPr>
            <w:tcW w:w="3686" w:type="dxa"/>
          </w:tcPr>
          <w:p w14:paraId="075A74E8" w14:textId="2135D290" w:rsidR="00BC6875" w:rsidRPr="00CB64AA" w:rsidRDefault="00BC6875" w:rsidP="00CB64AA">
            <w:pPr>
              <w:spacing w:after="160" w:line="259" w:lineRule="auto"/>
              <w:jc w:val="both"/>
              <w:rPr>
                <w:b/>
                <w:bCs/>
                <w:sz w:val="18"/>
                <w:szCs w:val="18"/>
              </w:rPr>
            </w:pPr>
            <w:r w:rsidRPr="00BC6875">
              <w:rPr>
                <w:b/>
                <w:bCs/>
                <w:sz w:val="18"/>
                <w:szCs w:val="18"/>
              </w:rPr>
              <w:t xml:space="preserve">Art. 9.- Clases y características de los vehículos.- </w:t>
            </w:r>
            <w:r w:rsidRPr="00BC6875">
              <w:rPr>
                <w:sz w:val="18"/>
                <w:szCs w:val="18"/>
              </w:rPr>
              <w:t>Los vehículos que se empleen en la prestación del servicio de entrega a domicilio o delivery podrán ser eléctricos, de combustión, mixtos o híbridos, tales los casos de motocicletas, bicicletas eléctricas, scooters, bicimotos o vehículos de tracción mecánica o humana y similares, que cuenten con la respectiva placa de identificación, de así corresponder, de conformidad con lo previsto en la Ley Orgánica de Tránsito, Transporte Terrestre y Seguridad Vial y que sean de manera obligatoria unipersonales. La caja, mochila o dispositivo utilizado para el reparto, podrá ser fijo o desmontable; y, en ningún caso impedirá la maniobrabilidad del conductor y deberá mantenerse en óptimas condiciones sanitarias, de presentación y de conservación</w:t>
            </w:r>
            <w:r>
              <w:rPr>
                <w:sz w:val="18"/>
                <w:szCs w:val="18"/>
              </w:rPr>
              <w:t xml:space="preserve">; y, además, </w:t>
            </w:r>
            <w:r w:rsidRPr="00BC6875">
              <w:rPr>
                <w:color w:val="FF0000"/>
                <w:sz w:val="18"/>
                <w:szCs w:val="18"/>
              </w:rPr>
              <w:t xml:space="preserve">deberán llevar su código QR o mecanismo tecnológico claramente identificable en una parte visible del vehículo así como en el casco o chaleco del conductor. </w:t>
            </w:r>
            <w:r>
              <w:rPr>
                <w:sz w:val="18"/>
                <w:szCs w:val="18"/>
              </w:rPr>
              <w:t xml:space="preserve"> </w:t>
            </w:r>
          </w:p>
        </w:tc>
      </w:tr>
      <w:tr w:rsidR="00BC6875" w:rsidRPr="002A203C" w14:paraId="00B77FFF" w14:textId="77777777" w:rsidTr="00CB64AA">
        <w:tc>
          <w:tcPr>
            <w:tcW w:w="3686" w:type="dxa"/>
          </w:tcPr>
          <w:p w14:paraId="478FFD8F" w14:textId="668FA22A" w:rsidR="00BC6875" w:rsidRPr="00BC6875" w:rsidRDefault="00BC6875" w:rsidP="00CB64AA">
            <w:pPr>
              <w:spacing w:after="160" w:line="259" w:lineRule="auto"/>
              <w:jc w:val="both"/>
              <w:rPr>
                <w:b/>
                <w:bCs/>
                <w:sz w:val="18"/>
                <w:szCs w:val="18"/>
              </w:rPr>
            </w:pPr>
            <w:r w:rsidRPr="00BC6875">
              <w:rPr>
                <w:b/>
                <w:bCs/>
                <w:sz w:val="18"/>
                <w:szCs w:val="18"/>
              </w:rPr>
              <w:t>Art. 11.- Obligaciones de las y los Prestadores.- Son obligaciones de las y los prestadores, las siguientes:</w:t>
            </w:r>
            <w:r>
              <w:rPr>
                <w:b/>
                <w:bCs/>
                <w:sz w:val="18"/>
                <w:szCs w:val="18"/>
              </w:rPr>
              <w:t xml:space="preserve"> (…)</w:t>
            </w:r>
          </w:p>
        </w:tc>
        <w:tc>
          <w:tcPr>
            <w:tcW w:w="3402" w:type="dxa"/>
          </w:tcPr>
          <w:p w14:paraId="79FF2432" w14:textId="785D3270" w:rsidR="00BC6875" w:rsidRDefault="00BC6875" w:rsidP="00CB64AA">
            <w:pPr>
              <w:spacing w:after="160" w:line="259" w:lineRule="auto"/>
              <w:rPr>
                <w:sz w:val="18"/>
                <w:szCs w:val="18"/>
                <w:lang w:val="es-ES"/>
              </w:rPr>
            </w:pPr>
            <w:r>
              <w:rPr>
                <w:sz w:val="18"/>
                <w:szCs w:val="18"/>
                <w:lang w:val="es-ES"/>
              </w:rPr>
              <w:t xml:space="preserve">Se sugiere establecer la obligación de los prestadores de compartir su información con el </w:t>
            </w:r>
            <w:r w:rsidRPr="002E29F2">
              <w:rPr>
                <w:sz w:val="18"/>
                <w:szCs w:val="18"/>
                <w:lang w:val="es-ES"/>
              </w:rPr>
              <w:t>Sistema Tecnológico Integrado Metropolitano en apoyo a la Seguridad y Convivencia Ciudadana</w:t>
            </w:r>
            <w:r>
              <w:rPr>
                <w:sz w:val="18"/>
                <w:szCs w:val="18"/>
                <w:lang w:val="es-ES"/>
              </w:rPr>
              <w:t>, estableciendo para el efecto una nueva obligación.</w:t>
            </w:r>
          </w:p>
        </w:tc>
        <w:tc>
          <w:tcPr>
            <w:tcW w:w="3686" w:type="dxa"/>
          </w:tcPr>
          <w:p w14:paraId="76CA98C4" w14:textId="00B0DBE1" w:rsidR="00BC6875" w:rsidRDefault="00BC6875" w:rsidP="00BC6875">
            <w:pPr>
              <w:spacing w:after="160" w:line="259" w:lineRule="auto"/>
              <w:rPr>
                <w:sz w:val="18"/>
                <w:szCs w:val="18"/>
                <w:lang w:val="es-ES"/>
              </w:rPr>
            </w:pPr>
            <w:r>
              <w:rPr>
                <w:sz w:val="18"/>
                <w:szCs w:val="18"/>
                <w:lang w:val="es-ES"/>
              </w:rPr>
              <w:t>Incluir literal final con la letra h</w:t>
            </w:r>
          </w:p>
          <w:p w14:paraId="61A972C7" w14:textId="07B7EE59" w:rsidR="00BC6875" w:rsidRPr="001F2F24" w:rsidRDefault="00BC6875" w:rsidP="00BC6875">
            <w:pPr>
              <w:spacing w:after="160" w:line="259" w:lineRule="auto"/>
              <w:jc w:val="both"/>
              <w:rPr>
                <w:sz w:val="18"/>
                <w:szCs w:val="18"/>
                <w:lang w:val="es-ES"/>
              </w:rPr>
            </w:pPr>
            <w:r>
              <w:rPr>
                <w:sz w:val="18"/>
                <w:szCs w:val="18"/>
                <w:lang w:val="es-ES"/>
              </w:rPr>
              <w:t>h. “</w:t>
            </w:r>
            <w:r w:rsidRPr="00E54FD0">
              <w:rPr>
                <w:color w:val="FF0000"/>
                <w:sz w:val="18"/>
                <w:szCs w:val="18"/>
                <w:lang w:val="es-ES"/>
              </w:rPr>
              <w:t xml:space="preserve">Permitir la interoperabilidad de su plataforma con el </w:t>
            </w:r>
            <w:r w:rsidRPr="009C5A44">
              <w:rPr>
                <w:color w:val="FF0000"/>
                <w:sz w:val="18"/>
                <w:szCs w:val="18"/>
                <w:lang w:val="es-ES"/>
              </w:rPr>
              <w:t>Sistema Tecnológico Integrado Metropolitano en apoyo a la Seguridad y Convivencia Ciudadana</w:t>
            </w:r>
            <w:r>
              <w:rPr>
                <w:color w:val="FF0000"/>
                <w:sz w:val="18"/>
                <w:szCs w:val="18"/>
                <w:lang w:val="es-ES"/>
              </w:rPr>
              <w:t xml:space="preserve">, para lo cual se darán todas las facilidades que determine la Secretaría General de Seguridad Ciudadana y Gestión de Riesgos”. </w:t>
            </w:r>
          </w:p>
          <w:p w14:paraId="4C1C9CC8" w14:textId="3CA539FC" w:rsidR="00BC6875" w:rsidRDefault="00BC6875" w:rsidP="00CB64AA">
            <w:pPr>
              <w:spacing w:after="160" w:line="259" w:lineRule="auto"/>
              <w:rPr>
                <w:sz w:val="18"/>
                <w:szCs w:val="18"/>
                <w:lang w:val="es-ES"/>
              </w:rPr>
            </w:pPr>
          </w:p>
        </w:tc>
      </w:tr>
      <w:tr w:rsidR="00CB64AA" w:rsidRPr="002A203C" w14:paraId="5C7C40F9" w14:textId="77777777" w:rsidTr="00CB64AA">
        <w:tc>
          <w:tcPr>
            <w:tcW w:w="3686" w:type="dxa"/>
          </w:tcPr>
          <w:p w14:paraId="55505C47" w14:textId="2BDD596C" w:rsidR="00CB64AA" w:rsidRPr="002A203C" w:rsidRDefault="00CB64AA" w:rsidP="00CB64AA">
            <w:pPr>
              <w:spacing w:after="160" w:line="259" w:lineRule="auto"/>
              <w:jc w:val="both"/>
              <w:rPr>
                <w:sz w:val="18"/>
                <w:szCs w:val="18"/>
                <w:lang w:val="es-ES"/>
              </w:rPr>
            </w:pPr>
            <w:r w:rsidRPr="00BC6875">
              <w:rPr>
                <w:b/>
                <w:bCs/>
                <w:sz w:val="18"/>
                <w:szCs w:val="18"/>
              </w:rPr>
              <w:t>Art. 12.- Obligaciones de los operadores de plataformas digitales</w:t>
            </w:r>
            <w:r w:rsidRPr="002E29F2">
              <w:rPr>
                <w:sz w:val="18"/>
                <w:szCs w:val="18"/>
              </w:rPr>
              <w:t>.- Los operadores de plataformas digitales tendrán las siguientes obligaciones:</w:t>
            </w:r>
            <w:r>
              <w:rPr>
                <w:sz w:val="18"/>
                <w:szCs w:val="18"/>
              </w:rPr>
              <w:t xml:space="preserve"> (…)</w:t>
            </w:r>
          </w:p>
        </w:tc>
        <w:tc>
          <w:tcPr>
            <w:tcW w:w="3402" w:type="dxa"/>
          </w:tcPr>
          <w:p w14:paraId="06F0E597" w14:textId="0DBE300D" w:rsidR="00CB64AA" w:rsidRPr="002A203C" w:rsidRDefault="00CB64AA" w:rsidP="00CB64AA">
            <w:pPr>
              <w:spacing w:after="160" w:line="259" w:lineRule="auto"/>
              <w:rPr>
                <w:sz w:val="18"/>
                <w:szCs w:val="18"/>
                <w:lang w:val="es-ES"/>
              </w:rPr>
            </w:pPr>
            <w:r>
              <w:rPr>
                <w:sz w:val="18"/>
                <w:szCs w:val="18"/>
                <w:lang w:val="es-ES"/>
              </w:rPr>
              <w:t xml:space="preserve">Se sugiere establecer la obligación de los operadores de plataformas digitales de compartir su información con el </w:t>
            </w:r>
            <w:r w:rsidRPr="002E29F2">
              <w:rPr>
                <w:sz w:val="18"/>
                <w:szCs w:val="18"/>
                <w:lang w:val="es-ES"/>
              </w:rPr>
              <w:t>Sistema Tecnológico Integrado Metropolitano en apoyo a la Seguridad y Convivencia Ciudadana</w:t>
            </w:r>
            <w:r>
              <w:rPr>
                <w:sz w:val="18"/>
                <w:szCs w:val="18"/>
                <w:lang w:val="es-ES"/>
              </w:rPr>
              <w:t xml:space="preserve">, estableciendo para el efecto una nueva obligación. </w:t>
            </w:r>
          </w:p>
        </w:tc>
        <w:tc>
          <w:tcPr>
            <w:tcW w:w="3686" w:type="dxa"/>
          </w:tcPr>
          <w:p w14:paraId="41228499" w14:textId="14563A4D" w:rsidR="00CB64AA" w:rsidRDefault="00CB64AA" w:rsidP="00CB64AA">
            <w:pPr>
              <w:spacing w:after="160" w:line="259" w:lineRule="auto"/>
              <w:rPr>
                <w:sz w:val="18"/>
                <w:szCs w:val="18"/>
                <w:lang w:val="es-ES"/>
              </w:rPr>
            </w:pPr>
            <w:r>
              <w:rPr>
                <w:sz w:val="18"/>
                <w:szCs w:val="18"/>
                <w:lang w:val="es-ES"/>
              </w:rPr>
              <w:t>Incluir literal final con la letra F</w:t>
            </w:r>
          </w:p>
          <w:p w14:paraId="7A44F4CD" w14:textId="2F80D203" w:rsidR="00CB64AA" w:rsidRPr="001F2F24" w:rsidRDefault="00CB64AA" w:rsidP="00CB64AA">
            <w:pPr>
              <w:spacing w:after="160" w:line="259" w:lineRule="auto"/>
              <w:jc w:val="both"/>
              <w:rPr>
                <w:sz w:val="18"/>
                <w:szCs w:val="18"/>
                <w:lang w:val="es-ES"/>
              </w:rPr>
            </w:pPr>
            <w:r>
              <w:rPr>
                <w:sz w:val="18"/>
                <w:szCs w:val="18"/>
                <w:lang w:val="es-ES"/>
              </w:rPr>
              <w:t>“</w:t>
            </w:r>
            <w:r w:rsidRPr="00E54FD0">
              <w:rPr>
                <w:color w:val="FF0000"/>
                <w:sz w:val="18"/>
                <w:szCs w:val="18"/>
                <w:lang w:val="es-ES"/>
              </w:rPr>
              <w:t>f</w:t>
            </w:r>
            <w:r w:rsidR="00BC6875">
              <w:rPr>
                <w:color w:val="FF0000"/>
                <w:sz w:val="18"/>
                <w:szCs w:val="18"/>
                <w:lang w:val="es-ES"/>
              </w:rPr>
              <w:t>.</w:t>
            </w:r>
            <w:r w:rsidRPr="00E54FD0">
              <w:rPr>
                <w:color w:val="FF0000"/>
                <w:sz w:val="18"/>
                <w:szCs w:val="18"/>
                <w:lang w:val="es-ES"/>
              </w:rPr>
              <w:t xml:space="preserve"> Permitir la interoperabilidad de su plataforma con el </w:t>
            </w:r>
            <w:r w:rsidRPr="009C5A44">
              <w:rPr>
                <w:color w:val="FF0000"/>
                <w:sz w:val="18"/>
                <w:szCs w:val="18"/>
                <w:lang w:val="es-ES"/>
              </w:rPr>
              <w:t>Sistema Tecnológico Integrado Metropolitano en apoyo a la Seguridad y Convivencia Ciudadana</w:t>
            </w:r>
            <w:r>
              <w:rPr>
                <w:color w:val="FF0000"/>
                <w:sz w:val="18"/>
                <w:szCs w:val="18"/>
                <w:lang w:val="es-ES"/>
              </w:rPr>
              <w:t xml:space="preserve">, para lo cual se darán todas las facilidades que determine la Secretaría General de Seguridad Ciudadana y Gestión de Riesgos”. </w:t>
            </w:r>
          </w:p>
          <w:p w14:paraId="62A48481" w14:textId="42704FA3" w:rsidR="00CB64AA" w:rsidRPr="002A203C" w:rsidRDefault="00CB64AA" w:rsidP="00CB64AA">
            <w:pPr>
              <w:spacing w:after="160" w:line="259" w:lineRule="auto"/>
              <w:rPr>
                <w:sz w:val="18"/>
                <w:szCs w:val="18"/>
                <w:lang w:val="es-ES"/>
              </w:rPr>
            </w:pPr>
          </w:p>
        </w:tc>
      </w:tr>
      <w:tr w:rsidR="00CB64AA" w:rsidRPr="002A203C" w14:paraId="317DDBD9" w14:textId="77777777" w:rsidTr="00CB64AA">
        <w:tc>
          <w:tcPr>
            <w:tcW w:w="3686" w:type="dxa"/>
          </w:tcPr>
          <w:p w14:paraId="5B1254A6" w14:textId="77777777" w:rsidR="00CB64AA" w:rsidRDefault="00CB64AA" w:rsidP="00CB64AA">
            <w:pPr>
              <w:spacing w:after="160" w:line="259" w:lineRule="auto"/>
              <w:jc w:val="both"/>
              <w:rPr>
                <w:sz w:val="18"/>
                <w:szCs w:val="18"/>
              </w:rPr>
            </w:pPr>
            <w:r w:rsidRPr="0011708D">
              <w:rPr>
                <w:b/>
                <w:bCs/>
                <w:sz w:val="18"/>
                <w:szCs w:val="18"/>
              </w:rPr>
              <w:t>Art. 17.- Infracciones leves</w:t>
            </w:r>
            <w:r w:rsidRPr="0011708D">
              <w:rPr>
                <w:sz w:val="18"/>
                <w:szCs w:val="18"/>
              </w:rPr>
              <w:t xml:space="preserve">. - Se consideran infracciones leves y serán sancionadas con diez por ciento (10%) del salario básico unificado (SBU): </w:t>
            </w:r>
          </w:p>
          <w:p w14:paraId="4AC75534" w14:textId="77777777" w:rsidR="00CB64AA" w:rsidRDefault="00CB64AA" w:rsidP="00CB64AA">
            <w:pPr>
              <w:spacing w:after="160" w:line="259" w:lineRule="auto"/>
              <w:jc w:val="both"/>
              <w:rPr>
                <w:sz w:val="18"/>
                <w:szCs w:val="18"/>
              </w:rPr>
            </w:pPr>
            <w:r w:rsidRPr="0011708D">
              <w:rPr>
                <w:sz w:val="18"/>
                <w:szCs w:val="18"/>
              </w:rPr>
              <w:t xml:space="preserve">1. No portar la credencial de Prestador de Servicio de entrega o delivery. </w:t>
            </w:r>
          </w:p>
          <w:p w14:paraId="5AE2BE15" w14:textId="77777777" w:rsidR="00CB64AA" w:rsidRDefault="00CB64AA" w:rsidP="00CB64AA">
            <w:pPr>
              <w:spacing w:after="160" w:line="259" w:lineRule="auto"/>
              <w:jc w:val="both"/>
              <w:rPr>
                <w:sz w:val="18"/>
                <w:szCs w:val="18"/>
              </w:rPr>
            </w:pPr>
            <w:r w:rsidRPr="0011708D">
              <w:rPr>
                <w:sz w:val="18"/>
                <w:szCs w:val="18"/>
              </w:rPr>
              <w:t xml:space="preserve">2. No notificar los cambios de datos personales (domicilio y/o vehículo). </w:t>
            </w:r>
          </w:p>
          <w:p w14:paraId="0855CC09" w14:textId="7E251107" w:rsidR="00CB64AA" w:rsidRPr="002A203C" w:rsidRDefault="00CB64AA" w:rsidP="00CB64AA">
            <w:pPr>
              <w:spacing w:after="160" w:line="259" w:lineRule="auto"/>
              <w:jc w:val="both"/>
              <w:rPr>
                <w:sz w:val="18"/>
                <w:szCs w:val="18"/>
                <w:lang w:val="es-ES"/>
              </w:rPr>
            </w:pPr>
            <w:r w:rsidRPr="0011708D">
              <w:rPr>
                <w:sz w:val="18"/>
                <w:szCs w:val="18"/>
              </w:rPr>
              <w:lastRenderedPageBreak/>
              <w:t>3. No retirarse el casco para retirar y/o entregar los Paquetes. La reincidencia en el cometimiento de una infracción será sancionada con 20% del salario básico unificado (SBU).</w:t>
            </w:r>
          </w:p>
        </w:tc>
        <w:tc>
          <w:tcPr>
            <w:tcW w:w="3402" w:type="dxa"/>
          </w:tcPr>
          <w:p w14:paraId="5E811B08" w14:textId="75924742" w:rsidR="00CB64AA" w:rsidRPr="002A203C" w:rsidRDefault="00CB64AA" w:rsidP="00CB64AA">
            <w:pPr>
              <w:spacing w:after="160" w:line="259" w:lineRule="auto"/>
              <w:rPr>
                <w:sz w:val="18"/>
                <w:szCs w:val="18"/>
                <w:lang w:val="es-ES"/>
              </w:rPr>
            </w:pPr>
            <w:r>
              <w:rPr>
                <w:sz w:val="18"/>
                <w:szCs w:val="18"/>
                <w:lang w:val="es-ES"/>
              </w:rPr>
              <w:lastRenderedPageBreak/>
              <w:t xml:space="preserve">Determinar el período desde el cual se cuenta la reincidencia, sino es indeterminado e inaplicable. </w:t>
            </w:r>
          </w:p>
        </w:tc>
        <w:tc>
          <w:tcPr>
            <w:tcW w:w="3686" w:type="dxa"/>
          </w:tcPr>
          <w:p w14:paraId="3D2BE7BE" w14:textId="77777777" w:rsidR="00CB64AA" w:rsidRDefault="00CB64AA" w:rsidP="00CB64AA">
            <w:pPr>
              <w:spacing w:after="160" w:line="259" w:lineRule="auto"/>
              <w:jc w:val="both"/>
              <w:rPr>
                <w:sz w:val="18"/>
                <w:szCs w:val="18"/>
              </w:rPr>
            </w:pPr>
            <w:r w:rsidRPr="0011708D">
              <w:rPr>
                <w:b/>
                <w:bCs/>
                <w:sz w:val="18"/>
                <w:szCs w:val="18"/>
              </w:rPr>
              <w:t>Art. 17.- Infracciones leves</w:t>
            </w:r>
            <w:r w:rsidRPr="0011708D">
              <w:rPr>
                <w:sz w:val="18"/>
                <w:szCs w:val="18"/>
              </w:rPr>
              <w:t xml:space="preserve">. - Se consideran infracciones leves y serán sancionadas con diez por ciento (10%) del salario básico unificado (SBU): </w:t>
            </w:r>
          </w:p>
          <w:p w14:paraId="5866402F" w14:textId="77777777" w:rsidR="00CB64AA" w:rsidRDefault="00CB64AA" w:rsidP="00CB64AA">
            <w:pPr>
              <w:spacing w:after="160" w:line="259" w:lineRule="auto"/>
              <w:jc w:val="both"/>
              <w:rPr>
                <w:sz w:val="18"/>
                <w:szCs w:val="18"/>
              </w:rPr>
            </w:pPr>
            <w:r w:rsidRPr="0011708D">
              <w:rPr>
                <w:sz w:val="18"/>
                <w:szCs w:val="18"/>
              </w:rPr>
              <w:t xml:space="preserve">1. No portar la credencial de Prestador de Servicio de entrega o delivery. </w:t>
            </w:r>
          </w:p>
          <w:p w14:paraId="65B934F2" w14:textId="77777777" w:rsidR="00CB64AA" w:rsidRDefault="00CB64AA" w:rsidP="00CB64AA">
            <w:pPr>
              <w:spacing w:after="160" w:line="259" w:lineRule="auto"/>
              <w:jc w:val="both"/>
              <w:rPr>
                <w:sz w:val="18"/>
                <w:szCs w:val="18"/>
              </w:rPr>
            </w:pPr>
            <w:r w:rsidRPr="0011708D">
              <w:rPr>
                <w:sz w:val="18"/>
                <w:szCs w:val="18"/>
              </w:rPr>
              <w:t xml:space="preserve">2. No notificar los cambios de datos personales (domicilio y/o vehículo). </w:t>
            </w:r>
          </w:p>
          <w:p w14:paraId="1E4ACF91" w14:textId="77777777" w:rsidR="00CB64AA" w:rsidRDefault="00CB64AA" w:rsidP="00CB64AA">
            <w:pPr>
              <w:tabs>
                <w:tab w:val="left" w:pos="950"/>
              </w:tabs>
              <w:jc w:val="both"/>
              <w:rPr>
                <w:sz w:val="18"/>
                <w:szCs w:val="18"/>
              </w:rPr>
            </w:pPr>
            <w:r w:rsidRPr="0011708D">
              <w:rPr>
                <w:sz w:val="18"/>
                <w:szCs w:val="18"/>
              </w:rPr>
              <w:lastRenderedPageBreak/>
              <w:t xml:space="preserve">3. No retirarse el casco para retirar y/o entregar los Paquetes. </w:t>
            </w:r>
          </w:p>
          <w:p w14:paraId="0766E79F" w14:textId="77777777" w:rsidR="00CB64AA" w:rsidRDefault="00CB64AA" w:rsidP="00CB64AA">
            <w:pPr>
              <w:tabs>
                <w:tab w:val="left" w:pos="950"/>
              </w:tabs>
              <w:jc w:val="both"/>
              <w:rPr>
                <w:sz w:val="18"/>
                <w:szCs w:val="18"/>
              </w:rPr>
            </w:pPr>
          </w:p>
          <w:p w14:paraId="19F6F0BA" w14:textId="64A40923" w:rsidR="00CB64AA" w:rsidRPr="00B15B61" w:rsidRDefault="00CB64AA" w:rsidP="00CB64AA">
            <w:pPr>
              <w:tabs>
                <w:tab w:val="left" w:pos="950"/>
              </w:tabs>
              <w:jc w:val="both"/>
              <w:rPr>
                <w:sz w:val="18"/>
                <w:szCs w:val="18"/>
                <w:lang w:val="es-ES"/>
              </w:rPr>
            </w:pPr>
            <w:r w:rsidRPr="0011708D">
              <w:rPr>
                <w:color w:val="FF0000"/>
                <w:sz w:val="18"/>
                <w:szCs w:val="18"/>
              </w:rPr>
              <w:t>La reincidencia que se comenta en el término de un año contado desde el cometimiento de la primera infracción leve,</w:t>
            </w:r>
            <w:r>
              <w:rPr>
                <w:sz w:val="18"/>
                <w:szCs w:val="18"/>
              </w:rPr>
              <w:t xml:space="preserve"> </w:t>
            </w:r>
            <w:r w:rsidRPr="0011708D">
              <w:rPr>
                <w:sz w:val="18"/>
                <w:szCs w:val="18"/>
              </w:rPr>
              <w:t>será sancionada con 20% del salario básico unificado (SBU).</w:t>
            </w:r>
          </w:p>
        </w:tc>
      </w:tr>
      <w:tr w:rsidR="00CB64AA" w:rsidRPr="002A203C" w14:paraId="4466D925" w14:textId="77777777" w:rsidTr="00CB64AA">
        <w:tc>
          <w:tcPr>
            <w:tcW w:w="3686" w:type="dxa"/>
          </w:tcPr>
          <w:p w14:paraId="2B0B3105" w14:textId="77777777" w:rsidR="00CB64AA" w:rsidRDefault="00CB64AA" w:rsidP="00CB64AA">
            <w:pPr>
              <w:spacing w:after="160" w:line="259" w:lineRule="auto"/>
              <w:jc w:val="both"/>
              <w:rPr>
                <w:sz w:val="18"/>
                <w:szCs w:val="18"/>
              </w:rPr>
            </w:pPr>
            <w:r w:rsidRPr="00E507DE">
              <w:rPr>
                <w:b/>
                <w:bCs/>
                <w:sz w:val="18"/>
                <w:szCs w:val="18"/>
              </w:rPr>
              <w:lastRenderedPageBreak/>
              <w:t>Art. 18.- Infracciones graves.-</w:t>
            </w:r>
            <w:r w:rsidRPr="00E507DE">
              <w:rPr>
                <w:sz w:val="18"/>
                <w:szCs w:val="18"/>
              </w:rPr>
              <w:t xml:space="preserve"> Se consideran infracciones graves y serán sancionadas con 20% del salario básico unificado (SBU): </w:t>
            </w:r>
          </w:p>
          <w:p w14:paraId="11922EE8" w14:textId="77777777" w:rsidR="00CB64AA" w:rsidRDefault="00CB64AA" w:rsidP="00CB64AA">
            <w:pPr>
              <w:spacing w:after="160" w:line="259" w:lineRule="auto"/>
              <w:jc w:val="both"/>
              <w:rPr>
                <w:sz w:val="18"/>
                <w:szCs w:val="18"/>
              </w:rPr>
            </w:pPr>
            <w:r w:rsidRPr="00E507DE">
              <w:rPr>
                <w:sz w:val="18"/>
                <w:szCs w:val="18"/>
              </w:rPr>
              <w:t xml:space="preserve">1. Prestar el Servicio de Entrega sin realizar la renovación del Registro de Prestador de Servicio de delivery. </w:t>
            </w:r>
          </w:p>
          <w:p w14:paraId="6191771A" w14:textId="67646561" w:rsidR="00CB64AA" w:rsidRPr="002A203C" w:rsidRDefault="00CB64AA" w:rsidP="00CB64AA">
            <w:pPr>
              <w:spacing w:after="160" w:line="259" w:lineRule="auto"/>
              <w:jc w:val="both"/>
              <w:rPr>
                <w:sz w:val="18"/>
                <w:szCs w:val="18"/>
                <w:lang w:val="es-ES"/>
              </w:rPr>
            </w:pPr>
            <w:r w:rsidRPr="00E507DE">
              <w:rPr>
                <w:sz w:val="18"/>
                <w:szCs w:val="18"/>
              </w:rPr>
              <w:t>La reincidencia en el cometimiento de una infracción será sancionada con 30% del salario básico unificado (SBU).</w:t>
            </w:r>
          </w:p>
        </w:tc>
        <w:tc>
          <w:tcPr>
            <w:tcW w:w="3402" w:type="dxa"/>
          </w:tcPr>
          <w:p w14:paraId="24931DF4" w14:textId="6F5E6A16" w:rsidR="00CB64AA" w:rsidRPr="002A203C" w:rsidRDefault="00CB64AA" w:rsidP="00CB64AA">
            <w:pPr>
              <w:spacing w:after="160" w:line="259" w:lineRule="auto"/>
              <w:rPr>
                <w:sz w:val="18"/>
                <w:szCs w:val="18"/>
                <w:lang w:val="es-ES"/>
              </w:rPr>
            </w:pPr>
            <w:r>
              <w:rPr>
                <w:sz w:val="18"/>
                <w:szCs w:val="18"/>
                <w:lang w:val="es-ES"/>
              </w:rPr>
              <w:t>Determinar el período desde el cual se cuenta la reincidencia, sino es indeterminado e inaplicable.</w:t>
            </w:r>
          </w:p>
        </w:tc>
        <w:tc>
          <w:tcPr>
            <w:tcW w:w="3686" w:type="dxa"/>
          </w:tcPr>
          <w:p w14:paraId="0510127E" w14:textId="77777777" w:rsidR="00CB64AA" w:rsidRDefault="00CB64AA" w:rsidP="00CB64AA">
            <w:pPr>
              <w:spacing w:after="160" w:line="259" w:lineRule="auto"/>
              <w:jc w:val="both"/>
              <w:rPr>
                <w:sz w:val="18"/>
                <w:szCs w:val="18"/>
              </w:rPr>
            </w:pPr>
            <w:r w:rsidRPr="00E507DE">
              <w:rPr>
                <w:b/>
                <w:bCs/>
                <w:sz w:val="18"/>
                <w:szCs w:val="18"/>
              </w:rPr>
              <w:t>Art. 18.- Infracciones graves.-</w:t>
            </w:r>
            <w:r w:rsidRPr="00E507DE">
              <w:rPr>
                <w:sz w:val="18"/>
                <w:szCs w:val="18"/>
              </w:rPr>
              <w:t xml:space="preserve"> Se consideran infracciones graves y serán sancionadas con 20% del salario básico unificado (SBU): </w:t>
            </w:r>
          </w:p>
          <w:p w14:paraId="54A22EAF" w14:textId="77777777" w:rsidR="00CB64AA" w:rsidRDefault="00CB64AA" w:rsidP="00CB64AA">
            <w:pPr>
              <w:spacing w:after="160" w:line="259" w:lineRule="auto"/>
              <w:jc w:val="both"/>
              <w:rPr>
                <w:sz w:val="18"/>
                <w:szCs w:val="18"/>
              </w:rPr>
            </w:pPr>
            <w:r w:rsidRPr="00E507DE">
              <w:rPr>
                <w:sz w:val="18"/>
                <w:szCs w:val="18"/>
              </w:rPr>
              <w:t xml:space="preserve">1. Prestar el Servicio de Entrega sin realizar la renovación del Registro de Prestador de Servicio de delivery. </w:t>
            </w:r>
          </w:p>
          <w:p w14:paraId="3AF0D6A2" w14:textId="53AB3F9C" w:rsidR="00CB64AA" w:rsidRPr="002A203C" w:rsidRDefault="00CB64AA" w:rsidP="00CB64AA">
            <w:pPr>
              <w:spacing w:after="160" w:line="259" w:lineRule="auto"/>
              <w:rPr>
                <w:sz w:val="18"/>
                <w:szCs w:val="18"/>
                <w:lang w:val="es-ES"/>
              </w:rPr>
            </w:pPr>
            <w:r w:rsidRPr="0011708D">
              <w:rPr>
                <w:color w:val="FF0000"/>
                <w:sz w:val="18"/>
                <w:szCs w:val="18"/>
              </w:rPr>
              <w:t xml:space="preserve">La reincidencia que se comenta en el término de un año contado desde el cometimiento de la primera infracción </w:t>
            </w:r>
            <w:r>
              <w:rPr>
                <w:color w:val="FF0000"/>
                <w:sz w:val="18"/>
                <w:szCs w:val="18"/>
              </w:rPr>
              <w:t>grave</w:t>
            </w:r>
            <w:r w:rsidRPr="00E507DE">
              <w:rPr>
                <w:sz w:val="18"/>
                <w:szCs w:val="18"/>
              </w:rPr>
              <w:t xml:space="preserve"> será sancionada con 30% del salario básico unificado (SBU).</w:t>
            </w:r>
          </w:p>
        </w:tc>
      </w:tr>
      <w:tr w:rsidR="00CB64AA" w:rsidRPr="002A203C" w14:paraId="1BE0C3DE" w14:textId="77777777" w:rsidTr="00CB64AA">
        <w:tc>
          <w:tcPr>
            <w:tcW w:w="3686" w:type="dxa"/>
          </w:tcPr>
          <w:p w14:paraId="30AF9847" w14:textId="77777777" w:rsidR="00CB64AA" w:rsidRDefault="00CB64AA" w:rsidP="00CB64AA">
            <w:pPr>
              <w:spacing w:after="160" w:line="259" w:lineRule="auto"/>
              <w:jc w:val="both"/>
              <w:rPr>
                <w:sz w:val="18"/>
                <w:szCs w:val="18"/>
              </w:rPr>
            </w:pPr>
            <w:r w:rsidRPr="00E507DE">
              <w:rPr>
                <w:b/>
                <w:bCs/>
                <w:sz w:val="18"/>
                <w:szCs w:val="18"/>
              </w:rPr>
              <w:t>Art. 19.- Infracciones muy graves</w:t>
            </w:r>
            <w:r w:rsidRPr="00E507DE">
              <w:rPr>
                <w:sz w:val="18"/>
                <w:szCs w:val="18"/>
              </w:rPr>
              <w:t xml:space="preserve">.- Se consideran infracciones muy graves y serán sancionadas con 50% del salario básico unificado (SBU) y con la inhabilitación en el Registro por seis meses a: </w:t>
            </w:r>
          </w:p>
          <w:p w14:paraId="2FFC4B72" w14:textId="77777777" w:rsidR="00CB64AA" w:rsidRDefault="00CB64AA" w:rsidP="00CB64AA">
            <w:pPr>
              <w:spacing w:after="160" w:line="259" w:lineRule="auto"/>
              <w:jc w:val="both"/>
              <w:rPr>
                <w:sz w:val="18"/>
                <w:szCs w:val="18"/>
              </w:rPr>
            </w:pPr>
            <w:r w:rsidRPr="00E507DE">
              <w:rPr>
                <w:sz w:val="18"/>
                <w:szCs w:val="18"/>
              </w:rPr>
              <w:t xml:space="preserve">1. La persona que ejerza la actividad de Servicio de Entrega a domicilio sin el respectivo registro y credencial por más de 2 ocasiones. </w:t>
            </w:r>
          </w:p>
          <w:p w14:paraId="48C1697F" w14:textId="77777777" w:rsidR="00CB64AA" w:rsidRDefault="00CB64AA" w:rsidP="00CB64AA">
            <w:pPr>
              <w:spacing w:after="160" w:line="259" w:lineRule="auto"/>
              <w:jc w:val="both"/>
              <w:rPr>
                <w:sz w:val="18"/>
                <w:szCs w:val="18"/>
              </w:rPr>
            </w:pPr>
            <w:r w:rsidRPr="00E507DE">
              <w:rPr>
                <w:sz w:val="18"/>
                <w:szCs w:val="18"/>
              </w:rPr>
              <w:t xml:space="preserve">2. La persona que ejerza la actividad de Servicio de Entrega a domicilio con un registro o credencial que le corresponda a otra persona administrada. </w:t>
            </w:r>
          </w:p>
          <w:p w14:paraId="72F4F1D5" w14:textId="77777777" w:rsidR="00CB64AA" w:rsidRDefault="00CB64AA" w:rsidP="00CB64AA">
            <w:pPr>
              <w:spacing w:after="160" w:line="259" w:lineRule="auto"/>
              <w:jc w:val="both"/>
              <w:rPr>
                <w:sz w:val="18"/>
                <w:szCs w:val="18"/>
              </w:rPr>
            </w:pPr>
            <w:r w:rsidRPr="00E507DE">
              <w:rPr>
                <w:sz w:val="18"/>
                <w:szCs w:val="18"/>
              </w:rPr>
              <w:t xml:space="preserve">3. La o el Prestador de Servicio de Entrega a domicilio que preste o alquile su credencial. </w:t>
            </w:r>
          </w:p>
          <w:p w14:paraId="0D46F5DC" w14:textId="77777777" w:rsidR="00CB64AA" w:rsidRDefault="00CB64AA" w:rsidP="00CB64AA">
            <w:pPr>
              <w:spacing w:after="160" w:line="259" w:lineRule="auto"/>
              <w:jc w:val="both"/>
              <w:rPr>
                <w:sz w:val="18"/>
                <w:szCs w:val="18"/>
              </w:rPr>
            </w:pPr>
            <w:r w:rsidRPr="00E507DE">
              <w:rPr>
                <w:sz w:val="18"/>
                <w:szCs w:val="18"/>
              </w:rPr>
              <w:t xml:space="preserve">4. La o el administrado que ejerza el servicio de entrega a domicilio con una credencial falsa, adulterada o que no cumpla con las especificaciones técnicas de las credenciales emitidas por la autoridad administrativa otorgante. </w:t>
            </w:r>
          </w:p>
          <w:p w14:paraId="37B676F0" w14:textId="39EE7D3A" w:rsidR="00CB64AA" w:rsidRPr="00E507DE" w:rsidRDefault="00CB64AA" w:rsidP="00CB64AA">
            <w:pPr>
              <w:spacing w:after="160" w:line="259" w:lineRule="auto"/>
              <w:jc w:val="both"/>
              <w:rPr>
                <w:sz w:val="18"/>
                <w:szCs w:val="18"/>
              </w:rPr>
            </w:pPr>
            <w:r w:rsidRPr="00E507DE">
              <w:rPr>
                <w:sz w:val="18"/>
                <w:szCs w:val="18"/>
              </w:rPr>
              <w:t>La reincidencia en el cometimiento de una infracción será sancionada con 100% del salario básico unificado (SBU); y, con la inhabilitación en el registro por seis meses calendario.</w:t>
            </w:r>
          </w:p>
        </w:tc>
        <w:tc>
          <w:tcPr>
            <w:tcW w:w="3402" w:type="dxa"/>
          </w:tcPr>
          <w:p w14:paraId="6DFDAE0D" w14:textId="59CF5F0E" w:rsidR="00CB64AA" w:rsidRPr="00030803" w:rsidRDefault="00CB64AA" w:rsidP="00CB64AA">
            <w:pPr>
              <w:spacing w:after="160" w:line="259" w:lineRule="auto"/>
              <w:rPr>
                <w:sz w:val="18"/>
                <w:szCs w:val="18"/>
                <w:lang w:val="es-ES"/>
              </w:rPr>
            </w:pPr>
            <w:r>
              <w:rPr>
                <w:sz w:val="18"/>
                <w:szCs w:val="18"/>
                <w:lang w:val="es-ES"/>
              </w:rPr>
              <w:t>Determinar el período desde el cual se cuenta la reincidencia, sino es indeterminado e inaplicable.</w:t>
            </w:r>
          </w:p>
        </w:tc>
        <w:tc>
          <w:tcPr>
            <w:tcW w:w="3686" w:type="dxa"/>
          </w:tcPr>
          <w:p w14:paraId="4FEF946B" w14:textId="77777777" w:rsidR="00CB64AA" w:rsidRDefault="00CB64AA" w:rsidP="00CB64AA">
            <w:pPr>
              <w:spacing w:after="160" w:line="259" w:lineRule="auto"/>
              <w:jc w:val="both"/>
              <w:rPr>
                <w:sz w:val="18"/>
                <w:szCs w:val="18"/>
              </w:rPr>
            </w:pPr>
            <w:r w:rsidRPr="00E507DE">
              <w:rPr>
                <w:b/>
                <w:bCs/>
                <w:sz w:val="18"/>
                <w:szCs w:val="18"/>
              </w:rPr>
              <w:t>Art. 19.- Infracciones muy graves</w:t>
            </w:r>
            <w:r w:rsidRPr="00E507DE">
              <w:rPr>
                <w:sz w:val="18"/>
                <w:szCs w:val="18"/>
              </w:rPr>
              <w:t xml:space="preserve">.- Se consideran infracciones muy graves y serán sancionadas con 50% del salario básico unificado (SBU) y con la inhabilitación en el Registro por seis meses a: </w:t>
            </w:r>
          </w:p>
          <w:p w14:paraId="351D9A20" w14:textId="77777777" w:rsidR="00CB64AA" w:rsidRDefault="00CB64AA" w:rsidP="00CB64AA">
            <w:pPr>
              <w:spacing w:after="160" w:line="259" w:lineRule="auto"/>
              <w:jc w:val="both"/>
              <w:rPr>
                <w:sz w:val="18"/>
                <w:szCs w:val="18"/>
              </w:rPr>
            </w:pPr>
            <w:r w:rsidRPr="00E507DE">
              <w:rPr>
                <w:sz w:val="18"/>
                <w:szCs w:val="18"/>
              </w:rPr>
              <w:t xml:space="preserve">1. La persona que ejerza la actividad de Servicio de Entrega a domicilio sin el respectivo registro y credencial por más de 2 ocasiones. </w:t>
            </w:r>
          </w:p>
          <w:p w14:paraId="4BAE7B84" w14:textId="77777777" w:rsidR="00CB64AA" w:rsidRDefault="00CB64AA" w:rsidP="00CB64AA">
            <w:pPr>
              <w:spacing w:after="160" w:line="259" w:lineRule="auto"/>
              <w:jc w:val="both"/>
              <w:rPr>
                <w:sz w:val="18"/>
                <w:szCs w:val="18"/>
              </w:rPr>
            </w:pPr>
            <w:r w:rsidRPr="00E507DE">
              <w:rPr>
                <w:sz w:val="18"/>
                <w:szCs w:val="18"/>
              </w:rPr>
              <w:t xml:space="preserve">2. La persona que ejerza la actividad de Servicio de Entrega a domicilio con un registro o credencial que le corresponda a otra persona administrada. </w:t>
            </w:r>
          </w:p>
          <w:p w14:paraId="7FC55223" w14:textId="77777777" w:rsidR="00CB64AA" w:rsidRDefault="00CB64AA" w:rsidP="00CB64AA">
            <w:pPr>
              <w:spacing w:after="160" w:line="259" w:lineRule="auto"/>
              <w:jc w:val="both"/>
              <w:rPr>
                <w:sz w:val="18"/>
                <w:szCs w:val="18"/>
              </w:rPr>
            </w:pPr>
            <w:r w:rsidRPr="00E507DE">
              <w:rPr>
                <w:sz w:val="18"/>
                <w:szCs w:val="18"/>
              </w:rPr>
              <w:t xml:space="preserve">3. La o el Prestador de Servicio de Entrega a domicilio que preste o alquile su credencial. </w:t>
            </w:r>
          </w:p>
          <w:p w14:paraId="4FED0B17" w14:textId="77777777" w:rsidR="00CB64AA" w:rsidRDefault="00CB64AA" w:rsidP="00CB64AA">
            <w:pPr>
              <w:spacing w:after="160" w:line="259" w:lineRule="auto"/>
              <w:jc w:val="both"/>
              <w:rPr>
                <w:sz w:val="18"/>
                <w:szCs w:val="18"/>
              </w:rPr>
            </w:pPr>
            <w:r w:rsidRPr="00E507DE">
              <w:rPr>
                <w:sz w:val="18"/>
                <w:szCs w:val="18"/>
              </w:rPr>
              <w:t xml:space="preserve">4. La o el administrado que ejerza el servicio de entrega a domicilio con una credencial falsa, adulterada o que no cumpla con las especificaciones técnicas de las credenciales emitidas por la autoridad administrativa otorgante. </w:t>
            </w:r>
          </w:p>
          <w:p w14:paraId="380B12E6" w14:textId="0C20885B" w:rsidR="00CB64AA" w:rsidRPr="00030803" w:rsidRDefault="00CB64AA" w:rsidP="00CB64AA">
            <w:pPr>
              <w:spacing w:after="160" w:line="259" w:lineRule="auto"/>
              <w:jc w:val="both"/>
              <w:rPr>
                <w:sz w:val="18"/>
                <w:szCs w:val="18"/>
                <w:lang w:val="es-ES"/>
              </w:rPr>
            </w:pPr>
            <w:r w:rsidRPr="00E507DE">
              <w:rPr>
                <w:sz w:val="18"/>
                <w:szCs w:val="18"/>
              </w:rPr>
              <w:t xml:space="preserve">La reincidencia </w:t>
            </w:r>
            <w:r w:rsidRPr="0011708D">
              <w:rPr>
                <w:color w:val="FF0000"/>
                <w:sz w:val="18"/>
                <w:szCs w:val="18"/>
              </w:rPr>
              <w:t xml:space="preserve">que se comenta en el término de un año contado desde el cometimiento de la primera infracción </w:t>
            </w:r>
            <w:r>
              <w:rPr>
                <w:color w:val="FF0000"/>
                <w:sz w:val="18"/>
                <w:szCs w:val="18"/>
              </w:rPr>
              <w:t>muy grave</w:t>
            </w:r>
            <w:r w:rsidRPr="00E507DE">
              <w:rPr>
                <w:sz w:val="18"/>
                <w:szCs w:val="18"/>
              </w:rPr>
              <w:t xml:space="preserve"> será sancionada con 100% del salario básico unificado (SBU); y, con la inhabilitación en el registro por seis meses calendario.</w:t>
            </w:r>
          </w:p>
        </w:tc>
      </w:tr>
      <w:tr w:rsidR="00CB64AA" w:rsidRPr="002A203C" w14:paraId="43DD2CE3" w14:textId="77777777" w:rsidTr="00CB64AA">
        <w:tc>
          <w:tcPr>
            <w:tcW w:w="3686" w:type="dxa"/>
          </w:tcPr>
          <w:p w14:paraId="22577E82" w14:textId="77A2A20E" w:rsidR="00CB64AA" w:rsidRPr="00030803" w:rsidRDefault="00CB64AA" w:rsidP="00CB64AA">
            <w:pPr>
              <w:spacing w:after="160" w:line="259" w:lineRule="auto"/>
              <w:jc w:val="both"/>
              <w:rPr>
                <w:sz w:val="18"/>
                <w:szCs w:val="18"/>
                <w:lang w:val="es-ES"/>
              </w:rPr>
            </w:pPr>
            <w:r w:rsidRPr="00545372">
              <w:rPr>
                <w:b/>
                <w:bCs/>
                <w:sz w:val="18"/>
                <w:szCs w:val="18"/>
              </w:rPr>
              <w:t>Art.20. – Control y aplicación de las disposiciones de tránsito y otras normas</w:t>
            </w:r>
            <w:r w:rsidRPr="00545372">
              <w:rPr>
                <w:sz w:val="18"/>
                <w:szCs w:val="18"/>
              </w:rPr>
              <w:t xml:space="preserve">. - La aplicación de sanciones correspondientes a conductas previstas en la Ley Orgánica de Transito, Transporte Terreste y Seguridad Vial, Código Orgánico Integral Penal, Código Municipal, se realizará de conformidad con los procedimientos y aplicando las sanciones </w:t>
            </w:r>
            <w:r w:rsidRPr="00545372">
              <w:rPr>
                <w:sz w:val="18"/>
                <w:szCs w:val="18"/>
              </w:rPr>
              <w:lastRenderedPageBreak/>
              <w:t>previstas en esos cuerpos normativos, según corresponda.</w:t>
            </w:r>
          </w:p>
        </w:tc>
        <w:tc>
          <w:tcPr>
            <w:tcW w:w="3402" w:type="dxa"/>
          </w:tcPr>
          <w:p w14:paraId="4B4D8689" w14:textId="77777777" w:rsidR="00CB64AA" w:rsidRDefault="00CB64AA" w:rsidP="00CB64AA">
            <w:pPr>
              <w:spacing w:after="160" w:line="259" w:lineRule="auto"/>
              <w:rPr>
                <w:sz w:val="18"/>
                <w:szCs w:val="18"/>
                <w:lang w:val="es-ES"/>
              </w:rPr>
            </w:pPr>
            <w:r>
              <w:rPr>
                <w:sz w:val="18"/>
                <w:szCs w:val="18"/>
                <w:lang w:val="es-ES"/>
              </w:rPr>
              <w:lastRenderedPageBreak/>
              <w:t>Artículo innecesario, no agrega nada nuevo a la obligación de cumplir la normativa nacional. (Existe error ortográfico en la palabra “</w:t>
            </w:r>
            <w:proofErr w:type="spellStart"/>
            <w:r>
              <w:rPr>
                <w:sz w:val="18"/>
                <w:szCs w:val="18"/>
                <w:lang w:val="es-ES"/>
              </w:rPr>
              <w:t>Terreste</w:t>
            </w:r>
            <w:proofErr w:type="spellEnd"/>
            <w:r>
              <w:rPr>
                <w:sz w:val="18"/>
                <w:szCs w:val="18"/>
                <w:lang w:val="es-ES"/>
              </w:rPr>
              <w:t xml:space="preserve">”). </w:t>
            </w:r>
          </w:p>
          <w:p w14:paraId="119D0CE8" w14:textId="13144463" w:rsidR="00CB64AA" w:rsidRPr="00030803" w:rsidRDefault="00CB64AA" w:rsidP="00CB64AA">
            <w:pPr>
              <w:spacing w:after="160" w:line="259" w:lineRule="auto"/>
              <w:rPr>
                <w:sz w:val="18"/>
                <w:szCs w:val="18"/>
                <w:lang w:val="es-ES"/>
              </w:rPr>
            </w:pPr>
            <w:r>
              <w:rPr>
                <w:sz w:val="18"/>
                <w:szCs w:val="18"/>
                <w:lang w:val="es-ES"/>
              </w:rPr>
              <w:t xml:space="preserve">Se sugiere dotar de una potestad de control y supervisión a la Secretaría General de Seguridad Ciudadana y Gestión de Riesgos. </w:t>
            </w:r>
          </w:p>
        </w:tc>
        <w:tc>
          <w:tcPr>
            <w:tcW w:w="3686" w:type="dxa"/>
          </w:tcPr>
          <w:p w14:paraId="5104E54A" w14:textId="400140F6" w:rsidR="00CB64AA" w:rsidRPr="00030803" w:rsidRDefault="00CB64AA" w:rsidP="00CB64AA">
            <w:pPr>
              <w:spacing w:after="160" w:line="259" w:lineRule="auto"/>
              <w:rPr>
                <w:sz w:val="18"/>
                <w:szCs w:val="18"/>
                <w:lang w:val="es-ES"/>
              </w:rPr>
            </w:pPr>
            <w:r w:rsidRPr="00545372">
              <w:rPr>
                <w:b/>
                <w:bCs/>
                <w:sz w:val="18"/>
                <w:szCs w:val="18"/>
              </w:rPr>
              <w:t>Art.20. – Control y aplicación de las disposiciones de tránsito y otras normas</w:t>
            </w:r>
            <w:r w:rsidRPr="00545372">
              <w:rPr>
                <w:sz w:val="18"/>
                <w:szCs w:val="18"/>
              </w:rPr>
              <w:t xml:space="preserve">. - La aplicación de sanciones correspondientes a conductas previstas en la Ley Orgánica de Transito, Transporte </w:t>
            </w:r>
            <w:r w:rsidRPr="003C328B">
              <w:rPr>
                <w:color w:val="FF0000"/>
                <w:sz w:val="18"/>
                <w:szCs w:val="18"/>
              </w:rPr>
              <w:t xml:space="preserve">Terrestre </w:t>
            </w:r>
            <w:r w:rsidRPr="00545372">
              <w:rPr>
                <w:sz w:val="18"/>
                <w:szCs w:val="18"/>
              </w:rPr>
              <w:t>y Seguridad Vial, Código Orgánico Integral Penal, Código Municipal, se realizará de conformidad con los procedimientos y aplicando las sanciones previstas en esos cuerpos normativos, según corresponda</w:t>
            </w:r>
            <w:r>
              <w:rPr>
                <w:sz w:val="18"/>
                <w:szCs w:val="18"/>
              </w:rPr>
              <w:t xml:space="preserve">, </w:t>
            </w:r>
            <w:r w:rsidRPr="003C328B">
              <w:rPr>
                <w:color w:val="FF0000"/>
                <w:sz w:val="18"/>
                <w:szCs w:val="18"/>
              </w:rPr>
              <w:t xml:space="preserve">lo que será supervisado por la </w:t>
            </w:r>
            <w:r w:rsidRPr="003C328B">
              <w:rPr>
                <w:color w:val="FF0000"/>
                <w:sz w:val="18"/>
                <w:szCs w:val="18"/>
              </w:rPr>
              <w:lastRenderedPageBreak/>
              <w:t>secretaría responsable de la Seguridad Ciudadana y Gestión de Riesgos, para lo cual se requerirán los respectivos reportes de control</w:t>
            </w:r>
            <w:r>
              <w:rPr>
                <w:color w:val="FF0000"/>
                <w:sz w:val="18"/>
                <w:szCs w:val="18"/>
              </w:rPr>
              <w:t xml:space="preserve"> y se informará a la Comisión correspondiente del Concejo Metropolitano de Quito, de manera semestral</w:t>
            </w:r>
            <w:r w:rsidRPr="003C328B">
              <w:rPr>
                <w:color w:val="FF0000"/>
                <w:sz w:val="18"/>
                <w:szCs w:val="18"/>
              </w:rPr>
              <w:t>.</w:t>
            </w:r>
          </w:p>
        </w:tc>
      </w:tr>
      <w:tr w:rsidR="00CB64AA" w:rsidRPr="002A203C" w14:paraId="1E1AFA56" w14:textId="77777777" w:rsidTr="00CB64AA">
        <w:tc>
          <w:tcPr>
            <w:tcW w:w="3686" w:type="dxa"/>
          </w:tcPr>
          <w:p w14:paraId="555C3DD6" w14:textId="54C86388" w:rsidR="00CB64AA" w:rsidRPr="00030803" w:rsidRDefault="00CB64AA" w:rsidP="00CB64AA">
            <w:pPr>
              <w:spacing w:after="160" w:line="259" w:lineRule="auto"/>
              <w:jc w:val="both"/>
              <w:rPr>
                <w:sz w:val="18"/>
                <w:szCs w:val="18"/>
                <w:lang w:val="es-ES"/>
              </w:rPr>
            </w:pPr>
            <w:r>
              <w:rPr>
                <w:sz w:val="18"/>
                <w:szCs w:val="18"/>
                <w:lang w:val="es-ES"/>
              </w:rPr>
              <w:lastRenderedPageBreak/>
              <w:t>INCLUR Artículo 22</w:t>
            </w:r>
          </w:p>
        </w:tc>
        <w:tc>
          <w:tcPr>
            <w:tcW w:w="3402" w:type="dxa"/>
          </w:tcPr>
          <w:p w14:paraId="4EBD1A6D" w14:textId="5A470790" w:rsidR="00CB64AA" w:rsidRPr="00030803" w:rsidRDefault="00CB64AA" w:rsidP="00CB64AA">
            <w:pPr>
              <w:spacing w:after="160" w:line="259" w:lineRule="auto"/>
              <w:rPr>
                <w:sz w:val="18"/>
                <w:szCs w:val="18"/>
                <w:lang w:val="es-ES"/>
              </w:rPr>
            </w:pPr>
            <w:r>
              <w:rPr>
                <w:sz w:val="18"/>
                <w:szCs w:val="18"/>
                <w:lang w:val="es-ES"/>
              </w:rPr>
              <w:t xml:space="preserve">Se requiere un artículo que enlace la propuesta de ordenanza con el </w:t>
            </w:r>
            <w:r w:rsidRPr="00614FD5">
              <w:rPr>
                <w:color w:val="000000" w:themeColor="text1"/>
                <w:sz w:val="18"/>
                <w:szCs w:val="18"/>
                <w:lang w:val="es-ES"/>
              </w:rPr>
              <w:t>Sistema Tecnológico Integrado Metropolitano en apoyo a la Seguridad y Convivencia Ciudadana</w:t>
            </w:r>
            <w:r>
              <w:rPr>
                <w:color w:val="000000" w:themeColor="text1"/>
                <w:sz w:val="18"/>
                <w:szCs w:val="18"/>
                <w:lang w:val="es-ES"/>
              </w:rPr>
              <w:t xml:space="preserve">, para lo cual se propone un texto nuevo. </w:t>
            </w:r>
          </w:p>
        </w:tc>
        <w:tc>
          <w:tcPr>
            <w:tcW w:w="3686" w:type="dxa"/>
          </w:tcPr>
          <w:p w14:paraId="47AB9FB7" w14:textId="27421782" w:rsidR="00CB64AA" w:rsidRPr="00030803" w:rsidRDefault="00CB64AA" w:rsidP="00CB64AA">
            <w:pPr>
              <w:spacing w:after="160" w:line="259" w:lineRule="auto"/>
              <w:rPr>
                <w:sz w:val="18"/>
                <w:szCs w:val="18"/>
                <w:lang w:val="es-ES"/>
              </w:rPr>
            </w:pPr>
            <w:r w:rsidRPr="00614FD5">
              <w:rPr>
                <w:color w:val="FF0000"/>
                <w:sz w:val="18"/>
                <w:szCs w:val="18"/>
                <w:lang w:val="es-ES"/>
              </w:rPr>
              <w:t xml:space="preserve">Art. 22.- Los responsables de los Servicios de Entrega, de la Plataforma Digital o del Operativo Móvil, previo a realizar su registro como prestadores del servicio de entrega o reparto, deberán garantizar la interoperabilidad de sus plataformas con el Sistema Tecnológico Integrado Metropolitano </w:t>
            </w:r>
            <w:r w:rsidRPr="009C5A44">
              <w:rPr>
                <w:color w:val="FF0000"/>
                <w:sz w:val="18"/>
                <w:szCs w:val="18"/>
                <w:lang w:val="es-ES"/>
              </w:rPr>
              <w:t>en apoyo a la Seguridad y Convivencia Ciudadana</w:t>
            </w:r>
            <w:r>
              <w:rPr>
                <w:color w:val="FF0000"/>
                <w:sz w:val="18"/>
                <w:szCs w:val="18"/>
                <w:lang w:val="es-ES"/>
              </w:rPr>
              <w:t xml:space="preserve">, a fin de garantizar que tanto usuarios como proveedores puedan contar con los siguientes servicios tecnológicos como </w:t>
            </w:r>
            <w:r w:rsidRPr="00614FD5">
              <w:rPr>
                <w:color w:val="FF0000"/>
                <w:sz w:val="18"/>
                <w:szCs w:val="18"/>
                <w:lang w:val="es-MX"/>
              </w:rPr>
              <w:t>video vigilancia, alarmas comunitarias, botones de pánico, altavoces, etc</w:t>
            </w:r>
            <w:r>
              <w:rPr>
                <w:color w:val="FF0000"/>
                <w:sz w:val="18"/>
                <w:szCs w:val="18"/>
                <w:lang w:val="es-MX"/>
              </w:rPr>
              <w:t xml:space="preserve">. </w:t>
            </w:r>
          </w:p>
        </w:tc>
      </w:tr>
    </w:tbl>
    <w:p w14:paraId="2531F202" w14:textId="77777777" w:rsidR="009C15A4" w:rsidRDefault="009C15A4" w:rsidP="00EE1690">
      <w:pPr>
        <w:rPr>
          <w:b/>
        </w:rPr>
      </w:pPr>
    </w:p>
    <w:p w14:paraId="00F9042F" w14:textId="77777777" w:rsidR="009C15A4" w:rsidRDefault="009C15A4" w:rsidP="00EE1690">
      <w:pPr>
        <w:rPr>
          <w:b/>
        </w:rPr>
      </w:pPr>
    </w:p>
    <w:p w14:paraId="59181E61" w14:textId="30E0CA8F" w:rsidR="00EE1690" w:rsidRDefault="00EE1690" w:rsidP="00EE1690">
      <w:pPr>
        <w:rPr>
          <w:b/>
        </w:rPr>
      </w:pPr>
      <w:r>
        <w:rPr>
          <w:b/>
        </w:rPr>
        <w:t>Elaborado por:</w:t>
      </w:r>
      <w:r>
        <w:rPr>
          <w:b/>
        </w:rPr>
        <w:tab/>
      </w:r>
      <w:r>
        <w:rPr>
          <w:b/>
        </w:rPr>
        <w:tab/>
        <w:t xml:space="preserve">      </w:t>
      </w:r>
      <w:r w:rsidR="000D37FF">
        <w:rPr>
          <w:b/>
        </w:rPr>
        <w:t>Aprobado</w:t>
      </w:r>
      <w:r>
        <w:rPr>
          <w:b/>
        </w:rPr>
        <w:t xml:space="preserve"> por: </w:t>
      </w:r>
      <w:r>
        <w:rPr>
          <w:b/>
        </w:rPr>
        <w:tab/>
      </w:r>
      <w:r>
        <w:rPr>
          <w:b/>
        </w:rPr>
        <w:tab/>
      </w:r>
      <w:r>
        <w:rPr>
          <w:b/>
        </w:rPr>
        <w:tab/>
        <w:t xml:space="preserve"> </w:t>
      </w:r>
    </w:p>
    <w:p w14:paraId="0D524542" w14:textId="77777777" w:rsidR="00BC4694" w:rsidRDefault="00BC4694" w:rsidP="00BC4694"/>
    <w:p w14:paraId="6F045C36" w14:textId="4BFCDFEC" w:rsidR="00B37DB2" w:rsidRPr="00BC4694" w:rsidRDefault="00237CF0" w:rsidP="00BC4694">
      <w:r>
        <w:tab/>
      </w:r>
      <w:r>
        <w:tab/>
      </w:r>
    </w:p>
    <w:p w14:paraId="2837BC89" w14:textId="77777777" w:rsidR="00BC4694" w:rsidRDefault="00BC4694" w:rsidP="00BC4694">
      <w:pPr>
        <w:rPr>
          <w:b/>
        </w:rPr>
      </w:pPr>
    </w:p>
    <w:p w14:paraId="7D489926" w14:textId="77777777" w:rsidR="00BC4694" w:rsidRDefault="00BC4694" w:rsidP="00BC4694">
      <w:r>
        <w:t xml:space="preserve">Abg. </w:t>
      </w:r>
      <w:r w:rsidR="00BA1467">
        <w:t>Andrés</w:t>
      </w:r>
      <w:r>
        <w:t xml:space="preserve"> Borja</w:t>
      </w:r>
      <w:r w:rsidR="006C3F7A">
        <w:tab/>
      </w:r>
      <w:r w:rsidR="006C3F7A">
        <w:tab/>
        <w:t>Mgs. Ernesto Anzieta</w:t>
      </w:r>
    </w:p>
    <w:p w14:paraId="65284EA6" w14:textId="77777777" w:rsidR="00BC4694" w:rsidRPr="00BC4694" w:rsidRDefault="00BC4694" w:rsidP="00BC4694">
      <w:r>
        <w:t>Unidad de Control</w:t>
      </w:r>
      <w:r w:rsidR="006C3F7A">
        <w:tab/>
      </w:r>
      <w:r w:rsidR="006C3F7A">
        <w:tab/>
        <w:t>Director de Seguridad Ciudadana</w:t>
      </w:r>
    </w:p>
    <w:sectPr w:rsidR="00BC4694" w:rsidRPr="00BC4694" w:rsidSect="00D048D4">
      <w:headerReference w:type="default" r:id="rId8"/>
      <w:footerReference w:type="default" r:id="rId9"/>
      <w:pgSz w:w="11906" w:h="16838"/>
      <w:pgMar w:top="1417" w:right="1701" w:bottom="1417" w:left="1701"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630B" w14:textId="77777777" w:rsidR="00D048D4" w:rsidRDefault="00D048D4">
      <w:r>
        <w:separator/>
      </w:r>
    </w:p>
  </w:endnote>
  <w:endnote w:type="continuationSeparator" w:id="0">
    <w:p w14:paraId="718A3ED3" w14:textId="77777777" w:rsidR="00D048D4" w:rsidRDefault="00D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E562" w14:textId="77777777" w:rsidR="006117A5" w:rsidRDefault="006117A5" w:rsidP="00131D43">
    <w:pPr>
      <w:pStyle w:val="Piedepgina"/>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90DA" w14:textId="77777777" w:rsidR="00D048D4" w:rsidRDefault="00D048D4">
      <w:r>
        <w:separator/>
      </w:r>
    </w:p>
  </w:footnote>
  <w:footnote w:type="continuationSeparator" w:id="0">
    <w:p w14:paraId="35649226" w14:textId="77777777" w:rsidR="00D048D4" w:rsidRDefault="00D0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5CAD" w14:textId="77777777" w:rsidR="006117A5" w:rsidRDefault="00EE1690" w:rsidP="00131D43">
    <w:pPr>
      <w:pStyle w:val="Encabezado"/>
      <w:tabs>
        <w:tab w:val="clear" w:pos="8504"/>
      </w:tabs>
      <w:ind w:right="-994"/>
      <w:jc w:val="right"/>
    </w:pPr>
    <w:r>
      <w:rPr>
        <w:noProof/>
        <w:lang w:eastAsia="es-EC"/>
      </w:rPr>
      <w:drawing>
        <wp:anchor distT="0" distB="0" distL="114300" distR="114300" simplePos="0" relativeHeight="251659264" behindDoc="1" locked="0" layoutInCell="1" allowOverlap="1" wp14:anchorId="4D95C433" wp14:editId="0594B72A">
          <wp:simplePos x="0" y="0"/>
          <wp:positionH relativeFrom="page">
            <wp:align>right</wp:align>
          </wp:positionH>
          <wp:positionV relativeFrom="paragraph">
            <wp:posOffset>-449580</wp:posOffset>
          </wp:positionV>
          <wp:extent cx="7553325" cy="10688955"/>
          <wp:effectExtent l="0" t="0" r="9525" b="0"/>
          <wp:wrapNone/>
          <wp:docPr id="1077659971" name="Imagen 107765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3B"/>
    <w:multiLevelType w:val="hybridMultilevel"/>
    <w:tmpl w:val="66C644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4767AC"/>
    <w:multiLevelType w:val="hybridMultilevel"/>
    <w:tmpl w:val="EE9685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1B7A88"/>
    <w:multiLevelType w:val="hybridMultilevel"/>
    <w:tmpl w:val="5936BFCE"/>
    <w:lvl w:ilvl="0" w:tplc="C932FC66">
      <w:start w:val="17"/>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AE5B67"/>
    <w:multiLevelType w:val="hybridMultilevel"/>
    <w:tmpl w:val="C5AAC2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0C9743E"/>
    <w:multiLevelType w:val="hybridMultilevel"/>
    <w:tmpl w:val="749ACFB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32617EB6"/>
    <w:multiLevelType w:val="hybridMultilevel"/>
    <w:tmpl w:val="9A84602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37353B13"/>
    <w:multiLevelType w:val="hybridMultilevel"/>
    <w:tmpl w:val="FFDC5C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7AE46D1"/>
    <w:multiLevelType w:val="hybridMultilevel"/>
    <w:tmpl w:val="6CCA03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9227BAF"/>
    <w:multiLevelType w:val="hybridMultilevel"/>
    <w:tmpl w:val="85FA37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0E55A39"/>
    <w:multiLevelType w:val="hybridMultilevel"/>
    <w:tmpl w:val="D6C4AD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054F75"/>
    <w:multiLevelType w:val="hybridMultilevel"/>
    <w:tmpl w:val="16CA9B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55466F0"/>
    <w:multiLevelType w:val="hybridMultilevel"/>
    <w:tmpl w:val="C85AAC68"/>
    <w:lvl w:ilvl="0" w:tplc="300A0001">
      <w:start w:val="1"/>
      <w:numFmt w:val="bullet"/>
      <w:lvlText w:val=""/>
      <w:lvlJc w:val="left"/>
      <w:pPr>
        <w:ind w:left="775" w:hanging="360"/>
      </w:pPr>
      <w:rPr>
        <w:rFonts w:ascii="Symbol" w:hAnsi="Symbol" w:hint="default"/>
      </w:rPr>
    </w:lvl>
    <w:lvl w:ilvl="1" w:tplc="300A0003" w:tentative="1">
      <w:start w:val="1"/>
      <w:numFmt w:val="bullet"/>
      <w:lvlText w:val="o"/>
      <w:lvlJc w:val="left"/>
      <w:pPr>
        <w:ind w:left="1495" w:hanging="360"/>
      </w:pPr>
      <w:rPr>
        <w:rFonts w:ascii="Courier New" w:hAnsi="Courier New" w:cs="Courier New" w:hint="default"/>
      </w:rPr>
    </w:lvl>
    <w:lvl w:ilvl="2" w:tplc="300A0005" w:tentative="1">
      <w:start w:val="1"/>
      <w:numFmt w:val="bullet"/>
      <w:lvlText w:val=""/>
      <w:lvlJc w:val="left"/>
      <w:pPr>
        <w:ind w:left="2215" w:hanging="360"/>
      </w:pPr>
      <w:rPr>
        <w:rFonts w:ascii="Wingdings" w:hAnsi="Wingdings" w:hint="default"/>
      </w:rPr>
    </w:lvl>
    <w:lvl w:ilvl="3" w:tplc="300A0001" w:tentative="1">
      <w:start w:val="1"/>
      <w:numFmt w:val="bullet"/>
      <w:lvlText w:val=""/>
      <w:lvlJc w:val="left"/>
      <w:pPr>
        <w:ind w:left="2935" w:hanging="360"/>
      </w:pPr>
      <w:rPr>
        <w:rFonts w:ascii="Symbol" w:hAnsi="Symbol" w:hint="default"/>
      </w:rPr>
    </w:lvl>
    <w:lvl w:ilvl="4" w:tplc="300A0003" w:tentative="1">
      <w:start w:val="1"/>
      <w:numFmt w:val="bullet"/>
      <w:lvlText w:val="o"/>
      <w:lvlJc w:val="left"/>
      <w:pPr>
        <w:ind w:left="3655" w:hanging="360"/>
      </w:pPr>
      <w:rPr>
        <w:rFonts w:ascii="Courier New" w:hAnsi="Courier New" w:cs="Courier New" w:hint="default"/>
      </w:rPr>
    </w:lvl>
    <w:lvl w:ilvl="5" w:tplc="300A0005" w:tentative="1">
      <w:start w:val="1"/>
      <w:numFmt w:val="bullet"/>
      <w:lvlText w:val=""/>
      <w:lvlJc w:val="left"/>
      <w:pPr>
        <w:ind w:left="4375" w:hanging="360"/>
      </w:pPr>
      <w:rPr>
        <w:rFonts w:ascii="Wingdings" w:hAnsi="Wingdings" w:hint="default"/>
      </w:rPr>
    </w:lvl>
    <w:lvl w:ilvl="6" w:tplc="300A0001" w:tentative="1">
      <w:start w:val="1"/>
      <w:numFmt w:val="bullet"/>
      <w:lvlText w:val=""/>
      <w:lvlJc w:val="left"/>
      <w:pPr>
        <w:ind w:left="5095" w:hanging="360"/>
      </w:pPr>
      <w:rPr>
        <w:rFonts w:ascii="Symbol" w:hAnsi="Symbol" w:hint="default"/>
      </w:rPr>
    </w:lvl>
    <w:lvl w:ilvl="7" w:tplc="300A0003" w:tentative="1">
      <w:start w:val="1"/>
      <w:numFmt w:val="bullet"/>
      <w:lvlText w:val="o"/>
      <w:lvlJc w:val="left"/>
      <w:pPr>
        <w:ind w:left="5815" w:hanging="360"/>
      </w:pPr>
      <w:rPr>
        <w:rFonts w:ascii="Courier New" w:hAnsi="Courier New" w:cs="Courier New" w:hint="default"/>
      </w:rPr>
    </w:lvl>
    <w:lvl w:ilvl="8" w:tplc="300A0005" w:tentative="1">
      <w:start w:val="1"/>
      <w:numFmt w:val="bullet"/>
      <w:lvlText w:val=""/>
      <w:lvlJc w:val="left"/>
      <w:pPr>
        <w:ind w:left="6535" w:hanging="360"/>
      </w:pPr>
      <w:rPr>
        <w:rFonts w:ascii="Wingdings" w:hAnsi="Wingdings" w:hint="default"/>
      </w:rPr>
    </w:lvl>
  </w:abstractNum>
  <w:abstractNum w:abstractNumId="12" w15:restartNumberingAfterBreak="0">
    <w:nsid w:val="58D22E4B"/>
    <w:multiLevelType w:val="hybridMultilevel"/>
    <w:tmpl w:val="AF96A6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7F15BBB"/>
    <w:multiLevelType w:val="hybridMultilevel"/>
    <w:tmpl w:val="9F0C24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C1B285B"/>
    <w:multiLevelType w:val="hybridMultilevel"/>
    <w:tmpl w:val="DA84802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15:restartNumberingAfterBreak="0">
    <w:nsid w:val="708C7C7B"/>
    <w:multiLevelType w:val="hybridMultilevel"/>
    <w:tmpl w:val="BF4433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91B523C"/>
    <w:multiLevelType w:val="hybridMultilevel"/>
    <w:tmpl w:val="2684E5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A8A40CA"/>
    <w:multiLevelType w:val="hybridMultilevel"/>
    <w:tmpl w:val="731432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B1067C8"/>
    <w:multiLevelType w:val="hybridMultilevel"/>
    <w:tmpl w:val="057478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BC92245"/>
    <w:multiLevelType w:val="hybridMultilevel"/>
    <w:tmpl w:val="D1149B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EDA4AEC"/>
    <w:multiLevelType w:val="hybridMultilevel"/>
    <w:tmpl w:val="FA6A5B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308392">
    <w:abstractNumId w:val="3"/>
  </w:num>
  <w:num w:numId="2" w16cid:durableId="2011135398">
    <w:abstractNumId w:val="19"/>
  </w:num>
  <w:num w:numId="3" w16cid:durableId="1067151583">
    <w:abstractNumId w:val="8"/>
  </w:num>
  <w:num w:numId="4" w16cid:durableId="2038768835">
    <w:abstractNumId w:val="7"/>
  </w:num>
  <w:num w:numId="5" w16cid:durableId="673534005">
    <w:abstractNumId w:val="14"/>
  </w:num>
  <w:num w:numId="6" w16cid:durableId="1234584549">
    <w:abstractNumId w:val="18"/>
  </w:num>
  <w:num w:numId="7" w16cid:durableId="862789995">
    <w:abstractNumId w:val="17"/>
  </w:num>
  <w:num w:numId="8" w16cid:durableId="2092122899">
    <w:abstractNumId w:val="4"/>
  </w:num>
  <w:num w:numId="9" w16cid:durableId="133110986">
    <w:abstractNumId w:val="10"/>
  </w:num>
  <w:num w:numId="10" w16cid:durableId="1908610639">
    <w:abstractNumId w:val="11"/>
  </w:num>
  <w:num w:numId="11" w16cid:durableId="2064130577">
    <w:abstractNumId w:val="20"/>
  </w:num>
  <w:num w:numId="12" w16cid:durableId="1083260114">
    <w:abstractNumId w:val="2"/>
  </w:num>
  <w:num w:numId="13" w16cid:durableId="1802259017">
    <w:abstractNumId w:val="12"/>
  </w:num>
  <w:num w:numId="14" w16cid:durableId="274991413">
    <w:abstractNumId w:val="5"/>
  </w:num>
  <w:num w:numId="15" w16cid:durableId="1853374867">
    <w:abstractNumId w:val="1"/>
  </w:num>
  <w:num w:numId="16" w16cid:durableId="2043940532">
    <w:abstractNumId w:val="0"/>
  </w:num>
  <w:num w:numId="17" w16cid:durableId="137649002">
    <w:abstractNumId w:val="15"/>
  </w:num>
  <w:num w:numId="18" w16cid:durableId="353380827">
    <w:abstractNumId w:val="16"/>
  </w:num>
  <w:num w:numId="19" w16cid:durableId="746999237">
    <w:abstractNumId w:val="9"/>
  </w:num>
  <w:num w:numId="20" w16cid:durableId="1341931524">
    <w:abstractNumId w:val="13"/>
  </w:num>
  <w:num w:numId="21" w16cid:durableId="631980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90"/>
    <w:rsid w:val="00001CAB"/>
    <w:rsid w:val="0000249B"/>
    <w:rsid w:val="0000620C"/>
    <w:rsid w:val="00012CBA"/>
    <w:rsid w:val="00014BFD"/>
    <w:rsid w:val="00017DA2"/>
    <w:rsid w:val="000237E0"/>
    <w:rsid w:val="000279B4"/>
    <w:rsid w:val="00030803"/>
    <w:rsid w:val="00031169"/>
    <w:rsid w:val="00041513"/>
    <w:rsid w:val="0004320D"/>
    <w:rsid w:val="0004339B"/>
    <w:rsid w:val="000442CD"/>
    <w:rsid w:val="00045725"/>
    <w:rsid w:val="00052787"/>
    <w:rsid w:val="000672A0"/>
    <w:rsid w:val="000803F0"/>
    <w:rsid w:val="00080856"/>
    <w:rsid w:val="000A07AF"/>
    <w:rsid w:val="000A0CEB"/>
    <w:rsid w:val="000A31DD"/>
    <w:rsid w:val="000B1D63"/>
    <w:rsid w:val="000C77DD"/>
    <w:rsid w:val="000D30A9"/>
    <w:rsid w:val="000D37FF"/>
    <w:rsid w:val="000E03CB"/>
    <w:rsid w:val="000E31EA"/>
    <w:rsid w:val="000E7437"/>
    <w:rsid w:val="000F12E8"/>
    <w:rsid w:val="00102B29"/>
    <w:rsid w:val="0011708D"/>
    <w:rsid w:val="00122194"/>
    <w:rsid w:val="00131D43"/>
    <w:rsid w:val="0013719C"/>
    <w:rsid w:val="00137F5E"/>
    <w:rsid w:val="00142BA0"/>
    <w:rsid w:val="001518F3"/>
    <w:rsid w:val="001610AF"/>
    <w:rsid w:val="00163145"/>
    <w:rsid w:val="0016367C"/>
    <w:rsid w:val="00164C38"/>
    <w:rsid w:val="00173040"/>
    <w:rsid w:val="00176F59"/>
    <w:rsid w:val="0018037B"/>
    <w:rsid w:val="0018444E"/>
    <w:rsid w:val="001851D4"/>
    <w:rsid w:val="001862FF"/>
    <w:rsid w:val="001876ED"/>
    <w:rsid w:val="00193985"/>
    <w:rsid w:val="001A048D"/>
    <w:rsid w:val="001A1FCA"/>
    <w:rsid w:val="001A7167"/>
    <w:rsid w:val="001B010B"/>
    <w:rsid w:val="001B2EF7"/>
    <w:rsid w:val="001B35EB"/>
    <w:rsid w:val="001C5AB8"/>
    <w:rsid w:val="001D0FA4"/>
    <w:rsid w:val="001D30E4"/>
    <w:rsid w:val="001E0030"/>
    <w:rsid w:val="001E53FA"/>
    <w:rsid w:val="001F249F"/>
    <w:rsid w:val="001F2F24"/>
    <w:rsid w:val="001F650E"/>
    <w:rsid w:val="00205DED"/>
    <w:rsid w:val="00206639"/>
    <w:rsid w:val="00210CCF"/>
    <w:rsid w:val="00214E79"/>
    <w:rsid w:val="00216DB1"/>
    <w:rsid w:val="002202BB"/>
    <w:rsid w:val="0022093D"/>
    <w:rsid w:val="002238F7"/>
    <w:rsid w:val="00230661"/>
    <w:rsid w:val="00230DCA"/>
    <w:rsid w:val="00231D65"/>
    <w:rsid w:val="002347EC"/>
    <w:rsid w:val="002358D0"/>
    <w:rsid w:val="002360B3"/>
    <w:rsid w:val="00237CF0"/>
    <w:rsid w:val="00240124"/>
    <w:rsid w:val="00240B23"/>
    <w:rsid w:val="00253BAD"/>
    <w:rsid w:val="00261DFB"/>
    <w:rsid w:val="00264227"/>
    <w:rsid w:val="00267228"/>
    <w:rsid w:val="00270043"/>
    <w:rsid w:val="002703C8"/>
    <w:rsid w:val="00270FA5"/>
    <w:rsid w:val="0028014A"/>
    <w:rsid w:val="00280EB6"/>
    <w:rsid w:val="00281D60"/>
    <w:rsid w:val="0028488F"/>
    <w:rsid w:val="00294693"/>
    <w:rsid w:val="002A1AB8"/>
    <w:rsid w:val="002A5D7C"/>
    <w:rsid w:val="002A6A40"/>
    <w:rsid w:val="002B0FED"/>
    <w:rsid w:val="002B31DE"/>
    <w:rsid w:val="002B3BA7"/>
    <w:rsid w:val="002B721F"/>
    <w:rsid w:val="002C0BB6"/>
    <w:rsid w:val="002C253C"/>
    <w:rsid w:val="002D078B"/>
    <w:rsid w:val="002D6D24"/>
    <w:rsid w:val="002E29F2"/>
    <w:rsid w:val="002E4BAA"/>
    <w:rsid w:val="002E60FD"/>
    <w:rsid w:val="002F0A91"/>
    <w:rsid w:val="002F21D6"/>
    <w:rsid w:val="002F238D"/>
    <w:rsid w:val="002F6717"/>
    <w:rsid w:val="002F6B24"/>
    <w:rsid w:val="002F6E57"/>
    <w:rsid w:val="002F7552"/>
    <w:rsid w:val="002F7D98"/>
    <w:rsid w:val="003036A9"/>
    <w:rsid w:val="00306D41"/>
    <w:rsid w:val="003216DB"/>
    <w:rsid w:val="00323A73"/>
    <w:rsid w:val="0032485D"/>
    <w:rsid w:val="0032656B"/>
    <w:rsid w:val="0033301C"/>
    <w:rsid w:val="003342FE"/>
    <w:rsid w:val="003364EE"/>
    <w:rsid w:val="003432F6"/>
    <w:rsid w:val="0034468F"/>
    <w:rsid w:val="00350AB2"/>
    <w:rsid w:val="00353112"/>
    <w:rsid w:val="0035467E"/>
    <w:rsid w:val="00355E8E"/>
    <w:rsid w:val="00356ED4"/>
    <w:rsid w:val="00363976"/>
    <w:rsid w:val="00370170"/>
    <w:rsid w:val="0037044A"/>
    <w:rsid w:val="00371C0F"/>
    <w:rsid w:val="003773DD"/>
    <w:rsid w:val="00387280"/>
    <w:rsid w:val="00391D2F"/>
    <w:rsid w:val="003926C3"/>
    <w:rsid w:val="003A071B"/>
    <w:rsid w:val="003B44F6"/>
    <w:rsid w:val="003B7C83"/>
    <w:rsid w:val="003C1ED3"/>
    <w:rsid w:val="003C328B"/>
    <w:rsid w:val="003D5867"/>
    <w:rsid w:val="003E0104"/>
    <w:rsid w:val="003E1B2A"/>
    <w:rsid w:val="003E757B"/>
    <w:rsid w:val="003F15FD"/>
    <w:rsid w:val="00404E95"/>
    <w:rsid w:val="00410D68"/>
    <w:rsid w:val="00420A77"/>
    <w:rsid w:val="00421C02"/>
    <w:rsid w:val="00423AF0"/>
    <w:rsid w:val="004269D7"/>
    <w:rsid w:val="00434FF7"/>
    <w:rsid w:val="004361BC"/>
    <w:rsid w:val="00437351"/>
    <w:rsid w:val="00443608"/>
    <w:rsid w:val="00451D16"/>
    <w:rsid w:val="0045507D"/>
    <w:rsid w:val="0047125E"/>
    <w:rsid w:val="004734A1"/>
    <w:rsid w:val="00480F53"/>
    <w:rsid w:val="004838D7"/>
    <w:rsid w:val="004852DB"/>
    <w:rsid w:val="0049184E"/>
    <w:rsid w:val="0049210A"/>
    <w:rsid w:val="004928D8"/>
    <w:rsid w:val="00493C94"/>
    <w:rsid w:val="004966B9"/>
    <w:rsid w:val="004A08A1"/>
    <w:rsid w:val="004A12FD"/>
    <w:rsid w:val="004B0CEF"/>
    <w:rsid w:val="004B5425"/>
    <w:rsid w:val="004C2358"/>
    <w:rsid w:val="004C54C6"/>
    <w:rsid w:val="004D2206"/>
    <w:rsid w:val="004D2963"/>
    <w:rsid w:val="004D64A4"/>
    <w:rsid w:val="004D7572"/>
    <w:rsid w:val="004E2DD5"/>
    <w:rsid w:val="004F0C86"/>
    <w:rsid w:val="004F4895"/>
    <w:rsid w:val="00501D7D"/>
    <w:rsid w:val="005048C2"/>
    <w:rsid w:val="00504BDB"/>
    <w:rsid w:val="00510696"/>
    <w:rsid w:val="00516D3A"/>
    <w:rsid w:val="00516FEA"/>
    <w:rsid w:val="00521505"/>
    <w:rsid w:val="005421AD"/>
    <w:rsid w:val="00544BAB"/>
    <w:rsid w:val="00545372"/>
    <w:rsid w:val="00545F1A"/>
    <w:rsid w:val="00546627"/>
    <w:rsid w:val="00551DD2"/>
    <w:rsid w:val="00555BE6"/>
    <w:rsid w:val="00555C51"/>
    <w:rsid w:val="0056566C"/>
    <w:rsid w:val="00576ADD"/>
    <w:rsid w:val="00580BEC"/>
    <w:rsid w:val="00582B5C"/>
    <w:rsid w:val="00591617"/>
    <w:rsid w:val="00591B59"/>
    <w:rsid w:val="00593ADF"/>
    <w:rsid w:val="0059427A"/>
    <w:rsid w:val="00596352"/>
    <w:rsid w:val="005A506C"/>
    <w:rsid w:val="005B0992"/>
    <w:rsid w:val="005C4086"/>
    <w:rsid w:val="005D01F2"/>
    <w:rsid w:val="005D6A9E"/>
    <w:rsid w:val="005E34CB"/>
    <w:rsid w:val="005E41CA"/>
    <w:rsid w:val="005E478B"/>
    <w:rsid w:val="005F191C"/>
    <w:rsid w:val="005F4F5D"/>
    <w:rsid w:val="005F6F8D"/>
    <w:rsid w:val="0060555B"/>
    <w:rsid w:val="00605FF2"/>
    <w:rsid w:val="006117A5"/>
    <w:rsid w:val="00614FD5"/>
    <w:rsid w:val="00620E13"/>
    <w:rsid w:val="00621F01"/>
    <w:rsid w:val="00626589"/>
    <w:rsid w:val="006351A0"/>
    <w:rsid w:val="006356F6"/>
    <w:rsid w:val="006471D4"/>
    <w:rsid w:val="006473E6"/>
    <w:rsid w:val="00651BDB"/>
    <w:rsid w:val="0065304E"/>
    <w:rsid w:val="00653FA6"/>
    <w:rsid w:val="00656747"/>
    <w:rsid w:val="0066567F"/>
    <w:rsid w:val="00667826"/>
    <w:rsid w:val="00673C72"/>
    <w:rsid w:val="00674958"/>
    <w:rsid w:val="006778D6"/>
    <w:rsid w:val="0068179F"/>
    <w:rsid w:val="006838F3"/>
    <w:rsid w:val="00686BF6"/>
    <w:rsid w:val="00693BEC"/>
    <w:rsid w:val="00693C8B"/>
    <w:rsid w:val="006B1BCF"/>
    <w:rsid w:val="006C22EC"/>
    <w:rsid w:val="006C3F7A"/>
    <w:rsid w:val="006C7D25"/>
    <w:rsid w:val="006E187C"/>
    <w:rsid w:val="006E3CE6"/>
    <w:rsid w:val="00722CEA"/>
    <w:rsid w:val="007238C8"/>
    <w:rsid w:val="00726E75"/>
    <w:rsid w:val="00730143"/>
    <w:rsid w:val="007309C4"/>
    <w:rsid w:val="00741354"/>
    <w:rsid w:val="0074757B"/>
    <w:rsid w:val="0075088C"/>
    <w:rsid w:val="00753B3E"/>
    <w:rsid w:val="0075499D"/>
    <w:rsid w:val="00760C3E"/>
    <w:rsid w:val="007633EB"/>
    <w:rsid w:val="00770231"/>
    <w:rsid w:val="0077038D"/>
    <w:rsid w:val="00771A29"/>
    <w:rsid w:val="007736A8"/>
    <w:rsid w:val="007879A1"/>
    <w:rsid w:val="00787C1A"/>
    <w:rsid w:val="00791B0E"/>
    <w:rsid w:val="00793529"/>
    <w:rsid w:val="00794137"/>
    <w:rsid w:val="00794748"/>
    <w:rsid w:val="00795BEA"/>
    <w:rsid w:val="0079650C"/>
    <w:rsid w:val="007A2837"/>
    <w:rsid w:val="007A390F"/>
    <w:rsid w:val="007A41E3"/>
    <w:rsid w:val="007A57EC"/>
    <w:rsid w:val="007A62E9"/>
    <w:rsid w:val="007B385B"/>
    <w:rsid w:val="007B3A08"/>
    <w:rsid w:val="007B4E0E"/>
    <w:rsid w:val="007D7907"/>
    <w:rsid w:val="007E1573"/>
    <w:rsid w:val="007E5970"/>
    <w:rsid w:val="007F3959"/>
    <w:rsid w:val="00800469"/>
    <w:rsid w:val="008041B5"/>
    <w:rsid w:val="00805801"/>
    <w:rsid w:val="00807E9B"/>
    <w:rsid w:val="00814079"/>
    <w:rsid w:val="00824668"/>
    <w:rsid w:val="0082517C"/>
    <w:rsid w:val="00831A9B"/>
    <w:rsid w:val="00840189"/>
    <w:rsid w:val="00843F32"/>
    <w:rsid w:val="00847205"/>
    <w:rsid w:val="00847993"/>
    <w:rsid w:val="0085636C"/>
    <w:rsid w:val="00864556"/>
    <w:rsid w:val="00866A65"/>
    <w:rsid w:val="00872DCD"/>
    <w:rsid w:val="008746AC"/>
    <w:rsid w:val="00875510"/>
    <w:rsid w:val="00880BBF"/>
    <w:rsid w:val="008827BF"/>
    <w:rsid w:val="00885CD3"/>
    <w:rsid w:val="008936A5"/>
    <w:rsid w:val="0089486D"/>
    <w:rsid w:val="008A037E"/>
    <w:rsid w:val="008A5D3A"/>
    <w:rsid w:val="008A6337"/>
    <w:rsid w:val="008B2F74"/>
    <w:rsid w:val="008C0977"/>
    <w:rsid w:val="008C34A4"/>
    <w:rsid w:val="008C6167"/>
    <w:rsid w:val="008D1749"/>
    <w:rsid w:val="008D2C8E"/>
    <w:rsid w:val="008D4310"/>
    <w:rsid w:val="008D48A5"/>
    <w:rsid w:val="008E0255"/>
    <w:rsid w:val="008E17BC"/>
    <w:rsid w:val="008E62F1"/>
    <w:rsid w:val="008F57C4"/>
    <w:rsid w:val="00901B2A"/>
    <w:rsid w:val="00904835"/>
    <w:rsid w:val="00904FE2"/>
    <w:rsid w:val="009063C0"/>
    <w:rsid w:val="009225A3"/>
    <w:rsid w:val="009243C6"/>
    <w:rsid w:val="00924C8D"/>
    <w:rsid w:val="009452F7"/>
    <w:rsid w:val="009478D8"/>
    <w:rsid w:val="00952D45"/>
    <w:rsid w:val="00961738"/>
    <w:rsid w:val="009641AA"/>
    <w:rsid w:val="00965210"/>
    <w:rsid w:val="00966665"/>
    <w:rsid w:val="00967CB0"/>
    <w:rsid w:val="00967D4F"/>
    <w:rsid w:val="00974754"/>
    <w:rsid w:val="009874A7"/>
    <w:rsid w:val="0099415C"/>
    <w:rsid w:val="009A2384"/>
    <w:rsid w:val="009A425E"/>
    <w:rsid w:val="009A72ED"/>
    <w:rsid w:val="009B02E4"/>
    <w:rsid w:val="009B0CB3"/>
    <w:rsid w:val="009B1540"/>
    <w:rsid w:val="009C01F4"/>
    <w:rsid w:val="009C15A4"/>
    <w:rsid w:val="009C29C2"/>
    <w:rsid w:val="009C47AE"/>
    <w:rsid w:val="009C5A44"/>
    <w:rsid w:val="009C6ACF"/>
    <w:rsid w:val="009D01CA"/>
    <w:rsid w:val="009D559A"/>
    <w:rsid w:val="009D650E"/>
    <w:rsid w:val="009E4F11"/>
    <w:rsid w:val="009F08D9"/>
    <w:rsid w:val="009F283E"/>
    <w:rsid w:val="009F43B7"/>
    <w:rsid w:val="00A03A43"/>
    <w:rsid w:val="00A04D27"/>
    <w:rsid w:val="00A20819"/>
    <w:rsid w:val="00A26153"/>
    <w:rsid w:val="00A44CC2"/>
    <w:rsid w:val="00A46B8D"/>
    <w:rsid w:val="00A46F0A"/>
    <w:rsid w:val="00A500CA"/>
    <w:rsid w:val="00A51014"/>
    <w:rsid w:val="00A6104C"/>
    <w:rsid w:val="00A64694"/>
    <w:rsid w:val="00A657D0"/>
    <w:rsid w:val="00A85F58"/>
    <w:rsid w:val="00A914FE"/>
    <w:rsid w:val="00A94E5B"/>
    <w:rsid w:val="00AA127B"/>
    <w:rsid w:val="00AA3E1F"/>
    <w:rsid w:val="00AA4523"/>
    <w:rsid w:val="00AB0B90"/>
    <w:rsid w:val="00AB0D56"/>
    <w:rsid w:val="00AC31B8"/>
    <w:rsid w:val="00AD074E"/>
    <w:rsid w:val="00AD42A5"/>
    <w:rsid w:val="00AD4473"/>
    <w:rsid w:val="00AD4783"/>
    <w:rsid w:val="00AD4F75"/>
    <w:rsid w:val="00AF7823"/>
    <w:rsid w:val="00AF7EDF"/>
    <w:rsid w:val="00B024FF"/>
    <w:rsid w:val="00B14CBA"/>
    <w:rsid w:val="00B15B61"/>
    <w:rsid w:val="00B2085E"/>
    <w:rsid w:val="00B37136"/>
    <w:rsid w:val="00B37DB2"/>
    <w:rsid w:val="00B46CA4"/>
    <w:rsid w:val="00B46D9D"/>
    <w:rsid w:val="00B5348F"/>
    <w:rsid w:val="00B70CB5"/>
    <w:rsid w:val="00B806D6"/>
    <w:rsid w:val="00B8762E"/>
    <w:rsid w:val="00B87D6F"/>
    <w:rsid w:val="00B93816"/>
    <w:rsid w:val="00B962C5"/>
    <w:rsid w:val="00B96670"/>
    <w:rsid w:val="00B978D0"/>
    <w:rsid w:val="00B97A6F"/>
    <w:rsid w:val="00BA1467"/>
    <w:rsid w:val="00BB1601"/>
    <w:rsid w:val="00BC0C08"/>
    <w:rsid w:val="00BC1C15"/>
    <w:rsid w:val="00BC4694"/>
    <w:rsid w:val="00BC4B8F"/>
    <w:rsid w:val="00BC5485"/>
    <w:rsid w:val="00BC6875"/>
    <w:rsid w:val="00BD7771"/>
    <w:rsid w:val="00BE7498"/>
    <w:rsid w:val="00C07C64"/>
    <w:rsid w:val="00C10986"/>
    <w:rsid w:val="00C10B08"/>
    <w:rsid w:val="00C25D8A"/>
    <w:rsid w:val="00C27539"/>
    <w:rsid w:val="00C27B64"/>
    <w:rsid w:val="00C3444D"/>
    <w:rsid w:val="00C4066B"/>
    <w:rsid w:val="00C40BC1"/>
    <w:rsid w:val="00C40F36"/>
    <w:rsid w:val="00C430C1"/>
    <w:rsid w:val="00C47439"/>
    <w:rsid w:val="00C64E85"/>
    <w:rsid w:val="00C70B49"/>
    <w:rsid w:val="00C82641"/>
    <w:rsid w:val="00C87B7F"/>
    <w:rsid w:val="00CA3F94"/>
    <w:rsid w:val="00CA55C1"/>
    <w:rsid w:val="00CB0E95"/>
    <w:rsid w:val="00CB3C32"/>
    <w:rsid w:val="00CB5C1C"/>
    <w:rsid w:val="00CB5CD8"/>
    <w:rsid w:val="00CB64AA"/>
    <w:rsid w:val="00CC3AD4"/>
    <w:rsid w:val="00CC4FA3"/>
    <w:rsid w:val="00CC5244"/>
    <w:rsid w:val="00CD6AA8"/>
    <w:rsid w:val="00CE33B1"/>
    <w:rsid w:val="00CE65BA"/>
    <w:rsid w:val="00CE700F"/>
    <w:rsid w:val="00CE76AC"/>
    <w:rsid w:val="00CF1619"/>
    <w:rsid w:val="00CF3D7B"/>
    <w:rsid w:val="00CF5333"/>
    <w:rsid w:val="00CF57E2"/>
    <w:rsid w:val="00D03AE2"/>
    <w:rsid w:val="00D03F47"/>
    <w:rsid w:val="00D048D4"/>
    <w:rsid w:val="00D0553F"/>
    <w:rsid w:val="00D12BC0"/>
    <w:rsid w:val="00D2409E"/>
    <w:rsid w:val="00D2427D"/>
    <w:rsid w:val="00D2515F"/>
    <w:rsid w:val="00D342F6"/>
    <w:rsid w:val="00D35C04"/>
    <w:rsid w:val="00D3746A"/>
    <w:rsid w:val="00D44FDD"/>
    <w:rsid w:val="00D5228D"/>
    <w:rsid w:val="00D528D8"/>
    <w:rsid w:val="00D52E20"/>
    <w:rsid w:val="00D5341D"/>
    <w:rsid w:val="00D55C21"/>
    <w:rsid w:val="00D57C75"/>
    <w:rsid w:val="00D628E3"/>
    <w:rsid w:val="00D62C1A"/>
    <w:rsid w:val="00D64448"/>
    <w:rsid w:val="00D666EA"/>
    <w:rsid w:val="00D700A3"/>
    <w:rsid w:val="00D736B2"/>
    <w:rsid w:val="00D76425"/>
    <w:rsid w:val="00D77DC8"/>
    <w:rsid w:val="00D80268"/>
    <w:rsid w:val="00D87397"/>
    <w:rsid w:val="00D87611"/>
    <w:rsid w:val="00D90B4D"/>
    <w:rsid w:val="00D90C66"/>
    <w:rsid w:val="00D92B4A"/>
    <w:rsid w:val="00D96910"/>
    <w:rsid w:val="00DA0EC4"/>
    <w:rsid w:val="00DA53CC"/>
    <w:rsid w:val="00DC3AEA"/>
    <w:rsid w:val="00DC4DDA"/>
    <w:rsid w:val="00DD098B"/>
    <w:rsid w:val="00DD27AA"/>
    <w:rsid w:val="00DD28A0"/>
    <w:rsid w:val="00DD7C08"/>
    <w:rsid w:val="00DE2331"/>
    <w:rsid w:val="00DF1238"/>
    <w:rsid w:val="00DF4BD0"/>
    <w:rsid w:val="00E06924"/>
    <w:rsid w:val="00E077B3"/>
    <w:rsid w:val="00E10092"/>
    <w:rsid w:val="00E1485E"/>
    <w:rsid w:val="00E303E5"/>
    <w:rsid w:val="00E32014"/>
    <w:rsid w:val="00E507DE"/>
    <w:rsid w:val="00E52E27"/>
    <w:rsid w:val="00E54FD0"/>
    <w:rsid w:val="00E55A11"/>
    <w:rsid w:val="00E578A0"/>
    <w:rsid w:val="00E623D9"/>
    <w:rsid w:val="00E640A8"/>
    <w:rsid w:val="00E71059"/>
    <w:rsid w:val="00E758A3"/>
    <w:rsid w:val="00E769BE"/>
    <w:rsid w:val="00E76BC2"/>
    <w:rsid w:val="00E860CF"/>
    <w:rsid w:val="00E872F8"/>
    <w:rsid w:val="00E93387"/>
    <w:rsid w:val="00E958FF"/>
    <w:rsid w:val="00E95D43"/>
    <w:rsid w:val="00E9618C"/>
    <w:rsid w:val="00EA0AA1"/>
    <w:rsid w:val="00EA1C3E"/>
    <w:rsid w:val="00EA6929"/>
    <w:rsid w:val="00EA70A2"/>
    <w:rsid w:val="00ED45BE"/>
    <w:rsid w:val="00EE1690"/>
    <w:rsid w:val="00EF5188"/>
    <w:rsid w:val="00EF76D8"/>
    <w:rsid w:val="00F00DF6"/>
    <w:rsid w:val="00F02505"/>
    <w:rsid w:val="00F07F5F"/>
    <w:rsid w:val="00F13FAB"/>
    <w:rsid w:val="00F14ADF"/>
    <w:rsid w:val="00F176DF"/>
    <w:rsid w:val="00F22547"/>
    <w:rsid w:val="00F31368"/>
    <w:rsid w:val="00F34296"/>
    <w:rsid w:val="00F40A94"/>
    <w:rsid w:val="00F4132E"/>
    <w:rsid w:val="00F41CDB"/>
    <w:rsid w:val="00F57775"/>
    <w:rsid w:val="00F626CF"/>
    <w:rsid w:val="00F732BE"/>
    <w:rsid w:val="00F74250"/>
    <w:rsid w:val="00F75465"/>
    <w:rsid w:val="00F76B3C"/>
    <w:rsid w:val="00F7708B"/>
    <w:rsid w:val="00F82AF2"/>
    <w:rsid w:val="00F8646F"/>
    <w:rsid w:val="00F924D5"/>
    <w:rsid w:val="00F95183"/>
    <w:rsid w:val="00FA3543"/>
    <w:rsid w:val="00FA3F71"/>
    <w:rsid w:val="00FB2CDB"/>
    <w:rsid w:val="00FB67A2"/>
    <w:rsid w:val="00FB6B42"/>
    <w:rsid w:val="00FB7A56"/>
    <w:rsid w:val="00FC4350"/>
    <w:rsid w:val="00FD16C5"/>
    <w:rsid w:val="00FE41EF"/>
    <w:rsid w:val="00FE6834"/>
    <w:rsid w:val="00FF7D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C3469"/>
  <w15:docId w15:val="{32E3C028-55DD-4D3F-A27B-9BBC7426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F2"/>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690"/>
    <w:pPr>
      <w:tabs>
        <w:tab w:val="center" w:pos="4252"/>
        <w:tab w:val="right" w:pos="8504"/>
      </w:tabs>
    </w:pPr>
  </w:style>
  <w:style w:type="character" w:customStyle="1" w:styleId="EncabezadoCar">
    <w:name w:val="Encabezado Car"/>
    <w:basedOn w:val="Fuentedeprrafopredeter"/>
    <w:link w:val="Encabezado"/>
    <w:uiPriority w:val="99"/>
    <w:rsid w:val="00EE1690"/>
    <w:rPr>
      <w:rFonts w:ascii="Calibri" w:eastAsia="Calibri" w:hAnsi="Calibri" w:cs="Times New Roman"/>
      <w:sz w:val="24"/>
      <w:szCs w:val="24"/>
    </w:rPr>
  </w:style>
  <w:style w:type="paragraph" w:styleId="Piedepgina">
    <w:name w:val="footer"/>
    <w:basedOn w:val="Normal"/>
    <w:link w:val="PiedepginaCar"/>
    <w:uiPriority w:val="99"/>
    <w:unhideWhenUsed/>
    <w:rsid w:val="00EE1690"/>
    <w:pPr>
      <w:tabs>
        <w:tab w:val="center" w:pos="4252"/>
        <w:tab w:val="right" w:pos="8504"/>
      </w:tabs>
    </w:pPr>
  </w:style>
  <w:style w:type="character" w:customStyle="1" w:styleId="PiedepginaCar">
    <w:name w:val="Pie de página Car"/>
    <w:basedOn w:val="Fuentedeprrafopredeter"/>
    <w:link w:val="Piedepgina"/>
    <w:uiPriority w:val="99"/>
    <w:rsid w:val="00EE1690"/>
    <w:rPr>
      <w:rFonts w:ascii="Calibri" w:eastAsia="Calibri" w:hAnsi="Calibri" w:cs="Times New Roman"/>
      <w:sz w:val="24"/>
      <w:szCs w:val="24"/>
    </w:rPr>
  </w:style>
  <w:style w:type="paragraph" w:styleId="Prrafodelista">
    <w:name w:val="List Paragraph"/>
    <w:basedOn w:val="Normal"/>
    <w:uiPriority w:val="34"/>
    <w:qFormat/>
    <w:rsid w:val="00EE1690"/>
    <w:pPr>
      <w:spacing w:after="200" w:line="276" w:lineRule="auto"/>
      <w:ind w:left="720"/>
      <w:contextualSpacing/>
    </w:pPr>
    <w:rPr>
      <w:sz w:val="22"/>
      <w:szCs w:val="22"/>
      <w:lang w:val="es-ES"/>
    </w:rPr>
  </w:style>
  <w:style w:type="table" w:styleId="Tablaconcuadrcula">
    <w:name w:val="Table Grid"/>
    <w:basedOn w:val="Tablanormal"/>
    <w:uiPriority w:val="59"/>
    <w:rsid w:val="009C15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4712">
      <w:bodyDiv w:val="1"/>
      <w:marLeft w:val="0"/>
      <w:marRight w:val="0"/>
      <w:marTop w:val="0"/>
      <w:marBottom w:val="0"/>
      <w:divBdr>
        <w:top w:val="none" w:sz="0" w:space="0" w:color="auto"/>
        <w:left w:val="none" w:sz="0" w:space="0" w:color="auto"/>
        <w:bottom w:val="none" w:sz="0" w:space="0" w:color="auto"/>
        <w:right w:val="none" w:sz="0" w:space="0" w:color="auto"/>
      </w:divBdr>
      <w:divsChild>
        <w:div w:id="1861844">
          <w:marLeft w:val="0"/>
          <w:marRight w:val="0"/>
          <w:marTop w:val="0"/>
          <w:marBottom w:val="0"/>
          <w:divBdr>
            <w:top w:val="none" w:sz="0" w:space="0" w:color="auto"/>
            <w:left w:val="none" w:sz="0" w:space="0" w:color="auto"/>
            <w:bottom w:val="none" w:sz="0" w:space="0" w:color="auto"/>
            <w:right w:val="none" w:sz="0" w:space="0" w:color="auto"/>
          </w:divBdr>
        </w:div>
        <w:div w:id="112141606">
          <w:marLeft w:val="0"/>
          <w:marRight w:val="0"/>
          <w:marTop w:val="0"/>
          <w:marBottom w:val="0"/>
          <w:divBdr>
            <w:top w:val="none" w:sz="0" w:space="0" w:color="auto"/>
            <w:left w:val="none" w:sz="0" w:space="0" w:color="auto"/>
            <w:bottom w:val="none" w:sz="0" w:space="0" w:color="auto"/>
            <w:right w:val="none" w:sz="0" w:space="0" w:color="auto"/>
          </w:divBdr>
        </w:div>
        <w:div w:id="500974997">
          <w:marLeft w:val="0"/>
          <w:marRight w:val="0"/>
          <w:marTop w:val="0"/>
          <w:marBottom w:val="0"/>
          <w:divBdr>
            <w:top w:val="none" w:sz="0" w:space="0" w:color="auto"/>
            <w:left w:val="none" w:sz="0" w:space="0" w:color="auto"/>
            <w:bottom w:val="none" w:sz="0" w:space="0" w:color="auto"/>
            <w:right w:val="none" w:sz="0" w:space="0" w:color="auto"/>
          </w:divBdr>
        </w:div>
        <w:div w:id="570966545">
          <w:marLeft w:val="0"/>
          <w:marRight w:val="0"/>
          <w:marTop w:val="0"/>
          <w:marBottom w:val="0"/>
          <w:divBdr>
            <w:top w:val="none" w:sz="0" w:space="0" w:color="auto"/>
            <w:left w:val="none" w:sz="0" w:space="0" w:color="auto"/>
            <w:bottom w:val="none" w:sz="0" w:space="0" w:color="auto"/>
            <w:right w:val="none" w:sz="0" w:space="0" w:color="auto"/>
          </w:divBdr>
        </w:div>
        <w:div w:id="593247493">
          <w:marLeft w:val="0"/>
          <w:marRight w:val="0"/>
          <w:marTop w:val="0"/>
          <w:marBottom w:val="0"/>
          <w:divBdr>
            <w:top w:val="none" w:sz="0" w:space="0" w:color="auto"/>
            <w:left w:val="none" w:sz="0" w:space="0" w:color="auto"/>
            <w:bottom w:val="none" w:sz="0" w:space="0" w:color="auto"/>
            <w:right w:val="none" w:sz="0" w:space="0" w:color="auto"/>
          </w:divBdr>
        </w:div>
        <w:div w:id="618995909">
          <w:marLeft w:val="0"/>
          <w:marRight w:val="0"/>
          <w:marTop w:val="0"/>
          <w:marBottom w:val="0"/>
          <w:divBdr>
            <w:top w:val="none" w:sz="0" w:space="0" w:color="auto"/>
            <w:left w:val="none" w:sz="0" w:space="0" w:color="auto"/>
            <w:bottom w:val="none" w:sz="0" w:space="0" w:color="auto"/>
            <w:right w:val="none" w:sz="0" w:space="0" w:color="auto"/>
          </w:divBdr>
        </w:div>
        <w:div w:id="656807166">
          <w:marLeft w:val="0"/>
          <w:marRight w:val="0"/>
          <w:marTop w:val="0"/>
          <w:marBottom w:val="0"/>
          <w:divBdr>
            <w:top w:val="none" w:sz="0" w:space="0" w:color="auto"/>
            <w:left w:val="none" w:sz="0" w:space="0" w:color="auto"/>
            <w:bottom w:val="none" w:sz="0" w:space="0" w:color="auto"/>
            <w:right w:val="none" w:sz="0" w:space="0" w:color="auto"/>
          </w:divBdr>
        </w:div>
        <w:div w:id="697587331">
          <w:marLeft w:val="0"/>
          <w:marRight w:val="0"/>
          <w:marTop w:val="0"/>
          <w:marBottom w:val="0"/>
          <w:divBdr>
            <w:top w:val="none" w:sz="0" w:space="0" w:color="auto"/>
            <w:left w:val="none" w:sz="0" w:space="0" w:color="auto"/>
            <w:bottom w:val="none" w:sz="0" w:space="0" w:color="auto"/>
            <w:right w:val="none" w:sz="0" w:space="0" w:color="auto"/>
          </w:divBdr>
        </w:div>
        <w:div w:id="744105067">
          <w:marLeft w:val="0"/>
          <w:marRight w:val="0"/>
          <w:marTop w:val="0"/>
          <w:marBottom w:val="0"/>
          <w:divBdr>
            <w:top w:val="none" w:sz="0" w:space="0" w:color="auto"/>
            <w:left w:val="none" w:sz="0" w:space="0" w:color="auto"/>
            <w:bottom w:val="none" w:sz="0" w:space="0" w:color="auto"/>
            <w:right w:val="none" w:sz="0" w:space="0" w:color="auto"/>
          </w:divBdr>
        </w:div>
        <w:div w:id="853423978">
          <w:marLeft w:val="0"/>
          <w:marRight w:val="0"/>
          <w:marTop w:val="0"/>
          <w:marBottom w:val="0"/>
          <w:divBdr>
            <w:top w:val="none" w:sz="0" w:space="0" w:color="auto"/>
            <w:left w:val="none" w:sz="0" w:space="0" w:color="auto"/>
            <w:bottom w:val="none" w:sz="0" w:space="0" w:color="auto"/>
            <w:right w:val="none" w:sz="0" w:space="0" w:color="auto"/>
          </w:divBdr>
        </w:div>
        <w:div w:id="952591297">
          <w:marLeft w:val="0"/>
          <w:marRight w:val="0"/>
          <w:marTop w:val="0"/>
          <w:marBottom w:val="0"/>
          <w:divBdr>
            <w:top w:val="none" w:sz="0" w:space="0" w:color="auto"/>
            <w:left w:val="none" w:sz="0" w:space="0" w:color="auto"/>
            <w:bottom w:val="none" w:sz="0" w:space="0" w:color="auto"/>
            <w:right w:val="none" w:sz="0" w:space="0" w:color="auto"/>
          </w:divBdr>
        </w:div>
        <w:div w:id="966787172">
          <w:marLeft w:val="0"/>
          <w:marRight w:val="0"/>
          <w:marTop w:val="0"/>
          <w:marBottom w:val="0"/>
          <w:divBdr>
            <w:top w:val="none" w:sz="0" w:space="0" w:color="auto"/>
            <w:left w:val="none" w:sz="0" w:space="0" w:color="auto"/>
            <w:bottom w:val="none" w:sz="0" w:space="0" w:color="auto"/>
            <w:right w:val="none" w:sz="0" w:space="0" w:color="auto"/>
          </w:divBdr>
        </w:div>
        <w:div w:id="1018968987">
          <w:marLeft w:val="0"/>
          <w:marRight w:val="0"/>
          <w:marTop w:val="0"/>
          <w:marBottom w:val="0"/>
          <w:divBdr>
            <w:top w:val="none" w:sz="0" w:space="0" w:color="auto"/>
            <w:left w:val="none" w:sz="0" w:space="0" w:color="auto"/>
            <w:bottom w:val="none" w:sz="0" w:space="0" w:color="auto"/>
            <w:right w:val="none" w:sz="0" w:space="0" w:color="auto"/>
          </w:divBdr>
        </w:div>
        <w:div w:id="1063992647">
          <w:marLeft w:val="0"/>
          <w:marRight w:val="0"/>
          <w:marTop w:val="0"/>
          <w:marBottom w:val="0"/>
          <w:divBdr>
            <w:top w:val="none" w:sz="0" w:space="0" w:color="auto"/>
            <w:left w:val="none" w:sz="0" w:space="0" w:color="auto"/>
            <w:bottom w:val="none" w:sz="0" w:space="0" w:color="auto"/>
            <w:right w:val="none" w:sz="0" w:space="0" w:color="auto"/>
          </w:divBdr>
        </w:div>
        <w:div w:id="1084959974">
          <w:marLeft w:val="0"/>
          <w:marRight w:val="0"/>
          <w:marTop w:val="0"/>
          <w:marBottom w:val="0"/>
          <w:divBdr>
            <w:top w:val="none" w:sz="0" w:space="0" w:color="auto"/>
            <w:left w:val="none" w:sz="0" w:space="0" w:color="auto"/>
            <w:bottom w:val="none" w:sz="0" w:space="0" w:color="auto"/>
            <w:right w:val="none" w:sz="0" w:space="0" w:color="auto"/>
          </w:divBdr>
        </w:div>
        <w:div w:id="1171942572">
          <w:marLeft w:val="0"/>
          <w:marRight w:val="0"/>
          <w:marTop w:val="0"/>
          <w:marBottom w:val="0"/>
          <w:divBdr>
            <w:top w:val="none" w:sz="0" w:space="0" w:color="auto"/>
            <w:left w:val="none" w:sz="0" w:space="0" w:color="auto"/>
            <w:bottom w:val="none" w:sz="0" w:space="0" w:color="auto"/>
            <w:right w:val="none" w:sz="0" w:space="0" w:color="auto"/>
          </w:divBdr>
        </w:div>
        <w:div w:id="1269704895">
          <w:marLeft w:val="0"/>
          <w:marRight w:val="0"/>
          <w:marTop w:val="0"/>
          <w:marBottom w:val="0"/>
          <w:divBdr>
            <w:top w:val="none" w:sz="0" w:space="0" w:color="auto"/>
            <w:left w:val="none" w:sz="0" w:space="0" w:color="auto"/>
            <w:bottom w:val="none" w:sz="0" w:space="0" w:color="auto"/>
            <w:right w:val="none" w:sz="0" w:space="0" w:color="auto"/>
          </w:divBdr>
        </w:div>
        <w:div w:id="1369184649">
          <w:marLeft w:val="0"/>
          <w:marRight w:val="0"/>
          <w:marTop w:val="0"/>
          <w:marBottom w:val="0"/>
          <w:divBdr>
            <w:top w:val="none" w:sz="0" w:space="0" w:color="auto"/>
            <w:left w:val="none" w:sz="0" w:space="0" w:color="auto"/>
            <w:bottom w:val="none" w:sz="0" w:space="0" w:color="auto"/>
            <w:right w:val="none" w:sz="0" w:space="0" w:color="auto"/>
          </w:divBdr>
        </w:div>
        <w:div w:id="1481770503">
          <w:marLeft w:val="0"/>
          <w:marRight w:val="0"/>
          <w:marTop w:val="0"/>
          <w:marBottom w:val="0"/>
          <w:divBdr>
            <w:top w:val="none" w:sz="0" w:space="0" w:color="auto"/>
            <w:left w:val="none" w:sz="0" w:space="0" w:color="auto"/>
            <w:bottom w:val="none" w:sz="0" w:space="0" w:color="auto"/>
            <w:right w:val="none" w:sz="0" w:space="0" w:color="auto"/>
          </w:divBdr>
        </w:div>
        <w:div w:id="1492328735">
          <w:marLeft w:val="0"/>
          <w:marRight w:val="0"/>
          <w:marTop w:val="0"/>
          <w:marBottom w:val="0"/>
          <w:divBdr>
            <w:top w:val="none" w:sz="0" w:space="0" w:color="auto"/>
            <w:left w:val="none" w:sz="0" w:space="0" w:color="auto"/>
            <w:bottom w:val="none" w:sz="0" w:space="0" w:color="auto"/>
            <w:right w:val="none" w:sz="0" w:space="0" w:color="auto"/>
          </w:divBdr>
        </w:div>
        <w:div w:id="1972129785">
          <w:marLeft w:val="0"/>
          <w:marRight w:val="0"/>
          <w:marTop w:val="0"/>
          <w:marBottom w:val="0"/>
          <w:divBdr>
            <w:top w:val="none" w:sz="0" w:space="0" w:color="auto"/>
            <w:left w:val="none" w:sz="0" w:space="0" w:color="auto"/>
            <w:bottom w:val="none" w:sz="0" w:space="0" w:color="auto"/>
            <w:right w:val="none" w:sz="0" w:space="0" w:color="auto"/>
          </w:divBdr>
        </w:div>
        <w:div w:id="1989436274">
          <w:marLeft w:val="0"/>
          <w:marRight w:val="0"/>
          <w:marTop w:val="0"/>
          <w:marBottom w:val="0"/>
          <w:divBdr>
            <w:top w:val="none" w:sz="0" w:space="0" w:color="auto"/>
            <w:left w:val="none" w:sz="0" w:space="0" w:color="auto"/>
            <w:bottom w:val="none" w:sz="0" w:space="0" w:color="auto"/>
            <w:right w:val="none" w:sz="0" w:space="0" w:color="auto"/>
          </w:divBdr>
        </w:div>
        <w:div w:id="2031106360">
          <w:marLeft w:val="0"/>
          <w:marRight w:val="0"/>
          <w:marTop w:val="0"/>
          <w:marBottom w:val="0"/>
          <w:divBdr>
            <w:top w:val="none" w:sz="0" w:space="0" w:color="auto"/>
            <w:left w:val="none" w:sz="0" w:space="0" w:color="auto"/>
            <w:bottom w:val="none" w:sz="0" w:space="0" w:color="auto"/>
            <w:right w:val="none" w:sz="0" w:space="0" w:color="auto"/>
          </w:divBdr>
        </w:div>
        <w:div w:id="2131626797">
          <w:marLeft w:val="0"/>
          <w:marRight w:val="0"/>
          <w:marTop w:val="0"/>
          <w:marBottom w:val="0"/>
          <w:divBdr>
            <w:top w:val="none" w:sz="0" w:space="0" w:color="auto"/>
            <w:left w:val="none" w:sz="0" w:space="0" w:color="auto"/>
            <w:bottom w:val="none" w:sz="0" w:space="0" w:color="auto"/>
            <w:right w:val="none" w:sz="0" w:space="0" w:color="auto"/>
          </w:divBdr>
        </w:div>
        <w:div w:id="2139838831">
          <w:marLeft w:val="0"/>
          <w:marRight w:val="0"/>
          <w:marTop w:val="0"/>
          <w:marBottom w:val="0"/>
          <w:divBdr>
            <w:top w:val="none" w:sz="0" w:space="0" w:color="auto"/>
            <w:left w:val="none" w:sz="0" w:space="0" w:color="auto"/>
            <w:bottom w:val="none" w:sz="0" w:space="0" w:color="auto"/>
            <w:right w:val="none" w:sz="0" w:space="0" w:color="auto"/>
          </w:divBdr>
        </w:div>
      </w:divsChild>
    </w:div>
    <w:div w:id="1353609897">
      <w:bodyDiv w:val="1"/>
      <w:marLeft w:val="0"/>
      <w:marRight w:val="0"/>
      <w:marTop w:val="0"/>
      <w:marBottom w:val="0"/>
      <w:divBdr>
        <w:top w:val="none" w:sz="0" w:space="0" w:color="auto"/>
        <w:left w:val="none" w:sz="0" w:space="0" w:color="auto"/>
        <w:bottom w:val="none" w:sz="0" w:space="0" w:color="auto"/>
        <w:right w:val="none" w:sz="0" w:space="0" w:color="auto"/>
      </w:divBdr>
      <w:divsChild>
        <w:div w:id="1468472928">
          <w:marLeft w:val="0"/>
          <w:marRight w:val="0"/>
          <w:marTop w:val="0"/>
          <w:marBottom w:val="0"/>
          <w:divBdr>
            <w:top w:val="none" w:sz="0" w:space="0" w:color="auto"/>
            <w:left w:val="none" w:sz="0" w:space="0" w:color="auto"/>
            <w:bottom w:val="none" w:sz="0" w:space="0" w:color="auto"/>
            <w:right w:val="none" w:sz="0" w:space="0" w:color="auto"/>
          </w:divBdr>
        </w:div>
        <w:div w:id="2033918360">
          <w:marLeft w:val="0"/>
          <w:marRight w:val="0"/>
          <w:marTop w:val="0"/>
          <w:marBottom w:val="0"/>
          <w:divBdr>
            <w:top w:val="none" w:sz="0" w:space="0" w:color="auto"/>
            <w:left w:val="none" w:sz="0" w:space="0" w:color="auto"/>
            <w:bottom w:val="none" w:sz="0" w:space="0" w:color="auto"/>
            <w:right w:val="none" w:sz="0" w:space="0" w:color="auto"/>
          </w:divBdr>
        </w:div>
      </w:divsChild>
    </w:div>
    <w:div w:id="1651783744">
      <w:bodyDiv w:val="1"/>
      <w:marLeft w:val="0"/>
      <w:marRight w:val="0"/>
      <w:marTop w:val="0"/>
      <w:marBottom w:val="0"/>
      <w:divBdr>
        <w:top w:val="none" w:sz="0" w:space="0" w:color="auto"/>
        <w:left w:val="none" w:sz="0" w:space="0" w:color="auto"/>
        <w:bottom w:val="none" w:sz="0" w:space="0" w:color="auto"/>
        <w:right w:val="none" w:sz="0" w:space="0" w:color="auto"/>
      </w:divBdr>
      <w:divsChild>
        <w:div w:id="941962425">
          <w:marLeft w:val="0"/>
          <w:marRight w:val="0"/>
          <w:marTop w:val="0"/>
          <w:marBottom w:val="0"/>
          <w:divBdr>
            <w:top w:val="none" w:sz="0" w:space="0" w:color="auto"/>
            <w:left w:val="none" w:sz="0" w:space="0" w:color="auto"/>
            <w:bottom w:val="none" w:sz="0" w:space="0" w:color="auto"/>
            <w:right w:val="none" w:sz="0" w:space="0" w:color="auto"/>
          </w:divBdr>
        </w:div>
        <w:div w:id="10120261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0F0EE-511C-49D4-A10D-40365DAD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2874</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Paulina Benavides Llerena</dc:creator>
  <cp:keywords/>
  <dc:description/>
  <cp:lastModifiedBy>Pedro José Cornejo Espinosa</cp:lastModifiedBy>
  <cp:revision>2</cp:revision>
  <cp:lastPrinted>2024-04-02T05:47:00Z</cp:lastPrinted>
  <dcterms:created xsi:type="dcterms:W3CDTF">2024-04-02T23:22:00Z</dcterms:created>
  <dcterms:modified xsi:type="dcterms:W3CDTF">2024-04-02T23:22:00Z</dcterms:modified>
</cp:coreProperties>
</file>