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F3363" w:rsidR="002E72DA" w:rsidP="002E72DA" w:rsidRDefault="002E72DA" w14:paraId="65D67107" w14:textId="77777777">
      <w:pPr>
        <w:spacing w:line="240" w:lineRule="auto"/>
        <w:jc w:val="center"/>
        <w:rPr>
          <w:rFonts w:ascii="Palatino Linotype" w:hAnsi="Palatino Linotype" w:cs="Arial"/>
          <w:b/>
        </w:rPr>
      </w:pPr>
      <w:bookmarkStart w:name="_GoBack" w:id="0"/>
      <w:bookmarkEnd w:id="0"/>
      <w:r w:rsidRPr="006F3363">
        <w:rPr>
          <w:rFonts w:ascii="Palatino Linotype" w:hAnsi="Palatino Linotype" w:cs="Arial"/>
          <w:b/>
        </w:rPr>
        <w:t>EXPOSICIÓN DE MOTIVOS</w:t>
      </w:r>
    </w:p>
    <w:p w:rsidRPr="006F3363" w:rsidR="002E72DA" w:rsidP="002E72DA" w:rsidRDefault="002E72DA" w14:paraId="6EBB0E34" w14:textId="77777777">
      <w:pPr>
        <w:spacing w:line="240" w:lineRule="auto"/>
        <w:jc w:val="both"/>
        <w:rPr>
          <w:rFonts w:ascii="Palatino Linotype" w:hAnsi="Palatino Linotype" w:cs="Arial"/>
        </w:rPr>
      </w:pPr>
      <w:r w:rsidRPr="006F3363">
        <w:rPr>
          <w:rFonts w:ascii="Palatino Linotype" w:hAnsi="Palatino Linotype" w:cs="Arial"/>
        </w:rPr>
        <w:t>La Constitución de la República del Ecuador establece que los gobiernos autónomos descentralizados metropolitanos tienen la competencia exclusiva para planificar el desarrollo cantonal; ejercer el control sobre el uso y ocupación del suelo; y, entre otras, preservar, mantener y difundir el patrimonio arquitectónico, cultural y natural y construir los espacios públicos para estos fines.</w:t>
      </w:r>
    </w:p>
    <w:p w:rsidRPr="006F3363" w:rsidR="002E72DA" w:rsidP="002E72DA" w:rsidRDefault="002E72DA" w14:paraId="191CD9FA" w14:textId="77777777">
      <w:pPr>
        <w:spacing w:line="240" w:lineRule="auto"/>
        <w:jc w:val="both"/>
        <w:rPr>
          <w:rFonts w:ascii="Palatino Linotype" w:hAnsi="Palatino Linotype" w:cs="Arial"/>
        </w:rPr>
      </w:pPr>
      <w:r w:rsidRPr="006F3363">
        <w:rPr>
          <w:rFonts w:ascii="Palatino Linotype" w:hAnsi="Palatino Linotype" w:cs="Arial"/>
        </w:rPr>
        <w:t>Por su parte, el Código Orgánico de Organización Territorial, Autonomía y Descentralización, COOTAD, en su artículo 87</w:t>
      </w:r>
      <w:r>
        <w:rPr>
          <w:rFonts w:ascii="Palatino Linotype" w:hAnsi="Palatino Linotype" w:cs="Arial"/>
        </w:rPr>
        <w:t>, dispone que</w:t>
      </w:r>
      <w:r w:rsidRPr="006F3363">
        <w:rPr>
          <w:rFonts w:ascii="Palatino Linotype" w:hAnsi="Palatino Linotype" w:cs="Arial"/>
        </w:rPr>
        <w:t xml:space="preserve"> al Concejo Metropolitano de Quito le corresponde ejercer la facultad normativa en las materias de competencia del gobierno autónomo descentralizado metropolitano, mediante la expedición de ordenanzas metropolitanas, así como, regular y controlar el uso del suelo en el territorio del distrito metropolitano. </w:t>
      </w:r>
    </w:p>
    <w:p w:rsidR="002E72DA" w:rsidP="002E72DA" w:rsidRDefault="002E72DA" w14:paraId="02E313AE" w14:textId="77777777">
      <w:pPr>
        <w:spacing w:line="240" w:lineRule="auto"/>
        <w:jc w:val="both"/>
        <w:rPr>
          <w:rFonts w:ascii="Palatino Linotype" w:hAnsi="Palatino Linotype" w:cs="Arial"/>
        </w:rPr>
      </w:pPr>
      <w:r w:rsidRPr="006F3363">
        <w:rPr>
          <w:rFonts w:ascii="Palatino Linotype" w:hAnsi="Palatino Linotype" w:cs="Arial"/>
        </w:rPr>
        <w:t>En cumplimiento de es</w:t>
      </w:r>
      <w:r>
        <w:rPr>
          <w:rFonts w:ascii="Palatino Linotype" w:hAnsi="Palatino Linotype" w:cs="Arial"/>
        </w:rPr>
        <w:t>t</w:t>
      </w:r>
      <w:r w:rsidRPr="006F3363">
        <w:rPr>
          <w:rFonts w:ascii="Palatino Linotype" w:hAnsi="Palatino Linotype" w:cs="Arial"/>
        </w:rPr>
        <w:t xml:space="preserve">as competencias, el Código Municipal para el Distrito Metropolitano de Quito, en su Libro I, Título V, establece las normas para la nomenclatura del Distrito Metropolitano de Quito, previendo la posibilidad de que, para el efecto, se asignen nombres representativos de personas y dispone el trámite respectivo. </w:t>
      </w:r>
    </w:p>
    <w:p w:rsidR="002E72DA" w:rsidP="002E72DA" w:rsidRDefault="002E72DA" w14:paraId="5C76B51A" w14:textId="0EC0DAAC">
      <w:pPr>
        <w:spacing w:line="240" w:lineRule="auto"/>
        <w:jc w:val="both"/>
        <w:rPr>
          <w:rFonts w:ascii="Palatino Linotype" w:hAnsi="Palatino Linotype" w:cs="Arial"/>
        </w:rPr>
      </w:pPr>
      <w:r>
        <w:rPr>
          <w:rFonts w:ascii="Palatino Linotype" w:hAnsi="Palatino Linotype" w:cs="Arial"/>
        </w:rPr>
        <w:t xml:space="preserve">Mediante oficio s/n de 18 de octubre de 2019 el señor Manuel </w:t>
      </w:r>
      <w:proofErr w:type="spellStart"/>
      <w:r w:rsidR="00D9567C">
        <w:rPr>
          <w:rFonts w:ascii="Palatino Linotype" w:hAnsi="Palatino Linotype" w:cs="Arial"/>
        </w:rPr>
        <w:t>Cosios</w:t>
      </w:r>
      <w:proofErr w:type="spellEnd"/>
      <w:r>
        <w:rPr>
          <w:rFonts w:ascii="Palatino Linotype" w:hAnsi="Palatino Linotype" w:cs="Arial"/>
        </w:rPr>
        <w:t xml:space="preserve"> Toledo, solicitó al doctor Jorge Yunda, Alcalde Metropolitano de Quito, que en algún espacio de la ciudad se asigne el nombre de “Edison Fernando </w:t>
      </w:r>
      <w:proofErr w:type="spellStart"/>
      <w:r w:rsidR="00D9567C">
        <w:rPr>
          <w:rFonts w:ascii="Palatino Linotype" w:hAnsi="Palatino Linotype" w:cs="Arial"/>
        </w:rPr>
        <w:t>Cosios</w:t>
      </w:r>
      <w:proofErr w:type="spellEnd"/>
      <w:r>
        <w:rPr>
          <w:rFonts w:ascii="Palatino Linotype" w:hAnsi="Palatino Linotype" w:cs="Arial"/>
        </w:rPr>
        <w:t xml:space="preserve"> Pineda”.</w:t>
      </w:r>
    </w:p>
    <w:p w:rsidR="002E72DA" w:rsidP="002E72DA" w:rsidRDefault="002E72DA" w14:paraId="510E9DCF" w14:textId="4A1752B2">
      <w:pPr>
        <w:spacing w:line="240" w:lineRule="auto"/>
        <w:jc w:val="both"/>
        <w:rPr>
          <w:rFonts w:ascii="Palatino Linotype" w:hAnsi="Palatino Linotype" w:cs="Arial"/>
        </w:rPr>
      </w:pPr>
      <w:r>
        <w:rPr>
          <w:rFonts w:ascii="Palatino Linotype" w:hAnsi="Palatino Linotype" w:cs="Arial"/>
        </w:rPr>
        <w:t xml:space="preserve">El 15 de septiembre del 2011, Edison Fernando </w:t>
      </w:r>
      <w:proofErr w:type="spellStart"/>
      <w:r w:rsidR="00D9567C">
        <w:rPr>
          <w:rFonts w:ascii="Palatino Linotype" w:hAnsi="Palatino Linotype" w:cs="Arial"/>
        </w:rPr>
        <w:t>Cosios</w:t>
      </w:r>
      <w:proofErr w:type="spellEnd"/>
      <w:r>
        <w:rPr>
          <w:rFonts w:ascii="Palatino Linotype" w:hAnsi="Palatino Linotype" w:cs="Arial"/>
        </w:rPr>
        <w:t xml:space="preserve"> Pineda, estudiante del Colegio Nacional Mejía en ese entonces, fue impactado por una bomba lacrimógena durante una manifestación estudiantil, dejándolo consecuentemente en estado vegetativo, y falleciendo siete años con siete meses después. </w:t>
      </w:r>
    </w:p>
    <w:p w:rsidR="002E72DA" w:rsidP="002E72DA" w:rsidRDefault="002E72DA" w14:paraId="38C8E63E" w14:textId="77777777">
      <w:pPr>
        <w:spacing w:line="240" w:lineRule="auto"/>
        <w:jc w:val="both"/>
        <w:rPr>
          <w:rFonts w:ascii="Palatino Linotype" w:hAnsi="Palatino Linotype" w:cs="Arial"/>
        </w:rPr>
      </w:pPr>
      <w:r w:rsidRPr="00470C54">
        <w:rPr>
          <w:rFonts w:ascii="Palatino Linotype" w:hAnsi="Palatino Linotype" w:cs="Arial"/>
        </w:rPr>
        <w:t xml:space="preserve">Mediante oficio Nro. GADDMQ-DMGDA-AMH-2020-0016-O de 09 de abril de 2020, el </w:t>
      </w:r>
      <w:proofErr w:type="spellStart"/>
      <w:r w:rsidRPr="00470C54">
        <w:rPr>
          <w:rFonts w:ascii="Palatino Linotype" w:hAnsi="Palatino Linotype" w:cs="Arial"/>
        </w:rPr>
        <w:t>Mgs</w:t>
      </w:r>
      <w:proofErr w:type="spellEnd"/>
      <w:r w:rsidRPr="00470C54">
        <w:rPr>
          <w:rFonts w:ascii="Palatino Linotype" w:hAnsi="Palatino Linotype" w:cs="Arial"/>
        </w:rPr>
        <w:t>. Manuel Guerra, en su calidad de cronista de la ciudad emite su aval histórico favorable como una reflexión respecto a que la violencia no es la mejor ni la única forma de solucionar las diferencias de criterio, sino más bien a través de una cultura de paz con la que debemos comprometernos todos los ciudadanos.</w:t>
      </w:r>
      <w:r>
        <w:rPr>
          <w:rFonts w:ascii="Palatino Linotype" w:hAnsi="Palatino Linotype" w:cs="Arial"/>
        </w:rPr>
        <w:t xml:space="preserve"> </w:t>
      </w:r>
    </w:p>
    <w:p w:rsidR="002E72DA" w:rsidP="002E72DA" w:rsidRDefault="002E72DA" w14:paraId="0E359C69" w14:textId="6764801A">
      <w:pPr>
        <w:spacing w:line="240" w:lineRule="auto"/>
        <w:jc w:val="both"/>
        <w:rPr>
          <w:rFonts w:ascii="Palatino Linotype" w:hAnsi="Palatino Linotype" w:cs="Arial"/>
        </w:rPr>
      </w:pPr>
      <w:r>
        <w:rPr>
          <w:rFonts w:ascii="Palatino Linotype" w:hAnsi="Palatino Linotype" w:cs="Arial"/>
        </w:rPr>
        <w:t xml:space="preserve">Por lo que, la municipalidad en concordancia con su visión para mantener e involucrar a la ciudadanía en una cultura de paz y promover el diálogo para la resolución de los conflictos, propone la denominación de la calle y escalinata E7A, ubicada en el Barrio El Mirador, perteneciente a la parroquia la Argelia, con el nombre de Edison Fernando </w:t>
      </w:r>
      <w:proofErr w:type="spellStart"/>
      <w:r w:rsidR="00D9567C">
        <w:rPr>
          <w:rFonts w:ascii="Palatino Linotype" w:hAnsi="Palatino Linotype" w:cs="Arial"/>
        </w:rPr>
        <w:t>Cosios</w:t>
      </w:r>
      <w:proofErr w:type="spellEnd"/>
      <w:r>
        <w:rPr>
          <w:rFonts w:ascii="Palatino Linotype" w:hAnsi="Palatino Linotype" w:cs="Arial"/>
        </w:rPr>
        <w:t xml:space="preserve"> Pineda.</w:t>
      </w:r>
    </w:p>
    <w:p w:rsidRPr="006F3363" w:rsidR="002E72DA" w:rsidP="002E72DA" w:rsidRDefault="002E72DA" w14:paraId="39BE315A" w14:textId="77777777">
      <w:pPr>
        <w:spacing w:line="240" w:lineRule="auto"/>
        <w:jc w:val="both"/>
        <w:rPr>
          <w:rFonts w:ascii="Palatino Linotype" w:hAnsi="Palatino Linotype" w:cs="Arial"/>
        </w:rPr>
      </w:pPr>
    </w:p>
    <w:p w:rsidR="002E72DA" w:rsidP="002E72DA" w:rsidRDefault="002E72DA" w14:paraId="50780EEE" w14:textId="77777777">
      <w:pPr>
        <w:spacing w:line="240" w:lineRule="auto"/>
        <w:jc w:val="both"/>
        <w:rPr>
          <w:rFonts w:ascii="Palatino Linotype" w:hAnsi="Palatino Linotype" w:cs="Arial"/>
        </w:rPr>
      </w:pPr>
    </w:p>
    <w:p w:rsidR="002E72DA" w:rsidP="002E72DA" w:rsidRDefault="002E72DA" w14:paraId="28E19402" w14:textId="77777777">
      <w:pPr>
        <w:spacing w:line="240" w:lineRule="auto"/>
        <w:jc w:val="both"/>
        <w:rPr>
          <w:rFonts w:ascii="Palatino Linotype" w:hAnsi="Palatino Linotype" w:cs="Arial"/>
        </w:rPr>
      </w:pPr>
    </w:p>
    <w:p w:rsidRPr="006F3363" w:rsidR="002E72DA" w:rsidP="002E72DA" w:rsidRDefault="002E72DA" w14:paraId="70F7D881" w14:textId="77777777">
      <w:pPr>
        <w:spacing w:line="240" w:lineRule="auto"/>
        <w:jc w:val="both"/>
        <w:rPr>
          <w:rFonts w:ascii="Palatino Linotype" w:hAnsi="Palatino Linotype" w:cs="Arial"/>
        </w:rPr>
      </w:pPr>
    </w:p>
    <w:p w:rsidRPr="006F3363" w:rsidR="002E72DA" w:rsidP="002E72DA" w:rsidRDefault="002E72DA" w14:paraId="6F39CD83" w14:textId="77777777">
      <w:pPr>
        <w:spacing w:line="240" w:lineRule="auto"/>
        <w:jc w:val="both"/>
        <w:rPr>
          <w:rFonts w:ascii="Palatino Linotype" w:hAnsi="Palatino Linotype" w:cs="Arial"/>
        </w:rPr>
      </w:pPr>
    </w:p>
    <w:p w:rsidRPr="006F3363" w:rsidR="002E72DA" w:rsidP="002E72DA" w:rsidRDefault="002E72DA" w14:paraId="178E1626" w14:textId="77777777">
      <w:pPr>
        <w:spacing w:line="240" w:lineRule="auto"/>
        <w:jc w:val="center"/>
        <w:rPr>
          <w:rFonts w:ascii="Palatino Linotype" w:hAnsi="Palatino Linotype" w:cs="Arial"/>
          <w:b/>
        </w:rPr>
      </w:pPr>
      <w:r w:rsidRPr="006F3363">
        <w:rPr>
          <w:rFonts w:ascii="Palatino Linotype" w:hAnsi="Palatino Linotype" w:cs="Arial"/>
          <w:b/>
        </w:rPr>
        <w:lastRenderedPageBreak/>
        <w:t>EL CONCEJO METROPOLITANO DE QUITO</w:t>
      </w:r>
    </w:p>
    <w:p w:rsidRPr="006F3363" w:rsidR="002E72DA" w:rsidP="002E72DA" w:rsidRDefault="002E72DA" w14:paraId="40F47783" w14:textId="77777777">
      <w:pPr>
        <w:spacing w:line="240" w:lineRule="auto"/>
        <w:jc w:val="both"/>
        <w:rPr>
          <w:rFonts w:ascii="Palatino Linotype" w:hAnsi="Palatino Linotype" w:cs="Arial"/>
        </w:rPr>
      </w:pPr>
      <w:r w:rsidRPr="006F3363">
        <w:rPr>
          <w:rFonts w:ascii="Palatino Linotype" w:hAnsi="Palatino Linotype" w:cs="Arial"/>
        </w:rPr>
        <w:t>V</w:t>
      </w:r>
      <w:r>
        <w:rPr>
          <w:rFonts w:ascii="Palatino Linotype" w:hAnsi="Palatino Linotype" w:cs="Arial"/>
        </w:rPr>
        <w:t>isto el informe Nro. ………</w:t>
      </w:r>
      <w:r w:rsidRPr="006F3363">
        <w:rPr>
          <w:rFonts w:ascii="Palatino Linotype" w:hAnsi="Palatino Linotype" w:cs="Arial"/>
        </w:rPr>
        <w:t xml:space="preserve"> </w:t>
      </w:r>
      <w:proofErr w:type="gramStart"/>
      <w:r w:rsidRPr="006F3363">
        <w:rPr>
          <w:rFonts w:ascii="Palatino Linotype" w:hAnsi="Palatino Linotype" w:cs="Arial"/>
        </w:rPr>
        <w:t xml:space="preserve">de </w:t>
      </w:r>
      <w:r>
        <w:rPr>
          <w:rFonts w:ascii="Palatino Linotype" w:hAnsi="Palatino Linotype" w:cs="Arial"/>
        </w:rPr>
        <w:t>…</w:t>
      </w:r>
      <w:proofErr w:type="gramEnd"/>
      <w:r>
        <w:rPr>
          <w:rFonts w:ascii="Palatino Linotype" w:hAnsi="Palatino Linotype" w:cs="Arial"/>
        </w:rPr>
        <w:t>………..</w:t>
      </w:r>
      <w:r w:rsidRPr="006F3363">
        <w:rPr>
          <w:rFonts w:ascii="Palatino Linotype" w:hAnsi="Palatino Linotype" w:cs="Arial"/>
        </w:rPr>
        <w:t>, expedido por la Comisión de Uso de Suelo; y,</w:t>
      </w:r>
    </w:p>
    <w:p w:rsidRPr="007773F0" w:rsidR="002E72DA" w:rsidP="002E72DA" w:rsidRDefault="002E72DA" w14:paraId="7D99AFE8" w14:textId="77777777">
      <w:pPr>
        <w:spacing w:line="240" w:lineRule="auto"/>
        <w:jc w:val="center"/>
        <w:rPr>
          <w:rFonts w:ascii="Palatino Linotype" w:hAnsi="Palatino Linotype" w:cs="Arial"/>
          <w:b/>
        </w:rPr>
      </w:pPr>
      <w:r w:rsidRPr="007773F0">
        <w:rPr>
          <w:rFonts w:ascii="Palatino Linotype" w:hAnsi="Palatino Linotype" w:cs="Arial"/>
          <w:b/>
        </w:rPr>
        <w:t>CONSIDERANDO</w:t>
      </w:r>
    </w:p>
    <w:p w:rsidRPr="007773F0" w:rsidR="002E72DA" w:rsidP="002E72DA" w:rsidRDefault="002E72DA" w14:paraId="0BFE56E3" w14:textId="77777777">
      <w:pPr>
        <w:pStyle w:val="Sinespaciado"/>
        <w:ind w:left="709" w:hanging="709"/>
        <w:jc w:val="both"/>
        <w:rPr>
          <w:rFonts w:ascii="Palatino Linotype" w:hAnsi="Palatino Linotype"/>
          <w:i/>
          <w:sz w:val="22"/>
          <w:szCs w:val="22"/>
        </w:rPr>
      </w:pPr>
      <w:r w:rsidRPr="007773F0">
        <w:rPr>
          <w:rFonts w:ascii="Palatino Linotype" w:hAnsi="Palatino Linotype"/>
          <w:b/>
          <w:sz w:val="22"/>
          <w:szCs w:val="22"/>
        </w:rPr>
        <w:t xml:space="preserve">Que, </w:t>
      </w:r>
      <w:r w:rsidRPr="007773F0">
        <w:rPr>
          <w:rFonts w:ascii="Palatino Linotype" w:hAnsi="Palatino Linotype"/>
          <w:b/>
          <w:sz w:val="22"/>
          <w:szCs w:val="22"/>
        </w:rPr>
        <w:tab/>
      </w:r>
      <w:r w:rsidRPr="007773F0">
        <w:rPr>
          <w:rFonts w:ascii="Palatino Linotype" w:hAnsi="Palatino Linotype"/>
          <w:sz w:val="22"/>
          <w:szCs w:val="22"/>
        </w:rPr>
        <w:t xml:space="preserve">el artículo 240 de la Constitución de la República del Ecuador, en adelante, “Constitución” establece que: </w:t>
      </w:r>
      <w:r w:rsidRPr="007773F0">
        <w:rPr>
          <w:rFonts w:ascii="Palatino Linotype" w:hAnsi="Palatino Linotype"/>
          <w:i/>
          <w:sz w:val="22"/>
          <w:szCs w:val="22"/>
        </w:rPr>
        <w:t xml:space="preserve">“Los gobiernos autónomos descentralizados de las regiones, distritos metropolitanos, provincias y cantones, tendrán facultades legislativas en el ámbito de sus competencias y jurisdicciones territoriales (…)”; </w:t>
      </w:r>
    </w:p>
    <w:p w:rsidRPr="007773F0" w:rsidR="002E72DA" w:rsidP="002E72DA" w:rsidRDefault="002E72DA" w14:paraId="375802D4" w14:textId="77777777">
      <w:pPr>
        <w:pStyle w:val="Sinespaciado"/>
        <w:ind w:left="709" w:hanging="709"/>
        <w:jc w:val="both"/>
        <w:rPr>
          <w:rFonts w:ascii="Palatino Linotype" w:hAnsi="Palatino Linotype"/>
          <w:i/>
          <w:sz w:val="22"/>
          <w:szCs w:val="22"/>
        </w:rPr>
      </w:pPr>
    </w:p>
    <w:p w:rsidRPr="007773F0" w:rsidR="002E72DA" w:rsidP="002E72DA" w:rsidRDefault="002E72DA" w14:paraId="467159FA" w14:textId="77777777">
      <w:pPr>
        <w:spacing w:line="240" w:lineRule="auto"/>
        <w:ind w:left="705" w:hanging="705"/>
        <w:jc w:val="both"/>
        <w:rPr>
          <w:rFonts w:ascii="Palatino Linotype" w:hAnsi="Palatino Linotype" w:cs="Arial"/>
        </w:rPr>
      </w:pPr>
      <w:r w:rsidRPr="007773F0">
        <w:rPr>
          <w:rFonts w:ascii="Palatino Linotype" w:hAnsi="Palatino Linotype" w:cs="Arial"/>
          <w:b/>
        </w:rPr>
        <w:t xml:space="preserve">Que, </w:t>
      </w:r>
      <w:r w:rsidRPr="007773F0">
        <w:rPr>
          <w:rFonts w:ascii="Palatino Linotype" w:hAnsi="Palatino Linotype" w:cs="Arial"/>
          <w:b/>
        </w:rPr>
        <w:tab/>
      </w:r>
      <w:r>
        <w:rPr>
          <w:rFonts w:ascii="Palatino Linotype" w:hAnsi="Palatino Linotype" w:cs="Arial"/>
          <w:bCs/>
        </w:rPr>
        <w:t>los numerales 1 y 2 d</w:t>
      </w:r>
      <w:r w:rsidRPr="007773F0">
        <w:rPr>
          <w:rFonts w:ascii="Palatino Linotype" w:hAnsi="Palatino Linotype" w:cs="Arial"/>
        </w:rPr>
        <w:t>el artículo 264 de la Constitución dispone</w:t>
      </w:r>
      <w:r>
        <w:rPr>
          <w:rFonts w:ascii="Palatino Linotype" w:hAnsi="Palatino Linotype" w:cs="Arial"/>
        </w:rPr>
        <w:t>n</w:t>
      </w:r>
      <w:r w:rsidRPr="007773F0">
        <w:rPr>
          <w:rFonts w:ascii="Palatino Linotype" w:hAnsi="Palatino Linotype" w:cs="Arial"/>
        </w:rPr>
        <w:t xml:space="preserve">: </w:t>
      </w:r>
      <w:r w:rsidRPr="007773F0">
        <w:rPr>
          <w:rFonts w:ascii="Palatino Linotype" w:hAnsi="Palatino Linotype" w:cs="Arial"/>
          <w:i/>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 8. Preservar, mantener y difundir el patrimonio arquitectónico, cultural y natural del cantón y construir los espacios públicos para estos fines</w:t>
      </w:r>
      <w:r>
        <w:rPr>
          <w:rFonts w:ascii="Palatino Linotype" w:hAnsi="Palatino Linotype" w:cs="Arial"/>
          <w:i/>
        </w:rPr>
        <w:t>.</w:t>
      </w:r>
      <w:r w:rsidRPr="007773F0">
        <w:rPr>
          <w:rFonts w:ascii="Palatino Linotype" w:hAnsi="Palatino Linotype" w:cs="Arial"/>
          <w:i/>
        </w:rPr>
        <w:t>”</w:t>
      </w:r>
      <w:r w:rsidRPr="007773F0">
        <w:rPr>
          <w:rFonts w:ascii="Palatino Linotype" w:hAnsi="Palatino Linotype" w:cs="Arial"/>
        </w:rPr>
        <w:t xml:space="preserve">; </w:t>
      </w:r>
    </w:p>
    <w:p w:rsidRPr="007773F0" w:rsidR="002E72DA" w:rsidP="002E72DA" w:rsidRDefault="002E72DA" w14:paraId="0595B94B" w14:textId="77777777">
      <w:pPr>
        <w:spacing w:line="240" w:lineRule="auto"/>
        <w:ind w:left="705" w:hanging="705"/>
        <w:jc w:val="both"/>
        <w:rPr>
          <w:rFonts w:ascii="Palatino Linotype" w:hAnsi="Palatino Linotype" w:cs="Arial"/>
          <w:i/>
        </w:rPr>
      </w:pPr>
      <w:r w:rsidRPr="007773F0">
        <w:rPr>
          <w:rFonts w:ascii="Palatino Linotype" w:hAnsi="Palatino Linotype" w:cs="Arial"/>
          <w:b/>
        </w:rPr>
        <w:t xml:space="preserve">Que, </w:t>
      </w:r>
      <w:r w:rsidRPr="007773F0">
        <w:rPr>
          <w:rFonts w:ascii="Palatino Linotype" w:hAnsi="Palatino Linotype" w:cs="Arial"/>
          <w:b/>
        </w:rPr>
        <w:tab/>
      </w:r>
      <w:r w:rsidRPr="007773F0">
        <w:rPr>
          <w:rFonts w:ascii="Palatino Linotype" w:hAnsi="Palatino Linotype" w:cs="Arial"/>
        </w:rPr>
        <w:t xml:space="preserve">el artículo 266 de la Constitución dispone: </w:t>
      </w:r>
      <w:r w:rsidRPr="007773F0">
        <w:rPr>
          <w:rFonts w:ascii="Palatino Linotype" w:hAnsi="Palatino Linotype" w:cs="Arial"/>
          <w:i/>
        </w:rPr>
        <w:t xml:space="preserve">“Los gobiernos de los distritos metropolitanos autónomos ejercerán las competencias que corresponden a los gobiernos </w:t>
      </w:r>
      <w:proofErr w:type="gramStart"/>
      <w:r w:rsidRPr="007773F0">
        <w:rPr>
          <w:rFonts w:ascii="Palatino Linotype" w:hAnsi="Palatino Linotype" w:cs="Arial"/>
          <w:i/>
        </w:rPr>
        <w:t>cantonales</w:t>
      </w:r>
      <w:r>
        <w:rPr>
          <w:rFonts w:ascii="Palatino Linotype" w:hAnsi="Palatino Linotype" w:cs="Arial"/>
          <w:i/>
        </w:rPr>
        <w:t>(</w:t>
      </w:r>
      <w:proofErr w:type="gramEnd"/>
      <w:r w:rsidRPr="007773F0">
        <w:rPr>
          <w:rFonts w:ascii="Palatino Linotype" w:hAnsi="Palatino Linotype" w:cs="Arial"/>
          <w:i/>
        </w:rPr>
        <w:t>…</w:t>
      </w:r>
      <w:r>
        <w:rPr>
          <w:rFonts w:ascii="Palatino Linotype" w:hAnsi="Palatino Linotype" w:cs="Arial"/>
          <w:i/>
        </w:rPr>
        <w:t>)</w:t>
      </w:r>
      <w:r w:rsidRPr="007773F0">
        <w:rPr>
          <w:rFonts w:ascii="Palatino Linotype" w:hAnsi="Palatino Linotype" w:cs="Arial"/>
          <w:i/>
        </w:rPr>
        <w:t>”;</w:t>
      </w:r>
    </w:p>
    <w:p w:rsidRPr="007773F0" w:rsidR="002E72DA" w:rsidP="002E72DA" w:rsidRDefault="002E72DA" w14:paraId="5BF2342E" w14:textId="77777777">
      <w:pPr>
        <w:autoSpaceDE w:val="0"/>
        <w:autoSpaceDN w:val="0"/>
        <w:adjustRightInd w:val="0"/>
        <w:spacing w:after="0" w:line="240" w:lineRule="auto"/>
        <w:ind w:left="705" w:hanging="705"/>
        <w:jc w:val="both"/>
        <w:rPr>
          <w:rFonts w:ascii="Palatino Linotype" w:hAnsi="Palatino Linotype" w:cs="Arial"/>
          <w:i/>
        </w:rPr>
      </w:pPr>
      <w:r w:rsidRPr="007773F0">
        <w:rPr>
          <w:rFonts w:ascii="Palatino Linotype" w:hAnsi="Palatino Linotype" w:cs="Arial"/>
          <w:b/>
        </w:rPr>
        <w:t xml:space="preserve">Que, </w:t>
      </w:r>
      <w:r w:rsidRPr="007773F0">
        <w:rPr>
          <w:rFonts w:ascii="Palatino Linotype" w:hAnsi="Palatino Linotype" w:cs="Arial"/>
          <w:b/>
        </w:rPr>
        <w:tab/>
      </w:r>
      <w:r>
        <w:rPr>
          <w:rFonts w:ascii="Palatino Linotype" w:hAnsi="Palatino Linotype" w:cs="Arial"/>
          <w:bCs/>
        </w:rPr>
        <w:t>los literales a) y v) de</w:t>
      </w:r>
      <w:r w:rsidRPr="007773F0">
        <w:rPr>
          <w:rFonts w:ascii="Palatino Linotype" w:hAnsi="Palatino Linotype" w:cs="Arial"/>
        </w:rPr>
        <w:t xml:space="preserve">l artículo 87 del COOTAD establecen: </w:t>
      </w:r>
      <w:r w:rsidRPr="007773F0">
        <w:rPr>
          <w:rFonts w:ascii="Palatino Linotype" w:hAnsi="Palatino Linotype" w:cs="Arial"/>
          <w:i/>
        </w:rPr>
        <w:t>“Al concejo metropolitano le corresponden: a</w:t>
      </w:r>
      <w:r>
        <w:rPr>
          <w:rFonts w:ascii="Palatino Linotype" w:hAnsi="Palatino Linotype" w:cs="Arial"/>
          <w:i/>
        </w:rPr>
        <w:t>.</w:t>
      </w:r>
      <w:r w:rsidRPr="007773F0">
        <w:rPr>
          <w:rFonts w:ascii="Palatino Linotype" w:hAnsi="Palatino Linotype" w:cs="Arial"/>
          <w:i/>
        </w:rPr>
        <w:t xml:space="preserve"> Ejercer la facultad normativa en las materias de competencia del gobierno autónomo descentralizado metropolitano, mediante la expedición de ordenanzas metropolitanas, acuerdos y resoluciones; (…) v</w:t>
      </w:r>
      <w:r>
        <w:rPr>
          <w:rFonts w:ascii="Palatino Linotype" w:hAnsi="Palatino Linotype" w:cs="Arial"/>
          <w:i/>
        </w:rPr>
        <w:t>.</w:t>
      </w:r>
      <w:r w:rsidRPr="007773F0">
        <w:rPr>
          <w:rFonts w:ascii="Palatino Linotype" w:hAnsi="Palatino Linotype" w:cs="Arial"/>
          <w:i/>
        </w:rPr>
        <w:t xml:space="preserve"> Regular y controlar el uso del suelo en el territorio del distrito metropolitano, de conformidad con las leyes sobre la materia, y establecer el régimen urbanístico de la tierra</w:t>
      </w:r>
      <w:r>
        <w:rPr>
          <w:rFonts w:ascii="Palatino Linotype" w:hAnsi="Palatino Linotype" w:cs="Arial"/>
          <w:i/>
        </w:rPr>
        <w:t>.</w:t>
      </w:r>
      <w:r w:rsidRPr="007773F0">
        <w:rPr>
          <w:rFonts w:ascii="Palatino Linotype" w:hAnsi="Palatino Linotype" w:cs="Arial"/>
          <w:i/>
        </w:rPr>
        <w:t>”;</w:t>
      </w:r>
    </w:p>
    <w:p w:rsidRPr="007773F0" w:rsidR="002E72DA" w:rsidP="002E72DA" w:rsidRDefault="002E72DA" w14:paraId="75C8C2EB" w14:textId="77777777">
      <w:pPr>
        <w:autoSpaceDE w:val="0"/>
        <w:autoSpaceDN w:val="0"/>
        <w:adjustRightInd w:val="0"/>
        <w:spacing w:after="0" w:line="240" w:lineRule="auto"/>
        <w:ind w:left="705" w:hanging="705"/>
        <w:jc w:val="both"/>
        <w:rPr>
          <w:rFonts w:ascii="Palatino Linotype" w:hAnsi="Palatino Linotype" w:cs="Arial"/>
          <w:i/>
        </w:rPr>
      </w:pPr>
    </w:p>
    <w:p w:rsidR="002E72DA" w:rsidP="002E72DA" w:rsidRDefault="002E72DA" w14:paraId="31EA9507" w14:textId="77777777">
      <w:pPr>
        <w:autoSpaceDE w:val="0"/>
        <w:autoSpaceDN w:val="0"/>
        <w:adjustRightInd w:val="0"/>
        <w:spacing w:after="0" w:line="240" w:lineRule="auto"/>
        <w:ind w:left="705" w:hanging="705"/>
        <w:jc w:val="both"/>
        <w:rPr>
          <w:rFonts w:ascii="Palatino Linotype" w:hAnsi="Palatino Linotype" w:cs="Arial"/>
          <w:i/>
        </w:rPr>
      </w:pPr>
      <w:r w:rsidRPr="007773F0">
        <w:rPr>
          <w:rFonts w:ascii="Palatino Linotype" w:hAnsi="Palatino Linotype" w:cs="Arial"/>
          <w:b/>
        </w:rPr>
        <w:t xml:space="preserve">Que, </w:t>
      </w:r>
      <w:r w:rsidRPr="007773F0">
        <w:rPr>
          <w:rFonts w:ascii="Palatino Linotype" w:hAnsi="Palatino Linotype" w:cs="Arial"/>
          <w:b/>
        </w:rPr>
        <w:tab/>
      </w:r>
      <w:r w:rsidRPr="007773F0">
        <w:rPr>
          <w:rFonts w:ascii="Palatino Linotype" w:hAnsi="Palatino Linotype" w:cs="Arial"/>
        </w:rPr>
        <w:t xml:space="preserve">el artículo 322 del COOTAD establece: </w:t>
      </w:r>
      <w:r w:rsidRPr="007773F0">
        <w:rPr>
          <w:rFonts w:ascii="Palatino Linotype" w:hAnsi="Palatino Linotype" w:cs="Arial"/>
          <w:i/>
        </w:rPr>
        <w:t xml:space="preserve">“Los consejos regionales y provinciales y los concejos metropolitanos y municipales aprobarán ordenanzas regionales, provinciales, metropolitanas y municipales, respectivamente, con el voto conforme de la mayoría de sus </w:t>
      </w:r>
      <w:proofErr w:type="gramStart"/>
      <w:r w:rsidRPr="007773F0">
        <w:rPr>
          <w:rFonts w:ascii="Palatino Linotype" w:hAnsi="Palatino Linotype" w:cs="Arial"/>
          <w:i/>
        </w:rPr>
        <w:t>miembros</w:t>
      </w:r>
      <w:r>
        <w:rPr>
          <w:rFonts w:ascii="Palatino Linotype" w:hAnsi="Palatino Linotype" w:cs="Arial"/>
          <w:i/>
        </w:rPr>
        <w:t>(</w:t>
      </w:r>
      <w:proofErr w:type="gramEnd"/>
      <w:r w:rsidRPr="007773F0">
        <w:rPr>
          <w:rFonts w:ascii="Palatino Linotype" w:hAnsi="Palatino Linotype" w:cs="Arial"/>
          <w:i/>
        </w:rPr>
        <w:t>…</w:t>
      </w:r>
      <w:r>
        <w:rPr>
          <w:rFonts w:ascii="Palatino Linotype" w:hAnsi="Palatino Linotype" w:cs="Arial"/>
          <w:i/>
        </w:rPr>
        <w:t>)</w:t>
      </w:r>
      <w:r w:rsidRPr="007773F0">
        <w:rPr>
          <w:rFonts w:ascii="Palatino Linotype" w:hAnsi="Palatino Linotype" w:cs="Arial"/>
          <w:i/>
        </w:rPr>
        <w:t>”;</w:t>
      </w:r>
    </w:p>
    <w:p w:rsidR="002E72DA" w:rsidP="002E72DA" w:rsidRDefault="002E72DA" w14:paraId="0F63F780" w14:textId="77777777">
      <w:pPr>
        <w:autoSpaceDE w:val="0"/>
        <w:autoSpaceDN w:val="0"/>
        <w:adjustRightInd w:val="0"/>
        <w:spacing w:after="0" w:line="240" w:lineRule="auto"/>
        <w:ind w:left="705" w:hanging="705"/>
        <w:jc w:val="both"/>
        <w:rPr>
          <w:rFonts w:ascii="Palatino Linotype" w:hAnsi="Palatino Linotype" w:cs="Arial"/>
          <w:i/>
        </w:rPr>
      </w:pPr>
    </w:p>
    <w:p w:rsidRPr="007773F0" w:rsidR="002E72DA" w:rsidP="002E72DA" w:rsidRDefault="002E72DA" w14:paraId="091AA7B2" w14:textId="77777777">
      <w:pPr>
        <w:autoSpaceDE w:val="0"/>
        <w:autoSpaceDN w:val="0"/>
        <w:adjustRightInd w:val="0"/>
        <w:spacing w:after="0" w:line="240" w:lineRule="auto"/>
        <w:ind w:left="705" w:hanging="705"/>
        <w:jc w:val="both"/>
        <w:rPr>
          <w:rFonts w:ascii="Palatino Linotype" w:hAnsi="Palatino Linotype" w:cs="Helvetica"/>
          <w:i/>
          <w:color w:val="000000"/>
        </w:rPr>
      </w:pPr>
      <w:r w:rsidRPr="007773F0">
        <w:rPr>
          <w:rFonts w:ascii="Palatino Linotype" w:hAnsi="Palatino Linotype" w:cs="Helvetica"/>
          <w:b/>
          <w:bCs/>
        </w:rPr>
        <w:t>Que,</w:t>
      </w:r>
      <w:r w:rsidRPr="007773F0">
        <w:rPr>
          <w:rFonts w:ascii="Palatino Linotype" w:hAnsi="Palatino Linotype" w:cs="Helvetica"/>
          <w:bCs/>
        </w:rPr>
        <w:t xml:space="preserve"> </w:t>
      </w:r>
      <w:r w:rsidRPr="007773F0">
        <w:rPr>
          <w:rFonts w:ascii="Palatino Linotype" w:hAnsi="Palatino Linotype" w:cs="Helvetica"/>
          <w:bCs/>
        </w:rPr>
        <w:tab/>
      </w:r>
      <w:r w:rsidRPr="007773F0">
        <w:rPr>
          <w:rFonts w:ascii="Palatino Linotype" w:hAnsi="Palatino Linotype" w:cs="Helvetica"/>
          <w:bCs/>
        </w:rPr>
        <w:t>el numeral 1</w:t>
      </w:r>
      <w:r>
        <w:rPr>
          <w:rFonts w:ascii="Palatino Linotype" w:hAnsi="Palatino Linotype" w:cs="Helvetica"/>
          <w:bCs/>
        </w:rPr>
        <w:t xml:space="preserve"> del</w:t>
      </w:r>
      <w:r w:rsidRPr="007773F0">
        <w:rPr>
          <w:rFonts w:ascii="Palatino Linotype" w:hAnsi="Palatino Linotype" w:cs="Helvetica"/>
          <w:bCs/>
        </w:rPr>
        <w:t xml:space="preserve"> artículo 8 de la Ley de Régimen para el Distrito Metropolitano de Quito, dispone:</w:t>
      </w:r>
      <w:r w:rsidRPr="007773F0">
        <w:rPr>
          <w:rFonts w:ascii="Palatino Linotype" w:hAnsi="Palatino Linotype" w:cs="Helvetica"/>
          <w:b/>
          <w:bCs/>
          <w:color w:val="C50606"/>
        </w:rPr>
        <w:t xml:space="preserve"> </w:t>
      </w:r>
      <w:r w:rsidRPr="007773F0">
        <w:rPr>
          <w:rFonts w:ascii="Palatino Linotype" w:hAnsi="Palatino Linotype" w:cs="Helvetica"/>
          <w:b/>
          <w:bCs/>
        </w:rPr>
        <w:t>“</w:t>
      </w:r>
      <w:r w:rsidRPr="007773F0">
        <w:rPr>
          <w:rFonts w:ascii="Palatino Linotype" w:hAnsi="Palatino Linotype" w:cs="Helvetica"/>
          <w:i/>
          <w:color w:val="000000"/>
        </w:rPr>
        <w:t>Le corresponde especialmente, al Concejo Metropolitano: 1</w:t>
      </w:r>
      <w:r>
        <w:rPr>
          <w:rFonts w:ascii="Palatino Linotype" w:hAnsi="Palatino Linotype" w:cs="Helvetica"/>
          <w:i/>
          <w:color w:val="000000"/>
        </w:rPr>
        <w:t>.</w:t>
      </w:r>
      <w:r w:rsidRPr="007773F0">
        <w:rPr>
          <w:rFonts w:ascii="Palatino Linotype" w:hAnsi="Palatino Linotype" w:cs="Helvetica"/>
          <w:i/>
          <w:color w:val="000000"/>
        </w:rPr>
        <w:t xml:space="preserve">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r>
        <w:rPr>
          <w:rFonts w:ascii="Palatino Linotype" w:hAnsi="Palatino Linotype" w:cs="Helvetica"/>
          <w:i/>
          <w:color w:val="000000"/>
        </w:rPr>
        <w:t>.</w:t>
      </w:r>
      <w:r w:rsidRPr="007773F0">
        <w:rPr>
          <w:rFonts w:ascii="Palatino Linotype" w:hAnsi="Palatino Linotype" w:cs="Helvetica"/>
          <w:i/>
          <w:color w:val="000000"/>
        </w:rPr>
        <w:t>”;</w:t>
      </w:r>
    </w:p>
    <w:p w:rsidR="002E72DA" w:rsidP="002E72DA" w:rsidRDefault="002E72DA" w14:paraId="5EA001FF" w14:textId="77777777">
      <w:pPr>
        <w:autoSpaceDE w:val="0"/>
        <w:autoSpaceDN w:val="0"/>
        <w:adjustRightInd w:val="0"/>
        <w:spacing w:after="0" w:line="240" w:lineRule="auto"/>
        <w:ind w:left="705" w:hanging="705"/>
        <w:jc w:val="both"/>
        <w:rPr>
          <w:rFonts w:ascii="Palatino Linotype" w:hAnsi="Palatino Linotype" w:cs="Arial"/>
          <w:i/>
        </w:rPr>
      </w:pPr>
    </w:p>
    <w:p w:rsidRPr="00997EB7" w:rsidR="002E72DA" w:rsidP="002E72DA" w:rsidRDefault="002E72DA" w14:paraId="3B798587" w14:textId="77777777">
      <w:pPr>
        <w:autoSpaceDE w:val="0"/>
        <w:autoSpaceDN w:val="0"/>
        <w:adjustRightInd w:val="0"/>
        <w:spacing w:after="0" w:line="240" w:lineRule="auto"/>
        <w:ind w:left="705" w:hanging="705"/>
        <w:jc w:val="both"/>
        <w:rPr>
          <w:rFonts w:ascii="Palatino Linotype" w:hAnsi="Palatino Linotype" w:cs="Arial"/>
          <w:i/>
        </w:rPr>
      </w:pPr>
      <w:r w:rsidRPr="00997EB7">
        <w:rPr>
          <w:rFonts w:ascii="Palatino Linotype" w:hAnsi="Palatino Linotype" w:cs="Arial"/>
          <w:b/>
        </w:rPr>
        <w:t xml:space="preserve">Que, </w:t>
      </w:r>
      <w:r w:rsidRPr="00997EB7">
        <w:rPr>
          <w:rFonts w:ascii="Palatino Linotype" w:hAnsi="Palatino Linotype" w:cs="Arial"/>
          <w:b/>
        </w:rPr>
        <w:tab/>
      </w:r>
      <w:r w:rsidRPr="00997EB7">
        <w:rPr>
          <w:rFonts w:ascii="Palatino Linotype" w:hAnsi="Palatino Linotype" w:cs="Arial"/>
        </w:rPr>
        <w:t>el artículo IV.1.239 del Código Municipal para el Distrito Metropolitano de Quito, en adelante, “Código Municipal”, señala:</w:t>
      </w:r>
      <w:r w:rsidRPr="00997EB7">
        <w:rPr>
          <w:rFonts w:ascii="Palatino Linotype" w:hAnsi="Palatino Linotype" w:cs="Arial"/>
          <w:i/>
        </w:rPr>
        <w:t xml:space="preserve"> </w:t>
      </w:r>
      <w:r w:rsidRPr="00997EB7">
        <w:rPr>
          <w:rFonts w:ascii="Palatino Linotype" w:hAnsi="Palatino Linotype" w:cs="Arial"/>
          <w:iCs/>
        </w:rPr>
        <w:t>“</w:t>
      </w:r>
      <w:r w:rsidRPr="00997EB7">
        <w:rPr>
          <w:rFonts w:ascii="Palatino Linotype" w:hAnsi="Palatino Linotype" w:eastAsia="Times New Roman" w:cstheme="minorHAnsi"/>
          <w:i/>
        </w:rPr>
        <w:t xml:space="preserve">Definición de nomenclatura.- Es el sistema a través del cual se identifican las Zonas Metropolitanas Administrativas y Delegaciones Metropolitanas, parroquias urbanas y rurales, vías vehiculares, </w:t>
      </w:r>
      <w:r w:rsidRPr="00997EB7">
        <w:rPr>
          <w:rFonts w:ascii="Palatino Linotype" w:hAnsi="Palatino Linotype" w:eastAsia="Times New Roman" w:cstheme="minorHAnsi"/>
          <w:i/>
        </w:rPr>
        <w:lastRenderedPageBreak/>
        <w:t>peatonales, parques, plazas, urbanizaciones, predios o unidades de vivienda, comercio y otros usos dentro de un mismo predio, de modo que se defina su precisa localización y ubicación, lo cual no implica modificación alguna del perímetro urbano, cuya delimitación está normada por la ordenanza respectiva.</w:t>
      </w:r>
      <w:r w:rsidRPr="00997EB7">
        <w:rPr>
          <w:rFonts w:ascii="Palatino Linotype" w:hAnsi="Palatino Linotype" w:cs="Arial"/>
          <w:i/>
        </w:rPr>
        <w:t>”</w:t>
      </w:r>
    </w:p>
    <w:p w:rsidRPr="007773F0" w:rsidR="002E72DA" w:rsidP="002E72DA" w:rsidRDefault="002E72DA" w14:paraId="4004697B" w14:textId="77777777">
      <w:pPr>
        <w:autoSpaceDE w:val="0"/>
        <w:autoSpaceDN w:val="0"/>
        <w:adjustRightInd w:val="0"/>
        <w:spacing w:after="0" w:line="240" w:lineRule="auto"/>
        <w:ind w:left="705" w:hanging="705"/>
        <w:jc w:val="both"/>
        <w:rPr>
          <w:rFonts w:ascii="Palatino Linotype" w:hAnsi="Palatino Linotype" w:cs="Arial"/>
          <w:i/>
        </w:rPr>
      </w:pPr>
    </w:p>
    <w:p w:rsidRPr="007773F0" w:rsidR="002E72DA" w:rsidP="002E72DA" w:rsidRDefault="002E72DA" w14:paraId="044F5A92" w14:textId="77777777">
      <w:pPr>
        <w:spacing w:line="240" w:lineRule="auto"/>
        <w:ind w:left="705" w:hanging="705"/>
        <w:jc w:val="both"/>
        <w:rPr>
          <w:rFonts w:ascii="Palatino Linotype" w:hAnsi="Palatino Linotype" w:cs="Arial"/>
          <w:i/>
        </w:rPr>
      </w:pPr>
      <w:r w:rsidRPr="007773F0">
        <w:rPr>
          <w:rFonts w:ascii="Palatino Linotype" w:hAnsi="Palatino Linotype" w:cs="Arial"/>
          <w:b/>
        </w:rPr>
        <w:t xml:space="preserve">Que, </w:t>
      </w:r>
      <w:r w:rsidRPr="007773F0">
        <w:rPr>
          <w:rFonts w:ascii="Palatino Linotype" w:hAnsi="Palatino Linotype" w:cs="Arial"/>
          <w:b/>
        </w:rPr>
        <w:tab/>
      </w:r>
      <w:r w:rsidRPr="007773F0">
        <w:rPr>
          <w:rFonts w:ascii="Palatino Linotype" w:hAnsi="Palatino Linotype" w:cs="Arial"/>
        </w:rPr>
        <w:t>el artículo IV.1.250 del Código Municipal</w:t>
      </w:r>
      <w:r>
        <w:rPr>
          <w:rFonts w:ascii="Palatino Linotype" w:hAnsi="Palatino Linotype" w:cs="Arial"/>
        </w:rPr>
        <w:t xml:space="preserve">, </w:t>
      </w:r>
      <w:r w:rsidRPr="007773F0">
        <w:rPr>
          <w:rFonts w:ascii="Palatino Linotype" w:hAnsi="Palatino Linotype" w:cs="Arial"/>
        </w:rPr>
        <w:t>establece: “</w:t>
      </w:r>
      <w:r w:rsidRPr="007773F0">
        <w:rPr>
          <w:rFonts w:ascii="Palatino Linotype" w:hAnsi="Palatino Linotype" w:cs="Arial"/>
          <w:i/>
        </w:rPr>
        <w:t xml:space="preserve">Cuando se asignen nombres representativos de personas, países, ciudades, fechas históricas, animales, objetos, plantas, etc., la nómina propuesta será previamente analizada por la Secretaría responsable del territorio, hábitat y vivienda, Procuraduría Metropolitana, el Cronista de la Ciudad y la Unidad de Nomenclatura de la Gerencia de Espacio Público de la Empresa Pública Metropolitana de Movilidad y Obras Públicas (EPMMOP) quienes elaborarán un informe para la aprobación de la Comisión competente en materia de uso de suelo, previo a la aprobación final del Concejo Metropolitano.”;  </w:t>
      </w:r>
    </w:p>
    <w:p w:rsidRPr="007773F0" w:rsidR="002E72DA" w:rsidP="002E72DA" w:rsidRDefault="002E72DA" w14:paraId="73524011" w14:textId="0FBFE15B">
      <w:pPr>
        <w:spacing w:line="240" w:lineRule="auto"/>
        <w:ind w:left="705" w:hanging="705"/>
        <w:jc w:val="both"/>
        <w:rPr>
          <w:rFonts w:ascii="Palatino Linotype" w:hAnsi="Palatino Linotype" w:cs="Arial"/>
        </w:rPr>
      </w:pPr>
      <w:r w:rsidRPr="007773F0">
        <w:rPr>
          <w:rFonts w:ascii="Palatino Linotype" w:hAnsi="Palatino Linotype" w:cs="Arial"/>
          <w:b/>
        </w:rPr>
        <w:t xml:space="preserve">Que, </w:t>
      </w:r>
      <w:r w:rsidRPr="007773F0">
        <w:rPr>
          <w:rFonts w:ascii="Palatino Linotype" w:hAnsi="Palatino Linotype" w:cs="Arial"/>
          <w:b/>
        </w:rPr>
        <w:tab/>
      </w:r>
      <w:r>
        <w:rPr>
          <w:rFonts w:ascii="Palatino Linotype" w:hAnsi="Palatino Linotype" w:cs="Arial"/>
        </w:rPr>
        <w:t>m</w:t>
      </w:r>
      <w:r w:rsidRPr="007773F0">
        <w:rPr>
          <w:rFonts w:ascii="Palatino Linotype" w:hAnsi="Palatino Linotype" w:cs="Arial"/>
        </w:rPr>
        <w:t xml:space="preserve">ediante </w:t>
      </w:r>
      <w:r>
        <w:rPr>
          <w:rFonts w:ascii="Palatino Linotype" w:hAnsi="Palatino Linotype" w:cs="Arial"/>
        </w:rPr>
        <w:t>o</w:t>
      </w:r>
      <w:r w:rsidRPr="007773F0">
        <w:rPr>
          <w:rFonts w:ascii="Palatino Linotype" w:hAnsi="Palatino Linotype" w:cs="Arial"/>
        </w:rPr>
        <w:t xml:space="preserve">ficio </w:t>
      </w:r>
      <w:r>
        <w:rPr>
          <w:rFonts w:ascii="Palatino Linotype" w:hAnsi="Palatino Linotype" w:cs="Arial"/>
        </w:rPr>
        <w:t xml:space="preserve">s/n de 18 de octubre de 2019 el señor Manuel </w:t>
      </w:r>
      <w:proofErr w:type="spellStart"/>
      <w:r w:rsidR="00D9567C">
        <w:rPr>
          <w:rFonts w:ascii="Palatino Linotype" w:hAnsi="Palatino Linotype" w:cs="Arial"/>
        </w:rPr>
        <w:t>Cosios</w:t>
      </w:r>
      <w:proofErr w:type="spellEnd"/>
      <w:r>
        <w:rPr>
          <w:rFonts w:ascii="Palatino Linotype" w:hAnsi="Palatino Linotype" w:cs="Arial"/>
        </w:rPr>
        <w:t xml:space="preserve"> Toledo, solicitó al doctor Jorge Yunda, Alcalde Metropolitano de Quito, que algún espacio de la ciudad se asigne con el nombre de Edison Fernando </w:t>
      </w:r>
      <w:proofErr w:type="spellStart"/>
      <w:r w:rsidR="00D9567C">
        <w:rPr>
          <w:rFonts w:ascii="Palatino Linotype" w:hAnsi="Palatino Linotype" w:cs="Arial"/>
        </w:rPr>
        <w:t>Cosios</w:t>
      </w:r>
      <w:proofErr w:type="spellEnd"/>
      <w:r>
        <w:rPr>
          <w:rFonts w:ascii="Palatino Linotype" w:hAnsi="Palatino Linotype" w:cs="Arial"/>
        </w:rPr>
        <w:t xml:space="preserve"> Pineda</w:t>
      </w:r>
      <w:r w:rsidRPr="007773F0">
        <w:rPr>
          <w:rFonts w:ascii="Palatino Linotype" w:hAnsi="Palatino Linotype" w:cs="Arial"/>
        </w:rPr>
        <w:t>;</w:t>
      </w:r>
    </w:p>
    <w:p w:rsidR="002E72DA" w:rsidP="002E72DA" w:rsidRDefault="002E72DA" w14:paraId="3570D2BF" w14:textId="45829AAE">
      <w:pPr>
        <w:spacing w:line="240" w:lineRule="auto"/>
        <w:ind w:left="705" w:hanging="705"/>
        <w:jc w:val="both"/>
        <w:rPr>
          <w:rFonts w:ascii="Palatino Linotype" w:hAnsi="Palatino Linotype" w:cs="Arial"/>
          <w:bCs/>
        </w:rPr>
      </w:pPr>
      <w:r w:rsidRPr="00BF083C">
        <w:rPr>
          <w:rFonts w:ascii="Palatino Linotype" w:hAnsi="Palatino Linotype" w:cs="Arial"/>
          <w:b/>
        </w:rPr>
        <w:t xml:space="preserve">Que, </w:t>
      </w:r>
      <w:r>
        <w:rPr>
          <w:rFonts w:ascii="Palatino Linotype" w:hAnsi="Palatino Linotype" w:cs="Arial"/>
          <w:b/>
        </w:rPr>
        <w:tab/>
      </w:r>
      <w:r w:rsidRPr="00BB398D">
        <w:rPr>
          <w:rFonts w:ascii="Palatino Linotype" w:hAnsi="Palatino Linotype" w:cs="Arial"/>
          <w:bCs/>
        </w:rPr>
        <w:t xml:space="preserve">mediante resolución Nro. </w:t>
      </w:r>
      <w:r>
        <w:rPr>
          <w:rFonts w:ascii="Palatino Linotype" w:hAnsi="Palatino Linotype" w:cs="Arial"/>
          <w:bCs/>
        </w:rPr>
        <w:t>28</w:t>
      </w:r>
      <w:r w:rsidRPr="00BB398D">
        <w:rPr>
          <w:rFonts w:ascii="Palatino Linotype" w:hAnsi="Palatino Linotype" w:cs="Arial"/>
          <w:bCs/>
        </w:rPr>
        <w:t xml:space="preserve">-CUS-2020 de </w:t>
      </w:r>
      <w:r>
        <w:rPr>
          <w:rFonts w:ascii="Palatino Linotype" w:hAnsi="Palatino Linotype" w:cs="Arial"/>
          <w:bCs/>
        </w:rPr>
        <w:t>02 de marzo</w:t>
      </w:r>
      <w:r w:rsidRPr="00BB398D">
        <w:rPr>
          <w:rFonts w:ascii="Palatino Linotype" w:hAnsi="Palatino Linotype" w:cs="Arial"/>
          <w:bCs/>
        </w:rPr>
        <w:t xml:space="preserve"> de 2020, la Comisión de Uso de Suelo dispuso </w:t>
      </w:r>
      <w:r w:rsidRPr="00BF083C">
        <w:rPr>
          <w:rFonts w:ascii="Palatino Linotype" w:hAnsi="Palatino Linotype" w:cs="Arial"/>
          <w:bCs/>
        </w:rPr>
        <w:t xml:space="preserve">solicitar se emitan los informes respectivos sobre el proyecto de ordenanza de designación vial para la calle y escalinata "E7 Edison Fernando </w:t>
      </w:r>
      <w:proofErr w:type="spellStart"/>
      <w:r w:rsidR="00D9567C">
        <w:rPr>
          <w:rFonts w:ascii="Palatino Linotype" w:hAnsi="Palatino Linotype" w:cs="Arial"/>
          <w:bCs/>
        </w:rPr>
        <w:t>Cosios</w:t>
      </w:r>
      <w:proofErr w:type="spellEnd"/>
      <w:r w:rsidRPr="00BF083C">
        <w:rPr>
          <w:rFonts w:ascii="Palatino Linotype" w:hAnsi="Palatino Linotype" w:cs="Arial"/>
          <w:bCs/>
        </w:rPr>
        <w:t xml:space="preserve"> Pineda", ubicada en el barrio El Mirador, parroquia La Argelia". </w:t>
      </w:r>
    </w:p>
    <w:p w:rsidR="002E72DA" w:rsidP="002E72DA" w:rsidRDefault="002E72DA" w14:paraId="4451CBEB" w14:textId="2270207C">
      <w:pPr>
        <w:spacing w:line="240" w:lineRule="auto"/>
        <w:ind w:left="705" w:hanging="705"/>
        <w:jc w:val="both"/>
        <w:rPr>
          <w:rFonts w:ascii="Palatino Linotype" w:hAnsi="Palatino Linotype" w:cs="Arial"/>
          <w:bCs/>
        </w:rPr>
      </w:pPr>
      <w:r w:rsidRPr="007773F0">
        <w:rPr>
          <w:rFonts w:ascii="Palatino Linotype" w:hAnsi="Palatino Linotype" w:cs="Arial"/>
          <w:b/>
        </w:rPr>
        <w:t xml:space="preserve">Que, </w:t>
      </w:r>
      <w:r w:rsidRPr="007773F0">
        <w:rPr>
          <w:rFonts w:ascii="Palatino Linotype" w:hAnsi="Palatino Linotype" w:cs="Arial"/>
          <w:b/>
        </w:rPr>
        <w:tab/>
      </w:r>
      <w:r w:rsidRPr="00BB398D">
        <w:rPr>
          <w:rFonts w:ascii="Palatino Linotype" w:hAnsi="Palatino Linotype" w:cs="Arial"/>
          <w:bCs/>
        </w:rPr>
        <w:t>mediante oficio Nro. GADDMQ-DMGDA-AMH-2020-00</w:t>
      </w:r>
      <w:r>
        <w:rPr>
          <w:rFonts w:ascii="Palatino Linotype" w:hAnsi="Palatino Linotype" w:cs="Arial"/>
          <w:bCs/>
        </w:rPr>
        <w:t>16</w:t>
      </w:r>
      <w:r w:rsidRPr="00BB398D">
        <w:rPr>
          <w:rFonts w:ascii="Palatino Linotype" w:hAnsi="Palatino Linotype" w:cs="Arial"/>
          <w:bCs/>
        </w:rPr>
        <w:t xml:space="preserve">-0 de </w:t>
      </w:r>
      <w:r>
        <w:rPr>
          <w:rFonts w:ascii="Palatino Linotype" w:hAnsi="Palatino Linotype" w:cs="Arial"/>
          <w:bCs/>
        </w:rPr>
        <w:t>09 de abril de 2020</w:t>
      </w:r>
      <w:r w:rsidRPr="00BB398D">
        <w:rPr>
          <w:rFonts w:ascii="Palatino Linotype" w:hAnsi="Palatino Linotype" w:cs="Arial"/>
          <w:bCs/>
        </w:rPr>
        <w:t xml:space="preserve">, el </w:t>
      </w:r>
      <w:proofErr w:type="spellStart"/>
      <w:r w:rsidRPr="00BB398D">
        <w:rPr>
          <w:rFonts w:ascii="Palatino Linotype" w:hAnsi="Palatino Linotype" w:cs="Arial"/>
          <w:bCs/>
        </w:rPr>
        <w:t>Mgs</w:t>
      </w:r>
      <w:proofErr w:type="spellEnd"/>
      <w:r w:rsidRPr="00BB398D">
        <w:rPr>
          <w:rFonts w:ascii="Palatino Linotype" w:hAnsi="Palatino Linotype" w:cs="Arial"/>
          <w:bCs/>
        </w:rPr>
        <w:t>. Manuel Guerra Achig, Cronista de la Ciudad (E), remitió la actualización del Aval Histórico favorable para la propuesta de denominación</w:t>
      </w:r>
      <w:r>
        <w:rPr>
          <w:rFonts w:ascii="Palatino Linotype" w:hAnsi="Palatino Linotype" w:cs="Arial"/>
          <w:bCs/>
        </w:rPr>
        <w:t xml:space="preserve"> con el nombre de “Edison Fernando </w:t>
      </w:r>
      <w:proofErr w:type="spellStart"/>
      <w:r w:rsidR="00D9567C">
        <w:rPr>
          <w:rFonts w:ascii="Palatino Linotype" w:hAnsi="Palatino Linotype" w:cs="Arial"/>
          <w:bCs/>
        </w:rPr>
        <w:t>Cosios</w:t>
      </w:r>
      <w:proofErr w:type="spellEnd"/>
      <w:r>
        <w:rPr>
          <w:rFonts w:ascii="Palatino Linotype" w:hAnsi="Palatino Linotype" w:cs="Arial"/>
          <w:bCs/>
        </w:rPr>
        <w:t xml:space="preserve"> Pineda”</w:t>
      </w:r>
      <w:r w:rsidRPr="00BB398D">
        <w:rPr>
          <w:rFonts w:ascii="Palatino Linotype" w:hAnsi="Palatino Linotype" w:cs="Arial"/>
          <w:bCs/>
        </w:rPr>
        <w:t xml:space="preserve"> </w:t>
      </w:r>
      <w:r>
        <w:rPr>
          <w:rFonts w:ascii="Palatino Linotype" w:hAnsi="Palatino Linotype" w:cs="Arial"/>
          <w:bCs/>
        </w:rPr>
        <w:t>a la calle y escalinata E7A, ubicada en el Barrio El Mirador, perteneciente a la parroquia La Argelia.</w:t>
      </w:r>
    </w:p>
    <w:p w:rsidR="002E72DA" w:rsidP="002E72DA" w:rsidRDefault="002E72DA" w14:paraId="1108CABE" w14:textId="77777777">
      <w:pPr>
        <w:spacing w:line="240" w:lineRule="auto"/>
        <w:ind w:left="705" w:hanging="705"/>
        <w:jc w:val="both"/>
        <w:rPr>
          <w:rFonts w:ascii="Palatino Linotype" w:hAnsi="Palatino Linotype" w:cs="Arial"/>
          <w:bCs/>
        </w:rPr>
      </w:pPr>
      <w:r w:rsidRPr="007773F0">
        <w:rPr>
          <w:rFonts w:ascii="Palatino Linotype" w:hAnsi="Palatino Linotype" w:cs="Arial"/>
          <w:b/>
        </w:rPr>
        <w:t xml:space="preserve">Que, </w:t>
      </w:r>
      <w:r>
        <w:rPr>
          <w:rFonts w:ascii="Palatino Linotype" w:hAnsi="Palatino Linotype" w:cs="Arial"/>
          <w:b/>
        </w:rPr>
        <w:tab/>
      </w:r>
      <w:r w:rsidRPr="00BB398D">
        <w:rPr>
          <w:rFonts w:ascii="Palatino Linotype" w:hAnsi="Palatino Linotype" w:cs="Arial"/>
          <w:bCs/>
        </w:rPr>
        <w:t>mediante informe técnico de factibilidad de denominación de espacios públicos en el Distrito Metropolitano de Quito suscrito por la Ing. María Teresa Tayo e Ing. José Luis Flores funcionarios de la Empresa Pública Metropolitana de Movilidad y Obras Públicas, manifiestan que a través de la Gerencia de Planificación se ha realizado el análisis técnico pertinente y se propone la denominación</w:t>
      </w:r>
      <w:r>
        <w:rPr>
          <w:rFonts w:ascii="Palatino Linotype" w:hAnsi="Palatino Linotype" w:cs="Arial"/>
          <w:bCs/>
        </w:rPr>
        <w:t xml:space="preserve"> de</w:t>
      </w:r>
      <w:r w:rsidRPr="00BB398D">
        <w:rPr>
          <w:rFonts w:ascii="Palatino Linotype" w:hAnsi="Palatino Linotype" w:cs="Arial"/>
          <w:bCs/>
        </w:rPr>
        <w:t xml:space="preserve"> </w:t>
      </w:r>
      <w:r>
        <w:rPr>
          <w:rFonts w:ascii="Palatino Linotype" w:hAnsi="Palatino Linotype" w:cs="Arial"/>
          <w:bCs/>
        </w:rPr>
        <w:t>la calle y escalinata E7A, ubicada en el Barrio El Mirador, perteneciente a la parroquia La Argelia</w:t>
      </w:r>
      <w:r w:rsidRPr="00BB398D">
        <w:rPr>
          <w:rFonts w:ascii="Palatino Linotype" w:hAnsi="Palatino Linotype" w:cs="Arial"/>
          <w:bCs/>
        </w:rPr>
        <w:t>, por lo que se emite criterio técnico favorable;</w:t>
      </w:r>
    </w:p>
    <w:p w:rsidR="002E72DA" w:rsidP="002E72DA" w:rsidRDefault="002E72DA" w14:paraId="1956A2BC" w14:textId="5099F784">
      <w:pPr>
        <w:spacing w:line="240" w:lineRule="auto"/>
        <w:ind w:left="705" w:hanging="705"/>
        <w:jc w:val="both"/>
        <w:rPr>
          <w:rFonts w:ascii="Palatino Linotype" w:hAnsi="Palatino Linotype" w:cs="Arial"/>
          <w:bCs/>
        </w:rPr>
      </w:pPr>
      <w:r w:rsidRPr="00BB398D">
        <w:rPr>
          <w:rFonts w:ascii="Palatino Linotype" w:hAnsi="Palatino Linotype" w:cs="Arial"/>
          <w:b/>
        </w:rPr>
        <w:t>Que</w:t>
      </w:r>
      <w:r w:rsidRPr="00D23E92">
        <w:rPr>
          <w:rFonts w:ascii="Palatino Linotype" w:hAnsi="Palatino Linotype" w:cs="Arial"/>
          <w:bCs/>
        </w:rPr>
        <w:t xml:space="preserve">, </w:t>
      </w:r>
      <w:r>
        <w:rPr>
          <w:rFonts w:ascii="Palatino Linotype" w:hAnsi="Palatino Linotype" w:cs="Arial"/>
          <w:bCs/>
        </w:rPr>
        <w:tab/>
      </w:r>
      <w:r w:rsidRPr="00D23E92">
        <w:rPr>
          <w:rFonts w:ascii="Palatino Linotype" w:hAnsi="Palatino Linotype" w:cs="Arial"/>
          <w:bCs/>
        </w:rPr>
        <w:t xml:space="preserve">mediante </w:t>
      </w:r>
      <w:r>
        <w:rPr>
          <w:rFonts w:ascii="Palatino Linotype" w:hAnsi="Palatino Linotype" w:cs="Arial"/>
          <w:bCs/>
        </w:rPr>
        <w:t>o</w:t>
      </w:r>
      <w:r w:rsidRPr="00D23E92">
        <w:rPr>
          <w:rFonts w:ascii="Palatino Linotype" w:hAnsi="Palatino Linotype" w:cs="Arial"/>
          <w:bCs/>
        </w:rPr>
        <w:t>ficio No. STHV-DMGT-2020-1244-0 de 21 de abril de 2020, el Ing. Darío Gudiño Carvajal, Director Metropolitano de Gestión Territorial de la Secretaría de Territorio, Hábitat y Vivienda, informó: “</w:t>
      </w:r>
      <w:r w:rsidRPr="00BB398D">
        <w:rPr>
          <w:rFonts w:ascii="Palatino Linotype" w:hAnsi="Palatino Linotype" w:cs="Arial"/>
          <w:bCs/>
          <w:i/>
          <w:iCs/>
        </w:rPr>
        <w:t xml:space="preserve">La Dirección Metropolitana de Gestión Territorial de la Secretaría de Territorio, Hábitat y Vivienda, mediante oficio No. STHV-DMGT-2019-1382-O de 26 de diciembre de 2019, emitió criterio técnico favorable a la propuesta de designación vial con el nombre de Edison Fernando </w:t>
      </w:r>
      <w:proofErr w:type="spellStart"/>
      <w:r w:rsidR="00D9567C">
        <w:rPr>
          <w:rFonts w:ascii="Palatino Linotype" w:hAnsi="Palatino Linotype" w:cs="Arial"/>
          <w:bCs/>
          <w:i/>
          <w:iCs/>
        </w:rPr>
        <w:t>Cosios</w:t>
      </w:r>
      <w:proofErr w:type="spellEnd"/>
      <w:r w:rsidRPr="00BB398D">
        <w:rPr>
          <w:rFonts w:ascii="Palatino Linotype" w:hAnsi="Palatino Linotype" w:cs="Arial"/>
          <w:bCs/>
          <w:i/>
          <w:iCs/>
        </w:rPr>
        <w:t xml:space="preserve"> Pineda a la calle y escalinata E7A, ubicada en el Barrio Mirador, perteneciente a la parroquia La Argelia, criterio en el cual me ratifico</w:t>
      </w:r>
      <w:r w:rsidRPr="00D23E92">
        <w:rPr>
          <w:rFonts w:ascii="Palatino Linotype" w:hAnsi="Palatino Linotype" w:cs="Arial"/>
          <w:bCs/>
        </w:rPr>
        <w:t>.”;</w:t>
      </w:r>
    </w:p>
    <w:p w:rsidR="002E72DA" w:rsidP="002E72DA" w:rsidRDefault="002E72DA" w14:paraId="2BADB341" w14:textId="0DB34C32">
      <w:pPr>
        <w:spacing w:line="240" w:lineRule="auto"/>
        <w:ind w:left="705" w:hanging="705"/>
        <w:jc w:val="both"/>
        <w:rPr>
          <w:rFonts w:ascii="Palatino Linotype" w:hAnsi="Palatino Linotype" w:cs="Arial"/>
          <w:bCs/>
        </w:rPr>
      </w:pPr>
      <w:r w:rsidRPr="00BB398D">
        <w:rPr>
          <w:rFonts w:ascii="Palatino Linotype" w:hAnsi="Palatino Linotype" w:cs="Arial"/>
          <w:b/>
        </w:rPr>
        <w:lastRenderedPageBreak/>
        <w:t>Que,</w:t>
      </w:r>
      <w:r>
        <w:rPr>
          <w:rFonts w:ascii="Palatino Linotype" w:hAnsi="Palatino Linotype" w:cs="Arial"/>
          <w:bCs/>
        </w:rPr>
        <w:t xml:space="preserve"> </w:t>
      </w:r>
      <w:r>
        <w:rPr>
          <w:rFonts w:ascii="Palatino Linotype" w:hAnsi="Palatino Linotype" w:cs="Arial"/>
          <w:bCs/>
        </w:rPr>
        <w:tab/>
      </w:r>
      <w:r w:rsidRPr="00D23E92">
        <w:rPr>
          <w:rFonts w:ascii="Palatino Linotype" w:hAnsi="Palatino Linotype" w:cs="Arial"/>
          <w:bCs/>
        </w:rPr>
        <w:t>mediante oficio Nro. GADDMQ-PM-SAUOS-2020-0</w:t>
      </w:r>
      <w:r>
        <w:rPr>
          <w:rFonts w:ascii="Palatino Linotype" w:hAnsi="Palatino Linotype" w:cs="Arial"/>
          <w:bCs/>
        </w:rPr>
        <w:t xml:space="preserve">120 </w:t>
      </w:r>
      <w:r w:rsidRPr="00D23E92">
        <w:rPr>
          <w:rFonts w:ascii="Palatino Linotype" w:hAnsi="Palatino Linotype" w:cs="Arial"/>
          <w:bCs/>
        </w:rPr>
        <w:t>O</w:t>
      </w:r>
      <w:r>
        <w:rPr>
          <w:rFonts w:ascii="Palatino Linotype" w:hAnsi="Palatino Linotype" w:cs="Arial"/>
          <w:bCs/>
        </w:rPr>
        <w:t xml:space="preserve"> </w:t>
      </w:r>
      <w:r w:rsidRPr="00D23E92">
        <w:rPr>
          <w:rFonts w:ascii="Palatino Linotype" w:hAnsi="Palatino Linotype" w:cs="Arial"/>
          <w:bCs/>
        </w:rPr>
        <w:t>de 1</w:t>
      </w:r>
      <w:r>
        <w:rPr>
          <w:rFonts w:ascii="Palatino Linotype" w:hAnsi="Palatino Linotype" w:cs="Arial"/>
          <w:bCs/>
        </w:rPr>
        <w:t>3 de mayo</w:t>
      </w:r>
      <w:r w:rsidRPr="00D23E92">
        <w:rPr>
          <w:rFonts w:ascii="Palatino Linotype" w:hAnsi="Palatino Linotype" w:cs="Arial"/>
          <w:bCs/>
        </w:rPr>
        <w:t xml:space="preserve"> de 2020, el Dr.</w:t>
      </w:r>
      <w:r>
        <w:rPr>
          <w:rFonts w:ascii="Palatino Linotype" w:hAnsi="Palatino Linotype" w:cs="Arial"/>
          <w:bCs/>
        </w:rPr>
        <w:t xml:space="preserve"> </w:t>
      </w:r>
      <w:r w:rsidRPr="00D23E92">
        <w:rPr>
          <w:rFonts w:ascii="Palatino Linotype" w:hAnsi="Palatino Linotype" w:cs="Arial"/>
          <w:bCs/>
        </w:rPr>
        <w:t xml:space="preserve">Edison Yépez Vinueza, Subprocurador Metropolitano, emitió informe jurídico favorable para que, de estimarlo pertinente, la Comisión de Uso de Suelo, continúe con el procedimiento para obtener del Concejo Metropolitano de Quito la autorización para la asignación de la calle y escalinata indicadas, con el nombre de “Edison Fernando </w:t>
      </w:r>
      <w:proofErr w:type="spellStart"/>
      <w:r w:rsidR="00D9567C">
        <w:rPr>
          <w:rFonts w:ascii="Palatino Linotype" w:hAnsi="Palatino Linotype" w:cs="Arial"/>
          <w:bCs/>
        </w:rPr>
        <w:t>Cosios</w:t>
      </w:r>
      <w:proofErr w:type="spellEnd"/>
      <w:r w:rsidRPr="00D23E92">
        <w:rPr>
          <w:rFonts w:ascii="Palatino Linotype" w:hAnsi="Palatino Linotype" w:cs="Arial"/>
          <w:bCs/>
        </w:rPr>
        <w:t xml:space="preserve"> Pineda</w:t>
      </w:r>
      <w:r>
        <w:rPr>
          <w:rFonts w:ascii="Palatino Linotype" w:hAnsi="Palatino Linotype" w:cs="Arial"/>
          <w:bCs/>
        </w:rPr>
        <w:t>”</w:t>
      </w:r>
      <w:r w:rsidRPr="00D23E92">
        <w:rPr>
          <w:rFonts w:ascii="Palatino Linotype" w:hAnsi="Palatino Linotype" w:cs="Arial"/>
          <w:bCs/>
        </w:rPr>
        <w:t>;</w:t>
      </w:r>
    </w:p>
    <w:p w:rsidRPr="00E01696" w:rsidR="002E72DA" w:rsidP="002E72DA" w:rsidRDefault="002E72DA" w14:paraId="41C29DDA" w14:textId="77777777">
      <w:pPr>
        <w:spacing w:line="240" w:lineRule="auto"/>
        <w:ind w:left="705" w:hanging="705"/>
        <w:jc w:val="both"/>
        <w:rPr>
          <w:rFonts w:ascii="Palatino Linotype" w:hAnsi="Palatino Linotype" w:cs="Arial"/>
          <w:bCs/>
        </w:rPr>
      </w:pPr>
      <w:r w:rsidRPr="00BB398D">
        <w:rPr>
          <w:rFonts w:ascii="Palatino Linotype" w:hAnsi="Palatino Linotype" w:cs="Arial"/>
          <w:b/>
        </w:rPr>
        <w:t xml:space="preserve">Que, </w:t>
      </w:r>
      <w:r>
        <w:rPr>
          <w:rFonts w:ascii="Palatino Linotype" w:hAnsi="Palatino Linotype" w:cs="Arial"/>
          <w:b/>
        </w:rPr>
        <w:t xml:space="preserve"> </w:t>
      </w:r>
      <w:r>
        <w:rPr>
          <w:rFonts w:ascii="Palatino Linotype" w:hAnsi="Palatino Linotype" w:cs="Arial"/>
          <w:b/>
        </w:rPr>
        <w:tab/>
      </w:r>
      <w:r w:rsidRPr="002E72DA">
        <w:rPr>
          <w:rFonts w:ascii="Palatino Linotype" w:hAnsi="Palatino Linotype" w:cs="Arial"/>
          <w:bCs/>
        </w:rPr>
        <w:t>mediante oficio Nro. EPMMOP-GG-1467-2020-OF, de 20 de mayo de 2020, el Ing. Rommel Mauricio Rosales Estupiñán, en alcance al oficio No. EPMMOP-GG-1255-2020-OF de 19 de abril de 2020, remite el informe técnico de denominación vial preparado por la EPMMOP, debidamente actualizado.</w:t>
      </w:r>
      <w:r>
        <w:rPr>
          <w:rFonts w:ascii="Palatino Linotype" w:hAnsi="Palatino Linotype" w:cs="Arial"/>
          <w:bCs/>
        </w:rPr>
        <w:t xml:space="preserve"> </w:t>
      </w:r>
    </w:p>
    <w:p w:rsidRPr="00BB398D" w:rsidR="002E72DA" w:rsidP="002E72DA" w:rsidRDefault="002E72DA" w14:paraId="622E9AD8" w14:textId="43FA7164">
      <w:pPr>
        <w:spacing w:line="240" w:lineRule="auto"/>
        <w:ind w:left="705" w:hanging="705"/>
        <w:jc w:val="both"/>
        <w:rPr>
          <w:rFonts w:ascii="Palatino Linotype" w:hAnsi="Palatino Linotype" w:cs="Arial"/>
          <w:bCs/>
        </w:rPr>
      </w:pPr>
      <w:r w:rsidRPr="00470C54">
        <w:rPr>
          <w:rFonts w:ascii="Palatino Linotype" w:hAnsi="Palatino Linotype" w:cs="Arial"/>
          <w:b/>
        </w:rPr>
        <w:t>Que,</w:t>
      </w:r>
      <w:r w:rsidRPr="00BB398D">
        <w:rPr>
          <w:rFonts w:ascii="Palatino Linotype" w:hAnsi="Palatino Linotype" w:cs="Arial"/>
          <w:bCs/>
        </w:rPr>
        <w:t xml:space="preserve"> </w:t>
      </w:r>
      <w:r w:rsidRPr="00BB398D">
        <w:rPr>
          <w:rFonts w:ascii="Palatino Linotype" w:hAnsi="Palatino Linotype" w:cs="Arial"/>
          <w:bCs/>
        </w:rPr>
        <w:tab/>
      </w:r>
      <w:r w:rsidRPr="00BB398D">
        <w:rPr>
          <w:rFonts w:ascii="Palatino Linotype" w:hAnsi="Palatino Linotype" w:cs="Arial"/>
          <w:bCs/>
        </w:rPr>
        <w:t xml:space="preserve">la Comisión de Uso de Suelo en sesión ordinaria Nro. </w:t>
      </w:r>
      <w:r>
        <w:rPr>
          <w:rFonts w:ascii="Palatino Linotype" w:hAnsi="Palatino Linotype" w:cs="Arial"/>
          <w:bCs/>
        </w:rPr>
        <w:t>42</w:t>
      </w:r>
      <w:r w:rsidRPr="00BB398D">
        <w:rPr>
          <w:rFonts w:ascii="Palatino Linotype" w:hAnsi="Palatino Linotype" w:cs="Arial"/>
          <w:bCs/>
        </w:rPr>
        <w:t xml:space="preserve"> de </w:t>
      </w:r>
      <w:r>
        <w:rPr>
          <w:rFonts w:ascii="Palatino Linotype" w:hAnsi="Palatino Linotype" w:cs="Arial"/>
          <w:bCs/>
        </w:rPr>
        <w:t xml:space="preserve">01 de junio </w:t>
      </w:r>
      <w:r w:rsidRPr="00BB398D">
        <w:rPr>
          <w:rFonts w:ascii="Palatino Linotype" w:hAnsi="Palatino Linotype" w:cs="Arial"/>
          <w:bCs/>
        </w:rPr>
        <w:t>de 2020 resolvió emitir dictamen favorable</w:t>
      </w:r>
      <w:r>
        <w:rPr>
          <w:rFonts w:ascii="Palatino Linotype" w:hAnsi="Palatino Linotype" w:cs="Arial"/>
          <w:bCs/>
        </w:rPr>
        <w:t xml:space="preserve"> para que el Concejo Metropolitano conozca en primer debate,</w:t>
      </w:r>
      <w:r w:rsidRPr="00BB398D">
        <w:rPr>
          <w:rFonts w:ascii="Palatino Linotype" w:hAnsi="Palatino Linotype" w:cs="Arial"/>
          <w:bCs/>
        </w:rPr>
        <w:t xml:space="preserve"> la designación como “</w:t>
      </w:r>
      <w:r w:rsidRPr="00D23E92">
        <w:rPr>
          <w:rFonts w:ascii="Palatino Linotype" w:hAnsi="Palatino Linotype" w:cs="Arial"/>
          <w:bCs/>
        </w:rPr>
        <w:t xml:space="preserve">Edison Fernando </w:t>
      </w:r>
      <w:proofErr w:type="spellStart"/>
      <w:r w:rsidR="00D9567C">
        <w:rPr>
          <w:rFonts w:ascii="Palatino Linotype" w:hAnsi="Palatino Linotype" w:cs="Arial"/>
          <w:bCs/>
        </w:rPr>
        <w:t>Cosios</w:t>
      </w:r>
      <w:proofErr w:type="spellEnd"/>
      <w:r w:rsidRPr="00D23E92">
        <w:rPr>
          <w:rFonts w:ascii="Palatino Linotype" w:hAnsi="Palatino Linotype" w:cs="Arial"/>
          <w:bCs/>
        </w:rPr>
        <w:t xml:space="preserve"> Pineda</w:t>
      </w:r>
      <w:r w:rsidRPr="00BB398D">
        <w:rPr>
          <w:rFonts w:ascii="Palatino Linotype" w:hAnsi="Palatino Linotype" w:cs="Arial"/>
          <w:bCs/>
        </w:rPr>
        <w:t>”</w:t>
      </w:r>
      <w:r>
        <w:rPr>
          <w:rFonts w:ascii="Palatino Linotype" w:hAnsi="Palatino Linotype" w:cs="Arial"/>
          <w:bCs/>
        </w:rPr>
        <w:t xml:space="preserve"> a</w:t>
      </w:r>
      <w:r w:rsidRPr="00BB398D">
        <w:rPr>
          <w:rFonts w:ascii="Palatino Linotype" w:hAnsi="Palatino Linotype" w:cs="Arial"/>
          <w:bCs/>
        </w:rPr>
        <w:t xml:space="preserve"> </w:t>
      </w:r>
      <w:r>
        <w:rPr>
          <w:rFonts w:ascii="Palatino Linotype" w:hAnsi="Palatino Linotype" w:cs="Arial"/>
          <w:bCs/>
        </w:rPr>
        <w:t>la calle y escalinata E7A, ubicada en el Barrio El Mirador, perteneciente a la parroquia La Argelia</w:t>
      </w:r>
      <w:r w:rsidRPr="00BB398D">
        <w:rPr>
          <w:rFonts w:ascii="Palatino Linotype" w:hAnsi="Palatino Linotype" w:cs="Arial"/>
          <w:bCs/>
        </w:rPr>
        <w:t xml:space="preserve">; </w:t>
      </w:r>
    </w:p>
    <w:p w:rsidRPr="007773F0" w:rsidR="002E72DA" w:rsidP="002E72DA" w:rsidRDefault="002E72DA" w14:paraId="30F74AD4" w14:textId="77777777">
      <w:pPr>
        <w:spacing w:line="240" w:lineRule="auto"/>
        <w:jc w:val="both"/>
        <w:rPr>
          <w:rFonts w:ascii="Palatino Linotype" w:hAnsi="Palatino Linotype" w:cs="Arial"/>
        </w:rPr>
      </w:pPr>
      <w:r w:rsidRPr="007773F0">
        <w:rPr>
          <w:rFonts w:ascii="Palatino Linotype" w:hAnsi="Palatino Linotype" w:cs="Arial"/>
        </w:rPr>
        <w:t>En ejercicio de las atribuciones legales establecidas en los artículos 240</w:t>
      </w:r>
      <w:r>
        <w:rPr>
          <w:rFonts w:ascii="Palatino Linotype" w:hAnsi="Palatino Linotype" w:cs="Arial"/>
        </w:rPr>
        <w:t>,</w:t>
      </w:r>
      <w:r w:rsidRPr="007773F0">
        <w:rPr>
          <w:rFonts w:ascii="Palatino Linotype" w:hAnsi="Palatino Linotype" w:cs="Arial"/>
        </w:rPr>
        <w:t xml:space="preserve"> 264</w:t>
      </w:r>
      <w:r>
        <w:rPr>
          <w:rFonts w:ascii="Palatino Linotype" w:hAnsi="Palatino Linotype" w:cs="Arial"/>
        </w:rPr>
        <w:t xml:space="preserve"> Nro. </w:t>
      </w:r>
      <w:r w:rsidRPr="007773F0">
        <w:rPr>
          <w:rFonts w:ascii="Palatino Linotype" w:hAnsi="Palatino Linotype" w:cs="Arial"/>
        </w:rPr>
        <w:t>1</w:t>
      </w:r>
      <w:r>
        <w:rPr>
          <w:rFonts w:ascii="Palatino Linotype" w:hAnsi="Palatino Linotype" w:cs="Arial"/>
        </w:rPr>
        <w:t>y 2</w:t>
      </w:r>
      <w:r w:rsidRPr="007773F0">
        <w:rPr>
          <w:rFonts w:ascii="Palatino Linotype" w:hAnsi="Palatino Linotype" w:cs="Arial"/>
        </w:rPr>
        <w:t xml:space="preserve"> y 266 de la Constitución de la República del Ecuador; </w:t>
      </w:r>
      <w:r w:rsidRPr="007773F0">
        <w:rPr>
          <w:rFonts w:ascii="Palatino Linotype" w:hAnsi="Palatino Linotype" w:cs="Helvetica"/>
          <w:bCs/>
        </w:rPr>
        <w:t xml:space="preserve">numeral 1 </w:t>
      </w:r>
      <w:r>
        <w:rPr>
          <w:rFonts w:ascii="Palatino Linotype" w:hAnsi="Palatino Linotype" w:cs="Helvetica"/>
          <w:bCs/>
        </w:rPr>
        <w:t xml:space="preserve">del artículo 8 </w:t>
      </w:r>
      <w:r w:rsidRPr="007773F0">
        <w:rPr>
          <w:rFonts w:ascii="Palatino Linotype" w:hAnsi="Palatino Linotype" w:cs="Helvetica"/>
          <w:bCs/>
        </w:rPr>
        <w:t>de la Ley de Régimen para el Distrito Metropolitano de Quito,</w:t>
      </w:r>
      <w:r>
        <w:rPr>
          <w:rFonts w:ascii="Palatino Linotype" w:hAnsi="Palatino Linotype" w:cs="Helvetica"/>
          <w:bCs/>
        </w:rPr>
        <w:t xml:space="preserve"> literales a) y v)</w:t>
      </w:r>
      <w:r w:rsidRPr="007773F0">
        <w:rPr>
          <w:rFonts w:ascii="Palatino Linotype" w:hAnsi="Palatino Linotype" w:cs="Helvetica"/>
          <w:bCs/>
        </w:rPr>
        <w:t xml:space="preserve"> </w:t>
      </w:r>
      <w:r>
        <w:rPr>
          <w:rFonts w:ascii="Palatino Linotype" w:hAnsi="Palatino Linotype" w:cs="Helvetica"/>
          <w:bCs/>
        </w:rPr>
        <w:t xml:space="preserve">del </w:t>
      </w:r>
      <w:r w:rsidRPr="007773F0">
        <w:rPr>
          <w:rFonts w:ascii="Palatino Linotype" w:hAnsi="Palatino Linotype" w:cs="Arial"/>
        </w:rPr>
        <w:t>artículo 87</w:t>
      </w:r>
      <w:r>
        <w:rPr>
          <w:rFonts w:ascii="Palatino Linotype" w:hAnsi="Palatino Linotype" w:cs="Arial"/>
        </w:rPr>
        <w:t xml:space="preserve"> </w:t>
      </w:r>
      <w:r w:rsidRPr="007773F0">
        <w:rPr>
          <w:rFonts w:ascii="Palatino Linotype" w:hAnsi="Palatino Linotype" w:cs="Arial"/>
        </w:rPr>
        <w:t>y 322 del Código Orgánico de Organización Territorial, Autonomía y Descentralización; y, artículo</w:t>
      </w:r>
      <w:r>
        <w:rPr>
          <w:rFonts w:ascii="Palatino Linotype" w:hAnsi="Palatino Linotype" w:cs="Arial"/>
        </w:rPr>
        <w:t>s IV.1.239 y</w:t>
      </w:r>
      <w:r w:rsidRPr="007773F0">
        <w:rPr>
          <w:rFonts w:ascii="Palatino Linotype" w:hAnsi="Palatino Linotype" w:cs="Arial"/>
        </w:rPr>
        <w:t xml:space="preserve"> IV.1.250 del Código Municipal para el Distrito Metropolitano de Quito,</w:t>
      </w:r>
    </w:p>
    <w:p w:rsidRPr="007773F0" w:rsidR="002E72DA" w:rsidP="002E72DA" w:rsidRDefault="002E72DA" w14:paraId="19FE723F" w14:textId="77777777">
      <w:pPr>
        <w:spacing w:line="240" w:lineRule="auto"/>
        <w:jc w:val="center"/>
        <w:rPr>
          <w:rFonts w:ascii="Palatino Linotype" w:hAnsi="Palatino Linotype" w:cs="Arial"/>
          <w:b/>
        </w:rPr>
      </w:pPr>
      <w:r w:rsidRPr="007773F0">
        <w:rPr>
          <w:rFonts w:ascii="Palatino Linotype" w:hAnsi="Palatino Linotype" w:cs="Arial"/>
          <w:b/>
        </w:rPr>
        <w:t>EXPIDE:</w:t>
      </w:r>
    </w:p>
    <w:p w:rsidR="002E72DA" w:rsidP="002E72DA" w:rsidRDefault="002E72DA" w14:paraId="51719C73" w14:textId="295D01CC">
      <w:pPr>
        <w:spacing w:after="0" w:line="240" w:lineRule="auto"/>
        <w:jc w:val="center"/>
        <w:rPr>
          <w:rFonts w:ascii="Palatino Linotype" w:hAnsi="Palatino Linotype" w:cs="Arial"/>
          <w:b/>
        </w:rPr>
      </w:pPr>
      <w:r w:rsidRPr="007773F0">
        <w:rPr>
          <w:rFonts w:ascii="Palatino Linotype" w:hAnsi="Palatino Linotype" w:cs="Arial"/>
          <w:b/>
        </w:rPr>
        <w:t xml:space="preserve">LA ORDENANZA DE </w:t>
      </w:r>
      <w:r w:rsidRPr="002B45CB">
        <w:rPr>
          <w:rFonts w:ascii="Palatino Linotype" w:hAnsi="Palatino Linotype" w:cs="Arial"/>
          <w:b/>
        </w:rPr>
        <w:t>DESIGNACIÓN VIAL COMO “</w:t>
      </w:r>
      <w:r>
        <w:rPr>
          <w:rFonts w:ascii="Palatino Linotype" w:hAnsi="Palatino Linotype" w:cs="Arial"/>
          <w:b/>
        </w:rPr>
        <w:t>E</w:t>
      </w:r>
      <w:r w:rsidRPr="002B45CB">
        <w:rPr>
          <w:rFonts w:ascii="Palatino Linotype" w:hAnsi="Palatino Linotype" w:cs="Arial"/>
          <w:b/>
        </w:rPr>
        <w:t xml:space="preserve">DISON FERNANDO </w:t>
      </w:r>
      <w:r w:rsidR="00D9567C">
        <w:rPr>
          <w:rFonts w:ascii="Palatino Linotype" w:hAnsi="Palatino Linotype" w:cs="Arial"/>
          <w:b/>
        </w:rPr>
        <w:t>COSIOS</w:t>
      </w:r>
      <w:r w:rsidRPr="002B45CB">
        <w:rPr>
          <w:rFonts w:ascii="Palatino Linotype" w:hAnsi="Palatino Linotype" w:cs="Arial"/>
          <w:b/>
        </w:rPr>
        <w:t xml:space="preserve"> PINEDA” A LA CALLE Y ESCALINATA E7A UBICADAS EN EL BARRIO EL MIRADOR, PARROQUIA LA ARGELIA</w:t>
      </w:r>
    </w:p>
    <w:p w:rsidRPr="007773F0" w:rsidR="002E72DA" w:rsidP="002E72DA" w:rsidRDefault="002E72DA" w14:paraId="0E8BBF26" w14:textId="77777777">
      <w:pPr>
        <w:spacing w:after="0" w:line="240" w:lineRule="auto"/>
        <w:ind w:left="705" w:hanging="705"/>
        <w:jc w:val="center"/>
        <w:rPr>
          <w:rFonts w:ascii="Palatino Linotype" w:hAnsi="Palatino Linotype" w:cs="Arial"/>
          <w:b/>
        </w:rPr>
      </w:pPr>
    </w:p>
    <w:p w:rsidR="002E72DA" w:rsidP="002E72DA" w:rsidRDefault="002E72DA" w14:paraId="2230C057" w14:textId="25602C23">
      <w:pPr>
        <w:spacing w:line="240" w:lineRule="auto"/>
        <w:jc w:val="both"/>
        <w:rPr>
          <w:rFonts w:ascii="Palatino Linotype" w:hAnsi="Palatino Linotype" w:cs="Arial"/>
        </w:rPr>
      </w:pPr>
      <w:r w:rsidRPr="007773F0">
        <w:rPr>
          <w:rFonts w:ascii="Palatino Linotype" w:hAnsi="Palatino Linotype" w:cs="Arial"/>
          <w:b/>
        </w:rPr>
        <w:t xml:space="preserve">Artículo </w:t>
      </w:r>
      <w:r>
        <w:rPr>
          <w:rFonts w:ascii="Palatino Linotype" w:hAnsi="Palatino Linotype" w:cs="Arial"/>
          <w:b/>
        </w:rPr>
        <w:t>ú</w:t>
      </w:r>
      <w:r w:rsidRPr="007773F0">
        <w:rPr>
          <w:rFonts w:ascii="Palatino Linotype" w:hAnsi="Palatino Linotype" w:cs="Arial"/>
          <w:b/>
        </w:rPr>
        <w:t xml:space="preserve">nico. </w:t>
      </w:r>
      <w:r>
        <w:rPr>
          <w:rFonts w:ascii="Palatino Linotype" w:hAnsi="Palatino Linotype" w:cs="Arial"/>
          <w:b/>
        </w:rPr>
        <w:t>–</w:t>
      </w:r>
      <w:r w:rsidRPr="007773F0">
        <w:rPr>
          <w:rFonts w:ascii="Palatino Linotype" w:hAnsi="Palatino Linotype" w:cs="Arial"/>
          <w:b/>
        </w:rPr>
        <w:t xml:space="preserve"> </w:t>
      </w:r>
      <w:r w:rsidRPr="007773F0">
        <w:rPr>
          <w:rFonts w:ascii="Palatino Linotype" w:hAnsi="Palatino Linotype" w:cs="Arial"/>
        </w:rPr>
        <w:t>Desígnese</w:t>
      </w:r>
      <w:r>
        <w:rPr>
          <w:rFonts w:ascii="Palatino Linotype" w:hAnsi="Palatino Linotype" w:cs="Arial"/>
        </w:rPr>
        <w:t xml:space="preserve"> a la calle y escalinata E7A ubicadas en el barrio El Mirador, parroquia La Argelia, del Distrito Metropolitano de Quito, como: “Edison Fernando </w:t>
      </w:r>
      <w:proofErr w:type="spellStart"/>
      <w:r w:rsidR="00D9567C">
        <w:rPr>
          <w:rFonts w:ascii="Palatino Linotype" w:hAnsi="Palatino Linotype" w:cs="Arial"/>
        </w:rPr>
        <w:t>Cosios</w:t>
      </w:r>
      <w:proofErr w:type="spellEnd"/>
      <w:r>
        <w:rPr>
          <w:rFonts w:ascii="Palatino Linotype" w:hAnsi="Palatino Linotype" w:cs="Arial"/>
        </w:rPr>
        <w:t xml:space="preserve"> Pineda”.</w:t>
      </w:r>
    </w:p>
    <w:p w:rsidR="002E72DA" w:rsidP="002E72DA" w:rsidRDefault="002E72DA" w14:paraId="434F9189" w14:textId="77777777">
      <w:pPr>
        <w:spacing w:after="0" w:line="240" w:lineRule="auto"/>
        <w:jc w:val="both"/>
        <w:rPr>
          <w:rFonts w:ascii="Palatino Linotype" w:hAnsi="Palatino Linotype" w:cs="Arial"/>
          <w:b/>
          <w:sz w:val="20"/>
          <w:szCs w:val="20"/>
        </w:rPr>
      </w:pPr>
      <w:r w:rsidRPr="00C92561">
        <w:rPr>
          <w:rFonts w:ascii="Palatino Linotype" w:hAnsi="Palatino Linotype" w:cs="Arial"/>
          <w:b/>
          <w:sz w:val="20"/>
          <w:szCs w:val="20"/>
        </w:rPr>
        <w:t xml:space="preserve">Disposición </w:t>
      </w:r>
      <w:r>
        <w:rPr>
          <w:rFonts w:ascii="Palatino Linotype" w:hAnsi="Palatino Linotype" w:cs="Arial"/>
          <w:b/>
          <w:sz w:val="20"/>
          <w:szCs w:val="20"/>
        </w:rPr>
        <w:t xml:space="preserve">General </w:t>
      </w:r>
    </w:p>
    <w:p w:rsidR="002E72DA" w:rsidP="002E72DA" w:rsidRDefault="002E72DA" w14:paraId="5E8F1CFE" w14:textId="77777777">
      <w:pPr>
        <w:spacing w:after="0" w:line="240" w:lineRule="auto"/>
        <w:jc w:val="both"/>
        <w:rPr>
          <w:rFonts w:ascii="Palatino Linotype" w:hAnsi="Palatino Linotype" w:cs="Arial"/>
          <w:b/>
          <w:sz w:val="20"/>
          <w:szCs w:val="20"/>
        </w:rPr>
      </w:pPr>
    </w:p>
    <w:p w:rsidR="002E72DA" w:rsidP="002E72DA" w:rsidRDefault="002E72DA" w14:paraId="33582F84" w14:textId="77777777">
      <w:pPr>
        <w:spacing w:after="0" w:line="240" w:lineRule="auto"/>
        <w:jc w:val="both"/>
        <w:rPr>
          <w:rFonts w:ascii="Palatino Linotype" w:hAnsi="Palatino Linotype" w:eastAsia="Times New Roman"/>
          <w:color w:val="000000"/>
          <w:sz w:val="20"/>
          <w:szCs w:val="20"/>
          <w:lang w:val="es-EC" w:eastAsia="es-ES_tradnl"/>
        </w:rPr>
      </w:pPr>
      <w:r w:rsidRPr="00BB398D">
        <w:rPr>
          <w:rFonts w:ascii="Palatino Linotype" w:hAnsi="Palatino Linotype" w:cs="Arial"/>
          <w:b/>
        </w:rPr>
        <w:t>Primera. -</w:t>
      </w:r>
      <w:r w:rsidRPr="00A636C9">
        <w:rPr>
          <w:rFonts w:ascii="Palatino Linotype" w:hAnsi="Palatino Linotype" w:eastAsia="Times New Roman"/>
          <w:b/>
          <w:bCs/>
          <w:color w:val="000000"/>
          <w:sz w:val="20"/>
          <w:szCs w:val="20"/>
          <w:lang w:val="es-EC" w:eastAsia="es-ES_tradnl"/>
        </w:rPr>
        <w:t xml:space="preserve"> </w:t>
      </w:r>
      <w:r w:rsidRPr="00BB398D">
        <w:rPr>
          <w:rFonts w:ascii="Palatino Linotype" w:hAnsi="Palatino Linotype" w:cs="Arial"/>
        </w:rPr>
        <w:t>La presente ordenanza se aprueba en base a los informes que son de exclusiva responsabilidad de los funcionarios que lo suscriben y realizan.</w:t>
      </w:r>
    </w:p>
    <w:p w:rsidRPr="00BB398D" w:rsidR="002E72DA" w:rsidP="002E72DA" w:rsidRDefault="002E72DA" w14:paraId="59239C5D" w14:textId="77777777">
      <w:pPr>
        <w:spacing w:after="0" w:line="240" w:lineRule="auto"/>
        <w:jc w:val="both"/>
        <w:rPr>
          <w:rFonts w:ascii="Palatino Linotype" w:hAnsi="Palatino Linotype" w:eastAsia="Times New Roman"/>
          <w:color w:val="000000"/>
          <w:sz w:val="20"/>
          <w:szCs w:val="20"/>
          <w:lang w:val="es-EC" w:eastAsia="es-ES_tradnl"/>
        </w:rPr>
      </w:pPr>
    </w:p>
    <w:p w:rsidRPr="007773F0" w:rsidR="002E72DA" w:rsidP="002E72DA" w:rsidRDefault="002E72DA" w14:paraId="46328B94" w14:textId="77777777">
      <w:pPr>
        <w:spacing w:line="240" w:lineRule="auto"/>
        <w:jc w:val="both"/>
        <w:rPr>
          <w:rFonts w:ascii="Palatino Linotype" w:hAnsi="Palatino Linotype" w:cs="Arial"/>
        </w:rPr>
      </w:pPr>
      <w:r>
        <w:rPr>
          <w:rFonts w:ascii="Palatino Linotype" w:hAnsi="Palatino Linotype" w:cs="Arial"/>
          <w:b/>
        </w:rPr>
        <w:t>Segunda.</w:t>
      </w:r>
      <w:r w:rsidRPr="007773F0">
        <w:rPr>
          <w:rFonts w:ascii="Palatino Linotype" w:hAnsi="Palatino Linotype" w:cs="Arial"/>
          <w:b/>
        </w:rPr>
        <w:t xml:space="preserve">- </w:t>
      </w:r>
      <w:r w:rsidRPr="007773F0">
        <w:rPr>
          <w:rFonts w:ascii="Palatino Linotype" w:hAnsi="Palatino Linotype" w:cs="Arial"/>
        </w:rPr>
        <w:t xml:space="preserve">Encárguese la ejecución de la presente ordenanza a la Empresa Pública Metropolitana de Movilidad y Obras Públicas. </w:t>
      </w:r>
    </w:p>
    <w:p w:rsidRPr="004A334B" w:rsidR="002E72DA" w:rsidP="002E72DA" w:rsidRDefault="002E72DA" w14:paraId="1C2186E8" w14:textId="77777777">
      <w:pPr>
        <w:jc w:val="both"/>
        <w:rPr>
          <w:rFonts w:ascii="Palatino Linotype" w:hAnsi="Palatino Linotype" w:eastAsia="Century Gothic" w:cs="Century Gothic"/>
          <w:i/>
        </w:rPr>
      </w:pPr>
      <w:r w:rsidRPr="004A334B">
        <w:rPr>
          <w:rFonts w:ascii="Palatino Linotype" w:hAnsi="Palatino Linotype" w:eastAsia="Century Gothic" w:cs="Century Gothic"/>
          <w:b/>
          <w:bCs/>
          <w:i/>
          <w:spacing w:val="-1"/>
        </w:rPr>
        <w:t>D</w:t>
      </w:r>
      <w:r w:rsidRPr="004A334B">
        <w:rPr>
          <w:rFonts w:ascii="Palatino Linotype" w:hAnsi="Palatino Linotype" w:eastAsia="Century Gothic" w:cs="Century Gothic"/>
          <w:b/>
          <w:bCs/>
          <w:i/>
        </w:rPr>
        <w:t>i</w:t>
      </w:r>
      <w:r w:rsidRPr="004A334B">
        <w:rPr>
          <w:rFonts w:ascii="Palatino Linotype" w:hAnsi="Palatino Linotype" w:eastAsia="Century Gothic" w:cs="Century Gothic"/>
          <w:b/>
          <w:bCs/>
          <w:i/>
          <w:spacing w:val="-1"/>
        </w:rPr>
        <w:t>s</w:t>
      </w:r>
      <w:r w:rsidRPr="004A334B">
        <w:rPr>
          <w:rFonts w:ascii="Palatino Linotype" w:hAnsi="Palatino Linotype" w:eastAsia="Century Gothic" w:cs="Century Gothic"/>
          <w:b/>
          <w:bCs/>
          <w:i/>
        </w:rPr>
        <w:t>po</w:t>
      </w:r>
      <w:r w:rsidRPr="004A334B">
        <w:rPr>
          <w:rFonts w:ascii="Palatino Linotype" w:hAnsi="Palatino Linotype" w:eastAsia="Century Gothic" w:cs="Century Gothic"/>
          <w:b/>
          <w:bCs/>
          <w:i/>
          <w:spacing w:val="-1"/>
        </w:rPr>
        <w:t>s</w:t>
      </w:r>
      <w:r w:rsidRPr="004A334B">
        <w:rPr>
          <w:rFonts w:ascii="Palatino Linotype" w:hAnsi="Palatino Linotype" w:eastAsia="Century Gothic" w:cs="Century Gothic"/>
          <w:b/>
          <w:bCs/>
          <w:i/>
        </w:rPr>
        <w:t>ición</w:t>
      </w:r>
      <w:r w:rsidRPr="004A334B">
        <w:rPr>
          <w:rFonts w:ascii="Palatino Linotype" w:hAnsi="Palatino Linotype" w:eastAsia="Century Gothic" w:cs="Century Gothic"/>
          <w:b/>
          <w:bCs/>
          <w:i/>
          <w:spacing w:val="27"/>
        </w:rPr>
        <w:t xml:space="preserve"> </w:t>
      </w:r>
      <w:r w:rsidRPr="004A334B">
        <w:rPr>
          <w:rFonts w:ascii="Palatino Linotype" w:hAnsi="Palatino Linotype" w:eastAsia="Century Gothic" w:cs="Century Gothic"/>
          <w:b/>
          <w:bCs/>
          <w:i/>
        </w:rPr>
        <w:t>Fi</w:t>
      </w:r>
      <w:r w:rsidRPr="004A334B">
        <w:rPr>
          <w:rFonts w:ascii="Palatino Linotype" w:hAnsi="Palatino Linotype" w:eastAsia="Century Gothic" w:cs="Century Gothic"/>
          <w:b/>
          <w:bCs/>
          <w:i/>
          <w:spacing w:val="-1"/>
        </w:rPr>
        <w:t>n</w:t>
      </w:r>
      <w:r w:rsidRPr="004A334B">
        <w:rPr>
          <w:rFonts w:ascii="Palatino Linotype" w:hAnsi="Palatino Linotype" w:eastAsia="Century Gothic" w:cs="Century Gothic"/>
          <w:b/>
          <w:bCs/>
          <w:i/>
        </w:rPr>
        <w:t>al</w:t>
      </w:r>
      <w:r w:rsidRPr="004A334B">
        <w:rPr>
          <w:rFonts w:ascii="Palatino Linotype" w:hAnsi="Palatino Linotype" w:eastAsia="Century Gothic" w:cs="Century Gothic"/>
          <w:b/>
          <w:bCs/>
          <w:i/>
          <w:spacing w:val="-1"/>
        </w:rPr>
        <w:t>.</w:t>
      </w:r>
      <w:r w:rsidRPr="004A334B">
        <w:rPr>
          <w:rFonts w:ascii="Palatino Linotype" w:hAnsi="Palatino Linotype" w:eastAsia="Century Gothic" w:cs="Century Gothic"/>
          <w:b/>
          <w:bCs/>
          <w:i/>
        </w:rPr>
        <w:t xml:space="preserve"> -</w:t>
      </w:r>
      <w:r w:rsidRPr="004A334B">
        <w:rPr>
          <w:rFonts w:ascii="Palatino Linotype" w:hAnsi="Palatino Linotype" w:eastAsia="Century Gothic" w:cs="Century Gothic"/>
          <w:b/>
          <w:bCs/>
          <w:i/>
          <w:spacing w:val="28"/>
        </w:rPr>
        <w:t xml:space="preserve"> </w:t>
      </w:r>
      <w:r w:rsidRPr="004A334B">
        <w:rPr>
          <w:rFonts w:ascii="Palatino Linotype" w:hAnsi="Palatino Linotype" w:eastAsia="Century Gothic" w:cs="Century Gothic"/>
          <w:i/>
          <w:spacing w:val="-1"/>
        </w:rPr>
        <w:t>E</w:t>
      </w:r>
      <w:r w:rsidRPr="004A334B">
        <w:rPr>
          <w:rFonts w:ascii="Palatino Linotype" w:hAnsi="Palatino Linotype" w:eastAsia="Century Gothic" w:cs="Century Gothic"/>
          <w:i/>
        </w:rPr>
        <w:t>s</w:t>
      </w:r>
      <w:r w:rsidRPr="004A334B">
        <w:rPr>
          <w:rFonts w:ascii="Palatino Linotype" w:hAnsi="Palatino Linotype" w:eastAsia="Century Gothic" w:cs="Century Gothic"/>
          <w:i/>
          <w:spacing w:val="-3"/>
        </w:rPr>
        <w:t>t</w:t>
      </w:r>
      <w:r w:rsidRPr="004A334B">
        <w:rPr>
          <w:rFonts w:ascii="Palatino Linotype" w:hAnsi="Palatino Linotype" w:eastAsia="Century Gothic" w:cs="Century Gothic"/>
          <w:i/>
        </w:rPr>
        <w:t>a</w:t>
      </w:r>
      <w:r w:rsidRPr="004A334B">
        <w:rPr>
          <w:rFonts w:ascii="Palatino Linotype" w:hAnsi="Palatino Linotype" w:eastAsia="Century Gothic" w:cs="Century Gothic"/>
          <w:i/>
          <w:spacing w:val="26"/>
        </w:rPr>
        <w:t xml:space="preserve"> </w:t>
      </w:r>
      <w:r w:rsidRPr="004A334B">
        <w:rPr>
          <w:rFonts w:ascii="Palatino Linotype" w:hAnsi="Palatino Linotype" w:eastAsia="Century Gothic" w:cs="Century Gothic"/>
          <w:i/>
        </w:rPr>
        <w:t>O</w:t>
      </w:r>
      <w:r w:rsidRPr="004A334B">
        <w:rPr>
          <w:rFonts w:ascii="Palatino Linotype" w:hAnsi="Palatino Linotype" w:eastAsia="Century Gothic" w:cs="Century Gothic"/>
          <w:i/>
          <w:spacing w:val="1"/>
        </w:rPr>
        <w:t>r</w:t>
      </w:r>
      <w:r w:rsidRPr="004A334B">
        <w:rPr>
          <w:rFonts w:ascii="Palatino Linotype" w:hAnsi="Palatino Linotype" w:eastAsia="Century Gothic" w:cs="Century Gothic"/>
          <w:i/>
          <w:spacing w:val="-2"/>
        </w:rPr>
        <w:t>d</w:t>
      </w:r>
      <w:r w:rsidRPr="004A334B">
        <w:rPr>
          <w:rFonts w:ascii="Palatino Linotype" w:hAnsi="Palatino Linotype" w:eastAsia="Century Gothic" w:cs="Century Gothic"/>
          <w:i/>
        </w:rPr>
        <w:t>enan</w:t>
      </w:r>
      <w:r w:rsidRPr="004A334B">
        <w:rPr>
          <w:rFonts w:ascii="Palatino Linotype" w:hAnsi="Palatino Linotype" w:eastAsia="Century Gothic" w:cs="Century Gothic"/>
          <w:i/>
          <w:spacing w:val="-2"/>
        </w:rPr>
        <w:t>z</w:t>
      </w:r>
      <w:r w:rsidRPr="004A334B">
        <w:rPr>
          <w:rFonts w:ascii="Palatino Linotype" w:hAnsi="Palatino Linotype" w:eastAsia="Century Gothic" w:cs="Century Gothic"/>
          <w:i/>
        </w:rPr>
        <w:t>a</w:t>
      </w:r>
      <w:r w:rsidRPr="004A334B">
        <w:rPr>
          <w:rFonts w:ascii="Palatino Linotype" w:hAnsi="Palatino Linotype" w:eastAsia="Century Gothic" w:cs="Century Gothic"/>
          <w:i/>
          <w:spacing w:val="28"/>
        </w:rPr>
        <w:t xml:space="preserve"> </w:t>
      </w:r>
      <w:r w:rsidRPr="004A334B">
        <w:rPr>
          <w:rFonts w:ascii="Palatino Linotype" w:hAnsi="Palatino Linotype" w:eastAsia="Century Gothic" w:cs="Century Gothic"/>
          <w:i/>
          <w:spacing w:val="-1"/>
        </w:rPr>
        <w:t>M</w:t>
      </w:r>
      <w:r w:rsidRPr="004A334B">
        <w:rPr>
          <w:rFonts w:ascii="Palatino Linotype" w:hAnsi="Palatino Linotype" w:eastAsia="Century Gothic" w:cs="Century Gothic"/>
          <w:i/>
        </w:rPr>
        <w:t>et</w:t>
      </w:r>
      <w:r w:rsidRPr="004A334B">
        <w:rPr>
          <w:rFonts w:ascii="Palatino Linotype" w:hAnsi="Palatino Linotype" w:eastAsia="Century Gothic" w:cs="Century Gothic"/>
          <w:i/>
          <w:spacing w:val="1"/>
        </w:rPr>
        <w:t>r</w:t>
      </w:r>
      <w:r w:rsidRPr="004A334B">
        <w:rPr>
          <w:rFonts w:ascii="Palatino Linotype" w:hAnsi="Palatino Linotype" w:eastAsia="Century Gothic" w:cs="Century Gothic"/>
          <w:i/>
          <w:spacing w:val="-3"/>
        </w:rPr>
        <w:t>o</w:t>
      </w:r>
      <w:r w:rsidRPr="004A334B">
        <w:rPr>
          <w:rFonts w:ascii="Palatino Linotype" w:hAnsi="Palatino Linotype" w:eastAsia="Century Gothic" w:cs="Century Gothic"/>
          <w:i/>
        </w:rPr>
        <w:t>po</w:t>
      </w:r>
      <w:r w:rsidRPr="004A334B">
        <w:rPr>
          <w:rFonts w:ascii="Palatino Linotype" w:hAnsi="Palatino Linotype" w:eastAsia="Century Gothic" w:cs="Century Gothic"/>
          <w:i/>
          <w:spacing w:val="-1"/>
        </w:rPr>
        <w:t>li</w:t>
      </w:r>
      <w:r w:rsidRPr="004A334B">
        <w:rPr>
          <w:rFonts w:ascii="Palatino Linotype" w:hAnsi="Palatino Linotype" w:eastAsia="Century Gothic" w:cs="Century Gothic"/>
          <w:i/>
        </w:rPr>
        <w:t>tana</w:t>
      </w:r>
      <w:r w:rsidRPr="004A334B">
        <w:rPr>
          <w:rFonts w:ascii="Palatino Linotype" w:hAnsi="Palatino Linotype" w:eastAsia="Century Gothic" w:cs="Century Gothic"/>
          <w:i/>
          <w:spacing w:val="28"/>
        </w:rPr>
        <w:t xml:space="preserve"> </w:t>
      </w:r>
      <w:r w:rsidRPr="004A334B">
        <w:rPr>
          <w:rFonts w:ascii="Palatino Linotype" w:hAnsi="Palatino Linotype" w:eastAsia="Century Gothic" w:cs="Century Gothic"/>
          <w:i/>
        </w:rPr>
        <w:t>en</w:t>
      </w:r>
      <w:r w:rsidRPr="004A334B">
        <w:rPr>
          <w:rFonts w:ascii="Palatino Linotype" w:hAnsi="Palatino Linotype" w:eastAsia="Century Gothic" w:cs="Century Gothic"/>
          <w:i/>
          <w:spacing w:val="-3"/>
        </w:rPr>
        <w:t>t</w:t>
      </w:r>
      <w:r w:rsidRPr="004A334B">
        <w:rPr>
          <w:rFonts w:ascii="Palatino Linotype" w:hAnsi="Palatino Linotype" w:eastAsia="Century Gothic" w:cs="Century Gothic"/>
          <w:i/>
        </w:rPr>
        <w:t>r</w:t>
      </w:r>
      <w:r w:rsidRPr="004A334B">
        <w:rPr>
          <w:rFonts w:ascii="Palatino Linotype" w:hAnsi="Palatino Linotype" w:eastAsia="Century Gothic" w:cs="Century Gothic"/>
          <w:i/>
          <w:spacing w:val="-2"/>
        </w:rPr>
        <w:t>a</w:t>
      </w:r>
      <w:r w:rsidRPr="004A334B">
        <w:rPr>
          <w:rFonts w:ascii="Palatino Linotype" w:hAnsi="Palatino Linotype" w:eastAsia="Century Gothic" w:cs="Century Gothic"/>
          <w:i/>
        </w:rPr>
        <w:t>rá</w:t>
      </w:r>
      <w:r w:rsidRPr="004A334B">
        <w:rPr>
          <w:rFonts w:ascii="Palatino Linotype" w:hAnsi="Palatino Linotype" w:eastAsia="Century Gothic" w:cs="Century Gothic"/>
          <w:i/>
          <w:spacing w:val="26"/>
        </w:rPr>
        <w:t xml:space="preserve"> </w:t>
      </w:r>
      <w:r w:rsidRPr="004A334B">
        <w:rPr>
          <w:rFonts w:ascii="Palatino Linotype" w:hAnsi="Palatino Linotype" w:eastAsia="Century Gothic" w:cs="Century Gothic"/>
          <w:i/>
        </w:rPr>
        <w:t>en</w:t>
      </w:r>
      <w:r w:rsidRPr="004A334B">
        <w:rPr>
          <w:rFonts w:ascii="Palatino Linotype" w:hAnsi="Palatino Linotype" w:eastAsia="Century Gothic" w:cs="Century Gothic"/>
          <w:i/>
          <w:spacing w:val="25"/>
        </w:rPr>
        <w:t xml:space="preserve"> </w:t>
      </w:r>
      <w:r w:rsidRPr="004A334B">
        <w:rPr>
          <w:rFonts w:ascii="Palatino Linotype" w:hAnsi="Palatino Linotype" w:eastAsia="Century Gothic" w:cs="Century Gothic"/>
          <w:i/>
        </w:rPr>
        <w:t>v</w:t>
      </w:r>
      <w:r w:rsidRPr="004A334B">
        <w:rPr>
          <w:rFonts w:ascii="Palatino Linotype" w:hAnsi="Palatino Linotype" w:eastAsia="Century Gothic" w:cs="Century Gothic"/>
          <w:i/>
          <w:spacing w:val="1"/>
        </w:rPr>
        <w:t>i</w:t>
      </w:r>
      <w:r w:rsidRPr="004A334B">
        <w:rPr>
          <w:rFonts w:ascii="Palatino Linotype" w:hAnsi="Palatino Linotype" w:eastAsia="Century Gothic" w:cs="Century Gothic"/>
          <w:i/>
        </w:rPr>
        <w:t>g</w:t>
      </w:r>
      <w:r w:rsidRPr="004A334B">
        <w:rPr>
          <w:rFonts w:ascii="Palatino Linotype" w:hAnsi="Palatino Linotype" w:eastAsia="Century Gothic" w:cs="Century Gothic"/>
          <w:i/>
          <w:spacing w:val="-2"/>
        </w:rPr>
        <w:t>e</w:t>
      </w:r>
      <w:r w:rsidRPr="004A334B">
        <w:rPr>
          <w:rFonts w:ascii="Palatino Linotype" w:hAnsi="Palatino Linotype" w:eastAsia="Century Gothic" w:cs="Century Gothic"/>
          <w:i/>
          <w:spacing w:val="-3"/>
        </w:rPr>
        <w:t>n</w:t>
      </w:r>
      <w:r w:rsidRPr="004A334B">
        <w:rPr>
          <w:rFonts w:ascii="Palatino Linotype" w:hAnsi="Palatino Linotype" w:eastAsia="Century Gothic" w:cs="Century Gothic"/>
          <w:i/>
          <w:spacing w:val="1"/>
        </w:rPr>
        <w:t>c</w:t>
      </w:r>
      <w:r w:rsidRPr="004A334B">
        <w:rPr>
          <w:rFonts w:ascii="Palatino Linotype" w:hAnsi="Palatino Linotype" w:eastAsia="Century Gothic" w:cs="Century Gothic"/>
          <w:i/>
          <w:spacing w:val="-1"/>
        </w:rPr>
        <w:t>i</w:t>
      </w:r>
      <w:r w:rsidRPr="004A334B">
        <w:rPr>
          <w:rFonts w:ascii="Palatino Linotype" w:hAnsi="Palatino Linotype" w:eastAsia="Century Gothic" w:cs="Century Gothic"/>
          <w:i/>
        </w:rPr>
        <w:t>a</w:t>
      </w:r>
      <w:r w:rsidRPr="004A334B">
        <w:rPr>
          <w:rFonts w:ascii="Palatino Linotype" w:hAnsi="Palatino Linotype" w:eastAsia="Century Gothic" w:cs="Century Gothic"/>
          <w:i/>
          <w:spacing w:val="28"/>
        </w:rPr>
        <w:t xml:space="preserve"> </w:t>
      </w:r>
      <w:r w:rsidRPr="004A334B">
        <w:rPr>
          <w:rFonts w:ascii="Palatino Linotype" w:hAnsi="Palatino Linotype" w:eastAsia="Century Gothic" w:cs="Century Gothic"/>
          <w:i/>
        </w:rPr>
        <w:t>a</w:t>
      </w:r>
      <w:r w:rsidRPr="004A334B">
        <w:rPr>
          <w:rFonts w:ascii="Palatino Linotype" w:hAnsi="Palatino Linotype" w:eastAsia="Century Gothic" w:cs="Century Gothic"/>
          <w:i/>
          <w:spacing w:val="26"/>
        </w:rPr>
        <w:t xml:space="preserve"> </w:t>
      </w:r>
      <w:r w:rsidRPr="004A334B">
        <w:rPr>
          <w:rFonts w:ascii="Palatino Linotype" w:hAnsi="Palatino Linotype" w:eastAsia="Century Gothic" w:cs="Century Gothic"/>
          <w:i/>
        </w:rPr>
        <w:t>p</w:t>
      </w:r>
      <w:r w:rsidRPr="004A334B">
        <w:rPr>
          <w:rFonts w:ascii="Palatino Linotype" w:hAnsi="Palatino Linotype" w:eastAsia="Century Gothic" w:cs="Century Gothic"/>
          <w:i/>
          <w:spacing w:val="-1"/>
        </w:rPr>
        <w:t>a</w:t>
      </w:r>
      <w:r w:rsidRPr="004A334B">
        <w:rPr>
          <w:rFonts w:ascii="Palatino Linotype" w:hAnsi="Palatino Linotype" w:eastAsia="Century Gothic" w:cs="Century Gothic"/>
          <w:i/>
        </w:rPr>
        <w:t>rt</w:t>
      </w:r>
      <w:r w:rsidRPr="004A334B">
        <w:rPr>
          <w:rFonts w:ascii="Palatino Linotype" w:hAnsi="Palatino Linotype" w:eastAsia="Century Gothic" w:cs="Century Gothic"/>
          <w:i/>
          <w:spacing w:val="-1"/>
        </w:rPr>
        <w:t>i</w:t>
      </w:r>
      <w:r w:rsidRPr="004A334B">
        <w:rPr>
          <w:rFonts w:ascii="Palatino Linotype" w:hAnsi="Palatino Linotype" w:eastAsia="Century Gothic" w:cs="Century Gothic"/>
          <w:i/>
        </w:rPr>
        <w:t>r de su</w:t>
      </w:r>
      <w:r w:rsidRPr="004A334B">
        <w:rPr>
          <w:rFonts w:ascii="Palatino Linotype" w:hAnsi="Palatino Linotype" w:eastAsia="Century Gothic" w:cs="Century Gothic"/>
          <w:i/>
          <w:spacing w:val="-1"/>
        </w:rPr>
        <w:t xml:space="preserve"> </w:t>
      </w:r>
      <w:r w:rsidRPr="004A334B">
        <w:rPr>
          <w:rFonts w:ascii="Palatino Linotype" w:hAnsi="Palatino Linotype" w:eastAsia="Century Gothic" w:cs="Century Gothic"/>
          <w:i/>
        </w:rPr>
        <w:t>p</w:t>
      </w:r>
      <w:r w:rsidRPr="004A334B">
        <w:rPr>
          <w:rFonts w:ascii="Palatino Linotype" w:hAnsi="Palatino Linotype" w:eastAsia="Century Gothic" w:cs="Century Gothic"/>
          <w:i/>
          <w:spacing w:val="-2"/>
        </w:rPr>
        <w:t>u</w:t>
      </w:r>
      <w:r w:rsidRPr="004A334B">
        <w:rPr>
          <w:rFonts w:ascii="Palatino Linotype" w:hAnsi="Palatino Linotype" w:eastAsia="Century Gothic" w:cs="Century Gothic"/>
          <w:i/>
        </w:rPr>
        <w:t>bl</w:t>
      </w:r>
      <w:r w:rsidRPr="004A334B">
        <w:rPr>
          <w:rFonts w:ascii="Palatino Linotype" w:hAnsi="Palatino Linotype" w:eastAsia="Century Gothic" w:cs="Century Gothic"/>
          <w:i/>
          <w:spacing w:val="-1"/>
        </w:rPr>
        <w:t>i</w:t>
      </w:r>
      <w:r w:rsidRPr="004A334B">
        <w:rPr>
          <w:rFonts w:ascii="Palatino Linotype" w:hAnsi="Palatino Linotype" w:eastAsia="Century Gothic" w:cs="Century Gothic"/>
          <w:i/>
          <w:spacing w:val="1"/>
        </w:rPr>
        <w:t>c</w:t>
      </w:r>
      <w:r w:rsidRPr="004A334B">
        <w:rPr>
          <w:rFonts w:ascii="Palatino Linotype" w:hAnsi="Palatino Linotype" w:eastAsia="Century Gothic" w:cs="Century Gothic"/>
          <w:i/>
          <w:spacing w:val="-2"/>
        </w:rPr>
        <w:t>a</w:t>
      </w:r>
      <w:r w:rsidRPr="004A334B">
        <w:rPr>
          <w:rFonts w:ascii="Palatino Linotype" w:hAnsi="Palatino Linotype" w:eastAsia="Century Gothic" w:cs="Century Gothic"/>
          <w:i/>
          <w:spacing w:val="1"/>
        </w:rPr>
        <w:t>ci</w:t>
      </w:r>
      <w:r w:rsidRPr="004A334B">
        <w:rPr>
          <w:rFonts w:ascii="Palatino Linotype" w:hAnsi="Palatino Linotype" w:eastAsia="Century Gothic" w:cs="Century Gothic"/>
          <w:i/>
          <w:spacing w:val="-3"/>
        </w:rPr>
        <w:t>ó</w:t>
      </w:r>
      <w:r w:rsidRPr="004A334B">
        <w:rPr>
          <w:rFonts w:ascii="Palatino Linotype" w:hAnsi="Palatino Linotype" w:eastAsia="Century Gothic" w:cs="Century Gothic"/>
          <w:i/>
        </w:rPr>
        <w:t>n</w:t>
      </w:r>
      <w:r w:rsidRPr="004A334B">
        <w:rPr>
          <w:rFonts w:ascii="Palatino Linotype" w:hAnsi="Palatino Linotype" w:eastAsia="Century Gothic" w:cs="Century Gothic"/>
          <w:i/>
          <w:spacing w:val="-1"/>
        </w:rPr>
        <w:t xml:space="preserve"> </w:t>
      </w:r>
      <w:r w:rsidRPr="004A334B">
        <w:rPr>
          <w:rFonts w:ascii="Palatino Linotype" w:hAnsi="Palatino Linotype" w:eastAsia="Century Gothic" w:cs="Century Gothic"/>
          <w:i/>
        </w:rPr>
        <w:t>en</w:t>
      </w:r>
      <w:r w:rsidRPr="004A334B">
        <w:rPr>
          <w:rFonts w:ascii="Palatino Linotype" w:hAnsi="Palatino Linotype" w:eastAsia="Century Gothic" w:cs="Century Gothic"/>
          <w:i/>
          <w:spacing w:val="-1"/>
        </w:rPr>
        <w:t xml:space="preserve"> </w:t>
      </w:r>
      <w:r w:rsidRPr="004A334B">
        <w:rPr>
          <w:rFonts w:ascii="Palatino Linotype" w:hAnsi="Palatino Linotype" w:eastAsia="Century Gothic" w:cs="Century Gothic"/>
          <w:i/>
          <w:spacing w:val="-2"/>
        </w:rPr>
        <w:t>e</w:t>
      </w:r>
      <w:r w:rsidRPr="004A334B">
        <w:rPr>
          <w:rFonts w:ascii="Palatino Linotype" w:hAnsi="Palatino Linotype" w:eastAsia="Century Gothic" w:cs="Century Gothic"/>
          <w:i/>
        </w:rPr>
        <w:t>l R</w:t>
      </w:r>
      <w:r w:rsidRPr="004A334B">
        <w:rPr>
          <w:rFonts w:ascii="Palatino Linotype" w:hAnsi="Palatino Linotype" w:eastAsia="Century Gothic" w:cs="Century Gothic"/>
          <w:i/>
          <w:spacing w:val="1"/>
        </w:rPr>
        <w:t>e</w:t>
      </w:r>
      <w:r w:rsidRPr="004A334B">
        <w:rPr>
          <w:rFonts w:ascii="Palatino Linotype" w:hAnsi="Palatino Linotype" w:eastAsia="Century Gothic" w:cs="Century Gothic"/>
          <w:i/>
          <w:spacing w:val="-2"/>
        </w:rPr>
        <w:t>g</w:t>
      </w:r>
      <w:r w:rsidRPr="004A334B">
        <w:rPr>
          <w:rFonts w:ascii="Palatino Linotype" w:hAnsi="Palatino Linotype" w:eastAsia="Century Gothic" w:cs="Century Gothic"/>
          <w:i/>
          <w:spacing w:val="1"/>
        </w:rPr>
        <w:t>i</w:t>
      </w:r>
      <w:r w:rsidRPr="004A334B">
        <w:rPr>
          <w:rFonts w:ascii="Palatino Linotype" w:hAnsi="Palatino Linotype" w:eastAsia="Century Gothic" w:cs="Century Gothic"/>
          <w:i/>
        </w:rPr>
        <w:t>s</w:t>
      </w:r>
      <w:r w:rsidRPr="004A334B">
        <w:rPr>
          <w:rFonts w:ascii="Palatino Linotype" w:hAnsi="Palatino Linotype" w:eastAsia="Century Gothic" w:cs="Century Gothic"/>
          <w:i/>
          <w:spacing w:val="-3"/>
        </w:rPr>
        <w:t>t</w:t>
      </w:r>
      <w:r w:rsidRPr="004A334B">
        <w:rPr>
          <w:rFonts w:ascii="Palatino Linotype" w:hAnsi="Palatino Linotype" w:eastAsia="Century Gothic" w:cs="Century Gothic"/>
          <w:i/>
        </w:rPr>
        <w:t>ro</w:t>
      </w:r>
      <w:r w:rsidRPr="004A334B">
        <w:rPr>
          <w:rFonts w:ascii="Palatino Linotype" w:hAnsi="Palatino Linotype" w:eastAsia="Century Gothic" w:cs="Century Gothic"/>
          <w:i/>
          <w:spacing w:val="-1"/>
        </w:rPr>
        <w:t xml:space="preserve"> </w:t>
      </w:r>
      <w:r w:rsidRPr="004A334B">
        <w:rPr>
          <w:rFonts w:ascii="Palatino Linotype" w:hAnsi="Palatino Linotype" w:eastAsia="Century Gothic" w:cs="Century Gothic"/>
          <w:i/>
        </w:rPr>
        <w:t>O</w:t>
      </w:r>
      <w:r w:rsidRPr="004A334B">
        <w:rPr>
          <w:rFonts w:ascii="Palatino Linotype" w:hAnsi="Palatino Linotype" w:eastAsia="Century Gothic" w:cs="Century Gothic"/>
          <w:i/>
          <w:spacing w:val="-2"/>
        </w:rPr>
        <w:t>f</w:t>
      </w:r>
      <w:r w:rsidRPr="004A334B">
        <w:rPr>
          <w:rFonts w:ascii="Palatino Linotype" w:hAnsi="Palatino Linotype" w:eastAsia="Century Gothic" w:cs="Century Gothic"/>
          <w:i/>
          <w:spacing w:val="1"/>
        </w:rPr>
        <w:t>i</w:t>
      </w:r>
      <w:r w:rsidRPr="004A334B">
        <w:rPr>
          <w:rFonts w:ascii="Palatino Linotype" w:hAnsi="Palatino Linotype" w:eastAsia="Century Gothic" w:cs="Century Gothic"/>
          <w:i/>
          <w:spacing w:val="-1"/>
        </w:rPr>
        <w:t>c</w:t>
      </w:r>
      <w:r w:rsidRPr="004A334B">
        <w:rPr>
          <w:rFonts w:ascii="Palatino Linotype" w:hAnsi="Palatino Linotype" w:eastAsia="Century Gothic" w:cs="Century Gothic"/>
          <w:i/>
          <w:spacing w:val="1"/>
        </w:rPr>
        <w:t>i</w:t>
      </w:r>
      <w:r w:rsidRPr="004A334B">
        <w:rPr>
          <w:rFonts w:ascii="Palatino Linotype" w:hAnsi="Palatino Linotype" w:eastAsia="Century Gothic" w:cs="Century Gothic"/>
          <w:i/>
          <w:spacing w:val="-2"/>
        </w:rPr>
        <w:t>a</w:t>
      </w:r>
      <w:r w:rsidRPr="004A334B">
        <w:rPr>
          <w:rFonts w:ascii="Palatino Linotype" w:hAnsi="Palatino Linotype" w:eastAsia="Century Gothic" w:cs="Century Gothic"/>
          <w:i/>
          <w:spacing w:val="1"/>
        </w:rPr>
        <w:t>l</w:t>
      </w:r>
      <w:r>
        <w:rPr>
          <w:rFonts w:ascii="Palatino Linotype" w:hAnsi="Palatino Linotype" w:eastAsia="Century Gothic" w:cs="Century Gothic"/>
          <w:i/>
          <w:spacing w:val="1"/>
        </w:rPr>
        <w:t>, conforme lo dispuesto en el artículo 324, inciso primero del COOTAD</w:t>
      </w:r>
      <w:r w:rsidRPr="004A334B">
        <w:rPr>
          <w:rFonts w:ascii="Palatino Linotype" w:hAnsi="Palatino Linotype" w:eastAsia="Century Gothic" w:cs="Century Gothic"/>
          <w:i/>
        </w:rPr>
        <w:t>.</w:t>
      </w:r>
    </w:p>
    <w:p w:rsidRPr="007773F0" w:rsidR="002E72DA" w:rsidP="002E72DA" w:rsidRDefault="002E72DA" w14:paraId="4D413976" w14:textId="77777777">
      <w:pPr>
        <w:spacing w:line="240" w:lineRule="auto"/>
        <w:jc w:val="both"/>
        <w:rPr>
          <w:rFonts w:ascii="Palatino Linotype" w:hAnsi="Palatino Linotype" w:cs="Arial"/>
        </w:rPr>
      </w:pPr>
      <w:r w:rsidRPr="007773F0">
        <w:rPr>
          <w:rFonts w:ascii="Palatino Linotype" w:hAnsi="Palatino Linotype" w:cs="Arial"/>
        </w:rPr>
        <w:t>Dada en la Sala de Sesiones del Concejo Metropolitano de Quito, el…………………</w:t>
      </w:r>
    </w:p>
    <w:p w:rsidRPr="007773F0" w:rsidR="002E72DA" w:rsidP="002E72DA" w:rsidRDefault="002E72DA" w14:paraId="5A465322" w14:textId="77777777">
      <w:pPr>
        <w:pStyle w:val="Textopredeterminado"/>
        <w:jc w:val="both"/>
        <w:rPr>
          <w:rFonts w:ascii="Palatino Linotype" w:hAnsi="Palatino Linotype"/>
          <w:sz w:val="22"/>
          <w:szCs w:val="22"/>
        </w:rPr>
      </w:pPr>
    </w:p>
    <w:p w:rsidRPr="007773F0" w:rsidR="002E72DA" w:rsidP="002E72DA" w:rsidRDefault="002E72DA" w14:paraId="56F03570" w14:textId="77777777">
      <w:pPr>
        <w:pStyle w:val="Textopredeterminado"/>
        <w:jc w:val="both"/>
        <w:rPr>
          <w:rFonts w:ascii="Palatino Linotype" w:hAnsi="Palatino Linotype"/>
          <w:sz w:val="22"/>
          <w:szCs w:val="22"/>
        </w:rPr>
      </w:pPr>
    </w:p>
    <w:p w:rsidRPr="007773F0" w:rsidR="002E72DA" w:rsidP="002E72DA" w:rsidRDefault="002E72DA" w14:paraId="583EEDB7" w14:textId="5D8BDA6D">
      <w:pPr>
        <w:pStyle w:val="Textopredeterminado"/>
        <w:jc w:val="both"/>
        <w:rPr>
          <w:rFonts w:ascii="Palatino Linotype" w:hAnsi="Palatino Linotype"/>
          <w:sz w:val="22"/>
          <w:szCs w:val="22"/>
        </w:rPr>
      </w:pPr>
      <w:r w:rsidRPr="007773F0" w:rsidR="002E72DA">
        <w:rPr>
          <w:rFonts w:ascii="Palatino Linotype" w:hAnsi="Palatino Linotype"/>
          <w:sz w:val="22"/>
          <w:szCs w:val="22"/>
        </w:rPr>
        <w:t xml:space="preserve">      Dr. Jorge Yunda Machado</w:t>
      </w:r>
      <w:r w:rsidRPr="007773F0">
        <w:rPr>
          <w:rFonts w:ascii="Palatino Linotype" w:hAnsi="Palatino Linotype"/>
          <w:sz w:val="22"/>
          <w:szCs w:val="22"/>
        </w:rPr>
        <w:tab/>
      </w:r>
      <w:r w:rsidRPr="007773F0">
        <w:rPr>
          <w:rFonts w:ascii="Palatino Linotype" w:hAnsi="Palatino Linotype"/>
          <w:sz w:val="22"/>
          <w:szCs w:val="22"/>
        </w:rPr>
        <w:tab/>
      </w:r>
      <w:r w:rsidRPr="007773F0" w:rsidR="002E72DA">
        <w:rPr>
          <w:rFonts w:ascii="Palatino Linotype" w:hAnsi="Palatino Linotype"/>
          <w:sz w:val="22"/>
          <w:szCs w:val="22"/>
        </w:rPr>
        <w:t xml:space="preserve">              </w:t>
      </w:r>
      <w:r w:rsidRPr="007773F0" w:rsidR="66224A32">
        <w:rPr>
          <w:rFonts w:ascii="Palatino Linotype" w:hAnsi="Palatino Linotype"/>
          <w:sz w:val="22"/>
          <w:szCs w:val="22"/>
        </w:rPr>
        <w:t xml:space="preserve">              </w:t>
      </w:r>
      <w:r w:rsidRPr="007773F0" w:rsidR="002E72DA">
        <w:rPr>
          <w:rFonts w:ascii="Palatino Linotype" w:hAnsi="Palatino Linotype"/>
          <w:sz w:val="22"/>
          <w:szCs w:val="22"/>
        </w:rPr>
        <w:t xml:space="preserve">Abg. Damaris Ortiz </w:t>
      </w:r>
      <w:proofErr w:type="spellStart"/>
      <w:r w:rsidRPr="007773F0" w:rsidR="002E72DA">
        <w:rPr>
          <w:rFonts w:ascii="Palatino Linotype" w:hAnsi="Palatino Linotype"/>
          <w:sz w:val="22"/>
          <w:szCs w:val="22"/>
        </w:rPr>
        <w:t>Pasuy</w:t>
      </w:r>
      <w:proofErr w:type="spellEnd"/>
      <w:r w:rsidRPr="007773F0" w:rsidR="002E72DA">
        <w:rPr>
          <w:rFonts w:ascii="Palatino Linotype" w:hAnsi="Palatino Linotype"/>
          <w:sz w:val="22"/>
          <w:szCs w:val="22"/>
        </w:rPr>
        <w:t xml:space="preserve"> </w:t>
      </w:r>
    </w:p>
    <w:p w:rsidRPr="007773F0" w:rsidR="002E72DA" w:rsidP="3E7956DB" w:rsidRDefault="002E72DA" w14:paraId="01327221" w14:textId="6371E6F2">
      <w:pPr>
        <w:pStyle w:val="Textopredeterminado"/>
        <w:jc w:val="both"/>
        <w:rPr>
          <w:rFonts w:ascii="Palatino Linotype" w:hAnsi="Palatino Linotype"/>
          <w:b w:val="1"/>
          <w:bCs w:val="1"/>
          <w:sz w:val="22"/>
          <w:szCs w:val="22"/>
        </w:rPr>
      </w:pPr>
      <w:r w:rsidRPr="3E7956DB" w:rsidR="002E72DA">
        <w:rPr>
          <w:rFonts w:ascii="Palatino Linotype" w:hAnsi="Palatino Linotype"/>
          <w:b w:val="1"/>
          <w:bCs w:val="1"/>
          <w:sz w:val="22"/>
          <w:szCs w:val="22"/>
        </w:rPr>
        <w:t xml:space="preserve">ALCALDE METROPOLITANO </w:t>
      </w:r>
      <w:r w:rsidRPr="007773F0">
        <w:rPr>
          <w:rFonts w:ascii="Palatino Linotype" w:hAnsi="Palatino Linotype"/>
          <w:b/>
          <w:sz w:val="22"/>
          <w:szCs w:val="22"/>
        </w:rPr>
        <w:tab/>
      </w:r>
      <w:r w:rsidRPr="3E7956DB" w:rsidR="002E72DA">
        <w:rPr>
          <w:rFonts w:ascii="Palatino Linotype" w:hAnsi="Palatino Linotype"/>
          <w:b w:val="1"/>
          <w:bCs w:val="1"/>
          <w:sz w:val="22"/>
          <w:szCs w:val="22"/>
        </w:rPr>
        <w:t xml:space="preserve">                    SECRETARIA GENERAL (E)</w:t>
      </w:r>
      <w:r w:rsidRPr="3E7956DB" w:rsidR="70B19539">
        <w:rPr>
          <w:rFonts w:ascii="Palatino Linotype" w:hAnsi="Palatino Linotype"/>
          <w:b w:val="1"/>
          <w:bCs w:val="1"/>
          <w:sz w:val="22"/>
          <w:szCs w:val="22"/>
        </w:rPr>
        <w:t xml:space="preserve"> </w:t>
      </w:r>
    </w:p>
    <w:p w:rsidRPr="007773F0" w:rsidR="002E72DA" w:rsidP="3E7956DB" w:rsidRDefault="002E72DA" w14:paraId="07511E01" w14:textId="5D42ED00">
      <w:pPr>
        <w:pStyle w:val="Textopredeterminado"/>
        <w:jc w:val="both"/>
        <w:rPr>
          <w:rFonts w:ascii="Palatino Linotype" w:hAnsi="Palatino Linotype"/>
          <w:b w:val="1"/>
          <w:bCs w:val="1"/>
          <w:sz w:val="22"/>
          <w:szCs w:val="22"/>
        </w:rPr>
      </w:pPr>
      <w:r w:rsidRPr="007773F0">
        <w:rPr>
          <w:rFonts w:ascii="Palatino Linotype" w:hAnsi="Palatino Linotype"/>
          <w:b/>
          <w:sz w:val="22"/>
          <w:szCs w:val="22"/>
        </w:rPr>
        <w:tab/>
      </w:r>
      <w:r w:rsidRPr="007773F0">
        <w:rPr>
          <w:rFonts w:ascii="Palatino Linotype" w:hAnsi="Palatino Linotype"/>
          <w:b/>
          <w:sz w:val="22"/>
          <w:szCs w:val="22"/>
        </w:rPr>
        <w:tab/>
      </w:r>
      <w:r w:rsidRPr="007773F0">
        <w:rPr>
          <w:rFonts w:ascii="Palatino Linotype" w:hAnsi="Palatino Linotype"/>
          <w:b/>
          <w:sz w:val="22"/>
          <w:szCs w:val="22"/>
        </w:rPr>
        <w:tab/>
      </w:r>
      <w:r w:rsidRPr="007773F0">
        <w:rPr>
          <w:rFonts w:ascii="Palatino Linotype" w:hAnsi="Palatino Linotype"/>
          <w:b/>
          <w:sz w:val="22"/>
          <w:szCs w:val="22"/>
        </w:rPr>
        <w:tab/>
      </w:r>
      <w:r w:rsidRPr="007773F0">
        <w:rPr>
          <w:rFonts w:ascii="Palatino Linotype" w:hAnsi="Palatino Linotype"/>
          <w:b/>
          <w:sz w:val="22"/>
          <w:szCs w:val="22"/>
        </w:rPr>
        <w:tab/>
      </w:r>
      <w:r w:rsidRPr="3E7956DB" w:rsidR="002E72DA">
        <w:rPr>
          <w:rFonts w:ascii="Palatino Linotype" w:hAnsi="Palatino Linotype"/>
          <w:b w:val="1"/>
          <w:bCs w:val="1"/>
          <w:sz w:val="22"/>
          <w:szCs w:val="22"/>
        </w:rPr>
        <w:t xml:space="preserve">       </w:t>
      </w:r>
      <w:r w:rsidRPr="3E7956DB" w:rsidR="4C26C98B">
        <w:rPr>
          <w:rFonts w:ascii="Palatino Linotype" w:hAnsi="Palatino Linotype"/>
          <w:b w:val="1"/>
          <w:bCs w:val="1"/>
          <w:sz w:val="22"/>
          <w:szCs w:val="22"/>
        </w:rPr>
        <w:t xml:space="preserve"> </w:t>
      </w:r>
      <w:r w:rsidRPr="3E7956DB" w:rsidR="6C6E3E3D">
        <w:rPr>
          <w:rFonts w:ascii="Palatino Linotype" w:hAnsi="Palatino Linotype"/>
          <w:b w:val="1"/>
          <w:bCs w:val="1"/>
          <w:sz w:val="22"/>
          <w:szCs w:val="22"/>
        </w:rPr>
        <w:t xml:space="preserve"> </w:t>
      </w:r>
      <w:r w:rsidRPr="3E7956DB" w:rsidR="002E72DA">
        <w:rPr>
          <w:rFonts w:ascii="Palatino Linotype" w:hAnsi="Palatino Linotype"/>
          <w:b w:val="1"/>
          <w:bCs w:val="1"/>
          <w:sz w:val="22"/>
          <w:szCs w:val="22"/>
        </w:rPr>
        <w:t xml:space="preserve">CONCEJO METROPOLITANO DE QUITO</w:t>
      </w:r>
    </w:p>
    <w:p w:rsidRPr="007773F0" w:rsidR="002E72DA" w:rsidP="002E72DA" w:rsidRDefault="002E72DA" w14:paraId="4DF8C0D0" w14:textId="77777777">
      <w:pPr>
        <w:pStyle w:val="Textopredeterminado"/>
        <w:jc w:val="both"/>
        <w:rPr>
          <w:rFonts w:ascii="Palatino Linotype" w:hAnsi="Palatino Linotype"/>
          <w:b/>
          <w:sz w:val="22"/>
          <w:szCs w:val="22"/>
        </w:rPr>
      </w:pPr>
    </w:p>
    <w:p w:rsidRPr="007773F0" w:rsidR="002E72DA" w:rsidP="002E72DA" w:rsidRDefault="002E72DA" w14:paraId="5B09D699" w14:textId="77777777">
      <w:pPr>
        <w:pStyle w:val="Textopredeterminado"/>
        <w:jc w:val="both"/>
        <w:rPr>
          <w:rFonts w:ascii="Palatino Linotype" w:hAnsi="Palatino Linotype"/>
          <w:b/>
          <w:sz w:val="22"/>
          <w:szCs w:val="22"/>
        </w:rPr>
      </w:pPr>
    </w:p>
    <w:p w:rsidRPr="007773F0" w:rsidR="002E72DA" w:rsidP="002E72DA" w:rsidRDefault="002E72DA" w14:paraId="237A8473" w14:textId="77777777">
      <w:pPr>
        <w:pStyle w:val="Textopredeterminado"/>
        <w:jc w:val="both"/>
        <w:rPr>
          <w:rFonts w:ascii="Palatino Linotype" w:hAnsi="Palatino Linotype"/>
          <w:b/>
          <w:sz w:val="22"/>
          <w:szCs w:val="22"/>
        </w:rPr>
      </w:pPr>
    </w:p>
    <w:p w:rsidRPr="007773F0" w:rsidR="002E72DA" w:rsidP="002E72DA" w:rsidRDefault="002E72DA" w14:paraId="2E37F397" w14:textId="77777777">
      <w:pPr>
        <w:pStyle w:val="Textopredeterminado"/>
        <w:jc w:val="both"/>
        <w:rPr>
          <w:rFonts w:ascii="Palatino Linotype" w:hAnsi="Palatino Linotype"/>
          <w:b/>
          <w:sz w:val="22"/>
          <w:szCs w:val="22"/>
        </w:rPr>
      </w:pPr>
      <w:r w:rsidRPr="007773F0">
        <w:rPr>
          <w:rFonts w:ascii="Palatino Linotype" w:hAnsi="Palatino Linotype"/>
          <w:b/>
          <w:sz w:val="22"/>
          <w:szCs w:val="22"/>
        </w:rPr>
        <w:t>CERTIFICADO DE DISCUSIÓN</w:t>
      </w:r>
    </w:p>
    <w:p w:rsidRPr="007773F0" w:rsidR="002E72DA" w:rsidP="002E72DA" w:rsidRDefault="002E72DA" w14:paraId="3388AA18" w14:textId="77777777">
      <w:pPr>
        <w:pStyle w:val="Textopredeterminado"/>
        <w:jc w:val="both"/>
        <w:rPr>
          <w:rFonts w:ascii="Palatino Linotype" w:hAnsi="Palatino Linotype"/>
          <w:b/>
          <w:sz w:val="22"/>
          <w:szCs w:val="22"/>
        </w:rPr>
      </w:pPr>
    </w:p>
    <w:p w:rsidRPr="007773F0" w:rsidR="002E72DA" w:rsidP="002E72DA" w:rsidRDefault="002E72DA" w14:paraId="1CF22413" w14:textId="77777777">
      <w:pPr>
        <w:pStyle w:val="Textopredeterminado"/>
        <w:jc w:val="both"/>
        <w:rPr>
          <w:rFonts w:ascii="Palatino Linotype" w:hAnsi="Palatino Linotype"/>
          <w:sz w:val="22"/>
          <w:szCs w:val="22"/>
        </w:rPr>
      </w:pPr>
      <w:r w:rsidRPr="007773F0">
        <w:rPr>
          <w:rFonts w:ascii="Palatino Linotype" w:hAnsi="Palatino Linotype"/>
          <w:sz w:val="22"/>
          <w:szCs w:val="22"/>
        </w:rPr>
        <w:t>La infrascrita Secretaria General del Concejo Metropolitano de Quito, certifica que la presente Ordenanza fue discutida y aprobada en dos debates en sesiones de</w:t>
      </w:r>
      <w:r>
        <w:rPr>
          <w:rFonts w:ascii="Palatino Linotype" w:hAnsi="Palatino Linotype"/>
          <w:sz w:val="22"/>
          <w:szCs w:val="22"/>
        </w:rPr>
        <w:t xml:space="preserve"> …</w:t>
      </w:r>
    </w:p>
    <w:p w:rsidRPr="007773F0" w:rsidR="002E72DA" w:rsidP="002E72DA" w:rsidRDefault="002E72DA" w14:paraId="105EC013" w14:textId="77777777">
      <w:pPr>
        <w:pStyle w:val="Textopredeterminado"/>
        <w:jc w:val="both"/>
        <w:rPr>
          <w:rFonts w:ascii="Palatino Linotype" w:hAnsi="Palatino Linotype"/>
          <w:sz w:val="22"/>
          <w:szCs w:val="22"/>
        </w:rPr>
      </w:pPr>
      <w:r w:rsidRPr="007773F0">
        <w:rPr>
          <w:rFonts w:ascii="Palatino Linotype" w:hAnsi="Palatino Linotype"/>
          <w:sz w:val="22"/>
          <w:szCs w:val="22"/>
        </w:rPr>
        <w:t> </w:t>
      </w:r>
    </w:p>
    <w:p w:rsidRPr="007773F0" w:rsidR="002E72DA" w:rsidP="002E72DA" w:rsidRDefault="002E72DA" w14:paraId="1DFB6435" w14:textId="77777777">
      <w:pPr>
        <w:pStyle w:val="Textopredeterminado"/>
        <w:rPr>
          <w:rFonts w:ascii="Palatino Linotype" w:hAnsi="Palatino Linotype"/>
          <w:sz w:val="22"/>
          <w:szCs w:val="22"/>
        </w:rPr>
      </w:pPr>
    </w:p>
    <w:p w:rsidRPr="007773F0" w:rsidR="002E72DA" w:rsidP="002E72DA" w:rsidRDefault="002E72DA" w14:paraId="50400DC9" w14:textId="77777777">
      <w:pPr>
        <w:pStyle w:val="Textopredeterminado"/>
        <w:rPr>
          <w:rFonts w:ascii="Palatino Linotype" w:hAnsi="Palatino Linotype"/>
          <w:sz w:val="22"/>
          <w:szCs w:val="22"/>
        </w:rPr>
      </w:pPr>
    </w:p>
    <w:p w:rsidRPr="007773F0" w:rsidR="002E72DA" w:rsidP="002E72DA" w:rsidRDefault="002E72DA" w14:paraId="445DAB44" w14:textId="77777777">
      <w:pPr>
        <w:pStyle w:val="Textopredeterminado"/>
        <w:jc w:val="center"/>
        <w:rPr>
          <w:rFonts w:ascii="Palatino Linotype" w:hAnsi="Palatino Linotype"/>
          <w:sz w:val="22"/>
          <w:szCs w:val="22"/>
        </w:rPr>
      </w:pPr>
      <w:r w:rsidRPr="007773F0">
        <w:rPr>
          <w:rFonts w:ascii="Palatino Linotype" w:hAnsi="Palatino Linotype"/>
          <w:sz w:val="22"/>
          <w:szCs w:val="22"/>
        </w:rPr>
        <w:t xml:space="preserve">Abg. Damaris Ortiz </w:t>
      </w:r>
      <w:proofErr w:type="spellStart"/>
      <w:r w:rsidRPr="007773F0">
        <w:rPr>
          <w:rFonts w:ascii="Palatino Linotype" w:hAnsi="Palatino Linotype"/>
          <w:sz w:val="22"/>
          <w:szCs w:val="22"/>
        </w:rPr>
        <w:t>Pasuy</w:t>
      </w:r>
      <w:proofErr w:type="spellEnd"/>
      <w:r w:rsidRPr="007773F0">
        <w:rPr>
          <w:rFonts w:ascii="Palatino Linotype" w:hAnsi="Palatino Linotype"/>
          <w:sz w:val="22"/>
          <w:szCs w:val="22"/>
        </w:rPr>
        <w:t xml:space="preserve"> </w:t>
      </w:r>
    </w:p>
    <w:p w:rsidRPr="007773F0" w:rsidR="002E72DA" w:rsidP="002E72DA" w:rsidRDefault="002E72DA" w14:paraId="588021F9" w14:textId="77777777">
      <w:pPr>
        <w:pStyle w:val="Textopredeterminado"/>
        <w:jc w:val="center"/>
        <w:rPr>
          <w:rFonts w:ascii="Palatino Linotype" w:hAnsi="Palatino Linotype"/>
          <w:b/>
          <w:sz w:val="22"/>
          <w:szCs w:val="22"/>
        </w:rPr>
      </w:pPr>
      <w:r w:rsidRPr="007773F0">
        <w:rPr>
          <w:rFonts w:ascii="Palatino Linotype" w:hAnsi="Palatino Linotype"/>
          <w:b/>
          <w:sz w:val="22"/>
          <w:szCs w:val="22"/>
        </w:rPr>
        <w:t xml:space="preserve"> SECRETARIA GENERAL (E)</w:t>
      </w:r>
    </w:p>
    <w:p w:rsidRPr="007773F0" w:rsidR="002E72DA" w:rsidP="002E72DA" w:rsidRDefault="002E72DA" w14:paraId="46A4383B" w14:textId="77777777">
      <w:pPr>
        <w:pStyle w:val="Textopredeterminado"/>
        <w:jc w:val="center"/>
        <w:rPr>
          <w:rFonts w:ascii="Palatino Linotype" w:hAnsi="Palatino Linotype"/>
          <w:b/>
          <w:sz w:val="22"/>
          <w:szCs w:val="22"/>
        </w:rPr>
      </w:pPr>
      <w:r w:rsidRPr="007773F0">
        <w:rPr>
          <w:rFonts w:ascii="Palatino Linotype" w:hAnsi="Palatino Linotype"/>
          <w:b/>
          <w:sz w:val="22"/>
          <w:szCs w:val="22"/>
        </w:rPr>
        <w:t xml:space="preserve">  CONCEJO METROPOLITANO DE QUITO</w:t>
      </w:r>
    </w:p>
    <w:p w:rsidRPr="007773F0" w:rsidR="002E72DA" w:rsidP="002E72DA" w:rsidRDefault="002E72DA" w14:paraId="250E030E" w14:textId="77777777">
      <w:pPr>
        <w:pStyle w:val="Textopredeterminado"/>
        <w:jc w:val="both"/>
        <w:rPr>
          <w:rFonts w:ascii="Palatino Linotype" w:hAnsi="Palatino Linotype"/>
          <w:sz w:val="22"/>
          <w:szCs w:val="22"/>
        </w:rPr>
      </w:pPr>
    </w:p>
    <w:p w:rsidRPr="007773F0" w:rsidR="002E72DA" w:rsidP="002E72DA" w:rsidRDefault="002E72DA" w14:paraId="2597FED6" w14:textId="77777777">
      <w:pPr>
        <w:pStyle w:val="Textopredeterminado"/>
        <w:jc w:val="center"/>
        <w:rPr>
          <w:rFonts w:ascii="Palatino Linotype" w:hAnsi="Palatino Linotype"/>
          <w:sz w:val="22"/>
          <w:szCs w:val="22"/>
        </w:rPr>
      </w:pPr>
      <w:r w:rsidRPr="007773F0">
        <w:rPr>
          <w:rFonts w:ascii="Palatino Linotype" w:hAnsi="Palatino Linotype"/>
          <w:sz w:val="22"/>
          <w:szCs w:val="22"/>
        </w:rPr>
        <w:t>EJECÚTESE</w:t>
      </w:r>
    </w:p>
    <w:p w:rsidRPr="007773F0" w:rsidR="002E72DA" w:rsidP="002E72DA" w:rsidRDefault="002E72DA" w14:paraId="53182DE9" w14:textId="77777777">
      <w:pPr>
        <w:pStyle w:val="Textopredeterminado"/>
        <w:jc w:val="center"/>
        <w:rPr>
          <w:rFonts w:ascii="Palatino Linotype" w:hAnsi="Palatino Linotype"/>
          <w:sz w:val="22"/>
          <w:szCs w:val="22"/>
        </w:rPr>
      </w:pPr>
    </w:p>
    <w:p w:rsidRPr="007773F0" w:rsidR="002E72DA" w:rsidP="002E72DA" w:rsidRDefault="002E72DA" w14:paraId="61A61923" w14:textId="77777777">
      <w:pPr>
        <w:pStyle w:val="Textopredeterminado"/>
        <w:jc w:val="center"/>
        <w:rPr>
          <w:rFonts w:ascii="Palatino Linotype" w:hAnsi="Palatino Linotype"/>
          <w:sz w:val="22"/>
          <w:szCs w:val="22"/>
        </w:rPr>
      </w:pPr>
      <w:r w:rsidRPr="007773F0">
        <w:rPr>
          <w:rFonts w:ascii="Palatino Linotype" w:hAnsi="Palatino Linotype"/>
          <w:sz w:val="22"/>
          <w:szCs w:val="22"/>
        </w:rPr>
        <w:t>Dr. Jorge Yunda Machado</w:t>
      </w:r>
    </w:p>
    <w:p w:rsidRPr="006F3363" w:rsidR="002E72DA" w:rsidP="002E72DA" w:rsidRDefault="002E72DA" w14:paraId="3C1F3738" w14:textId="77777777">
      <w:pPr>
        <w:pStyle w:val="Textopredeterminado"/>
        <w:jc w:val="center"/>
        <w:rPr>
          <w:rFonts w:ascii="Palatino Linotype" w:hAnsi="Palatino Linotype"/>
          <w:b/>
          <w:sz w:val="22"/>
          <w:szCs w:val="22"/>
        </w:rPr>
      </w:pPr>
      <w:r w:rsidRPr="007773F0">
        <w:rPr>
          <w:rFonts w:ascii="Palatino Linotype" w:hAnsi="Palatino Linotype"/>
          <w:b/>
          <w:sz w:val="22"/>
          <w:szCs w:val="22"/>
        </w:rPr>
        <w:t xml:space="preserve">   ALCALDE METROPOLITANO</w:t>
      </w:r>
    </w:p>
    <w:p w:rsidRPr="006F3363" w:rsidR="002E72DA" w:rsidP="002E72DA" w:rsidRDefault="002E72DA" w14:paraId="14964194" w14:textId="77777777">
      <w:pPr>
        <w:pStyle w:val="Textopredeterminado"/>
        <w:jc w:val="both"/>
        <w:rPr>
          <w:rFonts w:ascii="Palatino Linotype" w:hAnsi="Palatino Linotype"/>
          <w:b/>
          <w:sz w:val="22"/>
          <w:szCs w:val="22"/>
        </w:rPr>
      </w:pPr>
    </w:p>
    <w:p w:rsidRPr="006F3363" w:rsidR="002E72DA" w:rsidP="002E72DA" w:rsidRDefault="002E72DA" w14:paraId="635E8342" w14:textId="77777777">
      <w:pPr>
        <w:pStyle w:val="Textopredeterminado"/>
        <w:jc w:val="both"/>
        <w:rPr>
          <w:rFonts w:ascii="Palatino Linotype" w:hAnsi="Palatino Linotype"/>
          <w:sz w:val="22"/>
          <w:szCs w:val="22"/>
        </w:rPr>
      </w:pPr>
      <w:r w:rsidRPr="006F3363">
        <w:rPr>
          <w:rFonts w:ascii="Palatino Linotype" w:hAnsi="Palatino Linotype"/>
          <w:b/>
          <w:sz w:val="22"/>
          <w:szCs w:val="22"/>
        </w:rPr>
        <w:t xml:space="preserve">CERTIFICO, </w:t>
      </w:r>
      <w:r w:rsidRPr="006F3363">
        <w:rPr>
          <w:rFonts w:ascii="Palatino Linotype" w:hAnsi="Palatino Linotype"/>
          <w:sz w:val="22"/>
          <w:szCs w:val="22"/>
        </w:rPr>
        <w:t>que la presente la Ordenanza fue sancionada por el Dr. Jorge Yunda Machado, ALCALDE METROPOLITANO.</w:t>
      </w:r>
    </w:p>
    <w:p w:rsidR="002E72DA" w:rsidP="002E72DA" w:rsidRDefault="002E72DA" w14:paraId="3BDE7988" w14:textId="77777777">
      <w:pPr>
        <w:spacing w:line="240" w:lineRule="auto"/>
        <w:jc w:val="both"/>
        <w:rPr>
          <w:rFonts w:ascii="Palatino Linotype" w:hAnsi="Palatino Linotype" w:cs="Arial"/>
        </w:rPr>
      </w:pPr>
    </w:p>
    <w:p w:rsidR="002E72DA" w:rsidP="002E72DA" w:rsidRDefault="002E72DA" w14:paraId="60E9283A" w14:textId="77777777">
      <w:pPr>
        <w:spacing w:line="240" w:lineRule="auto"/>
        <w:jc w:val="both"/>
        <w:rPr>
          <w:rFonts w:ascii="Palatino Linotype" w:hAnsi="Palatino Linotype" w:cs="Arial"/>
        </w:rPr>
      </w:pPr>
    </w:p>
    <w:p w:rsidRPr="006F3363" w:rsidR="002E72DA" w:rsidP="002E72DA" w:rsidRDefault="002E72DA" w14:paraId="6BB92065" w14:textId="77777777">
      <w:pPr>
        <w:pStyle w:val="Textopredeterminado"/>
        <w:jc w:val="center"/>
        <w:rPr>
          <w:rFonts w:ascii="Palatino Linotype" w:hAnsi="Palatino Linotype"/>
          <w:sz w:val="22"/>
          <w:szCs w:val="22"/>
        </w:rPr>
      </w:pPr>
      <w:r w:rsidRPr="006F3363">
        <w:rPr>
          <w:rFonts w:ascii="Palatino Linotype" w:hAnsi="Palatino Linotype"/>
          <w:sz w:val="22"/>
          <w:szCs w:val="22"/>
        </w:rPr>
        <w:t>Abg. Damaris Ortiz</w:t>
      </w:r>
      <w:r>
        <w:rPr>
          <w:rFonts w:ascii="Palatino Linotype" w:hAnsi="Palatino Linotype"/>
          <w:sz w:val="22"/>
          <w:szCs w:val="22"/>
        </w:rPr>
        <w:t xml:space="preserve"> </w:t>
      </w:r>
      <w:proofErr w:type="spellStart"/>
      <w:r>
        <w:rPr>
          <w:rFonts w:ascii="Palatino Linotype" w:hAnsi="Palatino Linotype"/>
          <w:sz w:val="22"/>
          <w:szCs w:val="22"/>
        </w:rPr>
        <w:t>Pasuy</w:t>
      </w:r>
      <w:proofErr w:type="spellEnd"/>
      <w:r>
        <w:rPr>
          <w:rFonts w:ascii="Palatino Linotype" w:hAnsi="Palatino Linotype"/>
          <w:sz w:val="22"/>
          <w:szCs w:val="22"/>
        </w:rPr>
        <w:t xml:space="preserve"> </w:t>
      </w:r>
    </w:p>
    <w:p w:rsidRPr="006F3363" w:rsidR="002E72DA" w:rsidP="002E72DA" w:rsidRDefault="002E72DA" w14:paraId="381CAF0A" w14:textId="77777777">
      <w:pPr>
        <w:pStyle w:val="Textopredeterminado"/>
        <w:jc w:val="center"/>
        <w:rPr>
          <w:rFonts w:ascii="Palatino Linotype" w:hAnsi="Palatino Linotype"/>
          <w:b/>
          <w:sz w:val="22"/>
          <w:szCs w:val="22"/>
        </w:rPr>
      </w:pPr>
      <w:r>
        <w:rPr>
          <w:rFonts w:ascii="Palatino Linotype" w:hAnsi="Palatino Linotype"/>
          <w:b/>
          <w:sz w:val="22"/>
          <w:szCs w:val="22"/>
        </w:rPr>
        <w:t xml:space="preserve"> SECRETARIA </w:t>
      </w:r>
      <w:r w:rsidRPr="006F3363">
        <w:rPr>
          <w:rFonts w:ascii="Palatino Linotype" w:hAnsi="Palatino Linotype"/>
          <w:b/>
          <w:sz w:val="22"/>
          <w:szCs w:val="22"/>
        </w:rPr>
        <w:t>GENERAL</w:t>
      </w:r>
      <w:r>
        <w:rPr>
          <w:rFonts w:ascii="Palatino Linotype" w:hAnsi="Palatino Linotype"/>
          <w:b/>
          <w:sz w:val="22"/>
          <w:szCs w:val="22"/>
        </w:rPr>
        <w:t xml:space="preserve"> (E)</w:t>
      </w:r>
    </w:p>
    <w:p w:rsidRPr="006F3363" w:rsidR="002E72DA" w:rsidP="002E72DA" w:rsidRDefault="002E72DA" w14:paraId="3F73DF49" w14:textId="77777777">
      <w:pPr>
        <w:pStyle w:val="Textopredeterminado"/>
        <w:jc w:val="center"/>
        <w:rPr>
          <w:rFonts w:ascii="Palatino Linotype" w:hAnsi="Palatino Linotype"/>
          <w:b/>
          <w:sz w:val="22"/>
          <w:szCs w:val="22"/>
        </w:rPr>
      </w:pPr>
      <w:r w:rsidRPr="006F3363">
        <w:rPr>
          <w:rFonts w:ascii="Palatino Linotype" w:hAnsi="Palatino Linotype"/>
          <w:b/>
          <w:sz w:val="22"/>
          <w:szCs w:val="22"/>
        </w:rPr>
        <w:t xml:space="preserve">  CONCEJO METROPOLITANO DE QUITO</w:t>
      </w:r>
    </w:p>
    <w:p w:rsidRPr="006F3363" w:rsidR="002E72DA" w:rsidP="002E72DA" w:rsidRDefault="002E72DA" w14:paraId="5B49C664" w14:textId="77777777">
      <w:pPr>
        <w:spacing w:line="240" w:lineRule="auto"/>
        <w:jc w:val="both"/>
        <w:rPr>
          <w:rFonts w:ascii="Palatino Linotype" w:hAnsi="Palatino Linotype" w:cs="Arial"/>
        </w:rPr>
      </w:pPr>
    </w:p>
    <w:p w:rsidR="0054571E" w:rsidRDefault="0054571E" w14:paraId="384CC01F" w14:textId="77777777"/>
    <w:sectPr w:rsidR="0054571E" w:rsidSect="0041445C">
      <w:pgSz w:w="11906" w:h="16838" w:orient="portrait" w:code="9"/>
      <w:pgMar w:top="1418" w:right="1701" w:bottom="1418" w:left="1701" w:header="709" w:footer="709" w:gutter="0"/>
      <w:paperSrc w:first="262" w:other="26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DA"/>
    <w:rsid w:val="002E72DA"/>
    <w:rsid w:val="0054571E"/>
    <w:rsid w:val="00B523F2"/>
    <w:rsid w:val="00D9567C"/>
    <w:rsid w:val="3B79C319"/>
    <w:rsid w:val="3E7956DB"/>
    <w:rsid w:val="4C26C98B"/>
    <w:rsid w:val="66224A32"/>
    <w:rsid w:val="6C6E3E3D"/>
    <w:rsid w:val="70B1953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C751"/>
  <w15:docId w15:val="{7ee257cb-863c-4b80-972e-42a88359e6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s-419"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E72DA"/>
    <w:pPr>
      <w:spacing w:after="200" w:line="276" w:lineRule="auto"/>
    </w:pPr>
    <w:rPr>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inespaciado">
    <w:name w:val="No Spacing"/>
    <w:uiPriority w:val="1"/>
    <w:qFormat/>
    <w:rsid w:val="002E72DA"/>
    <w:pPr>
      <w:widowControl w:val="0"/>
      <w:autoSpaceDE w:val="0"/>
      <w:autoSpaceDN w:val="0"/>
      <w:adjustRightInd w:val="0"/>
      <w:spacing w:after="0" w:line="240" w:lineRule="auto"/>
    </w:pPr>
    <w:rPr>
      <w:rFonts w:ascii="Arial" w:hAnsi="Arial" w:cs="Arial" w:eastAsiaTheme="minorEastAsia"/>
      <w:sz w:val="20"/>
      <w:szCs w:val="20"/>
      <w:lang w:val="es-ES" w:eastAsia="es-ES"/>
    </w:rPr>
  </w:style>
  <w:style w:type="paragraph" w:styleId="Textopredeterminado" w:customStyle="1">
    <w:name w:val="Texto predeterminado"/>
    <w:basedOn w:val="Normal"/>
    <w:rsid w:val="002E72DA"/>
    <w:pPr>
      <w:overflowPunct w:val="0"/>
      <w:autoSpaceDE w:val="0"/>
      <w:autoSpaceDN w:val="0"/>
      <w:adjustRightInd w:val="0"/>
      <w:spacing w:after="0" w:line="240" w:lineRule="auto"/>
    </w:pPr>
    <w:rPr>
      <w:rFonts w:ascii="Times New Roman" w:hAnsi="Times New Roman" w:eastAsia="Times New Roman" w:cs="Times New Roman"/>
      <w:color w:val="000000"/>
      <w:sz w:val="24"/>
      <w:szCs w:val="20"/>
      <w:lang w:eastAsia="es-EC"/>
    </w:rPr>
  </w:style>
  <w:style w:type="character" w:styleId="Refdecomentario">
    <w:name w:val="annotation reference"/>
    <w:basedOn w:val="Fuentedeprrafopredeter"/>
    <w:uiPriority w:val="99"/>
    <w:semiHidden/>
    <w:unhideWhenUsed/>
    <w:rsid w:val="002E72DA"/>
    <w:rPr>
      <w:sz w:val="16"/>
      <w:szCs w:val="16"/>
    </w:rPr>
  </w:style>
  <w:style w:type="paragraph" w:styleId="Textocomentario">
    <w:name w:val="annotation text"/>
    <w:basedOn w:val="Normal"/>
    <w:link w:val="TextocomentarioCar"/>
    <w:uiPriority w:val="99"/>
    <w:semiHidden/>
    <w:unhideWhenUsed/>
    <w:rsid w:val="002E72DA"/>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2E72DA"/>
    <w:rPr>
      <w:sz w:val="20"/>
      <w:szCs w:val="20"/>
      <w:lang w:val="es-ES"/>
    </w:rPr>
  </w:style>
  <w:style w:type="paragraph" w:styleId="Textodeglobo">
    <w:name w:val="Balloon Text"/>
    <w:basedOn w:val="Normal"/>
    <w:link w:val="TextodegloboCar"/>
    <w:uiPriority w:val="99"/>
    <w:semiHidden/>
    <w:unhideWhenUsed/>
    <w:rsid w:val="002E72DA"/>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E72DA"/>
    <w:rPr>
      <w:rFonts w:ascii="Segoe UI"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DA"/>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E72DA"/>
    <w:pPr>
      <w:widowControl w:val="0"/>
      <w:autoSpaceDE w:val="0"/>
      <w:autoSpaceDN w:val="0"/>
      <w:adjustRightInd w:val="0"/>
      <w:spacing w:after="0" w:line="240" w:lineRule="auto"/>
    </w:pPr>
    <w:rPr>
      <w:rFonts w:ascii="Arial" w:eastAsiaTheme="minorEastAsia" w:hAnsi="Arial" w:cs="Arial"/>
      <w:sz w:val="20"/>
      <w:szCs w:val="20"/>
      <w:lang w:val="es-ES" w:eastAsia="es-ES"/>
    </w:rPr>
  </w:style>
  <w:style w:type="paragraph" w:customStyle="1" w:styleId="Textopredeterminado">
    <w:name w:val="Texto predeterminado"/>
    <w:basedOn w:val="Normal"/>
    <w:rsid w:val="002E72DA"/>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eastAsia="es-EC"/>
    </w:rPr>
  </w:style>
  <w:style w:type="character" w:styleId="Refdecomentario">
    <w:name w:val="annotation reference"/>
    <w:basedOn w:val="Fuentedeprrafopredeter"/>
    <w:uiPriority w:val="99"/>
    <w:semiHidden/>
    <w:unhideWhenUsed/>
    <w:rsid w:val="002E72DA"/>
    <w:rPr>
      <w:sz w:val="16"/>
      <w:szCs w:val="16"/>
    </w:rPr>
  </w:style>
  <w:style w:type="paragraph" w:styleId="Textocomentario">
    <w:name w:val="annotation text"/>
    <w:basedOn w:val="Normal"/>
    <w:link w:val="TextocomentarioCar"/>
    <w:uiPriority w:val="99"/>
    <w:semiHidden/>
    <w:unhideWhenUsed/>
    <w:rsid w:val="002E72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72DA"/>
    <w:rPr>
      <w:sz w:val="20"/>
      <w:szCs w:val="20"/>
      <w:lang w:val="es-ES"/>
    </w:rPr>
  </w:style>
  <w:style w:type="paragraph" w:styleId="Textodeglobo">
    <w:name w:val="Balloon Text"/>
    <w:basedOn w:val="Normal"/>
    <w:link w:val="TextodegloboCar"/>
    <w:uiPriority w:val="99"/>
    <w:semiHidden/>
    <w:unhideWhenUsed/>
    <w:rsid w:val="002E72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72DA"/>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María Sol Mera</dc:creator>
  <lastModifiedBy>Myriam Gabriela Enriquez Ulloa</lastModifiedBy>
  <revision>3</revision>
  <dcterms:created xsi:type="dcterms:W3CDTF">2020-06-02T21:57:00.0000000Z</dcterms:created>
  <dcterms:modified xsi:type="dcterms:W3CDTF">2020-06-27T14:33:05.6693805Z</dcterms:modified>
</coreProperties>
</file>