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326D0" w14:textId="693AAF33"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663AE0E2" w14:textId="77777777" w:rsidR="001A166D"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 xml:space="preserve">Las operaciones de las redes de carreteras representan un enfoque estratégico a fin de maximizar la eficiencia de la infraestructura vial existente y futura. Esta estrategia se traduce en una mejora en vialidad con el objetivo de reducir los retrasos en el tránsito y una operación diaria más eficiente. </w:t>
      </w:r>
    </w:p>
    <w:p w14:paraId="46C200A7" w14:textId="379A12C2" w:rsidR="001A166D"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En la expansión de las zonas urbanas, los planes deben crear una red de calles con vías principales y calles secundarias que estén bien comunic</w:t>
      </w:r>
      <w:r>
        <w:rPr>
          <w:rFonts w:ascii="Palatino Linotype" w:hAnsi="Palatino Linotype"/>
          <w:sz w:val="22"/>
          <w:szCs w:val="22"/>
        </w:rPr>
        <w:t>adas a través de intersecciones.</w:t>
      </w:r>
    </w:p>
    <w:p w14:paraId="6D4B3355" w14:textId="77777777" w:rsidR="00686CA6"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 xml:space="preserve">Los proyectos que aumentan la conectividad logran reducir la congestión y generan más dinamismo económico en la zona. La expansión y racionalización del espacio público urbano permite la movilidad, la accesibilidad y el desarrollo de las calles principales que se deben realizar en áreas urbanas nuevas y existentes. </w:t>
      </w:r>
    </w:p>
    <w:p w14:paraId="421DE598" w14:textId="4DC6E295" w:rsidR="00686CA6" w:rsidRDefault="00686CA6" w:rsidP="001A166D">
      <w:pPr>
        <w:spacing w:after="160" w:line="259" w:lineRule="auto"/>
        <w:rPr>
          <w:rFonts w:ascii="Palatino Linotype" w:hAnsi="Palatino Linotype"/>
          <w:sz w:val="22"/>
          <w:szCs w:val="22"/>
        </w:rPr>
      </w:pPr>
      <w:r>
        <w:rPr>
          <w:rFonts w:ascii="Palatino Linotype" w:hAnsi="Palatino Linotype"/>
          <w:sz w:val="22"/>
          <w:szCs w:val="22"/>
        </w:rPr>
        <w:t>El artículo</w:t>
      </w:r>
      <w:r w:rsidRPr="00686CA6">
        <w:rPr>
          <w:rFonts w:ascii="Palatino Linotype" w:hAnsi="Palatino Linotype"/>
          <w:sz w:val="22"/>
          <w:szCs w:val="22"/>
        </w:rPr>
        <w:t xml:space="preserve"> 55</w:t>
      </w:r>
      <w:r>
        <w:rPr>
          <w:rFonts w:ascii="Palatino Linotype" w:hAnsi="Palatino Linotype"/>
          <w:sz w:val="22"/>
          <w:szCs w:val="22"/>
        </w:rPr>
        <w:t xml:space="preserve"> del Código Orgánico de Organización Territorial, Autonomía y Descentralización COOTAD señala: “</w:t>
      </w:r>
      <w:r w:rsidRPr="00686CA6">
        <w:rPr>
          <w:rFonts w:ascii="Palatino Linotype" w:hAnsi="Palatino Linotype"/>
          <w:sz w:val="22"/>
          <w:szCs w:val="22"/>
        </w:rPr>
        <w:t xml:space="preserve">Competencias exclusivas del gobierno autónomo descentralizado municipal.- Los gobiernos autónomos descentralizados municipales tendrán las siguientes competencias exclusivas sin perjuicio de otras que determine la ley; 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 </w:t>
      </w:r>
    </w:p>
    <w:p w14:paraId="6A797FEE" w14:textId="0FFDD056" w:rsidR="00686CA6"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b) Ejercer el control sobre el uso y ocupación del suelo en el cantón; </w:t>
      </w:r>
    </w:p>
    <w:p w14:paraId="172E3E19" w14:textId="77777777" w:rsidR="00686CA6"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c) Planificar, construir y mantener la vialidad urbana; </w:t>
      </w:r>
    </w:p>
    <w:p w14:paraId="17D9AFD1" w14:textId="77777777" w:rsidR="000F56EA"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Esta Administración busca mejorar la accesibilidad y conexiones viales, la calidad de vida de los habitantes del sector Reino de Quito; en cumplimiento del </w:t>
      </w:r>
      <w:r>
        <w:rPr>
          <w:rFonts w:ascii="Palatino Linotype" w:hAnsi="Palatino Linotype"/>
          <w:sz w:val="22"/>
          <w:szCs w:val="22"/>
        </w:rPr>
        <w:t xml:space="preserve">artículo </w:t>
      </w:r>
      <w:r w:rsidRPr="00686CA6">
        <w:rPr>
          <w:rFonts w:ascii="Palatino Linotype" w:hAnsi="Palatino Linotype"/>
          <w:sz w:val="22"/>
          <w:szCs w:val="22"/>
        </w:rPr>
        <w:t>264, de la Constituci</w:t>
      </w:r>
      <w:r>
        <w:rPr>
          <w:rFonts w:ascii="Palatino Linotype" w:hAnsi="Palatino Linotype"/>
          <w:sz w:val="22"/>
          <w:szCs w:val="22"/>
        </w:rPr>
        <w:t>ó</w:t>
      </w:r>
      <w:r w:rsidRPr="00686CA6">
        <w:rPr>
          <w:rFonts w:ascii="Palatino Linotype" w:hAnsi="Palatino Linotype"/>
          <w:sz w:val="22"/>
          <w:szCs w:val="22"/>
        </w:rPr>
        <w:t xml:space="preserve">n </w:t>
      </w:r>
      <w:r>
        <w:rPr>
          <w:rFonts w:ascii="Palatino Linotype" w:hAnsi="Palatino Linotype"/>
          <w:sz w:val="22"/>
          <w:szCs w:val="22"/>
        </w:rPr>
        <w:t>de l</w:t>
      </w:r>
      <w:r w:rsidRPr="00686CA6">
        <w:rPr>
          <w:rFonts w:ascii="Palatino Linotype" w:hAnsi="Palatino Linotype"/>
          <w:sz w:val="22"/>
          <w:szCs w:val="22"/>
        </w:rPr>
        <w:t xml:space="preserve">a República </w:t>
      </w:r>
      <w:r>
        <w:rPr>
          <w:rFonts w:ascii="Palatino Linotype" w:hAnsi="Palatino Linotype"/>
          <w:sz w:val="22"/>
          <w:szCs w:val="22"/>
        </w:rPr>
        <w:t>d</w:t>
      </w:r>
      <w:r w:rsidRPr="00686CA6">
        <w:rPr>
          <w:rFonts w:ascii="Palatino Linotype" w:hAnsi="Palatino Linotype"/>
          <w:sz w:val="22"/>
          <w:szCs w:val="22"/>
        </w:rPr>
        <w:t>el Ecuador</w:t>
      </w:r>
      <w:r>
        <w:rPr>
          <w:rFonts w:ascii="Palatino Linotype" w:hAnsi="Palatino Linotype"/>
          <w:sz w:val="22"/>
          <w:szCs w:val="22"/>
        </w:rPr>
        <w:t>.</w:t>
      </w:r>
      <w:r w:rsidRPr="00686CA6">
        <w:rPr>
          <w:rFonts w:ascii="Palatino Linotype" w:hAnsi="Palatino Linotype"/>
          <w:sz w:val="22"/>
          <w:szCs w:val="22"/>
        </w:rPr>
        <w:t xml:space="preserve"> </w:t>
      </w:r>
    </w:p>
    <w:p w14:paraId="63759840" w14:textId="77777777" w:rsidR="000F56EA" w:rsidRDefault="000F56EA" w:rsidP="000F56EA">
      <w:pPr>
        <w:spacing w:after="160" w:line="259" w:lineRule="auto"/>
        <w:rPr>
          <w:rFonts w:ascii="Palatino Linotype" w:hAnsi="Palatino Linotype"/>
          <w:sz w:val="22"/>
          <w:szCs w:val="22"/>
        </w:rPr>
      </w:pPr>
      <w:r>
        <w:rPr>
          <w:rFonts w:ascii="Palatino Linotype" w:hAnsi="Palatino Linotype"/>
          <w:sz w:val="22"/>
          <w:szCs w:val="22"/>
        </w:rPr>
        <w:t xml:space="preserve">Los moradores del Barrio Reino de Quito, </w:t>
      </w:r>
      <w:r w:rsidRPr="000F56EA">
        <w:rPr>
          <w:rFonts w:ascii="Palatino Linotype" w:hAnsi="Palatino Linotype"/>
          <w:sz w:val="22"/>
          <w:szCs w:val="22"/>
        </w:rPr>
        <w:t xml:space="preserve">2 Etapa </w:t>
      </w:r>
      <w:r>
        <w:rPr>
          <w:rFonts w:ascii="Palatino Linotype" w:hAnsi="Palatino Linotype"/>
          <w:sz w:val="22"/>
          <w:szCs w:val="22"/>
        </w:rPr>
        <w:t>p</w:t>
      </w:r>
      <w:r w:rsidRPr="000F56EA">
        <w:rPr>
          <w:rFonts w:ascii="Palatino Linotype" w:hAnsi="Palatino Linotype"/>
          <w:sz w:val="22"/>
          <w:szCs w:val="22"/>
        </w:rPr>
        <w:t>arroquia La Mena</w:t>
      </w:r>
      <w:r>
        <w:rPr>
          <w:rFonts w:ascii="Palatino Linotype" w:hAnsi="Palatino Linotype"/>
          <w:sz w:val="22"/>
          <w:szCs w:val="22"/>
        </w:rPr>
        <w:t>, son un</w:t>
      </w:r>
      <w:r w:rsidRPr="000F56EA">
        <w:rPr>
          <w:rFonts w:ascii="Palatino Linotype" w:hAnsi="Palatino Linotype"/>
          <w:sz w:val="22"/>
          <w:szCs w:val="22"/>
        </w:rPr>
        <w:t xml:space="preserve"> Asentamiento Humano de Hecho ya consolidado por más de 20 años en el cual ya </w:t>
      </w:r>
      <w:r>
        <w:rPr>
          <w:rFonts w:ascii="Palatino Linotype" w:hAnsi="Palatino Linotype"/>
          <w:sz w:val="22"/>
          <w:szCs w:val="22"/>
        </w:rPr>
        <w:t>cuentan</w:t>
      </w:r>
      <w:r w:rsidRPr="000F56EA">
        <w:rPr>
          <w:rFonts w:ascii="Palatino Linotype" w:hAnsi="Palatino Linotype"/>
          <w:sz w:val="22"/>
          <w:szCs w:val="22"/>
        </w:rPr>
        <w:t xml:space="preserve"> con los servicios básicos como</w:t>
      </w:r>
      <w:r>
        <w:rPr>
          <w:rFonts w:ascii="Palatino Linotype" w:hAnsi="Palatino Linotype"/>
          <w:sz w:val="22"/>
          <w:szCs w:val="22"/>
        </w:rPr>
        <w:t xml:space="preserve"> son</w:t>
      </w:r>
      <w:r w:rsidRPr="000F56EA">
        <w:rPr>
          <w:rFonts w:ascii="Palatino Linotype" w:hAnsi="Palatino Linotype"/>
          <w:sz w:val="22"/>
          <w:szCs w:val="22"/>
        </w:rPr>
        <w:t xml:space="preserve"> agua, alcantarillado y </w:t>
      </w:r>
      <w:r>
        <w:rPr>
          <w:rFonts w:ascii="Palatino Linotype" w:hAnsi="Palatino Linotype"/>
          <w:sz w:val="22"/>
          <w:szCs w:val="22"/>
        </w:rPr>
        <w:t>energía</w:t>
      </w:r>
      <w:r w:rsidRPr="000F56EA">
        <w:rPr>
          <w:rFonts w:ascii="Palatino Linotype" w:hAnsi="Palatino Linotype"/>
          <w:sz w:val="22"/>
          <w:szCs w:val="22"/>
        </w:rPr>
        <w:t xml:space="preserve"> eléctrica.</w:t>
      </w:r>
    </w:p>
    <w:p w14:paraId="3EBEF513" w14:textId="77777777" w:rsidR="000F56EA" w:rsidRDefault="000F56EA" w:rsidP="000F56EA">
      <w:pPr>
        <w:spacing w:after="160" w:line="259" w:lineRule="auto"/>
        <w:rPr>
          <w:rFonts w:ascii="Palatino Linotype" w:hAnsi="Palatino Linotype"/>
          <w:sz w:val="22"/>
          <w:szCs w:val="22"/>
        </w:rPr>
      </w:pPr>
      <w:r w:rsidRPr="000F56EA">
        <w:rPr>
          <w:rFonts w:ascii="Palatino Linotype" w:hAnsi="Palatino Linotype"/>
          <w:sz w:val="22"/>
          <w:szCs w:val="22"/>
        </w:rPr>
        <w:t>P</w:t>
      </w:r>
      <w:r>
        <w:rPr>
          <w:rFonts w:ascii="Palatino Linotype" w:hAnsi="Palatino Linotype"/>
          <w:sz w:val="22"/>
          <w:szCs w:val="22"/>
        </w:rPr>
        <w:t>a</w:t>
      </w:r>
      <w:r w:rsidRPr="000F56EA">
        <w:rPr>
          <w:rFonts w:ascii="Palatino Linotype" w:hAnsi="Palatino Linotype"/>
          <w:sz w:val="22"/>
          <w:szCs w:val="22"/>
        </w:rPr>
        <w:t>r</w:t>
      </w:r>
      <w:r>
        <w:rPr>
          <w:rFonts w:ascii="Palatino Linotype" w:hAnsi="Palatino Linotype"/>
          <w:sz w:val="22"/>
          <w:szCs w:val="22"/>
        </w:rPr>
        <w:t>a</w:t>
      </w:r>
      <w:r w:rsidRPr="000F56EA">
        <w:rPr>
          <w:rFonts w:ascii="Palatino Linotype" w:hAnsi="Palatino Linotype"/>
          <w:sz w:val="22"/>
          <w:szCs w:val="22"/>
        </w:rPr>
        <w:t xml:space="preserve"> para mejorar</w:t>
      </w:r>
      <w:r>
        <w:rPr>
          <w:rFonts w:ascii="Palatino Linotype" w:hAnsi="Palatino Linotype"/>
          <w:sz w:val="22"/>
          <w:szCs w:val="22"/>
        </w:rPr>
        <w:t xml:space="preserve"> la</w:t>
      </w:r>
      <w:r w:rsidRPr="000F56EA">
        <w:rPr>
          <w:rFonts w:ascii="Palatino Linotype" w:hAnsi="Palatino Linotype"/>
          <w:sz w:val="22"/>
          <w:szCs w:val="22"/>
        </w:rPr>
        <w:t xml:space="preserve"> calidad de vida </w:t>
      </w:r>
      <w:r>
        <w:rPr>
          <w:rFonts w:ascii="Palatino Linotype" w:hAnsi="Palatino Linotype"/>
          <w:sz w:val="22"/>
          <w:szCs w:val="22"/>
        </w:rPr>
        <w:t>han</w:t>
      </w:r>
      <w:r w:rsidRPr="000F56EA">
        <w:rPr>
          <w:rFonts w:ascii="Palatino Linotype" w:hAnsi="Palatino Linotype"/>
          <w:sz w:val="22"/>
          <w:szCs w:val="22"/>
        </w:rPr>
        <w:t xml:space="preserve"> solicita</w:t>
      </w:r>
      <w:r>
        <w:rPr>
          <w:rFonts w:ascii="Palatino Linotype" w:hAnsi="Palatino Linotype"/>
          <w:sz w:val="22"/>
          <w:szCs w:val="22"/>
        </w:rPr>
        <w:t>do</w:t>
      </w:r>
      <w:r w:rsidRPr="000F56EA">
        <w:rPr>
          <w:rFonts w:ascii="Palatino Linotype" w:hAnsi="Palatino Linotype"/>
          <w:sz w:val="22"/>
          <w:szCs w:val="22"/>
        </w:rPr>
        <w:t xml:space="preserve"> </w:t>
      </w:r>
      <w:r>
        <w:rPr>
          <w:rFonts w:ascii="Palatino Linotype" w:hAnsi="Palatino Linotype"/>
          <w:sz w:val="22"/>
          <w:szCs w:val="22"/>
        </w:rPr>
        <w:t xml:space="preserve">a la Municipalidad de Quito, que les ayuden con el </w:t>
      </w:r>
      <w:r w:rsidRPr="000F56EA">
        <w:rPr>
          <w:rFonts w:ascii="Palatino Linotype" w:hAnsi="Palatino Linotype"/>
          <w:sz w:val="22"/>
          <w:szCs w:val="22"/>
        </w:rPr>
        <w:t>Levantamiento Topográfico del barrio y el trazado vial de todas calles del barrio Reino de Quito 2 etapa</w:t>
      </w:r>
      <w:r>
        <w:rPr>
          <w:rFonts w:ascii="Palatino Linotype" w:hAnsi="Palatino Linotype"/>
          <w:sz w:val="22"/>
          <w:szCs w:val="22"/>
        </w:rPr>
        <w:t>;</w:t>
      </w:r>
      <w:r w:rsidRPr="000F56EA">
        <w:rPr>
          <w:rFonts w:ascii="Palatino Linotype" w:hAnsi="Palatino Linotype"/>
          <w:sz w:val="22"/>
          <w:szCs w:val="22"/>
        </w:rPr>
        <w:t xml:space="preserve"> Arreglo y colocada de capa asfáltica de las calles</w:t>
      </w:r>
      <w:r>
        <w:rPr>
          <w:rFonts w:ascii="Palatino Linotype" w:hAnsi="Palatino Linotype"/>
          <w:sz w:val="22"/>
          <w:szCs w:val="22"/>
        </w:rPr>
        <w:t>;</w:t>
      </w:r>
      <w:r w:rsidRPr="000F56EA">
        <w:rPr>
          <w:rFonts w:ascii="Palatino Linotype" w:hAnsi="Palatino Linotype"/>
          <w:sz w:val="22"/>
          <w:szCs w:val="22"/>
        </w:rPr>
        <w:t xml:space="preserve"> Limpieza de las áreas verdes y bordes de quebrada</w:t>
      </w:r>
      <w:r>
        <w:rPr>
          <w:rFonts w:ascii="Palatino Linotype" w:hAnsi="Palatino Linotype"/>
          <w:sz w:val="22"/>
          <w:szCs w:val="22"/>
        </w:rPr>
        <w:t>.</w:t>
      </w:r>
    </w:p>
    <w:p w14:paraId="38FBE1DB" w14:textId="024830C0" w:rsidR="008908E6" w:rsidRDefault="000F56EA" w:rsidP="000F56EA">
      <w:pPr>
        <w:spacing w:after="160" w:line="259" w:lineRule="auto"/>
        <w:rPr>
          <w:rFonts w:ascii="Palatino Linotype" w:eastAsia="Arial" w:hAnsi="Palatino Linotype" w:cs="Arial"/>
          <w:b/>
          <w:bCs/>
          <w:sz w:val="22"/>
          <w:szCs w:val="22"/>
          <w:lang w:val="es-ES"/>
        </w:rPr>
      </w:pPr>
      <w:r w:rsidRPr="000F56EA">
        <w:rPr>
          <w:rFonts w:ascii="Palatino Linotype" w:hAnsi="Palatino Linotype"/>
          <w:sz w:val="22"/>
          <w:szCs w:val="22"/>
        </w:rPr>
        <w:lastRenderedPageBreak/>
        <w:t xml:space="preserve">Con el Mejoramiento total de las vías, la calidad de vida de todos los </w:t>
      </w:r>
      <w:r>
        <w:rPr>
          <w:rFonts w:ascii="Palatino Linotype" w:hAnsi="Palatino Linotype"/>
          <w:sz w:val="22"/>
          <w:szCs w:val="22"/>
        </w:rPr>
        <w:t>moradores</w:t>
      </w:r>
      <w:r w:rsidRPr="000F56EA">
        <w:rPr>
          <w:rFonts w:ascii="Palatino Linotype" w:hAnsi="Palatino Linotype"/>
          <w:sz w:val="22"/>
          <w:szCs w:val="22"/>
        </w:rPr>
        <w:t xml:space="preserve"> </w:t>
      </w:r>
      <w:r>
        <w:rPr>
          <w:rFonts w:ascii="Palatino Linotype" w:hAnsi="Palatino Linotype"/>
          <w:sz w:val="22"/>
          <w:szCs w:val="22"/>
        </w:rPr>
        <w:t>d</w:t>
      </w:r>
      <w:r w:rsidRPr="000F56EA">
        <w:rPr>
          <w:rFonts w:ascii="Palatino Linotype" w:hAnsi="Palatino Linotype"/>
          <w:sz w:val="22"/>
          <w:szCs w:val="22"/>
        </w:rPr>
        <w:t xml:space="preserve">el sector será óptima, ya que </w:t>
      </w:r>
      <w:r>
        <w:rPr>
          <w:rFonts w:ascii="Palatino Linotype" w:hAnsi="Palatino Linotype"/>
          <w:sz w:val="22"/>
          <w:szCs w:val="22"/>
        </w:rPr>
        <w:t xml:space="preserve">en la actualidad </w:t>
      </w:r>
      <w:r w:rsidRPr="000F56EA">
        <w:rPr>
          <w:rFonts w:ascii="Palatino Linotype" w:hAnsi="Palatino Linotype"/>
          <w:sz w:val="22"/>
          <w:szCs w:val="22"/>
        </w:rPr>
        <w:t>no p</w:t>
      </w:r>
      <w:r>
        <w:rPr>
          <w:rFonts w:ascii="Palatino Linotype" w:hAnsi="Palatino Linotype"/>
          <w:sz w:val="22"/>
          <w:szCs w:val="22"/>
        </w:rPr>
        <w:t>ueden</w:t>
      </w:r>
      <w:r w:rsidRPr="000F56EA">
        <w:rPr>
          <w:rFonts w:ascii="Palatino Linotype" w:hAnsi="Palatino Linotype"/>
          <w:sz w:val="22"/>
          <w:szCs w:val="22"/>
        </w:rPr>
        <w:t xml:space="preserve"> transitar</w:t>
      </w:r>
      <w:r>
        <w:rPr>
          <w:rFonts w:ascii="Palatino Linotype" w:hAnsi="Palatino Linotype"/>
          <w:sz w:val="22"/>
          <w:szCs w:val="22"/>
        </w:rPr>
        <w:t xml:space="preserve"> por el lugar</w:t>
      </w:r>
      <w:r w:rsidRPr="000F56EA">
        <w:rPr>
          <w:rFonts w:ascii="Palatino Linotype" w:hAnsi="Palatino Linotype"/>
          <w:sz w:val="22"/>
          <w:szCs w:val="22"/>
        </w:rPr>
        <w:t xml:space="preserve">, puesto que en verano es la polvareda y en invierno el lodo </w:t>
      </w:r>
      <w:r>
        <w:rPr>
          <w:rFonts w:ascii="Palatino Linotype" w:hAnsi="Palatino Linotype"/>
          <w:sz w:val="22"/>
          <w:szCs w:val="22"/>
        </w:rPr>
        <w:t>lo que les</w:t>
      </w:r>
      <w:r w:rsidRPr="000F56EA">
        <w:rPr>
          <w:rFonts w:ascii="Palatino Linotype" w:hAnsi="Palatino Linotype"/>
          <w:sz w:val="22"/>
          <w:szCs w:val="22"/>
        </w:rPr>
        <w:t xml:space="preserve"> dificulta la movilización. </w:t>
      </w:r>
    </w:p>
    <w:p w14:paraId="3EB6ACB5" w14:textId="48FF5B42" w:rsidR="00BF3EC5" w:rsidRDefault="005F3F9E" w:rsidP="008908E6">
      <w:pPr>
        <w:pStyle w:val="Ttulo1"/>
        <w:jc w:val="both"/>
        <w:rPr>
          <w:rFonts w:ascii="Palatino Linotype" w:hAnsi="Palatino Linotype"/>
          <w:sz w:val="22"/>
          <w:szCs w:val="22"/>
        </w:rPr>
      </w:pPr>
      <w:r w:rsidRPr="00BF3EC5">
        <w:rPr>
          <w:rFonts w:ascii="Palatino Linotype" w:hAnsi="Palatino Linotype"/>
          <w:sz w:val="22"/>
          <w:szCs w:val="22"/>
        </w:rPr>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3AF65F0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w:t>
      </w:r>
      <w:r w:rsidRPr="00BF3EC5">
        <w:rPr>
          <w:rFonts w:ascii="Palatino Linotype" w:hAnsi="Palatino Linotype" w:cs="Times New Roman"/>
          <w:i/>
          <w:iCs/>
          <w:sz w:val="22"/>
          <w:szCs w:val="22"/>
        </w:rPr>
        <w:lastRenderedPageBreak/>
        <w:t>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0EB5FEC6"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numeral 1 del artículo </w:t>
      </w:r>
      <w:r w:rsidR="00742379" w:rsidRPr="00BF3EC5">
        <w:rPr>
          <w:rFonts w:ascii="Palatino Linotype" w:hAnsi="Palatino Linotype" w:cs="Palatino Linotype"/>
          <w:bCs/>
          <w:color w:val="000000"/>
          <w:sz w:val="22"/>
          <w:szCs w:val="22"/>
        </w:rPr>
        <w:t>2191</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para el Distrito Metropolitano de Quito, en adelante Código Municipal, señala que: </w:t>
      </w:r>
      <w:r w:rsidRPr="00BF3EC5">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92506AE"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numeral 5 </w:t>
      </w:r>
      <w:r w:rsidR="00EE50E5" w:rsidRPr="00BF3EC5">
        <w:rPr>
          <w:rFonts w:ascii="Palatino Linotype" w:hAnsi="Palatino Linotype" w:cs="Times New Roman"/>
          <w:sz w:val="22"/>
          <w:szCs w:val="22"/>
        </w:rPr>
        <w:t>ibídem</w:t>
      </w:r>
      <w:r w:rsidRPr="00BF3EC5">
        <w:rPr>
          <w:rFonts w:ascii="Palatino Linotype" w:hAnsi="Palatino Linotype" w:cs="Times New Roman"/>
          <w:sz w:val="22"/>
          <w:szCs w:val="22"/>
        </w:rPr>
        <w:t xml:space="preserve">, señala que: </w:t>
      </w:r>
      <w:r w:rsidRPr="00BF3EC5">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10CDE038"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el artículo </w:t>
      </w:r>
      <w:r w:rsidR="00742379" w:rsidRPr="00BF3EC5">
        <w:rPr>
          <w:rFonts w:ascii="Palatino Linotype" w:hAnsi="Palatino Linotype" w:cs="Times New Roman"/>
          <w:sz w:val="22"/>
          <w:szCs w:val="22"/>
        </w:rPr>
        <w:t>2192</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determina: </w:t>
      </w:r>
      <w:r w:rsidRPr="00BF3EC5">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B830B9F" w14:textId="42D15BBA" w:rsidR="00B6599A" w:rsidRDefault="00B6599A" w:rsidP="005302DC">
      <w:pPr>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 xml:space="preserve">La Comisión de Uso de Suelo en sesión extraordinaria Nro. 166 de 21 de septiembre de 2022, durante el tratamiento del tercer punto del orden del día sobre el “Conocimiento del informe y criterio legal emitido por la Procuraduría Metropolitana, respecto de la metodología y el instrumento  correspondiente,  para  la  aprobación  de  regularizaciones  viales”, determinó los siguientes casos de trazados viales: Primer caso: Trazados viales que cumplen las Normas de  Arquitectura  y  Urbanismo. Segundo caso: Trazados viales modificatorios donde la modificación </w:t>
      </w:r>
      <w:r w:rsidRPr="00BF3EC5">
        <w:rPr>
          <w:rStyle w:val="nfasis"/>
          <w:rFonts w:ascii="Palatino Linotype" w:hAnsi="Palatino Linotype" w:cs="Times New Roman"/>
          <w:sz w:val="22"/>
          <w:szCs w:val="22"/>
        </w:rPr>
        <w:lastRenderedPageBreak/>
        <w:t>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611955FC" w14:textId="7780B790" w:rsidR="00585E42" w:rsidRDefault="00744DF9" w:rsidP="00896E14">
      <w:pPr>
        <w:ind w:left="709" w:hanging="709"/>
        <w:rPr>
          <w:rFonts w:ascii="Palatino Linotype" w:hAnsi="Palatino Linotype" w:cs="Times New Roman"/>
          <w:sz w:val="22"/>
          <w:szCs w:val="22"/>
        </w:rPr>
      </w:pPr>
      <w:r w:rsidRPr="002F02A8">
        <w:rPr>
          <w:rFonts w:ascii="Palatino Linotype" w:hAnsi="Palatino Linotype" w:cs="Times New Roman"/>
          <w:iCs/>
          <w:sz w:val="22"/>
          <w:szCs w:val="22"/>
        </w:rPr>
        <w:t xml:space="preserve">Que, </w:t>
      </w:r>
      <w:r w:rsidRPr="002F02A8">
        <w:rPr>
          <w:rFonts w:ascii="Palatino Linotype" w:hAnsi="Palatino Linotype" w:cs="Times New Roman"/>
          <w:sz w:val="22"/>
          <w:szCs w:val="22"/>
        </w:rPr>
        <w:tab/>
      </w:r>
      <w:r w:rsidR="00585E42">
        <w:rPr>
          <w:rFonts w:ascii="Palatino Linotype" w:hAnsi="Palatino Linotype" w:cs="Times New Roman"/>
          <w:sz w:val="22"/>
          <w:szCs w:val="22"/>
        </w:rPr>
        <w:t xml:space="preserve">mediante </w:t>
      </w:r>
      <w:r w:rsidR="00585E42" w:rsidRPr="002F02A8">
        <w:rPr>
          <w:rFonts w:ascii="Palatino Linotype" w:hAnsi="Palatino Linotype" w:cs="Times New Roman"/>
          <w:sz w:val="22"/>
          <w:szCs w:val="22"/>
        </w:rPr>
        <w:t>informe técnico Nro.</w:t>
      </w:r>
      <w:r w:rsidR="00585E42" w:rsidRPr="002F02A8">
        <w:rPr>
          <w:rFonts w:ascii="Palatino Linotype" w:hAnsi="Palatino Linotype"/>
          <w:sz w:val="22"/>
          <w:szCs w:val="22"/>
        </w:rPr>
        <w:t xml:space="preserve"> </w:t>
      </w:r>
      <w:r w:rsidR="00DB0B04">
        <w:rPr>
          <w:rFonts w:ascii="Palatino Linotype" w:hAnsi="Palatino Linotype"/>
          <w:sz w:val="22"/>
          <w:szCs w:val="22"/>
        </w:rPr>
        <w:t>DGT-UOP-</w:t>
      </w:r>
      <w:r w:rsidR="00896E14">
        <w:rPr>
          <w:rFonts w:ascii="Palatino Linotype" w:hAnsi="Palatino Linotype"/>
          <w:sz w:val="22"/>
          <w:szCs w:val="22"/>
        </w:rPr>
        <w:t>JLG-</w:t>
      </w:r>
      <w:r w:rsidR="00DB0B04">
        <w:rPr>
          <w:rFonts w:ascii="Palatino Linotype" w:hAnsi="Palatino Linotype"/>
          <w:sz w:val="22"/>
          <w:szCs w:val="22"/>
        </w:rPr>
        <w:t>2022-0</w:t>
      </w:r>
      <w:r w:rsidR="00896E14">
        <w:rPr>
          <w:rFonts w:ascii="Palatino Linotype" w:hAnsi="Palatino Linotype"/>
          <w:sz w:val="22"/>
          <w:szCs w:val="22"/>
        </w:rPr>
        <w:t>0</w:t>
      </w:r>
      <w:r w:rsidR="00DB0B04">
        <w:rPr>
          <w:rFonts w:ascii="Palatino Linotype" w:hAnsi="Palatino Linotype"/>
          <w:sz w:val="22"/>
          <w:szCs w:val="22"/>
        </w:rPr>
        <w:t>2</w:t>
      </w:r>
      <w:r w:rsidR="00585E42">
        <w:rPr>
          <w:rFonts w:ascii="Palatino Linotype" w:hAnsi="Palatino Linotype" w:cs="Times New Roman"/>
          <w:sz w:val="22"/>
          <w:szCs w:val="22"/>
        </w:rPr>
        <w:t xml:space="preserve">, </w:t>
      </w:r>
      <w:r w:rsidR="00585E42" w:rsidRPr="002F02A8">
        <w:rPr>
          <w:rFonts w:ascii="Palatino Linotype" w:hAnsi="Palatino Linotype" w:cs="Times New Roman"/>
          <w:sz w:val="22"/>
          <w:szCs w:val="22"/>
        </w:rPr>
        <w:t xml:space="preserve">de </w:t>
      </w:r>
      <w:r w:rsidR="00896E14">
        <w:rPr>
          <w:rFonts w:ascii="Palatino Linotype" w:hAnsi="Palatino Linotype" w:cs="Times New Roman"/>
          <w:sz w:val="22"/>
          <w:szCs w:val="22"/>
        </w:rPr>
        <w:t>14</w:t>
      </w:r>
      <w:r w:rsidR="00585E42">
        <w:rPr>
          <w:rFonts w:ascii="Palatino Linotype" w:hAnsi="Palatino Linotype" w:cs="Times New Roman"/>
          <w:sz w:val="22"/>
          <w:szCs w:val="22"/>
        </w:rPr>
        <w:t xml:space="preserve"> </w:t>
      </w:r>
      <w:r w:rsidR="00585E42" w:rsidRPr="002F02A8">
        <w:rPr>
          <w:rFonts w:ascii="Palatino Linotype" w:hAnsi="Palatino Linotype" w:cs="Times New Roman"/>
          <w:sz w:val="22"/>
          <w:szCs w:val="22"/>
        </w:rPr>
        <w:t xml:space="preserve">de </w:t>
      </w:r>
      <w:r w:rsidR="00896E14">
        <w:rPr>
          <w:rFonts w:ascii="Palatino Linotype" w:hAnsi="Palatino Linotype" w:cs="Times New Roman"/>
          <w:sz w:val="22"/>
          <w:szCs w:val="22"/>
        </w:rPr>
        <w:t>dic</w:t>
      </w:r>
      <w:r w:rsidR="00DB0B04">
        <w:rPr>
          <w:rFonts w:ascii="Palatino Linotype" w:hAnsi="Palatino Linotype" w:cs="Times New Roman"/>
          <w:sz w:val="22"/>
          <w:szCs w:val="22"/>
        </w:rPr>
        <w:t>iembre</w:t>
      </w:r>
      <w:r w:rsidR="00585E42">
        <w:rPr>
          <w:rFonts w:ascii="Palatino Linotype" w:hAnsi="Palatino Linotype" w:cs="Times New Roman"/>
          <w:sz w:val="22"/>
          <w:szCs w:val="22"/>
        </w:rPr>
        <w:t xml:space="preserve"> </w:t>
      </w:r>
      <w:r w:rsidR="00585E42" w:rsidRPr="002F02A8">
        <w:rPr>
          <w:rFonts w:ascii="Palatino Linotype" w:hAnsi="Palatino Linotype" w:cs="Times New Roman"/>
          <w:sz w:val="22"/>
          <w:szCs w:val="22"/>
        </w:rPr>
        <w:t xml:space="preserve">de 2022, </w:t>
      </w:r>
      <w:r w:rsidR="00896E14">
        <w:rPr>
          <w:rFonts w:ascii="Palatino Linotype" w:hAnsi="Palatino Linotype" w:cs="Times New Roman"/>
          <w:sz w:val="22"/>
          <w:szCs w:val="22"/>
        </w:rPr>
        <w:t>e</w:t>
      </w:r>
      <w:r w:rsidR="00585E42">
        <w:rPr>
          <w:rFonts w:ascii="Palatino Linotype" w:hAnsi="Palatino Linotype" w:cs="Times New Roman"/>
          <w:sz w:val="22"/>
          <w:szCs w:val="22"/>
        </w:rPr>
        <w:t xml:space="preserve">l </w:t>
      </w:r>
      <w:r w:rsidR="00896E14">
        <w:rPr>
          <w:rFonts w:ascii="Palatino Linotype" w:hAnsi="Palatino Linotype" w:cs="Times New Roman"/>
          <w:sz w:val="22"/>
          <w:szCs w:val="22"/>
        </w:rPr>
        <w:t>Arq. Jorge Luis Guano Guala</w:t>
      </w:r>
      <w:r w:rsidR="00585E42" w:rsidRPr="002F02A8">
        <w:rPr>
          <w:rFonts w:ascii="Palatino Linotype" w:hAnsi="Palatino Linotype" w:cs="Times New Roman"/>
          <w:sz w:val="22"/>
          <w:szCs w:val="22"/>
        </w:rPr>
        <w:t xml:space="preserve">, responsable de la Unidad de </w:t>
      </w:r>
      <w:r w:rsidR="00DB0B04">
        <w:rPr>
          <w:rFonts w:ascii="Palatino Linotype" w:hAnsi="Palatino Linotype" w:cs="Times New Roman"/>
          <w:sz w:val="22"/>
          <w:szCs w:val="22"/>
        </w:rPr>
        <w:t>Obras Públicas</w:t>
      </w:r>
      <w:r w:rsidR="00896E14">
        <w:rPr>
          <w:rFonts w:ascii="Palatino Linotype" w:hAnsi="Palatino Linotype" w:cs="Times New Roman"/>
          <w:sz w:val="22"/>
          <w:szCs w:val="22"/>
        </w:rPr>
        <w:t xml:space="preserve"> (s)</w:t>
      </w:r>
      <w:r w:rsidR="00DB0B04">
        <w:rPr>
          <w:rFonts w:ascii="Palatino Linotype" w:hAnsi="Palatino Linotype" w:cs="Times New Roman"/>
          <w:sz w:val="22"/>
          <w:szCs w:val="22"/>
        </w:rPr>
        <w:t>,</w:t>
      </w:r>
      <w:r w:rsidR="00585E42">
        <w:rPr>
          <w:rFonts w:ascii="Palatino Linotype" w:hAnsi="Palatino Linotype" w:cs="Times New Roman"/>
          <w:sz w:val="22"/>
          <w:szCs w:val="22"/>
        </w:rPr>
        <w:t xml:space="preserve"> </w:t>
      </w:r>
      <w:r w:rsidR="00585E42" w:rsidRPr="002F02A8">
        <w:rPr>
          <w:rFonts w:ascii="Palatino Linotype" w:hAnsi="Palatino Linotype" w:cs="Times New Roman"/>
          <w:sz w:val="22"/>
          <w:szCs w:val="22"/>
        </w:rPr>
        <w:t>de la Administración Zonal</w:t>
      </w:r>
      <w:r w:rsidR="00DB0B04">
        <w:rPr>
          <w:rFonts w:ascii="Palatino Linotype" w:hAnsi="Palatino Linotype" w:cs="Times New Roman"/>
          <w:sz w:val="22"/>
          <w:szCs w:val="22"/>
        </w:rPr>
        <w:t xml:space="preserve"> Eloy Alfaro</w:t>
      </w:r>
      <w:r w:rsidR="00585E42" w:rsidRPr="002F02A8">
        <w:rPr>
          <w:rFonts w:ascii="Palatino Linotype" w:hAnsi="Palatino Linotype" w:cs="Times New Roman"/>
          <w:sz w:val="22"/>
          <w:szCs w:val="22"/>
        </w:rPr>
        <w:t xml:space="preserve">, </w:t>
      </w:r>
      <w:r w:rsidR="00585E42">
        <w:rPr>
          <w:rFonts w:ascii="Palatino Linotype" w:hAnsi="Palatino Linotype" w:cs="Times New Roman"/>
          <w:sz w:val="22"/>
          <w:szCs w:val="22"/>
        </w:rPr>
        <w:t>señala</w:t>
      </w:r>
      <w:r w:rsidR="00585E42" w:rsidRPr="002F02A8">
        <w:rPr>
          <w:rFonts w:ascii="Palatino Linotype" w:hAnsi="Palatino Linotype" w:cs="Times New Roman"/>
          <w:sz w:val="22"/>
          <w:szCs w:val="22"/>
        </w:rPr>
        <w:t>: “(…)</w:t>
      </w:r>
      <w:r w:rsidR="00DB0B04">
        <w:rPr>
          <w:rFonts w:ascii="Palatino Linotype" w:hAnsi="Palatino Linotype" w:cs="Times New Roman"/>
          <w:sz w:val="22"/>
          <w:szCs w:val="22"/>
        </w:rPr>
        <w:t xml:space="preserve"> </w:t>
      </w:r>
      <w:r w:rsidR="00896E14">
        <w:rPr>
          <w:rFonts w:ascii="Palatino Linotype" w:hAnsi="Palatino Linotype" w:cs="Times New Roman"/>
          <w:sz w:val="22"/>
          <w:szCs w:val="22"/>
        </w:rPr>
        <w:t xml:space="preserve">Por lo tanto, se concluye con </w:t>
      </w:r>
      <w:r w:rsidR="00DB0B04" w:rsidRPr="00DB0B04">
        <w:rPr>
          <w:rFonts w:ascii="Palatino Linotype" w:hAnsi="Palatino Linotype" w:cs="Times New Roman"/>
          <w:sz w:val="22"/>
          <w:szCs w:val="22"/>
        </w:rPr>
        <w:t>CRITERIO TÉCNICO FAVORABLE para que se proceda</w:t>
      </w:r>
      <w:r w:rsidR="00896E14">
        <w:rPr>
          <w:rFonts w:ascii="Palatino Linotype" w:hAnsi="Palatino Linotype" w:cs="Times New Roman"/>
          <w:sz w:val="22"/>
          <w:szCs w:val="22"/>
        </w:rPr>
        <w:t xml:space="preserve"> conforme corresponda con la modificación de la propuesta del trazado vial detallada; salvo diversa decisión del Concejo Metropolitano de Quito (…)</w:t>
      </w:r>
      <w:r w:rsidR="00585E42" w:rsidRPr="002F02A8">
        <w:rPr>
          <w:rFonts w:ascii="Palatino Linotype" w:hAnsi="Palatino Linotype" w:cs="Times New Roman"/>
          <w:sz w:val="22"/>
          <w:szCs w:val="22"/>
        </w:rPr>
        <w:t>”;</w:t>
      </w:r>
    </w:p>
    <w:p w14:paraId="24048D60" w14:textId="26CA3C00" w:rsidR="00585E42" w:rsidRPr="002F02A8" w:rsidRDefault="00585E42" w:rsidP="00585E42">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 xml:space="preserve">informe </w:t>
      </w:r>
      <w:r>
        <w:rPr>
          <w:rFonts w:ascii="Palatino Linotype" w:hAnsi="Palatino Linotype" w:cs="Times New Roman"/>
          <w:sz w:val="22"/>
          <w:szCs w:val="22"/>
        </w:rPr>
        <w:t xml:space="preserve">legal </w:t>
      </w:r>
      <w:r w:rsidRPr="002F02A8">
        <w:rPr>
          <w:rFonts w:ascii="Palatino Linotype" w:hAnsi="Palatino Linotype" w:cs="Times New Roman"/>
          <w:sz w:val="22"/>
          <w:szCs w:val="22"/>
        </w:rPr>
        <w:t>Nro.</w:t>
      </w:r>
      <w:r w:rsidR="000B5800">
        <w:rPr>
          <w:rFonts w:ascii="Palatino Linotype" w:hAnsi="Palatino Linotype" w:cs="Times New Roman"/>
          <w:sz w:val="22"/>
          <w:szCs w:val="22"/>
        </w:rPr>
        <w:t xml:space="preserve"> GADDMQ-AZEA-DJ-2022-</w:t>
      </w:r>
      <w:r w:rsidR="00896E14">
        <w:rPr>
          <w:rFonts w:ascii="Palatino Linotype" w:hAnsi="Palatino Linotype" w:cs="Times New Roman"/>
          <w:sz w:val="22"/>
          <w:szCs w:val="22"/>
        </w:rPr>
        <w:t>0312-</w:t>
      </w:r>
      <w:r w:rsidR="000B5800">
        <w:rPr>
          <w:rFonts w:ascii="Palatino Linotype" w:hAnsi="Palatino Linotype" w:cs="Times New Roman"/>
          <w:sz w:val="22"/>
          <w:szCs w:val="22"/>
        </w:rPr>
        <w:t>M</w:t>
      </w:r>
      <w:r>
        <w:rPr>
          <w:rFonts w:ascii="Palatino Linotype" w:hAnsi="Palatino Linotype" w:cs="Times New Roman"/>
          <w:sz w:val="22"/>
          <w:szCs w:val="22"/>
        </w:rPr>
        <w:t xml:space="preserve">, </w:t>
      </w:r>
      <w:r w:rsidRPr="002F02A8">
        <w:rPr>
          <w:rFonts w:ascii="Palatino Linotype" w:hAnsi="Palatino Linotype" w:cs="Times New Roman"/>
          <w:sz w:val="22"/>
          <w:szCs w:val="22"/>
        </w:rPr>
        <w:t>de</w:t>
      </w:r>
      <w:r w:rsidR="000B5800">
        <w:rPr>
          <w:rFonts w:ascii="Palatino Linotype" w:hAnsi="Palatino Linotype" w:cs="Times New Roman"/>
          <w:sz w:val="22"/>
          <w:szCs w:val="22"/>
        </w:rPr>
        <w:t xml:space="preserve"> </w:t>
      </w:r>
      <w:r w:rsidR="00896E14">
        <w:rPr>
          <w:rFonts w:ascii="Palatino Linotype" w:hAnsi="Palatino Linotype" w:cs="Times New Roman"/>
          <w:sz w:val="22"/>
          <w:szCs w:val="22"/>
        </w:rPr>
        <w:t>15</w:t>
      </w:r>
      <w:r w:rsidR="000B5800">
        <w:rPr>
          <w:rFonts w:ascii="Palatino Linotype" w:hAnsi="Palatino Linotype" w:cs="Times New Roman"/>
          <w:sz w:val="22"/>
          <w:szCs w:val="22"/>
        </w:rPr>
        <w:t xml:space="preserve"> de </w:t>
      </w:r>
      <w:r w:rsidR="00896E14">
        <w:rPr>
          <w:rFonts w:ascii="Palatino Linotype" w:hAnsi="Palatino Linotype" w:cs="Times New Roman"/>
          <w:sz w:val="22"/>
          <w:szCs w:val="22"/>
        </w:rPr>
        <w:t>diciembre</w:t>
      </w:r>
      <w:r w:rsidR="000B5800">
        <w:rPr>
          <w:rFonts w:ascii="Palatino Linotype" w:hAnsi="Palatino Linotype" w:cs="Times New Roman"/>
          <w:sz w:val="22"/>
          <w:szCs w:val="22"/>
        </w:rPr>
        <w:t xml:space="preserve"> del 2022</w:t>
      </w:r>
      <w:r w:rsidRPr="002F02A8">
        <w:rPr>
          <w:rFonts w:ascii="Palatino Linotype" w:hAnsi="Palatino Linotype" w:cs="Times New Roman"/>
          <w:sz w:val="22"/>
          <w:szCs w:val="22"/>
        </w:rPr>
        <w:t xml:space="preserve">, </w:t>
      </w:r>
      <w:r>
        <w:rPr>
          <w:rFonts w:ascii="Palatino Linotype" w:hAnsi="Palatino Linotype" w:cs="Times New Roman"/>
          <w:sz w:val="22"/>
          <w:szCs w:val="22"/>
        </w:rPr>
        <w:t xml:space="preserve">el Ab. </w:t>
      </w:r>
      <w:r w:rsidR="00896E14">
        <w:rPr>
          <w:rFonts w:ascii="Palatino Linotype" w:hAnsi="Palatino Linotype" w:cs="Times New Roman"/>
          <w:sz w:val="22"/>
          <w:szCs w:val="22"/>
        </w:rPr>
        <w:t>Oscar A. Jumbo J.</w:t>
      </w:r>
      <w:r w:rsidRPr="002F02A8">
        <w:rPr>
          <w:rFonts w:ascii="Palatino Linotype" w:hAnsi="Palatino Linotype" w:cs="Times New Roman"/>
          <w:sz w:val="22"/>
          <w:szCs w:val="22"/>
        </w:rPr>
        <w:t xml:space="preserve">, </w:t>
      </w:r>
      <w:r w:rsidR="000B5800">
        <w:rPr>
          <w:rFonts w:ascii="Palatino Linotype" w:hAnsi="Palatino Linotype" w:cs="Times New Roman"/>
          <w:sz w:val="22"/>
          <w:szCs w:val="22"/>
        </w:rPr>
        <w:t>Director de Asesoría Jurídica</w:t>
      </w:r>
      <w:r w:rsidR="00896E14">
        <w:rPr>
          <w:rFonts w:ascii="Palatino Linotype" w:hAnsi="Palatino Linotype" w:cs="Times New Roman"/>
          <w:sz w:val="22"/>
          <w:szCs w:val="22"/>
        </w:rPr>
        <w:t xml:space="preserve"> (s)</w:t>
      </w:r>
      <w:r w:rsidR="000B5800">
        <w:rPr>
          <w:rFonts w:ascii="Palatino Linotype" w:hAnsi="Palatino Linotype" w:cs="Times New Roman"/>
          <w:sz w:val="22"/>
          <w:szCs w:val="22"/>
        </w:rPr>
        <w:t>,</w:t>
      </w:r>
      <w:r w:rsidRPr="002F02A8">
        <w:rPr>
          <w:rFonts w:ascii="Palatino Linotype" w:hAnsi="Palatino Linotype" w:cs="Times New Roman"/>
          <w:sz w:val="22"/>
          <w:szCs w:val="22"/>
        </w:rPr>
        <w:t xml:space="preserve"> </w:t>
      </w:r>
      <w:r w:rsidR="000B5800">
        <w:rPr>
          <w:rFonts w:ascii="Palatino Linotype" w:hAnsi="Palatino Linotype" w:cs="Times New Roman"/>
          <w:sz w:val="22"/>
          <w:szCs w:val="22"/>
        </w:rPr>
        <w:t>d</w:t>
      </w:r>
      <w:r w:rsidRPr="002F02A8">
        <w:rPr>
          <w:rFonts w:ascii="Palatino Linotype" w:hAnsi="Palatino Linotype" w:cs="Times New Roman"/>
          <w:sz w:val="22"/>
          <w:szCs w:val="22"/>
        </w:rPr>
        <w:t xml:space="preserve">e la Administración Zonal </w:t>
      </w:r>
      <w:r w:rsidR="000B5800">
        <w:rPr>
          <w:rFonts w:ascii="Palatino Linotype" w:hAnsi="Palatino Linotype" w:cs="Times New Roman"/>
          <w:sz w:val="22"/>
          <w:szCs w:val="22"/>
        </w:rPr>
        <w:t>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w:t>
      </w:r>
      <w:r w:rsidR="00656643">
        <w:rPr>
          <w:rFonts w:ascii="Palatino Linotype" w:hAnsi="Palatino Linotype" w:cs="Times New Roman"/>
          <w:sz w:val="22"/>
          <w:szCs w:val="22"/>
        </w:rPr>
        <w:t xml:space="preserve"> </w:t>
      </w:r>
      <w:r w:rsidR="00656643" w:rsidRPr="00656643">
        <w:rPr>
          <w:rFonts w:ascii="Palatino Linotype" w:hAnsi="Palatino Linotype" w:cs="Times New Roman"/>
          <w:sz w:val="22"/>
          <w:szCs w:val="22"/>
        </w:rPr>
        <w:t>la Dirección de Asesoría Jurídica, emite INFORME LEGAL FAVORABLE para la Aprobación de la Regularización del Trazado Vial de las calles “</w:t>
      </w:r>
      <w:r w:rsidR="00896E14">
        <w:rPr>
          <w:rFonts w:ascii="Palatino Linotype" w:hAnsi="Palatino Linotype" w:cs="Times New Roman"/>
          <w:sz w:val="22"/>
          <w:szCs w:val="22"/>
        </w:rPr>
        <w:t xml:space="preserve">Oe2B desde S22 </w:t>
      </w:r>
      <w:proofErr w:type="spellStart"/>
      <w:r w:rsidR="00896E14">
        <w:rPr>
          <w:rFonts w:ascii="Palatino Linotype" w:hAnsi="Palatino Linotype" w:cs="Times New Roman"/>
          <w:sz w:val="22"/>
          <w:szCs w:val="22"/>
        </w:rPr>
        <w:t>Ayapamba</w:t>
      </w:r>
      <w:proofErr w:type="spellEnd"/>
      <w:r w:rsidR="00896E14">
        <w:rPr>
          <w:rFonts w:ascii="Palatino Linotype" w:hAnsi="Palatino Linotype" w:cs="Times New Roman"/>
          <w:sz w:val="22"/>
          <w:szCs w:val="22"/>
        </w:rPr>
        <w:t xml:space="preserve"> hasta S23F; y, calle S23F desde Oe2B hasta Oe2E</w:t>
      </w:r>
      <w:r w:rsidR="00656643" w:rsidRPr="00656643">
        <w:rPr>
          <w:rFonts w:ascii="Palatino Linotype" w:hAnsi="Palatino Linotype" w:cs="Times New Roman"/>
          <w:sz w:val="22"/>
          <w:szCs w:val="22"/>
        </w:rPr>
        <w:t>”</w:t>
      </w:r>
      <w:r w:rsidR="00656643">
        <w:rPr>
          <w:rFonts w:ascii="Palatino Linotype" w:hAnsi="Palatino Linotype" w:cs="Times New Roman"/>
          <w:sz w:val="22"/>
          <w:szCs w:val="22"/>
        </w:rPr>
        <w:t>. Seguidamente manifiesta (…)</w:t>
      </w:r>
      <w:r w:rsidR="00F51AC9">
        <w:rPr>
          <w:rFonts w:ascii="Palatino Linotype" w:hAnsi="Palatino Linotype" w:cs="Times New Roman"/>
          <w:sz w:val="22"/>
          <w:szCs w:val="22"/>
        </w:rPr>
        <w:t xml:space="preserve"> </w:t>
      </w:r>
      <w:r w:rsidR="00565DE4" w:rsidRPr="00565DE4">
        <w:rPr>
          <w:rFonts w:ascii="Palatino Linotype" w:hAnsi="Palatino Linotype" w:cs="Times New Roman"/>
          <w:sz w:val="22"/>
          <w:szCs w:val="22"/>
        </w:rPr>
        <w:t>Es necesario indicar que el Concejo Metropolitano, deberá tomar la decisión de última instancia</w:t>
      </w:r>
      <w:r w:rsidR="00565DE4">
        <w:rPr>
          <w:rFonts w:ascii="Palatino Linotype" w:hAnsi="Palatino Linotype" w:cs="Times New Roman"/>
          <w:sz w:val="22"/>
          <w:szCs w:val="22"/>
        </w:rPr>
        <w:t xml:space="preserve"> (…)</w:t>
      </w:r>
      <w:r w:rsidRPr="002F02A8">
        <w:rPr>
          <w:rFonts w:ascii="Palatino Linotype" w:hAnsi="Palatino Linotype" w:cs="Times New Roman"/>
          <w:sz w:val="22"/>
          <w:szCs w:val="22"/>
        </w:rPr>
        <w:t>”;</w:t>
      </w:r>
    </w:p>
    <w:p w14:paraId="7038B416" w14:textId="5A714553" w:rsidR="00585E42" w:rsidRPr="002F02A8" w:rsidRDefault="00585E42" w:rsidP="00585E42">
      <w:pPr>
        <w:autoSpaceDE w:val="0"/>
        <w:autoSpaceDN w:val="0"/>
        <w:adjustRightInd w:val="0"/>
        <w:ind w:left="709" w:hanging="709"/>
        <w:rPr>
          <w:rFonts w:ascii="Palatino Linotype" w:hAnsi="Palatino Linotype"/>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la Comisión de Uso de Suelo en sesión ordinaria Nro.</w:t>
      </w:r>
      <w:r w:rsidR="00F51AC9">
        <w:rPr>
          <w:rFonts w:ascii="Palatino Linotype" w:hAnsi="Palatino Linotype"/>
          <w:sz w:val="22"/>
          <w:szCs w:val="22"/>
        </w:rPr>
        <w:t xml:space="preserve"> 166</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de 202</w:t>
      </w:r>
      <w:r w:rsidR="00896E14">
        <w:rPr>
          <w:rFonts w:ascii="Palatino Linotype" w:hAnsi="Palatino Linotype"/>
          <w:sz w:val="22"/>
          <w:szCs w:val="22"/>
        </w:rPr>
        <w:t>3</w:t>
      </w:r>
      <w:r w:rsidRPr="002F02A8">
        <w:rPr>
          <w:rFonts w:ascii="Palatino Linotype" w:hAnsi="Palatino Linotype"/>
          <w:sz w:val="22"/>
          <w:szCs w:val="22"/>
        </w:rPr>
        <w:t xml:space="preserve">, analizó los informes técnicos y legales que reposan en el expediente, y </w:t>
      </w:r>
      <w:r w:rsidRPr="002F02A8">
        <w:rPr>
          <w:rFonts w:ascii="Palatino Linotype" w:hAnsi="Palatino Linotype" w:cs="Times New Roman"/>
          <w:sz w:val="22"/>
          <w:szCs w:val="22"/>
        </w:rPr>
        <w:t xml:space="preserve">emitió dictamen para conocimiento del Concejo Metropolitano de Quito; </w:t>
      </w:r>
    </w:p>
    <w:p w14:paraId="4A619452" w14:textId="53FE5E17" w:rsidR="00585E42" w:rsidRPr="002F02A8" w:rsidRDefault="00585E42" w:rsidP="00585E42">
      <w:pPr>
        <w:autoSpaceDE w:val="0"/>
        <w:autoSpaceDN w:val="0"/>
        <w:adjustRightInd w:val="0"/>
        <w:spacing w:after="0" w:line="240" w:lineRule="auto"/>
        <w:ind w:left="709" w:hanging="709"/>
        <w:rPr>
          <w:rFonts w:ascii="Palatino Linotype" w:hAnsi="Palatino Linotype" w:cs="Times New Roman"/>
          <w:sz w:val="22"/>
          <w:szCs w:val="22"/>
        </w:rPr>
      </w:pPr>
      <w:r w:rsidRPr="002F02A8">
        <w:rPr>
          <w:rFonts w:ascii="Palatino Linotype" w:hAnsi="Palatino Linotype" w:cs="Times New Roman"/>
          <w:sz w:val="22"/>
          <w:szCs w:val="22"/>
        </w:rPr>
        <w:t xml:space="preserve">Que, el Concejo Metropolitano de Quito, en sesión pública ordinaria realizada </w:t>
      </w:r>
      <w:proofErr w:type="gramStart"/>
      <w:r w:rsidRPr="002F02A8">
        <w:rPr>
          <w:rFonts w:ascii="Palatino Linotype" w:hAnsi="Palatino Linotype" w:cs="Times New Roman"/>
          <w:sz w:val="22"/>
          <w:szCs w:val="22"/>
        </w:rPr>
        <w:t xml:space="preserve">el </w:t>
      </w:r>
      <w:r w:rsidRPr="002F02A8">
        <w:rPr>
          <w:rFonts w:ascii="Palatino Linotype" w:hAnsi="Palatino Linotype" w:cs="Times New Roman"/>
          <w:iCs/>
          <w:sz w:val="22"/>
          <w:szCs w:val="22"/>
        </w:rPr>
        <w:t>…</w:t>
      </w:r>
      <w:proofErr w:type="gramEnd"/>
      <w:r w:rsidRPr="002F02A8">
        <w:rPr>
          <w:rFonts w:ascii="Palatino Linotype" w:hAnsi="Palatino Linotype" w:cs="Times New Roman"/>
          <w:sz w:val="22"/>
          <w:szCs w:val="22"/>
        </w:rPr>
        <w:t xml:space="preserve"> de </w:t>
      </w:r>
      <w:r w:rsidRPr="002F02A8">
        <w:rPr>
          <w:rFonts w:ascii="Palatino Linotype" w:hAnsi="Palatino Linotype" w:cs="Times New Roman"/>
          <w:iCs/>
          <w:sz w:val="22"/>
          <w:szCs w:val="22"/>
        </w:rPr>
        <w:t xml:space="preserve">… </w:t>
      </w:r>
      <w:r w:rsidRPr="002F02A8">
        <w:rPr>
          <w:rFonts w:ascii="Palatino Linotype" w:hAnsi="Palatino Linotype" w:cs="Times New Roman"/>
          <w:sz w:val="22"/>
          <w:szCs w:val="22"/>
        </w:rPr>
        <w:t xml:space="preserve">de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analizó el informe No. IC-202</w:t>
      </w:r>
      <w:r w:rsidR="00896E14">
        <w:rPr>
          <w:rFonts w:ascii="Palatino Linotype" w:hAnsi="Palatino Linotype" w:cs="Times New Roman"/>
          <w:sz w:val="22"/>
          <w:szCs w:val="22"/>
        </w:rPr>
        <w:t>3</w:t>
      </w:r>
      <w:r w:rsidRPr="002F02A8">
        <w:rPr>
          <w:rFonts w:ascii="Palatino Linotype" w:hAnsi="Palatino Linotype" w:cs="Times New Roman"/>
          <w:sz w:val="22"/>
          <w:szCs w:val="22"/>
        </w:rPr>
        <w:t>-</w:t>
      </w:r>
      <w:r>
        <w:rPr>
          <w:rFonts w:ascii="Palatino Linotype" w:hAnsi="Palatino Linotype" w:cs="Times New Roman"/>
          <w:sz w:val="22"/>
          <w:szCs w:val="22"/>
        </w:rPr>
        <w:t>XXX</w:t>
      </w:r>
      <w:r w:rsidRPr="002F02A8">
        <w:rPr>
          <w:rFonts w:ascii="Palatino Linotype" w:hAnsi="Palatino Linotype" w:cs="Times New Roman"/>
          <w:sz w:val="22"/>
          <w:szCs w:val="22"/>
        </w:rPr>
        <w:t>, emitido por la Comisión de Uso de Suelo; y,</w:t>
      </w:r>
    </w:p>
    <w:p w14:paraId="74B8C1AA" w14:textId="7936E7FB" w:rsidR="0022797A" w:rsidRDefault="0022797A" w:rsidP="005302DC">
      <w:pPr>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24A14511" w:rsidR="00742379" w:rsidRPr="00BF3EC5"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lastRenderedPageBreak/>
        <w:t xml:space="preserve">ORDENANZA PARA LA </w:t>
      </w:r>
      <w:r w:rsidR="00742379" w:rsidRPr="00BF3EC5">
        <w:rPr>
          <w:rFonts w:ascii="Palatino Linotype" w:hAnsi="Palatino Linotype" w:cs="Times New Roman"/>
          <w:b/>
          <w:iCs/>
          <w:color w:val="000000" w:themeColor="text1"/>
          <w:sz w:val="22"/>
          <w:szCs w:val="22"/>
        </w:rPr>
        <w:t xml:space="preserve">REGULARIZACIÓN DEL TRAZADO VIAL </w:t>
      </w:r>
      <w:r w:rsidR="00A87D5F">
        <w:rPr>
          <w:rFonts w:ascii="Palatino Linotype" w:hAnsi="Palatino Linotype" w:cs="Times New Roman"/>
          <w:b/>
          <w:iCs/>
          <w:color w:val="000000" w:themeColor="text1"/>
          <w:sz w:val="22"/>
          <w:szCs w:val="22"/>
        </w:rPr>
        <w:t>XXXX</w:t>
      </w:r>
    </w:p>
    <w:p w14:paraId="337183BE" w14:textId="77777777" w:rsidR="00352D87" w:rsidRPr="00BF3EC5" w:rsidRDefault="00352D87" w:rsidP="00352D87">
      <w:pPr>
        <w:rPr>
          <w:rFonts w:ascii="Palatino Linotype" w:hAnsi="Palatino Linotype" w:cs="Times New Roman"/>
          <w:b/>
          <w:bCs/>
          <w:sz w:val="22"/>
          <w:szCs w:val="22"/>
        </w:rPr>
      </w:pPr>
    </w:p>
    <w:p w14:paraId="40C52208" w14:textId="73E7CEE1" w:rsidR="006361F4" w:rsidRPr="00BF3EC5" w:rsidRDefault="00352D87" w:rsidP="006361F4">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t xml:space="preserve">Artículo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 xml:space="preserve">regularización del trazado vial </w:t>
      </w:r>
      <w:r w:rsidR="00246172">
        <w:rPr>
          <w:rFonts w:ascii="Palatino Linotype" w:hAnsi="Palatino Linotype" w:cs="Times New Roman"/>
          <w:iCs/>
          <w:color w:val="000000" w:themeColor="text1"/>
          <w:sz w:val="22"/>
          <w:szCs w:val="22"/>
        </w:rPr>
        <w:t xml:space="preserve">de las </w:t>
      </w:r>
      <w:r w:rsidR="00234189">
        <w:rPr>
          <w:rFonts w:ascii="Palatino Linotype" w:hAnsi="Palatino Linotype" w:cs="Times New Roman"/>
          <w:iCs/>
          <w:color w:val="000000" w:themeColor="text1"/>
          <w:sz w:val="22"/>
          <w:szCs w:val="22"/>
        </w:rPr>
        <w:t>“</w:t>
      </w:r>
      <w:r w:rsidR="00896E14">
        <w:rPr>
          <w:rFonts w:ascii="Palatino Linotype" w:hAnsi="Palatino Linotype" w:cs="Times New Roman"/>
          <w:sz w:val="22"/>
          <w:szCs w:val="22"/>
        </w:rPr>
        <w:t xml:space="preserve">Oe2B desde S22 </w:t>
      </w:r>
      <w:proofErr w:type="spellStart"/>
      <w:r w:rsidR="00896E14">
        <w:rPr>
          <w:rFonts w:ascii="Palatino Linotype" w:hAnsi="Palatino Linotype" w:cs="Times New Roman"/>
          <w:sz w:val="22"/>
          <w:szCs w:val="22"/>
        </w:rPr>
        <w:t>Ayapamba</w:t>
      </w:r>
      <w:proofErr w:type="spellEnd"/>
      <w:r w:rsidR="00896E14">
        <w:rPr>
          <w:rFonts w:ascii="Palatino Linotype" w:hAnsi="Palatino Linotype" w:cs="Times New Roman"/>
          <w:sz w:val="22"/>
          <w:szCs w:val="22"/>
        </w:rPr>
        <w:t xml:space="preserve"> hasta S23F</w:t>
      </w:r>
      <w:r w:rsidR="00234189">
        <w:rPr>
          <w:rFonts w:ascii="Palatino Linotype" w:hAnsi="Palatino Linotype" w:cs="Times New Roman"/>
          <w:iCs/>
          <w:color w:val="000000" w:themeColor="text1"/>
          <w:sz w:val="22"/>
          <w:szCs w:val="22"/>
        </w:rPr>
        <w:t>”</w:t>
      </w:r>
      <w:r w:rsidR="006361F4" w:rsidRPr="00BF3EC5">
        <w:rPr>
          <w:rFonts w:ascii="Palatino Linotype" w:hAnsi="Palatino Linotype" w:cs="Times New Roman"/>
          <w:iCs/>
          <w:color w:val="000000" w:themeColor="text1"/>
          <w:sz w:val="22"/>
          <w:szCs w:val="22"/>
        </w:rPr>
        <w:t xml:space="preserve">,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78AE1853" w14:textId="4D234CFA"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sidR="004543D1">
        <w:rPr>
          <w:rFonts w:ascii="Palatino Linotype" w:hAnsi="Palatino Linotype" w:cs="Times New Roman"/>
          <w:sz w:val="22"/>
          <w:szCs w:val="22"/>
        </w:rPr>
        <w:t>85</w:t>
      </w:r>
      <w:r w:rsidR="00246172">
        <w:rPr>
          <w:rFonts w:ascii="Palatino Linotype" w:hAnsi="Palatino Linotype" w:cs="Times New Roman"/>
          <w:sz w:val="22"/>
          <w:szCs w:val="22"/>
        </w:rPr>
        <w:t>.</w:t>
      </w:r>
      <w:r w:rsidR="004543D1">
        <w:rPr>
          <w:rFonts w:ascii="Palatino Linotype" w:hAnsi="Palatino Linotype" w:cs="Times New Roman"/>
          <w:sz w:val="22"/>
          <w:szCs w:val="22"/>
        </w:rPr>
        <w:t>0</w:t>
      </w:r>
      <w:r w:rsidR="00246172">
        <w:rPr>
          <w:rFonts w:ascii="Palatino Linotype" w:hAnsi="Palatino Linotype" w:cs="Times New Roman"/>
          <w:sz w:val="22"/>
          <w:szCs w:val="22"/>
        </w:rPr>
        <w:t>0 metros</w:t>
      </w:r>
    </w:p>
    <w:p w14:paraId="49E813E6" w14:textId="062B7FFC" w:rsidR="00FC408D" w:rsidRPr="00BF3EC5" w:rsidRDefault="00246172"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00FC408D" w:rsidRPr="00BF3EC5">
        <w:rPr>
          <w:rFonts w:ascii="Palatino Linotype" w:hAnsi="Palatino Linotype" w:cs="Times New Roman"/>
          <w:sz w:val="22"/>
          <w:szCs w:val="22"/>
        </w:rPr>
        <w:t xml:space="preserve">: </w:t>
      </w:r>
      <w:r w:rsidR="004543D1">
        <w:rPr>
          <w:rFonts w:ascii="Palatino Linotype" w:hAnsi="Palatino Linotype" w:cs="Times New Roman"/>
          <w:sz w:val="22"/>
          <w:szCs w:val="22"/>
        </w:rPr>
        <w:t>ESTE 6</w:t>
      </w:r>
      <w:r>
        <w:rPr>
          <w:rFonts w:ascii="Palatino Linotype" w:hAnsi="Palatino Linotype" w:cs="Times New Roman"/>
          <w:sz w:val="22"/>
          <w:szCs w:val="22"/>
        </w:rPr>
        <w:t>.</w:t>
      </w:r>
      <w:r w:rsidR="004543D1">
        <w:rPr>
          <w:rFonts w:ascii="Palatino Linotype" w:hAnsi="Palatino Linotype" w:cs="Times New Roman"/>
          <w:sz w:val="22"/>
          <w:szCs w:val="22"/>
        </w:rPr>
        <w:t>0</w:t>
      </w:r>
      <w:r>
        <w:rPr>
          <w:rFonts w:ascii="Palatino Linotype" w:hAnsi="Palatino Linotype" w:cs="Times New Roman"/>
          <w:sz w:val="22"/>
          <w:szCs w:val="22"/>
        </w:rPr>
        <w:t>0 metros</w:t>
      </w:r>
      <w:r w:rsidR="004543D1">
        <w:rPr>
          <w:rFonts w:ascii="Palatino Linotype" w:hAnsi="Palatino Linotype" w:cs="Times New Roman"/>
          <w:sz w:val="22"/>
          <w:szCs w:val="22"/>
        </w:rPr>
        <w:t>; O</w:t>
      </w:r>
      <w:r w:rsidR="004543D1">
        <w:rPr>
          <w:rFonts w:ascii="Palatino Linotype" w:hAnsi="Palatino Linotype" w:cs="Times New Roman"/>
          <w:sz w:val="22"/>
          <w:szCs w:val="22"/>
        </w:rPr>
        <w:t>ESTE 6.00 metros</w:t>
      </w:r>
    </w:p>
    <w:p w14:paraId="6750402F" w14:textId="63BAE2AF" w:rsidR="00FC408D" w:rsidRPr="00BF3EC5" w:rsidRDefault="00246172"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00FC408D" w:rsidRPr="00BF3EC5">
        <w:rPr>
          <w:rFonts w:ascii="Palatino Linotype" w:hAnsi="Palatino Linotype" w:cs="Times New Roman"/>
          <w:sz w:val="22"/>
          <w:szCs w:val="22"/>
        </w:rPr>
        <w:t xml:space="preserve">: </w:t>
      </w:r>
      <w:r w:rsidR="004543D1" w:rsidRPr="004543D1">
        <w:rPr>
          <w:rFonts w:ascii="Palatino Linotype" w:hAnsi="Palatino Linotype" w:cs="Times New Roman"/>
          <w:sz w:val="22"/>
          <w:szCs w:val="22"/>
        </w:rPr>
        <w:t xml:space="preserve">ESTE </w:t>
      </w:r>
      <w:r w:rsidR="004543D1">
        <w:rPr>
          <w:rFonts w:ascii="Palatino Linotype" w:hAnsi="Palatino Linotype" w:cs="Times New Roman"/>
          <w:sz w:val="22"/>
          <w:szCs w:val="22"/>
        </w:rPr>
        <w:t>2</w:t>
      </w:r>
      <w:r w:rsidR="004543D1" w:rsidRPr="004543D1">
        <w:rPr>
          <w:rFonts w:ascii="Palatino Linotype" w:hAnsi="Palatino Linotype" w:cs="Times New Roman"/>
          <w:sz w:val="22"/>
          <w:szCs w:val="22"/>
        </w:rPr>
        <w:t>.0</w:t>
      </w:r>
      <w:r w:rsidR="004543D1">
        <w:rPr>
          <w:rFonts w:ascii="Palatino Linotype" w:hAnsi="Palatino Linotype" w:cs="Times New Roman"/>
          <w:sz w:val="22"/>
          <w:szCs w:val="22"/>
        </w:rPr>
        <w:t>5</w:t>
      </w:r>
      <w:r w:rsidR="004543D1" w:rsidRPr="004543D1">
        <w:rPr>
          <w:rFonts w:ascii="Palatino Linotype" w:hAnsi="Palatino Linotype" w:cs="Times New Roman"/>
          <w:sz w:val="22"/>
          <w:szCs w:val="22"/>
        </w:rPr>
        <w:t xml:space="preserve"> </w:t>
      </w:r>
      <w:r w:rsidR="004543D1">
        <w:rPr>
          <w:rFonts w:ascii="Palatino Linotype" w:hAnsi="Palatino Linotype" w:cs="Times New Roman"/>
          <w:sz w:val="22"/>
          <w:szCs w:val="22"/>
        </w:rPr>
        <w:t xml:space="preserve">– 3.05 </w:t>
      </w:r>
      <w:r w:rsidR="004543D1" w:rsidRPr="004543D1">
        <w:rPr>
          <w:rFonts w:ascii="Palatino Linotype" w:hAnsi="Palatino Linotype" w:cs="Times New Roman"/>
          <w:sz w:val="22"/>
          <w:szCs w:val="22"/>
        </w:rPr>
        <w:t xml:space="preserve">metros; OESTE </w:t>
      </w:r>
      <w:r w:rsidR="004543D1">
        <w:rPr>
          <w:rFonts w:ascii="Palatino Linotype" w:hAnsi="Palatino Linotype" w:cs="Times New Roman"/>
          <w:sz w:val="22"/>
          <w:szCs w:val="22"/>
        </w:rPr>
        <w:t>2</w:t>
      </w:r>
      <w:r w:rsidR="004543D1" w:rsidRPr="004543D1">
        <w:rPr>
          <w:rFonts w:ascii="Palatino Linotype" w:hAnsi="Palatino Linotype" w:cs="Times New Roman"/>
          <w:sz w:val="22"/>
          <w:szCs w:val="22"/>
        </w:rPr>
        <w:t>.00</w:t>
      </w:r>
      <w:r w:rsidR="004543D1">
        <w:rPr>
          <w:rFonts w:ascii="Palatino Linotype" w:hAnsi="Palatino Linotype" w:cs="Times New Roman"/>
          <w:sz w:val="22"/>
          <w:szCs w:val="22"/>
        </w:rPr>
        <w:t xml:space="preserve"> – 3.20</w:t>
      </w:r>
      <w:r w:rsidR="004543D1" w:rsidRPr="004543D1">
        <w:rPr>
          <w:rFonts w:ascii="Palatino Linotype" w:hAnsi="Palatino Linotype" w:cs="Times New Roman"/>
          <w:sz w:val="22"/>
          <w:szCs w:val="22"/>
        </w:rPr>
        <w:t xml:space="preserve"> metros</w:t>
      </w:r>
    </w:p>
    <w:p w14:paraId="13974C5D" w14:textId="75C17BA1" w:rsidR="004543D1" w:rsidRDefault="004543D1"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Parterre: 1.20 metros</w:t>
      </w:r>
    </w:p>
    <w:p w14:paraId="0CBB3EEB" w14:textId="213F9D56" w:rsidR="00FC408D"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sidR="00246172">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sidR="004543D1">
        <w:rPr>
          <w:rFonts w:ascii="Palatino Linotype" w:hAnsi="Palatino Linotype" w:cs="Times New Roman"/>
          <w:sz w:val="22"/>
          <w:szCs w:val="22"/>
        </w:rPr>
        <w:t>1</w:t>
      </w:r>
      <w:r w:rsidR="00246172">
        <w:rPr>
          <w:rFonts w:ascii="Palatino Linotype" w:hAnsi="Palatino Linotype" w:cs="Times New Roman"/>
          <w:sz w:val="22"/>
          <w:szCs w:val="22"/>
        </w:rPr>
        <w:t>8.</w:t>
      </w:r>
      <w:r w:rsidR="004543D1">
        <w:rPr>
          <w:rFonts w:ascii="Palatino Linotype" w:hAnsi="Palatino Linotype" w:cs="Times New Roman"/>
          <w:sz w:val="22"/>
          <w:szCs w:val="22"/>
        </w:rPr>
        <w:t>35</w:t>
      </w:r>
      <w:r w:rsidR="00246172">
        <w:rPr>
          <w:rFonts w:ascii="Palatino Linotype" w:hAnsi="Palatino Linotype" w:cs="Times New Roman"/>
          <w:sz w:val="22"/>
          <w:szCs w:val="22"/>
        </w:rPr>
        <w:t xml:space="preserve"> metros</w:t>
      </w:r>
      <w:r w:rsidR="004543D1">
        <w:rPr>
          <w:rFonts w:ascii="Palatino Linotype" w:hAnsi="Palatino Linotype" w:cs="Times New Roman"/>
          <w:sz w:val="22"/>
          <w:szCs w:val="22"/>
        </w:rPr>
        <w:t xml:space="preserve"> – 19.35 metros</w:t>
      </w:r>
    </w:p>
    <w:p w14:paraId="5BCF548C" w14:textId="77777777" w:rsidR="00246172" w:rsidRDefault="00246172" w:rsidP="00FC408D">
      <w:pPr>
        <w:autoSpaceDE w:val="0"/>
        <w:autoSpaceDN w:val="0"/>
        <w:adjustRightInd w:val="0"/>
        <w:spacing w:after="0" w:line="240" w:lineRule="auto"/>
        <w:rPr>
          <w:rFonts w:ascii="Palatino Linotype" w:hAnsi="Palatino Linotype" w:cs="Times New Roman"/>
          <w:sz w:val="22"/>
          <w:szCs w:val="22"/>
        </w:rPr>
      </w:pPr>
    </w:p>
    <w:p w14:paraId="05861A8E" w14:textId="790D0876" w:rsidR="00AC1397" w:rsidRPr="002F02A8" w:rsidRDefault="00AC1397" w:rsidP="00AC1397">
      <w:pPr>
        <w:autoSpaceDE w:val="0"/>
        <w:autoSpaceDN w:val="0"/>
        <w:adjustRightInd w:val="0"/>
        <w:spacing w:after="0" w:line="240" w:lineRule="auto"/>
        <w:rPr>
          <w:rFonts w:ascii="Palatino Linotype" w:hAnsi="Palatino Linotype" w:cs="Times New Roman"/>
          <w:bCs/>
          <w:sz w:val="22"/>
          <w:szCs w:val="22"/>
        </w:rPr>
      </w:pPr>
      <w:r w:rsidRPr="002F02A8">
        <w:rPr>
          <w:rFonts w:ascii="Palatino Linotype" w:hAnsi="Palatino Linotype" w:cs="Times New Roman"/>
          <w:b/>
          <w:bCs/>
          <w:sz w:val="22"/>
          <w:szCs w:val="22"/>
        </w:rPr>
        <w:t>Artículo 2</w:t>
      </w:r>
      <w:r w:rsidRPr="002F02A8">
        <w:rPr>
          <w:rFonts w:ascii="Palatino Linotype" w:hAnsi="Palatino Linotype" w:cs="Times New Roman"/>
          <w:bCs/>
          <w:sz w:val="22"/>
          <w:szCs w:val="22"/>
        </w:rPr>
        <w:t xml:space="preserve">.- El </w:t>
      </w:r>
      <w:r>
        <w:rPr>
          <w:rFonts w:ascii="Palatino Linotype" w:hAnsi="Palatino Linotype" w:cs="Times New Roman"/>
          <w:bCs/>
          <w:sz w:val="22"/>
          <w:szCs w:val="22"/>
        </w:rPr>
        <w:t>Plano d</w:t>
      </w:r>
      <w:r w:rsidRPr="002F02A8">
        <w:rPr>
          <w:rFonts w:ascii="Palatino Linotype" w:hAnsi="Palatino Linotype" w:cs="Times New Roman"/>
          <w:bCs/>
          <w:sz w:val="22"/>
          <w:szCs w:val="22"/>
        </w:rPr>
        <w:t xml:space="preserve">e Diseño Vial adjunto al </w:t>
      </w:r>
      <w:r w:rsidR="004543D1" w:rsidRPr="004543D1">
        <w:rPr>
          <w:rFonts w:ascii="Palatino Linotype" w:hAnsi="Palatino Linotype" w:cs="Times New Roman"/>
          <w:bCs/>
          <w:sz w:val="22"/>
          <w:szCs w:val="22"/>
        </w:rPr>
        <w:t>informe técnico Nro. DGT-UOP-JLG-2022-002</w:t>
      </w:r>
      <w:r w:rsidRPr="002F02A8">
        <w:rPr>
          <w:rFonts w:ascii="Palatino Linotype" w:hAnsi="Palatino Linotype" w:cs="Times New Roman"/>
          <w:bCs/>
          <w:sz w:val="22"/>
          <w:szCs w:val="22"/>
        </w:rPr>
        <w:t xml:space="preserve">, se </w:t>
      </w:r>
      <w:r>
        <w:rPr>
          <w:rFonts w:ascii="Palatino Linotype" w:hAnsi="Palatino Linotype" w:cs="Times New Roman"/>
          <w:bCs/>
          <w:sz w:val="22"/>
          <w:szCs w:val="22"/>
        </w:rPr>
        <w:t xml:space="preserve">anexa </w:t>
      </w:r>
      <w:r w:rsidRPr="002F02A8">
        <w:rPr>
          <w:rFonts w:ascii="Palatino Linotype" w:hAnsi="Palatino Linotype" w:cs="Times New Roman"/>
          <w:bCs/>
          <w:sz w:val="22"/>
          <w:szCs w:val="22"/>
        </w:rPr>
        <w:t xml:space="preserve">como parte integrante de la presente </w:t>
      </w:r>
      <w:r w:rsidR="004A0DB6">
        <w:rPr>
          <w:rFonts w:ascii="Palatino Linotype" w:hAnsi="Palatino Linotype" w:cs="Times New Roman"/>
          <w:bCs/>
          <w:sz w:val="22"/>
          <w:szCs w:val="22"/>
        </w:rPr>
        <w:t>ordenanza</w:t>
      </w:r>
      <w:r w:rsidRPr="002F02A8">
        <w:rPr>
          <w:rFonts w:ascii="Palatino Linotype" w:hAnsi="Palatino Linotype" w:cs="Times New Roman"/>
          <w:bCs/>
          <w:sz w:val="22"/>
          <w:szCs w:val="22"/>
        </w:rPr>
        <w:t xml:space="preserve">. </w:t>
      </w:r>
    </w:p>
    <w:p w14:paraId="0C103622" w14:textId="77777777" w:rsidR="00AC1397" w:rsidRPr="00BF3EC5" w:rsidRDefault="00AC1397" w:rsidP="00352D87">
      <w:pPr>
        <w:autoSpaceDE w:val="0"/>
        <w:autoSpaceDN w:val="0"/>
        <w:adjustRightInd w:val="0"/>
        <w:spacing w:after="0" w:line="240" w:lineRule="auto"/>
        <w:rPr>
          <w:rFonts w:ascii="Palatino Linotype" w:hAnsi="Palatino Linotype" w:cs="Times New Roman"/>
          <w:sz w:val="22"/>
          <w:szCs w:val="22"/>
        </w:rPr>
      </w:pPr>
    </w:p>
    <w:p w14:paraId="0A9DF722" w14:textId="1E144309"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 xml:space="preserve">La presente Ordenanza se aprueba </w:t>
      </w:r>
      <w:r w:rsidR="00DB1DAB">
        <w:rPr>
          <w:rFonts w:ascii="Palatino Linotype" w:hAnsi="Palatino Linotype"/>
          <w:bCs/>
          <w:sz w:val="22"/>
          <w:szCs w:val="22"/>
        </w:rPr>
        <w:t>con</w:t>
      </w:r>
      <w:r w:rsidR="005D6D9E" w:rsidRPr="00BF3EC5">
        <w:rPr>
          <w:rFonts w:ascii="Palatino Linotype" w:hAnsi="Palatino Linotype"/>
          <w:bCs/>
          <w:sz w:val="22"/>
          <w:szCs w:val="22"/>
        </w:rPr>
        <w:t xml:space="preserve"> base </w:t>
      </w:r>
      <w:r w:rsidR="00DB1DAB">
        <w:rPr>
          <w:rFonts w:ascii="Palatino Linotype" w:hAnsi="Palatino Linotype"/>
          <w:bCs/>
          <w:sz w:val="22"/>
          <w:szCs w:val="22"/>
        </w:rPr>
        <w:t xml:space="preserve">en </w:t>
      </w:r>
      <w:r w:rsidR="005D6D9E" w:rsidRPr="00BF3EC5">
        <w:rPr>
          <w:rFonts w:ascii="Palatino Linotype" w:hAnsi="Palatino Linotype"/>
          <w:bCs/>
          <w:sz w:val="22"/>
          <w:szCs w:val="22"/>
        </w:rPr>
        <w:t>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5BD2449A"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 xml:space="preserve">Comuníquese al interesado, a la Administración Zonal </w:t>
      </w:r>
      <w:r w:rsidR="00B71B3A">
        <w:rPr>
          <w:rFonts w:ascii="Palatino Linotype" w:hAnsi="Palatino Linotype" w:cs="Times New Roman"/>
          <w:sz w:val="22"/>
          <w:szCs w:val="22"/>
        </w:rPr>
        <w:t>Eloy Alfaro</w:t>
      </w:r>
      <w:r w:rsidRPr="00BF3EC5">
        <w:rPr>
          <w:rFonts w:ascii="Palatino Linotype" w:hAnsi="Palatino Linotype" w:cs="Times New Roman"/>
          <w:sz w:val="22"/>
          <w:szCs w:val="22"/>
        </w:rPr>
        <w:t>,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7582E994"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t xml:space="preserve">Dada, en la Sala de Sesiones del Concejo </w:t>
      </w:r>
      <w:r w:rsidR="00FC5498" w:rsidRPr="00BF3EC5">
        <w:rPr>
          <w:rFonts w:ascii="Palatino Linotype" w:hAnsi="Palatino Linotype"/>
          <w:b/>
          <w:sz w:val="22"/>
          <w:szCs w:val="22"/>
        </w:rPr>
        <w:t>Metropolita</w:t>
      </w:r>
      <w:r w:rsidR="00FC5498" w:rsidRPr="00D931D4">
        <w:rPr>
          <w:rFonts w:ascii="Palatino Linotype" w:hAnsi="Palatino Linotype"/>
          <w:b/>
          <w:sz w:val="22"/>
          <w:szCs w:val="22"/>
        </w:rPr>
        <w:t>no</w:t>
      </w:r>
      <w:r w:rsidRPr="00D931D4">
        <w:rPr>
          <w:rFonts w:ascii="Palatino Linotype" w:hAnsi="Palatino Linotype"/>
          <w:b/>
          <w:sz w:val="22"/>
          <w:szCs w:val="22"/>
        </w:rPr>
        <w:t xml:space="preserve"> de Quito, </w:t>
      </w:r>
      <w:proofErr w:type="gramStart"/>
      <w:r w:rsidRPr="00D931D4">
        <w:rPr>
          <w:rFonts w:ascii="Palatino Linotype" w:hAnsi="Palatino Linotype"/>
          <w:b/>
          <w:sz w:val="22"/>
          <w:szCs w:val="22"/>
        </w:rPr>
        <w:t>el …</w:t>
      </w:r>
      <w:proofErr w:type="gramEnd"/>
      <w:r w:rsidRPr="00D931D4">
        <w:rPr>
          <w:rFonts w:ascii="Palatino Linotype" w:hAnsi="Palatino Linotype"/>
          <w:b/>
          <w:sz w:val="22"/>
          <w:szCs w:val="22"/>
        </w:rPr>
        <w:t xml:space="preserve"> de … del 202</w:t>
      </w:r>
      <w:r w:rsidR="004543D1">
        <w:rPr>
          <w:rFonts w:ascii="Palatino Linotype" w:hAnsi="Palatino Linotype"/>
          <w:b/>
          <w:sz w:val="22"/>
          <w:szCs w:val="22"/>
        </w:rPr>
        <w:t>3</w:t>
      </w:r>
      <w:r w:rsidRPr="00D931D4">
        <w:rPr>
          <w:rFonts w:ascii="Palatino Linotype" w:hAnsi="Palatino Linotype"/>
          <w:b/>
          <w:sz w:val="22"/>
          <w:szCs w:val="22"/>
        </w:rPr>
        <w:t>.</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C59352C"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 </w:t>
      </w:r>
      <w:proofErr w:type="gramStart"/>
      <w:r w:rsidR="005D6D9E" w:rsidRPr="00BF3EC5">
        <w:rPr>
          <w:rFonts w:ascii="Palatino Linotype" w:hAnsi="Palatino Linotype" w:cs="Times New Roman"/>
          <w:b/>
          <w:sz w:val="22"/>
          <w:szCs w:val="22"/>
        </w:rPr>
        <w:t>..</w:t>
      </w:r>
      <w:proofErr w:type="gramEnd"/>
      <w:r w:rsidR="005D6D9E" w:rsidRPr="00BF3EC5">
        <w:rPr>
          <w:rFonts w:ascii="Palatino Linotype" w:hAnsi="Palatino Linotype" w:cs="Times New Roman"/>
          <w:b/>
          <w:sz w:val="22"/>
          <w:szCs w:val="22"/>
        </w:rPr>
        <w:t xml:space="preserve"> </w:t>
      </w:r>
      <w:proofErr w:type="gramStart"/>
      <w:r w:rsidR="005D6D9E" w:rsidRPr="00BF3EC5">
        <w:rPr>
          <w:rFonts w:ascii="Palatino Linotype" w:hAnsi="Palatino Linotype" w:cs="Times New Roman"/>
          <w:b/>
          <w:sz w:val="22"/>
          <w:szCs w:val="22"/>
        </w:rPr>
        <w:t>y</w:t>
      </w:r>
      <w:proofErr w:type="gramEnd"/>
      <w:r w:rsidR="005D6D9E" w:rsidRPr="00BF3EC5">
        <w:rPr>
          <w:rFonts w:ascii="Palatino Linotype" w:hAnsi="Palatino Linotype" w:cs="Times New Roman"/>
          <w:b/>
          <w:sz w:val="22"/>
          <w:szCs w:val="22"/>
        </w:rPr>
        <w:t xml:space="preserve"> … de … de 202</w:t>
      </w:r>
      <w:r w:rsidR="004543D1">
        <w:rPr>
          <w:rFonts w:ascii="Palatino Linotype" w:hAnsi="Palatino Linotype" w:cs="Times New Roman"/>
          <w:b/>
          <w:sz w:val="22"/>
          <w:szCs w:val="22"/>
        </w:rPr>
        <w:t>3</w:t>
      </w:r>
      <w:r w:rsidR="005D6D9E" w:rsidRPr="00BF3EC5">
        <w:rPr>
          <w:rFonts w:ascii="Palatino Linotype" w:hAnsi="Palatino Linotype" w:cs="Times New Roman"/>
          <w:b/>
          <w:sz w:val="22"/>
          <w:szCs w:val="22"/>
        </w:rPr>
        <w:t>.</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ALCALDIA DEL DISTRITO METROPOLITANO DE QUITO</w:t>
      </w:r>
      <w:proofErr w:type="gramStart"/>
      <w:r w:rsidRPr="00BF3EC5">
        <w:rPr>
          <w:rFonts w:ascii="Palatino Linotype" w:hAnsi="Palatino Linotype" w:cs="Times New Roman"/>
          <w:b/>
          <w:sz w:val="22"/>
          <w:szCs w:val="22"/>
        </w:rPr>
        <w:t>, ..</w:t>
      </w:r>
      <w:proofErr w:type="gramEnd"/>
      <w:r w:rsidRPr="00BF3EC5">
        <w:rPr>
          <w:rFonts w:ascii="Palatino Linotype" w:hAnsi="Palatino Linotype" w:cs="Times New Roman"/>
          <w:b/>
          <w:sz w:val="22"/>
          <w:szCs w:val="22"/>
        </w:rPr>
        <w:t xml:space="preserve"> </w:t>
      </w:r>
      <w:proofErr w:type="gramStart"/>
      <w:r w:rsidRPr="00BF3EC5">
        <w:rPr>
          <w:rFonts w:ascii="Palatino Linotype" w:hAnsi="Palatino Linotype" w:cs="Times New Roman"/>
          <w:b/>
          <w:sz w:val="22"/>
          <w:szCs w:val="22"/>
        </w:rPr>
        <w:t>de</w:t>
      </w:r>
      <w:proofErr w:type="gramEnd"/>
      <w:r w:rsidRPr="00BF3EC5">
        <w:rPr>
          <w:rFonts w:ascii="Palatino Linotype" w:hAnsi="Palatino Linotype" w:cs="Times New Roman"/>
          <w:b/>
          <w:sz w:val="22"/>
          <w:szCs w:val="22"/>
        </w:rPr>
        <w:t>…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w:t>
      </w:r>
      <w:proofErr w:type="spellStart"/>
      <w:r w:rsidRPr="00BF3EC5">
        <w:rPr>
          <w:rFonts w:ascii="Palatino Linotype" w:hAnsi="Palatino Linotype" w:cs="Times New Roman"/>
          <w:b/>
          <w:sz w:val="22"/>
          <w:szCs w:val="22"/>
        </w:rPr>
        <w:t>Guarderas</w:t>
      </w:r>
      <w:proofErr w:type="spellEnd"/>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4FF9DA1F"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 xml:space="preserve">CERTIFICO, que la presente ordenanza fue sancionada por el Dr. Santiago </w:t>
      </w:r>
      <w:proofErr w:type="spellStart"/>
      <w:r w:rsidRPr="00BF3EC5">
        <w:rPr>
          <w:rFonts w:ascii="Palatino Linotype" w:hAnsi="Palatino Linotype" w:cs="Times New Roman"/>
          <w:b/>
          <w:sz w:val="22"/>
          <w:szCs w:val="22"/>
        </w:rPr>
        <w:t>Guarderas</w:t>
      </w:r>
      <w:proofErr w:type="spellEnd"/>
      <w:r w:rsidRPr="00BF3EC5">
        <w:rPr>
          <w:rFonts w:ascii="Palatino Linotype" w:hAnsi="Palatino Linotype" w:cs="Times New Roman"/>
          <w:b/>
          <w:sz w:val="22"/>
          <w:szCs w:val="22"/>
        </w:rPr>
        <w:t xml:space="preserve">, Alcalde del Distrito Metropolitano de Quito, </w:t>
      </w:r>
      <w:proofErr w:type="gramStart"/>
      <w:r w:rsidRPr="00BF3EC5">
        <w:rPr>
          <w:rFonts w:ascii="Palatino Linotype" w:hAnsi="Palatino Linotype" w:cs="Times New Roman"/>
          <w:b/>
          <w:sz w:val="22"/>
          <w:szCs w:val="22"/>
        </w:rPr>
        <w:t>el …</w:t>
      </w:r>
      <w:proofErr w:type="gramEnd"/>
      <w:r w:rsidRPr="00BF3EC5">
        <w:rPr>
          <w:rFonts w:ascii="Palatino Linotype" w:hAnsi="Palatino Linotype" w:cs="Times New Roman"/>
          <w:b/>
          <w:sz w:val="22"/>
          <w:szCs w:val="22"/>
        </w:rPr>
        <w:t xml:space="preserve"> de … de …202</w:t>
      </w:r>
      <w:r w:rsidR="004543D1">
        <w:rPr>
          <w:rFonts w:ascii="Palatino Linotype" w:hAnsi="Palatino Linotype" w:cs="Times New Roman"/>
          <w:b/>
          <w:sz w:val="22"/>
          <w:szCs w:val="22"/>
        </w:rPr>
        <w:t>3</w:t>
      </w:r>
      <w:bookmarkStart w:id="0" w:name="_GoBack"/>
      <w:bookmarkEnd w:id="0"/>
      <w:r w:rsidRPr="00BF3EC5">
        <w:rPr>
          <w:rFonts w:ascii="Palatino Linotype" w:hAnsi="Palatino Linotype" w:cs="Times New Roman"/>
          <w:b/>
          <w:sz w:val="22"/>
          <w:szCs w:val="22"/>
        </w:rPr>
        <w:t>.</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C6043" w14:textId="77777777" w:rsidR="00AE1F39" w:rsidRDefault="00AE1F39" w:rsidP="00BC2486">
      <w:pPr>
        <w:spacing w:after="0" w:line="240" w:lineRule="auto"/>
      </w:pPr>
      <w:r>
        <w:separator/>
      </w:r>
    </w:p>
  </w:endnote>
  <w:endnote w:type="continuationSeparator" w:id="0">
    <w:p w14:paraId="681DCB1E" w14:textId="77777777" w:rsidR="00AE1F39" w:rsidRDefault="00AE1F39"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847799"/>
      <w:docPartObj>
        <w:docPartGallery w:val="Page Numbers (Bottom of Page)"/>
        <w:docPartUnique/>
      </w:docPartObj>
    </w:sdtPr>
    <w:sdtEndPr/>
    <w:sdtContent>
      <w:p w14:paraId="1D28F3B1" w14:textId="1FA51954" w:rsidR="00BF3EC5" w:rsidRDefault="00BF3EC5">
        <w:pPr>
          <w:pStyle w:val="Piedepgina"/>
          <w:jc w:val="right"/>
        </w:pPr>
        <w:r>
          <w:fldChar w:fldCharType="begin"/>
        </w:r>
        <w:r>
          <w:instrText>PAGE   \* MERGEFORMAT</w:instrText>
        </w:r>
        <w:r>
          <w:fldChar w:fldCharType="separate"/>
        </w:r>
        <w:r w:rsidR="004543D1" w:rsidRPr="004543D1">
          <w:rPr>
            <w:noProof/>
            <w:lang w:val="es-ES"/>
          </w:rPr>
          <w:t>6</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CC6C9" w14:textId="77777777" w:rsidR="00AE1F39" w:rsidRDefault="00AE1F39" w:rsidP="00BC2486">
      <w:pPr>
        <w:spacing w:after="0" w:line="240" w:lineRule="auto"/>
      </w:pPr>
      <w:r>
        <w:separator/>
      </w:r>
    </w:p>
  </w:footnote>
  <w:footnote w:type="continuationSeparator" w:id="0">
    <w:p w14:paraId="06657EEA" w14:textId="77777777" w:rsidR="00AE1F39" w:rsidRDefault="00AE1F39" w:rsidP="00BC2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A45A0" w14:textId="4F1A6846" w:rsidR="00155526" w:rsidRDefault="00155526">
    <w:pPr>
      <w:pStyle w:val="Encabezado"/>
    </w:pPr>
    <w:r>
      <w:rPr>
        <w:rFonts w:ascii="Palatino Linotype" w:hAnsi="Palatino Linotype"/>
        <w:b/>
        <w:noProof/>
        <w:lang w:val="es-ES" w:eastAsia="es-ES"/>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proofErr w:type="spellStart"/>
    <w:r>
      <w:rPr>
        <w:rFonts w:ascii="Palatino Linotype" w:hAnsi="Palatino Linotype"/>
        <w:color w:val="000000" w:themeColor="text1"/>
        <w:sz w:val="22"/>
        <w:szCs w:val="22"/>
      </w:rPr>
      <w:t>xxxxx</w:t>
    </w:r>
    <w:proofErr w:type="spellEnd"/>
  </w:p>
  <w:p w14:paraId="24D9C2CE" w14:textId="0A147D5F" w:rsidR="00155526" w:rsidRDefault="001555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57830"/>
    <w:rsid w:val="0008335A"/>
    <w:rsid w:val="00092581"/>
    <w:rsid w:val="000B5800"/>
    <w:rsid w:val="000F4E77"/>
    <w:rsid w:val="000F56EA"/>
    <w:rsid w:val="00110728"/>
    <w:rsid w:val="00155526"/>
    <w:rsid w:val="00155E58"/>
    <w:rsid w:val="001834B8"/>
    <w:rsid w:val="00196CC7"/>
    <w:rsid w:val="001A166D"/>
    <w:rsid w:val="001A52A8"/>
    <w:rsid w:val="002038D5"/>
    <w:rsid w:val="0022797A"/>
    <w:rsid w:val="00234189"/>
    <w:rsid w:val="00246172"/>
    <w:rsid w:val="00247369"/>
    <w:rsid w:val="00283EE8"/>
    <w:rsid w:val="002E5FBB"/>
    <w:rsid w:val="002E64FE"/>
    <w:rsid w:val="00352D87"/>
    <w:rsid w:val="003B4BDB"/>
    <w:rsid w:val="003D7C9B"/>
    <w:rsid w:val="003F6E01"/>
    <w:rsid w:val="00410179"/>
    <w:rsid w:val="00411A91"/>
    <w:rsid w:val="004543D1"/>
    <w:rsid w:val="00455A10"/>
    <w:rsid w:val="004A0DB6"/>
    <w:rsid w:val="004A39EC"/>
    <w:rsid w:val="004B7475"/>
    <w:rsid w:val="005302DC"/>
    <w:rsid w:val="00565DE4"/>
    <w:rsid w:val="00585E42"/>
    <w:rsid w:val="005878A4"/>
    <w:rsid w:val="00587F4C"/>
    <w:rsid w:val="00592AFD"/>
    <w:rsid w:val="005A39ED"/>
    <w:rsid w:val="005B1388"/>
    <w:rsid w:val="005B1B6E"/>
    <w:rsid w:val="005C4831"/>
    <w:rsid w:val="005D6D9E"/>
    <w:rsid w:val="005F3F9E"/>
    <w:rsid w:val="006103EE"/>
    <w:rsid w:val="006361F4"/>
    <w:rsid w:val="00656643"/>
    <w:rsid w:val="00665BDA"/>
    <w:rsid w:val="00676CFB"/>
    <w:rsid w:val="00686CA6"/>
    <w:rsid w:val="006A614F"/>
    <w:rsid w:val="00710159"/>
    <w:rsid w:val="00742379"/>
    <w:rsid w:val="00744DF9"/>
    <w:rsid w:val="00746B84"/>
    <w:rsid w:val="00766312"/>
    <w:rsid w:val="007819CC"/>
    <w:rsid w:val="007D7B2E"/>
    <w:rsid w:val="00822C54"/>
    <w:rsid w:val="008908E6"/>
    <w:rsid w:val="00896E14"/>
    <w:rsid w:val="008B0317"/>
    <w:rsid w:val="008C08AE"/>
    <w:rsid w:val="009A302B"/>
    <w:rsid w:val="009D19CA"/>
    <w:rsid w:val="009D34BC"/>
    <w:rsid w:val="009E3B28"/>
    <w:rsid w:val="009E41B8"/>
    <w:rsid w:val="00A046EF"/>
    <w:rsid w:val="00A13FEB"/>
    <w:rsid w:val="00A223DF"/>
    <w:rsid w:val="00A562E5"/>
    <w:rsid w:val="00A67F57"/>
    <w:rsid w:val="00A87D5F"/>
    <w:rsid w:val="00AB093D"/>
    <w:rsid w:val="00AC1397"/>
    <w:rsid w:val="00AE1F39"/>
    <w:rsid w:val="00B25559"/>
    <w:rsid w:val="00B44586"/>
    <w:rsid w:val="00B532B3"/>
    <w:rsid w:val="00B6599A"/>
    <w:rsid w:val="00B7170E"/>
    <w:rsid w:val="00B71B3A"/>
    <w:rsid w:val="00B81C42"/>
    <w:rsid w:val="00B92403"/>
    <w:rsid w:val="00B94366"/>
    <w:rsid w:val="00BB20A4"/>
    <w:rsid w:val="00BC2486"/>
    <w:rsid w:val="00BD3013"/>
    <w:rsid w:val="00BF3EC5"/>
    <w:rsid w:val="00BF42BF"/>
    <w:rsid w:val="00C57023"/>
    <w:rsid w:val="00C60A0B"/>
    <w:rsid w:val="00C90C98"/>
    <w:rsid w:val="00CA3D0D"/>
    <w:rsid w:val="00CB30FD"/>
    <w:rsid w:val="00D05796"/>
    <w:rsid w:val="00D25D65"/>
    <w:rsid w:val="00D67511"/>
    <w:rsid w:val="00D931D4"/>
    <w:rsid w:val="00DA3605"/>
    <w:rsid w:val="00DB0B04"/>
    <w:rsid w:val="00DB1961"/>
    <w:rsid w:val="00DB1DAB"/>
    <w:rsid w:val="00DC2330"/>
    <w:rsid w:val="00E06ED9"/>
    <w:rsid w:val="00E07324"/>
    <w:rsid w:val="00E20EC0"/>
    <w:rsid w:val="00E53D4D"/>
    <w:rsid w:val="00E72373"/>
    <w:rsid w:val="00ED3E49"/>
    <w:rsid w:val="00EE50E5"/>
    <w:rsid w:val="00F356F0"/>
    <w:rsid w:val="00F51AC9"/>
    <w:rsid w:val="00F633AF"/>
    <w:rsid w:val="00FB293A"/>
    <w:rsid w:val="00FB3654"/>
    <w:rsid w:val="00FC2269"/>
    <w:rsid w:val="00FC408D"/>
    <w:rsid w:val="00FC5498"/>
    <w:rsid w:val="00FE56B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3091A-C059-4503-8ACD-8A8C971B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2014</Words>
  <Characters>11078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Oscar Alexandro Jumbo Jumbo</cp:lastModifiedBy>
  <cp:revision>31</cp:revision>
  <cp:lastPrinted>2022-12-02T18:22:00Z</cp:lastPrinted>
  <dcterms:created xsi:type="dcterms:W3CDTF">2022-12-02T17:28:00Z</dcterms:created>
  <dcterms:modified xsi:type="dcterms:W3CDTF">2022-12-30T17:18:00Z</dcterms:modified>
</cp:coreProperties>
</file>