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663AE0E2" w14:textId="77777777"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Las operaciones de las redes de carreteras representan un enfoque estratégico a fin de maximizar la eficiencia de la infraestructura vial existente y futura. Esta estrategia se traduce en una mejora en vialidad con el objetivo de reducir los retrasos en el tránsito y una operación diaria más eficiente. </w:t>
      </w:r>
    </w:p>
    <w:p w14:paraId="46C200A7" w14:textId="379A12C2"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En la expansión de las zonas urbanas, los planes deben crear una red de calles con vías principales y calles secundarias que estén bien comunic</w:t>
      </w:r>
      <w:r>
        <w:rPr>
          <w:rFonts w:ascii="Palatino Linotype" w:hAnsi="Palatino Linotype"/>
          <w:sz w:val="22"/>
          <w:szCs w:val="22"/>
        </w:rPr>
        <w:t>adas a través de intersecciones.</w:t>
      </w:r>
    </w:p>
    <w:p w14:paraId="6D4B3355" w14:textId="77777777" w:rsidR="00686CA6"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Los proyectos que aumentan la conectividad logran reducir la congestión y generan más dinamismo económico en la zona. La expansión y racionalización del espacio público urbano permite la movilidad, la accesibilidad y el desarrollo de las calles principales que se deben realizar en áreas urbanas nuevas y existentes. </w:t>
      </w:r>
    </w:p>
    <w:p w14:paraId="421DE598" w14:textId="4DC6E295" w:rsidR="00686CA6" w:rsidRDefault="00686CA6" w:rsidP="001A166D">
      <w:pPr>
        <w:spacing w:after="160" w:line="259" w:lineRule="auto"/>
        <w:rPr>
          <w:rFonts w:ascii="Palatino Linotype" w:hAnsi="Palatino Linotype"/>
          <w:sz w:val="22"/>
          <w:szCs w:val="22"/>
        </w:rPr>
      </w:pPr>
      <w:r>
        <w:rPr>
          <w:rFonts w:ascii="Palatino Linotype" w:hAnsi="Palatino Linotype"/>
          <w:sz w:val="22"/>
          <w:szCs w:val="22"/>
        </w:rPr>
        <w:t>El artículo</w:t>
      </w:r>
      <w:r w:rsidRPr="00686CA6">
        <w:rPr>
          <w:rFonts w:ascii="Palatino Linotype" w:hAnsi="Palatino Linotype"/>
          <w:sz w:val="22"/>
          <w:szCs w:val="22"/>
        </w:rPr>
        <w:t xml:space="preserve"> 55</w:t>
      </w:r>
      <w:r>
        <w:rPr>
          <w:rFonts w:ascii="Palatino Linotype" w:hAnsi="Palatino Linotype"/>
          <w:sz w:val="22"/>
          <w:szCs w:val="22"/>
        </w:rPr>
        <w:t xml:space="preserve"> del Código Orgánico de Organización Territorial, Autonomía y Descentralización COOTAD señala: “</w:t>
      </w:r>
      <w:r w:rsidRPr="00686CA6">
        <w:rPr>
          <w:rFonts w:ascii="Palatino Linotype" w:hAnsi="Palatino Linotype"/>
          <w:sz w:val="22"/>
          <w:szCs w:val="22"/>
        </w:rPr>
        <w:t xml:space="preserve">Competencias exclusivas del gobierno autónomo descentralizado municipal.- Los gobiernos autónomos descentralizados municipales tendrán las siguientes competencias exclusivas sin perjuicio de otras que determine la ley; 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14:paraId="6A797FEE" w14:textId="0FFDD056"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b) Ejercer el control sobre el uso y ocupación del suelo en el cantón; </w:t>
      </w:r>
    </w:p>
    <w:p w14:paraId="172E3E19" w14:textId="77777777"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c) Planificar, construir y mantener la vialidad urbana; </w:t>
      </w:r>
    </w:p>
    <w:p w14:paraId="17D9AFD1" w14:textId="77777777" w:rsidR="000F56EA"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Esta Administración busca mejorar la accesibilidad y conexiones viales, la calidad de vida de los habitantes del sector Reino de Quito; en cumplimiento del </w:t>
      </w:r>
      <w:r>
        <w:rPr>
          <w:rFonts w:ascii="Palatino Linotype" w:hAnsi="Palatino Linotype"/>
          <w:sz w:val="22"/>
          <w:szCs w:val="22"/>
        </w:rPr>
        <w:t xml:space="preserve">artículo </w:t>
      </w:r>
      <w:r w:rsidRPr="00686CA6">
        <w:rPr>
          <w:rFonts w:ascii="Palatino Linotype" w:hAnsi="Palatino Linotype"/>
          <w:sz w:val="22"/>
          <w:szCs w:val="22"/>
        </w:rPr>
        <w:t>264, de la Constituci</w:t>
      </w:r>
      <w:r>
        <w:rPr>
          <w:rFonts w:ascii="Palatino Linotype" w:hAnsi="Palatino Linotype"/>
          <w:sz w:val="22"/>
          <w:szCs w:val="22"/>
        </w:rPr>
        <w:t>ó</w:t>
      </w:r>
      <w:r w:rsidRPr="00686CA6">
        <w:rPr>
          <w:rFonts w:ascii="Palatino Linotype" w:hAnsi="Palatino Linotype"/>
          <w:sz w:val="22"/>
          <w:szCs w:val="22"/>
        </w:rPr>
        <w:t xml:space="preserve">n </w:t>
      </w:r>
      <w:r>
        <w:rPr>
          <w:rFonts w:ascii="Palatino Linotype" w:hAnsi="Palatino Linotype"/>
          <w:sz w:val="22"/>
          <w:szCs w:val="22"/>
        </w:rPr>
        <w:t>de l</w:t>
      </w:r>
      <w:r w:rsidRPr="00686CA6">
        <w:rPr>
          <w:rFonts w:ascii="Palatino Linotype" w:hAnsi="Palatino Linotype"/>
          <w:sz w:val="22"/>
          <w:szCs w:val="22"/>
        </w:rPr>
        <w:t xml:space="preserve">a República </w:t>
      </w:r>
      <w:r>
        <w:rPr>
          <w:rFonts w:ascii="Palatino Linotype" w:hAnsi="Palatino Linotype"/>
          <w:sz w:val="22"/>
          <w:szCs w:val="22"/>
        </w:rPr>
        <w:t>d</w:t>
      </w:r>
      <w:r w:rsidRPr="00686CA6">
        <w:rPr>
          <w:rFonts w:ascii="Palatino Linotype" w:hAnsi="Palatino Linotype"/>
          <w:sz w:val="22"/>
          <w:szCs w:val="22"/>
        </w:rPr>
        <w:t>el Ecuador</w:t>
      </w:r>
      <w:r>
        <w:rPr>
          <w:rFonts w:ascii="Palatino Linotype" w:hAnsi="Palatino Linotype"/>
          <w:sz w:val="22"/>
          <w:szCs w:val="22"/>
        </w:rPr>
        <w:t>.</w:t>
      </w:r>
      <w:r w:rsidRPr="00686CA6">
        <w:rPr>
          <w:rFonts w:ascii="Palatino Linotype" w:hAnsi="Palatino Linotype"/>
          <w:sz w:val="22"/>
          <w:szCs w:val="22"/>
        </w:rPr>
        <w:t xml:space="preserve"> </w:t>
      </w:r>
    </w:p>
    <w:p w14:paraId="63759840" w14:textId="77777777" w:rsidR="000F56EA" w:rsidRDefault="000F56EA" w:rsidP="000F56EA">
      <w:pPr>
        <w:spacing w:after="160" w:line="259" w:lineRule="auto"/>
        <w:rPr>
          <w:rFonts w:ascii="Palatino Linotype" w:hAnsi="Palatino Linotype"/>
          <w:sz w:val="22"/>
          <w:szCs w:val="22"/>
        </w:rPr>
      </w:pPr>
      <w:r>
        <w:rPr>
          <w:rFonts w:ascii="Palatino Linotype" w:hAnsi="Palatino Linotype"/>
          <w:sz w:val="22"/>
          <w:szCs w:val="22"/>
        </w:rPr>
        <w:t xml:space="preserve">Los moradores del Barrio Reino de Quito, </w:t>
      </w:r>
      <w:r w:rsidRPr="000F56EA">
        <w:rPr>
          <w:rFonts w:ascii="Palatino Linotype" w:hAnsi="Palatino Linotype"/>
          <w:sz w:val="22"/>
          <w:szCs w:val="22"/>
        </w:rPr>
        <w:t xml:space="preserve">2 Etapa </w:t>
      </w:r>
      <w:r>
        <w:rPr>
          <w:rFonts w:ascii="Palatino Linotype" w:hAnsi="Palatino Linotype"/>
          <w:sz w:val="22"/>
          <w:szCs w:val="22"/>
        </w:rPr>
        <w:t>p</w:t>
      </w:r>
      <w:r w:rsidRPr="000F56EA">
        <w:rPr>
          <w:rFonts w:ascii="Palatino Linotype" w:hAnsi="Palatino Linotype"/>
          <w:sz w:val="22"/>
          <w:szCs w:val="22"/>
        </w:rPr>
        <w:t>arroquia La Mena</w:t>
      </w:r>
      <w:r>
        <w:rPr>
          <w:rFonts w:ascii="Palatino Linotype" w:hAnsi="Palatino Linotype"/>
          <w:sz w:val="22"/>
          <w:szCs w:val="22"/>
        </w:rPr>
        <w:t>, son un</w:t>
      </w:r>
      <w:r w:rsidRPr="000F56EA">
        <w:rPr>
          <w:rFonts w:ascii="Palatino Linotype" w:hAnsi="Palatino Linotype"/>
          <w:sz w:val="22"/>
          <w:szCs w:val="22"/>
        </w:rPr>
        <w:t xml:space="preserve"> Asentamiento Humano de Hecho ya consolidado por más de 20 años en el cual ya </w:t>
      </w:r>
      <w:r>
        <w:rPr>
          <w:rFonts w:ascii="Palatino Linotype" w:hAnsi="Palatino Linotype"/>
          <w:sz w:val="22"/>
          <w:szCs w:val="22"/>
        </w:rPr>
        <w:t>cuentan</w:t>
      </w:r>
      <w:r w:rsidRPr="000F56EA">
        <w:rPr>
          <w:rFonts w:ascii="Palatino Linotype" w:hAnsi="Palatino Linotype"/>
          <w:sz w:val="22"/>
          <w:szCs w:val="22"/>
        </w:rPr>
        <w:t xml:space="preserve"> con los servicios básicos como</w:t>
      </w:r>
      <w:r>
        <w:rPr>
          <w:rFonts w:ascii="Palatino Linotype" w:hAnsi="Palatino Linotype"/>
          <w:sz w:val="22"/>
          <w:szCs w:val="22"/>
        </w:rPr>
        <w:t xml:space="preserve"> son</w:t>
      </w:r>
      <w:r w:rsidRPr="000F56EA">
        <w:rPr>
          <w:rFonts w:ascii="Palatino Linotype" w:hAnsi="Palatino Linotype"/>
          <w:sz w:val="22"/>
          <w:szCs w:val="22"/>
        </w:rPr>
        <w:t xml:space="preserve"> agua, alcantarillado y </w:t>
      </w:r>
      <w:r>
        <w:rPr>
          <w:rFonts w:ascii="Palatino Linotype" w:hAnsi="Palatino Linotype"/>
          <w:sz w:val="22"/>
          <w:szCs w:val="22"/>
        </w:rPr>
        <w:t>energía</w:t>
      </w:r>
      <w:r w:rsidRPr="000F56EA">
        <w:rPr>
          <w:rFonts w:ascii="Palatino Linotype" w:hAnsi="Palatino Linotype"/>
          <w:sz w:val="22"/>
          <w:szCs w:val="22"/>
        </w:rPr>
        <w:t xml:space="preserve"> eléctrica.</w:t>
      </w:r>
    </w:p>
    <w:p w14:paraId="3EBEF513" w14:textId="77777777" w:rsidR="000F56EA" w:rsidRDefault="000F56EA" w:rsidP="000F56EA">
      <w:pPr>
        <w:spacing w:after="160" w:line="259" w:lineRule="auto"/>
        <w:rPr>
          <w:rFonts w:ascii="Palatino Linotype" w:hAnsi="Palatino Linotype"/>
          <w:sz w:val="22"/>
          <w:szCs w:val="22"/>
        </w:rPr>
      </w:pPr>
      <w:r w:rsidRPr="000F56EA">
        <w:rPr>
          <w:rFonts w:ascii="Palatino Linotype" w:hAnsi="Palatino Linotype"/>
          <w:sz w:val="22"/>
          <w:szCs w:val="22"/>
        </w:rPr>
        <w:t>P</w:t>
      </w:r>
      <w:r>
        <w:rPr>
          <w:rFonts w:ascii="Palatino Linotype" w:hAnsi="Palatino Linotype"/>
          <w:sz w:val="22"/>
          <w:szCs w:val="22"/>
        </w:rPr>
        <w:t>a</w:t>
      </w:r>
      <w:r w:rsidRPr="000F56EA">
        <w:rPr>
          <w:rFonts w:ascii="Palatino Linotype" w:hAnsi="Palatino Linotype"/>
          <w:sz w:val="22"/>
          <w:szCs w:val="22"/>
        </w:rPr>
        <w:t>r</w:t>
      </w:r>
      <w:r>
        <w:rPr>
          <w:rFonts w:ascii="Palatino Linotype" w:hAnsi="Palatino Linotype"/>
          <w:sz w:val="22"/>
          <w:szCs w:val="22"/>
        </w:rPr>
        <w:t>a</w:t>
      </w:r>
      <w:r w:rsidRPr="000F56EA">
        <w:rPr>
          <w:rFonts w:ascii="Palatino Linotype" w:hAnsi="Palatino Linotype"/>
          <w:sz w:val="22"/>
          <w:szCs w:val="22"/>
        </w:rPr>
        <w:t xml:space="preserve"> para mejorar</w:t>
      </w:r>
      <w:r>
        <w:rPr>
          <w:rFonts w:ascii="Palatino Linotype" w:hAnsi="Palatino Linotype"/>
          <w:sz w:val="22"/>
          <w:szCs w:val="22"/>
        </w:rPr>
        <w:t xml:space="preserve"> la</w:t>
      </w:r>
      <w:r w:rsidRPr="000F56EA">
        <w:rPr>
          <w:rFonts w:ascii="Palatino Linotype" w:hAnsi="Palatino Linotype"/>
          <w:sz w:val="22"/>
          <w:szCs w:val="22"/>
        </w:rPr>
        <w:t xml:space="preserve"> calidad de vida </w:t>
      </w:r>
      <w:r>
        <w:rPr>
          <w:rFonts w:ascii="Palatino Linotype" w:hAnsi="Palatino Linotype"/>
          <w:sz w:val="22"/>
          <w:szCs w:val="22"/>
        </w:rPr>
        <w:t>han</w:t>
      </w:r>
      <w:r w:rsidRPr="000F56EA">
        <w:rPr>
          <w:rFonts w:ascii="Palatino Linotype" w:hAnsi="Palatino Linotype"/>
          <w:sz w:val="22"/>
          <w:szCs w:val="22"/>
        </w:rPr>
        <w:t xml:space="preserve"> solicita</w:t>
      </w:r>
      <w:r>
        <w:rPr>
          <w:rFonts w:ascii="Palatino Linotype" w:hAnsi="Palatino Linotype"/>
          <w:sz w:val="22"/>
          <w:szCs w:val="22"/>
        </w:rPr>
        <w:t>do</w:t>
      </w:r>
      <w:r w:rsidRPr="000F56EA">
        <w:rPr>
          <w:rFonts w:ascii="Palatino Linotype" w:hAnsi="Palatino Linotype"/>
          <w:sz w:val="22"/>
          <w:szCs w:val="22"/>
        </w:rPr>
        <w:t xml:space="preserve"> </w:t>
      </w:r>
      <w:r>
        <w:rPr>
          <w:rFonts w:ascii="Palatino Linotype" w:hAnsi="Palatino Linotype"/>
          <w:sz w:val="22"/>
          <w:szCs w:val="22"/>
        </w:rPr>
        <w:t xml:space="preserve">a la Municipalidad de Quito, que les ayuden con el </w:t>
      </w:r>
      <w:r w:rsidRPr="000F56EA">
        <w:rPr>
          <w:rFonts w:ascii="Palatino Linotype" w:hAnsi="Palatino Linotype"/>
          <w:sz w:val="22"/>
          <w:szCs w:val="22"/>
        </w:rPr>
        <w:t>Levantamiento Topográfico del barrio y el trazado vial de todas calles del barrio Reino de Quito 2 etapa</w:t>
      </w:r>
      <w:r>
        <w:rPr>
          <w:rFonts w:ascii="Palatino Linotype" w:hAnsi="Palatino Linotype"/>
          <w:sz w:val="22"/>
          <w:szCs w:val="22"/>
        </w:rPr>
        <w:t>;</w:t>
      </w:r>
      <w:r w:rsidRPr="000F56EA">
        <w:rPr>
          <w:rFonts w:ascii="Palatino Linotype" w:hAnsi="Palatino Linotype"/>
          <w:sz w:val="22"/>
          <w:szCs w:val="22"/>
        </w:rPr>
        <w:t xml:space="preserve"> Arreglo y colocada de capa asfáltica de las calles</w:t>
      </w:r>
      <w:r>
        <w:rPr>
          <w:rFonts w:ascii="Palatino Linotype" w:hAnsi="Palatino Linotype"/>
          <w:sz w:val="22"/>
          <w:szCs w:val="22"/>
        </w:rPr>
        <w:t>;</w:t>
      </w:r>
      <w:r w:rsidRPr="000F56EA">
        <w:rPr>
          <w:rFonts w:ascii="Palatino Linotype" w:hAnsi="Palatino Linotype"/>
          <w:sz w:val="22"/>
          <w:szCs w:val="22"/>
        </w:rPr>
        <w:t xml:space="preserve"> Limpieza de las áreas verdes y bordes de quebrada</w:t>
      </w:r>
      <w:r>
        <w:rPr>
          <w:rFonts w:ascii="Palatino Linotype" w:hAnsi="Palatino Linotype"/>
          <w:sz w:val="22"/>
          <w:szCs w:val="22"/>
        </w:rPr>
        <w:t>.</w:t>
      </w:r>
    </w:p>
    <w:p w14:paraId="38FBE1DB" w14:textId="024830C0" w:rsidR="008908E6" w:rsidRDefault="000F56EA" w:rsidP="000F56EA">
      <w:pPr>
        <w:spacing w:after="160" w:line="259" w:lineRule="auto"/>
        <w:rPr>
          <w:rFonts w:ascii="Palatino Linotype" w:eastAsia="Arial" w:hAnsi="Palatino Linotype" w:cs="Arial"/>
          <w:b/>
          <w:bCs/>
          <w:sz w:val="22"/>
          <w:szCs w:val="22"/>
          <w:lang w:val="es-ES"/>
        </w:rPr>
      </w:pPr>
      <w:r w:rsidRPr="000F56EA">
        <w:rPr>
          <w:rFonts w:ascii="Palatino Linotype" w:hAnsi="Palatino Linotype"/>
          <w:sz w:val="22"/>
          <w:szCs w:val="22"/>
        </w:rPr>
        <w:lastRenderedPageBreak/>
        <w:t xml:space="preserve">Con el Mejoramiento total de las vías, la calidad de vida de todos los </w:t>
      </w:r>
      <w:r>
        <w:rPr>
          <w:rFonts w:ascii="Palatino Linotype" w:hAnsi="Palatino Linotype"/>
          <w:sz w:val="22"/>
          <w:szCs w:val="22"/>
        </w:rPr>
        <w:t>moradores</w:t>
      </w:r>
      <w:r w:rsidRPr="000F56EA">
        <w:rPr>
          <w:rFonts w:ascii="Palatino Linotype" w:hAnsi="Palatino Linotype"/>
          <w:sz w:val="22"/>
          <w:szCs w:val="22"/>
        </w:rPr>
        <w:t xml:space="preserve"> </w:t>
      </w:r>
      <w:r>
        <w:rPr>
          <w:rFonts w:ascii="Palatino Linotype" w:hAnsi="Palatino Linotype"/>
          <w:sz w:val="22"/>
          <w:szCs w:val="22"/>
        </w:rPr>
        <w:t>d</w:t>
      </w:r>
      <w:r w:rsidRPr="000F56EA">
        <w:rPr>
          <w:rFonts w:ascii="Palatino Linotype" w:hAnsi="Palatino Linotype"/>
          <w:sz w:val="22"/>
          <w:szCs w:val="22"/>
        </w:rPr>
        <w:t xml:space="preserve">el sector será óptima, ya que </w:t>
      </w:r>
      <w:r>
        <w:rPr>
          <w:rFonts w:ascii="Palatino Linotype" w:hAnsi="Palatino Linotype"/>
          <w:sz w:val="22"/>
          <w:szCs w:val="22"/>
        </w:rPr>
        <w:t xml:space="preserve">en la actualidad </w:t>
      </w:r>
      <w:r w:rsidRPr="000F56EA">
        <w:rPr>
          <w:rFonts w:ascii="Palatino Linotype" w:hAnsi="Palatino Linotype"/>
          <w:sz w:val="22"/>
          <w:szCs w:val="22"/>
        </w:rPr>
        <w:t>no p</w:t>
      </w:r>
      <w:r>
        <w:rPr>
          <w:rFonts w:ascii="Palatino Linotype" w:hAnsi="Palatino Linotype"/>
          <w:sz w:val="22"/>
          <w:szCs w:val="22"/>
        </w:rPr>
        <w:t>ueden</w:t>
      </w:r>
      <w:r w:rsidRPr="000F56EA">
        <w:rPr>
          <w:rFonts w:ascii="Palatino Linotype" w:hAnsi="Palatino Linotype"/>
          <w:sz w:val="22"/>
          <w:szCs w:val="22"/>
        </w:rPr>
        <w:t xml:space="preserve"> transitar</w:t>
      </w:r>
      <w:r>
        <w:rPr>
          <w:rFonts w:ascii="Palatino Linotype" w:hAnsi="Palatino Linotype"/>
          <w:sz w:val="22"/>
          <w:szCs w:val="22"/>
        </w:rPr>
        <w:t xml:space="preserve"> por el lugar</w:t>
      </w:r>
      <w:r w:rsidRPr="000F56EA">
        <w:rPr>
          <w:rFonts w:ascii="Palatino Linotype" w:hAnsi="Palatino Linotype"/>
          <w:sz w:val="22"/>
          <w:szCs w:val="22"/>
        </w:rPr>
        <w:t xml:space="preserve">, puesto que en verano es la polvareda y en invierno el lodo </w:t>
      </w:r>
      <w:r>
        <w:rPr>
          <w:rFonts w:ascii="Palatino Linotype" w:hAnsi="Palatino Linotype"/>
          <w:sz w:val="22"/>
          <w:szCs w:val="22"/>
        </w:rPr>
        <w:t>lo que les</w:t>
      </w:r>
      <w:r w:rsidRPr="000F56EA">
        <w:rPr>
          <w:rFonts w:ascii="Palatino Linotype" w:hAnsi="Palatino Linotype"/>
          <w:sz w:val="22"/>
          <w:szCs w:val="22"/>
        </w:rPr>
        <w:t xml:space="preserve"> dificulta la movilización. </w:t>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3AF65F0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w:t>
      </w:r>
      <w:r w:rsidRPr="00BF3EC5">
        <w:rPr>
          <w:rFonts w:ascii="Palatino Linotype" w:hAnsi="Palatino Linotype" w:cs="Times New Roman"/>
          <w:i/>
          <w:iCs/>
          <w:sz w:val="22"/>
          <w:szCs w:val="22"/>
        </w:rPr>
        <w:lastRenderedPageBreak/>
        <w:t>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C8DA15A" w14:textId="3DB892C3" w:rsidR="00D05CD6" w:rsidRDefault="00352D87" w:rsidP="00D05CD6">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sidR="00D05CD6">
        <w:rPr>
          <w:rFonts w:ascii="Palatino Linotype" w:hAnsi="Palatino Linotype" w:cs="Times New Roman"/>
          <w:sz w:val="22"/>
          <w:szCs w:val="22"/>
        </w:rPr>
        <w:t xml:space="preserve">artículo </w:t>
      </w:r>
      <w:r w:rsidR="00D05CD6" w:rsidRPr="00D05CD6">
        <w:rPr>
          <w:rFonts w:ascii="Palatino Linotype" w:hAnsi="Palatino Linotype" w:cs="Times New Roman"/>
          <w:sz w:val="22"/>
          <w:szCs w:val="22"/>
        </w:rPr>
        <w:t>2266.212</w:t>
      </w:r>
      <w:r w:rsidR="00D05CD6" w:rsidRPr="00D05CD6">
        <w:rPr>
          <w:rFonts w:ascii="Palatino Linotype" w:hAnsi="Palatino Linotype" w:cs="Times New Roman"/>
          <w:sz w:val="22"/>
          <w:szCs w:val="22"/>
        </w:rPr>
        <w:t xml:space="preserve"> </w:t>
      </w:r>
      <w:r w:rsidR="00D05CD6" w:rsidRPr="00BF3EC5">
        <w:rPr>
          <w:rFonts w:ascii="Palatino Linotype" w:hAnsi="Palatino Linotype" w:cs="Times New Roman"/>
          <w:sz w:val="22"/>
          <w:szCs w:val="22"/>
        </w:rPr>
        <w:t>del Código Municipal para el Distrito Metropolitano de Quito, en adelante Código Municipal</w:t>
      </w:r>
      <w:r w:rsidR="00D05CD6">
        <w:rPr>
          <w:rFonts w:ascii="Palatino Linotype" w:hAnsi="Palatino Linotype" w:cs="Times New Roman"/>
          <w:sz w:val="22"/>
          <w:szCs w:val="22"/>
        </w:rPr>
        <w:t>, establece: “</w:t>
      </w:r>
      <w:r w:rsidR="00D05CD6" w:rsidRPr="00D05CD6">
        <w:rPr>
          <w:rFonts w:ascii="Palatino Linotype" w:hAnsi="Palatino Linotype" w:cs="Times New Roman"/>
          <w:i/>
          <w:sz w:val="22"/>
          <w:szCs w:val="22"/>
        </w:rPr>
        <w:t>De los trazados viales.- El trazado vial es el diseño de una vía, teniendo en cuenta</w:t>
      </w:r>
      <w:r w:rsidR="00D05CD6" w:rsidRPr="00D05CD6">
        <w:rPr>
          <w:rFonts w:ascii="Palatino Linotype" w:hAnsi="Palatino Linotype" w:cs="Times New Roman"/>
          <w:i/>
          <w:sz w:val="22"/>
          <w:szCs w:val="22"/>
        </w:rPr>
        <w:t xml:space="preserve"> </w:t>
      </w:r>
      <w:r w:rsidR="00D05CD6" w:rsidRPr="00D05CD6">
        <w:rPr>
          <w:rFonts w:ascii="Palatino Linotype" w:hAnsi="Palatino Linotype" w:cs="Times New Roman"/>
          <w:i/>
          <w:sz w:val="22"/>
          <w:szCs w:val="22"/>
        </w:rPr>
        <w:t>la forma geométrica que tendrá con relación al servicio que prestará, sus dimensiones físicas y su</w:t>
      </w:r>
      <w:r w:rsidR="00D05CD6" w:rsidRPr="00D05CD6">
        <w:rPr>
          <w:rFonts w:ascii="Palatino Linotype" w:hAnsi="Palatino Linotype" w:cs="Times New Roman"/>
          <w:i/>
          <w:sz w:val="22"/>
          <w:szCs w:val="22"/>
        </w:rPr>
        <w:t xml:space="preserve"> </w:t>
      </w:r>
      <w:r w:rsidR="00D05CD6" w:rsidRPr="00D05CD6">
        <w:rPr>
          <w:rFonts w:ascii="Palatino Linotype" w:hAnsi="Palatino Linotype" w:cs="Times New Roman"/>
          <w:i/>
          <w:sz w:val="22"/>
          <w:szCs w:val="22"/>
        </w:rPr>
        <w:t>relación con el terreno</w:t>
      </w:r>
      <w:r w:rsidR="00D05CD6">
        <w:rPr>
          <w:rFonts w:ascii="Palatino Linotype" w:hAnsi="Palatino Linotype" w:cs="Times New Roman"/>
          <w:sz w:val="22"/>
          <w:szCs w:val="22"/>
        </w:rPr>
        <w:t>”;</w:t>
      </w:r>
    </w:p>
    <w:p w14:paraId="39E5ED69" w14:textId="77777777" w:rsidR="00D05CD6" w:rsidRDefault="00D05CD6" w:rsidP="00D05CD6">
      <w:pPr>
        <w:autoSpaceDE w:val="0"/>
        <w:autoSpaceDN w:val="0"/>
        <w:adjustRightInd w:val="0"/>
        <w:spacing w:after="0" w:line="240" w:lineRule="auto"/>
        <w:ind w:left="709" w:hanging="709"/>
        <w:rPr>
          <w:rFonts w:ascii="Palatino Linotype" w:hAnsi="Palatino Linotype" w:cs="Times New Roman"/>
          <w:sz w:val="22"/>
          <w:szCs w:val="22"/>
        </w:rPr>
      </w:pPr>
    </w:p>
    <w:p w14:paraId="31B0B2D5" w14:textId="2715B1A1" w:rsidR="00D05CD6" w:rsidRPr="00D05CD6" w:rsidRDefault="00352D87" w:rsidP="00D05CD6">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w:t>
      </w:r>
      <w:r w:rsidR="00D05CD6">
        <w:rPr>
          <w:rFonts w:ascii="Palatino Linotype" w:hAnsi="Palatino Linotype" w:cs="Times New Roman"/>
          <w:sz w:val="22"/>
          <w:szCs w:val="22"/>
        </w:rPr>
        <w:t xml:space="preserve">artículo </w:t>
      </w:r>
      <w:r w:rsidR="00D05CD6" w:rsidRPr="00D05CD6">
        <w:rPr>
          <w:rFonts w:ascii="Palatino Linotype" w:hAnsi="Palatino Linotype" w:cs="Times New Roman"/>
          <w:sz w:val="22"/>
          <w:szCs w:val="22"/>
        </w:rPr>
        <w:t>2266.213</w:t>
      </w:r>
      <w:r w:rsidR="00D05CD6">
        <w:rPr>
          <w:rFonts w:ascii="Palatino Linotype" w:hAnsi="Palatino Linotype" w:cs="Times New Roman"/>
          <w:sz w:val="22"/>
          <w:szCs w:val="22"/>
        </w:rPr>
        <w:t xml:space="preserve"> ibídem, prescribe: “</w:t>
      </w:r>
      <w:r w:rsidR="00D05CD6" w:rsidRPr="00D05CD6">
        <w:rPr>
          <w:rFonts w:ascii="Palatino Linotype" w:hAnsi="Palatino Linotype" w:cs="Times New Roman"/>
          <w:i/>
          <w:sz w:val="22"/>
          <w:szCs w:val="22"/>
        </w:rPr>
        <w:t>Apro</w:t>
      </w:r>
      <w:r w:rsidR="00D05CD6" w:rsidRPr="00D05CD6">
        <w:rPr>
          <w:rFonts w:ascii="Palatino Linotype" w:hAnsi="Palatino Linotype" w:cs="Times New Roman"/>
          <w:i/>
          <w:sz w:val="22"/>
          <w:szCs w:val="22"/>
        </w:rPr>
        <w:t xml:space="preserve">bación de los trazados viales.- (…) </w:t>
      </w:r>
      <w:r w:rsidR="00D05CD6" w:rsidRPr="00D05CD6">
        <w:rPr>
          <w:rFonts w:ascii="Palatino Linotype" w:hAnsi="Palatino Linotype" w:cs="Times New Roman"/>
          <w:i/>
          <w:sz w:val="22"/>
          <w:szCs w:val="22"/>
        </w:rPr>
        <w:t>Las propuestas de trazados viales serán elaboradas en cumplimiento de la normativa nacional y metropolitana vigente.</w:t>
      </w:r>
    </w:p>
    <w:p w14:paraId="7901DCED" w14:textId="3DC5C3DE" w:rsidR="00352D87" w:rsidRP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En caso de que las administraciones zonales o la Empresa Pública Metropolitana de Movilidad y</w:t>
      </w:r>
      <w:r w:rsidRPr="00D05CD6">
        <w:rPr>
          <w:rFonts w:ascii="Palatino Linotype" w:hAnsi="Palatino Linotype" w:cs="Times New Roman"/>
          <w:i/>
          <w:sz w:val="22"/>
          <w:szCs w:val="22"/>
        </w:rPr>
        <w:t xml:space="preserve"> </w:t>
      </w:r>
      <w:r w:rsidRPr="00D05CD6">
        <w:rPr>
          <w:rFonts w:ascii="Palatino Linotype" w:hAnsi="Palatino Linotype" w:cs="Times New Roman"/>
          <w:i/>
          <w:sz w:val="22"/>
          <w:szCs w:val="22"/>
        </w:rPr>
        <w:t>Obras Públicas determinen la necesidad de ejecutar una vía cuya planificación no se encuentre</w:t>
      </w:r>
      <w:r w:rsidRPr="00D05CD6">
        <w:rPr>
          <w:rFonts w:ascii="Palatino Linotype" w:hAnsi="Palatino Linotype" w:cs="Times New Roman"/>
          <w:i/>
          <w:sz w:val="22"/>
          <w:szCs w:val="22"/>
        </w:rPr>
        <w:t xml:space="preserve"> </w:t>
      </w:r>
      <w:r w:rsidRPr="00D05CD6">
        <w:rPr>
          <w:rFonts w:ascii="Palatino Linotype" w:hAnsi="Palatino Linotype" w:cs="Times New Roman"/>
          <w:i/>
          <w:sz w:val="22"/>
          <w:szCs w:val="22"/>
        </w:rPr>
        <w:t>aprobada dentro del Plan de Uso y Gestión del Suelo o un plan urbanístico complementario, deberán</w:t>
      </w:r>
      <w:r w:rsidRPr="00D05CD6">
        <w:rPr>
          <w:rFonts w:ascii="Palatino Linotype" w:hAnsi="Palatino Linotype" w:cs="Times New Roman"/>
          <w:i/>
          <w:sz w:val="22"/>
          <w:szCs w:val="22"/>
        </w:rPr>
        <w:t xml:space="preserve"> </w:t>
      </w:r>
      <w:r w:rsidRPr="00D05CD6">
        <w:rPr>
          <w:rFonts w:ascii="Palatino Linotype" w:hAnsi="Palatino Linotype" w:cs="Times New Roman"/>
          <w:i/>
          <w:sz w:val="22"/>
          <w:szCs w:val="22"/>
        </w:rPr>
        <w:t>ser aprobadas por el Concejo Metropolitano vía ordenanza, previo dictamen favorable de la Comisión de Uso de Suelo y haber obtenido el informe favorable del órgano responsable de la movilidad y el informe de no oposición al ordenamiento territorial por parte del órgano responsable del territorio, hábitat y vivienda</w:t>
      </w:r>
      <w:r w:rsidR="00352D87" w:rsidRPr="00BF3EC5">
        <w:rPr>
          <w:rFonts w:ascii="Palatino Linotype" w:hAnsi="Palatino Linotype" w:cs="Times New Roman"/>
          <w:i/>
          <w:sz w:val="22"/>
          <w:szCs w:val="22"/>
        </w:rPr>
        <w:t>";</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51B4AD3" w14:textId="7956C9A4" w:rsidR="00D05CD6" w:rsidRDefault="00D05CD6" w:rsidP="00D05CD6">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 xml:space="preserve">artículo </w:t>
      </w:r>
      <w:r w:rsidRPr="00D05CD6">
        <w:rPr>
          <w:rFonts w:ascii="Palatino Linotype" w:hAnsi="Palatino Linotype" w:cs="Times New Roman"/>
          <w:sz w:val="22"/>
          <w:szCs w:val="22"/>
        </w:rPr>
        <w:t>2266.214</w:t>
      </w:r>
      <w:r>
        <w:rPr>
          <w:rFonts w:ascii="Palatino Linotype" w:hAnsi="Palatino Linotype" w:cs="Times New Roman"/>
          <w:sz w:val="22"/>
          <w:szCs w:val="22"/>
        </w:rPr>
        <w:t xml:space="preserve"> del citado Código Municipal, establece: “</w:t>
      </w:r>
      <w:r w:rsidRPr="00D05CD6">
        <w:rPr>
          <w:rFonts w:ascii="Palatino Linotype" w:hAnsi="Palatino Linotype" w:cs="Times New Roman"/>
          <w:i/>
          <w:sz w:val="22"/>
          <w:szCs w:val="22"/>
        </w:rPr>
        <w:t>Elementos de la infraestructura vial. - Las vías están constituidas por los siguientes elementos: calzadas, aceras, parterres, curvas o elementos que faciliten el retorno,</w:t>
      </w:r>
      <w:r w:rsidRPr="00D05CD6">
        <w:rPr>
          <w:rFonts w:ascii="Palatino Linotype" w:hAnsi="Palatino Linotype" w:cs="Times New Roman"/>
          <w:i/>
          <w:sz w:val="22"/>
          <w:szCs w:val="22"/>
        </w:rPr>
        <w:t xml:space="preserve"> </w:t>
      </w:r>
      <w:r w:rsidRPr="00D05CD6">
        <w:rPr>
          <w:rFonts w:ascii="Palatino Linotype" w:hAnsi="Palatino Linotype" w:cs="Times New Roman"/>
          <w:i/>
          <w:sz w:val="22"/>
          <w:szCs w:val="22"/>
        </w:rPr>
        <w:t>derechos de vía, áreas de protección especial, cruces peatonales y todos los componentes funcionales y operativos que se contemplan en la normativa nacional y metropolitana vigente, según la categorización y tipología de cada vía</w:t>
      </w:r>
      <w:r>
        <w:rPr>
          <w:rFonts w:ascii="Palatino Linotype" w:hAnsi="Palatino Linotype" w:cs="Times New Roman"/>
          <w:sz w:val="22"/>
          <w:szCs w:val="22"/>
        </w:rPr>
        <w:t>”;</w:t>
      </w:r>
    </w:p>
    <w:p w14:paraId="30A6774A" w14:textId="710A4EC5" w:rsidR="00D05CD6" w:rsidRDefault="00D05CD6" w:rsidP="00352D87">
      <w:pPr>
        <w:autoSpaceDE w:val="0"/>
        <w:autoSpaceDN w:val="0"/>
        <w:adjustRightInd w:val="0"/>
        <w:spacing w:after="0" w:line="240" w:lineRule="auto"/>
        <w:ind w:left="709" w:hanging="709"/>
        <w:rPr>
          <w:rFonts w:ascii="Palatino Linotype" w:hAnsi="Palatino Linotype" w:cs="Times New Roman"/>
          <w:i/>
          <w:sz w:val="22"/>
          <w:szCs w:val="22"/>
        </w:rPr>
      </w:pPr>
    </w:p>
    <w:p w14:paraId="6DFD7B26" w14:textId="12868215" w:rsidR="00D05CD6" w:rsidRPr="00D05CD6" w:rsidRDefault="00D05CD6" w:rsidP="00D05CD6">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art</w:t>
      </w:r>
      <w:r>
        <w:rPr>
          <w:rFonts w:ascii="Palatino Linotype" w:hAnsi="Palatino Linotype" w:cs="Times New Roman"/>
          <w:sz w:val="22"/>
          <w:szCs w:val="22"/>
        </w:rPr>
        <w:t>ículo</w:t>
      </w:r>
      <w:r w:rsidRPr="00D05CD6">
        <w:rPr>
          <w:rFonts w:ascii="Palatino Linotype" w:hAnsi="Palatino Linotype" w:cs="Times New Roman"/>
          <w:sz w:val="22"/>
          <w:szCs w:val="22"/>
        </w:rPr>
        <w:t xml:space="preserve"> 2266.215</w:t>
      </w:r>
      <w:r>
        <w:rPr>
          <w:rFonts w:ascii="Palatino Linotype" w:hAnsi="Palatino Linotype" w:cs="Times New Roman"/>
          <w:sz w:val="22"/>
          <w:szCs w:val="22"/>
        </w:rPr>
        <w:t xml:space="preserve"> ibídem, dispone: “</w:t>
      </w:r>
      <w:r w:rsidRPr="00D05CD6">
        <w:rPr>
          <w:rFonts w:ascii="Palatino Linotype" w:hAnsi="Palatino Linotype" w:cs="Times New Roman"/>
          <w:i/>
          <w:sz w:val="22"/>
          <w:szCs w:val="22"/>
        </w:rPr>
        <w:t>Replanteo Vial.- Es la determinación del eje de la vía y las afectaciones reales en territorio, a través de la medición de distancias, ángulos, y demás elementos que constituyen la vía,</w:t>
      </w:r>
      <w:r w:rsidRPr="00D05CD6">
        <w:rPr>
          <w:rFonts w:ascii="Palatino Linotype" w:hAnsi="Palatino Linotype" w:cs="Times New Roman"/>
          <w:i/>
          <w:sz w:val="22"/>
          <w:szCs w:val="22"/>
        </w:rPr>
        <w:t xml:space="preserve"> </w:t>
      </w:r>
      <w:r w:rsidRPr="00D05CD6">
        <w:rPr>
          <w:rFonts w:ascii="Palatino Linotype" w:hAnsi="Palatino Linotype" w:cs="Times New Roman"/>
          <w:i/>
          <w:sz w:val="22"/>
          <w:szCs w:val="22"/>
        </w:rPr>
        <w:t>para lo cual se observarán los procedimientos, grado de precisión y tolerancia de errores indicados en el anexo de la presente ordenanza.</w:t>
      </w:r>
    </w:p>
    <w:p w14:paraId="72730C75" w14:textId="51ABFB71" w:rsid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Los informes de replanteos y afectaciones viales para vías locales de competencia del Gobierno Autónomo Descentralizado del Distrito Metropolitano de Quito, serán emitidos por las</w:t>
      </w:r>
      <w:r w:rsidRPr="00D05CD6">
        <w:rPr>
          <w:rFonts w:ascii="Palatino Linotype" w:hAnsi="Palatino Linotype" w:cs="Times New Roman"/>
          <w:i/>
          <w:sz w:val="22"/>
          <w:szCs w:val="22"/>
        </w:rPr>
        <w:t xml:space="preserve"> </w:t>
      </w:r>
      <w:r w:rsidRPr="00D05CD6">
        <w:rPr>
          <w:rFonts w:ascii="Palatino Linotype" w:hAnsi="Palatino Linotype" w:cs="Times New Roman"/>
          <w:i/>
          <w:sz w:val="22"/>
          <w:szCs w:val="22"/>
        </w:rPr>
        <w:t xml:space="preserve">Administraciones Zonales dentro del ámbito de su circunscripción territorial de acuerdo a lo previsto en los actos normativos vigentes aprobados por el Concejo </w:t>
      </w:r>
      <w:r w:rsidRPr="00D05CD6">
        <w:rPr>
          <w:rFonts w:ascii="Palatino Linotype" w:hAnsi="Palatino Linotype" w:cs="Times New Roman"/>
          <w:i/>
          <w:sz w:val="22"/>
          <w:szCs w:val="22"/>
        </w:rPr>
        <w:lastRenderedPageBreak/>
        <w:t xml:space="preserve">Metropolitano y los diseños </w:t>
      </w:r>
      <w:r w:rsidRPr="00D05CD6">
        <w:rPr>
          <w:rFonts w:ascii="Palatino Linotype" w:hAnsi="Palatino Linotype" w:cs="Times New Roman"/>
          <w:i/>
          <w:sz w:val="22"/>
          <w:szCs w:val="22"/>
        </w:rPr>
        <w:t>definitivos debidamente aprobados por las autoridades administrativas</w:t>
      </w:r>
      <w:r>
        <w:rPr>
          <w:rFonts w:ascii="Palatino Linotype" w:hAnsi="Palatino Linotype" w:cs="Times New Roman"/>
          <w:sz w:val="22"/>
          <w:szCs w:val="22"/>
        </w:rPr>
        <w:t>”;</w:t>
      </w:r>
    </w:p>
    <w:p w14:paraId="1D1B3D00" w14:textId="77777777" w:rsidR="00D05CD6" w:rsidRDefault="00D05CD6" w:rsidP="00D05CD6">
      <w:pPr>
        <w:autoSpaceDE w:val="0"/>
        <w:autoSpaceDN w:val="0"/>
        <w:adjustRightInd w:val="0"/>
        <w:spacing w:after="0" w:line="240" w:lineRule="auto"/>
        <w:ind w:left="709" w:hanging="1"/>
        <w:rPr>
          <w:rFonts w:ascii="Palatino Linotype" w:hAnsi="Palatino Linotype" w:cs="Times New Roman"/>
          <w:sz w:val="22"/>
          <w:szCs w:val="22"/>
        </w:rPr>
      </w:pPr>
    </w:p>
    <w:p w14:paraId="3FE41D6C" w14:textId="4B3D94EA" w:rsidR="00D05CD6" w:rsidRDefault="00B6599A" w:rsidP="005302DC">
      <w:pPr>
        <w:ind w:left="709" w:hanging="709"/>
        <w:rPr>
          <w:rStyle w:val="nfasis"/>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La Comisión de Uso de Suelo en sesión extraordinaria Nro. 166 de 21 de septiembre de 2022, durante el tratamiento del tercer punto del orden del día sobre el “Conocimiento del informe y criterio legal emitido por la Procuraduría Metropolitana, respecto de la</w:t>
      </w:r>
      <w:r w:rsidR="002545A6">
        <w:rPr>
          <w:rStyle w:val="nfasis"/>
          <w:rFonts w:ascii="Palatino Linotype" w:hAnsi="Palatino Linotype" w:cs="Times New Roman"/>
          <w:sz w:val="22"/>
          <w:szCs w:val="22"/>
        </w:rPr>
        <w:t xml:space="preserve"> metodología y el instrumento correspondiente, para la aprobación de regularizaciones viales”, determinó los siguientes casos de trazados viales:</w:t>
      </w:r>
      <w:r w:rsidR="00D05CD6">
        <w:rPr>
          <w:rStyle w:val="nfasis"/>
          <w:rFonts w:ascii="Palatino Linotype" w:hAnsi="Palatino Linotype" w:cs="Times New Roman"/>
          <w:sz w:val="22"/>
          <w:szCs w:val="22"/>
        </w:rPr>
        <w:t xml:space="preserve"> </w:t>
      </w:r>
    </w:p>
    <w:p w14:paraId="2B830B9F" w14:textId="10978616" w:rsidR="00B6599A" w:rsidRDefault="00B6599A" w:rsidP="00D05CD6">
      <w:pPr>
        <w:ind w:left="709" w:hanging="1"/>
        <w:rPr>
          <w:rFonts w:ascii="Palatino Linotype" w:hAnsi="Palatino Linotype" w:cs="Times New Roman"/>
          <w:sz w:val="22"/>
          <w:szCs w:val="22"/>
        </w:rPr>
      </w:pPr>
      <w:r w:rsidRPr="00BF3EC5">
        <w:rPr>
          <w:rStyle w:val="nfasis"/>
          <w:rFonts w:ascii="Palatino Linotype" w:hAnsi="Palatino Linotype" w:cs="Times New Roman"/>
          <w:sz w:val="22"/>
          <w:szCs w:val="22"/>
        </w:rPr>
        <w:t xml:space="preserve">Primer caso: Trazados viales que cumplen las Normas </w:t>
      </w:r>
      <w:r w:rsidR="002545A6" w:rsidRPr="00BF3EC5">
        <w:rPr>
          <w:rStyle w:val="nfasis"/>
          <w:rFonts w:ascii="Palatino Linotype" w:hAnsi="Palatino Linotype" w:cs="Times New Roman"/>
          <w:sz w:val="22"/>
          <w:szCs w:val="22"/>
        </w:rPr>
        <w:t>de Arquitectura y Urbanismo</w:t>
      </w:r>
      <w:r w:rsidRPr="00BF3EC5">
        <w:rPr>
          <w:rStyle w:val="nfasis"/>
          <w:rFonts w:ascii="Palatino Linotype" w:hAnsi="Palatino Linotype" w:cs="Times New Roman"/>
          <w:sz w:val="22"/>
          <w:szCs w:val="22"/>
        </w:rPr>
        <w:t>.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3ADF469B" w14:textId="5E328260" w:rsidR="00744DF9" w:rsidRDefault="00744DF9" w:rsidP="005302DC">
      <w:pPr>
        <w:ind w:left="709" w:hanging="709"/>
        <w:rPr>
          <w:rFonts w:ascii="Palatino Linotype" w:hAnsi="Palatino Linotype" w:cs="Times New Roman"/>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oficio No. </w:t>
      </w:r>
      <w:r>
        <w:rPr>
          <w:rFonts w:ascii="Palatino Linotype" w:hAnsi="Palatino Linotype"/>
          <w:sz w:val="22"/>
          <w:szCs w:val="22"/>
        </w:rPr>
        <w:t>STHV-DMGT-2022-2360-O</w:t>
      </w:r>
      <w:r w:rsidRPr="002F02A8">
        <w:rPr>
          <w:rFonts w:ascii="Palatino Linotype" w:hAnsi="Palatino Linotype"/>
          <w:sz w:val="22"/>
          <w:szCs w:val="22"/>
        </w:rPr>
        <w:t xml:space="preserve">, de </w:t>
      </w:r>
      <w:r>
        <w:rPr>
          <w:rFonts w:ascii="Palatino Linotype" w:hAnsi="Palatino Linotype"/>
          <w:sz w:val="22"/>
          <w:szCs w:val="22"/>
        </w:rPr>
        <w:t xml:space="preserve">7 </w:t>
      </w:r>
      <w:r w:rsidRPr="002F02A8">
        <w:rPr>
          <w:rFonts w:ascii="Palatino Linotype" w:hAnsi="Palatino Linotype"/>
          <w:sz w:val="22"/>
          <w:szCs w:val="22"/>
        </w:rPr>
        <w:t xml:space="preserve">de </w:t>
      </w:r>
      <w:r>
        <w:rPr>
          <w:rFonts w:ascii="Palatino Linotype" w:hAnsi="Palatino Linotype"/>
          <w:sz w:val="22"/>
          <w:szCs w:val="22"/>
        </w:rPr>
        <w:t xml:space="preserve">julio </w:t>
      </w:r>
      <w:r w:rsidRPr="002F02A8">
        <w:rPr>
          <w:rFonts w:ascii="Palatino Linotype" w:hAnsi="Palatino Linotype"/>
          <w:sz w:val="22"/>
          <w:szCs w:val="22"/>
        </w:rPr>
        <w:t>de 2022, el Ing. Darío Vidal Gudiño Carvajal, Director Metropolitano de Gestión Territorial, señala:</w:t>
      </w:r>
      <w:r>
        <w:rPr>
          <w:rFonts w:ascii="Palatino Linotype" w:hAnsi="Palatino Linotype"/>
          <w:sz w:val="22"/>
          <w:szCs w:val="22"/>
        </w:rPr>
        <w:t xml:space="preserve"> </w:t>
      </w:r>
      <w:r w:rsidRPr="002545A6">
        <w:rPr>
          <w:rFonts w:ascii="Palatino Linotype" w:hAnsi="Palatino Linotype"/>
          <w:i/>
          <w:sz w:val="22"/>
          <w:szCs w:val="22"/>
        </w:rPr>
        <w:t>“(…)</w:t>
      </w:r>
      <w:r w:rsidR="00F51AC9" w:rsidRPr="002545A6">
        <w:rPr>
          <w:rFonts w:ascii="Palatino Linotype" w:hAnsi="Palatino Linotype"/>
          <w:i/>
          <w:sz w:val="22"/>
          <w:szCs w:val="22"/>
        </w:rPr>
        <w:t xml:space="preserve"> </w:t>
      </w:r>
      <w:r w:rsidRPr="002545A6">
        <w:rPr>
          <w:rFonts w:ascii="Palatino Linotype" w:hAnsi="Palatino Linotype"/>
          <w:i/>
          <w:sz w:val="22"/>
          <w:szCs w:val="22"/>
        </w:rPr>
        <w:t>Con base a la documentación adjunta y norma legal invocada, es criterio de la Dirección Metropolitana de Gestión Territorial, de la Secretaría de Territorio, Hábitat y Vivienda, emitir criterio técnico FAVORABLE, para la aprobación del trazado vial de las calles "UMIÑA" Y "20 DE NOVIEMBRE" pertenecientes al Barrio Reino de Quito de la parroquia La Mena, acorde a las especificaciones técnicas planteadas y descritas en los referidos documentos emitidos por la Administración Zonal Eloy Alfaro</w:t>
      </w:r>
      <w:r>
        <w:rPr>
          <w:rFonts w:ascii="Palatino Linotype" w:hAnsi="Palatino Linotype"/>
          <w:sz w:val="22"/>
          <w:szCs w:val="22"/>
        </w:rPr>
        <w:t>”.</w:t>
      </w:r>
    </w:p>
    <w:p w14:paraId="611955FC" w14:textId="41FC7685" w:rsidR="00585E42"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sidR="00DB0B04">
        <w:rPr>
          <w:rFonts w:ascii="Palatino Linotype" w:hAnsi="Palatino Linotype"/>
          <w:sz w:val="22"/>
          <w:szCs w:val="22"/>
        </w:rPr>
        <w:t>GADDMQ-AZEA-DGT-UOP-2022-0234-M</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DB0B04">
        <w:rPr>
          <w:rFonts w:ascii="Palatino Linotype" w:hAnsi="Palatino Linotype" w:cs="Times New Roman"/>
          <w:sz w:val="22"/>
          <w:szCs w:val="22"/>
        </w:rPr>
        <w:t>26</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w:t>
      </w:r>
      <w:r w:rsidR="00DB0B04">
        <w:rPr>
          <w:rFonts w:ascii="Palatino Linotype" w:hAnsi="Palatino Linotype" w:cs="Times New Roman"/>
          <w:sz w:val="22"/>
          <w:szCs w:val="22"/>
        </w:rPr>
        <w:t>septiembre</w:t>
      </w:r>
      <w:r>
        <w:rPr>
          <w:rFonts w:ascii="Palatino Linotype" w:hAnsi="Palatino Linotype" w:cs="Times New Roman"/>
          <w:sz w:val="22"/>
          <w:szCs w:val="22"/>
        </w:rPr>
        <w:t xml:space="preserve"> </w:t>
      </w:r>
      <w:r w:rsidRPr="002F02A8">
        <w:rPr>
          <w:rFonts w:ascii="Palatino Linotype" w:hAnsi="Palatino Linotype" w:cs="Times New Roman"/>
          <w:sz w:val="22"/>
          <w:szCs w:val="22"/>
        </w:rPr>
        <w:t xml:space="preserve">de 2022, </w:t>
      </w:r>
      <w:r>
        <w:rPr>
          <w:rFonts w:ascii="Palatino Linotype" w:hAnsi="Palatino Linotype" w:cs="Times New Roman"/>
          <w:sz w:val="22"/>
          <w:szCs w:val="22"/>
        </w:rPr>
        <w:t>l</w:t>
      </w:r>
      <w:r w:rsidR="00DB0B04">
        <w:rPr>
          <w:rFonts w:ascii="Palatino Linotype" w:hAnsi="Palatino Linotype" w:cs="Times New Roman"/>
          <w:sz w:val="22"/>
          <w:szCs w:val="22"/>
        </w:rPr>
        <w:t>a</w:t>
      </w:r>
      <w:r>
        <w:rPr>
          <w:rFonts w:ascii="Palatino Linotype" w:hAnsi="Palatino Linotype" w:cs="Times New Roman"/>
          <w:sz w:val="22"/>
          <w:szCs w:val="22"/>
        </w:rPr>
        <w:t xml:space="preserve"> </w:t>
      </w:r>
      <w:r w:rsidR="00DB0B04">
        <w:rPr>
          <w:rFonts w:ascii="Palatino Linotype" w:hAnsi="Palatino Linotype" w:cs="Times New Roman"/>
          <w:sz w:val="22"/>
          <w:szCs w:val="22"/>
        </w:rPr>
        <w:t>Ing.</w:t>
      </w:r>
      <w:r>
        <w:rPr>
          <w:rFonts w:ascii="Palatino Linotype" w:hAnsi="Palatino Linotype" w:cs="Times New Roman"/>
          <w:sz w:val="22"/>
          <w:szCs w:val="22"/>
        </w:rPr>
        <w:t xml:space="preserve"> </w:t>
      </w:r>
      <w:r w:rsidR="00DB0B04">
        <w:rPr>
          <w:rFonts w:ascii="Palatino Linotype" w:hAnsi="Palatino Linotype" w:cs="Times New Roman"/>
          <w:sz w:val="22"/>
          <w:szCs w:val="22"/>
        </w:rPr>
        <w:t>Johana Belén Almeida Beltrán</w:t>
      </w:r>
      <w:r w:rsidRPr="002F02A8">
        <w:rPr>
          <w:rFonts w:ascii="Palatino Linotype" w:hAnsi="Palatino Linotype" w:cs="Times New Roman"/>
          <w:sz w:val="22"/>
          <w:szCs w:val="22"/>
        </w:rPr>
        <w:t xml:space="preserve">, responsable de la Unidad de </w:t>
      </w:r>
      <w:r w:rsidR="00DB0B04">
        <w:rPr>
          <w:rFonts w:ascii="Palatino Linotype" w:hAnsi="Palatino Linotype" w:cs="Times New Roman"/>
          <w:sz w:val="22"/>
          <w:szCs w:val="22"/>
        </w:rPr>
        <w:t>Obras Públicas,</w:t>
      </w:r>
      <w:r>
        <w:rPr>
          <w:rFonts w:ascii="Palatino Linotype" w:hAnsi="Palatino Linotype" w:cs="Times New Roman"/>
          <w:sz w:val="22"/>
          <w:szCs w:val="22"/>
        </w:rPr>
        <w:t xml:space="preserve"> </w:t>
      </w:r>
      <w:r w:rsidRPr="002F02A8">
        <w:rPr>
          <w:rFonts w:ascii="Palatino Linotype" w:hAnsi="Palatino Linotype" w:cs="Times New Roman"/>
          <w:sz w:val="22"/>
          <w:szCs w:val="22"/>
        </w:rPr>
        <w:t>de la Administración Zonal</w:t>
      </w:r>
      <w:r w:rsidR="00DB0B04">
        <w:rPr>
          <w:rFonts w:ascii="Palatino Linotype" w:hAnsi="Palatino Linotype" w:cs="Times New Roman"/>
          <w:sz w:val="22"/>
          <w:szCs w:val="22"/>
        </w:rPr>
        <w:t xml:space="preserve"> 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DB0B04" w:rsidRPr="002545A6">
        <w:rPr>
          <w:rFonts w:ascii="Palatino Linotype" w:hAnsi="Palatino Linotype" w:cs="Times New Roman"/>
          <w:i/>
          <w:sz w:val="22"/>
          <w:szCs w:val="22"/>
        </w:rPr>
        <w:t xml:space="preserve"> la Unidad de Obras Públicas emite CRITERIO TÉCNICO FAVORABLE para que se proceda a la APROBACIÓN DE LA REGULARIZACIÓN DEL TRAZADO VIAL DE LAS CALLES "UMIÑA” Y “20 DE NOVIEMBRE”, de acuerdo a lo previsto en el Código Municipal de la Ordenanza Metropolitana N.- 001. (…). Seguidamente manifiesta (…) No obstante, indicar que una de las calles existentes y consolidadas </w:t>
      </w:r>
      <w:r w:rsidR="00DB0B04" w:rsidRPr="002545A6">
        <w:rPr>
          <w:rFonts w:ascii="Palatino Linotype" w:hAnsi="Palatino Linotype" w:cs="Times New Roman"/>
          <w:i/>
          <w:sz w:val="22"/>
          <w:szCs w:val="22"/>
        </w:rPr>
        <w:lastRenderedPageBreak/>
        <w:t>técnicamente NO cumple con las Normas de Arquitectura y Urbanismo que se encuentran inmersas en la ORD-MET-001-2019, se hace referencia al Art.3, Séptima Disposición; y se acoge a la “NOTA 6: Las vías existentes para su regularización deberán acogerse a las características de las tipologías señaladas en el presente cuadro independientemente de su longitud, caso contrario será el Concejo Metropolitano quien autorice los casos específicos”, por tanto pongo en consideración para la continuidad del trámite respectivo (…)</w:t>
      </w:r>
      <w:r w:rsidRPr="002F02A8">
        <w:rPr>
          <w:rFonts w:ascii="Palatino Linotype" w:hAnsi="Palatino Linotype" w:cs="Times New Roman"/>
          <w:sz w:val="22"/>
          <w:szCs w:val="22"/>
        </w:rPr>
        <w:t>”;</w:t>
      </w:r>
    </w:p>
    <w:p w14:paraId="24048D60" w14:textId="0F7F6C22" w:rsidR="00585E42" w:rsidRPr="002F02A8"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000B5800">
        <w:rPr>
          <w:rFonts w:ascii="Palatino Linotype" w:hAnsi="Palatino Linotype" w:cs="Times New Roman"/>
          <w:sz w:val="22"/>
          <w:szCs w:val="22"/>
        </w:rPr>
        <w:t xml:space="preserve"> GADDMQ-AZEA-DJ-2022-M</w:t>
      </w:r>
      <w:r>
        <w:rPr>
          <w:rFonts w:ascii="Palatino Linotype" w:hAnsi="Palatino Linotype" w:cs="Times New Roman"/>
          <w:sz w:val="22"/>
          <w:szCs w:val="22"/>
        </w:rPr>
        <w:t xml:space="preserve">, </w:t>
      </w:r>
      <w:r w:rsidRPr="002F02A8">
        <w:rPr>
          <w:rFonts w:ascii="Palatino Linotype" w:hAnsi="Palatino Linotype" w:cs="Times New Roman"/>
          <w:sz w:val="22"/>
          <w:szCs w:val="22"/>
        </w:rPr>
        <w:t>de</w:t>
      </w:r>
      <w:r w:rsidR="000B5800">
        <w:rPr>
          <w:rFonts w:ascii="Palatino Linotype" w:hAnsi="Palatino Linotype" w:cs="Times New Roman"/>
          <w:sz w:val="22"/>
          <w:szCs w:val="22"/>
        </w:rPr>
        <w:t xml:space="preserve"> 6 de octubre del 2022</w:t>
      </w:r>
      <w:r w:rsidRPr="002F02A8">
        <w:rPr>
          <w:rFonts w:ascii="Palatino Linotype" w:hAnsi="Palatino Linotype" w:cs="Times New Roman"/>
          <w:sz w:val="22"/>
          <w:szCs w:val="22"/>
        </w:rPr>
        <w:t xml:space="preserve">, </w:t>
      </w:r>
      <w:r>
        <w:rPr>
          <w:rFonts w:ascii="Palatino Linotype" w:hAnsi="Palatino Linotype" w:cs="Times New Roman"/>
          <w:sz w:val="22"/>
          <w:szCs w:val="22"/>
        </w:rPr>
        <w:t xml:space="preserve">el Ab. </w:t>
      </w:r>
      <w:r w:rsidR="000B5800">
        <w:rPr>
          <w:rFonts w:ascii="Palatino Linotype" w:hAnsi="Palatino Linotype" w:cs="Times New Roman"/>
          <w:sz w:val="22"/>
          <w:szCs w:val="22"/>
        </w:rPr>
        <w:t>Gabriel Mier Mora</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Director de Asesoría Jurídica,</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w:t>
      </w:r>
      <w:r w:rsidRPr="002F02A8">
        <w:rPr>
          <w:rFonts w:ascii="Palatino Linotype" w:hAnsi="Palatino Linotype" w:cs="Times New Roman"/>
          <w:sz w:val="22"/>
          <w:szCs w:val="22"/>
        </w:rPr>
        <w:t xml:space="preserve">e la Administración Zonal </w:t>
      </w:r>
      <w:r w:rsidR="000B5800">
        <w:rPr>
          <w:rFonts w:ascii="Palatino Linotype" w:hAnsi="Palatino Linotype" w:cs="Times New Roman"/>
          <w:sz w:val="22"/>
          <w:szCs w:val="22"/>
        </w:rPr>
        <w:t>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656643" w:rsidRPr="002545A6">
        <w:rPr>
          <w:rFonts w:ascii="Palatino Linotype" w:hAnsi="Palatino Linotype" w:cs="Times New Roman"/>
          <w:i/>
          <w:sz w:val="22"/>
          <w:szCs w:val="22"/>
        </w:rPr>
        <w:t xml:space="preserve"> la Dirección de Asesoría Jurídica, emite INFORME LEGAL FAVORABLE para la Aprobación de la Regularización del Trazado Vial de las calles “Umiña” y “20 de noviembre”. Seguidamente manifiesta (…)</w:t>
      </w:r>
      <w:r w:rsidR="00F51AC9" w:rsidRPr="002545A6">
        <w:rPr>
          <w:rFonts w:ascii="Palatino Linotype" w:hAnsi="Palatino Linotype" w:cs="Times New Roman"/>
          <w:i/>
          <w:sz w:val="22"/>
          <w:szCs w:val="22"/>
        </w:rPr>
        <w:t xml:space="preserve"> </w:t>
      </w:r>
      <w:r w:rsidR="00565DE4" w:rsidRPr="002545A6">
        <w:rPr>
          <w:rFonts w:ascii="Palatino Linotype" w:hAnsi="Palatino Linotype" w:cs="Times New Roman"/>
          <w:i/>
          <w:sz w:val="22"/>
          <w:szCs w:val="22"/>
        </w:rPr>
        <w:t>Es necesario indicar que el Concejo Metropolitano, deberá tomar la decisión de última instancia (…)</w:t>
      </w:r>
      <w:r w:rsidRPr="002F02A8">
        <w:rPr>
          <w:rFonts w:ascii="Palatino Linotype" w:hAnsi="Palatino Linotype" w:cs="Times New Roman"/>
          <w:sz w:val="22"/>
          <w:szCs w:val="22"/>
        </w:rPr>
        <w:t>”;</w:t>
      </w:r>
      <w:bookmarkStart w:id="0" w:name="_GoBack"/>
      <w:bookmarkEnd w:id="0"/>
    </w:p>
    <w:p w14:paraId="7038B416" w14:textId="2C1AE659"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la Comisión de Uso de Suelo en sesión ordinaria Nro.</w:t>
      </w:r>
      <w:r w:rsidR="00F51AC9">
        <w:rPr>
          <w:rFonts w:ascii="Palatino Linotype" w:hAnsi="Palatino Linotype"/>
          <w:sz w:val="22"/>
          <w:szCs w:val="22"/>
        </w:rPr>
        <w:t xml:space="preserve"> 166</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7777777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el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24A14511" w:rsidR="00742379" w:rsidRPr="00BF3EC5"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 xml:space="preserve">REGULARIZACIÓN DEL TRAZADO VIAL </w:t>
      </w:r>
      <w:r w:rsidR="00A87D5F">
        <w:rPr>
          <w:rFonts w:ascii="Palatino Linotype" w:hAnsi="Palatino Linotype" w:cs="Times New Roman"/>
          <w:b/>
          <w:iCs/>
          <w:color w:val="000000" w:themeColor="text1"/>
          <w:sz w:val="22"/>
          <w:szCs w:val="22"/>
        </w:rPr>
        <w:t>XXXX</w:t>
      </w:r>
    </w:p>
    <w:p w14:paraId="337183BE" w14:textId="77777777" w:rsidR="00352D87" w:rsidRPr="00BF3EC5" w:rsidRDefault="00352D87" w:rsidP="00352D87">
      <w:pPr>
        <w:rPr>
          <w:rFonts w:ascii="Palatino Linotype" w:hAnsi="Palatino Linotype" w:cs="Times New Roman"/>
          <w:b/>
          <w:bCs/>
          <w:sz w:val="22"/>
          <w:szCs w:val="22"/>
        </w:rPr>
      </w:pPr>
    </w:p>
    <w:p w14:paraId="40C52208" w14:textId="6F74C032"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46172">
        <w:rPr>
          <w:rFonts w:ascii="Palatino Linotype" w:hAnsi="Palatino Linotype" w:cs="Times New Roman"/>
          <w:iCs/>
          <w:color w:val="000000" w:themeColor="text1"/>
          <w:sz w:val="22"/>
          <w:szCs w:val="22"/>
        </w:rPr>
        <w:t xml:space="preserve">de las </w:t>
      </w:r>
      <w:r w:rsidR="00234189">
        <w:rPr>
          <w:rFonts w:ascii="Palatino Linotype" w:hAnsi="Palatino Linotype" w:cs="Times New Roman"/>
          <w:iCs/>
          <w:color w:val="000000" w:themeColor="text1"/>
          <w:sz w:val="22"/>
          <w:szCs w:val="22"/>
        </w:rPr>
        <w:t>“</w:t>
      </w:r>
      <w:r w:rsidR="00246172" w:rsidRPr="00246172">
        <w:rPr>
          <w:rFonts w:ascii="Palatino Linotype" w:hAnsi="Palatino Linotype" w:cs="Times New Roman"/>
          <w:iCs/>
          <w:color w:val="000000" w:themeColor="text1"/>
          <w:sz w:val="22"/>
          <w:szCs w:val="22"/>
        </w:rPr>
        <w:t>calles “Umiña” y “20 de noviembre”</w:t>
      </w:r>
      <w:r w:rsidR="00234189">
        <w:rPr>
          <w:rFonts w:ascii="Palatino Linotype" w:hAnsi="Palatino Linotype" w:cs="Times New Roman"/>
          <w:iCs/>
          <w:color w:val="000000" w:themeColor="text1"/>
          <w:sz w:val="22"/>
          <w:szCs w:val="22"/>
        </w:rPr>
        <w:t>”</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73F31076"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1. Calle </w:t>
      </w:r>
      <w:r w:rsidR="00246172">
        <w:rPr>
          <w:rFonts w:ascii="Palatino Linotype" w:hAnsi="Palatino Linotype" w:cs="Times New Roman"/>
          <w:b/>
          <w:bCs/>
          <w:sz w:val="22"/>
          <w:szCs w:val="22"/>
        </w:rPr>
        <w:t>20 de Noviembre – Tramo 1</w:t>
      </w:r>
      <w:r w:rsidR="009E3B28">
        <w:rPr>
          <w:rFonts w:ascii="Palatino Linotype" w:hAnsi="Palatino Linotype" w:cs="Times New Roman"/>
          <w:b/>
          <w:bCs/>
          <w:sz w:val="22"/>
          <w:szCs w:val="22"/>
        </w:rPr>
        <w:t xml:space="preserve"> </w:t>
      </w:r>
    </w:p>
    <w:p w14:paraId="78AE1853" w14:textId="1925793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246172">
        <w:rPr>
          <w:rFonts w:ascii="Palatino Linotype" w:hAnsi="Palatino Linotype" w:cs="Times New Roman"/>
          <w:sz w:val="22"/>
          <w:szCs w:val="22"/>
        </w:rPr>
        <w:t>49.70 metros</w:t>
      </w:r>
    </w:p>
    <w:p w14:paraId="49E813E6" w14:textId="4A4227E6"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00FC408D" w:rsidRPr="00BF3EC5">
        <w:rPr>
          <w:rFonts w:ascii="Palatino Linotype" w:hAnsi="Palatino Linotype" w:cs="Times New Roman"/>
          <w:sz w:val="22"/>
          <w:szCs w:val="22"/>
        </w:rPr>
        <w:t xml:space="preserve">: </w:t>
      </w:r>
      <w:r>
        <w:rPr>
          <w:rFonts w:ascii="Palatino Linotype" w:hAnsi="Palatino Linotype" w:cs="Times New Roman"/>
          <w:sz w:val="22"/>
          <w:szCs w:val="22"/>
        </w:rPr>
        <w:t>5.40 metros</w:t>
      </w:r>
    </w:p>
    <w:p w14:paraId="6750402F" w14:textId="7999056C"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00FC408D" w:rsidRPr="00BF3EC5">
        <w:rPr>
          <w:rFonts w:ascii="Palatino Linotype" w:hAnsi="Palatino Linotype" w:cs="Times New Roman"/>
          <w:sz w:val="22"/>
          <w:szCs w:val="22"/>
        </w:rPr>
        <w:t xml:space="preserve">: </w:t>
      </w:r>
      <w:r>
        <w:rPr>
          <w:rFonts w:ascii="Palatino Linotype" w:hAnsi="Palatino Linotype" w:cs="Times New Roman"/>
          <w:sz w:val="22"/>
          <w:szCs w:val="22"/>
        </w:rPr>
        <w:t>1.20 metros</w:t>
      </w:r>
    </w:p>
    <w:p w14:paraId="0CBB3EEB" w14:textId="5EB6F8D6" w:rsidR="00FC408D"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lastRenderedPageBreak/>
        <w:t>A</w:t>
      </w:r>
      <w:r w:rsidR="00246172">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sidR="00246172">
        <w:rPr>
          <w:rFonts w:ascii="Palatino Linotype" w:hAnsi="Palatino Linotype" w:cs="Times New Roman"/>
          <w:sz w:val="22"/>
          <w:szCs w:val="22"/>
        </w:rPr>
        <w:t>8.00 metros</w:t>
      </w:r>
    </w:p>
    <w:p w14:paraId="5BCF548C" w14:textId="77777777" w:rsidR="00246172" w:rsidRDefault="00246172" w:rsidP="00FC408D">
      <w:pPr>
        <w:autoSpaceDE w:val="0"/>
        <w:autoSpaceDN w:val="0"/>
        <w:adjustRightInd w:val="0"/>
        <w:spacing w:after="0" w:line="240" w:lineRule="auto"/>
        <w:rPr>
          <w:rFonts w:ascii="Palatino Linotype" w:hAnsi="Palatino Linotype" w:cs="Times New Roman"/>
          <w:sz w:val="22"/>
          <w:szCs w:val="22"/>
        </w:rPr>
      </w:pPr>
    </w:p>
    <w:p w14:paraId="521AB5A4" w14:textId="2AEF23BB"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2</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2 </w:t>
      </w:r>
    </w:p>
    <w:p w14:paraId="65B74365" w14:textId="5D29E239"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129.20 metros</w:t>
      </w:r>
    </w:p>
    <w:p w14:paraId="42A16C55" w14:textId="49B7AE40"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6.50 metros</w:t>
      </w:r>
    </w:p>
    <w:p w14:paraId="45C5CF45" w14:textId="17E4156C"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3BEB6F54" w14:textId="763948C5"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9.50 metros</w:t>
      </w:r>
    </w:p>
    <w:p w14:paraId="63F078D5" w14:textId="1D2E160A"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0C6B8370" w14:textId="0E4A50F0"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3</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3 </w:t>
      </w:r>
    </w:p>
    <w:p w14:paraId="139E23A7" w14:textId="1E2742A5"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51.50 metros</w:t>
      </w:r>
    </w:p>
    <w:p w14:paraId="34CA677B" w14:textId="6D8FB89C"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6.00 metros</w:t>
      </w:r>
    </w:p>
    <w:p w14:paraId="53F09ACC"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792B47B9" w14:textId="41FF2D0B"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9.00 metros</w:t>
      </w:r>
    </w:p>
    <w:p w14:paraId="51938FA1"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23F596F9" w14:textId="17813040"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4</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20 de Noviembre – Tramo 4 </w:t>
      </w:r>
    </w:p>
    <w:p w14:paraId="1FAD9531" w14:textId="68B14A6E"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Pr>
          <w:rFonts w:ascii="Palatino Linotype" w:hAnsi="Palatino Linotype" w:cs="Times New Roman"/>
          <w:sz w:val="22"/>
          <w:szCs w:val="22"/>
        </w:rPr>
        <w:t>56.40 metros</w:t>
      </w:r>
    </w:p>
    <w:p w14:paraId="61413E42" w14:textId="1F1DC46D"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7.00 metros</w:t>
      </w:r>
    </w:p>
    <w:p w14:paraId="1EFE526E"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24F9F340" w14:textId="6CB09DC6"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10.00 metros</w:t>
      </w:r>
    </w:p>
    <w:p w14:paraId="4823300F"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1B43AE98" w14:textId="7134A082" w:rsidR="00246172" w:rsidRPr="00BF3EC5" w:rsidRDefault="00246172" w:rsidP="00246172">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5</w:t>
      </w:r>
      <w:r w:rsidRPr="00BF3EC5">
        <w:rPr>
          <w:rFonts w:ascii="Palatino Linotype" w:hAnsi="Palatino Linotype" w:cs="Times New Roman"/>
          <w:b/>
          <w:bCs/>
          <w:sz w:val="22"/>
          <w:szCs w:val="22"/>
        </w:rPr>
        <w:t xml:space="preserve">. Calle </w:t>
      </w:r>
      <w:r>
        <w:rPr>
          <w:rFonts w:ascii="Palatino Linotype" w:hAnsi="Palatino Linotype" w:cs="Times New Roman"/>
          <w:b/>
          <w:bCs/>
          <w:sz w:val="22"/>
          <w:szCs w:val="22"/>
        </w:rPr>
        <w:t xml:space="preserve">Umiña </w:t>
      </w:r>
    </w:p>
    <w:p w14:paraId="0E8DAADA" w14:textId="64B7C334"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FB293A">
        <w:rPr>
          <w:rFonts w:ascii="Palatino Linotype" w:hAnsi="Palatino Linotype" w:cs="Times New Roman"/>
          <w:sz w:val="22"/>
          <w:szCs w:val="22"/>
        </w:rPr>
        <w:t>181</w:t>
      </w:r>
      <w:r>
        <w:rPr>
          <w:rFonts w:ascii="Palatino Linotype" w:hAnsi="Palatino Linotype" w:cs="Times New Roman"/>
          <w:sz w:val="22"/>
          <w:szCs w:val="22"/>
        </w:rPr>
        <w:t>.</w:t>
      </w:r>
      <w:r w:rsidR="00FB293A">
        <w:rPr>
          <w:rFonts w:ascii="Palatino Linotype" w:hAnsi="Palatino Linotype" w:cs="Times New Roman"/>
          <w:sz w:val="22"/>
          <w:szCs w:val="22"/>
        </w:rPr>
        <w:t>0</w:t>
      </w:r>
      <w:r>
        <w:rPr>
          <w:rFonts w:ascii="Palatino Linotype" w:hAnsi="Palatino Linotype" w:cs="Times New Roman"/>
          <w:sz w:val="22"/>
          <w:szCs w:val="22"/>
        </w:rPr>
        <w:t>0 metros</w:t>
      </w:r>
    </w:p>
    <w:p w14:paraId="6BE0386C"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Pr="00BF3EC5">
        <w:rPr>
          <w:rFonts w:ascii="Palatino Linotype" w:hAnsi="Palatino Linotype" w:cs="Times New Roman"/>
          <w:sz w:val="22"/>
          <w:szCs w:val="22"/>
        </w:rPr>
        <w:t xml:space="preserve">: </w:t>
      </w:r>
      <w:r>
        <w:rPr>
          <w:rFonts w:ascii="Palatino Linotype" w:hAnsi="Palatino Linotype" w:cs="Times New Roman"/>
          <w:sz w:val="22"/>
          <w:szCs w:val="22"/>
        </w:rPr>
        <w:t>7.00 metros</w:t>
      </w:r>
    </w:p>
    <w:p w14:paraId="13E16F2A" w14:textId="77777777" w:rsidR="00246172" w:rsidRPr="00BF3EC5" w:rsidRDefault="00246172" w:rsidP="00246172">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Pr="00BF3EC5">
        <w:rPr>
          <w:rFonts w:ascii="Palatino Linotype" w:hAnsi="Palatino Linotype" w:cs="Times New Roman"/>
          <w:sz w:val="22"/>
          <w:szCs w:val="22"/>
        </w:rPr>
        <w:t xml:space="preserve">: </w:t>
      </w:r>
      <w:r>
        <w:rPr>
          <w:rFonts w:ascii="Palatino Linotype" w:hAnsi="Palatino Linotype" w:cs="Times New Roman"/>
          <w:sz w:val="22"/>
          <w:szCs w:val="22"/>
        </w:rPr>
        <w:t>1.50 metros</w:t>
      </w:r>
    </w:p>
    <w:p w14:paraId="08F788B1" w14:textId="4A724F56" w:rsidR="00246172" w:rsidRDefault="00246172" w:rsidP="00246172">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Pr>
          <w:rFonts w:ascii="Palatino Linotype" w:hAnsi="Palatino Linotype" w:cs="Times New Roman"/>
          <w:sz w:val="22"/>
          <w:szCs w:val="22"/>
        </w:rPr>
        <w:t>10.00 metros</w:t>
      </w:r>
    </w:p>
    <w:p w14:paraId="4EA19A4F" w14:textId="77777777" w:rsidR="00246172" w:rsidRDefault="00246172" w:rsidP="00246172">
      <w:pPr>
        <w:autoSpaceDE w:val="0"/>
        <w:autoSpaceDN w:val="0"/>
        <w:adjustRightInd w:val="0"/>
        <w:spacing w:after="0" w:line="240" w:lineRule="auto"/>
        <w:rPr>
          <w:rFonts w:ascii="Palatino Linotype" w:hAnsi="Palatino Linotype" w:cs="Times New Roman"/>
          <w:sz w:val="22"/>
          <w:szCs w:val="22"/>
        </w:rPr>
      </w:pPr>
    </w:p>
    <w:p w14:paraId="05861A8E" w14:textId="58879EE2"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Plano d</w:t>
      </w:r>
      <w:r w:rsidRPr="002F02A8">
        <w:rPr>
          <w:rFonts w:ascii="Palatino Linotype" w:hAnsi="Palatino Linotype" w:cs="Times New Roman"/>
          <w:bCs/>
          <w:sz w:val="22"/>
          <w:szCs w:val="22"/>
        </w:rPr>
        <w:t xml:space="preserve">e Diseño Vial adjunto al </w:t>
      </w:r>
      <w:r w:rsidR="00411A91">
        <w:rPr>
          <w:rFonts w:ascii="Palatino Linotype" w:hAnsi="Palatino Linotype" w:cs="Times New Roman"/>
          <w:bCs/>
          <w:sz w:val="22"/>
          <w:szCs w:val="22"/>
        </w:rPr>
        <w:t>memorando</w:t>
      </w:r>
      <w:r w:rsidRPr="002F02A8">
        <w:rPr>
          <w:rFonts w:ascii="Palatino Linotype" w:hAnsi="Palatino Linotype" w:cs="Times New Roman"/>
          <w:bCs/>
          <w:sz w:val="22"/>
          <w:szCs w:val="22"/>
        </w:rPr>
        <w:t xml:space="preserve"> No. </w:t>
      </w:r>
      <w:r w:rsidR="00411A91" w:rsidRPr="00411A91">
        <w:rPr>
          <w:rFonts w:ascii="Palatino Linotype" w:hAnsi="Palatino Linotype" w:cs="Times New Roman"/>
          <w:bCs/>
          <w:sz w:val="22"/>
          <w:szCs w:val="22"/>
        </w:rPr>
        <w:t>GADDMQ-AZEA-DGT-UOP-2022-0234-M</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5BD2449A"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 xml:space="preserve">Comuníquese al interesado, a la Administración Zonal </w:t>
      </w:r>
      <w:r w:rsidR="00B71B3A">
        <w:rPr>
          <w:rFonts w:ascii="Palatino Linotype" w:hAnsi="Palatino Linotype" w:cs="Times New Roman"/>
          <w:sz w:val="22"/>
          <w:szCs w:val="22"/>
        </w:rPr>
        <w:t>Eloy Alfaro</w:t>
      </w:r>
      <w:r w:rsidRPr="00BF3EC5">
        <w:rPr>
          <w:rFonts w:ascii="Palatino Linotype" w:hAnsi="Palatino Linotype" w:cs="Times New Roman"/>
          <w:sz w:val="22"/>
          <w:szCs w:val="22"/>
        </w:rPr>
        <w:t>,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w:t>
      </w:r>
      <w:r w:rsidR="005D6D9E" w:rsidRPr="00BF3EC5">
        <w:rPr>
          <w:rFonts w:ascii="Palatino Linotype" w:hAnsi="Palatino Linotype" w:cs="Times New Roman"/>
          <w:sz w:val="22"/>
          <w:szCs w:val="22"/>
        </w:rPr>
        <w:lastRenderedPageBreak/>
        <w:t>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el … de … del 2022.</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lastRenderedPageBreak/>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BCBF" w14:textId="77777777" w:rsidR="003D4791" w:rsidRDefault="003D4791" w:rsidP="00BC2486">
      <w:pPr>
        <w:spacing w:after="0" w:line="240" w:lineRule="auto"/>
      </w:pPr>
      <w:r>
        <w:separator/>
      </w:r>
    </w:p>
  </w:endnote>
  <w:endnote w:type="continuationSeparator" w:id="0">
    <w:p w14:paraId="05A5E91A" w14:textId="77777777" w:rsidR="003D4791" w:rsidRDefault="003D4791"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0E9610C5" w:rsidR="00BF3EC5" w:rsidRDefault="00BF3EC5">
        <w:pPr>
          <w:pStyle w:val="Piedepgina"/>
          <w:jc w:val="right"/>
        </w:pPr>
        <w:r>
          <w:fldChar w:fldCharType="begin"/>
        </w:r>
        <w:r>
          <w:instrText>PAGE   \* MERGEFORMAT</w:instrText>
        </w:r>
        <w:r>
          <w:fldChar w:fldCharType="separate"/>
        </w:r>
        <w:r w:rsidR="002545A6" w:rsidRPr="002545A6">
          <w:rPr>
            <w:noProof/>
            <w:lang w:val="es-ES"/>
          </w:rPr>
          <w:t>8</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14879" w14:textId="77777777" w:rsidR="003D4791" w:rsidRDefault="003D4791" w:rsidP="00BC2486">
      <w:pPr>
        <w:spacing w:after="0" w:line="240" w:lineRule="auto"/>
      </w:pPr>
      <w:r>
        <w:separator/>
      </w:r>
    </w:p>
  </w:footnote>
  <w:footnote w:type="continuationSeparator" w:id="0">
    <w:p w14:paraId="3F6B262A" w14:textId="77777777" w:rsidR="003D4791" w:rsidRDefault="003D4791"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val="es-419" w:eastAsia="es-419"/>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57830"/>
    <w:rsid w:val="0008335A"/>
    <w:rsid w:val="00092581"/>
    <w:rsid w:val="000B5800"/>
    <w:rsid w:val="000F4E77"/>
    <w:rsid w:val="000F56EA"/>
    <w:rsid w:val="00110728"/>
    <w:rsid w:val="00155526"/>
    <w:rsid w:val="00155E58"/>
    <w:rsid w:val="001834B8"/>
    <w:rsid w:val="00196CC7"/>
    <w:rsid w:val="001A166D"/>
    <w:rsid w:val="001A52A8"/>
    <w:rsid w:val="002038D5"/>
    <w:rsid w:val="0022797A"/>
    <w:rsid w:val="00234189"/>
    <w:rsid w:val="00246172"/>
    <w:rsid w:val="00247369"/>
    <w:rsid w:val="002545A6"/>
    <w:rsid w:val="00283EE8"/>
    <w:rsid w:val="002E5FBB"/>
    <w:rsid w:val="002E64FE"/>
    <w:rsid w:val="00352D87"/>
    <w:rsid w:val="003B4BDB"/>
    <w:rsid w:val="003D4791"/>
    <w:rsid w:val="003D7C9B"/>
    <w:rsid w:val="003F6E01"/>
    <w:rsid w:val="00410179"/>
    <w:rsid w:val="00411A91"/>
    <w:rsid w:val="00455A10"/>
    <w:rsid w:val="004A0DB6"/>
    <w:rsid w:val="004A39EC"/>
    <w:rsid w:val="004B7475"/>
    <w:rsid w:val="005302DC"/>
    <w:rsid w:val="00565DE4"/>
    <w:rsid w:val="00585E42"/>
    <w:rsid w:val="005878A4"/>
    <w:rsid w:val="00587F4C"/>
    <w:rsid w:val="00592AFD"/>
    <w:rsid w:val="005B1388"/>
    <w:rsid w:val="005B1B6E"/>
    <w:rsid w:val="005C4831"/>
    <w:rsid w:val="005D6D9E"/>
    <w:rsid w:val="005F3F9E"/>
    <w:rsid w:val="006103EE"/>
    <w:rsid w:val="006361F4"/>
    <w:rsid w:val="00656643"/>
    <w:rsid w:val="00665BDA"/>
    <w:rsid w:val="00676CFB"/>
    <w:rsid w:val="00686CA6"/>
    <w:rsid w:val="006A614F"/>
    <w:rsid w:val="00710159"/>
    <w:rsid w:val="00742379"/>
    <w:rsid w:val="00744DF9"/>
    <w:rsid w:val="00746B84"/>
    <w:rsid w:val="00766312"/>
    <w:rsid w:val="007819CC"/>
    <w:rsid w:val="007D7B2E"/>
    <w:rsid w:val="00822C54"/>
    <w:rsid w:val="008908E6"/>
    <w:rsid w:val="008B0317"/>
    <w:rsid w:val="008C08AE"/>
    <w:rsid w:val="009A302B"/>
    <w:rsid w:val="009D19CA"/>
    <w:rsid w:val="009D34BC"/>
    <w:rsid w:val="009E3B28"/>
    <w:rsid w:val="009E41B8"/>
    <w:rsid w:val="00A046EF"/>
    <w:rsid w:val="00A13FEB"/>
    <w:rsid w:val="00A223DF"/>
    <w:rsid w:val="00A562E5"/>
    <w:rsid w:val="00A67F57"/>
    <w:rsid w:val="00A87D5F"/>
    <w:rsid w:val="00AB093D"/>
    <w:rsid w:val="00AC1397"/>
    <w:rsid w:val="00B25559"/>
    <w:rsid w:val="00B44586"/>
    <w:rsid w:val="00B532B3"/>
    <w:rsid w:val="00B6599A"/>
    <w:rsid w:val="00B7170E"/>
    <w:rsid w:val="00B71B3A"/>
    <w:rsid w:val="00B81C42"/>
    <w:rsid w:val="00B92403"/>
    <w:rsid w:val="00B94366"/>
    <w:rsid w:val="00BB20A4"/>
    <w:rsid w:val="00BC2486"/>
    <w:rsid w:val="00BD3013"/>
    <w:rsid w:val="00BF3EC5"/>
    <w:rsid w:val="00BF42BF"/>
    <w:rsid w:val="00C57023"/>
    <w:rsid w:val="00C60A0B"/>
    <w:rsid w:val="00C90C98"/>
    <w:rsid w:val="00CA3D0D"/>
    <w:rsid w:val="00CB30FD"/>
    <w:rsid w:val="00D05796"/>
    <w:rsid w:val="00D05CD6"/>
    <w:rsid w:val="00D25D65"/>
    <w:rsid w:val="00D67511"/>
    <w:rsid w:val="00D931D4"/>
    <w:rsid w:val="00DA3605"/>
    <w:rsid w:val="00DB0B04"/>
    <w:rsid w:val="00DB1961"/>
    <w:rsid w:val="00DB1DAB"/>
    <w:rsid w:val="00DC2330"/>
    <w:rsid w:val="00E06ED9"/>
    <w:rsid w:val="00E07324"/>
    <w:rsid w:val="00E20EC0"/>
    <w:rsid w:val="00E53D4D"/>
    <w:rsid w:val="00E72373"/>
    <w:rsid w:val="00ED3E49"/>
    <w:rsid w:val="00EE50E5"/>
    <w:rsid w:val="00F356F0"/>
    <w:rsid w:val="00F51AC9"/>
    <w:rsid w:val="00F633AF"/>
    <w:rsid w:val="00FB293A"/>
    <w:rsid w:val="00FB3654"/>
    <w:rsid w:val="00FC2269"/>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FD957-F0C7-4DBE-ABC4-E9541090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2413</Words>
  <Characters>13276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Brayan Gabriel Mier Mora</cp:lastModifiedBy>
  <cp:revision>2</cp:revision>
  <cp:lastPrinted>2022-12-02T18:22:00Z</cp:lastPrinted>
  <dcterms:created xsi:type="dcterms:W3CDTF">2022-12-02T19:32:00Z</dcterms:created>
  <dcterms:modified xsi:type="dcterms:W3CDTF">2022-12-02T19:32:00Z</dcterms:modified>
</cp:coreProperties>
</file>