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93" w:rsidRPr="005B7010" w:rsidRDefault="00FF2693" w:rsidP="00FF2693">
      <w:pPr>
        <w:autoSpaceDE w:val="0"/>
        <w:autoSpaceDN w:val="0"/>
        <w:adjustRightInd w:val="0"/>
        <w:jc w:val="center"/>
        <w:rPr>
          <w:rFonts w:ascii="Palatino Linotype" w:hAnsi="Palatino Linotype"/>
          <w:b/>
          <w:sz w:val="22"/>
          <w:szCs w:val="22"/>
        </w:rPr>
      </w:pPr>
      <w:r w:rsidRPr="005B7010">
        <w:rPr>
          <w:rFonts w:ascii="Palatino Linotype" w:hAnsi="Palatino Linotype"/>
          <w:b/>
          <w:sz w:val="22"/>
          <w:szCs w:val="22"/>
        </w:rPr>
        <w:t>EXPOSICIÓN DE MOTIVOS</w:t>
      </w:r>
    </w:p>
    <w:p w:rsidR="00FF2693" w:rsidRPr="005B7010" w:rsidRDefault="00FF2693" w:rsidP="00FF2693">
      <w:pPr>
        <w:autoSpaceDE w:val="0"/>
        <w:autoSpaceDN w:val="0"/>
        <w:adjustRightInd w:val="0"/>
        <w:rPr>
          <w:rFonts w:ascii="Palatino Linotype" w:hAnsi="Palatino Linotype"/>
          <w:sz w:val="22"/>
          <w:szCs w:val="22"/>
        </w:rPr>
      </w:pPr>
    </w:p>
    <w:p w:rsidR="00FF2693" w:rsidRPr="005B7010" w:rsidRDefault="00FF2693" w:rsidP="00FF2693">
      <w:pPr>
        <w:autoSpaceDE w:val="0"/>
        <w:autoSpaceDN w:val="0"/>
        <w:adjustRightInd w:val="0"/>
        <w:jc w:val="both"/>
        <w:rPr>
          <w:rFonts w:ascii="Palatino Linotype" w:hAnsi="Palatino Linotype"/>
          <w:sz w:val="22"/>
          <w:szCs w:val="22"/>
        </w:rPr>
      </w:pPr>
      <w:r w:rsidRPr="005B7010">
        <w:rPr>
          <w:rFonts w:ascii="Palatino Linotype" w:hAnsi="Palatino Linotype"/>
          <w:sz w:val="22"/>
          <w:szCs w:val="22"/>
        </w:rPr>
        <w:t>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FF2693">
      <w:pPr>
        <w:autoSpaceDE w:val="0"/>
        <w:autoSpaceDN w:val="0"/>
        <w:adjustRightInd w:val="0"/>
        <w:jc w:val="both"/>
        <w:rPr>
          <w:rFonts w:ascii="Palatino Linotype" w:hAnsi="Palatino Linotype"/>
          <w:sz w:val="22"/>
          <w:szCs w:val="22"/>
        </w:rPr>
      </w:pPr>
      <w:r w:rsidRPr="005B7010">
        <w:rPr>
          <w:rFonts w:ascii="Palatino Linotype" w:hAnsi="Palatino Linotype"/>
          <w:sz w:val="22"/>
          <w:szCs w:val="22"/>
        </w:rPr>
        <w:t>El literal v) del artículo 87, del Código Orgánico de Organización Territorial, Autonomía y Descentralización, en lo que respecta de las atribuciones del Concejo Metropolitano contempla la de regular y controlar el uso de suelo en el territorio del Distrito Metropolitano, de conformidad con las leyes sobre la materia, y establecer el régimen urbanístico de la tierra.</w:t>
      </w:r>
    </w:p>
    <w:p w:rsidR="00FF2693" w:rsidRPr="005B7010" w:rsidRDefault="00FF2693" w:rsidP="00FF2693">
      <w:pPr>
        <w:autoSpaceDE w:val="0"/>
        <w:autoSpaceDN w:val="0"/>
        <w:adjustRightInd w:val="0"/>
        <w:jc w:val="both"/>
        <w:rPr>
          <w:rFonts w:ascii="Palatino Linotype" w:hAnsi="Palatino Linotype"/>
          <w:i/>
          <w:iCs/>
          <w:sz w:val="22"/>
          <w:szCs w:val="22"/>
        </w:rPr>
      </w:pPr>
    </w:p>
    <w:p w:rsidR="00FF2693" w:rsidRPr="005B7010" w:rsidRDefault="00FF2693" w:rsidP="00FF2693">
      <w:pPr>
        <w:autoSpaceDE w:val="0"/>
        <w:autoSpaceDN w:val="0"/>
        <w:adjustRightInd w:val="0"/>
        <w:jc w:val="both"/>
        <w:rPr>
          <w:rFonts w:ascii="Palatino Linotype" w:hAnsi="Palatino Linotype"/>
          <w:i/>
          <w:sz w:val="22"/>
          <w:szCs w:val="22"/>
        </w:rPr>
      </w:pPr>
      <w:r w:rsidRPr="005B7010">
        <w:rPr>
          <w:rFonts w:ascii="Palatino Linotype" w:hAnsi="Palatino Linotype"/>
          <w:sz w:val="22"/>
          <w:szCs w:val="22"/>
        </w:rPr>
        <w:t xml:space="preserve">La Ley Orgánica de Economía Popular y Solidaria en su artículo 1, establece que: </w:t>
      </w:r>
      <w:r w:rsidRPr="005B7010">
        <w:rPr>
          <w:rFonts w:ascii="Palatino Linotype" w:hAnsi="Palatino Linotype"/>
          <w:i/>
          <w:sz w:val="22"/>
          <w:szCs w:val="22"/>
        </w:rPr>
        <w:t>“(…)se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p>
    <w:p w:rsidR="00FF2693" w:rsidRPr="005B7010" w:rsidRDefault="00FF2693" w:rsidP="00FF2693">
      <w:pPr>
        <w:autoSpaceDE w:val="0"/>
        <w:autoSpaceDN w:val="0"/>
        <w:adjustRightInd w:val="0"/>
        <w:jc w:val="both"/>
        <w:rPr>
          <w:rFonts w:ascii="Palatino Linotype" w:hAnsi="Palatino Linotype"/>
          <w:i/>
          <w:sz w:val="22"/>
          <w:szCs w:val="22"/>
        </w:rPr>
      </w:pPr>
    </w:p>
    <w:p w:rsidR="00FF2693" w:rsidRPr="005B7010" w:rsidRDefault="00FF2693" w:rsidP="00FF2693">
      <w:pPr>
        <w:autoSpaceDE w:val="0"/>
        <w:autoSpaceDN w:val="0"/>
        <w:adjustRightInd w:val="0"/>
        <w:jc w:val="both"/>
        <w:rPr>
          <w:rFonts w:ascii="Palatino Linotype" w:hAnsi="Palatino Linotype"/>
          <w:i/>
          <w:sz w:val="22"/>
          <w:szCs w:val="22"/>
        </w:rPr>
      </w:pPr>
      <w:r w:rsidRPr="005B7010">
        <w:rPr>
          <w:rFonts w:ascii="Palatino Linotype" w:hAnsi="Palatino Linotype"/>
          <w:sz w:val="22"/>
          <w:szCs w:val="22"/>
        </w:rPr>
        <w:t xml:space="preserve">El artículo 26, ibídem, establece lo siguiente: </w:t>
      </w:r>
      <w:r w:rsidRPr="005B7010">
        <w:rPr>
          <w:rFonts w:ascii="Palatino Linotype" w:hAnsi="Palatino Linotype"/>
          <w:i/>
          <w:sz w:val="22"/>
          <w:szCs w:val="22"/>
        </w:rPr>
        <w:t xml:space="preserve">“Las cooperativas de vivienda tendrán por objeto la adquisición de bienes inmuebles para la construcción o remodelación de viviendas u oficinas o, la ejecución de obras de urbanización y más actividades vinculadas con éstas, en </w:t>
      </w:r>
      <w:proofErr w:type="gramStart"/>
      <w:r w:rsidRPr="005B7010">
        <w:rPr>
          <w:rFonts w:ascii="Palatino Linotype" w:hAnsi="Palatino Linotype"/>
          <w:i/>
          <w:sz w:val="22"/>
          <w:szCs w:val="22"/>
        </w:rPr>
        <w:t>beneficio</w:t>
      </w:r>
      <w:proofErr w:type="gramEnd"/>
      <w:r w:rsidRPr="005B7010">
        <w:rPr>
          <w:rFonts w:ascii="Palatino Linotype" w:hAnsi="Palatino Linotype"/>
          <w:i/>
          <w:sz w:val="22"/>
          <w:szCs w:val="22"/>
        </w:rPr>
        <w:t xml:space="preserve"> de sus socios. (…)”</w:t>
      </w:r>
    </w:p>
    <w:p w:rsidR="00FF2693" w:rsidRPr="005B7010" w:rsidRDefault="00FF2693" w:rsidP="00FF2693">
      <w:pPr>
        <w:autoSpaceDE w:val="0"/>
        <w:autoSpaceDN w:val="0"/>
        <w:adjustRightInd w:val="0"/>
        <w:jc w:val="both"/>
        <w:rPr>
          <w:rFonts w:ascii="Palatino Linotype" w:hAnsi="Palatino Linotype"/>
          <w:i/>
          <w:sz w:val="22"/>
          <w:szCs w:val="22"/>
        </w:rPr>
      </w:pPr>
    </w:p>
    <w:p w:rsidR="00FF2693" w:rsidRPr="005B7010" w:rsidRDefault="00FF2693" w:rsidP="00FF2693">
      <w:pPr>
        <w:pStyle w:val="Sinespaciado"/>
        <w:jc w:val="both"/>
        <w:rPr>
          <w:rFonts w:ascii="Palatino Linotype" w:hAnsi="Palatino Linotype" w:cs="Times New Roman"/>
          <w:bCs/>
          <w:i/>
          <w:iCs/>
          <w:sz w:val="22"/>
          <w:szCs w:val="22"/>
        </w:rPr>
      </w:pPr>
      <w:r w:rsidRPr="005B7010">
        <w:rPr>
          <w:rFonts w:ascii="Palatino Linotype" w:hAnsi="Palatino Linotype" w:cs="Times New Roman"/>
          <w:bCs/>
          <w:i/>
          <w:iCs/>
          <w:sz w:val="22"/>
          <w:szCs w:val="22"/>
        </w:rPr>
        <w:t xml:space="preserve">Mediante oficio Nro. 005-G-CLP-IC de fecha 25 de enero de 2021, la Sra. </w:t>
      </w:r>
      <w:proofErr w:type="spellStart"/>
      <w:r w:rsidRPr="005B7010">
        <w:rPr>
          <w:rFonts w:ascii="Palatino Linotype" w:hAnsi="Palatino Linotype" w:cs="Times New Roman"/>
          <w:bCs/>
          <w:i/>
          <w:iCs/>
          <w:sz w:val="22"/>
          <w:szCs w:val="22"/>
        </w:rPr>
        <w:t>Tgla</w:t>
      </w:r>
      <w:proofErr w:type="spellEnd"/>
      <w:r w:rsidRPr="005B7010">
        <w:rPr>
          <w:rFonts w:ascii="Palatino Linotype" w:hAnsi="Palatino Linotype" w:cs="Times New Roman"/>
          <w:bCs/>
          <w:i/>
          <w:iCs/>
          <w:sz w:val="22"/>
          <w:szCs w:val="22"/>
        </w:rPr>
        <w:t xml:space="preserve">. Irma Castillo, Gerente de la Cooperativa La Primavera, remite copia de la Resolución Nro. 1988 </w:t>
      </w:r>
      <w:proofErr w:type="gramStart"/>
      <w:r w:rsidRPr="005B7010">
        <w:rPr>
          <w:rFonts w:ascii="Palatino Linotype" w:hAnsi="Palatino Linotype" w:cs="Times New Roman"/>
          <w:bCs/>
          <w:i/>
          <w:iCs/>
          <w:sz w:val="22"/>
          <w:szCs w:val="22"/>
        </w:rPr>
        <w:t>de</w:t>
      </w:r>
      <w:proofErr w:type="gramEnd"/>
      <w:r w:rsidRPr="005B7010">
        <w:rPr>
          <w:rFonts w:ascii="Palatino Linotype" w:hAnsi="Palatino Linotype" w:cs="Times New Roman"/>
          <w:bCs/>
          <w:i/>
          <w:iCs/>
          <w:sz w:val="22"/>
          <w:szCs w:val="22"/>
        </w:rPr>
        <w:t xml:space="preserve"> fecha 6 de agosto de 2004 mediante la cual el Concejo Metropolitano de Quito resuelve: “calificar de interés social el proyecto de vivienda, ubicado en la Parroquia de Conocoto, que se implementará en el lote de terreno de 7.56 hectáreas, con la zonificación asignada en la reglamentación metropolitana vigente, de propiedad de la “Cooperativa De Vivienda La Primavera” </w:t>
      </w:r>
      <w:r w:rsidRPr="005B7010">
        <w:rPr>
          <w:rFonts w:ascii="Palatino Linotype" w:hAnsi="Palatino Linotype"/>
          <w:bCs/>
          <w:i/>
          <w:iCs/>
          <w:sz w:val="22"/>
          <w:szCs w:val="22"/>
        </w:rPr>
        <w:t>de l</w:t>
      </w:r>
      <w:r w:rsidRPr="005B7010">
        <w:rPr>
          <w:rFonts w:ascii="Palatino Linotype" w:hAnsi="Palatino Linotype" w:cs="Times New Roman"/>
          <w:bCs/>
          <w:i/>
          <w:iCs/>
          <w:sz w:val="22"/>
          <w:szCs w:val="22"/>
        </w:rPr>
        <w:t>os Servidores Del Ministerio Del Ambiente.”</w:t>
      </w:r>
    </w:p>
    <w:p w:rsidR="00FF2693" w:rsidRPr="005B7010" w:rsidRDefault="00FF2693" w:rsidP="00FF2693">
      <w:pPr>
        <w:autoSpaceDE w:val="0"/>
        <w:autoSpaceDN w:val="0"/>
        <w:adjustRightInd w:val="0"/>
        <w:jc w:val="both"/>
        <w:rPr>
          <w:rFonts w:ascii="Palatino Linotype" w:hAnsi="Palatino Linotype"/>
          <w:i/>
          <w:sz w:val="22"/>
          <w:szCs w:val="22"/>
        </w:rPr>
      </w:pPr>
    </w:p>
    <w:p w:rsidR="00FF2693" w:rsidRPr="005B7010" w:rsidRDefault="00FF2693" w:rsidP="00FF2693">
      <w:pPr>
        <w:autoSpaceDE w:val="0"/>
        <w:autoSpaceDN w:val="0"/>
        <w:adjustRightInd w:val="0"/>
        <w:jc w:val="both"/>
        <w:rPr>
          <w:rFonts w:ascii="Palatino Linotype" w:hAnsi="Palatino Linotype"/>
          <w:i/>
          <w:sz w:val="22"/>
          <w:szCs w:val="22"/>
        </w:rPr>
      </w:pPr>
      <w:r w:rsidRPr="005B7010">
        <w:rPr>
          <w:rFonts w:ascii="Palatino Linotype" w:hAnsi="Palatino Linotype"/>
          <w:sz w:val="22"/>
          <w:szCs w:val="22"/>
        </w:rPr>
        <w:t xml:space="preserve">El artículo 3 del estatuto de la Cooperativa en mención, respecto al objeto social, establece que: </w:t>
      </w:r>
      <w:r w:rsidRPr="005B7010">
        <w:rPr>
          <w:rFonts w:ascii="Palatino Linotype" w:hAnsi="Palatino Linotype"/>
          <w:i/>
          <w:sz w:val="22"/>
          <w:szCs w:val="22"/>
        </w:rPr>
        <w:t xml:space="preserve">“La Cooperativa de Vivienda “La Primavera” de los Servidores del Ministerio del Ambiente, tendrá como objeto social la satisfacción de las necesidades habitacionales de sus socios y sus familias, en entornos favorables para la reproducción de la vida, construyendo comunidades habitacionales cooperativas que sustenten vecindarios sanos, pacíficos y seguros, </w:t>
      </w:r>
      <w:r w:rsidRPr="005B7010">
        <w:rPr>
          <w:rFonts w:ascii="Palatino Linotype" w:hAnsi="Palatino Linotype"/>
          <w:i/>
          <w:sz w:val="22"/>
          <w:szCs w:val="22"/>
        </w:rPr>
        <w:lastRenderedPageBreak/>
        <w:t>responsables con la naturaleza, el espacio público y el medio ambiente en el marco de las normas dictadas por las autoridades locales y nacionales.”</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FF2693">
      <w:pPr>
        <w:autoSpaceDE w:val="0"/>
        <w:autoSpaceDN w:val="0"/>
        <w:adjustRightInd w:val="0"/>
        <w:jc w:val="both"/>
        <w:rPr>
          <w:rFonts w:ascii="Palatino Linotype" w:hAnsi="Palatino Linotype"/>
          <w:sz w:val="22"/>
          <w:szCs w:val="22"/>
        </w:rPr>
      </w:pPr>
      <w:r w:rsidRPr="005B7010">
        <w:rPr>
          <w:rFonts w:ascii="Palatino Linotype" w:hAnsi="Palatino Linotype"/>
          <w:sz w:val="22"/>
          <w:szCs w:val="22"/>
        </w:rPr>
        <w:t>El artículo 4, ibídem señala que, la referida Cooperativa, podrá efectuar todo acto o contrato lícito, tendiente al cumplimiento de su objeto social, entre otros, adquirir bienes inmuebles y destinarlos a proyectos de vivienda y equipamientos comunitarios  en beneficio de sus socios y realizar todas las acciones de los gobiernos nacionales y seccionales, necesarios para el desarrollo de los programas de vivienda de la Cooperativa.</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FF2693">
      <w:pPr>
        <w:autoSpaceDE w:val="0"/>
        <w:autoSpaceDN w:val="0"/>
        <w:adjustRightInd w:val="0"/>
        <w:jc w:val="both"/>
        <w:rPr>
          <w:rFonts w:ascii="Palatino Linotype" w:hAnsi="Palatino Linotype"/>
          <w:sz w:val="22"/>
          <w:szCs w:val="22"/>
        </w:rPr>
      </w:pPr>
      <w:r w:rsidRPr="005B7010">
        <w:rPr>
          <w:rFonts w:ascii="Palatino Linotype" w:hAnsi="Palatino Linotype"/>
          <w:sz w:val="22"/>
          <w:szCs w:val="22"/>
        </w:rPr>
        <w:t xml:space="preserve">Considerando que dicha Cooperativa es una organización sin fines de lucro cuyo objetivo social es la satisfacción de las necesidades de sus socios y sus familias; y, se encuentra registrada en la Superintendencia de Economía Popular y Solidaria; la señora </w:t>
      </w:r>
      <w:proofErr w:type="spellStart"/>
      <w:r w:rsidRPr="005B7010">
        <w:rPr>
          <w:rFonts w:ascii="Palatino Linotype" w:hAnsi="Palatino Linotype"/>
          <w:sz w:val="22"/>
          <w:szCs w:val="22"/>
        </w:rPr>
        <w:t>Tgla</w:t>
      </w:r>
      <w:proofErr w:type="spellEnd"/>
      <w:r w:rsidRPr="005B7010">
        <w:rPr>
          <w:rFonts w:ascii="Palatino Linotype" w:hAnsi="Palatino Linotype"/>
          <w:sz w:val="22"/>
          <w:szCs w:val="22"/>
        </w:rPr>
        <w:t>. Irma Castillo, en calidad de Gerente de dicha Cooperativa, solicita la modificatoria de la Ordenanza Nro. 0163 de la urbanización sujeta a reglamentación general denominada "Cooperativa de Vivienda "La Primavera" de los Servidores del Ministerio del Ambiente", para que se la apruebe como Urbanización de Interés Social y Desarrollo Progresivo "Cooperativa de Vivienda "La Primavera" de los Servidores del Ministerio del Ambiente".</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FF2693">
      <w:pPr>
        <w:autoSpaceDE w:val="0"/>
        <w:autoSpaceDN w:val="0"/>
        <w:adjustRightInd w:val="0"/>
        <w:jc w:val="both"/>
        <w:rPr>
          <w:rFonts w:ascii="Palatino Linotype" w:hAnsi="Palatino Linotype"/>
          <w:sz w:val="22"/>
          <w:szCs w:val="22"/>
        </w:rPr>
      </w:pPr>
      <w:r w:rsidRPr="005B7010">
        <w:rPr>
          <w:rFonts w:ascii="Palatino Linotype" w:hAnsi="Palatino Linotype"/>
          <w:sz w:val="22"/>
          <w:szCs w:val="22"/>
        </w:rPr>
        <w:t>Conforme los fundamentos jurídicos señalados, la mencionada Cooperativa constituye una organización que forma parte de la economía popular y solidaria, que tiene como finalidad la satisfacción de las necesidades habitacionales de sus socios y sus familias, para lo cual tiene la posibilidad de adquirir bienes inmuebles y destinarlos a proyectos de vivienda y equipamientos comunitarios en beneficio de sus socios y realizar todas las acciones legales tendientes a la obtención de las autorizaciones de los gobiernos nacional y seccionales, necesarios para el desarrollo de los programas de Vivienda de la Cooperativa, orientada al buen vivir, en armonía con la naturaleza, por sobre la apropiación, el lucro y la acumulación de capital.</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FF2693">
      <w:pPr>
        <w:autoSpaceDE w:val="0"/>
        <w:autoSpaceDN w:val="0"/>
        <w:adjustRightInd w:val="0"/>
        <w:jc w:val="both"/>
        <w:rPr>
          <w:rFonts w:ascii="Palatino Linotype" w:hAnsi="Palatino Linotype"/>
          <w:i/>
          <w:sz w:val="22"/>
          <w:szCs w:val="22"/>
        </w:rPr>
      </w:pPr>
      <w:r w:rsidRPr="005B7010">
        <w:rPr>
          <w:rFonts w:ascii="Palatino Linotype" w:hAnsi="Palatino Linotype"/>
          <w:sz w:val="22"/>
          <w:szCs w:val="22"/>
        </w:rPr>
        <w:t xml:space="preserve">En razón de lo expuesto, y dado que </w:t>
      </w:r>
      <w:r w:rsidRPr="005B7010">
        <w:rPr>
          <w:rFonts w:ascii="Palatino Linotype" w:hAnsi="Palatino Linotype"/>
          <w:bCs/>
          <w:sz w:val="22"/>
          <w:szCs w:val="22"/>
        </w:rPr>
        <w:t xml:space="preserve">existe la Resolución Nro. 1988 de fecha 6 de agosto de 2004 mediante la cual el Concejo Metropolitano de Quito resolvió calificar de interés social el proyecto de vivienda, ubicado en la parroquia de Conocoto, de propiedad de la Cooperativa </w:t>
      </w:r>
      <w:r w:rsidRPr="005B7010">
        <w:rPr>
          <w:rFonts w:ascii="Palatino Linotype" w:hAnsi="Palatino Linotype"/>
          <w:sz w:val="22"/>
          <w:szCs w:val="22"/>
        </w:rPr>
        <w:t>de Vivienda "La Primavera" de los Servidores del Ministerio del Ambiente";</w:t>
      </w:r>
      <w:r w:rsidRPr="005B7010">
        <w:rPr>
          <w:rFonts w:ascii="Palatino Linotype" w:hAnsi="Palatino Linotype"/>
          <w:bCs/>
          <w:sz w:val="22"/>
          <w:szCs w:val="22"/>
        </w:rPr>
        <w:t xml:space="preserve"> se </w:t>
      </w:r>
      <w:r w:rsidRPr="005B7010">
        <w:rPr>
          <w:rFonts w:ascii="Palatino Linotype" w:hAnsi="Palatino Linotype"/>
          <w:sz w:val="22"/>
          <w:szCs w:val="22"/>
        </w:rPr>
        <w:t>acoge al régimen de las urbanizaciones de i</w:t>
      </w:r>
      <w:bookmarkStart w:id="0" w:name="_GoBack"/>
      <w:bookmarkEnd w:id="0"/>
      <w:r w:rsidRPr="005B7010">
        <w:rPr>
          <w:rFonts w:ascii="Palatino Linotype" w:hAnsi="Palatino Linotype"/>
          <w:sz w:val="22"/>
          <w:szCs w:val="22"/>
        </w:rPr>
        <w:t>nterés social de desarrollo progresivo, y, por consiguiente, puede reformarse la Ordenanza No. 0163, sanc</w:t>
      </w:r>
      <w:r w:rsidR="0011680E">
        <w:rPr>
          <w:rFonts w:ascii="Palatino Linotype" w:hAnsi="Palatino Linotype"/>
          <w:sz w:val="22"/>
          <w:szCs w:val="22"/>
        </w:rPr>
        <w:t>ionada el 25 de abril de 2017,</w:t>
      </w:r>
      <w:r w:rsidRPr="005B7010">
        <w:rPr>
          <w:rFonts w:ascii="Palatino Linotype" w:hAnsi="Palatino Linotype"/>
          <w:sz w:val="22"/>
          <w:szCs w:val="22"/>
        </w:rPr>
        <w:t xml:space="preserve"> en los siguientes aspectos: (i) el cambio de denominación de la Urbanización, estableciendo que se la aprueba como urbanización de interés social de desarrollo progresivo; (ii) el otorgamiento de un nuevo plazo para la ejecución de obras (ocho años); y, (iii) la constitución de hipoteca sobre los lotes de la urbanización, corno garantía para la ejecución de sus obras de infraestructura.</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CB6234">
      <w:pPr>
        <w:tabs>
          <w:tab w:val="left" w:pos="7230"/>
        </w:tabs>
        <w:autoSpaceDE w:val="0"/>
        <w:autoSpaceDN w:val="0"/>
        <w:adjustRightInd w:val="0"/>
        <w:jc w:val="both"/>
        <w:rPr>
          <w:rFonts w:ascii="Palatino Linotype" w:hAnsi="Palatino Linotype"/>
          <w:sz w:val="22"/>
          <w:szCs w:val="22"/>
        </w:rPr>
      </w:pPr>
      <w:r w:rsidRPr="005B7010">
        <w:rPr>
          <w:rFonts w:ascii="Palatino Linotype" w:hAnsi="Palatino Linotype"/>
          <w:sz w:val="22"/>
          <w:szCs w:val="22"/>
        </w:rPr>
        <w:lastRenderedPageBreak/>
        <w:t>En este sentido, de conformidad con el literal b, numeral 3 del artículo IV.1.69 del Código Municipal para el Distrito Metropolitano de Quito, cabe determinar que l</w:t>
      </w:r>
      <w:r w:rsidR="0011680E">
        <w:rPr>
          <w:rFonts w:ascii="Palatino Linotype" w:hAnsi="Palatino Linotype"/>
          <w:sz w:val="22"/>
          <w:szCs w:val="22"/>
        </w:rPr>
        <w:t>a presente Cooperativa se encua</w:t>
      </w:r>
      <w:r w:rsidRPr="005B7010">
        <w:rPr>
          <w:rFonts w:ascii="Palatino Linotype" w:hAnsi="Palatino Linotype"/>
          <w:sz w:val="22"/>
          <w:szCs w:val="22"/>
        </w:rPr>
        <w:t xml:space="preserve">dra en los parámetros establecidos por la normativa vigente para constituirse como una </w:t>
      </w:r>
      <w:r w:rsidRPr="005B7010">
        <w:rPr>
          <w:rFonts w:ascii="Palatino Linotype" w:hAnsi="Palatino Linotype"/>
          <w:color w:val="000000"/>
          <w:sz w:val="22"/>
          <w:szCs w:val="22"/>
          <w:shd w:val="clear" w:color="auto" w:fill="FFFFFF"/>
        </w:rPr>
        <w:t>urbanización de interés social de desarrollo progresivo, misma que es desarrollada por una organización social legalmente constituida que cumple con los requisitos legales, socio organizativo y técnicos previstos para el efecto.</w:t>
      </w:r>
    </w:p>
    <w:p w:rsidR="00FF2693" w:rsidRPr="005B7010" w:rsidRDefault="00FF2693" w:rsidP="00FF2693">
      <w:pPr>
        <w:autoSpaceDE w:val="0"/>
        <w:autoSpaceDN w:val="0"/>
        <w:adjustRightInd w:val="0"/>
        <w:jc w:val="both"/>
        <w:rPr>
          <w:rFonts w:ascii="Palatino Linotype" w:hAnsi="Palatino Linotype"/>
          <w:sz w:val="22"/>
          <w:szCs w:val="22"/>
        </w:rPr>
      </w:pPr>
    </w:p>
    <w:p w:rsidR="00FF2693" w:rsidRPr="005B7010"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eastAsia="es-ES"/>
        </w:rPr>
      </w:pPr>
    </w:p>
    <w:p w:rsidR="00FF2693" w:rsidRPr="005B7010"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eastAsia="es-ES"/>
        </w:rPr>
      </w:pPr>
    </w:p>
    <w:p w:rsidR="00FF2693" w:rsidRPr="005B7010"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eastAsia="es-ES"/>
        </w:rPr>
      </w:pPr>
    </w:p>
    <w:p w:rsidR="00FF2693" w:rsidRPr="005B7010"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eastAsia="es-ES"/>
        </w:rPr>
      </w:pPr>
    </w:p>
    <w:p w:rsidR="00FF2693" w:rsidRPr="005B7010"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eastAsia="es-ES"/>
        </w:rPr>
      </w:pPr>
    </w:p>
    <w:p w:rsidR="00FF2693"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val="es-ES_tradnl"/>
        </w:rPr>
      </w:pPr>
    </w:p>
    <w:p w:rsidR="00FF2693"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val="es-ES_tradnl"/>
        </w:rPr>
      </w:pPr>
    </w:p>
    <w:p w:rsidR="00FF2693"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val="es-ES_tradnl"/>
        </w:rPr>
      </w:pPr>
    </w:p>
    <w:p w:rsidR="00FF2693"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val="es-ES_tradnl"/>
        </w:rPr>
      </w:pPr>
    </w:p>
    <w:p w:rsidR="00FF2693" w:rsidRPr="005B7010" w:rsidRDefault="00FF2693" w:rsidP="00FF2693">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2"/>
          <w:szCs w:val="22"/>
          <w:lang w:val="es-ES_tradnl"/>
        </w:rPr>
      </w:pPr>
    </w:p>
    <w:p w:rsidR="00FF2693" w:rsidRPr="005B7010" w:rsidRDefault="00FF2693" w:rsidP="00FF2693">
      <w:pPr>
        <w:pStyle w:val="Textopredeterminado"/>
        <w:jc w:val="center"/>
        <w:rPr>
          <w:rFonts w:ascii="Palatino Linotype" w:hAnsi="Palatino Linotype"/>
          <w:b/>
          <w:color w:val="000000" w:themeColor="text1"/>
          <w:sz w:val="22"/>
          <w:szCs w:val="22"/>
          <w:lang w:val="es-EC"/>
        </w:rPr>
      </w:pPr>
    </w:p>
    <w:p w:rsidR="00FF2693" w:rsidRPr="005B7010" w:rsidRDefault="00FF2693" w:rsidP="00FF2693">
      <w:pPr>
        <w:pStyle w:val="Textopredeterminado"/>
        <w:jc w:val="center"/>
        <w:rPr>
          <w:rFonts w:ascii="Palatino Linotype" w:hAnsi="Palatino Linotype"/>
          <w:b/>
          <w:color w:val="000000" w:themeColor="text1"/>
          <w:sz w:val="22"/>
          <w:szCs w:val="22"/>
          <w:lang w:val="es-EC"/>
        </w:rPr>
      </w:pPr>
    </w:p>
    <w:p w:rsidR="00FF2693" w:rsidRPr="005B7010" w:rsidRDefault="00FF2693" w:rsidP="00FF2693">
      <w:pPr>
        <w:pStyle w:val="Textopredeterminado"/>
        <w:jc w:val="center"/>
        <w:rPr>
          <w:rFonts w:ascii="Palatino Linotype" w:hAnsi="Palatino Linotype"/>
          <w:b/>
          <w:color w:val="000000" w:themeColor="text1"/>
          <w:sz w:val="22"/>
          <w:szCs w:val="22"/>
          <w:lang w:val="es-EC"/>
        </w:rPr>
      </w:pPr>
    </w:p>
    <w:p w:rsidR="00FF2693" w:rsidRPr="005B7010" w:rsidRDefault="00FF2693" w:rsidP="00FF2693">
      <w:pPr>
        <w:pStyle w:val="Textopredeterminado"/>
        <w:jc w:val="center"/>
        <w:rPr>
          <w:rFonts w:ascii="Palatino Linotype" w:hAnsi="Palatino Linotype"/>
          <w:b/>
          <w:color w:val="000000" w:themeColor="text1"/>
          <w:sz w:val="22"/>
          <w:szCs w:val="22"/>
          <w:lang w:val="es-EC"/>
        </w:rPr>
      </w:pPr>
      <w:r w:rsidRPr="005B7010">
        <w:rPr>
          <w:rFonts w:ascii="Palatino Linotype" w:hAnsi="Palatino Linotype"/>
          <w:b/>
          <w:color w:val="000000" w:themeColor="text1"/>
          <w:sz w:val="22"/>
          <w:szCs w:val="22"/>
          <w:lang w:val="es-EC"/>
        </w:rPr>
        <w:t xml:space="preserve">ORDENANZA No. </w:t>
      </w:r>
    </w:p>
    <w:p w:rsidR="00FF2693" w:rsidRPr="005B7010" w:rsidRDefault="00FF2693" w:rsidP="00FF2693">
      <w:pPr>
        <w:pStyle w:val="Textopredeterminado"/>
        <w:jc w:val="center"/>
        <w:rPr>
          <w:rFonts w:ascii="Palatino Linotype" w:hAnsi="Palatino Linotype"/>
          <w:b/>
          <w:color w:val="000000" w:themeColor="text1"/>
          <w:sz w:val="22"/>
          <w:szCs w:val="22"/>
          <w:lang w:val="es-EC"/>
        </w:rPr>
      </w:pPr>
    </w:p>
    <w:p w:rsidR="00FF2693" w:rsidRPr="005B7010" w:rsidRDefault="00FF2693" w:rsidP="00FF2693">
      <w:pPr>
        <w:pStyle w:val="Textopredeterminado"/>
        <w:jc w:val="center"/>
        <w:rPr>
          <w:rFonts w:ascii="Palatino Linotype" w:hAnsi="Palatino Linotype"/>
          <w:b/>
          <w:color w:val="000000" w:themeColor="text1"/>
          <w:sz w:val="22"/>
          <w:szCs w:val="22"/>
          <w:lang w:val="es-EC"/>
        </w:rPr>
      </w:pPr>
      <w:r w:rsidRPr="005B7010">
        <w:rPr>
          <w:rFonts w:ascii="Palatino Linotype" w:hAnsi="Palatino Linotype"/>
          <w:b/>
          <w:color w:val="000000" w:themeColor="text1"/>
          <w:sz w:val="22"/>
          <w:szCs w:val="22"/>
          <w:lang w:val="es-EC"/>
        </w:rPr>
        <w:t>EL CONCEJO METROPOLITANO DE QUITO</w:t>
      </w:r>
    </w:p>
    <w:p w:rsidR="00FF2693" w:rsidRPr="005B7010" w:rsidRDefault="00FF2693" w:rsidP="00FF2693">
      <w:pPr>
        <w:pStyle w:val="Textopredeterminado"/>
        <w:jc w:val="both"/>
        <w:rPr>
          <w:rFonts w:ascii="Palatino Linotype" w:hAnsi="Palatino Linotype"/>
          <w:color w:val="000000" w:themeColor="text1"/>
          <w:sz w:val="22"/>
          <w:szCs w:val="22"/>
          <w:lang w:val="es-EC"/>
        </w:rPr>
      </w:pPr>
    </w:p>
    <w:p w:rsidR="00FF2693" w:rsidRPr="005B7010" w:rsidRDefault="00FF2693" w:rsidP="00FF2693">
      <w:pPr>
        <w:pStyle w:val="Textopredeterminado"/>
        <w:jc w:val="both"/>
        <w:rPr>
          <w:rFonts w:ascii="Palatino Linotype" w:hAnsi="Palatino Linotype"/>
          <w:color w:val="000000" w:themeColor="text1"/>
          <w:sz w:val="22"/>
          <w:szCs w:val="22"/>
          <w:lang w:val="es-EC"/>
        </w:rPr>
      </w:pPr>
      <w:r w:rsidRPr="005B7010">
        <w:rPr>
          <w:rFonts w:ascii="Palatino Linotype" w:hAnsi="Palatino Linotype"/>
          <w:color w:val="000000" w:themeColor="text1"/>
          <w:sz w:val="22"/>
          <w:szCs w:val="22"/>
          <w:lang w:val="es-EC"/>
        </w:rPr>
        <w:t xml:space="preserve">Visto el Informe No. </w:t>
      </w:r>
      <w:proofErr w:type="gramStart"/>
      <w:r w:rsidRPr="005B7010">
        <w:rPr>
          <w:rFonts w:ascii="Palatino Linotype" w:hAnsi="Palatino Linotype"/>
          <w:color w:val="000000" w:themeColor="text1"/>
          <w:sz w:val="22"/>
          <w:szCs w:val="22"/>
          <w:lang w:val="es-EC"/>
        </w:rPr>
        <w:t>IC …</w:t>
      </w:r>
      <w:proofErr w:type="gramEnd"/>
      <w:r w:rsidRPr="005B7010">
        <w:rPr>
          <w:rFonts w:ascii="Palatino Linotype" w:hAnsi="Palatino Linotype"/>
          <w:color w:val="000000" w:themeColor="text1"/>
          <w:sz w:val="22"/>
          <w:szCs w:val="22"/>
          <w:lang w:val="es-EC"/>
        </w:rPr>
        <w:t>………….. …………… emitido por la  Comisión de Uso de Suelo.</w:t>
      </w:r>
    </w:p>
    <w:p w:rsidR="00FF2693" w:rsidRPr="005B7010" w:rsidRDefault="00FF2693" w:rsidP="00FF2693">
      <w:pPr>
        <w:pStyle w:val="Textopredeterminado"/>
        <w:jc w:val="both"/>
        <w:rPr>
          <w:rFonts w:ascii="Palatino Linotype" w:hAnsi="Palatino Linotype"/>
          <w:color w:val="000000" w:themeColor="text1"/>
          <w:sz w:val="22"/>
          <w:szCs w:val="22"/>
          <w:lang w:val="es-EC"/>
        </w:rPr>
      </w:pPr>
    </w:p>
    <w:p w:rsidR="00FF2693" w:rsidRPr="005B7010" w:rsidRDefault="00FF2693" w:rsidP="00FF2693">
      <w:pPr>
        <w:pStyle w:val="Textopredeterminado"/>
        <w:jc w:val="center"/>
        <w:rPr>
          <w:rFonts w:ascii="Palatino Linotype" w:hAnsi="Palatino Linotype"/>
          <w:b/>
          <w:color w:val="000000" w:themeColor="text1"/>
          <w:sz w:val="22"/>
          <w:szCs w:val="22"/>
          <w:lang w:val="es-EC"/>
        </w:rPr>
      </w:pPr>
      <w:r w:rsidRPr="005B7010">
        <w:rPr>
          <w:rFonts w:ascii="Palatino Linotype" w:hAnsi="Palatino Linotype"/>
          <w:b/>
          <w:color w:val="000000" w:themeColor="text1"/>
          <w:sz w:val="22"/>
          <w:szCs w:val="22"/>
          <w:lang w:val="es-EC"/>
        </w:rPr>
        <w:t>CONSIDERANDO:</w:t>
      </w:r>
    </w:p>
    <w:p w:rsidR="00FF2693" w:rsidRPr="005B7010" w:rsidRDefault="00FF2693" w:rsidP="00FF2693">
      <w:pPr>
        <w:pStyle w:val="Textopredeterminado"/>
        <w:jc w:val="center"/>
        <w:rPr>
          <w:rFonts w:ascii="Palatino Linotype" w:hAnsi="Palatino Linotype"/>
          <w:b/>
          <w:color w:val="000000" w:themeColor="text1"/>
          <w:sz w:val="22"/>
          <w:szCs w:val="22"/>
          <w:lang w:val="es-EC"/>
        </w:rPr>
      </w:pPr>
    </w:p>
    <w:p w:rsidR="00FF2693" w:rsidRPr="005B7010" w:rsidRDefault="00FF2693" w:rsidP="00FF2693">
      <w:pPr>
        <w:spacing w:after="240"/>
        <w:ind w:left="708" w:hanging="708"/>
        <w:jc w:val="both"/>
        <w:rPr>
          <w:rFonts w:ascii="Palatino Linotype" w:eastAsiaTheme="minorHAnsi" w:hAnsi="Palatino Linotype" w:cstheme="minorBidi"/>
          <w:i/>
          <w:color w:val="000000" w:themeColor="text1"/>
          <w:sz w:val="22"/>
          <w:szCs w:val="22"/>
          <w:lang w:eastAsia="en-US"/>
        </w:rPr>
      </w:pPr>
      <w:r w:rsidRPr="005B7010">
        <w:rPr>
          <w:rFonts w:ascii="Palatino Linotype" w:hAnsi="Palatino Linotype" w:cstheme="minorBidi"/>
          <w:b/>
          <w:color w:val="000000" w:themeColor="text1"/>
          <w:sz w:val="22"/>
          <w:szCs w:val="22"/>
          <w:lang w:eastAsia="es-ES"/>
        </w:rPr>
        <w:t>Que,</w:t>
      </w:r>
      <w:r w:rsidRPr="005B7010">
        <w:rPr>
          <w:rFonts w:ascii="Palatino Linotype" w:hAnsi="Palatino Linotype" w:cstheme="minorBidi"/>
          <w:color w:val="000000" w:themeColor="text1"/>
          <w:sz w:val="22"/>
          <w:szCs w:val="22"/>
          <w:lang w:eastAsia="es-ES"/>
        </w:rPr>
        <w:t xml:space="preserve"> </w:t>
      </w:r>
      <w:r w:rsidRPr="005B7010">
        <w:rPr>
          <w:rFonts w:ascii="Palatino Linotype" w:hAnsi="Palatino Linotype" w:cstheme="minorBidi"/>
          <w:color w:val="000000" w:themeColor="text1"/>
          <w:sz w:val="22"/>
          <w:szCs w:val="22"/>
          <w:lang w:eastAsia="es-ES"/>
        </w:rPr>
        <w:tab/>
        <w:t>el artículo 30 de la Constitución de la República del Ecuador, en adelante Constitución, establece que: “</w:t>
      </w:r>
      <w:r w:rsidRPr="005B7010">
        <w:rPr>
          <w:rFonts w:ascii="Palatino Linotype" w:hAnsi="Palatino Linotype" w:cstheme="minorBidi"/>
          <w:i/>
          <w:color w:val="000000" w:themeColor="text1"/>
          <w:sz w:val="22"/>
          <w:szCs w:val="22"/>
          <w:lang w:eastAsia="es-ES"/>
        </w:rPr>
        <w:t xml:space="preserve">Las personas tienen derecho a un hábitat seguro y saludable, y a una vivienda adecuada y digna, con independencia de su situación social y económica. (…)”; </w:t>
      </w:r>
    </w:p>
    <w:p w:rsidR="00FF2693" w:rsidRPr="005B7010" w:rsidRDefault="00FF2693" w:rsidP="00FF2693">
      <w:pPr>
        <w:pStyle w:val="Textopredeterminado"/>
        <w:jc w:val="both"/>
        <w:rPr>
          <w:rFonts w:ascii="Palatino Linotype" w:hAnsi="Palatino Linotype"/>
          <w:color w:val="000000" w:themeColor="text1"/>
          <w:sz w:val="22"/>
          <w:szCs w:val="22"/>
          <w:lang w:val="es-EC"/>
        </w:rPr>
      </w:pPr>
    </w:p>
    <w:p w:rsidR="00FF2693" w:rsidRPr="005B7010" w:rsidRDefault="00FF2693" w:rsidP="00FF2693">
      <w:pPr>
        <w:pStyle w:val="Sinespaciado"/>
        <w:ind w:left="709" w:hanging="709"/>
        <w:jc w:val="both"/>
        <w:rPr>
          <w:rFonts w:ascii="Palatino Linotype" w:hAnsi="Palatino Linotype" w:cs="Times New Roman"/>
          <w:i/>
          <w:color w:val="000000" w:themeColor="text1"/>
          <w:sz w:val="22"/>
          <w:szCs w:val="22"/>
        </w:rPr>
      </w:pPr>
      <w:r w:rsidRPr="005B7010">
        <w:rPr>
          <w:rFonts w:ascii="Palatino Linotype" w:hAnsi="Palatino Linotype" w:cs="Times New Roman"/>
          <w:b/>
          <w:color w:val="000000" w:themeColor="text1"/>
          <w:sz w:val="22"/>
          <w:szCs w:val="22"/>
        </w:rPr>
        <w:t xml:space="preserve">Que, </w:t>
      </w:r>
      <w:r w:rsidRPr="005B7010">
        <w:rPr>
          <w:rFonts w:ascii="Palatino Linotype" w:hAnsi="Palatino Linotype" w:cs="Times New Roman"/>
          <w:b/>
          <w:color w:val="000000" w:themeColor="text1"/>
          <w:sz w:val="22"/>
          <w:szCs w:val="22"/>
        </w:rPr>
        <w:tab/>
      </w:r>
      <w:r w:rsidRPr="005B7010">
        <w:rPr>
          <w:rFonts w:ascii="Palatino Linotype" w:hAnsi="Palatino Linotype" w:cs="Times New Roman"/>
          <w:color w:val="000000" w:themeColor="text1"/>
          <w:sz w:val="22"/>
          <w:szCs w:val="22"/>
        </w:rPr>
        <w:t xml:space="preserve">el artículo 240 de la Constitución establece que: </w:t>
      </w:r>
      <w:r w:rsidRPr="005B7010">
        <w:rPr>
          <w:rFonts w:ascii="Palatino Linotype" w:hAnsi="Palatino Linotype" w:cs="Times New Roman"/>
          <w:i/>
          <w:color w:val="000000" w:themeColor="text1"/>
          <w:sz w:val="22"/>
          <w:szCs w:val="22"/>
        </w:rPr>
        <w:t xml:space="preserve">“Los gobiernos autónomos descentralizados de las regiones, distritos metropolitanos, provincias y cantones, tendrán facultades legislativas en el ámbito de sus competencias y jurisdicciones territoriales (…)”; </w:t>
      </w:r>
    </w:p>
    <w:p w:rsidR="00FF2693" w:rsidRPr="005B7010" w:rsidRDefault="00FF2693" w:rsidP="00FF2693">
      <w:pPr>
        <w:pStyle w:val="Sinespaciado"/>
        <w:ind w:left="709" w:hanging="709"/>
        <w:jc w:val="both"/>
        <w:rPr>
          <w:rFonts w:ascii="Palatino Linotype" w:hAnsi="Palatino Linotype" w:cs="Times New Roman"/>
          <w:i/>
          <w:color w:val="000000" w:themeColor="text1"/>
          <w:sz w:val="22"/>
          <w:szCs w:val="22"/>
        </w:rPr>
      </w:pPr>
    </w:p>
    <w:p w:rsidR="00FF2693" w:rsidRPr="005B7010" w:rsidRDefault="00FF2693" w:rsidP="00FF2693">
      <w:pPr>
        <w:autoSpaceDE w:val="0"/>
        <w:autoSpaceDN w:val="0"/>
        <w:adjustRightInd w:val="0"/>
        <w:ind w:left="567" w:hanging="567"/>
        <w:jc w:val="both"/>
        <w:rPr>
          <w:rFonts w:ascii="Palatino Linotype" w:hAnsi="Palatino Linotype"/>
          <w:i/>
          <w:iCs/>
          <w:color w:val="000000" w:themeColor="text1"/>
          <w:sz w:val="22"/>
          <w:szCs w:val="22"/>
        </w:rPr>
      </w:pPr>
      <w:r w:rsidRPr="005B7010">
        <w:rPr>
          <w:rFonts w:ascii="Palatino Linotype" w:hAnsi="Palatino Linotype"/>
          <w:b/>
          <w:color w:val="000000" w:themeColor="text1"/>
          <w:sz w:val="22"/>
          <w:szCs w:val="22"/>
        </w:rPr>
        <w:t xml:space="preserve">Que,  </w:t>
      </w:r>
      <w:r w:rsidRPr="005B7010">
        <w:rPr>
          <w:rFonts w:ascii="Palatino Linotype" w:hAnsi="Palatino Linotype"/>
          <w:color w:val="000000" w:themeColor="text1"/>
          <w:sz w:val="22"/>
          <w:szCs w:val="22"/>
        </w:rPr>
        <w:t>el numeral 2 del artículo 264 de la Constitución señala que l</w:t>
      </w:r>
      <w:r w:rsidRPr="005B7010">
        <w:rPr>
          <w:rFonts w:ascii="Palatino Linotype" w:eastAsiaTheme="minorHAnsi" w:hAnsi="Palatino Linotype"/>
          <w:color w:val="000000" w:themeColor="text1"/>
          <w:sz w:val="22"/>
          <w:szCs w:val="22"/>
        </w:rPr>
        <w:t xml:space="preserve">os gobiernos municipales tendrán </w:t>
      </w:r>
      <w:r w:rsidRPr="005B7010">
        <w:rPr>
          <w:rFonts w:ascii="Palatino Linotype" w:hAnsi="Palatino Linotype"/>
          <w:color w:val="000000" w:themeColor="text1"/>
          <w:sz w:val="22"/>
          <w:szCs w:val="22"/>
        </w:rPr>
        <w:t xml:space="preserve">como </w:t>
      </w:r>
      <w:r w:rsidRPr="005B7010">
        <w:rPr>
          <w:rFonts w:ascii="Palatino Linotype" w:eastAsiaTheme="minorHAnsi" w:hAnsi="Palatino Linotype"/>
          <w:color w:val="000000" w:themeColor="text1"/>
          <w:sz w:val="22"/>
          <w:szCs w:val="22"/>
        </w:rPr>
        <w:t>competencia exclusiva sin perjuicio de otras que determine la ley:</w:t>
      </w:r>
      <w:r w:rsidRPr="005B7010">
        <w:rPr>
          <w:rFonts w:ascii="Palatino Linotype" w:hAnsi="Palatino Linotype"/>
          <w:i/>
          <w:iCs/>
          <w:color w:val="000000" w:themeColor="text1"/>
          <w:sz w:val="22"/>
          <w:szCs w:val="22"/>
        </w:rPr>
        <w:t xml:space="preserve"> “</w:t>
      </w:r>
      <w:r w:rsidRPr="005B7010">
        <w:rPr>
          <w:rFonts w:ascii="Palatino Linotype" w:eastAsiaTheme="minorHAnsi" w:hAnsi="Palatino Linotype"/>
          <w:i/>
          <w:iCs/>
          <w:color w:val="000000" w:themeColor="text1"/>
          <w:sz w:val="22"/>
          <w:szCs w:val="22"/>
        </w:rPr>
        <w:t>Ejercer el control sobre el uso y ocupación del suelo en el cantón</w:t>
      </w:r>
      <w:proofErr w:type="gramStart"/>
      <w:r w:rsidRPr="005B7010">
        <w:rPr>
          <w:rFonts w:ascii="Palatino Linotype" w:eastAsiaTheme="minorHAnsi" w:hAnsi="Palatino Linotype"/>
          <w:i/>
          <w:iCs/>
          <w:color w:val="000000" w:themeColor="text1"/>
          <w:sz w:val="22"/>
          <w:szCs w:val="22"/>
        </w:rPr>
        <w:t>.</w:t>
      </w:r>
      <w:r w:rsidRPr="005B7010">
        <w:rPr>
          <w:rFonts w:ascii="Palatino Linotype" w:hAnsi="Palatino Linotype"/>
          <w:i/>
          <w:iCs/>
          <w:color w:val="000000" w:themeColor="text1"/>
          <w:sz w:val="22"/>
          <w:szCs w:val="22"/>
        </w:rPr>
        <w:t xml:space="preserve"> </w:t>
      </w:r>
      <w:r w:rsidRPr="005B7010">
        <w:rPr>
          <w:rFonts w:ascii="Palatino Linotype" w:hAnsi="Palatino Linotype"/>
          <w:i/>
          <w:color w:val="000000" w:themeColor="text1"/>
          <w:sz w:val="22"/>
          <w:szCs w:val="22"/>
        </w:rPr>
        <w:t>”</w:t>
      </w:r>
      <w:proofErr w:type="gramEnd"/>
      <w:r w:rsidRPr="005B7010">
        <w:rPr>
          <w:rFonts w:ascii="Palatino Linotype" w:hAnsi="Palatino Linotype"/>
          <w:i/>
          <w:color w:val="000000" w:themeColor="text1"/>
          <w:sz w:val="22"/>
          <w:szCs w:val="22"/>
        </w:rPr>
        <w:t xml:space="preserve">; </w:t>
      </w:r>
    </w:p>
    <w:p w:rsidR="00FF2693" w:rsidRPr="005B7010" w:rsidRDefault="00FF2693" w:rsidP="00FF2693">
      <w:pPr>
        <w:pStyle w:val="Sinespaciado"/>
        <w:ind w:left="709" w:hanging="709"/>
        <w:jc w:val="both"/>
        <w:rPr>
          <w:rFonts w:ascii="Palatino Linotype" w:hAnsi="Palatino Linotype" w:cs="Times New Roman"/>
          <w:i/>
          <w:color w:val="000000" w:themeColor="text1"/>
          <w:sz w:val="22"/>
          <w:szCs w:val="22"/>
        </w:rPr>
      </w:pP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r w:rsidRPr="005B7010">
        <w:rPr>
          <w:rFonts w:ascii="Palatino Linotype" w:hAnsi="Palatino Linotype" w:cs="Times New Roman"/>
          <w:b/>
          <w:color w:val="000000" w:themeColor="text1"/>
          <w:sz w:val="22"/>
          <w:szCs w:val="22"/>
        </w:rPr>
        <w:t>Que,</w:t>
      </w:r>
      <w:r w:rsidRPr="005B7010">
        <w:rPr>
          <w:rFonts w:ascii="Palatino Linotype" w:hAnsi="Palatino Linotype" w:cs="Times New Roman"/>
          <w:b/>
          <w:color w:val="000000" w:themeColor="text1"/>
          <w:sz w:val="22"/>
          <w:szCs w:val="22"/>
        </w:rPr>
        <w:tab/>
      </w:r>
      <w:r w:rsidRPr="005B7010">
        <w:rPr>
          <w:rFonts w:ascii="Palatino Linotype" w:hAnsi="Palatino Linotype" w:cs="Times New Roman"/>
          <w:color w:val="000000" w:themeColor="text1"/>
          <w:sz w:val="22"/>
          <w:szCs w:val="22"/>
        </w:rPr>
        <w:t>el numeral 1 del artículo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r w:rsidRPr="005B7010">
        <w:rPr>
          <w:rFonts w:ascii="Palatino Linotype" w:hAnsi="Palatino Linotype" w:cs="Times New Roman"/>
          <w:b/>
          <w:color w:val="000000" w:themeColor="text1"/>
          <w:sz w:val="22"/>
          <w:szCs w:val="22"/>
        </w:rPr>
        <w:t xml:space="preserve">Que, </w:t>
      </w:r>
      <w:r w:rsidRPr="005B7010">
        <w:rPr>
          <w:rFonts w:ascii="Palatino Linotype" w:hAnsi="Palatino Linotype" w:cs="Times New Roman"/>
          <w:b/>
          <w:color w:val="000000" w:themeColor="text1"/>
          <w:sz w:val="22"/>
          <w:szCs w:val="22"/>
        </w:rPr>
        <w:tab/>
      </w:r>
      <w:r w:rsidRPr="005B7010">
        <w:rPr>
          <w:rFonts w:ascii="Palatino Linotype" w:hAnsi="Palatino Linotype" w:cs="Times New Roman"/>
          <w:color w:val="000000" w:themeColor="text1"/>
          <w:sz w:val="22"/>
          <w:szCs w:val="22"/>
        </w:rPr>
        <w:t>el literal c del artículo 84 del Código Orgánico de Organización Territorial, Autonomía y Descentralización, en adelante COOTAD, prevé como función del gobierno autónomo descentralizado municipal y metropolitano la de establecer el régimen de uso del suelo y urbanístico, parcelación, lotización, división o cualquier otra forma de fraccionamiento de conformidad con la planificación cantonal, asegurando porcentajes para zonas verdes y áreas comunales;</w:t>
      </w: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p>
    <w:p w:rsidR="00FF2693" w:rsidRPr="005B7010" w:rsidRDefault="00FF2693" w:rsidP="00FF2693">
      <w:pPr>
        <w:pStyle w:val="Sinespaciado"/>
        <w:ind w:left="709" w:hanging="709"/>
        <w:jc w:val="both"/>
        <w:rPr>
          <w:rFonts w:ascii="Palatino Linotype" w:hAnsi="Palatino Linotype" w:cs="Times New Roman"/>
          <w:i/>
          <w:color w:val="000000" w:themeColor="text1"/>
          <w:sz w:val="22"/>
          <w:szCs w:val="22"/>
        </w:rPr>
      </w:pPr>
      <w:r w:rsidRPr="005B7010">
        <w:rPr>
          <w:rFonts w:ascii="Palatino Linotype" w:hAnsi="Palatino Linotype" w:cs="Times New Roman"/>
          <w:b/>
          <w:color w:val="000000" w:themeColor="text1"/>
          <w:sz w:val="22"/>
          <w:szCs w:val="22"/>
        </w:rPr>
        <w:t>Que,</w:t>
      </w:r>
      <w:r w:rsidRPr="005B7010">
        <w:rPr>
          <w:rFonts w:ascii="Palatino Linotype" w:hAnsi="Palatino Linotype" w:cs="Times New Roman"/>
          <w:b/>
          <w:color w:val="000000" w:themeColor="text1"/>
          <w:sz w:val="22"/>
          <w:szCs w:val="22"/>
        </w:rPr>
        <w:tab/>
      </w:r>
      <w:r w:rsidRPr="005B7010">
        <w:rPr>
          <w:rFonts w:ascii="Palatino Linotype" w:hAnsi="Palatino Linotype" w:cs="Times New Roman"/>
          <w:color w:val="000000" w:themeColor="text1"/>
          <w:sz w:val="22"/>
          <w:szCs w:val="22"/>
        </w:rPr>
        <w:t xml:space="preserve">los literales a y v del artículo 87 del COOTAD respecto de las atribuciones del </w:t>
      </w:r>
      <w:r w:rsidRPr="005B7010">
        <w:rPr>
          <w:rFonts w:ascii="Palatino Linotype" w:hAnsi="Palatino Linotype" w:cs="Times New Roman"/>
          <w:color w:val="000000" w:themeColor="text1"/>
          <w:sz w:val="22"/>
          <w:szCs w:val="22"/>
        </w:rPr>
        <w:lastRenderedPageBreak/>
        <w:t>concejo municipal y metropolitano señalan</w:t>
      </w:r>
      <w:r w:rsidRPr="005B7010">
        <w:rPr>
          <w:rFonts w:ascii="Palatino Linotype" w:hAnsi="Palatino Linotype" w:cs="Times New Roman"/>
          <w:i/>
          <w:color w:val="000000" w:themeColor="text1"/>
          <w:sz w:val="22"/>
          <w:szCs w:val="22"/>
        </w:rPr>
        <w:t>: “a) El ejercicio de la facultad normativa en las materias de competencia del gobierno autónomo descentralizado municipal, mediante la expedición de ordenanzas cantonales, acuerdos y resoluciones; y, (…) v) Regular y controlar, mediante la normativa cantonal correspondiente, el uso del suelo en el territorio del cantón, de conformidad con las leyes sobre la materia y establecer el régimen urbanístico de la tierra”;</w:t>
      </w:r>
    </w:p>
    <w:p w:rsidR="00FF2693" w:rsidRPr="005B7010" w:rsidRDefault="00FF2693" w:rsidP="00FF2693">
      <w:pPr>
        <w:pStyle w:val="Sinespaciado"/>
        <w:ind w:left="709" w:hanging="709"/>
        <w:jc w:val="both"/>
        <w:rPr>
          <w:rFonts w:ascii="Palatino Linotype" w:hAnsi="Palatino Linotype" w:cs="Times New Roman"/>
          <w:i/>
          <w:color w:val="000000" w:themeColor="text1"/>
          <w:sz w:val="22"/>
          <w:szCs w:val="22"/>
        </w:rPr>
      </w:pPr>
    </w:p>
    <w:p w:rsidR="00FF2693" w:rsidRPr="005B7010" w:rsidRDefault="00FF2693" w:rsidP="00FF2693">
      <w:pPr>
        <w:spacing w:after="240"/>
        <w:ind w:left="709" w:hanging="709"/>
        <w:jc w:val="both"/>
        <w:rPr>
          <w:rFonts w:ascii="Palatino Linotype" w:eastAsiaTheme="minorHAnsi" w:hAnsi="Palatino Linotype" w:cstheme="minorBidi"/>
          <w:color w:val="000000" w:themeColor="text1"/>
          <w:sz w:val="22"/>
          <w:szCs w:val="22"/>
          <w:lang w:eastAsia="en-US"/>
        </w:rPr>
      </w:pPr>
      <w:r w:rsidRPr="005B7010">
        <w:rPr>
          <w:rFonts w:ascii="Palatino Linotype" w:hAnsi="Palatino Linotype" w:cstheme="minorBidi"/>
          <w:b/>
          <w:color w:val="000000" w:themeColor="text1"/>
          <w:sz w:val="22"/>
          <w:szCs w:val="22"/>
          <w:lang w:eastAsia="es-ES"/>
        </w:rPr>
        <w:t>Que,</w:t>
      </w:r>
      <w:r w:rsidRPr="005B7010">
        <w:rPr>
          <w:rFonts w:ascii="Palatino Linotype" w:hAnsi="Palatino Linotype" w:cstheme="minorBidi"/>
          <w:color w:val="000000" w:themeColor="text1"/>
          <w:sz w:val="22"/>
          <w:szCs w:val="22"/>
          <w:lang w:eastAsia="es-ES"/>
        </w:rPr>
        <w:t xml:space="preserve"> </w:t>
      </w:r>
      <w:r w:rsidRPr="005B7010">
        <w:rPr>
          <w:rFonts w:ascii="Palatino Linotype" w:hAnsi="Palatino Linotype" w:cstheme="minorBidi"/>
          <w:color w:val="000000" w:themeColor="text1"/>
          <w:sz w:val="22"/>
          <w:szCs w:val="22"/>
          <w:lang w:eastAsia="es-ES"/>
        </w:rPr>
        <w:tab/>
        <w:t xml:space="preserve">el artículo 322 del COOTAD establece: </w:t>
      </w:r>
      <w:r w:rsidRPr="005B7010">
        <w:rPr>
          <w:rFonts w:ascii="Palatino Linotype" w:hAnsi="Palatino Linotype" w:cstheme="minorBidi"/>
          <w:i/>
          <w:color w:val="000000" w:themeColor="text1"/>
          <w:sz w:val="22"/>
          <w:szCs w:val="22"/>
          <w:lang w:eastAsia="es-ES"/>
        </w:rPr>
        <w:t>“</w:t>
      </w:r>
      <w:r w:rsidRPr="005B7010">
        <w:rPr>
          <w:rFonts w:ascii="Palatino Linotype" w:eastAsiaTheme="minorHAnsi" w:hAnsi="Palatino Linotype" w:cstheme="minorBidi"/>
          <w:i/>
          <w:color w:val="000000" w:themeColor="text1"/>
          <w:sz w:val="22"/>
          <w:szCs w:val="22"/>
          <w:lang w:eastAsia="en-US"/>
        </w:rPr>
        <w:t>Los consejos regionales y provinciales y los concejos metropolitanos y municipales aprobarán ordenanzas regionales, provinciales, metropolitanas y municipales, respectivamente, con el voto conforme de la mayoría de sus miembros. (…);</w:t>
      </w:r>
    </w:p>
    <w:p w:rsidR="00FF2693" w:rsidRPr="005B7010" w:rsidRDefault="00FF2693" w:rsidP="00FF2693">
      <w:pPr>
        <w:ind w:left="709" w:hanging="709"/>
        <w:jc w:val="both"/>
        <w:rPr>
          <w:rFonts w:ascii="Palatino Linotype" w:hAnsi="Palatino Linotype"/>
          <w:color w:val="000000" w:themeColor="text1"/>
          <w:sz w:val="22"/>
          <w:szCs w:val="22"/>
        </w:rPr>
      </w:pPr>
      <w:r w:rsidRPr="005B7010">
        <w:rPr>
          <w:rFonts w:ascii="Palatino Linotype" w:hAnsi="Palatino Linotype"/>
          <w:b/>
          <w:color w:val="000000" w:themeColor="text1"/>
          <w:sz w:val="22"/>
          <w:szCs w:val="22"/>
        </w:rPr>
        <w:t>Que,</w:t>
      </w:r>
      <w:r w:rsidRPr="005B7010">
        <w:rPr>
          <w:rFonts w:ascii="Palatino Linotype" w:hAnsi="Palatino Linotype"/>
          <w:b/>
          <w:color w:val="000000" w:themeColor="text1"/>
          <w:sz w:val="22"/>
          <w:szCs w:val="22"/>
        </w:rPr>
        <w:tab/>
      </w:r>
      <w:r w:rsidRPr="005B7010">
        <w:rPr>
          <w:rFonts w:ascii="Palatino Linotype" w:hAnsi="Palatino Linotype"/>
          <w:color w:val="000000" w:themeColor="text1"/>
          <w:sz w:val="22"/>
          <w:szCs w:val="22"/>
        </w:rPr>
        <w:t>el numeral 1 del artículo 2 la Ley Orgánica de Régimen para el Distrito Metropolitano de Quito, establece que dentro de las finalidades d</w:t>
      </w:r>
      <w:r w:rsidRPr="005B7010">
        <w:rPr>
          <w:rFonts w:ascii="Palatino Linotype" w:hAnsi="Palatino Linotype" w:cs="Arial"/>
          <w:color w:val="000000" w:themeColor="text1"/>
          <w:sz w:val="22"/>
          <w:szCs w:val="22"/>
          <w:shd w:val="clear" w:color="auto" w:fill="FFFFFF"/>
        </w:rPr>
        <w:t>el Municipio del DMQ está la de regular el uso y la adecuada ocupación del suelo y ejercer control sobre el mismo con competencia exclusiva y privativa;</w:t>
      </w: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r w:rsidRPr="005B7010">
        <w:rPr>
          <w:rFonts w:ascii="Palatino Linotype" w:hAnsi="Palatino Linotype" w:cs="Times New Roman"/>
          <w:b/>
          <w:color w:val="000000" w:themeColor="text1"/>
          <w:sz w:val="22"/>
          <w:szCs w:val="22"/>
        </w:rPr>
        <w:t>Que,</w:t>
      </w:r>
      <w:r w:rsidRPr="005B7010">
        <w:rPr>
          <w:rFonts w:ascii="Palatino Linotype" w:hAnsi="Palatino Linotype" w:cs="Times New Roman"/>
          <w:b/>
          <w:color w:val="000000" w:themeColor="text1"/>
          <w:sz w:val="22"/>
          <w:szCs w:val="22"/>
        </w:rPr>
        <w:tab/>
      </w:r>
      <w:r w:rsidRPr="005B7010">
        <w:rPr>
          <w:rFonts w:ascii="Palatino Linotype" w:hAnsi="Palatino Linotype" w:cs="Times New Roman"/>
          <w:color w:val="000000" w:themeColor="text1"/>
          <w:sz w:val="22"/>
          <w:szCs w:val="22"/>
        </w:rPr>
        <w:t>el numeral 1 artículo 8, del mismo cuerpo normativo, establece que le corresponde al concejo metropolitano, decidir mediante ordenanza, sobre los asuntos de interés general, relativos al desarrollo integral y a la ordenación urbanística del Distrito;</w:t>
      </w: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p>
    <w:p w:rsidR="00FF2693" w:rsidRPr="005B7010" w:rsidRDefault="00FF2693" w:rsidP="00FF2693">
      <w:pPr>
        <w:pStyle w:val="Sinespaciado"/>
        <w:jc w:val="both"/>
        <w:rPr>
          <w:rFonts w:ascii="Palatino Linotype" w:hAnsi="Palatino Linotype" w:cs="Times New Roman"/>
          <w:color w:val="000000" w:themeColor="text1"/>
          <w:sz w:val="22"/>
          <w:szCs w:val="22"/>
          <w:lang w:val="es-EC"/>
        </w:rPr>
      </w:pP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r w:rsidRPr="005B7010">
        <w:rPr>
          <w:rFonts w:ascii="Palatino Linotype" w:hAnsi="Palatino Linotype" w:cs="Times New Roman"/>
          <w:b/>
          <w:color w:val="000000" w:themeColor="text1"/>
          <w:sz w:val="22"/>
          <w:szCs w:val="22"/>
        </w:rPr>
        <w:t>Que,</w:t>
      </w:r>
      <w:r w:rsidRPr="005B7010">
        <w:rPr>
          <w:rFonts w:ascii="Palatino Linotype" w:hAnsi="Palatino Linotype" w:cs="Times New Roman"/>
          <w:b/>
          <w:color w:val="000000" w:themeColor="text1"/>
          <w:sz w:val="22"/>
          <w:szCs w:val="22"/>
        </w:rPr>
        <w:tab/>
      </w:r>
      <w:r w:rsidRPr="005B7010">
        <w:rPr>
          <w:rFonts w:ascii="Palatino Linotype" w:hAnsi="Palatino Linotype" w:cs="Times New Roman"/>
          <w:color w:val="000000" w:themeColor="text1"/>
          <w:sz w:val="22"/>
          <w:szCs w:val="22"/>
        </w:rPr>
        <w:t xml:space="preserve">el numeral 3 del artículo III.6.116 del Código Municipal para el Distrito Metropolitano de Quito, en adelante </w:t>
      </w:r>
      <w:r w:rsidRPr="005B7010">
        <w:rPr>
          <w:rFonts w:ascii="Palatino Linotype" w:eastAsia="Times New Roman" w:hAnsi="Palatino Linotype" w:cstheme="minorBidi"/>
          <w:bCs/>
          <w:color w:val="000000" w:themeColor="text1"/>
          <w:sz w:val="22"/>
          <w:szCs w:val="22"/>
          <w:lang w:val="es-EC"/>
        </w:rPr>
        <w:t>Código Municipal</w:t>
      </w:r>
      <w:r w:rsidRPr="005B7010">
        <w:rPr>
          <w:rFonts w:ascii="Palatino Linotype" w:hAnsi="Palatino Linotype" w:cs="Times New Roman"/>
          <w:color w:val="000000" w:themeColor="text1"/>
          <w:sz w:val="22"/>
          <w:szCs w:val="22"/>
        </w:rPr>
        <w:t xml:space="preserve"> , dispone que en las urbanizaciones de interés social de desarrollo progresivo efectuadas por organizaciones sociales aprobadas por el Ministerio sectorial competente únicamente servirán como garantía de ejecución de las obras la hipoteca de los lotes;</w:t>
      </w: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r w:rsidRPr="005B7010">
        <w:rPr>
          <w:rFonts w:ascii="Palatino Linotype" w:hAnsi="Palatino Linotype" w:cs="Times New Roman"/>
          <w:b/>
          <w:color w:val="000000" w:themeColor="text1"/>
          <w:sz w:val="22"/>
          <w:szCs w:val="22"/>
        </w:rPr>
        <w:t>Que</w:t>
      </w:r>
      <w:r w:rsidRPr="005B7010">
        <w:rPr>
          <w:rFonts w:ascii="Palatino Linotype" w:hAnsi="Palatino Linotype" w:cs="Times New Roman"/>
          <w:color w:val="000000" w:themeColor="text1"/>
          <w:sz w:val="22"/>
          <w:szCs w:val="22"/>
        </w:rPr>
        <w:tab/>
        <w:t xml:space="preserve">el artículo III.6.119 del </w:t>
      </w:r>
      <w:r w:rsidRPr="005B7010">
        <w:rPr>
          <w:rFonts w:ascii="Palatino Linotype" w:eastAsia="Times New Roman" w:hAnsi="Palatino Linotype" w:cstheme="minorBidi"/>
          <w:bCs/>
          <w:color w:val="000000" w:themeColor="text1"/>
          <w:sz w:val="22"/>
          <w:szCs w:val="22"/>
          <w:lang w:val="es-EC"/>
        </w:rPr>
        <w:t>Código Municipal</w:t>
      </w:r>
      <w:r w:rsidRPr="005B7010">
        <w:rPr>
          <w:rFonts w:ascii="Palatino Linotype" w:hAnsi="Palatino Linotype" w:cs="Times New Roman"/>
          <w:color w:val="000000" w:themeColor="text1"/>
          <w:sz w:val="22"/>
          <w:szCs w:val="22"/>
        </w:rPr>
        <w:t xml:space="preserve">  establece que la Secretaría de Territorio, Hábitat y Vivienda es el órgano competente en materia de LMU (10) dentro del procedimiento especial, para el caso de urbanizaciones, la que emitirá el informe para el Concejo Metropolitano de Quito, efectuando las recomendaciones técnicas que se consideren aplicables al caso, previa la expedición de la ordenanza respectiva;</w:t>
      </w:r>
    </w:p>
    <w:p w:rsidR="00FF2693" w:rsidRPr="005B7010" w:rsidRDefault="00FF2693" w:rsidP="00FF2693">
      <w:pPr>
        <w:pStyle w:val="Sinespaciado"/>
        <w:ind w:left="709" w:hanging="709"/>
        <w:jc w:val="both"/>
        <w:rPr>
          <w:rFonts w:ascii="Palatino Linotype" w:hAnsi="Palatino Linotype" w:cs="Times New Roman"/>
          <w:color w:val="000000" w:themeColor="text1"/>
          <w:sz w:val="22"/>
          <w:szCs w:val="22"/>
        </w:rPr>
      </w:pPr>
    </w:p>
    <w:p w:rsidR="00FF2693" w:rsidRPr="005B7010" w:rsidRDefault="00FF2693" w:rsidP="00FF2693">
      <w:pPr>
        <w:spacing w:after="240"/>
        <w:ind w:left="709" w:hanging="709"/>
        <w:jc w:val="both"/>
        <w:rPr>
          <w:rFonts w:ascii="Palatino Linotype" w:hAnsi="Palatino Linotype" w:cstheme="minorBidi"/>
          <w:bCs/>
          <w:i/>
          <w:iCs/>
          <w:color w:val="000000" w:themeColor="text1"/>
          <w:sz w:val="22"/>
          <w:szCs w:val="22"/>
          <w:lang w:eastAsia="en-US"/>
        </w:rPr>
      </w:pPr>
      <w:r w:rsidRPr="005B7010">
        <w:rPr>
          <w:rFonts w:ascii="Palatino Linotype" w:hAnsi="Palatino Linotype" w:cstheme="minorBidi"/>
          <w:b/>
          <w:color w:val="000000" w:themeColor="text1"/>
          <w:sz w:val="22"/>
          <w:szCs w:val="22"/>
          <w:lang w:eastAsia="es-ES"/>
        </w:rPr>
        <w:t>Que,</w:t>
      </w:r>
      <w:r w:rsidRPr="005B7010">
        <w:rPr>
          <w:rFonts w:ascii="Palatino Linotype" w:hAnsi="Palatino Linotype" w:cstheme="minorBidi"/>
          <w:color w:val="000000" w:themeColor="text1"/>
          <w:sz w:val="22"/>
          <w:szCs w:val="22"/>
          <w:lang w:eastAsia="es-ES"/>
        </w:rPr>
        <w:t xml:space="preserve"> </w:t>
      </w:r>
      <w:r w:rsidRPr="005B7010">
        <w:rPr>
          <w:rFonts w:ascii="Palatino Linotype" w:hAnsi="Palatino Linotype" w:cstheme="minorBidi"/>
          <w:color w:val="000000" w:themeColor="text1"/>
          <w:sz w:val="22"/>
          <w:szCs w:val="22"/>
          <w:lang w:eastAsia="es-ES"/>
        </w:rPr>
        <w:tab/>
        <w:t>e</w:t>
      </w:r>
      <w:r w:rsidRPr="005B7010">
        <w:rPr>
          <w:rFonts w:ascii="Palatino Linotype" w:hAnsi="Palatino Linotype" w:cstheme="minorBidi"/>
          <w:bCs/>
          <w:color w:val="000000" w:themeColor="text1"/>
          <w:sz w:val="22"/>
          <w:szCs w:val="22"/>
          <w:lang w:eastAsia="es-ES"/>
        </w:rPr>
        <w:t>l literal b del numeral 3 del artículo IV.1.69 del Código Municipa</w:t>
      </w:r>
      <w:r w:rsidRPr="005B7010">
        <w:rPr>
          <w:rFonts w:ascii="Palatino Linotype" w:hAnsi="Palatino Linotype"/>
          <w:bCs/>
          <w:color w:val="000000" w:themeColor="text1"/>
          <w:sz w:val="22"/>
          <w:szCs w:val="22"/>
          <w:lang w:eastAsia="es-ES"/>
        </w:rPr>
        <w:t>l</w:t>
      </w:r>
      <w:r w:rsidRPr="005B7010">
        <w:rPr>
          <w:rFonts w:ascii="Palatino Linotype" w:hAnsi="Palatino Linotype" w:cstheme="minorBidi"/>
          <w:bCs/>
          <w:color w:val="000000" w:themeColor="text1"/>
          <w:sz w:val="22"/>
          <w:szCs w:val="22"/>
          <w:lang w:eastAsia="es-ES"/>
        </w:rPr>
        <w:t xml:space="preserve"> manifiesta que: </w:t>
      </w:r>
      <w:r w:rsidRPr="005B7010">
        <w:rPr>
          <w:rFonts w:ascii="Palatino Linotype" w:hAnsi="Palatino Linotype" w:cstheme="minorBidi"/>
          <w:bCs/>
          <w:i/>
          <w:color w:val="000000" w:themeColor="text1"/>
          <w:sz w:val="22"/>
          <w:szCs w:val="22"/>
          <w:lang w:eastAsia="es-ES"/>
        </w:rPr>
        <w:t>“</w:t>
      </w:r>
      <w:r w:rsidRPr="005B7010">
        <w:rPr>
          <w:rFonts w:ascii="Palatino Linotype" w:hAnsi="Palatino Linotype" w:cs="Calibri"/>
          <w:i/>
          <w:iCs/>
          <w:color w:val="000000" w:themeColor="text1"/>
          <w:sz w:val="22"/>
          <w:szCs w:val="22"/>
          <w:lang w:val="es-ES" w:eastAsia="en-US"/>
        </w:rPr>
        <w:t xml:space="preserve">b. Urbanizaciones de interés social de desarrollo progresivo, que deberán ser desarrolladas por organizaciones sociales legalmente constituidas que cumplan con los requisitos legales, socio - organizativo y técnicos previstos para el efecto. Estas urbanizaciones deberán sujetarse a las asignaciones de zonificación, cumplir con los requerimientos y procedimientos vigentes, garantizar la transferencia de áreas verdes y </w:t>
      </w:r>
      <w:r w:rsidRPr="005B7010">
        <w:rPr>
          <w:rFonts w:ascii="Palatino Linotype" w:hAnsi="Palatino Linotype" w:cs="Calibri"/>
          <w:i/>
          <w:iCs/>
          <w:color w:val="000000" w:themeColor="text1"/>
          <w:sz w:val="22"/>
          <w:szCs w:val="22"/>
          <w:lang w:val="es-ES" w:eastAsia="en-US"/>
        </w:rPr>
        <w:lastRenderedPageBreak/>
        <w:t>áreas de equipamiento comunal al Municipio del Distrito Metropolitano de Quito, y la consolidación plena en un plazo especial máximo de 8 años. Como garantía de cumplimiento de las etapas en urbanizaciones de interés social progresivo, los lotes serán gravados con primera hipoteca, permitiéndose segunda hipoteca siempre y cuando la Autoridad Administrativa Otorgante de la LMU (10) así lo apruebe, con necesaria motivación que justifique el cambio y la suficiencia de la garantía para el cumplimiento de las obligaciones contraídas.</w:t>
      </w:r>
      <w:r w:rsidRPr="005B7010">
        <w:rPr>
          <w:rFonts w:ascii="Palatino Linotype" w:hAnsi="Palatino Linotype" w:cstheme="majorHAnsi"/>
          <w:i/>
          <w:color w:val="000000" w:themeColor="text1"/>
          <w:sz w:val="22"/>
          <w:szCs w:val="22"/>
          <w:lang w:eastAsia="es-ES"/>
        </w:rPr>
        <w:t>”;</w:t>
      </w:r>
    </w:p>
    <w:p w:rsidR="00FF2693" w:rsidRPr="005B7010" w:rsidRDefault="00FF2693" w:rsidP="00FF2693">
      <w:pPr>
        <w:spacing w:after="240"/>
        <w:ind w:left="709" w:hanging="709"/>
        <w:jc w:val="both"/>
        <w:rPr>
          <w:rFonts w:ascii="Palatino Linotype" w:hAnsi="Palatino Linotype"/>
          <w:bCs/>
          <w:i/>
          <w:iCs/>
          <w:color w:val="000000" w:themeColor="text1"/>
          <w:sz w:val="22"/>
          <w:szCs w:val="22"/>
          <w:lang w:eastAsia="es-ES"/>
        </w:rPr>
      </w:pPr>
      <w:r w:rsidRPr="005B7010">
        <w:rPr>
          <w:rFonts w:ascii="Palatino Linotype" w:hAnsi="Palatino Linotype"/>
          <w:b/>
          <w:color w:val="000000" w:themeColor="text1"/>
          <w:sz w:val="22"/>
          <w:szCs w:val="22"/>
          <w:lang w:eastAsia="es-ES"/>
        </w:rPr>
        <w:t>Que,</w:t>
      </w:r>
      <w:r w:rsidRPr="005B7010">
        <w:rPr>
          <w:rFonts w:ascii="Palatino Linotype" w:hAnsi="Palatino Linotype"/>
          <w:color w:val="000000" w:themeColor="text1"/>
          <w:sz w:val="22"/>
          <w:szCs w:val="22"/>
          <w:lang w:eastAsia="es-ES"/>
        </w:rPr>
        <w:t xml:space="preserve"> </w:t>
      </w:r>
      <w:r w:rsidRPr="005B7010">
        <w:rPr>
          <w:rFonts w:ascii="Palatino Linotype" w:hAnsi="Palatino Linotype"/>
          <w:color w:val="000000" w:themeColor="text1"/>
          <w:sz w:val="22"/>
          <w:szCs w:val="22"/>
          <w:lang w:eastAsia="es-ES"/>
        </w:rPr>
        <w:tab/>
        <w:t>e</w:t>
      </w:r>
      <w:r w:rsidRPr="005B7010">
        <w:rPr>
          <w:rFonts w:ascii="Palatino Linotype" w:hAnsi="Palatino Linotype"/>
          <w:bCs/>
          <w:color w:val="000000" w:themeColor="text1"/>
          <w:sz w:val="22"/>
          <w:szCs w:val="22"/>
          <w:lang w:eastAsia="es-ES"/>
        </w:rPr>
        <w:t>l numeral 5 del artículo IV.1.69 del Código Municipal señala: “</w:t>
      </w:r>
      <w:r w:rsidRPr="005B7010">
        <w:rPr>
          <w:rFonts w:ascii="Palatino Linotype" w:hAnsi="Palatino Linotype" w:cstheme="minorHAnsi"/>
          <w:b/>
          <w:bCs/>
          <w:i/>
          <w:iCs/>
          <w:color w:val="000000" w:themeColor="text1"/>
          <w:sz w:val="22"/>
          <w:szCs w:val="22"/>
          <w:lang w:val="es-ES"/>
        </w:rPr>
        <w:t>5.</w:t>
      </w:r>
      <w:r w:rsidRPr="005B7010">
        <w:rPr>
          <w:rFonts w:ascii="Palatino Linotype" w:hAnsi="Palatino Linotype" w:cstheme="minorHAnsi"/>
          <w:i/>
          <w:iCs/>
          <w:color w:val="000000" w:themeColor="text1"/>
          <w:sz w:val="22"/>
          <w:szCs w:val="22"/>
          <w:lang w:val="es-ES"/>
        </w:rPr>
        <w:t xml:space="preserve"> Las urbanizaciones de interés social de desarrollo progresivo se desarrollarán en las siguientes etapas: a. Etapa de Implantación, a desarrollarse hasta en dos años, plazo dentro del cual se deberá concluir las obras de replanteo, apertura y </w:t>
      </w:r>
      <w:proofErr w:type="spellStart"/>
      <w:r w:rsidRPr="005B7010">
        <w:rPr>
          <w:rFonts w:ascii="Palatino Linotype" w:hAnsi="Palatino Linotype" w:cstheme="minorHAnsi"/>
          <w:i/>
          <w:iCs/>
          <w:color w:val="000000" w:themeColor="text1"/>
          <w:sz w:val="22"/>
          <w:szCs w:val="22"/>
          <w:lang w:val="es-ES"/>
        </w:rPr>
        <w:t>rasanteo</w:t>
      </w:r>
      <w:proofErr w:type="spellEnd"/>
      <w:r w:rsidRPr="005B7010">
        <w:rPr>
          <w:rFonts w:ascii="Palatino Linotype" w:hAnsi="Palatino Linotype" w:cstheme="minorHAnsi"/>
          <w:i/>
          <w:iCs/>
          <w:color w:val="000000" w:themeColor="text1"/>
          <w:sz w:val="22"/>
          <w:szCs w:val="22"/>
          <w:lang w:val="es-ES"/>
        </w:rPr>
        <w:t xml:space="preserve"> de vías, dotación de grifos comunitarios, pozos sépticos en áreas autorizadas por la administración metropolitana. b. Etapa de Conformación, a desarrollarse en un plazo adicional de hasta cuatro años, plazo en el cual se deberá concluir las obras de construcción de bordillos, afirmado de vías, red matriz de agua potable, colectores, red principal de alcantarillado y red matriz de energía eléctrica. Las áreas verdes y comunales deberán encontrarse habilitadas y entregadas a la administración metropolitana. </w:t>
      </w:r>
      <w:proofErr w:type="gramStart"/>
      <w:r w:rsidRPr="005B7010">
        <w:rPr>
          <w:rFonts w:ascii="Palatino Linotype" w:hAnsi="Palatino Linotype" w:cstheme="minorHAnsi"/>
          <w:i/>
          <w:iCs/>
          <w:color w:val="000000" w:themeColor="text1"/>
          <w:sz w:val="22"/>
          <w:szCs w:val="22"/>
          <w:lang w:val="es-ES"/>
        </w:rPr>
        <w:t>c</w:t>
      </w:r>
      <w:proofErr w:type="gramEnd"/>
      <w:r w:rsidRPr="005B7010">
        <w:rPr>
          <w:rFonts w:ascii="Palatino Linotype" w:hAnsi="Palatino Linotype" w:cstheme="minorHAnsi"/>
          <w:i/>
          <w:iCs/>
          <w:color w:val="000000" w:themeColor="text1"/>
          <w:sz w:val="22"/>
          <w:szCs w:val="22"/>
          <w:lang w:val="es-ES"/>
        </w:rPr>
        <w:t>. Etapa de Consolidación, a desarrollarse hasta en los dos años siguientes, plazo en el cual la organización social deberá concluir y entregar a empresas públicas metropolitanas competentes y la Administración Zonal respectiva, las redes de distribución de agua potable y alcantarillado, las redes de distribución de energía eléctrica y en general las redes de servicios y las obras de vialidad y mejoramiento barrial.</w:t>
      </w:r>
      <w:r w:rsidRPr="005B7010">
        <w:rPr>
          <w:rFonts w:ascii="Palatino Linotype" w:hAnsi="Palatino Linotype"/>
          <w:bCs/>
          <w:i/>
          <w:iCs/>
          <w:color w:val="000000" w:themeColor="text1"/>
          <w:sz w:val="22"/>
          <w:szCs w:val="22"/>
          <w:lang w:eastAsia="es-ES"/>
        </w:rPr>
        <w:t>”;</w:t>
      </w:r>
    </w:p>
    <w:p w:rsidR="00FF2693" w:rsidRPr="005B7010" w:rsidRDefault="00FF2693" w:rsidP="00FF2693">
      <w:pPr>
        <w:pStyle w:val="NormalWeb"/>
        <w:shd w:val="clear" w:color="auto" w:fill="FFFFFF"/>
        <w:ind w:left="709" w:hanging="709"/>
        <w:jc w:val="both"/>
        <w:rPr>
          <w:rFonts w:ascii="Palatino Linotype" w:hAnsi="Palatino Linotype"/>
          <w:color w:val="000000" w:themeColor="text1"/>
          <w:sz w:val="22"/>
          <w:szCs w:val="22"/>
        </w:rPr>
      </w:pPr>
      <w:r w:rsidRPr="005B7010">
        <w:rPr>
          <w:rFonts w:ascii="Palatino Linotype" w:hAnsi="Palatino Linotype"/>
          <w:b/>
          <w:color w:val="000000" w:themeColor="text1"/>
          <w:sz w:val="22"/>
          <w:szCs w:val="22"/>
          <w:lang w:eastAsia="es-ES"/>
        </w:rPr>
        <w:t xml:space="preserve">Que,   </w:t>
      </w:r>
      <w:r w:rsidRPr="005B7010">
        <w:rPr>
          <w:rFonts w:ascii="Palatino Linotype" w:hAnsi="Palatino Linotype"/>
          <w:b/>
          <w:bCs/>
          <w:color w:val="000000" w:themeColor="text1"/>
          <w:sz w:val="22"/>
          <w:szCs w:val="22"/>
        </w:rPr>
        <w:t> </w:t>
      </w:r>
      <w:r w:rsidRPr="005B7010">
        <w:rPr>
          <w:rFonts w:ascii="Palatino Linotype" w:hAnsi="Palatino Linotype" w:cs="Arial"/>
          <w:color w:val="000000" w:themeColor="text1"/>
          <w:sz w:val="22"/>
          <w:szCs w:val="22"/>
        </w:rPr>
        <w:t>​</w:t>
      </w:r>
      <w:r w:rsidRPr="005B7010">
        <w:rPr>
          <w:rFonts w:ascii="Palatino Linotype" w:hAnsi="Palatino Linotype"/>
          <w:color w:val="000000" w:themeColor="text1"/>
          <w:sz w:val="22"/>
          <w:szCs w:val="22"/>
        </w:rPr>
        <w:t xml:space="preserve"> la </w:t>
      </w:r>
      <w:proofErr w:type="spellStart"/>
      <w:r w:rsidRPr="005B7010">
        <w:rPr>
          <w:rFonts w:ascii="Palatino Linotype" w:hAnsi="Palatino Linotype"/>
          <w:color w:val="000000" w:themeColor="text1"/>
          <w:sz w:val="22"/>
          <w:szCs w:val="22"/>
        </w:rPr>
        <w:t>Dirección</w:t>
      </w:r>
      <w:proofErr w:type="spellEnd"/>
      <w:r w:rsidRPr="005B7010">
        <w:rPr>
          <w:rFonts w:ascii="Palatino Linotype" w:hAnsi="Palatino Linotype"/>
          <w:color w:val="000000" w:themeColor="text1"/>
          <w:sz w:val="22"/>
          <w:szCs w:val="22"/>
        </w:rPr>
        <w:t xml:space="preserve"> Metropolitana de </w:t>
      </w:r>
      <w:proofErr w:type="spellStart"/>
      <w:r w:rsidRPr="005B7010">
        <w:rPr>
          <w:rFonts w:ascii="Palatino Linotype" w:hAnsi="Palatino Linotype"/>
          <w:color w:val="000000" w:themeColor="text1"/>
          <w:sz w:val="22"/>
          <w:szCs w:val="22"/>
        </w:rPr>
        <w:t>Gestión</w:t>
      </w:r>
      <w:proofErr w:type="spellEnd"/>
      <w:r w:rsidRPr="005B7010">
        <w:rPr>
          <w:rFonts w:ascii="Palatino Linotype" w:hAnsi="Palatino Linotype"/>
          <w:color w:val="000000" w:themeColor="text1"/>
          <w:sz w:val="22"/>
          <w:szCs w:val="22"/>
        </w:rPr>
        <w:t xml:space="preserve"> Territorial de la </w:t>
      </w:r>
      <w:proofErr w:type="spellStart"/>
      <w:r w:rsidRPr="005B7010">
        <w:rPr>
          <w:rFonts w:ascii="Palatino Linotype" w:hAnsi="Palatino Linotype"/>
          <w:color w:val="000000" w:themeColor="text1"/>
          <w:sz w:val="22"/>
          <w:szCs w:val="22"/>
        </w:rPr>
        <w:t>Secretaría</w:t>
      </w:r>
      <w:proofErr w:type="spellEnd"/>
      <w:r w:rsidRPr="005B7010">
        <w:rPr>
          <w:rFonts w:ascii="Palatino Linotype" w:hAnsi="Palatino Linotype"/>
          <w:color w:val="000000" w:themeColor="text1"/>
          <w:sz w:val="22"/>
          <w:szCs w:val="22"/>
        </w:rPr>
        <w:t xml:space="preserve"> de Territorio, </w:t>
      </w:r>
      <w:proofErr w:type="spellStart"/>
      <w:r w:rsidRPr="005B7010">
        <w:rPr>
          <w:rFonts w:ascii="Palatino Linotype" w:hAnsi="Palatino Linotype"/>
          <w:color w:val="000000" w:themeColor="text1"/>
          <w:sz w:val="22"/>
          <w:szCs w:val="22"/>
        </w:rPr>
        <w:t>Hábitat</w:t>
      </w:r>
      <w:proofErr w:type="spellEnd"/>
      <w:r w:rsidRPr="005B7010">
        <w:rPr>
          <w:rFonts w:ascii="Palatino Linotype" w:hAnsi="Palatino Linotype"/>
          <w:color w:val="000000" w:themeColor="text1"/>
          <w:sz w:val="22"/>
          <w:szCs w:val="22"/>
        </w:rPr>
        <w:t xml:space="preserve"> y Vivienda mediante oficio Nro. STHV-DMGT-2019-0049 del 21 de agosto de 2019 </w:t>
      </w:r>
      <w:proofErr w:type="spellStart"/>
      <w:r w:rsidRPr="005B7010">
        <w:rPr>
          <w:rFonts w:ascii="Palatino Linotype" w:hAnsi="Palatino Linotype"/>
          <w:color w:val="000000" w:themeColor="text1"/>
          <w:sz w:val="22"/>
          <w:szCs w:val="22"/>
        </w:rPr>
        <w:t>emitio</w:t>
      </w:r>
      <w:proofErr w:type="spellEnd"/>
      <w:r w:rsidRPr="005B7010">
        <w:rPr>
          <w:rFonts w:ascii="Palatino Linotype" w:hAnsi="Palatino Linotype"/>
          <w:color w:val="000000" w:themeColor="text1"/>
          <w:sz w:val="22"/>
          <w:szCs w:val="22"/>
        </w:rPr>
        <w:t xml:space="preserve">́ criterio </w:t>
      </w:r>
      <w:proofErr w:type="spellStart"/>
      <w:r w:rsidRPr="005B7010">
        <w:rPr>
          <w:rFonts w:ascii="Palatino Linotype" w:hAnsi="Palatino Linotype"/>
          <w:color w:val="000000" w:themeColor="text1"/>
          <w:sz w:val="22"/>
          <w:szCs w:val="22"/>
        </w:rPr>
        <w:t>técnico</w:t>
      </w:r>
      <w:proofErr w:type="spellEnd"/>
      <w:r w:rsidRPr="005B7010">
        <w:rPr>
          <w:rFonts w:ascii="Palatino Linotype" w:hAnsi="Palatino Linotype"/>
          <w:color w:val="000000" w:themeColor="text1"/>
          <w:sz w:val="22"/>
          <w:szCs w:val="22"/>
        </w:rPr>
        <w:t xml:space="preserve"> favorable para la modificatoria de </w:t>
      </w:r>
      <w:proofErr w:type="spellStart"/>
      <w:r w:rsidRPr="005B7010">
        <w:rPr>
          <w:rFonts w:ascii="Palatino Linotype" w:hAnsi="Palatino Linotype"/>
          <w:color w:val="000000" w:themeColor="text1"/>
          <w:sz w:val="22"/>
          <w:szCs w:val="22"/>
        </w:rPr>
        <w:t>Urbanización</w:t>
      </w:r>
      <w:proofErr w:type="spellEnd"/>
      <w:r w:rsidRPr="005B7010">
        <w:rPr>
          <w:rFonts w:ascii="Palatino Linotype" w:hAnsi="Palatino Linotype"/>
          <w:color w:val="000000" w:themeColor="text1"/>
          <w:sz w:val="22"/>
          <w:szCs w:val="22"/>
        </w:rPr>
        <w:t xml:space="preserve"> sujeta a </w:t>
      </w:r>
      <w:proofErr w:type="spellStart"/>
      <w:r w:rsidRPr="005B7010">
        <w:rPr>
          <w:rFonts w:ascii="Palatino Linotype" w:hAnsi="Palatino Linotype"/>
          <w:color w:val="000000" w:themeColor="text1"/>
          <w:sz w:val="22"/>
          <w:szCs w:val="22"/>
        </w:rPr>
        <w:t>Reglamentación</w:t>
      </w:r>
      <w:proofErr w:type="spellEnd"/>
      <w:r w:rsidRPr="005B7010">
        <w:rPr>
          <w:rFonts w:ascii="Palatino Linotype" w:hAnsi="Palatino Linotype"/>
          <w:color w:val="000000" w:themeColor="text1"/>
          <w:sz w:val="22"/>
          <w:szCs w:val="22"/>
        </w:rPr>
        <w:t xml:space="preserve"> General “Cooperativa de Vivienda “LA PRIMAVERA” de los Servidores del Ministerio del Ambiente” a </w:t>
      </w:r>
      <w:proofErr w:type="spellStart"/>
      <w:r w:rsidRPr="005B7010">
        <w:rPr>
          <w:rFonts w:ascii="Palatino Linotype" w:hAnsi="Palatino Linotype"/>
          <w:color w:val="000000" w:themeColor="text1"/>
          <w:sz w:val="22"/>
          <w:szCs w:val="22"/>
        </w:rPr>
        <w:t>Urbanización</w:t>
      </w:r>
      <w:proofErr w:type="spellEnd"/>
      <w:r w:rsidRPr="005B7010">
        <w:rPr>
          <w:rFonts w:ascii="Palatino Linotype" w:hAnsi="Palatino Linotype"/>
          <w:color w:val="000000" w:themeColor="text1"/>
          <w:sz w:val="22"/>
          <w:szCs w:val="22"/>
        </w:rPr>
        <w:t xml:space="preserve"> de </w:t>
      </w:r>
      <w:proofErr w:type="spellStart"/>
      <w:r w:rsidRPr="005B7010">
        <w:rPr>
          <w:rFonts w:ascii="Palatino Linotype" w:hAnsi="Palatino Linotype"/>
          <w:color w:val="000000" w:themeColor="text1"/>
          <w:sz w:val="22"/>
          <w:szCs w:val="22"/>
        </w:rPr>
        <w:t>Interés</w:t>
      </w:r>
      <w:proofErr w:type="spellEnd"/>
      <w:r w:rsidRPr="005B7010">
        <w:rPr>
          <w:rFonts w:ascii="Palatino Linotype" w:hAnsi="Palatino Linotype"/>
          <w:color w:val="000000" w:themeColor="text1"/>
          <w:sz w:val="22"/>
          <w:szCs w:val="22"/>
        </w:rPr>
        <w:t xml:space="preserve"> Social de Desarrollo Progresivo “Cooperativa de Vivienda “LA PRIMAVERA” de los Servidores del Ministerio del Ambiente”;</w:t>
      </w:r>
    </w:p>
    <w:p w:rsidR="00FF2693" w:rsidRPr="005B7010" w:rsidRDefault="00FF2693" w:rsidP="00FF2693">
      <w:pPr>
        <w:pStyle w:val="NormalWeb"/>
        <w:shd w:val="clear" w:color="auto" w:fill="FFFFFF"/>
        <w:ind w:left="709" w:hanging="709"/>
        <w:jc w:val="both"/>
        <w:rPr>
          <w:rFonts w:ascii="Palatino Linotype" w:hAnsi="Palatino Linotype"/>
          <w:color w:val="000000" w:themeColor="text1"/>
          <w:sz w:val="22"/>
          <w:szCs w:val="22"/>
        </w:rPr>
      </w:pPr>
      <w:r w:rsidRPr="005B7010">
        <w:rPr>
          <w:rFonts w:ascii="Palatino Linotype" w:hAnsi="Palatino Linotype"/>
          <w:b/>
          <w:bCs/>
          <w:color w:val="000000" w:themeColor="text1"/>
          <w:sz w:val="22"/>
          <w:szCs w:val="22"/>
        </w:rPr>
        <w:t xml:space="preserve">Que,  </w:t>
      </w:r>
      <w:r w:rsidRPr="005B7010">
        <w:rPr>
          <w:rFonts w:ascii="Palatino Linotype" w:hAnsi="Palatino Linotype"/>
          <w:color w:val="000000" w:themeColor="text1"/>
          <w:sz w:val="22"/>
          <w:szCs w:val="22"/>
        </w:rPr>
        <w:t xml:space="preserve"> la </w:t>
      </w:r>
      <w:proofErr w:type="spellStart"/>
      <w:r w:rsidRPr="005B7010">
        <w:rPr>
          <w:rFonts w:ascii="Palatino Linotype" w:hAnsi="Palatino Linotype"/>
          <w:color w:val="000000" w:themeColor="text1"/>
          <w:sz w:val="22"/>
          <w:szCs w:val="22"/>
        </w:rPr>
        <w:t>Procuraduría</w:t>
      </w:r>
      <w:proofErr w:type="spellEnd"/>
      <w:r w:rsidRPr="005B7010">
        <w:rPr>
          <w:rFonts w:ascii="Palatino Linotype" w:hAnsi="Palatino Linotype"/>
          <w:color w:val="000000" w:themeColor="text1"/>
          <w:sz w:val="22"/>
          <w:szCs w:val="22"/>
        </w:rPr>
        <w:t xml:space="preserve"> Metropolitana mediante oficio Nro. GADDMQ - PM - SAUOS-2019-0081-O del 31 de octubre de 2019 </w:t>
      </w:r>
      <w:proofErr w:type="spellStart"/>
      <w:r w:rsidRPr="005B7010">
        <w:rPr>
          <w:rFonts w:ascii="Palatino Linotype" w:hAnsi="Palatino Linotype"/>
          <w:color w:val="000000" w:themeColor="text1"/>
          <w:sz w:val="22"/>
          <w:szCs w:val="22"/>
        </w:rPr>
        <w:t>emitio</w:t>
      </w:r>
      <w:proofErr w:type="spellEnd"/>
      <w:r w:rsidRPr="005B7010">
        <w:rPr>
          <w:rFonts w:ascii="Palatino Linotype" w:hAnsi="Palatino Linotype"/>
          <w:color w:val="000000" w:themeColor="text1"/>
          <w:sz w:val="22"/>
          <w:szCs w:val="22"/>
        </w:rPr>
        <w:t xml:space="preserve">́ criterio legal favorable y </w:t>
      </w:r>
      <w:proofErr w:type="spellStart"/>
      <w:r w:rsidRPr="005B7010">
        <w:rPr>
          <w:rFonts w:ascii="Palatino Linotype" w:hAnsi="Palatino Linotype"/>
          <w:color w:val="000000" w:themeColor="text1"/>
          <w:sz w:val="22"/>
          <w:szCs w:val="22"/>
        </w:rPr>
        <w:t>remitio</w:t>
      </w:r>
      <w:proofErr w:type="spellEnd"/>
      <w:r w:rsidRPr="005B7010">
        <w:rPr>
          <w:rFonts w:ascii="Palatino Linotype" w:hAnsi="Palatino Linotype"/>
          <w:color w:val="000000" w:themeColor="text1"/>
          <w:sz w:val="22"/>
          <w:szCs w:val="22"/>
        </w:rPr>
        <w:t xml:space="preserve">́ el proyecto de ordenanza respectivo, para que, de considerarlo pertinente, la </w:t>
      </w:r>
      <w:proofErr w:type="spellStart"/>
      <w:r w:rsidRPr="005B7010">
        <w:rPr>
          <w:rFonts w:ascii="Palatino Linotype" w:hAnsi="Palatino Linotype"/>
          <w:color w:val="000000" w:themeColor="text1"/>
          <w:sz w:val="22"/>
          <w:szCs w:val="22"/>
        </w:rPr>
        <w:t>Comisión</w:t>
      </w:r>
      <w:proofErr w:type="spellEnd"/>
      <w:r w:rsidRPr="005B7010">
        <w:rPr>
          <w:rFonts w:ascii="Palatino Linotype" w:hAnsi="Palatino Linotype"/>
          <w:color w:val="000000" w:themeColor="text1"/>
          <w:sz w:val="22"/>
          <w:szCs w:val="22"/>
        </w:rPr>
        <w:t xml:space="preserve"> de Uso de Suelo alcance del Concejo Metropolitano de Quito, la modificatoria de la Ordenanza Nro. 0163, sancionada el 25 de abril de 2017;</w:t>
      </w:r>
    </w:p>
    <w:p w:rsidR="00FF2693" w:rsidRPr="005B7010" w:rsidRDefault="00FF2693" w:rsidP="00FF2693">
      <w:pPr>
        <w:pStyle w:val="NormalWeb"/>
        <w:shd w:val="clear" w:color="auto" w:fill="FFFFFF"/>
        <w:ind w:left="709" w:hanging="709"/>
        <w:jc w:val="both"/>
        <w:rPr>
          <w:rFonts w:ascii="Palatino Linotype" w:hAnsi="Palatino Linotype"/>
          <w:color w:val="000000" w:themeColor="text1"/>
          <w:sz w:val="22"/>
          <w:szCs w:val="22"/>
        </w:rPr>
      </w:pPr>
      <w:r w:rsidRPr="005B7010">
        <w:rPr>
          <w:rFonts w:ascii="Palatino Linotype" w:hAnsi="Palatino Linotype"/>
          <w:b/>
          <w:bCs/>
          <w:color w:val="000000" w:themeColor="text1"/>
          <w:sz w:val="22"/>
          <w:szCs w:val="22"/>
        </w:rPr>
        <w:t>Que,</w:t>
      </w:r>
      <w:r w:rsidRPr="005B7010">
        <w:rPr>
          <w:rFonts w:ascii="Palatino Linotype" w:hAnsi="Palatino Linotype"/>
          <w:color w:val="000000" w:themeColor="text1"/>
          <w:sz w:val="22"/>
          <w:szCs w:val="22"/>
        </w:rPr>
        <w:t xml:space="preserve">  mediante oficio Nro. GADDMQ-AM-2020-0041-OF de 10 de enero de 2020, el Dr. Jorge </w:t>
      </w:r>
      <w:proofErr w:type="spellStart"/>
      <w:r w:rsidRPr="005B7010">
        <w:rPr>
          <w:rFonts w:ascii="Palatino Linotype" w:hAnsi="Palatino Linotype"/>
          <w:color w:val="000000" w:themeColor="text1"/>
          <w:sz w:val="22"/>
          <w:szCs w:val="22"/>
        </w:rPr>
        <w:t>Yunda</w:t>
      </w:r>
      <w:proofErr w:type="spellEnd"/>
      <w:r w:rsidRPr="005B7010">
        <w:rPr>
          <w:rFonts w:ascii="Palatino Linotype" w:hAnsi="Palatino Linotype"/>
          <w:color w:val="000000" w:themeColor="text1"/>
          <w:sz w:val="22"/>
          <w:szCs w:val="22"/>
        </w:rPr>
        <w:t xml:space="preserve"> Machado, Alcalde Metropolitano, </w:t>
      </w:r>
      <w:proofErr w:type="spellStart"/>
      <w:r w:rsidRPr="005B7010">
        <w:rPr>
          <w:rFonts w:ascii="Palatino Linotype" w:hAnsi="Palatino Linotype"/>
          <w:color w:val="000000" w:themeColor="text1"/>
          <w:sz w:val="22"/>
          <w:szCs w:val="22"/>
        </w:rPr>
        <w:t>asumio</w:t>
      </w:r>
      <w:proofErr w:type="spellEnd"/>
      <w:r w:rsidRPr="005B7010">
        <w:rPr>
          <w:rFonts w:ascii="Palatino Linotype" w:hAnsi="Palatino Linotype"/>
          <w:color w:val="000000" w:themeColor="text1"/>
          <w:sz w:val="22"/>
          <w:szCs w:val="22"/>
        </w:rPr>
        <w:t xml:space="preserve">́ la iniciativa del proyecto de “Ordenanza Reformatoria de la Ordenanza Nro. 063 sancionada el 25 de </w:t>
      </w:r>
      <w:r w:rsidRPr="005B7010">
        <w:rPr>
          <w:rFonts w:ascii="Palatino Linotype" w:hAnsi="Palatino Linotype"/>
          <w:color w:val="000000" w:themeColor="text1"/>
          <w:sz w:val="22"/>
          <w:szCs w:val="22"/>
        </w:rPr>
        <w:lastRenderedPageBreak/>
        <w:t xml:space="preserve">abril de 2017 que </w:t>
      </w:r>
      <w:proofErr w:type="spellStart"/>
      <w:r w:rsidRPr="005B7010">
        <w:rPr>
          <w:rFonts w:ascii="Palatino Linotype" w:hAnsi="Palatino Linotype"/>
          <w:color w:val="000000" w:themeColor="text1"/>
          <w:sz w:val="22"/>
          <w:szCs w:val="22"/>
        </w:rPr>
        <w:t>aprobo</w:t>
      </w:r>
      <w:proofErr w:type="spellEnd"/>
      <w:r w:rsidRPr="005B7010">
        <w:rPr>
          <w:rFonts w:ascii="Palatino Linotype" w:hAnsi="Palatino Linotype"/>
          <w:color w:val="000000" w:themeColor="text1"/>
          <w:sz w:val="22"/>
          <w:szCs w:val="22"/>
        </w:rPr>
        <w:t xml:space="preserve">́ la </w:t>
      </w:r>
      <w:proofErr w:type="spellStart"/>
      <w:r w:rsidRPr="005B7010">
        <w:rPr>
          <w:rFonts w:ascii="Palatino Linotype" w:hAnsi="Palatino Linotype"/>
          <w:color w:val="000000" w:themeColor="text1"/>
          <w:sz w:val="22"/>
          <w:szCs w:val="22"/>
        </w:rPr>
        <w:t>Urbanización</w:t>
      </w:r>
      <w:proofErr w:type="spellEnd"/>
      <w:r w:rsidRPr="005B7010">
        <w:rPr>
          <w:rFonts w:ascii="Palatino Linotype" w:hAnsi="Palatino Linotype"/>
          <w:color w:val="000000" w:themeColor="text1"/>
          <w:sz w:val="22"/>
          <w:szCs w:val="22"/>
        </w:rPr>
        <w:t xml:space="preserve"> Cooperativa de Vivienda La Primavera de los Servidores del Ministerio del Ambiente”;</w:t>
      </w:r>
    </w:p>
    <w:p w:rsidR="00FF2693" w:rsidRPr="005B7010" w:rsidRDefault="00FF2693" w:rsidP="00FF2693">
      <w:pPr>
        <w:pStyle w:val="NormalWeb"/>
        <w:shd w:val="clear" w:color="auto" w:fill="FFFFFF"/>
        <w:ind w:left="709" w:hanging="709"/>
        <w:jc w:val="both"/>
        <w:rPr>
          <w:rFonts w:ascii="Palatino Linotype" w:hAnsi="Palatino Linotype"/>
          <w:color w:val="000000" w:themeColor="text1"/>
          <w:sz w:val="22"/>
          <w:szCs w:val="22"/>
        </w:rPr>
      </w:pPr>
      <w:r w:rsidRPr="005B7010">
        <w:rPr>
          <w:rFonts w:ascii="Palatino Linotype" w:hAnsi="Palatino Linotype"/>
          <w:b/>
          <w:bCs/>
          <w:color w:val="000000" w:themeColor="text1"/>
          <w:sz w:val="22"/>
          <w:szCs w:val="22"/>
        </w:rPr>
        <w:t>Que,</w:t>
      </w:r>
      <w:r w:rsidRPr="005B7010">
        <w:rPr>
          <w:rFonts w:ascii="Palatino Linotype" w:hAnsi="Palatino Linotype"/>
          <w:color w:val="000000" w:themeColor="text1"/>
          <w:sz w:val="22"/>
          <w:szCs w:val="22"/>
        </w:rPr>
        <w:t xml:space="preserve">  mediante oficio Nro. GADDMQ-SGCM-2020-0156-O de 13 de enero de 2020, la Abg. Damaris Ortiz Pasuy, Secretaria General del Concejo (E), informa que el proyecto de ordenanza en referencia cumple con los requisitos formales previstos en el art. 322 del COOTAD, </w:t>
      </w:r>
      <w:proofErr w:type="spellStart"/>
      <w:r w:rsidRPr="005B7010">
        <w:rPr>
          <w:rFonts w:ascii="Palatino Linotype" w:hAnsi="Palatino Linotype"/>
          <w:color w:val="000000" w:themeColor="text1"/>
          <w:sz w:val="22"/>
          <w:szCs w:val="22"/>
        </w:rPr>
        <w:t>asi</w:t>
      </w:r>
      <w:proofErr w:type="spellEnd"/>
      <w:r w:rsidRPr="005B7010">
        <w:rPr>
          <w:rFonts w:ascii="Palatino Linotype" w:hAnsi="Palatino Linotype"/>
          <w:color w:val="000000" w:themeColor="text1"/>
          <w:sz w:val="22"/>
          <w:szCs w:val="22"/>
        </w:rPr>
        <w:t xml:space="preserve">́ como con la </w:t>
      </w:r>
      <w:proofErr w:type="spellStart"/>
      <w:r w:rsidRPr="005B7010">
        <w:rPr>
          <w:rFonts w:ascii="Palatino Linotype" w:hAnsi="Palatino Linotype"/>
          <w:color w:val="000000" w:themeColor="text1"/>
          <w:sz w:val="22"/>
          <w:szCs w:val="22"/>
        </w:rPr>
        <w:t>Resolución</w:t>
      </w:r>
      <w:proofErr w:type="spellEnd"/>
      <w:r w:rsidRPr="005B7010">
        <w:rPr>
          <w:rFonts w:ascii="Palatino Linotype" w:hAnsi="Palatino Linotype"/>
          <w:color w:val="000000" w:themeColor="text1"/>
          <w:sz w:val="22"/>
          <w:szCs w:val="22"/>
        </w:rPr>
        <w:t xml:space="preserve"> de Concejo Metropolitano Nro. C 074;</w:t>
      </w:r>
    </w:p>
    <w:p w:rsidR="00FF2693" w:rsidRPr="005B7010" w:rsidRDefault="00FF2693" w:rsidP="00FF2693">
      <w:pPr>
        <w:pStyle w:val="NormalWeb"/>
        <w:shd w:val="clear" w:color="auto" w:fill="FFFFFF"/>
        <w:ind w:left="426" w:hanging="426"/>
        <w:jc w:val="both"/>
        <w:rPr>
          <w:rFonts w:ascii="Palatino Linotype" w:hAnsi="Palatino Linotype"/>
          <w:color w:val="000000" w:themeColor="text1"/>
          <w:sz w:val="22"/>
          <w:szCs w:val="22"/>
        </w:rPr>
      </w:pPr>
      <w:r w:rsidRPr="005B7010">
        <w:rPr>
          <w:rFonts w:ascii="Palatino Linotype" w:hAnsi="Palatino Linotype"/>
          <w:b/>
          <w:bCs/>
          <w:color w:val="000000" w:themeColor="text1"/>
          <w:sz w:val="22"/>
          <w:szCs w:val="22"/>
        </w:rPr>
        <w:t>Que,</w:t>
      </w:r>
      <w:r w:rsidRPr="005B7010">
        <w:rPr>
          <w:rFonts w:ascii="Palatino Linotype" w:hAnsi="Palatino Linotype"/>
          <w:color w:val="000000" w:themeColor="text1"/>
          <w:sz w:val="22"/>
          <w:szCs w:val="22"/>
        </w:rPr>
        <w:t xml:space="preserve"> la Comisión de Uso de Suelo,  en sesión ordinaria Nro. 31 de 02 de marzo de 2020, conoció el proyecto de Ordenanza </w:t>
      </w:r>
      <w:r w:rsidRPr="005B7010">
        <w:rPr>
          <w:rFonts w:ascii="Palatino Linotype" w:hAnsi="Palatino Linotype" w:cstheme="majorHAnsi"/>
          <w:bCs/>
          <w:color w:val="000000" w:themeColor="text1"/>
          <w:sz w:val="22"/>
          <w:szCs w:val="22"/>
          <w:lang w:eastAsia="es-EC"/>
        </w:rPr>
        <w:t xml:space="preserve">reformatoria de la Ordenanza Nro. 0163, sancionada el 25 de abril de 2017, que aprobó la Urbanización “Cooperativa de Vivienda La Primavera de los servidores del Ministerio del Ambiente” y mediante la </w:t>
      </w:r>
      <w:proofErr w:type="spellStart"/>
      <w:r w:rsidRPr="005B7010">
        <w:rPr>
          <w:rFonts w:ascii="Palatino Linotype" w:hAnsi="Palatino Linotype"/>
          <w:color w:val="000000" w:themeColor="text1"/>
          <w:sz w:val="22"/>
          <w:szCs w:val="22"/>
        </w:rPr>
        <w:t>Resolución</w:t>
      </w:r>
      <w:proofErr w:type="spellEnd"/>
      <w:r w:rsidRPr="005B7010">
        <w:rPr>
          <w:rFonts w:ascii="Palatino Linotype" w:hAnsi="Palatino Linotype"/>
          <w:color w:val="000000" w:themeColor="text1"/>
          <w:sz w:val="22"/>
          <w:szCs w:val="22"/>
        </w:rPr>
        <w:t xml:space="preserve"> Nro. 026-CUS-2020, se </w:t>
      </w:r>
      <w:proofErr w:type="spellStart"/>
      <w:r w:rsidRPr="005B7010">
        <w:rPr>
          <w:rFonts w:ascii="Palatino Linotype" w:hAnsi="Palatino Linotype"/>
          <w:color w:val="000000" w:themeColor="text1"/>
          <w:sz w:val="22"/>
          <w:szCs w:val="22"/>
        </w:rPr>
        <w:t>solicitió</w:t>
      </w:r>
      <w:proofErr w:type="spellEnd"/>
      <w:r w:rsidRPr="005B7010">
        <w:rPr>
          <w:rFonts w:ascii="Palatino Linotype" w:hAnsi="Palatino Linotype"/>
          <w:color w:val="000000" w:themeColor="text1"/>
          <w:sz w:val="22"/>
          <w:szCs w:val="22"/>
        </w:rPr>
        <w:t xml:space="preserve"> que de conformidad con la </w:t>
      </w:r>
      <w:proofErr w:type="spellStart"/>
      <w:r w:rsidRPr="005B7010">
        <w:rPr>
          <w:rFonts w:ascii="Palatino Linotype" w:hAnsi="Palatino Linotype"/>
          <w:color w:val="000000" w:themeColor="text1"/>
          <w:sz w:val="22"/>
          <w:szCs w:val="22"/>
        </w:rPr>
        <w:t>Resolución</w:t>
      </w:r>
      <w:proofErr w:type="spellEnd"/>
      <w:r w:rsidRPr="005B7010">
        <w:rPr>
          <w:rFonts w:ascii="Palatino Linotype" w:hAnsi="Palatino Linotype"/>
          <w:color w:val="000000" w:themeColor="text1"/>
          <w:sz w:val="22"/>
          <w:szCs w:val="22"/>
        </w:rPr>
        <w:t xml:space="preserve"> Nro. C 074, se soliciten los informes técnicos y legales correspondientes;</w:t>
      </w:r>
    </w:p>
    <w:p w:rsidR="00FF2693" w:rsidRPr="005B7010" w:rsidRDefault="00FF2693" w:rsidP="00FF2693">
      <w:pPr>
        <w:ind w:left="426" w:hanging="426"/>
        <w:jc w:val="both"/>
        <w:rPr>
          <w:rFonts w:ascii="Palatino Linotype" w:hAnsi="Palatino Linotype" w:cstheme="majorHAnsi"/>
          <w:color w:val="000000" w:themeColor="text1"/>
          <w:sz w:val="22"/>
          <w:szCs w:val="22"/>
        </w:rPr>
      </w:pPr>
      <w:r w:rsidRPr="005B7010">
        <w:rPr>
          <w:rFonts w:ascii="Palatino Linotype" w:hAnsi="Palatino Linotype" w:cstheme="majorHAnsi"/>
          <w:b/>
          <w:bCs/>
          <w:color w:val="000000" w:themeColor="text1"/>
          <w:sz w:val="22"/>
          <w:szCs w:val="22"/>
        </w:rPr>
        <w:t>Que,</w:t>
      </w:r>
      <w:r w:rsidRPr="005B7010">
        <w:rPr>
          <w:rFonts w:ascii="Palatino Linotype" w:hAnsi="Palatino Linotype" w:cstheme="majorHAnsi"/>
          <w:color w:val="000000" w:themeColor="text1"/>
          <w:sz w:val="22"/>
          <w:szCs w:val="22"/>
        </w:rPr>
        <w:t xml:space="preserve"> mediante oficio Nro. STHV-DMGT-2020-1023-O de 03 de abril de 2020 el Ing. Darío Gudiño, Director Metropolitano de Gestión Territorial, remite su informe técnico en cumplimiento a la Resolución Nro. 026-UCS-2020 en el que manifiesta: </w:t>
      </w:r>
      <w:r w:rsidRPr="005B7010">
        <w:rPr>
          <w:rFonts w:ascii="Palatino Linotype" w:hAnsi="Palatino Linotype" w:cstheme="majorHAnsi"/>
          <w:i/>
          <w:color w:val="000000" w:themeColor="text1"/>
          <w:sz w:val="22"/>
          <w:szCs w:val="22"/>
        </w:rPr>
        <w:t>“La Dirección Metropolitana de Gestión Territorial de la Secretaría de Territorio, Hábitat y Vivienda mediante Oficio No. STHV-DMGT-2019-0049 del 21 de agosto de 2019 emitió criterio técnico favorable para la modificatoria de Urbanización sujeta a Reglamentación General “Cooperativa de Vivienda “LA PRIMAVERA” de los Servidores del Ministerio del Ambiente” a Urbanización de Interés Social de Desarrollo Progresivo “Cooperativa de Vivienda “LA PRIMAVERA” de los Servidores del Ministerio del Ambiente”, en el cual me ratifico”;</w:t>
      </w:r>
    </w:p>
    <w:p w:rsidR="00FF2693" w:rsidRPr="005B7010" w:rsidRDefault="00FF2693" w:rsidP="00FF2693">
      <w:pPr>
        <w:jc w:val="both"/>
        <w:rPr>
          <w:rFonts w:ascii="Palatino Linotype" w:hAnsi="Palatino Linotype"/>
          <w:iCs/>
          <w:color w:val="000000" w:themeColor="text1"/>
          <w:sz w:val="22"/>
          <w:szCs w:val="22"/>
        </w:rPr>
      </w:pPr>
    </w:p>
    <w:p w:rsidR="00FF2693" w:rsidRPr="005B7010" w:rsidRDefault="00FF2693" w:rsidP="00FF2693">
      <w:pPr>
        <w:spacing w:after="200" w:line="276" w:lineRule="auto"/>
        <w:ind w:left="426" w:hanging="426"/>
        <w:jc w:val="both"/>
        <w:rPr>
          <w:rFonts w:ascii="Palatino Linotype" w:hAnsi="Palatino Linotype" w:cstheme="majorHAnsi"/>
          <w:i/>
          <w:color w:val="000000" w:themeColor="text1"/>
          <w:sz w:val="22"/>
          <w:szCs w:val="22"/>
        </w:rPr>
      </w:pPr>
      <w:r w:rsidRPr="005B7010">
        <w:rPr>
          <w:rFonts w:ascii="Palatino Linotype" w:hAnsi="Palatino Linotype"/>
          <w:b/>
          <w:color w:val="000000" w:themeColor="text1"/>
          <w:sz w:val="22"/>
          <w:szCs w:val="22"/>
          <w:lang w:eastAsia="es-ES"/>
        </w:rPr>
        <w:t xml:space="preserve">Que,  </w:t>
      </w:r>
      <w:r w:rsidRPr="005B7010">
        <w:rPr>
          <w:rFonts w:ascii="Palatino Linotype" w:hAnsi="Palatino Linotype" w:cstheme="majorHAnsi"/>
          <w:color w:val="000000" w:themeColor="text1"/>
          <w:sz w:val="22"/>
          <w:szCs w:val="22"/>
        </w:rPr>
        <w:t>mediante oficio Nro. GADDMQ-PM-SAUOS-2020-0197-O de 02 de julio de 2020, la Procuraduría Metropolitana remite un alcance en el cual señala:</w:t>
      </w:r>
      <w:r w:rsidRPr="005B7010">
        <w:rPr>
          <w:rFonts w:ascii="Palatino Linotype" w:hAnsi="Palatino Linotype" w:cstheme="majorHAnsi"/>
          <w:i/>
          <w:color w:val="000000" w:themeColor="text1"/>
          <w:sz w:val="22"/>
          <w:szCs w:val="22"/>
        </w:rPr>
        <w:t xml:space="preserve"> “Ratifico el criterio legal contenido en Oficio No. GADDMQ - PM SAUOS-2019-0081-O del 31 de octubre de 2019, mediante el cual emití criterio legal favorable</w:t>
      </w:r>
      <w:r w:rsidRPr="005B7010">
        <w:rPr>
          <w:rFonts w:ascii="Palatino Linotype" w:hAnsi="Palatino Linotype" w:cstheme="majorHAnsi"/>
          <w:b/>
          <w:bCs/>
          <w:i/>
          <w:color w:val="000000" w:themeColor="text1"/>
          <w:sz w:val="22"/>
          <w:szCs w:val="22"/>
        </w:rPr>
        <w:t>,</w:t>
      </w:r>
      <w:r w:rsidRPr="005B7010">
        <w:rPr>
          <w:rFonts w:ascii="Palatino Linotype" w:hAnsi="Palatino Linotype" w:cstheme="majorHAnsi"/>
          <w:i/>
          <w:color w:val="000000" w:themeColor="text1"/>
          <w:sz w:val="22"/>
          <w:szCs w:val="22"/>
        </w:rPr>
        <w:t xml:space="preserve"> para que de considerarlo pertinente, la Comisión de Uso de Suelo, alcance del Concejo Metropolitano de Quito, la modificatoria de la Ordenanza No. 163 sancionada el 25 de abril de 2017, en los términos establecidos en el proyecto de ordenanza que se adjuntó (…)”;</w:t>
      </w:r>
    </w:p>
    <w:p w:rsidR="00FF2693" w:rsidRPr="005B7010" w:rsidRDefault="00FF2693" w:rsidP="00FF2693">
      <w:pPr>
        <w:pStyle w:val="NormalWeb"/>
        <w:shd w:val="clear" w:color="auto" w:fill="FFFFFF"/>
        <w:ind w:left="426" w:hanging="426"/>
        <w:jc w:val="both"/>
        <w:rPr>
          <w:rFonts w:ascii="Palatino Linotype" w:hAnsi="Palatino Linotype" w:cstheme="majorHAnsi"/>
          <w:bCs/>
          <w:color w:val="000000" w:themeColor="text1"/>
          <w:sz w:val="22"/>
          <w:szCs w:val="22"/>
          <w:lang w:eastAsia="es-EC"/>
        </w:rPr>
      </w:pPr>
      <w:r w:rsidRPr="005B7010">
        <w:rPr>
          <w:rFonts w:ascii="Palatino Linotype" w:hAnsi="Palatino Linotype"/>
          <w:b/>
          <w:bCs/>
          <w:color w:val="000000" w:themeColor="text1"/>
          <w:sz w:val="22"/>
          <w:szCs w:val="22"/>
        </w:rPr>
        <w:t>Que,</w:t>
      </w:r>
      <w:r w:rsidRPr="005B7010">
        <w:rPr>
          <w:rFonts w:ascii="Palatino Linotype" w:hAnsi="Palatino Linotype"/>
          <w:color w:val="000000" w:themeColor="text1"/>
          <w:sz w:val="22"/>
          <w:szCs w:val="22"/>
        </w:rPr>
        <w:t xml:space="preserve"> la Comisión de Uso de Suelo,  en sesión ordinaria Nro. 52 de 17 de agosto de 2020 resolvió emitir dictamen favorable  para que el Concejo Metropolitano conozca en primer debate la Ordenanza </w:t>
      </w:r>
      <w:r w:rsidRPr="005B7010">
        <w:rPr>
          <w:rFonts w:ascii="Palatino Linotype" w:hAnsi="Palatino Linotype" w:cstheme="majorHAnsi"/>
          <w:bCs/>
          <w:color w:val="000000" w:themeColor="text1"/>
          <w:sz w:val="22"/>
          <w:szCs w:val="22"/>
          <w:lang w:eastAsia="es-EC"/>
        </w:rPr>
        <w:t xml:space="preserve">reformatoria de la Ordenanza Nro. 0163, sancionada el 25 de abril de 2017, que aprobó la Urbanización “Cooperativa de Vivienda La Primavera de los servidores del Ministerio del Ambiente” </w:t>
      </w:r>
    </w:p>
    <w:p w:rsidR="00FF2693" w:rsidRPr="005B7010" w:rsidRDefault="00FF2693" w:rsidP="00FF2693">
      <w:pPr>
        <w:pStyle w:val="NormalWeb"/>
        <w:shd w:val="clear" w:color="auto" w:fill="FFFFFF"/>
        <w:ind w:left="426" w:hanging="426"/>
        <w:rPr>
          <w:rFonts w:ascii="Palatino Linotype" w:hAnsi="Palatino Linotype"/>
          <w:bCs/>
          <w:sz w:val="22"/>
          <w:szCs w:val="22"/>
          <w:lang w:eastAsia="es-EC"/>
        </w:rPr>
      </w:pPr>
      <w:r w:rsidRPr="005B7010">
        <w:rPr>
          <w:rFonts w:ascii="Palatino Linotype" w:hAnsi="Palatino Linotype"/>
          <w:b/>
          <w:bCs/>
          <w:color w:val="000000" w:themeColor="text1"/>
          <w:sz w:val="22"/>
          <w:szCs w:val="22"/>
        </w:rPr>
        <w:lastRenderedPageBreak/>
        <w:t>Que,</w:t>
      </w:r>
      <w:r w:rsidRPr="005B7010">
        <w:rPr>
          <w:rFonts w:ascii="Palatino Linotype" w:hAnsi="Palatino Linotype"/>
          <w:color w:val="000000" w:themeColor="text1"/>
          <w:sz w:val="22"/>
          <w:szCs w:val="22"/>
        </w:rPr>
        <w:t xml:space="preserve">  </w:t>
      </w:r>
      <w:r w:rsidRPr="005B7010">
        <w:rPr>
          <w:rFonts w:ascii="Palatino Linotype" w:hAnsi="Palatino Linotype"/>
          <w:bCs/>
          <w:color w:val="000000" w:themeColor="text1"/>
          <w:sz w:val="22"/>
          <w:szCs w:val="22"/>
        </w:rPr>
        <w:t xml:space="preserve">el </w:t>
      </w:r>
      <w:r w:rsidRPr="005B7010">
        <w:rPr>
          <w:rFonts w:ascii="Palatino Linotype" w:hAnsi="Palatino Linotype"/>
          <w:sz w:val="22"/>
          <w:szCs w:val="22"/>
        </w:rPr>
        <w:t xml:space="preserve">05 de enero de 2021, en la </w:t>
      </w:r>
      <w:proofErr w:type="spellStart"/>
      <w:r w:rsidRPr="005B7010">
        <w:rPr>
          <w:rFonts w:ascii="Palatino Linotype" w:hAnsi="Palatino Linotype"/>
          <w:sz w:val="22"/>
          <w:szCs w:val="22"/>
        </w:rPr>
        <w:t>sesión</w:t>
      </w:r>
      <w:proofErr w:type="spellEnd"/>
      <w:r w:rsidRPr="005B7010">
        <w:rPr>
          <w:rFonts w:ascii="Palatino Linotype" w:hAnsi="Palatino Linotype"/>
          <w:sz w:val="22"/>
          <w:szCs w:val="22"/>
        </w:rPr>
        <w:t xml:space="preserve"> ordinaria Nro. 119 del Concejo Metropolitano, se conoció en primer debate el presente </w:t>
      </w:r>
      <w:r w:rsidRPr="005B7010">
        <w:rPr>
          <w:rFonts w:ascii="Palatino Linotype" w:hAnsi="Palatino Linotype"/>
          <w:bCs/>
          <w:sz w:val="22"/>
          <w:szCs w:val="22"/>
          <w:lang w:eastAsia="es-EC"/>
        </w:rPr>
        <w:t>texto normativo.</w:t>
      </w:r>
    </w:p>
    <w:p w:rsidR="00FF2693" w:rsidRPr="005B7010" w:rsidRDefault="00FF2693" w:rsidP="00FF2693">
      <w:pPr>
        <w:pStyle w:val="NormalWeb"/>
        <w:shd w:val="clear" w:color="auto" w:fill="FFFFFF"/>
        <w:ind w:left="426" w:hanging="426"/>
        <w:jc w:val="both"/>
        <w:rPr>
          <w:rFonts w:ascii="Palatino Linotype" w:hAnsi="Palatino Linotype"/>
          <w:sz w:val="22"/>
          <w:szCs w:val="22"/>
          <w:lang w:val="es-ES"/>
        </w:rPr>
      </w:pPr>
      <w:r w:rsidRPr="005B7010">
        <w:rPr>
          <w:rFonts w:ascii="Palatino Linotype" w:hAnsi="Palatino Linotype"/>
          <w:b/>
          <w:bCs/>
          <w:color w:val="000000" w:themeColor="text1"/>
          <w:sz w:val="22"/>
          <w:szCs w:val="22"/>
        </w:rPr>
        <w:t xml:space="preserve">Que, </w:t>
      </w:r>
      <w:r w:rsidRPr="005B7010">
        <w:rPr>
          <w:rFonts w:ascii="Palatino Linotype" w:hAnsi="Palatino Linotype"/>
          <w:color w:val="000000" w:themeColor="text1"/>
          <w:sz w:val="22"/>
          <w:szCs w:val="22"/>
        </w:rPr>
        <w:t xml:space="preserve">la Comisión de Uso de Suelo,  en sesión ordinaria Nro. 80 de 01 de marzo de 2021 resolvió emitir dictamen favorable  para que el Concejo Metropolitano conozca y apruebe en segundo debate la Ordenanza </w:t>
      </w:r>
      <w:r w:rsidRPr="005B7010">
        <w:rPr>
          <w:rFonts w:ascii="Palatino Linotype" w:hAnsi="Palatino Linotype" w:cstheme="majorHAnsi"/>
          <w:bCs/>
          <w:color w:val="000000" w:themeColor="text1"/>
          <w:sz w:val="22"/>
          <w:szCs w:val="22"/>
          <w:lang w:eastAsia="es-EC"/>
        </w:rPr>
        <w:t>reformatoria de la Ordenanza Nro. 0163, sancionada el 25 de abril de 2017, que aprobó la Urbanización “Cooperativa de Vivienda La Primavera de los servidores del Ministerio del Ambiente</w:t>
      </w:r>
      <w:proofErr w:type="gramStart"/>
      <w:r w:rsidRPr="005B7010">
        <w:rPr>
          <w:rFonts w:ascii="Palatino Linotype" w:hAnsi="Palatino Linotype" w:cstheme="majorHAnsi"/>
          <w:bCs/>
          <w:color w:val="000000" w:themeColor="text1"/>
          <w:sz w:val="22"/>
          <w:szCs w:val="22"/>
          <w:lang w:eastAsia="es-EC"/>
        </w:rPr>
        <w:t>” .</w:t>
      </w:r>
      <w:proofErr w:type="gramEnd"/>
    </w:p>
    <w:p w:rsidR="00FF2693" w:rsidRPr="005B7010" w:rsidRDefault="00FF2693" w:rsidP="00FF2693">
      <w:pPr>
        <w:pStyle w:val="Textopredeterminado"/>
        <w:jc w:val="both"/>
        <w:rPr>
          <w:rFonts w:ascii="Palatino Linotype" w:hAnsi="Palatino Linotype"/>
          <w:color w:val="000000" w:themeColor="text1"/>
          <w:sz w:val="22"/>
          <w:szCs w:val="22"/>
          <w:lang w:val="es-ES"/>
        </w:rPr>
      </w:pPr>
      <w:r w:rsidRPr="005B7010">
        <w:rPr>
          <w:rFonts w:ascii="Palatino Linotype" w:hAnsi="Palatino Linotype"/>
          <w:color w:val="000000" w:themeColor="text1"/>
          <w:sz w:val="22"/>
          <w:szCs w:val="22"/>
          <w:lang w:val="es-ES"/>
        </w:rPr>
        <w:t xml:space="preserve">En ejercicio de sus atribuciones legales constantes en los artículos 240 y 264 numeral 1 y 2 de la Constitución de la República; arts. 87 literales a y v, y 322 del Código Orgánico de Organización Territorial, Autonomía y Descentralización; art. 2, numeral 1, art. 8 numeral 1 de la Ley Orgánica de Régimen para el Distrito Metropolitano de Quito; y artículos </w:t>
      </w:r>
      <w:r w:rsidRPr="005B7010">
        <w:rPr>
          <w:rFonts w:ascii="Palatino Linotype" w:hAnsi="Palatino Linotype"/>
          <w:bCs/>
          <w:color w:val="000000" w:themeColor="text1"/>
          <w:sz w:val="22"/>
          <w:szCs w:val="22"/>
          <w:lang w:val="es-EC"/>
        </w:rPr>
        <w:t>III.6.119 del Código Municipal para el Distrito Metropolitano de Quito</w:t>
      </w:r>
      <w:r w:rsidRPr="005B7010">
        <w:rPr>
          <w:rFonts w:ascii="Palatino Linotype" w:hAnsi="Palatino Linotype"/>
          <w:color w:val="000000" w:themeColor="text1"/>
          <w:sz w:val="22"/>
          <w:szCs w:val="22"/>
          <w:lang w:val="es-ES"/>
        </w:rPr>
        <w:t>.</w:t>
      </w:r>
    </w:p>
    <w:p w:rsidR="00FF2693" w:rsidRPr="005B7010" w:rsidRDefault="00FF2693" w:rsidP="00FF2693">
      <w:pPr>
        <w:pStyle w:val="Textopredeterminado"/>
        <w:jc w:val="both"/>
        <w:rPr>
          <w:rFonts w:ascii="Palatino Linotype" w:hAnsi="Palatino Linotype"/>
          <w:color w:val="000000" w:themeColor="text1"/>
          <w:sz w:val="22"/>
          <w:szCs w:val="22"/>
          <w:lang w:val="es-ES"/>
        </w:rPr>
      </w:pPr>
    </w:p>
    <w:p w:rsidR="00FF2693" w:rsidRPr="005B7010" w:rsidRDefault="00FF2693" w:rsidP="00FF2693">
      <w:pPr>
        <w:pStyle w:val="Textopredeterminado"/>
        <w:jc w:val="center"/>
        <w:rPr>
          <w:rFonts w:ascii="Palatino Linotype" w:hAnsi="Palatino Linotype"/>
          <w:color w:val="000000" w:themeColor="text1"/>
          <w:sz w:val="22"/>
          <w:szCs w:val="22"/>
          <w:lang w:val="es-ES"/>
        </w:rPr>
      </w:pPr>
    </w:p>
    <w:p w:rsidR="00FF2693" w:rsidRPr="005B7010" w:rsidRDefault="00FF2693" w:rsidP="00FF2693">
      <w:pPr>
        <w:pStyle w:val="Textopredeterminado"/>
        <w:jc w:val="center"/>
        <w:rPr>
          <w:rFonts w:ascii="Palatino Linotype" w:hAnsi="Palatino Linotype"/>
          <w:color w:val="000000" w:themeColor="text1"/>
          <w:sz w:val="22"/>
          <w:szCs w:val="22"/>
          <w:lang w:val="es-EC"/>
        </w:rPr>
      </w:pPr>
      <w:r w:rsidRPr="005B7010">
        <w:rPr>
          <w:rFonts w:ascii="Palatino Linotype" w:hAnsi="Palatino Linotype"/>
          <w:color w:val="000000" w:themeColor="text1"/>
          <w:sz w:val="22"/>
          <w:szCs w:val="22"/>
          <w:lang w:val="es-EC"/>
        </w:rPr>
        <w:t>EXPIDE LA SIGUIENTE:</w:t>
      </w:r>
    </w:p>
    <w:p w:rsidR="00FF2693" w:rsidRPr="005B7010" w:rsidRDefault="00FF2693" w:rsidP="00FF2693">
      <w:pPr>
        <w:pStyle w:val="Textopredeterminado"/>
        <w:jc w:val="center"/>
        <w:textAlignment w:val="baseline"/>
        <w:rPr>
          <w:rFonts w:ascii="Palatino Linotype" w:hAnsi="Palatino Linotype"/>
          <w:b/>
          <w:color w:val="000000" w:themeColor="text1"/>
          <w:sz w:val="22"/>
          <w:szCs w:val="22"/>
          <w:lang w:val="es-EC"/>
        </w:rPr>
      </w:pPr>
    </w:p>
    <w:p w:rsidR="00FF2693" w:rsidRPr="005B7010" w:rsidRDefault="00FF2693" w:rsidP="00FF2693">
      <w:pPr>
        <w:pStyle w:val="Textopredeterminado"/>
        <w:jc w:val="both"/>
        <w:rPr>
          <w:rFonts w:ascii="Palatino Linotype" w:hAnsi="Palatino Linotype"/>
          <w:b/>
          <w:color w:val="000000" w:themeColor="text1"/>
          <w:sz w:val="22"/>
          <w:szCs w:val="22"/>
          <w:lang w:val="es-EC"/>
        </w:rPr>
      </w:pPr>
      <w:r w:rsidRPr="005B7010">
        <w:rPr>
          <w:rFonts w:ascii="Palatino Linotype" w:hAnsi="Palatino Linotype"/>
          <w:b/>
          <w:color w:val="000000" w:themeColor="text1"/>
          <w:sz w:val="22"/>
          <w:szCs w:val="22"/>
          <w:lang w:val="es-EC"/>
        </w:rPr>
        <w:t xml:space="preserve">ORDENANZA REFORMATORIA DE LA ORDENANZA Nro. 0163, SANCIONADA EL 25 DE ABRIL DE 2017, QUE APROBÓ LA URBANIZACION </w:t>
      </w:r>
      <w:r w:rsidRPr="005B7010">
        <w:rPr>
          <w:rFonts w:ascii="Palatino Linotype" w:hAnsi="Palatino Linotype"/>
          <w:b/>
          <w:color w:val="000000" w:themeColor="text1"/>
          <w:sz w:val="22"/>
          <w:szCs w:val="22"/>
          <w:lang w:val="es-ES"/>
        </w:rPr>
        <w:t>“COOPERATIVA DE VIVIENDA LA PRIMAVERA DE LOS SERVIDORES DEL MINISTERIO DE AMBIENTE”</w:t>
      </w:r>
      <w:r w:rsidRPr="005B7010">
        <w:rPr>
          <w:rFonts w:ascii="Palatino Linotype" w:hAnsi="Palatino Linotype"/>
          <w:b/>
          <w:color w:val="000000" w:themeColor="text1"/>
          <w:sz w:val="22"/>
          <w:szCs w:val="22"/>
          <w:lang w:val="es-EC"/>
        </w:rPr>
        <w:t>.</w:t>
      </w:r>
    </w:p>
    <w:p w:rsidR="00FF2693" w:rsidRPr="005B7010" w:rsidRDefault="00FF2693" w:rsidP="00FF2693">
      <w:pPr>
        <w:pStyle w:val="Textopredeterminado"/>
        <w:jc w:val="both"/>
        <w:rPr>
          <w:rFonts w:ascii="Palatino Linotype" w:hAnsi="Palatino Linotype"/>
          <w:b/>
          <w:color w:val="000000" w:themeColor="text1"/>
          <w:sz w:val="22"/>
          <w:szCs w:val="22"/>
          <w:lang w:val="es-EC"/>
        </w:rPr>
      </w:pPr>
    </w:p>
    <w:p w:rsidR="00FF2693" w:rsidRPr="005B7010" w:rsidRDefault="00FF2693" w:rsidP="00FF2693">
      <w:pPr>
        <w:pStyle w:val="Textopredeterminado"/>
        <w:jc w:val="both"/>
        <w:textAlignment w:val="baseline"/>
        <w:rPr>
          <w:rFonts w:ascii="Palatino Linotype" w:hAnsi="Palatino Linotype"/>
          <w:color w:val="000000" w:themeColor="text1"/>
          <w:sz w:val="22"/>
          <w:szCs w:val="22"/>
          <w:lang w:val="es-EC"/>
        </w:rPr>
      </w:pPr>
      <w:r w:rsidRPr="005B7010">
        <w:rPr>
          <w:rFonts w:ascii="Palatino Linotype" w:hAnsi="Palatino Linotype"/>
          <w:b/>
          <w:color w:val="000000" w:themeColor="text1"/>
          <w:sz w:val="22"/>
          <w:szCs w:val="22"/>
          <w:lang w:val="es-EC"/>
        </w:rPr>
        <w:t xml:space="preserve">Artículo 1.- </w:t>
      </w:r>
      <w:r w:rsidRPr="005B7010">
        <w:rPr>
          <w:rFonts w:ascii="Palatino Linotype" w:hAnsi="Palatino Linotype"/>
          <w:color w:val="000000" w:themeColor="text1"/>
          <w:sz w:val="22"/>
          <w:szCs w:val="22"/>
          <w:lang w:val="es-EC"/>
        </w:rPr>
        <w:t>Modifíquese el título de la Ordenanza Nro. 0163</w:t>
      </w:r>
      <w:r w:rsidRPr="005B7010">
        <w:rPr>
          <w:rFonts w:ascii="Palatino Linotype" w:hAnsi="Palatino Linotype"/>
          <w:b/>
          <w:color w:val="000000" w:themeColor="text1"/>
          <w:sz w:val="22"/>
          <w:szCs w:val="22"/>
          <w:lang w:val="es-EC"/>
        </w:rPr>
        <w:t xml:space="preserve">, </w:t>
      </w:r>
      <w:r w:rsidRPr="005B7010">
        <w:rPr>
          <w:rFonts w:ascii="Palatino Linotype" w:hAnsi="Palatino Linotype"/>
          <w:color w:val="000000" w:themeColor="text1"/>
          <w:sz w:val="22"/>
          <w:szCs w:val="22"/>
          <w:lang w:val="es-EC"/>
        </w:rPr>
        <w:t>sancionada el 25 de abril de 2017, por el siguiente: “</w:t>
      </w:r>
      <w:r w:rsidRPr="005B7010">
        <w:rPr>
          <w:rFonts w:ascii="Palatino Linotype" w:hAnsi="Palatino Linotype"/>
          <w:b/>
          <w:color w:val="000000" w:themeColor="text1"/>
          <w:sz w:val="22"/>
          <w:szCs w:val="22"/>
          <w:lang w:val="es-ES"/>
        </w:rPr>
        <w:t>URBANIZACIÓN DE INTERÉS SOCIAL DE DESARROLLO PROGRESIVO “</w:t>
      </w:r>
      <w:r w:rsidRPr="005B7010">
        <w:rPr>
          <w:rFonts w:ascii="Palatino Linotype" w:hAnsi="Palatino Linotype"/>
          <w:b/>
          <w:color w:val="000000" w:themeColor="text1"/>
          <w:sz w:val="22"/>
          <w:szCs w:val="22"/>
          <w:lang w:val="es-EC"/>
        </w:rPr>
        <w:t>COOPERATIVA DE VIVIENDA “LA PRIMAVERA” DE LOS SERVIDORES DEL MINISTERIO DEL AMBIENTE”</w:t>
      </w:r>
    </w:p>
    <w:p w:rsidR="00FF2693" w:rsidRPr="005B7010" w:rsidRDefault="00FF2693" w:rsidP="00FF2693">
      <w:pPr>
        <w:pStyle w:val="Textopredeterminado"/>
        <w:jc w:val="both"/>
        <w:textAlignment w:val="baseline"/>
        <w:rPr>
          <w:rFonts w:ascii="Palatino Linotype" w:hAnsi="Palatino Linotype"/>
          <w:color w:val="000000" w:themeColor="text1"/>
          <w:sz w:val="22"/>
          <w:szCs w:val="22"/>
          <w:lang w:val="es-EC"/>
        </w:rPr>
      </w:pPr>
    </w:p>
    <w:p w:rsidR="00FF2693" w:rsidRPr="005B7010" w:rsidRDefault="00FF2693" w:rsidP="00FF2693">
      <w:pPr>
        <w:pStyle w:val="Textopredeterminado"/>
        <w:jc w:val="both"/>
        <w:textAlignment w:val="baseline"/>
        <w:rPr>
          <w:rFonts w:ascii="Palatino Linotype" w:hAnsi="Palatino Linotype"/>
          <w:color w:val="000000" w:themeColor="text1"/>
          <w:sz w:val="22"/>
          <w:szCs w:val="22"/>
          <w:lang w:val="es-EC"/>
        </w:rPr>
      </w:pPr>
      <w:r w:rsidRPr="005B7010">
        <w:rPr>
          <w:rFonts w:ascii="Palatino Linotype" w:hAnsi="Palatino Linotype"/>
          <w:b/>
          <w:bCs/>
          <w:color w:val="000000" w:themeColor="text1"/>
          <w:sz w:val="22"/>
          <w:szCs w:val="22"/>
          <w:lang w:val="es-EC"/>
        </w:rPr>
        <w:t xml:space="preserve">Artículo 2.- </w:t>
      </w:r>
      <w:r w:rsidRPr="005B7010">
        <w:rPr>
          <w:rFonts w:ascii="Palatino Linotype" w:hAnsi="Palatino Linotype"/>
          <w:bCs/>
          <w:color w:val="000000" w:themeColor="text1"/>
          <w:sz w:val="22"/>
          <w:szCs w:val="22"/>
          <w:lang w:val="es-EC"/>
        </w:rPr>
        <w:t xml:space="preserve">Sustitúyase </w:t>
      </w:r>
      <w:r w:rsidRPr="005B7010">
        <w:rPr>
          <w:rFonts w:ascii="Palatino Linotype" w:hAnsi="Palatino Linotype"/>
          <w:color w:val="000000" w:themeColor="text1"/>
          <w:sz w:val="22"/>
          <w:szCs w:val="22"/>
          <w:lang w:val="es-EC"/>
        </w:rPr>
        <w:t xml:space="preserve">en todos los artículos de la Ordenanza Nro. 0163, sancionada el 27 de abril de 2017, la denominación de </w:t>
      </w:r>
      <w:r w:rsidRPr="005B7010">
        <w:rPr>
          <w:rFonts w:ascii="Palatino Linotype" w:hAnsi="Palatino Linotype"/>
          <w:i/>
          <w:iCs/>
          <w:color w:val="000000" w:themeColor="text1"/>
          <w:sz w:val="22"/>
          <w:szCs w:val="22"/>
          <w:lang w:val="es-EC"/>
        </w:rPr>
        <w:t xml:space="preserve">“Urbanización Cooperativa de Vivienda “La Primavera” </w:t>
      </w:r>
      <w:r w:rsidRPr="005B7010">
        <w:rPr>
          <w:rFonts w:ascii="Palatino Linotype" w:hAnsi="Palatino Linotype"/>
          <w:color w:val="000000" w:themeColor="text1"/>
          <w:sz w:val="22"/>
          <w:szCs w:val="22"/>
          <w:lang w:val="es-EC"/>
        </w:rPr>
        <w:t>de los Servidores del Ministerio del Ambiente” por  “</w:t>
      </w:r>
      <w:r w:rsidRPr="005B7010">
        <w:rPr>
          <w:rFonts w:ascii="Palatino Linotype" w:hAnsi="Palatino Linotype"/>
          <w:i/>
          <w:iCs/>
          <w:color w:val="000000" w:themeColor="text1"/>
          <w:sz w:val="22"/>
          <w:szCs w:val="22"/>
          <w:lang w:val="es-EC"/>
        </w:rPr>
        <w:t>U</w:t>
      </w:r>
      <w:proofErr w:type="spellStart"/>
      <w:r w:rsidRPr="005B7010">
        <w:rPr>
          <w:rFonts w:ascii="Palatino Linotype" w:hAnsi="Palatino Linotype"/>
          <w:i/>
          <w:iCs/>
          <w:color w:val="000000" w:themeColor="text1"/>
          <w:sz w:val="22"/>
          <w:szCs w:val="22"/>
          <w:lang w:val="es-ES"/>
        </w:rPr>
        <w:t>rbanización</w:t>
      </w:r>
      <w:proofErr w:type="spellEnd"/>
      <w:r w:rsidRPr="005B7010">
        <w:rPr>
          <w:rFonts w:ascii="Palatino Linotype" w:hAnsi="Palatino Linotype"/>
          <w:i/>
          <w:iCs/>
          <w:color w:val="000000" w:themeColor="text1"/>
          <w:sz w:val="22"/>
          <w:szCs w:val="22"/>
          <w:lang w:val="es-ES"/>
        </w:rPr>
        <w:t xml:space="preserve"> de Interés Social de Desarrollo Progresivo “C</w:t>
      </w:r>
      <w:proofErr w:type="spellStart"/>
      <w:r w:rsidRPr="005B7010">
        <w:rPr>
          <w:rFonts w:ascii="Palatino Linotype" w:hAnsi="Palatino Linotype"/>
          <w:i/>
          <w:iCs/>
          <w:color w:val="000000" w:themeColor="text1"/>
          <w:sz w:val="22"/>
          <w:szCs w:val="22"/>
          <w:lang w:val="es-EC"/>
        </w:rPr>
        <w:t>ooperativa</w:t>
      </w:r>
      <w:proofErr w:type="spellEnd"/>
      <w:r w:rsidRPr="005B7010">
        <w:rPr>
          <w:rFonts w:ascii="Palatino Linotype" w:hAnsi="Palatino Linotype"/>
          <w:i/>
          <w:iCs/>
          <w:color w:val="000000" w:themeColor="text1"/>
          <w:sz w:val="22"/>
          <w:szCs w:val="22"/>
          <w:lang w:val="es-EC"/>
        </w:rPr>
        <w:t xml:space="preserve"> de Vivienda “La Primavera” de los Servidores del Ministerio de Ambiente”.</w:t>
      </w:r>
    </w:p>
    <w:p w:rsidR="00FF2693" w:rsidRPr="005B7010" w:rsidRDefault="00FF2693" w:rsidP="00FF2693">
      <w:pPr>
        <w:pStyle w:val="Textopredeterminado"/>
        <w:jc w:val="center"/>
        <w:rPr>
          <w:rFonts w:ascii="Palatino Linotype" w:hAnsi="Palatino Linotype"/>
          <w:color w:val="000000" w:themeColor="text1"/>
          <w:sz w:val="22"/>
          <w:szCs w:val="22"/>
          <w:lang w:val="es-ES"/>
        </w:rPr>
      </w:pPr>
    </w:p>
    <w:p w:rsidR="00FF2693" w:rsidRPr="005B7010" w:rsidRDefault="00FF2693" w:rsidP="00FF2693">
      <w:pPr>
        <w:pStyle w:val="Textopredeterminado"/>
        <w:jc w:val="both"/>
        <w:rPr>
          <w:rFonts w:ascii="Palatino Linotype" w:hAnsi="Palatino Linotype"/>
          <w:b/>
          <w:bCs/>
          <w:color w:val="000000" w:themeColor="text1"/>
          <w:sz w:val="22"/>
          <w:szCs w:val="22"/>
          <w:lang w:val="es-EC"/>
        </w:rPr>
      </w:pPr>
      <w:r w:rsidRPr="005B7010">
        <w:rPr>
          <w:rFonts w:ascii="Palatino Linotype" w:hAnsi="Palatino Linotype"/>
          <w:b/>
          <w:bCs/>
          <w:color w:val="000000" w:themeColor="text1"/>
          <w:sz w:val="22"/>
          <w:szCs w:val="22"/>
          <w:lang w:val="es-EC"/>
        </w:rPr>
        <w:t xml:space="preserve">Artículo 3.- </w:t>
      </w:r>
      <w:r w:rsidRPr="005B7010">
        <w:rPr>
          <w:rFonts w:ascii="Palatino Linotype" w:hAnsi="Palatino Linotype" w:cs="Arial"/>
          <w:color w:val="000000" w:themeColor="text1"/>
          <w:sz w:val="22"/>
          <w:szCs w:val="22"/>
          <w:lang w:val="es-EC"/>
        </w:rPr>
        <w:t xml:space="preserve">Sustitúyase la palabra </w:t>
      </w:r>
      <w:r w:rsidRPr="005B7010">
        <w:rPr>
          <w:rFonts w:ascii="Palatino Linotype" w:hAnsi="Palatino Linotype" w:cs="Arial"/>
          <w:i/>
          <w:iCs/>
          <w:color w:val="000000" w:themeColor="text1"/>
          <w:sz w:val="22"/>
          <w:szCs w:val="22"/>
          <w:lang w:val="es-EC"/>
        </w:rPr>
        <w:t>“Quitumbe”</w:t>
      </w:r>
      <w:r w:rsidRPr="005B7010">
        <w:rPr>
          <w:rFonts w:ascii="Palatino Linotype" w:hAnsi="Palatino Linotype" w:cs="Arial"/>
          <w:color w:val="000000" w:themeColor="text1"/>
          <w:sz w:val="22"/>
          <w:szCs w:val="22"/>
          <w:lang w:val="es-EC"/>
        </w:rPr>
        <w:t xml:space="preserve"> por la palabra </w:t>
      </w:r>
      <w:r w:rsidRPr="005B7010">
        <w:rPr>
          <w:rFonts w:ascii="Palatino Linotype" w:hAnsi="Palatino Linotype" w:cs="Arial"/>
          <w:i/>
          <w:iCs/>
          <w:color w:val="000000" w:themeColor="text1"/>
          <w:sz w:val="22"/>
          <w:szCs w:val="22"/>
          <w:lang w:val="es-EC"/>
        </w:rPr>
        <w:t>“Conocoto”</w:t>
      </w:r>
      <w:r w:rsidRPr="005B7010">
        <w:rPr>
          <w:rFonts w:ascii="Palatino Linotype" w:hAnsi="Palatino Linotype" w:cs="Arial"/>
          <w:color w:val="000000" w:themeColor="text1"/>
          <w:sz w:val="22"/>
          <w:szCs w:val="22"/>
          <w:lang w:val="es-EC"/>
        </w:rPr>
        <w:t xml:space="preserve"> en el artículo 1 </w:t>
      </w:r>
      <w:r w:rsidRPr="005B7010">
        <w:rPr>
          <w:rFonts w:ascii="Palatino Linotype" w:hAnsi="Palatino Linotype"/>
          <w:color w:val="000000" w:themeColor="text1"/>
          <w:sz w:val="22"/>
          <w:szCs w:val="22"/>
          <w:lang w:val="es-ES"/>
        </w:rPr>
        <w:t>de la Ordenanza Nro. 0163.</w:t>
      </w:r>
    </w:p>
    <w:p w:rsidR="00FF2693" w:rsidRPr="005B7010" w:rsidRDefault="00FF2693" w:rsidP="00FF2693">
      <w:pPr>
        <w:pStyle w:val="Textopredeterminado"/>
        <w:jc w:val="both"/>
        <w:rPr>
          <w:rFonts w:ascii="Palatino Linotype" w:hAnsi="Palatino Linotype"/>
          <w:b/>
          <w:bCs/>
          <w:color w:val="000000" w:themeColor="text1"/>
          <w:sz w:val="22"/>
          <w:szCs w:val="22"/>
          <w:lang w:val="es-EC"/>
        </w:rPr>
      </w:pPr>
    </w:p>
    <w:p w:rsidR="00FF2693" w:rsidRPr="005B7010" w:rsidRDefault="00FF2693" w:rsidP="00FF2693">
      <w:pPr>
        <w:pStyle w:val="Textopredeterminado"/>
        <w:jc w:val="both"/>
        <w:rPr>
          <w:rFonts w:ascii="Palatino Linotype" w:hAnsi="Palatino Linotype"/>
          <w:b/>
          <w:bCs/>
          <w:color w:val="000000" w:themeColor="text1"/>
          <w:sz w:val="22"/>
          <w:szCs w:val="22"/>
          <w:lang w:val="es-EC"/>
        </w:rPr>
      </w:pPr>
    </w:p>
    <w:p w:rsidR="00FF2693" w:rsidRPr="005B7010" w:rsidRDefault="00FF2693" w:rsidP="00FF2693">
      <w:pPr>
        <w:jc w:val="both"/>
        <w:rPr>
          <w:rFonts w:ascii="Palatino Linotype" w:hAnsi="Palatino Linotype"/>
          <w:b/>
          <w:bCs/>
          <w:color w:val="000000" w:themeColor="text1"/>
          <w:sz w:val="22"/>
          <w:szCs w:val="22"/>
        </w:rPr>
      </w:pPr>
      <w:r w:rsidRPr="005B7010">
        <w:rPr>
          <w:rFonts w:ascii="Palatino Linotype" w:hAnsi="Palatino Linotype"/>
          <w:b/>
          <w:bCs/>
          <w:color w:val="000000" w:themeColor="text1"/>
          <w:sz w:val="22"/>
          <w:szCs w:val="22"/>
        </w:rPr>
        <w:t xml:space="preserve">Artículo 4.- </w:t>
      </w:r>
      <w:r w:rsidRPr="005B7010">
        <w:rPr>
          <w:rFonts w:ascii="Palatino Linotype" w:hAnsi="Palatino Linotype"/>
          <w:i/>
          <w:iCs/>
          <w:sz w:val="22"/>
          <w:szCs w:val="22"/>
        </w:rPr>
        <w:t xml:space="preserve">En el artículo 4 de la Ordenanza Nro. 0161 añádase un inciso que diga: "Por tratarse de una Urbanización de Interés Social de Desarrolla Progresivo los lotes de la </w:t>
      </w:r>
      <w:proofErr w:type="spellStart"/>
      <w:r w:rsidRPr="005B7010">
        <w:rPr>
          <w:rFonts w:ascii="Palatino Linotype" w:hAnsi="Palatino Linotype"/>
          <w:i/>
          <w:iCs/>
          <w:sz w:val="22"/>
          <w:szCs w:val="22"/>
        </w:rPr>
        <w:t>urbonizáción</w:t>
      </w:r>
      <w:proofErr w:type="spellEnd"/>
      <w:r w:rsidRPr="005B7010">
        <w:rPr>
          <w:rFonts w:ascii="Palatino Linotype" w:hAnsi="Palatino Linotype"/>
          <w:i/>
          <w:iCs/>
          <w:sz w:val="22"/>
          <w:szCs w:val="22"/>
        </w:rPr>
        <w:t xml:space="preserve"> quedan gravados con primera, especial y preferente hipoteca a favor</w:t>
      </w:r>
      <w:r>
        <w:rPr>
          <w:rFonts w:ascii="Palatino Linotype" w:hAnsi="Palatino Linotype"/>
          <w:i/>
          <w:iCs/>
          <w:sz w:val="22"/>
          <w:szCs w:val="22"/>
        </w:rPr>
        <w:t xml:space="preserve"> </w:t>
      </w:r>
      <w:r w:rsidRPr="005B7010">
        <w:rPr>
          <w:rFonts w:ascii="Palatino Linotype" w:hAnsi="Palatino Linotype"/>
          <w:i/>
          <w:iCs/>
          <w:sz w:val="22"/>
          <w:szCs w:val="22"/>
        </w:rPr>
        <w:t xml:space="preserve">del Municipio </w:t>
      </w:r>
      <w:r w:rsidRPr="005B7010">
        <w:rPr>
          <w:rFonts w:ascii="Palatino Linotype" w:hAnsi="Palatino Linotype"/>
          <w:i/>
          <w:iCs/>
          <w:sz w:val="22"/>
          <w:szCs w:val="22"/>
        </w:rPr>
        <w:lastRenderedPageBreak/>
        <w:t xml:space="preserve">del Distrito Metropolitano de Quito, en garantía por la ejecución de las obras de infraestructura de la urbanización. </w:t>
      </w:r>
      <w:proofErr w:type="gramStart"/>
      <w:r w:rsidRPr="005B7010">
        <w:rPr>
          <w:rFonts w:ascii="Palatino Linotype" w:hAnsi="Palatino Linotype"/>
          <w:i/>
          <w:iCs/>
          <w:sz w:val="22"/>
          <w:szCs w:val="22"/>
        </w:rPr>
        <w:t>Esta</w:t>
      </w:r>
      <w:proofErr w:type="gramEnd"/>
      <w:r w:rsidRPr="005B7010">
        <w:rPr>
          <w:rFonts w:ascii="Palatino Linotype" w:hAnsi="Palatino Linotype"/>
          <w:i/>
          <w:iCs/>
          <w:sz w:val="22"/>
          <w:szCs w:val="22"/>
        </w:rPr>
        <w:t xml:space="preserve"> gravamen deberá constar en cada escritura de los lotes individuales.</w:t>
      </w:r>
      <w:r w:rsidRPr="005B7010">
        <w:rPr>
          <w:rFonts w:ascii="Palatino Linotype" w:hAnsi="Palatino Linotype"/>
          <w:sz w:val="22"/>
          <w:szCs w:val="22"/>
        </w:rPr>
        <w:t xml:space="preserve"> “</w:t>
      </w:r>
    </w:p>
    <w:p w:rsidR="00FF2693" w:rsidRPr="005B7010" w:rsidRDefault="00FF2693" w:rsidP="00FF2693">
      <w:pPr>
        <w:pStyle w:val="Textopredeterminado"/>
        <w:jc w:val="both"/>
        <w:rPr>
          <w:rFonts w:ascii="Palatino Linotype" w:hAnsi="Palatino Linotype"/>
          <w:bCs/>
          <w:color w:val="000000" w:themeColor="text1"/>
          <w:sz w:val="22"/>
          <w:szCs w:val="22"/>
          <w:lang w:val="es-EC"/>
        </w:rPr>
      </w:pPr>
    </w:p>
    <w:p w:rsidR="00FF2693" w:rsidRPr="005B7010" w:rsidRDefault="00FF2693" w:rsidP="00FF2693">
      <w:pPr>
        <w:pStyle w:val="Sinespaci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jc w:val="both"/>
        <w:rPr>
          <w:rFonts w:ascii="Palatino Linotype" w:hAnsi="Palatino Linotype"/>
          <w:color w:val="000000" w:themeColor="text1"/>
          <w:sz w:val="22"/>
          <w:szCs w:val="22"/>
          <w:lang w:val="es-EC"/>
        </w:rPr>
      </w:pPr>
      <w:r w:rsidRPr="005B7010">
        <w:rPr>
          <w:rFonts w:ascii="Palatino Linotype" w:eastAsia="Times New Roman" w:hAnsi="Palatino Linotype" w:cs="Times New Roman"/>
          <w:b/>
          <w:color w:val="000000" w:themeColor="text1"/>
          <w:sz w:val="22"/>
          <w:szCs w:val="22"/>
          <w:lang w:val="es-EC"/>
        </w:rPr>
        <w:t xml:space="preserve">Artículo </w:t>
      </w:r>
      <w:r w:rsidRPr="005B7010">
        <w:rPr>
          <w:rFonts w:ascii="Palatino Linotype" w:hAnsi="Palatino Linotype"/>
          <w:b/>
          <w:color w:val="000000" w:themeColor="text1"/>
          <w:sz w:val="22"/>
          <w:szCs w:val="22"/>
          <w:lang w:val="es-EC"/>
        </w:rPr>
        <w:t>5</w:t>
      </w:r>
      <w:r w:rsidRPr="005B7010">
        <w:rPr>
          <w:rFonts w:ascii="Palatino Linotype" w:eastAsia="Times New Roman" w:hAnsi="Palatino Linotype" w:cs="Times New Roman"/>
          <w:b/>
          <w:color w:val="000000" w:themeColor="text1"/>
          <w:sz w:val="22"/>
          <w:szCs w:val="22"/>
          <w:lang w:val="es-EC"/>
        </w:rPr>
        <w:t xml:space="preserve">.- </w:t>
      </w:r>
      <w:r w:rsidRPr="005B7010">
        <w:rPr>
          <w:rFonts w:ascii="Palatino Linotype" w:eastAsia="Times New Roman" w:hAnsi="Palatino Linotype" w:cs="Times New Roman"/>
          <w:color w:val="000000" w:themeColor="text1"/>
          <w:sz w:val="22"/>
          <w:szCs w:val="22"/>
          <w:lang w:val="es-EC"/>
        </w:rPr>
        <w:t>En</w:t>
      </w:r>
      <w:r w:rsidRPr="005B7010">
        <w:rPr>
          <w:rFonts w:ascii="Palatino Linotype" w:hAnsi="Palatino Linotype"/>
          <w:color w:val="000000" w:themeColor="text1"/>
          <w:sz w:val="22"/>
          <w:szCs w:val="22"/>
          <w:lang w:val="es-EC"/>
        </w:rPr>
        <w:t xml:space="preserve"> el artículo 5 de la Ordenanza Nro. 0163, sustitúyase la frase “tres años” por “ocho años”. </w:t>
      </w:r>
    </w:p>
    <w:p w:rsidR="00FF2693" w:rsidRPr="005B7010" w:rsidRDefault="00FF2693" w:rsidP="00FF2693">
      <w:pPr>
        <w:pStyle w:val="Sinespaci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jc w:val="both"/>
        <w:rPr>
          <w:rFonts w:ascii="Palatino Linotype" w:hAnsi="Palatino Linotype"/>
          <w:color w:val="000000" w:themeColor="text1"/>
          <w:sz w:val="22"/>
          <w:szCs w:val="22"/>
          <w:lang w:val="es-EC"/>
        </w:rPr>
      </w:pPr>
    </w:p>
    <w:p w:rsidR="00FF2693" w:rsidRPr="005B7010" w:rsidRDefault="00FF2693" w:rsidP="00FF2693">
      <w:pPr>
        <w:pStyle w:val="Textopredeterminado"/>
        <w:jc w:val="both"/>
        <w:rPr>
          <w:rFonts w:ascii="Palatino Linotype" w:hAnsi="Palatino Linotype"/>
          <w:color w:val="000000" w:themeColor="text1"/>
          <w:sz w:val="22"/>
          <w:szCs w:val="22"/>
          <w:lang w:val="es-EC"/>
        </w:rPr>
      </w:pPr>
      <w:r w:rsidRPr="005B7010">
        <w:rPr>
          <w:rFonts w:ascii="Palatino Linotype" w:hAnsi="Palatino Linotype"/>
          <w:b/>
          <w:color w:val="000000" w:themeColor="text1"/>
          <w:sz w:val="22"/>
          <w:szCs w:val="22"/>
          <w:lang w:val="es-EC"/>
        </w:rPr>
        <w:t xml:space="preserve">Artículo 6.- </w:t>
      </w:r>
      <w:r w:rsidRPr="005B7010">
        <w:rPr>
          <w:rFonts w:ascii="Palatino Linotype" w:hAnsi="Palatino Linotype"/>
          <w:color w:val="000000" w:themeColor="text1"/>
          <w:sz w:val="22"/>
          <w:szCs w:val="22"/>
          <w:lang w:val="es-EC"/>
        </w:rPr>
        <w:t xml:space="preserve">El urbanizador se compromete en el plazo de 120 días, contados a partir de la sanción con la presente ordenanza a protocolizarla con todos sus documentos habilitantes en una notaría e inscribirla en el Registro de la Propiedad, caso contrario el Concejo Metropolitano revocará la presente ordenanza, notificándose del particular a la Agencia Metropolitana de Control para que inicie las acciones legales pertinentes. </w:t>
      </w:r>
    </w:p>
    <w:p w:rsidR="00FF2693" w:rsidRPr="005B7010" w:rsidRDefault="00FF2693" w:rsidP="00FF2693">
      <w:pPr>
        <w:pStyle w:val="NormalWeb"/>
        <w:shd w:val="clear" w:color="auto" w:fill="FFFFFF"/>
        <w:rPr>
          <w:rFonts w:ascii="Palatino Linotype" w:hAnsi="Palatino Linotype"/>
          <w:b/>
          <w:color w:val="000000" w:themeColor="text1"/>
          <w:sz w:val="22"/>
          <w:szCs w:val="22"/>
        </w:rPr>
      </w:pPr>
      <w:r w:rsidRPr="005B7010">
        <w:rPr>
          <w:rFonts w:ascii="Palatino Linotype" w:hAnsi="Palatino Linotype"/>
          <w:b/>
          <w:color w:val="000000" w:themeColor="text1"/>
          <w:sz w:val="22"/>
          <w:szCs w:val="22"/>
        </w:rPr>
        <w:t>Disposiciones Generales</w:t>
      </w:r>
    </w:p>
    <w:p w:rsidR="00FF2693" w:rsidRPr="005B7010" w:rsidRDefault="00FF2693" w:rsidP="00FF2693">
      <w:pPr>
        <w:pStyle w:val="NormalWeb"/>
        <w:shd w:val="clear" w:color="auto" w:fill="FFFFFF"/>
        <w:rPr>
          <w:rFonts w:ascii="Palatino Linotype" w:hAnsi="Palatino Linotype"/>
          <w:iCs/>
          <w:color w:val="000000" w:themeColor="text1"/>
          <w:sz w:val="22"/>
          <w:szCs w:val="22"/>
          <w:u w:val="single"/>
        </w:rPr>
      </w:pPr>
      <w:r w:rsidRPr="005B7010">
        <w:rPr>
          <w:rFonts w:ascii="Palatino Linotype" w:hAnsi="Palatino Linotype"/>
          <w:b/>
          <w:color w:val="000000" w:themeColor="text1"/>
          <w:sz w:val="22"/>
          <w:szCs w:val="22"/>
        </w:rPr>
        <w:t>Primera</w:t>
      </w:r>
      <w:r w:rsidRPr="005B7010">
        <w:rPr>
          <w:rFonts w:ascii="Palatino Linotype" w:hAnsi="Palatino Linotype"/>
          <w:color w:val="000000" w:themeColor="text1"/>
          <w:sz w:val="22"/>
          <w:szCs w:val="22"/>
          <w:lang w:eastAsia="es-ES"/>
        </w:rPr>
        <w:t xml:space="preserve">. - Para la protocolización de la presente ordenanza, el urbanizador retirará de </w:t>
      </w:r>
      <w:proofErr w:type="spellStart"/>
      <w:r w:rsidRPr="005B7010">
        <w:rPr>
          <w:rFonts w:ascii="Palatino Linotype" w:hAnsi="Palatino Linotype"/>
          <w:color w:val="000000" w:themeColor="text1"/>
          <w:sz w:val="22"/>
          <w:szCs w:val="22"/>
          <w:lang w:eastAsia="es-ES"/>
        </w:rPr>
        <w:t>Procuraduría</w:t>
      </w:r>
      <w:proofErr w:type="spellEnd"/>
      <w:r w:rsidRPr="005B7010">
        <w:rPr>
          <w:rFonts w:ascii="Palatino Linotype" w:hAnsi="Palatino Linotype"/>
          <w:color w:val="000000" w:themeColor="text1"/>
          <w:sz w:val="22"/>
          <w:szCs w:val="22"/>
          <w:lang w:eastAsia="es-ES"/>
        </w:rPr>
        <w:t xml:space="preserve"> Metropolitana el respectivo oficio para el notario.</w:t>
      </w:r>
    </w:p>
    <w:p w:rsidR="00FF2693" w:rsidRPr="005B7010" w:rsidRDefault="00FF2693" w:rsidP="00FF2693">
      <w:pPr>
        <w:shd w:val="clear" w:color="auto" w:fill="FFFFFF"/>
        <w:rPr>
          <w:rFonts w:ascii="Palatino Linotype" w:hAnsi="Palatino Linotype" w:cstheme="majorHAnsi"/>
          <w:i/>
          <w:iCs/>
          <w:sz w:val="22"/>
          <w:szCs w:val="22"/>
        </w:rPr>
      </w:pPr>
      <w:r w:rsidRPr="005B7010">
        <w:rPr>
          <w:rFonts w:ascii="Palatino Linotype" w:eastAsia="Century Gothic" w:hAnsi="Palatino Linotype" w:cs="Century Gothic"/>
          <w:b/>
          <w:bCs/>
          <w:color w:val="000000" w:themeColor="text1"/>
          <w:spacing w:val="-1"/>
          <w:sz w:val="22"/>
          <w:szCs w:val="22"/>
        </w:rPr>
        <w:t>Segunda</w:t>
      </w:r>
      <w:r w:rsidRPr="005B7010">
        <w:rPr>
          <w:rFonts w:ascii="Palatino Linotype" w:eastAsia="Century Gothic" w:hAnsi="Palatino Linotype" w:cs="Century Gothic"/>
          <w:bCs/>
          <w:color w:val="000000" w:themeColor="text1"/>
          <w:spacing w:val="-1"/>
          <w:sz w:val="22"/>
          <w:szCs w:val="22"/>
        </w:rPr>
        <w:t>.-</w:t>
      </w:r>
      <w:r w:rsidRPr="005B7010">
        <w:rPr>
          <w:rFonts w:ascii="Palatino Linotype" w:hAnsi="Palatino Linotype" w:cstheme="majorHAnsi"/>
          <w:i/>
          <w:iCs/>
          <w:sz w:val="22"/>
          <w:szCs w:val="22"/>
        </w:rPr>
        <w:t xml:space="preserve"> </w:t>
      </w:r>
      <w:r w:rsidRPr="005B7010">
        <w:rPr>
          <w:rFonts w:ascii="Palatino Linotype" w:hAnsi="Palatino Linotype" w:cstheme="majorHAnsi"/>
          <w:sz w:val="22"/>
          <w:szCs w:val="22"/>
        </w:rPr>
        <w:t>La ejecución de obras de la urbanización deberá realizarse conforme al cronograma valorado de obras actualizado.</w:t>
      </w:r>
    </w:p>
    <w:p w:rsidR="00FF2693" w:rsidRPr="005B7010" w:rsidRDefault="00FF2693" w:rsidP="00FF2693">
      <w:pPr>
        <w:jc w:val="both"/>
        <w:rPr>
          <w:rFonts w:ascii="Palatino Linotype" w:eastAsia="Century Gothic" w:hAnsi="Palatino Linotype" w:cs="Century Gothic"/>
          <w:b/>
          <w:bCs/>
          <w:color w:val="000000" w:themeColor="text1"/>
          <w:spacing w:val="-1"/>
          <w:sz w:val="22"/>
          <w:szCs w:val="22"/>
        </w:rPr>
      </w:pPr>
    </w:p>
    <w:p w:rsidR="00FF2693" w:rsidRPr="005B7010" w:rsidRDefault="00FF2693" w:rsidP="00FF2693">
      <w:pPr>
        <w:jc w:val="both"/>
        <w:rPr>
          <w:rFonts w:ascii="Palatino Linotype" w:eastAsia="Century Gothic" w:hAnsi="Palatino Linotype" w:cs="Century Gothic"/>
          <w:bCs/>
          <w:color w:val="000000" w:themeColor="text1"/>
          <w:spacing w:val="-1"/>
          <w:sz w:val="22"/>
          <w:szCs w:val="22"/>
        </w:rPr>
      </w:pPr>
      <w:r w:rsidRPr="005B7010">
        <w:rPr>
          <w:rFonts w:ascii="Palatino Linotype" w:eastAsia="Century Gothic" w:hAnsi="Palatino Linotype" w:cs="Century Gothic"/>
          <w:b/>
          <w:bCs/>
          <w:color w:val="000000" w:themeColor="text1"/>
          <w:spacing w:val="-1"/>
          <w:sz w:val="22"/>
          <w:szCs w:val="22"/>
        </w:rPr>
        <w:t>Tercera.-</w:t>
      </w:r>
      <w:r w:rsidRPr="005B7010">
        <w:rPr>
          <w:rFonts w:ascii="Palatino Linotype" w:eastAsia="Century Gothic" w:hAnsi="Palatino Linotype" w:cs="Century Gothic"/>
          <w:bCs/>
          <w:color w:val="000000" w:themeColor="text1"/>
          <w:spacing w:val="-1"/>
          <w:sz w:val="22"/>
          <w:szCs w:val="22"/>
        </w:rPr>
        <w:t>La presente ordenanza se aprueba en base a los informes que son de exclusiva responsabilidad de los funcionarios que los suscriben y realizan.</w:t>
      </w:r>
    </w:p>
    <w:p w:rsidR="00FF2693" w:rsidRPr="005B7010" w:rsidRDefault="00FF2693" w:rsidP="00FF2693">
      <w:pPr>
        <w:jc w:val="both"/>
        <w:rPr>
          <w:rFonts w:ascii="Palatino Linotype" w:eastAsia="Century Gothic" w:hAnsi="Palatino Linotype" w:cs="Century Gothic"/>
          <w:bCs/>
          <w:color w:val="000000" w:themeColor="text1"/>
          <w:spacing w:val="-1"/>
          <w:sz w:val="22"/>
          <w:szCs w:val="22"/>
        </w:rPr>
      </w:pPr>
    </w:p>
    <w:p w:rsidR="00FF2693" w:rsidRPr="005B7010" w:rsidRDefault="00FF2693" w:rsidP="00FF2693">
      <w:pPr>
        <w:jc w:val="both"/>
        <w:rPr>
          <w:rFonts w:ascii="Palatino Linotype" w:eastAsia="Century Gothic" w:hAnsi="Palatino Linotype" w:cs="Century Gothic"/>
          <w:i/>
          <w:color w:val="000000" w:themeColor="text1"/>
          <w:sz w:val="22"/>
          <w:szCs w:val="22"/>
        </w:rPr>
      </w:pPr>
      <w:r w:rsidRPr="005B7010">
        <w:rPr>
          <w:rFonts w:ascii="Palatino Linotype" w:eastAsia="Century Gothic" w:hAnsi="Palatino Linotype" w:cs="Century Gothic"/>
          <w:b/>
          <w:bCs/>
          <w:color w:val="000000" w:themeColor="text1"/>
          <w:spacing w:val="-1"/>
          <w:sz w:val="22"/>
          <w:szCs w:val="22"/>
        </w:rPr>
        <w:t>D</w:t>
      </w:r>
      <w:r w:rsidRPr="005B7010">
        <w:rPr>
          <w:rFonts w:ascii="Palatino Linotype" w:eastAsia="Century Gothic" w:hAnsi="Palatino Linotype" w:cs="Century Gothic"/>
          <w:b/>
          <w:bCs/>
          <w:color w:val="000000" w:themeColor="text1"/>
          <w:sz w:val="22"/>
          <w:szCs w:val="22"/>
        </w:rPr>
        <w:t>i</w:t>
      </w:r>
      <w:r w:rsidRPr="005B7010">
        <w:rPr>
          <w:rFonts w:ascii="Palatino Linotype" w:eastAsia="Century Gothic" w:hAnsi="Palatino Linotype" w:cs="Century Gothic"/>
          <w:b/>
          <w:bCs/>
          <w:color w:val="000000" w:themeColor="text1"/>
          <w:spacing w:val="-1"/>
          <w:sz w:val="22"/>
          <w:szCs w:val="22"/>
        </w:rPr>
        <w:t>s</w:t>
      </w:r>
      <w:r w:rsidRPr="005B7010">
        <w:rPr>
          <w:rFonts w:ascii="Palatino Linotype" w:eastAsia="Century Gothic" w:hAnsi="Palatino Linotype" w:cs="Century Gothic"/>
          <w:b/>
          <w:bCs/>
          <w:color w:val="000000" w:themeColor="text1"/>
          <w:sz w:val="22"/>
          <w:szCs w:val="22"/>
        </w:rPr>
        <w:t>po</w:t>
      </w:r>
      <w:r w:rsidRPr="005B7010">
        <w:rPr>
          <w:rFonts w:ascii="Palatino Linotype" w:eastAsia="Century Gothic" w:hAnsi="Palatino Linotype" w:cs="Century Gothic"/>
          <w:b/>
          <w:bCs/>
          <w:color w:val="000000" w:themeColor="text1"/>
          <w:spacing w:val="-1"/>
          <w:sz w:val="22"/>
          <w:szCs w:val="22"/>
        </w:rPr>
        <w:t>s</w:t>
      </w:r>
      <w:r w:rsidRPr="005B7010">
        <w:rPr>
          <w:rFonts w:ascii="Palatino Linotype" w:eastAsia="Century Gothic" w:hAnsi="Palatino Linotype" w:cs="Century Gothic"/>
          <w:b/>
          <w:bCs/>
          <w:color w:val="000000" w:themeColor="text1"/>
          <w:sz w:val="22"/>
          <w:szCs w:val="22"/>
        </w:rPr>
        <w:t>ición</w:t>
      </w:r>
      <w:r w:rsidRPr="005B7010">
        <w:rPr>
          <w:rFonts w:ascii="Palatino Linotype" w:eastAsia="Century Gothic" w:hAnsi="Palatino Linotype" w:cs="Century Gothic"/>
          <w:b/>
          <w:bCs/>
          <w:color w:val="000000" w:themeColor="text1"/>
          <w:spacing w:val="27"/>
          <w:sz w:val="22"/>
          <w:szCs w:val="22"/>
        </w:rPr>
        <w:t xml:space="preserve"> </w:t>
      </w:r>
      <w:r w:rsidRPr="005B7010">
        <w:rPr>
          <w:rFonts w:ascii="Palatino Linotype" w:eastAsia="Century Gothic" w:hAnsi="Palatino Linotype" w:cs="Century Gothic"/>
          <w:b/>
          <w:bCs/>
          <w:color w:val="000000" w:themeColor="text1"/>
          <w:sz w:val="22"/>
          <w:szCs w:val="22"/>
        </w:rPr>
        <w:t>Fi</w:t>
      </w:r>
      <w:r w:rsidRPr="005B7010">
        <w:rPr>
          <w:rFonts w:ascii="Palatino Linotype" w:eastAsia="Century Gothic" w:hAnsi="Palatino Linotype" w:cs="Century Gothic"/>
          <w:b/>
          <w:bCs/>
          <w:color w:val="000000" w:themeColor="text1"/>
          <w:spacing w:val="-1"/>
          <w:sz w:val="22"/>
          <w:szCs w:val="22"/>
        </w:rPr>
        <w:t>n</w:t>
      </w:r>
      <w:r w:rsidRPr="005B7010">
        <w:rPr>
          <w:rFonts w:ascii="Palatino Linotype" w:eastAsia="Century Gothic" w:hAnsi="Palatino Linotype" w:cs="Century Gothic"/>
          <w:b/>
          <w:bCs/>
          <w:color w:val="000000" w:themeColor="text1"/>
          <w:sz w:val="22"/>
          <w:szCs w:val="22"/>
        </w:rPr>
        <w:t>al</w:t>
      </w:r>
      <w:r w:rsidRPr="005B7010">
        <w:rPr>
          <w:rFonts w:ascii="Palatino Linotype" w:eastAsia="Century Gothic" w:hAnsi="Palatino Linotype" w:cs="Century Gothic"/>
          <w:b/>
          <w:bCs/>
          <w:color w:val="000000" w:themeColor="text1"/>
          <w:spacing w:val="-1"/>
          <w:sz w:val="22"/>
          <w:szCs w:val="22"/>
        </w:rPr>
        <w:t>.</w:t>
      </w:r>
      <w:r w:rsidRPr="005B7010">
        <w:rPr>
          <w:rFonts w:ascii="Palatino Linotype" w:eastAsia="Century Gothic" w:hAnsi="Palatino Linotype" w:cs="Century Gothic"/>
          <w:b/>
          <w:bCs/>
          <w:color w:val="000000" w:themeColor="text1"/>
          <w:sz w:val="22"/>
          <w:szCs w:val="22"/>
        </w:rPr>
        <w:t xml:space="preserve"> -</w:t>
      </w:r>
      <w:r w:rsidRPr="005B7010">
        <w:rPr>
          <w:rFonts w:ascii="Palatino Linotype" w:eastAsia="Century Gothic" w:hAnsi="Palatino Linotype" w:cs="Century Gothic"/>
          <w:b/>
          <w:bCs/>
          <w:color w:val="000000" w:themeColor="text1"/>
          <w:spacing w:val="28"/>
          <w:sz w:val="22"/>
          <w:szCs w:val="22"/>
        </w:rPr>
        <w:t xml:space="preserve"> </w:t>
      </w:r>
      <w:r w:rsidRPr="005B7010">
        <w:rPr>
          <w:rFonts w:ascii="Palatino Linotype" w:eastAsia="Century Gothic" w:hAnsi="Palatino Linotype" w:cs="Century Gothic"/>
          <w:color w:val="000000" w:themeColor="text1"/>
          <w:spacing w:val="-1"/>
          <w:sz w:val="22"/>
          <w:szCs w:val="22"/>
        </w:rPr>
        <w:t>E</w:t>
      </w:r>
      <w:r w:rsidRPr="005B7010">
        <w:rPr>
          <w:rFonts w:ascii="Palatino Linotype" w:eastAsia="Century Gothic" w:hAnsi="Palatino Linotype" w:cs="Century Gothic"/>
          <w:color w:val="000000" w:themeColor="text1"/>
          <w:sz w:val="22"/>
          <w:szCs w:val="22"/>
        </w:rPr>
        <w:t>s</w:t>
      </w:r>
      <w:r w:rsidRPr="005B7010">
        <w:rPr>
          <w:rFonts w:ascii="Palatino Linotype" w:eastAsia="Century Gothic" w:hAnsi="Palatino Linotype" w:cs="Century Gothic"/>
          <w:color w:val="000000" w:themeColor="text1"/>
          <w:spacing w:val="-3"/>
          <w:sz w:val="22"/>
          <w:szCs w:val="22"/>
        </w:rPr>
        <w:t>t</w:t>
      </w:r>
      <w:r w:rsidRPr="005B7010">
        <w:rPr>
          <w:rFonts w:ascii="Palatino Linotype" w:eastAsia="Century Gothic" w:hAnsi="Palatino Linotype" w:cs="Century Gothic"/>
          <w:color w:val="000000" w:themeColor="text1"/>
          <w:sz w:val="22"/>
          <w:szCs w:val="22"/>
        </w:rPr>
        <w:t>a</w:t>
      </w:r>
      <w:r w:rsidRPr="005B7010">
        <w:rPr>
          <w:rFonts w:ascii="Palatino Linotype" w:eastAsia="Century Gothic" w:hAnsi="Palatino Linotype" w:cs="Century Gothic"/>
          <w:color w:val="000000" w:themeColor="text1"/>
          <w:spacing w:val="26"/>
          <w:sz w:val="22"/>
          <w:szCs w:val="22"/>
        </w:rPr>
        <w:t xml:space="preserve"> </w:t>
      </w:r>
      <w:r w:rsidRPr="005B7010">
        <w:rPr>
          <w:rFonts w:ascii="Palatino Linotype" w:eastAsia="Century Gothic" w:hAnsi="Palatino Linotype" w:cs="Century Gothic"/>
          <w:color w:val="000000" w:themeColor="text1"/>
          <w:sz w:val="22"/>
          <w:szCs w:val="22"/>
        </w:rPr>
        <w:t>O</w:t>
      </w:r>
      <w:r w:rsidRPr="005B7010">
        <w:rPr>
          <w:rFonts w:ascii="Palatino Linotype" w:eastAsia="Century Gothic" w:hAnsi="Palatino Linotype" w:cs="Century Gothic"/>
          <w:color w:val="000000" w:themeColor="text1"/>
          <w:spacing w:val="1"/>
          <w:sz w:val="22"/>
          <w:szCs w:val="22"/>
        </w:rPr>
        <w:t>r</w:t>
      </w:r>
      <w:r w:rsidRPr="005B7010">
        <w:rPr>
          <w:rFonts w:ascii="Palatino Linotype" w:eastAsia="Century Gothic" w:hAnsi="Palatino Linotype" w:cs="Century Gothic"/>
          <w:color w:val="000000" w:themeColor="text1"/>
          <w:spacing w:val="-2"/>
          <w:sz w:val="22"/>
          <w:szCs w:val="22"/>
        </w:rPr>
        <w:t>d</w:t>
      </w:r>
      <w:r w:rsidRPr="005B7010">
        <w:rPr>
          <w:rFonts w:ascii="Palatino Linotype" w:eastAsia="Century Gothic" w:hAnsi="Palatino Linotype" w:cs="Century Gothic"/>
          <w:color w:val="000000" w:themeColor="text1"/>
          <w:sz w:val="22"/>
          <w:szCs w:val="22"/>
        </w:rPr>
        <w:t>enan</w:t>
      </w:r>
      <w:r w:rsidRPr="005B7010">
        <w:rPr>
          <w:rFonts w:ascii="Palatino Linotype" w:eastAsia="Century Gothic" w:hAnsi="Palatino Linotype" w:cs="Century Gothic"/>
          <w:color w:val="000000" w:themeColor="text1"/>
          <w:spacing w:val="-2"/>
          <w:sz w:val="22"/>
          <w:szCs w:val="22"/>
        </w:rPr>
        <w:t>z</w:t>
      </w:r>
      <w:r w:rsidRPr="005B7010">
        <w:rPr>
          <w:rFonts w:ascii="Palatino Linotype" w:eastAsia="Century Gothic" w:hAnsi="Palatino Linotype" w:cs="Century Gothic"/>
          <w:color w:val="000000" w:themeColor="text1"/>
          <w:sz w:val="22"/>
          <w:szCs w:val="22"/>
        </w:rPr>
        <w:t>a</w:t>
      </w:r>
      <w:r w:rsidRPr="005B7010">
        <w:rPr>
          <w:rFonts w:ascii="Palatino Linotype" w:eastAsia="Century Gothic" w:hAnsi="Palatino Linotype" w:cs="Century Gothic"/>
          <w:color w:val="000000" w:themeColor="text1"/>
          <w:spacing w:val="28"/>
          <w:sz w:val="22"/>
          <w:szCs w:val="22"/>
        </w:rPr>
        <w:t xml:space="preserve"> </w:t>
      </w:r>
      <w:r w:rsidRPr="005B7010">
        <w:rPr>
          <w:rFonts w:ascii="Palatino Linotype" w:eastAsia="Century Gothic" w:hAnsi="Palatino Linotype" w:cs="Century Gothic"/>
          <w:color w:val="000000" w:themeColor="text1"/>
          <w:spacing w:val="-1"/>
          <w:sz w:val="22"/>
          <w:szCs w:val="22"/>
        </w:rPr>
        <w:t>M</w:t>
      </w:r>
      <w:r w:rsidRPr="005B7010">
        <w:rPr>
          <w:rFonts w:ascii="Palatino Linotype" w:eastAsia="Century Gothic" w:hAnsi="Palatino Linotype" w:cs="Century Gothic"/>
          <w:color w:val="000000" w:themeColor="text1"/>
          <w:sz w:val="22"/>
          <w:szCs w:val="22"/>
        </w:rPr>
        <w:t>et</w:t>
      </w:r>
      <w:r w:rsidRPr="005B7010">
        <w:rPr>
          <w:rFonts w:ascii="Palatino Linotype" w:eastAsia="Century Gothic" w:hAnsi="Palatino Linotype" w:cs="Century Gothic"/>
          <w:color w:val="000000" w:themeColor="text1"/>
          <w:spacing w:val="1"/>
          <w:sz w:val="22"/>
          <w:szCs w:val="22"/>
        </w:rPr>
        <w:t>r</w:t>
      </w:r>
      <w:r w:rsidRPr="005B7010">
        <w:rPr>
          <w:rFonts w:ascii="Palatino Linotype" w:eastAsia="Century Gothic" w:hAnsi="Palatino Linotype" w:cs="Century Gothic"/>
          <w:color w:val="000000" w:themeColor="text1"/>
          <w:spacing w:val="-3"/>
          <w:sz w:val="22"/>
          <w:szCs w:val="22"/>
        </w:rPr>
        <w:t>o</w:t>
      </w:r>
      <w:r w:rsidRPr="005B7010">
        <w:rPr>
          <w:rFonts w:ascii="Palatino Linotype" w:eastAsia="Century Gothic" w:hAnsi="Palatino Linotype" w:cs="Century Gothic"/>
          <w:color w:val="000000" w:themeColor="text1"/>
          <w:sz w:val="22"/>
          <w:szCs w:val="22"/>
        </w:rPr>
        <w:t>po</w:t>
      </w:r>
      <w:r w:rsidRPr="005B7010">
        <w:rPr>
          <w:rFonts w:ascii="Palatino Linotype" w:eastAsia="Century Gothic" w:hAnsi="Palatino Linotype" w:cs="Century Gothic"/>
          <w:color w:val="000000" w:themeColor="text1"/>
          <w:spacing w:val="-1"/>
          <w:sz w:val="22"/>
          <w:szCs w:val="22"/>
        </w:rPr>
        <w:t>li</w:t>
      </w:r>
      <w:r w:rsidRPr="005B7010">
        <w:rPr>
          <w:rFonts w:ascii="Palatino Linotype" w:eastAsia="Century Gothic" w:hAnsi="Palatino Linotype" w:cs="Century Gothic"/>
          <w:color w:val="000000" w:themeColor="text1"/>
          <w:sz w:val="22"/>
          <w:szCs w:val="22"/>
        </w:rPr>
        <w:t>tana</w:t>
      </w:r>
      <w:r w:rsidRPr="005B7010">
        <w:rPr>
          <w:rFonts w:ascii="Palatino Linotype" w:eastAsia="Century Gothic" w:hAnsi="Palatino Linotype" w:cs="Century Gothic"/>
          <w:color w:val="000000" w:themeColor="text1"/>
          <w:spacing w:val="28"/>
          <w:sz w:val="22"/>
          <w:szCs w:val="22"/>
        </w:rPr>
        <w:t xml:space="preserve"> </w:t>
      </w:r>
      <w:r w:rsidRPr="005B7010">
        <w:rPr>
          <w:rFonts w:ascii="Palatino Linotype" w:eastAsia="Century Gothic" w:hAnsi="Palatino Linotype" w:cs="Century Gothic"/>
          <w:color w:val="000000" w:themeColor="text1"/>
          <w:sz w:val="22"/>
          <w:szCs w:val="22"/>
        </w:rPr>
        <w:t>en</w:t>
      </w:r>
      <w:r w:rsidRPr="005B7010">
        <w:rPr>
          <w:rFonts w:ascii="Palatino Linotype" w:eastAsia="Century Gothic" w:hAnsi="Palatino Linotype" w:cs="Century Gothic"/>
          <w:color w:val="000000" w:themeColor="text1"/>
          <w:spacing w:val="-3"/>
          <w:sz w:val="22"/>
          <w:szCs w:val="22"/>
        </w:rPr>
        <w:t>t</w:t>
      </w:r>
      <w:r w:rsidRPr="005B7010">
        <w:rPr>
          <w:rFonts w:ascii="Palatino Linotype" w:eastAsia="Century Gothic" w:hAnsi="Palatino Linotype" w:cs="Century Gothic"/>
          <w:color w:val="000000" w:themeColor="text1"/>
          <w:sz w:val="22"/>
          <w:szCs w:val="22"/>
        </w:rPr>
        <w:t>r</w:t>
      </w:r>
      <w:r w:rsidRPr="005B7010">
        <w:rPr>
          <w:rFonts w:ascii="Palatino Linotype" w:eastAsia="Century Gothic" w:hAnsi="Palatino Linotype" w:cs="Century Gothic"/>
          <w:color w:val="000000" w:themeColor="text1"/>
          <w:spacing w:val="-2"/>
          <w:sz w:val="22"/>
          <w:szCs w:val="22"/>
        </w:rPr>
        <w:t>a</w:t>
      </w:r>
      <w:r w:rsidRPr="005B7010">
        <w:rPr>
          <w:rFonts w:ascii="Palatino Linotype" w:eastAsia="Century Gothic" w:hAnsi="Palatino Linotype" w:cs="Century Gothic"/>
          <w:color w:val="000000" w:themeColor="text1"/>
          <w:sz w:val="22"/>
          <w:szCs w:val="22"/>
        </w:rPr>
        <w:t>rá</w:t>
      </w:r>
      <w:r w:rsidRPr="005B7010">
        <w:rPr>
          <w:rFonts w:ascii="Palatino Linotype" w:eastAsia="Century Gothic" w:hAnsi="Palatino Linotype" w:cs="Century Gothic"/>
          <w:color w:val="000000" w:themeColor="text1"/>
          <w:spacing w:val="26"/>
          <w:sz w:val="22"/>
          <w:szCs w:val="22"/>
        </w:rPr>
        <w:t xml:space="preserve"> </w:t>
      </w:r>
      <w:r w:rsidRPr="005B7010">
        <w:rPr>
          <w:rFonts w:ascii="Palatino Linotype" w:eastAsia="Century Gothic" w:hAnsi="Palatino Linotype" w:cs="Century Gothic"/>
          <w:color w:val="000000" w:themeColor="text1"/>
          <w:sz w:val="22"/>
          <w:szCs w:val="22"/>
        </w:rPr>
        <w:t>en</w:t>
      </w:r>
      <w:r w:rsidRPr="005B7010">
        <w:rPr>
          <w:rFonts w:ascii="Palatino Linotype" w:eastAsia="Century Gothic" w:hAnsi="Palatino Linotype" w:cs="Century Gothic"/>
          <w:color w:val="000000" w:themeColor="text1"/>
          <w:spacing w:val="25"/>
          <w:sz w:val="22"/>
          <w:szCs w:val="22"/>
        </w:rPr>
        <w:t xml:space="preserve"> </w:t>
      </w:r>
      <w:r w:rsidRPr="005B7010">
        <w:rPr>
          <w:rFonts w:ascii="Palatino Linotype" w:eastAsia="Century Gothic" w:hAnsi="Palatino Linotype" w:cs="Century Gothic"/>
          <w:color w:val="000000" w:themeColor="text1"/>
          <w:sz w:val="22"/>
          <w:szCs w:val="22"/>
        </w:rPr>
        <w:t>v</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z w:val="22"/>
          <w:szCs w:val="22"/>
        </w:rPr>
        <w:t>g</w:t>
      </w:r>
      <w:r w:rsidRPr="005B7010">
        <w:rPr>
          <w:rFonts w:ascii="Palatino Linotype" w:eastAsia="Century Gothic" w:hAnsi="Palatino Linotype" w:cs="Century Gothic"/>
          <w:color w:val="000000" w:themeColor="text1"/>
          <w:spacing w:val="-2"/>
          <w:sz w:val="22"/>
          <w:szCs w:val="22"/>
        </w:rPr>
        <w:t>e</w:t>
      </w:r>
      <w:r w:rsidRPr="005B7010">
        <w:rPr>
          <w:rFonts w:ascii="Palatino Linotype" w:eastAsia="Century Gothic" w:hAnsi="Palatino Linotype" w:cs="Century Gothic"/>
          <w:color w:val="000000" w:themeColor="text1"/>
          <w:spacing w:val="-3"/>
          <w:sz w:val="22"/>
          <w:szCs w:val="22"/>
        </w:rPr>
        <w:t>n</w:t>
      </w:r>
      <w:r w:rsidRPr="005B7010">
        <w:rPr>
          <w:rFonts w:ascii="Palatino Linotype" w:eastAsia="Century Gothic" w:hAnsi="Palatino Linotype" w:cs="Century Gothic"/>
          <w:color w:val="000000" w:themeColor="text1"/>
          <w:spacing w:val="1"/>
          <w:sz w:val="22"/>
          <w:szCs w:val="22"/>
        </w:rPr>
        <w:t>c</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z w:val="22"/>
          <w:szCs w:val="22"/>
        </w:rPr>
        <w:t>a</w:t>
      </w:r>
      <w:r w:rsidRPr="005B7010">
        <w:rPr>
          <w:rFonts w:ascii="Palatino Linotype" w:eastAsia="Century Gothic" w:hAnsi="Palatino Linotype" w:cs="Century Gothic"/>
          <w:color w:val="000000" w:themeColor="text1"/>
          <w:spacing w:val="28"/>
          <w:sz w:val="22"/>
          <w:szCs w:val="22"/>
        </w:rPr>
        <w:t xml:space="preserve"> </w:t>
      </w:r>
      <w:r w:rsidRPr="005B7010">
        <w:rPr>
          <w:rFonts w:ascii="Palatino Linotype" w:eastAsia="Century Gothic" w:hAnsi="Palatino Linotype" w:cs="Century Gothic"/>
          <w:color w:val="000000" w:themeColor="text1"/>
          <w:sz w:val="22"/>
          <w:szCs w:val="22"/>
        </w:rPr>
        <w:t>a</w:t>
      </w:r>
      <w:r w:rsidRPr="005B7010">
        <w:rPr>
          <w:rFonts w:ascii="Palatino Linotype" w:eastAsia="Century Gothic" w:hAnsi="Palatino Linotype" w:cs="Century Gothic"/>
          <w:color w:val="000000" w:themeColor="text1"/>
          <w:spacing w:val="26"/>
          <w:sz w:val="22"/>
          <w:szCs w:val="22"/>
        </w:rPr>
        <w:t xml:space="preserve"> </w:t>
      </w:r>
      <w:r w:rsidRPr="005B7010">
        <w:rPr>
          <w:rFonts w:ascii="Palatino Linotype" w:eastAsia="Century Gothic" w:hAnsi="Palatino Linotype" w:cs="Century Gothic"/>
          <w:color w:val="000000" w:themeColor="text1"/>
          <w:sz w:val="22"/>
          <w:szCs w:val="22"/>
        </w:rPr>
        <w:t>p</w:t>
      </w:r>
      <w:r w:rsidRPr="005B7010">
        <w:rPr>
          <w:rFonts w:ascii="Palatino Linotype" w:eastAsia="Century Gothic" w:hAnsi="Palatino Linotype" w:cs="Century Gothic"/>
          <w:color w:val="000000" w:themeColor="text1"/>
          <w:spacing w:val="-1"/>
          <w:sz w:val="22"/>
          <w:szCs w:val="22"/>
        </w:rPr>
        <w:t>a</w:t>
      </w:r>
      <w:r w:rsidRPr="005B7010">
        <w:rPr>
          <w:rFonts w:ascii="Palatino Linotype" w:eastAsia="Century Gothic" w:hAnsi="Palatino Linotype" w:cs="Century Gothic"/>
          <w:color w:val="000000" w:themeColor="text1"/>
          <w:sz w:val="22"/>
          <w:szCs w:val="22"/>
        </w:rPr>
        <w:t>rt</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z w:val="22"/>
          <w:szCs w:val="22"/>
        </w:rPr>
        <w:t>r de su</w:t>
      </w:r>
      <w:r w:rsidRPr="005B7010">
        <w:rPr>
          <w:rFonts w:ascii="Palatino Linotype" w:eastAsia="Century Gothic" w:hAnsi="Palatino Linotype" w:cs="Century Gothic"/>
          <w:color w:val="000000" w:themeColor="text1"/>
          <w:spacing w:val="-1"/>
          <w:sz w:val="22"/>
          <w:szCs w:val="22"/>
        </w:rPr>
        <w:t xml:space="preserve"> </w:t>
      </w:r>
      <w:r w:rsidRPr="005B7010">
        <w:rPr>
          <w:rFonts w:ascii="Palatino Linotype" w:eastAsia="Century Gothic" w:hAnsi="Palatino Linotype" w:cs="Century Gothic"/>
          <w:color w:val="000000" w:themeColor="text1"/>
          <w:sz w:val="22"/>
          <w:szCs w:val="22"/>
        </w:rPr>
        <w:t>p</w:t>
      </w:r>
      <w:r w:rsidRPr="005B7010">
        <w:rPr>
          <w:rFonts w:ascii="Palatino Linotype" w:eastAsia="Century Gothic" w:hAnsi="Palatino Linotype" w:cs="Century Gothic"/>
          <w:color w:val="000000" w:themeColor="text1"/>
          <w:spacing w:val="-2"/>
          <w:sz w:val="22"/>
          <w:szCs w:val="22"/>
        </w:rPr>
        <w:t>u</w:t>
      </w:r>
      <w:r w:rsidRPr="005B7010">
        <w:rPr>
          <w:rFonts w:ascii="Palatino Linotype" w:eastAsia="Century Gothic" w:hAnsi="Palatino Linotype" w:cs="Century Gothic"/>
          <w:color w:val="000000" w:themeColor="text1"/>
          <w:sz w:val="22"/>
          <w:szCs w:val="22"/>
        </w:rPr>
        <w:t>bl</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pacing w:val="1"/>
          <w:sz w:val="22"/>
          <w:szCs w:val="22"/>
        </w:rPr>
        <w:t>c</w:t>
      </w:r>
      <w:r w:rsidRPr="005B7010">
        <w:rPr>
          <w:rFonts w:ascii="Palatino Linotype" w:eastAsia="Century Gothic" w:hAnsi="Palatino Linotype" w:cs="Century Gothic"/>
          <w:color w:val="000000" w:themeColor="text1"/>
          <w:spacing w:val="-2"/>
          <w:sz w:val="22"/>
          <w:szCs w:val="22"/>
        </w:rPr>
        <w:t>a</w:t>
      </w:r>
      <w:r w:rsidRPr="005B7010">
        <w:rPr>
          <w:rFonts w:ascii="Palatino Linotype" w:eastAsia="Century Gothic" w:hAnsi="Palatino Linotype" w:cs="Century Gothic"/>
          <w:color w:val="000000" w:themeColor="text1"/>
          <w:spacing w:val="1"/>
          <w:sz w:val="22"/>
          <w:szCs w:val="22"/>
        </w:rPr>
        <w:t>ci</w:t>
      </w:r>
      <w:r w:rsidRPr="005B7010">
        <w:rPr>
          <w:rFonts w:ascii="Palatino Linotype" w:eastAsia="Century Gothic" w:hAnsi="Palatino Linotype" w:cs="Century Gothic"/>
          <w:color w:val="000000" w:themeColor="text1"/>
          <w:spacing w:val="-3"/>
          <w:sz w:val="22"/>
          <w:szCs w:val="22"/>
        </w:rPr>
        <w:t>ó</w:t>
      </w:r>
      <w:r w:rsidRPr="005B7010">
        <w:rPr>
          <w:rFonts w:ascii="Palatino Linotype" w:eastAsia="Century Gothic" w:hAnsi="Palatino Linotype" w:cs="Century Gothic"/>
          <w:color w:val="000000" w:themeColor="text1"/>
          <w:sz w:val="22"/>
          <w:szCs w:val="22"/>
        </w:rPr>
        <w:t>n</w:t>
      </w:r>
      <w:r w:rsidRPr="005B7010">
        <w:rPr>
          <w:rFonts w:ascii="Palatino Linotype" w:eastAsia="Century Gothic" w:hAnsi="Palatino Linotype" w:cs="Century Gothic"/>
          <w:color w:val="000000" w:themeColor="text1"/>
          <w:spacing w:val="-1"/>
          <w:sz w:val="22"/>
          <w:szCs w:val="22"/>
        </w:rPr>
        <w:t xml:space="preserve"> </w:t>
      </w:r>
      <w:r w:rsidRPr="005B7010">
        <w:rPr>
          <w:rFonts w:ascii="Palatino Linotype" w:eastAsia="Century Gothic" w:hAnsi="Palatino Linotype" w:cs="Century Gothic"/>
          <w:color w:val="000000" w:themeColor="text1"/>
          <w:sz w:val="22"/>
          <w:szCs w:val="22"/>
        </w:rPr>
        <w:t>en</w:t>
      </w:r>
      <w:r w:rsidRPr="005B7010">
        <w:rPr>
          <w:rFonts w:ascii="Palatino Linotype" w:eastAsia="Century Gothic" w:hAnsi="Palatino Linotype" w:cs="Century Gothic"/>
          <w:color w:val="000000" w:themeColor="text1"/>
          <w:spacing w:val="-1"/>
          <w:sz w:val="22"/>
          <w:szCs w:val="22"/>
        </w:rPr>
        <w:t xml:space="preserve"> </w:t>
      </w:r>
      <w:r w:rsidRPr="005B7010">
        <w:rPr>
          <w:rFonts w:ascii="Palatino Linotype" w:eastAsia="Century Gothic" w:hAnsi="Palatino Linotype" w:cs="Century Gothic"/>
          <w:color w:val="000000" w:themeColor="text1"/>
          <w:spacing w:val="-2"/>
          <w:sz w:val="22"/>
          <w:szCs w:val="22"/>
        </w:rPr>
        <w:t>e</w:t>
      </w:r>
      <w:r w:rsidRPr="005B7010">
        <w:rPr>
          <w:rFonts w:ascii="Palatino Linotype" w:eastAsia="Century Gothic" w:hAnsi="Palatino Linotype" w:cs="Century Gothic"/>
          <w:color w:val="000000" w:themeColor="text1"/>
          <w:sz w:val="22"/>
          <w:szCs w:val="22"/>
        </w:rPr>
        <w:t>l R</w:t>
      </w:r>
      <w:r w:rsidRPr="005B7010">
        <w:rPr>
          <w:rFonts w:ascii="Palatino Linotype" w:eastAsia="Century Gothic" w:hAnsi="Palatino Linotype" w:cs="Century Gothic"/>
          <w:color w:val="000000" w:themeColor="text1"/>
          <w:spacing w:val="1"/>
          <w:sz w:val="22"/>
          <w:szCs w:val="22"/>
        </w:rPr>
        <w:t>e</w:t>
      </w:r>
      <w:r w:rsidRPr="005B7010">
        <w:rPr>
          <w:rFonts w:ascii="Palatino Linotype" w:eastAsia="Century Gothic" w:hAnsi="Palatino Linotype" w:cs="Century Gothic"/>
          <w:color w:val="000000" w:themeColor="text1"/>
          <w:spacing w:val="-2"/>
          <w:sz w:val="22"/>
          <w:szCs w:val="22"/>
        </w:rPr>
        <w:t>g</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z w:val="22"/>
          <w:szCs w:val="22"/>
        </w:rPr>
        <w:t>s</w:t>
      </w:r>
      <w:r w:rsidRPr="005B7010">
        <w:rPr>
          <w:rFonts w:ascii="Palatino Linotype" w:eastAsia="Century Gothic" w:hAnsi="Palatino Linotype" w:cs="Century Gothic"/>
          <w:color w:val="000000" w:themeColor="text1"/>
          <w:spacing w:val="-3"/>
          <w:sz w:val="22"/>
          <w:szCs w:val="22"/>
        </w:rPr>
        <w:t>t</w:t>
      </w:r>
      <w:r w:rsidRPr="005B7010">
        <w:rPr>
          <w:rFonts w:ascii="Palatino Linotype" w:eastAsia="Century Gothic" w:hAnsi="Palatino Linotype" w:cs="Century Gothic"/>
          <w:color w:val="000000" w:themeColor="text1"/>
          <w:sz w:val="22"/>
          <w:szCs w:val="22"/>
        </w:rPr>
        <w:t>ro</w:t>
      </w:r>
      <w:r w:rsidRPr="005B7010">
        <w:rPr>
          <w:rFonts w:ascii="Palatino Linotype" w:eastAsia="Century Gothic" w:hAnsi="Palatino Linotype" w:cs="Century Gothic"/>
          <w:color w:val="000000" w:themeColor="text1"/>
          <w:spacing w:val="-1"/>
          <w:sz w:val="22"/>
          <w:szCs w:val="22"/>
        </w:rPr>
        <w:t xml:space="preserve"> </w:t>
      </w:r>
      <w:r w:rsidRPr="005B7010">
        <w:rPr>
          <w:rFonts w:ascii="Palatino Linotype" w:eastAsia="Century Gothic" w:hAnsi="Palatino Linotype" w:cs="Century Gothic"/>
          <w:color w:val="000000" w:themeColor="text1"/>
          <w:sz w:val="22"/>
          <w:szCs w:val="22"/>
        </w:rPr>
        <w:t>O</w:t>
      </w:r>
      <w:r w:rsidRPr="005B7010">
        <w:rPr>
          <w:rFonts w:ascii="Palatino Linotype" w:eastAsia="Century Gothic" w:hAnsi="Palatino Linotype" w:cs="Century Gothic"/>
          <w:color w:val="000000" w:themeColor="text1"/>
          <w:spacing w:val="-2"/>
          <w:sz w:val="22"/>
          <w:szCs w:val="22"/>
        </w:rPr>
        <w:t>f</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pacing w:val="-1"/>
          <w:sz w:val="22"/>
          <w:szCs w:val="22"/>
        </w:rPr>
        <w:t>c</w:t>
      </w:r>
      <w:r w:rsidRPr="005B7010">
        <w:rPr>
          <w:rFonts w:ascii="Palatino Linotype" w:eastAsia="Century Gothic" w:hAnsi="Palatino Linotype" w:cs="Century Gothic"/>
          <w:color w:val="000000" w:themeColor="text1"/>
          <w:spacing w:val="1"/>
          <w:sz w:val="22"/>
          <w:szCs w:val="22"/>
        </w:rPr>
        <w:t>i</w:t>
      </w:r>
      <w:r w:rsidRPr="005B7010">
        <w:rPr>
          <w:rFonts w:ascii="Palatino Linotype" w:eastAsia="Century Gothic" w:hAnsi="Palatino Linotype" w:cs="Century Gothic"/>
          <w:color w:val="000000" w:themeColor="text1"/>
          <w:spacing w:val="-2"/>
          <w:sz w:val="22"/>
          <w:szCs w:val="22"/>
        </w:rPr>
        <w:t>a</w:t>
      </w:r>
      <w:r w:rsidRPr="005B7010">
        <w:rPr>
          <w:rFonts w:ascii="Palatino Linotype" w:eastAsia="Century Gothic" w:hAnsi="Palatino Linotype" w:cs="Century Gothic"/>
          <w:color w:val="000000" w:themeColor="text1"/>
          <w:spacing w:val="1"/>
          <w:sz w:val="22"/>
          <w:szCs w:val="22"/>
        </w:rPr>
        <w:t>l</w:t>
      </w:r>
      <w:r w:rsidRPr="005B7010">
        <w:rPr>
          <w:rFonts w:ascii="Palatino Linotype" w:eastAsia="Century Gothic" w:hAnsi="Palatino Linotype" w:cs="Century Gothic"/>
          <w:color w:val="000000" w:themeColor="text1"/>
          <w:sz w:val="22"/>
          <w:szCs w:val="22"/>
        </w:rPr>
        <w:t>,</w:t>
      </w:r>
      <w:r w:rsidRPr="005B7010">
        <w:rPr>
          <w:rFonts w:ascii="Palatino Linotype" w:eastAsia="Century Gothic" w:hAnsi="Palatino Linotype" w:cs="Century Gothic"/>
          <w:iCs/>
          <w:color w:val="000000" w:themeColor="text1"/>
          <w:sz w:val="22"/>
          <w:szCs w:val="22"/>
        </w:rPr>
        <w:t xml:space="preserve"> conforme lo dispuesto en el artículo 324, inciso primero del COOTAD.</w:t>
      </w:r>
    </w:p>
    <w:p w:rsidR="00FF2693" w:rsidRPr="005B7010" w:rsidRDefault="00FF2693" w:rsidP="00FF2693">
      <w:pPr>
        <w:rPr>
          <w:rFonts w:ascii="Palatino Linotype" w:hAnsi="Palatino Linotype"/>
          <w:color w:val="000000" w:themeColor="text1"/>
          <w:sz w:val="22"/>
          <w:szCs w:val="22"/>
        </w:rPr>
      </w:pPr>
    </w:p>
    <w:p w:rsidR="00FF2693" w:rsidRPr="005B7010" w:rsidRDefault="00FF2693" w:rsidP="00FF2693">
      <w:pPr>
        <w:pStyle w:val="Textopredeterminado"/>
        <w:jc w:val="both"/>
        <w:rPr>
          <w:rFonts w:ascii="Palatino Linotype" w:hAnsi="Palatino Linotype"/>
          <w:color w:val="000000" w:themeColor="text1"/>
          <w:sz w:val="22"/>
          <w:szCs w:val="22"/>
          <w:lang w:val="es-EC"/>
        </w:rPr>
      </w:pPr>
      <w:r w:rsidRPr="005B7010">
        <w:rPr>
          <w:rFonts w:ascii="Palatino Linotype" w:hAnsi="Palatino Linotype"/>
          <w:color w:val="000000" w:themeColor="text1"/>
          <w:sz w:val="22"/>
          <w:szCs w:val="22"/>
          <w:lang w:val="es-EC"/>
        </w:rPr>
        <w:t xml:space="preserve">Dada en la Sala de Sesiones del Concejo Metropolitano de Quito, el </w:t>
      </w:r>
    </w:p>
    <w:p w:rsidR="00FF2693" w:rsidRPr="005B7010" w:rsidRDefault="00FF2693" w:rsidP="00FF2693">
      <w:pPr>
        <w:pStyle w:val="Textopredeterminado"/>
        <w:jc w:val="both"/>
        <w:rPr>
          <w:rFonts w:ascii="Palatino Linotype" w:hAnsi="Palatino Linotype"/>
          <w:color w:val="000000" w:themeColor="text1"/>
          <w:sz w:val="22"/>
          <w:szCs w:val="22"/>
          <w:lang w:val="es-EC"/>
        </w:rPr>
      </w:pPr>
    </w:p>
    <w:p w:rsidR="00FF2693" w:rsidRPr="005B7010" w:rsidRDefault="00FF2693" w:rsidP="00FF2693">
      <w:pPr>
        <w:rPr>
          <w:rFonts w:ascii="Palatino Linotype" w:hAnsi="Palatino Linotype"/>
          <w:color w:val="000000" w:themeColor="text1"/>
          <w:sz w:val="22"/>
          <w:szCs w:val="22"/>
        </w:rPr>
      </w:pPr>
      <w:r w:rsidRPr="005B7010">
        <w:rPr>
          <w:rFonts w:ascii="Palatino Linotype" w:hAnsi="Palatino Linotype"/>
          <w:color w:val="000000" w:themeColor="text1"/>
          <w:sz w:val="22"/>
          <w:szCs w:val="22"/>
        </w:rPr>
        <w:t>--------------------------------------------------------------</w:t>
      </w:r>
    </w:p>
    <w:p w:rsidR="0058266D" w:rsidRDefault="0058266D"/>
    <w:sectPr w:rsidR="0058266D" w:rsidSect="00E975C1">
      <w:headerReference w:type="even" r:id="rId7"/>
      <w:headerReference w:type="default" r:id="rId8"/>
      <w:footerReference w:type="even" r:id="rId9"/>
      <w:footerReference w:type="default" r:id="rId10"/>
      <w:headerReference w:type="first" r:id="rId11"/>
      <w:footerReference w:type="first" r:id="rId12"/>
      <w:pgSz w:w="12240" w:h="15840"/>
      <w:pgMar w:top="1702" w:right="1325" w:bottom="1417"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63" w:rsidRDefault="009E4C63">
      <w:r>
        <w:separator/>
      </w:r>
    </w:p>
  </w:endnote>
  <w:endnote w:type="continuationSeparator" w:id="0">
    <w:p w:rsidR="009E4C63" w:rsidRDefault="009E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D8" w:rsidRDefault="009E4C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16" w:rsidRPr="00327F16" w:rsidRDefault="009E4C63">
    <w:pPr>
      <w:pStyle w:val="Piedepgina"/>
      <w:jc w:val="right"/>
      <w:rPr>
        <w:sz w:val="16"/>
        <w:szCs w:val="16"/>
      </w:rPr>
    </w:pPr>
  </w:p>
  <w:p w:rsidR="00327F16" w:rsidRDefault="009E4C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D8" w:rsidRDefault="009E4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63" w:rsidRDefault="009E4C63">
      <w:r>
        <w:separator/>
      </w:r>
    </w:p>
  </w:footnote>
  <w:footnote w:type="continuationSeparator" w:id="0">
    <w:p w:rsidR="009E4C63" w:rsidRDefault="009E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D8" w:rsidRDefault="009E4C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2C" w:rsidRDefault="009E4C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D8" w:rsidRDefault="009E4C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93"/>
    <w:rsid w:val="0011680E"/>
    <w:rsid w:val="0058266D"/>
    <w:rsid w:val="009E4C63"/>
    <w:rsid w:val="00CB6234"/>
    <w:rsid w:val="00FF2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93"/>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6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F2693"/>
    <w:rPr>
      <w:lang w:val="es-EC"/>
    </w:rPr>
  </w:style>
  <w:style w:type="paragraph" w:styleId="Piedepgina">
    <w:name w:val="footer"/>
    <w:basedOn w:val="Normal"/>
    <w:link w:val="PiedepginaCar"/>
    <w:uiPriority w:val="99"/>
    <w:unhideWhenUsed/>
    <w:rsid w:val="00FF26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F2693"/>
    <w:rPr>
      <w:lang w:val="es-EC"/>
    </w:rPr>
  </w:style>
  <w:style w:type="paragraph" w:customStyle="1" w:styleId="Textopredeterminado">
    <w:name w:val="Texto predeterminado"/>
    <w:basedOn w:val="Normal"/>
    <w:rsid w:val="00FF2693"/>
    <w:pPr>
      <w:overflowPunct w:val="0"/>
      <w:autoSpaceDE w:val="0"/>
      <w:autoSpaceDN w:val="0"/>
      <w:adjustRightInd w:val="0"/>
    </w:pPr>
    <w:rPr>
      <w:color w:val="000000"/>
      <w:szCs w:val="20"/>
      <w:lang w:val="en-US" w:eastAsia="es-ES"/>
    </w:rPr>
  </w:style>
  <w:style w:type="paragraph" w:styleId="Sinespaciado">
    <w:name w:val="No Spacing"/>
    <w:link w:val="SinespaciadoCar"/>
    <w:uiPriority w:val="1"/>
    <w:qFormat/>
    <w:rsid w:val="00FF2693"/>
    <w:pPr>
      <w:widowControl w:val="0"/>
      <w:autoSpaceDE w:val="0"/>
      <w:autoSpaceDN w:val="0"/>
      <w:adjustRightInd w:val="0"/>
      <w:spacing w:after="0" w:line="240" w:lineRule="auto"/>
    </w:pPr>
    <w:rPr>
      <w:rFonts w:ascii="Arial" w:eastAsiaTheme="minorEastAsia" w:hAnsi="Arial" w:cs="Arial"/>
      <w:sz w:val="20"/>
      <w:szCs w:val="20"/>
      <w:lang w:eastAsia="es-ES"/>
    </w:rPr>
  </w:style>
  <w:style w:type="paragraph" w:styleId="NormalWeb">
    <w:name w:val="Normal (Web)"/>
    <w:basedOn w:val="Normal"/>
    <w:uiPriority w:val="99"/>
    <w:unhideWhenUsed/>
    <w:rsid w:val="00FF2693"/>
    <w:pPr>
      <w:spacing w:before="100" w:beforeAutospacing="1" w:after="100" w:afterAutospacing="1"/>
    </w:pPr>
  </w:style>
  <w:style w:type="character" w:customStyle="1" w:styleId="SinespaciadoCar">
    <w:name w:val="Sin espaciado Car"/>
    <w:basedOn w:val="Fuentedeprrafopredeter"/>
    <w:link w:val="Sinespaciado"/>
    <w:uiPriority w:val="1"/>
    <w:rsid w:val="00FF2693"/>
    <w:rPr>
      <w:rFonts w:ascii="Arial" w:eastAsiaTheme="minorEastAsia" w:hAnsi="Arial" w:cs="Arial"/>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93"/>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6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F2693"/>
    <w:rPr>
      <w:lang w:val="es-EC"/>
    </w:rPr>
  </w:style>
  <w:style w:type="paragraph" w:styleId="Piedepgina">
    <w:name w:val="footer"/>
    <w:basedOn w:val="Normal"/>
    <w:link w:val="PiedepginaCar"/>
    <w:uiPriority w:val="99"/>
    <w:unhideWhenUsed/>
    <w:rsid w:val="00FF26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F2693"/>
    <w:rPr>
      <w:lang w:val="es-EC"/>
    </w:rPr>
  </w:style>
  <w:style w:type="paragraph" w:customStyle="1" w:styleId="Textopredeterminado">
    <w:name w:val="Texto predeterminado"/>
    <w:basedOn w:val="Normal"/>
    <w:rsid w:val="00FF2693"/>
    <w:pPr>
      <w:overflowPunct w:val="0"/>
      <w:autoSpaceDE w:val="0"/>
      <w:autoSpaceDN w:val="0"/>
      <w:adjustRightInd w:val="0"/>
    </w:pPr>
    <w:rPr>
      <w:color w:val="000000"/>
      <w:szCs w:val="20"/>
      <w:lang w:val="en-US" w:eastAsia="es-ES"/>
    </w:rPr>
  </w:style>
  <w:style w:type="paragraph" w:styleId="Sinespaciado">
    <w:name w:val="No Spacing"/>
    <w:link w:val="SinespaciadoCar"/>
    <w:uiPriority w:val="1"/>
    <w:qFormat/>
    <w:rsid w:val="00FF2693"/>
    <w:pPr>
      <w:widowControl w:val="0"/>
      <w:autoSpaceDE w:val="0"/>
      <w:autoSpaceDN w:val="0"/>
      <w:adjustRightInd w:val="0"/>
      <w:spacing w:after="0" w:line="240" w:lineRule="auto"/>
    </w:pPr>
    <w:rPr>
      <w:rFonts w:ascii="Arial" w:eastAsiaTheme="minorEastAsia" w:hAnsi="Arial" w:cs="Arial"/>
      <w:sz w:val="20"/>
      <w:szCs w:val="20"/>
      <w:lang w:eastAsia="es-ES"/>
    </w:rPr>
  </w:style>
  <w:style w:type="paragraph" w:styleId="NormalWeb">
    <w:name w:val="Normal (Web)"/>
    <w:basedOn w:val="Normal"/>
    <w:uiPriority w:val="99"/>
    <w:unhideWhenUsed/>
    <w:rsid w:val="00FF2693"/>
    <w:pPr>
      <w:spacing w:before="100" w:beforeAutospacing="1" w:after="100" w:afterAutospacing="1"/>
    </w:pPr>
  </w:style>
  <w:style w:type="character" w:customStyle="1" w:styleId="SinespaciadoCar">
    <w:name w:val="Sin espaciado Car"/>
    <w:basedOn w:val="Fuentedeprrafopredeter"/>
    <w:link w:val="Sinespaciado"/>
    <w:uiPriority w:val="1"/>
    <w:rsid w:val="00FF2693"/>
    <w:rPr>
      <w:rFonts w:ascii="Arial" w:eastAsiaTheme="minorEastAsia"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3094</Words>
  <Characters>17017</Characters>
  <Application>Microsoft Office Word</Application>
  <DocSecurity>0</DocSecurity>
  <Lines>141</Lines>
  <Paragraphs>40</Paragraphs>
  <ScaleCrop>false</ScaleCrop>
  <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3</cp:revision>
  <dcterms:created xsi:type="dcterms:W3CDTF">2021-03-24T21:05:00Z</dcterms:created>
  <dcterms:modified xsi:type="dcterms:W3CDTF">2021-03-24T21:28:00Z</dcterms:modified>
</cp:coreProperties>
</file>