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A0B49B" w14:textId="77777777" w:rsidR="002A26BF" w:rsidRPr="00E975C1" w:rsidRDefault="002A26BF" w:rsidP="002A26BF">
      <w:pPr>
        <w:autoSpaceDE w:val="0"/>
        <w:autoSpaceDN w:val="0"/>
        <w:adjustRightInd w:val="0"/>
        <w:spacing w:before="9" w:line="273" w:lineRule="exact"/>
        <w:ind w:right="-820"/>
        <w:jc w:val="center"/>
        <w:rPr>
          <w:rFonts w:ascii="Palatino Linotype" w:hAnsi="Palatino Linotype" w:cs="Garamond"/>
          <w:b/>
          <w:bCs/>
          <w:color w:val="000000" w:themeColor="text1"/>
          <w:spacing w:val="-13"/>
          <w:kern w:val="1"/>
          <w:sz w:val="20"/>
          <w:szCs w:val="20"/>
          <w:lang w:val="es-ES_tradnl"/>
        </w:rPr>
      </w:pPr>
      <w:bookmarkStart w:id="0" w:name="_GoBack"/>
      <w:bookmarkEnd w:id="0"/>
      <w:r w:rsidRPr="00E975C1">
        <w:rPr>
          <w:rFonts w:ascii="Palatino Linotype" w:hAnsi="Palatino Linotype" w:cs="Garamond"/>
          <w:b/>
          <w:bCs/>
          <w:color w:val="000000" w:themeColor="text1"/>
          <w:spacing w:val="-13"/>
          <w:kern w:val="1"/>
          <w:sz w:val="20"/>
          <w:szCs w:val="20"/>
          <w:lang w:val="es-ES_tradnl"/>
        </w:rPr>
        <w:t>EXPOSICIÓN DE MOTIVOS</w:t>
      </w:r>
    </w:p>
    <w:p w14:paraId="213D5336" w14:textId="77777777" w:rsidR="002A26BF" w:rsidRPr="00E975C1" w:rsidRDefault="002A26BF" w:rsidP="002A26BF">
      <w:pPr>
        <w:autoSpaceDE w:val="0"/>
        <w:autoSpaceDN w:val="0"/>
        <w:adjustRightInd w:val="0"/>
        <w:spacing w:before="780" w:line="343" w:lineRule="exact"/>
        <w:ind w:right="-820" w:firstLine="720"/>
        <w:jc w:val="both"/>
        <w:rPr>
          <w:rFonts w:ascii="Palatino Linotype" w:hAnsi="Palatino Linotype" w:cs="Garamond"/>
          <w:color w:val="000000" w:themeColor="text1"/>
          <w:kern w:val="1"/>
          <w:sz w:val="20"/>
          <w:szCs w:val="20"/>
          <w:lang w:val="es-ES_tradnl"/>
        </w:rPr>
      </w:pPr>
      <w:r w:rsidRPr="00E975C1">
        <w:rPr>
          <w:rFonts w:ascii="Palatino Linotype" w:hAnsi="Palatino Linotype" w:cs="Garamond"/>
          <w:color w:val="000000" w:themeColor="text1"/>
          <w:kern w:val="1"/>
          <w:sz w:val="20"/>
          <w:szCs w:val="20"/>
          <w:lang w:val="es-ES_tradnl"/>
        </w:rPr>
        <w:t xml:space="preserve">La Constitución de la República del Ecuador, en su artículo 264, numeral uno, dentro de las competencias exclusivas de los gobiernos municipales; establece la de planificar el desarrollo cantonal y formular los correspondientes planes de ordenamiento territorial, de manera articulada con la planificación nacional, regional, provincial </w:t>
      </w:r>
      <w:r w:rsidRPr="00E975C1">
        <w:rPr>
          <w:rFonts w:ascii="Palatino Linotype" w:hAnsi="Palatino Linotype" w:cs="Garamond"/>
          <w:color w:val="000000" w:themeColor="text1"/>
          <w:kern w:val="1"/>
          <w:sz w:val="20"/>
          <w:szCs w:val="20"/>
          <w:vertAlign w:val="subscript"/>
          <w:lang w:val="es-ES_tradnl"/>
        </w:rPr>
        <w:t>y</w:t>
      </w:r>
      <w:r w:rsidRPr="00E975C1">
        <w:rPr>
          <w:rFonts w:ascii="Palatino Linotype" w:hAnsi="Palatino Linotype" w:cs="Garamond"/>
          <w:color w:val="000000" w:themeColor="text1"/>
          <w:kern w:val="1"/>
          <w:sz w:val="20"/>
          <w:szCs w:val="20"/>
          <w:lang w:val="es-ES_tradnl"/>
        </w:rPr>
        <w:t xml:space="preserve"> parroquial, con el fin de regular el uso </w:t>
      </w:r>
      <w:r w:rsidRPr="00E975C1">
        <w:rPr>
          <w:rFonts w:ascii="Palatino Linotype" w:hAnsi="Palatino Linotype" w:cs="Garamond"/>
          <w:color w:val="000000" w:themeColor="text1"/>
          <w:kern w:val="1"/>
          <w:sz w:val="20"/>
          <w:szCs w:val="20"/>
          <w:vertAlign w:val="subscript"/>
          <w:lang w:val="es-ES_tradnl"/>
        </w:rPr>
        <w:t>y</w:t>
      </w:r>
      <w:r w:rsidRPr="00E975C1">
        <w:rPr>
          <w:rFonts w:ascii="Palatino Linotype" w:hAnsi="Palatino Linotype" w:cs="Garamond"/>
          <w:color w:val="000000" w:themeColor="text1"/>
          <w:kern w:val="1"/>
          <w:sz w:val="20"/>
          <w:szCs w:val="20"/>
          <w:lang w:val="es-ES_tradnl"/>
        </w:rPr>
        <w:t xml:space="preserve"> la ocupación del suelo urbano y rural.</w:t>
      </w:r>
    </w:p>
    <w:p w14:paraId="48ADFB3C" w14:textId="7A7377A9" w:rsidR="002A26BF" w:rsidRPr="00E975C1" w:rsidRDefault="002A26BF" w:rsidP="002A26BF">
      <w:pPr>
        <w:autoSpaceDE w:val="0"/>
        <w:autoSpaceDN w:val="0"/>
        <w:adjustRightInd w:val="0"/>
        <w:spacing w:before="245" w:line="343" w:lineRule="exact"/>
        <w:ind w:right="-820" w:firstLine="720"/>
        <w:jc w:val="both"/>
        <w:rPr>
          <w:rFonts w:ascii="Palatino Linotype" w:hAnsi="Palatino Linotype" w:cs="Garamond"/>
          <w:color w:val="000000" w:themeColor="text1"/>
          <w:kern w:val="1"/>
          <w:sz w:val="20"/>
          <w:szCs w:val="20"/>
          <w:lang w:val="es-ES_tradnl"/>
        </w:rPr>
      </w:pPr>
      <w:r w:rsidRPr="00E975C1">
        <w:rPr>
          <w:rFonts w:ascii="Palatino Linotype" w:hAnsi="Palatino Linotype" w:cs="Garamond"/>
          <w:color w:val="000000" w:themeColor="text1"/>
          <w:kern w:val="1"/>
          <w:sz w:val="20"/>
          <w:szCs w:val="20"/>
          <w:lang w:val="es-ES_tradnl"/>
        </w:rPr>
        <w:t>El literal y del artículo 87, del Código Orgánico de Organización Territorial, Autonomía y Descentralización, en lo que respecta de las atribuciones del Concejo Metropolitano esta la de regular y controlar el uso de suelo en el territorio del Distrito Metropolitano, de conformidad con las leyes sobre la materia, y establecer el régimen urbanístico de la tierra.</w:t>
      </w:r>
    </w:p>
    <w:p w14:paraId="558C049D" w14:textId="6EE1B872" w:rsidR="002A26BF" w:rsidRPr="00E975C1" w:rsidRDefault="002A26BF" w:rsidP="002A26BF">
      <w:pPr>
        <w:autoSpaceDE w:val="0"/>
        <w:autoSpaceDN w:val="0"/>
        <w:adjustRightInd w:val="0"/>
        <w:spacing w:before="244" w:line="342" w:lineRule="exact"/>
        <w:ind w:right="-820" w:firstLine="720"/>
        <w:jc w:val="both"/>
        <w:rPr>
          <w:rFonts w:ascii="Palatino Linotype" w:hAnsi="Palatino Linotype" w:cs="Garamond"/>
          <w:i/>
          <w:iCs/>
          <w:color w:val="000000" w:themeColor="text1"/>
          <w:spacing w:val="6"/>
          <w:kern w:val="1"/>
          <w:sz w:val="20"/>
          <w:szCs w:val="20"/>
          <w:lang w:val="es-ES_tradnl"/>
        </w:rPr>
      </w:pPr>
      <w:r w:rsidRPr="00E975C1">
        <w:rPr>
          <w:rFonts w:ascii="Palatino Linotype" w:hAnsi="Palatino Linotype" w:cs="Garamond"/>
          <w:color w:val="000000" w:themeColor="text1"/>
          <w:spacing w:val="6"/>
          <w:kern w:val="1"/>
          <w:sz w:val="20"/>
          <w:szCs w:val="20"/>
          <w:lang w:val="es-ES_tradnl"/>
        </w:rPr>
        <w:t xml:space="preserve">El numeral 1 del artículo IV.1.69 del Código Municipal para el Distrito Metropolitano de Quito, en cuanto a los proyectos de urbanizaciones textualmente señala: </w:t>
      </w:r>
      <w:r w:rsidRPr="00E975C1">
        <w:rPr>
          <w:rFonts w:ascii="Palatino Linotype" w:hAnsi="Palatino Linotype" w:cs="Garamond"/>
          <w:i/>
          <w:iCs/>
          <w:color w:val="000000" w:themeColor="text1"/>
          <w:spacing w:val="6"/>
          <w:kern w:val="1"/>
          <w:sz w:val="20"/>
          <w:szCs w:val="20"/>
          <w:lang w:val="es-ES_tradnl"/>
        </w:rPr>
        <w:t xml:space="preserve">"Los proyectos de Urbanización son propuestas de iniciativa municipal o privada que tienen por finalidad la división y habilitación del suelo en áreas de la circunscripción territorial del Distrito Metropolitano de Quito calificadas exclusivamente como suelo urbano y las que tengan asignación Residencial Rural </w:t>
      </w:r>
      <w:r w:rsidR="009A0BD7" w:rsidRPr="00E975C1">
        <w:rPr>
          <w:rFonts w:ascii="Palatino Linotype" w:hAnsi="Palatino Linotype" w:cs="Garamond"/>
          <w:i/>
          <w:iCs/>
          <w:color w:val="000000" w:themeColor="text1"/>
          <w:spacing w:val="6"/>
          <w:kern w:val="1"/>
          <w:sz w:val="20"/>
          <w:szCs w:val="20"/>
          <w:lang w:val="es-ES_tradnl"/>
        </w:rPr>
        <w:t>1</w:t>
      </w:r>
      <w:r w:rsidRPr="00E975C1">
        <w:rPr>
          <w:rFonts w:ascii="Palatino Linotype" w:hAnsi="Palatino Linotype" w:cs="Garamond"/>
          <w:i/>
          <w:iCs/>
          <w:color w:val="000000" w:themeColor="text1"/>
          <w:spacing w:val="6"/>
          <w:kern w:val="1"/>
          <w:sz w:val="20"/>
          <w:szCs w:val="20"/>
          <w:lang w:val="es-ES_tradnl"/>
        </w:rPr>
        <w:t xml:space="preserve"> (RR</w:t>
      </w:r>
      <w:r w:rsidR="009A0BD7" w:rsidRPr="00E975C1">
        <w:rPr>
          <w:rFonts w:ascii="Palatino Linotype" w:hAnsi="Palatino Linotype" w:cs="Garamond"/>
          <w:i/>
          <w:iCs/>
          <w:color w:val="000000" w:themeColor="text1"/>
          <w:spacing w:val="6"/>
          <w:kern w:val="1"/>
          <w:sz w:val="20"/>
          <w:szCs w:val="20"/>
          <w:lang w:val="es-ES_tradnl"/>
        </w:rPr>
        <w:t>1</w:t>
      </w:r>
      <w:r w:rsidRPr="00E975C1">
        <w:rPr>
          <w:rFonts w:ascii="Palatino Linotype" w:hAnsi="Palatino Linotype" w:cs="Garamond"/>
          <w:i/>
          <w:iCs/>
          <w:color w:val="000000" w:themeColor="text1"/>
          <w:spacing w:val="6"/>
          <w:kern w:val="1"/>
          <w:sz w:val="20"/>
          <w:szCs w:val="20"/>
          <w:lang w:val="es-ES_tradnl"/>
        </w:rPr>
        <w:t>) y Residencial Rural 2 (RR2) por el PMOT u otros instrumentos de planificación. En urbanizaciones, la división del suelo contemplará más de diez lotes, además del correspondiente al de las áreas de equipamiento comunal y áreas verdes"</w:t>
      </w:r>
    </w:p>
    <w:p w14:paraId="7799D060" w14:textId="6F9CDDE9" w:rsidR="002A26BF" w:rsidRPr="00E975C1" w:rsidRDefault="002A26BF" w:rsidP="006558DE">
      <w:pPr>
        <w:autoSpaceDE w:val="0"/>
        <w:autoSpaceDN w:val="0"/>
        <w:adjustRightInd w:val="0"/>
        <w:spacing w:before="219" w:line="343" w:lineRule="exact"/>
        <w:ind w:right="-820" w:firstLine="720"/>
        <w:jc w:val="both"/>
        <w:rPr>
          <w:rFonts w:ascii="Palatino Linotype" w:hAnsi="Palatino Linotype" w:cs="Garamond"/>
          <w:color w:val="000000" w:themeColor="text1"/>
          <w:kern w:val="1"/>
          <w:sz w:val="20"/>
          <w:szCs w:val="20"/>
          <w:lang w:val="es-ES_tradnl"/>
        </w:rPr>
      </w:pPr>
      <w:r w:rsidRPr="00E975C1">
        <w:rPr>
          <w:rFonts w:ascii="Palatino Linotype" w:hAnsi="Palatino Linotype" w:cs="Garamond"/>
          <w:color w:val="000000" w:themeColor="text1"/>
          <w:kern w:val="1"/>
          <w:sz w:val="20"/>
          <w:szCs w:val="20"/>
          <w:lang w:val="es-ES_tradnl"/>
        </w:rPr>
        <w:t xml:space="preserve">Considerando que la Cooperativa de Vivienda "La Primavera" de los Servidores del Ministerio del Ambiente, es una organización sin fines de lucro cuyo objetivo social es la satisfacción de las necesidades de sus socios y sus familias, y, se encuentra registrada en la Superintendencia de Economía Popular y Solidaria; la señora  Irma Castillo, en calidad de </w:t>
      </w:r>
      <w:r w:rsidR="00876D63" w:rsidRPr="00E975C1">
        <w:rPr>
          <w:rFonts w:ascii="Palatino Linotype" w:hAnsi="Palatino Linotype" w:cs="Garamond"/>
          <w:color w:val="000000" w:themeColor="text1"/>
          <w:kern w:val="1"/>
          <w:sz w:val="20"/>
          <w:szCs w:val="20"/>
          <w:lang w:val="es-ES_tradnl"/>
        </w:rPr>
        <w:t>g</w:t>
      </w:r>
      <w:r w:rsidRPr="00E975C1">
        <w:rPr>
          <w:rFonts w:ascii="Palatino Linotype" w:hAnsi="Palatino Linotype" w:cs="Garamond"/>
          <w:color w:val="000000" w:themeColor="text1"/>
          <w:kern w:val="1"/>
          <w:sz w:val="20"/>
          <w:szCs w:val="20"/>
          <w:lang w:val="es-ES_tradnl"/>
        </w:rPr>
        <w:t xml:space="preserve">erente de la mencionada </w:t>
      </w:r>
      <w:r w:rsidR="00876D63" w:rsidRPr="00E975C1">
        <w:rPr>
          <w:rFonts w:ascii="Palatino Linotype" w:hAnsi="Palatino Linotype" w:cs="Garamond"/>
          <w:color w:val="000000" w:themeColor="text1"/>
          <w:kern w:val="1"/>
          <w:sz w:val="20"/>
          <w:szCs w:val="20"/>
          <w:lang w:val="es-ES_tradnl"/>
        </w:rPr>
        <w:t>c</w:t>
      </w:r>
      <w:r w:rsidRPr="00E975C1">
        <w:rPr>
          <w:rFonts w:ascii="Palatino Linotype" w:hAnsi="Palatino Linotype" w:cs="Garamond"/>
          <w:color w:val="000000" w:themeColor="text1"/>
          <w:kern w:val="1"/>
          <w:sz w:val="20"/>
          <w:szCs w:val="20"/>
          <w:lang w:val="es-ES_tradnl"/>
        </w:rPr>
        <w:t>ooperativa, solicita la modificatoria de la Ordenanza Nro. 0163 de la urbanización sujeta a reglamentación general denominada "Cooperativa de Vivienda "La Primavera" de los Servidores del Ministerio del Ambiente", para que se la apruebe como Urbanización de Interés Social y Desarrollo Progresivo</w:t>
      </w:r>
      <w:r w:rsidRPr="00E975C1">
        <w:rPr>
          <w:rFonts w:ascii="Palatino Linotype" w:hAnsi="Palatino Linotype" w:cs="Garamond"/>
          <w:b/>
          <w:bCs/>
          <w:color w:val="000000" w:themeColor="text1"/>
          <w:kern w:val="1"/>
          <w:sz w:val="20"/>
          <w:szCs w:val="20"/>
          <w:lang w:val="es-ES_tradnl"/>
        </w:rPr>
        <w:t xml:space="preserve"> </w:t>
      </w:r>
      <w:r w:rsidRPr="00E975C1">
        <w:rPr>
          <w:rFonts w:ascii="Palatino Linotype" w:hAnsi="Palatino Linotype" w:cs="Garamond"/>
          <w:color w:val="000000" w:themeColor="text1"/>
          <w:kern w:val="1"/>
          <w:sz w:val="20"/>
          <w:szCs w:val="20"/>
          <w:lang w:val="es-ES_tradnl"/>
        </w:rPr>
        <w:t>"Cooperativa de Vivienda "La Primavera" de los Servidores del Ministerio del Ambiente".</w:t>
      </w:r>
    </w:p>
    <w:p w14:paraId="526CF1C8" w14:textId="77777777" w:rsidR="002A26BF" w:rsidRPr="00E975C1" w:rsidRDefault="002A26BF" w:rsidP="00E623D4">
      <w:pPr>
        <w:autoSpaceDE w:val="0"/>
        <w:autoSpaceDN w:val="0"/>
        <w:adjustRightInd w:val="0"/>
        <w:spacing w:before="219" w:line="343" w:lineRule="exact"/>
        <w:ind w:right="-820" w:firstLine="720"/>
        <w:jc w:val="both"/>
        <w:rPr>
          <w:rFonts w:ascii="Palatino Linotype" w:hAnsi="Palatino Linotype" w:cs="Garamond"/>
          <w:color w:val="000000" w:themeColor="text1"/>
          <w:kern w:val="1"/>
          <w:sz w:val="20"/>
          <w:szCs w:val="20"/>
          <w:lang w:val="es-ES_tradnl"/>
        </w:rPr>
      </w:pPr>
    </w:p>
    <w:p w14:paraId="23E06448" w14:textId="4215FCF1" w:rsidR="001A24A3" w:rsidRPr="00E975C1" w:rsidRDefault="002A26BF" w:rsidP="00E975C1">
      <w:pPr>
        <w:jc w:val="both"/>
        <w:rPr>
          <w:rFonts w:ascii="Palatino Linotype" w:hAnsi="Palatino Linotype" w:cs="Garamond"/>
          <w:color w:val="000000" w:themeColor="text1"/>
          <w:kern w:val="1"/>
          <w:sz w:val="20"/>
          <w:szCs w:val="20"/>
          <w:lang w:val="es-ES_tradnl"/>
        </w:rPr>
      </w:pPr>
      <w:r w:rsidRPr="00E975C1">
        <w:rPr>
          <w:rFonts w:ascii="Palatino Linotype" w:hAnsi="Palatino Linotype" w:cs="Garamond"/>
          <w:color w:val="000000" w:themeColor="text1"/>
          <w:kern w:val="1"/>
          <w:sz w:val="20"/>
          <w:szCs w:val="20"/>
          <w:lang w:val="es-ES_tradnl"/>
        </w:rPr>
        <w:t>Al modificarse la mencionada urbanización como una Urbanización de Interés Social y Desarrollo Progresivo</w:t>
      </w:r>
      <w:r w:rsidR="00DA21F7" w:rsidRPr="00E975C1">
        <w:rPr>
          <w:rFonts w:ascii="Palatino Linotype" w:hAnsi="Palatino Linotype" w:cs="Garamond"/>
          <w:color w:val="000000" w:themeColor="text1"/>
          <w:kern w:val="1"/>
          <w:sz w:val="20"/>
          <w:szCs w:val="20"/>
          <w:lang w:val="es-ES_tradnl"/>
        </w:rPr>
        <w:t>,</w:t>
      </w:r>
      <w:r w:rsidRPr="00E975C1">
        <w:rPr>
          <w:rFonts w:ascii="Palatino Linotype" w:hAnsi="Palatino Linotype" w:cs="Garamond"/>
          <w:color w:val="000000" w:themeColor="text1"/>
          <w:kern w:val="1"/>
          <w:sz w:val="20"/>
          <w:szCs w:val="20"/>
          <w:lang w:val="es-ES_tradnl"/>
        </w:rPr>
        <w:t xml:space="preserve"> permitirá que el plazo de entrega de obras de urbanización sea de </w:t>
      </w:r>
      <w:r w:rsidR="00DA21F7" w:rsidRPr="00E975C1">
        <w:rPr>
          <w:rFonts w:ascii="Palatino Linotype" w:hAnsi="Palatino Linotype" w:cs="Garamond"/>
          <w:color w:val="000000" w:themeColor="text1"/>
          <w:kern w:val="1"/>
          <w:sz w:val="20"/>
          <w:szCs w:val="20"/>
          <w:lang w:val="es-ES_tradnl"/>
        </w:rPr>
        <w:t>ocho</w:t>
      </w:r>
      <w:r w:rsidRPr="00E975C1">
        <w:rPr>
          <w:rFonts w:ascii="Palatino Linotype" w:hAnsi="Palatino Linotype" w:cs="Garamond"/>
          <w:color w:val="000000" w:themeColor="text1"/>
          <w:kern w:val="1"/>
          <w:sz w:val="20"/>
          <w:szCs w:val="20"/>
          <w:lang w:val="es-ES_tradnl"/>
        </w:rPr>
        <w:t xml:space="preserve"> años y se hipotequen los lotes en garantía para la ejecución de las obras.</w:t>
      </w:r>
    </w:p>
    <w:p w14:paraId="7D033C06" w14:textId="0D6A90B7" w:rsidR="002A26BF" w:rsidRPr="00E975C1" w:rsidRDefault="002A26BF" w:rsidP="002A26BF">
      <w:pPr>
        <w:rPr>
          <w:rFonts w:ascii="Palatino Linotype" w:hAnsi="Palatino Linotype"/>
          <w:color w:val="000000" w:themeColor="text1"/>
          <w:sz w:val="20"/>
          <w:szCs w:val="20"/>
        </w:rPr>
      </w:pPr>
    </w:p>
    <w:p w14:paraId="4C3E79C5" w14:textId="77777777" w:rsidR="006558DE" w:rsidRPr="00E975C1" w:rsidRDefault="006558DE" w:rsidP="002A26BF">
      <w:pPr>
        <w:rPr>
          <w:rFonts w:ascii="Palatino Linotype" w:hAnsi="Palatino Linotype"/>
          <w:color w:val="000000" w:themeColor="text1"/>
          <w:sz w:val="20"/>
          <w:szCs w:val="20"/>
        </w:rPr>
      </w:pPr>
    </w:p>
    <w:p w14:paraId="20F30A58" w14:textId="77777777" w:rsidR="00BF23C6" w:rsidRPr="00E975C1" w:rsidRDefault="00BF23C6" w:rsidP="005033B2">
      <w:pPr>
        <w:pStyle w:val="Textopredeterminado"/>
        <w:jc w:val="center"/>
        <w:rPr>
          <w:rFonts w:ascii="Palatino Linotype" w:hAnsi="Palatino Linotype"/>
          <w:b/>
          <w:color w:val="000000" w:themeColor="text1"/>
          <w:sz w:val="20"/>
          <w:lang w:val="es-EC"/>
        </w:rPr>
      </w:pPr>
    </w:p>
    <w:p w14:paraId="29E33670" w14:textId="6BEEC5A6" w:rsidR="0096371A" w:rsidRPr="00E975C1" w:rsidRDefault="0096371A" w:rsidP="005033B2">
      <w:pPr>
        <w:pStyle w:val="Textopredeterminado"/>
        <w:jc w:val="center"/>
        <w:rPr>
          <w:rFonts w:ascii="Palatino Linotype" w:hAnsi="Palatino Linotype"/>
          <w:b/>
          <w:color w:val="000000" w:themeColor="text1"/>
          <w:sz w:val="20"/>
          <w:lang w:val="es-EC"/>
        </w:rPr>
      </w:pPr>
    </w:p>
    <w:p w14:paraId="45F81AF1" w14:textId="77777777" w:rsidR="0096371A" w:rsidRPr="00E975C1" w:rsidRDefault="0096371A" w:rsidP="005033B2">
      <w:pPr>
        <w:pStyle w:val="Textopredeterminado"/>
        <w:jc w:val="center"/>
        <w:rPr>
          <w:rFonts w:ascii="Palatino Linotype" w:hAnsi="Palatino Linotype"/>
          <w:b/>
          <w:color w:val="000000" w:themeColor="text1"/>
          <w:sz w:val="20"/>
          <w:lang w:val="es-EC"/>
        </w:rPr>
      </w:pPr>
    </w:p>
    <w:p w14:paraId="76D09BD1" w14:textId="5A2E61E5" w:rsidR="005033B2" w:rsidRPr="00E975C1" w:rsidRDefault="0096371A" w:rsidP="005033B2">
      <w:pPr>
        <w:pStyle w:val="Textopredeterminado"/>
        <w:jc w:val="center"/>
        <w:rPr>
          <w:rFonts w:ascii="Palatino Linotype" w:hAnsi="Palatino Linotype"/>
          <w:b/>
          <w:color w:val="000000" w:themeColor="text1"/>
          <w:sz w:val="20"/>
          <w:lang w:val="es-EC"/>
        </w:rPr>
      </w:pPr>
      <w:r w:rsidRPr="00E975C1">
        <w:rPr>
          <w:rFonts w:ascii="Palatino Linotype" w:hAnsi="Palatino Linotype"/>
          <w:b/>
          <w:color w:val="000000" w:themeColor="text1"/>
          <w:sz w:val="20"/>
          <w:lang w:val="es-EC"/>
        </w:rPr>
        <w:t xml:space="preserve">ORDENANZA </w:t>
      </w:r>
      <w:r w:rsidR="005033B2" w:rsidRPr="00E975C1">
        <w:rPr>
          <w:rFonts w:ascii="Palatino Linotype" w:hAnsi="Palatino Linotype"/>
          <w:b/>
          <w:color w:val="000000" w:themeColor="text1"/>
          <w:sz w:val="20"/>
          <w:lang w:val="es-EC"/>
        </w:rPr>
        <w:t xml:space="preserve">No. </w:t>
      </w:r>
    </w:p>
    <w:p w14:paraId="6DE95A10" w14:textId="77777777" w:rsidR="00BD5BF4" w:rsidRPr="00E975C1" w:rsidRDefault="00BD5BF4" w:rsidP="00400C9E">
      <w:pPr>
        <w:pStyle w:val="Textopredeterminado"/>
        <w:jc w:val="center"/>
        <w:rPr>
          <w:rFonts w:ascii="Palatino Linotype" w:hAnsi="Palatino Linotype"/>
          <w:b/>
          <w:color w:val="000000" w:themeColor="text1"/>
          <w:sz w:val="20"/>
          <w:lang w:val="es-EC"/>
        </w:rPr>
      </w:pPr>
    </w:p>
    <w:p w14:paraId="3FABE3FC" w14:textId="77777777" w:rsidR="00400C9E" w:rsidRPr="00E975C1" w:rsidRDefault="00400C9E" w:rsidP="00400C9E">
      <w:pPr>
        <w:pStyle w:val="Textopredeterminado"/>
        <w:jc w:val="center"/>
        <w:rPr>
          <w:rFonts w:ascii="Palatino Linotype" w:hAnsi="Palatino Linotype"/>
          <w:b/>
          <w:color w:val="000000" w:themeColor="text1"/>
          <w:sz w:val="20"/>
          <w:lang w:val="es-EC"/>
        </w:rPr>
      </w:pPr>
      <w:r w:rsidRPr="00E975C1">
        <w:rPr>
          <w:rFonts w:ascii="Palatino Linotype" w:hAnsi="Palatino Linotype"/>
          <w:b/>
          <w:color w:val="000000" w:themeColor="text1"/>
          <w:sz w:val="20"/>
          <w:lang w:val="es-EC"/>
        </w:rPr>
        <w:t>EL CONCEJO METROPOLITANO DE QUITO</w:t>
      </w:r>
    </w:p>
    <w:p w14:paraId="123EFA8D" w14:textId="77777777" w:rsidR="00400C9E" w:rsidRPr="00E975C1" w:rsidRDefault="00400C9E" w:rsidP="00400C9E">
      <w:pPr>
        <w:pStyle w:val="Textopredeterminado"/>
        <w:jc w:val="both"/>
        <w:rPr>
          <w:rFonts w:ascii="Palatino Linotype" w:hAnsi="Palatino Linotype"/>
          <w:color w:val="000000" w:themeColor="text1"/>
          <w:sz w:val="20"/>
          <w:lang w:val="es-EC"/>
        </w:rPr>
      </w:pPr>
    </w:p>
    <w:p w14:paraId="3FC67DBE" w14:textId="06C10527" w:rsidR="00400C9E" w:rsidRPr="00E975C1" w:rsidRDefault="00400C9E" w:rsidP="00400C9E">
      <w:pPr>
        <w:pStyle w:val="Textopredeterminado"/>
        <w:jc w:val="both"/>
        <w:rPr>
          <w:rFonts w:ascii="Palatino Linotype" w:hAnsi="Palatino Linotype"/>
          <w:color w:val="000000" w:themeColor="text1"/>
          <w:sz w:val="20"/>
          <w:lang w:val="es-EC"/>
        </w:rPr>
      </w:pPr>
      <w:r w:rsidRPr="00E975C1">
        <w:rPr>
          <w:rFonts w:ascii="Palatino Linotype" w:hAnsi="Palatino Linotype"/>
          <w:color w:val="000000" w:themeColor="text1"/>
          <w:sz w:val="20"/>
          <w:lang w:val="es-EC"/>
        </w:rPr>
        <w:t xml:space="preserve">Visto </w:t>
      </w:r>
      <w:r w:rsidR="00D91D86" w:rsidRPr="00E975C1">
        <w:rPr>
          <w:rFonts w:ascii="Palatino Linotype" w:hAnsi="Palatino Linotype"/>
          <w:color w:val="000000" w:themeColor="text1"/>
          <w:sz w:val="20"/>
          <w:lang w:val="es-EC"/>
        </w:rPr>
        <w:t xml:space="preserve">el Informe </w:t>
      </w:r>
      <w:r w:rsidR="0096371A" w:rsidRPr="00E975C1">
        <w:rPr>
          <w:rFonts w:ascii="Palatino Linotype" w:hAnsi="Palatino Linotype"/>
          <w:color w:val="000000" w:themeColor="text1"/>
          <w:sz w:val="20"/>
          <w:lang w:val="es-EC"/>
        </w:rPr>
        <w:t xml:space="preserve">No. </w:t>
      </w:r>
      <w:proofErr w:type="gramStart"/>
      <w:r w:rsidR="0096371A" w:rsidRPr="00E975C1">
        <w:rPr>
          <w:rFonts w:ascii="Palatino Linotype" w:hAnsi="Palatino Linotype"/>
          <w:color w:val="000000" w:themeColor="text1"/>
          <w:sz w:val="20"/>
          <w:lang w:val="es-EC"/>
        </w:rPr>
        <w:t>IC</w:t>
      </w:r>
      <w:r w:rsidR="00375FD5" w:rsidRPr="00E975C1">
        <w:rPr>
          <w:rFonts w:ascii="Palatino Linotype" w:hAnsi="Palatino Linotype"/>
          <w:color w:val="000000" w:themeColor="text1"/>
          <w:sz w:val="20"/>
          <w:lang w:val="es-EC"/>
        </w:rPr>
        <w:t xml:space="preserve"> </w:t>
      </w:r>
      <w:r w:rsidR="0096371A" w:rsidRPr="00E975C1">
        <w:rPr>
          <w:rFonts w:ascii="Palatino Linotype" w:hAnsi="Palatino Linotype"/>
          <w:color w:val="000000" w:themeColor="text1"/>
          <w:sz w:val="20"/>
          <w:lang w:val="es-EC"/>
        </w:rPr>
        <w:t>…</w:t>
      </w:r>
      <w:proofErr w:type="gramEnd"/>
      <w:r w:rsidR="0096371A" w:rsidRPr="00E975C1">
        <w:rPr>
          <w:rFonts w:ascii="Palatino Linotype" w:hAnsi="Palatino Linotype"/>
          <w:color w:val="000000" w:themeColor="text1"/>
          <w:sz w:val="20"/>
          <w:lang w:val="es-EC"/>
        </w:rPr>
        <w:t xml:space="preserve">………….. </w:t>
      </w:r>
      <w:r w:rsidR="00375FD5" w:rsidRPr="00E975C1">
        <w:rPr>
          <w:rFonts w:ascii="Palatino Linotype" w:hAnsi="Palatino Linotype"/>
          <w:color w:val="000000" w:themeColor="text1"/>
          <w:sz w:val="20"/>
          <w:lang w:val="es-EC"/>
        </w:rPr>
        <w:t>…………… emitido por l</w:t>
      </w:r>
      <w:r w:rsidR="0096371A" w:rsidRPr="00E975C1">
        <w:rPr>
          <w:rFonts w:ascii="Palatino Linotype" w:hAnsi="Palatino Linotype"/>
          <w:color w:val="000000" w:themeColor="text1"/>
          <w:sz w:val="20"/>
          <w:lang w:val="es-EC"/>
        </w:rPr>
        <w:t>a  Comisión de Uso de Suelo</w:t>
      </w:r>
      <w:r w:rsidR="0098479F" w:rsidRPr="00E975C1">
        <w:rPr>
          <w:rFonts w:ascii="Palatino Linotype" w:hAnsi="Palatino Linotype"/>
          <w:color w:val="000000" w:themeColor="text1"/>
          <w:sz w:val="20"/>
          <w:lang w:val="es-EC"/>
        </w:rPr>
        <w:t>.</w:t>
      </w:r>
    </w:p>
    <w:p w14:paraId="151EAA4C" w14:textId="77777777" w:rsidR="00400C9E" w:rsidRPr="00E975C1" w:rsidRDefault="00400C9E" w:rsidP="00400C9E">
      <w:pPr>
        <w:pStyle w:val="Textopredeterminado"/>
        <w:jc w:val="both"/>
        <w:rPr>
          <w:rFonts w:ascii="Palatino Linotype" w:hAnsi="Palatino Linotype"/>
          <w:color w:val="000000" w:themeColor="text1"/>
          <w:sz w:val="20"/>
          <w:lang w:val="es-EC"/>
        </w:rPr>
      </w:pPr>
    </w:p>
    <w:p w14:paraId="1A57EAE1" w14:textId="7696D030" w:rsidR="001A24A3" w:rsidRPr="00E975C1" w:rsidRDefault="001A24A3" w:rsidP="001A24A3">
      <w:pPr>
        <w:pStyle w:val="Textopredeterminado"/>
        <w:jc w:val="center"/>
        <w:rPr>
          <w:rFonts w:ascii="Palatino Linotype" w:hAnsi="Palatino Linotype"/>
          <w:b/>
          <w:color w:val="000000" w:themeColor="text1"/>
          <w:sz w:val="20"/>
          <w:lang w:val="es-EC"/>
        </w:rPr>
      </w:pPr>
      <w:r w:rsidRPr="00E975C1">
        <w:rPr>
          <w:rFonts w:ascii="Palatino Linotype" w:hAnsi="Palatino Linotype"/>
          <w:b/>
          <w:color w:val="000000" w:themeColor="text1"/>
          <w:sz w:val="20"/>
          <w:lang w:val="es-EC"/>
        </w:rPr>
        <w:t>CONSIDERANDO:</w:t>
      </w:r>
    </w:p>
    <w:p w14:paraId="12BDBE0C" w14:textId="14308889" w:rsidR="00BF23C6" w:rsidRPr="00E975C1" w:rsidRDefault="00BF23C6" w:rsidP="001A24A3">
      <w:pPr>
        <w:pStyle w:val="Textopredeterminado"/>
        <w:jc w:val="center"/>
        <w:rPr>
          <w:rFonts w:ascii="Palatino Linotype" w:hAnsi="Palatino Linotype"/>
          <w:b/>
          <w:color w:val="000000" w:themeColor="text1"/>
          <w:sz w:val="20"/>
          <w:lang w:val="es-EC"/>
        </w:rPr>
      </w:pPr>
    </w:p>
    <w:p w14:paraId="24F2AFC3" w14:textId="307E78BC" w:rsidR="00BF23C6" w:rsidRPr="00E975C1" w:rsidRDefault="00BF23C6" w:rsidP="00E975C1">
      <w:pPr>
        <w:spacing w:after="240"/>
        <w:ind w:left="708" w:hanging="708"/>
        <w:jc w:val="both"/>
        <w:rPr>
          <w:rFonts w:ascii="Palatino Linotype" w:eastAsiaTheme="minorHAnsi" w:hAnsi="Palatino Linotype" w:cstheme="minorBidi"/>
          <w:i/>
          <w:color w:val="000000" w:themeColor="text1"/>
          <w:sz w:val="20"/>
          <w:szCs w:val="20"/>
          <w:lang w:eastAsia="en-US"/>
        </w:rPr>
      </w:pPr>
      <w:r w:rsidRPr="00E975C1">
        <w:rPr>
          <w:rFonts w:ascii="Palatino Linotype" w:hAnsi="Palatino Linotype" w:cstheme="minorBidi"/>
          <w:b/>
          <w:color w:val="000000" w:themeColor="text1"/>
          <w:sz w:val="20"/>
          <w:szCs w:val="20"/>
          <w:lang w:eastAsia="es-ES"/>
        </w:rPr>
        <w:t>Que,</w:t>
      </w:r>
      <w:r w:rsidRPr="00E975C1">
        <w:rPr>
          <w:rFonts w:ascii="Palatino Linotype" w:hAnsi="Palatino Linotype" w:cstheme="minorBidi"/>
          <w:color w:val="000000" w:themeColor="text1"/>
          <w:sz w:val="20"/>
          <w:szCs w:val="20"/>
          <w:lang w:eastAsia="es-ES"/>
        </w:rPr>
        <w:t xml:space="preserve"> </w:t>
      </w:r>
      <w:r w:rsidRPr="00E975C1">
        <w:rPr>
          <w:rFonts w:ascii="Palatino Linotype" w:hAnsi="Palatino Linotype" w:cstheme="minorBidi"/>
          <w:color w:val="000000" w:themeColor="text1"/>
          <w:sz w:val="20"/>
          <w:szCs w:val="20"/>
          <w:lang w:eastAsia="es-ES"/>
        </w:rPr>
        <w:tab/>
        <w:t>el artículo 30 de la Constitución de la República del Ecuador, en adelante Constitución, establece que: “</w:t>
      </w:r>
      <w:r w:rsidRPr="00E975C1">
        <w:rPr>
          <w:rFonts w:ascii="Palatino Linotype" w:hAnsi="Palatino Linotype" w:cstheme="minorBidi"/>
          <w:i/>
          <w:color w:val="000000" w:themeColor="text1"/>
          <w:sz w:val="20"/>
          <w:szCs w:val="20"/>
          <w:lang w:eastAsia="es-ES"/>
        </w:rPr>
        <w:t xml:space="preserve">Las personas tienen derecho a un hábitat seguro y saludable, y a una vivienda adecuada y digna, con independencia de su situación social y económica. (…)”; </w:t>
      </w:r>
    </w:p>
    <w:p w14:paraId="39DA7096" w14:textId="77777777" w:rsidR="001A24A3" w:rsidRPr="00E975C1" w:rsidRDefault="001A24A3" w:rsidP="001A24A3">
      <w:pPr>
        <w:pStyle w:val="Textopredeterminado"/>
        <w:jc w:val="both"/>
        <w:rPr>
          <w:rFonts w:ascii="Palatino Linotype" w:hAnsi="Palatino Linotype"/>
          <w:color w:val="000000" w:themeColor="text1"/>
          <w:sz w:val="20"/>
          <w:lang w:val="es-EC"/>
        </w:rPr>
      </w:pPr>
    </w:p>
    <w:p w14:paraId="0C1E02D6" w14:textId="42216837" w:rsidR="001A24A3" w:rsidRPr="00E975C1" w:rsidRDefault="001A24A3" w:rsidP="001A24A3">
      <w:pPr>
        <w:pStyle w:val="Sinespaciado"/>
        <w:ind w:left="709" w:hanging="709"/>
        <w:jc w:val="both"/>
        <w:rPr>
          <w:rFonts w:ascii="Palatino Linotype" w:hAnsi="Palatino Linotype" w:cs="Times New Roman"/>
          <w:i/>
          <w:color w:val="000000" w:themeColor="text1"/>
        </w:rPr>
      </w:pPr>
      <w:r w:rsidRPr="00E975C1">
        <w:rPr>
          <w:rFonts w:ascii="Palatino Linotype" w:hAnsi="Palatino Linotype" w:cs="Times New Roman"/>
          <w:b/>
          <w:color w:val="000000" w:themeColor="text1"/>
        </w:rPr>
        <w:t xml:space="preserve">Que, </w:t>
      </w:r>
      <w:r w:rsidRPr="00E975C1">
        <w:rPr>
          <w:rFonts w:ascii="Palatino Linotype" w:hAnsi="Palatino Linotype" w:cs="Times New Roman"/>
          <w:b/>
          <w:color w:val="000000" w:themeColor="text1"/>
        </w:rPr>
        <w:tab/>
      </w:r>
      <w:r w:rsidRPr="00E975C1">
        <w:rPr>
          <w:rFonts w:ascii="Palatino Linotype" w:hAnsi="Palatino Linotype" w:cs="Times New Roman"/>
          <w:color w:val="000000" w:themeColor="text1"/>
        </w:rPr>
        <w:t xml:space="preserve">el artículo 240 de la Constitución establece que: </w:t>
      </w:r>
      <w:r w:rsidRPr="00E975C1">
        <w:rPr>
          <w:rFonts w:ascii="Palatino Linotype" w:hAnsi="Palatino Linotype" w:cs="Times New Roman"/>
          <w:i/>
          <w:color w:val="000000" w:themeColor="text1"/>
        </w:rPr>
        <w:t xml:space="preserve">“Los gobiernos autónomos descentralizados de las regiones, distritos metropolitanos, provincias y cantones, tendrán facultades legislativas en el ámbito de sus competencias y jurisdicciones territoriales (…)”; </w:t>
      </w:r>
    </w:p>
    <w:p w14:paraId="4C8A713A" w14:textId="76268F5D" w:rsidR="006D101A" w:rsidRPr="00E975C1" w:rsidRDefault="006D101A" w:rsidP="001A24A3">
      <w:pPr>
        <w:pStyle w:val="Sinespaciado"/>
        <w:ind w:left="709" w:hanging="709"/>
        <w:jc w:val="both"/>
        <w:rPr>
          <w:rFonts w:ascii="Palatino Linotype" w:hAnsi="Palatino Linotype" w:cs="Times New Roman"/>
          <w:i/>
          <w:color w:val="000000" w:themeColor="text1"/>
        </w:rPr>
      </w:pPr>
    </w:p>
    <w:p w14:paraId="4056E60F" w14:textId="284CFD6A" w:rsidR="006D101A" w:rsidRPr="00E975C1" w:rsidRDefault="006D101A" w:rsidP="00E975C1">
      <w:pPr>
        <w:autoSpaceDE w:val="0"/>
        <w:autoSpaceDN w:val="0"/>
        <w:adjustRightInd w:val="0"/>
        <w:ind w:left="567" w:hanging="567"/>
        <w:jc w:val="both"/>
        <w:rPr>
          <w:rFonts w:ascii="Palatino Linotype" w:hAnsi="Palatino Linotype"/>
          <w:i/>
          <w:iCs/>
          <w:color w:val="000000" w:themeColor="text1"/>
          <w:sz w:val="20"/>
          <w:szCs w:val="20"/>
        </w:rPr>
      </w:pPr>
      <w:r w:rsidRPr="00E975C1">
        <w:rPr>
          <w:rFonts w:ascii="Palatino Linotype" w:hAnsi="Palatino Linotype"/>
          <w:b/>
          <w:color w:val="000000" w:themeColor="text1"/>
          <w:sz w:val="20"/>
          <w:szCs w:val="20"/>
        </w:rPr>
        <w:t>Que,</w:t>
      </w:r>
      <w:r w:rsidR="00362F77" w:rsidRPr="00E975C1">
        <w:rPr>
          <w:rFonts w:ascii="Palatino Linotype" w:hAnsi="Palatino Linotype"/>
          <w:b/>
          <w:color w:val="000000" w:themeColor="text1"/>
          <w:sz w:val="20"/>
          <w:szCs w:val="20"/>
        </w:rPr>
        <w:t xml:space="preserve"> </w:t>
      </w:r>
      <w:r w:rsidRPr="00E975C1">
        <w:rPr>
          <w:rFonts w:ascii="Palatino Linotype" w:hAnsi="Palatino Linotype"/>
          <w:b/>
          <w:color w:val="000000" w:themeColor="text1"/>
          <w:sz w:val="20"/>
          <w:szCs w:val="20"/>
        </w:rPr>
        <w:t xml:space="preserve"> </w:t>
      </w:r>
      <w:r w:rsidRPr="00E975C1">
        <w:rPr>
          <w:rFonts w:ascii="Palatino Linotype" w:hAnsi="Palatino Linotype"/>
          <w:color w:val="000000" w:themeColor="text1"/>
          <w:sz w:val="20"/>
          <w:szCs w:val="20"/>
        </w:rPr>
        <w:t xml:space="preserve">el </w:t>
      </w:r>
      <w:r w:rsidR="001C6A30" w:rsidRPr="00E975C1">
        <w:rPr>
          <w:rFonts w:ascii="Palatino Linotype" w:hAnsi="Palatino Linotype"/>
          <w:color w:val="000000" w:themeColor="text1"/>
          <w:sz w:val="20"/>
          <w:szCs w:val="20"/>
        </w:rPr>
        <w:t xml:space="preserve">numeral 2 del </w:t>
      </w:r>
      <w:r w:rsidRPr="00E975C1">
        <w:rPr>
          <w:rFonts w:ascii="Palatino Linotype" w:hAnsi="Palatino Linotype"/>
          <w:color w:val="000000" w:themeColor="text1"/>
          <w:sz w:val="20"/>
          <w:szCs w:val="20"/>
        </w:rPr>
        <w:t xml:space="preserve">artículo 264 de la Constitución </w:t>
      </w:r>
      <w:r w:rsidR="001C6A30" w:rsidRPr="00E975C1">
        <w:rPr>
          <w:rFonts w:ascii="Palatino Linotype" w:hAnsi="Palatino Linotype"/>
          <w:color w:val="000000" w:themeColor="text1"/>
          <w:sz w:val="20"/>
          <w:szCs w:val="20"/>
        </w:rPr>
        <w:t>señala</w:t>
      </w:r>
      <w:r w:rsidRPr="00E975C1">
        <w:rPr>
          <w:rFonts w:ascii="Palatino Linotype" w:hAnsi="Palatino Linotype"/>
          <w:color w:val="000000" w:themeColor="text1"/>
          <w:sz w:val="20"/>
          <w:szCs w:val="20"/>
        </w:rPr>
        <w:t xml:space="preserve"> que</w:t>
      </w:r>
      <w:r w:rsidR="0043797C" w:rsidRPr="00E975C1">
        <w:rPr>
          <w:rFonts w:ascii="Palatino Linotype" w:hAnsi="Palatino Linotype"/>
          <w:color w:val="000000" w:themeColor="text1"/>
          <w:sz w:val="20"/>
          <w:szCs w:val="20"/>
        </w:rPr>
        <w:t xml:space="preserve"> l</w:t>
      </w:r>
      <w:r w:rsidR="00547358" w:rsidRPr="00E975C1">
        <w:rPr>
          <w:rFonts w:ascii="Palatino Linotype" w:eastAsiaTheme="minorHAnsi" w:hAnsi="Palatino Linotype"/>
          <w:color w:val="000000" w:themeColor="text1"/>
          <w:sz w:val="20"/>
          <w:szCs w:val="20"/>
        </w:rPr>
        <w:t xml:space="preserve">os gobiernos municipales tendrán </w:t>
      </w:r>
      <w:r w:rsidR="0043797C" w:rsidRPr="00E975C1">
        <w:rPr>
          <w:rFonts w:ascii="Palatino Linotype" w:hAnsi="Palatino Linotype"/>
          <w:color w:val="000000" w:themeColor="text1"/>
          <w:sz w:val="20"/>
          <w:szCs w:val="20"/>
        </w:rPr>
        <w:t xml:space="preserve">como </w:t>
      </w:r>
      <w:r w:rsidR="00547358" w:rsidRPr="00E975C1">
        <w:rPr>
          <w:rFonts w:ascii="Palatino Linotype" w:eastAsiaTheme="minorHAnsi" w:hAnsi="Palatino Linotype"/>
          <w:color w:val="000000" w:themeColor="text1"/>
          <w:sz w:val="20"/>
          <w:szCs w:val="20"/>
        </w:rPr>
        <w:t>competencia exclusiva sin perjuicio de otras que determine la ley:</w:t>
      </w:r>
      <w:r w:rsidR="0043797C" w:rsidRPr="00E975C1">
        <w:rPr>
          <w:rFonts w:ascii="Palatino Linotype" w:hAnsi="Palatino Linotype"/>
          <w:i/>
          <w:iCs/>
          <w:color w:val="000000" w:themeColor="text1"/>
          <w:sz w:val="20"/>
          <w:szCs w:val="20"/>
        </w:rPr>
        <w:t xml:space="preserve"> “</w:t>
      </w:r>
      <w:r w:rsidR="00E623D4" w:rsidRPr="00E975C1">
        <w:rPr>
          <w:rFonts w:ascii="Palatino Linotype" w:eastAsiaTheme="minorHAnsi" w:hAnsi="Palatino Linotype"/>
          <w:i/>
          <w:iCs/>
          <w:color w:val="000000" w:themeColor="text1"/>
          <w:sz w:val="20"/>
          <w:szCs w:val="20"/>
        </w:rPr>
        <w:t>Ejercer el control sobre el uso y ocupación del suelo en el cantón</w:t>
      </w:r>
      <w:proofErr w:type="gramStart"/>
      <w:r w:rsidR="00E623D4" w:rsidRPr="00E975C1">
        <w:rPr>
          <w:rFonts w:ascii="Palatino Linotype" w:eastAsiaTheme="minorHAnsi" w:hAnsi="Palatino Linotype"/>
          <w:i/>
          <w:iCs/>
          <w:color w:val="000000" w:themeColor="text1"/>
          <w:sz w:val="20"/>
          <w:szCs w:val="20"/>
        </w:rPr>
        <w:t>.</w:t>
      </w:r>
      <w:r w:rsidR="00547358" w:rsidRPr="00E975C1">
        <w:rPr>
          <w:rFonts w:ascii="Palatino Linotype" w:hAnsi="Palatino Linotype"/>
          <w:i/>
          <w:iCs/>
          <w:color w:val="000000" w:themeColor="text1"/>
          <w:sz w:val="20"/>
          <w:szCs w:val="20"/>
        </w:rPr>
        <w:t xml:space="preserve"> </w:t>
      </w:r>
      <w:r w:rsidRPr="00E975C1">
        <w:rPr>
          <w:rFonts w:ascii="Palatino Linotype" w:hAnsi="Palatino Linotype"/>
          <w:i/>
          <w:color w:val="000000" w:themeColor="text1"/>
          <w:sz w:val="20"/>
          <w:szCs w:val="20"/>
        </w:rPr>
        <w:t>”</w:t>
      </w:r>
      <w:proofErr w:type="gramEnd"/>
      <w:r w:rsidRPr="00E975C1">
        <w:rPr>
          <w:rFonts w:ascii="Palatino Linotype" w:hAnsi="Palatino Linotype"/>
          <w:i/>
          <w:color w:val="000000" w:themeColor="text1"/>
          <w:sz w:val="20"/>
          <w:szCs w:val="20"/>
        </w:rPr>
        <w:t xml:space="preserve">; </w:t>
      </w:r>
    </w:p>
    <w:p w14:paraId="765F8522" w14:textId="77777777" w:rsidR="001A24A3" w:rsidRPr="00E975C1" w:rsidRDefault="001A24A3" w:rsidP="001A24A3">
      <w:pPr>
        <w:pStyle w:val="Sinespaciado"/>
        <w:ind w:left="709" w:hanging="709"/>
        <w:jc w:val="both"/>
        <w:rPr>
          <w:rFonts w:ascii="Palatino Linotype" w:hAnsi="Palatino Linotype" w:cs="Times New Roman"/>
          <w:i/>
          <w:color w:val="000000" w:themeColor="text1"/>
        </w:rPr>
      </w:pPr>
    </w:p>
    <w:p w14:paraId="49836ECC" w14:textId="77777777" w:rsidR="001A24A3" w:rsidRPr="00E975C1" w:rsidRDefault="001A24A3" w:rsidP="001A24A3">
      <w:pPr>
        <w:pStyle w:val="Sinespaciado"/>
        <w:ind w:left="709" w:hanging="709"/>
        <w:jc w:val="both"/>
        <w:rPr>
          <w:rFonts w:ascii="Palatino Linotype" w:hAnsi="Palatino Linotype" w:cs="Times New Roman"/>
          <w:color w:val="000000" w:themeColor="text1"/>
        </w:rPr>
      </w:pPr>
      <w:r w:rsidRPr="00E975C1">
        <w:rPr>
          <w:rFonts w:ascii="Palatino Linotype" w:hAnsi="Palatino Linotype" w:cs="Times New Roman"/>
          <w:b/>
          <w:color w:val="000000" w:themeColor="text1"/>
        </w:rPr>
        <w:t>Que,</w:t>
      </w:r>
      <w:r w:rsidRPr="00E975C1">
        <w:rPr>
          <w:rFonts w:ascii="Palatino Linotype" w:hAnsi="Palatino Linotype" w:cs="Times New Roman"/>
          <w:b/>
          <w:color w:val="000000" w:themeColor="text1"/>
        </w:rPr>
        <w:tab/>
      </w:r>
      <w:r w:rsidRPr="00E975C1">
        <w:rPr>
          <w:rFonts w:ascii="Palatino Linotype" w:hAnsi="Palatino Linotype" w:cs="Times New Roman"/>
          <w:color w:val="000000" w:themeColor="text1"/>
        </w:rPr>
        <w:t>el numeral 1 del artículo 264 ibídem, dentro de las competencias exclusivas de los gobiernos municipales, establece la de planificar el desarrollo cantonal y formular los correspondientes planes de ordenamiento territorial, de manera articulada con la planificación nacional, regional, provincial y parroquial, con el fin de regular el uso y la ocupación del suelo urbano y rural;</w:t>
      </w:r>
    </w:p>
    <w:p w14:paraId="523E7547" w14:textId="77777777" w:rsidR="001A24A3" w:rsidRPr="00E975C1" w:rsidRDefault="001A24A3" w:rsidP="001A24A3">
      <w:pPr>
        <w:pStyle w:val="Sinespaciado"/>
        <w:ind w:left="709" w:hanging="709"/>
        <w:jc w:val="both"/>
        <w:rPr>
          <w:rFonts w:ascii="Palatino Linotype" w:hAnsi="Palatino Linotype" w:cs="Times New Roman"/>
          <w:color w:val="000000" w:themeColor="text1"/>
        </w:rPr>
      </w:pPr>
    </w:p>
    <w:p w14:paraId="41261795" w14:textId="16A7EA03" w:rsidR="001A24A3" w:rsidRPr="00E975C1" w:rsidRDefault="001A24A3" w:rsidP="001A24A3">
      <w:pPr>
        <w:pStyle w:val="Sinespaciado"/>
        <w:ind w:left="709" w:hanging="709"/>
        <w:jc w:val="both"/>
        <w:rPr>
          <w:rFonts w:ascii="Palatino Linotype" w:hAnsi="Palatino Linotype" w:cs="Times New Roman"/>
          <w:color w:val="000000" w:themeColor="text1"/>
        </w:rPr>
      </w:pPr>
      <w:r w:rsidRPr="00E975C1">
        <w:rPr>
          <w:rFonts w:ascii="Palatino Linotype" w:hAnsi="Palatino Linotype" w:cs="Times New Roman"/>
          <w:b/>
          <w:color w:val="000000" w:themeColor="text1"/>
        </w:rPr>
        <w:t xml:space="preserve">Que, </w:t>
      </w:r>
      <w:r w:rsidRPr="00E975C1">
        <w:rPr>
          <w:rFonts w:ascii="Palatino Linotype" w:hAnsi="Palatino Linotype" w:cs="Times New Roman"/>
          <w:b/>
          <w:color w:val="000000" w:themeColor="text1"/>
        </w:rPr>
        <w:tab/>
      </w:r>
      <w:r w:rsidRPr="00E975C1">
        <w:rPr>
          <w:rFonts w:ascii="Palatino Linotype" w:hAnsi="Palatino Linotype" w:cs="Times New Roman"/>
          <w:color w:val="000000" w:themeColor="text1"/>
        </w:rPr>
        <w:t xml:space="preserve">el literal c del artículo 84 del Código Orgánico de Organización Territorial, Autonomía y Descentralización, </w:t>
      </w:r>
      <w:r w:rsidR="00F14937" w:rsidRPr="00E975C1">
        <w:rPr>
          <w:rFonts w:ascii="Palatino Linotype" w:hAnsi="Palatino Linotype" w:cs="Times New Roman"/>
          <w:color w:val="000000" w:themeColor="text1"/>
        </w:rPr>
        <w:t xml:space="preserve">en adelante COOTAD, </w:t>
      </w:r>
      <w:r w:rsidRPr="00E975C1">
        <w:rPr>
          <w:rFonts w:ascii="Palatino Linotype" w:hAnsi="Palatino Linotype" w:cs="Times New Roman"/>
          <w:color w:val="000000" w:themeColor="text1"/>
        </w:rPr>
        <w:t xml:space="preserve">prevé como función del </w:t>
      </w:r>
      <w:r w:rsidR="002138F3" w:rsidRPr="00E975C1">
        <w:rPr>
          <w:rFonts w:ascii="Palatino Linotype" w:hAnsi="Palatino Linotype" w:cs="Times New Roman"/>
          <w:color w:val="000000" w:themeColor="text1"/>
        </w:rPr>
        <w:t xml:space="preserve">gobierno autónomo descentralizado municipal y metropolitano </w:t>
      </w:r>
      <w:r w:rsidRPr="00E975C1">
        <w:rPr>
          <w:rFonts w:ascii="Palatino Linotype" w:hAnsi="Palatino Linotype" w:cs="Times New Roman"/>
          <w:color w:val="000000" w:themeColor="text1"/>
        </w:rPr>
        <w:t>la de establecer el régimen de uso del suelo y urbanístico, parcelación, lotización, división o cualquier otra forma de fraccionamiento de conformidad con la planificación cantonal, asegurando porcentajes para zonas verdes y áreas comunales;</w:t>
      </w:r>
    </w:p>
    <w:p w14:paraId="6D639375" w14:textId="77777777" w:rsidR="001A24A3" w:rsidRPr="00E975C1" w:rsidRDefault="001A24A3" w:rsidP="001A24A3">
      <w:pPr>
        <w:pStyle w:val="Sinespaciado"/>
        <w:ind w:left="709" w:hanging="709"/>
        <w:jc w:val="both"/>
        <w:rPr>
          <w:rFonts w:ascii="Palatino Linotype" w:hAnsi="Palatino Linotype" w:cs="Times New Roman"/>
          <w:color w:val="000000" w:themeColor="text1"/>
        </w:rPr>
      </w:pPr>
    </w:p>
    <w:p w14:paraId="201CD1AA" w14:textId="00F14648" w:rsidR="001A24A3" w:rsidRPr="00E975C1" w:rsidRDefault="001A24A3" w:rsidP="001A24A3">
      <w:pPr>
        <w:pStyle w:val="Sinespaciado"/>
        <w:ind w:left="709" w:hanging="709"/>
        <w:jc w:val="both"/>
        <w:rPr>
          <w:rFonts w:ascii="Palatino Linotype" w:hAnsi="Palatino Linotype" w:cs="Times New Roman"/>
          <w:i/>
          <w:color w:val="000000" w:themeColor="text1"/>
        </w:rPr>
      </w:pPr>
      <w:r w:rsidRPr="00E975C1">
        <w:rPr>
          <w:rFonts w:ascii="Palatino Linotype" w:hAnsi="Palatino Linotype" w:cs="Times New Roman"/>
          <w:b/>
          <w:color w:val="000000" w:themeColor="text1"/>
        </w:rPr>
        <w:t>Que,</w:t>
      </w:r>
      <w:r w:rsidRPr="00E975C1">
        <w:rPr>
          <w:rFonts w:ascii="Palatino Linotype" w:hAnsi="Palatino Linotype" w:cs="Times New Roman"/>
          <w:b/>
          <w:color w:val="000000" w:themeColor="text1"/>
        </w:rPr>
        <w:tab/>
      </w:r>
      <w:r w:rsidRPr="00E975C1">
        <w:rPr>
          <w:rFonts w:ascii="Palatino Linotype" w:hAnsi="Palatino Linotype" w:cs="Times New Roman"/>
          <w:color w:val="000000" w:themeColor="text1"/>
        </w:rPr>
        <w:t xml:space="preserve">los literales a y </w:t>
      </w:r>
      <w:r w:rsidR="00375FD5" w:rsidRPr="00E975C1">
        <w:rPr>
          <w:rFonts w:ascii="Palatino Linotype" w:hAnsi="Palatino Linotype" w:cs="Times New Roman"/>
          <w:color w:val="000000" w:themeColor="text1"/>
        </w:rPr>
        <w:t>v</w:t>
      </w:r>
      <w:r w:rsidRPr="00E975C1">
        <w:rPr>
          <w:rFonts w:ascii="Palatino Linotype" w:hAnsi="Palatino Linotype" w:cs="Times New Roman"/>
          <w:color w:val="000000" w:themeColor="text1"/>
        </w:rPr>
        <w:t xml:space="preserve"> del artículo 87 del </w:t>
      </w:r>
      <w:r w:rsidR="00F14937" w:rsidRPr="00E975C1">
        <w:rPr>
          <w:rFonts w:ascii="Palatino Linotype" w:hAnsi="Palatino Linotype" w:cs="Times New Roman"/>
          <w:color w:val="000000" w:themeColor="text1"/>
        </w:rPr>
        <w:t>COOTAD</w:t>
      </w:r>
      <w:r w:rsidRPr="00E975C1">
        <w:rPr>
          <w:rFonts w:ascii="Palatino Linotype" w:hAnsi="Palatino Linotype" w:cs="Times New Roman"/>
          <w:color w:val="000000" w:themeColor="text1"/>
        </w:rPr>
        <w:t xml:space="preserve"> respecto de las atribuciones del </w:t>
      </w:r>
      <w:r w:rsidR="009016BC" w:rsidRPr="00E975C1">
        <w:rPr>
          <w:rFonts w:ascii="Palatino Linotype" w:hAnsi="Palatino Linotype" w:cs="Times New Roman"/>
          <w:color w:val="000000" w:themeColor="text1"/>
        </w:rPr>
        <w:t xml:space="preserve">concejo municipal y metropolitano </w:t>
      </w:r>
      <w:r w:rsidRPr="00E975C1">
        <w:rPr>
          <w:rFonts w:ascii="Palatino Linotype" w:hAnsi="Palatino Linotype" w:cs="Times New Roman"/>
          <w:color w:val="000000" w:themeColor="text1"/>
        </w:rPr>
        <w:t>señalan</w:t>
      </w:r>
      <w:r w:rsidRPr="00E975C1">
        <w:rPr>
          <w:rFonts w:ascii="Palatino Linotype" w:hAnsi="Palatino Linotype" w:cs="Times New Roman"/>
          <w:i/>
          <w:color w:val="000000" w:themeColor="text1"/>
        </w:rPr>
        <w:t xml:space="preserve">: “a) El ejercicio de la facultad normativa en las materias de competencia del gobierno autónomo descentralizado municipal, mediante la expedición de ordenanzas cantonales, acuerdos y resoluciones; y, (…) </w:t>
      </w:r>
      <w:r w:rsidR="00375FD5" w:rsidRPr="00E975C1">
        <w:rPr>
          <w:rFonts w:ascii="Palatino Linotype" w:hAnsi="Palatino Linotype" w:cs="Times New Roman"/>
          <w:i/>
          <w:color w:val="000000" w:themeColor="text1"/>
        </w:rPr>
        <w:t>v</w:t>
      </w:r>
      <w:r w:rsidRPr="00E975C1">
        <w:rPr>
          <w:rFonts w:ascii="Palatino Linotype" w:hAnsi="Palatino Linotype" w:cs="Times New Roman"/>
          <w:i/>
          <w:color w:val="000000" w:themeColor="text1"/>
        </w:rPr>
        <w:t>) Regular y controlar, mediante la normativa cantonal correspondiente, el uso del suelo en el territorio del cantón, de conformidad con las leyes sobre la materia y establecer el régimen urbanístico de la tierra”;</w:t>
      </w:r>
    </w:p>
    <w:p w14:paraId="115183DA" w14:textId="77777777" w:rsidR="00BF23C6" w:rsidRPr="00E975C1" w:rsidRDefault="00BF23C6" w:rsidP="001A24A3">
      <w:pPr>
        <w:pStyle w:val="Sinespaciado"/>
        <w:ind w:left="709" w:hanging="709"/>
        <w:jc w:val="both"/>
        <w:rPr>
          <w:rFonts w:ascii="Palatino Linotype" w:hAnsi="Palatino Linotype" w:cs="Times New Roman"/>
          <w:i/>
          <w:color w:val="000000" w:themeColor="text1"/>
        </w:rPr>
      </w:pPr>
    </w:p>
    <w:p w14:paraId="0CA41870" w14:textId="4321F154" w:rsidR="001A24A3" w:rsidRPr="00E975C1" w:rsidRDefault="00BF23C6" w:rsidP="00E975C1">
      <w:pPr>
        <w:spacing w:after="240"/>
        <w:ind w:left="709" w:hanging="709"/>
        <w:jc w:val="both"/>
        <w:rPr>
          <w:rFonts w:ascii="Palatino Linotype" w:eastAsiaTheme="minorHAnsi" w:hAnsi="Palatino Linotype" w:cstheme="minorBidi"/>
          <w:color w:val="000000" w:themeColor="text1"/>
          <w:sz w:val="20"/>
          <w:szCs w:val="20"/>
          <w:lang w:eastAsia="en-US"/>
        </w:rPr>
      </w:pPr>
      <w:r w:rsidRPr="00E975C1">
        <w:rPr>
          <w:rFonts w:ascii="Palatino Linotype" w:hAnsi="Palatino Linotype" w:cstheme="minorBidi"/>
          <w:b/>
          <w:color w:val="000000" w:themeColor="text1"/>
          <w:sz w:val="20"/>
          <w:szCs w:val="20"/>
          <w:lang w:eastAsia="es-ES"/>
        </w:rPr>
        <w:t>Que,</w:t>
      </w:r>
      <w:r w:rsidRPr="00E975C1">
        <w:rPr>
          <w:rFonts w:ascii="Palatino Linotype" w:hAnsi="Palatino Linotype" w:cstheme="minorBidi"/>
          <w:color w:val="000000" w:themeColor="text1"/>
          <w:sz w:val="20"/>
          <w:szCs w:val="20"/>
          <w:lang w:eastAsia="es-ES"/>
        </w:rPr>
        <w:t xml:space="preserve"> </w:t>
      </w:r>
      <w:r w:rsidRPr="00E975C1">
        <w:rPr>
          <w:rFonts w:ascii="Palatino Linotype" w:hAnsi="Palatino Linotype" w:cstheme="minorBidi"/>
          <w:color w:val="000000" w:themeColor="text1"/>
          <w:sz w:val="20"/>
          <w:szCs w:val="20"/>
          <w:lang w:eastAsia="es-ES"/>
        </w:rPr>
        <w:tab/>
        <w:t xml:space="preserve">el artículo 322 del COOTAD establece: </w:t>
      </w:r>
      <w:r w:rsidRPr="00E975C1">
        <w:rPr>
          <w:rFonts w:ascii="Palatino Linotype" w:hAnsi="Palatino Linotype" w:cstheme="minorBidi"/>
          <w:i/>
          <w:color w:val="000000" w:themeColor="text1"/>
          <w:sz w:val="20"/>
          <w:szCs w:val="20"/>
          <w:lang w:eastAsia="es-ES"/>
        </w:rPr>
        <w:t>“</w:t>
      </w:r>
      <w:r w:rsidRPr="00E975C1">
        <w:rPr>
          <w:rFonts w:ascii="Palatino Linotype" w:eastAsiaTheme="minorHAnsi" w:hAnsi="Palatino Linotype" w:cstheme="minorBidi"/>
          <w:i/>
          <w:color w:val="000000" w:themeColor="text1"/>
          <w:sz w:val="20"/>
          <w:szCs w:val="20"/>
          <w:lang w:eastAsia="en-US"/>
        </w:rPr>
        <w:t>Los consejos regionales y provinciales y los concejos metropolitanos y municipales aprobarán ordenanzas regionales, provinciales, metropolitanas y municipales, respectivamente, con el voto conforme de la mayoría de sus miembros. (…);</w:t>
      </w:r>
    </w:p>
    <w:p w14:paraId="71C714DA" w14:textId="0833EDB3" w:rsidR="00E979FD" w:rsidRPr="00E975C1" w:rsidRDefault="001A24A3" w:rsidP="00E975C1">
      <w:pPr>
        <w:ind w:left="709" w:hanging="709"/>
        <w:jc w:val="both"/>
        <w:rPr>
          <w:rFonts w:ascii="Palatino Linotype" w:hAnsi="Palatino Linotype"/>
          <w:color w:val="000000" w:themeColor="text1"/>
          <w:sz w:val="20"/>
          <w:szCs w:val="20"/>
        </w:rPr>
      </w:pPr>
      <w:r w:rsidRPr="00E975C1">
        <w:rPr>
          <w:rFonts w:ascii="Palatino Linotype" w:hAnsi="Palatino Linotype"/>
          <w:b/>
          <w:color w:val="000000" w:themeColor="text1"/>
          <w:sz w:val="20"/>
          <w:szCs w:val="20"/>
        </w:rPr>
        <w:lastRenderedPageBreak/>
        <w:t>Que,</w:t>
      </w:r>
      <w:r w:rsidRPr="00E975C1">
        <w:rPr>
          <w:rFonts w:ascii="Palatino Linotype" w:hAnsi="Palatino Linotype"/>
          <w:b/>
          <w:color w:val="000000" w:themeColor="text1"/>
          <w:sz w:val="20"/>
          <w:szCs w:val="20"/>
        </w:rPr>
        <w:tab/>
      </w:r>
      <w:r w:rsidRPr="00E975C1">
        <w:rPr>
          <w:rFonts w:ascii="Palatino Linotype" w:hAnsi="Palatino Linotype"/>
          <w:color w:val="000000" w:themeColor="text1"/>
          <w:sz w:val="20"/>
          <w:szCs w:val="20"/>
        </w:rPr>
        <w:t xml:space="preserve">el </w:t>
      </w:r>
      <w:r w:rsidR="00991FF6" w:rsidRPr="00E975C1">
        <w:rPr>
          <w:rFonts w:ascii="Palatino Linotype" w:hAnsi="Palatino Linotype"/>
          <w:color w:val="000000" w:themeColor="text1"/>
          <w:sz w:val="20"/>
          <w:szCs w:val="20"/>
        </w:rPr>
        <w:t xml:space="preserve">numeral 1 del </w:t>
      </w:r>
      <w:r w:rsidRPr="00E975C1">
        <w:rPr>
          <w:rFonts w:ascii="Palatino Linotype" w:hAnsi="Palatino Linotype"/>
          <w:color w:val="000000" w:themeColor="text1"/>
          <w:sz w:val="20"/>
          <w:szCs w:val="20"/>
        </w:rPr>
        <w:t>artículo 2</w:t>
      </w:r>
      <w:r w:rsidR="00991FF6" w:rsidRPr="00E975C1">
        <w:rPr>
          <w:rFonts w:ascii="Palatino Linotype" w:hAnsi="Palatino Linotype"/>
          <w:color w:val="000000" w:themeColor="text1"/>
          <w:sz w:val="20"/>
          <w:szCs w:val="20"/>
        </w:rPr>
        <w:t xml:space="preserve"> </w:t>
      </w:r>
      <w:r w:rsidRPr="00E975C1">
        <w:rPr>
          <w:rFonts w:ascii="Palatino Linotype" w:hAnsi="Palatino Linotype"/>
          <w:color w:val="000000" w:themeColor="text1"/>
          <w:sz w:val="20"/>
          <w:szCs w:val="20"/>
        </w:rPr>
        <w:t xml:space="preserve">la Ley Orgánica de Régimen para el Distrito Metropolitano de Quito, </w:t>
      </w:r>
      <w:r w:rsidR="00E979FD" w:rsidRPr="00E975C1">
        <w:rPr>
          <w:rFonts w:ascii="Palatino Linotype" w:hAnsi="Palatino Linotype"/>
          <w:color w:val="000000" w:themeColor="text1"/>
          <w:sz w:val="20"/>
          <w:szCs w:val="20"/>
        </w:rPr>
        <w:t>establece que dentro de las finalidades d</w:t>
      </w:r>
      <w:r w:rsidR="00E979FD" w:rsidRPr="00E975C1">
        <w:rPr>
          <w:rFonts w:ascii="Palatino Linotype" w:hAnsi="Palatino Linotype" w:cs="Arial"/>
          <w:color w:val="000000" w:themeColor="text1"/>
          <w:sz w:val="20"/>
          <w:szCs w:val="20"/>
          <w:shd w:val="clear" w:color="auto" w:fill="FFFFFF"/>
        </w:rPr>
        <w:t>el Municipio del DMQ está la de regular el uso y la adecuada ocupación del suelo y ejercer control sobre el mismo con</w:t>
      </w:r>
      <w:r w:rsidR="009B1284" w:rsidRPr="00E975C1">
        <w:rPr>
          <w:rFonts w:ascii="Palatino Linotype" w:hAnsi="Palatino Linotype" w:cs="Arial"/>
          <w:color w:val="000000" w:themeColor="text1"/>
          <w:sz w:val="20"/>
          <w:szCs w:val="20"/>
          <w:shd w:val="clear" w:color="auto" w:fill="FFFFFF"/>
        </w:rPr>
        <w:t xml:space="preserve"> </w:t>
      </w:r>
      <w:r w:rsidR="00E979FD" w:rsidRPr="00E975C1">
        <w:rPr>
          <w:rFonts w:ascii="Palatino Linotype" w:hAnsi="Palatino Linotype" w:cs="Arial"/>
          <w:color w:val="000000" w:themeColor="text1"/>
          <w:sz w:val="20"/>
          <w:szCs w:val="20"/>
          <w:shd w:val="clear" w:color="auto" w:fill="FFFFFF"/>
        </w:rPr>
        <w:t>competencia exclusiva y privativa</w:t>
      </w:r>
      <w:r w:rsidR="009849A1" w:rsidRPr="00E975C1">
        <w:rPr>
          <w:rFonts w:ascii="Palatino Linotype" w:hAnsi="Palatino Linotype" w:cs="Arial"/>
          <w:color w:val="000000" w:themeColor="text1"/>
          <w:sz w:val="20"/>
          <w:szCs w:val="20"/>
          <w:shd w:val="clear" w:color="auto" w:fill="FFFFFF"/>
        </w:rPr>
        <w:t>;</w:t>
      </w:r>
    </w:p>
    <w:p w14:paraId="5235849B" w14:textId="77777777" w:rsidR="001A24A3" w:rsidRPr="00E975C1" w:rsidRDefault="001A24A3" w:rsidP="001A24A3">
      <w:pPr>
        <w:pStyle w:val="Sinespaciado"/>
        <w:ind w:left="709" w:hanging="709"/>
        <w:jc w:val="both"/>
        <w:rPr>
          <w:rFonts w:ascii="Palatino Linotype" w:hAnsi="Palatino Linotype" w:cs="Times New Roman"/>
          <w:color w:val="000000" w:themeColor="text1"/>
        </w:rPr>
      </w:pPr>
    </w:p>
    <w:p w14:paraId="6A2D19E7" w14:textId="4D0A6E43" w:rsidR="001A24A3" w:rsidRPr="00E975C1" w:rsidRDefault="001A24A3" w:rsidP="001A24A3">
      <w:pPr>
        <w:pStyle w:val="Sinespaciado"/>
        <w:ind w:left="709" w:hanging="709"/>
        <w:jc w:val="both"/>
        <w:rPr>
          <w:rFonts w:ascii="Palatino Linotype" w:hAnsi="Palatino Linotype" w:cs="Times New Roman"/>
          <w:color w:val="000000" w:themeColor="text1"/>
        </w:rPr>
      </w:pPr>
      <w:r w:rsidRPr="00E975C1">
        <w:rPr>
          <w:rFonts w:ascii="Palatino Linotype" w:hAnsi="Palatino Linotype" w:cs="Times New Roman"/>
          <w:b/>
          <w:color w:val="000000" w:themeColor="text1"/>
        </w:rPr>
        <w:t>Que,</w:t>
      </w:r>
      <w:r w:rsidRPr="00E975C1">
        <w:rPr>
          <w:rFonts w:ascii="Palatino Linotype" w:hAnsi="Palatino Linotype" w:cs="Times New Roman"/>
          <w:b/>
          <w:color w:val="000000" w:themeColor="text1"/>
        </w:rPr>
        <w:tab/>
      </w:r>
      <w:r w:rsidRPr="00E975C1">
        <w:rPr>
          <w:rFonts w:ascii="Palatino Linotype" w:hAnsi="Palatino Linotype" w:cs="Times New Roman"/>
          <w:color w:val="000000" w:themeColor="text1"/>
        </w:rPr>
        <w:t xml:space="preserve">el </w:t>
      </w:r>
      <w:r w:rsidR="009B1284" w:rsidRPr="00E975C1">
        <w:rPr>
          <w:rFonts w:ascii="Palatino Linotype" w:hAnsi="Palatino Linotype" w:cs="Times New Roman"/>
          <w:color w:val="000000" w:themeColor="text1"/>
        </w:rPr>
        <w:t xml:space="preserve">numeral 1 </w:t>
      </w:r>
      <w:r w:rsidRPr="00E975C1">
        <w:rPr>
          <w:rFonts w:ascii="Palatino Linotype" w:hAnsi="Palatino Linotype" w:cs="Times New Roman"/>
          <w:color w:val="000000" w:themeColor="text1"/>
        </w:rPr>
        <w:t>artículo 8, del mismo cuerpo normativo</w:t>
      </w:r>
      <w:r w:rsidR="00692FDE" w:rsidRPr="00E975C1">
        <w:rPr>
          <w:rFonts w:ascii="Palatino Linotype" w:hAnsi="Palatino Linotype" w:cs="Times New Roman"/>
          <w:color w:val="000000" w:themeColor="text1"/>
        </w:rPr>
        <w:t>,</w:t>
      </w:r>
      <w:r w:rsidRPr="00E975C1">
        <w:rPr>
          <w:rFonts w:ascii="Palatino Linotype" w:hAnsi="Palatino Linotype" w:cs="Times New Roman"/>
          <w:color w:val="000000" w:themeColor="text1"/>
        </w:rPr>
        <w:t xml:space="preserve"> establece que le corresponde al </w:t>
      </w:r>
      <w:r w:rsidR="00692FDE" w:rsidRPr="00E975C1">
        <w:rPr>
          <w:rFonts w:ascii="Palatino Linotype" w:hAnsi="Palatino Linotype" w:cs="Times New Roman"/>
          <w:color w:val="000000" w:themeColor="text1"/>
        </w:rPr>
        <w:t>c</w:t>
      </w:r>
      <w:r w:rsidRPr="00E975C1">
        <w:rPr>
          <w:rFonts w:ascii="Palatino Linotype" w:hAnsi="Palatino Linotype" w:cs="Times New Roman"/>
          <w:color w:val="000000" w:themeColor="text1"/>
        </w:rPr>
        <w:t xml:space="preserve">oncejo </w:t>
      </w:r>
      <w:r w:rsidR="00692FDE" w:rsidRPr="00E975C1">
        <w:rPr>
          <w:rFonts w:ascii="Palatino Linotype" w:hAnsi="Palatino Linotype" w:cs="Times New Roman"/>
          <w:color w:val="000000" w:themeColor="text1"/>
        </w:rPr>
        <w:t>m</w:t>
      </w:r>
      <w:r w:rsidRPr="00E975C1">
        <w:rPr>
          <w:rFonts w:ascii="Palatino Linotype" w:hAnsi="Palatino Linotype" w:cs="Times New Roman"/>
          <w:color w:val="000000" w:themeColor="text1"/>
        </w:rPr>
        <w:t>etropolitano, decidir mediante ordenanza, sobre los asuntos de interés general, relativos al desarrollo integral y a la ordenación urbanística del Distrito;</w:t>
      </w:r>
    </w:p>
    <w:p w14:paraId="1BA9A0F4" w14:textId="77777777" w:rsidR="00BF23C6" w:rsidRPr="00E975C1" w:rsidRDefault="00BF23C6" w:rsidP="001A24A3">
      <w:pPr>
        <w:pStyle w:val="Sinespaciado"/>
        <w:ind w:left="709" w:hanging="709"/>
        <w:jc w:val="both"/>
        <w:rPr>
          <w:rFonts w:ascii="Palatino Linotype" w:hAnsi="Palatino Linotype" w:cs="Times New Roman"/>
          <w:color w:val="000000" w:themeColor="text1"/>
        </w:rPr>
      </w:pPr>
    </w:p>
    <w:p w14:paraId="5F47ACD3" w14:textId="77777777" w:rsidR="001A24A3" w:rsidRPr="00E975C1" w:rsidRDefault="001A24A3" w:rsidP="00E975C1">
      <w:pPr>
        <w:pStyle w:val="Sinespaciado"/>
        <w:jc w:val="both"/>
        <w:rPr>
          <w:rFonts w:ascii="Palatino Linotype" w:hAnsi="Palatino Linotype" w:cs="Times New Roman"/>
          <w:color w:val="000000" w:themeColor="text1"/>
          <w:lang w:val="es-EC"/>
        </w:rPr>
      </w:pPr>
    </w:p>
    <w:p w14:paraId="3BEA7BC2" w14:textId="012B79D2" w:rsidR="002668FE" w:rsidRPr="00E975C1" w:rsidRDefault="002668FE" w:rsidP="002668FE">
      <w:pPr>
        <w:pStyle w:val="Sinespaciado"/>
        <w:ind w:left="709" w:hanging="709"/>
        <w:jc w:val="both"/>
        <w:rPr>
          <w:rFonts w:ascii="Palatino Linotype" w:hAnsi="Palatino Linotype" w:cs="Times New Roman"/>
          <w:color w:val="000000" w:themeColor="text1"/>
        </w:rPr>
      </w:pPr>
      <w:r w:rsidRPr="00E975C1">
        <w:rPr>
          <w:rFonts w:ascii="Palatino Linotype" w:hAnsi="Palatino Linotype" w:cs="Times New Roman"/>
          <w:b/>
          <w:color w:val="000000" w:themeColor="text1"/>
        </w:rPr>
        <w:t>Que,</w:t>
      </w:r>
      <w:r w:rsidRPr="00E975C1">
        <w:rPr>
          <w:rFonts w:ascii="Palatino Linotype" w:hAnsi="Palatino Linotype" w:cs="Times New Roman"/>
          <w:b/>
          <w:color w:val="000000" w:themeColor="text1"/>
        </w:rPr>
        <w:tab/>
      </w:r>
      <w:r w:rsidRPr="00E975C1">
        <w:rPr>
          <w:rFonts w:ascii="Palatino Linotype" w:hAnsi="Palatino Linotype" w:cs="Times New Roman"/>
          <w:color w:val="000000" w:themeColor="text1"/>
        </w:rPr>
        <w:t xml:space="preserve">el </w:t>
      </w:r>
      <w:r w:rsidR="00397CDA" w:rsidRPr="00E975C1">
        <w:rPr>
          <w:rFonts w:ascii="Palatino Linotype" w:hAnsi="Palatino Linotype" w:cs="Times New Roman"/>
          <w:color w:val="000000" w:themeColor="text1"/>
        </w:rPr>
        <w:t xml:space="preserve">numeral 3 del </w:t>
      </w:r>
      <w:r w:rsidRPr="00E975C1">
        <w:rPr>
          <w:rFonts w:ascii="Palatino Linotype" w:hAnsi="Palatino Linotype" w:cs="Times New Roman"/>
          <w:color w:val="000000" w:themeColor="text1"/>
        </w:rPr>
        <w:t>art</w:t>
      </w:r>
      <w:r w:rsidR="00AC135D" w:rsidRPr="00E975C1">
        <w:rPr>
          <w:rFonts w:ascii="Palatino Linotype" w:hAnsi="Palatino Linotype" w:cs="Times New Roman"/>
          <w:color w:val="000000" w:themeColor="text1"/>
        </w:rPr>
        <w:t>ículo</w:t>
      </w:r>
      <w:r w:rsidRPr="00E975C1">
        <w:rPr>
          <w:rFonts w:ascii="Palatino Linotype" w:hAnsi="Palatino Linotype" w:cs="Times New Roman"/>
          <w:color w:val="000000" w:themeColor="text1"/>
        </w:rPr>
        <w:t xml:space="preserve"> III.6.116</w:t>
      </w:r>
      <w:r w:rsidR="006E22C2" w:rsidRPr="00E975C1">
        <w:rPr>
          <w:rFonts w:ascii="Palatino Linotype" w:hAnsi="Palatino Linotype" w:cs="Times New Roman"/>
          <w:color w:val="000000" w:themeColor="text1"/>
        </w:rPr>
        <w:t xml:space="preserve"> del Código Municipal para el Distrito Metropolitano de Quito, en adelante </w:t>
      </w:r>
      <w:r w:rsidR="006E22C2" w:rsidRPr="00E975C1">
        <w:rPr>
          <w:rFonts w:ascii="Palatino Linotype" w:eastAsia="Times New Roman" w:hAnsi="Palatino Linotype" w:cstheme="minorBidi"/>
          <w:bCs/>
          <w:color w:val="000000" w:themeColor="text1"/>
          <w:lang w:val="es-EC"/>
        </w:rPr>
        <w:t>Código Municipal</w:t>
      </w:r>
      <w:r w:rsidR="006E22C2" w:rsidRPr="00E975C1">
        <w:rPr>
          <w:rFonts w:ascii="Palatino Linotype" w:hAnsi="Palatino Linotype" w:cs="Times New Roman"/>
          <w:color w:val="000000" w:themeColor="text1"/>
        </w:rPr>
        <w:t xml:space="preserve"> </w:t>
      </w:r>
      <w:r w:rsidRPr="00E975C1">
        <w:rPr>
          <w:rFonts w:ascii="Palatino Linotype" w:hAnsi="Palatino Linotype" w:cs="Times New Roman"/>
          <w:color w:val="000000" w:themeColor="text1"/>
        </w:rPr>
        <w:t>, dispone que en las urbanizaciones de interés social de desarrollo progresivo efectuadas por organizaciones sociales aprobadas por el Ministerio sectorial competente únicamente servirán como garantía de ejecución de las obras la hipoteca de los lotes</w:t>
      </w:r>
      <w:r w:rsidR="009849A1" w:rsidRPr="00E975C1">
        <w:rPr>
          <w:rFonts w:ascii="Palatino Linotype" w:hAnsi="Palatino Linotype" w:cs="Times New Roman"/>
          <w:color w:val="000000" w:themeColor="text1"/>
        </w:rPr>
        <w:t>;</w:t>
      </w:r>
    </w:p>
    <w:p w14:paraId="7EB54F1C" w14:textId="77777777" w:rsidR="002668FE" w:rsidRPr="00E975C1" w:rsidRDefault="002668FE" w:rsidP="002668FE">
      <w:pPr>
        <w:pStyle w:val="Sinespaciado"/>
        <w:ind w:left="709" w:hanging="709"/>
        <w:jc w:val="both"/>
        <w:rPr>
          <w:rFonts w:ascii="Palatino Linotype" w:hAnsi="Palatino Linotype" w:cs="Times New Roman"/>
          <w:color w:val="000000" w:themeColor="text1"/>
        </w:rPr>
      </w:pPr>
    </w:p>
    <w:p w14:paraId="28F35CFA" w14:textId="6BB78BE1" w:rsidR="00375FD5" w:rsidRPr="00E975C1" w:rsidRDefault="002668FE" w:rsidP="002668FE">
      <w:pPr>
        <w:pStyle w:val="Sinespaciado"/>
        <w:ind w:left="709" w:hanging="709"/>
        <w:jc w:val="both"/>
        <w:rPr>
          <w:rFonts w:ascii="Palatino Linotype" w:hAnsi="Palatino Linotype" w:cs="Times New Roman"/>
          <w:color w:val="000000" w:themeColor="text1"/>
        </w:rPr>
      </w:pPr>
      <w:r w:rsidRPr="00E975C1">
        <w:rPr>
          <w:rFonts w:ascii="Palatino Linotype" w:hAnsi="Palatino Linotype" w:cs="Times New Roman"/>
          <w:b/>
          <w:color w:val="000000" w:themeColor="text1"/>
        </w:rPr>
        <w:t>Que</w:t>
      </w:r>
      <w:r w:rsidRPr="00E975C1">
        <w:rPr>
          <w:rFonts w:ascii="Palatino Linotype" w:hAnsi="Palatino Linotype" w:cs="Times New Roman"/>
          <w:color w:val="000000" w:themeColor="text1"/>
        </w:rPr>
        <w:tab/>
        <w:t>el art</w:t>
      </w:r>
      <w:r w:rsidR="006E22C2" w:rsidRPr="00E975C1">
        <w:rPr>
          <w:rFonts w:ascii="Palatino Linotype" w:hAnsi="Palatino Linotype" w:cs="Times New Roman"/>
          <w:color w:val="000000" w:themeColor="text1"/>
        </w:rPr>
        <w:t>ículo</w:t>
      </w:r>
      <w:r w:rsidRPr="00E975C1">
        <w:rPr>
          <w:rFonts w:ascii="Palatino Linotype" w:hAnsi="Palatino Linotype" w:cs="Times New Roman"/>
          <w:color w:val="000000" w:themeColor="text1"/>
        </w:rPr>
        <w:t xml:space="preserve"> III.6.119 </w:t>
      </w:r>
      <w:r w:rsidR="00130A86" w:rsidRPr="00E975C1">
        <w:rPr>
          <w:rFonts w:ascii="Palatino Linotype" w:hAnsi="Palatino Linotype" w:cs="Times New Roman"/>
          <w:color w:val="000000" w:themeColor="text1"/>
        </w:rPr>
        <w:t xml:space="preserve">del </w:t>
      </w:r>
      <w:r w:rsidR="00130A86" w:rsidRPr="00E975C1">
        <w:rPr>
          <w:rFonts w:ascii="Palatino Linotype" w:eastAsia="Times New Roman" w:hAnsi="Palatino Linotype" w:cstheme="minorBidi"/>
          <w:bCs/>
          <w:color w:val="000000" w:themeColor="text1"/>
          <w:lang w:val="es-EC"/>
        </w:rPr>
        <w:t>Código Municipal</w:t>
      </w:r>
      <w:r w:rsidR="00130A86" w:rsidRPr="00E975C1">
        <w:rPr>
          <w:rFonts w:ascii="Palatino Linotype" w:hAnsi="Palatino Linotype" w:cs="Times New Roman"/>
          <w:color w:val="000000" w:themeColor="text1"/>
        </w:rPr>
        <w:t xml:space="preserve"> </w:t>
      </w:r>
      <w:r w:rsidRPr="00E975C1">
        <w:rPr>
          <w:rFonts w:ascii="Palatino Linotype" w:hAnsi="Palatino Linotype" w:cs="Times New Roman"/>
          <w:color w:val="000000" w:themeColor="text1"/>
        </w:rPr>
        <w:t xml:space="preserve"> </w:t>
      </w:r>
      <w:r w:rsidR="00865248" w:rsidRPr="00E975C1">
        <w:rPr>
          <w:rFonts w:ascii="Palatino Linotype" w:hAnsi="Palatino Linotype" w:cs="Times New Roman"/>
          <w:color w:val="000000" w:themeColor="text1"/>
        </w:rPr>
        <w:t>establece</w:t>
      </w:r>
      <w:r w:rsidR="00BF23C6" w:rsidRPr="00E975C1">
        <w:rPr>
          <w:rFonts w:ascii="Palatino Linotype" w:hAnsi="Palatino Linotype" w:cs="Times New Roman"/>
          <w:color w:val="000000" w:themeColor="text1"/>
        </w:rPr>
        <w:t xml:space="preserve"> </w:t>
      </w:r>
      <w:r w:rsidRPr="00E975C1">
        <w:rPr>
          <w:rFonts w:ascii="Palatino Linotype" w:hAnsi="Palatino Linotype" w:cs="Times New Roman"/>
          <w:color w:val="000000" w:themeColor="text1"/>
        </w:rPr>
        <w:t xml:space="preserve">que la Secretaría de Territorio, Hábitat y Vivienda es el órgano competente en materia de LMU (10) dentro del procedimiento especial, para el caso de </w:t>
      </w:r>
      <w:r w:rsidR="00007875" w:rsidRPr="00E975C1">
        <w:rPr>
          <w:rFonts w:ascii="Palatino Linotype" w:hAnsi="Palatino Linotype" w:cs="Times New Roman"/>
          <w:color w:val="000000" w:themeColor="text1"/>
        </w:rPr>
        <w:t>u</w:t>
      </w:r>
      <w:r w:rsidRPr="00E975C1">
        <w:rPr>
          <w:rFonts w:ascii="Palatino Linotype" w:hAnsi="Palatino Linotype" w:cs="Times New Roman"/>
          <w:color w:val="000000" w:themeColor="text1"/>
        </w:rPr>
        <w:t xml:space="preserve">rbanizaciones, la que emitirá el informe para el Concejo Metropolitano de Quito, efectuando las recomendaciones técnicas que se consideren aplicables al caso, previa la expedición de la </w:t>
      </w:r>
      <w:r w:rsidR="00BA4DCB" w:rsidRPr="00E975C1">
        <w:rPr>
          <w:rFonts w:ascii="Palatino Linotype" w:hAnsi="Palatino Linotype" w:cs="Times New Roman"/>
          <w:color w:val="000000" w:themeColor="text1"/>
        </w:rPr>
        <w:t>o</w:t>
      </w:r>
      <w:r w:rsidRPr="00E975C1">
        <w:rPr>
          <w:rFonts w:ascii="Palatino Linotype" w:hAnsi="Palatino Linotype" w:cs="Times New Roman"/>
          <w:color w:val="000000" w:themeColor="text1"/>
        </w:rPr>
        <w:t>rdenanza respectiva</w:t>
      </w:r>
      <w:r w:rsidR="009849A1" w:rsidRPr="00E975C1">
        <w:rPr>
          <w:rFonts w:ascii="Palatino Linotype" w:hAnsi="Palatino Linotype" w:cs="Times New Roman"/>
          <w:color w:val="000000" w:themeColor="text1"/>
        </w:rPr>
        <w:t>;</w:t>
      </w:r>
    </w:p>
    <w:p w14:paraId="2A9E5F9D" w14:textId="77777777" w:rsidR="00BF23C6" w:rsidRPr="00E975C1" w:rsidRDefault="00BF23C6" w:rsidP="002668FE">
      <w:pPr>
        <w:pStyle w:val="Sinespaciado"/>
        <w:ind w:left="709" w:hanging="709"/>
        <w:jc w:val="both"/>
        <w:rPr>
          <w:rFonts w:ascii="Palatino Linotype" w:hAnsi="Palatino Linotype" w:cs="Times New Roman"/>
          <w:color w:val="000000" w:themeColor="text1"/>
        </w:rPr>
      </w:pPr>
    </w:p>
    <w:p w14:paraId="70E50972" w14:textId="377A408D" w:rsidR="00BF23C6" w:rsidRPr="00E975C1" w:rsidRDefault="00BF23C6" w:rsidP="00E975C1">
      <w:pPr>
        <w:spacing w:after="240"/>
        <w:ind w:left="709" w:hanging="709"/>
        <w:jc w:val="both"/>
        <w:rPr>
          <w:rFonts w:ascii="Palatino Linotype" w:hAnsi="Palatino Linotype" w:cstheme="minorBidi"/>
          <w:bCs/>
          <w:i/>
          <w:iCs/>
          <w:color w:val="000000" w:themeColor="text1"/>
          <w:sz w:val="20"/>
          <w:szCs w:val="20"/>
          <w:lang w:eastAsia="en-US"/>
        </w:rPr>
      </w:pPr>
      <w:r w:rsidRPr="00E975C1">
        <w:rPr>
          <w:rFonts w:ascii="Palatino Linotype" w:hAnsi="Palatino Linotype" w:cstheme="minorBidi"/>
          <w:b/>
          <w:color w:val="000000" w:themeColor="text1"/>
          <w:sz w:val="20"/>
          <w:szCs w:val="20"/>
          <w:lang w:eastAsia="es-ES"/>
        </w:rPr>
        <w:t>Que,</w:t>
      </w:r>
      <w:r w:rsidRPr="00E975C1">
        <w:rPr>
          <w:rFonts w:ascii="Palatino Linotype" w:hAnsi="Palatino Linotype" w:cstheme="minorBidi"/>
          <w:color w:val="000000" w:themeColor="text1"/>
          <w:sz w:val="20"/>
          <w:szCs w:val="20"/>
          <w:lang w:eastAsia="es-ES"/>
        </w:rPr>
        <w:t xml:space="preserve"> </w:t>
      </w:r>
      <w:r w:rsidRPr="00E975C1">
        <w:rPr>
          <w:rFonts w:ascii="Palatino Linotype" w:hAnsi="Palatino Linotype" w:cstheme="minorBidi"/>
          <w:color w:val="000000" w:themeColor="text1"/>
          <w:sz w:val="20"/>
          <w:szCs w:val="20"/>
          <w:lang w:eastAsia="es-ES"/>
        </w:rPr>
        <w:tab/>
        <w:t>e</w:t>
      </w:r>
      <w:r w:rsidRPr="00E975C1">
        <w:rPr>
          <w:rFonts w:ascii="Palatino Linotype" w:hAnsi="Palatino Linotype" w:cstheme="minorBidi"/>
          <w:bCs/>
          <w:color w:val="000000" w:themeColor="text1"/>
          <w:sz w:val="20"/>
          <w:szCs w:val="20"/>
          <w:lang w:eastAsia="es-ES"/>
        </w:rPr>
        <w:t>l literal b del numeral 3 del artículo IV.1.69 del Código Municipa</w:t>
      </w:r>
      <w:r w:rsidR="00333591" w:rsidRPr="00E975C1">
        <w:rPr>
          <w:rFonts w:ascii="Palatino Linotype" w:hAnsi="Palatino Linotype"/>
          <w:bCs/>
          <w:color w:val="000000" w:themeColor="text1"/>
          <w:sz w:val="20"/>
          <w:szCs w:val="20"/>
          <w:lang w:eastAsia="es-ES"/>
        </w:rPr>
        <w:t>l</w:t>
      </w:r>
      <w:r w:rsidRPr="00E975C1">
        <w:rPr>
          <w:rFonts w:ascii="Palatino Linotype" w:hAnsi="Palatino Linotype" w:cstheme="minorBidi"/>
          <w:bCs/>
          <w:color w:val="000000" w:themeColor="text1"/>
          <w:sz w:val="20"/>
          <w:szCs w:val="20"/>
          <w:lang w:eastAsia="es-ES"/>
        </w:rPr>
        <w:t xml:space="preserve"> manifiesta que: </w:t>
      </w:r>
      <w:r w:rsidRPr="00E975C1">
        <w:rPr>
          <w:rFonts w:ascii="Palatino Linotype" w:hAnsi="Palatino Linotype" w:cstheme="minorBidi"/>
          <w:bCs/>
          <w:i/>
          <w:color w:val="000000" w:themeColor="text1"/>
          <w:sz w:val="20"/>
          <w:szCs w:val="20"/>
          <w:lang w:eastAsia="es-ES"/>
        </w:rPr>
        <w:t>“</w:t>
      </w:r>
      <w:r w:rsidRPr="00E975C1">
        <w:rPr>
          <w:rFonts w:ascii="Palatino Linotype" w:hAnsi="Palatino Linotype" w:cs="Calibri"/>
          <w:i/>
          <w:iCs/>
          <w:color w:val="000000" w:themeColor="text1"/>
          <w:sz w:val="20"/>
          <w:szCs w:val="20"/>
          <w:lang w:val="es-ES" w:eastAsia="en-US"/>
        </w:rPr>
        <w:t>b. Urbanizaciones de interés social de desarrollo progresivo, que deberán ser desarrolladas por organizaciones sociales legalmente constituidas que cumplan con los requisitos legales, socio - organizativo y técnicos previstos para el efecto. Estas urbanizaciones deberán sujetarse a las asignaciones de zonificación, cumplir con los requerimientos y procedimientos vigentes, garantizar la transferencia de áreas verdes y áreas de equipamiento comunal al Municipio del Distrito Metropolitano de Quito, y la consolidación plena en un plazo especial máximo de 8 años. Como garantía de cumplimiento de las etapas en urbanizaciones de interés social progresivo, los lotes serán gravados con primera hipoteca, permitiéndose segunda hipoteca siempre y cuando la Autoridad Administrativa Otorgante de la LMU (10) así lo apruebe, con necesaria motivación que justifique el cambio y la suficiencia de la garantía para el cumplimiento de las obligaciones contraídas.</w:t>
      </w:r>
      <w:r w:rsidRPr="00E975C1">
        <w:rPr>
          <w:rFonts w:ascii="Palatino Linotype" w:hAnsi="Palatino Linotype" w:cstheme="majorHAnsi"/>
          <w:i/>
          <w:color w:val="000000" w:themeColor="text1"/>
          <w:sz w:val="20"/>
          <w:szCs w:val="20"/>
          <w:lang w:eastAsia="es-ES"/>
        </w:rPr>
        <w:t>”</w:t>
      </w:r>
      <w:r w:rsidR="009849A1" w:rsidRPr="00E975C1">
        <w:rPr>
          <w:rFonts w:ascii="Palatino Linotype" w:hAnsi="Palatino Linotype" w:cstheme="majorHAnsi"/>
          <w:i/>
          <w:color w:val="000000" w:themeColor="text1"/>
          <w:sz w:val="20"/>
          <w:szCs w:val="20"/>
          <w:lang w:eastAsia="es-ES"/>
        </w:rPr>
        <w:t>;</w:t>
      </w:r>
    </w:p>
    <w:p w14:paraId="797C1765" w14:textId="7B1D160B" w:rsidR="00BF23C6" w:rsidRPr="00E975C1" w:rsidRDefault="00BF23C6" w:rsidP="009849A1">
      <w:pPr>
        <w:spacing w:after="240"/>
        <w:ind w:left="709" w:hanging="709"/>
        <w:jc w:val="both"/>
        <w:rPr>
          <w:rFonts w:ascii="Palatino Linotype" w:hAnsi="Palatino Linotype"/>
          <w:bCs/>
          <w:i/>
          <w:iCs/>
          <w:color w:val="000000" w:themeColor="text1"/>
          <w:sz w:val="20"/>
          <w:szCs w:val="20"/>
          <w:lang w:eastAsia="es-ES"/>
        </w:rPr>
      </w:pPr>
      <w:r w:rsidRPr="00E975C1">
        <w:rPr>
          <w:rFonts w:ascii="Palatino Linotype" w:hAnsi="Palatino Linotype"/>
          <w:b/>
          <w:color w:val="000000" w:themeColor="text1"/>
          <w:sz w:val="20"/>
          <w:szCs w:val="20"/>
          <w:lang w:eastAsia="es-ES"/>
        </w:rPr>
        <w:t>Que,</w:t>
      </w:r>
      <w:r w:rsidRPr="00E975C1">
        <w:rPr>
          <w:rFonts w:ascii="Palatino Linotype" w:hAnsi="Palatino Linotype"/>
          <w:color w:val="000000" w:themeColor="text1"/>
          <w:sz w:val="20"/>
          <w:szCs w:val="20"/>
          <w:lang w:eastAsia="es-ES"/>
        </w:rPr>
        <w:t xml:space="preserve"> </w:t>
      </w:r>
      <w:r w:rsidRPr="00E975C1">
        <w:rPr>
          <w:rFonts w:ascii="Palatino Linotype" w:hAnsi="Palatino Linotype"/>
          <w:color w:val="000000" w:themeColor="text1"/>
          <w:sz w:val="20"/>
          <w:szCs w:val="20"/>
          <w:lang w:eastAsia="es-ES"/>
        </w:rPr>
        <w:tab/>
        <w:t>e</w:t>
      </w:r>
      <w:r w:rsidRPr="00E975C1">
        <w:rPr>
          <w:rFonts w:ascii="Palatino Linotype" w:hAnsi="Palatino Linotype"/>
          <w:bCs/>
          <w:color w:val="000000" w:themeColor="text1"/>
          <w:sz w:val="20"/>
          <w:szCs w:val="20"/>
          <w:lang w:eastAsia="es-ES"/>
        </w:rPr>
        <w:t>l numeral 5 del artículo IV.1.69 del Código Municipal señala: “</w:t>
      </w:r>
      <w:r w:rsidRPr="00E975C1">
        <w:rPr>
          <w:rFonts w:ascii="Palatino Linotype" w:hAnsi="Palatino Linotype" w:cstheme="minorHAnsi"/>
          <w:b/>
          <w:bCs/>
          <w:i/>
          <w:iCs/>
          <w:color w:val="000000" w:themeColor="text1"/>
          <w:sz w:val="20"/>
          <w:szCs w:val="20"/>
          <w:lang w:val="es-ES"/>
        </w:rPr>
        <w:t>5.</w:t>
      </w:r>
      <w:r w:rsidRPr="00E975C1">
        <w:rPr>
          <w:rFonts w:ascii="Palatino Linotype" w:hAnsi="Palatino Linotype" w:cstheme="minorHAnsi"/>
          <w:i/>
          <w:iCs/>
          <w:color w:val="000000" w:themeColor="text1"/>
          <w:sz w:val="20"/>
          <w:szCs w:val="20"/>
          <w:lang w:val="es-ES"/>
        </w:rPr>
        <w:t xml:space="preserve"> Las urbanizaciones de interés social de desarrollo progresivo se desarrollarán en las siguientes etapas:</w:t>
      </w:r>
      <w:r w:rsidR="009849A1" w:rsidRPr="00E975C1">
        <w:rPr>
          <w:rFonts w:ascii="Palatino Linotype" w:hAnsi="Palatino Linotype" w:cstheme="minorHAnsi"/>
          <w:i/>
          <w:iCs/>
          <w:color w:val="000000" w:themeColor="text1"/>
          <w:sz w:val="20"/>
          <w:szCs w:val="20"/>
          <w:lang w:val="es-ES"/>
        </w:rPr>
        <w:t xml:space="preserve"> </w:t>
      </w:r>
      <w:r w:rsidRPr="00E975C1">
        <w:rPr>
          <w:rFonts w:ascii="Palatino Linotype" w:hAnsi="Palatino Linotype" w:cstheme="minorHAnsi"/>
          <w:i/>
          <w:iCs/>
          <w:color w:val="000000" w:themeColor="text1"/>
          <w:sz w:val="20"/>
          <w:szCs w:val="20"/>
          <w:lang w:val="es-ES"/>
        </w:rPr>
        <w:t xml:space="preserve">a. Etapa de Implantación, a desarrollarse hasta en dos años, plazo dentro del cual se deberá concluir las obras de replanteo, apertura y </w:t>
      </w:r>
      <w:proofErr w:type="spellStart"/>
      <w:r w:rsidRPr="00E975C1">
        <w:rPr>
          <w:rFonts w:ascii="Palatino Linotype" w:hAnsi="Palatino Linotype" w:cstheme="minorHAnsi"/>
          <w:i/>
          <w:iCs/>
          <w:color w:val="000000" w:themeColor="text1"/>
          <w:sz w:val="20"/>
          <w:szCs w:val="20"/>
          <w:lang w:val="es-ES"/>
        </w:rPr>
        <w:t>rasanteo</w:t>
      </w:r>
      <w:proofErr w:type="spellEnd"/>
      <w:r w:rsidRPr="00E975C1">
        <w:rPr>
          <w:rFonts w:ascii="Palatino Linotype" w:hAnsi="Palatino Linotype" w:cstheme="minorHAnsi"/>
          <w:i/>
          <w:iCs/>
          <w:color w:val="000000" w:themeColor="text1"/>
          <w:sz w:val="20"/>
          <w:szCs w:val="20"/>
          <w:lang w:val="es-ES"/>
        </w:rPr>
        <w:t xml:space="preserve"> de vías, dotación de grifos comunitarios, pozos sépticos en áreas autorizadas por la administración metropolitana.</w:t>
      </w:r>
      <w:r w:rsidR="00291B0A" w:rsidRPr="00E975C1">
        <w:rPr>
          <w:rFonts w:ascii="Palatino Linotype" w:hAnsi="Palatino Linotype" w:cstheme="minorHAnsi"/>
          <w:i/>
          <w:iCs/>
          <w:color w:val="000000" w:themeColor="text1"/>
          <w:sz w:val="20"/>
          <w:szCs w:val="20"/>
          <w:lang w:val="es-ES"/>
        </w:rPr>
        <w:t xml:space="preserve"> </w:t>
      </w:r>
      <w:r w:rsidRPr="00E975C1">
        <w:rPr>
          <w:rFonts w:ascii="Palatino Linotype" w:hAnsi="Palatino Linotype" w:cstheme="minorHAnsi"/>
          <w:i/>
          <w:iCs/>
          <w:color w:val="000000" w:themeColor="text1"/>
          <w:sz w:val="20"/>
          <w:szCs w:val="20"/>
          <w:lang w:val="es-ES"/>
        </w:rPr>
        <w:t>b. Etapa de Conformación, a desarrollarse en un plazo adicional de hasta cuatro años, plazo en el cual se deberá concluir las obras de construcción de bordillos, afirmado de vías, red matriz de agua potable, colectores, red principal de alcantarillado y red matriz de energía eléctrica. Las áreas verdes y comunales deberán encontrarse habilitadas y entregadas a la administración metropolitana.</w:t>
      </w:r>
      <w:r w:rsidR="00291B0A" w:rsidRPr="00E975C1">
        <w:rPr>
          <w:rFonts w:ascii="Palatino Linotype" w:hAnsi="Palatino Linotype" w:cstheme="minorHAnsi"/>
          <w:i/>
          <w:iCs/>
          <w:color w:val="000000" w:themeColor="text1"/>
          <w:sz w:val="20"/>
          <w:szCs w:val="20"/>
          <w:lang w:val="es-ES"/>
        </w:rPr>
        <w:t xml:space="preserve"> </w:t>
      </w:r>
      <w:r w:rsidRPr="00E975C1">
        <w:rPr>
          <w:rFonts w:ascii="Palatino Linotype" w:hAnsi="Palatino Linotype" w:cstheme="minorHAnsi"/>
          <w:i/>
          <w:iCs/>
          <w:color w:val="000000" w:themeColor="text1"/>
          <w:sz w:val="20"/>
          <w:szCs w:val="20"/>
          <w:lang w:val="es-ES"/>
        </w:rPr>
        <w:t xml:space="preserve">c. Etapa de Consolidación, a desarrollarse hasta en los dos años siguientes, plazo en el cual la organización social deberá concluir y entregar a empresas públicas metropolitanas competentes y la Administración Zonal respectiva, las redes de distribución de agua potable y alcantarillado, las </w:t>
      </w:r>
      <w:r w:rsidRPr="00E975C1">
        <w:rPr>
          <w:rFonts w:ascii="Palatino Linotype" w:hAnsi="Palatino Linotype" w:cstheme="minorHAnsi"/>
          <w:i/>
          <w:iCs/>
          <w:color w:val="000000" w:themeColor="text1"/>
          <w:sz w:val="20"/>
          <w:szCs w:val="20"/>
          <w:lang w:val="es-ES"/>
        </w:rPr>
        <w:lastRenderedPageBreak/>
        <w:t>redes de distribución de energía eléctrica y en general las redes de servicios y las obras de vialidad y mejoramiento barrial.</w:t>
      </w:r>
      <w:r w:rsidRPr="00E975C1">
        <w:rPr>
          <w:rFonts w:ascii="Palatino Linotype" w:hAnsi="Palatino Linotype"/>
          <w:bCs/>
          <w:i/>
          <w:iCs/>
          <w:color w:val="000000" w:themeColor="text1"/>
          <w:sz w:val="20"/>
          <w:szCs w:val="20"/>
          <w:lang w:eastAsia="es-ES"/>
        </w:rPr>
        <w:t>”</w:t>
      </w:r>
      <w:r w:rsidR="009849A1" w:rsidRPr="00E975C1">
        <w:rPr>
          <w:rFonts w:ascii="Palatino Linotype" w:hAnsi="Palatino Linotype"/>
          <w:bCs/>
          <w:i/>
          <w:iCs/>
          <w:color w:val="000000" w:themeColor="text1"/>
          <w:sz w:val="20"/>
          <w:szCs w:val="20"/>
          <w:lang w:eastAsia="es-ES"/>
        </w:rPr>
        <w:t>;</w:t>
      </w:r>
    </w:p>
    <w:p w14:paraId="2145A113" w14:textId="4ED5A2C6" w:rsidR="007C519A" w:rsidRPr="00E975C1" w:rsidRDefault="00BF23C6" w:rsidP="00E975C1">
      <w:pPr>
        <w:pStyle w:val="NormalWeb"/>
        <w:shd w:val="clear" w:color="auto" w:fill="FFFFFF"/>
        <w:ind w:left="709" w:hanging="709"/>
        <w:jc w:val="both"/>
        <w:rPr>
          <w:rFonts w:ascii="Palatino Linotype" w:hAnsi="Palatino Linotype"/>
          <w:color w:val="000000" w:themeColor="text1"/>
          <w:sz w:val="20"/>
          <w:szCs w:val="20"/>
        </w:rPr>
      </w:pPr>
      <w:r w:rsidRPr="00E975C1">
        <w:rPr>
          <w:rFonts w:ascii="Palatino Linotype" w:hAnsi="Palatino Linotype"/>
          <w:b/>
          <w:color w:val="000000" w:themeColor="text1"/>
          <w:sz w:val="20"/>
          <w:szCs w:val="20"/>
          <w:lang w:eastAsia="es-ES"/>
        </w:rPr>
        <w:t xml:space="preserve">Que,   </w:t>
      </w:r>
      <w:r w:rsidRPr="00E975C1">
        <w:rPr>
          <w:rFonts w:ascii="Palatino Linotype" w:hAnsi="Palatino Linotype"/>
          <w:b/>
          <w:bCs/>
          <w:color w:val="000000" w:themeColor="text1"/>
          <w:sz w:val="20"/>
          <w:szCs w:val="20"/>
        </w:rPr>
        <w:t> </w:t>
      </w:r>
      <w:r w:rsidRPr="00E975C1">
        <w:rPr>
          <w:rFonts w:ascii="Palatino Linotype" w:hAnsi="Palatino Linotype" w:cs="Arial"/>
          <w:color w:val="000000" w:themeColor="text1"/>
          <w:sz w:val="20"/>
          <w:szCs w:val="20"/>
        </w:rPr>
        <w:t>​</w:t>
      </w:r>
      <w:r w:rsidR="007C519A" w:rsidRPr="00E975C1">
        <w:rPr>
          <w:rFonts w:ascii="Palatino Linotype" w:hAnsi="Palatino Linotype"/>
          <w:color w:val="000000" w:themeColor="text1"/>
          <w:sz w:val="20"/>
          <w:szCs w:val="20"/>
        </w:rPr>
        <w:t xml:space="preserve"> </w:t>
      </w:r>
      <w:r w:rsidR="005C6C7A" w:rsidRPr="00E975C1">
        <w:rPr>
          <w:rFonts w:ascii="Palatino Linotype" w:hAnsi="Palatino Linotype"/>
          <w:color w:val="000000" w:themeColor="text1"/>
          <w:sz w:val="20"/>
          <w:szCs w:val="20"/>
        </w:rPr>
        <w:t>l</w:t>
      </w:r>
      <w:r w:rsidR="007C519A" w:rsidRPr="00E975C1">
        <w:rPr>
          <w:rFonts w:ascii="Palatino Linotype" w:hAnsi="Palatino Linotype"/>
          <w:color w:val="000000" w:themeColor="text1"/>
          <w:sz w:val="20"/>
          <w:szCs w:val="20"/>
        </w:rPr>
        <w:t xml:space="preserve">a </w:t>
      </w:r>
      <w:proofErr w:type="spellStart"/>
      <w:r w:rsidR="007C519A" w:rsidRPr="00E975C1">
        <w:rPr>
          <w:rFonts w:ascii="Palatino Linotype" w:hAnsi="Palatino Linotype"/>
          <w:color w:val="000000" w:themeColor="text1"/>
          <w:sz w:val="20"/>
          <w:szCs w:val="20"/>
        </w:rPr>
        <w:t>Dirección</w:t>
      </w:r>
      <w:proofErr w:type="spellEnd"/>
      <w:r w:rsidR="007C519A" w:rsidRPr="00E975C1">
        <w:rPr>
          <w:rFonts w:ascii="Palatino Linotype" w:hAnsi="Palatino Linotype"/>
          <w:color w:val="000000" w:themeColor="text1"/>
          <w:sz w:val="20"/>
          <w:szCs w:val="20"/>
        </w:rPr>
        <w:t xml:space="preserve"> Metropolitana de </w:t>
      </w:r>
      <w:proofErr w:type="spellStart"/>
      <w:r w:rsidR="007C519A" w:rsidRPr="00E975C1">
        <w:rPr>
          <w:rFonts w:ascii="Palatino Linotype" w:hAnsi="Palatino Linotype"/>
          <w:color w:val="000000" w:themeColor="text1"/>
          <w:sz w:val="20"/>
          <w:szCs w:val="20"/>
        </w:rPr>
        <w:t>Gestión</w:t>
      </w:r>
      <w:proofErr w:type="spellEnd"/>
      <w:r w:rsidR="007C519A" w:rsidRPr="00E975C1">
        <w:rPr>
          <w:rFonts w:ascii="Palatino Linotype" w:hAnsi="Palatino Linotype"/>
          <w:color w:val="000000" w:themeColor="text1"/>
          <w:sz w:val="20"/>
          <w:szCs w:val="20"/>
        </w:rPr>
        <w:t xml:space="preserve"> Territorial de la Secretaría de Territorio, Hábitat y Vivienda mediante </w:t>
      </w:r>
      <w:r w:rsidR="00351A55" w:rsidRPr="00E975C1">
        <w:rPr>
          <w:rFonts w:ascii="Palatino Linotype" w:hAnsi="Palatino Linotype"/>
          <w:color w:val="000000" w:themeColor="text1"/>
          <w:sz w:val="20"/>
          <w:szCs w:val="20"/>
        </w:rPr>
        <w:t>o</w:t>
      </w:r>
      <w:r w:rsidR="007C519A" w:rsidRPr="00E975C1">
        <w:rPr>
          <w:rFonts w:ascii="Palatino Linotype" w:hAnsi="Palatino Linotype"/>
          <w:color w:val="000000" w:themeColor="text1"/>
          <w:sz w:val="20"/>
          <w:szCs w:val="20"/>
        </w:rPr>
        <w:t>ficio N</w:t>
      </w:r>
      <w:r w:rsidR="00351A55" w:rsidRPr="00E975C1">
        <w:rPr>
          <w:rFonts w:ascii="Palatino Linotype" w:hAnsi="Palatino Linotype"/>
          <w:color w:val="000000" w:themeColor="text1"/>
          <w:sz w:val="20"/>
          <w:szCs w:val="20"/>
        </w:rPr>
        <w:t>ro</w:t>
      </w:r>
      <w:r w:rsidR="007C519A" w:rsidRPr="00E975C1">
        <w:rPr>
          <w:rFonts w:ascii="Palatino Linotype" w:hAnsi="Palatino Linotype"/>
          <w:color w:val="000000" w:themeColor="text1"/>
          <w:sz w:val="20"/>
          <w:szCs w:val="20"/>
        </w:rPr>
        <w:t>. STHV-DMGT-2019-0049 del 21 de agosto de 2019 emitió criterio técnico favorable para la modificatoria de Urbanización sujeta a Reglamentación General “Cooperativa de Vivienda “LA PRIMAVERA” de los Servidores del Ministerio del Ambiente” a Urbanización de Interés Social de Desarrollo Progresivo “Cooperativa de Vivienda “LA PRIMAVERA” de los Servidores del Ministerio del Ambiente”</w:t>
      </w:r>
      <w:r w:rsidR="009849A1" w:rsidRPr="00E975C1">
        <w:rPr>
          <w:rFonts w:ascii="Palatino Linotype" w:hAnsi="Palatino Linotype"/>
          <w:color w:val="000000" w:themeColor="text1"/>
          <w:sz w:val="20"/>
          <w:szCs w:val="20"/>
        </w:rPr>
        <w:t>;</w:t>
      </w:r>
    </w:p>
    <w:p w14:paraId="074109C2" w14:textId="3227A187" w:rsidR="007C519A" w:rsidRPr="00E975C1" w:rsidRDefault="00911065" w:rsidP="00E975C1">
      <w:pPr>
        <w:pStyle w:val="NormalWeb"/>
        <w:shd w:val="clear" w:color="auto" w:fill="FFFFFF"/>
        <w:ind w:left="709" w:hanging="709"/>
        <w:jc w:val="both"/>
        <w:rPr>
          <w:rFonts w:ascii="Palatino Linotype" w:hAnsi="Palatino Linotype"/>
          <w:color w:val="000000" w:themeColor="text1"/>
          <w:sz w:val="20"/>
          <w:szCs w:val="20"/>
        </w:rPr>
      </w:pPr>
      <w:r w:rsidRPr="00E975C1">
        <w:rPr>
          <w:rFonts w:ascii="Palatino Linotype" w:hAnsi="Palatino Linotype"/>
          <w:b/>
          <w:bCs/>
          <w:color w:val="000000" w:themeColor="text1"/>
          <w:sz w:val="20"/>
          <w:szCs w:val="20"/>
        </w:rPr>
        <w:t xml:space="preserve">Que,  </w:t>
      </w:r>
      <w:r w:rsidRPr="00E975C1">
        <w:rPr>
          <w:rFonts w:ascii="Palatino Linotype" w:hAnsi="Palatino Linotype"/>
          <w:color w:val="000000" w:themeColor="text1"/>
          <w:sz w:val="20"/>
          <w:szCs w:val="20"/>
        </w:rPr>
        <w:t xml:space="preserve"> la </w:t>
      </w:r>
      <w:r w:rsidR="007C519A" w:rsidRPr="00E975C1">
        <w:rPr>
          <w:rFonts w:ascii="Palatino Linotype" w:hAnsi="Palatino Linotype"/>
          <w:color w:val="000000" w:themeColor="text1"/>
          <w:sz w:val="20"/>
          <w:szCs w:val="20"/>
        </w:rPr>
        <w:t xml:space="preserve">Procuraduría Metropolitana mediante </w:t>
      </w:r>
      <w:r w:rsidRPr="00E975C1">
        <w:rPr>
          <w:rFonts w:ascii="Palatino Linotype" w:hAnsi="Palatino Linotype"/>
          <w:color w:val="000000" w:themeColor="text1"/>
          <w:sz w:val="20"/>
          <w:szCs w:val="20"/>
        </w:rPr>
        <w:t>o</w:t>
      </w:r>
      <w:r w:rsidR="007C519A" w:rsidRPr="00E975C1">
        <w:rPr>
          <w:rFonts w:ascii="Palatino Linotype" w:hAnsi="Palatino Linotype"/>
          <w:color w:val="000000" w:themeColor="text1"/>
          <w:sz w:val="20"/>
          <w:szCs w:val="20"/>
        </w:rPr>
        <w:t>ficio N</w:t>
      </w:r>
      <w:r w:rsidRPr="00E975C1">
        <w:rPr>
          <w:rFonts w:ascii="Palatino Linotype" w:hAnsi="Palatino Linotype"/>
          <w:color w:val="000000" w:themeColor="text1"/>
          <w:sz w:val="20"/>
          <w:szCs w:val="20"/>
        </w:rPr>
        <w:t>r</w:t>
      </w:r>
      <w:r w:rsidR="007C519A" w:rsidRPr="00E975C1">
        <w:rPr>
          <w:rFonts w:ascii="Palatino Linotype" w:hAnsi="Palatino Linotype"/>
          <w:color w:val="000000" w:themeColor="text1"/>
          <w:sz w:val="20"/>
          <w:szCs w:val="20"/>
        </w:rPr>
        <w:t xml:space="preserve">o. GADDMQ - PM - SAUOS-2019-0081-O del 31 de octubre de 2019 emitió criterio legal favorable y remitió el </w:t>
      </w:r>
      <w:r w:rsidRPr="00E975C1">
        <w:rPr>
          <w:rFonts w:ascii="Palatino Linotype" w:hAnsi="Palatino Linotype"/>
          <w:color w:val="000000" w:themeColor="text1"/>
          <w:sz w:val="20"/>
          <w:szCs w:val="20"/>
        </w:rPr>
        <w:t>p</w:t>
      </w:r>
      <w:r w:rsidR="007C519A" w:rsidRPr="00E975C1">
        <w:rPr>
          <w:rFonts w:ascii="Palatino Linotype" w:hAnsi="Palatino Linotype"/>
          <w:color w:val="000000" w:themeColor="text1"/>
          <w:sz w:val="20"/>
          <w:szCs w:val="20"/>
        </w:rPr>
        <w:t xml:space="preserve">royecto de </w:t>
      </w:r>
      <w:r w:rsidR="00926F22" w:rsidRPr="00E975C1">
        <w:rPr>
          <w:rFonts w:ascii="Palatino Linotype" w:hAnsi="Palatino Linotype"/>
          <w:color w:val="000000" w:themeColor="text1"/>
          <w:sz w:val="20"/>
          <w:szCs w:val="20"/>
        </w:rPr>
        <w:t>o</w:t>
      </w:r>
      <w:r w:rsidR="007C519A" w:rsidRPr="00E975C1">
        <w:rPr>
          <w:rFonts w:ascii="Palatino Linotype" w:hAnsi="Palatino Linotype"/>
          <w:color w:val="000000" w:themeColor="text1"/>
          <w:sz w:val="20"/>
          <w:szCs w:val="20"/>
        </w:rPr>
        <w:t>rdenanza respectivo, para que, de considerarlo pertinente, la Comisión de Uso de Suelo alcance del Concejo Metropolitano de Quito, la modificatoria de la Ordenanza N</w:t>
      </w:r>
      <w:r w:rsidR="00926F22" w:rsidRPr="00E975C1">
        <w:rPr>
          <w:rFonts w:ascii="Palatino Linotype" w:hAnsi="Palatino Linotype"/>
          <w:color w:val="000000" w:themeColor="text1"/>
          <w:sz w:val="20"/>
          <w:szCs w:val="20"/>
        </w:rPr>
        <w:t>r</w:t>
      </w:r>
      <w:r w:rsidR="007C519A" w:rsidRPr="00E975C1">
        <w:rPr>
          <w:rFonts w:ascii="Palatino Linotype" w:hAnsi="Palatino Linotype"/>
          <w:color w:val="000000" w:themeColor="text1"/>
          <w:sz w:val="20"/>
          <w:szCs w:val="20"/>
        </w:rPr>
        <w:t>o. 0163, sancionada el 25 de abril de 2017</w:t>
      </w:r>
      <w:r w:rsidR="009849A1" w:rsidRPr="00E975C1">
        <w:rPr>
          <w:rFonts w:ascii="Palatino Linotype" w:hAnsi="Palatino Linotype"/>
          <w:color w:val="000000" w:themeColor="text1"/>
          <w:sz w:val="20"/>
          <w:szCs w:val="20"/>
        </w:rPr>
        <w:t>;</w:t>
      </w:r>
    </w:p>
    <w:p w14:paraId="651FFF43" w14:textId="6E6B7E1D" w:rsidR="007C519A" w:rsidRPr="00E975C1" w:rsidRDefault="00926F22" w:rsidP="00E975C1">
      <w:pPr>
        <w:pStyle w:val="NormalWeb"/>
        <w:shd w:val="clear" w:color="auto" w:fill="FFFFFF"/>
        <w:ind w:left="709" w:hanging="709"/>
        <w:jc w:val="both"/>
        <w:rPr>
          <w:rFonts w:ascii="Palatino Linotype" w:hAnsi="Palatino Linotype"/>
          <w:color w:val="000000" w:themeColor="text1"/>
          <w:sz w:val="20"/>
          <w:szCs w:val="20"/>
        </w:rPr>
      </w:pPr>
      <w:r w:rsidRPr="00E975C1">
        <w:rPr>
          <w:rFonts w:ascii="Palatino Linotype" w:hAnsi="Palatino Linotype"/>
          <w:b/>
          <w:bCs/>
          <w:color w:val="000000" w:themeColor="text1"/>
          <w:sz w:val="20"/>
          <w:szCs w:val="20"/>
        </w:rPr>
        <w:t>Que,</w:t>
      </w:r>
      <w:r w:rsidRPr="00E975C1">
        <w:rPr>
          <w:rFonts w:ascii="Palatino Linotype" w:hAnsi="Palatino Linotype"/>
          <w:color w:val="000000" w:themeColor="text1"/>
          <w:sz w:val="20"/>
          <w:szCs w:val="20"/>
        </w:rPr>
        <w:t xml:space="preserve">  me</w:t>
      </w:r>
      <w:r w:rsidR="00A1463B" w:rsidRPr="00E975C1">
        <w:rPr>
          <w:rFonts w:ascii="Palatino Linotype" w:hAnsi="Palatino Linotype"/>
          <w:color w:val="000000" w:themeColor="text1"/>
          <w:sz w:val="20"/>
          <w:szCs w:val="20"/>
        </w:rPr>
        <w:t xml:space="preserve">diante </w:t>
      </w:r>
      <w:r w:rsidR="004838BA" w:rsidRPr="00E975C1">
        <w:rPr>
          <w:rFonts w:ascii="Palatino Linotype" w:hAnsi="Palatino Linotype"/>
          <w:color w:val="000000" w:themeColor="text1"/>
          <w:sz w:val="20"/>
          <w:szCs w:val="20"/>
        </w:rPr>
        <w:t>o</w:t>
      </w:r>
      <w:r w:rsidR="007C519A" w:rsidRPr="00E975C1">
        <w:rPr>
          <w:rFonts w:ascii="Palatino Linotype" w:hAnsi="Palatino Linotype"/>
          <w:color w:val="000000" w:themeColor="text1"/>
          <w:sz w:val="20"/>
          <w:szCs w:val="20"/>
        </w:rPr>
        <w:t xml:space="preserve">ficio Nro. GADDMQ-AM-2020-0041-OF de 10 de enero de 2020, el Dr. Jorge Yunda Machado, </w:t>
      </w:r>
      <w:r w:rsidR="004838BA" w:rsidRPr="00E975C1">
        <w:rPr>
          <w:rFonts w:ascii="Palatino Linotype" w:hAnsi="Palatino Linotype"/>
          <w:color w:val="000000" w:themeColor="text1"/>
          <w:sz w:val="20"/>
          <w:szCs w:val="20"/>
        </w:rPr>
        <w:t xml:space="preserve">Alcalde Metropolitano, </w:t>
      </w:r>
      <w:r w:rsidR="007C519A" w:rsidRPr="00E975C1">
        <w:rPr>
          <w:rFonts w:ascii="Palatino Linotype" w:hAnsi="Palatino Linotype"/>
          <w:color w:val="000000" w:themeColor="text1"/>
          <w:sz w:val="20"/>
          <w:szCs w:val="20"/>
        </w:rPr>
        <w:t>asumió la iniciativa del proyecto de “Ordenanza Reformatoria de la Ordenanza N</w:t>
      </w:r>
      <w:r w:rsidR="004838BA" w:rsidRPr="00E975C1">
        <w:rPr>
          <w:rFonts w:ascii="Palatino Linotype" w:hAnsi="Palatino Linotype"/>
          <w:color w:val="000000" w:themeColor="text1"/>
          <w:sz w:val="20"/>
          <w:szCs w:val="20"/>
        </w:rPr>
        <w:t>r</w:t>
      </w:r>
      <w:r w:rsidR="007C519A" w:rsidRPr="00E975C1">
        <w:rPr>
          <w:rFonts w:ascii="Palatino Linotype" w:hAnsi="Palatino Linotype"/>
          <w:color w:val="000000" w:themeColor="text1"/>
          <w:sz w:val="20"/>
          <w:szCs w:val="20"/>
        </w:rPr>
        <w:t>o. 063 sancionada el 25 de abril de 2017 que aprobó la Urbanización Cooperativa de Vivienda La Primavera de los Servidores del Ministerio del Ambiente”</w:t>
      </w:r>
      <w:r w:rsidR="009849A1" w:rsidRPr="00E975C1">
        <w:rPr>
          <w:rFonts w:ascii="Palatino Linotype" w:hAnsi="Palatino Linotype"/>
          <w:color w:val="000000" w:themeColor="text1"/>
          <w:sz w:val="20"/>
          <w:szCs w:val="20"/>
        </w:rPr>
        <w:t>;</w:t>
      </w:r>
    </w:p>
    <w:p w14:paraId="6C314426" w14:textId="3404BB13" w:rsidR="007C519A" w:rsidRPr="00E975C1" w:rsidRDefault="00611023" w:rsidP="00E975C1">
      <w:pPr>
        <w:pStyle w:val="NormalWeb"/>
        <w:shd w:val="clear" w:color="auto" w:fill="FFFFFF"/>
        <w:ind w:left="709" w:hanging="709"/>
        <w:jc w:val="both"/>
        <w:rPr>
          <w:rFonts w:ascii="Palatino Linotype" w:hAnsi="Palatino Linotype"/>
          <w:color w:val="000000" w:themeColor="text1"/>
          <w:sz w:val="20"/>
          <w:szCs w:val="20"/>
        </w:rPr>
      </w:pPr>
      <w:r w:rsidRPr="00E975C1">
        <w:rPr>
          <w:rFonts w:ascii="Palatino Linotype" w:hAnsi="Palatino Linotype"/>
          <w:b/>
          <w:bCs/>
          <w:color w:val="000000" w:themeColor="text1"/>
          <w:sz w:val="20"/>
          <w:szCs w:val="20"/>
        </w:rPr>
        <w:t>Que,</w:t>
      </w:r>
      <w:r w:rsidRPr="00E975C1">
        <w:rPr>
          <w:rFonts w:ascii="Palatino Linotype" w:hAnsi="Palatino Linotype"/>
          <w:color w:val="000000" w:themeColor="text1"/>
          <w:sz w:val="20"/>
          <w:szCs w:val="20"/>
        </w:rPr>
        <w:t xml:space="preserve"> </w:t>
      </w:r>
      <w:r w:rsidR="00E36323" w:rsidRPr="00E975C1">
        <w:rPr>
          <w:rFonts w:ascii="Palatino Linotype" w:hAnsi="Palatino Linotype"/>
          <w:color w:val="000000" w:themeColor="text1"/>
          <w:sz w:val="20"/>
          <w:szCs w:val="20"/>
        </w:rPr>
        <w:t xml:space="preserve"> </w:t>
      </w:r>
      <w:r w:rsidRPr="00E975C1">
        <w:rPr>
          <w:rFonts w:ascii="Palatino Linotype" w:hAnsi="Palatino Linotype"/>
          <w:color w:val="000000" w:themeColor="text1"/>
          <w:sz w:val="20"/>
          <w:szCs w:val="20"/>
        </w:rPr>
        <w:t>m</w:t>
      </w:r>
      <w:r w:rsidR="007C519A" w:rsidRPr="00E975C1">
        <w:rPr>
          <w:rFonts w:ascii="Palatino Linotype" w:hAnsi="Palatino Linotype"/>
          <w:color w:val="000000" w:themeColor="text1"/>
          <w:sz w:val="20"/>
          <w:szCs w:val="20"/>
        </w:rPr>
        <w:t xml:space="preserve">ediante </w:t>
      </w:r>
      <w:r w:rsidRPr="00E975C1">
        <w:rPr>
          <w:rFonts w:ascii="Palatino Linotype" w:hAnsi="Palatino Linotype"/>
          <w:color w:val="000000" w:themeColor="text1"/>
          <w:sz w:val="20"/>
          <w:szCs w:val="20"/>
        </w:rPr>
        <w:t>o</w:t>
      </w:r>
      <w:r w:rsidR="007C519A" w:rsidRPr="00E975C1">
        <w:rPr>
          <w:rFonts w:ascii="Palatino Linotype" w:hAnsi="Palatino Linotype"/>
          <w:color w:val="000000" w:themeColor="text1"/>
          <w:sz w:val="20"/>
          <w:szCs w:val="20"/>
        </w:rPr>
        <w:t xml:space="preserve">ficio Nro. GADDMQ-SGCM-2020-0156-O de 13 de enero de 2020, la Abg. Damaris Ortiz Pasuy, Secretaria General del Concejo (E), informa que el proyecto de ordenanza en referencia cumple con los requisitos formales previstos en el art. 322 del </w:t>
      </w:r>
      <w:r w:rsidR="0080395A" w:rsidRPr="00E975C1">
        <w:rPr>
          <w:rFonts w:ascii="Palatino Linotype" w:hAnsi="Palatino Linotype"/>
          <w:color w:val="000000" w:themeColor="text1"/>
          <w:sz w:val="20"/>
          <w:szCs w:val="20"/>
        </w:rPr>
        <w:t>COOTAD</w:t>
      </w:r>
      <w:r w:rsidR="007C519A" w:rsidRPr="00E975C1">
        <w:rPr>
          <w:rFonts w:ascii="Palatino Linotype" w:hAnsi="Palatino Linotype"/>
          <w:color w:val="000000" w:themeColor="text1"/>
          <w:sz w:val="20"/>
          <w:szCs w:val="20"/>
        </w:rPr>
        <w:t>, así como con la Resolución de Concejo Metropolitano N</w:t>
      </w:r>
      <w:r w:rsidR="00E36323" w:rsidRPr="00E975C1">
        <w:rPr>
          <w:rFonts w:ascii="Palatino Linotype" w:hAnsi="Palatino Linotype"/>
          <w:color w:val="000000" w:themeColor="text1"/>
          <w:sz w:val="20"/>
          <w:szCs w:val="20"/>
        </w:rPr>
        <w:t>r</w:t>
      </w:r>
      <w:r w:rsidR="007C519A" w:rsidRPr="00E975C1">
        <w:rPr>
          <w:rFonts w:ascii="Palatino Linotype" w:hAnsi="Palatino Linotype"/>
          <w:color w:val="000000" w:themeColor="text1"/>
          <w:sz w:val="20"/>
          <w:szCs w:val="20"/>
        </w:rPr>
        <w:t>o. C 074</w:t>
      </w:r>
      <w:r w:rsidR="009849A1" w:rsidRPr="00E975C1">
        <w:rPr>
          <w:rFonts w:ascii="Palatino Linotype" w:hAnsi="Palatino Linotype"/>
          <w:color w:val="000000" w:themeColor="text1"/>
          <w:sz w:val="20"/>
          <w:szCs w:val="20"/>
        </w:rPr>
        <w:t>;</w:t>
      </w:r>
    </w:p>
    <w:p w14:paraId="3AF13BD8" w14:textId="4A99EAB4" w:rsidR="00C0390D" w:rsidRPr="00E975C1" w:rsidRDefault="00D14C0D" w:rsidP="00E975C1">
      <w:pPr>
        <w:pStyle w:val="NormalWeb"/>
        <w:shd w:val="clear" w:color="auto" w:fill="FFFFFF"/>
        <w:ind w:left="426" w:hanging="426"/>
        <w:jc w:val="both"/>
        <w:rPr>
          <w:rFonts w:ascii="Palatino Linotype" w:hAnsi="Palatino Linotype"/>
          <w:color w:val="000000" w:themeColor="text1"/>
          <w:sz w:val="20"/>
          <w:szCs w:val="20"/>
        </w:rPr>
      </w:pPr>
      <w:r w:rsidRPr="00E975C1">
        <w:rPr>
          <w:rFonts w:ascii="Palatino Linotype" w:hAnsi="Palatino Linotype"/>
          <w:b/>
          <w:bCs/>
          <w:color w:val="000000" w:themeColor="text1"/>
          <w:sz w:val="20"/>
          <w:szCs w:val="20"/>
        </w:rPr>
        <w:t>Que,</w:t>
      </w:r>
      <w:r w:rsidRPr="00E975C1">
        <w:rPr>
          <w:rFonts w:ascii="Palatino Linotype" w:hAnsi="Palatino Linotype"/>
          <w:color w:val="000000" w:themeColor="text1"/>
          <w:sz w:val="20"/>
          <w:szCs w:val="20"/>
        </w:rPr>
        <w:t xml:space="preserve"> </w:t>
      </w:r>
      <w:r w:rsidR="00571603" w:rsidRPr="00E975C1">
        <w:rPr>
          <w:rFonts w:ascii="Palatino Linotype" w:hAnsi="Palatino Linotype"/>
          <w:color w:val="000000" w:themeColor="text1"/>
          <w:sz w:val="20"/>
          <w:szCs w:val="20"/>
        </w:rPr>
        <w:t>la Comisión de Uso de Suelo</w:t>
      </w:r>
      <w:r w:rsidR="006B77DB" w:rsidRPr="00E975C1">
        <w:rPr>
          <w:rFonts w:ascii="Palatino Linotype" w:hAnsi="Palatino Linotype"/>
          <w:color w:val="000000" w:themeColor="text1"/>
          <w:sz w:val="20"/>
          <w:szCs w:val="20"/>
        </w:rPr>
        <w:t>,</w:t>
      </w:r>
      <w:r w:rsidR="00235A98" w:rsidRPr="00E975C1">
        <w:rPr>
          <w:rFonts w:ascii="Palatino Linotype" w:hAnsi="Palatino Linotype"/>
          <w:color w:val="000000" w:themeColor="text1"/>
          <w:sz w:val="20"/>
          <w:szCs w:val="20"/>
        </w:rPr>
        <w:t xml:space="preserve"> </w:t>
      </w:r>
      <w:r w:rsidR="006B77DB" w:rsidRPr="00E975C1">
        <w:rPr>
          <w:rFonts w:ascii="Palatino Linotype" w:hAnsi="Palatino Linotype"/>
          <w:color w:val="000000" w:themeColor="text1"/>
          <w:sz w:val="20"/>
          <w:szCs w:val="20"/>
        </w:rPr>
        <w:t xml:space="preserve"> en sesión</w:t>
      </w:r>
      <w:r w:rsidR="00235A98" w:rsidRPr="00E975C1">
        <w:rPr>
          <w:rFonts w:ascii="Palatino Linotype" w:hAnsi="Palatino Linotype"/>
          <w:color w:val="000000" w:themeColor="text1"/>
          <w:sz w:val="20"/>
          <w:szCs w:val="20"/>
        </w:rPr>
        <w:t xml:space="preserve"> ordinaria Nro. 31 de 02 de marzo de 2020</w:t>
      </w:r>
      <w:r w:rsidR="00F62990" w:rsidRPr="00E975C1">
        <w:rPr>
          <w:rFonts w:ascii="Palatino Linotype" w:hAnsi="Palatino Linotype"/>
          <w:color w:val="000000" w:themeColor="text1"/>
          <w:sz w:val="20"/>
          <w:szCs w:val="20"/>
        </w:rPr>
        <w:t xml:space="preserve">, conoció </w:t>
      </w:r>
      <w:r w:rsidR="00EF12BC" w:rsidRPr="00E975C1">
        <w:rPr>
          <w:rFonts w:ascii="Palatino Linotype" w:hAnsi="Palatino Linotype"/>
          <w:color w:val="000000" w:themeColor="text1"/>
          <w:sz w:val="20"/>
          <w:szCs w:val="20"/>
        </w:rPr>
        <w:t xml:space="preserve">el proyecto de </w:t>
      </w:r>
      <w:r w:rsidR="000C0754" w:rsidRPr="00E975C1">
        <w:rPr>
          <w:rFonts w:ascii="Palatino Linotype" w:hAnsi="Palatino Linotype"/>
          <w:color w:val="000000" w:themeColor="text1"/>
          <w:sz w:val="20"/>
          <w:szCs w:val="20"/>
        </w:rPr>
        <w:t>O</w:t>
      </w:r>
      <w:r w:rsidR="00EF12BC" w:rsidRPr="00E975C1">
        <w:rPr>
          <w:rFonts w:ascii="Palatino Linotype" w:hAnsi="Palatino Linotype"/>
          <w:color w:val="000000" w:themeColor="text1"/>
          <w:sz w:val="20"/>
          <w:szCs w:val="20"/>
        </w:rPr>
        <w:t>rdenanza</w:t>
      </w:r>
      <w:r w:rsidR="000C0754" w:rsidRPr="00E975C1">
        <w:rPr>
          <w:rFonts w:ascii="Palatino Linotype" w:hAnsi="Palatino Linotype"/>
          <w:color w:val="000000" w:themeColor="text1"/>
          <w:sz w:val="20"/>
          <w:szCs w:val="20"/>
        </w:rPr>
        <w:t xml:space="preserve"> </w:t>
      </w:r>
      <w:r w:rsidR="000C0754" w:rsidRPr="00E975C1">
        <w:rPr>
          <w:rFonts w:ascii="Palatino Linotype" w:hAnsi="Palatino Linotype" w:cstheme="majorHAnsi"/>
          <w:bCs/>
          <w:color w:val="000000" w:themeColor="text1"/>
          <w:sz w:val="20"/>
          <w:szCs w:val="20"/>
          <w:lang w:eastAsia="es-EC"/>
        </w:rPr>
        <w:t>reformatoria de la Ordenanza Nro. 0163, sancionada el 25 de abril de 2017, que aprobó la Urbanización “Cooperativa de Vivienda La Primavera de los servidores del Ministerio del Ambiente”</w:t>
      </w:r>
      <w:r w:rsidR="00C0390D" w:rsidRPr="00E975C1">
        <w:rPr>
          <w:rFonts w:ascii="Palatino Linotype" w:hAnsi="Palatino Linotype" w:cstheme="majorHAnsi"/>
          <w:bCs/>
          <w:color w:val="000000" w:themeColor="text1"/>
          <w:sz w:val="20"/>
          <w:szCs w:val="20"/>
          <w:lang w:eastAsia="es-EC"/>
        </w:rPr>
        <w:t xml:space="preserve"> y mediante la </w:t>
      </w:r>
      <w:r w:rsidR="00C0390D" w:rsidRPr="00E975C1">
        <w:rPr>
          <w:rFonts w:ascii="Palatino Linotype" w:hAnsi="Palatino Linotype"/>
          <w:color w:val="000000" w:themeColor="text1"/>
          <w:sz w:val="20"/>
          <w:szCs w:val="20"/>
        </w:rPr>
        <w:t xml:space="preserve">Resolución Nro. 026-CUS-2020, se solicitió que </w:t>
      </w:r>
      <w:r w:rsidR="008C10DD" w:rsidRPr="00E975C1">
        <w:rPr>
          <w:rFonts w:ascii="Palatino Linotype" w:hAnsi="Palatino Linotype"/>
          <w:color w:val="000000" w:themeColor="text1"/>
          <w:sz w:val="20"/>
          <w:szCs w:val="20"/>
        </w:rPr>
        <w:t>de conformidad con la Resolución Nro. C 074</w:t>
      </w:r>
      <w:r w:rsidR="00970A77" w:rsidRPr="00E975C1">
        <w:rPr>
          <w:rFonts w:ascii="Palatino Linotype" w:hAnsi="Palatino Linotype"/>
          <w:color w:val="000000" w:themeColor="text1"/>
          <w:sz w:val="20"/>
          <w:szCs w:val="20"/>
        </w:rPr>
        <w:t>,</w:t>
      </w:r>
      <w:r w:rsidR="00E81442" w:rsidRPr="00E975C1">
        <w:rPr>
          <w:rFonts w:ascii="Palatino Linotype" w:hAnsi="Palatino Linotype"/>
          <w:color w:val="000000" w:themeColor="text1"/>
          <w:sz w:val="20"/>
          <w:szCs w:val="20"/>
        </w:rPr>
        <w:t xml:space="preserve"> se soliciten los informes técnicos y legales correspondientes</w:t>
      </w:r>
      <w:r w:rsidR="009849A1" w:rsidRPr="00E975C1">
        <w:rPr>
          <w:rFonts w:ascii="Palatino Linotype" w:hAnsi="Palatino Linotype"/>
          <w:color w:val="000000" w:themeColor="text1"/>
          <w:sz w:val="20"/>
          <w:szCs w:val="20"/>
        </w:rPr>
        <w:t>;</w:t>
      </w:r>
    </w:p>
    <w:p w14:paraId="4A4CE3EB" w14:textId="0FD09CC5" w:rsidR="00BE7B0D" w:rsidRPr="00E975C1" w:rsidRDefault="00BE7B0D" w:rsidP="00E975C1">
      <w:pPr>
        <w:ind w:left="426" w:hanging="426"/>
        <w:jc w:val="both"/>
        <w:rPr>
          <w:rFonts w:ascii="Palatino Linotype" w:hAnsi="Palatino Linotype" w:cstheme="majorHAnsi"/>
          <w:color w:val="000000" w:themeColor="text1"/>
          <w:sz w:val="20"/>
          <w:szCs w:val="20"/>
        </w:rPr>
      </w:pPr>
      <w:r w:rsidRPr="00E975C1">
        <w:rPr>
          <w:rFonts w:ascii="Palatino Linotype" w:hAnsi="Palatino Linotype" w:cstheme="majorHAnsi"/>
          <w:b/>
          <w:bCs/>
          <w:color w:val="000000" w:themeColor="text1"/>
          <w:sz w:val="20"/>
          <w:szCs w:val="20"/>
        </w:rPr>
        <w:t>Que,</w:t>
      </w:r>
      <w:r w:rsidRPr="00E975C1">
        <w:rPr>
          <w:rFonts w:ascii="Palatino Linotype" w:hAnsi="Palatino Linotype" w:cstheme="majorHAnsi"/>
          <w:color w:val="000000" w:themeColor="text1"/>
          <w:sz w:val="20"/>
          <w:szCs w:val="20"/>
        </w:rPr>
        <w:t xml:space="preserve"> mediante oficio Nro. STHV-DMGT-2020-1023-O de 03 de abril de 2020 el Ing. Darío Gudiño, Director Metropolitano de Gestión Territorial, remite su informe técnico en cumplimiento a la Resolución Nro. 026-UCS-2020 en el que </w:t>
      </w:r>
      <w:r w:rsidR="009849A1" w:rsidRPr="00E975C1">
        <w:rPr>
          <w:rFonts w:ascii="Palatino Linotype" w:hAnsi="Palatino Linotype" w:cstheme="majorHAnsi"/>
          <w:color w:val="000000" w:themeColor="text1"/>
          <w:sz w:val="20"/>
          <w:szCs w:val="20"/>
        </w:rPr>
        <w:t>manifiesta</w:t>
      </w:r>
      <w:r w:rsidRPr="00E975C1">
        <w:rPr>
          <w:rFonts w:ascii="Palatino Linotype" w:hAnsi="Palatino Linotype" w:cstheme="majorHAnsi"/>
          <w:color w:val="000000" w:themeColor="text1"/>
          <w:sz w:val="20"/>
          <w:szCs w:val="20"/>
        </w:rPr>
        <w:t>:</w:t>
      </w:r>
      <w:r w:rsidR="006B7A7F" w:rsidRPr="00E975C1">
        <w:rPr>
          <w:rFonts w:ascii="Palatino Linotype" w:hAnsi="Palatino Linotype" w:cstheme="majorHAnsi"/>
          <w:color w:val="000000" w:themeColor="text1"/>
          <w:sz w:val="20"/>
          <w:szCs w:val="20"/>
        </w:rPr>
        <w:t xml:space="preserve"> </w:t>
      </w:r>
      <w:r w:rsidR="006B7A7F" w:rsidRPr="00E975C1">
        <w:rPr>
          <w:rFonts w:ascii="Palatino Linotype" w:hAnsi="Palatino Linotype" w:cstheme="majorHAnsi"/>
          <w:i/>
          <w:color w:val="000000" w:themeColor="text1"/>
          <w:sz w:val="20"/>
          <w:szCs w:val="20"/>
        </w:rPr>
        <w:t>“La Dirección Metropolitana de Gestión Territorial de la Secretaría de Territorio, Hábitat y Vivienda mediante Oficio No. STHV-DMGT-2019-0049 del 21 de agosto de 2019 emitió criterio técnico favorable para la modificatoria de Urbanización sujeta a Reglamentación General “Cooperativa de Vivienda “LA PRIMAVERA” de los Servidores del Ministerio del Ambiente” a Urbanización de Interés Social de Desarrollo Progresivo “Cooperativa de Vivienda “LA PRIMAVERA” de los Servidores del Ministerio del Ambiente”, en el cual me ratifico”</w:t>
      </w:r>
      <w:r w:rsidR="009849A1" w:rsidRPr="00E975C1">
        <w:rPr>
          <w:rFonts w:ascii="Palatino Linotype" w:hAnsi="Palatino Linotype" w:cstheme="majorHAnsi"/>
          <w:i/>
          <w:color w:val="000000" w:themeColor="text1"/>
          <w:sz w:val="20"/>
          <w:szCs w:val="20"/>
        </w:rPr>
        <w:t>;</w:t>
      </w:r>
    </w:p>
    <w:p w14:paraId="2077DCD5" w14:textId="315FA395" w:rsidR="009E346D" w:rsidRPr="00E975C1" w:rsidRDefault="009E346D" w:rsidP="00E975C1">
      <w:pPr>
        <w:jc w:val="both"/>
        <w:rPr>
          <w:rFonts w:ascii="Palatino Linotype" w:hAnsi="Palatino Linotype"/>
          <w:iCs/>
          <w:color w:val="000000" w:themeColor="text1"/>
          <w:sz w:val="20"/>
          <w:szCs w:val="20"/>
        </w:rPr>
      </w:pPr>
    </w:p>
    <w:p w14:paraId="35D42942" w14:textId="2C1F4940" w:rsidR="001A2316" w:rsidRPr="00E975C1" w:rsidRDefault="00BF23C6" w:rsidP="00CC2308">
      <w:pPr>
        <w:spacing w:after="200" w:line="276" w:lineRule="auto"/>
        <w:ind w:left="426" w:hanging="426"/>
        <w:jc w:val="both"/>
        <w:rPr>
          <w:rFonts w:ascii="Palatino Linotype" w:hAnsi="Palatino Linotype" w:cstheme="majorHAnsi"/>
          <w:i/>
          <w:color w:val="000000" w:themeColor="text1"/>
          <w:sz w:val="20"/>
          <w:szCs w:val="20"/>
        </w:rPr>
      </w:pPr>
      <w:r w:rsidRPr="00E975C1">
        <w:rPr>
          <w:rFonts w:ascii="Palatino Linotype" w:hAnsi="Palatino Linotype"/>
          <w:b/>
          <w:color w:val="000000" w:themeColor="text1"/>
          <w:sz w:val="20"/>
          <w:szCs w:val="20"/>
          <w:lang w:eastAsia="es-ES"/>
        </w:rPr>
        <w:lastRenderedPageBreak/>
        <w:t xml:space="preserve">Que,  </w:t>
      </w:r>
      <w:r w:rsidR="001A2316" w:rsidRPr="00E975C1">
        <w:rPr>
          <w:rFonts w:ascii="Palatino Linotype" w:hAnsi="Palatino Linotype" w:cstheme="majorHAnsi"/>
          <w:color w:val="000000" w:themeColor="text1"/>
          <w:sz w:val="20"/>
          <w:szCs w:val="20"/>
        </w:rPr>
        <w:t>mediante oficio Nro. GADDMQ-PM-SAUOS-2020-0197-O de 02 de julio de 2020, la Procuraduría</w:t>
      </w:r>
      <w:r w:rsidR="00CD7192" w:rsidRPr="00E975C1">
        <w:rPr>
          <w:rFonts w:ascii="Palatino Linotype" w:hAnsi="Palatino Linotype" w:cstheme="majorHAnsi"/>
          <w:color w:val="000000" w:themeColor="text1"/>
          <w:sz w:val="20"/>
          <w:szCs w:val="20"/>
        </w:rPr>
        <w:t xml:space="preserve"> Metropolitana</w:t>
      </w:r>
      <w:r w:rsidR="001A2316" w:rsidRPr="00E975C1">
        <w:rPr>
          <w:rFonts w:ascii="Palatino Linotype" w:hAnsi="Palatino Linotype" w:cstheme="majorHAnsi"/>
          <w:color w:val="000000" w:themeColor="text1"/>
          <w:sz w:val="20"/>
          <w:szCs w:val="20"/>
        </w:rPr>
        <w:t xml:space="preserve"> remite un alcance </w:t>
      </w:r>
      <w:r w:rsidR="00CD7192" w:rsidRPr="00E975C1">
        <w:rPr>
          <w:rFonts w:ascii="Palatino Linotype" w:hAnsi="Palatino Linotype" w:cstheme="majorHAnsi"/>
          <w:color w:val="000000" w:themeColor="text1"/>
          <w:sz w:val="20"/>
          <w:szCs w:val="20"/>
        </w:rPr>
        <w:t>en el cual señala:</w:t>
      </w:r>
      <w:r w:rsidR="00CD7192" w:rsidRPr="00E975C1">
        <w:rPr>
          <w:rFonts w:ascii="Palatino Linotype" w:hAnsi="Palatino Linotype" w:cstheme="majorHAnsi"/>
          <w:i/>
          <w:color w:val="000000" w:themeColor="text1"/>
          <w:sz w:val="20"/>
          <w:szCs w:val="20"/>
        </w:rPr>
        <w:t xml:space="preserve"> “</w:t>
      </w:r>
      <w:r w:rsidR="001A2316" w:rsidRPr="00E975C1">
        <w:rPr>
          <w:rFonts w:ascii="Palatino Linotype" w:hAnsi="Palatino Linotype" w:cstheme="majorHAnsi"/>
          <w:i/>
          <w:color w:val="000000" w:themeColor="text1"/>
          <w:sz w:val="20"/>
          <w:szCs w:val="20"/>
        </w:rPr>
        <w:t>Ratifico el criterio legal contenido en Oficio No. GADDMQ - PM SAUOS-2019-0081-O del 31 de octubre de 2019, mediante el cual emití criterio legal favorable</w:t>
      </w:r>
      <w:r w:rsidR="001A2316" w:rsidRPr="00E975C1">
        <w:rPr>
          <w:rFonts w:ascii="Palatino Linotype" w:hAnsi="Palatino Linotype" w:cstheme="majorHAnsi"/>
          <w:b/>
          <w:bCs/>
          <w:i/>
          <w:color w:val="000000" w:themeColor="text1"/>
          <w:sz w:val="20"/>
          <w:szCs w:val="20"/>
        </w:rPr>
        <w:t>,</w:t>
      </w:r>
      <w:r w:rsidR="001A2316" w:rsidRPr="00E975C1">
        <w:rPr>
          <w:rFonts w:ascii="Palatino Linotype" w:hAnsi="Palatino Linotype" w:cstheme="majorHAnsi"/>
          <w:i/>
          <w:color w:val="000000" w:themeColor="text1"/>
          <w:sz w:val="20"/>
          <w:szCs w:val="20"/>
        </w:rPr>
        <w:t xml:space="preserve"> para que de considerarlo pertinente, la Comisión de Uso de Suelo, alcance del Concejo Metropolitano de Quito, la modificatoria de la Ordenanza No. 163 sancionada el 25 de abril de 2017, en los términos establecidos en el proyecto de ordenanza que se adjuntó</w:t>
      </w:r>
      <w:r w:rsidR="00CD7192" w:rsidRPr="00E975C1">
        <w:rPr>
          <w:rFonts w:ascii="Palatino Linotype" w:hAnsi="Palatino Linotype" w:cstheme="majorHAnsi"/>
          <w:i/>
          <w:color w:val="000000" w:themeColor="text1"/>
          <w:sz w:val="20"/>
          <w:szCs w:val="20"/>
        </w:rPr>
        <w:t xml:space="preserve"> (…)</w:t>
      </w:r>
      <w:r w:rsidR="00710453" w:rsidRPr="00E975C1">
        <w:rPr>
          <w:rFonts w:ascii="Palatino Linotype" w:hAnsi="Palatino Linotype" w:cstheme="majorHAnsi"/>
          <w:i/>
          <w:color w:val="000000" w:themeColor="text1"/>
          <w:sz w:val="20"/>
          <w:szCs w:val="20"/>
        </w:rPr>
        <w:t>”;</w:t>
      </w:r>
    </w:p>
    <w:p w14:paraId="78A4025B" w14:textId="1B7C36EF" w:rsidR="00710453" w:rsidRPr="00E975C1" w:rsidRDefault="00710453" w:rsidP="005E4B4F">
      <w:pPr>
        <w:pStyle w:val="NormalWeb"/>
        <w:shd w:val="clear" w:color="auto" w:fill="FFFFFF"/>
        <w:ind w:left="426" w:hanging="426"/>
        <w:jc w:val="both"/>
        <w:rPr>
          <w:rFonts w:ascii="Palatino Linotype" w:hAnsi="Palatino Linotype"/>
          <w:color w:val="000000" w:themeColor="text1"/>
          <w:sz w:val="20"/>
          <w:szCs w:val="20"/>
        </w:rPr>
      </w:pPr>
      <w:r w:rsidRPr="00E975C1">
        <w:rPr>
          <w:rFonts w:ascii="Palatino Linotype" w:hAnsi="Palatino Linotype"/>
          <w:b/>
          <w:bCs/>
          <w:color w:val="000000" w:themeColor="text1"/>
          <w:sz w:val="20"/>
          <w:szCs w:val="20"/>
        </w:rPr>
        <w:t>Que,</w:t>
      </w:r>
      <w:r w:rsidRPr="00E975C1">
        <w:rPr>
          <w:rFonts w:ascii="Palatino Linotype" w:hAnsi="Palatino Linotype"/>
          <w:color w:val="000000" w:themeColor="text1"/>
          <w:sz w:val="20"/>
          <w:szCs w:val="20"/>
        </w:rPr>
        <w:t xml:space="preserve"> la Comisión de Uso de Suelo,  en sesión ordinaria Nro. 52 de </w:t>
      </w:r>
      <w:r w:rsidR="007B34DD" w:rsidRPr="00E975C1">
        <w:rPr>
          <w:rFonts w:ascii="Palatino Linotype" w:hAnsi="Palatino Linotype"/>
          <w:color w:val="000000" w:themeColor="text1"/>
          <w:sz w:val="20"/>
          <w:szCs w:val="20"/>
        </w:rPr>
        <w:t>17</w:t>
      </w:r>
      <w:r w:rsidRPr="00E975C1">
        <w:rPr>
          <w:rFonts w:ascii="Palatino Linotype" w:hAnsi="Palatino Linotype"/>
          <w:color w:val="000000" w:themeColor="text1"/>
          <w:sz w:val="20"/>
          <w:szCs w:val="20"/>
        </w:rPr>
        <w:t xml:space="preserve"> de </w:t>
      </w:r>
      <w:r w:rsidR="007B34DD" w:rsidRPr="00E975C1">
        <w:rPr>
          <w:rFonts w:ascii="Palatino Linotype" w:hAnsi="Palatino Linotype"/>
          <w:color w:val="000000" w:themeColor="text1"/>
          <w:sz w:val="20"/>
          <w:szCs w:val="20"/>
        </w:rPr>
        <w:t>agosto</w:t>
      </w:r>
      <w:r w:rsidRPr="00E975C1">
        <w:rPr>
          <w:rFonts w:ascii="Palatino Linotype" w:hAnsi="Palatino Linotype"/>
          <w:color w:val="000000" w:themeColor="text1"/>
          <w:sz w:val="20"/>
          <w:szCs w:val="20"/>
        </w:rPr>
        <w:t xml:space="preserve"> de 2020</w:t>
      </w:r>
      <w:r w:rsidR="005E4B4F" w:rsidRPr="00E975C1">
        <w:rPr>
          <w:rFonts w:ascii="Palatino Linotype" w:hAnsi="Palatino Linotype"/>
          <w:color w:val="000000" w:themeColor="text1"/>
          <w:sz w:val="20"/>
          <w:szCs w:val="20"/>
        </w:rPr>
        <w:t xml:space="preserve"> resolvió emitir dictamen favorable </w:t>
      </w:r>
      <w:r w:rsidR="007B34DD" w:rsidRPr="00E975C1">
        <w:rPr>
          <w:rFonts w:ascii="Palatino Linotype" w:hAnsi="Palatino Linotype"/>
          <w:color w:val="000000" w:themeColor="text1"/>
          <w:sz w:val="20"/>
          <w:szCs w:val="20"/>
        </w:rPr>
        <w:t xml:space="preserve"> </w:t>
      </w:r>
      <w:r w:rsidR="006C343D" w:rsidRPr="00E975C1">
        <w:rPr>
          <w:rFonts w:ascii="Palatino Linotype" w:hAnsi="Palatino Linotype"/>
          <w:color w:val="000000" w:themeColor="text1"/>
          <w:sz w:val="20"/>
          <w:szCs w:val="20"/>
        </w:rPr>
        <w:t xml:space="preserve">para que el Concejo Metropolitano conozca en primer debate la </w:t>
      </w:r>
      <w:r w:rsidRPr="00E975C1">
        <w:rPr>
          <w:rFonts w:ascii="Palatino Linotype" w:hAnsi="Palatino Linotype"/>
          <w:color w:val="000000" w:themeColor="text1"/>
          <w:sz w:val="20"/>
          <w:szCs w:val="20"/>
        </w:rPr>
        <w:t xml:space="preserve">Ordenanza </w:t>
      </w:r>
      <w:r w:rsidRPr="00E975C1">
        <w:rPr>
          <w:rFonts w:ascii="Palatino Linotype" w:hAnsi="Palatino Linotype" w:cstheme="majorHAnsi"/>
          <w:bCs/>
          <w:color w:val="000000" w:themeColor="text1"/>
          <w:sz w:val="20"/>
          <w:szCs w:val="20"/>
          <w:lang w:eastAsia="es-EC"/>
        </w:rPr>
        <w:t xml:space="preserve">reformatoria de la Ordenanza Nro. 0163, sancionada el 25 de abril de 2017, que aprobó la Urbanización “Cooperativa de Vivienda La Primavera de los servidores del Ministerio del Ambiente” </w:t>
      </w:r>
    </w:p>
    <w:p w14:paraId="33E2A9C6" w14:textId="77777777" w:rsidR="001A24A3" w:rsidRPr="00E975C1" w:rsidRDefault="001A24A3" w:rsidP="001A24A3">
      <w:pPr>
        <w:pStyle w:val="Textopredeterminado"/>
        <w:jc w:val="both"/>
        <w:rPr>
          <w:rFonts w:ascii="Palatino Linotype" w:hAnsi="Palatino Linotype"/>
          <w:color w:val="000000" w:themeColor="text1"/>
          <w:sz w:val="20"/>
          <w:lang w:val="es-ES"/>
        </w:rPr>
      </w:pPr>
    </w:p>
    <w:p w14:paraId="1997EB12" w14:textId="410EFC22" w:rsidR="001A24A3" w:rsidRPr="00E975C1" w:rsidRDefault="001A24A3" w:rsidP="001A24A3">
      <w:pPr>
        <w:pStyle w:val="Textopredeterminado"/>
        <w:jc w:val="both"/>
        <w:rPr>
          <w:rFonts w:ascii="Palatino Linotype" w:hAnsi="Palatino Linotype"/>
          <w:color w:val="000000" w:themeColor="text1"/>
          <w:sz w:val="20"/>
          <w:lang w:val="es-ES"/>
        </w:rPr>
      </w:pPr>
      <w:r w:rsidRPr="00E975C1">
        <w:rPr>
          <w:rFonts w:ascii="Palatino Linotype" w:hAnsi="Palatino Linotype"/>
          <w:color w:val="000000" w:themeColor="text1"/>
          <w:sz w:val="20"/>
          <w:lang w:val="es-ES"/>
        </w:rPr>
        <w:t>En ejercicio de sus atribuciones legales constantes en los artículos 240 y 264 numeral 1</w:t>
      </w:r>
      <w:r w:rsidR="005E544E" w:rsidRPr="00E975C1">
        <w:rPr>
          <w:rFonts w:ascii="Palatino Linotype" w:hAnsi="Palatino Linotype"/>
          <w:color w:val="000000" w:themeColor="text1"/>
          <w:sz w:val="20"/>
          <w:lang w:val="es-ES"/>
        </w:rPr>
        <w:t xml:space="preserve"> y 2</w:t>
      </w:r>
      <w:r w:rsidRPr="00E975C1">
        <w:rPr>
          <w:rFonts w:ascii="Palatino Linotype" w:hAnsi="Palatino Linotype"/>
          <w:color w:val="000000" w:themeColor="text1"/>
          <w:sz w:val="20"/>
          <w:lang w:val="es-ES"/>
        </w:rPr>
        <w:t xml:space="preserve"> de la Constitución de la República; </w:t>
      </w:r>
      <w:r w:rsidR="00DC064A" w:rsidRPr="00E975C1">
        <w:rPr>
          <w:rFonts w:ascii="Palatino Linotype" w:hAnsi="Palatino Linotype"/>
          <w:color w:val="000000" w:themeColor="text1"/>
          <w:sz w:val="20"/>
          <w:lang w:val="es-ES"/>
        </w:rPr>
        <w:t xml:space="preserve">arts. </w:t>
      </w:r>
      <w:r w:rsidRPr="00E975C1">
        <w:rPr>
          <w:rFonts w:ascii="Palatino Linotype" w:hAnsi="Palatino Linotype"/>
          <w:color w:val="000000" w:themeColor="text1"/>
          <w:sz w:val="20"/>
          <w:lang w:val="es-ES"/>
        </w:rPr>
        <w:t>87 literales a y v</w:t>
      </w:r>
      <w:r w:rsidR="005E544E" w:rsidRPr="00E975C1">
        <w:rPr>
          <w:rFonts w:ascii="Palatino Linotype" w:hAnsi="Palatino Linotype"/>
          <w:color w:val="000000" w:themeColor="text1"/>
          <w:sz w:val="20"/>
          <w:lang w:val="es-ES"/>
        </w:rPr>
        <w:t>,</w:t>
      </w:r>
      <w:r w:rsidRPr="00E975C1">
        <w:rPr>
          <w:rFonts w:ascii="Palatino Linotype" w:hAnsi="Palatino Linotype"/>
          <w:color w:val="000000" w:themeColor="text1"/>
          <w:sz w:val="20"/>
          <w:lang w:val="es-ES"/>
        </w:rPr>
        <w:t xml:space="preserve"> y 322 del Código Orgánico de Organización Territorial, Autonomía y Descentralización; </w:t>
      </w:r>
      <w:r w:rsidR="005E544E" w:rsidRPr="00E975C1">
        <w:rPr>
          <w:rFonts w:ascii="Palatino Linotype" w:hAnsi="Palatino Linotype"/>
          <w:color w:val="000000" w:themeColor="text1"/>
          <w:sz w:val="20"/>
          <w:lang w:val="es-ES"/>
        </w:rPr>
        <w:t xml:space="preserve">art. </w:t>
      </w:r>
      <w:r w:rsidRPr="00E975C1">
        <w:rPr>
          <w:rFonts w:ascii="Palatino Linotype" w:hAnsi="Palatino Linotype"/>
          <w:color w:val="000000" w:themeColor="text1"/>
          <w:sz w:val="20"/>
          <w:lang w:val="es-ES"/>
        </w:rPr>
        <w:t>2</w:t>
      </w:r>
      <w:r w:rsidR="005E544E" w:rsidRPr="00E975C1">
        <w:rPr>
          <w:rFonts w:ascii="Palatino Linotype" w:hAnsi="Palatino Linotype"/>
          <w:color w:val="000000" w:themeColor="text1"/>
          <w:sz w:val="20"/>
          <w:lang w:val="es-ES"/>
        </w:rPr>
        <w:t>,</w:t>
      </w:r>
      <w:r w:rsidRPr="00E975C1">
        <w:rPr>
          <w:rFonts w:ascii="Palatino Linotype" w:hAnsi="Palatino Linotype"/>
          <w:color w:val="000000" w:themeColor="text1"/>
          <w:sz w:val="20"/>
          <w:lang w:val="es-ES"/>
        </w:rPr>
        <w:t xml:space="preserve"> numeral 1, </w:t>
      </w:r>
      <w:r w:rsidR="005E544E" w:rsidRPr="00E975C1">
        <w:rPr>
          <w:rFonts w:ascii="Palatino Linotype" w:hAnsi="Palatino Linotype"/>
          <w:color w:val="000000" w:themeColor="text1"/>
          <w:sz w:val="20"/>
          <w:lang w:val="es-ES"/>
        </w:rPr>
        <w:t xml:space="preserve">art. </w:t>
      </w:r>
      <w:r w:rsidRPr="00E975C1">
        <w:rPr>
          <w:rFonts w:ascii="Palatino Linotype" w:hAnsi="Palatino Linotype"/>
          <w:color w:val="000000" w:themeColor="text1"/>
          <w:sz w:val="20"/>
          <w:lang w:val="es-ES"/>
        </w:rPr>
        <w:t xml:space="preserve">8 numeral 1 de la Ley Orgánica de Régimen para el Distrito Metropolitano de Quito; </w:t>
      </w:r>
      <w:r w:rsidR="00C02409" w:rsidRPr="00E975C1">
        <w:rPr>
          <w:rFonts w:ascii="Palatino Linotype" w:hAnsi="Palatino Linotype"/>
          <w:color w:val="000000" w:themeColor="text1"/>
          <w:sz w:val="20"/>
          <w:lang w:val="es-ES"/>
        </w:rPr>
        <w:t>y artículo</w:t>
      </w:r>
      <w:r w:rsidR="005E544E" w:rsidRPr="00E975C1">
        <w:rPr>
          <w:rFonts w:ascii="Palatino Linotype" w:hAnsi="Palatino Linotype"/>
          <w:color w:val="000000" w:themeColor="text1"/>
          <w:sz w:val="20"/>
          <w:lang w:val="es-ES"/>
        </w:rPr>
        <w:t>s</w:t>
      </w:r>
      <w:r w:rsidR="00C02409" w:rsidRPr="00E975C1">
        <w:rPr>
          <w:rFonts w:ascii="Palatino Linotype" w:hAnsi="Palatino Linotype"/>
          <w:color w:val="000000" w:themeColor="text1"/>
          <w:sz w:val="20"/>
          <w:lang w:val="es-ES"/>
        </w:rPr>
        <w:t xml:space="preserve"> </w:t>
      </w:r>
      <w:r w:rsidR="00C02409" w:rsidRPr="00E975C1">
        <w:rPr>
          <w:rFonts w:ascii="Palatino Linotype" w:hAnsi="Palatino Linotype"/>
          <w:bCs/>
          <w:color w:val="000000" w:themeColor="text1"/>
          <w:sz w:val="20"/>
          <w:lang w:val="es-EC"/>
        </w:rPr>
        <w:t>I</w:t>
      </w:r>
      <w:r w:rsidR="005E544E" w:rsidRPr="00E975C1">
        <w:rPr>
          <w:rFonts w:ascii="Palatino Linotype" w:hAnsi="Palatino Linotype"/>
          <w:bCs/>
          <w:color w:val="000000" w:themeColor="text1"/>
          <w:sz w:val="20"/>
          <w:lang w:val="es-EC"/>
        </w:rPr>
        <w:t>II</w:t>
      </w:r>
      <w:r w:rsidR="00C02409" w:rsidRPr="00E975C1">
        <w:rPr>
          <w:rFonts w:ascii="Palatino Linotype" w:hAnsi="Palatino Linotype"/>
          <w:bCs/>
          <w:color w:val="000000" w:themeColor="text1"/>
          <w:sz w:val="20"/>
          <w:lang w:val="es-EC"/>
        </w:rPr>
        <w:t>.</w:t>
      </w:r>
      <w:r w:rsidR="005E544E" w:rsidRPr="00E975C1">
        <w:rPr>
          <w:rFonts w:ascii="Palatino Linotype" w:hAnsi="Palatino Linotype"/>
          <w:bCs/>
          <w:color w:val="000000" w:themeColor="text1"/>
          <w:sz w:val="20"/>
          <w:lang w:val="es-EC"/>
        </w:rPr>
        <w:t>6</w:t>
      </w:r>
      <w:r w:rsidR="00C02409" w:rsidRPr="00E975C1">
        <w:rPr>
          <w:rFonts w:ascii="Palatino Linotype" w:hAnsi="Palatino Linotype"/>
          <w:bCs/>
          <w:color w:val="000000" w:themeColor="text1"/>
          <w:sz w:val="20"/>
          <w:lang w:val="es-EC"/>
        </w:rPr>
        <w:t>.</w:t>
      </w:r>
      <w:r w:rsidR="005E544E" w:rsidRPr="00E975C1">
        <w:rPr>
          <w:rFonts w:ascii="Palatino Linotype" w:hAnsi="Palatino Linotype"/>
          <w:bCs/>
          <w:color w:val="000000" w:themeColor="text1"/>
          <w:sz w:val="20"/>
          <w:lang w:val="es-EC"/>
        </w:rPr>
        <w:t>119</w:t>
      </w:r>
      <w:r w:rsidR="00C02409" w:rsidRPr="00E975C1">
        <w:rPr>
          <w:rFonts w:ascii="Palatino Linotype" w:hAnsi="Palatino Linotype"/>
          <w:bCs/>
          <w:color w:val="000000" w:themeColor="text1"/>
          <w:sz w:val="20"/>
          <w:lang w:val="es-EC"/>
        </w:rPr>
        <w:t xml:space="preserve"> del Código Municipal para el Distrito Metropolitano de Quito</w:t>
      </w:r>
      <w:r w:rsidR="00C02409" w:rsidRPr="00E975C1">
        <w:rPr>
          <w:rFonts w:ascii="Palatino Linotype" w:hAnsi="Palatino Linotype"/>
          <w:color w:val="000000" w:themeColor="text1"/>
          <w:sz w:val="20"/>
          <w:lang w:val="es-ES"/>
        </w:rPr>
        <w:t>.</w:t>
      </w:r>
    </w:p>
    <w:p w14:paraId="7421D8B8" w14:textId="77777777" w:rsidR="001A24A3" w:rsidRPr="00E975C1" w:rsidRDefault="001A24A3" w:rsidP="001A24A3">
      <w:pPr>
        <w:pStyle w:val="Textopredeterminado"/>
        <w:jc w:val="both"/>
        <w:rPr>
          <w:rFonts w:ascii="Palatino Linotype" w:hAnsi="Palatino Linotype"/>
          <w:color w:val="000000" w:themeColor="text1"/>
          <w:sz w:val="20"/>
          <w:lang w:val="es-ES"/>
        </w:rPr>
      </w:pPr>
    </w:p>
    <w:p w14:paraId="67C2B1C4" w14:textId="77777777" w:rsidR="0038085D" w:rsidRPr="00E975C1" w:rsidRDefault="0038085D" w:rsidP="001A24A3">
      <w:pPr>
        <w:pStyle w:val="Textopredeterminado"/>
        <w:jc w:val="center"/>
        <w:rPr>
          <w:rFonts w:ascii="Palatino Linotype" w:hAnsi="Palatino Linotype"/>
          <w:color w:val="000000" w:themeColor="text1"/>
          <w:sz w:val="20"/>
          <w:lang w:val="es-ES"/>
        </w:rPr>
      </w:pPr>
    </w:p>
    <w:p w14:paraId="7A8C65CC" w14:textId="77777777" w:rsidR="0038085D" w:rsidRPr="00E975C1" w:rsidRDefault="0038085D" w:rsidP="0038085D">
      <w:pPr>
        <w:pStyle w:val="Textopredeterminado"/>
        <w:jc w:val="center"/>
        <w:rPr>
          <w:rFonts w:ascii="Palatino Linotype" w:hAnsi="Palatino Linotype"/>
          <w:color w:val="000000" w:themeColor="text1"/>
          <w:sz w:val="20"/>
          <w:lang w:val="es-EC"/>
        </w:rPr>
      </w:pPr>
      <w:r w:rsidRPr="00E975C1">
        <w:rPr>
          <w:rFonts w:ascii="Palatino Linotype" w:hAnsi="Palatino Linotype"/>
          <w:color w:val="000000" w:themeColor="text1"/>
          <w:sz w:val="20"/>
          <w:lang w:val="es-EC"/>
        </w:rPr>
        <w:t>EXPIDE LA SIGUIENTE:</w:t>
      </w:r>
    </w:p>
    <w:p w14:paraId="772A3FA3" w14:textId="77777777" w:rsidR="0038085D" w:rsidRPr="00E975C1" w:rsidRDefault="0038085D" w:rsidP="0038085D">
      <w:pPr>
        <w:pStyle w:val="Textopredeterminado"/>
        <w:jc w:val="center"/>
        <w:textAlignment w:val="baseline"/>
        <w:rPr>
          <w:rFonts w:ascii="Palatino Linotype" w:hAnsi="Palatino Linotype"/>
          <w:b/>
          <w:color w:val="000000" w:themeColor="text1"/>
          <w:sz w:val="20"/>
          <w:lang w:val="es-EC"/>
        </w:rPr>
      </w:pPr>
    </w:p>
    <w:p w14:paraId="2AD84C39" w14:textId="729B0104" w:rsidR="0038085D" w:rsidRPr="00E975C1" w:rsidRDefault="0038085D" w:rsidP="0038085D">
      <w:pPr>
        <w:pStyle w:val="Textopredeterminado"/>
        <w:jc w:val="both"/>
        <w:rPr>
          <w:rFonts w:ascii="Palatino Linotype" w:hAnsi="Palatino Linotype"/>
          <w:b/>
          <w:color w:val="000000" w:themeColor="text1"/>
          <w:sz w:val="20"/>
          <w:lang w:val="es-EC"/>
        </w:rPr>
      </w:pPr>
      <w:r w:rsidRPr="00E975C1">
        <w:rPr>
          <w:rFonts w:ascii="Palatino Linotype" w:hAnsi="Palatino Linotype"/>
          <w:b/>
          <w:color w:val="000000" w:themeColor="text1"/>
          <w:sz w:val="20"/>
          <w:lang w:val="es-EC"/>
        </w:rPr>
        <w:t>ORDENANZA REFORMATORIA DE LA ORDENANZA N</w:t>
      </w:r>
      <w:r w:rsidR="00BF23C6" w:rsidRPr="00E975C1">
        <w:rPr>
          <w:rFonts w:ascii="Palatino Linotype" w:hAnsi="Palatino Linotype"/>
          <w:b/>
          <w:color w:val="000000" w:themeColor="text1"/>
          <w:sz w:val="20"/>
          <w:lang w:val="es-EC"/>
        </w:rPr>
        <w:t>r</w:t>
      </w:r>
      <w:r w:rsidRPr="00E975C1">
        <w:rPr>
          <w:rFonts w:ascii="Palatino Linotype" w:hAnsi="Palatino Linotype"/>
          <w:b/>
          <w:color w:val="000000" w:themeColor="text1"/>
          <w:sz w:val="20"/>
          <w:lang w:val="es-EC"/>
        </w:rPr>
        <w:t xml:space="preserve">o. 0163, SANCIONADA EL 25 DE ABRIL DE 2017, QUE </w:t>
      </w:r>
      <w:r w:rsidR="002668FE" w:rsidRPr="00E975C1">
        <w:rPr>
          <w:rFonts w:ascii="Palatino Linotype" w:hAnsi="Palatino Linotype"/>
          <w:b/>
          <w:color w:val="000000" w:themeColor="text1"/>
          <w:sz w:val="20"/>
          <w:lang w:val="es-EC"/>
        </w:rPr>
        <w:t>AP</w:t>
      </w:r>
      <w:r w:rsidRPr="00E975C1">
        <w:rPr>
          <w:rFonts w:ascii="Palatino Linotype" w:hAnsi="Palatino Linotype"/>
          <w:b/>
          <w:color w:val="000000" w:themeColor="text1"/>
          <w:sz w:val="20"/>
          <w:lang w:val="es-EC"/>
        </w:rPr>
        <w:t xml:space="preserve">ROBÓ LA URBANIZACION </w:t>
      </w:r>
      <w:r w:rsidRPr="00E975C1">
        <w:rPr>
          <w:rFonts w:ascii="Palatino Linotype" w:hAnsi="Palatino Linotype"/>
          <w:b/>
          <w:color w:val="000000" w:themeColor="text1"/>
          <w:sz w:val="20"/>
          <w:lang w:val="es-ES"/>
        </w:rPr>
        <w:t>“COOPERATIVA DE VIVIENDA LA PRIMAVERA DE LOS SERVIDORES DEL MINISTERIO DE AMBIENTE”</w:t>
      </w:r>
      <w:r w:rsidRPr="00E975C1">
        <w:rPr>
          <w:rFonts w:ascii="Palatino Linotype" w:hAnsi="Palatino Linotype"/>
          <w:b/>
          <w:color w:val="000000" w:themeColor="text1"/>
          <w:sz w:val="20"/>
          <w:lang w:val="es-EC"/>
        </w:rPr>
        <w:t>.</w:t>
      </w:r>
    </w:p>
    <w:p w14:paraId="247B65E2" w14:textId="77777777" w:rsidR="0038085D" w:rsidRPr="00E975C1" w:rsidRDefault="0038085D" w:rsidP="0038085D">
      <w:pPr>
        <w:pStyle w:val="Textopredeterminado"/>
        <w:jc w:val="both"/>
        <w:rPr>
          <w:rFonts w:ascii="Palatino Linotype" w:hAnsi="Palatino Linotype"/>
          <w:b/>
          <w:color w:val="000000" w:themeColor="text1"/>
          <w:sz w:val="20"/>
          <w:lang w:val="es-EC"/>
        </w:rPr>
      </w:pPr>
    </w:p>
    <w:p w14:paraId="61FAA6AA" w14:textId="3F82DEDE" w:rsidR="009F2E8E" w:rsidRPr="00E975C1" w:rsidRDefault="0038085D" w:rsidP="009F2E8E">
      <w:pPr>
        <w:pStyle w:val="Textopredeterminado"/>
        <w:jc w:val="both"/>
        <w:textAlignment w:val="baseline"/>
        <w:rPr>
          <w:rFonts w:ascii="Palatino Linotype" w:hAnsi="Palatino Linotype"/>
          <w:color w:val="000000" w:themeColor="text1"/>
          <w:sz w:val="20"/>
          <w:lang w:val="es-EC"/>
        </w:rPr>
      </w:pPr>
      <w:r w:rsidRPr="00E975C1">
        <w:rPr>
          <w:rFonts w:ascii="Palatino Linotype" w:hAnsi="Palatino Linotype"/>
          <w:b/>
          <w:color w:val="000000" w:themeColor="text1"/>
          <w:sz w:val="20"/>
          <w:lang w:val="es-EC"/>
        </w:rPr>
        <w:t xml:space="preserve">Artículo 1.- </w:t>
      </w:r>
      <w:r w:rsidRPr="00E975C1">
        <w:rPr>
          <w:rFonts w:ascii="Palatino Linotype" w:hAnsi="Palatino Linotype"/>
          <w:color w:val="000000" w:themeColor="text1"/>
          <w:sz w:val="20"/>
          <w:lang w:val="es-EC"/>
        </w:rPr>
        <w:t>Modifíquese el título de la Ordenanza N</w:t>
      </w:r>
      <w:r w:rsidR="00BF23C6" w:rsidRPr="00E975C1">
        <w:rPr>
          <w:rFonts w:ascii="Palatino Linotype" w:hAnsi="Palatino Linotype"/>
          <w:color w:val="000000" w:themeColor="text1"/>
          <w:sz w:val="20"/>
          <w:lang w:val="es-EC"/>
        </w:rPr>
        <w:t>r</w:t>
      </w:r>
      <w:r w:rsidRPr="00E975C1">
        <w:rPr>
          <w:rFonts w:ascii="Palatino Linotype" w:hAnsi="Palatino Linotype"/>
          <w:color w:val="000000" w:themeColor="text1"/>
          <w:sz w:val="20"/>
          <w:lang w:val="es-EC"/>
        </w:rPr>
        <w:t>o. 0</w:t>
      </w:r>
      <w:r w:rsidR="009F2E8E" w:rsidRPr="00E975C1">
        <w:rPr>
          <w:rFonts w:ascii="Palatino Linotype" w:hAnsi="Palatino Linotype"/>
          <w:color w:val="000000" w:themeColor="text1"/>
          <w:sz w:val="20"/>
          <w:lang w:val="es-EC"/>
        </w:rPr>
        <w:t>163</w:t>
      </w:r>
      <w:r w:rsidRPr="00E975C1">
        <w:rPr>
          <w:rFonts w:ascii="Palatino Linotype" w:hAnsi="Palatino Linotype"/>
          <w:b/>
          <w:color w:val="000000" w:themeColor="text1"/>
          <w:sz w:val="20"/>
          <w:lang w:val="es-EC"/>
        </w:rPr>
        <w:t xml:space="preserve">, </w:t>
      </w:r>
      <w:r w:rsidRPr="00E975C1">
        <w:rPr>
          <w:rFonts w:ascii="Palatino Linotype" w:hAnsi="Palatino Linotype"/>
          <w:color w:val="000000" w:themeColor="text1"/>
          <w:sz w:val="20"/>
          <w:lang w:val="es-EC"/>
        </w:rPr>
        <w:t>sancionada el 2</w:t>
      </w:r>
      <w:r w:rsidR="009F2E8E" w:rsidRPr="00E975C1">
        <w:rPr>
          <w:rFonts w:ascii="Palatino Linotype" w:hAnsi="Palatino Linotype"/>
          <w:color w:val="000000" w:themeColor="text1"/>
          <w:sz w:val="20"/>
          <w:lang w:val="es-EC"/>
        </w:rPr>
        <w:t xml:space="preserve">5 de abril </w:t>
      </w:r>
      <w:r w:rsidR="004716BE" w:rsidRPr="00E975C1">
        <w:rPr>
          <w:rFonts w:ascii="Palatino Linotype" w:hAnsi="Palatino Linotype"/>
          <w:color w:val="000000" w:themeColor="text1"/>
          <w:sz w:val="20"/>
          <w:lang w:val="es-EC"/>
        </w:rPr>
        <w:t>de</w:t>
      </w:r>
      <w:r w:rsidR="009F2E8E" w:rsidRPr="00E975C1">
        <w:rPr>
          <w:rFonts w:ascii="Palatino Linotype" w:hAnsi="Palatino Linotype"/>
          <w:color w:val="000000" w:themeColor="text1"/>
          <w:sz w:val="20"/>
          <w:lang w:val="es-EC"/>
        </w:rPr>
        <w:t xml:space="preserve"> 2017</w:t>
      </w:r>
      <w:r w:rsidRPr="00E975C1">
        <w:rPr>
          <w:rFonts w:ascii="Palatino Linotype" w:hAnsi="Palatino Linotype"/>
          <w:color w:val="000000" w:themeColor="text1"/>
          <w:sz w:val="20"/>
          <w:lang w:val="es-EC"/>
        </w:rPr>
        <w:t xml:space="preserve">, por el siguiente: </w:t>
      </w:r>
      <w:r w:rsidR="004B273D" w:rsidRPr="00E975C1">
        <w:rPr>
          <w:rFonts w:ascii="Palatino Linotype" w:hAnsi="Palatino Linotype"/>
          <w:color w:val="000000" w:themeColor="text1"/>
          <w:sz w:val="20"/>
          <w:lang w:val="es-EC"/>
        </w:rPr>
        <w:t>“</w:t>
      </w:r>
      <w:r w:rsidR="001E4936" w:rsidRPr="00E975C1">
        <w:rPr>
          <w:rFonts w:ascii="Palatino Linotype" w:hAnsi="Palatino Linotype"/>
          <w:b/>
          <w:color w:val="000000" w:themeColor="text1"/>
          <w:sz w:val="20"/>
          <w:lang w:val="es-ES"/>
        </w:rPr>
        <w:t xml:space="preserve">URBANIZACIÓN DE INTERÉS SOCIAL </w:t>
      </w:r>
      <w:r w:rsidR="00504258" w:rsidRPr="00E975C1">
        <w:rPr>
          <w:rFonts w:ascii="Palatino Linotype" w:hAnsi="Palatino Linotype"/>
          <w:b/>
          <w:color w:val="000000" w:themeColor="text1"/>
          <w:sz w:val="20"/>
          <w:lang w:val="es-ES"/>
        </w:rPr>
        <w:t>DE</w:t>
      </w:r>
      <w:r w:rsidR="001E4936" w:rsidRPr="00E975C1">
        <w:rPr>
          <w:rFonts w:ascii="Palatino Linotype" w:hAnsi="Palatino Linotype"/>
          <w:b/>
          <w:color w:val="000000" w:themeColor="text1"/>
          <w:sz w:val="20"/>
          <w:lang w:val="es-ES"/>
        </w:rPr>
        <w:t xml:space="preserve"> DESARROLLO PROGRESIVO “</w:t>
      </w:r>
      <w:r w:rsidR="001E4936" w:rsidRPr="00E975C1">
        <w:rPr>
          <w:rFonts w:ascii="Palatino Linotype" w:hAnsi="Palatino Linotype"/>
          <w:b/>
          <w:color w:val="000000" w:themeColor="text1"/>
          <w:sz w:val="20"/>
          <w:lang w:val="es-EC"/>
        </w:rPr>
        <w:t>COOPERATIVA DE VIVIENDA “LA PRIMAVERA” DE LOS SERVIDORES DEL MINISTERIO DEL AMBIENTE”</w:t>
      </w:r>
    </w:p>
    <w:p w14:paraId="7F799CB2" w14:textId="77777777" w:rsidR="009F2E8E" w:rsidRPr="00E975C1" w:rsidRDefault="009F2E8E" w:rsidP="009F2E8E">
      <w:pPr>
        <w:pStyle w:val="Textopredeterminado"/>
        <w:jc w:val="both"/>
        <w:textAlignment w:val="baseline"/>
        <w:rPr>
          <w:rFonts w:ascii="Palatino Linotype" w:hAnsi="Palatino Linotype"/>
          <w:color w:val="000000" w:themeColor="text1"/>
          <w:sz w:val="20"/>
          <w:lang w:val="es-EC"/>
        </w:rPr>
      </w:pPr>
    </w:p>
    <w:p w14:paraId="5E4044CD" w14:textId="5E6AB6B9" w:rsidR="002B5908" w:rsidRPr="00E975C1" w:rsidRDefault="002B5908" w:rsidP="002B5908">
      <w:pPr>
        <w:pStyle w:val="Textopredeterminado"/>
        <w:jc w:val="both"/>
        <w:textAlignment w:val="baseline"/>
        <w:rPr>
          <w:rFonts w:ascii="Palatino Linotype" w:hAnsi="Palatino Linotype"/>
          <w:color w:val="000000" w:themeColor="text1"/>
          <w:sz w:val="20"/>
          <w:lang w:val="es-EC"/>
        </w:rPr>
      </w:pPr>
      <w:r w:rsidRPr="00E975C1">
        <w:rPr>
          <w:rFonts w:ascii="Palatino Linotype" w:hAnsi="Palatino Linotype"/>
          <w:b/>
          <w:bCs/>
          <w:color w:val="000000" w:themeColor="text1"/>
          <w:sz w:val="20"/>
          <w:lang w:val="es-EC"/>
        </w:rPr>
        <w:t xml:space="preserve">Artículo 2.- </w:t>
      </w:r>
      <w:r w:rsidR="00504258" w:rsidRPr="00E975C1">
        <w:rPr>
          <w:rFonts w:ascii="Palatino Linotype" w:hAnsi="Palatino Linotype"/>
          <w:bCs/>
          <w:color w:val="000000" w:themeColor="text1"/>
          <w:sz w:val="20"/>
          <w:lang w:val="es-EC"/>
        </w:rPr>
        <w:t xml:space="preserve">Sustitúyase </w:t>
      </w:r>
      <w:r w:rsidRPr="00E975C1">
        <w:rPr>
          <w:rFonts w:ascii="Palatino Linotype" w:hAnsi="Palatino Linotype"/>
          <w:color w:val="000000" w:themeColor="text1"/>
          <w:sz w:val="20"/>
          <w:lang w:val="es-EC"/>
        </w:rPr>
        <w:t>en todos los artículos de la Ordenanza N</w:t>
      </w:r>
      <w:r w:rsidR="00BF23C6" w:rsidRPr="00E975C1">
        <w:rPr>
          <w:rFonts w:ascii="Palatino Linotype" w:hAnsi="Palatino Linotype"/>
          <w:color w:val="000000" w:themeColor="text1"/>
          <w:sz w:val="20"/>
          <w:lang w:val="es-EC"/>
        </w:rPr>
        <w:t>r</w:t>
      </w:r>
      <w:r w:rsidRPr="00E975C1">
        <w:rPr>
          <w:rFonts w:ascii="Palatino Linotype" w:hAnsi="Palatino Linotype"/>
          <w:color w:val="000000" w:themeColor="text1"/>
          <w:sz w:val="20"/>
          <w:lang w:val="es-EC"/>
        </w:rPr>
        <w:t>o. 0</w:t>
      </w:r>
      <w:r w:rsidR="009B05C0" w:rsidRPr="00E975C1">
        <w:rPr>
          <w:rFonts w:ascii="Palatino Linotype" w:hAnsi="Palatino Linotype"/>
          <w:color w:val="000000" w:themeColor="text1"/>
          <w:sz w:val="20"/>
          <w:lang w:val="es-EC"/>
        </w:rPr>
        <w:t>163, sancionada el 27</w:t>
      </w:r>
      <w:r w:rsidRPr="00E975C1">
        <w:rPr>
          <w:rFonts w:ascii="Palatino Linotype" w:hAnsi="Palatino Linotype"/>
          <w:color w:val="000000" w:themeColor="text1"/>
          <w:sz w:val="20"/>
          <w:lang w:val="es-EC"/>
        </w:rPr>
        <w:t xml:space="preserve"> de </w:t>
      </w:r>
      <w:r w:rsidR="009B05C0" w:rsidRPr="00E975C1">
        <w:rPr>
          <w:rFonts w:ascii="Palatino Linotype" w:hAnsi="Palatino Linotype"/>
          <w:color w:val="000000" w:themeColor="text1"/>
          <w:sz w:val="20"/>
          <w:lang w:val="es-EC"/>
        </w:rPr>
        <w:t>abril de 2017,</w:t>
      </w:r>
      <w:r w:rsidRPr="00E975C1">
        <w:rPr>
          <w:rFonts w:ascii="Palatino Linotype" w:hAnsi="Palatino Linotype"/>
          <w:color w:val="000000" w:themeColor="text1"/>
          <w:sz w:val="20"/>
          <w:lang w:val="es-EC"/>
        </w:rPr>
        <w:t xml:space="preserve"> </w:t>
      </w:r>
      <w:r w:rsidR="00504258" w:rsidRPr="00E975C1">
        <w:rPr>
          <w:rFonts w:ascii="Palatino Linotype" w:hAnsi="Palatino Linotype"/>
          <w:color w:val="000000" w:themeColor="text1"/>
          <w:sz w:val="20"/>
          <w:lang w:val="es-EC"/>
        </w:rPr>
        <w:t xml:space="preserve">la denominación de </w:t>
      </w:r>
      <w:r w:rsidR="00504258" w:rsidRPr="00E975C1">
        <w:rPr>
          <w:rFonts w:ascii="Palatino Linotype" w:hAnsi="Palatino Linotype"/>
          <w:i/>
          <w:iCs/>
          <w:color w:val="000000" w:themeColor="text1"/>
          <w:sz w:val="20"/>
          <w:lang w:val="es-EC"/>
        </w:rPr>
        <w:t xml:space="preserve">“Urbanización Cooperativa de Vivienda “La Primavera” </w:t>
      </w:r>
      <w:r w:rsidR="00504258" w:rsidRPr="00E975C1">
        <w:rPr>
          <w:rFonts w:ascii="Palatino Linotype" w:hAnsi="Palatino Linotype"/>
          <w:color w:val="000000" w:themeColor="text1"/>
          <w:sz w:val="20"/>
          <w:lang w:val="es-EC"/>
        </w:rPr>
        <w:t>de los Servidores del Ministerio del Ambiente” por  “</w:t>
      </w:r>
      <w:r w:rsidR="00504258" w:rsidRPr="00E975C1">
        <w:rPr>
          <w:rFonts w:ascii="Palatino Linotype" w:hAnsi="Palatino Linotype"/>
          <w:i/>
          <w:iCs/>
          <w:color w:val="000000" w:themeColor="text1"/>
          <w:sz w:val="20"/>
          <w:lang w:val="es-EC"/>
        </w:rPr>
        <w:t>U</w:t>
      </w:r>
      <w:proofErr w:type="spellStart"/>
      <w:r w:rsidR="00504258" w:rsidRPr="00E975C1">
        <w:rPr>
          <w:rFonts w:ascii="Palatino Linotype" w:hAnsi="Palatino Linotype"/>
          <w:i/>
          <w:iCs/>
          <w:color w:val="000000" w:themeColor="text1"/>
          <w:sz w:val="20"/>
          <w:lang w:val="es-ES"/>
        </w:rPr>
        <w:t>rbanización</w:t>
      </w:r>
      <w:proofErr w:type="spellEnd"/>
      <w:r w:rsidR="00504258" w:rsidRPr="00E975C1">
        <w:rPr>
          <w:rFonts w:ascii="Palatino Linotype" w:hAnsi="Palatino Linotype"/>
          <w:i/>
          <w:iCs/>
          <w:color w:val="000000" w:themeColor="text1"/>
          <w:sz w:val="20"/>
          <w:lang w:val="es-ES"/>
        </w:rPr>
        <w:t xml:space="preserve"> de Interés Social de Desarrollo Progresivo “C</w:t>
      </w:r>
      <w:r w:rsidR="00504258" w:rsidRPr="00E975C1">
        <w:rPr>
          <w:rFonts w:ascii="Palatino Linotype" w:hAnsi="Palatino Linotype"/>
          <w:i/>
          <w:iCs/>
          <w:color w:val="000000" w:themeColor="text1"/>
          <w:sz w:val="20"/>
          <w:lang w:val="es-EC"/>
        </w:rPr>
        <w:t>ooperativa de Vivienda “La Primavera” de los Servidores del Ministerio de Ambiente”</w:t>
      </w:r>
      <w:r w:rsidR="00942901" w:rsidRPr="00E975C1">
        <w:rPr>
          <w:rFonts w:ascii="Palatino Linotype" w:hAnsi="Palatino Linotype"/>
          <w:i/>
          <w:iCs/>
          <w:color w:val="000000" w:themeColor="text1"/>
          <w:sz w:val="20"/>
          <w:lang w:val="es-EC"/>
        </w:rPr>
        <w:t>.</w:t>
      </w:r>
    </w:p>
    <w:p w14:paraId="332A96FA" w14:textId="77777777" w:rsidR="0038085D" w:rsidRPr="00E975C1" w:rsidRDefault="0038085D" w:rsidP="001A24A3">
      <w:pPr>
        <w:pStyle w:val="Textopredeterminado"/>
        <w:jc w:val="center"/>
        <w:rPr>
          <w:rFonts w:ascii="Palatino Linotype" w:hAnsi="Palatino Linotype"/>
          <w:color w:val="000000" w:themeColor="text1"/>
          <w:sz w:val="20"/>
          <w:lang w:val="es-ES"/>
        </w:rPr>
      </w:pPr>
    </w:p>
    <w:p w14:paraId="0DA3513E" w14:textId="76A919A0" w:rsidR="00BF23C6" w:rsidRPr="00E975C1" w:rsidRDefault="00D81369" w:rsidP="00D81369">
      <w:pPr>
        <w:pStyle w:val="Textopredeterminado"/>
        <w:jc w:val="both"/>
        <w:rPr>
          <w:rFonts w:ascii="Palatino Linotype" w:hAnsi="Palatino Linotype"/>
          <w:b/>
          <w:bCs/>
          <w:color w:val="000000" w:themeColor="text1"/>
          <w:sz w:val="20"/>
          <w:lang w:val="es-EC"/>
        </w:rPr>
      </w:pPr>
      <w:r w:rsidRPr="00E975C1">
        <w:rPr>
          <w:rFonts w:ascii="Palatino Linotype" w:hAnsi="Palatino Linotype"/>
          <w:b/>
          <w:bCs/>
          <w:color w:val="000000" w:themeColor="text1"/>
          <w:sz w:val="20"/>
          <w:lang w:val="es-EC"/>
        </w:rPr>
        <w:t xml:space="preserve">Artículo 3.- </w:t>
      </w:r>
      <w:r w:rsidR="00BF23C6" w:rsidRPr="00E975C1">
        <w:rPr>
          <w:rFonts w:ascii="Palatino Linotype" w:hAnsi="Palatino Linotype" w:cs="Arial"/>
          <w:color w:val="000000" w:themeColor="text1"/>
          <w:sz w:val="20"/>
          <w:lang w:val="es-EC"/>
        </w:rPr>
        <w:t xml:space="preserve">Sustitúyase la palabra </w:t>
      </w:r>
      <w:r w:rsidR="00BF23C6" w:rsidRPr="00E975C1">
        <w:rPr>
          <w:rFonts w:ascii="Palatino Linotype" w:hAnsi="Palatino Linotype" w:cs="Arial"/>
          <w:i/>
          <w:iCs/>
          <w:color w:val="000000" w:themeColor="text1"/>
          <w:sz w:val="20"/>
          <w:lang w:val="es-EC"/>
        </w:rPr>
        <w:t>“Quitumbe”</w:t>
      </w:r>
      <w:r w:rsidR="00BF23C6" w:rsidRPr="00E975C1">
        <w:rPr>
          <w:rFonts w:ascii="Palatino Linotype" w:hAnsi="Palatino Linotype" w:cs="Arial"/>
          <w:color w:val="000000" w:themeColor="text1"/>
          <w:sz w:val="20"/>
          <w:lang w:val="es-EC"/>
        </w:rPr>
        <w:t xml:space="preserve"> por la palabra </w:t>
      </w:r>
      <w:r w:rsidR="00BF23C6" w:rsidRPr="00E975C1">
        <w:rPr>
          <w:rFonts w:ascii="Palatino Linotype" w:hAnsi="Palatino Linotype" w:cs="Arial"/>
          <w:i/>
          <w:iCs/>
          <w:color w:val="000000" w:themeColor="text1"/>
          <w:sz w:val="20"/>
          <w:lang w:val="es-EC"/>
        </w:rPr>
        <w:t>“Conocoto”</w:t>
      </w:r>
      <w:r w:rsidR="00BF23C6" w:rsidRPr="00E975C1">
        <w:rPr>
          <w:rFonts w:ascii="Palatino Linotype" w:hAnsi="Palatino Linotype" w:cs="Arial"/>
          <w:color w:val="000000" w:themeColor="text1"/>
          <w:sz w:val="20"/>
          <w:lang w:val="es-EC"/>
        </w:rPr>
        <w:t xml:space="preserve"> en el artículo 1 </w:t>
      </w:r>
      <w:r w:rsidR="00BF23C6" w:rsidRPr="00E975C1">
        <w:rPr>
          <w:rFonts w:ascii="Palatino Linotype" w:hAnsi="Palatino Linotype"/>
          <w:color w:val="000000" w:themeColor="text1"/>
          <w:sz w:val="20"/>
          <w:lang w:val="es-ES"/>
        </w:rPr>
        <w:t>de la Ordenanza Nro. 0163.</w:t>
      </w:r>
    </w:p>
    <w:p w14:paraId="6C2A77A7" w14:textId="77777777" w:rsidR="00BF23C6" w:rsidRPr="00E975C1" w:rsidRDefault="00BF23C6" w:rsidP="00D81369">
      <w:pPr>
        <w:pStyle w:val="Textopredeterminado"/>
        <w:jc w:val="both"/>
        <w:rPr>
          <w:rFonts w:ascii="Palatino Linotype" w:hAnsi="Palatino Linotype"/>
          <w:b/>
          <w:bCs/>
          <w:color w:val="000000" w:themeColor="text1"/>
          <w:sz w:val="20"/>
          <w:lang w:val="es-EC"/>
        </w:rPr>
      </w:pPr>
    </w:p>
    <w:p w14:paraId="7975390F" w14:textId="01C96F6F" w:rsidR="00D81369" w:rsidRPr="00E975C1" w:rsidRDefault="00BF23C6" w:rsidP="00E975C1">
      <w:pPr>
        <w:jc w:val="both"/>
        <w:rPr>
          <w:rFonts w:ascii="Palatino Linotype" w:hAnsi="Palatino Linotype"/>
          <w:color w:val="000000" w:themeColor="text1"/>
          <w:sz w:val="20"/>
          <w:szCs w:val="20"/>
        </w:rPr>
      </w:pPr>
      <w:r w:rsidRPr="00E975C1">
        <w:rPr>
          <w:rFonts w:ascii="Palatino Linotype" w:hAnsi="Palatino Linotype"/>
          <w:b/>
          <w:bCs/>
          <w:color w:val="000000" w:themeColor="text1"/>
          <w:sz w:val="20"/>
          <w:szCs w:val="20"/>
        </w:rPr>
        <w:t xml:space="preserve">Artículo 4.- </w:t>
      </w:r>
      <w:r w:rsidR="00D81369" w:rsidRPr="00E975C1">
        <w:rPr>
          <w:rFonts w:ascii="Palatino Linotype" w:hAnsi="Palatino Linotype"/>
          <w:bCs/>
          <w:color w:val="000000" w:themeColor="text1"/>
          <w:sz w:val="20"/>
          <w:szCs w:val="20"/>
        </w:rPr>
        <w:t>E</w:t>
      </w:r>
      <w:r w:rsidR="007C33C1" w:rsidRPr="00E975C1">
        <w:rPr>
          <w:rFonts w:ascii="Palatino Linotype" w:hAnsi="Palatino Linotype"/>
          <w:bCs/>
          <w:color w:val="000000" w:themeColor="text1"/>
          <w:sz w:val="20"/>
          <w:szCs w:val="20"/>
        </w:rPr>
        <w:t xml:space="preserve">n el </w:t>
      </w:r>
      <w:r w:rsidR="00D81369" w:rsidRPr="00E975C1">
        <w:rPr>
          <w:rFonts w:ascii="Palatino Linotype" w:hAnsi="Palatino Linotype"/>
          <w:bCs/>
          <w:color w:val="000000" w:themeColor="text1"/>
          <w:sz w:val="20"/>
          <w:szCs w:val="20"/>
        </w:rPr>
        <w:t>artículo 4 de la Ordenanza N</w:t>
      </w:r>
      <w:r w:rsidRPr="00E975C1">
        <w:rPr>
          <w:rFonts w:ascii="Palatino Linotype" w:hAnsi="Palatino Linotype"/>
          <w:bCs/>
          <w:color w:val="000000" w:themeColor="text1"/>
          <w:sz w:val="20"/>
          <w:szCs w:val="20"/>
        </w:rPr>
        <w:t>r</w:t>
      </w:r>
      <w:r w:rsidR="00D81369" w:rsidRPr="00E975C1">
        <w:rPr>
          <w:rFonts w:ascii="Palatino Linotype" w:hAnsi="Palatino Linotype"/>
          <w:bCs/>
          <w:color w:val="000000" w:themeColor="text1"/>
          <w:sz w:val="20"/>
          <w:szCs w:val="20"/>
        </w:rPr>
        <w:t xml:space="preserve">o. 0163, </w:t>
      </w:r>
      <w:r w:rsidR="00A66C2F" w:rsidRPr="00E975C1">
        <w:rPr>
          <w:rFonts w:ascii="Palatino Linotype" w:hAnsi="Palatino Linotype"/>
          <w:bCs/>
          <w:color w:val="000000" w:themeColor="text1"/>
          <w:sz w:val="20"/>
          <w:szCs w:val="20"/>
        </w:rPr>
        <w:t xml:space="preserve">sustituyase </w:t>
      </w:r>
      <w:r w:rsidR="00284C62" w:rsidRPr="00E975C1">
        <w:rPr>
          <w:rFonts w:ascii="Palatino Linotype" w:hAnsi="Palatino Linotype"/>
          <w:bCs/>
          <w:color w:val="000000" w:themeColor="text1"/>
          <w:sz w:val="20"/>
          <w:szCs w:val="20"/>
        </w:rPr>
        <w:t>por el siguiente texto: “</w:t>
      </w:r>
      <w:r w:rsidR="0070370A" w:rsidRPr="00E975C1">
        <w:rPr>
          <w:rFonts w:ascii="Palatino Linotype" w:hAnsi="Palatino Linotype"/>
          <w:bCs/>
          <w:color w:val="000000" w:themeColor="text1"/>
          <w:sz w:val="20"/>
          <w:szCs w:val="20"/>
          <w:lang w:eastAsia="es-ES"/>
        </w:rPr>
        <w:t xml:space="preserve">Garantía de ejecución de obras.- </w:t>
      </w:r>
      <w:r w:rsidR="00284C62" w:rsidRPr="00E975C1">
        <w:rPr>
          <w:rFonts w:ascii="Palatino Linotype" w:hAnsi="Palatino Linotype" w:cs="Calibri"/>
          <w:i/>
          <w:iCs/>
          <w:color w:val="000000" w:themeColor="text1"/>
          <w:sz w:val="20"/>
          <w:szCs w:val="20"/>
          <w:lang w:val="es-ES" w:eastAsia="en-US"/>
        </w:rPr>
        <w:t xml:space="preserve">Como garantía de cumplimiento de las etapas </w:t>
      </w:r>
      <w:r w:rsidR="00D6492C" w:rsidRPr="00E975C1">
        <w:rPr>
          <w:rFonts w:ascii="Palatino Linotype" w:hAnsi="Palatino Linotype" w:cs="Calibri"/>
          <w:i/>
          <w:iCs/>
          <w:color w:val="000000" w:themeColor="text1"/>
          <w:sz w:val="20"/>
          <w:szCs w:val="20"/>
          <w:lang w:val="es-ES"/>
        </w:rPr>
        <w:t>de</w:t>
      </w:r>
      <w:r w:rsidR="00284C62" w:rsidRPr="00E975C1">
        <w:rPr>
          <w:rFonts w:ascii="Palatino Linotype" w:hAnsi="Palatino Linotype" w:cs="Calibri"/>
          <w:i/>
          <w:iCs/>
          <w:color w:val="000000" w:themeColor="text1"/>
          <w:sz w:val="20"/>
          <w:szCs w:val="20"/>
          <w:lang w:val="es-ES" w:eastAsia="en-US"/>
        </w:rPr>
        <w:t xml:space="preserve"> </w:t>
      </w:r>
      <w:r w:rsidR="0070370A" w:rsidRPr="00E975C1">
        <w:rPr>
          <w:rFonts w:ascii="Palatino Linotype" w:hAnsi="Palatino Linotype" w:cs="Calibri"/>
          <w:i/>
          <w:iCs/>
          <w:color w:val="000000" w:themeColor="text1"/>
          <w:sz w:val="20"/>
          <w:szCs w:val="20"/>
          <w:lang w:val="es-ES"/>
        </w:rPr>
        <w:t xml:space="preserve">la presente </w:t>
      </w:r>
      <w:r w:rsidR="00284C62" w:rsidRPr="00E975C1">
        <w:rPr>
          <w:rFonts w:ascii="Palatino Linotype" w:hAnsi="Palatino Linotype" w:cs="Calibri"/>
          <w:i/>
          <w:iCs/>
          <w:color w:val="000000" w:themeColor="text1"/>
          <w:sz w:val="20"/>
          <w:szCs w:val="20"/>
          <w:lang w:val="es-ES" w:eastAsia="en-US"/>
        </w:rPr>
        <w:t>urbanizaci</w:t>
      </w:r>
      <w:r w:rsidR="0070370A" w:rsidRPr="00E975C1">
        <w:rPr>
          <w:rFonts w:ascii="Palatino Linotype" w:hAnsi="Palatino Linotype" w:cs="Calibri"/>
          <w:i/>
          <w:iCs/>
          <w:color w:val="000000" w:themeColor="text1"/>
          <w:sz w:val="20"/>
          <w:szCs w:val="20"/>
          <w:lang w:val="es-ES"/>
        </w:rPr>
        <w:t>ó</w:t>
      </w:r>
      <w:r w:rsidR="00284C62" w:rsidRPr="00E975C1">
        <w:rPr>
          <w:rFonts w:ascii="Palatino Linotype" w:hAnsi="Palatino Linotype" w:cs="Calibri"/>
          <w:i/>
          <w:iCs/>
          <w:color w:val="000000" w:themeColor="text1"/>
          <w:sz w:val="20"/>
          <w:szCs w:val="20"/>
          <w:lang w:val="es-ES" w:eastAsia="en-US"/>
        </w:rPr>
        <w:t>n,</w:t>
      </w:r>
      <w:r w:rsidR="0098036A" w:rsidRPr="00E975C1">
        <w:rPr>
          <w:rFonts w:ascii="Palatino Linotype" w:hAnsi="Palatino Linotype" w:cs="Calibri"/>
          <w:i/>
          <w:iCs/>
          <w:color w:val="000000" w:themeColor="text1"/>
          <w:sz w:val="20"/>
          <w:szCs w:val="20"/>
          <w:lang w:val="es-ES" w:eastAsia="en-US"/>
        </w:rPr>
        <w:t xml:space="preserve"> únicamente servirán como garantía de ejecución de las obras la hipoteca de la totalidad de los lotes</w:t>
      </w:r>
      <w:r w:rsidR="006D5953" w:rsidRPr="00E975C1">
        <w:rPr>
          <w:rFonts w:ascii="Palatino Linotype" w:hAnsi="Palatino Linotype" w:cs="Arial"/>
          <w:color w:val="000000" w:themeColor="text1"/>
          <w:sz w:val="20"/>
          <w:szCs w:val="20"/>
          <w:shd w:val="clear" w:color="auto" w:fill="FFFFFF"/>
        </w:rPr>
        <w:t xml:space="preserve">, </w:t>
      </w:r>
      <w:r w:rsidR="00284C62" w:rsidRPr="00E975C1">
        <w:rPr>
          <w:rFonts w:ascii="Palatino Linotype" w:hAnsi="Palatino Linotype" w:cs="Calibri"/>
          <w:i/>
          <w:iCs/>
          <w:color w:val="000000" w:themeColor="text1"/>
          <w:sz w:val="20"/>
          <w:szCs w:val="20"/>
          <w:lang w:val="es-ES" w:eastAsia="en-US"/>
        </w:rPr>
        <w:t xml:space="preserve">permitiéndose segunda hipoteca siempre y cuando la Autoridad Administrativa Otorgante de la LMU (10) así lo apruebe, con necesaria motivación que justifique el cambio y la suficiencia de la garantía </w:t>
      </w:r>
      <w:r w:rsidR="00284C62" w:rsidRPr="00E975C1">
        <w:rPr>
          <w:rFonts w:ascii="Palatino Linotype" w:hAnsi="Palatino Linotype" w:cs="Calibri"/>
          <w:i/>
          <w:iCs/>
          <w:color w:val="000000" w:themeColor="text1"/>
          <w:sz w:val="20"/>
          <w:szCs w:val="20"/>
          <w:lang w:val="es-ES" w:eastAsia="en-US"/>
        </w:rPr>
        <w:lastRenderedPageBreak/>
        <w:t>para el cumplimiento de las obligaciones contraídas</w:t>
      </w:r>
      <w:r w:rsidR="000E65CE" w:rsidRPr="00E975C1">
        <w:rPr>
          <w:rFonts w:ascii="Palatino Linotype" w:hAnsi="Palatino Linotype" w:cs="Calibri"/>
          <w:i/>
          <w:iCs/>
          <w:color w:val="000000" w:themeColor="text1"/>
          <w:sz w:val="20"/>
          <w:szCs w:val="20"/>
          <w:lang w:val="es-ES"/>
        </w:rPr>
        <w:t xml:space="preserve">, conforme establece </w:t>
      </w:r>
      <w:r w:rsidR="000E65CE" w:rsidRPr="00E975C1">
        <w:rPr>
          <w:rFonts w:ascii="Palatino Linotype" w:hAnsi="Palatino Linotype" w:cstheme="minorBidi"/>
          <w:i/>
          <w:iCs/>
          <w:color w:val="000000" w:themeColor="text1"/>
          <w:sz w:val="20"/>
          <w:szCs w:val="20"/>
          <w:lang w:eastAsia="es-ES"/>
        </w:rPr>
        <w:t>e</w:t>
      </w:r>
      <w:r w:rsidR="000E65CE" w:rsidRPr="00E975C1">
        <w:rPr>
          <w:rFonts w:ascii="Palatino Linotype" w:hAnsi="Palatino Linotype" w:cstheme="minorBidi"/>
          <w:bCs/>
          <w:i/>
          <w:iCs/>
          <w:color w:val="000000" w:themeColor="text1"/>
          <w:sz w:val="20"/>
          <w:szCs w:val="20"/>
          <w:lang w:eastAsia="es-ES"/>
        </w:rPr>
        <w:t>l literal b del numeral 3 del artículo IV.1.69 del Código Municipa</w:t>
      </w:r>
      <w:r w:rsidR="000E65CE" w:rsidRPr="00E975C1">
        <w:rPr>
          <w:rFonts w:ascii="Palatino Linotype" w:hAnsi="Palatino Linotype"/>
          <w:bCs/>
          <w:i/>
          <w:iCs/>
          <w:color w:val="000000" w:themeColor="text1"/>
          <w:sz w:val="20"/>
          <w:szCs w:val="20"/>
          <w:lang w:eastAsia="es-ES"/>
        </w:rPr>
        <w:t>l</w:t>
      </w:r>
      <w:r w:rsidR="00284C62" w:rsidRPr="00E975C1">
        <w:rPr>
          <w:rFonts w:ascii="Palatino Linotype" w:hAnsi="Palatino Linotype" w:cstheme="majorHAnsi"/>
          <w:i/>
          <w:iCs/>
          <w:color w:val="000000" w:themeColor="text1"/>
          <w:sz w:val="20"/>
          <w:szCs w:val="20"/>
          <w:lang w:eastAsia="es-ES"/>
        </w:rPr>
        <w:t>”</w:t>
      </w:r>
    </w:p>
    <w:p w14:paraId="09A48983" w14:textId="77777777" w:rsidR="005A35F3" w:rsidRPr="00E975C1" w:rsidRDefault="005A35F3" w:rsidP="00037E16">
      <w:pPr>
        <w:pStyle w:val="Textopredeterminado"/>
        <w:jc w:val="both"/>
        <w:rPr>
          <w:rFonts w:ascii="Palatino Linotype" w:hAnsi="Palatino Linotype"/>
          <w:bCs/>
          <w:color w:val="000000" w:themeColor="text1"/>
          <w:sz w:val="20"/>
          <w:lang w:val="es-EC"/>
        </w:rPr>
      </w:pPr>
    </w:p>
    <w:p w14:paraId="5A58FE38" w14:textId="27C49B04" w:rsidR="00037E16" w:rsidRPr="00E975C1" w:rsidRDefault="005A35F3" w:rsidP="00037E16">
      <w:pPr>
        <w:pStyle w:val="Sinespaci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adjustRightInd/>
        <w:jc w:val="both"/>
        <w:rPr>
          <w:rFonts w:ascii="Palatino Linotype" w:hAnsi="Palatino Linotype"/>
          <w:color w:val="000000" w:themeColor="text1"/>
          <w:lang w:val="es-EC"/>
        </w:rPr>
      </w:pPr>
      <w:r w:rsidRPr="00E975C1">
        <w:rPr>
          <w:rFonts w:ascii="Palatino Linotype" w:eastAsia="Times New Roman" w:hAnsi="Palatino Linotype" w:cs="Times New Roman"/>
          <w:b/>
          <w:color w:val="000000" w:themeColor="text1"/>
          <w:lang w:val="es-EC"/>
        </w:rPr>
        <w:t>Art</w:t>
      </w:r>
      <w:r w:rsidR="005E3EDC" w:rsidRPr="00E975C1">
        <w:rPr>
          <w:rFonts w:ascii="Palatino Linotype" w:eastAsia="Times New Roman" w:hAnsi="Palatino Linotype" w:cs="Times New Roman"/>
          <w:b/>
          <w:color w:val="000000" w:themeColor="text1"/>
          <w:lang w:val="es-EC"/>
        </w:rPr>
        <w:t>ículo</w:t>
      </w:r>
      <w:r w:rsidRPr="00E975C1">
        <w:rPr>
          <w:rFonts w:ascii="Palatino Linotype" w:eastAsia="Times New Roman" w:hAnsi="Palatino Linotype" w:cs="Times New Roman"/>
          <w:b/>
          <w:color w:val="000000" w:themeColor="text1"/>
          <w:lang w:val="es-EC"/>
        </w:rPr>
        <w:t xml:space="preserve"> </w:t>
      </w:r>
      <w:r w:rsidR="00BF23C6" w:rsidRPr="00E975C1">
        <w:rPr>
          <w:rFonts w:ascii="Palatino Linotype" w:hAnsi="Palatino Linotype"/>
          <w:b/>
          <w:color w:val="000000" w:themeColor="text1"/>
          <w:lang w:val="es-EC"/>
        </w:rPr>
        <w:t>5</w:t>
      </w:r>
      <w:r w:rsidRPr="00E975C1">
        <w:rPr>
          <w:rFonts w:ascii="Palatino Linotype" w:eastAsia="Times New Roman" w:hAnsi="Palatino Linotype" w:cs="Times New Roman"/>
          <w:b/>
          <w:color w:val="000000" w:themeColor="text1"/>
          <w:lang w:val="es-EC"/>
        </w:rPr>
        <w:t xml:space="preserve">.- </w:t>
      </w:r>
      <w:r w:rsidR="005E3EDC" w:rsidRPr="00E975C1">
        <w:rPr>
          <w:rFonts w:ascii="Palatino Linotype" w:eastAsia="Times New Roman" w:hAnsi="Palatino Linotype" w:cs="Times New Roman"/>
          <w:color w:val="000000" w:themeColor="text1"/>
          <w:lang w:val="es-EC"/>
        </w:rPr>
        <w:t>En</w:t>
      </w:r>
      <w:r w:rsidRPr="00E975C1">
        <w:rPr>
          <w:rFonts w:ascii="Palatino Linotype" w:hAnsi="Palatino Linotype"/>
          <w:color w:val="000000" w:themeColor="text1"/>
          <w:lang w:val="es-EC"/>
        </w:rPr>
        <w:t xml:space="preserve"> </w:t>
      </w:r>
      <w:r w:rsidR="00D3414A" w:rsidRPr="00E975C1">
        <w:rPr>
          <w:rFonts w:ascii="Palatino Linotype" w:hAnsi="Palatino Linotype"/>
          <w:color w:val="000000" w:themeColor="text1"/>
          <w:lang w:val="es-EC"/>
        </w:rPr>
        <w:t xml:space="preserve">el artículo 5 de la </w:t>
      </w:r>
      <w:r w:rsidR="005E3EDC" w:rsidRPr="00E975C1">
        <w:rPr>
          <w:rFonts w:ascii="Palatino Linotype" w:hAnsi="Palatino Linotype"/>
          <w:color w:val="000000" w:themeColor="text1"/>
          <w:lang w:val="es-EC"/>
        </w:rPr>
        <w:t>O</w:t>
      </w:r>
      <w:r w:rsidR="00D3414A" w:rsidRPr="00E975C1">
        <w:rPr>
          <w:rFonts w:ascii="Palatino Linotype" w:hAnsi="Palatino Linotype"/>
          <w:color w:val="000000" w:themeColor="text1"/>
          <w:lang w:val="es-EC"/>
        </w:rPr>
        <w:t>rdenanza N</w:t>
      </w:r>
      <w:r w:rsidR="00BF23C6" w:rsidRPr="00E975C1">
        <w:rPr>
          <w:rFonts w:ascii="Palatino Linotype" w:hAnsi="Palatino Linotype"/>
          <w:color w:val="000000" w:themeColor="text1"/>
          <w:lang w:val="es-EC"/>
        </w:rPr>
        <w:t>r</w:t>
      </w:r>
      <w:r w:rsidR="00D3414A" w:rsidRPr="00E975C1">
        <w:rPr>
          <w:rFonts w:ascii="Palatino Linotype" w:hAnsi="Palatino Linotype"/>
          <w:color w:val="000000" w:themeColor="text1"/>
          <w:lang w:val="es-EC"/>
        </w:rPr>
        <w:t xml:space="preserve">o. 0163, </w:t>
      </w:r>
      <w:r w:rsidR="005E3EDC" w:rsidRPr="00E975C1">
        <w:rPr>
          <w:rFonts w:ascii="Palatino Linotype" w:hAnsi="Palatino Linotype"/>
          <w:color w:val="000000" w:themeColor="text1"/>
          <w:lang w:val="es-EC"/>
        </w:rPr>
        <w:t xml:space="preserve">sustitúyase la frase “tres años” por “ocho años”. </w:t>
      </w:r>
    </w:p>
    <w:p w14:paraId="3F4DA645" w14:textId="77777777" w:rsidR="00037E16" w:rsidRPr="00E975C1" w:rsidRDefault="00037E16" w:rsidP="00037E16">
      <w:pPr>
        <w:pStyle w:val="Sinespaci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adjustRightInd/>
        <w:jc w:val="both"/>
        <w:rPr>
          <w:rFonts w:ascii="Palatino Linotype" w:hAnsi="Palatino Linotype"/>
          <w:color w:val="000000" w:themeColor="text1"/>
          <w:lang w:val="es-EC"/>
        </w:rPr>
      </w:pPr>
    </w:p>
    <w:p w14:paraId="312DCFFE" w14:textId="6F3369F3" w:rsidR="00F90A7A" w:rsidRPr="00E975C1" w:rsidRDefault="00F90A7A" w:rsidP="00F90A7A">
      <w:pPr>
        <w:pStyle w:val="Textopredeterminado"/>
        <w:jc w:val="both"/>
        <w:rPr>
          <w:rFonts w:ascii="Palatino Linotype" w:hAnsi="Palatino Linotype"/>
          <w:color w:val="000000" w:themeColor="text1"/>
          <w:sz w:val="20"/>
          <w:lang w:val="es-EC"/>
        </w:rPr>
      </w:pPr>
      <w:r w:rsidRPr="00E975C1">
        <w:rPr>
          <w:rFonts w:ascii="Palatino Linotype" w:hAnsi="Palatino Linotype"/>
          <w:b/>
          <w:color w:val="000000" w:themeColor="text1"/>
          <w:sz w:val="20"/>
          <w:lang w:val="es-EC"/>
        </w:rPr>
        <w:t>Art</w:t>
      </w:r>
      <w:r w:rsidR="005E3EDC" w:rsidRPr="00E975C1">
        <w:rPr>
          <w:rFonts w:ascii="Palatino Linotype" w:hAnsi="Palatino Linotype"/>
          <w:b/>
          <w:color w:val="000000" w:themeColor="text1"/>
          <w:sz w:val="20"/>
          <w:lang w:val="es-EC"/>
        </w:rPr>
        <w:t>ículo</w:t>
      </w:r>
      <w:r w:rsidRPr="00E975C1">
        <w:rPr>
          <w:rFonts w:ascii="Palatino Linotype" w:hAnsi="Palatino Linotype"/>
          <w:b/>
          <w:color w:val="000000" w:themeColor="text1"/>
          <w:sz w:val="20"/>
          <w:lang w:val="es-EC"/>
        </w:rPr>
        <w:t xml:space="preserve"> </w:t>
      </w:r>
      <w:r w:rsidR="00BF23C6" w:rsidRPr="00E975C1">
        <w:rPr>
          <w:rFonts w:ascii="Palatino Linotype" w:hAnsi="Palatino Linotype"/>
          <w:b/>
          <w:color w:val="000000" w:themeColor="text1"/>
          <w:sz w:val="20"/>
          <w:lang w:val="es-EC"/>
        </w:rPr>
        <w:t>6</w:t>
      </w:r>
      <w:r w:rsidRPr="00E975C1">
        <w:rPr>
          <w:rFonts w:ascii="Palatino Linotype" w:hAnsi="Palatino Linotype"/>
          <w:b/>
          <w:color w:val="000000" w:themeColor="text1"/>
          <w:sz w:val="20"/>
          <w:lang w:val="es-EC"/>
        </w:rPr>
        <w:t xml:space="preserve">.- </w:t>
      </w:r>
      <w:r w:rsidRPr="00E975C1">
        <w:rPr>
          <w:rFonts w:ascii="Palatino Linotype" w:hAnsi="Palatino Linotype"/>
          <w:color w:val="000000" w:themeColor="text1"/>
          <w:sz w:val="20"/>
          <w:lang w:val="es-EC"/>
        </w:rPr>
        <w:t xml:space="preserve">El urbanizador se compromete en el plazo de 120 días, contados a partir de la </w:t>
      </w:r>
      <w:r w:rsidR="00CD45AC" w:rsidRPr="00E975C1">
        <w:rPr>
          <w:rFonts w:ascii="Palatino Linotype" w:hAnsi="Palatino Linotype"/>
          <w:color w:val="000000" w:themeColor="text1"/>
          <w:sz w:val="20"/>
          <w:lang w:val="es-EC"/>
        </w:rPr>
        <w:t xml:space="preserve">sanción </w:t>
      </w:r>
      <w:r w:rsidRPr="00E975C1">
        <w:rPr>
          <w:rFonts w:ascii="Palatino Linotype" w:hAnsi="Palatino Linotype"/>
          <w:color w:val="000000" w:themeColor="text1"/>
          <w:sz w:val="20"/>
          <w:lang w:val="es-EC"/>
        </w:rPr>
        <w:t xml:space="preserve">con la </w:t>
      </w:r>
      <w:r w:rsidR="005E3EDC" w:rsidRPr="00E975C1">
        <w:rPr>
          <w:rFonts w:ascii="Palatino Linotype" w:hAnsi="Palatino Linotype"/>
          <w:color w:val="000000" w:themeColor="text1"/>
          <w:sz w:val="20"/>
          <w:lang w:val="es-EC"/>
        </w:rPr>
        <w:t xml:space="preserve">presente </w:t>
      </w:r>
      <w:r w:rsidRPr="00E975C1">
        <w:rPr>
          <w:rFonts w:ascii="Palatino Linotype" w:hAnsi="Palatino Linotype"/>
          <w:color w:val="000000" w:themeColor="text1"/>
          <w:sz w:val="20"/>
          <w:lang w:val="es-EC"/>
        </w:rPr>
        <w:t>ordenanza a protocolizarla con todos sus documentos habilitantes en una notaría e inscribirla en el Registro de la Propiedad</w:t>
      </w:r>
      <w:r w:rsidR="00CD45AC" w:rsidRPr="00E975C1">
        <w:rPr>
          <w:rFonts w:ascii="Palatino Linotype" w:hAnsi="Palatino Linotype"/>
          <w:color w:val="000000" w:themeColor="text1"/>
          <w:sz w:val="20"/>
          <w:lang w:val="es-EC"/>
        </w:rPr>
        <w:t>,</w:t>
      </w:r>
      <w:r w:rsidR="005E3EDC" w:rsidRPr="00E975C1">
        <w:rPr>
          <w:rFonts w:ascii="Palatino Linotype" w:hAnsi="Palatino Linotype"/>
          <w:color w:val="000000" w:themeColor="text1"/>
          <w:sz w:val="20"/>
          <w:lang w:val="es-EC"/>
        </w:rPr>
        <w:t xml:space="preserve"> </w:t>
      </w:r>
      <w:r w:rsidRPr="00E975C1">
        <w:rPr>
          <w:rFonts w:ascii="Palatino Linotype" w:hAnsi="Palatino Linotype"/>
          <w:color w:val="000000" w:themeColor="text1"/>
          <w:sz w:val="20"/>
          <w:lang w:val="es-EC"/>
        </w:rPr>
        <w:t xml:space="preserve">caso contrario el Concejo Metropolitano revocará la presente ordenanza, notificándose del particular a la Agencia </w:t>
      </w:r>
      <w:r w:rsidR="005148D1" w:rsidRPr="00E975C1">
        <w:rPr>
          <w:rFonts w:ascii="Palatino Linotype" w:hAnsi="Palatino Linotype"/>
          <w:color w:val="000000" w:themeColor="text1"/>
          <w:sz w:val="20"/>
          <w:lang w:val="es-EC"/>
        </w:rPr>
        <w:t xml:space="preserve">Metropolitana </w:t>
      </w:r>
      <w:r w:rsidRPr="00E975C1">
        <w:rPr>
          <w:rFonts w:ascii="Palatino Linotype" w:hAnsi="Palatino Linotype"/>
          <w:color w:val="000000" w:themeColor="text1"/>
          <w:sz w:val="20"/>
          <w:lang w:val="es-EC"/>
        </w:rPr>
        <w:t xml:space="preserve">de Control para que inicie las acciones legales pertinentes. </w:t>
      </w:r>
    </w:p>
    <w:p w14:paraId="7D36A8DE" w14:textId="77777777" w:rsidR="006834E6" w:rsidRDefault="006834E6" w:rsidP="00E975C1">
      <w:pPr>
        <w:pStyle w:val="NormalWeb"/>
        <w:shd w:val="clear" w:color="auto" w:fill="FFFFFF"/>
        <w:rPr>
          <w:rFonts w:ascii="Palatino Linotype" w:hAnsi="Palatino Linotype"/>
          <w:b/>
          <w:color w:val="000000" w:themeColor="text1"/>
          <w:sz w:val="20"/>
          <w:szCs w:val="20"/>
        </w:rPr>
      </w:pPr>
      <w:r>
        <w:rPr>
          <w:rFonts w:ascii="Palatino Linotype" w:hAnsi="Palatino Linotype"/>
          <w:b/>
          <w:color w:val="000000" w:themeColor="text1"/>
          <w:sz w:val="20"/>
          <w:szCs w:val="20"/>
        </w:rPr>
        <w:t>Disposiciones</w:t>
      </w:r>
      <w:r w:rsidR="00C40A61" w:rsidRPr="00E975C1">
        <w:rPr>
          <w:rFonts w:ascii="Palatino Linotype" w:hAnsi="Palatino Linotype"/>
          <w:b/>
          <w:color w:val="000000" w:themeColor="text1"/>
          <w:sz w:val="20"/>
          <w:szCs w:val="20"/>
        </w:rPr>
        <w:t xml:space="preserve"> </w:t>
      </w:r>
      <w:r w:rsidR="00E975C1" w:rsidRPr="00E975C1">
        <w:rPr>
          <w:rFonts w:ascii="Palatino Linotype" w:hAnsi="Palatino Linotype"/>
          <w:b/>
          <w:color w:val="000000" w:themeColor="text1"/>
          <w:sz w:val="20"/>
          <w:szCs w:val="20"/>
        </w:rPr>
        <w:t>General</w:t>
      </w:r>
      <w:r>
        <w:rPr>
          <w:rFonts w:ascii="Palatino Linotype" w:hAnsi="Palatino Linotype"/>
          <w:b/>
          <w:color w:val="000000" w:themeColor="text1"/>
          <w:sz w:val="20"/>
          <w:szCs w:val="20"/>
        </w:rPr>
        <w:t>es</w:t>
      </w:r>
    </w:p>
    <w:p w14:paraId="0FE2ADF4" w14:textId="467616CC" w:rsidR="00C40A61" w:rsidRPr="00E975C1" w:rsidRDefault="006834E6" w:rsidP="00E975C1">
      <w:pPr>
        <w:pStyle w:val="NormalWeb"/>
        <w:shd w:val="clear" w:color="auto" w:fill="FFFFFF"/>
        <w:rPr>
          <w:rFonts w:ascii="Palatino Linotype" w:hAnsi="Palatino Linotype"/>
          <w:iCs/>
          <w:color w:val="000000" w:themeColor="text1"/>
          <w:sz w:val="20"/>
          <w:szCs w:val="20"/>
          <w:u w:val="single"/>
        </w:rPr>
      </w:pPr>
      <w:r>
        <w:rPr>
          <w:rFonts w:ascii="Palatino Linotype" w:hAnsi="Palatino Linotype"/>
          <w:b/>
          <w:color w:val="000000" w:themeColor="text1"/>
          <w:sz w:val="20"/>
          <w:szCs w:val="20"/>
        </w:rPr>
        <w:t>Primera</w:t>
      </w:r>
      <w:r w:rsidR="00E975C1" w:rsidRPr="00E975C1">
        <w:rPr>
          <w:rFonts w:ascii="Palatino Linotype" w:hAnsi="Palatino Linotype"/>
          <w:color w:val="000000" w:themeColor="text1"/>
          <w:sz w:val="20"/>
          <w:szCs w:val="20"/>
          <w:lang w:eastAsia="es-ES"/>
        </w:rPr>
        <w:t>. -</w:t>
      </w:r>
      <w:r w:rsidR="00B32663" w:rsidRPr="00E975C1">
        <w:rPr>
          <w:rFonts w:ascii="Palatino Linotype" w:hAnsi="Palatino Linotype"/>
          <w:color w:val="000000" w:themeColor="text1"/>
          <w:sz w:val="20"/>
          <w:szCs w:val="20"/>
          <w:lang w:eastAsia="es-ES"/>
        </w:rPr>
        <w:t xml:space="preserve"> </w:t>
      </w:r>
      <w:r w:rsidR="003B2F8E" w:rsidRPr="00E975C1">
        <w:rPr>
          <w:rFonts w:ascii="Palatino Linotype" w:hAnsi="Palatino Linotype"/>
          <w:color w:val="000000" w:themeColor="text1"/>
          <w:sz w:val="20"/>
          <w:szCs w:val="20"/>
          <w:lang w:eastAsia="es-ES"/>
        </w:rPr>
        <w:t>P</w:t>
      </w:r>
      <w:r w:rsidR="00B32663" w:rsidRPr="00E975C1">
        <w:rPr>
          <w:rFonts w:ascii="Palatino Linotype" w:hAnsi="Palatino Linotype"/>
          <w:color w:val="000000" w:themeColor="text1"/>
          <w:sz w:val="20"/>
          <w:szCs w:val="20"/>
          <w:lang w:eastAsia="es-ES"/>
        </w:rPr>
        <w:t xml:space="preserve">ara la </w:t>
      </w:r>
      <w:r w:rsidR="00E975C1" w:rsidRPr="00E975C1">
        <w:rPr>
          <w:rFonts w:ascii="Palatino Linotype" w:hAnsi="Palatino Linotype"/>
          <w:color w:val="000000" w:themeColor="text1"/>
          <w:sz w:val="20"/>
          <w:szCs w:val="20"/>
          <w:lang w:eastAsia="es-ES"/>
        </w:rPr>
        <w:t>protocolización</w:t>
      </w:r>
      <w:r w:rsidR="00B32663" w:rsidRPr="00E975C1">
        <w:rPr>
          <w:rFonts w:ascii="Palatino Linotype" w:hAnsi="Palatino Linotype"/>
          <w:color w:val="000000" w:themeColor="text1"/>
          <w:sz w:val="20"/>
          <w:szCs w:val="20"/>
          <w:lang w:eastAsia="es-ES"/>
        </w:rPr>
        <w:t xml:space="preserve"> de la</w:t>
      </w:r>
      <w:r w:rsidR="003B2F8E" w:rsidRPr="00E975C1">
        <w:rPr>
          <w:rFonts w:ascii="Palatino Linotype" w:hAnsi="Palatino Linotype"/>
          <w:color w:val="000000" w:themeColor="text1"/>
          <w:sz w:val="20"/>
          <w:szCs w:val="20"/>
          <w:lang w:eastAsia="es-ES"/>
        </w:rPr>
        <w:t xml:space="preserve"> presente</w:t>
      </w:r>
      <w:r w:rsidR="00B32663" w:rsidRPr="00E975C1">
        <w:rPr>
          <w:rFonts w:ascii="Palatino Linotype" w:hAnsi="Palatino Linotype"/>
          <w:color w:val="000000" w:themeColor="text1"/>
          <w:sz w:val="20"/>
          <w:szCs w:val="20"/>
          <w:lang w:eastAsia="es-ES"/>
        </w:rPr>
        <w:t xml:space="preserve"> ordenanza, el urbanizador retirará de Procuraduría Metropolitana el </w:t>
      </w:r>
      <w:r w:rsidR="003B2F8E" w:rsidRPr="00E975C1">
        <w:rPr>
          <w:rFonts w:ascii="Palatino Linotype" w:hAnsi="Palatino Linotype"/>
          <w:color w:val="000000" w:themeColor="text1"/>
          <w:sz w:val="20"/>
          <w:szCs w:val="20"/>
          <w:lang w:eastAsia="es-ES"/>
        </w:rPr>
        <w:t xml:space="preserve">respectivo </w:t>
      </w:r>
      <w:r w:rsidR="00B32663" w:rsidRPr="00E975C1">
        <w:rPr>
          <w:rFonts w:ascii="Palatino Linotype" w:hAnsi="Palatino Linotype"/>
          <w:color w:val="000000" w:themeColor="text1"/>
          <w:sz w:val="20"/>
          <w:szCs w:val="20"/>
          <w:lang w:eastAsia="es-ES"/>
        </w:rPr>
        <w:t>oficio para</w:t>
      </w:r>
      <w:r w:rsidR="00EE6DA2" w:rsidRPr="00E975C1">
        <w:rPr>
          <w:rFonts w:ascii="Palatino Linotype" w:hAnsi="Palatino Linotype"/>
          <w:color w:val="000000" w:themeColor="text1"/>
          <w:sz w:val="20"/>
          <w:szCs w:val="20"/>
          <w:lang w:eastAsia="es-ES"/>
        </w:rPr>
        <w:t xml:space="preserve"> el </w:t>
      </w:r>
      <w:r w:rsidR="00F31CDC" w:rsidRPr="00E975C1">
        <w:rPr>
          <w:rFonts w:ascii="Palatino Linotype" w:hAnsi="Palatino Linotype"/>
          <w:color w:val="000000" w:themeColor="text1"/>
          <w:sz w:val="20"/>
          <w:szCs w:val="20"/>
          <w:lang w:eastAsia="es-ES"/>
        </w:rPr>
        <w:t>n</w:t>
      </w:r>
      <w:r w:rsidR="00EE6DA2" w:rsidRPr="00E975C1">
        <w:rPr>
          <w:rFonts w:ascii="Palatino Linotype" w:hAnsi="Palatino Linotype"/>
          <w:color w:val="000000" w:themeColor="text1"/>
          <w:sz w:val="20"/>
          <w:szCs w:val="20"/>
          <w:lang w:eastAsia="es-ES"/>
        </w:rPr>
        <w:t>otario</w:t>
      </w:r>
      <w:r w:rsidR="00B32663" w:rsidRPr="00E975C1">
        <w:rPr>
          <w:rFonts w:ascii="Palatino Linotype" w:hAnsi="Palatino Linotype"/>
          <w:color w:val="000000" w:themeColor="text1"/>
          <w:sz w:val="20"/>
          <w:szCs w:val="20"/>
          <w:lang w:eastAsia="es-ES"/>
        </w:rPr>
        <w:t>.</w:t>
      </w:r>
    </w:p>
    <w:p w14:paraId="560AE9BE" w14:textId="17AB29DF" w:rsidR="006834E6" w:rsidRDefault="006834E6" w:rsidP="00E975C1">
      <w:pPr>
        <w:jc w:val="both"/>
        <w:rPr>
          <w:rFonts w:ascii="Palatino Linotype" w:eastAsia="Century Gothic" w:hAnsi="Palatino Linotype" w:cs="Century Gothic"/>
          <w:bCs/>
          <w:color w:val="000000" w:themeColor="text1"/>
          <w:spacing w:val="-1"/>
          <w:sz w:val="20"/>
          <w:szCs w:val="20"/>
        </w:rPr>
      </w:pPr>
      <w:r>
        <w:rPr>
          <w:rFonts w:ascii="Palatino Linotype" w:eastAsia="Century Gothic" w:hAnsi="Palatino Linotype" w:cs="Century Gothic"/>
          <w:b/>
          <w:bCs/>
          <w:color w:val="000000" w:themeColor="text1"/>
          <w:spacing w:val="-1"/>
          <w:sz w:val="20"/>
          <w:szCs w:val="20"/>
        </w:rPr>
        <w:t>Segunda</w:t>
      </w:r>
      <w:r w:rsidRPr="006834E6">
        <w:rPr>
          <w:rFonts w:ascii="Palatino Linotype" w:eastAsia="Century Gothic" w:hAnsi="Palatino Linotype" w:cs="Century Gothic"/>
          <w:bCs/>
          <w:color w:val="000000" w:themeColor="text1"/>
          <w:spacing w:val="-1"/>
          <w:sz w:val="20"/>
          <w:szCs w:val="20"/>
        </w:rPr>
        <w:t>. -</w:t>
      </w:r>
      <w:r>
        <w:rPr>
          <w:rFonts w:ascii="Palatino Linotype" w:eastAsia="Century Gothic" w:hAnsi="Palatino Linotype" w:cs="Century Gothic"/>
          <w:b/>
          <w:bCs/>
          <w:color w:val="000000" w:themeColor="text1"/>
          <w:spacing w:val="-1"/>
          <w:sz w:val="20"/>
          <w:szCs w:val="20"/>
        </w:rPr>
        <w:t xml:space="preserve"> </w:t>
      </w:r>
      <w:r w:rsidRPr="006834E6">
        <w:rPr>
          <w:rFonts w:ascii="Palatino Linotype" w:eastAsia="Century Gothic" w:hAnsi="Palatino Linotype" w:cs="Century Gothic"/>
          <w:bCs/>
          <w:color w:val="000000" w:themeColor="text1"/>
          <w:spacing w:val="-1"/>
          <w:sz w:val="20"/>
          <w:szCs w:val="20"/>
        </w:rPr>
        <w:t>La presente ordenanza se aprueba en base a los informes que son de exclusiva responsabilidad de los funcionarios que los</w:t>
      </w:r>
      <w:r>
        <w:rPr>
          <w:rFonts w:ascii="Palatino Linotype" w:eastAsia="Century Gothic" w:hAnsi="Palatino Linotype" w:cs="Century Gothic"/>
          <w:bCs/>
          <w:color w:val="000000" w:themeColor="text1"/>
          <w:spacing w:val="-1"/>
          <w:sz w:val="20"/>
          <w:szCs w:val="20"/>
        </w:rPr>
        <w:t xml:space="preserve"> </w:t>
      </w:r>
      <w:r w:rsidRPr="006834E6">
        <w:rPr>
          <w:rFonts w:ascii="Palatino Linotype" w:eastAsia="Century Gothic" w:hAnsi="Palatino Linotype" w:cs="Century Gothic"/>
          <w:bCs/>
          <w:color w:val="000000" w:themeColor="text1"/>
          <w:spacing w:val="-1"/>
          <w:sz w:val="20"/>
          <w:szCs w:val="20"/>
        </w:rPr>
        <w:t>suscriben</w:t>
      </w:r>
      <w:r>
        <w:rPr>
          <w:rFonts w:ascii="Palatino Linotype" w:eastAsia="Century Gothic" w:hAnsi="Palatino Linotype" w:cs="Century Gothic"/>
          <w:bCs/>
          <w:color w:val="000000" w:themeColor="text1"/>
          <w:spacing w:val="-1"/>
          <w:sz w:val="20"/>
          <w:szCs w:val="20"/>
        </w:rPr>
        <w:t xml:space="preserve"> y realizan.</w:t>
      </w:r>
    </w:p>
    <w:p w14:paraId="3D17E358" w14:textId="77777777" w:rsidR="006834E6" w:rsidRPr="006834E6" w:rsidRDefault="006834E6" w:rsidP="00E975C1">
      <w:pPr>
        <w:jc w:val="both"/>
        <w:rPr>
          <w:rFonts w:ascii="Palatino Linotype" w:eastAsia="Century Gothic" w:hAnsi="Palatino Linotype" w:cs="Century Gothic"/>
          <w:bCs/>
          <w:color w:val="000000" w:themeColor="text1"/>
          <w:spacing w:val="-1"/>
          <w:sz w:val="20"/>
          <w:szCs w:val="20"/>
        </w:rPr>
      </w:pPr>
    </w:p>
    <w:p w14:paraId="3D28A4C6" w14:textId="3B5564DB" w:rsidR="006B716F" w:rsidRPr="00E975C1" w:rsidRDefault="006170B8" w:rsidP="00E975C1">
      <w:pPr>
        <w:jc w:val="both"/>
        <w:rPr>
          <w:rFonts w:ascii="Palatino Linotype" w:eastAsia="Century Gothic" w:hAnsi="Palatino Linotype" w:cs="Century Gothic"/>
          <w:i/>
          <w:color w:val="000000" w:themeColor="text1"/>
          <w:sz w:val="20"/>
          <w:szCs w:val="20"/>
        </w:rPr>
      </w:pPr>
      <w:r w:rsidRPr="00E975C1">
        <w:rPr>
          <w:rFonts w:ascii="Palatino Linotype" w:eastAsia="Century Gothic" w:hAnsi="Palatino Linotype" w:cs="Century Gothic"/>
          <w:b/>
          <w:bCs/>
          <w:i/>
          <w:color w:val="000000" w:themeColor="text1"/>
          <w:spacing w:val="-1"/>
          <w:sz w:val="20"/>
          <w:szCs w:val="20"/>
        </w:rPr>
        <w:t>D</w:t>
      </w:r>
      <w:r w:rsidRPr="00E975C1">
        <w:rPr>
          <w:rFonts w:ascii="Palatino Linotype" w:eastAsia="Century Gothic" w:hAnsi="Palatino Linotype" w:cs="Century Gothic"/>
          <w:b/>
          <w:bCs/>
          <w:i/>
          <w:color w:val="000000" w:themeColor="text1"/>
          <w:sz w:val="20"/>
          <w:szCs w:val="20"/>
        </w:rPr>
        <w:t>i</w:t>
      </w:r>
      <w:r w:rsidRPr="00E975C1">
        <w:rPr>
          <w:rFonts w:ascii="Palatino Linotype" w:eastAsia="Century Gothic" w:hAnsi="Palatino Linotype" w:cs="Century Gothic"/>
          <w:b/>
          <w:bCs/>
          <w:i/>
          <w:color w:val="000000" w:themeColor="text1"/>
          <w:spacing w:val="-1"/>
          <w:sz w:val="20"/>
          <w:szCs w:val="20"/>
        </w:rPr>
        <w:t>s</w:t>
      </w:r>
      <w:r w:rsidRPr="00E975C1">
        <w:rPr>
          <w:rFonts w:ascii="Palatino Linotype" w:eastAsia="Century Gothic" w:hAnsi="Palatino Linotype" w:cs="Century Gothic"/>
          <w:b/>
          <w:bCs/>
          <w:i/>
          <w:color w:val="000000" w:themeColor="text1"/>
          <w:sz w:val="20"/>
          <w:szCs w:val="20"/>
        </w:rPr>
        <w:t>po</w:t>
      </w:r>
      <w:r w:rsidRPr="00E975C1">
        <w:rPr>
          <w:rFonts w:ascii="Palatino Linotype" w:eastAsia="Century Gothic" w:hAnsi="Palatino Linotype" w:cs="Century Gothic"/>
          <w:b/>
          <w:bCs/>
          <w:i/>
          <w:color w:val="000000" w:themeColor="text1"/>
          <w:spacing w:val="-1"/>
          <w:sz w:val="20"/>
          <w:szCs w:val="20"/>
        </w:rPr>
        <w:t>s</w:t>
      </w:r>
      <w:r w:rsidRPr="00E975C1">
        <w:rPr>
          <w:rFonts w:ascii="Palatino Linotype" w:eastAsia="Century Gothic" w:hAnsi="Palatino Linotype" w:cs="Century Gothic"/>
          <w:b/>
          <w:bCs/>
          <w:i/>
          <w:color w:val="000000" w:themeColor="text1"/>
          <w:sz w:val="20"/>
          <w:szCs w:val="20"/>
        </w:rPr>
        <w:t>ición</w:t>
      </w:r>
      <w:r w:rsidRPr="00E975C1">
        <w:rPr>
          <w:rFonts w:ascii="Palatino Linotype" w:eastAsia="Century Gothic" w:hAnsi="Palatino Linotype" w:cs="Century Gothic"/>
          <w:b/>
          <w:bCs/>
          <w:i/>
          <w:color w:val="000000" w:themeColor="text1"/>
          <w:spacing w:val="27"/>
          <w:sz w:val="20"/>
          <w:szCs w:val="20"/>
        </w:rPr>
        <w:t xml:space="preserve"> </w:t>
      </w:r>
      <w:r w:rsidRPr="00E975C1">
        <w:rPr>
          <w:rFonts w:ascii="Palatino Linotype" w:eastAsia="Century Gothic" w:hAnsi="Palatino Linotype" w:cs="Century Gothic"/>
          <w:b/>
          <w:bCs/>
          <w:i/>
          <w:color w:val="000000" w:themeColor="text1"/>
          <w:sz w:val="20"/>
          <w:szCs w:val="20"/>
        </w:rPr>
        <w:t>Fi</w:t>
      </w:r>
      <w:r w:rsidRPr="00E975C1">
        <w:rPr>
          <w:rFonts w:ascii="Palatino Linotype" w:eastAsia="Century Gothic" w:hAnsi="Palatino Linotype" w:cs="Century Gothic"/>
          <w:b/>
          <w:bCs/>
          <w:i/>
          <w:color w:val="000000" w:themeColor="text1"/>
          <w:spacing w:val="-1"/>
          <w:sz w:val="20"/>
          <w:szCs w:val="20"/>
        </w:rPr>
        <w:t>n</w:t>
      </w:r>
      <w:r w:rsidRPr="00E975C1">
        <w:rPr>
          <w:rFonts w:ascii="Palatino Linotype" w:eastAsia="Century Gothic" w:hAnsi="Palatino Linotype" w:cs="Century Gothic"/>
          <w:b/>
          <w:bCs/>
          <w:i/>
          <w:color w:val="000000" w:themeColor="text1"/>
          <w:sz w:val="20"/>
          <w:szCs w:val="20"/>
        </w:rPr>
        <w:t>al</w:t>
      </w:r>
      <w:r w:rsidRPr="00E975C1">
        <w:rPr>
          <w:rFonts w:ascii="Palatino Linotype" w:eastAsia="Century Gothic" w:hAnsi="Palatino Linotype" w:cs="Century Gothic"/>
          <w:b/>
          <w:bCs/>
          <w:i/>
          <w:color w:val="000000" w:themeColor="text1"/>
          <w:spacing w:val="-1"/>
          <w:sz w:val="20"/>
          <w:szCs w:val="20"/>
        </w:rPr>
        <w:t>.</w:t>
      </w:r>
      <w:r w:rsidRPr="00E975C1">
        <w:rPr>
          <w:rFonts w:ascii="Palatino Linotype" w:eastAsia="Century Gothic" w:hAnsi="Palatino Linotype" w:cs="Century Gothic"/>
          <w:b/>
          <w:bCs/>
          <w:i/>
          <w:color w:val="000000" w:themeColor="text1"/>
          <w:sz w:val="20"/>
          <w:szCs w:val="20"/>
        </w:rPr>
        <w:t xml:space="preserve"> -</w:t>
      </w:r>
      <w:r w:rsidRPr="00E975C1">
        <w:rPr>
          <w:rFonts w:ascii="Palatino Linotype" w:eastAsia="Century Gothic" w:hAnsi="Palatino Linotype" w:cs="Century Gothic"/>
          <w:b/>
          <w:bCs/>
          <w:i/>
          <w:color w:val="000000" w:themeColor="text1"/>
          <w:spacing w:val="28"/>
          <w:sz w:val="20"/>
          <w:szCs w:val="20"/>
        </w:rPr>
        <w:t xml:space="preserve"> </w:t>
      </w:r>
      <w:r w:rsidRPr="00E975C1">
        <w:rPr>
          <w:rFonts w:ascii="Palatino Linotype" w:eastAsia="Century Gothic" w:hAnsi="Palatino Linotype" w:cs="Century Gothic"/>
          <w:i/>
          <w:color w:val="000000" w:themeColor="text1"/>
          <w:spacing w:val="-1"/>
          <w:sz w:val="20"/>
          <w:szCs w:val="20"/>
        </w:rPr>
        <w:t>E</w:t>
      </w:r>
      <w:r w:rsidRPr="00E975C1">
        <w:rPr>
          <w:rFonts w:ascii="Palatino Linotype" w:eastAsia="Century Gothic" w:hAnsi="Palatino Linotype" w:cs="Century Gothic"/>
          <w:i/>
          <w:color w:val="000000" w:themeColor="text1"/>
          <w:sz w:val="20"/>
          <w:szCs w:val="20"/>
        </w:rPr>
        <w:t>s</w:t>
      </w:r>
      <w:r w:rsidRPr="00E975C1">
        <w:rPr>
          <w:rFonts w:ascii="Palatino Linotype" w:eastAsia="Century Gothic" w:hAnsi="Palatino Linotype" w:cs="Century Gothic"/>
          <w:i/>
          <w:color w:val="000000" w:themeColor="text1"/>
          <w:spacing w:val="-3"/>
          <w:sz w:val="20"/>
          <w:szCs w:val="20"/>
        </w:rPr>
        <w:t>t</w:t>
      </w:r>
      <w:r w:rsidRPr="00E975C1">
        <w:rPr>
          <w:rFonts w:ascii="Palatino Linotype" w:eastAsia="Century Gothic" w:hAnsi="Palatino Linotype" w:cs="Century Gothic"/>
          <w:i/>
          <w:color w:val="000000" w:themeColor="text1"/>
          <w:sz w:val="20"/>
          <w:szCs w:val="20"/>
        </w:rPr>
        <w:t>a</w:t>
      </w:r>
      <w:r w:rsidRPr="00E975C1">
        <w:rPr>
          <w:rFonts w:ascii="Palatino Linotype" w:eastAsia="Century Gothic" w:hAnsi="Palatino Linotype" w:cs="Century Gothic"/>
          <w:i/>
          <w:color w:val="000000" w:themeColor="text1"/>
          <w:spacing w:val="26"/>
          <w:sz w:val="20"/>
          <w:szCs w:val="20"/>
        </w:rPr>
        <w:t xml:space="preserve"> </w:t>
      </w:r>
      <w:r w:rsidRPr="00E975C1">
        <w:rPr>
          <w:rFonts w:ascii="Palatino Linotype" w:eastAsia="Century Gothic" w:hAnsi="Palatino Linotype" w:cs="Century Gothic"/>
          <w:i/>
          <w:color w:val="000000" w:themeColor="text1"/>
          <w:sz w:val="20"/>
          <w:szCs w:val="20"/>
        </w:rPr>
        <w:t>O</w:t>
      </w:r>
      <w:r w:rsidRPr="00E975C1">
        <w:rPr>
          <w:rFonts w:ascii="Palatino Linotype" w:eastAsia="Century Gothic" w:hAnsi="Palatino Linotype" w:cs="Century Gothic"/>
          <w:i/>
          <w:color w:val="000000" w:themeColor="text1"/>
          <w:spacing w:val="1"/>
          <w:sz w:val="20"/>
          <w:szCs w:val="20"/>
        </w:rPr>
        <w:t>r</w:t>
      </w:r>
      <w:r w:rsidRPr="00E975C1">
        <w:rPr>
          <w:rFonts w:ascii="Palatino Linotype" w:eastAsia="Century Gothic" w:hAnsi="Palatino Linotype" w:cs="Century Gothic"/>
          <w:i/>
          <w:color w:val="000000" w:themeColor="text1"/>
          <w:spacing w:val="-2"/>
          <w:sz w:val="20"/>
          <w:szCs w:val="20"/>
        </w:rPr>
        <w:t>d</w:t>
      </w:r>
      <w:r w:rsidRPr="00E975C1">
        <w:rPr>
          <w:rFonts w:ascii="Palatino Linotype" w:eastAsia="Century Gothic" w:hAnsi="Palatino Linotype" w:cs="Century Gothic"/>
          <w:i/>
          <w:color w:val="000000" w:themeColor="text1"/>
          <w:sz w:val="20"/>
          <w:szCs w:val="20"/>
        </w:rPr>
        <w:t>enan</w:t>
      </w:r>
      <w:r w:rsidRPr="00E975C1">
        <w:rPr>
          <w:rFonts w:ascii="Palatino Linotype" w:eastAsia="Century Gothic" w:hAnsi="Palatino Linotype" w:cs="Century Gothic"/>
          <w:i/>
          <w:color w:val="000000" w:themeColor="text1"/>
          <w:spacing w:val="-2"/>
          <w:sz w:val="20"/>
          <w:szCs w:val="20"/>
        </w:rPr>
        <w:t>z</w:t>
      </w:r>
      <w:r w:rsidRPr="00E975C1">
        <w:rPr>
          <w:rFonts w:ascii="Palatino Linotype" w:eastAsia="Century Gothic" w:hAnsi="Palatino Linotype" w:cs="Century Gothic"/>
          <w:i/>
          <w:color w:val="000000" w:themeColor="text1"/>
          <w:sz w:val="20"/>
          <w:szCs w:val="20"/>
        </w:rPr>
        <w:t>a</w:t>
      </w:r>
      <w:r w:rsidRPr="00E975C1">
        <w:rPr>
          <w:rFonts w:ascii="Palatino Linotype" w:eastAsia="Century Gothic" w:hAnsi="Palatino Linotype" w:cs="Century Gothic"/>
          <w:i/>
          <w:color w:val="000000" w:themeColor="text1"/>
          <w:spacing w:val="28"/>
          <w:sz w:val="20"/>
          <w:szCs w:val="20"/>
        </w:rPr>
        <w:t xml:space="preserve"> </w:t>
      </w:r>
      <w:r w:rsidRPr="00E975C1">
        <w:rPr>
          <w:rFonts w:ascii="Palatino Linotype" w:eastAsia="Century Gothic" w:hAnsi="Palatino Linotype" w:cs="Century Gothic"/>
          <w:i/>
          <w:color w:val="000000" w:themeColor="text1"/>
          <w:spacing w:val="-1"/>
          <w:sz w:val="20"/>
          <w:szCs w:val="20"/>
        </w:rPr>
        <w:t>M</w:t>
      </w:r>
      <w:r w:rsidRPr="00E975C1">
        <w:rPr>
          <w:rFonts w:ascii="Palatino Linotype" w:eastAsia="Century Gothic" w:hAnsi="Palatino Linotype" w:cs="Century Gothic"/>
          <w:i/>
          <w:color w:val="000000" w:themeColor="text1"/>
          <w:sz w:val="20"/>
          <w:szCs w:val="20"/>
        </w:rPr>
        <w:t>et</w:t>
      </w:r>
      <w:r w:rsidRPr="00E975C1">
        <w:rPr>
          <w:rFonts w:ascii="Palatino Linotype" w:eastAsia="Century Gothic" w:hAnsi="Palatino Linotype" w:cs="Century Gothic"/>
          <w:i/>
          <w:color w:val="000000" w:themeColor="text1"/>
          <w:spacing w:val="1"/>
          <w:sz w:val="20"/>
          <w:szCs w:val="20"/>
        </w:rPr>
        <w:t>r</w:t>
      </w:r>
      <w:r w:rsidRPr="00E975C1">
        <w:rPr>
          <w:rFonts w:ascii="Palatino Linotype" w:eastAsia="Century Gothic" w:hAnsi="Palatino Linotype" w:cs="Century Gothic"/>
          <w:i/>
          <w:color w:val="000000" w:themeColor="text1"/>
          <w:spacing w:val="-3"/>
          <w:sz w:val="20"/>
          <w:szCs w:val="20"/>
        </w:rPr>
        <w:t>o</w:t>
      </w:r>
      <w:r w:rsidRPr="00E975C1">
        <w:rPr>
          <w:rFonts w:ascii="Palatino Linotype" w:eastAsia="Century Gothic" w:hAnsi="Palatino Linotype" w:cs="Century Gothic"/>
          <w:i/>
          <w:color w:val="000000" w:themeColor="text1"/>
          <w:sz w:val="20"/>
          <w:szCs w:val="20"/>
        </w:rPr>
        <w:t>po</w:t>
      </w:r>
      <w:r w:rsidRPr="00E975C1">
        <w:rPr>
          <w:rFonts w:ascii="Palatino Linotype" w:eastAsia="Century Gothic" w:hAnsi="Palatino Linotype" w:cs="Century Gothic"/>
          <w:i/>
          <w:color w:val="000000" w:themeColor="text1"/>
          <w:spacing w:val="-1"/>
          <w:sz w:val="20"/>
          <w:szCs w:val="20"/>
        </w:rPr>
        <w:t>li</w:t>
      </w:r>
      <w:r w:rsidRPr="00E975C1">
        <w:rPr>
          <w:rFonts w:ascii="Palatino Linotype" w:eastAsia="Century Gothic" w:hAnsi="Palatino Linotype" w:cs="Century Gothic"/>
          <w:i/>
          <w:color w:val="000000" w:themeColor="text1"/>
          <w:sz w:val="20"/>
          <w:szCs w:val="20"/>
        </w:rPr>
        <w:t>tana</w:t>
      </w:r>
      <w:r w:rsidRPr="00E975C1">
        <w:rPr>
          <w:rFonts w:ascii="Palatino Linotype" w:eastAsia="Century Gothic" w:hAnsi="Palatino Linotype" w:cs="Century Gothic"/>
          <w:i/>
          <w:color w:val="000000" w:themeColor="text1"/>
          <w:spacing w:val="28"/>
          <w:sz w:val="20"/>
          <w:szCs w:val="20"/>
        </w:rPr>
        <w:t xml:space="preserve"> </w:t>
      </w:r>
      <w:r w:rsidRPr="00E975C1">
        <w:rPr>
          <w:rFonts w:ascii="Palatino Linotype" w:eastAsia="Century Gothic" w:hAnsi="Palatino Linotype" w:cs="Century Gothic"/>
          <w:i/>
          <w:color w:val="000000" w:themeColor="text1"/>
          <w:sz w:val="20"/>
          <w:szCs w:val="20"/>
        </w:rPr>
        <w:t>en</w:t>
      </w:r>
      <w:r w:rsidRPr="00E975C1">
        <w:rPr>
          <w:rFonts w:ascii="Palatino Linotype" w:eastAsia="Century Gothic" w:hAnsi="Palatino Linotype" w:cs="Century Gothic"/>
          <w:i/>
          <w:color w:val="000000" w:themeColor="text1"/>
          <w:spacing w:val="-3"/>
          <w:sz w:val="20"/>
          <w:szCs w:val="20"/>
        </w:rPr>
        <w:t>t</w:t>
      </w:r>
      <w:r w:rsidRPr="00E975C1">
        <w:rPr>
          <w:rFonts w:ascii="Palatino Linotype" w:eastAsia="Century Gothic" w:hAnsi="Palatino Linotype" w:cs="Century Gothic"/>
          <w:i/>
          <w:color w:val="000000" w:themeColor="text1"/>
          <w:sz w:val="20"/>
          <w:szCs w:val="20"/>
        </w:rPr>
        <w:t>r</w:t>
      </w:r>
      <w:r w:rsidRPr="00E975C1">
        <w:rPr>
          <w:rFonts w:ascii="Palatino Linotype" w:eastAsia="Century Gothic" w:hAnsi="Palatino Linotype" w:cs="Century Gothic"/>
          <w:i/>
          <w:color w:val="000000" w:themeColor="text1"/>
          <w:spacing w:val="-2"/>
          <w:sz w:val="20"/>
          <w:szCs w:val="20"/>
        </w:rPr>
        <w:t>a</w:t>
      </w:r>
      <w:r w:rsidRPr="00E975C1">
        <w:rPr>
          <w:rFonts w:ascii="Palatino Linotype" w:eastAsia="Century Gothic" w:hAnsi="Palatino Linotype" w:cs="Century Gothic"/>
          <w:i/>
          <w:color w:val="000000" w:themeColor="text1"/>
          <w:sz w:val="20"/>
          <w:szCs w:val="20"/>
        </w:rPr>
        <w:t>rá</w:t>
      </w:r>
      <w:r w:rsidRPr="00E975C1">
        <w:rPr>
          <w:rFonts w:ascii="Palatino Linotype" w:eastAsia="Century Gothic" w:hAnsi="Palatino Linotype" w:cs="Century Gothic"/>
          <w:i/>
          <w:color w:val="000000" w:themeColor="text1"/>
          <w:spacing w:val="26"/>
          <w:sz w:val="20"/>
          <w:szCs w:val="20"/>
        </w:rPr>
        <w:t xml:space="preserve"> </w:t>
      </w:r>
      <w:r w:rsidRPr="00E975C1">
        <w:rPr>
          <w:rFonts w:ascii="Palatino Linotype" w:eastAsia="Century Gothic" w:hAnsi="Palatino Linotype" w:cs="Century Gothic"/>
          <w:i/>
          <w:color w:val="000000" w:themeColor="text1"/>
          <w:sz w:val="20"/>
          <w:szCs w:val="20"/>
        </w:rPr>
        <w:t>en</w:t>
      </w:r>
      <w:r w:rsidRPr="00E975C1">
        <w:rPr>
          <w:rFonts w:ascii="Palatino Linotype" w:eastAsia="Century Gothic" w:hAnsi="Palatino Linotype" w:cs="Century Gothic"/>
          <w:i/>
          <w:color w:val="000000" w:themeColor="text1"/>
          <w:spacing w:val="25"/>
          <w:sz w:val="20"/>
          <w:szCs w:val="20"/>
        </w:rPr>
        <w:t xml:space="preserve"> </w:t>
      </w:r>
      <w:r w:rsidRPr="00E975C1">
        <w:rPr>
          <w:rFonts w:ascii="Palatino Linotype" w:eastAsia="Century Gothic" w:hAnsi="Palatino Linotype" w:cs="Century Gothic"/>
          <w:i/>
          <w:color w:val="000000" w:themeColor="text1"/>
          <w:sz w:val="20"/>
          <w:szCs w:val="20"/>
        </w:rPr>
        <w:t>v</w:t>
      </w:r>
      <w:r w:rsidRPr="00E975C1">
        <w:rPr>
          <w:rFonts w:ascii="Palatino Linotype" w:eastAsia="Century Gothic" w:hAnsi="Palatino Linotype" w:cs="Century Gothic"/>
          <w:i/>
          <w:color w:val="000000" w:themeColor="text1"/>
          <w:spacing w:val="1"/>
          <w:sz w:val="20"/>
          <w:szCs w:val="20"/>
        </w:rPr>
        <w:t>i</w:t>
      </w:r>
      <w:r w:rsidRPr="00E975C1">
        <w:rPr>
          <w:rFonts w:ascii="Palatino Linotype" w:eastAsia="Century Gothic" w:hAnsi="Palatino Linotype" w:cs="Century Gothic"/>
          <w:i/>
          <w:color w:val="000000" w:themeColor="text1"/>
          <w:sz w:val="20"/>
          <w:szCs w:val="20"/>
        </w:rPr>
        <w:t>g</w:t>
      </w:r>
      <w:r w:rsidRPr="00E975C1">
        <w:rPr>
          <w:rFonts w:ascii="Palatino Linotype" w:eastAsia="Century Gothic" w:hAnsi="Palatino Linotype" w:cs="Century Gothic"/>
          <w:i/>
          <w:color w:val="000000" w:themeColor="text1"/>
          <w:spacing w:val="-2"/>
          <w:sz w:val="20"/>
          <w:szCs w:val="20"/>
        </w:rPr>
        <w:t>e</w:t>
      </w:r>
      <w:r w:rsidRPr="00E975C1">
        <w:rPr>
          <w:rFonts w:ascii="Palatino Linotype" w:eastAsia="Century Gothic" w:hAnsi="Palatino Linotype" w:cs="Century Gothic"/>
          <w:i/>
          <w:color w:val="000000" w:themeColor="text1"/>
          <w:spacing w:val="-3"/>
          <w:sz w:val="20"/>
          <w:szCs w:val="20"/>
        </w:rPr>
        <w:t>n</w:t>
      </w:r>
      <w:r w:rsidRPr="00E975C1">
        <w:rPr>
          <w:rFonts w:ascii="Palatino Linotype" w:eastAsia="Century Gothic" w:hAnsi="Palatino Linotype" w:cs="Century Gothic"/>
          <w:i/>
          <w:color w:val="000000" w:themeColor="text1"/>
          <w:spacing w:val="1"/>
          <w:sz w:val="20"/>
          <w:szCs w:val="20"/>
        </w:rPr>
        <w:t>c</w:t>
      </w:r>
      <w:r w:rsidRPr="00E975C1">
        <w:rPr>
          <w:rFonts w:ascii="Palatino Linotype" w:eastAsia="Century Gothic" w:hAnsi="Palatino Linotype" w:cs="Century Gothic"/>
          <w:i/>
          <w:color w:val="000000" w:themeColor="text1"/>
          <w:spacing w:val="-1"/>
          <w:sz w:val="20"/>
          <w:szCs w:val="20"/>
        </w:rPr>
        <w:t>i</w:t>
      </w:r>
      <w:r w:rsidRPr="00E975C1">
        <w:rPr>
          <w:rFonts w:ascii="Palatino Linotype" w:eastAsia="Century Gothic" w:hAnsi="Palatino Linotype" w:cs="Century Gothic"/>
          <w:i/>
          <w:color w:val="000000" w:themeColor="text1"/>
          <w:sz w:val="20"/>
          <w:szCs w:val="20"/>
        </w:rPr>
        <w:t>a</w:t>
      </w:r>
      <w:r w:rsidRPr="00E975C1">
        <w:rPr>
          <w:rFonts w:ascii="Palatino Linotype" w:eastAsia="Century Gothic" w:hAnsi="Palatino Linotype" w:cs="Century Gothic"/>
          <w:i/>
          <w:color w:val="000000" w:themeColor="text1"/>
          <w:spacing w:val="28"/>
          <w:sz w:val="20"/>
          <w:szCs w:val="20"/>
        </w:rPr>
        <w:t xml:space="preserve"> </w:t>
      </w:r>
      <w:r w:rsidRPr="00E975C1">
        <w:rPr>
          <w:rFonts w:ascii="Palatino Linotype" w:eastAsia="Century Gothic" w:hAnsi="Palatino Linotype" w:cs="Century Gothic"/>
          <w:i/>
          <w:color w:val="000000" w:themeColor="text1"/>
          <w:sz w:val="20"/>
          <w:szCs w:val="20"/>
        </w:rPr>
        <w:t>a</w:t>
      </w:r>
      <w:r w:rsidRPr="00E975C1">
        <w:rPr>
          <w:rFonts w:ascii="Palatino Linotype" w:eastAsia="Century Gothic" w:hAnsi="Palatino Linotype" w:cs="Century Gothic"/>
          <w:i/>
          <w:color w:val="000000" w:themeColor="text1"/>
          <w:spacing w:val="26"/>
          <w:sz w:val="20"/>
          <w:szCs w:val="20"/>
        </w:rPr>
        <w:t xml:space="preserve"> </w:t>
      </w:r>
      <w:r w:rsidRPr="00E975C1">
        <w:rPr>
          <w:rFonts w:ascii="Palatino Linotype" w:eastAsia="Century Gothic" w:hAnsi="Palatino Linotype" w:cs="Century Gothic"/>
          <w:i/>
          <w:color w:val="000000" w:themeColor="text1"/>
          <w:sz w:val="20"/>
          <w:szCs w:val="20"/>
        </w:rPr>
        <w:t>p</w:t>
      </w:r>
      <w:r w:rsidRPr="00E975C1">
        <w:rPr>
          <w:rFonts w:ascii="Palatino Linotype" w:eastAsia="Century Gothic" w:hAnsi="Palatino Linotype" w:cs="Century Gothic"/>
          <w:i/>
          <w:color w:val="000000" w:themeColor="text1"/>
          <w:spacing w:val="-1"/>
          <w:sz w:val="20"/>
          <w:szCs w:val="20"/>
        </w:rPr>
        <w:t>a</w:t>
      </w:r>
      <w:r w:rsidRPr="00E975C1">
        <w:rPr>
          <w:rFonts w:ascii="Palatino Linotype" w:eastAsia="Century Gothic" w:hAnsi="Palatino Linotype" w:cs="Century Gothic"/>
          <w:i/>
          <w:color w:val="000000" w:themeColor="text1"/>
          <w:sz w:val="20"/>
          <w:szCs w:val="20"/>
        </w:rPr>
        <w:t>rt</w:t>
      </w:r>
      <w:r w:rsidRPr="00E975C1">
        <w:rPr>
          <w:rFonts w:ascii="Palatino Linotype" w:eastAsia="Century Gothic" w:hAnsi="Palatino Linotype" w:cs="Century Gothic"/>
          <w:i/>
          <w:color w:val="000000" w:themeColor="text1"/>
          <w:spacing w:val="-1"/>
          <w:sz w:val="20"/>
          <w:szCs w:val="20"/>
        </w:rPr>
        <w:t>i</w:t>
      </w:r>
      <w:r w:rsidRPr="00E975C1">
        <w:rPr>
          <w:rFonts w:ascii="Palatino Linotype" w:eastAsia="Century Gothic" w:hAnsi="Palatino Linotype" w:cs="Century Gothic"/>
          <w:i/>
          <w:color w:val="000000" w:themeColor="text1"/>
          <w:sz w:val="20"/>
          <w:szCs w:val="20"/>
        </w:rPr>
        <w:t>r de su</w:t>
      </w:r>
      <w:r w:rsidRPr="00E975C1">
        <w:rPr>
          <w:rFonts w:ascii="Palatino Linotype" w:eastAsia="Century Gothic" w:hAnsi="Palatino Linotype" w:cs="Century Gothic"/>
          <w:i/>
          <w:color w:val="000000" w:themeColor="text1"/>
          <w:spacing w:val="-1"/>
          <w:sz w:val="20"/>
          <w:szCs w:val="20"/>
        </w:rPr>
        <w:t xml:space="preserve"> </w:t>
      </w:r>
      <w:r w:rsidRPr="00E975C1">
        <w:rPr>
          <w:rFonts w:ascii="Palatino Linotype" w:eastAsia="Century Gothic" w:hAnsi="Palatino Linotype" w:cs="Century Gothic"/>
          <w:i/>
          <w:color w:val="000000" w:themeColor="text1"/>
          <w:sz w:val="20"/>
          <w:szCs w:val="20"/>
        </w:rPr>
        <w:t>p</w:t>
      </w:r>
      <w:r w:rsidRPr="00E975C1">
        <w:rPr>
          <w:rFonts w:ascii="Palatino Linotype" w:eastAsia="Century Gothic" w:hAnsi="Palatino Linotype" w:cs="Century Gothic"/>
          <w:i/>
          <w:color w:val="000000" w:themeColor="text1"/>
          <w:spacing w:val="-2"/>
          <w:sz w:val="20"/>
          <w:szCs w:val="20"/>
        </w:rPr>
        <w:t>u</w:t>
      </w:r>
      <w:r w:rsidRPr="00E975C1">
        <w:rPr>
          <w:rFonts w:ascii="Palatino Linotype" w:eastAsia="Century Gothic" w:hAnsi="Palatino Linotype" w:cs="Century Gothic"/>
          <w:i/>
          <w:color w:val="000000" w:themeColor="text1"/>
          <w:sz w:val="20"/>
          <w:szCs w:val="20"/>
        </w:rPr>
        <w:t>bl</w:t>
      </w:r>
      <w:r w:rsidRPr="00E975C1">
        <w:rPr>
          <w:rFonts w:ascii="Palatino Linotype" w:eastAsia="Century Gothic" w:hAnsi="Palatino Linotype" w:cs="Century Gothic"/>
          <w:i/>
          <w:color w:val="000000" w:themeColor="text1"/>
          <w:spacing w:val="-1"/>
          <w:sz w:val="20"/>
          <w:szCs w:val="20"/>
        </w:rPr>
        <w:t>i</w:t>
      </w:r>
      <w:r w:rsidRPr="00E975C1">
        <w:rPr>
          <w:rFonts w:ascii="Palatino Linotype" w:eastAsia="Century Gothic" w:hAnsi="Palatino Linotype" w:cs="Century Gothic"/>
          <w:i/>
          <w:color w:val="000000" w:themeColor="text1"/>
          <w:spacing w:val="1"/>
          <w:sz w:val="20"/>
          <w:szCs w:val="20"/>
        </w:rPr>
        <w:t>c</w:t>
      </w:r>
      <w:r w:rsidRPr="00E975C1">
        <w:rPr>
          <w:rFonts w:ascii="Palatino Linotype" w:eastAsia="Century Gothic" w:hAnsi="Palatino Linotype" w:cs="Century Gothic"/>
          <w:i/>
          <w:color w:val="000000" w:themeColor="text1"/>
          <w:spacing w:val="-2"/>
          <w:sz w:val="20"/>
          <w:szCs w:val="20"/>
        </w:rPr>
        <w:t>a</w:t>
      </w:r>
      <w:r w:rsidRPr="00E975C1">
        <w:rPr>
          <w:rFonts w:ascii="Palatino Linotype" w:eastAsia="Century Gothic" w:hAnsi="Palatino Linotype" w:cs="Century Gothic"/>
          <w:i/>
          <w:color w:val="000000" w:themeColor="text1"/>
          <w:spacing w:val="1"/>
          <w:sz w:val="20"/>
          <w:szCs w:val="20"/>
        </w:rPr>
        <w:t>ci</w:t>
      </w:r>
      <w:r w:rsidRPr="00E975C1">
        <w:rPr>
          <w:rFonts w:ascii="Palatino Linotype" w:eastAsia="Century Gothic" w:hAnsi="Palatino Linotype" w:cs="Century Gothic"/>
          <w:i/>
          <w:color w:val="000000" w:themeColor="text1"/>
          <w:spacing w:val="-3"/>
          <w:sz w:val="20"/>
          <w:szCs w:val="20"/>
        </w:rPr>
        <w:t>ó</w:t>
      </w:r>
      <w:r w:rsidRPr="00E975C1">
        <w:rPr>
          <w:rFonts w:ascii="Palatino Linotype" w:eastAsia="Century Gothic" w:hAnsi="Palatino Linotype" w:cs="Century Gothic"/>
          <w:i/>
          <w:color w:val="000000" w:themeColor="text1"/>
          <w:sz w:val="20"/>
          <w:szCs w:val="20"/>
        </w:rPr>
        <w:t>n</w:t>
      </w:r>
      <w:r w:rsidRPr="00E975C1">
        <w:rPr>
          <w:rFonts w:ascii="Palatino Linotype" w:eastAsia="Century Gothic" w:hAnsi="Palatino Linotype" w:cs="Century Gothic"/>
          <w:i/>
          <w:color w:val="000000" w:themeColor="text1"/>
          <w:spacing w:val="-1"/>
          <w:sz w:val="20"/>
          <w:szCs w:val="20"/>
        </w:rPr>
        <w:t xml:space="preserve"> </w:t>
      </w:r>
      <w:r w:rsidRPr="00E975C1">
        <w:rPr>
          <w:rFonts w:ascii="Palatino Linotype" w:eastAsia="Century Gothic" w:hAnsi="Palatino Linotype" w:cs="Century Gothic"/>
          <w:i/>
          <w:color w:val="000000" w:themeColor="text1"/>
          <w:sz w:val="20"/>
          <w:szCs w:val="20"/>
        </w:rPr>
        <w:t>en</w:t>
      </w:r>
      <w:r w:rsidRPr="00E975C1">
        <w:rPr>
          <w:rFonts w:ascii="Palatino Linotype" w:eastAsia="Century Gothic" w:hAnsi="Palatino Linotype" w:cs="Century Gothic"/>
          <w:i/>
          <w:color w:val="000000" w:themeColor="text1"/>
          <w:spacing w:val="-1"/>
          <w:sz w:val="20"/>
          <w:szCs w:val="20"/>
        </w:rPr>
        <w:t xml:space="preserve"> </w:t>
      </w:r>
      <w:r w:rsidRPr="00E975C1">
        <w:rPr>
          <w:rFonts w:ascii="Palatino Linotype" w:eastAsia="Century Gothic" w:hAnsi="Palatino Linotype" w:cs="Century Gothic"/>
          <w:i/>
          <w:color w:val="000000" w:themeColor="text1"/>
          <w:spacing w:val="-2"/>
          <w:sz w:val="20"/>
          <w:szCs w:val="20"/>
        </w:rPr>
        <w:t>e</w:t>
      </w:r>
      <w:r w:rsidRPr="00E975C1">
        <w:rPr>
          <w:rFonts w:ascii="Palatino Linotype" w:eastAsia="Century Gothic" w:hAnsi="Palatino Linotype" w:cs="Century Gothic"/>
          <w:i/>
          <w:color w:val="000000" w:themeColor="text1"/>
          <w:sz w:val="20"/>
          <w:szCs w:val="20"/>
        </w:rPr>
        <w:t>l R</w:t>
      </w:r>
      <w:r w:rsidRPr="00E975C1">
        <w:rPr>
          <w:rFonts w:ascii="Palatino Linotype" w:eastAsia="Century Gothic" w:hAnsi="Palatino Linotype" w:cs="Century Gothic"/>
          <w:i/>
          <w:color w:val="000000" w:themeColor="text1"/>
          <w:spacing w:val="1"/>
          <w:sz w:val="20"/>
          <w:szCs w:val="20"/>
        </w:rPr>
        <w:t>e</w:t>
      </w:r>
      <w:r w:rsidRPr="00E975C1">
        <w:rPr>
          <w:rFonts w:ascii="Palatino Linotype" w:eastAsia="Century Gothic" w:hAnsi="Palatino Linotype" w:cs="Century Gothic"/>
          <w:i/>
          <w:color w:val="000000" w:themeColor="text1"/>
          <w:spacing w:val="-2"/>
          <w:sz w:val="20"/>
          <w:szCs w:val="20"/>
        </w:rPr>
        <w:t>g</w:t>
      </w:r>
      <w:r w:rsidRPr="00E975C1">
        <w:rPr>
          <w:rFonts w:ascii="Palatino Linotype" w:eastAsia="Century Gothic" w:hAnsi="Palatino Linotype" w:cs="Century Gothic"/>
          <w:i/>
          <w:color w:val="000000" w:themeColor="text1"/>
          <w:spacing w:val="1"/>
          <w:sz w:val="20"/>
          <w:szCs w:val="20"/>
        </w:rPr>
        <w:t>i</w:t>
      </w:r>
      <w:r w:rsidRPr="00E975C1">
        <w:rPr>
          <w:rFonts w:ascii="Palatino Linotype" w:eastAsia="Century Gothic" w:hAnsi="Palatino Linotype" w:cs="Century Gothic"/>
          <w:i/>
          <w:color w:val="000000" w:themeColor="text1"/>
          <w:sz w:val="20"/>
          <w:szCs w:val="20"/>
        </w:rPr>
        <w:t>s</w:t>
      </w:r>
      <w:r w:rsidRPr="00E975C1">
        <w:rPr>
          <w:rFonts w:ascii="Palatino Linotype" w:eastAsia="Century Gothic" w:hAnsi="Palatino Linotype" w:cs="Century Gothic"/>
          <w:i/>
          <w:color w:val="000000" w:themeColor="text1"/>
          <w:spacing w:val="-3"/>
          <w:sz w:val="20"/>
          <w:szCs w:val="20"/>
        </w:rPr>
        <w:t>t</w:t>
      </w:r>
      <w:r w:rsidRPr="00E975C1">
        <w:rPr>
          <w:rFonts w:ascii="Palatino Linotype" w:eastAsia="Century Gothic" w:hAnsi="Palatino Linotype" w:cs="Century Gothic"/>
          <w:i/>
          <w:color w:val="000000" w:themeColor="text1"/>
          <w:sz w:val="20"/>
          <w:szCs w:val="20"/>
        </w:rPr>
        <w:t>ro</w:t>
      </w:r>
      <w:r w:rsidRPr="00E975C1">
        <w:rPr>
          <w:rFonts w:ascii="Palatino Linotype" w:eastAsia="Century Gothic" w:hAnsi="Palatino Linotype" w:cs="Century Gothic"/>
          <w:i/>
          <w:color w:val="000000" w:themeColor="text1"/>
          <w:spacing w:val="-1"/>
          <w:sz w:val="20"/>
          <w:szCs w:val="20"/>
        </w:rPr>
        <w:t xml:space="preserve"> </w:t>
      </w:r>
      <w:r w:rsidRPr="00E975C1">
        <w:rPr>
          <w:rFonts w:ascii="Palatino Linotype" w:eastAsia="Century Gothic" w:hAnsi="Palatino Linotype" w:cs="Century Gothic"/>
          <w:i/>
          <w:color w:val="000000" w:themeColor="text1"/>
          <w:sz w:val="20"/>
          <w:szCs w:val="20"/>
        </w:rPr>
        <w:t>O</w:t>
      </w:r>
      <w:r w:rsidRPr="00E975C1">
        <w:rPr>
          <w:rFonts w:ascii="Palatino Linotype" w:eastAsia="Century Gothic" w:hAnsi="Palatino Linotype" w:cs="Century Gothic"/>
          <w:i/>
          <w:color w:val="000000" w:themeColor="text1"/>
          <w:spacing w:val="-2"/>
          <w:sz w:val="20"/>
          <w:szCs w:val="20"/>
        </w:rPr>
        <w:t>f</w:t>
      </w:r>
      <w:r w:rsidRPr="00E975C1">
        <w:rPr>
          <w:rFonts w:ascii="Palatino Linotype" w:eastAsia="Century Gothic" w:hAnsi="Palatino Linotype" w:cs="Century Gothic"/>
          <w:i/>
          <w:color w:val="000000" w:themeColor="text1"/>
          <w:spacing w:val="1"/>
          <w:sz w:val="20"/>
          <w:szCs w:val="20"/>
        </w:rPr>
        <w:t>i</w:t>
      </w:r>
      <w:r w:rsidRPr="00E975C1">
        <w:rPr>
          <w:rFonts w:ascii="Palatino Linotype" w:eastAsia="Century Gothic" w:hAnsi="Palatino Linotype" w:cs="Century Gothic"/>
          <w:i/>
          <w:color w:val="000000" w:themeColor="text1"/>
          <w:spacing w:val="-1"/>
          <w:sz w:val="20"/>
          <w:szCs w:val="20"/>
        </w:rPr>
        <w:t>c</w:t>
      </w:r>
      <w:r w:rsidRPr="00E975C1">
        <w:rPr>
          <w:rFonts w:ascii="Palatino Linotype" w:eastAsia="Century Gothic" w:hAnsi="Palatino Linotype" w:cs="Century Gothic"/>
          <w:i/>
          <w:color w:val="000000" w:themeColor="text1"/>
          <w:spacing w:val="1"/>
          <w:sz w:val="20"/>
          <w:szCs w:val="20"/>
        </w:rPr>
        <w:t>i</w:t>
      </w:r>
      <w:r w:rsidRPr="00E975C1">
        <w:rPr>
          <w:rFonts w:ascii="Palatino Linotype" w:eastAsia="Century Gothic" w:hAnsi="Palatino Linotype" w:cs="Century Gothic"/>
          <w:i/>
          <w:color w:val="000000" w:themeColor="text1"/>
          <w:spacing w:val="-2"/>
          <w:sz w:val="20"/>
          <w:szCs w:val="20"/>
        </w:rPr>
        <w:t>a</w:t>
      </w:r>
      <w:r w:rsidRPr="00E975C1">
        <w:rPr>
          <w:rFonts w:ascii="Palatino Linotype" w:eastAsia="Century Gothic" w:hAnsi="Palatino Linotype" w:cs="Century Gothic"/>
          <w:i/>
          <w:color w:val="000000" w:themeColor="text1"/>
          <w:spacing w:val="1"/>
          <w:sz w:val="20"/>
          <w:szCs w:val="20"/>
        </w:rPr>
        <w:t>l</w:t>
      </w:r>
      <w:r w:rsidRPr="00E975C1">
        <w:rPr>
          <w:rFonts w:ascii="Palatino Linotype" w:eastAsia="Century Gothic" w:hAnsi="Palatino Linotype" w:cs="Century Gothic"/>
          <w:iCs/>
          <w:color w:val="000000" w:themeColor="text1"/>
          <w:sz w:val="20"/>
          <w:szCs w:val="20"/>
        </w:rPr>
        <w:t>, conforme lo dispuesto en el artículo 324, inciso primero del COOTAD.</w:t>
      </w:r>
    </w:p>
    <w:p w14:paraId="1AFAD1A4" w14:textId="77777777" w:rsidR="001A24A3" w:rsidRPr="00E975C1" w:rsidRDefault="001A24A3" w:rsidP="00E975C1">
      <w:pPr>
        <w:rPr>
          <w:rFonts w:ascii="Palatino Linotype" w:hAnsi="Palatino Linotype"/>
          <w:color w:val="000000" w:themeColor="text1"/>
          <w:sz w:val="20"/>
          <w:szCs w:val="20"/>
        </w:rPr>
      </w:pPr>
    </w:p>
    <w:p w14:paraId="23494896" w14:textId="77777777" w:rsidR="001A24A3" w:rsidRPr="00E975C1" w:rsidRDefault="001A24A3" w:rsidP="001A24A3">
      <w:pPr>
        <w:pStyle w:val="Textopredeterminado"/>
        <w:jc w:val="both"/>
        <w:rPr>
          <w:rFonts w:ascii="Palatino Linotype" w:hAnsi="Palatino Linotype"/>
          <w:color w:val="000000" w:themeColor="text1"/>
          <w:sz w:val="20"/>
          <w:lang w:val="es-EC"/>
        </w:rPr>
      </w:pPr>
      <w:r w:rsidRPr="00E975C1">
        <w:rPr>
          <w:rFonts w:ascii="Palatino Linotype" w:hAnsi="Palatino Linotype"/>
          <w:color w:val="000000" w:themeColor="text1"/>
          <w:sz w:val="20"/>
          <w:lang w:val="es-EC"/>
        </w:rPr>
        <w:t xml:space="preserve">Dada en la Sala de Sesiones del Concejo Metropolitano de Quito, el </w:t>
      </w:r>
    </w:p>
    <w:p w14:paraId="4D726B52" w14:textId="77777777" w:rsidR="001A24A3" w:rsidRPr="00E975C1" w:rsidRDefault="001A24A3" w:rsidP="001A24A3">
      <w:pPr>
        <w:pStyle w:val="Textopredeterminado"/>
        <w:jc w:val="both"/>
        <w:rPr>
          <w:rFonts w:ascii="Palatino Linotype" w:hAnsi="Palatino Linotype"/>
          <w:color w:val="000000" w:themeColor="text1"/>
          <w:sz w:val="20"/>
          <w:lang w:val="es-EC"/>
        </w:rPr>
      </w:pPr>
    </w:p>
    <w:p w14:paraId="6BB0E375" w14:textId="3F1102CD" w:rsidR="001A24A3" w:rsidRPr="00E975C1" w:rsidRDefault="00FF4963" w:rsidP="00FD6B75">
      <w:pPr>
        <w:rPr>
          <w:rFonts w:ascii="Palatino Linotype" w:hAnsi="Palatino Linotype"/>
          <w:color w:val="000000" w:themeColor="text1"/>
          <w:sz w:val="20"/>
          <w:szCs w:val="20"/>
        </w:rPr>
      </w:pPr>
      <w:r w:rsidRPr="00E975C1">
        <w:rPr>
          <w:rFonts w:ascii="Palatino Linotype" w:hAnsi="Palatino Linotype"/>
          <w:color w:val="000000" w:themeColor="text1"/>
          <w:sz w:val="20"/>
          <w:szCs w:val="20"/>
        </w:rPr>
        <w:t>--------------------------------------------------------------</w:t>
      </w:r>
    </w:p>
    <w:sectPr w:rsidR="001A24A3" w:rsidRPr="00E975C1" w:rsidSect="00E975C1">
      <w:headerReference w:type="even" r:id="rId13"/>
      <w:headerReference w:type="default" r:id="rId14"/>
      <w:footerReference w:type="even" r:id="rId15"/>
      <w:footerReference w:type="default" r:id="rId16"/>
      <w:headerReference w:type="first" r:id="rId17"/>
      <w:footerReference w:type="first" r:id="rId18"/>
      <w:pgSz w:w="12240" w:h="15840"/>
      <w:pgMar w:top="1702" w:right="1325" w:bottom="1417" w:left="241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429419" w14:textId="77777777" w:rsidR="00285E6E" w:rsidRDefault="00285E6E" w:rsidP="004F372C">
      <w:r>
        <w:separator/>
      </w:r>
    </w:p>
  </w:endnote>
  <w:endnote w:type="continuationSeparator" w:id="0">
    <w:p w14:paraId="223D254B" w14:textId="77777777" w:rsidR="00285E6E" w:rsidRDefault="00285E6E" w:rsidP="004F3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dot">
    <w:charset w:val="B1"/>
    <w:family w:val="auto"/>
    <w:pitch w:val="variable"/>
    <w:sig w:usb0="80000867" w:usb1="00000000" w:usb2="00000000" w:usb3="00000000" w:csb0="000001FB"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A3E42" w14:textId="77777777" w:rsidR="00DD5AD8" w:rsidRDefault="00DD5AD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941F4" w14:textId="18102967" w:rsidR="00327F16" w:rsidRPr="00327F16" w:rsidRDefault="00327F16">
    <w:pPr>
      <w:pStyle w:val="Piedepgina"/>
      <w:jc w:val="right"/>
      <w:rPr>
        <w:sz w:val="16"/>
        <w:szCs w:val="16"/>
      </w:rPr>
    </w:pPr>
  </w:p>
  <w:p w14:paraId="6E0941F5" w14:textId="77777777" w:rsidR="00327F16" w:rsidRDefault="00327F1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BFB3C0" w14:textId="77777777" w:rsidR="00DD5AD8" w:rsidRDefault="00DD5AD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4CEC0A" w14:textId="77777777" w:rsidR="00285E6E" w:rsidRDefault="00285E6E" w:rsidP="004F372C">
      <w:r>
        <w:separator/>
      </w:r>
    </w:p>
  </w:footnote>
  <w:footnote w:type="continuationSeparator" w:id="0">
    <w:p w14:paraId="683A1A81" w14:textId="77777777" w:rsidR="00285E6E" w:rsidRDefault="00285E6E" w:rsidP="004F37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54859" w14:textId="77777777" w:rsidR="00DD5AD8" w:rsidRDefault="00DD5AD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941F3" w14:textId="6A9C787B" w:rsidR="004F372C" w:rsidRDefault="004F372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5CF7E" w14:textId="77777777" w:rsidR="00DD5AD8" w:rsidRDefault="00DD5AD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E7532"/>
    <w:multiLevelType w:val="multilevel"/>
    <w:tmpl w:val="A72234B2"/>
    <w:lvl w:ilvl="0">
      <w:start w:val="6"/>
      <w:numFmt w:val="decimal"/>
      <w:lvlText w:val="%1."/>
      <w:lvlJc w:val="left"/>
      <w:pPr>
        <w:ind w:left="360" w:hanging="360"/>
      </w:pPr>
      <w:rPr>
        <w:rFonts w:hint="default"/>
        <w:i w:val="0"/>
      </w:rPr>
    </w:lvl>
    <w:lvl w:ilvl="1">
      <w:start w:val="1"/>
      <w:numFmt w:val="decimal"/>
      <w:isLgl/>
      <w:lvlText w:val="%1.%2."/>
      <w:lvlJc w:val="left"/>
      <w:pPr>
        <w:ind w:left="502" w:hanging="360"/>
      </w:pPr>
      <w:rPr>
        <w:rFonts w:hint="default"/>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0CF8285E"/>
    <w:multiLevelType w:val="multilevel"/>
    <w:tmpl w:val="C7905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2F2A67"/>
    <w:multiLevelType w:val="hybridMultilevel"/>
    <w:tmpl w:val="97E0DB4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21B12B43"/>
    <w:multiLevelType w:val="multilevel"/>
    <w:tmpl w:val="765037DA"/>
    <w:lvl w:ilvl="0">
      <w:start w:val="1"/>
      <w:numFmt w:val="decimal"/>
      <w:lvlText w:val="%1."/>
      <w:lvlJc w:val="left"/>
      <w:pPr>
        <w:tabs>
          <w:tab w:val="num" w:pos="425"/>
        </w:tabs>
        <w:ind w:left="0" w:firstLine="0"/>
      </w:pPr>
      <w:rPr>
        <w:rFonts w:hint="default"/>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30667C5E"/>
    <w:multiLevelType w:val="multilevel"/>
    <w:tmpl w:val="F364D4DC"/>
    <w:lvl w:ilvl="0">
      <w:start w:val="1"/>
      <w:numFmt w:val="decimal"/>
      <w:lvlText w:val="%1."/>
      <w:lvlJc w:val="left"/>
      <w:pPr>
        <w:ind w:left="360" w:hanging="360"/>
      </w:pPr>
      <w:rPr>
        <w:i w:val="0"/>
      </w:rPr>
    </w:lvl>
    <w:lvl w:ilvl="1">
      <w:start w:val="1"/>
      <w:numFmt w:val="decimal"/>
      <w:isLgl/>
      <w:lvlText w:val="%1.%2."/>
      <w:lvlJc w:val="left"/>
      <w:pPr>
        <w:ind w:left="502" w:hanging="360"/>
      </w:pPr>
      <w:rPr>
        <w:rFonts w:hint="default"/>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320D574C"/>
    <w:multiLevelType w:val="hybridMultilevel"/>
    <w:tmpl w:val="6E8E99E6"/>
    <w:lvl w:ilvl="0" w:tplc="0C0A0005">
      <w:start w:val="1"/>
      <w:numFmt w:val="bullet"/>
      <w:lvlText w:val=""/>
      <w:lvlJc w:val="left"/>
      <w:pPr>
        <w:ind w:left="1428" w:hanging="360"/>
      </w:pPr>
      <w:rPr>
        <w:rFonts w:ascii="Wingdings" w:hAnsi="Wingdings" w:hint="default"/>
      </w:rPr>
    </w:lvl>
    <w:lvl w:ilvl="1" w:tplc="300A0003" w:tentative="1">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6">
    <w:nsid w:val="3726641C"/>
    <w:multiLevelType w:val="hybridMultilevel"/>
    <w:tmpl w:val="C5E8EDAE"/>
    <w:lvl w:ilvl="0" w:tplc="7CF2B822">
      <w:start w:val="5"/>
      <w:numFmt w:val="decimal"/>
      <w:lvlText w:val="%1."/>
      <w:lvlJc w:val="left"/>
      <w:pPr>
        <w:ind w:left="36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400B3209"/>
    <w:multiLevelType w:val="hybridMultilevel"/>
    <w:tmpl w:val="81CCD33A"/>
    <w:lvl w:ilvl="0" w:tplc="300A0009">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nsid w:val="53616735"/>
    <w:multiLevelType w:val="hybridMultilevel"/>
    <w:tmpl w:val="39F84D20"/>
    <w:lvl w:ilvl="0" w:tplc="8FD0B358">
      <w:start w:val="4"/>
      <w:numFmt w:val="lowerLetter"/>
      <w:lvlText w:val="(%1)"/>
      <w:lvlJc w:val="left"/>
      <w:pPr>
        <w:ind w:left="720" w:hanging="360"/>
      </w:pPr>
      <w:rPr>
        <w:rFonts w:hint="default"/>
        <w:b w:val="0"/>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5F4409A6"/>
    <w:multiLevelType w:val="hybridMultilevel"/>
    <w:tmpl w:val="C7849110"/>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6580397C"/>
    <w:multiLevelType w:val="hybridMultilevel"/>
    <w:tmpl w:val="838E7EAA"/>
    <w:lvl w:ilvl="0" w:tplc="9C54ED96">
      <w:start w:val="1"/>
      <w:numFmt w:val="lowerLetter"/>
      <w:lvlText w:val="(%1)"/>
      <w:lvlJc w:val="left"/>
      <w:pPr>
        <w:ind w:left="720" w:hanging="360"/>
      </w:pPr>
      <w:rPr>
        <w:rFonts w:hint="default"/>
        <w:b w:val="0"/>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68124056"/>
    <w:multiLevelType w:val="hybridMultilevel"/>
    <w:tmpl w:val="0CEAEFEA"/>
    <w:lvl w:ilvl="0" w:tplc="64A8DE2E">
      <w:start w:val="1"/>
      <w:numFmt w:val="bullet"/>
      <w:lvlText w:val="-"/>
      <w:lvlJc w:val="left"/>
      <w:pPr>
        <w:ind w:left="720" w:hanging="360"/>
      </w:pPr>
      <w:rPr>
        <w:rFonts w:ascii="Didot" w:eastAsia="Times New Roman" w:hAnsi="Didot" w:cs="Times New Roman" w:hint="default"/>
        <w:i w:val="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nsid w:val="6D7C0A0B"/>
    <w:multiLevelType w:val="hybridMultilevel"/>
    <w:tmpl w:val="61F0AFB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nsid w:val="6F7F2554"/>
    <w:multiLevelType w:val="multilevel"/>
    <w:tmpl w:val="96583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6"/>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5"/>
  </w:num>
  <w:num w:numId="10">
    <w:abstractNumId w:val="11"/>
  </w:num>
  <w:num w:numId="11">
    <w:abstractNumId w:val="9"/>
  </w:num>
  <w:num w:numId="12">
    <w:abstractNumId w:val="12"/>
  </w:num>
  <w:num w:numId="13">
    <w:abstractNumId w:val="13"/>
  </w:num>
  <w:num w:numId="14">
    <w:abstractNumId w:val="1"/>
  </w:num>
  <w:num w:numId="15">
    <w:abstractNumId w:val="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72C"/>
    <w:rsid w:val="00007875"/>
    <w:rsid w:val="000078D0"/>
    <w:rsid w:val="00011CC6"/>
    <w:rsid w:val="0001769D"/>
    <w:rsid w:val="00021345"/>
    <w:rsid w:val="0002436B"/>
    <w:rsid w:val="00030472"/>
    <w:rsid w:val="000319E5"/>
    <w:rsid w:val="0003422E"/>
    <w:rsid w:val="00037E16"/>
    <w:rsid w:val="00050FFF"/>
    <w:rsid w:val="00062D1F"/>
    <w:rsid w:val="00063260"/>
    <w:rsid w:val="00083157"/>
    <w:rsid w:val="000906DC"/>
    <w:rsid w:val="000959AC"/>
    <w:rsid w:val="00095ADC"/>
    <w:rsid w:val="000A0969"/>
    <w:rsid w:val="000C0754"/>
    <w:rsid w:val="000C2F6D"/>
    <w:rsid w:val="000D0E6B"/>
    <w:rsid w:val="000E423D"/>
    <w:rsid w:val="000E597D"/>
    <w:rsid w:val="000E65CE"/>
    <w:rsid w:val="000E686F"/>
    <w:rsid w:val="000F125E"/>
    <w:rsid w:val="000F1A53"/>
    <w:rsid w:val="000F5C90"/>
    <w:rsid w:val="00101CE5"/>
    <w:rsid w:val="00105619"/>
    <w:rsid w:val="00110902"/>
    <w:rsid w:val="00117706"/>
    <w:rsid w:val="00130A86"/>
    <w:rsid w:val="0013403B"/>
    <w:rsid w:val="00141A0C"/>
    <w:rsid w:val="00142C05"/>
    <w:rsid w:val="00145810"/>
    <w:rsid w:val="0015468D"/>
    <w:rsid w:val="00155F26"/>
    <w:rsid w:val="00172C59"/>
    <w:rsid w:val="00174CE0"/>
    <w:rsid w:val="0017521E"/>
    <w:rsid w:val="00175E61"/>
    <w:rsid w:val="001778E3"/>
    <w:rsid w:val="00185FE9"/>
    <w:rsid w:val="0018626B"/>
    <w:rsid w:val="0019034D"/>
    <w:rsid w:val="0019412D"/>
    <w:rsid w:val="001947B7"/>
    <w:rsid w:val="0019485F"/>
    <w:rsid w:val="001A2316"/>
    <w:rsid w:val="001A24A3"/>
    <w:rsid w:val="001B1E41"/>
    <w:rsid w:val="001B3FE8"/>
    <w:rsid w:val="001B4A68"/>
    <w:rsid w:val="001C62AF"/>
    <w:rsid w:val="001C6841"/>
    <w:rsid w:val="001C6A30"/>
    <w:rsid w:val="001D4A09"/>
    <w:rsid w:val="001E323C"/>
    <w:rsid w:val="001E4936"/>
    <w:rsid w:val="001F4056"/>
    <w:rsid w:val="002006F4"/>
    <w:rsid w:val="00200FFF"/>
    <w:rsid w:val="0020196B"/>
    <w:rsid w:val="00203BBC"/>
    <w:rsid w:val="00204DF4"/>
    <w:rsid w:val="002138F3"/>
    <w:rsid w:val="00213FBF"/>
    <w:rsid w:val="0022082F"/>
    <w:rsid w:val="00224AA3"/>
    <w:rsid w:val="00226B96"/>
    <w:rsid w:val="00235A98"/>
    <w:rsid w:val="00236625"/>
    <w:rsid w:val="00240926"/>
    <w:rsid w:val="00246227"/>
    <w:rsid w:val="002517FD"/>
    <w:rsid w:val="00254656"/>
    <w:rsid w:val="00256229"/>
    <w:rsid w:val="00256D99"/>
    <w:rsid w:val="002668FE"/>
    <w:rsid w:val="00284C62"/>
    <w:rsid w:val="00285E6E"/>
    <w:rsid w:val="00287D27"/>
    <w:rsid w:val="002915DB"/>
    <w:rsid w:val="00291B0A"/>
    <w:rsid w:val="00293357"/>
    <w:rsid w:val="00293E50"/>
    <w:rsid w:val="00295754"/>
    <w:rsid w:val="002A183F"/>
    <w:rsid w:val="002A26BF"/>
    <w:rsid w:val="002A5A8F"/>
    <w:rsid w:val="002B5908"/>
    <w:rsid w:val="002B771B"/>
    <w:rsid w:val="002C594F"/>
    <w:rsid w:val="002C6166"/>
    <w:rsid w:val="002D5014"/>
    <w:rsid w:val="002D51FA"/>
    <w:rsid w:val="002D59EE"/>
    <w:rsid w:val="002D663E"/>
    <w:rsid w:val="002E702D"/>
    <w:rsid w:val="002F1404"/>
    <w:rsid w:val="002F209C"/>
    <w:rsid w:val="002F4C91"/>
    <w:rsid w:val="002F560B"/>
    <w:rsid w:val="00300921"/>
    <w:rsid w:val="00302DDA"/>
    <w:rsid w:val="00310413"/>
    <w:rsid w:val="00327F16"/>
    <w:rsid w:val="0033331D"/>
    <w:rsid w:val="00333591"/>
    <w:rsid w:val="00340A28"/>
    <w:rsid w:val="00351A55"/>
    <w:rsid w:val="00354192"/>
    <w:rsid w:val="00362F77"/>
    <w:rsid w:val="00367034"/>
    <w:rsid w:val="00375FD5"/>
    <w:rsid w:val="0038085D"/>
    <w:rsid w:val="00383AE2"/>
    <w:rsid w:val="003847AD"/>
    <w:rsid w:val="003852C9"/>
    <w:rsid w:val="00386DEA"/>
    <w:rsid w:val="00387E4B"/>
    <w:rsid w:val="00397CDA"/>
    <w:rsid w:val="003A200A"/>
    <w:rsid w:val="003B012A"/>
    <w:rsid w:val="003B2F8E"/>
    <w:rsid w:val="003D61EE"/>
    <w:rsid w:val="003E52C3"/>
    <w:rsid w:val="003F4D6D"/>
    <w:rsid w:val="003F4EB0"/>
    <w:rsid w:val="003F5F5A"/>
    <w:rsid w:val="003F68D8"/>
    <w:rsid w:val="00400663"/>
    <w:rsid w:val="00400C9E"/>
    <w:rsid w:val="00404DA7"/>
    <w:rsid w:val="004109F1"/>
    <w:rsid w:val="00422570"/>
    <w:rsid w:val="004269C4"/>
    <w:rsid w:val="00426D41"/>
    <w:rsid w:val="0043797C"/>
    <w:rsid w:val="00437E45"/>
    <w:rsid w:val="0044165F"/>
    <w:rsid w:val="00444AD7"/>
    <w:rsid w:val="00447060"/>
    <w:rsid w:val="00453772"/>
    <w:rsid w:val="004550A4"/>
    <w:rsid w:val="00461EC7"/>
    <w:rsid w:val="00463FCB"/>
    <w:rsid w:val="004715E0"/>
    <w:rsid w:val="004716BE"/>
    <w:rsid w:val="00482761"/>
    <w:rsid w:val="004838BA"/>
    <w:rsid w:val="004874AB"/>
    <w:rsid w:val="00490132"/>
    <w:rsid w:val="004A3628"/>
    <w:rsid w:val="004A694A"/>
    <w:rsid w:val="004A7C9E"/>
    <w:rsid w:val="004B273D"/>
    <w:rsid w:val="004B383E"/>
    <w:rsid w:val="004B40B9"/>
    <w:rsid w:val="004B759A"/>
    <w:rsid w:val="004C3DC7"/>
    <w:rsid w:val="004C4E67"/>
    <w:rsid w:val="004C6AAA"/>
    <w:rsid w:val="004D3285"/>
    <w:rsid w:val="004F372C"/>
    <w:rsid w:val="004F5ECB"/>
    <w:rsid w:val="00502635"/>
    <w:rsid w:val="005033B2"/>
    <w:rsid w:val="00504258"/>
    <w:rsid w:val="005100D6"/>
    <w:rsid w:val="005148D1"/>
    <w:rsid w:val="0051734B"/>
    <w:rsid w:val="00521111"/>
    <w:rsid w:val="00525AD8"/>
    <w:rsid w:val="00525F6D"/>
    <w:rsid w:val="00526481"/>
    <w:rsid w:val="00532839"/>
    <w:rsid w:val="00543CD3"/>
    <w:rsid w:val="00546013"/>
    <w:rsid w:val="00547325"/>
    <w:rsid w:val="00547358"/>
    <w:rsid w:val="00555909"/>
    <w:rsid w:val="005623F7"/>
    <w:rsid w:val="00571603"/>
    <w:rsid w:val="005722EB"/>
    <w:rsid w:val="00574D4C"/>
    <w:rsid w:val="00587B7B"/>
    <w:rsid w:val="00592C6B"/>
    <w:rsid w:val="00594D9F"/>
    <w:rsid w:val="005A2F0E"/>
    <w:rsid w:val="005A35F3"/>
    <w:rsid w:val="005A69DC"/>
    <w:rsid w:val="005B4332"/>
    <w:rsid w:val="005C5705"/>
    <w:rsid w:val="005C6C7A"/>
    <w:rsid w:val="005D0482"/>
    <w:rsid w:val="005D5D82"/>
    <w:rsid w:val="005D7914"/>
    <w:rsid w:val="005E3EDC"/>
    <w:rsid w:val="005E4B4F"/>
    <w:rsid w:val="005E544E"/>
    <w:rsid w:val="005F0BE3"/>
    <w:rsid w:val="005F2B7E"/>
    <w:rsid w:val="005F42E1"/>
    <w:rsid w:val="00602F4B"/>
    <w:rsid w:val="00606527"/>
    <w:rsid w:val="0060672E"/>
    <w:rsid w:val="00611023"/>
    <w:rsid w:val="006138CB"/>
    <w:rsid w:val="006170B8"/>
    <w:rsid w:val="00617EC4"/>
    <w:rsid w:val="006269B0"/>
    <w:rsid w:val="00634D02"/>
    <w:rsid w:val="006366B7"/>
    <w:rsid w:val="00642771"/>
    <w:rsid w:val="00646EEE"/>
    <w:rsid w:val="0064748D"/>
    <w:rsid w:val="006558DE"/>
    <w:rsid w:val="00661A5E"/>
    <w:rsid w:val="00661C6E"/>
    <w:rsid w:val="0067066C"/>
    <w:rsid w:val="00676397"/>
    <w:rsid w:val="006773A5"/>
    <w:rsid w:val="00680F5C"/>
    <w:rsid w:val="00681803"/>
    <w:rsid w:val="006834E6"/>
    <w:rsid w:val="00685E0B"/>
    <w:rsid w:val="00692FDE"/>
    <w:rsid w:val="00695506"/>
    <w:rsid w:val="00695CC9"/>
    <w:rsid w:val="006A07A6"/>
    <w:rsid w:val="006A37A7"/>
    <w:rsid w:val="006A3800"/>
    <w:rsid w:val="006A40A5"/>
    <w:rsid w:val="006A6D16"/>
    <w:rsid w:val="006B0063"/>
    <w:rsid w:val="006B1B9C"/>
    <w:rsid w:val="006B2C9A"/>
    <w:rsid w:val="006B716F"/>
    <w:rsid w:val="006B77DB"/>
    <w:rsid w:val="006B7A7F"/>
    <w:rsid w:val="006C042E"/>
    <w:rsid w:val="006C096F"/>
    <w:rsid w:val="006C306D"/>
    <w:rsid w:val="006C343D"/>
    <w:rsid w:val="006D101A"/>
    <w:rsid w:val="006D2196"/>
    <w:rsid w:val="006D5953"/>
    <w:rsid w:val="006E22C2"/>
    <w:rsid w:val="006E7160"/>
    <w:rsid w:val="007023BE"/>
    <w:rsid w:val="0070370A"/>
    <w:rsid w:val="00705D86"/>
    <w:rsid w:val="007061C6"/>
    <w:rsid w:val="0070687E"/>
    <w:rsid w:val="00710453"/>
    <w:rsid w:val="007139A3"/>
    <w:rsid w:val="00725892"/>
    <w:rsid w:val="00726AB6"/>
    <w:rsid w:val="0073260F"/>
    <w:rsid w:val="00732D48"/>
    <w:rsid w:val="00733A75"/>
    <w:rsid w:val="007360FC"/>
    <w:rsid w:val="00736AE2"/>
    <w:rsid w:val="00743C6B"/>
    <w:rsid w:val="00763E88"/>
    <w:rsid w:val="0076470D"/>
    <w:rsid w:val="0078011F"/>
    <w:rsid w:val="0078037F"/>
    <w:rsid w:val="00782983"/>
    <w:rsid w:val="00792EEB"/>
    <w:rsid w:val="007A6860"/>
    <w:rsid w:val="007B0967"/>
    <w:rsid w:val="007B0FEA"/>
    <w:rsid w:val="007B278F"/>
    <w:rsid w:val="007B34DD"/>
    <w:rsid w:val="007B642F"/>
    <w:rsid w:val="007B6D15"/>
    <w:rsid w:val="007C2629"/>
    <w:rsid w:val="007C33C1"/>
    <w:rsid w:val="007C4F7B"/>
    <w:rsid w:val="007C519A"/>
    <w:rsid w:val="007C5E3D"/>
    <w:rsid w:val="007D0641"/>
    <w:rsid w:val="007D4AAF"/>
    <w:rsid w:val="007D62E3"/>
    <w:rsid w:val="007E3B79"/>
    <w:rsid w:val="007E7462"/>
    <w:rsid w:val="007F0AAB"/>
    <w:rsid w:val="007F63BB"/>
    <w:rsid w:val="0080395A"/>
    <w:rsid w:val="0082343A"/>
    <w:rsid w:val="00823BB6"/>
    <w:rsid w:val="008263DD"/>
    <w:rsid w:val="00844B47"/>
    <w:rsid w:val="00845D57"/>
    <w:rsid w:val="008460D3"/>
    <w:rsid w:val="00847B6E"/>
    <w:rsid w:val="00864A26"/>
    <w:rsid w:val="00865248"/>
    <w:rsid w:val="00865D76"/>
    <w:rsid w:val="00867B6B"/>
    <w:rsid w:val="00867B73"/>
    <w:rsid w:val="00873060"/>
    <w:rsid w:val="008749D1"/>
    <w:rsid w:val="00875D98"/>
    <w:rsid w:val="008763B9"/>
    <w:rsid w:val="00876D63"/>
    <w:rsid w:val="00877C13"/>
    <w:rsid w:val="00880F6B"/>
    <w:rsid w:val="00892846"/>
    <w:rsid w:val="008A0B0A"/>
    <w:rsid w:val="008A6F5F"/>
    <w:rsid w:val="008B2AE3"/>
    <w:rsid w:val="008B5093"/>
    <w:rsid w:val="008C10DD"/>
    <w:rsid w:val="008C7A94"/>
    <w:rsid w:val="008D0C06"/>
    <w:rsid w:val="008D3496"/>
    <w:rsid w:val="008D6CED"/>
    <w:rsid w:val="008E3BC8"/>
    <w:rsid w:val="008E4103"/>
    <w:rsid w:val="008E614B"/>
    <w:rsid w:val="008F1CF2"/>
    <w:rsid w:val="008F49F6"/>
    <w:rsid w:val="009016BC"/>
    <w:rsid w:val="0090678F"/>
    <w:rsid w:val="00906C1F"/>
    <w:rsid w:val="00911065"/>
    <w:rsid w:val="0092648B"/>
    <w:rsid w:val="00926F22"/>
    <w:rsid w:val="00937D6D"/>
    <w:rsid w:val="00941A47"/>
    <w:rsid w:val="00942901"/>
    <w:rsid w:val="00944C07"/>
    <w:rsid w:val="0096371A"/>
    <w:rsid w:val="00963836"/>
    <w:rsid w:val="00970A77"/>
    <w:rsid w:val="0098036A"/>
    <w:rsid w:val="00980EDD"/>
    <w:rsid w:val="00982493"/>
    <w:rsid w:val="0098479F"/>
    <w:rsid w:val="009849A1"/>
    <w:rsid w:val="00986058"/>
    <w:rsid w:val="0099053D"/>
    <w:rsid w:val="00991FF6"/>
    <w:rsid w:val="00992B74"/>
    <w:rsid w:val="00994453"/>
    <w:rsid w:val="009A0BD7"/>
    <w:rsid w:val="009A1520"/>
    <w:rsid w:val="009A4615"/>
    <w:rsid w:val="009B05C0"/>
    <w:rsid w:val="009B0C9D"/>
    <w:rsid w:val="009B1284"/>
    <w:rsid w:val="009B53A0"/>
    <w:rsid w:val="009C0A21"/>
    <w:rsid w:val="009C465F"/>
    <w:rsid w:val="009C7F67"/>
    <w:rsid w:val="009D257B"/>
    <w:rsid w:val="009E2E18"/>
    <w:rsid w:val="009E346D"/>
    <w:rsid w:val="009F081A"/>
    <w:rsid w:val="009F2E8E"/>
    <w:rsid w:val="009F6B4B"/>
    <w:rsid w:val="009F7139"/>
    <w:rsid w:val="00A0646A"/>
    <w:rsid w:val="00A07099"/>
    <w:rsid w:val="00A07EAD"/>
    <w:rsid w:val="00A1463B"/>
    <w:rsid w:val="00A41665"/>
    <w:rsid w:val="00A42671"/>
    <w:rsid w:val="00A440E3"/>
    <w:rsid w:val="00A450DA"/>
    <w:rsid w:val="00A53047"/>
    <w:rsid w:val="00A66C2F"/>
    <w:rsid w:val="00A97363"/>
    <w:rsid w:val="00A97434"/>
    <w:rsid w:val="00AA7146"/>
    <w:rsid w:val="00AB10AA"/>
    <w:rsid w:val="00AB3D10"/>
    <w:rsid w:val="00AB470B"/>
    <w:rsid w:val="00AB5303"/>
    <w:rsid w:val="00AC135D"/>
    <w:rsid w:val="00AC20D2"/>
    <w:rsid w:val="00AC546C"/>
    <w:rsid w:val="00AC698F"/>
    <w:rsid w:val="00AE3737"/>
    <w:rsid w:val="00AE6583"/>
    <w:rsid w:val="00AE717E"/>
    <w:rsid w:val="00AF07E4"/>
    <w:rsid w:val="00AF121F"/>
    <w:rsid w:val="00AF6CF7"/>
    <w:rsid w:val="00B03F0E"/>
    <w:rsid w:val="00B0565A"/>
    <w:rsid w:val="00B10687"/>
    <w:rsid w:val="00B133D3"/>
    <w:rsid w:val="00B26D2B"/>
    <w:rsid w:val="00B32663"/>
    <w:rsid w:val="00B36D2C"/>
    <w:rsid w:val="00B524D4"/>
    <w:rsid w:val="00B536C6"/>
    <w:rsid w:val="00B56C99"/>
    <w:rsid w:val="00B80350"/>
    <w:rsid w:val="00B812A6"/>
    <w:rsid w:val="00B9132D"/>
    <w:rsid w:val="00B95E9D"/>
    <w:rsid w:val="00BA06AB"/>
    <w:rsid w:val="00BA162E"/>
    <w:rsid w:val="00BA4DCB"/>
    <w:rsid w:val="00BA54FB"/>
    <w:rsid w:val="00BB3210"/>
    <w:rsid w:val="00BC34AA"/>
    <w:rsid w:val="00BC3DC2"/>
    <w:rsid w:val="00BD22E2"/>
    <w:rsid w:val="00BD5BF4"/>
    <w:rsid w:val="00BE02E7"/>
    <w:rsid w:val="00BE0E7A"/>
    <w:rsid w:val="00BE7B0D"/>
    <w:rsid w:val="00BF0A3A"/>
    <w:rsid w:val="00BF23C6"/>
    <w:rsid w:val="00BF567C"/>
    <w:rsid w:val="00C00151"/>
    <w:rsid w:val="00C02409"/>
    <w:rsid w:val="00C0390D"/>
    <w:rsid w:val="00C11B7A"/>
    <w:rsid w:val="00C26484"/>
    <w:rsid w:val="00C31C00"/>
    <w:rsid w:val="00C3525E"/>
    <w:rsid w:val="00C373B9"/>
    <w:rsid w:val="00C40A61"/>
    <w:rsid w:val="00C40C01"/>
    <w:rsid w:val="00C437F4"/>
    <w:rsid w:val="00C53B10"/>
    <w:rsid w:val="00C542E3"/>
    <w:rsid w:val="00C760E9"/>
    <w:rsid w:val="00C82346"/>
    <w:rsid w:val="00C835DB"/>
    <w:rsid w:val="00CA7005"/>
    <w:rsid w:val="00CB0E3F"/>
    <w:rsid w:val="00CB2D2C"/>
    <w:rsid w:val="00CB72E5"/>
    <w:rsid w:val="00CC2308"/>
    <w:rsid w:val="00CC2679"/>
    <w:rsid w:val="00CC4526"/>
    <w:rsid w:val="00CD45AC"/>
    <w:rsid w:val="00CD6398"/>
    <w:rsid w:val="00CD7192"/>
    <w:rsid w:val="00CD7EB4"/>
    <w:rsid w:val="00CE1BF2"/>
    <w:rsid w:val="00CE3326"/>
    <w:rsid w:val="00CE3AE8"/>
    <w:rsid w:val="00CE72F0"/>
    <w:rsid w:val="00CF2AEA"/>
    <w:rsid w:val="00D057B9"/>
    <w:rsid w:val="00D07678"/>
    <w:rsid w:val="00D14C0D"/>
    <w:rsid w:val="00D15403"/>
    <w:rsid w:val="00D16432"/>
    <w:rsid w:val="00D175D1"/>
    <w:rsid w:val="00D21304"/>
    <w:rsid w:val="00D321CF"/>
    <w:rsid w:val="00D334CD"/>
    <w:rsid w:val="00D33973"/>
    <w:rsid w:val="00D3414A"/>
    <w:rsid w:val="00D353DF"/>
    <w:rsid w:val="00D37983"/>
    <w:rsid w:val="00D427EF"/>
    <w:rsid w:val="00D43718"/>
    <w:rsid w:val="00D44ED2"/>
    <w:rsid w:val="00D54CCE"/>
    <w:rsid w:val="00D60F39"/>
    <w:rsid w:val="00D6492C"/>
    <w:rsid w:val="00D67C5A"/>
    <w:rsid w:val="00D73170"/>
    <w:rsid w:val="00D81369"/>
    <w:rsid w:val="00D8416C"/>
    <w:rsid w:val="00D90D9E"/>
    <w:rsid w:val="00D91D86"/>
    <w:rsid w:val="00D95A33"/>
    <w:rsid w:val="00D95EC2"/>
    <w:rsid w:val="00DA21F7"/>
    <w:rsid w:val="00DA5197"/>
    <w:rsid w:val="00DA67CC"/>
    <w:rsid w:val="00DC064A"/>
    <w:rsid w:val="00DC29CE"/>
    <w:rsid w:val="00DC3022"/>
    <w:rsid w:val="00DD0EB7"/>
    <w:rsid w:val="00DD4A07"/>
    <w:rsid w:val="00DD5AD8"/>
    <w:rsid w:val="00DF1AB3"/>
    <w:rsid w:val="00DF3F0A"/>
    <w:rsid w:val="00E060AF"/>
    <w:rsid w:val="00E136B6"/>
    <w:rsid w:val="00E22519"/>
    <w:rsid w:val="00E26330"/>
    <w:rsid w:val="00E32DE9"/>
    <w:rsid w:val="00E33B50"/>
    <w:rsid w:val="00E35C32"/>
    <w:rsid w:val="00E36323"/>
    <w:rsid w:val="00E36DDE"/>
    <w:rsid w:val="00E37171"/>
    <w:rsid w:val="00E41393"/>
    <w:rsid w:val="00E44007"/>
    <w:rsid w:val="00E47138"/>
    <w:rsid w:val="00E612BE"/>
    <w:rsid w:val="00E623D4"/>
    <w:rsid w:val="00E624DD"/>
    <w:rsid w:val="00E70007"/>
    <w:rsid w:val="00E721EA"/>
    <w:rsid w:val="00E80578"/>
    <w:rsid w:val="00E81442"/>
    <w:rsid w:val="00E975C1"/>
    <w:rsid w:val="00E979FD"/>
    <w:rsid w:val="00EA397E"/>
    <w:rsid w:val="00EA4DEB"/>
    <w:rsid w:val="00EA5553"/>
    <w:rsid w:val="00EA5DFC"/>
    <w:rsid w:val="00EB301E"/>
    <w:rsid w:val="00EB4172"/>
    <w:rsid w:val="00EC0AFD"/>
    <w:rsid w:val="00EC22E0"/>
    <w:rsid w:val="00EC42AB"/>
    <w:rsid w:val="00EC4CF0"/>
    <w:rsid w:val="00EC67E6"/>
    <w:rsid w:val="00ED2702"/>
    <w:rsid w:val="00EE32FF"/>
    <w:rsid w:val="00EE6594"/>
    <w:rsid w:val="00EE6DA2"/>
    <w:rsid w:val="00EE7D66"/>
    <w:rsid w:val="00EF0B2B"/>
    <w:rsid w:val="00EF12BC"/>
    <w:rsid w:val="00EF1A0B"/>
    <w:rsid w:val="00F07207"/>
    <w:rsid w:val="00F07B5E"/>
    <w:rsid w:val="00F10E05"/>
    <w:rsid w:val="00F14266"/>
    <w:rsid w:val="00F14937"/>
    <w:rsid w:val="00F21EAB"/>
    <w:rsid w:val="00F31CDC"/>
    <w:rsid w:val="00F44876"/>
    <w:rsid w:val="00F504D2"/>
    <w:rsid w:val="00F61615"/>
    <w:rsid w:val="00F62990"/>
    <w:rsid w:val="00F67E66"/>
    <w:rsid w:val="00F706FE"/>
    <w:rsid w:val="00F71ED1"/>
    <w:rsid w:val="00F77D82"/>
    <w:rsid w:val="00F84F70"/>
    <w:rsid w:val="00F90A7A"/>
    <w:rsid w:val="00F925F6"/>
    <w:rsid w:val="00FA025B"/>
    <w:rsid w:val="00FA055C"/>
    <w:rsid w:val="00FA1B70"/>
    <w:rsid w:val="00FA2259"/>
    <w:rsid w:val="00FA770A"/>
    <w:rsid w:val="00FB2790"/>
    <w:rsid w:val="00FB2BF5"/>
    <w:rsid w:val="00FB6DFF"/>
    <w:rsid w:val="00FC05E0"/>
    <w:rsid w:val="00FC08AA"/>
    <w:rsid w:val="00FC21ED"/>
    <w:rsid w:val="00FC2A78"/>
    <w:rsid w:val="00FD6B75"/>
    <w:rsid w:val="00FE1AC2"/>
    <w:rsid w:val="00FE30F4"/>
    <w:rsid w:val="00FE32AD"/>
    <w:rsid w:val="00FF496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94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17E"/>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F372C"/>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4F372C"/>
  </w:style>
  <w:style w:type="paragraph" w:styleId="Piedepgina">
    <w:name w:val="footer"/>
    <w:basedOn w:val="Normal"/>
    <w:link w:val="PiedepginaCar"/>
    <w:uiPriority w:val="99"/>
    <w:unhideWhenUsed/>
    <w:rsid w:val="004F372C"/>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4F372C"/>
  </w:style>
  <w:style w:type="paragraph" w:styleId="Prrafodelista">
    <w:name w:val="List Paragraph"/>
    <w:basedOn w:val="Normal"/>
    <w:uiPriority w:val="34"/>
    <w:qFormat/>
    <w:rsid w:val="00937D6D"/>
    <w:pPr>
      <w:spacing w:after="200" w:line="276" w:lineRule="auto"/>
      <w:ind w:left="720"/>
      <w:contextualSpacing/>
    </w:pPr>
    <w:rPr>
      <w:rFonts w:ascii="Calibri" w:eastAsia="Calibri" w:hAnsi="Calibri"/>
      <w:sz w:val="22"/>
      <w:szCs w:val="22"/>
      <w:lang w:eastAsia="en-US"/>
    </w:rPr>
  </w:style>
  <w:style w:type="paragraph" w:customStyle="1" w:styleId="Textopredeterminado">
    <w:name w:val="Texto predeterminado"/>
    <w:basedOn w:val="Normal"/>
    <w:rsid w:val="00C00151"/>
    <w:pPr>
      <w:overflowPunct w:val="0"/>
      <w:autoSpaceDE w:val="0"/>
      <w:autoSpaceDN w:val="0"/>
      <w:adjustRightInd w:val="0"/>
    </w:pPr>
    <w:rPr>
      <w:color w:val="000000"/>
      <w:szCs w:val="20"/>
      <w:lang w:val="en-US" w:eastAsia="es-ES"/>
    </w:rPr>
  </w:style>
  <w:style w:type="paragraph" w:styleId="Sinespaciado">
    <w:name w:val="No Spacing"/>
    <w:uiPriority w:val="1"/>
    <w:qFormat/>
    <w:rsid w:val="00555909"/>
    <w:pPr>
      <w:widowControl w:val="0"/>
      <w:autoSpaceDE w:val="0"/>
      <w:autoSpaceDN w:val="0"/>
      <w:adjustRightInd w:val="0"/>
      <w:spacing w:after="0" w:line="240" w:lineRule="auto"/>
    </w:pPr>
    <w:rPr>
      <w:rFonts w:ascii="Arial" w:eastAsiaTheme="minorEastAsia" w:hAnsi="Arial" w:cs="Arial"/>
      <w:sz w:val="20"/>
      <w:szCs w:val="20"/>
      <w:lang w:val="es-ES" w:eastAsia="es-ES"/>
    </w:rPr>
  </w:style>
  <w:style w:type="paragraph" w:styleId="Textodeglobo">
    <w:name w:val="Balloon Text"/>
    <w:basedOn w:val="Normal"/>
    <w:link w:val="TextodegloboCar"/>
    <w:uiPriority w:val="99"/>
    <w:semiHidden/>
    <w:unhideWhenUsed/>
    <w:rsid w:val="00BF23C6"/>
    <w:rPr>
      <w:rFonts w:eastAsiaTheme="minorHAnsi"/>
      <w:sz w:val="18"/>
      <w:szCs w:val="18"/>
      <w:lang w:eastAsia="en-US"/>
    </w:rPr>
  </w:style>
  <w:style w:type="character" w:customStyle="1" w:styleId="TextodegloboCar">
    <w:name w:val="Texto de globo Car"/>
    <w:basedOn w:val="Fuentedeprrafopredeter"/>
    <w:link w:val="Textodeglobo"/>
    <w:uiPriority w:val="99"/>
    <w:semiHidden/>
    <w:rsid w:val="00BF23C6"/>
    <w:rPr>
      <w:rFonts w:ascii="Times New Roman" w:hAnsi="Times New Roman" w:cs="Times New Roman"/>
      <w:sz w:val="18"/>
      <w:szCs w:val="18"/>
    </w:rPr>
  </w:style>
  <w:style w:type="paragraph" w:styleId="NormalWeb">
    <w:name w:val="Normal (Web)"/>
    <w:basedOn w:val="Normal"/>
    <w:uiPriority w:val="99"/>
    <w:unhideWhenUsed/>
    <w:rsid w:val="009E346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17E"/>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F372C"/>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4F372C"/>
  </w:style>
  <w:style w:type="paragraph" w:styleId="Piedepgina">
    <w:name w:val="footer"/>
    <w:basedOn w:val="Normal"/>
    <w:link w:val="PiedepginaCar"/>
    <w:uiPriority w:val="99"/>
    <w:unhideWhenUsed/>
    <w:rsid w:val="004F372C"/>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4F372C"/>
  </w:style>
  <w:style w:type="paragraph" w:styleId="Prrafodelista">
    <w:name w:val="List Paragraph"/>
    <w:basedOn w:val="Normal"/>
    <w:uiPriority w:val="34"/>
    <w:qFormat/>
    <w:rsid w:val="00937D6D"/>
    <w:pPr>
      <w:spacing w:after="200" w:line="276" w:lineRule="auto"/>
      <w:ind w:left="720"/>
      <w:contextualSpacing/>
    </w:pPr>
    <w:rPr>
      <w:rFonts w:ascii="Calibri" w:eastAsia="Calibri" w:hAnsi="Calibri"/>
      <w:sz w:val="22"/>
      <w:szCs w:val="22"/>
      <w:lang w:eastAsia="en-US"/>
    </w:rPr>
  </w:style>
  <w:style w:type="paragraph" w:customStyle="1" w:styleId="Textopredeterminado">
    <w:name w:val="Texto predeterminado"/>
    <w:basedOn w:val="Normal"/>
    <w:rsid w:val="00C00151"/>
    <w:pPr>
      <w:overflowPunct w:val="0"/>
      <w:autoSpaceDE w:val="0"/>
      <w:autoSpaceDN w:val="0"/>
      <w:adjustRightInd w:val="0"/>
    </w:pPr>
    <w:rPr>
      <w:color w:val="000000"/>
      <w:szCs w:val="20"/>
      <w:lang w:val="en-US" w:eastAsia="es-ES"/>
    </w:rPr>
  </w:style>
  <w:style w:type="paragraph" w:styleId="Sinespaciado">
    <w:name w:val="No Spacing"/>
    <w:uiPriority w:val="1"/>
    <w:qFormat/>
    <w:rsid w:val="00555909"/>
    <w:pPr>
      <w:widowControl w:val="0"/>
      <w:autoSpaceDE w:val="0"/>
      <w:autoSpaceDN w:val="0"/>
      <w:adjustRightInd w:val="0"/>
      <w:spacing w:after="0" w:line="240" w:lineRule="auto"/>
    </w:pPr>
    <w:rPr>
      <w:rFonts w:ascii="Arial" w:eastAsiaTheme="minorEastAsia" w:hAnsi="Arial" w:cs="Arial"/>
      <w:sz w:val="20"/>
      <w:szCs w:val="20"/>
      <w:lang w:val="es-ES" w:eastAsia="es-ES"/>
    </w:rPr>
  </w:style>
  <w:style w:type="paragraph" w:styleId="Textodeglobo">
    <w:name w:val="Balloon Text"/>
    <w:basedOn w:val="Normal"/>
    <w:link w:val="TextodegloboCar"/>
    <w:uiPriority w:val="99"/>
    <w:semiHidden/>
    <w:unhideWhenUsed/>
    <w:rsid w:val="00BF23C6"/>
    <w:rPr>
      <w:rFonts w:eastAsiaTheme="minorHAnsi"/>
      <w:sz w:val="18"/>
      <w:szCs w:val="18"/>
      <w:lang w:eastAsia="en-US"/>
    </w:rPr>
  </w:style>
  <w:style w:type="character" w:customStyle="1" w:styleId="TextodegloboCar">
    <w:name w:val="Texto de globo Car"/>
    <w:basedOn w:val="Fuentedeprrafopredeter"/>
    <w:link w:val="Textodeglobo"/>
    <w:uiPriority w:val="99"/>
    <w:semiHidden/>
    <w:rsid w:val="00BF23C6"/>
    <w:rPr>
      <w:rFonts w:ascii="Times New Roman" w:hAnsi="Times New Roman" w:cs="Times New Roman"/>
      <w:sz w:val="18"/>
      <w:szCs w:val="18"/>
    </w:rPr>
  </w:style>
  <w:style w:type="paragraph" w:styleId="NormalWeb">
    <w:name w:val="Normal (Web)"/>
    <w:basedOn w:val="Normal"/>
    <w:uiPriority w:val="99"/>
    <w:unhideWhenUsed/>
    <w:rsid w:val="009E346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83147">
      <w:bodyDiv w:val="1"/>
      <w:marLeft w:val="0"/>
      <w:marRight w:val="0"/>
      <w:marTop w:val="0"/>
      <w:marBottom w:val="0"/>
      <w:divBdr>
        <w:top w:val="none" w:sz="0" w:space="0" w:color="auto"/>
        <w:left w:val="none" w:sz="0" w:space="0" w:color="auto"/>
        <w:bottom w:val="none" w:sz="0" w:space="0" w:color="auto"/>
        <w:right w:val="none" w:sz="0" w:space="0" w:color="auto"/>
      </w:divBdr>
    </w:div>
    <w:div w:id="542863998">
      <w:bodyDiv w:val="1"/>
      <w:marLeft w:val="0"/>
      <w:marRight w:val="0"/>
      <w:marTop w:val="0"/>
      <w:marBottom w:val="0"/>
      <w:divBdr>
        <w:top w:val="none" w:sz="0" w:space="0" w:color="auto"/>
        <w:left w:val="none" w:sz="0" w:space="0" w:color="auto"/>
        <w:bottom w:val="none" w:sz="0" w:space="0" w:color="auto"/>
        <w:right w:val="none" w:sz="0" w:space="0" w:color="auto"/>
      </w:divBdr>
    </w:div>
    <w:div w:id="946422286">
      <w:bodyDiv w:val="1"/>
      <w:marLeft w:val="0"/>
      <w:marRight w:val="0"/>
      <w:marTop w:val="0"/>
      <w:marBottom w:val="0"/>
      <w:divBdr>
        <w:top w:val="none" w:sz="0" w:space="0" w:color="auto"/>
        <w:left w:val="none" w:sz="0" w:space="0" w:color="auto"/>
        <w:bottom w:val="none" w:sz="0" w:space="0" w:color="auto"/>
        <w:right w:val="none" w:sz="0" w:space="0" w:color="auto"/>
      </w:divBdr>
    </w:div>
    <w:div w:id="1167940715">
      <w:bodyDiv w:val="1"/>
      <w:marLeft w:val="0"/>
      <w:marRight w:val="0"/>
      <w:marTop w:val="0"/>
      <w:marBottom w:val="0"/>
      <w:divBdr>
        <w:top w:val="none" w:sz="0" w:space="0" w:color="auto"/>
        <w:left w:val="none" w:sz="0" w:space="0" w:color="auto"/>
        <w:bottom w:val="none" w:sz="0" w:space="0" w:color="auto"/>
        <w:right w:val="none" w:sz="0" w:space="0" w:color="auto"/>
      </w:divBdr>
      <w:divsChild>
        <w:div w:id="367413011">
          <w:marLeft w:val="0"/>
          <w:marRight w:val="0"/>
          <w:marTop w:val="0"/>
          <w:marBottom w:val="0"/>
          <w:divBdr>
            <w:top w:val="none" w:sz="0" w:space="0" w:color="auto"/>
            <w:left w:val="none" w:sz="0" w:space="0" w:color="auto"/>
            <w:bottom w:val="none" w:sz="0" w:space="0" w:color="auto"/>
            <w:right w:val="none" w:sz="0" w:space="0" w:color="auto"/>
          </w:divBdr>
          <w:divsChild>
            <w:div w:id="904875004">
              <w:marLeft w:val="0"/>
              <w:marRight w:val="0"/>
              <w:marTop w:val="0"/>
              <w:marBottom w:val="0"/>
              <w:divBdr>
                <w:top w:val="none" w:sz="0" w:space="0" w:color="auto"/>
                <w:left w:val="none" w:sz="0" w:space="0" w:color="auto"/>
                <w:bottom w:val="none" w:sz="0" w:space="0" w:color="auto"/>
                <w:right w:val="none" w:sz="0" w:space="0" w:color="auto"/>
              </w:divBdr>
              <w:divsChild>
                <w:div w:id="853154466">
                  <w:marLeft w:val="0"/>
                  <w:marRight w:val="0"/>
                  <w:marTop w:val="0"/>
                  <w:marBottom w:val="0"/>
                  <w:divBdr>
                    <w:top w:val="none" w:sz="0" w:space="0" w:color="auto"/>
                    <w:left w:val="none" w:sz="0" w:space="0" w:color="auto"/>
                    <w:bottom w:val="none" w:sz="0" w:space="0" w:color="auto"/>
                    <w:right w:val="none" w:sz="0" w:space="0" w:color="auto"/>
                  </w:divBdr>
                  <w:divsChild>
                    <w:div w:id="82878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376995">
      <w:bodyDiv w:val="1"/>
      <w:marLeft w:val="0"/>
      <w:marRight w:val="0"/>
      <w:marTop w:val="0"/>
      <w:marBottom w:val="0"/>
      <w:divBdr>
        <w:top w:val="none" w:sz="0" w:space="0" w:color="auto"/>
        <w:left w:val="none" w:sz="0" w:space="0" w:color="auto"/>
        <w:bottom w:val="none" w:sz="0" w:space="0" w:color="auto"/>
        <w:right w:val="none" w:sz="0" w:space="0" w:color="auto"/>
      </w:divBdr>
      <w:divsChild>
        <w:div w:id="1493837678">
          <w:marLeft w:val="0"/>
          <w:marRight w:val="0"/>
          <w:marTop w:val="0"/>
          <w:marBottom w:val="0"/>
          <w:divBdr>
            <w:top w:val="none" w:sz="0" w:space="0" w:color="auto"/>
            <w:left w:val="none" w:sz="0" w:space="0" w:color="auto"/>
            <w:bottom w:val="none" w:sz="0" w:space="0" w:color="auto"/>
            <w:right w:val="none" w:sz="0" w:space="0" w:color="auto"/>
          </w:divBdr>
          <w:divsChild>
            <w:div w:id="1843201320">
              <w:marLeft w:val="0"/>
              <w:marRight w:val="0"/>
              <w:marTop w:val="0"/>
              <w:marBottom w:val="0"/>
              <w:divBdr>
                <w:top w:val="none" w:sz="0" w:space="0" w:color="auto"/>
                <w:left w:val="none" w:sz="0" w:space="0" w:color="auto"/>
                <w:bottom w:val="none" w:sz="0" w:space="0" w:color="auto"/>
                <w:right w:val="none" w:sz="0" w:space="0" w:color="auto"/>
              </w:divBdr>
              <w:divsChild>
                <w:div w:id="1111902209">
                  <w:marLeft w:val="0"/>
                  <w:marRight w:val="0"/>
                  <w:marTop w:val="0"/>
                  <w:marBottom w:val="0"/>
                  <w:divBdr>
                    <w:top w:val="none" w:sz="0" w:space="0" w:color="auto"/>
                    <w:left w:val="none" w:sz="0" w:space="0" w:color="auto"/>
                    <w:bottom w:val="none" w:sz="0" w:space="0" w:color="auto"/>
                    <w:right w:val="none" w:sz="0" w:space="0" w:color="auto"/>
                  </w:divBdr>
                  <w:divsChild>
                    <w:div w:id="118197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40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F963478F7C8524A92163C3852E8A6D6" ma:contentTypeVersion="0" ma:contentTypeDescription="Crear nuevo documento." ma:contentTypeScope="" ma:versionID="96ed0d141620970ffd9daf946c50e644">
  <xsd:schema xmlns:xsd="http://www.w3.org/2001/XMLSchema" xmlns:xs="http://www.w3.org/2001/XMLSchema" xmlns:p="http://schemas.microsoft.com/office/2006/metadata/properties" xmlns:ns2="e1afb582-8169-4d6b-bb0d-54dc76403f48" targetNamespace="http://schemas.microsoft.com/office/2006/metadata/properties" ma:root="true" ma:fieldsID="98ac797b33e6bf93be28fe049d782868" ns2:_="">
    <xsd:import namespace="e1afb582-8169-4d6b-bb0d-54dc76403f4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afb582-8169-4d6b-bb0d-54dc76403f48"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1afb582-8169-4d6b-bb0d-54dc76403f48">XP7DAAFUKXQ4-1-110735</_dlc_DocId>
    <_dlc_DocIdUrl xmlns="e1afb582-8169-4d6b-bb0d-54dc76403f48">
      <Url>http://srv11share01:32381/sites/Procuraduria/_layouts/15/DocIdRedir.aspx?ID=XP7DAAFUKXQ4-1-110735</Url>
      <Description>XP7DAAFUKXQ4-1-110735</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53408-E96B-40D8-AC3A-5FBFD104E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afb582-8169-4d6b-bb0d-54dc76403f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B981CF-88F4-4851-A195-E08D77441E23}">
  <ds:schemaRefs>
    <ds:schemaRef ds:uri="http://schemas.microsoft.com/sharepoint/events"/>
  </ds:schemaRefs>
</ds:datastoreItem>
</file>

<file path=customXml/itemProps3.xml><?xml version="1.0" encoding="utf-8"?>
<ds:datastoreItem xmlns:ds="http://schemas.openxmlformats.org/officeDocument/2006/customXml" ds:itemID="{B194A477-3192-4B6D-B582-999E321417FD}">
  <ds:schemaRefs>
    <ds:schemaRef ds:uri="http://schemas.microsoft.com/sharepoint/v3/contenttype/forms"/>
  </ds:schemaRefs>
</ds:datastoreItem>
</file>

<file path=customXml/itemProps4.xml><?xml version="1.0" encoding="utf-8"?>
<ds:datastoreItem xmlns:ds="http://schemas.openxmlformats.org/officeDocument/2006/customXml" ds:itemID="{8565A487-BF0E-4495-B943-22036794958E}">
  <ds:schemaRefs>
    <ds:schemaRef ds:uri="http://schemas.microsoft.com/office/2006/metadata/properties"/>
    <ds:schemaRef ds:uri="http://schemas.microsoft.com/office/infopath/2007/PartnerControls"/>
    <ds:schemaRef ds:uri="e1afb582-8169-4d6b-bb0d-54dc76403f48"/>
  </ds:schemaRefs>
</ds:datastoreItem>
</file>

<file path=customXml/itemProps5.xml><?xml version="1.0" encoding="utf-8"?>
<ds:datastoreItem xmlns:ds="http://schemas.openxmlformats.org/officeDocument/2006/customXml" ds:itemID="{625C4199-C5E7-43C1-823E-A56CECFD1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2441</Words>
  <Characters>13428</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Castellanos Moreta</dc:creator>
  <cp:lastModifiedBy>Secretaria de Concejo</cp:lastModifiedBy>
  <cp:revision>2</cp:revision>
  <cp:lastPrinted>2020-03-02T15:21:00Z</cp:lastPrinted>
  <dcterms:created xsi:type="dcterms:W3CDTF">2021-01-15T17:08:00Z</dcterms:created>
  <dcterms:modified xsi:type="dcterms:W3CDTF">2021-01-15T17:08:00Z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453e61fe-f3fb-4811-a03c-a8b142b6b4fd</vt:lpwstr>
  </property>
  <property fmtid="{D5CDD505-2E9C-101B-9397-08002B2CF9AE}" pid="3" name="_CopySource">
    <vt:lpwstr>C:\temp\temporal</vt:lpwstr>
  </property>
  <property fmtid="{D5CDD505-2E9C-101B-9397-08002B2CF9AE}" pid="4" name="ContentTypeId">
    <vt:lpwstr>0x010100BF963478F7C8524A92163C3852E8A6D6</vt:lpwstr>
  </property>
</Properties>
</file>