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Pr="003C5CDD" w:rsidRDefault="00361728" w:rsidP="00670355">
      <w:pPr>
        <w:pStyle w:val="Sinespaciado"/>
        <w:jc w:val="center"/>
        <w:rPr>
          <w:rFonts w:ascii="Times New Roman" w:hAnsi="Times New Roman"/>
          <w:b/>
        </w:rPr>
      </w:pPr>
      <w:r w:rsidRPr="003C5CDD">
        <w:rPr>
          <w:rFonts w:ascii="Times New Roman" w:hAnsi="Times New Roman"/>
          <w:b/>
        </w:rPr>
        <w:t>EXPOSICIÓN DE MOTIVOS</w:t>
      </w:r>
    </w:p>
    <w:p w14:paraId="03295792" w14:textId="77777777" w:rsidR="00670355" w:rsidRPr="003C5CDD" w:rsidRDefault="00670355" w:rsidP="00670355">
      <w:pPr>
        <w:pStyle w:val="Sinespaciado"/>
        <w:jc w:val="center"/>
        <w:rPr>
          <w:rFonts w:ascii="Times New Roman" w:hAnsi="Times New Roman"/>
          <w:b/>
        </w:rPr>
      </w:pPr>
    </w:p>
    <w:p w14:paraId="2FF78CEF" w14:textId="77777777" w:rsidR="00A15C64" w:rsidRPr="003C5CDD" w:rsidRDefault="00361728" w:rsidP="00670355">
      <w:pPr>
        <w:pStyle w:val="Sinespaciado"/>
        <w:jc w:val="both"/>
        <w:rPr>
          <w:rFonts w:ascii="Times New Roman" w:hAnsi="Times New Roman"/>
        </w:rPr>
      </w:pPr>
      <w:r w:rsidRPr="003C5CDD">
        <w:rPr>
          <w:rFonts w:ascii="Times New Roman" w:hAnsi="Times New Roman"/>
        </w:rPr>
        <w:t>La Constitución de la República del Ecuador, en su artículo 30, garantiza a las personas el “</w:t>
      </w:r>
      <w:r w:rsidRPr="003C5CDD">
        <w:rPr>
          <w:rFonts w:ascii="Times New Roman" w:hAnsi="Times New Roman"/>
          <w:i/>
        </w:rPr>
        <w:t>derecho a un hábitat seguro y saludable, y a una vivienda adecuada y digna, con independencia de su situación social y económica</w:t>
      </w:r>
      <w:r w:rsidR="00A15C64" w:rsidRPr="003C5CDD">
        <w:rPr>
          <w:rFonts w:ascii="Times New Roman" w:hAnsi="Times New Roman"/>
        </w:rPr>
        <w:t>”.</w:t>
      </w:r>
    </w:p>
    <w:p w14:paraId="64112818" w14:textId="77777777" w:rsidR="00670355" w:rsidRPr="003C5CDD" w:rsidRDefault="00670355" w:rsidP="00670355">
      <w:pPr>
        <w:pStyle w:val="Sinespaciado"/>
        <w:jc w:val="both"/>
        <w:rPr>
          <w:rFonts w:ascii="Times New Roman" w:hAnsi="Times New Roman"/>
          <w:b/>
        </w:rPr>
      </w:pPr>
    </w:p>
    <w:p w14:paraId="0C8935E4" w14:textId="77777777" w:rsidR="008C4974" w:rsidRPr="003C5CDD" w:rsidRDefault="008C4974" w:rsidP="008C4974">
      <w:pPr>
        <w:jc w:val="both"/>
        <w:rPr>
          <w:sz w:val="22"/>
          <w:szCs w:val="22"/>
          <w:lang w:val="es-EC" w:eastAsia="es-EC"/>
        </w:rPr>
      </w:pPr>
      <w:r w:rsidRPr="003C5CDD">
        <w:rPr>
          <w:sz w:val="22"/>
          <w:szCs w:val="22"/>
          <w:lang w:val="es-EC" w:eastAsia="es-EC"/>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013C196F" w14:textId="77777777" w:rsidR="00670355" w:rsidRPr="003C5CDD" w:rsidRDefault="00670355" w:rsidP="00670355">
      <w:pPr>
        <w:pStyle w:val="Sinespaciado"/>
        <w:jc w:val="both"/>
        <w:rPr>
          <w:rFonts w:ascii="Times New Roman" w:hAnsi="Times New Roman"/>
          <w:b/>
        </w:rPr>
      </w:pPr>
    </w:p>
    <w:p w14:paraId="4512BD8A" w14:textId="1FD4E120" w:rsidR="00311D44" w:rsidRPr="003C5CDD" w:rsidRDefault="00361728" w:rsidP="00670355">
      <w:pPr>
        <w:pStyle w:val="Sinespaciado"/>
        <w:jc w:val="both"/>
        <w:rPr>
          <w:rFonts w:ascii="Times New Roman" w:hAnsi="Times New Roman"/>
        </w:rPr>
      </w:pPr>
      <w:r w:rsidRPr="003C5CDD">
        <w:rPr>
          <w:rFonts w:ascii="Times New Roman" w:hAnsi="Times New Roman"/>
        </w:rPr>
        <w:t xml:space="preserve">El </w:t>
      </w:r>
      <w:r w:rsidR="008C4974" w:rsidRPr="003C5CDD">
        <w:rPr>
          <w:rFonts w:ascii="Times New Roman" w:hAnsi="Times New Roman"/>
        </w:rPr>
        <w:t xml:space="preserve">asentamiento humano de hecho y consolidado </w:t>
      </w:r>
      <w:r w:rsidRPr="003C5CDD">
        <w:rPr>
          <w:rFonts w:ascii="Times New Roman" w:hAnsi="Times New Roman"/>
        </w:rPr>
        <w:t xml:space="preserve">de </w:t>
      </w:r>
      <w:r w:rsidR="008C4974" w:rsidRPr="003C5CDD">
        <w:rPr>
          <w:rFonts w:ascii="Times New Roman" w:hAnsi="Times New Roman"/>
        </w:rPr>
        <w:t xml:space="preserve">interés social </w:t>
      </w:r>
      <w:r w:rsidR="00AE6BF9" w:rsidRPr="003C5CDD">
        <w:rPr>
          <w:rFonts w:ascii="Times New Roman" w:hAnsi="Times New Roman"/>
        </w:rPr>
        <w:t xml:space="preserve">denominado </w:t>
      </w:r>
      <w:r w:rsidR="0015478A" w:rsidRPr="003C5CDD">
        <w:rPr>
          <w:rFonts w:ascii="Times New Roman" w:hAnsi="Times New Roman"/>
        </w:rPr>
        <w:t>“</w:t>
      </w:r>
      <w:r w:rsidR="000A7CE5" w:rsidRPr="003C5CDD">
        <w:rPr>
          <w:rFonts w:ascii="Times New Roman" w:hAnsi="Times New Roman"/>
        </w:rPr>
        <w:t>La Delicia del Quinche</w:t>
      </w:r>
      <w:r w:rsidR="0015478A" w:rsidRPr="003C5CDD">
        <w:rPr>
          <w:rFonts w:ascii="Times New Roman" w:hAnsi="Times New Roman"/>
        </w:rPr>
        <w:t xml:space="preserve">”, </w:t>
      </w:r>
      <w:r w:rsidR="00A15C64" w:rsidRPr="003C5CDD">
        <w:rPr>
          <w:rFonts w:ascii="Times New Roman" w:hAnsi="Times New Roman"/>
        </w:rPr>
        <w:t xml:space="preserve">ubicado en la parroquia </w:t>
      </w:r>
      <w:r w:rsidR="000A7CE5" w:rsidRPr="003C5CDD">
        <w:rPr>
          <w:rFonts w:ascii="Times New Roman" w:hAnsi="Times New Roman"/>
        </w:rPr>
        <w:t>El Quinche</w:t>
      </w:r>
      <w:r w:rsidR="00A15C64" w:rsidRPr="003C5CDD">
        <w:rPr>
          <w:rFonts w:ascii="Times New Roman" w:hAnsi="Times New Roman"/>
        </w:rPr>
        <w:t xml:space="preserve">, </w:t>
      </w:r>
      <w:r w:rsidR="008B6CEF" w:rsidRPr="003C5CDD">
        <w:rPr>
          <w:rFonts w:ascii="Times New Roman" w:hAnsi="Times New Roman"/>
        </w:rPr>
        <w:t>tiene</w:t>
      </w:r>
      <w:r w:rsidR="00D04ABD" w:rsidRPr="003C5CDD">
        <w:rPr>
          <w:rFonts w:ascii="Times New Roman" w:hAnsi="Times New Roman"/>
        </w:rPr>
        <w:t xml:space="preserve"> una consolidación del </w:t>
      </w:r>
      <w:r w:rsidR="00A20233" w:rsidRPr="003C5CDD">
        <w:rPr>
          <w:rFonts w:ascii="Times New Roman" w:hAnsi="Times New Roman"/>
        </w:rPr>
        <w:t>52.63</w:t>
      </w:r>
      <w:r w:rsidR="00403EE1" w:rsidRPr="003C5CDD">
        <w:rPr>
          <w:rFonts w:ascii="Times New Roman" w:hAnsi="Times New Roman"/>
        </w:rPr>
        <w:t>%</w:t>
      </w:r>
      <w:r w:rsidR="0045417E" w:rsidRPr="003C5CDD">
        <w:rPr>
          <w:rFonts w:ascii="Times New Roman" w:hAnsi="Times New Roman"/>
        </w:rPr>
        <w:t xml:space="preserve">; </w:t>
      </w:r>
      <w:r w:rsidR="006954C8" w:rsidRPr="003C5CDD">
        <w:rPr>
          <w:rFonts w:ascii="Times New Roman" w:hAnsi="Times New Roman"/>
        </w:rPr>
        <w:t xml:space="preserve">al momento de la sanción de la presente ordenanza el asentamiento cuenta con </w:t>
      </w:r>
      <w:r w:rsidR="003A6345" w:rsidRPr="003C5CDD">
        <w:rPr>
          <w:rFonts w:ascii="Times New Roman" w:hAnsi="Times New Roman"/>
        </w:rPr>
        <w:t>43</w:t>
      </w:r>
      <w:r w:rsidR="00466586" w:rsidRPr="003C5CDD">
        <w:rPr>
          <w:rFonts w:ascii="Times New Roman" w:hAnsi="Times New Roman"/>
        </w:rPr>
        <w:t xml:space="preserve"> </w:t>
      </w:r>
      <w:r w:rsidR="006954C8" w:rsidRPr="003C5CDD">
        <w:rPr>
          <w:rFonts w:ascii="Times New Roman" w:hAnsi="Times New Roman"/>
        </w:rPr>
        <w:t>años de asentamiento</w:t>
      </w:r>
      <w:r w:rsidR="009616D2" w:rsidRPr="003C5CDD">
        <w:rPr>
          <w:rFonts w:ascii="Times New Roman" w:hAnsi="Times New Roman"/>
        </w:rPr>
        <w:t xml:space="preserve">, </w:t>
      </w:r>
      <w:r w:rsidR="000A7CE5" w:rsidRPr="003C5CDD">
        <w:rPr>
          <w:rFonts w:ascii="Times New Roman" w:hAnsi="Times New Roman"/>
        </w:rPr>
        <w:t>38</w:t>
      </w:r>
      <w:r w:rsidR="00403EE1" w:rsidRPr="003C5CDD">
        <w:rPr>
          <w:rFonts w:ascii="Times New Roman" w:hAnsi="Times New Roman"/>
        </w:rPr>
        <w:t xml:space="preserve"> </w:t>
      </w:r>
      <w:r w:rsidR="009616D2" w:rsidRPr="003C5CDD">
        <w:rPr>
          <w:rFonts w:ascii="Times New Roman" w:hAnsi="Times New Roman"/>
        </w:rPr>
        <w:t>lotes a fraccionar</w:t>
      </w:r>
      <w:r w:rsidR="006954C8" w:rsidRPr="003C5CDD">
        <w:rPr>
          <w:rFonts w:ascii="Times New Roman" w:hAnsi="Times New Roman"/>
        </w:rPr>
        <w:t xml:space="preserve"> y </w:t>
      </w:r>
      <w:r w:rsidR="005F34EC" w:rsidRPr="003C5CDD">
        <w:rPr>
          <w:rFonts w:ascii="Times New Roman" w:hAnsi="Times New Roman"/>
        </w:rPr>
        <w:t>152</w:t>
      </w:r>
      <w:r w:rsidR="00AE6BF9" w:rsidRPr="003C5CDD">
        <w:rPr>
          <w:rFonts w:ascii="Times New Roman" w:hAnsi="Times New Roman"/>
        </w:rPr>
        <w:t xml:space="preserve"> </w:t>
      </w:r>
      <w:r w:rsidR="00D04ABD" w:rsidRPr="003C5CDD">
        <w:rPr>
          <w:rFonts w:ascii="Times New Roman" w:hAnsi="Times New Roman"/>
        </w:rPr>
        <w:t>beneficiarios</w:t>
      </w:r>
      <w:r w:rsidRPr="003C5CDD">
        <w:rPr>
          <w:rFonts w:ascii="Times New Roman" w:hAnsi="Times New Roman"/>
        </w:rPr>
        <w:t xml:space="preserve">. </w:t>
      </w:r>
    </w:p>
    <w:p w14:paraId="70E378CB" w14:textId="77777777" w:rsidR="00311D44" w:rsidRPr="003C5CDD" w:rsidRDefault="00311D44" w:rsidP="00670355">
      <w:pPr>
        <w:pStyle w:val="Sinespaciado"/>
        <w:jc w:val="both"/>
        <w:rPr>
          <w:rFonts w:ascii="Times New Roman" w:hAnsi="Times New Roman"/>
        </w:rPr>
      </w:pPr>
    </w:p>
    <w:p w14:paraId="07589339" w14:textId="77777777" w:rsidR="00311D44" w:rsidRPr="003C5CDD" w:rsidRDefault="00311D44" w:rsidP="00C91228">
      <w:pPr>
        <w:pBdr>
          <w:top w:val="nil"/>
          <w:left w:val="nil"/>
          <w:bottom w:val="nil"/>
          <w:right w:val="nil"/>
          <w:between w:val="nil"/>
        </w:pBdr>
        <w:jc w:val="both"/>
        <w:rPr>
          <w:sz w:val="22"/>
          <w:szCs w:val="22"/>
        </w:rPr>
      </w:pPr>
      <w:r w:rsidRPr="003C5CDD">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w:t>
      </w:r>
      <w:bookmarkStart w:id="0" w:name="_GoBack"/>
      <w:bookmarkEnd w:id="0"/>
      <w:r w:rsidRPr="003C5CDD">
        <w:rPr>
          <w:sz w:val="22"/>
          <w:szCs w:val="22"/>
        </w:rPr>
        <w:t>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E5DBD67" w14:textId="77777777" w:rsidR="00670355" w:rsidRPr="003C5CDD" w:rsidRDefault="00670355" w:rsidP="00670355">
      <w:pPr>
        <w:pStyle w:val="Sinespaciado"/>
        <w:jc w:val="both"/>
        <w:rPr>
          <w:rFonts w:ascii="Times New Roman" w:hAnsi="Times New Roman"/>
          <w:b/>
        </w:rPr>
      </w:pPr>
    </w:p>
    <w:p w14:paraId="266552FD" w14:textId="5FDAEA02" w:rsidR="00361728" w:rsidRPr="003C5CDD" w:rsidRDefault="00361728" w:rsidP="00670355">
      <w:pPr>
        <w:pStyle w:val="Sinespaciado"/>
        <w:jc w:val="both"/>
        <w:rPr>
          <w:rFonts w:ascii="Times New Roman" w:hAnsi="Times New Roman"/>
          <w:b/>
        </w:rPr>
      </w:pPr>
      <w:r w:rsidRPr="003C5CDD">
        <w:rPr>
          <w:rFonts w:ascii="Times New Roman" w:hAnsi="Times New Roman"/>
        </w:rPr>
        <w:t>En este sentido, la presente ordenanza co</w:t>
      </w:r>
      <w:r w:rsidR="00C174B4" w:rsidRPr="003C5CDD">
        <w:rPr>
          <w:rFonts w:ascii="Times New Roman" w:hAnsi="Times New Roman"/>
        </w:rPr>
        <w:t xml:space="preserve">ntiene la normativa </w:t>
      </w:r>
      <w:r w:rsidR="00C91228" w:rsidRPr="003C5CDD">
        <w:rPr>
          <w:rFonts w:ascii="Times New Roman" w:hAnsi="Times New Roman"/>
        </w:rPr>
        <w:t>orientada</w:t>
      </w:r>
      <w:r w:rsidR="00C174B4" w:rsidRPr="003C5CDD">
        <w:rPr>
          <w:rFonts w:ascii="Times New Roman" w:hAnsi="Times New Roman"/>
        </w:rPr>
        <w:t xml:space="preserve"> al fraccionamiento del predio sobre el que se encuentra </w:t>
      </w:r>
      <w:r w:rsidRPr="003C5CDD">
        <w:rPr>
          <w:rFonts w:ascii="Times New Roman" w:hAnsi="Times New Roman"/>
        </w:rPr>
        <w:t xml:space="preserve">el </w:t>
      </w:r>
      <w:r w:rsidR="008C4974" w:rsidRPr="003C5CDD">
        <w:rPr>
          <w:rFonts w:ascii="Times New Roman" w:hAnsi="Times New Roman"/>
        </w:rPr>
        <w:t xml:space="preserve">asentamiento humano de hecho y consolidado de interés social </w:t>
      </w:r>
      <w:r w:rsidRPr="003C5CDD">
        <w:rPr>
          <w:rFonts w:ascii="Times New Roman" w:hAnsi="Times New Roman"/>
        </w:rPr>
        <w:t>denominado</w:t>
      </w:r>
      <w:r w:rsidR="00BE4CA3" w:rsidRPr="003C5CDD">
        <w:rPr>
          <w:rFonts w:ascii="Times New Roman" w:hAnsi="Times New Roman"/>
        </w:rPr>
        <w:t xml:space="preserve"> </w:t>
      </w:r>
      <w:r w:rsidR="0015478A" w:rsidRPr="003C5CDD">
        <w:rPr>
          <w:rFonts w:ascii="Times New Roman" w:hAnsi="Times New Roman"/>
        </w:rPr>
        <w:t>“</w:t>
      </w:r>
      <w:r w:rsidR="000A7CE5" w:rsidRPr="003C5CDD">
        <w:rPr>
          <w:rFonts w:ascii="Times New Roman" w:hAnsi="Times New Roman"/>
        </w:rPr>
        <w:t>La Delicia del Quinche</w:t>
      </w:r>
      <w:r w:rsidR="0015478A" w:rsidRPr="003C5CDD">
        <w:rPr>
          <w:rFonts w:ascii="Times New Roman" w:hAnsi="Times New Roman"/>
        </w:rPr>
        <w:t xml:space="preserve">”, </w:t>
      </w:r>
      <w:r w:rsidRPr="003C5CDD">
        <w:rPr>
          <w:rFonts w:ascii="Times New Roman" w:hAnsi="Times New Roman"/>
        </w:rPr>
        <w:t>a fin de garantizar a los beneficiarios el ejercicio de su derecho a la vivienda y el acceso a servicios básicos de calidad.</w:t>
      </w:r>
    </w:p>
    <w:p w14:paraId="182D6C69" w14:textId="77777777" w:rsidR="00361728" w:rsidRPr="003C5CDD" w:rsidRDefault="00361728" w:rsidP="00670355">
      <w:pPr>
        <w:pStyle w:val="Sinespaciado"/>
        <w:jc w:val="both"/>
        <w:rPr>
          <w:rFonts w:ascii="Times New Roman" w:hAnsi="Times New Roman"/>
        </w:rPr>
      </w:pPr>
    </w:p>
    <w:p w14:paraId="21A4A9F9" w14:textId="77777777" w:rsidR="00361728" w:rsidRPr="003C5CDD" w:rsidRDefault="00361728" w:rsidP="00670355">
      <w:pPr>
        <w:pStyle w:val="Sinespaciado"/>
        <w:jc w:val="both"/>
        <w:rPr>
          <w:rFonts w:ascii="Times New Roman" w:hAnsi="Times New Roman"/>
        </w:rPr>
      </w:pPr>
    </w:p>
    <w:p w14:paraId="45198747" w14:textId="77777777" w:rsidR="00361728" w:rsidRPr="003C5CDD" w:rsidRDefault="00361728" w:rsidP="00670355">
      <w:pPr>
        <w:pStyle w:val="Sinespaciado"/>
        <w:jc w:val="both"/>
        <w:rPr>
          <w:rFonts w:ascii="Times New Roman" w:hAnsi="Times New Roman"/>
        </w:rPr>
        <w:sectPr w:rsidR="00361728" w:rsidRPr="003C5CDD"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7F67961E" w14:textId="77777777" w:rsidR="00361728" w:rsidRPr="003C5CDD" w:rsidRDefault="00361728" w:rsidP="00670355">
      <w:pPr>
        <w:pStyle w:val="Sinespaciado"/>
        <w:jc w:val="center"/>
        <w:rPr>
          <w:rFonts w:ascii="Times New Roman" w:hAnsi="Times New Roman"/>
          <w:b/>
        </w:rPr>
      </w:pPr>
      <w:r w:rsidRPr="003C5CDD">
        <w:rPr>
          <w:rFonts w:ascii="Times New Roman" w:hAnsi="Times New Roman"/>
          <w:b/>
        </w:rPr>
        <w:lastRenderedPageBreak/>
        <w:t>EL CONCEJO METROPOLITANO DE QUITO</w:t>
      </w:r>
    </w:p>
    <w:p w14:paraId="7D37F3E7" w14:textId="77777777" w:rsidR="00670355" w:rsidRPr="003C5CDD" w:rsidRDefault="00670355" w:rsidP="00670355">
      <w:pPr>
        <w:pStyle w:val="Sinespaciado"/>
        <w:jc w:val="center"/>
        <w:rPr>
          <w:rFonts w:ascii="Times New Roman" w:hAnsi="Times New Roman"/>
          <w:b/>
        </w:rPr>
      </w:pPr>
    </w:p>
    <w:p w14:paraId="2C6278ED" w14:textId="77777777" w:rsidR="00060C63" w:rsidRPr="003C5CDD" w:rsidRDefault="00060C63" w:rsidP="00060C63">
      <w:pPr>
        <w:pBdr>
          <w:top w:val="nil"/>
          <w:left w:val="nil"/>
          <w:bottom w:val="nil"/>
          <w:right w:val="nil"/>
          <w:between w:val="nil"/>
        </w:pBdr>
        <w:rPr>
          <w:sz w:val="22"/>
          <w:szCs w:val="22"/>
        </w:rPr>
      </w:pPr>
      <w:r w:rsidRPr="003C5CDD">
        <w:rPr>
          <w:sz w:val="22"/>
          <w:szCs w:val="22"/>
        </w:rPr>
        <w:t>Visto el Informe No. IC-COT-</w:t>
      </w:r>
      <w:r w:rsidRPr="003C5CDD">
        <w:rPr>
          <w:sz w:val="22"/>
          <w:szCs w:val="22"/>
          <w:highlight w:val="white"/>
        </w:rPr>
        <w:t>2022-xxxx de xx de xxxxxx de 2022,</w:t>
      </w:r>
      <w:r w:rsidRPr="003C5CDD">
        <w:rPr>
          <w:sz w:val="22"/>
          <w:szCs w:val="22"/>
        </w:rPr>
        <w:t xml:space="preserve"> expedido por la Comisión de Ordenamiento Territorial;</w:t>
      </w:r>
    </w:p>
    <w:p w14:paraId="66B84B4E" w14:textId="77777777" w:rsidR="00385E8D" w:rsidRPr="003C5CDD" w:rsidRDefault="00385E8D" w:rsidP="00670355">
      <w:pPr>
        <w:pStyle w:val="Sinespaciado"/>
        <w:jc w:val="both"/>
        <w:rPr>
          <w:rFonts w:ascii="Times New Roman" w:hAnsi="Times New Roman"/>
        </w:rPr>
      </w:pPr>
    </w:p>
    <w:p w14:paraId="472DD64A" w14:textId="77777777" w:rsidR="00596910" w:rsidRPr="003C5CDD" w:rsidRDefault="00596910" w:rsidP="00670355">
      <w:pPr>
        <w:pStyle w:val="Sinespaciado"/>
        <w:jc w:val="center"/>
        <w:rPr>
          <w:rFonts w:ascii="Times New Roman" w:hAnsi="Times New Roman"/>
          <w:b/>
        </w:rPr>
      </w:pPr>
      <w:r w:rsidRPr="003C5CDD">
        <w:rPr>
          <w:rFonts w:ascii="Times New Roman" w:hAnsi="Times New Roman"/>
          <w:b/>
        </w:rPr>
        <w:t>CONSIDERANDO:</w:t>
      </w:r>
    </w:p>
    <w:p w14:paraId="6694DCCD" w14:textId="77777777" w:rsidR="00670355" w:rsidRPr="003C5CDD" w:rsidRDefault="00670355" w:rsidP="00670355">
      <w:pPr>
        <w:pStyle w:val="Sinespaciado"/>
        <w:jc w:val="both"/>
        <w:rPr>
          <w:rFonts w:ascii="Times New Roman" w:hAnsi="Times New Roman"/>
          <w:b/>
        </w:rPr>
      </w:pPr>
    </w:p>
    <w:p w14:paraId="44829E63" w14:textId="23F9884B" w:rsidR="00596910" w:rsidRPr="003C5CDD" w:rsidRDefault="00596910" w:rsidP="00670355">
      <w:pPr>
        <w:pStyle w:val="Sinespaciado"/>
        <w:ind w:left="705" w:hanging="705"/>
        <w:jc w:val="both"/>
        <w:rPr>
          <w:rFonts w:ascii="Times New Roman" w:hAnsi="Times New Roman"/>
        </w:rPr>
      </w:pPr>
      <w:r w:rsidRPr="003C5CDD">
        <w:rPr>
          <w:rFonts w:ascii="Times New Roman" w:hAnsi="Times New Roman"/>
          <w:b/>
        </w:rPr>
        <w:t xml:space="preserve">Que, </w:t>
      </w:r>
      <w:r w:rsidR="00670355" w:rsidRPr="003C5CDD">
        <w:rPr>
          <w:rFonts w:ascii="Times New Roman" w:hAnsi="Times New Roman"/>
          <w:b/>
        </w:rPr>
        <w:tab/>
      </w:r>
      <w:r w:rsidRPr="003C5CDD">
        <w:rPr>
          <w:rFonts w:ascii="Times New Roman" w:hAnsi="Times New Roman"/>
        </w:rPr>
        <w:t>el artículo 30 de la Constitución de la República del Ecuador (en adelante “Constitución”) establece que: “</w:t>
      </w:r>
      <w:r w:rsidRPr="003C5CDD">
        <w:rPr>
          <w:rFonts w:ascii="Times New Roman" w:hAnsi="Times New Roman"/>
          <w:i/>
        </w:rPr>
        <w:t>Las personas tienen derecho a un hábitat seguro y saludable, y a una vivienda adecuada y digna, con independencia de su situación social y económica.</w:t>
      </w:r>
      <w:r w:rsidRPr="003C5CDD">
        <w:rPr>
          <w:rFonts w:ascii="Times New Roman" w:hAnsi="Times New Roman"/>
        </w:rPr>
        <w:t>”;</w:t>
      </w:r>
    </w:p>
    <w:p w14:paraId="77E79649" w14:textId="77777777" w:rsidR="00670355" w:rsidRPr="003C5CDD" w:rsidRDefault="00670355" w:rsidP="00670355">
      <w:pPr>
        <w:pStyle w:val="Sinespaciado"/>
        <w:jc w:val="both"/>
        <w:rPr>
          <w:rFonts w:ascii="Times New Roman" w:hAnsi="Times New Roman"/>
        </w:rPr>
      </w:pPr>
    </w:p>
    <w:p w14:paraId="62031D12" w14:textId="75468F67" w:rsidR="00596910" w:rsidRPr="003C5CDD" w:rsidRDefault="00596910" w:rsidP="00670355">
      <w:pPr>
        <w:pStyle w:val="Sinespaciado"/>
        <w:ind w:left="705" w:hanging="705"/>
        <w:jc w:val="both"/>
        <w:rPr>
          <w:rFonts w:ascii="Times New Roman" w:hAnsi="Times New Roman"/>
          <w:bCs/>
        </w:rPr>
      </w:pPr>
      <w:r w:rsidRPr="003C5CDD">
        <w:rPr>
          <w:rFonts w:ascii="Times New Roman" w:hAnsi="Times New Roman"/>
          <w:b/>
          <w:bCs/>
        </w:rPr>
        <w:t>Que,</w:t>
      </w:r>
      <w:r w:rsidR="00670355" w:rsidRPr="003C5CDD">
        <w:rPr>
          <w:rFonts w:ascii="Times New Roman" w:hAnsi="Times New Roman"/>
          <w:b/>
          <w:bCs/>
        </w:rPr>
        <w:t xml:space="preserve"> </w:t>
      </w:r>
      <w:r w:rsidR="00670355" w:rsidRPr="003C5CDD">
        <w:rPr>
          <w:rFonts w:ascii="Times New Roman" w:hAnsi="Times New Roman"/>
          <w:b/>
          <w:bCs/>
        </w:rPr>
        <w:tab/>
      </w:r>
      <w:r w:rsidRPr="003C5CDD">
        <w:rPr>
          <w:rFonts w:ascii="Times New Roman" w:hAnsi="Times New Roman"/>
          <w:bCs/>
        </w:rPr>
        <w:t>el artículo 31 de la Constitución expresa que: “</w:t>
      </w:r>
      <w:r w:rsidRPr="003C5CD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3C5CDD">
        <w:rPr>
          <w:rFonts w:ascii="Times New Roman" w:hAnsi="Times New Roman"/>
          <w:bCs/>
        </w:rPr>
        <w:t xml:space="preserve">”; </w:t>
      </w:r>
    </w:p>
    <w:p w14:paraId="0A7D6B5B" w14:textId="77777777" w:rsidR="00670355" w:rsidRPr="003C5CDD" w:rsidRDefault="00670355" w:rsidP="00670355">
      <w:pPr>
        <w:pStyle w:val="Sinespaciado"/>
        <w:jc w:val="both"/>
        <w:rPr>
          <w:rFonts w:ascii="Times New Roman" w:hAnsi="Times New Roman"/>
          <w:b/>
          <w:bCs/>
        </w:rPr>
      </w:pPr>
    </w:p>
    <w:p w14:paraId="2C7F24F7" w14:textId="784EE176" w:rsidR="008C393F" w:rsidRPr="003C5CDD" w:rsidRDefault="00596910" w:rsidP="00670355">
      <w:pPr>
        <w:pStyle w:val="Sinespaciado"/>
        <w:ind w:left="705" w:hanging="705"/>
        <w:jc w:val="both"/>
        <w:rPr>
          <w:rFonts w:ascii="Times New Roman" w:hAnsi="Times New Roman"/>
        </w:rPr>
      </w:pPr>
      <w:r w:rsidRPr="003C5CDD">
        <w:rPr>
          <w:rFonts w:ascii="Times New Roman" w:hAnsi="Times New Roman"/>
          <w:b/>
          <w:bCs/>
        </w:rPr>
        <w:t>Que,</w:t>
      </w:r>
      <w:r w:rsidR="00670355" w:rsidRPr="003C5CDD">
        <w:rPr>
          <w:rFonts w:ascii="Times New Roman" w:hAnsi="Times New Roman"/>
          <w:b/>
          <w:bCs/>
        </w:rPr>
        <w:t xml:space="preserve"> </w:t>
      </w:r>
      <w:r w:rsidR="00670355" w:rsidRPr="003C5CDD">
        <w:rPr>
          <w:rFonts w:ascii="Times New Roman" w:hAnsi="Times New Roman"/>
          <w:b/>
          <w:bCs/>
        </w:rPr>
        <w:tab/>
      </w:r>
      <w:r w:rsidRPr="003C5CDD">
        <w:rPr>
          <w:rFonts w:ascii="Times New Roman" w:hAnsi="Times New Roman"/>
        </w:rPr>
        <w:t>el artículo 240 de la Constitución establece que: “</w:t>
      </w:r>
      <w:r w:rsidRPr="003C5CD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3C5CDD">
        <w:rPr>
          <w:rFonts w:ascii="Times New Roman" w:hAnsi="Times New Roman"/>
        </w:rPr>
        <w:t>”;</w:t>
      </w:r>
    </w:p>
    <w:p w14:paraId="088C26DA" w14:textId="77777777" w:rsidR="00670355" w:rsidRPr="003C5CDD" w:rsidRDefault="00670355" w:rsidP="00670355">
      <w:pPr>
        <w:pStyle w:val="Sinespaciado"/>
        <w:jc w:val="both"/>
        <w:rPr>
          <w:rFonts w:ascii="Times New Roman" w:hAnsi="Times New Roman"/>
          <w:b/>
          <w:bCs/>
        </w:rPr>
      </w:pPr>
    </w:p>
    <w:p w14:paraId="24B9E103" w14:textId="1F611A38" w:rsidR="008C393F" w:rsidRPr="003C5CDD" w:rsidRDefault="008C393F" w:rsidP="00670355">
      <w:pPr>
        <w:pStyle w:val="Sinespaciado"/>
        <w:ind w:left="660" w:hanging="660"/>
        <w:jc w:val="both"/>
        <w:rPr>
          <w:rFonts w:ascii="Times New Roman" w:hAnsi="Times New Roman"/>
          <w:i/>
        </w:rPr>
      </w:pPr>
      <w:r w:rsidRPr="003C5CDD">
        <w:rPr>
          <w:rFonts w:ascii="Times New Roman" w:hAnsi="Times New Roman"/>
          <w:b/>
          <w:bCs/>
        </w:rPr>
        <w:t>Que,</w:t>
      </w:r>
      <w:r w:rsidR="00670355" w:rsidRPr="003C5CDD">
        <w:rPr>
          <w:rFonts w:ascii="Times New Roman" w:hAnsi="Times New Roman"/>
          <w:b/>
          <w:bCs/>
        </w:rPr>
        <w:t xml:space="preserve"> </w:t>
      </w:r>
      <w:r w:rsidR="00670355" w:rsidRPr="003C5CDD">
        <w:rPr>
          <w:rFonts w:ascii="Times New Roman" w:hAnsi="Times New Roman"/>
          <w:b/>
          <w:bCs/>
        </w:rPr>
        <w:tab/>
      </w:r>
      <w:r w:rsidRPr="003C5CDD">
        <w:rPr>
          <w:rFonts w:ascii="Times New Roman" w:hAnsi="Times New Roman"/>
        </w:rPr>
        <w:t>el artículo 266 de la Constitución establece que: “</w:t>
      </w:r>
      <w:r w:rsidRPr="003C5CDD">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FBEA7DF" w14:textId="77777777" w:rsidR="00670355" w:rsidRPr="003C5CDD" w:rsidRDefault="00670355" w:rsidP="00670355">
      <w:pPr>
        <w:pStyle w:val="Sinespaciado"/>
        <w:jc w:val="both"/>
        <w:rPr>
          <w:rFonts w:ascii="Times New Roman" w:hAnsi="Times New Roman"/>
          <w:i/>
        </w:rPr>
      </w:pPr>
    </w:p>
    <w:p w14:paraId="09F9FC4C" w14:textId="103AE789" w:rsidR="008C393F" w:rsidRPr="003C5CDD" w:rsidRDefault="008C393F" w:rsidP="00670355">
      <w:pPr>
        <w:pStyle w:val="Sinespaciado"/>
        <w:ind w:left="660"/>
        <w:jc w:val="both"/>
        <w:rPr>
          <w:rFonts w:ascii="Times New Roman" w:hAnsi="Times New Roman"/>
          <w:i/>
        </w:rPr>
      </w:pPr>
      <w:r w:rsidRPr="003C5CDD">
        <w:rPr>
          <w:rFonts w:ascii="Times New Roman" w:hAnsi="Times New Roman"/>
          <w:i/>
        </w:rPr>
        <w:t>En el ámbito de sus competencias y territorio, y en uso de sus facultades, expedirán ordenanzas distritales.”</w:t>
      </w:r>
    </w:p>
    <w:p w14:paraId="03BB33CB" w14:textId="77777777" w:rsidR="00670355" w:rsidRPr="003C5CDD" w:rsidRDefault="00670355" w:rsidP="00670355">
      <w:pPr>
        <w:pStyle w:val="Sinespaciado"/>
        <w:jc w:val="both"/>
        <w:rPr>
          <w:rFonts w:ascii="Times New Roman" w:hAnsi="Times New Roman"/>
          <w:b/>
          <w:bCs/>
        </w:rPr>
      </w:pPr>
    </w:p>
    <w:p w14:paraId="1DE5DD61" w14:textId="77777777" w:rsidR="008C4974" w:rsidRPr="003C5CDD" w:rsidRDefault="00D625C6" w:rsidP="008C4974">
      <w:pPr>
        <w:pStyle w:val="Sinespaciado"/>
        <w:ind w:left="660" w:hanging="660"/>
        <w:jc w:val="both"/>
        <w:rPr>
          <w:rFonts w:ascii="Times New Roman" w:hAnsi="Times New Roman"/>
          <w:i/>
        </w:rPr>
      </w:pPr>
      <w:r w:rsidRPr="003C5CDD">
        <w:rPr>
          <w:rFonts w:ascii="Times New Roman" w:hAnsi="Times New Roman"/>
          <w:b/>
          <w:bCs/>
        </w:rPr>
        <w:t>Que,</w:t>
      </w:r>
      <w:r w:rsidRPr="003C5CDD">
        <w:rPr>
          <w:rFonts w:ascii="Times New Roman" w:hAnsi="Times New Roman"/>
        </w:rPr>
        <w:tab/>
      </w:r>
      <w:r w:rsidRPr="003C5CDD">
        <w:rPr>
          <w:rFonts w:ascii="Times New Roman" w:hAnsi="Times New Roman"/>
          <w:bCs/>
        </w:rPr>
        <w:t>el literal c)</w:t>
      </w:r>
      <w:r w:rsidR="00164A30" w:rsidRPr="003C5CDD">
        <w:rPr>
          <w:rFonts w:ascii="Times New Roman" w:hAnsi="Times New Roman"/>
          <w:bCs/>
        </w:rPr>
        <w:t xml:space="preserve"> </w:t>
      </w:r>
      <w:r w:rsidRPr="003C5CDD">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3C5CDD">
        <w:rPr>
          <w:rFonts w:ascii="Times New Roman" w:hAnsi="Times New Roman"/>
          <w:bCs/>
          <w:i/>
        </w:rPr>
        <w:t>“</w:t>
      </w:r>
      <w:r w:rsidRPr="003C5CDD">
        <w:rPr>
          <w:rFonts w:ascii="Times New Roman" w:hAnsi="Times New Roman"/>
          <w:b/>
          <w:i/>
        </w:rPr>
        <w:t>c)</w:t>
      </w:r>
      <w:r w:rsidRPr="003C5CDD">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019E956" w14:textId="77777777" w:rsidR="008C4974" w:rsidRPr="003C5CDD" w:rsidRDefault="008C4974" w:rsidP="008C4974">
      <w:pPr>
        <w:pStyle w:val="Sinespaciado"/>
        <w:ind w:left="660" w:hanging="660"/>
        <w:jc w:val="both"/>
        <w:rPr>
          <w:rFonts w:ascii="Times New Roman" w:hAnsi="Times New Roman"/>
          <w:i/>
        </w:rPr>
      </w:pPr>
    </w:p>
    <w:p w14:paraId="1F25A21D" w14:textId="2BFE69EA" w:rsidR="008C4974" w:rsidRPr="003C5CDD" w:rsidRDefault="008C4974" w:rsidP="008C4974">
      <w:pPr>
        <w:pStyle w:val="Sinespaciado"/>
        <w:ind w:left="660" w:hanging="660"/>
        <w:jc w:val="both"/>
        <w:rPr>
          <w:rFonts w:ascii="Times New Roman" w:hAnsi="Times New Roman"/>
          <w:bCs/>
        </w:rPr>
      </w:pPr>
      <w:r w:rsidRPr="003C5CDD">
        <w:rPr>
          <w:rFonts w:ascii="Times New Roman" w:hAnsi="Times New Roman"/>
          <w:b/>
          <w:bCs/>
        </w:rPr>
        <w:t>Que,</w:t>
      </w:r>
      <w:r w:rsidRPr="003C5CDD">
        <w:rPr>
          <w:rFonts w:ascii="Times New Roman" w:hAnsi="Times New Roman"/>
        </w:rPr>
        <w:tab/>
      </w:r>
      <w:r w:rsidRPr="003C5CDD">
        <w:rPr>
          <w:rFonts w:ascii="Times New Roman" w:hAnsi="Times New Roman"/>
          <w:bCs/>
        </w:rPr>
        <w:t>el literal a), del artículo 87 del COOTAD, establece que las funciones del Concejo Metropolitano, entre otras, son: “</w:t>
      </w:r>
      <w:r w:rsidRPr="003C5CDD">
        <w:rPr>
          <w:rFonts w:ascii="Times New Roman" w:hAnsi="Times New Roman"/>
          <w:bCs/>
          <w:i/>
        </w:rPr>
        <w:t>a) Ejercer la facultad normativa en las materias de competencia del gobierno autónomo descentralizado metropolitano, mediante la expedición de ordenanzas metropolitanas, acuerdos y resoluciones</w:t>
      </w:r>
      <w:r w:rsidR="00FE061B" w:rsidRPr="003C5CDD">
        <w:rPr>
          <w:rFonts w:ascii="Times New Roman" w:hAnsi="Times New Roman"/>
          <w:bCs/>
          <w:i/>
        </w:rPr>
        <w:t>”</w:t>
      </w:r>
      <w:r w:rsidRPr="003C5CDD">
        <w:rPr>
          <w:rFonts w:ascii="Times New Roman" w:hAnsi="Times New Roman"/>
          <w:bCs/>
          <w:i/>
        </w:rPr>
        <w:t>;</w:t>
      </w:r>
    </w:p>
    <w:p w14:paraId="7C4CE72C" w14:textId="77777777" w:rsidR="00670355" w:rsidRPr="003C5CDD" w:rsidRDefault="00670355" w:rsidP="00670355">
      <w:pPr>
        <w:pStyle w:val="Sinespaciado"/>
        <w:jc w:val="both"/>
        <w:rPr>
          <w:rFonts w:ascii="Times New Roman" w:hAnsi="Times New Roman"/>
          <w:b/>
          <w:bCs/>
        </w:rPr>
      </w:pPr>
    </w:p>
    <w:p w14:paraId="5EBA5858" w14:textId="3C1092E1" w:rsidR="00596910" w:rsidRPr="003C5CDD" w:rsidRDefault="00596910" w:rsidP="00670355">
      <w:pPr>
        <w:pStyle w:val="Sinespaciado"/>
        <w:ind w:left="660" w:hanging="660"/>
        <w:jc w:val="both"/>
        <w:rPr>
          <w:rFonts w:ascii="Times New Roman" w:hAnsi="Times New Roman"/>
        </w:rPr>
      </w:pPr>
      <w:r w:rsidRPr="003C5CDD">
        <w:rPr>
          <w:rFonts w:ascii="Times New Roman" w:hAnsi="Times New Roman"/>
          <w:b/>
          <w:bCs/>
        </w:rPr>
        <w:t>Que,</w:t>
      </w:r>
      <w:r w:rsidR="00A53D88" w:rsidRPr="003C5CDD">
        <w:rPr>
          <w:rFonts w:ascii="Times New Roman" w:hAnsi="Times New Roman"/>
          <w:b/>
          <w:bCs/>
        </w:rPr>
        <w:tab/>
      </w:r>
      <w:r w:rsidRPr="003C5CDD">
        <w:rPr>
          <w:rFonts w:ascii="Times New Roman" w:hAnsi="Times New Roman"/>
        </w:rPr>
        <w:t>el artículo 322 del COOTAD establece el procedimiento para la aprobación de las ordenanzas municipales;</w:t>
      </w:r>
    </w:p>
    <w:p w14:paraId="2D4D745A" w14:textId="77777777" w:rsidR="00670355" w:rsidRPr="003C5CDD" w:rsidRDefault="00670355" w:rsidP="00670355">
      <w:pPr>
        <w:pStyle w:val="Sinespaciado"/>
        <w:jc w:val="both"/>
        <w:rPr>
          <w:rFonts w:ascii="Times New Roman" w:hAnsi="Times New Roman"/>
          <w:b/>
          <w:bCs/>
        </w:rPr>
      </w:pPr>
    </w:p>
    <w:p w14:paraId="2DDC0EFF" w14:textId="581EEC00" w:rsidR="00596910" w:rsidRPr="003C5CDD" w:rsidRDefault="00596910" w:rsidP="00670355">
      <w:pPr>
        <w:pStyle w:val="Sinespaciado"/>
        <w:ind w:left="660" w:hanging="660"/>
        <w:jc w:val="both"/>
        <w:rPr>
          <w:rFonts w:ascii="Times New Roman" w:hAnsi="Times New Roman"/>
          <w:b/>
          <w:bCs/>
        </w:rPr>
      </w:pPr>
      <w:r w:rsidRPr="003C5CDD">
        <w:rPr>
          <w:rFonts w:ascii="Times New Roman" w:hAnsi="Times New Roman"/>
          <w:b/>
          <w:bCs/>
        </w:rPr>
        <w:t xml:space="preserve">Que, </w:t>
      </w:r>
      <w:r w:rsidR="00670355" w:rsidRPr="003C5CDD">
        <w:rPr>
          <w:rFonts w:ascii="Times New Roman" w:hAnsi="Times New Roman"/>
          <w:b/>
          <w:bCs/>
        </w:rPr>
        <w:tab/>
      </w:r>
      <w:r w:rsidRPr="003C5CDD">
        <w:rPr>
          <w:rFonts w:ascii="Times New Roman" w:hAnsi="Times New Roman"/>
          <w:bCs/>
        </w:rPr>
        <w:t>el artículo 486 del COOTAD reformado establece que: “</w:t>
      </w:r>
      <w:r w:rsidRPr="003C5CDD">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3C5CDD">
        <w:rPr>
          <w:rFonts w:ascii="Times New Roman" w:hAnsi="Times New Roman"/>
          <w:bCs/>
          <w:lang w:val="es-ES_tradnl"/>
        </w:rPr>
        <w:t>”</w:t>
      </w:r>
      <w:r w:rsidRPr="003C5CDD">
        <w:rPr>
          <w:rFonts w:ascii="Times New Roman" w:hAnsi="Times New Roman"/>
          <w:bCs/>
        </w:rPr>
        <w:t>;</w:t>
      </w:r>
    </w:p>
    <w:p w14:paraId="0F7573CB" w14:textId="77777777" w:rsidR="00670355" w:rsidRPr="003C5CDD" w:rsidRDefault="00670355" w:rsidP="00670355">
      <w:pPr>
        <w:pStyle w:val="Sinespaciado"/>
        <w:jc w:val="both"/>
        <w:rPr>
          <w:rFonts w:ascii="Times New Roman" w:hAnsi="Times New Roman"/>
          <w:b/>
          <w:bCs/>
        </w:rPr>
      </w:pPr>
    </w:p>
    <w:p w14:paraId="6E381D1B" w14:textId="77777777" w:rsidR="00596910" w:rsidRPr="003C5CDD" w:rsidRDefault="00596910" w:rsidP="00670355">
      <w:pPr>
        <w:pStyle w:val="Sinespaciado"/>
        <w:ind w:left="660" w:hanging="660"/>
        <w:jc w:val="both"/>
        <w:rPr>
          <w:rFonts w:ascii="Times New Roman" w:hAnsi="Times New Roman"/>
          <w:i/>
        </w:rPr>
      </w:pPr>
      <w:r w:rsidRPr="003C5CDD">
        <w:rPr>
          <w:rFonts w:ascii="Times New Roman" w:hAnsi="Times New Roman"/>
          <w:b/>
          <w:bCs/>
        </w:rPr>
        <w:t>Que,</w:t>
      </w:r>
      <w:r w:rsidRPr="003C5CDD">
        <w:rPr>
          <w:rFonts w:ascii="Times New Roman" w:hAnsi="Times New Roman"/>
          <w:b/>
          <w:bCs/>
        </w:rPr>
        <w:tab/>
      </w:r>
      <w:r w:rsidRPr="003C5CDD">
        <w:rPr>
          <w:rFonts w:ascii="Times New Roman" w:hAnsi="Times New Roman"/>
          <w:bCs/>
        </w:rPr>
        <w:t>la Disposición Transitoria Décima Cuarta del COOTAD, señala: “</w:t>
      </w:r>
      <w:r w:rsidRPr="003C5CDD">
        <w:rPr>
          <w:rFonts w:ascii="Times New Roman" w:hAnsi="Times New Roman"/>
          <w:bCs/>
          <w:i/>
        </w:rPr>
        <w:t xml:space="preserve">(…) </w:t>
      </w:r>
      <w:r w:rsidRPr="003C5CD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4B8DDD51" w14:textId="77777777" w:rsidR="008C4974" w:rsidRPr="003C5CDD" w:rsidRDefault="008C4974" w:rsidP="00823CAD">
      <w:pPr>
        <w:pStyle w:val="Sinespaciado"/>
        <w:jc w:val="both"/>
        <w:rPr>
          <w:rFonts w:ascii="Times New Roman" w:hAnsi="Times New Roman"/>
          <w:i/>
        </w:rPr>
      </w:pPr>
    </w:p>
    <w:p w14:paraId="1C705999" w14:textId="44ABA0AB" w:rsidR="008C4974" w:rsidRPr="003C5CDD" w:rsidRDefault="008C4974" w:rsidP="00670355">
      <w:pPr>
        <w:pStyle w:val="Sinespaciado"/>
        <w:ind w:left="660" w:hanging="660"/>
        <w:jc w:val="both"/>
        <w:rPr>
          <w:rFonts w:ascii="Times New Roman" w:hAnsi="Times New Roman"/>
          <w:bCs/>
        </w:rPr>
      </w:pPr>
      <w:r w:rsidRPr="003C5CDD">
        <w:rPr>
          <w:rFonts w:ascii="Times New Roman" w:hAnsi="Times New Roman"/>
          <w:b/>
          <w:bCs/>
        </w:rPr>
        <w:t>Que,</w:t>
      </w:r>
      <w:r w:rsidRPr="003C5CDD">
        <w:rPr>
          <w:rStyle w:val="apple-tab-span"/>
          <w:rFonts w:ascii="Times New Roman" w:hAnsi="Times New Roman"/>
          <w:b/>
          <w:bCs/>
        </w:rPr>
        <w:tab/>
      </w:r>
      <w:r w:rsidRPr="003C5CDD">
        <w:rPr>
          <w:rFonts w:ascii="Times New Roman" w:hAnsi="Times New Roman"/>
          <w:bCs/>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14:paraId="1C9EC057" w14:textId="77777777" w:rsidR="00670355" w:rsidRPr="003C5CDD" w:rsidRDefault="00670355" w:rsidP="00670355">
      <w:pPr>
        <w:pStyle w:val="Sinespaciado"/>
        <w:jc w:val="both"/>
        <w:rPr>
          <w:rFonts w:ascii="Times New Roman" w:hAnsi="Times New Roman"/>
          <w:b/>
          <w:bCs/>
        </w:rPr>
      </w:pPr>
    </w:p>
    <w:p w14:paraId="61A6EEEF" w14:textId="77777777" w:rsidR="00596910" w:rsidRPr="003C5CDD" w:rsidRDefault="00596910" w:rsidP="00670355">
      <w:pPr>
        <w:pStyle w:val="Sinespaciado"/>
        <w:ind w:left="660" w:hanging="660"/>
        <w:jc w:val="both"/>
        <w:rPr>
          <w:rFonts w:ascii="Times New Roman" w:hAnsi="Times New Roman"/>
          <w:bCs/>
        </w:rPr>
      </w:pPr>
      <w:r w:rsidRPr="003C5CDD">
        <w:rPr>
          <w:rFonts w:ascii="Times New Roman" w:hAnsi="Times New Roman"/>
          <w:b/>
          <w:bCs/>
        </w:rPr>
        <w:t>Que,</w:t>
      </w:r>
      <w:r w:rsidRPr="003C5CDD">
        <w:rPr>
          <w:rFonts w:ascii="Times New Roman" w:hAnsi="Times New Roman"/>
          <w:b/>
          <w:bCs/>
        </w:rPr>
        <w:tab/>
      </w:r>
      <w:r w:rsidRPr="003C5CDD">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1457C43" w14:textId="77777777" w:rsidR="00670355" w:rsidRPr="003C5CDD" w:rsidRDefault="00670355" w:rsidP="00670355">
      <w:pPr>
        <w:pStyle w:val="Sinespaciado"/>
        <w:jc w:val="both"/>
        <w:rPr>
          <w:rFonts w:ascii="Times New Roman" w:hAnsi="Times New Roman"/>
          <w:b/>
          <w:bCs/>
        </w:rPr>
      </w:pPr>
    </w:p>
    <w:p w14:paraId="5C293ABD" w14:textId="77777777" w:rsidR="00596910" w:rsidRPr="003C5CDD" w:rsidRDefault="00596910" w:rsidP="00670355">
      <w:pPr>
        <w:pStyle w:val="Sinespaciado"/>
        <w:ind w:left="660" w:hanging="660"/>
        <w:jc w:val="both"/>
        <w:rPr>
          <w:rFonts w:ascii="Times New Roman" w:hAnsi="Times New Roman"/>
        </w:rPr>
      </w:pPr>
      <w:r w:rsidRPr="003C5CDD">
        <w:rPr>
          <w:rFonts w:ascii="Times New Roman" w:hAnsi="Times New Roman"/>
          <w:b/>
          <w:bCs/>
        </w:rPr>
        <w:t>Que,</w:t>
      </w:r>
      <w:r w:rsidRPr="003C5CDD">
        <w:rPr>
          <w:rFonts w:ascii="Times New Roman" w:hAnsi="Times New Roman"/>
          <w:b/>
          <w:bCs/>
        </w:rPr>
        <w:tab/>
      </w:r>
      <w:r w:rsidRPr="003C5CDD">
        <w:rPr>
          <w:rFonts w:ascii="Times New Roman" w:hAnsi="Times New Roman"/>
        </w:rPr>
        <w:t xml:space="preserve">la Unidad Especial “Regula </w:t>
      </w:r>
      <w:r w:rsidR="00657F1F" w:rsidRPr="003C5CDD">
        <w:rPr>
          <w:rFonts w:ascii="Times New Roman" w:hAnsi="Times New Roman"/>
        </w:rPr>
        <w:t>t</w:t>
      </w:r>
      <w:r w:rsidRPr="003C5CDD">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3160B691" w14:textId="77777777" w:rsidR="00670355" w:rsidRPr="003C5CDD" w:rsidRDefault="00670355" w:rsidP="00670355">
      <w:pPr>
        <w:pStyle w:val="Sinespaciado"/>
        <w:jc w:val="both"/>
        <w:rPr>
          <w:rFonts w:ascii="Times New Roman" w:hAnsi="Times New Roman"/>
          <w:b/>
          <w:bCs/>
        </w:rPr>
      </w:pPr>
    </w:p>
    <w:p w14:paraId="4C5862F5" w14:textId="77777777" w:rsidR="00E5702A" w:rsidRPr="003C5CDD" w:rsidRDefault="00E5702A" w:rsidP="00E5702A">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Pr="003C5CDD">
        <w:rPr>
          <w:sz w:val="22"/>
          <w:szCs w:val="22"/>
        </w:rPr>
        <w:t xml:space="preserve">la Ordenanza Metropolitana PMDOT-PUGS No. 001 – 2021, sancionada el 13 de septiembre de 2021, en su Disposición Final dispone: </w:t>
      </w:r>
      <w:r w:rsidRPr="003C5CDD">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3C5CDD">
        <w:rPr>
          <w:sz w:val="22"/>
          <w:szCs w:val="22"/>
        </w:rPr>
        <w:t>;</w:t>
      </w:r>
    </w:p>
    <w:p w14:paraId="75D93F72" w14:textId="77777777" w:rsidR="00E5702A" w:rsidRPr="003C5CDD" w:rsidRDefault="00E5702A" w:rsidP="00E5702A">
      <w:pPr>
        <w:pBdr>
          <w:top w:val="nil"/>
          <w:left w:val="nil"/>
          <w:bottom w:val="nil"/>
          <w:right w:val="nil"/>
          <w:between w:val="nil"/>
        </w:pBdr>
        <w:ind w:left="705" w:hanging="705"/>
        <w:jc w:val="both"/>
        <w:rPr>
          <w:sz w:val="22"/>
          <w:szCs w:val="22"/>
        </w:rPr>
      </w:pPr>
    </w:p>
    <w:p w14:paraId="2A63EE94" w14:textId="77777777" w:rsidR="00E5702A" w:rsidRPr="003C5CDD" w:rsidRDefault="00E5702A" w:rsidP="00E5702A">
      <w:pPr>
        <w:pBdr>
          <w:top w:val="nil"/>
          <w:left w:val="nil"/>
          <w:bottom w:val="nil"/>
          <w:right w:val="nil"/>
          <w:between w:val="nil"/>
        </w:pBdr>
        <w:ind w:left="709" w:hanging="709"/>
        <w:jc w:val="both"/>
        <w:rPr>
          <w:sz w:val="22"/>
          <w:szCs w:val="22"/>
        </w:rPr>
      </w:pPr>
      <w:r w:rsidRPr="003C5CDD">
        <w:rPr>
          <w:b/>
          <w:sz w:val="22"/>
          <w:szCs w:val="22"/>
        </w:rPr>
        <w:t>Que,</w:t>
      </w:r>
      <w:r w:rsidRPr="003C5CDD">
        <w:rPr>
          <w:b/>
          <w:sz w:val="22"/>
          <w:szCs w:val="22"/>
        </w:rPr>
        <w:tab/>
      </w:r>
      <w:r w:rsidRPr="003C5CDD">
        <w:rPr>
          <w:sz w:val="22"/>
          <w:szCs w:val="22"/>
        </w:rPr>
        <w:t xml:space="preserve">la Ordenanza Metropolitana No. 044 – 2022, sancionada el 02 de noviembre de 2022, en su Disposición Cuarta ordena: </w:t>
      </w:r>
      <w:r w:rsidRPr="003C5CDD">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3C5CDD">
        <w:rPr>
          <w:sz w:val="22"/>
          <w:szCs w:val="22"/>
        </w:rPr>
        <w:t>;</w:t>
      </w:r>
    </w:p>
    <w:p w14:paraId="56C46879" w14:textId="77777777" w:rsidR="00E5702A" w:rsidRPr="003C5CDD" w:rsidRDefault="00E5702A" w:rsidP="00E5702A">
      <w:pPr>
        <w:pBdr>
          <w:top w:val="nil"/>
          <w:left w:val="nil"/>
          <w:bottom w:val="nil"/>
          <w:right w:val="nil"/>
          <w:between w:val="nil"/>
        </w:pBdr>
        <w:ind w:left="709" w:hanging="709"/>
        <w:jc w:val="both"/>
        <w:rPr>
          <w:sz w:val="22"/>
          <w:szCs w:val="22"/>
        </w:rPr>
      </w:pPr>
    </w:p>
    <w:p w14:paraId="72DB3797" w14:textId="77365DE2" w:rsidR="00E5702A" w:rsidRPr="003C5CDD" w:rsidRDefault="00E5702A" w:rsidP="00E5702A">
      <w:pPr>
        <w:pBdr>
          <w:top w:val="nil"/>
          <w:left w:val="nil"/>
          <w:bottom w:val="nil"/>
          <w:right w:val="nil"/>
          <w:between w:val="nil"/>
        </w:pBdr>
        <w:ind w:left="709" w:hanging="709"/>
        <w:jc w:val="both"/>
        <w:rPr>
          <w:sz w:val="22"/>
          <w:szCs w:val="22"/>
        </w:rPr>
      </w:pPr>
      <w:r w:rsidRPr="003C5CDD">
        <w:rPr>
          <w:b/>
          <w:sz w:val="22"/>
          <w:szCs w:val="22"/>
        </w:rPr>
        <w:t>Que,</w:t>
      </w:r>
      <w:r w:rsidRPr="003C5CDD">
        <w:rPr>
          <w:sz w:val="22"/>
          <w:szCs w:val="22"/>
        </w:rPr>
        <w:t xml:space="preserve"> </w:t>
      </w:r>
      <w:r w:rsidRPr="003C5CDD">
        <w:rPr>
          <w:sz w:val="22"/>
          <w:szCs w:val="22"/>
        </w:rPr>
        <w:tab/>
        <w:t>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14:paraId="5EF0862D" w14:textId="77777777" w:rsidR="00E5702A" w:rsidRPr="003C5CDD" w:rsidRDefault="00E5702A" w:rsidP="00670355">
      <w:pPr>
        <w:pStyle w:val="Sinespaciado"/>
        <w:jc w:val="both"/>
        <w:rPr>
          <w:rFonts w:ascii="Times New Roman" w:hAnsi="Times New Roman"/>
          <w:b/>
          <w:bCs/>
        </w:rPr>
      </w:pPr>
    </w:p>
    <w:p w14:paraId="40FAF92F" w14:textId="77777777" w:rsidR="00E5702A" w:rsidRPr="003C5CDD" w:rsidRDefault="00E5702A" w:rsidP="00E5702A">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Pr="003C5CDD">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9A98506" w14:textId="77777777" w:rsidR="00795B29" w:rsidRPr="003C5CDD" w:rsidRDefault="00795B29" w:rsidP="00670355">
      <w:pPr>
        <w:pStyle w:val="Sinespaciado"/>
        <w:jc w:val="both"/>
        <w:rPr>
          <w:rFonts w:ascii="Times New Roman" w:hAnsi="Times New Roman"/>
          <w:bCs/>
        </w:rPr>
      </w:pPr>
    </w:p>
    <w:p w14:paraId="7ED537DB" w14:textId="77777777" w:rsidR="00FE061B" w:rsidRPr="003C5CDD" w:rsidRDefault="00FE061B" w:rsidP="00FE061B">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Pr="003C5CDD">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14:paraId="610D863D" w14:textId="77777777" w:rsidR="00795B29" w:rsidRPr="003C5CDD" w:rsidRDefault="00795B29" w:rsidP="00793EED">
      <w:pPr>
        <w:pStyle w:val="Sinespaciado"/>
        <w:jc w:val="both"/>
        <w:rPr>
          <w:rFonts w:ascii="Times New Roman" w:hAnsi="Times New Roman"/>
          <w:bCs/>
        </w:rPr>
      </w:pPr>
    </w:p>
    <w:p w14:paraId="034549DD" w14:textId="77777777" w:rsidR="00E5702A" w:rsidRPr="003C5CDD" w:rsidRDefault="00E5702A" w:rsidP="00E5702A">
      <w:pPr>
        <w:pBdr>
          <w:top w:val="nil"/>
          <w:left w:val="nil"/>
          <w:bottom w:val="nil"/>
          <w:right w:val="nil"/>
          <w:between w:val="nil"/>
        </w:pBdr>
        <w:ind w:left="705" w:hanging="705"/>
        <w:jc w:val="both"/>
        <w:rPr>
          <w:b/>
          <w:sz w:val="22"/>
          <w:szCs w:val="22"/>
        </w:rPr>
      </w:pPr>
      <w:r w:rsidRPr="003C5CDD">
        <w:rPr>
          <w:b/>
          <w:sz w:val="22"/>
          <w:szCs w:val="22"/>
        </w:rPr>
        <w:t>Que,</w:t>
      </w:r>
      <w:r w:rsidRPr="003C5CDD">
        <w:rPr>
          <w:b/>
          <w:sz w:val="22"/>
          <w:szCs w:val="22"/>
        </w:rPr>
        <w:tab/>
      </w:r>
      <w:r w:rsidRPr="003C5CDD">
        <w:rPr>
          <w:sz w:val="22"/>
          <w:szCs w:val="22"/>
        </w:rPr>
        <w:t>el artículo 3728 de la Ordenanza No. 037-2022 de 16 de agosto de 2022 establece: “</w:t>
      </w:r>
      <w:r w:rsidRPr="003C5CDD">
        <w:rPr>
          <w:b/>
          <w:i/>
          <w:sz w:val="22"/>
          <w:szCs w:val="22"/>
        </w:rPr>
        <w:t>Ordenamiento territorial</w:t>
      </w:r>
      <w:r w:rsidRPr="003C5CDD">
        <w:rPr>
          <w:i/>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3C5CDD">
        <w:rPr>
          <w:b/>
          <w:sz w:val="22"/>
          <w:szCs w:val="22"/>
        </w:rPr>
        <w:t xml:space="preserve"> </w:t>
      </w:r>
    </w:p>
    <w:p w14:paraId="36ECDAA1" w14:textId="77777777" w:rsidR="00BD3131" w:rsidRPr="003C5CDD" w:rsidRDefault="00BD3131" w:rsidP="00670355">
      <w:pPr>
        <w:pStyle w:val="Sinespaciado"/>
        <w:jc w:val="both"/>
        <w:rPr>
          <w:rFonts w:ascii="Times New Roman" w:hAnsi="Times New Roman"/>
          <w:bCs/>
        </w:rPr>
      </w:pPr>
    </w:p>
    <w:p w14:paraId="7F399F5C" w14:textId="354C5F6E" w:rsidR="00FE061B" w:rsidRPr="003C5CDD" w:rsidRDefault="00FE061B" w:rsidP="00FE061B">
      <w:pPr>
        <w:pBdr>
          <w:top w:val="nil"/>
          <w:left w:val="nil"/>
          <w:bottom w:val="nil"/>
          <w:right w:val="nil"/>
          <w:between w:val="nil"/>
        </w:pBdr>
        <w:ind w:left="705" w:hanging="705"/>
        <w:jc w:val="both"/>
        <w:rPr>
          <w:i/>
          <w:sz w:val="22"/>
          <w:szCs w:val="22"/>
        </w:rPr>
      </w:pPr>
      <w:r w:rsidRPr="003C5CDD">
        <w:rPr>
          <w:b/>
          <w:sz w:val="22"/>
          <w:szCs w:val="22"/>
        </w:rPr>
        <w:t>Que,</w:t>
      </w:r>
      <w:r w:rsidRPr="003C5CDD">
        <w:rPr>
          <w:b/>
          <w:sz w:val="22"/>
          <w:szCs w:val="22"/>
        </w:rPr>
        <w:tab/>
      </w:r>
      <w:r w:rsidRPr="003C5CDD">
        <w:rPr>
          <w:sz w:val="22"/>
          <w:szCs w:val="22"/>
        </w:rPr>
        <w:t>el artículo 3730 del Código Municipal para el Distrito Metropolitano de Quito, en su parte pertinente de la excepción de las áreas verdes dispone:</w:t>
      </w:r>
      <w:r w:rsidRPr="003C5CDD">
        <w:rPr>
          <w:i/>
          <w:sz w:val="22"/>
          <w:szCs w:val="22"/>
        </w:rPr>
        <w:t xml:space="preserve"> “(…) El faltante de áreas verdes será compensado pecuniariamente con excepción de los asentamientos de</w:t>
      </w:r>
      <w:r w:rsidR="003155E2" w:rsidRPr="003C5CDD">
        <w:rPr>
          <w:i/>
          <w:sz w:val="22"/>
          <w:szCs w:val="22"/>
        </w:rPr>
        <w:t>clarados de interés social.</w:t>
      </w:r>
      <w:r w:rsidRPr="003C5CDD">
        <w:rPr>
          <w:i/>
          <w:sz w:val="22"/>
          <w:szCs w:val="22"/>
        </w:rPr>
        <w:t xml:space="preserve">” </w:t>
      </w:r>
    </w:p>
    <w:p w14:paraId="0B999EC9" w14:textId="77777777" w:rsidR="00670355" w:rsidRPr="003C5CDD" w:rsidRDefault="00670355" w:rsidP="00670355">
      <w:pPr>
        <w:pStyle w:val="Sinespaciado"/>
        <w:jc w:val="both"/>
        <w:rPr>
          <w:rFonts w:ascii="Times New Roman" w:hAnsi="Times New Roman"/>
          <w:b/>
          <w:bCs/>
        </w:rPr>
      </w:pPr>
    </w:p>
    <w:p w14:paraId="5BCB61C9" w14:textId="7CD3233B" w:rsidR="00FE061B" w:rsidRPr="003C5CDD" w:rsidRDefault="00FE061B" w:rsidP="00FE061B">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00D3203B" w:rsidRPr="003C5CDD">
        <w:rPr>
          <w:sz w:val="22"/>
          <w:szCs w:val="22"/>
        </w:rPr>
        <w:t>el</w:t>
      </w:r>
      <w:r w:rsidR="00D3203B" w:rsidRPr="003C5CDD">
        <w:rPr>
          <w:b/>
          <w:sz w:val="22"/>
          <w:szCs w:val="22"/>
        </w:rPr>
        <w:t xml:space="preserve"> </w:t>
      </w:r>
      <w:r w:rsidRPr="003C5CDD">
        <w:rPr>
          <w:sz w:val="22"/>
          <w:szCs w:val="22"/>
        </w:rPr>
        <w:t xml:space="preserve">Código Municipal para el Distrito Metropolitano de Quito, determina en su disposición derogatoria lo siguiente: </w:t>
      </w:r>
      <w:r w:rsidRPr="003C5CDD">
        <w:rPr>
          <w:i/>
          <w:sz w:val="22"/>
          <w:szCs w:val="22"/>
        </w:rPr>
        <w:t>“(…) Deróguense todas las Ordenanzas que se detallan en el cuadro adjunto (Anexo Derogatorias), con excepción de sus disposiciones de carácter transitorio hasta la verificación del efectivo cumplimiento de las mismas;(…)</w:t>
      </w:r>
      <w:r w:rsidRPr="003C5CDD">
        <w:rPr>
          <w:sz w:val="22"/>
          <w:szCs w:val="22"/>
        </w:rPr>
        <w:t xml:space="preserve">” </w:t>
      </w:r>
    </w:p>
    <w:p w14:paraId="142F5843" w14:textId="77777777" w:rsidR="00E5702A" w:rsidRPr="003C5CDD" w:rsidRDefault="00E5702A" w:rsidP="00FE061B">
      <w:pPr>
        <w:pBdr>
          <w:top w:val="nil"/>
          <w:left w:val="nil"/>
          <w:bottom w:val="nil"/>
          <w:right w:val="nil"/>
          <w:between w:val="nil"/>
        </w:pBdr>
        <w:ind w:left="705" w:hanging="705"/>
        <w:jc w:val="both"/>
        <w:rPr>
          <w:sz w:val="22"/>
          <w:szCs w:val="22"/>
        </w:rPr>
      </w:pPr>
    </w:p>
    <w:p w14:paraId="7759C5ED" w14:textId="6BC468B5" w:rsidR="00E5702A" w:rsidRPr="003C5CDD" w:rsidRDefault="00E5702A" w:rsidP="00E5702A">
      <w:pPr>
        <w:pBdr>
          <w:top w:val="nil"/>
          <w:left w:val="nil"/>
          <w:bottom w:val="nil"/>
          <w:right w:val="nil"/>
          <w:between w:val="nil"/>
        </w:pBdr>
        <w:ind w:left="705" w:hanging="705"/>
        <w:jc w:val="both"/>
        <w:rPr>
          <w:sz w:val="22"/>
          <w:szCs w:val="22"/>
        </w:rPr>
      </w:pPr>
      <w:r w:rsidRPr="003C5CDD">
        <w:rPr>
          <w:b/>
          <w:sz w:val="22"/>
          <w:szCs w:val="22"/>
        </w:rPr>
        <w:t>Que,</w:t>
      </w:r>
      <w:r w:rsidRPr="003C5CDD">
        <w:rPr>
          <w:sz w:val="22"/>
          <w:szCs w:val="22"/>
        </w:rPr>
        <w:tab/>
        <w:t>en concordancia con el considerando precedente,</w:t>
      </w:r>
      <w:r w:rsidRPr="003C5CDD">
        <w:rPr>
          <w:b/>
          <w:sz w:val="22"/>
          <w:szCs w:val="22"/>
        </w:rPr>
        <w:t xml:space="preserve"> </w:t>
      </w:r>
      <w:r w:rsidRPr="003C5CDD">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79A315CF" w14:textId="77777777" w:rsidR="00E5702A" w:rsidRPr="003C5CDD" w:rsidRDefault="00E5702A" w:rsidP="00E5702A">
      <w:pPr>
        <w:pBdr>
          <w:top w:val="nil"/>
          <w:left w:val="nil"/>
          <w:bottom w:val="nil"/>
          <w:right w:val="nil"/>
          <w:between w:val="nil"/>
        </w:pBdr>
        <w:ind w:left="705" w:hanging="705"/>
        <w:jc w:val="both"/>
        <w:rPr>
          <w:sz w:val="22"/>
          <w:szCs w:val="22"/>
        </w:rPr>
      </w:pPr>
    </w:p>
    <w:p w14:paraId="123CD395" w14:textId="2D024778" w:rsidR="00E5702A" w:rsidRPr="003C5CDD" w:rsidRDefault="00E5702A" w:rsidP="00E5702A">
      <w:pPr>
        <w:pBdr>
          <w:top w:val="nil"/>
          <w:left w:val="nil"/>
          <w:bottom w:val="nil"/>
          <w:right w:val="nil"/>
          <w:between w:val="nil"/>
        </w:pBdr>
        <w:ind w:left="705" w:hanging="705"/>
        <w:jc w:val="both"/>
        <w:rPr>
          <w:bCs/>
          <w:sz w:val="22"/>
          <w:szCs w:val="22"/>
        </w:rPr>
      </w:pPr>
      <w:r w:rsidRPr="003C5CDD">
        <w:rPr>
          <w:b/>
          <w:bCs/>
          <w:sz w:val="22"/>
          <w:szCs w:val="22"/>
        </w:rPr>
        <w:t xml:space="preserve">Que, </w:t>
      </w:r>
      <w:r w:rsidRPr="003C5CDD">
        <w:rPr>
          <w:b/>
          <w:bCs/>
          <w:sz w:val="22"/>
          <w:szCs w:val="22"/>
        </w:rPr>
        <w:tab/>
      </w:r>
      <w:r w:rsidRPr="003C5CDD">
        <w:rPr>
          <w:bCs/>
          <w:sz w:val="22"/>
          <w:szCs w:val="22"/>
        </w:rPr>
        <w:t xml:space="preserve">mediante </w:t>
      </w:r>
      <w:r w:rsidR="00D158EF" w:rsidRPr="003C5CDD">
        <w:rPr>
          <w:sz w:val="22"/>
          <w:szCs w:val="22"/>
        </w:rPr>
        <w:t>Oficio Nro. GADDMQ-SGCTYPC-UERB-2022-0904-O</w:t>
      </w:r>
      <w:r w:rsidRPr="003C5CDD">
        <w:rPr>
          <w:bCs/>
          <w:sz w:val="22"/>
          <w:szCs w:val="22"/>
        </w:rPr>
        <w:t xml:space="preserve">, de 20 de mayo de 2022, </w:t>
      </w:r>
      <w:r w:rsidR="00D158EF" w:rsidRPr="003C5CDD">
        <w:rPr>
          <w:bCs/>
          <w:sz w:val="22"/>
          <w:szCs w:val="22"/>
        </w:rPr>
        <w:t>el</w:t>
      </w:r>
      <w:r w:rsidRPr="003C5CDD">
        <w:rPr>
          <w:bCs/>
          <w:sz w:val="22"/>
          <w:szCs w:val="22"/>
        </w:rPr>
        <w:t xml:space="preserve"> </w:t>
      </w:r>
      <w:r w:rsidR="00D158EF" w:rsidRPr="003C5CDD">
        <w:rPr>
          <w:bCs/>
          <w:sz w:val="22"/>
          <w:szCs w:val="22"/>
        </w:rPr>
        <w:t>Ing</w:t>
      </w:r>
      <w:r w:rsidRPr="003C5CDD">
        <w:rPr>
          <w:bCs/>
          <w:sz w:val="22"/>
          <w:szCs w:val="22"/>
        </w:rPr>
        <w:t xml:space="preserve">. </w:t>
      </w:r>
      <w:r w:rsidR="00D158EF" w:rsidRPr="003C5CDD">
        <w:rPr>
          <w:bCs/>
          <w:sz w:val="22"/>
          <w:szCs w:val="22"/>
        </w:rPr>
        <w:t>Emilio Maldonado</w:t>
      </w:r>
      <w:r w:rsidRPr="003C5CDD">
        <w:rPr>
          <w:bCs/>
          <w:sz w:val="22"/>
          <w:szCs w:val="22"/>
        </w:rPr>
        <w:t xml:space="preserve">, </w:t>
      </w:r>
      <w:r w:rsidR="00D158EF" w:rsidRPr="003C5CDD">
        <w:rPr>
          <w:bCs/>
          <w:sz w:val="22"/>
          <w:szCs w:val="22"/>
        </w:rPr>
        <w:t>Director de Gestión de Territorio de la Administración</w:t>
      </w:r>
      <w:r w:rsidRPr="003C5CDD">
        <w:rPr>
          <w:bCs/>
          <w:sz w:val="22"/>
          <w:szCs w:val="22"/>
        </w:rPr>
        <w:t xml:space="preserve"> </w:t>
      </w:r>
      <w:r w:rsidR="00D158EF" w:rsidRPr="003C5CDD">
        <w:rPr>
          <w:bCs/>
          <w:sz w:val="22"/>
          <w:szCs w:val="22"/>
        </w:rPr>
        <w:t>Tumbaco</w:t>
      </w:r>
      <w:r w:rsidRPr="003C5CDD">
        <w:rPr>
          <w:bCs/>
          <w:sz w:val="22"/>
          <w:szCs w:val="22"/>
        </w:rPr>
        <w:t xml:space="preserve">, en el cual expone: </w:t>
      </w:r>
      <w:r w:rsidR="00D158EF" w:rsidRPr="003C5CDD">
        <w:rPr>
          <w:bCs/>
          <w:i/>
          <w:sz w:val="22"/>
          <w:szCs w:val="22"/>
        </w:rPr>
        <w:t>“</w:t>
      </w:r>
      <w:r w:rsidR="00D158EF" w:rsidRPr="003C5CDD">
        <w:rPr>
          <w:i/>
          <w:sz w:val="22"/>
          <w:szCs w:val="22"/>
        </w:rPr>
        <w:t>Las proyecciones viales deben seguir el proceso de regularización y aprobación mediante Concejo Metropolitano y posterior declaratoria de Utilidad Pública conforme a la normativa legal vigente. Para edificar o habilitar el suelo deberá respetar el derecho de vía indicado</w:t>
      </w:r>
      <w:r w:rsidRPr="003C5CDD">
        <w:rPr>
          <w:bCs/>
          <w:i/>
          <w:sz w:val="22"/>
          <w:szCs w:val="22"/>
        </w:rPr>
        <w:t>.”</w:t>
      </w:r>
    </w:p>
    <w:p w14:paraId="6364179E" w14:textId="77777777" w:rsidR="00D158EF" w:rsidRPr="003C5CDD" w:rsidRDefault="00D158EF" w:rsidP="00E5702A">
      <w:pPr>
        <w:pStyle w:val="Sinespaciado"/>
        <w:jc w:val="both"/>
        <w:rPr>
          <w:rFonts w:ascii="Times New Roman" w:hAnsi="Times New Roman"/>
          <w:bCs/>
        </w:rPr>
      </w:pPr>
    </w:p>
    <w:p w14:paraId="7C9C9CD1" w14:textId="4C207ED6" w:rsidR="00D158EF" w:rsidRPr="003C5CDD" w:rsidRDefault="00D158EF" w:rsidP="00D158EF">
      <w:pPr>
        <w:pBdr>
          <w:top w:val="nil"/>
          <w:left w:val="nil"/>
          <w:bottom w:val="nil"/>
          <w:right w:val="nil"/>
          <w:between w:val="nil"/>
        </w:pBdr>
        <w:ind w:left="705" w:hanging="705"/>
        <w:jc w:val="both"/>
        <w:rPr>
          <w:bCs/>
          <w:i/>
          <w:sz w:val="22"/>
          <w:szCs w:val="22"/>
        </w:rPr>
      </w:pPr>
      <w:r w:rsidRPr="003C5CDD">
        <w:rPr>
          <w:b/>
          <w:bCs/>
          <w:sz w:val="22"/>
          <w:szCs w:val="22"/>
        </w:rPr>
        <w:t xml:space="preserve">Que, </w:t>
      </w:r>
      <w:r w:rsidRPr="003C5CDD">
        <w:rPr>
          <w:b/>
          <w:bCs/>
          <w:sz w:val="22"/>
          <w:szCs w:val="22"/>
        </w:rPr>
        <w:tab/>
      </w:r>
      <w:r w:rsidRPr="003C5CDD">
        <w:rPr>
          <w:bCs/>
          <w:sz w:val="22"/>
          <w:szCs w:val="22"/>
        </w:rPr>
        <w:t xml:space="preserve">mediante </w:t>
      </w:r>
      <w:r w:rsidRPr="003C5CDD">
        <w:rPr>
          <w:sz w:val="22"/>
          <w:szCs w:val="22"/>
        </w:rPr>
        <w:t>Informe Nro. AZT-DGT-TV/2022/239</w:t>
      </w:r>
      <w:r w:rsidRPr="003C5CDD">
        <w:rPr>
          <w:bCs/>
          <w:sz w:val="22"/>
          <w:szCs w:val="22"/>
        </w:rPr>
        <w:t xml:space="preserve">, de 20 de mayo de 2022, el Ing. Emilio Maldonado, Director de Gestión de Territorio de la Administración Tumbaco, en el cual expone: </w:t>
      </w:r>
      <w:r w:rsidRPr="003C5CDD">
        <w:rPr>
          <w:bCs/>
          <w:i/>
          <w:sz w:val="22"/>
          <w:szCs w:val="22"/>
        </w:rPr>
        <w:t>“</w:t>
      </w:r>
      <w:r w:rsidR="0074137E" w:rsidRPr="003C5CDD">
        <w:rPr>
          <w:i/>
          <w:sz w:val="22"/>
          <w:szCs w:val="22"/>
        </w:rPr>
        <w:t>Calle pública de conformidad a plano del asentamiento humano de hecho "Comité Promejoras del barrio nuevo amanecer, sector El Chamizal, Tercera Etapa", aprobado con Ordenanza N° 0421 sancionada el 14/08/2013, y plano del asentamiento humano de hecho y consolidado "Nuevo Amanecer, sector el Chamizal, Cuarta Etapa", aprobado con Ordenanza N° 0516 sancionada el 21/02/2014, efectuado para lotes colindantes a esta vía</w:t>
      </w:r>
      <w:r w:rsidRPr="003C5CDD">
        <w:rPr>
          <w:bCs/>
          <w:i/>
          <w:sz w:val="22"/>
          <w:szCs w:val="22"/>
        </w:rPr>
        <w:t>.”</w:t>
      </w:r>
    </w:p>
    <w:p w14:paraId="679746DA" w14:textId="77777777" w:rsidR="00670355" w:rsidRPr="003C5CDD" w:rsidRDefault="00670355" w:rsidP="00670355">
      <w:pPr>
        <w:pStyle w:val="Sinespaciado"/>
        <w:jc w:val="both"/>
        <w:rPr>
          <w:rFonts w:ascii="Times New Roman" w:hAnsi="Times New Roman"/>
          <w:b/>
        </w:rPr>
      </w:pPr>
    </w:p>
    <w:p w14:paraId="1EBDCD16" w14:textId="0E1113C3" w:rsidR="00A53D88" w:rsidRPr="003C5CDD" w:rsidRDefault="00641882" w:rsidP="00D327CD">
      <w:pPr>
        <w:pStyle w:val="Sinespaciado"/>
        <w:ind w:left="660" w:hanging="660"/>
        <w:jc w:val="both"/>
        <w:rPr>
          <w:rFonts w:ascii="Times New Roman" w:hAnsi="Times New Roman"/>
        </w:rPr>
      </w:pPr>
      <w:r w:rsidRPr="003C5CDD">
        <w:rPr>
          <w:rFonts w:ascii="Times New Roman" w:hAnsi="Times New Roman"/>
          <w:b/>
        </w:rPr>
        <w:t>Que,</w:t>
      </w:r>
      <w:r w:rsidRPr="003C5CDD">
        <w:rPr>
          <w:rFonts w:ascii="Times New Roman" w:hAnsi="Times New Roman"/>
        </w:rPr>
        <w:t xml:space="preserve"> </w:t>
      </w:r>
      <w:r w:rsidRPr="003C5CDD">
        <w:rPr>
          <w:rFonts w:ascii="Times New Roman" w:hAnsi="Times New Roman"/>
        </w:rPr>
        <w:tab/>
      </w:r>
      <w:r w:rsidR="00310486" w:rsidRPr="003C5CDD">
        <w:rPr>
          <w:rFonts w:ascii="Times New Roman" w:hAnsi="Times New Roman"/>
        </w:rPr>
        <w:t xml:space="preserve">mediante oficio Nro. GADDMQ-SGSG-DMGR-2022-1018-OF, el Director Metropolitano General de Seguridad y Gobernabilidad, remite </w:t>
      </w:r>
      <w:r w:rsidR="009616D2" w:rsidRPr="003C5CDD">
        <w:rPr>
          <w:rFonts w:ascii="Times New Roman" w:hAnsi="Times New Roman"/>
        </w:rPr>
        <w:t>el I</w:t>
      </w:r>
      <w:r w:rsidRPr="003C5CDD">
        <w:rPr>
          <w:rFonts w:ascii="Times New Roman" w:hAnsi="Times New Roman"/>
        </w:rPr>
        <w:t xml:space="preserve">nforme </w:t>
      </w:r>
      <w:r w:rsidR="0015478A" w:rsidRPr="003C5CDD">
        <w:rPr>
          <w:rFonts w:ascii="Times New Roman" w:hAnsi="Times New Roman"/>
        </w:rPr>
        <w:t>No.</w:t>
      </w:r>
      <w:r w:rsidR="00A53D88" w:rsidRPr="003C5CDD">
        <w:rPr>
          <w:rFonts w:ascii="Times New Roman" w:hAnsi="Times New Roman"/>
        </w:rPr>
        <w:t xml:space="preserve"> </w:t>
      </w:r>
      <w:r w:rsidR="00310486" w:rsidRPr="003C5CDD">
        <w:rPr>
          <w:rFonts w:ascii="Times New Roman" w:hAnsi="Times New Roman"/>
        </w:rPr>
        <w:t>I-0015-EAH-AT-DMGR-2022</w:t>
      </w:r>
      <w:r w:rsidR="0015478A" w:rsidRPr="003C5CDD">
        <w:rPr>
          <w:rFonts w:ascii="Times New Roman" w:hAnsi="Times New Roman"/>
        </w:rPr>
        <w:t xml:space="preserve">, </w:t>
      </w:r>
      <w:r w:rsidR="009B5EAE" w:rsidRPr="003C5CDD">
        <w:rPr>
          <w:rFonts w:ascii="Times New Roman" w:hAnsi="Times New Roman"/>
        </w:rPr>
        <w:t>de</w:t>
      </w:r>
      <w:r w:rsidR="0015478A" w:rsidRPr="003C5CDD">
        <w:rPr>
          <w:rFonts w:ascii="Times New Roman" w:hAnsi="Times New Roman"/>
        </w:rPr>
        <w:t xml:space="preserve"> </w:t>
      </w:r>
      <w:r w:rsidR="00310486" w:rsidRPr="003C5CDD">
        <w:rPr>
          <w:rFonts w:ascii="Times New Roman" w:hAnsi="Times New Roman"/>
        </w:rPr>
        <w:t>26</w:t>
      </w:r>
      <w:r w:rsidR="0015478A" w:rsidRPr="003C5CDD">
        <w:rPr>
          <w:rFonts w:ascii="Times New Roman" w:hAnsi="Times New Roman"/>
        </w:rPr>
        <w:t xml:space="preserve"> de </w:t>
      </w:r>
      <w:r w:rsidR="00310486" w:rsidRPr="003C5CDD">
        <w:rPr>
          <w:rFonts w:ascii="Times New Roman" w:hAnsi="Times New Roman"/>
        </w:rPr>
        <w:t>julio</w:t>
      </w:r>
      <w:r w:rsidR="0015478A" w:rsidRPr="003C5CDD">
        <w:rPr>
          <w:rFonts w:ascii="Times New Roman" w:hAnsi="Times New Roman"/>
        </w:rPr>
        <w:t xml:space="preserve"> del </w:t>
      </w:r>
      <w:r w:rsidR="00310486" w:rsidRPr="003C5CDD">
        <w:rPr>
          <w:rFonts w:ascii="Times New Roman" w:hAnsi="Times New Roman"/>
        </w:rPr>
        <w:t>2022</w:t>
      </w:r>
      <w:r w:rsidR="0015478A" w:rsidRPr="003C5CDD">
        <w:rPr>
          <w:rFonts w:ascii="Times New Roman" w:hAnsi="Times New Roman"/>
        </w:rPr>
        <w:t xml:space="preserve">, </w:t>
      </w:r>
      <w:r w:rsidR="00D87B88" w:rsidRPr="003C5CDD">
        <w:rPr>
          <w:rFonts w:ascii="Times New Roman" w:hAnsi="Times New Roman"/>
        </w:rPr>
        <w:t xml:space="preserve">que </w:t>
      </w:r>
      <w:r w:rsidR="00403EE1" w:rsidRPr="003C5CDD">
        <w:rPr>
          <w:rFonts w:ascii="Times New Roman" w:hAnsi="Times New Roman"/>
        </w:rPr>
        <w:t>determina</w:t>
      </w:r>
      <w:r w:rsidR="00310486" w:rsidRPr="003C5CDD">
        <w:rPr>
          <w:rFonts w:ascii="Times New Roman" w:hAnsi="Times New Roman"/>
        </w:rPr>
        <w:t xml:space="preserve">: Para el proceso de regularización de tierras se considera el nivel de riesgos frente a movimientos en masa, ya que representa el fenómeno más importante para la posible pérdida del terreno, en tal virtud se considera que: </w:t>
      </w:r>
      <w:r w:rsidR="00310486" w:rsidRPr="003C5CDD">
        <w:rPr>
          <w:rFonts w:ascii="Times New Roman" w:hAnsi="Times New Roman"/>
          <w:b/>
        </w:rPr>
        <w:t xml:space="preserve">Movimientos en masa: </w:t>
      </w:r>
      <w:r w:rsidR="00310486" w:rsidRPr="003C5CDD">
        <w:rPr>
          <w:rFonts w:ascii="Times New Roman" w:hAnsi="Times New Roman"/>
        </w:rPr>
        <w:t xml:space="preserve">el AHHYC “La Delicia del Quinche” en general presenta un </w:t>
      </w:r>
      <w:r w:rsidR="00310486" w:rsidRPr="003C5CDD">
        <w:rPr>
          <w:rFonts w:ascii="Times New Roman" w:hAnsi="Times New Roman"/>
          <w:u w:val="single"/>
        </w:rPr>
        <w:t>Riesgo Bajo Mitigable</w:t>
      </w:r>
      <w:r w:rsidR="00310486" w:rsidRPr="003C5CDD">
        <w:rPr>
          <w:rFonts w:ascii="Times New Roman" w:hAnsi="Times New Roman"/>
        </w:rPr>
        <w:t xml:space="preserve"> para todos los lotes frente a deslizamientos.</w:t>
      </w:r>
    </w:p>
    <w:p w14:paraId="63E1CCF8" w14:textId="77777777" w:rsidR="00793EED" w:rsidRPr="003C5CDD" w:rsidRDefault="00793EED" w:rsidP="008D25AB">
      <w:pPr>
        <w:pStyle w:val="Sinespaciado"/>
        <w:jc w:val="both"/>
        <w:rPr>
          <w:rFonts w:ascii="Times New Roman" w:hAnsi="Times New Roman"/>
          <w:bCs/>
        </w:rPr>
      </w:pPr>
    </w:p>
    <w:p w14:paraId="381562C2" w14:textId="1EA2356F" w:rsidR="00DE0FBE" w:rsidRPr="003C5CDD" w:rsidRDefault="00B75158" w:rsidP="00D327CD">
      <w:pPr>
        <w:pStyle w:val="Sinespaciado"/>
        <w:ind w:left="708" w:hanging="708"/>
        <w:jc w:val="both"/>
        <w:rPr>
          <w:rFonts w:ascii="Times New Roman" w:hAnsi="Times New Roman"/>
          <w:i/>
          <w:iCs/>
        </w:rPr>
      </w:pPr>
      <w:r w:rsidRPr="003C5CDD">
        <w:rPr>
          <w:rFonts w:ascii="Times New Roman" w:hAnsi="Times New Roman"/>
          <w:b/>
        </w:rPr>
        <w:t>Que,</w:t>
      </w:r>
      <w:r w:rsidRPr="003C5CDD">
        <w:rPr>
          <w:rFonts w:ascii="Times New Roman" w:hAnsi="Times New Roman"/>
        </w:rPr>
        <w:t xml:space="preserve"> </w:t>
      </w:r>
      <w:r w:rsidRPr="003C5CDD">
        <w:rPr>
          <w:rFonts w:ascii="Times New Roman" w:hAnsi="Times New Roman"/>
        </w:rPr>
        <w:tab/>
        <w:t xml:space="preserve">mediante </w:t>
      </w:r>
      <w:r w:rsidR="00D327CD" w:rsidRPr="003C5CDD">
        <w:rPr>
          <w:rFonts w:ascii="Times New Roman" w:hAnsi="Times New Roman"/>
        </w:rPr>
        <w:t>Oficio Nro. STHV-DMPPS-2022-0584-O</w:t>
      </w:r>
      <w:r w:rsidRPr="003C5CDD">
        <w:rPr>
          <w:rFonts w:ascii="Times New Roman" w:hAnsi="Times New Roman"/>
        </w:rPr>
        <w:t xml:space="preserve">, </w:t>
      </w:r>
      <w:r w:rsidR="00D327CD" w:rsidRPr="003C5CDD">
        <w:rPr>
          <w:rFonts w:ascii="Times New Roman" w:hAnsi="Times New Roman"/>
        </w:rPr>
        <w:t>26 de julio de 2022</w:t>
      </w:r>
      <w:r w:rsidRPr="003C5CDD">
        <w:rPr>
          <w:rFonts w:ascii="Times New Roman" w:hAnsi="Times New Roman"/>
        </w:rPr>
        <w:t xml:space="preserve">, emitido por el Director Metropolitano de Políticas y Planeamiento del Suelo, Subrogante, manifiesta </w:t>
      </w:r>
      <w:r w:rsidRPr="003C5CDD">
        <w:rPr>
          <w:rFonts w:ascii="Times New Roman" w:hAnsi="Times New Roman"/>
          <w:i/>
          <w:iCs/>
        </w:rPr>
        <w:t>“</w:t>
      </w:r>
      <w:r w:rsidR="00D327CD" w:rsidRPr="003C5CDD">
        <w:rPr>
          <w:rFonts w:ascii="Times New Roman" w:hAnsi="Times New Roman"/>
          <w:i/>
          <w:iCs/>
        </w:rPr>
        <w:t>Al respecto, la Dirección Metropolitana de Políticas y Planeamiento de Suelo de la Secretaría de Territorio Hábitat y Vivienda, emitió el informe técnico Nro. IT-STHV-DMPPS-2022-0108, el mismo que en su parte concluyente señala “(...) considera pertinente cambiar la clasificación del suelo a Urbano; el uso del suelo en Residencial Urbano 2 (RU2); y zonificación D12 (D302-50), con el fin de continuar el proceso integral de regularización.</w:t>
      </w:r>
      <w:r w:rsidR="00402BA0" w:rsidRPr="003C5CDD">
        <w:rPr>
          <w:rFonts w:ascii="Times New Roman" w:eastAsiaTheme="minorHAnsi" w:hAnsi="Times New Roman"/>
        </w:rPr>
        <w:t>”.</w:t>
      </w:r>
    </w:p>
    <w:p w14:paraId="4E93370D" w14:textId="77777777" w:rsidR="0074137E" w:rsidRPr="003C5CDD" w:rsidRDefault="0074137E" w:rsidP="0074137E">
      <w:pPr>
        <w:pStyle w:val="Sinespaciado"/>
        <w:ind w:left="705" w:hanging="705"/>
        <w:jc w:val="both"/>
        <w:rPr>
          <w:rFonts w:ascii="Times New Roman" w:hAnsi="Times New Roman"/>
          <w:b/>
          <w:bCs/>
        </w:rPr>
      </w:pPr>
    </w:p>
    <w:p w14:paraId="632C70DF" w14:textId="77777777" w:rsidR="0074137E" w:rsidRPr="003C5CDD" w:rsidRDefault="0074137E" w:rsidP="0074137E">
      <w:pPr>
        <w:pStyle w:val="paragraph"/>
        <w:spacing w:before="0" w:beforeAutospacing="0" w:after="0" w:afterAutospacing="0"/>
        <w:ind w:left="690" w:hanging="690"/>
        <w:jc w:val="both"/>
        <w:textAlignment w:val="baseline"/>
        <w:rPr>
          <w:sz w:val="22"/>
          <w:szCs w:val="22"/>
        </w:rPr>
      </w:pPr>
      <w:r w:rsidRPr="003C5CDD">
        <w:rPr>
          <w:rStyle w:val="normaltextrun"/>
          <w:b/>
          <w:bCs/>
          <w:sz w:val="22"/>
          <w:szCs w:val="22"/>
        </w:rPr>
        <w:t>Que,</w:t>
      </w:r>
      <w:r w:rsidRPr="003C5CDD">
        <w:rPr>
          <w:rStyle w:val="normaltextrun"/>
          <w:sz w:val="22"/>
          <w:szCs w:val="22"/>
        </w:rPr>
        <w:t xml:space="preserve"> </w:t>
      </w:r>
      <w:r w:rsidRPr="003C5CDD">
        <w:rPr>
          <w:rStyle w:val="normaltextrun"/>
          <w:sz w:val="22"/>
          <w:szCs w:val="22"/>
        </w:rPr>
        <w:tab/>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r w:rsidRPr="003C5CDD">
        <w:rPr>
          <w:rStyle w:val="eop"/>
          <w:sz w:val="22"/>
          <w:szCs w:val="22"/>
        </w:rPr>
        <w:t> </w:t>
      </w:r>
    </w:p>
    <w:p w14:paraId="3AF317FE" w14:textId="77777777" w:rsidR="0074137E" w:rsidRPr="003C5CDD" w:rsidRDefault="0074137E" w:rsidP="0074137E">
      <w:pPr>
        <w:pStyle w:val="paragraph"/>
        <w:spacing w:before="0" w:beforeAutospacing="0" w:after="0" w:afterAutospacing="0"/>
        <w:ind w:left="690" w:hanging="690"/>
        <w:jc w:val="both"/>
        <w:textAlignment w:val="baseline"/>
        <w:rPr>
          <w:sz w:val="22"/>
          <w:szCs w:val="22"/>
        </w:rPr>
      </w:pPr>
      <w:r w:rsidRPr="003C5CDD">
        <w:rPr>
          <w:rStyle w:val="eop"/>
          <w:sz w:val="22"/>
          <w:szCs w:val="22"/>
        </w:rPr>
        <w:t> </w:t>
      </w:r>
    </w:p>
    <w:p w14:paraId="1AEC4437" w14:textId="67810A99" w:rsidR="0074137E" w:rsidRPr="003C5CDD" w:rsidRDefault="003C5CDD" w:rsidP="003C5CDD">
      <w:pPr>
        <w:pStyle w:val="paragraph"/>
        <w:spacing w:before="0" w:beforeAutospacing="0" w:after="0" w:afterAutospacing="0"/>
        <w:ind w:left="709" w:hanging="150"/>
        <w:jc w:val="both"/>
        <w:textAlignment w:val="baseline"/>
        <w:rPr>
          <w:rStyle w:val="eop"/>
          <w:sz w:val="22"/>
          <w:szCs w:val="22"/>
        </w:rPr>
      </w:pPr>
      <w:r>
        <w:rPr>
          <w:rStyle w:val="normaltextrun"/>
          <w:i/>
          <w:iCs/>
          <w:sz w:val="22"/>
          <w:szCs w:val="22"/>
        </w:rPr>
        <w:t xml:space="preserve">  </w:t>
      </w:r>
      <w:r w:rsidR="0074137E" w:rsidRPr="003C5CDD">
        <w:rPr>
          <w:rStyle w:val="normaltextrun"/>
          <w:i/>
          <w:iCs/>
          <w:sz w:val="22"/>
          <w:szCs w:val="22"/>
        </w:rPr>
        <w:t>“En este sentido una vez que los barrios cuenten con la respectiva Ordenanza, la EPMAPS procederá a realizar los estudios y diseños para la dotación de agua potable en los diferentes sectores de DMQ incluyendo la instalación de hidrantes.”</w:t>
      </w:r>
      <w:r w:rsidR="0074137E" w:rsidRPr="003C5CDD">
        <w:rPr>
          <w:rStyle w:val="eop"/>
          <w:sz w:val="22"/>
          <w:szCs w:val="22"/>
        </w:rPr>
        <w:t>;</w:t>
      </w:r>
    </w:p>
    <w:p w14:paraId="397740E5" w14:textId="77777777" w:rsidR="00336F62" w:rsidRPr="003C5CDD" w:rsidRDefault="00336F62" w:rsidP="0074137E">
      <w:pPr>
        <w:pStyle w:val="paragraph"/>
        <w:spacing w:before="0" w:beforeAutospacing="0" w:after="0" w:afterAutospacing="0"/>
        <w:ind w:left="840" w:hanging="150"/>
        <w:jc w:val="both"/>
        <w:textAlignment w:val="baseline"/>
        <w:rPr>
          <w:sz w:val="22"/>
          <w:szCs w:val="22"/>
        </w:rPr>
      </w:pPr>
    </w:p>
    <w:p w14:paraId="06576E3B" w14:textId="417D0C39" w:rsidR="0074137E" w:rsidRPr="003C5CDD" w:rsidRDefault="00336F62" w:rsidP="00336F62">
      <w:pPr>
        <w:spacing w:after="240"/>
        <w:ind w:left="705" w:hanging="705"/>
        <w:jc w:val="both"/>
        <w:rPr>
          <w:sz w:val="22"/>
          <w:szCs w:val="22"/>
        </w:rPr>
      </w:pPr>
      <w:r w:rsidRPr="003C5CDD">
        <w:rPr>
          <w:b/>
          <w:sz w:val="22"/>
          <w:szCs w:val="22"/>
        </w:rPr>
        <w:t>Que,</w:t>
      </w:r>
      <w:r w:rsidRPr="003C5CDD">
        <w:rPr>
          <w:b/>
          <w:sz w:val="22"/>
          <w:szCs w:val="22"/>
        </w:rPr>
        <w:tab/>
      </w:r>
      <w:r w:rsidRPr="003C5CDD">
        <w:rPr>
          <w:sz w:val="22"/>
          <w:szCs w:val="22"/>
        </w:rPr>
        <w:t>mediante informe N</w:t>
      </w:r>
      <w:r w:rsidRPr="003C5CDD">
        <w:rPr>
          <w:bCs/>
          <w:sz w:val="22"/>
          <w:szCs w:val="22"/>
        </w:rPr>
        <w:t xml:space="preserve">o. </w:t>
      </w:r>
      <w:r w:rsidRPr="003C5CDD">
        <w:rPr>
          <w:sz w:val="22"/>
          <w:szCs w:val="22"/>
        </w:rPr>
        <w:t xml:space="preserve"> </w:t>
      </w:r>
      <w:r w:rsidR="00073691" w:rsidRPr="003C5CDD">
        <w:rPr>
          <w:sz w:val="22"/>
          <w:szCs w:val="22"/>
        </w:rPr>
        <w:t>UERB-OC-SOLT-2022-007, de 29 de septiembre del 2022</w:t>
      </w:r>
      <w:r w:rsidRPr="003C5CDD">
        <w:rPr>
          <w:sz w:val="22"/>
          <w:szCs w:val="22"/>
        </w:rPr>
        <w:t xml:space="preserve">, suscrito por el Coordinador de la Unidad Especial “Regula tu Barrio”, Oficina Central, se justifica la tenencia legal de la propiedad y en su parte pertinente sugiere que: Conforme con el análisis realizado, y en cumplimiento Código Municipal, en concordancia a lo establecido en el artículo </w:t>
      </w:r>
      <w:r w:rsidR="007D755A" w:rsidRPr="003C5CDD">
        <w:rPr>
          <w:sz w:val="22"/>
          <w:szCs w:val="22"/>
        </w:rPr>
        <w:t>3716</w:t>
      </w:r>
      <w:r w:rsidRPr="003C5CDD">
        <w:rPr>
          <w:sz w:val="22"/>
          <w:szCs w:val="22"/>
        </w:rPr>
        <w:t xml:space="preserve"> íbidem, referente a la “</w:t>
      </w:r>
      <w:r w:rsidRPr="003C5CDD">
        <w:rPr>
          <w:i/>
          <w:sz w:val="22"/>
          <w:szCs w:val="22"/>
        </w:rPr>
        <w:t>Declaratoria de Interés Social de los Asentamientos Humanos de Hecho y Consolidados”,</w:t>
      </w:r>
      <w:r w:rsidRPr="003C5CDD">
        <w:rPr>
          <w:sz w:val="22"/>
          <w:szCs w:val="22"/>
        </w:rPr>
        <w:t xml:space="preserve"> el Asentamiento Humano de Hecho y Consolidado denominado “La Delicia del Quinche”, cumple con las condiciones socioeconómicas, legales y físicas para ser declarado de INTERES SOCIAL, dentro</w:t>
      </w:r>
      <w:r w:rsidR="007D755A" w:rsidRPr="003C5CDD">
        <w:rPr>
          <w:sz w:val="22"/>
          <w:szCs w:val="22"/>
        </w:rPr>
        <w:t xml:space="preserve"> del proceso de regularización.</w:t>
      </w:r>
    </w:p>
    <w:p w14:paraId="4236E245" w14:textId="77777777" w:rsidR="0074137E" w:rsidRPr="003C5CDD" w:rsidRDefault="0074137E" w:rsidP="0074137E">
      <w:pPr>
        <w:pStyle w:val="Sinespaciado"/>
        <w:ind w:left="705" w:hanging="705"/>
        <w:jc w:val="both"/>
        <w:rPr>
          <w:rFonts w:ascii="Times New Roman" w:hAnsi="Times New Roman"/>
          <w:bCs/>
        </w:rPr>
      </w:pPr>
      <w:r w:rsidRPr="003C5CDD">
        <w:rPr>
          <w:rFonts w:ascii="Times New Roman" w:hAnsi="Times New Roman"/>
          <w:b/>
          <w:bCs/>
        </w:rPr>
        <w:t>Que,</w:t>
      </w:r>
      <w:r w:rsidRPr="003C5CDD">
        <w:rPr>
          <w:rFonts w:ascii="Times New Roman" w:hAnsi="Times New Roman"/>
          <w:bCs/>
        </w:rPr>
        <w:tab/>
        <w:t xml:space="preserve">en la Mesa Institucional de </w:t>
      </w:r>
      <w:r w:rsidRPr="003C5CDD">
        <w:rPr>
          <w:rFonts w:ascii="Times New Roman" w:hAnsi="Times New Roman"/>
        </w:rPr>
        <w:t xml:space="preserve">29 de septiembre del 2022 </w:t>
      </w:r>
      <w:r w:rsidRPr="003C5CDD">
        <w:rPr>
          <w:rFonts w:ascii="Times New Roman" w:hAnsi="Times New Roman"/>
          <w:bCs/>
        </w:rPr>
        <w:t xml:space="preserve">se aprobó el Informe Socio Organizativo Legal y Técnico No. </w:t>
      </w:r>
      <w:r w:rsidRPr="003C5CDD">
        <w:rPr>
          <w:rFonts w:ascii="Times New Roman" w:hAnsi="Times New Roman"/>
        </w:rPr>
        <w:t xml:space="preserve"> UERB-OC-SOLT-2022-007, de 29 de septiembre del 2022</w:t>
      </w:r>
      <w:r w:rsidRPr="003C5CDD">
        <w:rPr>
          <w:rFonts w:ascii="Times New Roman" w:hAnsi="Times New Roman"/>
          <w:bCs/>
        </w:rPr>
        <w:t xml:space="preserve">, habilitante de la Ordenanza de Reconocimiento del asentamiento humano de hecho y consolidado de interés social, denominado: </w:t>
      </w:r>
      <w:r w:rsidRPr="003C5CDD">
        <w:rPr>
          <w:rFonts w:ascii="Times New Roman" w:hAnsi="Times New Roman"/>
        </w:rPr>
        <w:t xml:space="preserve">“La Delicia del Quinche”,  </w:t>
      </w:r>
      <w:r w:rsidRPr="003C5CDD">
        <w:rPr>
          <w:rFonts w:ascii="Times New Roman" w:hAnsi="Times New Roman"/>
          <w:bCs/>
        </w:rPr>
        <w:t>a favor de sus copropietarios.</w:t>
      </w:r>
    </w:p>
    <w:p w14:paraId="6E91E0D1" w14:textId="77777777" w:rsidR="00670355" w:rsidRPr="003C5CDD" w:rsidRDefault="00670355" w:rsidP="00793EED">
      <w:pPr>
        <w:pStyle w:val="Sinespaciado"/>
        <w:jc w:val="both"/>
        <w:rPr>
          <w:rFonts w:ascii="Times New Roman" w:hAnsi="Times New Roman"/>
          <w:bCs/>
        </w:rPr>
      </w:pPr>
    </w:p>
    <w:p w14:paraId="19B7A6E8" w14:textId="77777777" w:rsidR="00D625C6" w:rsidRPr="003C5CDD" w:rsidRDefault="00D625C6" w:rsidP="00670355">
      <w:pPr>
        <w:pStyle w:val="Sinespaciado"/>
        <w:jc w:val="both"/>
        <w:rPr>
          <w:rFonts w:ascii="Times New Roman" w:hAnsi="Times New Roman"/>
          <w:b/>
        </w:rPr>
      </w:pPr>
      <w:r w:rsidRPr="003C5CDD">
        <w:rPr>
          <w:rFonts w:ascii="Times New Roman" w:hAnsi="Times New Roman"/>
          <w:b/>
        </w:rPr>
        <w:t>En ejercicio de sus atribuciones legales constantes en los artículos 30, 31</w:t>
      </w:r>
      <w:r w:rsidR="002D7709" w:rsidRPr="003C5CDD">
        <w:rPr>
          <w:rFonts w:ascii="Times New Roman" w:hAnsi="Times New Roman"/>
          <w:b/>
        </w:rPr>
        <w:t xml:space="preserve">, </w:t>
      </w:r>
      <w:r w:rsidRPr="003C5CDD">
        <w:rPr>
          <w:rFonts w:ascii="Times New Roman" w:hAnsi="Times New Roman"/>
          <w:b/>
        </w:rPr>
        <w:t xml:space="preserve">240 numerales 1 y 2 </w:t>
      </w:r>
      <w:r w:rsidR="002D7709" w:rsidRPr="003C5CDD">
        <w:rPr>
          <w:rFonts w:ascii="Times New Roman" w:hAnsi="Times New Roman"/>
          <w:b/>
        </w:rPr>
        <w:t xml:space="preserve">y 266 </w:t>
      </w:r>
      <w:r w:rsidRPr="003C5CDD">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094F5EA" w14:textId="77777777" w:rsidR="007744B3" w:rsidRPr="003C5CDD" w:rsidRDefault="007744B3" w:rsidP="007744B3">
      <w:pPr>
        <w:pStyle w:val="Sinespaciado"/>
        <w:rPr>
          <w:rFonts w:ascii="Times New Roman" w:hAnsi="Times New Roman"/>
          <w:b/>
        </w:rPr>
      </w:pPr>
    </w:p>
    <w:p w14:paraId="358ADF29" w14:textId="77777777" w:rsidR="00361728" w:rsidRPr="003C5CDD" w:rsidRDefault="00361728" w:rsidP="007744B3">
      <w:pPr>
        <w:pStyle w:val="Sinespaciado"/>
        <w:jc w:val="center"/>
        <w:rPr>
          <w:rFonts w:ascii="Times New Roman" w:hAnsi="Times New Roman"/>
          <w:b/>
          <w:bCs/>
        </w:rPr>
      </w:pPr>
      <w:r w:rsidRPr="003C5CDD">
        <w:rPr>
          <w:rFonts w:ascii="Times New Roman" w:hAnsi="Times New Roman"/>
          <w:b/>
        </w:rPr>
        <w:t>EXPIDE LA SIGUIENTE:</w:t>
      </w:r>
    </w:p>
    <w:p w14:paraId="20E588BC" w14:textId="24B07D73" w:rsidR="005A7550" w:rsidRPr="003C5CDD" w:rsidRDefault="00F75497" w:rsidP="00670355">
      <w:pPr>
        <w:pStyle w:val="Sinespaciado"/>
        <w:jc w:val="both"/>
        <w:rPr>
          <w:rFonts w:ascii="Times New Roman" w:hAnsi="Times New Roman"/>
          <w:b/>
        </w:rPr>
      </w:pPr>
      <w:r w:rsidRPr="003C5CDD">
        <w:rPr>
          <w:rFonts w:ascii="Times New Roman" w:hAnsi="Times New Roman"/>
          <w:b/>
          <w:bCs/>
        </w:rPr>
        <w:t xml:space="preserve">ORDENANZA QUE APRUEBA EL </w:t>
      </w:r>
      <w:r w:rsidR="00363A17" w:rsidRPr="003C5CDD">
        <w:rPr>
          <w:rFonts w:ascii="Times New Roman" w:hAnsi="Times New Roman"/>
          <w:b/>
          <w:bCs/>
        </w:rPr>
        <w:t xml:space="preserve">PROCESO </w:t>
      </w:r>
      <w:r w:rsidR="00D625C6" w:rsidRPr="003C5CDD">
        <w:rPr>
          <w:rFonts w:ascii="Times New Roman" w:hAnsi="Times New Roman"/>
          <w:b/>
          <w:bCs/>
        </w:rPr>
        <w:t xml:space="preserve">INTEGRAL </w:t>
      </w:r>
      <w:r w:rsidR="00363A17" w:rsidRPr="003C5CDD">
        <w:rPr>
          <w:rFonts w:ascii="Times New Roman" w:hAnsi="Times New Roman"/>
          <w:b/>
          <w:bCs/>
        </w:rPr>
        <w:t xml:space="preserve">DE REGULARIZACION DEL ASENTAMIENTO </w:t>
      </w:r>
      <w:r w:rsidRPr="003C5CDD">
        <w:rPr>
          <w:rFonts w:ascii="Times New Roman" w:hAnsi="Times New Roman"/>
          <w:b/>
          <w:bCs/>
        </w:rPr>
        <w:t xml:space="preserve">HUMANO DE HECHO Y CONSOLIDADO DE INTERÉS SOCIAL DENOMINADO </w:t>
      </w:r>
      <w:r w:rsidR="006D12CF" w:rsidRPr="003C5CDD">
        <w:rPr>
          <w:rFonts w:ascii="Times New Roman" w:hAnsi="Times New Roman"/>
          <w:b/>
          <w:bCs/>
        </w:rPr>
        <w:t>“</w:t>
      </w:r>
      <w:r w:rsidR="008D25AB" w:rsidRPr="003C5CDD">
        <w:rPr>
          <w:rFonts w:ascii="Times New Roman" w:hAnsi="Times New Roman"/>
          <w:b/>
          <w:bCs/>
        </w:rPr>
        <w:t>LA DELICIA DEL QUINCHE</w:t>
      </w:r>
      <w:r w:rsidR="006D12CF" w:rsidRPr="003C5CDD">
        <w:rPr>
          <w:rFonts w:ascii="Times New Roman" w:hAnsi="Times New Roman"/>
          <w:b/>
          <w:bCs/>
        </w:rPr>
        <w:t>”</w:t>
      </w:r>
      <w:r w:rsidR="005A7550" w:rsidRPr="003C5CDD">
        <w:rPr>
          <w:rFonts w:ascii="Times New Roman" w:hAnsi="Times New Roman"/>
          <w:b/>
          <w:bCs/>
        </w:rPr>
        <w:t xml:space="preserve">, </w:t>
      </w:r>
      <w:r w:rsidR="00AE581A" w:rsidRPr="003C5CDD">
        <w:rPr>
          <w:rFonts w:ascii="Times New Roman" w:hAnsi="Times New Roman"/>
          <w:b/>
        </w:rPr>
        <w:t>A FAVOR DE SUS COPROPIETARIOS.</w:t>
      </w:r>
    </w:p>
    <w:p w14:paraId="0A5F6517" w14:textId="77777777" w:rsidR="003155E2" w:rsidRPr="003C5CDD" w:rsidRDefault="003155E2" w:rsidP="00670355">
      <w:pPr>
        <w:pStyle w:val="Sinespaciado"/>
        <w:jc w:val="both"/>
        <w:rPr>
          <w:rFonts w:ascii="Times New Roman" w:hAnsi="Times New Roman"/>
          <w:b/>
        </w:rPr>
      </w:pPr>
    </w:p>
    <w:p w14:paraId="30C64521" w14:textId="06F58506" w:rsidR="00363A17" w:rsidRPr="003C5CDD" w:rsidRDefault="00363A17" w:rsidP="00670355">
      <w:pPr>
        <w:pStyle w:val="Sinespaciado"/>
        <w:jc w:val="both"/>
        <w:rPr>
          <w:rFonts w:ascii="Times New Roman" w:hAnsi="Times New Roman"/>
        </w:rPr>
      </w:pPr>
      <w:r w:rsidRPr="003C5CDD">
        <w:rPr>
          <w:rFonts w:ascii="Times New Roman" w:hAnsi="Times New Roman"/>
          <w:b/>
        </w:rPr>
        <w:t>Articulo 1.- Objeto.-</w:t>
      </w:r>
      <w:r w:rsidRPr="003C5CDD">
        <w:rPr>
          <w:rFonts w:ascii="Times New Roman" w:hAnsi="Times New Roman"/>
        </w:rPr>
        <w:t xml:space="preserve"> </w:t>
      </w:r>
      <w:r w:rsidR="002068FD" w:rsidRPr="003C5CDD">
        <w:rPr>
          <w:rFonts w:ascii="Times New Roman" w:hAnsi="Times New Roman"/>
        </w:rPr>
        <w:t>La presente ordenanza tiene por objeto r</w:t>
      </w:r>
      <w:r w:rsidR="00AB03FD" w:rsidRPr="003C5CDD">
        <w:rPr>
          <w:rFonts w:ascii="Times New Roman" w:hAnsi="Times New Roman"/>
        </w:rPr>
        <w:t xml:space="preserve">econocer y aprobar el </w:t>
      </w:r>
      <w:r w:rsidRPr="003C5CDD">
        <w:rPr>
          <w:rFonts w:ascii="Times New Roman" w:hAnsi="Times New Roman"/>
        </w:rPr>
        <w:t>fraccionamiento de</w:t>
      </w:r>
      <w:r w:rsidR="00B86E87" w:rsidRPr="003C5CDD">
        <w:rPr>
          <w:rFonts w:ascii="Times New Roman" w:hAnsi="Times New Roman"/>
        </w:rPr>
        <w:t xml:space="preserve">l </w:t>
      </w:r>
      <w:r w:rsidRPr="003C5CDD">
        <w:rPr>
          <w:rFonts w:ascii="Times New Roman" w:hAnsi="Times New Roman"/>
        </w:rPr>
        <w:t xml:space="preserve">predio </w:t>
      </w:r>
      <w:r w:rsidR="006705D5" w:rsidRPr="003C5CDD">
        <w:rPr>
          <w:rFonts w:ascii="Times New Roman" w:hAnsi="Times New Roman"/>
        </w:rPr>
        <w:t>5147214</w:t>
      </w:r>
      <w:r w:rsidR="00E47B74" w:rsidRPr="003C5CDD">
        <w:rPr>
          <w:rFonts w:ascii="Times New Roman" w:hAnsi="Times New Roman"/>
        </w:rPr>
        <w:t>,</w:t>
      </w:r>
      <w:r w:rsidR="001C3A38" w:rsidRPr="003C5CDD">
        <w:rPr>
          <w:rFonts w:ascii="Times New Roman" w:hAnsi="Times New Roman"/>
        </w:rPr>
        <w:t xml:space="preserve"> su</w:t>
      </w:r>
      <w:r w:rsidR="00793EED" w:rsidRPr="003C5CDD">
        <w:rPr>
          <w:rFonts w:ascii="Times New Roman" w:hAnsi="Times New Roman"/>
        </w:rPr>
        <w:t>s</w:t>
      </w:r>
      <w:r w:rsidR="001C3A38" w:rsidRPr="003C5CDD">
        <w:rPr>
          <w:rFonts w:ascii="Times New Roman" w:hAnsi="Times New Roman"/>
          <w:bCs/>
        </w:rPr>
        <w:t xml:space="preserve"> vía</w:t>
      </w:r>
      <w:r w:rsidR="00793EED" w:rsidRPr="003C5CDD">
        <w:rPr>
          <w:rFonts w:ascii="Times New Roman" w:hAnsi="Times New Roman"/>
          <w:bCs/>
        </w:rPr>
        <w:t>s</w:t>
      </w:r>
      <w:r w:rsidR="00B86E87" w:rsidRPr="003C5CDD">
        <w:rPr>
          <w:rFonts w:ascii="Times New Roman" w:hAnsi="Times New Roman"/>
        </w:rPr>
        <w:t>,</w:t>
      </w:r>
      <w:r w:rsidR="00D250E2" w:rsidRPr="003C5CDD">
        <w:rPr>
          <w:rFonts w:ascii="Times New Roman" w:hAnsi="Times New Roman"/>
        </w:rPr>
        <w:t xml:space="preserve"> transferencia de área </w:t>
      </w:r>
      <w:r w:rsidR="002005B4" w:rsidRPr="003C5CDD">
        <w:rPr>
          <w:rFonts w:ascii="Times New Roman" w:hAnsi="Times New Roman"/>
        </w:rPr>
        <w:t>verde</w:t>
      </w:r>
      <w:r w:rsidR="002F5C7F" w:rsidRPr="003C5CDD">
        <w:rPr>
          <w:rFonts w:ascii="Times New Roman" w:hAnsi="Times New Roman"/>
        </w:rPr>
        <w:t xml:space="preserve">, </w:t>
      </w:r>
      <w:r w:rsidR="001C3A38" w:rsidRPr="003C5CDD">
        <w:rPr>
          <w:rFonts w:ascii="Times New Roman" w:hAnsi="Times New Roman"/>
        </w:rPr>
        <w:t xml:space="preserve">equipamiento comunal </w:t>
      </w:r>
      <w:r w:rsidR="00D250E2" w:rsidRPr="003C5CDD">
        <w:rPr>
          <w:rFonts w:ascii="Times New Roman" w:hAnsi="Times New Roman"/>
        </w:rPr>
        <w:t xml:space="preserve">y </w:t>
      </w:r>
      <w:r w:rsidR="00C47F2C" w:rsidRPr="003C5CDD">
        <w:rPr>
          <w:rFonts w:ascii="Times New Roman" w:hAnsi="Times New Roman"/>
        </w:rPr>
        <w:t>modificar su</w:t>
      </w:r>
      <w:r w:rsidRPr="003C5CDD">
        <w:rPr>
          <w:rFonts w:ascii="Times New Roman" w:hAnsi="Times New Roman"/>
        </w:rPr>
        <w:t xml:space="preserve"> zo</w:t>
      </w:r>
      <w:r w:rsidR="009856E7" w:rsidRPr="003C5CDD">
        <w:rPr>
          <w:rFonts w:ascii="Times New Roman" w:hAnsi="Times New Roman"/>
        </w:rPr>
        <w:t>nificación</w:t>
      </w:r>
      <w:r w:rsidR="005A7550" w:rsidRPr="003C5CDD">
        <w:rPr>
          <w:rFonts w:ascii="Times New Roman" w:hAnsi="Times New Roman"/>
        </w:rPr>
        <w:t xml:space="preserve"> actual,</w:t>
      </w:r>
      <w:r w:rsidR="00D250E2" w:rsidRPr="003C5CDD">
        <w:rPr>
          <w:rFonts w:ascii="Times New Roman" w:hAnsi="Times New Roman"/>
        </w:rPr>
        <w:t xml:space="preserve"> </w:t>
      </w:r>
      <w:r w:rsidRPr="003C5CDD">
        <w:rPr>
          <w:rFonts w:ascii="Times New Roman" w:hAnsi="Times New Roman"/>
        </w:rPr>
        <w:t xml:space="preserve">sobre </w:t>
      </w:r>
      <w:r w:rsidR="00402BA0" w:rsidRPr="003C5CDD">
        <w:rPr>
          <w:rFonts w:ascii="Times New Roman" w:hAnsi="Times New Roman"/>
        </w:rPr>
        <w:t xml:space="preserve">la </w:t>
      </w:r>
      <w:r w:rsidRPr="003C5CDD">
        <w:rPr>
          <w:rFonts w:ascii="Times New Roman" w:hAnsi="Times New Roman"/>
        </w:rPr>
        <w:t>que se encuentra e</w:t>
      </w:r>
      <w:r w:rsidR="001A5E4E" w:rsidRPr="003C5CDD">
        <w:rPr>
          <w:rFonts w:ascii="Times New Roman" w:hAnsi="Times New Roman"/>
        </w:rPr>
        <w:t xml:space="preserve">l </w:t>
      </w:r>
      <w:r w:rsidR="00C80EF4" w:rsidRPr="003C5CDD">
        <w:rPr>
          <w:rFonts w:ascii="Times New Roman" w:hAnsi="Times New Roman"/>
        </w:rPr>
        <w:t>asentamiento humano de hecho y consolidado de interés social d</w:t>
      </w:r>
      <w:r w:rsidRPr="003C5CDD">
        <w:rPr>
          <w:rFonts w:ascii="Times New Roman" w:hAnsi="Times New Roman"/>
        </w:rPr>
        <w:t xml:space="preserve">enominado </w:t>
      </w:r>
      <w:r w:rsidR="00B86E87" w:rsidRPr="003C5CDD">
        <w:rPr>
          <w:rFonts w:ascii="Times New Roman" w:hAnsi="Times New Roman"/>
        </w:rPr>
        <w:t>“</w:t>
      </w:r>
      <w:r w:rsidR="006705D5" w:rsidRPr="003C5CDD">
        <w:rPr>
          <w:rFonts w:ascii="Times New Roman" w:hAnsi="Times New Roman"/>
        </w:rPr>
        <w:t>La Delicia del Quinche</w:t>
      </w:r>
      <w:r w:rsidR="00B86E87" w:rsidRPr="003C5CDD">
        <w:rPr>
          <w:rFonts w:ascii="Times New Roman" w:hAnsi="Times New Roman"/>
        </w:rPr>
        <w:t>”</w:t>
      </w:r>
      <w:r w:rsidR="00E47B74" w:rsidRPr="003C5CDD">
        <w:rPr>
          <w:rFonts w:ascii="Times New Roman" w:hAnsi="Times New Roman"/>
          <w:bCs/>
        </w:rPr>
        <w:t>,</w:t>
      </w:r>
      <w:r w:rsidR="00E47B74" w:rsidRPr="003C5CDD">
        <w:rPr>
          <w:rFonts w:ascii="Times New Roman" w:hAnsi="Times New Roman"/>
          <w:b/>
        </w:rPr>
        <w:t xml:space="preserve"> </w:t>
      </w:r>
      <w:r w:rsidR="00E47B74" w:rsidRPr="003C5CDD">
        <w:rPr>
          <w:rFonts w:ascii="Times New Roman" w:hAnsi="Times New Roman"/>
        </w:rPr>
        <w:t xml:space="preserve"> </w:t>
      </w:r>
      <w:r w:rsidR="001A5E4E" w:rsidRPr="003C5CDD">
        <w:rPr>
          <w:rFonts w:ascii="Times New Roman" w:hAnsi="Times New Roman"/>
        </w:rPr>
        <w:t>a</w:t>
      </w:r>
      <w:r w:rsidRPr="003C5CDD">
        <w:rPr>
          <w:rFonts w:ascii="Times New Roman" w:hAnsi="Times New Roman"/>
        </w:rPr>
        <w:t xml:space="preserve"> </w:t>
      </w:r>
      <w:r w:rsidR="00BF73D8" w:rsidRPr="003C5CDD">
        <w:rPr>
          <w:rFonts w:ascii="Times New Roman" w:hAnsi="Times New Roman"/>
        </w:rPr>
        <w:t>f</w:t>
      </w:r>
      <w:r w:rsidRPr="003C5CDD">
        <w:rPr>
          <w:rFonts w:ascii="Times New Roman" w:hAnsi="Times New Roman"/>
        </w:rPr>
        <w:t xml:space="preserve">avor </w:t>
      </w:r>
      <w:r w:rsidR="00BF73D8" w:rsidRPr="003C5CDD">
        <w:rPr>
          <w:rFonts w:ascii="Times New Roman" w:hAnsi="Times New Roman"/>
        </w:rPr>
        <w:t>d</w:t>
      </w:r>
      <w:r w:rsidRPr="003C5CDD">
        <w:rPr>
          <w:rFonts w:ascii="Times New Roman" w:hAnsi="Times New Roman"/>
        </w:rPr>
        <w:t xml:space="preserve">e </w:t>
      </w:r>
      <w:r w:rsidR="00BF73D8" w:rsidRPr="003C5CDD">
        <w:rPr>
          <w:rFonts w:ascii="Times New Roman" w:hAnsi="Times New Roman"/>
        </w:rPr>
        <w:t>s</w:t>
      </w:r>
      <w:r w:rsidRPr="003C5CDD">
        <w:rPr>
          <w:rFonts w:ascii="Times New Roman" w:hAnsi="Times New Roman"/>
        </w:rPr>
        <w:t xml:space="preserve">us </w:t>
      </w:r>
      <w:r w:rsidR="005A7550" w:rsidRPr="003C5CDD">
        <w:rPr>
          <w:rFonts w:ascii="Times New Roman" w:hAnsi="Times New Roman"/>
        </w:rPr>
        <w:t>co</w:t>
      </w:r>
      <w:r w:rsidR="00313BCA" w:rsidRPr="003C5CDD">
        <w:rPr>
          <w:rFonts w:ascii="Times New Roman" w:hAnsi="Times New Roman"/>
        </w:rPr>
        <w:t>propietarios.</w:t>
      </w:r>
    </w:p>
    <w:p w14:paraId="6D6A9A60" w14:textId="77777777" w:rsidR="00670355" w:rsidRPr="003C5CDD" w:rsidRDefault="00670355" w:rsidP="00670355">
      <w:pPr>
        <w:pStyle w:val="Sinespaciado"/>
        <w:jc w:val="both"/>
        <w:rPr>
          <w:rFonts w:ascii="Times New Roman" w:hAnsi="Times New Roman"/>
        </w:rPr>
      </w:pPr>
    </w:p>
    <w:p w14:paraId="4156DD21" w14:textId="78AA78BC" w:rsidR="005C7A32" w:rsidRPr="003C5CDD" w:rsidRDefault="00361728" w:rsidP="00670355">
      <w:pPr>
        <w:pStyle w:val="Sinespaciado"/>
        <w:jc w:val="both"/>
        <w:rPr>
          <w:rFonts w:ascii="Times New Roman" w:hAnsi="Times New Roman"/>
        </w:rPr>
      </w:pPr>
      <w:r w:rsidRPr="003C5CDD">
        <w:rPr>
          <w:rFonts w:ascii="Times New Roman" w:hAnsi="Times New Roman"/>
          <w:b/>
        </w:rPr>
        <w:t xml:space="preserve">Artículo </w:t>
      </w:r>
      <w:r w:rsidR="00363A17" w:rsidRPr="003C5CDD">
        <w:rPr>
          <w:rFonts w:ascii="Times New Roman" w:hAnsi="Times New Roman"/>
          <w:b/>
        </w:rPr>
        <w:t>2</w:t>
      </w:r>
      <w:r w:rsidRPr="003C5CDD">
        <w:rPr>
          <w:rFonts w:ascii="Times New Roman" w:hAnsi="Times New Roman"/>
          <w:b/>
        </w:rPr>
        <w:t>.- De los planos y documentos presentados.-</w:t>
      </w:r>
      <w:r w:rsidRPr="003C5CDD">
        <w:rPr>
          <w:rFonts w:ascii="Times New Roman" w:hAnsi="Times New Roman"/>
        </w:rPr>
        <w:t xml:space="preserve"> </w:t>
      </w:r>
      <w:r w:rsidR="00596910" w:rsidRPr="003C5CDD">
        <w:rPr>
          <w:rFonts w:ascii="Times New Roman" w:hAnsi="Times New Roman"/>
        </w:rPr>
        <w:t>Los planos y documentos presentados</w:t>
      </w:r>
      <w:r w:rsidR="002068FD" w:rsidRPr="003C5CDD">
        <w:rPr>
          <w:rFonts w:ascii="Times New Roman" w:hAnsi="Times New Roman"/>
        </w:rPr>
        <w:t xml:space="preserve"> para la aprobación del presente acto normativo</w:t>
      </w:r>
      <w:r w:rsidR="00596910" w:rsidRPr="003C5CDD">
        <w:rPr>
          <w:rFonts w:ascii="Times New Roman" w:hAnsi="Times New Roman"/>
        </w:rPr>
        <w:t xml:space="preserve"> son de exclusiva responsabilidad del proyectista y d</w:t>
      </w:r>
      <w:r w:rsidR="00B23F85" w:rsidRPr="003C5CDD">
        <w:rPr>
          <w:rFonts w:ascii="Times New Roman" w:hAnsi="Times New Roman"/>
        </w:rPr>
        <w:t xml:space="preserve">e los </w:t>
      </w:r>
      <w:r w:rsidR="00793EED" w:rsidRPr="003C5CDD">
        <w:rPr>
          <w:rFonts w:ascii="Times New Roman" w:hAnsi="Times New Roman"/>
        </w:rPr>
        <w:t>propietarios del asentamiento humano de hecho y consolidado de interés s</w:t>
      </w:r>
      <w:r w:rsidR="00596910" w:rsidRPr="003C5CDD">
        <w:rPr>
          <w:rFonts w:ascii="Times New Roman" w:hAnsi="Times New Roman"/>
        </w:rPr>
        <w:t xml:space="preserve">ocial denominado </w:t>
      </w:r>
      <w:r w:rsidR="00E70145" w:rsidRPr="003C5CDD">
        <w:rPr>
          <w:rFonts w:ascii="Times New Roman" w:hAnsi="Times New Roman"/>
        </w:rPr>
        <w:t>“</w:t>
      </w:r>
      <w:r w:rsidR="00B86397" w:rsidRPr="003C5CDD">
        <w:rPr>
          <w:rFonts w:ascii="Times New Roman" w:hAnsi="Times New Roman"/>
        </w:rPr>
        <w:t>L</w:t>
      </w:r>
      <w:r w:rsidR="006705D5" w:rsidRPr="003C5CDD">
        <w:rPr>
          <w:rFonts w:ascii="Times New Roman" w:hAnsi="Times New Roman"/>
        </w:rPr>
        <w:t xml:space="preserve">a </w:t>
      </w:r>
      <w:r w:rsidR="00B86397" w:rsidRPr="003C5CDD">
        <w:rPr>
          <w:rFonts w:ascii="Times New Roman" w:hAnsi="Times New Roman"/>
        </w:rPr>
        <w:t>D</w:t>
      </w:r>
      <w:r w:rsidR="006705D5" w:rsidRPr="003C5CDD">
        <w:rPr>
          <w:rFonts w:ascii="Times New Roman" w:hAnsi="Times New Roman"/>
        </w:rPr>
        <w:t>elicia del Quinche</w:t>
      </w:r>
      <w:r w:rsidR="00E70145" w:rsidRPr="003C5CDD">
        <w:rPr>
          <w:rFonts w:ascii="Times New Roman" w:hAnsi="Times New Roman"/>
        </w:rPr>
        <w:t xml:space="preserve">”, </w:t>
      </w:r>
      <w:r w:rsidR="00596910" w:rsidRPr="003C5CDD">
        <w:rPr>
          <w:rFonts w:ascii="Times New Roman" w:hAnsi="Times New Roman"/>
        </w:rPr>
        <w:t xml:space="preserve">ubicado en la parroquia </w:t>
      </w:r>
      <w:r w:rsidR="006705D5" w:rsidRPr="003C5CDD">
        <w:rPr>
          <w:rFonts w:ascii="Times New Roman" w:hAnsi="Times New Roman"/>
        </w:rPr>
        <w:t>El Quinche</w:t>
      </w:r>
      <w:r w:rsidR="00596910" w:rsidRPr="003C5CDD">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3C5CDD">
        <w:rPr>
          <w:rFonts w:ascii="Times New Roman" w:hAnsi="Times New Roman"/>
        </w:rPr>
        <w:t>salvo que estos hayan sido inducidos a engaño o al error.</w:t>
      </w:r>
    </w:p>
    <w:p w14:paraId="5670C8A7" w14:textId="77777777" w:rsidR="00670355" w:rsidRPr="003C5CDD" w:rsidRDefault="00670355" w:rsidP="00670355">
      <w:pPr>
        <w:pStyle w:val="Sinespaciado"/>
        <w:jc w:val="both"/>
        <w:rPr>
          <w:rFonts w:ascii="Times New Roman" w:hAnsi="Times New Roman"/>
        </w:rPr>
      </w:pPr>
    </w:p>
    <w:p w14:paraId="68A1DC2B" w14:textId="244E6CE3" w:rsidR="00C177FE" w:rsidRPr="003C5CDD" w:rsidRDefault="00596910" w:rsidP="00670355">
      <w:pPr>
        <w:pStyle w:val="Sinespaciado"/>
        <w:jc w:val="both"/>
        <w:rPr>
          <w:rFonts w:ascii="Times New Roman" w:hAnsi="Times New Roman"/>
        </w:rPr>
      </w:pPr>
      <w:r w:rsidRPr="003C5CDD">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DF5D3A1" w14:textId="77777777" w:rsidR="003155E2" w:rsidRPr="003C5CDD" w:rsidRDefault="003155E2" w:rsidP="00670355">
      <w:pPr>
        <w:pStyle w:val="Sinespaciado"/>
        <w:jc w:val="both"/>
        <w:rPr>
          <w:rFonts w:ascii="Times New Roman" w:hAnsi="Times New Roman"/>
        </w:rPr>
      </w:pPr>
    </w:p>
    <w:p w14:paraId="63561AE3" w14:textId="437B34B5" w:rsidR="00596910" w:rsidRPr="003C5CDD" w:rsidRDefault="00596910" w:rsidP="00670355">
      <w:pPr>
        <w:pStyle w:val="Sinespaciado"/>
        <w:jc w:val="both"/>
        <w:rPr>
          <w:rFonts w:ascii="Times New Roman" w:hAnsi="Times New Roman"/>
        </w:rPr>
      </w:pPr>
      <w:r w:rsidRPr="003C5CDD">
        <w:rPr>
          <w:rFonts w:ascii="Times New Roman" w:hAnsi="Times New Roman"/>
        </w:rPr>
        <w:t>Las dimensiones y superficies de los lotes son las determinadas en el plano aprobatorio que forma parte integrante de esta Ordenanza.</w:t>
      </w:r>
    </w:p>
    <w:p w14:paraId="3FCE9279" w14:textId="77777777" w:rsidR="00670355" w:rsidRPr="003C5CDD" w:rsidRDefault="00670355" w:rsidP="00670355">
      <w:pPr>
        <w:pStyle w:val="Sinespaciado"/>
        <w:jc w:val="both"/>
        <w:rPr>
          <w:rFonts w:ascii="Times New Roman" w:hAnsi="Times New Roman"/>
        </w:rPr>
      </w:pPr>
    </w:p>
    <w:p w14:paraId="79526C8C" w14:textId="0BD892FA" w:rsidR="00596910" w:rsidRPr="003C5CDD" w:rsidRDefault="00B23F85" w:rsidP="00670355">
      <w:pPr>
        <w:pStyle w:val="Sinespaciado"/>
        <w:jc w:val="both"/>
        <w:rPr>
          <w:rFonts w:ascii="Times New Roman" w:hAnsi="Times New Roman"/>
        </w:rPr>
      </w:pPr>
      <w:r w:rsidRPr="003C5CDD">
        <w:rPr>
          <w:rFonts w:ascii="Times New Roman" w:hAnsi="Times New Roman"/>
        </w:rPr>
        <w:t xml:space="preserve">Los </w:t>
      </w:r>
      <w:r w:rsidR="00793EED" w:rsidRPr="003C5CDD">
        <w:rPr>
          <w:rFonts w:ascii="Times New Roman" w:hAnsi="Times New Roman"/>
        </w:rPr>
        <w:t>propietarios del asentamiento humano de hecho y consolidado de interés s</w:t>
      </w:r>
      <w:r w:rsidR="00596910" w:rsidRPr="003C5CDD">
        <w:rPr>
          <w:rFonts w:ascii="Times New Roman" w:hAnsi="Times New Roman"/>
        </w:rPr>
        <w:t xml:space="preserve">ocial denominado </w:t>
      </w:r>
      <w:r w:rsidR="00B86E87" w:rsidRPr="003C5CDD">
        <w:rPr>
          <w:rFonts w:ascii="Times New Roman" w:hAnsi="Times New Roman"/>
        </w:rPr>
        <w:t>“</w:t>
      </w:r>
      <w:r w:rsidR="006705D5" w:rsidRPr="003C5CDD">
        <w:rPr>
          <w:rFonts w:ascii="Times New Roman" w:hAnsi="Times New Roman"/>
        </w:rPr>
        <w:t>La Delicia del Quinche</w:t>
      </w:r>
      <w:r w:rsidR="00B86E87" w:rsidRPr="003C5CDD">
        <w:rPr>
          <w:rFonts w:ascii="Times New Roman" w:hAnsi="Times New Roman"/>
        </w:rPr>
        <w:t xml:space="preserve">” </w:t>
      </w:r>
      <w:r w:rsidR="00596910" w:rsidRPr="003C5CDD">
        <w:rPr>
          <w:rFonts w:ascii="Times New Roman" w:hAnsi="Times New Roman"/>
        </w:rPr>
        <w:t xml:space="preserve">ubicado en la parroquia </w:t>
      </w:r>
      <w:r w:rsidR="006705D5" w:rsidRPr="003C5CDD">
        <w:rPr>
          <w:rFonts w:ascii="Times New Roman" w:hAnsi="Times New Roman"/>
        </w:rPr>
        <w:t>El Quinche</w:t>
      </w:r>
      <w:r w:rsidR="00596910" w:rsidRPr="003C5CDD">
        <w:rPr>
          <w:rFonts w:ascii="Times New Roman" w:hAnsi="Times New Roman"/>
        </w:rPr>
        <w:t xml:space="preserve">, se comprometen a respetar las características de los lotes establecidas en el </w:t>
      </w:r>
      <w:r w:rsidR="002B4901" w:rsidRPr="003C5CDD">
        <w:rPr>
          <w:rFonts w:ascii="Times New Roman" w:hAnsi="Times New Roman"/>
        </w:rPr>
        <w:t>p</w:t>
      </w:r>
      <w:r w:rsidR="00596910" w:rsidRPr="003C5CDD">
        <w:rPr>
          <w:rFonts w:ascii="Times New Roman" w:hAnsi="Times New Roman"/>
        </w:rPr>
        <w:t>lano y en este instrumento; por tanto, no podrán fraccionarlos o dividirlos.</w:t>
      </w:r>
    </w:p>
    <w:p w14:paraId="72D603B2" w14:textId="77777777" w:rsidR="00670355" w:rsidRPr="003C5CDD" w:rsidRDefault="00670355" w:rsidP="00670355">
      <w:pPr>
        <w:pStyle w:val="Sinespaciado"/>
        <w:jc w:val="both"/>
        <w:rPr>
          <w:rFonts w:ascii="Times New Roman" w:hAnsi="Times New Roman"/>
        </w:rPr>
      </w:pPr>
    </w:p>
    <w:p w14:paraId="6A1B4140" w14:textId="77777777" w:rsidR="00596910" w:rsidRPr="003C5CDD" w:rsidRDefault="00596910" w:rsidP="00670355">
      <w:pPr>
        <w:pStyle w:val="Sinespaciado"/>
        <w:jc w:val="both"/>
        <w:rPr>
          <w:rFonts w:ascii="Times New Roman" w:hAnsi="Times New Roman"/>
        </w:rPr>
      </w:pPr>
      <w:r w:rsidRPr="003C5CDD">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1758B868" w14:textId="77777777" w:rsidR="00670355" w:rsidRPr="003C5CDD" w:rsidRDefault="00670355" w:rsidP="00670355">
      <w:pPr>
        <w:pStyle w:val="Sinespaciado"/>
        <w:jc w:val="both"/>
        <w:rPr>
          <w:rFonts w:ascii="Times New Roman" w:hAnsi="Times New Roman"/>
        </w:rPr>
      </w:pPr>
    </w:p>
    <w:p w14:paraId="3DAB3E19" w14:textId="6D7A1F4B" w:rsidR="006443DB" w:rsidRPr="003C5CDD" w:rsidRDefault="00335B5A" w:rsidP="00670355">
      <w:pPr>
        <w:pStyle w:val="Sinespaciado"/>
        <w:jc w:val="both"/>
        <w:rPr>
          <w:rFonts w:ascii="Times New Roman" w:hAnsi="Times New Roman"/>
        </w:rPr>
      </w:pPr>
      <w:r w:rsidRPr="003C5CDD">
        <w:rPr>
          <w:rFonts w:ascii="Times New Roman" w:hAnsi="Times New Roman"/>
          <w:b/>
          <w:bCs/>
        </w:rPr>
        <w:t>Artículo 3.- Declaratoria de Interés S</w:t>
      </w:r>
      <w:r w:rsidR="0024191F" w:rsidRPr="003C5CDD">
        <w:rPr>
          <w:rFonts w:ascii="Times New Roman" w:hAnsi="Times New Roman"/>
          <w:b/>
          <w:bCs/>
        </w:rPr>
        <w:t xml:space="preserve">ocial.- </w:t>
      </w:r>
      <w:r w:rsidR="00664659" w:rsidRPr="003C5CDD">
        <w:rPr>
          <w:rFonts w:ascii="Times New Roman" w:hAnsi="Times New Roman"/>
        </w:rPr>
        <w:t>Por las condiciones del asentamiento h</w:t>
      </w:r>
      <w:r w:rsidR="0024191F" w:rsidRPr="003C5CDD">
        <w:rPr>
          <w:rFonts w:ascii="Times New Roman" w:hAnsi="Times New Roman"/>
        </w:rPr>
        <w:t xml:space="preserve">umano </w:t>
      </w:r>
      <w:r w:rsidR="00664659" w:rsidRPr="003C5CDD">
        <w:rPr>
          <w:rFonts w:ascii="Times New Roman" w:hAnsi="Times New Roman"/>
        </w:rPr>
        <w:t>de hecho y c</w:t>
      </w:r>
      <w:r w:rsidR="0024191F" w:rsidRPr="003C5CDD">
        <w:rPr>
          <w:rFonts w:ascii="Times New Roman" w:hAnsi="Times New Roman"/>
        </w:rPr>
        <w:t>onsolidado, s</w:t>
      </w:r>
      <w:r w:rsidR="00664659" w:rsidRPr="003C5CDD">
        <w:rPr>
          <w:rFonts w:ascii="Times New Roman" w:hAnsi="Times New Roman"/>
        </w:rPr>
        <w:t>e lo aprueba considerándolo de interés s</w:t>
      </w:r>
      <w:r w:rsidR="0024191F" w:rsidRPr="003C5CDD">
        <w:rPr>
          <w:rFonts w:ascii="Times New Roman" w:hAnsi="Times New Roman"/>
        </w:rPr>
        <w:t>ocial de conformidad con la normativa vigente.</w:t>
      </w:r>
    </w:p>
    <w:p w14:paraId="2275116D" w14:textId="77777777" w:rsidR="006443DB" w:rsidRPr="003C5CDD" w:rsidRDefault="006443DB" w:rsidP="00670355">
      <w:pPr>
        <w:pStyle w:val="Sinespaciado"/>
        <w:jc w:val="both"/>
        <w:rPr>
          <w:rFonts w:ascii="Times New Roman" w:hAnsi="Times New Roman"/>
        </w:rPr>
      </w:pPr>
    </w:p>
    <w:p w14:paraId="5AF553A7" w14:textId="0AD23796" w:rsidR="006443DB" w:rsidRPr="003C5CDD" w:rsidRDefault="006443DB" w:rsidP="00670355">
      <w:pPr>
        <w:pStyle w:val="Sinespaciado"/>
        <w:jc w:val="both"/>
        <w:rPr>
          <w:rFonts w:ascii="Times New Roman" w:hAnsi="Times New Roman"/>
        </w:rPr>
      </w:pPr>
      <w:r w:rsidRPr="003C5CDD">
        <w:rPr>
          <w:rFonts w:ascii="Times New Roman" w:hAnsi="Times New Roman"/>
          <w:b/>
        </w:rPr>
        <w:t>Artículo 4.- Especificaciones técnicas.-</w:t>
      </w:r>
    </w:p>
    <w:p w14:paraId="6647B5B6" w14:textId="0CDCB9D7" w:rsidR="00664659" w:rsidRPr="003C5CDD" w:rsidRDefault="00664659" w:rsidP="00670355">
      <w:pPr>
        <w:pStyle w:val="Sinespaciado"/>
        <w:jc w:val="both"/>
        <w:rPr>
          <w:rFonts w:ascii="Times New Roman" w:hAnsi="Times New Roman"/>
          <w:b/>
        </w:rPr>
      </w:pPr>
    </w:p>
    <w:tbl>
      <w:tblPr>
        <w:tblStyle w:val="Tablaconcuadrcula"/>
        <w:tblpPr w:leftFromText="141" w:rightFromText="141" w:vertAnchor="text" w:horzAnchor="margin" w:tblpY="-34"/>
        <w:tblW w:w="8642" w:type="dxa"/>
        <w:tblLayout w:type="fixed"/>
        <w:tblLook w:val="04A0" w:firstRow="1" w:lastRow="0" w:firstColumn="1" w:lastColumn="0" w:noHBand="0" w:noVBand="1"/>
      </w:tblPr>
      <w:tblGrid>
        <w:gridCol w:w="5098"/>
        <w:gridCol w:w="3544"/>
      </w:tblGrid>
      <w:tr w:rsidR="003C5CDD" w:rsidRPr="003C5CDD" w14:paraId="4CB37549" w14:textId="77777777" w:rsidTr="006443DB">
        <w:trPr>
          <w:trHeight w:val="64"/>
        </w:trPr>
        <w:tc>
          <w:tcPr>
            <w:tcW w:w="5098" w:type="dxa"/>
            <w:tcBorders>
              <w:top w:val="single" w:sz="4" w:space="0" w:color="auto"/>
              <w:left w:val="single" w:sz="4" w:space="0" w:color="auto"/>
              <w:bottom w:val="single" w:sz="4" w:space="0" w:color="auto"/>
              <w:right w:val="single" w:sz="4" w:space="0" w:color="auto"/>
            </w:tcBorders>
            <w:vAlign w:val="center"/>
            <w:hideMark/>
          </w:tcPr>
          <w:p w14:paraId="0C1BE1DF"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Predio Número: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4B4F1F8"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5147214</w:t>
            </w:r>
          </w:p>
        </w:tc>
      </w:tr>
      <w:tr w:rsidR="003C5CDD" w:rsidRPr="003C5CDD" w14:paraId="06E72D73" w14:textId="77777777" w:rsidTr="006443DB">
        <w:trPr>
          <w:trHeight w:val="122"/>
        </w:trPr>
        <w:tc>
          <w:tcPr>
            <w:tcW w:w="5098" w:type="dxa"/>
            <w:tcBorders>
              <w:top w:val="single" w:sz="4" w:space="0" w:color="auto"/>
              <w:left w:val="single" w:sz="4" w:space="0" w:color="auto"/>
              <w:bottom w:val="single" w:sz="4" w:space="0" w:color="auto"/>
              <w:right w:val="single" w:sz="4" w:space="0" w:color="auto"/>
            </w:tcBorders>
            <w:vAlign w:val="center"/>
            <w:hideMark/>
          </w:tcPr>
          <w:p w14:paraId="1BA74238"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Zonificación actual:</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A429DE"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A1 (602-50)</w:t>
            </w:r>
          </w:p>
        </w:tc>
      </w:tr>
      <w:tr w:rsidR="003C5CDD" w:rsidRPr="003C5CDD" w14:paraId="54A6D0A1" w14:textId="77777777" w:rsidTr="006443DB">
        <w:trPr>
          <w:trHeight w:val="64"/>
        </w:trPr>
        <w:tc>
          <w:tcPr>
            <w:tcW w:w="5098" w:type="dxa"/>
            <w:tcBorders>
              <w:top w:val="single" w:sz="4" w:space="0" w:color="auto"/>
              <w:left w:val="single" w:sz="4" w:space="0" w:color="auto"/>
              <w:bottom w:val="single" w:sz="4" w:space="0" w:color="auto"/>
              <w:right w:val="single" w:sz="4" w:space="0" w:color="auto"/>
            </w:tcBorders>
            <w:vAlign w:val="center"/>
            <w:hideMark/>
          </w:tcPr>
          <w:p w14:paraId="6DC75BBB"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Lote mínimo: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1715AA"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600 m2</w:t>
            </w:r>
          </w:p>
        </w:tc>
      </w:tr>
      <w:tr w:rsidR="003C5CDD" w:rsidRPr="003C5CDD" w14:paraId="038C2944" w14:textId="77777777" w:rsidTr="006443DB">
        <w:trPr>
          <w:trHeight w:val="64"/>
        </w:trPr>
        <w:tc>
          <w:tcPr>
            <w:tcW w:w="5098" w:type="dxa"/>
            <w:tcBorders>
              <w:top w:val="single" w:sz="4" w:space="0" w:color="auto"/>
              <w:left w:val="single" w:sz="4" w:space="0" w:color="auto"/>
              <w:bottom w:val="single" w:sz="4" w:space="0" w:color="auto"/>
              <w:right w:val="single" w:sz="4" w:space="0" w:color="auto"/>
            </w:tcBorders>
            <w:vAlign w:val="center"/>
            <w:hideMark/>
          </w:tcPr>
          <w:p w14:paraId="1E9EA155"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Forma ocupación del suelo: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A0027C"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(A) Aislada</w:t>
            </w:r>
          </w:p>
        </w:tc>
      </w:tr>
      <w:tr w:rsidR="003C5CDD" w:rsidRPr="003C5CDD" w14:paraId="4F71F10C" w14:textId="77777777" w:rsidTr="006443DB">
        <w:trPr>
          <w:trHeight w:val="206"/>
        </w:trPr>
        <w:tc>
          <w:tcPr>
            <w:tcW w:w="5098" w:type="dxa"/>
            <w:tcBorders>
              <w:top w:val="single" w:sz="4" w:space="0" w:color="auto"/>
              <w:left w:val="single" w:sz="4" w:space="0" w:color="auto"/>
              <w:bottom w:val="single" w:sz="4" w:space="0" w:color="auto"/>
              <w:right w:val="single" w:sz="4" w:space="0" w:color="auto"/>
            </w:tcBorders>
            <w:vAlign w:val="center"/>
            <w:hideMark/>
          </w:tcPr>
          <w:p w14:paraId="3317BD7E"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Uso principal del suelo:</w:t>
            </w:r>
          </w:p>
        </w:tc>
        <w:tc>
          <w:tcPr>
            <w:tcW w:w="3544" w:type="dxa"/>
            <w:tcBorders>
              <w:top w:val="single" w:sz="4" w:space="0" w:color="auto"/>
              <w:left w:val="single" w:sz="4" w:space="0" w:color="auto"/>
              <w:bottom w:val="single" w:sz="4" w:space="0" w:color="auto"/>
              <w:right w:val="single" w:sz="4" w:space="0" w:color="auto"/>
            </w:tcBorders>
            <w:vAlign w:val="center"/>
          </w:tcPr>
          <w:p w14:paraId="30CD4F8F"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(ARR) Agrícola Residencial Rural</w:t>
            </w:r>
          </w:p>
        </w:tc>
      </w:tr>
      <w:tr w:rsidR="003C5CDD" w:rsidRPr="003C5CDD" w14:paraId="6F12372F" w14:textId="77777777" w:rsidTr="006443DB">
        <w:trPr>
          <w:trHeight w:val="64"/>
        </w:trPr>
        <w:tc>
          <w:tcPr>
            <w:tcW w:w="5098" w:type="dxa"/>
            <w:tcBorders>
              <w:top w:val="single" w:sz="4" w:space="0" w:color="auto"/>
              <w:left w:val="single" w:sz="4" w:space="0" w:color="auto"/>
              <w:bottom w:val="single" w:sz="4" w:space="0" w:color="auto"/>
              <w:right w:val="single" w:sz="4" w:space="0" w:color="auto"/>
            </w:tcBorders>
            <w:vAlign w:val="center"/>
            <w:hideMark/>
          </w:tcPr>
          <w:p w14:paraId="613939DE"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Clasificación del Suelo:</w:t>
            </w:r>
            <w:r w:rsidRPr="003C5CDD">
              <w:rPr>
                <w:rFonts w:ascii="Times New Roman" w:hAnsi="Times New Roman"/>
                <w:b/>
                <w:bCs/>
                <w:sz w:val="20"/>
                <w:szCs w:val="20"/>
              </w:rPr>
              <w:tab/>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B6DD1B0"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(SRU) Suelo Rural</w:t>
            </w:r>
          </w:p>
        </w:tc>
      </w:tr>
      <w:tr w:rsidR="003C5CDD" w:rsidRPr="003C5CDD" w14:paraId="28B0C58C" w14:textId="77777777" w:rsidTr="006443DB">
        <w:trPr>
          <w:trHeight w:val="152"/>
        </w:trPr>
        <w:tc>
          <w:tcPr>
            <w:tcW w:w="5098" w:type="dxa"/>
            <w:vAlign w:val="center"/>
          </w:tcPr>
          <w:p w14:paraId="28DBF5CB"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Número de lotes:</w:t>
            </w:r>
          </w:p>
        </w:tc>
        <w:tc>
          <w:tcPr>
            <w:tcW w:w="3544" w:type="dxa"/>
            <w:vAlign w:val="center"/>
          </w:tcPr>
          <w:p w14:paraId="19713FFE"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38</w:t>
            </w:r>
          </w:p>
        </w:tc>
      </w:tr>
      <w:tr w:rsidR="003C5CDD" w:rsidRPr="003C5CDD" w14:paraId="5FAB40AF" w14:textId="77777777" w:rsidTr="006443DB">
        <w:trPr>
          <w:trHeight w:val="142"/>
        </w:trPr>
        <w:tc>
          <w:tcPr>
            <w:tcW w:w="5098" w:type="dxa"/>
            <w:vAlign w:val="center"/>
          </w:tcPr>
          <w:p w14:paraId="20975045"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Útil de Lotes</w:t>
            </w:r>
          </w:p>
        </w:tc>
        <w:tc>
          <w:tcPr>
            <w:tcW w:w="3544" w:type="dxa"/>
            <w:vAlign w:val="center"/>
          </w:tcPr>
          <w:p w14:paraId="67EF3AAF" w14:textId="3BB7C53D" w:rsidR="007744B3" w:rsidRPr="003C5CDD" w:rsidRDefault="00904B43" w:rsidP="00D0099C">
            <w:pPr>
              <w:pStyle w:val="Sinespaciado"/>
              <w:jc w:val="both"/>
              <w:rPr>
                <w:rFonts w:ascii="Times New Roman" w:hAnsi="Times New Roman"/>
                <w:bCs/>
                <w:sz w:val="20"/>
                <w:szCs w:val="20"/>
              </w:rPr>
            </w:pPr>
            <w:r w:rsidRPr="00904B43">
              <w:rPr>
                <w:rFonts w:ascii="Times New Roman" w:hAnsi="Times New Roman"/>
                <w:bCs/>
                <w:sz w:val="20"/>
                <w:szCs w:val="20"/>
              </w:rPr>
              <w:t xml:space="preserve">7.925,29  </w:t>
            </w:r>
            <w:r>
              <w:rPr>
                <w:rFonts w:ascii="Times New Roman" w:hAnsi="Times New Roman"/>
                <w:bCs/>
                <w:sz w:val="20"/>
                <w:szCs w:val="20"/>
              </w:rPr>
              <w:t xml:space="preserve">  </w:t>
            </w:r>
            <w:r w:rsidR="007744B3" w:rsidRPr="003C5CDD">
              <w:rPr>
                <w:rFonts w:ascii="Times New Roman" w:hAnsi="Times New Roman"/>
                <w:bCs/>
                <w:sz w:val="20"/>
                <w:szCs w:val="20"/>
              </w:rPr>
              <w:t>m2</w:t>
            </w:r>
          </w:p>
        </w:tc>
      </w:tr>
      <w:tr w:rsidR="003C5CDD" w:rsidRPr="003C5CDD" w14:paraId="689FD07A" w14:textId="77777777" w:rsidTr="006443DB">
        <w:trPr>
          <w:trHeight w:val="193"/>
        </w:trPr>
        <w:tc>
          <w:tcPr>
            <w:tcW w:w="5098" w:type="dxa"/>
            <w:vAlign w:val="center"/>
          </w:tcPr>
          <w:p w14:paraId="47DD761B"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de Vías</w:t>
            </w:r>
          </w:p>
        </w:tc>
        <w:tc>
          <w:tcPr>
            <w:tcW w:w="3544" w:type="dxa"/>
            <w:vAlign w:val="center"/>
          </w:tcPr>
          <w:p w14:paraId="1608BF4E" w14:textId="4A6C66FD" w:rsidR="007744B3" w:rsidRPr="003C5CDD" w:rsidRDefault="00904B43" w:rsidP="00D0099C">
            <w:pPr>
              <w:pStyle w:val="Sinespaciado"/>
              <w:jc w:val="both"/>
              <w:rPr>
                <w:rFonts w:ascii="Times New Roman" w:hAnsi="Times New Roman"/>
                <w:bCs/>
                <w:sz w:val="20"/>
                <w:szCs w:val="20"/>
              </w:rPr>
            </w:pPr>
            <w:r w:rsidRPr="00904B43">
              <w:rPr>
                <w:rFonts w:ascii="Times New Roman" w:hAnsi="Times New Roman"/>
                <w:bCs/>
                <w:sz w:val="20"/>
                <w:szCs w:val="20"/>
              </w:rPr>
              <w:t xml:space="preserve">1.638,45  </w:t>
            </w:r>
            <w:r>
              <w:rPr>
                <w:rFonts w:ascii="Times New Roman" w:hAnsi="Times New Roman"/>
                <w:bCs/>
                <w:sz w:val="20"/>
                <w:szCs w:val="20"/>
              </w:rPr>
              <w:t xml:space="preserve">  </w:t>
            </w:r>
            <w:r w:rsidR="007744B3" w:rsidRPr="003C5CDD">
              <w:rPr>
                <w:rFonts w:ascii="Times New Roman" w:hAnsi="Times New Roman"/>
                <w:bCs/>
                <w:sz w:val="20"/>
                <w:szCs w:val="20"/>
              </w:rPr>
              <w:t>m2</w:t>
            </w:r>
          </w:p>
        </w:tc>
      </w:tr>
      <w:tr w:rsidR="003C5CDD" w:rsidRPr="003C5CDD" w14:paraId="7B8307D1" w14:textId="77777777" w:rsidTr="006443DB">
        <w:trPr>
          <w:trHeight w:val="347"/>
        </w:trPr>
        <w:tc>
          <w:tcPr>
            <w:tcW w:w="5098" w:type="dxa"/>
            <w:vAlign w:val="center"/>
          </w:tcPr>
          <w:p w14:paraId="560DBA8D"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verde y equipamiento comunal</w:t>
            </w:r>
          </w:p>
        </w:tc>
        <w:tc>
          <w:tcPr>
            <w:tcW w:w="3544" w:type="dxa"/>
            <w:vAlign w:val="center"/>
          </w:tcPr>
          <w:p w14:paraId="67BA9214" w14:textId="3C314D39" w:rsidR="007744B3" w:rsidRPr="003C5CDD" w:rsidRDefault="00904B43" w:rsidP="00D0099C">
            <w:pPr>
              <w:pStyle w:val="Sinespaciado"/>
              <w:jc w:val="both"/>
              <w:rPr>
                <w:rFonts w:ascii="Times New Roman" w:hAnsi="Times New Roman"/>
                <w:bCs/>
                <w:sz w:val="20"/>
                <w:szCs w:val="20"/>
              </w:rPr>
            </w:pPr>
            <w:r w:rsidRPr="00904B43">
              <w:rPr>
                <w:rFonts w:ascii="Times New Roman" w:hAnsi="Times New Roman"/>
                <w:bCs/>
                <w:sz w:val="20"/>
                <w:szCs w:val="20"/>
              </w:rPr>
              <w:t xml:space="preserve">972,97     </w:t>
            </w:r>
            <w:r>
              <w:rPr>
                <w:rFonts w:ascii="Times New Roman" w:hAnsi="Times New Roman"/>
                <w:bCs/>
                <w:sz w:val="20"/>
                <w:szCs w:val="20"/>
              </w:rPr>
              <w:t xml:space="preserve">  </w:t>
            </w:r>
            <w:r w:rsidR="007744B3" w:rsidRPr="003C5CDD">
              <w:rPr>
                <w:rFonts w:ascii="Times New Roman" w:hAnsi="Times New Roman"/>
                <w:bCs/>
                <w:sz w:val="20"/>
                <w:szCs w:val="20"/>
              </w:rPr>
              <w:t>m2</w:t>
            </w:r>
          </w:p>
        </w:tc>
      </w:tr>
      <w:tr w:rsidR="003C5CDD" w:rsidRPr="003C5CDD" w14:paraId="447B468F" w14:textId="77777777" w:rsidTr="006443DB">
        <w:trPr>
          <w:trHeight w:val="240"/>
        </w:trPr>
        <w:tc>
          <w:tcPr>
            <w:tcW w:w="5098" w:type="dxa"/>
            <w:vAlign w:val="center"/>
          </w:tcPr>
          <w:p w14:paraId="6CCFD51C"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de protección de quebrada abierta y talud natural</w:t>
            </w:r>
          </w:p>
        </w:tc>
        <w:tc>
          <w:tcPr>
            <w:tcW w:w="3544" w:type="dxa"/>
            <w:vAlign w:val="center"/>
          </w:tcPr>
          <w:p w14:paraId="7C2F7A7F" w14:textId="2620322A" w:rsidR="007744B3" w:rsidRPr="003C5CDD" w:rsidRDefault="00904B43" w:rsidP="00D0099C">
            <w:pPr>
              <w:pStyle w:val="Sinespaciado"/>
              <w:jc w:val="both"/>
              <w:rPr>
                <w:rFonts w:ascii="Times New Roman" w:hAnsi="Times New Roman"/>
                <w:bCs/>
                <w:sz w:val="20"/>
                <w:szCs w:val="20"/>
              </w:rPr>
            </w:pPr>
            <w:r w:rsidRPr="00904B43">
              <w:rPr>
                <w:rFonts w:ascii="Times New Roman" w:hAnsi="Times New Roman"/>
                <w:bCs/>
                <w:sz w:val="20"/>
                <w:szCs w:val="20"/>
              </w:rPr>
              <w:t>174,00</w:t>
            </w:r>
            <w:r>
              <w:rPr>
                <w:rFonts w:ascii="Times New Roman" w:hAnsi="Times New Roman"/>
                <w:bCs/>
                <w:sz w:val="20"/>
                <w:szCs w:val="20"/>
              </w:rPr>
              <w:t xml:space="preserve">       </w:t>
            </w:r>
            <w:r w:rsidR="007744B3" w:rsidRPr="003C5CDD">
              <w:rPr>
                <w:rFonts w:ascii="Times New Roman" w:hAnsi="Times New Roman"/>
                <w:bCs/>
                <w:sz w:val="20"/>
                <w:szCs w:val="20"/>
              </w:rPr>
              <w:t>m2</w:t>
            </w:r>
          </w:p>
        </w:tc>
      </w:tr>
      <w:tr w:rsidR="003C5CDD" w:rsidRPr="003C5CDD" w14:paraId="1C72ABAA" w14:textId="77777777" w:rsidTr="006443DB">
        <w:trPr>
          <w:trHeight w:val="210"/>
        </w:trPr>
        <w:tc>
          <w:tcPr>
            <w:tcW w:w="5098" w:type="dxa"/>
            <w:vAlign w:val="center"/>
          </w:tcPr>
          <w:p w14:paraId="484EAF7E"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bruta del terreno(Área Total)</w:t>
            </w:r>
          </w:p>
        </w:tc>
        <w:tc>
          <w:tcPr>
            <w:tcW w:w="3544" w:type="dxa"/>
            <w:vAlign w:val="center"/>
          </w:tcPr>
          <w:p w14:paraId="0DAF62EC"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10.710,72  m2</w:t>
            </w:r>
          </w:p>
        </w:tc>
      </w:tr>
    </w:tbl>
    <w:p w14:paraId="1F0ABC9A" w14:textId="08B5EBBD" w:rsidR="003155E2" w:rsidRPr="003C5CDD" w:rsidRDefault="00361728" w:rsidP="00670355">
      <w:pPr>
        <w:pStyle w:val="Sinespaciado"/>
        <w:jc w:val="both"/>
        <w:rPr>
          <w:rFonts w:ascii="Times New Roman" w:hAnsi="Times New Roman"/>
        </w:rPr>
      </w:pPr>
      <w:r w:rsidRPr="003C5CDD">
        <w:rPr>
          <w:rFonts w:ascii="Times New Roman" w:hAnsi="Times New Roman"/>
        </w:rPr>
        <w:t>El número total de lotes</w:t>
      </w:r>
      <w:r w:rsidR="0024191F" w:rsidRPr="003C5CDD">
        <w:rPr>
          <w:rFonts w:ascii="Times New Roman" w:hAnsi="Times New Roman"/>
        </w:rPr>
        <w:t>,</w:t>
      </w:r>
      <w:r w:rsidR="00F14104" w:rsidRPr="003C5CDD">
        <w:rPr>
          <w:rFonts w:ascii="Times New Roman" w:hAnsi="Times New Roman"/>
        </w:rPr>
        <w:t xml:space="preserve"> producto del fraccionamiento</w:t>
      </w:r>
      <w:r w:rsidR="0024191F" w:rsidRPr="003C5CDD">
        <w:rPr>
          <w:rFonts w:ascii="Times New Roman" w:hAnsi="Times New Roman"/>
        </w:rPr>
        <w:t>,</w:t>
      </w:r>
      <w:r w:rsidRPr="003C5CDD">
        <w:rPr>
          <w:rFonts w:ascii="Times New Roman" w:hAnsi="Times New Roman"/>
        </w:rPr>
        <w:t xml:space="preserve"> es de </w:t>
      </w:r>
      <w:r w:rsidR="00714669" w:rsidRPr="003C5CDD">
        <w:rPr>
          <w:rFonts w:ascii="Times New Roman" w:hAnsi="Times New Roman"/>
        </w:rPr>
        <w:t>treinta y ocho (38)</w:t>
      </w:r>
      <w:r w:rsidRPr="003C5CDD">
        <w:rPr>
          <w:rFonts w:ascii="Times New Roman" w:hAnsi="Times New Roman"/>
        </w:rPr>
        <w:t xml:space="preserve">, </w:t>
      </w:r>
      <w:r w:rsidR="000B7E01" w:rsidRPr="003C5CDD">
        <w:rPr>
          <w:rFonts w:ascii="Times New Roman" w:hAnsi="Times New Roman"/>
        </w:rPr>
        <w:t xml:space="preserve">signados del uno (1) </w:t>
      </w:r>
      <w:r w:rsidR="002B4901" w:rsidRPr="003C5CDD">
        <w:rPr>
          <w:rFonts w:ascii="Times New Roman" w:hAnsi="Times New Roman"/>
        </w:rPr>
        <w:t xml:space="preserve">al </w:t>
      </w:r>
      <w:r w:rsidR="00087051" w:rsidRPr="003C5CDD">
        <w:rPr>
          <w:rFonts w:ascii="Times New Roman" w:hAnsi="Times New Roman"/>
        </w:rPr>
        <w:t>treinta</w:t>
      </w:r>
      <w:r w:rsidR="00C22924" w:rsidRPr="003C5CDD">
        <w:rPr>
          <w:rFonts w:ascii="Times New Roman" w:hAnsi="Times New Roman"/>
        </w:rPr>
        <w:t xml:space="preserve"> y </w:t>
      </w:r>
      <w:r w:rsidR="00714669" w:rsidRPr="003C5CDD">
        <w:rPr>
          <w:rFonts w:ascii="Times New Roman" w:hAnsi="Times New Roman"/>
        </w:rPr>
        <w:t>o</w:t>
      </w:r>
      <w:r w:rsidR="00087051" w:rsidRPr="003C5CDD">
        <w:rPr>
          <w:rFonts w:ascii="Times New Roman" w:hAnsi="Times New Roman"/>
        </w:rPr>
        <w:t>cho</w:t>
      </w:r>
      <w:r w:rsidR="00C22924" w:rsidRPr="003C5CDD">
        <w:rPr>
          <w:rFonts w:ascii="Times New Roman" w:hAnsi="Times New Roman"/>
        </w:rPr>
        <w:t xml:space="preserve"> </w:t>
      </w:r>
      <w:r w:rsidR="00CE5A3F" w:rsidRPr="003C5CDD">
        <w:rPr>
          <w:rFonts w:ascii="Times New Roman" w:hAnsi="Times New Roman"/>
        </w:rPr>
        <w:t>(</w:t>
      </w:r>
      <w:r w:rsidR="00087051" w:rsidRPr="003C5CDD">
        <w:rPr>
          <w:rFonts w:ascii="Times New Roman" w:hAnsi="Times New Roman"/>
        </w:rPr>
        <w:t>38</w:t>
      </w:r>
      <w:r w:rsidR="00CE5A3F" w:rsidRPr="003C5CDD">
        <w:rPr>
          <w:rFonts w:ascii="Times New Roman" w:hAnsi="Times New Roman"/>
        </w:rPr>
        <w:t xml:space="preserve">) </w:t>
      </w:r>
      <w:r w:rsidRPr="003C5CDD">
        <w:rPr>
          <w:rFonts w:ascii="Times New Roman" w:hAnsi="Times New Roman"/>
        </w:rPr>
        <w:t>cuyo detalle es el que consta en los planos aprobatorios que forman parte de la presente Ordenanza.</w:t>
      </w:r>
      <w:r w:rsidR="000B7E01" w:rsidRPr="003C5CDD">
        <w:rPr>
          <w:rFonts w:ascii="Times New Roman" w:hAnsi="Times New Roman"/>
        </w:rPr>
        <w:t xml:space="preserve"> </w:t>
      </w:r>
    </w:p>
    <w:p w14:paraId="79F22E3E" w14:textId="77777777" w:rsidR="003155E2" w:rsidRPr="003C5CDD" w:rsidRDefault="003155E2" w:rsidP="00670355">
      <w:pPr>
        <w:pStyle w:val="Sinespaciado"/>
        <w:jc w:val="both"/>
        <w:rPr>
          <w:rFonts w:ascii="Times New Roman" w:hAnsi="Times New Roman"/>
        </w:rPr>
      </w:pPr>
    </w:p>
    <w:p w14:paraId="4A249307" w14:textId="0717810F" w:rsidR="00F37ACA" w:rsidRPr="003C5CDD" w:rsidRDefault="00F37ACA" w:rsidP="00670355">
      <w:pPr>
        <w:pStyle w:val="Sinespaciado"/>
        <w:jc w:val="both"/>
        <w:rPr>
          <w:rFonts w:ascii="Times New Roman" w:hAnsi="Times New Roman"/>
        </w:rPr>
      </w:pPr>
      <w:r w:rsidRPr="003C5CDD">
        <w:rPr>
          <w:rFonts w:ascii="Times New Roman" w:hAnsi="Times New Roman"/>
        </w:rPr>
        <w:t xml:space="preserve">El área total del predio No. </w:t>
      </w:r>
      <w:r w:rsidR="00087051" w:rsidRPr="003C5CDD">
        <w:rPr>
          <w:rFonts w:ascii="Times New Roman" w:hAnsi="Times New Roman"/>
        </w:rPr>
        <w:t>5147214</w:t>
      </w:r>
      <w:r w:rsidRPr="003C5CDD">
        <w:rPr>
          <w:rFonts w:ascii="Times New Roman" w:hAnsi="Times New Roman"/>
        </w:rPr>
        <w:t xml:space="preserve">, es la que consta en la </w:t>
      </w:r>
      <w:r w:rsidR="00087051" w:rsidRPr="003C5CDD">
        <w:rPr>
          <w:rFonts w:ascii="Times New Roman" w:hAnsi="Times New Roman"/>
        </w:rPr>
        <w:t>Cedula Catastral</w:t>
      </w:r>
      <w:r w:rsidR="00EF6DD7" w:rsidRPr="003C5CDD">
        <w:rPr>
          <w:rFonts w:ascii="Times New Roman" w:hAnsi="Times New Roman"/>
        </w:rPr>
        <w:t xml:space="preserve"> </w:t>
      </w:r>
      <w:r w:rsidRPr="003C5CDD">
        <w:rPr>
          <w:rFonts w:ascii="Times New Roman" w:hAnsi="Times New Roman"/>
        </w:rPr>
        <w:t xml:space="preserve">No. </w:t>
      </w:r>
      <w:r w:rsidR="00087051" w:rsidRPr="003C5CDD">
        <w:rPr>
          <w:rFonts w:ascii="Times New Roman" w:hAnsi="Times New Roman"/>
        </w:rPr>
        <w:t>17325</w:t>
      </w:r>
      <w:r w:rsidRPr="003C5CDD">
        <w:rPr>
          <w:rFonts w:ascii="Times New Roman" w:hAnsi="Times New Roman"/>
        </w:rPr>
        <w:t xml:space="preserve">, del </w:t>
      </w:r>
      <w:r w:rsidR="00087051" w:rsidRPr="003C5CDD">
        <w:rPr>
          <w:rFonts w:ascii="Times New Roman" w:hAnsi="Times New Roman"/>
        </w:rPr>
        <w:t>28</w:t>
      </w:r>
      <w:r w:rsidR="001A5DCF" w:rsidRPr="003C5CDD">
        <w:rPr>
          <w:rFonts w:ascii="Times New Roman" w:hAnsi="Times New Roman"/>
        </w:rPr>
        <w:t xml:space="preserve"> </w:t>
      </w:r>
      <w:r w:rsidRPr="003C5CDD">
        <w:rPr>
          <w:rFonts w:ascii="Times New Roman" w:hAnsi="Times New Roman"/>
        </w:rPr>
        <w:t xml:space="preserve">de </w:t>
      </w:r>
      <w:r w:rsidR="00087051" w:rsidRPr="003C5CDD">
        <w:rPr>
          <w:rFonts w:ascii="Times New Roman" w:hAnsi="Times New Roman"/>
        </w:rPr>
        <w:t>septiembre</w:t>
      </w:r>
      <w:r w:rsidRPr="003C5CDD">
        <w:rPr>
          <w:rFonts w:ascii="Times New Roman" w:hAnsi="Times New Roman"/>
        </w:rPr>
        <w:t xml:space="preserve"> de </w:t>
      </w:r>
      <w:r w:rsidR="00087051" w:rsidRPr="003C5CDD">
        <w:rPr>
          <w:rFonts w:ascii="Times New Roman" w:hAnsi="Times New Roman"/>
        </w:rPr>
        <w:t>2022</w:t>
      </w:r>
      <w:r w:rsidRPr="003C5CDD">
        <w:rPr>
          <w:rFonts w:ascii="Times New Roman" w:hAnsi="Times New Roman"/>
        </w:rPr>
        <w:t xml:space="preserve">, emitida por la Dirección Metropolitana de Catastro y se encuentra rectificada y regularizada de conformidad al </w:t>
      </w:r>
      <w:r w:rsidR="00EF6DD7" w:rsidRPr="003C5CDD">
        <w:rPr>
          <w:rFonts w:ascii="Times New Roman" w:hAnsi="Times New Roman"/>
        </w:rPr>
        <w:t xml:space="preserve">Art. </w:t>
      </w:r>
      <w:r w:rsidR="00664659" w:rsidRPr="003C5CDD">
        <w:rPr>
          <w:rFonts w:ascii="Times New Roman" w:hAnsi="Times New Roman"/>
        </w:rPr>
        <w:t xml:space="preserve">2268 </w:t>
      </w:r>
      <w:r w:rsidR="00EF6DD7" w:rsidRPr="003C5CDD">
        <w:rPr>
          <w:rFonts w:ascii="Times New Roman" w:hAnsi="Times New Roman"/>
        </w:rPr>
        <w:t>del Código Municipal</w:t>
      </w:r>
      <w:r w:rsidRPr="003C5CDD">
        <w:rPr>
          <w:rFonts w:ascii="Times New Roman" w:hAnsi="Times New Roman"/>
        </w:rPr>
        <w:t>.</w:t>
      </w:r>
    </w:p>
    <w:p w14:paraId="5FAA7D40" w14:textId="77777777" w:rsidR="009328BA" w:rsidRPr="003C5CDD" w:rsidRDefault="009328BA" w:rsidP="00670355">
      <w:pPr>
        <w:pStyle w:val="Sinespaciado"/>
        <w:jc w:val="both"/>
        <w:rPr>
          <w:rFonts w:ascii="Times New Roman" w:hAnsi="Times New Roman"/>
        </w:rPr>
      </w:pPr>
    </w:p>
    <w:p w14:paraId="4B1C0757" w14:textId="01155CF7" w:rsidR="00B75158" w:rsidRPr="003C5CDD" w:rsidRDefault="00361728" w:rsidP="00B75158">
      <w:pPr>
        <w:pStyle w:val="Sinespaciado"/>
        <w:jc w:val="both"/>
        <w:rPr>
          <w:rFonts w:ascii="Times New Roman" w:hAnsi="Times New Roman"/>
        </w:rPr>
      </w:pPr>
      <w:r w:rsidRPr="003C5CDD">
        <w:rPr>
          <w:rFonts w:ascii="Times New Roman" w:hAnsi="Times New Roman"/>
          <w:b/>
        </w:rPr>
        <w:t xml:space="preserve">Artículo </w:t>
      </w:r>
      <w:r w:rsidR="000438BC" w:rsidRPr="003C5CDD">
        <w:rPr>
          <w:rFonts w:ascii="Times New Roman" w:hAnsi="Times New Roman"/>
          <w:b/>
        </w:rPr>
        <w:t>5</w:t>
      </w:r>
      <w:r w:rsidRPr="003C5CDD">
        <w:rPr>
          <w:rFonts w:ascii="Times New Roman" w:hAnsi="Times New Roman"/>
          <w:b/>
        </w:rPr>
        <w:t>.- Zonificación de los lotes.-</w:t>
      </w:r>
      <w:r w:rsidRPr="003C5CDD">
        <w:rPr>
          <w:rFonts w:ascii="Times New Roman" w:hAnsi="Times New Roman"/>
        </w:rPr>
        <w:t xml:space="preserve"> </w:t>
      </w:r>
      <w:r w:rsidR="00094F57" w:rsidRPr="003C5CDD">
        <w:rPr>
          <w:rFonts w:ascii="Times New Roman" w:hAnsi="Times New Roman"/>
        </w:rPr>
        <w:t xml:space="preserve">Los lotes </w:t>
      </w:r>
      <w:r w:rsidR="008D25AB" w:rsidRPr="003C5CDD">
        <w:rPr>
          <w:rFonts w:ascii="Times New Roman" w:hAnsi="Times New Roman"/>
        </w:rPr>
        <w:t xml:space="preserve">fraccionados </w:t>
      </w:r>
      <w:r w:rsidR="00094F57" w:rsidRPr="003C5CDD">
        <w:rPr>
          <w:rFonts w:ascii="Times New Roman" w:hAnsi="Times New Roman"/>
        </w:rPr>
        <w:t xml:space="preserve">modificarán  la zonificación vigente conforme se detalla a continuación: </w:t>
      </w:r>
      <w:r w:rsidR="00087051" w:rsidRPr="003C5CDD">
        <w:rPr>
          <w:rFonts w:ascii="Times New Roman" w:hAnsi="Times New Roman"/>
        </w:rPr>
        <w:t>D12 (D302-50</w:t>
      </w:r>
      <w:r w:rsidR="002F5C7F" w:rsidRPr="003C5CDD">
        <w:rPr>
          <w:rFonts w:ascii="Times New Roman" w:hAnsi="Times New Roman"/>
        </w:rPr>
        <w:t xml:space="preserve">); Lote mínimo: </w:t>
      </w:r>
      <w:r w:rsidR="00087051" w:rsidRPr="003C5CDD">
        <w:rPr>
          <w:rFonts w:ascii="Times New Roman" w:hAnsi="Times New Roman"/>
        </w:rPr>
        <w:t>300 m2</w:t>
      </w:r>
      <w:r w:rsidR="002F5C7F" w:rsidRPr="003C5CDD">
        <w:rPr>
          <w:rFonts w:ascii="Times New Roman" w:hAnsi="Times New Roman"/>
        </w:rPr>
        <w:t xml:space="preserve">; Forma de Ocupación del Suelo </w:t>
      </w:r>
      <w:r w:rsidR="00087051" w:rsidRPr="003C5CDD">
        <w:rPr>
          <w:rFonts w:ascii="Times New Roman" w:hAnsi="Times New Roman"/>
        </w:rPr>
        <w:t xml:space="preserve">(D) Sobre línea de </w:t>
      </w:r>
      <w:r w:rsidR="00C951FD" w:rsidRPr="003C5CDD">
        <w:rPr>
          <w:rFonts w:ascii="Times New Roman" w:hAnsi="Times New Roman"/>
        </w:rPr>
        <w:t>fábrica</w:t>
      </w:r>
      <w:r w:rsidR="002F5C7F" w:rsidRPr="003C5CDD">
        <w:rPr>
          <w:rFonts w:ascii="Times New Roman" w:hAnsi="Times New Roman"/>
        </w:rPr>
        <w:t xml:space="preserve">; Uso Principal del Suelo </w:t>
      </w:r>
      <w:r w:rsidR="00087051" w:rsidRPr="003C5CDD">
        <w:rPr>
          <w:rFonts w:ascii="Times New Roman" w:hAnsi="Times New Roman"/>
        </w:rPr>
        <w:t>(RU) Residencial Urbano 2</w:t>
      </w:r>
      <w:r w:rsidR="002F5C7F" w:rsidRPr="003C5CDD">
        <w:rPr>
          <w:rFonts w:ascii="Times New Roman" w:hAnsi="Times New Roman"/>
        </w:rPr>
        <w:t xml:space="preserve">; </w:t>
      </w:r>
      <w:r w:rsidR="00646320" w:rsidRPr="003C5CDD">
        <w:rPr>
          <w:rFonts w:ascii="Times New Roman" w:hAnsi="Times New Roman"/>
        </w:rPr>
        <w:t>No. de Pisos: 2</w:t>
      </w:r>
      <w:r w:rsidR="005E60A1" w:rsidRPr="003C5CDD">
        <w:rPr>
          <w:rFonts w:ascii="Times New Roman" w:hAnsi="Times New Roman"/>
        </w:rPr>
        <w:t xml:space="preserve">; COS en Planta Baja: </w:t>
      </w:r>
      <w:r w:rsidR="002F5C7F" w:rsidRPr="003C5CDD">
        <w:rPr>
          <w:rFonts w:ascii="Times New Roman" w:hAnsi="Times New Roman"/>
        </w:rPr>
        <w:t>50</w:t>
      </w:r>
      <w:r w:rsidR="005E60A1" w:rsidRPr="003C5CDD">
        <w:rPr>
          <w:rFonts w:ascii="Times New Roman" w:hAnsi="Times New Roman"/>
        </w:rPr>
        <w:t>%</w:t>
      </w:r>
      <w:r w:rsidR="000F4B42" w:rsidRPr="003C5CDD">
        <w:rPr>
          <w:rFonts w:ascii="Times New Roman" w:hAnsi="Times New Roman"/>
        </w:rPr>
        <w:t xml:space="preserve">, COS Total: </w:t>
      </w:r>
      <w:r w:rsidR="002F5C7F" w:rsidRPr="003C5CDD">
        <w:rPr>
          <w:rFonts w:ascii="Times New Roman" w:hAnsi="Times New Roman"/>
        </w:rPr>
        <w:t>10</w:t>
      </w:r>
      <w:r w:rsidR="003223A7" w:rsidRPr="003C5CDD">
        <w:rPr>
          <w:rFonts w:ascii="Times New Roman" w:hAnsi="Times New Roman"/>
        </w:rPr>
        <w:t>0</w:t>
      </w:r>
      <w:r w:rsidR="002B4901" w:rsidRPr="003C5CDD">
        <w:rPr>
          <w:rFonts w:ascii="Times New Roman" w:hAnsi="Times New Roman"/>
        </w:rPr>
        <w:t>%</w:t>
      </w:r>
      <w:r w:rsidR="008D25AB" w:rsidRPr="003C5CDD">
        <w:rPr>
          <w:rFonts w:ascii="Times New Roman" w:hAnsi="Times New Roman"/>
        </w:rPr>
        <w:t>.</w:t>
      </w:r>
    </w:p>
    <w:p w14:paraId="43B3B2A6" w14:textId="77777777" w:rsidR="00670355" w:rsidRPr="003C5CDD" w:rsidRDefault="00670355" w:rsidP="00670355">
      <w:pPr>
        <w:pStyle w:val="Sinespaciado"/>
        <w:jc w:val="both"/>
        <w:rPr>
          <w:rFonts w:ascii="Times New Roman" w:hAnsi="Times New Roman"/>
        </w:rPr>
      </w:pPr>
    </w:p>
    <w:p w14:paraId="648DD148" w14:textId="2F0D453A" w:rsidR="00094F57" w:rsidRPr="003C5CDD" w:rsidRDefault="00361728" w:rsidP="00670355">
      <w:pPr>
        <w:pStyle w:val="Sinespaciado"/>
        <w:jc w:val="both"/>
        <w:rPr>
          <w:rFonts w:ascii="Times New Roman" w:hAnsi="Times New Roman"/>
        </w:rPr>
      </w:pPr>
      <w:r w:rsidRPr="003C5CDD">
        <w:rPr>
          <w:rFonts w:ascii="Times New Roman" w:hAnsi="Times New Roman"/>
          <w:b/>
        </w:rPr>
        <w:t xml:space="preserve">Artículo </w:t>
      </w:r>
      <w:r w:rsidR="000438BC" w:rsidRPr="003C5CDD">
        <w:rPr>
          <w:rFonts w:ascii="Times New Roman" w:hAnsi="Times New Roman"/>
          <w:b/>
        </w:rPr>
        <w:t>6</w:t>
      </w:r>
      <w:r w:rsidRPr="003C5CDD">
        <w:rPr>
          <w:rFonts w:ascii="Times New Roman" w:hAnsi="Times New Roman"/>
          <w:b/>
        </w:rPr>
        <w:t xml:space="preserve">.- Clasificación del Suelo.- </w:t>
      </w:r>
      <w:r w:rsidR="00094F57" w:rsidRPr="003C5CDD">
        <w:rPr>
          <w:rFonts w:ascii="Times New Roman" w:hAnsi="Times New Roman"/>
        </w:rPr>
        <w:t xml:space="preserve">Los lotes fraccionados </w:t>
      </w:r>
      <w:r w:rsidR="003A6345" w:rsidRPr="003C5CDD">
        <w:rPr>
          <w:rFonts w:ascii="Times New Roman" w:hAnsi="Times New Roman"/>
        </w:rPr>
        <w:t>modificaran</w:t>
      </w:r>
      <w:r w:rsidR="00094F57" w:rsidRPr="003C5CDD">
        <w:rPr>
          <w:rFonts w:ascii="Times New Roman" w:hAnsi="Times New Roman"/>
        </w:rPr>
        <w:t xml:space="preserve"> la clasificación vigente</w:t>
      </w:r>
      <w:r w:rsidR="00087051" w:rsidRPr="003C5CDD">
        <w:rPr>
          <w:rFonts w:ascii="Times New Roman" w:hAnsi="Times New Roman"/>
        </w:rPr>
        <w:t>,</w:t>
      </w:r>
      <w:r w:rsidR="00094F57" w:rsidRPr="003C5CDD">
        <w:rPr>
          <w:rFonts w:ascii="Times New Roman" w:hAnsi="Times New Roman"/>
        </w:rPr>
        <w:t xml:space="preserve"> esto es </w:t>
      </w:r>
      <w:r w:rsidR="003A6345" w:rsidRPr="003C5CDD">
        <w:rPr>
          <w:rFonts w:ascii="Times New Roman" w:hAnsi="Times New Roman"/>
        </w:rPr>
        <w:t xml:space="preserve">a </w:t>
      </w:r>
      <w:r w:rsidR="00BC648A" w:rsidRPr="003C5CDD">
        <w:rPr>
          <w:rFonts w:ascii="Times New Roman" w:hAnsi="Times New Roman"/>
        </w:rPr>
        <w:t>(</w:t>
      </w:r>
      <w:r w:rsidR="006A3FBD" w:rsidRPr="003C5CDD">
        <w:rPr>
          <w:rFonts w:ascii="Times New Roman" w:hAnsi="Times New Roman"/>
        </w:rPr>
        <w:t>SU</w:t>
      </w:r>
      <w:r w:rsidR="00BC648A" w:rsidRPr="003C5CDD">
        <w:rPr>
          <w:rFonts w:ascii="Times New Roman" w:hAnsi="Times New Roman"/>
        </w:rPr>
        <w:t xml:space="preserve">) </w:t>
      </w:r>
      <w:r w:rsidR="006A3FBD" w:rsidRPr="003C5CDD">
        <w:rPr>
          <w:rFonts w:ascii="Times New Roman" w:hAnsi="Times New Roman"/>
        </w:rPr>
        <w:t xml:space="preserve">Suelo </w:t>
      </w:r>
      <w:r w:rsidR="003A6345" w:rsidRPr="003C5CDD">
        <w:rPr>
          <w:rFonts w:ascii="Times New Roman" w:hAnsi="Times New Roman"/>
        </w:rPr>
        <w:t>Urbano</w:t>
      </w:r>
      <w:r w:rsidR="00094F57" w:rsidRPr="003C5CDD">
        <w:rPr>
          <w:rFonts w:ascii="Times New Roman" w:hAnsi="Times New Roman"/>
        </w:rPr>
        <w:t>.</w:t>
      </w:r>
    </w:p>
    <w:p w14:paraId="2FA2B470" w14:textId="77777777" w:rsidR="00387489" w:rsidRPr="003C5CDD" w:rsidRDefault="00387489" w:rsidP="00670355">
      <w:pPr>
        <w:pStyle w:val="Sinespaciado"/>
        <w:jc w:val="both"/>
        <w:rPr>
          <w:rFonts w:ascii="Times New Roman" w:hAnsi="Times New Roman"/>
        </w:rPr>
      </w:pPr>
    </w:p>
    <w:p w14:paraId="2ADF4E60" w14:textId="2B9A1295" w:rsidR="00170D59" w:rsidRPr="003C5CDD" w:rsidRDefault="00387489" w:rsidP="00670355">
      <w:pPr>
        <w:pStyle w:val="Sinespaciado"/>
        <w:jc w:val="both"/>
        <w:rPr>
          <w:rFonts w:ascii="Times New Roman" w:hAnsi="Times New Roman"/>
        </w:rPr>
      </w:pPr>
      <w:r w:rsidRPr="003C5CDD">
        <w:rPr>
          <w:rFonts w:ascii="Times New Roman" w:hAnsi="Times New Roman"/>
          <w:b/>
        </w:rPr>
        <w:t xml:space="preserve">Artículo </w:t>
      </w:r>
      <w:r w:rsidR="000438BC" w:rsidRPr="003C5CDD">
        <w:rPr>
          <w:rFonts w:ascii="Times New Roman" w:hAnsi="Times New Roman"/>
          <w:b/>
        </w:rPr>
        <w:t>7</w:t>
      </w:r>
      <w:r w:rsidRPr="003C5CDD">
        <w:rPr>
          <w:rFonts w:ascii="Times New Roman" w:hAnsi="Times New Roman"/>
          <w:b/>
        </w:rPr>
        <w:t>.-</w:t>
      </w:r>
      <w:r w:rsidR="0024191F" w:rsidRPr="003C5CDD">
        <w:rPr>
          <w:rFonts w:ascii="Times New Roman" w:hAnsi="Times New Roman"/>
          <w:b/>
        </w:rPr>
        <w:t xml:space="preserve"> </w:t>
      </w:r>
      <w:r w:rsidRPr="003C5CDD">
        <w:rPr>
          <w:rFonts w:ascii="Times New Roman" w:hAnsi="Times New Roman"/>
          <w:b/>
        </w:rPr>
        <w:t xml:space="preserve">Lotes por excepción.- </w:t>
      </w:r>
      <w:r w:rsidR="00742540" w:rsidRPr="003C5CDD">
        <w:rPr>
          <w:rFonts w:ascii="Times New Roman" w:hAnsi="Times New Roman"/>
          <w:bCs/>
        </w:rPr>
        <w:t xml:space="preserve">Por tratarse de un asentamiento de hecho y consolidado de interés social, se aprueban por excepción, esto es, con </w:t>
      </w:r>
      <w:r w:rsidR="001437C2" w:rsidRPr="003C5CDD">
        <w:rPr>
          <w:rFonts w:ascii="Times New Roman" w:hAnsi="Times New Roman"/>
          <w:bCs/>
        </w:rPr>
        <w:t>áreas</w:t>
      </w:r>
      <w:r w:rsidR="00742540" w:rsidRPr="003C5CDD">
        <w:rPr>
          <w:rFonts w:ascii="Times New Roman" w:hAnsi="Times New Roman"/>
          <w:bCs/>
        </w:rPr>
        <w:t xml:space="preserve"> inferiores a</w:t>
      </w:r>
      <w:r w:rsidR="00553CDA" w:rsidRPr="003C5CDD">
        <w:rPr>
          <w:rFonts w:ascii="Times New Roman" w:hAnsi="Times New Roman"/>
          <w:bCs/>
        </w:rPr>
        <w:t xml:space="preserve"> </w:t>
      </w:r>
      <w:r w:rsidR="00742540" w:rsidRPr="003C5CDD">
        <w:rPr>
          <w:rFonts w:ascii="Times New Roman" w:hAnsi="Times New Roman"/>
          <w:bCs/>
        </w:rPr>
        <w:t xml:space="preserve">las mínimas establecidas en la zonificación </w:t>
      </w:r>
      <w:r w:rsidR="00E30A90" w:rsidRPr="003C5CDD">
        <w:rPr>
          <w:rFonts w:ascii="Times New Roman" w:hAnsi="Times New Roman"/>
          <w:bCs/>
        </w:rPr>
        <w:t>propuesta</w:t>
      </w:r>
      <w:r w:rsidR="00742540" w:rsidRPr="003C5CDD">
        <w:rPr>
          <w:rFonts w:ascii="Times New Roman" w:hAnsi="Times New Roman"/>
          <w:bCs/>
        </w:rPr>
        <w:t xml:space="preserve">, </w:t>
      </w:r>
      <w:r w:rsidR="00EF6DD7" w:rsidRPr="003C5CDD">
        <w:rPr>
          <w:rFonts w:ascii="Times New Roman" w:hAnsi="Times New Roman"/>
          <w:bCs/>
        </w:rPr>
        <w:t>los</w:t>
      </w:r>
      <w:r w:rsidR="00FE0391" w:rsidRPr="003C5CDD">
        <w:rPr>
          <w:rFonts w:ascii="Times New Roman" w:hAnsi="Times New Roman"/>
          <w:bCs/>
        </w:rPr>
        <w:t xml:space="preserve"> lote</w:t>
      </w:r>
      <w:r w:rsidR="00EF6DD7" w:rsidRPr="003C5CDD">
        <w:rPr>
          <w:rFonts w:ascii="Times New Roman" w:hAnsi="Times New Roman"/>
          <w:bCs/>
        </w:rPr>
        <w:t>s</w:t>
      </w:r>
      <w:r w:rsidR="001A5E4E" w:rsidRPr="003C5CDD">
        <w:rPr>
          <w:rFonts w:ascii="Times New Roman" w:hAnsi="Times New Roman"/>
        </w:rPr>
        <w:t xml:space="preserve"> </w:t>
      </w:r>
      <w:r w:rsidR="00460E48" w:rsidRPr="003C5CDD">
        <w:rPr>
          <w:rFonts w:ascii="Times New Roman" w:hAnsi="Times New Roman"/>
        </w:rPr>
        <w:t xml:space="preserve">1, </w:t>
      </w:r>
      <w:r w:rsidR="002F5C7F" w:rsidRPr="003C5CDD">
        <w:rPr>
          <w:rFonts w:ascii="Times New Roman" w:hAnsi="Times New Roman"/>
        </w:rPr>
        <w:t>2</w:t>
      </w:r>
      <w:r w:rsidR="00BC648A" w:rsidRPr="003C5CDD">
        <w:rPr>
          <w:rFonts w:ascii="Times New Roman" w:hAnsi="Times New Roman"/>
        </w:rPr>
        <w:t>, 3</w:t>
      </w:r>
      <w:r w:rsidR="00466586" w:rsidRPr="003C5CDD">
        <w:rPr>
          <w:rFonts w:ascii="Times New Roman" w:hAnsi="Times New Roman"/>
        </w:rPr>
        <w:t>,</w:t>
      </w:r>
      <w:r w:rsidR="001654F1" w:rsidRPr="003C5CDD">
        <w:rPr>
          <w:rFonts w:ascii="Times New Roman" w:hAnsi="Times New Roman"/>
        </w:rPr>
        <w:t xml:space="preserve"> 4, 5,</w:t>
      </w:r>
      <w:r w:rsidR="00466586" w:rsidRPr="003C5CDD">
        <w:rPr>
          <w:rFonts w:ascii="Times New Roman" w:hAnsi="Times New Roman"/>
        </w:rPr>
        <w:t xml:space="preserve"> 6</w:t>
      </w:r>
      <w:r w:rsidR="002F5C7F" w:rsidRPr="003C5CDD">
        <w:rPr>
          <w:rFonts w:ascii="Times New Roman" w:hAnsi="Times New Roman"/>
        </w:rPr>
        <w:t xml:space="preserve">, 7, 8, </w:t>
      </w:r>
      <w:r w:rsidR="00460E48" w:rsidRPr="003C5CDD">
        <w:rPr>
          <w:rFonts w:ascii="Times New Roman" w:hAnsi="Times New Roman"/>
        </w:rPr>
        <w:t>9, 10, 11, 12, 13, 16, 17, 18, 19, 20, 21, 22, 23, 24, 25, 26, 27, 28, 29, 30, 31, 32, 33, 34, 35, 36, 37</w:t>
      </w:r>
      <w:r w:rsidR="00BC648A" w:rsidRPr="003C5CDD">
        <w:rPr>
          <w:rFonts w:ascii="Times New Roman" w:hAnsi="Times New Roman"/>
        </w:rPr>
        <w:t xml:space="preserve"> y </w:t>
      </w:r>
      <w:r w:rsidR="002F5C7F" w:rsidRPr="003C5CDD">
        <w:rPr>
          <w:rFonts w:ascii="Times New Roman" w:hAnsi="Times New Roman"/>
        </w:rPr>
        <w:t xml:space="preserve"> </w:t>
      </w:r>
      <w:r w:rsidR="00460E48" w:rsidRPr="003C5CDD">
        <w:rPr>
          <w:rFonts w:ascii="Times New Roman" w:hAnsi="Times New Roman"/>
        </w:rPr>
        <w:t>38</w:t>
      </w:r>
      <w:r w:rsidR="00FE0391" w:rsidRPr="003C5CDD">
        <w:rPr>
          <w:rFonts w:ascii="Times New Roman" w:hAnsi="Times New Roman"/>
        </w:rPr>
        <w:t>.</w:t>
      </w:r>
    </w:p>
    <w:p w14:paraId="68623710" w14:textId="77777777" w:rsidR="00FE0391" w:rsidRPr="003C5CDD" w:rsidRDefault="00FE0391" w:rsidP="00670355">
      <w:pPr>
        <w:pStyle w:val="Sinespaciado"/>
        <w:jc w:val="both"/>
        <w:rPr>
          <w:rFonts w:ascii="Times New Roman" w:hAnsi="Times New Roman"/>
        </w:rPr>
      </w:pPr>
    </w:p>
    <w:p w14:paraId="53CE787D" w14:textId="2549B50E" w:rsidR="00553CDA" w:rsidRPr="003C5CDD" w:rsidRDefault="000438BC" w:rsidP="00670355">
      <w:pPr>
        <w:pStyle w:val="Sinespaciado"/>
        <w:jc w:val="both"/>
        <w:rPr>
          <w:rFonts w:ascii="Times New Roman" w:hAnsi="Times New Roman"/>
        </w:rPr>
      </w:pPr>
      <w:r w:rsidRPr="003C5CDD">
        <w:rPr>
          <w:rFonts w:ascii="Times New Roman" w:hAnsi="Times New Roman"/>
          <w:b/>
        </w:rPr>
        <w:t>Artículo 8</w:t>
      </w:r>
      <w:r w:rsidR="00CF4531" w:rsidRPr="003C5CDD">
        <w:rPr>
          <w:rFonts w:ascii="Times New Roman" w:hAnsi="Times New Roman"/>
          <w:b/>
        </w:rPr>
        <w:t xml:space="preserve">.- </w:t>
      </w:r>
      <w:r w:rsidR="00CF4531" w:rsidRPr="003C5CDD">
        <w:rPr>
          <w:rFonts w:ascii="Times New Roman" w:hAnsi="Times New Roman"/>
          <w:b/>
          <w:bCs/>
        </w:rPr>
        <w:t>Área Verde.-</w:t>
      </w:r>
      <w:r w:rsidR="00CF4531" w:rsidRPr="003C5CDD">
        <w:rPr>
          <w:rFonts w:ascii="Times New Roman" w:hAnsi="Times New Roman"/>
          <w:bCs/>
        </w:rPr>
        <w:t xml:space="preserve"> Los </w:t>
      </w:r>
      <w:r w:rsidR="00EF6DD7" w:rsidRPr="003C5CDD">
        <w:rPr>
          <w:rFonts w:ascii="Times New Roman" w:hAnsi="Times New Roman"/>
          <w:bCs/>
        </w:rPr>
        <w:t>co</w:t>
      </w:r>
      <w:r w:rsidR="00940A22" w:rsidRPr="003C5CDD">
        <w:rPr>
          <w:rFonts w:ascii="Times New Roman" w:hAnsi="Times New Roman"/>
          <w:bCs/>
        </w:rPr>
        <w:t xml:space="preserve">propietarios </w:t>
      </w:r>
      <w:r w:rsidR="00CF4531" w:rsidRPr="003C5CDD">
        <w:rPr>
          <w:rFonts w:ascii="Times New Roman" w:hAnsi="Times New Roman"/>
          <w:bCs/>
        </w:rPr>
        <w:t xml:space="preserve">del predio donde se encuentra el </w:t>
      </w:r>
      <w:r w:rsidR="00EF6DD7" w:rsidRPr="003C5CDD">
        <w:rPr>
          <w:rFonts w:ascii="Times New Roman" w:hAnsi="Times New Roman"/>
        </w:rPr>
        <w:t xml:space="preserve">asentamiento </w:t>
      </w:r>
      <w:r w:rsidR="00EF6DD7" w:rsidRPr="003C5CDD">
        <w:rPr>
          <w:rFonts w:ascii="Times New Roman" w:hAnsi="Times New Roman"/>
          <w:bCs/>
        </w:rPr>
        <w:t>humano de hecho y consolidado de interés social</w:t>
      </w:r>
      <w:r w:rsidR="00CF4531" w:rsidRPr="003C5CDD">
        <w:rPr>
          <w:rFonts w:ascii="Times New Roman" w:hAnsi="Times New Roman"/>
          <w:bCs/>
        </w:rPr>
        <w:t xml:space="preserve"> denominado </w:t>
      </w:r>
      <w:r w:rsidR="00397CD4" w:rsidRPr="003C5CDD">
        <w:rPr>
          <w:rFonts w:ascii="Times New Roman" w:hAnsi="Times New Roman"/>
        </w:rPr>
        <w:t xml:space="preserve">“La </w:t>
      </w:r>
      <w:r w:rsidR="003A6345" w:rsidRPr="003C5CDD">
        <w:rPr>
          <w:rFonts w:ascii="Times New Roman" w:hAnsi="Times New Roman"/>
        </w:rPr>
        <w:t>D</w:t>
      </w:r>
      <w:r w:rsidR="00397CD4" w:rsidRPr="003C5CDD">
        <w:rPr>
          <w:rFonts w:ascii="Times New Roman" w:hAnsi="Times New Roman"/>
        </w:rPr>
        <w:t xml:space="preserve">elicia del Quinche”, </w:t>
      </w:r>
      <w:r w:rsidR="002D323D" w:rsidRPr="003C5CDD">
        <w:rPr>
          <w:rFonts w:ascii="Times New Roman" w:hAnsi="Times New Roman"/>
          <w:bCs/>
        </w:rPr>
        <w:t>se les exonera</w:t>
      </w:r>
      <w:r w:rsidR="002D323D" w:rsidRPr="003C5CDD">
        <w:rPr>
          <w:rFonts w:ascii="Times New Roman" w:hAnsi="Times New Roman"/>
        </w:rPr>
        <w:t xml:space="preserve"> del porcentaje del 15% de contribución de áreas verdes</w:t>
      </w:r>
      <w:r w:rsidR="00EF6DD7" w:rsidRPr="003C5CDD">
        <w:rPr>
          <w:rFonts w:ascii="Times New Roman" w:hAnsi="Times New Roman"/>
        </w:rPr>
        <w:t xml:space="preserve"> y comunales</w:t>
      </w:r>
      <w:r w:rsidR="002D323D" w:rsidRPr="003C5CDD">
        <w:rPr>
          <w:rFonts w:ascii="Times New Roman" w:hAnsi="Times New Roman"/>
        </w:rPr>
        <w:t xml:space="preserve">, </w:t>
      </w:r>
      <w:r w:rsidR="001C4595" w:rsidRPr="003C5CDD">
        <w:rPr>
          <w:rFonts w:ascii="Times New Roman" w:hAnsi="Times New Roman"/>
        </w:rPr>
        <w:t>de conformidad</w:t>
      </w:r>
      <w:r w:rsidR="000B4108" w:rsidRPr="003C5CDD">
        <w:rPr>
          <w:rFonts w:ascii="Times New Roman" w:hAnsi="Times New Roman"/>
        </w:rPr>
        <w:t xml:space="preserve"> a la </w:t>
      </w:r>
      <w:r w:rsidR="00EF6DD7" w:rsidRPr="003C5CDD">
        <w:rPr>
          <w:rFonts w:ascii="Times New Roman" w:hAnsi="Times New Roman"/>
        </w:rPr>
        <w:t>normativa vigente;</w:t>
      </w:r>
      <w:r w:rsidR="002D323D" w:rsidRPr="003C5CDD">
        <w:rPr>
          <w:rFonts w:ascii="Times New Roman" w:hAnsi="Times New Roman"/>
          <w:i/>
        </w:rPr>
        <w:t xml:space="preserve"> </w:t>
      </w:r>
      <w:r w:rsidR="00EF6DD7" w:rsidRPr="003C5CDD">
        <w:rPr>
          <w:rFonts w:ascii="Times New Roman" w:hAnsi="Times New Roman"/>
        </w:rPr>
        <w:t>s</w:t>
      </w:r>
      <w:r w:rsidR="000B4108" w:rsidRPr="003C5CDD">
        <w:rPr>
          <w:rFonts w:ascii="Times New Roman" w:hAnsi="Times New Roman"/>
        </w:rPr>
        <w:t>in embargo</w:t>
      </w:r>
      <w:r w:rsidR="000B4108" w:rsidRPr="003C5CDD">
        <w:rPr>
          <w:rFonts w:ascii="Times New Roman" w:hAnsi="Times New Roman"/>
          <w:i/>
        </w:rPr>
        <w:t xml:space="preserve"> </w:t>
      </w:r>
      <w:r w:rsidR="000B4108" w:rsidRPr="003C5CDD">
        <w:rPr>
          <w:rFonts w:ascii="Times New Roman" w:hAnsi="Times New Roman"/>
        </w:rPr>
        <w:t xml:space="preserve">de manera libre y voluntaria </w:t>
      </w:r>
      <w:r w:rsidR="00CF4531" w:rsidRPr="003C5CDD">
        <w:rPr>
          <w:rFonts w:ascii="Times New Roman" w:hAnsi="Times New Roman"/>
        </w:rPr>
        <w:t>transfieren al Municipio del Distrito Metropolitano de Quito, como áreas verdes</w:t>
      </w:r>
      <w:r w:rsidR="00EF6DD7" w:rsidRPr="003C5CDD">
        <w:rPr>
          <w:rFonts w:ascii="Times New Roman" w:hAnsi="Times New Roman"/>
        </w:rPr>
        <w:t xml:space="preserve"> y equipamiento comunal </w:t>
      </w:r>
      <w:r w:rsidR="00CF4531" w:rsidRPr="003C5CDD">
        <w:rPr>
          <w:rFonts w:ascii="Times New Roman" w:hAnsi="Times New Roman"/>
        </w:rPr>
        <w:t xml:space="preserve"> el área de </w:t>
      </w:r>
      <w:r w:rsidR="00904B43">
        <w:rPr>
          <w:rFonts w:ascii="Times New Roman" w:hAnsi="Times New Roman"/>
        </w:rPr>
        <w:t xml:space="preserve">972,97 </w:t>
      </w:r>
      <w:r w:rsidR="002F5C7F" w:rsidRPr="003C5CDD">
        <w:rPr>
          <w:rFonts w:ascii="Times New Roman" w:hAnsi="Times New Roman"/>
        </w:rPr>
        <w:t>m2</w:t>
      </w:r>
      <w:r w:rsidR="003223A7" w:rsidRPr="003C5CDD">
        <w:rPr>
          <w:rFonts w:ascii="Times New Roman" w:hAnsi="Times New Roman"/>
        </w:rPr>
        <w:t xml:space="preserve"> </w:t>
      </w:r>
      <w:r w:rsidR="00CF4531" w:rsidRPr="003C5CDD">
        <w:rPr>
          <w:rFonts w:ascii="Times New Roman" w:hAnsi="Times New Roman"/>
        </w:rPr>
        <w:t xml:space="preserve">del área útil de los lotes, </w:t>
      </w:r>
      <w:r w:rsidR="00504F63" w:rsidRPr="003C5CDD">
        <w:rPr>
          <w:rFonts w:ascii="Times New Roman" w:hAnsi="Times New Roman"/>
        </w:rPr>
        <w:t xml:space="preserve"> </w:t>
      </w:r>
      <w:r w:rsidR="00CF4531" w:rsidRPr="003C5CDD">
        <w:rPr>
          <w:rFonts w:ascii="Times New Roman" w:hAnsi="Times New Roman"/>
        </w:rPr>
        <w:t>de conformidad al siguiente detalle:</w:t>
      </w:r>
    </w:p>
    <w:p w14:paraId="718C76E6" w14:textId="77777777" w:rsidR="001A7CB1" w:rsidRPr="003C5CDD" w:rsidRDefault="001A7CB1" w:rsidP="00670355">
      <w:pPr>
        <w:pStyle w:val="Sinespaciado"/>
        <w:jc w:val="both"/>
        <w:rPr>
          <w:rFonts w:ascii="Times New Roman" w:hAnsi="Times New Roman"/>
        </w:rPr>
      </w:pPr>
    </w:p>
    <w:tbl>
      <w:tblPr>
        <w:tblW w:w="8718" w:type="dxa"/>
        <w:jc w:val="center"/>
        <w:tblCellMar>
          <w:left w:w="70" w:type="dxa"/>
          <w:right w:w="70" w:type="dxa"/>
        </w:tblCellMar>
        <w:tblLook w:val="04A0" w:firstRow="1" w:lastRow="0" w:firstColumn="1" w:lastColumn="0" w:noHBand="0" w:noVBand="1"/>
      </w:tblPr>
      <w:tblGrid>
        <w:gridCol w:w="1757"/>
        <w:gridCol w:w="2632"/>
        <w:gridCol w:w="1475"/>
        <w:gridCol w:w="1132"/>
        <w:gridCol w:w="1722"/>
      </w:tblGrid>
      <w:tr w:rsidR="003C5CDD" w:rsidRPr="003C5CDD" w14:paraId="799F9E6E" w14:textId="77777777" w:rsidTr="00460E48">
        <w:trPr>
          <w:trHeight w:val="288"/>
          <w:jc w:val="center"/>
        </w:trPr>
        <w:tc>
          <w:tcPr>
            <w:tcW w:w="87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BF013F" w14:textId="77777777" w:rsidR="00460E48" w:rsidRPr="003C5CDD" w:rsidRDefault="00460E48" w:rsidP="00DC7EB6">
            <w:pPr>
              <w:jc w:val="center"/>
              <w:rPr>
                <w:rFonts w:eastAsia="Calibri"/>
                <w:b/>
                <w:lang w:val="es-EC" w:eastAsia="en-US"/>
              </w:rPr>
            </w:pPr>
            <w:r w:rsidRPr="003C5CDD">
              <w:rPr>
                <w:rFonts w:eastAsia="Calibri"/>
                <w:b/>
                <w:lang w:val="es-EC" w:eastAsia="en-US"/>
              </w:rPr>
              <w:t>ÁREA VERDE</w:t>
            </w:r>
          </w:p>
        </w:tc>
      </w:tr>
      <w:tr w:rsidR="003C5CDD" w:rsidRPr="003C5CDD" w14:paraId="53197619" w14:textId="77777777" w:rsidTr="00460E48">
        <w:trPr>
          <w:trHeight w:val="324"/>
          <w:jc w:val="center"/>
        </w:trPr>
        <w:tc>
          <w:tcPr>
            <w:tcW w:w="4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DEC46" w14:textId="77777777" w:rsidR="00460E48" w:rsidRPr="003C5CDD" w:rsidRDefault="00460E48" w:rsidP="00DC7EB6">
            <w:pPr>
              <w:jc w:val="center"/>
              <w:rPr>
                <w:rFonts w:eastAsia="Calibri"/>
                <w:b/>
                <w:lang w:val="es-EC" w:eastAsia="en-US"/>
              </w:rPr>
            </w:pPr>
            <w:r w:rsidRPr="003C5CDD">
              <w:rPr>
                <w:rFonts w:eastAsia="Calibri"/>
                <w:b/>
                <w:lang w:val="es-EC" w:eastAsia="en-US"/>
              </w:rPr>
              <w:t>LINDERO</w:t>
            </w:r>
          </w:p>
        </w:tc>
        <w:tc>
          <w:tcPr>
            <w:tcW w:w="1475" w:type="dxa"/>
            <w:tcBorders>
              <w:top w:val="nil"/>
              <w:left w:val="nil"/>
              <w:bottom w:val="single" w:sz="4" w:space="0" w:color="auto"/>
              <w:right w:val="single" w:sz="4" w:space="0" w:color="auto"/>
            </w:tcBorders>
            <w:shd w:val="clear" w:color="auto" w:fill="auto"/>
            <w:noWrap/>
            <w:vAlign w:val="center"/>
            <w:hideMark/>
          </w:tcPr>
          <w:p w14:paraId="0EAE45A0" w14:textId="77777777" w:rsidR="00460E48" w:rsidRPr="003C5CDD" w:rsidRDefault="00460E48" w:rsidP="00DC7EB6">
            <w:pPr>
              <w:jc w:val="center"/>
              <w:rPr>
                <w:rFonts w:eastAsia="Calibri"/>
                <w:b/>
                <w:lang w:val="es-EC" w:eastAsia="en-US"/>
              </w:rPr>
            </w:pPr>
            <w:r w:rsidRPr="003C5CDD">
              <w:rPr>
                <w:rFonts w:eastAsia="Calibri"/>
                <w:b/>
                <w:lang w:val="es-EC" w:eastAsia="en-US"/>
              </w:rPr>
              <w:t>EN PARTE (m)</w:t>
            </w:r>
          </w:p>
        </w:tc>
        <w:tc>
          <w:tcPr>
            <w:tcW w:w="1132" w:type="dxa"/>
            <w:tcBorders>
              <w:top w:val="nil"/>
              <w:left w:val="nil"/>
              <w:bottom w:val="single" w:sz="4" w:space="0" w:color="auto"/>
              <w:right w:val="single" w:sz="4" w:space="0" w:color="auto"/>
            </w:tcBorders>
            <w:shd w:val="clear" w:color="auto" w:fill="auto"/>
            <w:noWrap/>
            <w:vAlign w:val="center"/>
            <w:hideMark/>
          </w:tcPr>
          <w:p w14:paraId="4EB1B8E8" w14:textId="77777777" w:rsidR="00460E48" w:rsidRPr="003C5CDD" w:rsidRDefault="00460E48" w:rsidP="00DC7EB6">
            <w:pPr>
              <w:jc w:val="center"/>
              <w:rPr>
                <w:rFonts w:eastAsia="Calibri"/>
                <w:b/>
                <w:lang w:val="es-EC" w:eastAsia="en-US"/>
              </w:rPr>
            </w:pPr>
            <w:r w:rsidRPr="003C5CDD">
              <w:rPr>
                <w:rFonts w:eastAsia="Calibri"/>
                <w:b/>
                <w:lang w:val="es-EC" w:eastAsia="en-US"/>
              </w:rPr>
              <w:t>TOTAL (m)</w:t>
            </w:r>
          </w:p>
        </w:tc>
        <w:tc>
          <w:tcPr>
            <w:tcW w:w="1722" w:type="dxa"/>
            <w:tcBorders>
              <w:top w:val="nil"/>
              <w:left w:val="nil"/>
              <w:bottom w:val="single" w:sz="4" w:space="0" w:color="auto"/>
              <w:right w:val="single" w:sz="4" w:space="0" w:color="auto"/>
            </w:tcBorders>
            <w:shd w:val="clear" w:color="auto" w:fill="auto"/>
            <w:noWrap/>
            <w:vAlign w:val="center"/>
            <w:hideMark/>
          </w:tcPr>
          <w:p w14:paraId="130F7573" w14:textId="77777777" w:rsidR="00460E48" w:rsidRPr="003C5CDD" w:rsidRDefault="00460E48" w:rsidP="00DC7EB6">
            <w:pPr>
              <w:jc w:val="center"/>
              <w:rPr>
                <w:rFonts w:eastAsia="Calibri"/>
                <w:b/>
                <w:lang w:val="es-EC" w:eastAsia="en-US"/>
              </w:rPr>
            </w:pPr>
            <w:r w:rsidRPr="003C5CDD">
              <w:rPr>
                <w:rFonts w:eastAsia="Calibri"/>
                <w:b/>
                <w:lang w:val="es-EC" w:eastAsia="en-US"/>
              </w:rPr>
              <w:t>SUPERFICIE (m2)</w:t>
            </w:r>
          </w:p>
        </w:tc>
      </w:tr>
      <w:tr w:rsidR="003C5CDD" w:rsidRPr="00904B43" w14:paraId="6F282E92" w14:textId="77777777" w:rsidTr="00460E48">
        <w:trPr>
          <w:trHeight w:val="864"/>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2D47533" w14:textId="77777777" w:rsidR="00460E48" w:rsidRPr="00904B43" w:rsidRDefault="00460E48" w:rsidP="00DC7EB6">
            <w:pPr>
              <w:jc w:val="center"/>
              <w:rPr>
                <w:rFonts w:eastAsia="Calibri"/>
                <w:b/>
                <w:sz w:val="22"/>
                <w:szCs w:val="22"/>
                <w:lang w:val="es-EC" w:eastAsia="en-US"/>
              </w:rPr>
            </w:pPr>
            <w:r w:rsidRPr="00904B43">
              <w:rPr>
                <w:rFonts w:eastAsia="Calibri"/>
                <w:b/>
                <w:sz w:val="22"/>
                <w:szCs w:val="22"/>
                <w:lang w:val="es-EC" w:eastAsia="en-US"/>
              </w:rPr>
              <w:t>NORTE</w:t>
            </w:r>
          </w:p>
        </w:tc>
        <w:tc>
          <w:tcPr>
            <w:tcW w:w="2632" w:type="dxa"/>
            <w:tcBorders>
              <w:top w:val="nil"/>
              <w:left w:val="nil"/>
              <w:bottom w:val="single" w:sz="4" w:space="0" w:color="auto"/>
              <w:right w:val="single" w:sz="4" w:space="0" w:color="auto"/>
            </w:tcBorders>
            <w:shd w:val="clear" w:color="auto" w:fill="auto"/>
            <w:vAlign w:val="center"/>
            <w:hideMark/>
          </w:tcPr>
          <w:p w14:paraId="7BA0F061"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AHHyC Nuevo Amanecer, Sector Chamizal, Tercera Etapa</w:t>
            </w:r>
          </w:p>
        </w:tc>
        <w:tc>
          <w:tcPr>
            <w:tcW w:w="1475" w:type="dxa"/>
            <w:tcBorders>
              <w:top w:val="nil"/>
              <w:left w:val="nil"/>
              <w:bottom w:val="single" w:sz="4" w:space="0" w:color="auto"/>
              <w:right w:val="single" w:sz="4" w:space="0" w:color="auto"/>
            </w:tcBorders>
            <w:shd w:val="clear" w:color="auto" w:fill="auto"/>
            <w:noWrap/>
            <w:vAlign w:val="center"/>
            <w:hideMark/>
          </w:tcPr>
          <w:p w14:paraId="6832A4AF" w14:textId="1BDE4DD4" w:rsidR="00460E48" w:rsidRPr="00904B43" w:rsidRDefault="00904B43" w:rsidP="00904B43">
            <w:pPr>
              <w:jc w:val="right"/>
              <w:rPr>
                <w:rFonts w:eastAsia="Calibri"/>
                <w:sz w:val="22"/>
                <w:szCs w:val="22"/>
                <w:lang w:val="es-EC" w:eastAsia="en-US"/>
              </w:rPr>
            </w:pPr>
            <w:r w:rsidRPr="00904B43">
              <w:rPr>
                <w:rFonts w:eastAsia="Calibri"/>
                <w:sz w:val="22"/>
                <w:szCs w:val="22"/>
                <w:lang w:val="es-EC" w:eastAsia="en-US"/>
              </w:rPr>
              <w:t>48</w:t>
            </w:r>
            <w:r w:rsidR="00460E48" w:rsidRPr="00904B43">
              <w:rPr>
                <w:rFonts w:eastAsia="Calibri"/>
                <w:sz w:val="22"/>
                <w:szCs w:val="22"/>
                <w:lang w:val="es-EC" w:eastAsia="en-US"/>
              </w:rPr>
              <w:t>,</w:t>
            </w:r>
            <w:r w:rsidRPr="00904B43">
              <w:rPr>
                <w:rFonts w:eastAsia="Calibri"/>
                <w:sz w:val="22"/>
                <w:szCs w:val="22"/>
                <w:lang w:val="es-EC" w:eastAsia="en-US"/>
              </w:rPr>
              <w:t>20</w:t>
            </w:r>
          </w:p>
        </w:tc>
        <w:tc>
          <w:tcPr>
            <w:tcW w:w="1132" w:type="dxa"/>
            <w:tcBorders>
              <w:top w:val="nil"/>
              <w:left w:val="nil"/>
              <w:bottom w:val="single" w:sz="4" w:space="0" w:color="auto"/>
              <w:right w:val="single" w:sz="4" w:space="0" w:color="auto"/>
            </w:tcBorders>
            <w:shd w:val="clear" w:color="auto" w:fill="auto"/>
            <w:noWrap/>
            <w:vAlign w:val="center"/>
            <w:hideMark/>
          </w:tcPr>
          <w:p w14:paraId="79E4B9B1" w14:textId="4A2ABCF2" w:rsidR="00460E48" w:rsidRPr="00904B43" w:rsidRDefault="00904B43" w:rsidP="00904B43">
            <w:pPr>
              <w:jc w:val="right"/>
              <w:rPr>
                <w:rFonts w:eastAsia="Calibri"/>
                <w:sz w:val="22"/>
                <w:szCs w:val="22"/>
                <w:lang w:val="es-EC" w:eastAsia="en-US"/>
              </w:rPr>
            </w:pPr>
            <w:r w:rsidRPr="00904B43">
              <w:rPr>
                <w:rFonts w:eastAsia="Calibri"/>
                <w:sz w:val="22"/>
                <w:szCs w:val="22"/>
                <w:lang w:val="es-EC" w:eastAsia="en-US"/>
              </w:rPr>
              <w:t>48</w:t>
            </w:r>
            <w:r w:rsidR="00460E48" w:rsidRPr="00904B43">
              <w:rPr>
                <w:rFonts w:eastAsia="Calibri"/>
                <w:sz w:val="22"/>
                <w:szCs w:val="22"/>
                <w:lang w:val="es-EC" w:eastAsia="en-US"/>
              </w:rPr>
              <w:t>,</w:t>
            </w:r>
            <w:r w:rsidRPr="00904B43">
              <w:rPr>
                <w:rFonts w:eastAsia="Calibri"/>
                <w:sz w:val="22"/>
                <w:szCs w:val="22"/>
                <w:lang w:val="es-EC" w:eastAsia="en-US"/>
              </w:rPr>
              <w:t>20</w:t>
            </w:r>
          </w:p>
        </w:tc>
        <w:tc>
          <w:tcPr>
            <w:tcW w:w="17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B4BFA0" w14:textId="30051012" w:rsidR="00460E48" w:rsidRPr="00904B43" w:rsidRDefault="00904B43" w:rsidP="00904B43">
            <w:pPr>
              <w:jc w:val="center"/>
              <w:rPr>
                <w:rFonts w:eastAsia="Calibri"/>
                <w:sz w:val="22"/>
                <w:szCs w:val="22"/>
                <w:lang w:val="es-EC" w:eastAsia="en-US"/>
              </w:rPr>
            </w:pPr>
            <w:r w:rsidRPr="00904B43">
              <w:rPr>
                <w:rFonts w:eastAsia="Calibri"/>
                <w:sz w:val="22"/>
                <w:szCs w:val="22"/>
                <w:lang w:val="es-EC" w:eastAsia="en-US"/>
              </w:rPr>
              <w:t>972</w:t>
            </w:r>
            <w:r w:rsidR="00460E48" w:rsidRPr="00904B43">
              <w:rPr>
                <w:rFonts w:eastAsia="Calibri"/>
                <w:sz w:val="22"/>
                <w:szCs w:val="22"/>
                <w:lang w:val="es-EC" w:eastAsia="en-US"/>
              </w:rPr>
              <w:t>,</w:t>
            </w:r>
            <w:r w:rsidRPr="00904B43">
              <w:rPr>
                <w:rFonts w:eastAsia="Calibri"/>
                <w:sz w:val="22"/>
                <w:szCs w:val="22"/>
                <w:lang w:val="es-EC" w:eastAsia="en-US"/>
              </w:rPr>
              <w:t>97</w:t>
            </w:r>
          </w:p>
        </w:tc>
      </w:tr>
      <w:tr w:rsidR="003C5CDD" w:rsidRPr="00904B43" w14:paraId="4D360402" w14:textId="77777777" w:rsidTr="00460E48">
        <w:trPr>
          <w:trHeight w:val="288"/>
          <w:jc w:val="center"/>
        </w:trPr>
        <w:tc>
          <w:tcPr>
            <w:tcW w:w="17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F81E2" w14:textId="77777777" w:rsidR="00460E48" w:rsidRPr="00904B43" w:rsidRDefault="00460E48" w:rsidP="00DC7EB6">
            <w:pPr>
              <w:jc w:val="center"/>
              <w:rPr>
                <w:rFonts w:eastAsia="Calibri"/>
                <w:b/>
                <w:sz w:val="22"/>
                <w:szCs w:val="22"/>
                <w:lang w:val="es-EC" w:eastAsia="en-US"/>
              </w:rPr>
            </w:pPr>
            <w:r w:rsidRPr="00904B43">
              <w:rPr>
                <w:rFonts w:eastAsia="Calibri"/>
                <w:b/>
                <w:sz w:val="22"/>
                <w:szCs w:val="22"/>
                <w:lang w:val="es-EC" w:eastAsia="en-US"/>
              </w:rPr>
              <w:t>SUR</w:t>
            </w:r>
          </w:p>
        </w:tc>
        <w:tc>
          <w:tcPr>
            <w:tcW w:w="2632" w:type="dxa"/>
            <w:tcBorders>
              <w:top w:val="nil"/>
              <w:left w:val="nil"/>
              <w:bottom w:val="single" w:sz="4" w:space="0" w:color="auto"/>
              <w:right w:val="single" w:sz="4" w:space="0" w:color="auto"/>
            </w:tcBorders>
            <w:shd w:val="clear" w:color="auto" w:fill="auto"/>
            <w:vAlign w:val="center"/>
            <w:hideMark/>
          </w:tcPr>
          <w:p w14:paraId="6376BC34"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9</w:t>
            </w:r>
          </w:p>
        </w:tc>
        <w:tc>
          <w:tcPr>
            <w:tcW w:w="1475" w:type="dxa"/>
            <w:tcBorders>
              <w:top w:val="nil"/>
              <w:left w:val="nil"/>
              <w:bottom w:val="single" w:sz="4" w:space="0" w:color="auto"/>
              <w:right w:val="single" w:sz="4" w:space="0" w:color="auto"/>
            </w:tcBorders>
            <w:shd w:val="clear" w:color="auto" w:fill="auto"/>
            <w:noWrap/>
            <w:vAlign w:val="center"/>
            <w:hideMark/>
          </w:tcPr>
          <w:p w14:paraId="5D1EEF88" w14:textId="62A51C17" w:rsidR="00460E48" w:rsidRPr="00904B43" w:rsidRDefault="00460E48" w:rsidP="00904B43">
            <w:pPr>
              <w:jc w:val="right"/>
              <w:rPr>
                <w:rFonts w:eastAsia="Calibri"/>
                <w:sz w:val="22"/>
                <w:szCs w:val="22"/>
                <w:lang w:val="es-EC" w:eastAsia="en-US"/>
              </w:rPr>
            </w:pPr>
            <w:r w:rsidRPr="00904B43">
              <w:rPr>
                <w:rFonts w:eastAsia="Calibri"/>
                <w:sz w:val="22"/>
                <w:szCs w:val="22"/>
                <w:lang w:val="es-EC" w:eastAsia="en-US"/>
              </w:rPr>
              <w:t>9,</w:t>
            </w:r>
            <w:r w:rsidR="00904B43" w:rsidRPr="00904B43">
              <w:rPr>
                <w:rFonts w:eastAsia="Calibri"/>
                <w:sz w:val="22"/>
                <w:szCs w:val="22"/>
                <w:lang w:val="es-EC" w:eastAsia="en-US"/>
              </w:rPr>
              <w:t>21</w:t>
            </w:r>
          </w:p>
        </w:tc>
        <w:tc>
          <w:tcPr>
            <w:tcW w:w="11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D809AE" w14:textId="0EA28290" w:rsidR="00460E48" w:rsidRPr="00904B43" w:rsidRDefault="00460E48" w:rsidP="00904B43">
            <w:pPr>
              <w:jc w:val="right"/>
              <w:rPr>
                <w:rFonts w:eastAsia="Calibri"/>
                <w:sz w:val="22"/>
                <w:szCs w:val="22"/>
                <w:lang w:val="es-EC" w:eastAsia="en-US"/>
              </w:rPr>
            </w:pPr>
            <w:r w:rsidRPr="00904B43">
              <w:rPr>
                <w:rFonts w:eastAsia="Calibri"/>
                <w:sz w:val="22"/>
                <w:szCs w:val="22"/>
                <w:lang w:val="es-EC" w:eastAsia="en-US"/>
              </w:rPr>
              <w:t>47,</w:t>
            </w:r>
            <w:r w:rsidR="00904B43" w:rsidRPr="00904B43">
              <w:rPr>
                <w:rFonts w:eastAsia="Calibri"/>
                <w:sz w:val="22"/>
                <w:szCs w:val="22"/>
                <w:lang w:val="es-EC" w:eastAsia="en-US"/>
              </w:rPr>
              <w:t>20</w:t>
            </w:r>
          </w:p>
        </w:tc>
        <w:tc>
          <w:tcPr>
            <w:tcW w:w="1722" w:type="dxa"/>
            <w:vMerge/>
            <w:tcBorders>
              <w:top w:val="nil"/>
              <w:left w:val="single" w:sz="4" w:space="0" w:color="auto"/>
              <w:bottom w:val="single" w:sz="4" w:space="0" w:color="auto"/>
              <w:right w:val="single" w:sz="4" w:space="0" w:color="auto"/>
            </w:tcBorders>
            <w:vAlign w:val="center"/>
            <w:hideMark/>
          </w:tcPr>
          <w:p w14:paraId="28F80073" w14:textId="77777777" w:rsidR="00460E48" w:rsidRPr="00904B43" w:rsidRDefault="00460E48" w:rsidP="00DC7EB6">
            <w:pPr>
              <w:rPr>
                <w:rFonts w:eastAsia="Calibri"/>
                <w:sz w:val="22"/>
                <w:szCs w:val="22"/>
                <w:lang w:val="es-EC" w:eastAsia="en-US"/>
              </w:rPr>
            </w:pPr>
          </w:p>
        </w:tc>
      </w:tr>
      <w:tr w:rsidR="003C5CDD" w:rsidRPr="00904B43" w14:paraId="4EB52061" w14:textId="77777777" w:rsidTr="00460E48">
        <w:trPr>
          <w:trHeight w:val="564"/>
          <w:jc w:val="center"/>
        </w:trPr>
        <w:tc>
          <w:tcPr>
            <w:tcW w:w="1757" w:type="dxa"/>
            <w:vMerge/>
            <w:tcBorders>
              <w:top w:val="nil"/>
              <w:left w:val="single" w:sz="4" w:space="0" w:color="auto"/>
              <w:bottom w:val="single" w:sz="4" w:space="0" w:color="auto"/>
              <w:right w:val="single" w:sz="4" w:space="0" w:color="auto"/>
            </w:tcBorders>
            <w:vAlign w:val="center"/>
            <w:hideMark/>
          </w:tcPr>
          <w:p w14:paraId="2C449E77" w14:textId="77777777" w:rsidR="00460E48" w:rsidRPr="00904B43" w:rsidRDefault="00460E48" w:rsidP="00DC7EB6">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noWrap/>
            <w:vAlign w:val="center"/>
            <w:hideMark/>
          </w:tcPr>
          <w:p w14:paraId="5F7FF79F"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10</w:t>
            </w:r>
          </w:p>
        </w:tc>
        <w:tc>
          <w:tcPr>
            <w:tcW w:w="1475" w:type="dxa"/>
            <w:tcBorders>
              <w:top w:val="nil"/>
              <w:left w:val="nil"/>
              <w:bottom w:val="single" w:sz="4" w:space="0" w:color="auto"/>
              <w:right w:val="single" w:sz="4" w:space="0" w:color="auto"/>
            </w:tcBorders>
            <w:shd w:val="clear" w:color="auto" w:fill="auto"/>
            <w:noWrap/>
            <w:vAlign w:val="center"/>
            <w:hideMark/>
          </w:tcPr>
          <w:p w14:paraId="4B4B7809"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9,52</w:t>
            </w:r>
          </w:p>
        </w:tc>
        <w:tc>
          <w:tcPr>
            <w:tcW w:w="1132" w:type="dxa"/>
            <w:vMerge/>
            <w:tcBorders>
              <w:top w:val="nil"/>
              <w:left w:val="single" w:sz="4" w:space="0" w:color="auto"/>
              <w:bottom w:val="single" w:sz="4" w:space="0" w:color="000000"/>
              <w:right w:val="single" w:sz="4" w:space="0" w:color="auto"/>
            </w:tcBorders>
            <w:vAlign w:val="center"/>
            <w:hideMark/>
          </w:tcPr>
          <w:p w14:paraId="2948D2FA"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69D29543" w14:textId="77777777" w:rsidR="00460E48" w:rsidRPr="00904B43" w:rsidRDefault="00460E48" w:rsidP="00DC7EB6">
            <w:pPr>
              <w:rPr>
                <w:rFonts w:eastAsia="Calibri"/>
                <w:sz w:val="22"/>
                <w:szCs w:val="22"/>
                <w:lang w:val="es-EC" w:eastAsia="en-US"/>
              </w:rPr>
            </w:pPr>
          </w:p>
        </w:tc>
      </w:tr>
      <w:tr w:rsidR="003C5CDD" w:rsidRPr="00904B43" w14:paraId="4F0861CE"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15A7F871" w14:textId="77777777" w:rsidR="00460E48" w:rsidRPr="00904B43" w:rsidRDefault="00460E48" w:rsidP="00DC7EB6">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vAlign w:val="center"/>
            <w:hideMark/>
          </w:tcPr>
          <w:p w14:paraId="67F2BA4D"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11</w:t>
            </w:r>
          </w:p>
        </w:tc>
        <w:tc>
          <w:tcPr>
            <w:tcW w:w="1475" w:type="dxa"/>
            <w:tcBorders>
              <w:top w:val="nil"/>
              <w:left w:val="nil"/>
              <w:bottom w:val="single" w:sz="4" w:space="0" w:color="auto"/>
              <w:right w:val="single" w:sz="4" w:space="0" w:color="auto"/>
            </w:tcBorders>
            <w:shd w:val="clear" w:color="auto" w:fill="auto"/>
            <w:noWrap/>
            <w:vAlign w:val="center"/>
            <w:hideMark/>
          </w:tcPr>
          <w:p w14:paraId="65E1FF1A"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2A046E33"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070467A2" w14:textId="77777777" w:rsidR="00460E48" w:rsidRPr="00904B43" w:rsidRDefault="00460E48" w:rsidP="00DC7EB6">
            <w:pPr>
              <w:rPr>
                <w:rFonts w:eastAsia="Calibri"/>
                <w:sz w:val="22"/>
                <w:szCs w:val="22"/>
                <w:lang w:val="es-EC" w:eastAsia="en-US"/>
              </w:rPr>
            </w:pPr>
          </w:p>
        </w:tc>
      </w:tr>
      <w:tr w:rsidR="003C5CDD" w:rsidRPr="00904B43" w14:paraId="31CDE631" w14:textId="77777777" w:rsidTr="00460E48">
        <w:trPr>
          <w:trHeight w:val="564"/>
          <w:jc w:val="center"/>
        </w:trPr>
        <w:tc>
          <w:tcPr>
            <w:tcW w:w="1757" w:type="dxa"/>
            <w:vMerge/>
            <w:tcBorders>
              <w:top w:val="nil"/>
              <w:left w:val="single" w:sz="4" w:space="0" w:color="auto"/>
              <w:bottom w:val="single" w:sz="4" w:space="0" w:color="auto"/>
              <w:right w:val="single" w:sz="4" w:space="0" w:color="auto"/>
            </w:tcBorders>
            <w:vAlign w:val="center"/>
            <w:hideMark/>
          </w:tcPr>
          <w:p w14:paraId="0F9CFF45" w14:textId="77777777" w:rsidR="00460E48" w:rsidRPr="00904B43" w:rsidRDefault="00460E48" w:rsidP="00DC7EB6">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noWrap/>
            <w:vAlign w:val="center"/>
            <w:hideMark/>
          </w:tcPr>
          <w:p w14:paraId="14F9AEF8"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12</w:t>
            </w:r>
          </w:p>
        </w:tc>
        <w:tc>
          <w:tcPr>
            <w:tcW w:w="1475" w:type="dxa"/>
            <w:tcBorders>
              <w:top w:val="nil"/>
              <w:left w:val="nil"/>
              <w:bottom w:val="single" w:sz="4" w:space="0" w:color="auto"/>
              <w:right w:val="single" w:sz="4" w:space="0" w:color="auto"/>
            </w:tcBorders>
            <w:shd w:val="clear" w:color="auto" w:fill="auto"/>
            <w:noWrap/>
            <w:vAlign w:val="center"/>
            <w:hideMark/>
          </w:tcPr>
          <w:p w14:paraId="49BA1CB6"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03EC49F0"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1ADD2B2C" w14:textId="77777777" w:rsidR="00460E48" w:rsidRPr="00904B43" w:rsidRDefault="00460E48" w:rsidP="00DC7EB6">
            <w:pPr>
              <w:rPr>
                <w:rFonts w:eastAsia="Calibri"/>
                <w:sz w:val="22"/>
                <w:szCs w:val="22"/>
                <w:lang w:val="es-EC" w:eastAsia="en-US"/>
              </w:rPr>
            </w:pPr>
          </w:p>
        </w:tc>
      </w:tr>
      <w:tr w:rsidR="003C5CDD" w:rsidRPr="00904B43" w14:paraId="471E04F7"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4304A9E9" w14:textId="77777777" w:rsidR="00460E48" w:rsidRPr="00904B43" w:rsidRDefault="00460E48" w:rsidP="00DC7EB6">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vAlign w:val="center"/>
            <w:hideMark/>
          </w:tcPr>
          <w:p w14:paraId="24F72DC2"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13</w:t>
            </w:r>
          </w:p>
        </w:tc>
        <w:tc>
          <w:tcPr>
            <w:tcW w:w="1475" w:type="dxa"/>
            <w:tcBorders>
              <w:top w:val="nil"/>
              <w:left w:val="nil"/>
              <w:bottom w:val="single" w:sz="4" w:space="0" w:color="auto"/>
              <w:right w:val="single" w:sz="4" w:space="0" w:color="auto"/>
            </w:tcBorders>
            <w:shd w:val="clear" w:color="auto" w:fill="auto"/>
            <w:noWrap/>
            <w:vAlign w:val="center"/>
            <w:hideMark/>
          </w:tcPr>
          <w:p w14:paraId="39A32459"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42B63F00"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649BC694" w14:textId="77777777" w:rsidR="00460E48" w:rsidRPr="00904B43" w:rsidRDefault="00460E48" w:rsidP="00DC7EB6">
            <w:pPr>
              <w:rPr>
                <w:rFonts w:eastAsia="Calibri"/>
                <w:sz w:val="22"/>
                <w:szCs w:val="22"/>
                <w:lang w:val="es-EC" w:eastAsia="en-US"/>
              </w:rPr>
            </w:pPr>
          </w:p>
        </w:tc>
      </w:tr>
      <w:tr w:rsidR="003C5CDD" w:rsidRPr="00904B43" w14:paraId="2272D40C" w14:textId="77777777" w:rsidTr="00460E48">
        <w:trPr>
          <w:trHeight w:val="288"/>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65B15277" w14:textId="77777777" w:rsidR="00460E48" w:rsidRPr="00904B43" w:rsidRDefault="00460E48" w:rsidP="00DC7EB6">
            <w:pPr>
              <w:jc w:val="center"/>
              <w:rPr>
                <w:rFonts w:eastAsia="Calibri"/>
                <w:b/>
                <w:sz w:val="22"/>
                <w:szCs w:val="22"/>
                <w:lang w:val="es-EC" w:eastAsia="en-US"/>
              </w:rPr>
            </w:pPr>
            <w:r w:rsidRPr="00904B43">
              <w:rPr>
                <w:rFonts w:eastAsia="Calibri"/>
                <w:b/>
                <w:sz w:val="22"/>
                <w:szCs w:val="22"/>
                <w:lang w:val="es-EC" w:eastAsia="en-US"/>
              </w:rPr>
              <w:t>ESTE</w:t>
            </w:r>
          </w:p>
        </w:tc>
        <w:tc>
          <w:tcPr>
            <w:tcW w:w="2632" w:type="dxa"/>
            <w:tcBorders>
              <w:top w:val="nil"/>
              <w:left w:val="nil"/>
              <w:bottom w:val="single" w:sz="4" w:space="0" w:color="auto"/>
              <w:right w:val="single" w:sz="4" w:space="0" w:color="auto"/>
            </w:tcBorders>
            <w:shd w:val="clear" w:color="auto" w:fill="auto"/>
            <w:noWrap/>
            <w:vAlign w:val="center"/>
            <w:hideMark/>
          </w:tcPr>
          <w:p w14:paraId="5EB59E28"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14</w:t>
            </w:r>
          </w:p>
        </w:tc>
        <w:tc>
          <w:tcPr>
            <w:tcW w:w="1475" w:type="dxa"/>
            <w:tcBorders>
              <w:top w:val="nil"/>
              <w:left w:val="nil"/>
              <w:bottom w:val="single" w:sz="4" w:space="0" w:color="auto"/>
              <w:right w:val="single" w:sz="4" w:space="0" w:color="auto"/>
            </w:tcBorders>
            <w:shd w:val="clear" w:color="auto" w:fill="auto"/>
            <w:noWrap/>
            <w:vAlign w:val="center"/>
            <w:hideMark/>
          </w:tcPr>
          <w:p w14:paraId="78815931"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24,59</w:t>
            </w:r>
          </w:p>
        </w:tc>
        <w:tc>
          <w:tcPr>
            <w:tcW w:w="1132" w:type="dxa"/>
            <w:tcBorders>
              <w:top w:val="nil"/>
              <w:left w:val="nil"/>
              <w:bottom w:val="single" w:sz="4" w:space="0" w:color="auto"/>
              <w:right w:val="single" w:sz="4" w:space="0" w:color="auto"/>
            </w:tcBorders>
            <w:shd w:val="clear" w:color="auto" w:fill="auto"/>
            <w:noWrap/>
            <w:vAlign w:val="center"/>
            <w:hideMark/>
          </w:tcPr>
          <w:p w14:paraId="1547A5E3"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24,59</w:t>
            </w:r>
          </w:p>
        </w:tc>
        <w:tc>
          <w:tcPr>
            <w:tcW w:w="1722" w:type="dxa"/>
            <w:vMerge/>
            <w:tcBorders>
              <w:top w:val="nil"/>
              <w:left w:val="single" w:sz="4" w:space="0" w:color="auto"/>
              <w:bottom w:val="single" w:sz="4" w:space="0" w:color="auto"/>
              <w:right w:val="single" w:sz="4" w:space="0" w:color="auto"/>
            </w:tcBorders>
            <w:vAlign w:val="center"/>
            <w:hideMark/>
          </w:tcPr>
          <w:p w14:paraId="78B3BD51" w14:textId="77777777" w:rsidR="00460E48" w:rsidRPr="00904B43" w:rsidRDefault="00460E48" w:rsidP="00DC7EB6">
            <w:pPr>
              <w:rPr>
                <w:rFonts w:eastAsia="Calibri"/>
                <w:sz w:val="22"/>
                <w:szCs w:val="22"/>
                <w:lang w:val="es-EC" w:eastAsia="en-US"/>
              </w:rPr>
            </w:pPr>
          </w:p>
        </w:tc>
      </w:tr>
      <w:tr w:rsidR="003C5CDD" w:rsidRPr="00904B43" w14:paraId="68732CFE" w14:textId="77777777" w:rsidTr="00460E48">
        <w:trPr>
          <w:trHeight w:val="288"/>
          <w:jc w:val="center"/>
        </w:trPr>
        <w:tc>
          <w:tcPr>
            <w:tcW w:w="1757" w:type="dxa"/>
            <w:vMerge w:val="restart"/>
            <w:tcBorders>
              <w:top w:val="nil"/>
              <w:left w:val="single" w:sz="4" w:space="0" w:color="auto"/>
              <w:bottom w:val="single" w:sz="4" w:space="0" w:color="auto"/>
              <w:right w:val="single" w:sz="4" w:space="0" w:color="auto"/>
            </w:tcBorders>
            <w:vAlign w:val="center"/>
            <w:hideMark/>
          </w:tcPr>
          <w:p w14:paraId="313A054F" w14:textId="77777777" w:rsidR="00460E48" w:rsidRPr="00904B43" w:rsidRDefault="00460E48" w:rsidP="00DC7EB6">
            <w:pPr>
              <w:rPr>
                <w:rFonts w:eastAsia="Calibri"/>
                <w:sz w:val="22"/>
                <w:szCs w:val="22"/>
                <w:lang w:val="es-EC" w:eastAsia="en-US"/>
              </w:rPr>
            </w:pPr>
          </w:p>
        </w:tc>
        <w:tc>
          <w:tcPr>
            <w:tcW w:w="2632" w:type="dxa"/>
            <w:vMerge w:val="restart"/>
            <w:tcBorders>
              <w:top w:val="nil"/>
              <w:left w:val="single" w:sz="4" w:space="0" w:color="auto"/>
              <w:bottom w:val="single" w:sz="4" w:space="0" w:color="auto"/>
              <w:right w:val="single" w:sz="4" w:space="0" w:color="auto"/>
            </w:tcBorders>
            <w:shd w:val="clear" w:color="auto" w:fill="auto"/>
            <w:vAlign w:val="center"/>
            <w:hideMark/>
          </w:tcPr>
          <w:p w14:paraId="19EA8583" w14:textId="3728D9E5" w:rsidR="00460E48" w:rsidRPr="00904B43" w:rsidRDefault="00460E48" w:rsidP="00DC7EB6">
            <w:pPr>
              <w:rPr>
                <w:rFonts w:eastAsia="Calibri"/>
                <w:sz w:val="22"/>
                <w:szCs w:val="22"/>
                <w:lang w:val="es-EC" w:eastAsia="en-US"/>
              </w:rPr>
            </w:pPr>
            <w:r w:rsidRPr="00904B43">
              <w:rPr>
                <w:rFonts w:eastAsia="Calibri"/>
                <w:sz w:val="22"/>
                <w:szCs w:val="22"/>
                <w:lang w:val="es-EC" w:eastAsia="en-US"/>
              </w:rPr>
              <w:t>Cuerva de retorno calle Oe1M</w:t>
            </w:r>
            <w:r w:rsidR="00904B43" w:rsidRPr="00904B43">
              <w:rPr>
                <w:rFonts w:eastAsia="Calibri"/>
                <w:sz w:val="22"/>
                <w:szCs w:val="22"/>
                <w:lang w:val="es-EC" w:eastAsia="en-US"/>
              </w:rPr>
              <w:t>- radio de giro 9 m</w:t>
            </w:r>
          </w:p>
        </w:tc>
        <w:tc>
          <w:tcPr>
            <w:tcW w:w="1475" w:type="dxa"/>
            <w:tcBorders>
              <w:top w:val="nil"/>
              <w:left w:val="nil"/>
              <w:bottom w:val="single" w:sz="4" w:space="0" w:color="auto"/>
              <w:right w:val="single" w:sz="4" w:space="0" w:color="auto"/>
            </w:tcBorders>
            <w:shd w:val="clear" w:color="auto" w:fill="auto"/>
            <w:noWrap/>
            <w:vAlign w:val="center"/>
            <w:hideMark/>
          </w:tcPr>
          <w:p w14:paraId="5510B5F3" w14:textId="6B135437" w:rsidR="00460E48" w:rsidRPr="00904B43" w:rsidRDefault="00904B43" w:rsidP="00DC7EB6">
            <w:pPr>
              <w:jc w:val="right"/>
              <w:rPr>
                <w:rFonts w:eastAsia="Calibri"/>
                <w:sz w:val="22"/>
                <w:szCs w:val="22"/>
                <w:lang w:val="es-EC" w:eastAsia="en-US"/>
              </w:rPr>
            </w:pPr>
            <w:r w:rsidRPr="00904B43">
              <w:rPr>
                <w:rFonts w:eastAsia="Calibri"/>
                <w:sz w:val="22"/>
                <w:szCs w:val="22"/>
                <w:lang w:val="es-EC" w:eastAsia="en-US"/>
              </w:rPr>
              <w:t>6,6</w:t>
            </w:r>
            <w:r w:rsidR="00460E48" w:rsidRPr="00904B43">
              <w:rPr>
                <w:rFonts w:eastAsia="Calibri"/>
                <w:sz w:val="22"/>
                <w:szCs w:val="22"/>
                <w:lang w:val="es-EC" w:eastAsia="en-US"/>
              </w:rPr>
              <w:t>0</w:t>
            </w:r>
          </w:p>
        </w:tc>
        <w:tc>
          <w:tcPr>
            <w:tcW w:w="1132" w:type="dxa"/>
            <w:vMerge w:val="restart"/>
            <w:tcBorders>
              <w:top w:val="nil"/>
              <w:left w:val="single" w:sz="4" w:space="0" w:color="auto"/>
              <w:bottom w:val="single" w:sz="4" w:space="0" w:color="000000"/>
              <w:right w:val="single" w:sz="4" w:space="0" w:color="auto"/>
            </w:tcBorders>
            <w:vAlign w:val="center"/>
            <w:hideMark/>
          </w:tcPr>
          <w:p w14:paraId="7D21106D" w14:textId="5F92A9FB" w:rsidR="00460E48" w:rsidRPr="00904B43" w:rsidRDefault="00904B43" w:rsidP="00904B43">
            <w:pPr>
              <w:jc w:val="right"/>
              <w:rPr>
                <w:rFonts w:eastAsia="Calibri"/>
                <w:sz w:val="22"/>
                <w:szCs w:val="22"/>
                <w:lang w:val="es-EC" w:eastAsia="en-US"/>
              </w:rPr>
            </w:pPr>
            <w:r w:rsidRPr="00904B43">
              <w:rPr>
                <w:rFonts w:eastAsia="Calibri"/>
                <w:sz w:val="22"/>
                <w:szCs w:val="22"/>
                <w:lang w:val="es-EC" w:eastAsia="en-US"/>
              </w:rPr>
              <w:t>30.70</w:t>
            </w:r>
          </w:p>
        </w:tc>
        <w:tc>
          <w:tcPr>
            <w:tcW w:w="1722" w:type="dxa"/>
            <w:vMerge/>
            <w:tcBorders>
              <w:top w:val="nil"/>
              <w:left w:val="single" w:sz="4" w:space="0" w:color="auto"/>
              <w:bottom w:val="single" w:sz="4" w:space="0" w:color="auto"/>
              <w:right w:val="single" w:sz="4" w:space="0" w:color="auto"/>
            </w:tcBorders>
            <w:vAlign w:val="center"/>
            <w:hideMark/>
          </w:tcPr>
          <w:p w14:paraId="78802E0A" w14:textId="77777777" w:rsidR="00460E48" w:rsidRPr="00904B43" w:rsidRDefault="00460E48" w:rsidP="00DC7EB6">
            <w:pPr>
              <w:rPr>
                <w:rFonts w:eastAsia="Calibri"/>
                <w:sz w:val="22"/>
                <w:szCs w:val="22"/>
                <w:lang w:val="es-EC" w:eastAsia="en-US"/>
              </w:rPr>
            </w:pPr>
          </w:p>
        </w:tc>
      </w:tr>
      <w:tr w:rsidR="003C5CDD" w:rsidRPr="00904B43" w14:paraId="761B44DD"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2591F3C0" w14:textId="77777777" w:rsidR="00460E48" w:rsidRPr="00904B43" w:rsidRDefault="00460E48" w:rsidP="00DC7EB6">
            <w:pPr>
              <w:rPr>
                <w:rFonts w:eastAsia="Calibri"/>
                <w:sz w:val="22"/>
                <w:szCs w:val="22"/>
                <w:lang w:val="es-EC" w:eastAsia="en-US"/>
              </w:rPr>
            </w:pPr>
          </w:p>
        </w:tc>
        <w:tc>
          <w:tcPr>
            <w:tcW w:w="2632" w:type="dxa"/>
            <w:vMerge/>
            <w:tcBorders>
              <w:top w:val="nil"/>
              <w:left w:val="single" w:sz="4" w:space="0" w:color="auto"/>
              <w:bottom w:val="single" w:sz="4" w:space="0" w:color="auto"/>
              <w:right w:val="single" w:sz="4" w:space="0" w:color="auto"/>
            </w:tcBorders>
            <w:vAlign w:val="center"/>
            <w:hideMark/>
          </w:tcPr>
          <w:p w14:paraId="6B40E0AB" w14:textId="77777777" w:rsidR="00460E48" w:rsidRPr="00904B43" w:rsidRDefault="00460E48" w:rsidP="00DC7EB6">
            <w:pPr>
              <w:rPr>
                <w:rFonts w:eastAsia="Calibri"/>
                <w:sz w:val="22"/>
                <w:szCs w:val="22"/>
                <w:lang w:val="es-EC" w:eastAsia="en-US"/>
              </w:rPr>
            </w:pPr>
          </w:p>
        </w:tc>
        <w:tc>
          <w:tcPr>
            <w:tcW w:w="1475" w:type="dxa"/>
            <w:tcBorders>
              <w:top w:val="nil"/>
              <w:left w:val="nil"/>
              <w:bottom w:val="single" w:sz="4" w:space="0" w:color="auto"/>
              <w:right w:val="single" w:sz="4" w:space="0" w:color="auto"/>
            </w:tcBorders>
            <w:shd w:val="clear" w:color="auto" w:fill="auto"/>
            <w:noWrap/>
            <w:vAlign w:val="center"/>
            <w:hideMark/>
          </w:tcPr>
          <w:p w14:paraId="32F7EABF" w14:textId="100C8301" w:rsidR="00460E48" w:rsidRPr="00904B43" w:rsidRDefault="00904B43" w:rsidP="00DC7EB6">
            <w:pPr>
              <w:jc w:val="right"/>
              <w:rPr>
                <w:rFonts w:eastAsia="Calibri"/>
                <w:sz w:val="22"/>
                <w:szCs w:val="22"/>
                <w:lang w:val="es-EC" w:eastAsia="en-US"/>
              </w:rPr>
            </w:pPr>
            <w:r w:rsidRPr="00904B43">
              <w:rPr>
                <w:rFonts w:eastAsia="Calibri"/>
                <w:sz w:val="22"/>
                <w:szCs w:val="22"/>
                <w:lang w:val="es-EC" w:eastAsia="en-US"/>
              </w:rPr>
              <w:t>24,1</w:t>
            </w:r>
            <w:r w:rsidR="00460E48" w:rsidRPr="00904B43">
              <w:rPr>
                <w:rFonts w:eastAsia="Calibri"/>
                <w:sz w:val="22"/>
                <w:szCs w:val="22"/>
                <w:lang w:val="es-EC" w:eastAsia="en-US"/>
              </w:rPr>
              <w:t>0</w:t>
            </w:r>
          </w:p>
        </w:tc>
        <w:tc>
          <w:tcPr>
            <w:tcW w:w="1132" w:type="dxa"/>
            <w:vMerge/>
            <w:tcBorders>
              <w:top w:val="nil"/>
              <w:left w:val="single" w:sz="4" w:space="0" w:color="auto"/>
              <w:bottom w:val="single" w:sz="4" w:space="0" w:color="000000"/>
              <w:right w:val="single" w:sz="4" w:space="0" w:color="auto"/>
            </w:tcBorders>
            <w:vAlign w:val="center"/>
            <w:hideMark/>
          </w:tcPr>
          <w:p w14:paraId="6BF56725"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4082D467" w14:textId="77777777" w:rsidR="00460E48" w:rsidRPr="00904B43" w:rsidRDefault="00460E48" w:rsidP="00DC7EB6">
            <w:pPr>
              <w:rPr>
                <w:rFonts w:eastAsia="Calibri"/>
                <w:sz w:val="22"/>
                <w:szCs w:val="22"/>
                <w:lang w:val="es-EC" w:eastAsia="en-US"/>
              </w:rPr>
            </w:pPr>
          </w:p>
        </w:tc>
      </w:tr>
    </w:tbl>
    <w:p w14:paraId="7E65AC42" w14:textId="77777777" w:rsidR="006443DB" w:rsidRPr="00904B43" w:rsidRDefault="006443DB" w:rsidP="00C008C1">
      <w:pPr>
        <w:pStyle w:val="Sinespaciado"/>
        <w:jc w:val="both"/>
        <w:rPr>
          <w:rFonts w:ascii="Times New Roman" w:hAnsi="Times New Roman"/>
          <w:b/>
        </w:rPr>
      </w:pPr>
    </w:p>
    <w:p w14:paraId="3D443C39" w14:textId="5B45F0B8" w:rsidR="00310486" w:rsidRPr="003C5CDD" w:rsidRDefault="00361728" w:rsidP="00C008C1">
      <w:pPr>
        <w:pStyle w:val="Sinespaciado"/>
        <w:jc w:val="both"/>
        <w:rPr>
          <w:rFonts w:ascii="Times New Roman" w:hAnsi="Times New Roman"/>
        </w:rPr>
      </w:pPr>
      <w:r w:rsidRPr="003C5CDD">
        <w:rPr>
          <w:rFonts w:ascii="Times New Roman" w:hAnsi="Times New Roman"/>
          <w:b/>
        </w:rPr>
        <w:t>Artí</w:t>
      </w:r>
      <w:r w:rsidR="007317A4" w:rsidRPr="003C5CDD">
        <w:rPr>
          <w:rFonts w:ascii="Times New Roman" w:hAnsi="Times New Roman"/>
          <w:b/>
        </w:rPr>
        <w:t>cu</w:t>
      </w:r>
      <w:r w:rsidRPr="003C5CDD">
        <w:rPr>
          <w:rFonts w:ascii="Times New Roman" w:hAnsi="Times New Roman"/>
          <w:b/>
        </w:rPr>
        <w:t xml:space="preserve">lo </w:t>
      </w:r>
      <w:r w:rsidR="00171AD9" w:rsidRPr="003C5CDD">
        <w:rPr>
          <w:rFonts w:ascii="Times New Roman" w:hAnsi="Times New Roman"/>
          <w:b/>
        </w:rPr>
        <w:t>9</w:t>
      </w:r>
      <w:r w:rsidRPr="003C5CDD">
        <w:rPr>
          <w:rFonts w:ascii="Times New Roman" w:hAnsi="Times New Roman"/>
          <w:b/>
          <w:bCs/>
        </w:rPr>
        <w:t xml:space="preserve">- </w:t>
      </w:r>
      <w:r w:rsidR="0024191F" w:rsidRPr="003C5CDD">
        <w:rPr>
          <w:rFonts w:ascii="Times New Roman" w:hAnsi="Times New Roman"/>
          <w:b/>
          <w:bCs/>
        </w:rPr>
        <w:t xml:space="preserve">Calificación de </w:t>
      </w:r>
      <w:r w:rsidR="000F4B42" w:rsidRPr="003C5CDD">
        <w:rPr>
          <w:rFonts w:ascii="Times New Roman" w:hAnsi="Times New Roman"/>
          <w:b/>
          <w:bCs/>
        </w:rPr>
        <w:t>Riesgos.</w:t>
      </w:r>
      <w:r w:rsidR="007456E3" w:rsidRPr="003C5CDD">
        <w:rPr>
          <w:rFonts w:ascii="Times New Roman" w:hAnsi="Times New Roman"/>
          <w:b/>
          <w:bCs/>
        </w:rPr>
        <w:t>-</w:t>
      </w:r>
      <w:r w:rsidR="00596910" w:rsidRPr="003C5CDD">
        <w:rPr>
          <w:rFonts w:ascii="Times New Roman" w:hAnsi="Times New Roman"/>
          <w:b/>
          <w:bCs/>
        </w:rPr>
        <w:t xml:space="preserve"> </w:t>
      </w:r>
      <w:r w:rsidR="007E6037" w:rsidRPr="003C5CDD">
        <w:rPr>
          <w:rFonts w:ascii="Times New Roman" w:hAnsi="Times New Roman"/>
        </w:rPr>
        <w:t xml:space="preserve">El </w:t>
      </w:r>
      <w:r w:rsidR="00EF6DD7" w:rsidRPr="003C5CDD">
        <w:rPr>
          <w:rFonts w:ascii="Times New Roman" w:hAnsi="Times New Roman"/>
        </w:rPr>
        <w:t>asentamiento humano de hecho y consolidado de interés social</w:t>
      </w:r>
      <w:r w:rsidR="00EF6DD7" w:rsidRPr="003C5CDD">
        <w:rPr>
          <w:rFonts w:ascii="Times New Roman" w:hAnsi="Times New Roman"/>
          <w:bCs/>
        </w:rPr>
        <w:t xml:space="preserve"> </w:t>
      </w:r>
      <w:r w:rsidR="002F5C7F" w:rsidRPr="003C5CDD">
        <w:rPr>
          <w:rFonts w:ascii="Times New Roman" w:hAnsi="Times New Roman"/>
          <w:bCs/>
        </w:rPr>
        <w:t>d</w:t>
      </w:r>
      <w:r w:rsidR="007E6037" w:rsidRPr="003C5CDD">
        <w:rPr>
          <w:rFonts w:ascii="Times New Roman" w:hAnsi="Times New Roman"/>
          <w:bCs/>
        </w:rPr>
        <w:t xml:space="preserve">enominado </w:t>
      </w:r>
      <w:r w:rsidR="00B86E87" w:rsidRPr="003C5CDD">
        <w:rPr>
          <w:rFonts w:ascii="Times New Roman" w:hAnsi="Times New Roman"/>
        </w:rPr>
        <w:t>“</w:t>
      </w:r>
      <w:r w:rsidR="00310486" w:rsidRPr="003C5CDD">
        <w:rPr>
          <w:rFonts w:ascii="Times New Roman" w:hAnsi="Times New Roman"/>
        </w:rPr>
        <w:t>La Delicia del Quinche</w:t>
      </w:r>
      <w:r w:rsidR="00B86E87" w:rsidRPr="003C5CDD">
        <w:rPr>
          <w:rFonts w:ascii="Times New Roman" w:hAnsi="Times New Roman"/>
        </w:rPr>
        <w:t xml:space="preserve">”, </w:t>
      </w:r>
      <w:r w:rsidR="00C008C1" w:rsidRPr="003C5CDD">
        <w:rPr>
          <w:rFonts w:ascii="Times New Roman" w:hAnsi="Times New Roman"/>
        </w:rPr>
        <w:t xml:space="preserve"> deberá  cumplir  y  acatar  las recomendaciones que se encuentran en el </w:t>
      </w:r>
      <w:r w:rsidR="00310486" w:rsidRPr="003C5CDD">
        <w:rPr>
          <w:rFonts w:ascii="Times New Roman" w:hAnsi="Times New Roman"/>
        </w:rPr>
        <w:t>o</w:t>
      </w:r>
      <w:r w:rsidR="00C008C1" w:rsidRPr="003C5CDD">
        <w:rPr>
          <w:rFonts w:ascii="Times New Roman" w:hAnsi="Times New Roman"/>
        </w:rPr>
        <w:t>ficio N</w:t>
      </w:r>
      <w:r w:rsidR="00310486" w:rsidRPr="003C5CDD">
        <w:rPr>
          <w:rFonts w:ascii="Times New Roman" w:hAnsi="Times New Roman"/>
        </w:rPr>
        <w:t xml:space="preserve">o. GADDMQ-SGSG-DMGR-2022-1018-OF, </w:t>
      </w:r>
      <w:r w:rsidR="00C008C1" w:rsidRPr="003C5CDD">
        <w:rPr>
          <w:rFonts w:ascii="Times New Roman" w:hAnsi="Times New Roman"/>
        </w:rPr>
        <w:t xml:space="preserve">de la Secretaría </w:t>
      </w:r>
      <w:r w:rsidR="00310486" w:rsidRPr="003C5CDD">
        <w:rPr>
          <w:rFonts w:ascii="Times New Roman" w:hAnsi="Times New Roman"/>
        </w:rPr>
        <w:t xml:space="preserve"> Metropolitano General de Seguridad y Gobernabilidad, </w:t>
      </w:r>
      <w:r w:rsidR="00C008C1" w:rsidRPr="003C5CDD">
        <w:rPr>
          <w:rFonts w:ascii="Times New Roman" w:hAnsi="Times New Roman"/>
        </w:rPr>
        <w:t xml:space="preserve">y </w:t>
      </w:r>
      <w:r w:rsidR="00310486" w:rsidRPr="003C5CDD">
        <w:rPr>
          <w:rFonts w:ascii="Times New Roman" w:hAnsi="Times New Roman"/>
        </w:rPr>
        <w:t xml:space="preserve">el Informe No. I-0015-EAH-AT-DMGR-2022, </w:t>
      </w:r>
      <w:r w:rsidR="00C008C1" w:rsidRPr="003C5CDD">
        <w:rPr>
          <w:rFonts w:ascii="Times New Roman" w:hAnsi="Times New Roman"/>
        </w:rPr>
        <w:t>de</w:t>
      </w:r>
      <w:r w:rsidR="00310486" w:rsidRPr="003C5CDD">
        <w:rPr>
          <w:rFonts w:ascii="Times New Roman" w:hAnsi="Times New Roman"/>
        </w:rPr>
        <w:t xml:space="preserve"> 26 de julio del 2022, que determina: </w:t>
      </w:r>
      <w:r w:rsidR="00C008C1" w:rsidRPr="003C5CDD">
        <w:rPr>
          <w:rFonts w:ascii="Times New Roman" w:hAnsi="Times New Roman"/>
          <w:i/>
        </w:rPr>
        <w:t>“</w:t>
      </w:r>
      <w:r w:rsidR="00310486" w:rsidRPr="003C5CDD">
        <w:rPr>
          <w:rFonts w:ascii="Times New Roman" w:hAnsi="Times New Roman"/>
          <w:i/>
        </w:rPr>
        <w:t xml:space="preserve">Para el proceso de regularización de tierras se considera el nivel de riesgos frente a movimientos en masa, ya que representa el fenómeno más importante para la posible pérdida del terreno, en tal virtud se considera que: </w:t>
      </w:r>
      <w:r w:rsidR="00310486" w:rsidRPr="003C5CDD">
        <w:rPr>
          <w:rFonts w:ascii="Times New Roman" w:hAnsi="Times New Roman"/>
          <w:b/>
          <w:i/>
        </w:rPr>
        <w:t xml:space="preserve">Movimientos en masa: </w:t>
      </w:r>
      <w:r w:rsidR="00310486" w:rsidRPr="003C5CDD">
        <w:rPr>
          <w:rFonts w:ascii="Times New Roman" w:hAnsi="Times New Roman"/>
          <w:i/>
        </w:rPr>
        <w:t xml:space="preserve">el AHHYC “La Delicia del Quinche” en general presenta un </w:t>
      </w:r>
      <w:r w:rsidR="00310486" w:rsidRPr="003C5CDD">
        <w:rPr>
          <w:rFonts w:ascii="Times New Roman" w:hAnsi="Times New Roman"/>
          <w:i/>
          <w:u w:val="single"/>
        </w:rPr>
        <w:t>Riesgo Bajo Mitigable</w:t>
      </w:r>
      <w:r w:rsidR="00310486" w:rsidRPr="003C5CDD">
        <w:rPr>
          <w:rFonts w:ascii="Times New Roman" w:hAnsi="Times New Roman"/>
          <w:i/>
        </w:rPr>
        <w:t xml:space="preserve"> para todos los lotes frente a deslizamientos.</w:t>
      </w:r>
      <w:r w:rsidR="00C008C1" w:rsidRPr="003C5CDD">
        <w:rPr>
          <w:rFonts w:ascii="Times New Roman" w:hAnsi="Times New Roman"/>
          <w:i/>
        </w:rPr>
        <w:t>”</w:t>
      </w:r>
    </w:p>
    <w:p w14:paraId="5CFDD02B" w14:textId="77777777" w:rsidR="007A0D82" w:rsidRPr="003C5CDD" w:rsidRDefault="007A0D82" w:rsidP="00670355">
      <w:pPr>
        <w:pStyle w:val="Sinespaciado"/>
        <w:jc w:val="both"/>
        <w:rPr>
          <w:rFonts w:ascii="Times New Roman" w:eastAsiaTheme="minorHAnsi" w:hAnsi="Times New Roman"/>
        </w:rPr>
      </w:pPr>
    </w:p>
    <w:p w14:paraId="118AA30A" w14:textId="77777777" w:rsidR="00E72941" w:rsidRPr="003C5CDD" w:rsidRDefault="00E72941" w:rsidP="00E72941">
      <w:pPr>
        <w:pBdr>
          <w:top w:val="nil"/>
          <w:left w:val="nil"/>
          <w:bottom w:val="nil"/>
          <w:right w:val="nil"/>
          <w:between w:val="nil"/>
        </w:pBdr>
        <w:jc w:val="both"/>
        <w:rPr>
          <w:sz w:val="22"/>
          <w:szCs w:val="22"/>
        </w:rPr>
      </w:pPr>
      <w:r w:rsidRPr="003C5CDD">
        <w:rPr>
          <w:sz w:val="22"/>
          <w:szCs w:val="22"/>
        </w:rPr>
        <w:t>La aprobación de este AHHYC, se realiza en exclusiva consideración a que, en el Informe Técnico de Evaluación de Riesgos, se concluye expresamente que el riesgo para el asentamiento es mitigable; y, por tanto, no ponen en riesgo la vida o la seguridad de las personas, informe cuya responsabilidad es exclusivamente de los técnicos que lo suscriben.</w:t>
      </w:r>
    </w:p>
    <w:p w14:paraId="0E9D73DA" w14:textId="77777777" w:rsidR="00E72941" w:rsidRPr="003C5CDD" w:rsidRDefault="00E72941" w:rsidP="00E72941">
      <w:pPr>
        <w:pBdr>
          <w:top w:val="nil"/>
          <w:left w:val="nil"/>
          <w:bottom w:val="nil"/>
          <w:right w:val="nil"/>
          <w:between w:val="nil"/>
        </w:pBdr>
        <w:jc w:val="both"/>
        <w:rPr>
          <w:sz w:val="24"/>
          <w:szCs w:val="24"/>
        </w:rPr>
      </w:pPr>
    </w:p>
    <w:p w14:paraId="2C270288" w14:textId="24286AC9" w:rsidR="00546EB8" w:rsidRPr="003C5CDD" w:rsidRDefault="00DF28BE" w:rsidP="00670355">
      <w:pPr>
        <w:pStyle w:val="Sinespaciado"/>
        <w:jc w:val="both"/>
        <w:rPr>
          <w:rFonts w:ascii="Times New Roman" w:hAnsi="Times New Roman"/>
        </w:rPr>
      </w:pPr>
      <w:r w:rsidRPr="003C5CDD">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5FD963B1" w14:textId="77777777" w:rsidR="00670355" w:rsidRPr="003C5CDD" w:rsidRDefault="00670355" w:rsidP="00670355">
      <w:pPr>
        <w:pStyle w:val="Sinespaciado"/>
        <w:jc w:val="both"/>
        <w:rPr>
          <w:rFonts w:ascii="Times New Roman" w:hAnsi="Times New Roman"/>
          <w:b/>
        </w:rPr>
      </w:pPr>
    </w:p>
    <w:p w14:paraId="5E730D1D" w14:textId="294688F6" w:rsidR="00596910" w:rsidRPr="003C5CDD" w:rsidRDefault="00361728" w:rsidP="00670355">
      <w:pPr>
        <w:pStyle w:val="Sinespaciado"/>
        <w:jc w:val="both"/>
        <w:rPr>
          <w:rFonts w:ascii="Times New Roman" w:hAnsi="Times New Roman"/>
        </w:rPr>
      </w:pPr>
      <w:r w:rsidRPr="003C5CDD">
        <w:rPr>
          <w:rFonts w:ascii="Times New Roman" w:hAnsi="Times New Roman"/>
          <w:b/>
        </w:rPr>
        <w:t xml:space="preserve">Articulo </w:t>
      </w:r>
      <w:r w:rsidR="00C64A6F" w:rsidRPr="003C5CDD">
        <w:rPr>
          <w:rFonts w:ascii="Times New Roman" w:hAnsi="Times New Roman"/>
          <w:b/>
        </w:rPr>
        <w:t>1</w:t>
      </w:r>
      <w:r w:rsidR="00375547" w:rsidRPr="003C5CDD">
        <w:rPr>
          <w:rFonts w:ascii="Times New Roman" w:hAnsi="Times New Roman"/>
          <w:b/>
        </w:rPr>
        <w:t>0</w:t>
      </w:r>
      <w:r w:rsidRPr="003C5CDD">
        <w:rPr>
          <w:rFonts w:ascii="Times New Roman" w:hAnsi="Times New Roman"/>
          <w:b/>
        </w:rPr>
        <w:t>.-</w:t>
      </w:r>
      <w:r w:rsidRPr="003C5CDD">
        <w:rPr>
          <w:rFonts w:ascii="Times New Roman" w:hAnsi="Times New Roman"/>
        </w:rPr>
        <w:t xml:space="preserve"> </w:t>
      </w:r>
      <w:r w:rsidRPr="003C5CDD">
        <w:rPr>
          <w:rFonts w:ascii="Times New Roman" w:hAnsi="Times New Roman"/>
          <w:b/>
          <w:bCs/>
        </w:rPr>
        <w:t xml:space="preserve">De </w:t>
      </w:r>
      <w:r w:rsidR="000552AB" w:rsidRPr="003C5CDD">
        <w:rPr>
          <w:rFonts w:ascii="Times New Roman" w:hAnsi="Times New Roman"/>
          <w:b/>
          <w:bCs/>
        </w:rPr>
        <w:t>las Vías</w:t>
      </w:r>
      <w:r w:rsidR="0081387B" w:rsidRPr="003C5CDD">
        <w:rPr>
          <w:rFonts w:ascii="Times New Roman" w:hAnsi="Times New Roman"/>
          <w:b/>
          <w:bCs/>
        </w:rPr>
        <w:t>. -</w:t>
      </w:r>
      <w:r w:rsidRPr="003C5CDD">
        <w:rPr>
          <w:rFonts w:ascii="Times New Roman" w:hAnsi="Times New Roman"/>
          <w:b/>
          <w:bCs/>
        </w:rPr>
        <w:t xml:space="preserve"> </w:t>
      </w:r>
      <w:r w:rsidRPr="003C5CDD">
        <w:rPr>
          <w:rFonts w:ascii="Times New Roman" w:hAnsi="Times New Roman"/>
        </w:rPr>
        <w:t xml:space="preserve">El </w:t>
      </w:r>
      <w:r w:rsidR="00EF6DD7" w:rsidRPr="003C5CDD">
        <w:rPr>
          <w:rFonts w:ascii="Times New Roman" w:hAnsi="Times New Roman"/>
        </w:rPr>
        <w:t>asentamiento h</w:t>
      </w:r>
      <w:r w:rsidR="00EF6DD7" w:rsidRPr="003C5CDD">
        <w:rPr>
          <w:rFonts w:ascii="Times New Roman" w:hAnsi="Times New Roman"/>
          <w:bCs/>
          <w:iCs/>
        </w:rPr>
        <w:t xml:space="preserve">umano de hecho y consolidado de interés social </w:t>
      </w:r>
      <w:r w:rsidRPr="003C5CDD">
        <w:rPr>
          <w:rFonts w:ascii="Times New Roman" w:hAnsi="Times New Roman"/>
          <w:bCs/>
          <w:iCs/>
        </w:rPr>
        <w:t xml:space="preserve">denominado </w:t>
      </w:r>
      <w:r w:rsidR="00E3001B" w:rsidRPr="003C5CDD">
        <w:rPr>
          <w:rFonts w:ascii="Times New Roman" w:hAnsi="Times New Roman"/>
        </w:rPr>
        <w:t>“</w:t>
      </w:r>
      <w:r w:rsidR="007B7475" w:rsidRPr="003C5CDD">
        <w:rPr>
          <w:rFonts w:ascii="Times New Roman" w:hAnsi="Times New Roman"/>
        </w:rPr>
        <w:t>La Delicia del Quinche</w:t>
      </w:r>
      <w:r w:rsidR="00E3001B" w:rsidRPr="003C5CDD">
        <w:rPr>
          <w:rFonts w:ascii="Times New Roman" w:hAnsi="Times New Roman"/>
        </w:rPr>
        <w:t xml:space="preserve">”, </w:t>
      </w:r>
      <w:r w:rsidRPr="003C5CDD">
        <w:rPr>
          <w:rFonts w:ascii="Times New Roman" w:hAnsi="Times New Roman"/>
        </w:rPr>
        <w:t>contempla un</w:t>
      </w:r>
      <w:r w:rsidR="005737E4" w:rsidRPr="003C5CDD">
        <w:rPr>
          <w:rFonts w:ascii="Times New Roman" w:hAnsi="Times New Roman"/>
        </w:rPr>
        <w:t xml:space="preserve"> </w:t>
      </w:r>
      <w:r w:rsidRPr="003C5CDD">
        <w:rPr>
          <w:rFonts w:ascii="Times New Roman" w:hAnsi="Times New Roman"/>
        </w:rPr>
        <w:t xml:space="preserve">sistema vial de uso público, debido a que éste es un asentamiento humano de hecho y consolidado de interés social de </w:t>
      </w:r>
      <w:r w:rsidR="007B7475" w:rsidRPr="003C5CDD">
        <w:rPr>
          <w:rFonts w:ascii="Times New Roman" w:hAnsi="Times New Roman"/>
        </w:rPr>
        <w:t>38</w:t>
      </w:r>
      <w:r w:rsidR="00466586" w:rsidRPr="003C5CDD">
        <w:rPr>
          <w:rFonts w:ascii="Times New Roman" w:hAnsi="Times New Roman"/>
        </w:rPr>
        <w:t xml:space="preserve"> </w:t>
      </w:r>
      <w:r w:rsidRPr="003C5CDD">
        <w:rPr>
          <w:rFonts w:ascii="Times New Roman" w:hAnsi="Times New Roman"/>
        </w:rPr>
        <w:t xml:space="preserve">años de existencia, con </w:t>
      </w:r>
      <w:r w:rsidR="006A373D" w:rsidRPr="003C5CDD">
        <w:rPr>
          <w:rFonts w:ascii="Times New Roman" w:hAnsi="Times New Roman"/>
        </w:rPr>
        <w:t xml:space="preserve">52.63% </w:t>
      </w:r>
      <w:r w:rsidRPr="003C5CDD">
        <w:rPr>
          <w:rFonts w:ascii="Times New Roman" w:hAnsi="Times New Roman"/>
        </w:rPr>
        <w:t xml:space="preserve">de consolidación de viviendas y se encuentra ejecutando obras de infraestructura, </w:t>
      </w:r>
      <w:r w:rsidR="00596910" w:rsidRPr="003C5CDD">
        <w:rPr>
          <w:rFonts w:ascii="Times New Roman" w:hAnsi="Times New Roman"/>
        </w:rPr>
        <w:t>razón por la cual los anchos viales se sujetarán al plano a</w:t>
      </w:r>
      <w:r w:rsidR="001C4175" w:rsidRPr="003C5CDD">
        <w:rPr>
          <w:rFonts w:ascii="Times New Roman" w:hAnsi="Times New Roman"/>
        </w:rPr>
        <w:t>djunto a la presente ordenanza.</w:t>
      </w:r>
    </w:p>
    <w:p w14:paraId="722965FF" w14:textId="77777777" w:rsidR="00670355" w:rsidRPr="003C5CDD" w:rsidRDefault="00670355" w:rsidP="00670355">
      <w:pPr>
        <w:pStyle w:val="Sinespaciado"/>
        <w:jc w:val="both"/>
        <w:rPr>
          <w:rFonts w:ascii="Times New Roman" w:hAnsi="Times New Roman"/>
        </w:rPr>
      </w:pPr>
    </w:p>
    <w:p w14:paraId="7ECAEB25" w14:textId="4B7F30F1" w:rsidR="00316263" w:rsidRPr="003C5CDD" w:rsidRDefault="00596910" w:rsidP="00670355">
      <w:pPr>
        <w:pStyle w:val="Sinespaciado"/>
        <w:jc w:val="both"/>
        <w:rPr>
          <w:rFonts w:ascii="Times New Roman" w:hAnsi="Times New Roman"/>
        </w:rPr>
      </w:pPr>
      <w:r w:rsidRPr="003C5CDD">
        <w:rPr>
          <w:rFonts w:ascii="Times New Roman" w:hAnsi="Times New Roman"/>
        </w:rPr>
        <w:t xml:space="preserve">Se </w:t>
      </w:r>
      <w:r w:rsidR="00F14104" w:rsidRPr="003C5CDD">
        <w:rPr>
          <w:rFonts w:ascii="Times New Roman" w:hAnsi="Times New Roman"/>
        </w:rPr>
        <w:t>regularizan</w:t>
      </w:r>
      <w:r w:rsidRPr="003C5CDD">
        <w:rPr>
          <w:rFonts w:ascii="Times New Roman" w:hAnsi="Times New Roman"/>
        </w:rPr>
        <w:t xml:space="preserve"> </w:t>
      </w:r>
      <w:r w:rsidR="007B7475" w:rsidRPr="003C5CDD">
        <w:rPr>
          <w:rFonts w:ascii="Times New Roman" w:hAnsi="Times New Roman"/>
        </w:rPr>
        <w:t>la vía y</w:t>
      </w:r>
      <w:r w:rsidR="00210B0A" w:rsidRPr="003C5CDD">
        <w:rPr>
          <w:rFonts w:ascii="Times New Roman" w:hAnsi="Times New Roman"/>
        </w:rPr>
        <w:t xml:space="preserve"> pasajes</w:t>
      </w:r>
      <w:r w:rsidR="00EB41DC" w:rsidRPr="003C5CDD">
        <w:rPr>
          <w:rFonts w:ascii="Times New Roman" w:hAnsi="Times New Roman"/>
        </w:rPr>
        <w:t xml:space="preserve"> </w:t>
      </w:r>
      <w:r w:rsidR="000552AB" w:rsidRPr="003C5CDD">
        <w:rPr>
          <w:rFonts w:ascii="Times New Roman" w:hAnsi="Times New Roman"/>
        </w:rPr>
        <w:t>con</w:t>
      </w:r>
      <w:r w:rsidRPr="003C5CDD">
        <w:rPr>
          <w:rFonts w:ascii="Times New Roman" w:hAnsi="Times New Roman"/>
        </w:rPr>
        <w:t xml:space="preserve"> el siguiente ancho:</w:t>
      </w:r>
    </w:p>
    <w:p w14:paraId="3CB37B60" w14:textId="77777777" w:rsidR="00E3001B" w:rsidRPr="003C5CDD" w:rsidRDefault="00E3001B" w:rsidP="00670355">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53"/>
        <w:gridCol w:w="4218"/>
      </w:tblGrid>
      <w:tr w:rsidR="003C5CDD" w:rsidRPr="003C5CDD" w14:paraId="01DD0BA7" w14:textId="77777777" w:rsidTr="00E3001B">
        <w:trPr>
          <w:trHeight w:val="176"/>
        </w:trPr>
        <w:tc>
          <w:tcPr>
            <w:tcW w:w="4453" w:type="dxa"/>
          </w:tcPr>
          <w:p w14:paraId="68C59C31" w14:textId="195C51ED" w:rsidR="00EB41DC" w:rsidRPr="003C5CDD" w:rsidRDefault="00460E48" w:rsidP="00670355">
            <w:pPr>
              <w:pStyle w:val="Sinespaciado"/>
              <w:jc w:val="both"/>
              <w:rPr>
                <w:rFonts w:ascii="Times New Roman" w:hAnsi="Times New Roman"/>
              </w:rPr>
            </w:pPr>
            <w:r w:rsidRPr="003C5CDD">
              <w:rPr>
                <w:rFonts w:ascii="Times New Roman" w:hAnsi="Times New Roman"/>
              </w:rPr>
              <w:t>Calle N2C</w:t>
            </w:r>
          </w:p>
        </w:tc>
        <w:tc>
          <w:tcPr>
            <w:tcW w:w="4218" w:type="dxa"/>
          </w:tcPr>
          <w:p w14:paraId="0006043B" w14:textId="17FD3C8E" w:rsidR="00EB41DC" w:rsidRPr="003C5CDD" w:rsidRDefault="00460E48" w:rsidP="00670355">
            <w:pPr>
              <w:pStyle w:val="Sinespaciado"/>
              <w:jc w:val="both"/>
              <w:rPr>
                <w:rFonts w:ascii="Times New Roman" w:hAnsi="Times New Roman"/>
              </w:rPr>
            </w:pPr>
            <w:r w:rsidRPr="003C5CDD">
              <w:rPr>
                <w:rFonts w:ascii="Times New Roman" w:hAnsi="Times New Roman"/>
              </w:rPr>
              <w:t>9.00 m</w:t>
            </w:r>
          </w:p>
        </w:tc>
      </w:tr>
      <w:tr w:rsidR="003C5CDD" w:rsidRPr="003C5CDD" w14:paraId="53631BBF" w14:textId="77777777" w:rsidTr="00E3001B">
        <w:trPr>
          <w:trHeight w:val="176"/>
        </w:trPr>
        <w:tc>
          <w:tcPr>
            <w:tcW w:w="4453" w:type="dxa"/>
          </w:tcPr>
          <w:p w14:paraId="6E0FBD3F" w14:textId="457FC0D6" w:rsidR="00EB41DC" w:rsidRPr="003C5CDD" w:rsidDel="003223A7" w:rsidRDefault="00460E48" w:rsidP="00670355">
            <w:pPr>
              <w:pStyle w:val="Sinespaciado"/>
              <w:jc w:val="both"/>
              <w:rPr>
                <w:rFonts w:ascii="Times New Roman" w:hAnsi="Times New Roman"/>
              </w:rPr>
            </w:pPr>
            <w:r w:rsidRPr="003C5CDD">
              <w:rPr>
                <w:rFonts w:ascii="Times New Roman" w:hAnsi="Times New Roman"/>
              </w:rPr>
              <w:t>Calle Oe1M</w:t>
            </w:r>
          </w:p>
        </w:tc>
        <w:tc>
          <w:tcPr>
            <w:tcW w:w="4218" w:type="dxa"/>
          </w:tcPr>
          <w:p w14:paraId="6CDC1D76" w14:textId="317E5CD3" w:rsidR="00EB41DC" w:rsidRPr="003C5CDD" w:rsidDel="003223A7" w:rsidRDefault="00460E48" w:rsidP="00670355">
            <w:pPr>
              <w:pStyle w:val="Sinespaciado"/>
              <w:jc w:val="both"/>
              <w:rPr>
                <w:rFonts w:ascii="Times New Roman" w:hAnsi="Times New Roman"/>
              </w:rPr>
            </w:pPr>
            <w:r w:rsidRPr="003C5CDD">
              <w:rPr>
                <w:rFonts w:ascii="Times New Roman" w:hAnsi="Times New Roman"/>
              </w:rPr>
              <w:t>9.00 m</w:t>
            </w:r>
          </w:p>
        </w:tc>
      </w:tr>
    </w:tbl>
    <w:p w14:paraId="6CD58932" w14:textId="77777777" w:rsidR="00664659" w:rsidRPr="003C5CDD" w:rsidRDefault="00664659" w:rsidP="00670355">
      <w:pPr>
        <w:pStyle w:val="Sinespaciado"/>
        <w:jc w:val="both"/>
        <w:rPr>
          <w:rFonts w:ascii="Times New Roman" w:hAnsi="Times New Roman"/>
          <w:b/>
          <w:bCs/>
        </w:rPr>
      </w:pPr>
    </w:p>
    <w:p w14:paraId="2D46091A" w14:textId="6A070948" w:rsidR="00DA36A8" w:rsidRPr="003C5CDD" w:rsidRDefault="00DA36A8" w:rsidP="00670355">
      <w:pPr>
        <w:pStyle w:val="Sinespaciado"/>
        <w:jc w:val="both"/>
        <w:rPr>
          <w:rFonts w:ascii="Times New Roman" w:hAnsi="Times New Roman"/>
        </w:rPr>
      </w:pPr>
      <w:r w:rsidRPr="003C5CDD">
        <w:rPr>
          <w:rFonts w:ascii="Times New Roman" w:hAnsi="Times New Roman"/>
          <w:b/>
          <w:bCs/>
        </w:rPr>
        <w:t xml:space="preserve">Artículo </w:t>
      </w:r>
      <w:r w:rsidR="00C174B4" w:rsidRPr="003C5CDD">
        <w:rPr>
          <w:rFonts w:ascii="Times New Roman" w:hAnsi="Times New Roman"/>
          <w:b/>
          <w:bCs/>
        </w:rPr>
        <w:t>1</w:t>
      </w:r>
      <w:r w:rsidR="00375547" w:rsidRPr="003C5CDD">
        <w:rPr>
          <w:rFonts w:ascii="Times New Roman" w:hAnsi="Times New Roman"/>
          <w:b/>
          <w:bCs/>
        </w:rPr>
        <w:t>1</w:t>
      </w:r>
      <w:r w:rsidRPr="003C5CDD">
        <w:rPr>
          <w:rFonts w:ascii="Times New Roman" w:hAnsi="Times New Roman"/>
          <w:b/>
          <w:bCs/>
        </w:rPr>
        <w:t xml:space="preserve">.- De las obras a </w:t>
      </w:r>
      <w:r w:rsidR="0088568C" w:rsidRPr="003C5CDD">
        <w:rPr>
          <w:rFonts w:ascii="Times New Roman" w:hAnsi="Times New Roman"/>
          <w:b/>
          <w:bCs/>
        </w:rPr>
        <w:t>ejecutarse. -</w:t>
      </w:r>
      <w:r w:rsidRPr="003C5CDD">
        <w:rPr>
          <w:rFonts w:ascii="Times New Roman" w:hAnsi="Times New Roman"/>
          <w:b/>
          <w:bCs/>
        </w:rPr>
        <w:t xml:space="preserve"> </w:t>
      </w:r>
      <w:r w:rsidRPr="003C5CDD">
        <w:rPr>
          <w:rFonts w:ascii="Times New Roman" w:hAnsi="Times New Roman"/>
        </w:rPr>
        <w:t>Las obras</w:t>
      </w:r>
      <w:r w:rsidR="00F14104" w:rsidRPr="003C5CDD">
        <w:rPr>
          <w:rFonts w:ascii="Times New Roman" w:hAnsi="Times New Roman"/>
        </w:rPr>
        <w:t xml:space="preserve"> civiles y de infraestructura</w:t>
      </w:r>
      <w:r w:rsidRPr="003C5CDD">
        <w:rPr>
          <w:rFonts w:ascii="Times New Roman" w:hAnsi="Times New Roman"/>
        </w:rPr>
        <w:t xml:space="preserve"> a ejecutarse en el asentamiento humano de hecho y consolidado de interés social, son las siguientes: </w:t>
      </w:r>
    </w:p>
    <w:p w14:paraId="22010942" w14:textId="77777777" w:rsidR="003278A2" w:rsidRPr="003C5CDD" w:rsidRDefault="003278A2" w:rsidP="00670355">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82"/>
        <w:gridCol w:w="4189"/>
      </w:tblGrid>
      <w:tr w:rsidR="003C5CDD" w:rsidRPr="003C5CDD" w14:paraId="12AD780E" w14:textId="77777777" w:rsidTr="00545E74">
        <w:trPr>
          <w:trHeight w:val="239"/>
        </w:trPr>
        <w:tc>
          <w:tcPr>
            <w:tcW w:w="4536" w:type="dxa"/>
          </w:tcPr>
          <w:p w14:paraId="72D7F1ED" w14:textId="77777777" w:rsidR="00B4091A" w:rsidRPr="003C5CDD" w:rsidRDefault="00B4091A" w:rsidP="00670355">
            <w:pPr>
              <w:pStyle w:val="Sinespaciado"/>
              <w:jc w:val="both"/>
              <w:rPr>
                <w:rFonts w:ascii="Times New Roman" w:hAnsi="Times New Roman"/>
                <w:b/>
              </w:rPr>
            </w:pPr>
            <w:r w:rsidRPr="003C5CDD">
              <w:rPr>
                <w:rFonts w:ascii="Times New Roman" w:hAnsi="Times New Roman"/>
                <w:b/>
              </w:rPr>
              <w:t>Calzadas</w:t>
            </w:r>
          </w:p>
        </w:tc>
        <w:tc>
          <w:tcPr>
            <w:tcW w:w="4253" w:type="dxa"/>
          </w:tcPr>
          <w:p w14:paraId="6168F5E0" w14:textId="77777777" w:rsidR="007D1909" w:rsidRPr="003C5CDD" w:rsidRDefault="00B4091A" w:rsidP="00670355">
            <w:pPr>
              <w:pStyle w:val="Sinespaciado"/>
              <w:jc w:val="both"/>
              <w:rPr>
                <w:rFonts w:ascii="Times New Roman" w:hAnsi="Times New Roman"/>
                <w:bCs/>
              </w:rPr>
            </w:pPr>
            <w:r w:rsidRPr="003C5CDD">
              <w:rPr>
                <w:rFonts w:ascii="Times New Roman" w:hAnsi="Times New Roman"/>
                <w:bCs/>
              </w:rPr>
              <w:t>100%</w:t>
            </w:r>
          </w:p>
        </w:tc>
      </w:tr>
      <w:tr w:rsidR="003C5CDD" w:rsidRPr="003C5CDD" w14:paraId="7BF2DE03" w14:textId="77777777" w:rsidTr="003223A7">
        <w:trPr>
          <w:trHeight w:val="180"/>
        </w:trPr>
        <w:tc>
          <w:tcPr>
            <w:tcW w:w="4536" w:type="dxa"/>
          </w:tcPr>
          <w:p w14:paraId="13022AA9" w14:textId="76544349" w:rsidR="00B4091A" w:rsidRPr="003C5CDD" w:rsidRDefault="003223A7" w:rsidP="00670355">
            <w:pPr>
              <w:pStyle w:val="Sinespaciado"/>
              <w:jc w:val="both"/>
              <w:rPr>
                <w:rFonts w:ascii="Times New Roman" w:hAnsi="Times New Roman"/>
                <w:b/>
              </w:rPr>
            </w:pPr>
            <w:r w:rsidRPr="003C5CDD">
              <w:rPr>
                <w:rFonts w:ascii="Times New Roman" w:hAnsi="Times New Roman"/>
                <w:b/>
              </w:rPr>
              <w:t>Aceras:</w:t>
            </w:r>
          </w:p>
        </w:tc>
        <w:tc>
          <w:tcPr>
            <w:tcW w:w="4253" w:type="dxa"/>
          </w:tcPr>
          <w:p w14:paraId="552B5F46" w14:textId="382DBC00" w:rsidR="00B4091A" w:rsidRPr="003C5CDD" w:rsidRDefault="003223A7" w:rsidP="00670355">
            <w:pPr>
              <w:pStyle w:val="Sinespaciado"/>
              <w:jc w:val="both"/>
              <w:rPr>
                <w:rFonts w:ascii="Times New Roman" w:hAnsi="Times New Roman"/>
                <w:bCs/>
              </w:rPr>
            </w:pPr>
            <w:r w:rsidRPr="003C5CDD">
              <w:rPr>
                <w:rFonts w:ascii="Times New Roman" w:hAnsi="Times New Roman"/>
                <w:bCs/>
              </w:rPr>
              <w:t>10</w:t>
            </w:r>
            <w:r w:rsidR="00AF5567" w:rsidRPr="003C5CDD">
              <w:rPr>
                <w:rFonts w:ascii="Times New Roman" w:hAnsi="Times New Roman"/>
                <w:bCs/>
              </w:rPr>
              <w:t>0</w:t>
            </w:r>
            <w:r w:rsidR="00B4091A" w:rsidRPr="003C5CDD">
              <w:rPr>
                <w:rFonts w:ascii="Times New Roman" w:hAnsi="Times New Roman"/>
                <w:bCs/>
              </w:rPr>
              <w:t>%</w:t>
            </w:r>
          </w:p>
        </w:tc>
      </w:tr>
      <w:tr w:rsidR="003C5CDD" w:rsidRPr="003C5CDD" w14:paraId="6F7D6C73" w14:textId="77777777" w:rsidTr="003223A7">
        <w:trPr>
          <w:trHeight w:val="150"/>
        </w:trPr>
        <w:tc>
          <w:tcPr>
            <w:tcW w:w="4536" w:type="dxa"/>
          </w:tcPr>
          <w:p w14:paraId="3A049064" w14:textId="63AC4B23" w:rsidR="003223A7" w:rsidRPr="003C5CDD" w:rsidRDefault="003223A7" w:rsidP="00670355">
            <w:pPr>
              <w:pStyle w:val="Sinespaciado"/>
              <w:jc w:val="both"/>
              <w:rPr>
                <w:rFonts w:ascii="Times New Roman" w:hAnsi="Times New Roman"/>
                <w:b/>
              </w:rPr>
            </w:pPr>
            <w:r w:rsidRPr="003C5CDD">
              <w:rPr>
                <w:rFonts w:ascii="Times New Roman" w:hAnsi="Times New Roman"/>
                <w:b/>
              </w:rPr>
              <w:t>Bordillos:</w:t>
            </w:r>
          </w:p>
        </w:tc>
        <w:tc>
          <w:tcPr>
            <w:tcW w:w="4253" w:type="dxa"/>
          </w:tcPr>
          <w:p w14:paraId="5C24166E" w14:textId="4E043CCA" w:rsidR="003223A7" w:rsidRPr="003C5CDD" w:rsidRDefault="003223A7" w:rsidP="00670355">
            <w:pPr>
              <w:pStyle w:val="Sinespaciado"/>
              <w:jc w:val="both"/>
              <w:rPr>
                <w:rFonts w:ascii="Times New Roman" w:hAnsi="Times New Roman"/>
                <w:bCs/>
              </w:rPr>
            </w:pPr>
            <w:r w:rsidRPr="003C5CDD">
              <w:rPr>
                <w:rFonts w:ascii="Times New Roman" w:hAnsi="Times New Roman"/>
                <w:bCs/>
              </w:rPr>
              <w:t>100%</w:t>
            </w:r>
          </w:p>
        </w:tc>
      </w:tr>
      <w:tr w:rsidR="003C5CDD" w:rsidRPr="003C5CDD" w14:paraId="40DF84D0" w14:textId="77777777" w:rsidTr="00BD3131">
        <w:trPr>
          <w:trHeight w:val="94"/>
        </w:trPr>
        <w:tc>
          <w:tcPr>
            <w:tcW w:w="4536" w:type="dxa"/>
          </w:tcPr>
          <w:p w14:paraId="0A51853F" w14:textId="7696A2E8" w:rsidR="003223A7" w:rsidRPr="003C5CDD" w:rsidRDefault="003223A7" w:rsidP="00670355">
            <w:pPr>
              <w:pStyle w:val="Sinespaciado"/>
              <w:jc w:val="both"/>
              <w:rPr>
                <w:rFonts w:ascii="Times New Roman" w:hAnsi="Times New Roman"/>
                <w:b/>
              </w:rPr>
            </w:pPr>
            <w:r w:rsidRPr="003C5CDD">
              <w:rPr>
                <w:rFonts w:ascii="Times New Roman" w:hAnsi="Times New Roman"/>
                <w:b/>
              </w:rPr>
              <w:t>Agua Potable</w:t>
            </w:r>
          </w:p>
        </w:tc>
        <w:tc>
          <w:tcPr>
            <w:tcW w:w="4253" w:type="dxa"/>
          </w:tcPr>
          <w:p w14:paraId="74717D44" w14:textId="645414DE" w:rsidR="003223A7" w:rsidRPr="003C5CDD" w:rsidRDefault="008305B7" w:rsidP="00670355">
            <w:pPr>
              <w:pStyle w:val="Sinespaciado"/>
              <w:jc w:val="both"/>
              <w:rPr>
                <w:rFonts w:ascii="Times New Roman" w:hAnsi="Times New Roman"/>
                <w:bCs/>
              </w:rPr>
            </w:pPr>
            <w:r w:rsidRPr="003C5CDD">
              <w:rPr>
                <w:rFonts w:ascii="Times New Roman" w:hAnsi="Times New Roman"/>
                <w:bCs/>
              </w:rPr>
              <w:t>74</w:t>
            </w:r>
            <w:r w:rsidR="003223A7" w:rsidRPr="003C5CDD">
              <w:rPr>
                <w:rFonts w:ascii="Times New Roman" w:hAnsi="Times New Roman"/>
                <w:bCs/>
              </w:rPr>
              <w:t>%</w:t>
            </w:r>
          </w:p>
        </w:tc>
      </w:tr>
      <w:tr w:rsidR="003C5CDD" w:rsidRPr="003C5CDD" w14:paraId="44381116" w14:textId="77777777" w:rsidTr="00545E74">
        <w:tc>
          <w:tcPr>
            <w:tcW w:w="4536" w:type="dxa"/>
          </w:tcPr>
          <w:p w14:paraId="2F3C1446" w14:textId="77777777" w:rsidR="00B4091A" w:rsidRPr="003C5CDD" w:rsidRDefault="00B4091A" w:rsidP="00670355">
            <w:pPr>
              <w:pStyle w:val="Sinespaciado"/>
              <w:jc w:val="both"/>
              <w:rPr>
                <w:rFonts w:ascii="Times New Roman" w:hAnsi="Times New Roman"/>
                <w:b/>
              </w:rPr>
            </w:pPr>
            <w:r w:rsidRPr="003C5CDD">
              <w:rPr>
                <w:rFonts w:ascii="Times New Roman" w:hAnsi="Times New Roman"/>
                <w:b/>
              </w:rPr>
              <w:t>Alcantarillado</w:t>
            </w:r>
          </w:p>
        </w:tc>
        <w:tc>
          <w:tcPr>
            <w:tcW w:w="4253" w:type="dxa"/>
          </w:tcPr>
          <w:p w14:paraId="2EE28C96" w14:textId="1A890B26" w:rsidR="00B4091A" w:rsidRPr="003C5CDD" w:rsidRDefault="008305B7" w:rsidP="00670355">
            <w:pPr>
              <w:pStyle w:val="Sinespaciado"/>
              <w:jc w:val="both"/>
              <w:rPr>
                <w:rFonts w:ascii="Times New Roman" w:hAnsi="Times New Roman"/>
                <w:bCs/>
              </w:rPr>
            </w:pPr>
            <w:r w:rsidRPr="003C5CDD">
              <w:rPr>
                <w:rFonts w:ascii="Times New Roman" w:hAnsi="Times New Roman"/>
                <w:bCs/>
              </w:rPr>
              <w:t>70</w:t>
            </w:r>
            <w:r w:rsidR="00B4091A" w:rsidRPr="003C5CDD">
              <w:rPr>
                <w:rFonts w:ascii="Times New Roman" w:hAnsi="Times New Roman"/>
                <w:bCs/>
              </w:rPr>
              <w:t>%</w:t>
            </w:r>
          </w:p>
        </w:tc>
      </w:tr>
      <w:tr w:rsidR="003C5CDD" w:rsidRPr="003C5CDD" w14:paraId="03C8F0B6" w14:textId="77777777" w:rsidTr="00545E74">
        <w:tc>
          <w:tcPr>
            <w:tcW w:w="4536" w:type="dxa"/>
          </w:tcPr>
          <w:p w14:paraId="35F4547B" w14:textId="77777777" w:rsidR="00B4091A" w:rsidRPr="003C5CDD" w:rsidRDefault="00B4091A" w:rsidP="00670355">
            <w:pPr>
              <w:pStyle w:val="Sinespaciado"/>
              <w:jc w:val="both"/>
              <w:rPr>
                <w:rFonts w:ascii="Times New Roman" w:hAnsi="Times New Roman"/>
                <w:b/>
              </w:rPr>
            </w:pPr>
            <w:r w:rsidRPr="003C5CDD">
              <w:rPr>
                <w:rFonts w:ascii="Times New Roman" w:hAnsi="Times New Roman"/>
                <w:b/>
              </w:rPr>
              <w:t>Electricidad</w:t>
            </w:r>
          </w:p>
        </w:tc>
        <w:tc>
          <w:tcPr>
            <w:tcW w:w="4253" w:type="dxa"/>
          </w:tcPr>
          <w:p w14:paraId="7959C434" w14:textId="68007BD6" w:rsidR="00B4091A" w:rsidRPr="003C5CDD" w:rsidRDefault="008305B7" w:rsidP="00670355">
            <w:pPr>
              <w:pStyle w:val="Sinespaciado"/>
              <w:jc w:val="both"/>
              <w:rPr>
                <w:rFonts w:ascii="Times New Roman" w:hAnsi="Times New Roman"/>
              </w:rPr>
            </w:pPr>
            <w:r w:rsidRPr="003C5CDD">
              <w:rPr>
                <w:rFonts w:ascii="Times New Roman" w:hAnsi="Times New Roman"/>
              </w:rPr>
              <w:t>70</w:t>
            </w:r>
            <w:r w:rsidR="00B4091A" w:rsidRPr="003C5CDD">
              <w:rPr>
                <w:rFonts w:ascii="Times New Roman" w:hAnsi="Times New Roman"/>
              </w:rPr>
              <w:t>%</w:t>
            </w:r>
          </w:p>
        </w:tc>
      </w:tr>
    </w:tbl>
    <w:p w14:paraId="4EC7264C" w14:textId="77777777" w:rsidR="00DA36A8" w:rsidRPr="003C5CDD" w:rsidRDefault="00DA36A8" w:rsidP="00670355">
      <w:pPr>
        <w:pStyle w:val="Sinespaciado"/>
        <w:jc w:val="both"/>
        <w:rPr>
          <w:rFonts w:ascii="Times New Roman" w:hAnsi="Times New Roman"/>
        </w:rPr>
      </w:pPr>
    </w:p>
    <w:p w14:paraId="092C3648" w14:textId="77777777" w:rsidR="00E72941" w:rsidRPr="003C5CDD" w:rsidRDefault="00DA36A8" w:rsidP="00E72941">
      <w:pPr>
        <w:pBdr>
          <w:top w:val="nil"/>
          <w:left w:val="nil"/>
          <w:bottom w:val="nil"/>
          <w:right w:val="nil"/>
          <w:between w:val="nil"/>
        </w:pBdr>
        <w:jc w:val="both"/>
        <w:rPr>
          <w:iCs/>
          <w:sz w:val="24"/>
          <w:szCs w:val="24"/>
        </w:rPr>
      </w:pPr>
      <w:r w:rsidRPr="003C5CDD">
        <w:rPr>
          <w:b/>
          <w:bCs/>
          <w:sz w:val="22"/>
          <w:szCs w:val="22"/>
        </w:rPr>
        <w:t xml:space="preserve">Artículo </w:t>
      </w:r>
      <w:r w:rsidR="00C174B4" w:rsidRPr="003C5CDD">
        <w:rPr>
          <w:b/>
          <w:bCs/>
          <w:sz w:val="22"/>
          <w:szCs w:val="22"/>
        </w:rPr>
        <w:t>1</w:t>
      </w:r>
      <w:r w:rsidR="00375547" w:rsidRPr="003C5CDD">
        <w:rPr>
          <w:b/>
          <w:bCs/>
          <w:sz w:val="22"/>
          <w:szCs w:val="22"/>
        </w:rPr>
        <w:t>2</w:t>
      </w:r>
      <w:r w:rsidRPr="003C5CDD">
        <w:rPr>
          <w:b/>
          <w:bCs/>
          <w:sz w:val="22"/>
          <w:szCs w:val="22"/>
        </w:rPr>
        <w:t>.- Del plazo de ejecución de las obras.-</w:t>
      </w:r>
      <w:r w:rsidRPr="003C5CDD">
        <w:rPr>
          <w:sz w:val="22"/>
          <w:szCs w:val="22"/>
        </w:rPr>
        <w:t xml:space="preserve"> </w:t>
      </w:r>
      <w:r w:rsidR="00E72941" w:rsidRPr="003C5CDD">
        <w:rPr>
          <w:sz w:val="24"/>
          <w:szCs w:val="24"/>
        </w:rPr>
        <w:t xml:space="preserve">Para la ejecución de las </w:t>
      </w:r>
      <w:r w:rsidR="00E72941" w:rsidRPr="003C5CDD">
        <w:rPr>
          <w:iCs/>
          <w:sz w:val="24"/>
          <w:szCs w:val="24"/>
        </w:rPr>
        <w:t xml:space="preserve">obras </w:t>
      </w:r>
      <w:r w:rsidR="00E72941" w:rsidRPr="003C5CDD">
        <w:rPr>
          <w:sz w:val="24"/>
          <w:szCs w:val="24"/>
        </w:rPr>
        <w:t>civiles y de infraestructura</w:t>
      </w:r>
      <w:r w:rsidR="00E72941" w:rsidRPr="003C5CDD">
        <w:rPr>
          <w:iCs/>
          <w:sz w:val="24"/>
          <w:szCs w:val="24"/>
        </w:rPr>
        <w:t xml:space="preserve"> podrán ser realizadas, bajo las siguientes modalidades: gestión municipal o pública, gestión directa o cogestión</w:t>
      </w:r>
      <w:r w:rsidR="00E72941" w:rsidRPr="003C5CDD">
        <w:rPr>
          <w:sz w:val="24"/>
          <w:szCs w:val="24"/>
        </w:rPr>
        <w:t>.</w:t>
      </w:r>
    </w:p>
    <w:p w14:paraId="002B1EC8" w14:textId="77777777" w:rsidR="00E72941" w:rsidRPr="003C5CDD" w:rsidRDefault="00E72941" w:rsidP="00E72941">
      <w:pPr>
        <w:pStyle w:val="Sinespaciado"/>
        <w:jc w:val="both"/>
        <w:rPr>
          <w:rFonts w:ascii="Times New Roman" w:hAnsi="Times New Roman"/>
          <w:bCs/>
          <w:sz w:val="24"/>
          <w:szCs w:val="24"/>
          <w:lang w:val="es-ES"/>
        </w:rPr>
      </w:pPr>
    </w:p>
    <w:p w14:paraId="1148A218" w14:textId="613CC7EA" w:rsidR="00E72941" w:rsidRPr="003C5CDD" w:rsidRDefault="00E72941" w:rsidP="00E72941">
      <w:pPr>
        <w:pBdr>
          <w:top w:val="nil"/>
          <w:left w:val="nil"/>
          <w:bottom w:val="nil"/>
          <w:right w:val="nil"/>
          <w:between w:val="nil"/>
        </w:pBdr>
        <w:jc w:val="both"/>
        <w:rPr>
          <w:sz w:val="24"/>
          <w:szCs w:val="24"/>
        </w:rPr>
      </w:pPr>
      <w:r w:rsidRPr="003C5CDD">
        <w:rPr>
          <w:sz w:val="24"/>
          <w:szCs w:val="24"/>
        </w:rPr>
        <w:t xml:space="preserve">Para el cumplimiento de las obras de infraestructura (Energía Eléctrica, Agua Potable, y Alcantarillado) en el </w:t>
      </w:r>
      <w:r w:rsidRPr="003C5CDD">
        <w:rPr>
          <w:sz w:val="22"/>
          <w:szCs w:val="22"/>
        </w:rPr>
        <w:t>asentamiento humano de hecho y consolidado de interés social</w:t>
      </w:r>
      <w:r w:rsidRPr="003C5CDD">
        <w:rPr>
          <w:bCs/>
          <w:sz w:val="22"/>
          <w:szCs w:val="22"/>
        </w:rPr>
        <w:t xml:space="preserve"> denominado </w:t>
      </w:r>
      <w:r w:rsidRPr="003C5CDD">
        <w:rPr>
          <w:sz w:val="22"/>
          <w:szCs w:val="22"/>
        </w:rPr>
        <w:t>“La Delicia del Quinche”</w:t>
      </w:r>
      <w:r w:rsidRPr="003C5CDD">
        <w:rPr>
          <w:sz w:val="24"/>
          <w:szCs w:val="24"/>
        </w:rPr>
        <w:t xml:space="preserve">, 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14:paraId="2A7F387B" w14:textId="77777777" w:rsidR="00E72941" w:rsidRPr="003C5CDD" w:rsidRDefault="00E72941" w:rsidP="00E72941">
      <w:pPr>
        <w:pBdr>
          <w:top w:val="nil"/>
          <w:left w:val="nil"/>
          <w:bottom w:val="nil"/>
          <w:right w:val="nil"/>
          <w:between w:val="nil"/>
        </w:pBdr>
        <w:jc w:val="both"/>
        <w:rPr>
          <w:sz w:val="24"/>
          <w:szCs w:val="24"/>
        </w:rPr>
      </w:pPr>
    </w:p>
    <w:p w14:paraId="6DA68CA5" w14:textId="03C4FA4E" w:rsidR="00E72941" w:rsidRPr="003C5CDD" w:rsidRDefault="00E72941" w:rsidP="00E72941">
      <w:pPr>
        <w:pBdr>
          <w:top w:val="nil"/>
          <w:left w:val="nil"/>
          <w:bottom w:val="nil"/>
          <w:right w:val="nil"/>
          <w:between w:val="nil"/>
        </w:pBdr>
        <w:jc w:val="both"/>
        <w:rPr>
          <w:sz w:val="24"/>
          <w:szCs w:val="24"/>
        </w:rPr>
      </w:pPr>
      <w:r w:rsidRPr="003C5CDD">
        <w:rPr>
          <w:sz w:val="24"/>
          <w:szCs w:val="24"/>
        </w:rPr>
        <w:t xml:space="preserve">Para la ejecución de las obras civiles (Calzadas, Aceras y Bordillos) en el </w:t>
      </w:r>
      <w:r w:rsidRPr="003C5CDD">
        <w:rPr>
          <w:sz w:val="22"/>
          <w:szCs w:val="22"/>
        </w:rPr>
        <w:t>asentamiento humano de hecho y consolidado de interés social</w:t>
      </w:r>
      <w:r w:rsidRPr="003C5CDD">
        <w:rPr>
          <w:bCs/>
          <w:sz w:val="22"/>
          <w:szCs w:val="22"/>
        </w:rPr>
        <w:t xml:space="preserve"> denominado </w:t>
      </w:r>
      <w:r w:rsidRPr="003C5CDD">
        <w:rPr>
          <w:sz w:val="22"/>
          <w:szCs w:val="22"/>
        </w:rPr>
        <w:t>“La Delicia del Quinche”</w:t>
      </w:r>
      <w:r w:rsidRPr="003C5CDD">
        <w:rPr>
          <w:sz w:val="24"/>
          <w:szCs w:val="24"/>
        </w:rPr>
        <w:t>, el plazo será de cinco (5) años, de conformidad al cronograma de obras presentado por los copropietarios del inmueble regularizado,</w:t>
      </w:r>
      <w:r w:rsidRPr="003C5CDD">
        <w:rPr>
          <w:b/>
          <w:sz w:val="24"/>
          <w:szCs w:val="24"/>
        </w:rPr>
        <w:t xml:space="preserve"> </w:t>
      </w:r>
      <w:r w:rsidRPr="003C5CDD">
        <w:rPr>
          <w:sz w:val="24"/>
          <w:szCs w:val="24"/>
        </w:rPr>
        <w:t>plazo que se contará a partir de la fecha de notificación de terminación de las obras de infraestructura por parte de la Administración Zonal.</w:t>
      </w:r>
    </w:p>
    <w:p w14:paraId="296E90AD" w14:textId="77777777" w:rsidR="00E72941" w:rsidRPr="003C5CDD" w:rsidRDefault="00E72941" w:rsidP="00E72941">
      <w:pPr>
        <w:pBdr>
          <w:top w:val="nil"/>
          <w:left w:val="nil"/>
          <w:bottom w:val="nil"/>
          <w:right w:val="nil"/>
          <w:between w:val="nil"/>
        </w:pBdr>
        <w:jc w:val="both"/>
        <w:rPr>
          <w:sz w:val="24"/>
          <w:szCs w:val="24"/>
        </w:rPr>
      </w:pPr>
    </w:p>
    <w:p w14:paraId="11B104B5" w14:textId="77777777" w:rsidR="00E72941" w:rsidRPr="003C5CDD" w:rsidRDefault="00E72941" w:rsidP="00E72941">
      <w:pPr>
        <w:pStyle w:val="Sinespaciado"/>
        <w:jc w:val="both"/>
        <w:rPr>
          <w:rFonts w:ascii="Times New Roman" w:hAnsi="Times New Roman"/>
          <w:iCs/>
          <w:sz w:val="24"/>
          <w:szCs w:val="24"/>
        </w:rPr>
      </w:pPr>
      <w:r w:rsidRPr="003C5CDD">
        <w:rPr>
          <w:rFonts w:ascii="Times New Roman" w:hAnsi="Times New Roman"/>
          <w:bCs/>
          <w:sz w:val="24"/>
          <w:szCs w:val="24"/>
        </w:rPr>
        <w:t>E</w:t>
      </w:r>
      <w:r w:rsidRPr="003C5CDD">
        <w:rPr>
          <w:rFonts w:ascii="Times New Roman" w:hAnsi="Times New Roman"/>
          <w:iCs/>
          <w:sz w:val="24"/>
          <w:szCs w:val="24"/>
        </w:rPr>
        <w:t>l valor por contribución especial a mejoras se aplicará conforme la modalidad ejecutada.</w:t>
      </w:r>
    </w:p>
    <w:p w14:paraId="4F0E4EA6" w14:textId="77777777" w:rsidR="00E72941" w:rsidRPr="003C5CDD" w:rsidRDefault="00E72941" w:rsidP="00E72941">
      <w:pPr>
        <w:pStyle w:val="Sinespaciado"/>
        <w:jc w:val="both"/>
        <w:rPr>
          <w:rFonts w:ascii="Times New Roman" w:hAnsi="Times New Roman"/>
          <w:iCs/>
          <w:sz w:val="24"/>
          <w:szCs w:val="24"/>
        </w:rPr>
      </w:pPr>
    </w:p>
    <w:p w14:paraId="3EE2CF3A" w14:textId="42FD4426" w:rsidR="00004E4D" w:rsidRPr="003C5CDD" w:rsidRDefault="00DA36A8" w:rsidP="00E72941">
      <w:pPr>
        <w:pStyle w:val="Sinespaciado"/>
        <w:jc w:val="both"/>
        <w:rPr>
          <w:rFonts w:ascii="Times New Roman" w:hAnsi="Times New Roman"/>
        </w:rPr>
      </w:pPr>
      <w:r w:rsidRPr="003C5CDD">
        <w:rPr>
          <w:rFonts w:ascii="Times New Roman" w:hAnsi="Times New Roman"/>
          <w:b/>
          <w:bCs/>
        </w:rPr>
        <w:t xml:space="preserve">Artículo </w:t>
      </w:r>
      <w:r w:rsidR="00C174B4" w:rsidRPr="003C5CDD">
        <w:rPr>
          <w:rFonts w:ascii="Times New Roman" w:hAnsi="Times New Roman"/>
          <w:b/>
          <w:bCs/>
        </w:rPr>
        <w:t>1</w:t>
      </w:r>
      <w:r w:rsidR="00375547" w:rsidRPr="003C5CDD">
        <w:rPr>
          <w:rFonts w:ascii="Times New Roman" w:hAnsi="Times New Roman"/>
          <w:b/>
          <w:bCs/>
        </w:rPr>
        <w:t>3</w:t>
      </w:r>
      <w:r w:rsidRPr="003C5CDD">
        <w:rPr>
          <w:rFonts w:ascii="Times New Roman" w:hAnsi="Times New Roman"/>
          <w:b/>
          <w:bCs/>
          <w:lang w:val="es-ES_tradnl"/>
        </w:rPr>
        <w:t xml:space="preserve">.- Del control de ejecución de las </w:t>
      </w:r>
      <w:r w:rsidR="00224B21" w:rsidRPr="003C5CDD">
        <w:rPr>
          <w:rFonts w:ascii="Times New Roman" w:hAnsi="Times New Roman"/>
          <w:b/>
          <w:bCs/>
          <w:lang w:val="es-ES_tradnl"/>
        </w:rPr>
        <w:t>obras. -</w:t>
      </w:r>
      <w:r w:rsidRPr="003C5CDD">
        <w:rPr>
          <w:rFonts w:ascii="Times New Roman" w:hAnsi="Times New Roman"/>
          <w:b/>
          <w:bCs/>
          <w:lang w:val="es-ES_tradnl"/>
        </w:rPr>
        <w:t xml:space="preserve"> </w:t>
      </w:r>
      <w:r w:rsidR="008040E8" w:rsidRPr="003C5CDD">
        <w:rPr>
          <w:rFonts w:ascii="Times New Roman" w:hAnsi="Times New Roman"/>
        </w:rPr>
        <w:t xml:space="preserve">La Administración Zonal </w:t>
      </w:r>
      <w:r w:rsidR="00397CD4" w:rsidRPr="003C5CDD">
        <w:rPr>
          <w:rFonts w:ascii="Times New Roman" w:hAnsi="Times New Roman"/>
        </w:rPr>
        <w:t>Tumbaco</w:t>
      </w:r>
      <w:r w:rsidR="008040E8" w:rsidRPr="003C5CDD">
        <w:rPr>
          <w:rFonts w:ascii="Times New Roman" w:hAnsi="Times New Roman"/>
        </w:rPr>
        <w:t xml:space="preserve"> </w:t>
      </w:r>
      <w:r w:rsidR="00004E4D" w:rsidRPr="003C5CDD">
        <w:rPr>
          <w:rFonts w:ascii="Times New Roman" w:hAnsi="Times New Roman"/>
          <w:iCs/>
        </w:rPr>
        <w:t>r</w:t>
      </w:r>
      <w:r w:rsidR="00004E4D" w:rsidRPr="003C5CDD">
        <w:rPr>
          <w:rFonts w:ascii="Times New Roman" w:hAnsi="Times New Roman"/>
        </w:rPr>
        <w:t xml:space="preserve">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w:t>
      </w:r>
      <w:r w:rsidR="00397CD4" w:rsidRPr="003C5CDD">
        <w:rPr>
          <w:rFonts w:ascii="Times New Roman" w:hAnsi="Times New Roman"/>
        </w:rPr>
        <w:t>Tumbaco</w:t>
      </w:r>
      <w:r w:rsidR="00004E4D" w:rsidRPr="003C5CDD">
        <w:rPr>
          <w:rFonts w:ascii="Times New Roman" w:hAnsi="Times New Roman"/>
        </w:rPr>
        <w:t>, será indispensable para cancelar la hipoteca.</w:t>
      </w:r>
    </w:p>
    <w:p w14:paraId="233EDBE4" w14:textId="77777777" w:rsidR="00670355" w:rsidRPr="003C5CDD" w:rsidRDefault="00670355" w:rsidP="00670355">
      <w:pPr>
        <w:pStyle w:val="Sinespaciado"/>
        <w:jc w:val="both"/>
        <w:rPr>
          <w:rFonts w:ascii="Times New Roman" w:hAnsi="Times New Roman"/>
        </w:rPr>
      </w:pPr>
    </w:p>
    <w:p w14:paraId="7A0596D6" w14:textId="2A1EC40A" w:rsidR="00DA36A8" w:rsidRPr="003C5CDD" w:rsidRDefault="00DA36A8" w:rsidP="00670355">
      <w:pPr>
        <w:pStyle w:val="Sinespaciado"/>
        <w:jc w:val="both"/>
        <w:rPr>
          <w:rFonts w:ascii="Times New Roman" w:hAnsi="Times New Roman"/>
          <w:bCs/>
        </w:rPr>
      </w:pPr>
      <w:r w:rsidRPr="003C5CDD">
        <w:rPr>
          <w:rFonts w:ascii="Times New Roman" w:hAnsi="Times New Roman"/>
          <w:b/>
          <w:bCs/>
        </w:rPr>
        <w:t>Artículo</w:t>
      </w:r>
      <w:r w:rsidRPr="003C5CDD">
        <w:rPr>
          <w:rFonts w:ascii="Times New Roman" w:hAnsi="Times New Roman"/>
          <w:b/>
          <w:bCs/>
          <w:lang w:val="es-ES_tradnl"/>
        </w:rPr>
        <w:t xml:space="preserve"> 1</w:t>
      </w:r>
      <w:r w:rsidR="00375547" w:rsidRPr="003C5CDD">
        <w:rPr>
          <w:rFonts w:ascii="Times New Roman" w:hAnsi="Times New Roman"/>
          <w:b/>
          <w:bCs/>
          <w:lang w:val="es-ES_tradnl"/>
        </w:rPr>
        <w:t>4</w:t>
      </w:r>
      <w:r w:rsidRPr="003C5CDD">
        <w:rPr>
          <w:rFonts w:ascii="Times New Roman" w:hAnsi="Times New Roman"/>
          <w:b/>
          <w:bCs/>
          <w:lang w:val="es-ES_tradnl"/>
        </w:rPr>
        <w:t xml:space="preserve">.- De la multa por retraso en ejecución de </w:t>
      </w:r>
      <w:r w:rsidR="00224B21" w:rsidRPr="003C5CDD">
        <w:rPr>
          <w:rFonts w:ascii="Times New Roman" w:hAnsi="Times New Roman"/>
          <w:b/>
          <w:bCs/>
          <w:lang w:val="es-ES_tradnl"/>
        </w:rPr>
        <w:t>obras. -</w:t>
      </w:r>
      <w:r w:rsidRPr="003C5CDD">
        <w:rPr>
          <w:rFonts w:ascii="Times New Roman" w:hAnsi="Times New Roman"/>
          <w:b/>
          <w:bCs/>
          <w:lang w:val="es-ES_tradnl"/>
        </w:rPr>
        <w:t xml:space="preserve"> </w:t>
      </w:r>
      <w:r w:rsidRPr="003C5CDD">
        <w:rPr>
          <w:rFonts w:ascii="Times New Roman" w:hAnsi="Times New Roman"/>
          <w:lang w:val="es-ES_tradnl"/>
        </w:rPr>
        <w:t xml:space="preserve">En caso de retraso en la ejecución de las obras </w:t>
      </w:r>
      <w:r w:rsidRPr="003C5CDD">
        <w:rPr>
          <w:rFonts w:ascii="Times New Roman" w:hAnsi="Times New Roman"/>
        </w:rPr>
        <w:t>civiles y de infraestructura</w:t>
      </w:r>
      <w:r w:rsidRPr="003C5CDD">
        <w:rPr>
          <w:rFonts w:ascii="Times New Roman" w:hAnsi="Times New Roman"/>
          <w:lang w:val="es-ES_tradnl"/>
        </w:rPr>
        <w:t>,</w:t>
      </w:r>
      <w:r w:rsidRPr="003C5CDD">
        <w:rPr>
          <w:rFonts w:ascii="Times New Roman" w:hAnsi="Times New Roman"/>
        </w:rPr>
        <w:t xml:space="preserve"> los copropietarios del inmueble sobre el cual se ubica el </w:t>
      </w:r>
      <w:r w:rsidR="00210B0A" w:rsidRPr="003C5CDD">
        <w:rPr>
          <w:rFonts w:ascii="Times New Roman" w:hAnsi="Times New Roman"/>
        </w:rPr>
        <w:t>asentamiento humano de hecho y consolidado de interés social</w:t>
      </w:r>
      <w:r w:rsidRPr="003C5CDD">
        <w:rPr>
          <w:rFonts w:ascii="Times New Roman" w:hAnsi="Times New Roman"/>
          <w:b/>
        </w:rPr>
        <w:t xml:space="preserve"> </w:t>
      </w:r>
      <w:r w:rsidRPr="003C5CDD">
        <w:rPr>
          <w:rFonts w:ascii="Times New Roman" w:hAnsi="Times New Roman"/>
        </w:rPr>
        <w:t xml:space="preserve">denominado </w:t>
      </w:r>
      <w:r w:rsidR="00E3001B" w:rsidRPr="003C5CDD">
        <w:rPr>
          <w:rFonts w:ascii="Times New Roman" w:hAnsi="Times New Roman"/>
        </w:rPr>
        <w:t>“</w:t>
      </w:r>
      <w:r w:rsidR="00397CD4" w:rsidRPr="003C5CDD">
        <w:rPr>
          <w:rFonts w:ascii="Times New Roman" w:hAnsi="Times New Roman"/>
        </w:rPr>
        <w:t xml:space="preserve">La </w:t>
      </w:r>
      <w:r w:rsidR="001F3774" w:rsidRPr="003C5CDD">
        <w:rPr>
          <w:rFonts w:ascii="Times New Roman" w:hAnsi="Times New Roman"/>
        </w:rPr>
        <w:t>D</w:t>
      </w:r>
      <w:r w:rsidR="00397CD4" w:rsidRPr="003C5CDD">
        <w:rPr>
          <w:rFonts w:ascii="Times New Roman" w:hAnsi="Times New Roman"/>
        </w:rPr>
        <w:t>elicia del Quinche</w:t>
      </w:r>
      <w:r w:rsidR="00E3001B" w:rsidRPr="003C5CDD">
        <w:rPr>
          <w:rFonts w:ascii="Times New Roman" w:hAnsi="Times New Roman"/>
        </w:rPr>
        <w:t xml:space="preserve">”, </w:t>
      </w:r>
      <w:r w:rsidRPr="003C5CDD">
        <w:rPr>
          <w:rFonts w:ascii="Times New Roman" w:hAnsi="Times New Roman"/>
          <w:bCs/>
        </w:rPr>
        <w:t>se sujetará a las sanciones contempladas en el Ordenamiento Jurídico Nacional y Metropolitano.</w:t>
      </w:r>
    </w:p>
    <w:p w14:paraId="3D868FB2" w14:textId="77777777" w:rsidR="00670355" w:rsidRPr="003C5CDD" w:rsidRDefault="00670355" w:rsidP="00670355">
      <w:pPr>
        <w:pStyle w:val="Sinespaciado"/>
        <w:jc w:val="both"/>
        <w:rPr>
          <w:rFonts w:ascii="Times New Roman" w:hAnsi="Times New Roman"/>
        </w:rPr>
      </w:pPr>
    </w:p>
    <w:p w14:paraId="6E437FA5" w14:textId="12704EC6" w:rsidR="00670355" w:rsidRPr="003C5CDD" w:rsidRDefault="00DA36A8" w:rsidP="00670355">
      <w:pPr>
        <w:pStyle w:val="Sinespaciado"/>
        <w:jc w:val="both"/>
        <w:rPr>
          <w:rFonts w:ascii="Times New Roman" w:hAnsi="Times New Roman"/>
          <w:bCs/>
          <w:iCs/>
        </w:rPr>
      </w:pPr>
      <w:r w:rsidRPr="003C5CDD">
        <w:rPr>
          <w:rFonts w:ascii="Times New Roman" w:hAnsi="Times New Roman"/>
          <w:b/>
          <w:bCs/>
          <w:iCs/>
        </w:rPr>
        <w:t>Artículo 1</w:t>
      </w:r>
      <w:r w:rsidR="00375547" w:rsidRPr="003C5CDD">
        <w:rPr>
          <w:rFonts w:ascii="Times New Roman" w:hAnsi="Times New Roman"/>
          <w:b/>
          <w:bCs/>
          <w:iCs/>
        </w:rPr>
        <w:t>5</w:t>
      </w:r>
      <w:r w:rsidRPr="003C5CDD">
        <w:rPr>
          <w:rFonts w:ascii="Times New Roman" w:hAnsi="Times New Roman"/>
          <w:b/>
          <w:bCs/>
          <w:iCs/>
        </w:rPr>
        <w:t xml:space="preserve">.- De la garantía de ejecución de las obras.- </w:t>
      </w:r>
      <w:r w:rsidRPr="003C5CDD">
        <w:rPr>
          <w:rFonts w:ascii="Times New Roman" w:hAnsi="Times New Roman"/>
        </w:rPr>
        <w:t>Los lotes producto del fraccionamiento</w:t>
      </w:r>
      <w:r w:rsidR="004615C3" w:rsidRPr="003C5CDD">
        <w:rPr>
          <w:rFonts w:ascii="Times New Roman" w:hAnsi="Times New Roman"/>
        </w:rPr>
        <w:t xml:space="preserve"> donde se encuentra ubicado el </w:t>
      </w:r>
      <w:r w:rsidR="00210B0A" w:rsidRPr="003C5CDD">
        <w:rPr>
          <w:rFonts w:ascii="Times New Roman" w:hAnsi="Times New Roman"/>
        </w:rPr>
        <w:t xml:space="preserve">asentamiento humano de hecho y consolidado de interés social </w:t>
      </w:r>
      <w:r w:rsidRPr="003C5CDD">
        <w:rPr>
          <w:rFonts w:ascii="Times New Roman" w:hAnsi="Times New Roman"/>
        </w:rPr>
        <w:t xml:space="preserve">denominado </w:t>
      </w:r>
      <w:r w:rsidR="00397CD4" w:rsidRPr="003C5CDD">
        <w:rPr>
          <w:rFonts w:ascii="Times New Roman" w:hAnsi="Times New Roman"/>
        </w:rPr>
        <w:t xml:space="preserve">“La </w:t>
      </w:r>
      <w:r w:rsidR="001F3774" w:rsidRPr="003C5CDD">
        <w:rPr>
          <w:rFonts w:ascii="Times New Roman" w:hAnsi="Times New Roman"/>
        </w:rPr>
        <w:t>D</w:t>
      </w:r>
      <w:r w:rsidR="00397CD4" w:rsidRPr="003C5CDD">
        <w:rPr>
          <w:rFonts w:ascii="Times New Roman" w:hAnsi="Times New Roman"/>
        </w:rPr>
        <w:t xml:space="preserve">elicia del Quinche”, </w:t>
      </w:r>
      <w:r w:rsidR="002F3FAC" w:rsidRPr="003C5CDD">
        <w:rPr>
          <w:rFonts w:ascii="Times New Roman" w:hAnsi="Times New Roman"/>
          <w:bCs/>
          <w:iCs/>
        </w:rPr>
        <w:t xml:space="preserve">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w:t>
      </w:r>
      <w:r w:rsidR="00210B0A" w:rsidRPr="003C5CDD">
        <w:rPr>
          <w:rFonts w:ascii="Times New Roman" w:hAnsi="Times New Roman"/>
          <w:bCs/>
          <w:iCs/>
        </w:rPr>
        <w:t>conforme a la normativa vigente,</w:t>
      </w:r>
      <w:r w:rsidR="0092542C" w:rsidRPr="003C5CDD">
        <w:rPr>
          <w:rFonts w:ascii="Times New Roman" w:hAnsi="Times New Roman"/>
          <w:bCs/>
          <w:iCs/>
        </w:rPr>
        <w:t xml:space="preserve"> </w:t>
      </w:r>
      <w:r w:rsidR="00210B0A" w:rsidRPr="003C5CDD">
        <w:rPr>
          <w:rFonts w:ascii="Times New Roman" w:hAnsi="Times New Roman"/>
          <w:bCs/>
          <w:iCs/>
        </w:rPr>
        <w:t>sin perjuicio de que se continúe con el trámite de ejecución de multas. El gravamen constituido a favor de la Municipalidad deberá constar en cada escritura individualizada.</w:t>
      </w:r>
    </w:p>
    <w:p w14:paraId="68896A9D" w14:textId="77777777" w:rsidR="00210B0A" w:rsidRPr="003C5CDD" w:rsidRDefault="00210B0A" w:rsidP="00670355">
      <w:pPr>
        <w:pStyle w:val="Sinespaciado"/>
        <w:jc w:val="both"/>
        <w:rPr>
          <w:rFonts w:ascii="Times New Roman" w:hAnsi="Times New Roman"/>
          <w:bCs/>
          <w:iCs/>
        </w:rPr>
      </w:pPr>
    </w:p>
    <w:p w14:paraId="036AC656" w14:textId="0AD1048B" w:rsidR="00361728" w:rsidRPr="003C5CDD" w:rsidRDefault="00361728" w:rsidP="00670355">
      <w:pPr>
        <w:pStyle w:val="Sinespaciado"/>
        <w:jc w:val="both"/>
        <w:rPr>
          <w:rFonts w:ascii="Times New Roman" w:hAnsi="Times New Roman"/>
          <w:lang w:val="es-ES_tradnl"/>
        </w:rPr>
      </w:pPr>
      <w:r w:rsidRPr="003C5CDD">
        <w:rPr>
          <w:rFonts w:ascii="Times New Roman" w:hAnsi="Times New Roman"/>
          <w:b/>
          <w:bCs/>
        </w:rPr>
        <w:t>Artículo</w:t>
      </w:r>
      <w:r w:rsidRPr="003C5CDD">
        <w:rPr>
          <w:rFonts w:ascii="Times New Roman" w:hAnsi="Times New Roman"/>
          <w:b/>
          <w:bCs/>
          <w:lang w:val="es-ES_tradnl"/>
        </w:rPr>
        <w:t xml:space="preserve"> 1</w:t>
      </w:r>
      <w:r w:rsidR="00A843F0" w:rsidRPr="003C5CDD">
        <w:rPr>
          <w:rFonts w:ascii="Times New Roman" w:hAnsi="Times New Roman"/>
          <w:b/>
          <w:bCs/>
          <w:lang w:val="es-ES_tradnl"/>
        </w:rPr>
        <w:t>6</w:t>
      </w:r>
      <w:r w:rsidRPr="003C5CDD">
        <w:rPr>
          <w:rFonts w:ascii="Times New Roman" w:hAnsi="Times New Roman"/>
          <w:b/>
          <w:bCs/>
          <w:lang w:val="es-ES_tradnl"/>
        </w:rPr>
        <w:t xml:space="preserve">.- De la Protocolización e inscripción de la </w:t>
      </w:r>
      <w:r w:rsidR="003A2B74" w:rsidRPr="003C5CDD">
        <w:rPr>
          <w:rFonts w:ascii="Times New Roman" w:hAnsi="Times New Roman"/>
          <w:b/>
          <w:bCs/>
          <w:lang w:val="es-ES_tradnl"/>
        </w:rPr>
        <w:t>Ordenanza. -</w:t>
      </w:r>
      <w:r w:rsidRPr="003C5CDD">
        <w:rPr>
          <w:rFonts w:ascii="Times New Roman" w:hAnsi="Times New Roman"/>
          <w:b/>
          <w:bCs/>
          <w:lang w:val="es-ES_tradnl"/>
        </w:rPr>
        <w:t xml:space="preserve">  </w:t>
      </w:r>
      <w:r w:rsidRPr="003C5CDD">
        <w:rPr>
          <w:rFonts w:ascii="Times New Roman" w:hAnsi="Times New Roman"/>
        </w:rPr>
        <w:t xml:space="preserve">Los copropietarios del predio del </w:t>
      </w:r>
      <w:r w:rsidR="00210B0A" w:rsidRPr="003C5CDD">
        <w:rPr>
          <w:rFonts w:ascii="Times New Roman" w:hAnsi="Times New Roman"/>
        </w:rPr>
        <w:t>asentamiento humano de hecho y consolidado de interés</w:t>
      </w:r>
      <w:r w:rsidR="00210B0A" w:rsidRPr="003C5CDD">
        <w:rPr>
          <w:rFonts w:ascii="Times New Roman" w:hAnsi="Times New Roman"/>
          <w:bCs/>
        </w:rPr>
        <w:t xml:space="preserve"> social denomina</w:t>
      </w:r>
      <w:r w:rsidR="007E6037" w:rsidRPr="003C5CDD">
        <w:rPr>
          <w:rFonts w:ascii="Times New Roman" w:hAnsi="Times New Roman"/>
          <w:bCs/>
        </w:rPr>
        <w:t>do</w:t>
      </w:r>
      <w:r w:rsidR="00922C0D" w:rsidRPr="003C5CDD">
        <w:rPr>
          <w:rFonts w:ascii="Times New Roman" w:hAnsi="Times New Roman"/>
          <w:bCs/>
        </w:rPr>
        <w:t xml:space="preserve"> </w:t>
      </w:r>
      <w:r w:rsidR="00E3001B" w:rsidRPr="003C5CDD">
        <w:rPr>
          <w:rFonts w:ascii="Times New Roman" w:hAnsi="Times New Roman"/>
        </w:rPr>
        <w:t>“</w:t>
      </w:r>
      <w:r w:rsidR="00823CAD" w:rsidRPr="003C5CDD">
        <w:rPr>
          <w:rFonts w:ascii="Times New Roman" w:hAnsi="Times New Roman"/>
        </w:rPr>
        <w:t>La Delicia del Quinche</w:t>
      </w:r>
      <w:r w:rsidR="00E3001B" w:rsidRPr="003C5CDD">
        <w:rPr>
          <w:rFonts w:ascii="Times New Roman" w:hAnsi="Times New Roman"/>
        </w:rPr>
        <w:t xml:space="preserve">”, </w:t>
      </w:r>
      <w:r w:rsidR="00C94AA7" w:rsidRPr="003C5CDD">
        <w:rPr>
          <w:rFonts w:ascii="Times New Roman" w:hAnsi="Times New Roman"/>
          <w:lang w:val="es-ES_tradnl"/>
        </w:rPr>
        <w:t>deberán</w:t>
      </w:r>
      <w:r w:rsidRPr="003C5CDD">
        <w:rPr>
          <w:rFonts w:ascii="Times New Roman" w:hAnsi="Times New Roman"/>
          <w:lang w:val="es-ES_tradnl"/>
        </w:rPr>
        <w:t xml:space="preserve"> </w:t>
      </w:r>
      <w:r w:rsidRPr="003C5CDD">
        <w:rPr>
          <w:rFonts w:ascii="Times New Roman" w:hAnsi="Times New Roman"/>
        </w:rPr>
        <w:t xml:space="preserve">protocolizar la presente Ordenanza ante Notario Público e inscribirla en el Registro de la Propiedad del Distrito Metropolitano de Quito, </w:t>
      </w:r>
      <w:r w:rsidRPr="003C5CDD">
        <w:rPr>
          <w:rFonts w:ascii="Times New Roman" w:hAnsi="Times New Roman"/>
          <w:lang w:val="es-ES_tradnl"/>
        </w:rPr>
        <w:t xml:space="preserve">con todos sus documentos </w:t>
      </w:r>
      <w:r w:rsidR="003A2B74" w:rsidRPr="003C5CDD">
        <w:rPr>
          <w:rFonts w:ascii="Times New Roman" w:hAnsi="Times New Roman"/>
          <w:lang w:val="es-ES_tradnl"/>
        </w:rPr>
        <w:t>habilitantes</w:t>
      </w:r>
      <w:r w:rsidR="003A2B74" w:rsidRPr="003C5CDD">
        <w:rPr>
          <w:rFonts w:ascii="Times New Roman" w:hAnsi="Times New Roman"/>
        </w:rPr>
        <w:t>;</w:t>
      </w:r>
      <w:r w:rsidR="00BE22D3" w:rsidRPr="003C5CDD">
        <w:rPr>
          <w:rFonts w:ascii="Times New Roman" w:hAnsi="Times New Roman"/>
          <w:lang w:val="es-ES_tradnl"/>
        </w:rPr>
        <w:t xml:space="preserve"> </w:t>
      </w:r>
    </w:p>
    <w:p w14:paraId="54231556" w14:textId="77777777" w:rsidR="00B4273A" w:rsidRPr="003C5CDD" w:rsidRDefault="00B4273A" w:rsidP="00670355">
      <w:pPr>
        <w:pStyle w:val="Sinespaciado"/>
        <w:jc w:val="both"/>
        <w:rPr>
          <w:rFonts w:ascii="Times New Roman" w:hAnsi="Times New Roman"/>
          <w:lang w:val="es-ES_tradnl"/>
        </w:rPr>
      </w:pPr>
    </w:p>
    <w:p w14:paraId="31CF01EF" w14:textId="77777777" w:rsidR="00662868" w:rsidRPr="003C5CDD" w:rsidRDefault="00662868" w:rsidP="00662868">
      <w:pPr>
        <w:pBdr>
          <w:top w:val="nil"/>
          <w:left w:val="nil"/>
          <w:bottom w:val="nil"/>
          <w:right w:val="nil"/>
          <w:between w:val="nil"/>
        </w:pBdr>
        <w:jc w:val="both"/>
        <w:rPr>
          <w:sz w:val="22"/>
          <w:szCs w:val="22"/>
        </w:rPr>
      </w:pPr>
      <w:r w:rsidRPr="003C5CDD">
        <w:rPr>
          <w:sz w:val="22"/>
          <w:szCs w:val="22"/>
        </w:rPr>
        <w:t>En caso de no inscribir la presente ordenanza, ésta caducará en el plazo de tres (03) años de conformidad con lo dispuesto en el artículo 3749 del Código Municipal para el Distrito Metropolitano de Quito.</w:t>
      </w:r>
    </w:p>
    <w:p w14:paraId="6D89EE2F" w14:textId="77777777" w:rsidR="00662868" w:rsidRPr="003C5CDD" w:rsidRDefault="00662868" w:rsidP="00795B29">
      <w:pPr>
        <w:pStyle w:val="Sinespaciado"/>
        <w:jc w:val="both"/>
        <w:rPr>
          <w:rFonts w:ascii="Times New Roman" w:hAnsi="Times New Roman"/>
          <w:lang w:val="es-ES_tradnl"/>
        </w:rPr>
      </w:pPr>
    </w:p>
    <w:p w14:paraId="5F838266" w14:textId="53B14B18" w:rsidR="00662868" w:rsidRPr="003C5CDD" w:rsidRDefault="00361728" w:rsidP="00795B29">
      <w:pPr>
        <w:pStyle w:val="Sinespaciado"/>
        <w:jc w:val="both"/>
        <w:rPr>
          <w:rFonts w:ascii="Times New Roman" w:hAnsi="Times New Roman"/>
          <w:lang w:val="es-ES_tradnl"/>
        </w:rPr>
      </w:pPr>
      <w:r w:rsidRPr="003C5CDD">
        <w:rPr>
          <w:rFonts w:ascii="Times New Roman" w:hAnsi="Times New Roman"/>
          <w:lang w:val="es-ES_tradnl"/>
        </w:rPr>
        <w:t>La inscripción de la presente ordenanza</w:t>
      </w:r>
      <w:r w:rsidR="00FD7E5D" w:rsidRPr="003C5CDD">
        <w:rPr>
          <w:rFonts w:ascii="Times New Roman" w:hAnsi="Times New Roman"/>
          <w:lang w:val="es-ES_tradnl"/>
        </w:rPr>
        <w:t xml:space="preserve"> </w:t>
      </w:r>
      <w:r w:rsidRPr="003C5CDD">
        <w:rPr>
          <w:rFonts w:ascii="Times New Roman" w:hAnsi="Times New Roman"/>
          <w:lang w:val="es-ES_tradnl"/>
        </w:rPr>
        <w:t>servirá como título de dominio para efectos de la transferencia de áreas verdes</w:t>
      </w:r>
      <w:r w:rsidR="00062048" w:rsidRPr="003C5CDD">
        <w:rPr>
          <w:rFonts w:ascii="Times New Roman" w:hAnsi="Times New Roman"/>
          <w:lang w:val="es-ES_tradnl"/>
        </w:rPr>
        <w:t xml:space="preserve"> y de equipamiento comunal</w:t>
      </w:r>
      <w:r w:rsidR="00A5518A" w:rsidRPr="003C5CDD">
        <w:rPr>
          <w:rFonts w:ascii="Times New Roman" w:hAnsi="Times New Roman"/>
          <w:lang w:val="es-ES_tradnl"/>
        </w:rPr>
        <w:t xml:space="preserve"> a favor del Municipio del Distrito Metropolitano.</w:t>
      </w:r>
    </w:p>
    <w:p w14:paraId="60F659E2" w14:textId="77777777" w:rsidR="00B4273A" w:rsidRPr="003C5CDD" w:rsidRDefault="00B4273A" w:rsidP="00795B29">
      <w:pPr>
        <w:pStyle w:val="Sinespaciado"/>
        <w:jc w:val="both"/>
        <w:rPr>
          <w:rFonts w:ascii="Times New Roman" w:hAnsi="Times New Roman"/>
          <w:lang w:val="es-ES_tradnl"/>
        </w:rPr>
      </w:pPr>
    </w:p>
    <w:p w14:paraId="171637C8" w14:textId="765FC90F" w:rsidR="008A3B84" w:rsidRPr="003C5CDD" w:rsidRDefault="008A3B84" w:rsidP="008A3B84">
      <w:pPr>
        <w:pBdr>
          <w:top w:val="nil"/>
          <w:left w:val="nil"/>
          <w:bottom w:val="nil"/>
          <w:right w:val="nil"/>
          <w:between w:val="nil"/>
        </w:pBdr>
        <w:jc w:val="both"/>
        <w:rPr>
          <w:sz w:val="24"/>
          <w:szCs w:val="24"/>
        </w:rPr>
      </w:pPr>
      <w:r w:rsidRPr="003C5CDD">
        <w:rPr>
          <w:b/>
          <w:sz w:val="24"/>
          <w:szCs w:val="24"/>
        </w:rPr>
        <w:t xml:space="preserve">Artículo 17.- Solicitudes de ampliación de plazo.- </w:t>
      </w:r>
      <w:r w:rsidRPr="003C5CDD">
        <w:rPr>
          <w:bCs/>
          <w:sz w:val="24"/>
          <w:szCs w:val="24"/>
        </w:rPr>
        <w:t xml:space="preserve">La Administración Zonal Tumbaco, queda plenamente facultada para resolver y aprobar las </w:t>
      </w:r>
      <w:r w:rsidRPr="003C5CDD">
        <w:rPr>
          <w:sz w:val="24"/>
          <w:szCs w:val="24"/>
        </w:rPr>
        <w:t xml:space="preserve">solicitudes de ampliación de plazo para ejecución de las obras civiles y de infraestructura. </w:t>
      </w:r>
    </w:p>
    <w:p w14:paraId="4A66A050" w14:textId="77777777" w:rsidR="008A3B84" w:rsidRPr="003C5CDD" w:rsidRDefault="008A3B84" w:rsidP="008A3B84">
      <w:pPr>
        <w:pBdr>
          <w:top w:val="nil"/>
          <w:left w:val="nil"/>
          <w:bottom w:val="nil"/>
          <w:right w:val="nil"/>
          <w:between w:val="nil"/>
        </w:pBdr>
        <w:jc w:val="both"/>
        <w:rPr>
          <w:sz w:val="24"/>
          <w:szCs w:val="24"/>
        </w:rPr>
      </w:pPr>
    </w:p>
    <w:p w14:paraId="5E2100CA" w14:textId="77777777" w:rsidR="008A3B84" w:rsidRPr="003C5CDD" w:rsidRDefault="008A3B84" w:rsidP="008A3B84">
      <w:pPr>
        <w:pBdr>
          <w:top w:val="nil"/>
          <w:left w:val="nil"/>
          <w:bottom w:val="nil"/>
          <w:right w:val="nil"/>
          <w:between w:val="nil"/>
        </w:pBdr>
        <w:jc w:val="both"/>
        <w:rPr>
          <w:sz w:val="24"/>
          <w:szCs w:val="24"/>
        </w:rPr>
      </w:pPr>
      <w:r w:rsidRPr="003C5CDD">
        <w:rPr>
          <w:sz w:val="24"/>
          <w:szCs w:val="24"/>
        </w:rPr>
        <w:t>La Administración Zonal Tumbaco deberá notificar a los copropietarios del asentamiento 6 meses antes a la conclusión del plazo establecido.</w:t>
      </w:r>
    </w:p>
    <w:p w14:paraId="33283C85" w14:textId="77777777" w:rsidR="008A3B84" w:rsidRPr="003C5CDD" w:rsidRDefault="008A3B84" w:rsidP="008A3B84">
      <w:pPr>
        <w:pBdr>
          <w:top w:val="nil"/>
          <w:left w:val="nil"/>
          <w:bottom w:val="nil"/>
          <w:right w:val="nil"/>
          <w:between w:val="nil"/>
        </w:pBdr>
        <w:jc w:val="both"/>
        <w:rPr>
          <w:sz w:val="24"/>
          <w:szCs w:val="24"/>
        </w:rPr>
      </w:pPr>
    </w:p>
    <w:p w14:paraId="29A68CD0" w14:textId="77777777" w:rsidR="008A3B84" w:rsidRPr="003C5CDD" w:rsidRDefault="008A3B84" w:rsidP="008A3B84">
      <w:pPr>
        <w:pBdr>
          <w:top w:val="nil"/>
          <w:left w:val="nil"/>
          <w:bottom w:val="nil"/>
          <w:right w:val="nil"/>
          <w:between w:val="nil"/>
        </w:pBdr>
        <w:jc w:val="both"/>
        <w:rPr>
          <w:sz w:val="24"/>
          <w:szCs w:val="24"/>
        </w:rPr>
      </w:pPr>
      <w:r w:rsidRPr="003C5CDD">
        <w:rPr>
          <w:sz w:val="24"/>
          <w:szCs w:val="24"/>
        </w:rPr>
        <w:t>Dichas solicitudes para ser evaluadas, deberán ser presentadas con al menos tres meses de anticipación a la conclusión del plazo establecido para la ejecución de las obras referidas y debidamente justificadas.</w:t>
      </w:r>
    </w:p>
    <w:p w14:paraId="23F2077E" w14:textId="77777777" w:rsidR="008A3B84" w:rsidRPr="003C5CDD" w:rsidRDefault="008A3B84" w:rsidP="00A5518A">
      <w:pPr>
        <w:pStyle w:val="Sinespaciado"/>
        <w:spacing w:line="276" w:lineRule="auto"/>
        <w:jc w:val="both"/>
        <w:rPr>
          <w:rFonts w:ascii="Times New Roman" w:hAnsi="Times New Roman"/>
          <w:b/>
          <w:lang w:val="es-ES_tradnl"/>
        </w:rPr>
      </w:pPr>
    </w:p>
    <w:p w14:paraId="10EB4F1C" w14:textId="77777777" w:rsidR="00E72941" w:rsidRPr="003C5CDD" w:rsidRDefault="00BD74D1" w:rsidP="00A5518A">
      <w:pPr>
        <w:pStyle w:val="Sinespaciado"/>
        <w:spacing w:line="276" w:lineRule="auto"/>
        <w:jc w:val="both"/>
        <w:rPr>
          <w:rFonts w:ascii="Times New Roman" w:hAnsi="Times New Roman"/>
          <w:lang w:val="es-ES_tradnl"/>
        </w:rPr>
      </w:pPr>
      <w:r w:rsidRPr="003C5CDD">
        <w:rPr>
          <w:rFonts w:ascii="Times New Roman" w:hAnsi="Times New Roman"/>
          <w:b/>
          <w:lang w:val="es-ES_tradnl"/>
        </w:rPr>
        <w:t>Artículo 1</w:t>
      </w:r>
      <w:r w:rsidR="00080390" w:rsidRPr="003C5CDD">
        <w:rPr>
          <w:rFonts w:ascii="Times New Roman" w:hAnsi="Times New Roman"/>
          <w:b/>
          <w:lang w:val="es-ES_tradnl"/>
        </w:rPr>
        <w:t>8</w:t>
      </w:r>
      <w:r w:rsidRPr="003C5CDD">
        <w:rPr>
          <w:rFonts w:ascii="Times New Roman" w:hAnsi="Times New Roman"/>
          <w:b/>
          <w:lang w:val="es-ES_tradnl"/>
        </w:rPr>
        <w:t>.- De la partición y adjudicación. -</w:t>
      </w:r>
      <w:r w:rsidRPr="003C5CDD">
        <w:rPr>
          <w:rFonts w:ascii="Times New Roman" w:hAnsi="Times New Roman"/>
          <w:lang w:val="es-ES_tradnl"/>
        </w:rPr>
        <w:t xml:space="preserve"> Se faculta al señor Alcalde para que</w:t>
      </w:r>
      <w:r w:rsidR="00FD7E5D" w:rsidRPr="003C5CDD">
        <w:rPr>
          <w:rFonts w:ascii="Times New Roman" w:hAnsi="Times New Roman"/>
          <w:lang w:val="es-ES_tradnl"/>
        </w:rPr>
        <w:t>,</w:t>
      </w:r>
      <w:r w:rsidRPr="003C5CDD">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w:t>
      </w:r>
    </w:p>
    <w:p w14:paraId="68886560" w14:textId="77777777" w:rsidR="00E72941" w:rsidRPr="003C5CDD" w:rsidRDefault="00E72941" w:rsidP="00A5518A">
      <w:pPr>
        <w:pStyle w:val="Sinespaciado"/>
        <w:spacing w:line="276" w:lineRule="auto"/>
        <w:jc w:val="both"/>
        <w:rPr>
          <w:rFonts w:ascii="Times New Roman" w:hAnsi="Times New Roman"/>
          <w:lang w:val="es-ES_tradnl"/>
        </w:rPr>
      </w:pPr>
    </w:p>
    <w:p w14:paraId="4E299E56" w14:textId="2E46ADDB" w:rsidR="00BD74D1" w:rsidRPr="003C5CDD" w:rsidRDefault="00BD74D1" w:rsidP="00A5518A">
      <w:pPr>
        <w:pStyle w:val="Sinespaciado"/>
        <w:spacing w:line="276" w:lineRule="auto"/>
        <w:jc w:val="both"/>
        <w:rPr>
          <w:rFonts w:ascii="Times New Roman" w:hAnsi="Times New Roman"/>
          <w:lang w:val="es-ES_tradnl"/>
        </w:rPr>
      </w:pPr>
      <w:r w:rsidRPr="003C5CDD">
        <w:rPr>
          <w:rFonts w:ascii="Times New Roman" w:hAnsi="Times New Roman"/>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33A4DD9C" w14:textId="464BD9D2" w:rsidR="00E72941" w:rsidRPr="003C5CDD" w:rsidRDefault="00B06EC9" w:rsidP="00B06EC9">
      <w:pPr>
        <w:pStyle w:val="Sinespaciado"/>
        <w:tabs>
          <w:tab w:val="left" w:pos="1083"/>
        </w:tabs>
        <w:jc w:val="both"/>
        <w:rPr>
          <w:rFonts w:ascii="Times New Roman" w:hAnsi="Times New Roman"/>
          <w:bCs/>
          <w:lang w:val="es-ES_tradnl"/>
        </w:rPr>
      </w:pPr>
      <w:r w:rsidRPr="003C5CDD">
        <w:rPr>
          <w:rFonts w:ascii="Times New Roman" w:hAnsi="Times New Roman"/>
          <w:bCs/>
          <w:lang w:val="es-ES_tradnl"/>
        </w:rPr>
        <w:tab/>
      </w:r>
    </w:p>
    <w:p w14:paraId="65AD9F91" w14:textId="50789192" w:rsidR="0015234A" w:rsidRPr="003C5CDD" w:rsidRDefault="005F405A" w:rsidP="00670355">
      <w:pPr>
        <w:pStyle w:val="Sinespaciado"/>
        <w:jc w:val="both"/>
        <w:rPr>
          <w:rFonts w:ascii="Times New Roman" w:hAnsi="Times New Roman"/>
          <w:b/>
          <w:lang w:val="es-ES_tradnl"/>
        </w:rPr>
      </w:pPr>
      <w:r w:rsidRPr="003C5CDD">
        <w:rPr>
          <w:rFonts w:ascii="Times New Roman" w:hAnsi="Times New Roman"/>
          <w:b/>
          <w:bCs/>
          <w:lang w:val="es-ES_tradnl"/>
        </w:rPr>
        <w:t xml:space="preserve">Artículo </w:t>
      </w:r>
      <w:r w:rsidR="00C64A6F" w:rsidRPr="003C5CDD">
        <w:rPr>
          <w:rFonts w:ascii="Times New Roman" w:hAnsi="Times New Roman"/>
          <w:b/>
          <w:bCs/>
          <w:lang w:val="es-ES_tradnl"/>
        </w:rPr>
        <w:t>19</w:t>
      </w:r>
      <w:r w:rsidR="00361728" w:rsidRPr="003C5CDD">
        <w:rPr>
          <w:rFonts w:ascii="Times New Roman" w:hAnsi="Times New Roman"/>
          <w:b/>
          <w:bCs/>
          <w:lang w:val="es-ES_tradnl"/>
        </w:rPr>
        <w:t xml:space="preserve">.- Potestad de </w:t>
      </w:r>
      <w:r w:rsidR="000552AB" w:rsidRPr="003C5CDD">
        <w:rPr>
          <w:rFonts w:ascii="Times New Roman" w:hAnsi="Times New Roman"/>
          <w:b/>
          <w:bCs/>
          <w:lang w:val="es-ES_tradnl"/>
        </w:rPr>
        <w:t>ejecución. -</w:t>
      </w:r>
      <w:r w:rsidR="00361728" w:rsidRPr="003C5CDD">
        <w:rPr>
          <w:rFonts w:ascii="Times New Roman" w:hAnsi="Times New Roman"/>
          <w:bCs/>
          <w:lang w:val="es-ES_tradnl"/>
        </w:rPr>
        <w:t xml:space="preserve"> </w:t>
      </w:r>
      <w:r w:rsidRPr="003C5CDD">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AC6A172" w14:textId="77777777" w:rsidR="00670355" w:rsidRPr="003C5CDD" w:rsidRDefault="00670355" w:rsidP="00670355">
      <w:pPr>
        <w:pStyle w:val="Sinespaciado"/>
        <w:jc w:val="both"/>
        <w:rPr>
          <w:rFonts w:ascii="Times New Roman" w:hAnsi="Times New Roman"/>
          <w:b/>
          <w:lang w:val="es-ES_tradnl"/>
        </w:rPr>
      </w:pPr>
    </w:p>
    <w:p w14:paraId="50CF6839" w14:textId="77777777" w:rsidR="005F405A" w:rsidRPr="003C5CDD" w:rsidRDefault="005F405A" w:rsidP="00670355">
      <w:pPr>
        <w:pStyle w:val="Sinespaciado"/>
        <w:jc w:val="center"/>
        <w:rPr>
          <w:rFonts w:ascii="Times New Roman" w:hAnsi="Times New Roman"/>
          <w:b/>
          <w:lang w:val="es-ES_tradnl"/>
        </w:rPr>
      </w:pPr>
      <w:r w:rsidRPr="003C5CDD">
        <w:rPr>
          <w:rFonts w:ascii="Times New Roman" w:hAnsi="Times New Roman"/>
          <w:b/>
          <w:lang w:val="es-ES_tradnl"/>
        </w:rPr>
        <w:t>Disposiciones Generales</w:t>
      </w:r>
    </w:p>
    <w:p w14:paraId="512C5C11" w14:textId="77777777" w:rsidR="00670355" w:rsidRPr="003C5CDD" w:rsidRDefault="00670355" w:rsidP="00670355">
      <w:pPr>
        <w:pStyle w:val="Sinespaciado"/>
        <w:jc w:val="both"/>
        <w:rPr>
          <w:rFonts w:ascii="Times New Roman" w:hAnsi="Times New Roman"/>
          <w:b/>
          <w:lang w:val="es-ES_tradnl"/>
        </w:rPr>
      </w:pPr>
    </w:p>
    <w:p w14:paraId="3FDE37C9" w14:textId="77777777" w:rsidR="005F405A" w:rsidRPr="003C5CDD" w:rsidRDefault="005F405A" w:rsidP="00670355">
      <w:pPr>
        <w:pStyle w:val="Sinespaciado"/>
        <w:jc w:val="both"/>
        <w:rPr>
          <w:rFonts w:ascii="Times New Roman" w:hAnsi="Times New Roman"/>
          <w:b/>
          <w:lang w:val="es-ES_tradnl"/>
        </w:rPr>
      </w:pPr>
      <w:r w:rsidRPr="003C5CDD">
        <w:rPr>
          <w:rFonts w:ascii="Times New Roman" w:hAnsi="Times New Roman"/>
          <w:b/>
          <w:lang w:val="es-ES_tradnl"/>
        </w:rPr>
        <w:t xml:space="preserve">Primera.- </w:t>
      </w:r>
      <w:r w:rsidRPr="003C5CDD">
        <w:rPr>
          <w:rFonts w:ascii="Times New Roman" w:hAnsi="Times New Roman"/>
          <w:lang w:val="es-ES_tradnl"/>
        </w:rPr>
        <w:t>Todos los anexos adjuntos al proyecto de regularización son documentos habilitantes de esta Ordenanza</w:t>
      </w:r>
      <w:r w:rsidRPr="003C5CDD">
        <w:rPr>
          <w:rFonts w:ascii="Times New Roman" w:hAnsi="Times New Roman"/>
          <w:b/>
          <w:lang w:val="es-ES_tradnl"/>
        </w:rPr>
        <w:t>.</w:t>
      </w:r>
    </w:p>
    <w:p w14:paraId="2DD4E739" w14:textId="77777777" w:rsidR="00670355" w:rsidRPr="003C5CDD" w:rsidRDefault="00670355" w:rsidP="00670355">
      <w:pPr>
        <w:pStyle w:val="Sinespaciado"/>
        <w:jc w:val="both"/>
        <w:rPr>
          <w:rFonts w:ascii="Times New Roman" w:hAnsi="Times New Roman"/>
          <w:b/>
          <w:lang w:val="es-ES_tradnl"/>
        </w:rPr>
      </w:pPr>
    </w:p>
    <w:p w14:paraId="64692A8F" w14:textId="190B265F" w:rsidR="00C008C1" w:rsidRPr="003C5CDD" w:rsidRDefault="005F405A" w:rsidP="00670355">
      <w:pPr>
        <w:pStyle w:val="Sinespaciado"/>
        <w:jc w:val="both"/>
        <w:rPr>
          <w:rFonts w:ascii="Times New Roman" w:hAnsi="Times New Roman"/>
          <w:lang w:val="es-ES_tradnl"/>
        </w:rPr>
      </w:pPr>
      <w:r w:rsidRPr="003C5CDD">
        <w:rPr>
          <w:rFonts w:ascii="Times New Roman" w:hAnsi="Times New Roman"/>
          <w:b/>
          <w:lang w:val="es-ES_tradnl"/>
        </w:rPr>
        <w:t xml:space="preserve">Segunda.-  </w:t>
      </w:r>
      <w:r w:rsidR="00C008C1" w:rsidRPr="003C5CDD">
        <w:rPr>
          <w:rFonts w:ascii="Times New Roman" w:hAnsi="Times New Roman"/>
          <w:lang w:val="es-ES_tradnl"/>
        </w:rPr>
        <w:t xml:space="preserve">De acuerdo al Oficio </w:t>
      </w:r>
      <w:r w:rsidR="00C008C1" w:rsidRPr="003C5CDD">
        <w:rPr>
          <w:rFonts w:ascii="Times New Roman" w:hAnsi="Times New Roman"/>
        </w:rPr>
        <w:t xml:space="preserve">No. GADDMQ-SGSG-DMGR-2022-1018-OF, de la Secretaría  Metropolitano General de Seguridad y Gobernabilidad, </w:t>
      </w:r>
      <w:r w:rsidR="00C008C1" w:rsidRPr="003C5CDD">
        <w:rPr>
          <w:rFonts w:ascii="Times New Roman" w:hAnsi="Times New Roman"/>
          <w:lang w:val="es-ES_tradnl"/>
        </w:rPr>
        <w:t xml:space="preserve">los copropietarios del asentamiento deberán cumplir las siguientes disposiciones, además de las recomendaciones generales y normativa legal vigente contenida en este mismo oficio </w:t>
      </w:r>
      <w:r w:rsidR="00C008C1" w:rsidRPr="003C5CDD">
        <w:rPr>
          <w:rFonts w:ascii="Times New Roman" w:hAnsi="Times New Roman"/>
        </w:rPr>
        <w:t>y en el Informe No. I-0015-EAH-AT-DMGR-2022, de 26 de julio del 2022</w:t>
      </w:r>
    </w:p>
    <w:p w14:paraId="5BB73086" w14:textId="77777777" w:rsidR="00670355" w:rsidRPr="003C5CDD" w:rsidRDefault="00670355" w:rsidP="00670355">
      <w:pPr>
        <w:pStyle w:val="Sinespaciado"/>
        <w:jc w:val="both"/>
        <w:rPr>
          <w:rFonts w:ascii="Times New Roman" w:hAnsi="Times New Roman"/>
        </w:rPr>
      </w:pPr>
    </w:p>
    <w:p w14:paraId="442F5C88" w14:textId="1E0D51D9" w:rsidR="00430C5E" w:rsidRPr="003C5CDD" w:rsidRDefault="00171AD9" w:rsidP="00430C5E">
      <w:pPr>
        <w:pStyle w:val="Sinespaciado"/>
        <w:numPr>
          <w:ilvl w:val="0"/>
          <w:numId w:val="27"/>
        </w:numPr>
        <w:jc w:val="both"/>
        <w:rPr>
          <w:rFonts w:ascii="Times New Roman" w:hAnsi="Times New Roman"/>
        </w:rPr>
      </w:pPr>
      <w:r w:rsidRPr="003C5CDD">
        <w:rPr>
          <w:rFonts w:ascii="Times New Roman" w:hAnsi="Times New Roman"/>
        </w:rPr>
        <w:t xml:space="preserve">Se dispone que </w:t>
      </w:r>
      <w:r w:rsidR="00430C5E" w:rsidRPr="003C5CDD">
        <w:rPr>
          <w:rFonts w:ascii="Times New Roman" w:hAnsi="Times New Roman"/>
        </w:rPr>
        <w:t>los propietarios/posesionarios de los lotes de “La Delicia del Quinche” no realicen excavaciones en el terreno (desbanques o movimientos de tierra) hasta que culmine el proceso de regularización y se establezca su normativa de edificabilidad específica.</w:t>
      </w:r>
    </w:p>
    <w:p w14:paraId="0F989C89" w14:textId="77777777" w:rsidR="00430C5E" w:rsidRPr="003C5CDD" w:rsidRDefault="00430C5E" w:rsidP="00430C5E">
      <w:pPr>
        <w:pStyle w:val="Sinespaciado"/>
        <w:ind w:left="720"/>
        <w:jc w:val="both"/>
        <w:rPr>
          <w:rFonts w:ascii="Times New Roman" w:hAnsi="Times New Roman"/>
        </w:rPr>
      </w:pPr>
    </w:p>
    <w:p w14:paraId="4B8F6505" w14:textId="26CFD47F" w:rsidR="00430C5E" w:rsidRPr="003C5CDD" w:rsidRDefault="00430C5E" w:rsidP="00430C5E">
      <w:pPr>
        <w:pStyle w:val="Sinespaciado"/>
        <w:numPr>
          <w:ilvl w:val="0"/>
          <w:numId w:val="27"/>
        </w:numPr>
        <w:jc w:val="both"/>
        <w:rPr>
          <w:rFonts w:ascii="Times New Roman" w:hAnsi="Times New Roman"/>
        </w:rPr>
      </w:pPr>
      <w:r w:rsidRPr="003C5CDD">
        <w:rPr>
          <w:rFonts w:ascii="Times New Roman" w:hAnsi="Times New Roman"/>
        </w:rPr>
        <w:t>Se dispone que posterior a la regularización del AHHYC “La Delicia del Quinche”, el asentamiento debe realizar las obras públicas tales como alcantarillado, bordillos y adoquinado como medida de mitigación para los procesos de erosión superficial.</w:t>
      </w:r>
    </w:p>
    <w:p w14:paraId="42ED5B60" w14:textId="77777777" w:rsidR="00430C5E" w:rsidRPr="003C5CDD" w:rsidRDefault="00430C5E" w:rsidP="00430C5E">
      <w:pPr>
        <w:pStyle w:val="Prrafodelista"/>
        <w:jc w:val="both"/>
        <w:rPr>
          <w:sz w:val="22"/>
          <w:szCs w:val="22"/>
        </w:rPr>
      </w:pPr>
    </w:p>
    <w:p w14:paraId="3513BBB9" w14:textId="41F27183" w:rsidR="00430C5E" w:rsidRPr="003C5CDD" w:rsidRDefault="00430C5E" w:rsidP="00430C5E">
      <w:pPr>
        <w:pStyle w:val="Sinespaciado"/>
        <w:numPr>
          <w:ilvl w:val="0"/>
          <w:numId w:val="27"/>
        </w:numPr>
        <w:jc w:val="both"/>
        <w:rPr>
          <w:rFonts w:ascii="Times New Roman" w:hAnsi="Times New Roman"/>
        </w:rPr>
      </w:pPr>
      <w:r w:rsidRPr="003C5CDD">
        <w:rPr>
          <w:rFonts w:ascii="Times New Roman" w:hAnsi="Times New Roman"/>
        </w:rPr>
        <w:t>Se dispone que los propietarios y/o posesionarios del AHHYC,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5D49C63E" w14:textId="77777777" w:rsidR="00430C5E" w:rsidRPr="003C5CDD" w:rsidRDefault="00430C5E" w:rsidP="00430C5E">
      <w:pPr>
        <w:pStyle w:val="Prrafodelista"/>
        <w:rPr>
          <w:sz w:val="22"/>
          <w:szCs w:val="22"/>
        </w:rPr>
      </w:pPr>
    </w:p>
    <w:p w14:paraId="015BAD18" w14:textId="2A8F2289" w:rsidR="00430C5E" w:rsidRPr="003C5CDD" w:rsidRDefault="00430C5E" w:rsidP="00D327CD">
      <w:pPr>
        <w:pStyle w:val="Sinespaciado"/>
        <w:jc w:val="both"/>
        <w:rPr>
          <w:rFonts w:ascii="Times New Roman" w:hAnsi="Times New Roman"/>
        </w:rPr>
      </w:pPr>
      <w:r w:rsidRPr="003C5CDD">
        <w:rPr>
          <w:rFonts w:ascii="Times New Roman" w:hAnsi="Times New Roman"/>
        </w:rPr>
        <w:t>La Unidad Especial Regula Tu Barrio deberá comunic</w:t>
      </w:r>
      <w:r w:rsidR="00D327CD" w:rsidRPr="003C5CDD">
        <w:rPr>
          <w:rFonts w:ascii="Times New Roman" w:hAnsi="Times New Roman"/>
        </w:rPr>
        <w:t xml:space="preserve">ar a la comunidad del AHHYC “La </w:t>
      </w:r>
      <w:r w:rsidRPr="003C5CDD">
        <w:rPr>
          <w:rFonts w:ascii="Times New Roman" w:hAnsi="Times New Roman"/>
        </w:rPr>
        <w:t>Delicia del Quinche”, lo descrito en el presente inform</w:t>
      </w:r>
      <w:r w:rsidR="00D327CD" w:rsidRPr="003C5CDD">
        <w:rPr>
          <w:rFonts w:ascii="Times New Roman" w:hAnsi="Times New Roman"/>
        </w:rPr>
        <w:t xml:space="preserve">e, especialmente referente a la </w:t>
      </w:r>
      <w:r w:rsidRPr="003C5CDD">
        <w:rPr>
          <w:rFonts w:ascii="Times New Roman" w:hAnsi="Times New Roman"/>
        </w:rPr>
        <w:t xml:space="preserve">calificación del riesgo ante las diferentes amenazas analizadas y las </w:t>
      </w:r>
      <w:r w:rsidR="00D327CD" w:rsidRPr="003C5CDD">
        <w:rPr>
          <w:rFonts w:ascii="Times New Roman" w:hAnsi="Times New Roman"/>
        </w:rPr>
        <w:t xml:space="preserve">respectivas </w:t>
      </w:r>
      <w:r w:rsidRPr="003C5CDD">
        <w:rPr>
          <w:rFonts w:ascii="Times New Roman" w:hAnsi="Times New Roman"/>
        </w:rPr>
        <w:t>recomendaciones técnicas, socializando la im</w:t>
      </w:r>
      <w:r w:rsidR="00D327CD" w:rsidRPr="003C5CDD">
        <w:rPr>
          <w:rFonts w:ascii="Times New Roman" w:hAnsi="Times New Roman"/>
        </w:rPr>
        <w:t xml:space="preserve">portancia de su cumplimiento en </w:t>
      </w:r>
      <w:r w:rsidRPr="003C5CDD">
        <w:rPr>
          <w:rFonts w:ascii="Times New Roman" w:hAnsi="Times New Roman"/>
        </w:rPr>
        <w:t>reducción del riesgo y seguridad ciudadana.</w:t>
      </w:r>
    </w:p>
    <w:p w14:paraId="55349D59" w14:textId="77777777" w:rsidR="00430235" w:rsidRPr="003C5CDD" w:rsidRDefault="00430235" w:rsidP="00670355">
      <w:pPr>
        <w:pStyle w:val="Sinespaciado"/>
        <w:jc w:val="both"/>
        <w:rPr>
          <w:rFonts w:ascii="Times New Roman" w:hAnsi="Times New Roman"/>
        </w:rPr>
      </w:pPr>
    </w:p>
    <w:p w14:paraId="464276AA" w14:textId="792E8F74" w:rsidR="00662868" w:rsidRPr="003C5CDD" w:rsidRDefault="00430235" w:rsidP="00662868">
      <w:pPr>
        <w:jc w:val="both"/>
        <w:rPr>
          <w:sz w:val="22"/>
          <w:szCs w:val="22"/>
          <w:lang w:val="es-EC" w:eastAsia="es-EC"/>
        </w:rPr>
      </w:pPr>
      <w:r w:rsidRPr="003C5CDD">
        <w:rPr>
          <w:b/>
          <w:bCs/>
          <w:sz w:val="22"/>
          <w:szCs w:val="22"/>
          <w:lang w:val="es-EC" w:eastAsia="es-EC"/>
        </w:rPr>
        <w:t xml:space="preserve">Tercera. </w:t>
      </w:r>
      <w:r w:rsidR="00662868" w:rsidRPr="003C5CDD">
        <w:rPr>
          <w:b/>
          <w:bCs/>
          <w:sz w:val="22"/>
          <w:szCs w:val="22"/>
          <w:lang w:val="es-EC" w:eastAsia="es-EC"/>
        </w:rPr>
        <w:t>–</w:t>
      </w:r>
      <w:r w:rsidRPr="003C5CDD">
        <w:rPr>
          <w:sz w:val="22"/>
          <w:szCs w:val="22"/>
          <w:lang w:val="es-EC" w:eastAsia="es-EC"/>
        </w:rPr>
        <w:t xml:space="preserve"> </w:t>
      </w:r>
      <w:r w:rsidR="00662868" w:rsidRPr="003C5CDD">
        <w:rPr>
          <w:sz w:val="22"/>
          <w:szCs w:val="22"/>
        </w:rPr>
        <w:t>Una vez inscrita la Ordenanza, la Empresa Pública Metropolitana de Agua Potable y Saneamiento (EPMAPS), deberá realizar los estudios y diseños para la dotación de agua potable</w:t>
      </w:r>
      <w:r w:rsidR="008A3B84" w:rsidRPr="003C5CDD">
        <w:rPr>
          <w:sz w:val="22"/>
          <w:szCs w:val="22"/>
        </w:rPr>
        <w:t>,</w:t>
      </w:r>
      <w:r w:rsidR="00662868" w:rsidRPr="003C5CDD">
        <w:rPr>
          <w:sz w:val="22"/>
          <w:szCs w:val="22"/>
        </w:rPr>
        <w:t xml:space="preserve"> </w:t>
      </w:r>
      <w:r w:rsidR="008A3B84" w:rsidRPr="003C5CDD">
        <w:rPr>
          <w:sz w:val="22"/>
          <w:szCs w:val="22"/>
        </w:rPr>
        <w:t xml:space="preserve">incluyendo la instalación de hidrantes </w:t>
      </w:r>
      <w:r w:rsidR="00662868" w:rsidRPr="003C5CDD">
        <w:rPr>
          <w:sz w:val="22"/>
          <w:szCs w:val="22"/>
        </w:rPr>
        <w:t>en el asentamiento humano de hecho y consolidado de interés social denominado “</w:t>
      </w:r>
      <w:r w:rsidR="00D327CD" w:rsidRPr="003C5CDD">
        <w:rPr>
          <w:sz w:val="22"/>
          <w:szCs w:val="22"/>
        </w:rPr>
        <w:t>La Delicia del Quinche</w:t>
      </w:r>
      <w:r w:rsidR="00662868" w:rsidRPr="003C5CDD">
        <w:rPr>
          <w:sz w:val="22"/>
          <w:szCs w:val="22"/>
        </w:rPr>
        <w:t>”,</w:t>
      </w:r>
      <w:r w:rsidR="008A3B84" w:rsidRPr="003C5CDD">
        <w:rPr>
          <w:sz w:val="22"/>
          <w:szCs w:val="22"/>
          <w:lang w:val="es-EC" w:eastAsia="es-EC"/>
        </w:rPr>
        <w:t xml:space="preserve"> cumpliendo con lo señalado </w:t>
      </w:r>
      <w:r w:rsidR="00662868" w:rsidRPr="003C5CDD">
        <w:rPr>
          <w:sz w:val="22"/>
          <w:szCs w:val="22"/>
        </w:rPr>
        <w:t>en el menor tiempo posible y de acuerdo a la planificación de la EPMAPS.</w:t>
      </w:r>
    </w:p>
    <w:p w14:paraId="7879C211" w14:textId="77777777" w:rsidR="00430235" w:rsidRPr="003C5CDD" w:rsidRDefault="00430235" w:rsidP="00430235">
      <w:pPr>
        <w:rPr>
          <w:sz w:val="22"/>
          <w:szCs w:val="22"/>
          <w:lang w:val="es-EC" w:eastAsia="es-EC"/>
        </w:rPr>
      </w:pPr>
    </w:p>
    <w:p w14:paraId="37A56CB9" w14:textId="5DCA53EC" w:rsidR="00662868" w:rsidRPr="003C5CDD" w:rsidRDefault="00662868" w:rsidP="00662868">
      <w:pPr>
        <w:pBdr>
          <w:top w:val="nil"/>
          <w:left w:val="nil"/>
          <w:bottom w:val="nil"/>
          <w:right w:val="nil"/>
          <w:between w:val="nil"/>
        </w:pBdr>
        <w:jc w:val="both"/>
        <w:rPr>
          <w:sz w:val="22"/>
          <w:szCs w:val="22"/>
        </w:rPr>
      </w:pPr>
      <w:r w:rsidRPr="003C5CDD">
        <w:rPr>
          <w:b/>
          <w:sz w:val="22"/>
          <w:szCs w:val="22"/>
        </w:rPr>
        <w:t>Cuarta</w:t>
      </w:r>
      <w:r w:rsidR="008A3B84" w:rsidRPr="003C5CDD">
        <w:rPr>
          <w:sz w:val="22"/>
          <w:szCs w:val="22"/>
        </w:rPr>
        <w:t>. –</w:t>
      </w:r>
      <w:r w:rsidR="00DA5E49">
        <w:rPr>
          <w:sz w:val="22"/>
          <w:szCs w:val="22"/>
        </w:rPr>
        <w:t xml:space="preserve">La </w:t>
      </w:r>
      <w:r w:rsidRPr="003C5CDD">
        <w:rPr>
          <w:sz w:val="22"/>
          <w:szCs w:val="22"/>
        </w:rPr>
        <w:t xml:space="preserve">Secretaría General del Concejo Metropolitano de Quito, una vez sellados los planos del fraccionamiento aprobado por el Concejo Metropolitano de Quito, deberá remitir una copia certificada a las administraciones zonales y a las instancias dotadoras de servicio básicos. </w:t>
      </w:r>
    </w:p>
    <w:p w14:paraId="7F2B1C54" w14:textId="77777777" w:rsidR="008A3B84" w:rsidRPr="003C5CDD" w:rsidRDefault="008A3B84" w:rsidP="00662868">
      <w:pPr>
        <w:pBdr>
          <w:top w:val="nil"/>
          <w:left w:val="nil"/>
          <w:bottom w:val="nil"/>
          <w:right w:val="nil"/>
          <w:between w:val="nil"/>
        </w:pBdr>
        <w:jc w:val="both"/>
        <w:rPr>
          <w:sz w:val="22"/>
          <w:szCs w:val="22"/>
        </w:rPr>
      </w:pPr>
    </w:p>
    <w:p w14:paraId="4EAC76A3" w14:textId="19B59631" w:rsidR="008A3B84" w:rsidRPr="00521958" w:rsidRDefault="008A3B84" w:rsidP="008A3B84">
      <w:pPr>
        <w:pBdr>
          <w:top w:val="nil"/>
          <w:left w:val="nil"/>
          <w:bottom w:val="nil"/>
          <w:right w:val="nil"/>
          <w:between w:val="nil"/>
        </w:pBdr>
        <w:jc w:val="both"/>
        <w:rPr>
          <w:rStyle w:val="markedcontent"/>
          <w:sz w:val="22"/>
          <w:szCs w:val="22"/>
        </w:rPr>
      </w:pPr>
      <w:r w:rsidRPr="00521958">
        <w:rPr>
          <w:b/>
          <w:sz w:val="22"/>
          <w:szCs w:val="22"/>
        </w:rPr>
        <w:t>Quinta. –</w:t>
      </w:r>
      <w:r w:rsidRPr="00521958">
        <w:rPr>
          <w:rStyle w:val="markedcontent"/>
          <w:sz w:val="22"/>
          <w:szCs w:val="22"/>
        </w:rPr>
        <w:t xml:space="preserve"> La presente Ordenanza se aprueba en base a los informes que son de exclusiva responsabilidad de los funcionarios que lo suscriben y realizan.</w:t>
      </w:r>
    </w:p>
    <w:p w14:paraId="49503C22" w14:textId="77777777" w:rsidR="008A3B84" w:rsidRDefault="008A3B84" w:rsidP="008A3B84">
      <w:pPr>
        <w:pBdr>
          <w:top w:val="nil"/>
          <w:left w:val="nil"/>
          <w:bottom w:val="nil"/>
          <w:right w:val="nil"/>
          <w:between w:val="nil"/>
        </w:pBdr>
        <w:jc w:val="both"/>
        <w:rPr>
          <w:rStyle w:val="markedcontent"/>
          <w:sz w:val="24"/>
          <w:szCs w:val="24"/>
        </w:rPr>
      </w:pPr>
    </w:p>
    <w:p w14:paraId="52F1081B" w14:textId="62C4FFC2" w:rsidR="0024450B" w:rsidRPr="00A71882" w:rsidRDefault="0024450B" w:rsidP="0024450B">
      <w:pPr>
        <w:pBdr>
          <w:top w:val="nil"/>
          <w:left w:val="nil"/>
          <w:bottom w:val="nil"/>
          <w:right w:val="nil"/>
          <w:between w:val="nil"/>
        </w:pBdr>
        <w:jc w:val="both"/>
        <w:rPr>
          <w:sz w:val="22"/>
          <w:szCs w:val="22"/>
        </w:rPr>
      </w:pPr>
      <w:r w:rsidRPr="00A71882">
        <w:rPr>
          <w:b/>
          <w:sz w:val="22"/>
          <w:szCs w:val="22"/>
        </w:rPr>
        <w:t xml:space="preserve">Sexta.- </w:t>
      </w:r>
      <w:r w:rsidRPr="00A71882">
        <w:rPr>
          <w:sz w:val="22"/>
          <w:szCs w:val="22"/>
        </w:rPr>
        <w:t xml:space="preserve">Conforme el Código Municipal para el Distrito Metropolitano de Quito, los copropietarios del asentamiento humano de hecho y consolidado denominado </w:t>
      </w:r>
      <w:r w:rsidRPr="003C5CDD">
        <w:rPr>
          <w:sz w:val="22"/>
          <w:szCs w:val="22"/>
        </w:rPr>
        <w:t>“La Delicia del Quinche”,</w:t>
      </w:r>
      <w:r w:rsidRPr="003C5CDD">
        <w:rPr>
          <w:sz w:val="22"/>
          <w:szCs w:val="22"/>
          <w:lang w:val="es-EC" w:eastAsia="es-EC"/>
        </w:rPr>
        <w:t xml:space="preserve"> </w:t>
      </w:r>
      <w:r w:rsidRPr="00A71882">
        <w:rPr>
          <w:sz w:val="22"/>
          <w:szCs w:val="22"/>
        </w:rPr>
        <w:t>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telecomunicaciones, expedido por el órgano rector de las 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t>
      </w:r>
    </w:p>
    <w:p w14:paraId="145318F4" w14:textId="77777777" w:rsidR="0024450B" w:rsidRPr="003C5CDD" w:rsidRDefault="0024450B" w:rsidP="008A3B84">
      <w:pPr>
        <w:pBdr>
          <w:top w:val="nil"/>
          <w:left w:val="nil"/>
          <w:bottom w:val="nil"/>
          <w:right w:val="nil"/>
          <w:between w:val="nil"/>
        </w:pBdr>
        <w:jc w:val="both"/>
        <w:rPr>
          <w:rStyle w:val="markedcontent"/>
          <w:sz w:val="24"/>
          <w:szCs w:val="24"/>
        </w:rPr>
      </w:pPr>
    </w:p>
    <w:p w14:paraId="261FB3ED" w14:textId="7E45B8A0" w:rsidR="008A3B84" w:rsidRPr="003C5CDD" w:rsidRDefault="0024450B" w:rsidP="008A3B84">
      <w:pPr>
        <w:pBdr>
          <w:top w:val="nil"/>
          <w:left w:val="nil"/>
          <w:bottom w:val="nil"/>
          <w:right w:val="nil"/>
          <w:between w:val="nil"/>
        </w:pBdr>
        <w:jc w:val="both"/>
        <w:rPr>
          <w:sz w:val="22"/>
          <w:szCs w:val="22"/>
        </w:rPr>
      </w:pPr>
      <w:r>
        <w:rPr>
          <w:b/>
          <w:sz w:val="22"/>
          <w:szCs w:val="22"/>
        </w:rPr>
        <w:t>Séptima</w:t>
      </w:r>
      <w:r w:rsidR="008A3B84" w:rsidRPr="003C5CDD">
        <w:rPr>
          <w:b/>
          <w:sz w:val="22"/>
          <w:szCs w:val="22"/>
        </w:rPr>
        <w:t xml:space="preserve">.- </w:t>
      </w:r>
      <w:r w:rsidR="008A3B84" w:rsidRPr="003C5CDD">
        <w:rPr>
          <w:sz w:val="22"/>
          <w:szCs w:val="22"/>
        </w:rPr>
        <w:t>Disponer a los Copropietarios del asentamiento humano de hecho y consolidado de interés social denominado “La Delicia del Quinche”, 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14:paraId="29466131" w14:textId="77777777" w:rsidR="008A3B84" w:rsidRPr="003C5CDD" w:rsidRDefault="008A3B84" w:rsidP="008A3B84">
      <w:pPr>
        <w:pBdr>
          <w:top w:val="nil"/>
          <w:left w:val="nil"/>
          <w:bottom w:val="nil"/>
          <w:right w:val="nil"/>
          <w:between w:val="nil"/>
        </w:pBdr>
        <w:jc w:val="both"/>
        <w:rPr>
          <w:sz w:val="22"/>
          <w:szCs w:val="22"/>
        </w:rPr>
      </w:pPr>
    </w:p>
    <w:p w14:paraId="0C0B6354" w14:textId="4403102A" w:rsidR="008A3B84" w:rsidRPr="003C5CDD" w:rsidRDefault="008A3B84" w:rsidP="008A3B84">
      <w:pPr>
        <w:pBdr>
          <w:top w:val="nil"/>
          <w:left w:val="nil"/>
          <w:bottom w:val="nil"/>
          <w:right w:val="nil"/>
          <w:between w:val="nil"/>
        </w:pBdr>
        <w:jc w:val="both"/>
        <w:rPr>
          <w:sz w:val="22"/>
          <w:szCs w:val="22"/>
        </w:rPr>
      </w:pPr>
      <w:r w:rsidRPr="003C5CDD">
        <w:rPr>
          <w:sz w:val="22"/>
          <w:szCs w:val="22"/>
        </w:rPr>
        <w:t>Requerir a la Empresa Pública Metropolitana de Agua Potable y Saneamiento (EPMAPS) y la Empresa Eléctrica Quito (EEQ), que una vez culminen con la ejecución de las obras de infraestructura en el asentamiento humano de hecho y consolidado de interés social denominado “La Delicia del Quinche”, deberán notificar a los copropietarios asentamiento humano y a la Administración Zonal Tumbaco con el acta de entrega recepción definitiva de las obras de infraestructura que son de sus atribuciones.</w:t>
      </w:r>
    </w:p>
    <w:p w14:paraId="2BEE4EC8" w14:textId="77777777" w:rsidR="008A3B84" w:rsidRPr="003C5CDD" w:rsidRDefault="008A3B84" w:rsidP="008A3B84">
      <w:pPr>
        <w:pBdr>
          <w:top w:val="nil"/>
          <w:left w:val="nil"/>
          <w:bottom w:val="nil"/>
          <w:right w:val="nil"/>
          <w:between w:val="nil"/>
        </w:pBdr>
        <w:jc w:val="both"/>
        <w:rPr>
          <w:sz w:val="22"/>
          <w:szCs w:val="22"/>
        </w:rPr>
      </w:pPr>
    </w:p>
    <w:p w14:paraId="6FFF362F" w14:textId="0D484C04" w:rsidR="008A3B84" w:rsidRPr="003C5CDD" w:rsidRDefault="008A3B84" w:rsidP="008A3B84">
      <w:pPr>
        <w:pBdr>
          <w:top w:val="nil"/>
          <w:left w:val="nil"/>
          <w:bottom w:val="nil"/>
          <w:right w:val="nil"/>
          <w:between w:val="nil"/>
        </w:pBdr>
        <w:jc w:val="both"/>
        <w:rPr>
          <w:b/>
          <w:sz w:val="22"/>
          <w:szCs w:val="22"/>
        </w:rPr>
      </w:pPr>
      <w:r w:rsidRPr="003C5CDD">
        <w:rPr>
          <w:sz w:val="22"/>
          <w:szCs w:val="22"/>
        </w:rPr>
        <w:t>Finalmente se dispone a la Administración Zonal Tumbaco, una vez que tenga acta de entrega recepción definitiva de las obras de infraestructura por parte de las empresas públicas dotadoras del servicio, deberán informar en debida y legal forma del inicio del plazo de ejecución de obras civiles a los copropietarios del asentamiento humano de hecho y consolidado de interés social denominado “La Delicia del Quinche”</w:t>
      </w:r>
      <w:r w:rsidRPr="003C5CDD">
        <w:rPr>
          <w:b/>
          <w:sz w:val="22"/>
          <w:szCs w:val="22"/>
        </w:rPr>
        <w:t xml:space="preserve"> </w:t>
      </w:r>
    </w:p>
    <w:p w14:paraId="7D582C60" w14:textId="77777777" w:rsidR="00DE0FBE" w:rsidRPr="003C5CDD" w:rsidRDefault="00DE0FBE" w:rsidP="00DE0FBE">
      <w:pPr>
        <w:pStyle w:val="Sinespaciado"/>
        <w:jc w:val="both"/>
        <w:rPr>
          <w:rFonts w:ascii="Times New Roman" w:hAnsi="Times New Roman"/>
          <w:lang w:eastAsia="es-EC"/>
        </w:rPr>
      </w:pPr>
    </w:p>
    <w:p w14:paraId="5418725C" w14:textId="47C57E67" w:rsidR="00361728" w:rsidRPr="003C5CDD" w:rsidRDefault="00361728" w:rsidP="00670355">
      <w:pPr>
        <w:pStyle w:val="Sinespaciado"/>
        <w:jc w:val="both"/>
        <w:rPr>
          <w:rFonts w:ascii="Times New Roman" w:hAnsi="Times New Roman"/>
          <w:i/>
          <w:lang w:val="es-ES_tradnl"/>
        </w:rPr>
      </w:pPr>
      <w:r w:rsidRPr="003C5CDD">
        <w:rPr>
          <w:rFonts w:ascii="Times New Roman" w:hAnsi="Times New Roman"/>
          <w:b/>
          <w:lang w:val="es-ES_tradnl"/>
        </w:rPr>
        <w:t xml:space="preserve">Disposición Final.- </w:t>
      </w:r>
      <w:r w:rsidRPr="003C5CDD">
        <w:rPr>
          <w:rFonts w:ascii="Times New Roman" w:hAnsi="Times New Roman"/>
          <w:bCs/>
          <w:lang w:val="es-ES_tradnl"/>
        </w:rPr>
        <w:t>Esta ordenanza entrará en vigencia a partir de la fecha de su sanción, sin perjuicio de su publicación en</w:t>
      </w:r>
      <w:r w:rsidR="002068FD" w:rsidRPr="003C5CDD">
        <w:rPr>
          <w:rFonts w:ascii="Times New Roman" w:hAnsi="Times New Roman"/>
          <w:bCs/>
          <w:lang w:val="es-ES_tradnl"/>
        </w:rPr>
        <w:t xml:space="preserve"> el Registro Oficial, Gaceta Municipal o </w:t>
      </w:r>
      <w:r w:rsidRPr="003C5CDD">
        <w:rPr>
          <w:rFonts w:ascii="Times New Roman" w:hAnsi="Times New Roman"/>
          <w:bCs/>
          <w:lang w:val="es-ES_tradnl"/>
        </w:rPr>
        <w:t xml:space="preserve"> la página web institucional de la Municipalidad.</w:t>
      </w:r>
    </w:p>
    <w:p w14:paraId="0F7D8EEC" w14:textId="77777777" w:rsidR="00670355" w:rsidRPr="003C5CDD" w:rsidRDefault="00670355" w:rsidP="00670355">
      <w:pPr>
        <w:pStyle w:val="Sinespaciado"/>
        <w:jc w:val="both"/>
        <w:rPr>
          <w:rFonts w:ascii="Times New Roman" w:hAnsi="Times New Roman"/>
        </w:rPr>
      </w:pPr>
    </w:p>
    <w:p w14:paraId="1A30033A" w14:textId="6915FD88" w:rsidR="00670355" w:rsidRPr="003C5CDD" w:rsidRDefault="00670355" w:rsidP="00670355">
      <w:pPr>
        <w:pStyle w:val="Sinespaciado"/>
        <w:jc w:val="both"/>
        <w:rPr>
          <w:rFonts w:ascii="Times New Roman" w:hAnsi="Times New Roman"/>
        </w:rPr>
      </w:pPr>
      <w:r w:rsidRPr="003C5CDD">
        <w:rPr>
          <w:rFonts w:ascii="Times New Roman" w:hAnsi="Times New Roman"/>
        </w:rPr>
        <w:t>Dada, en la Sala de Sesiones del Concejo Metropolitano d</w:t>
      </w:r>
      <w:r w:rsidR="00393BD2" w:rsidRPr="003C5CDD">
        <w:rPr>
          <w:rFonts w:ascii="Times New Roman" w:hAnsi="Times New Roman"/>
        </w:rPr>
        <w:t>e Quito, el.…… de …………. del 2022</w:t>
      </w:r>
    </w:p>
    <w:p w14:paraId="3EF8952C" w14:textId="77777777" w:rsidR="00670355" w:rsidRPr="003C5CDD" w:rsidRDefault="00670355" w:rsidP="00670355">
      <w:pPr>
        <w:pStyle w:val="Sinespaciado"/>
        <w:jc w:val="both"/>
        <w:rPr>
          <w:rFonts w:ascii="Times New Roman" w:hAnsi="Times New Roman"/>
          <w:lang w:val="es-ES"/>
        </w:rPr>
      </w:pPr>
    </w:p>
    <w:p w14:paraId="617F8F4D" w14:textId="77777777" w:rsidR="00670355" w:rsidRPr="003C5CDD" w:rsidRDefault="00670355" w:rsidP="00670355">
      <w:pPr>
        <w:pStyle w:val="Sinespaciado"/>
        <w:jc w:val="both"/>
        <w:rPr>
          <w:rFonts w:ascii="Times New Roman" w:hAnsi="Times New Roman"/>
        </w:rPr>
      </w:pPr>
    </w:p>
    <w:p w14:paraId="75A96066" w14:textId="77777777" w:rsidR="00670355" w:rsidRPr="003C5CDD" w:rsidRDefault="00670355" w:rsidP="00670355">
      <w:pPr>
        <w:pStyle w:val="Sinespaciado"/>
        <w:jc w:val="both"/>
        <w:rPr>
          <w:rFonts w:ascii="Times New Roman" w:hAnsi="Times New Roman"/>
        </w:rPr>
      </w:pPr>
    </w:p>
    <w:p w14:paraId="493B492A" w14:textId="77777777" w:rsidR="00393BD2" w:rsidRPr="003C5CDD" w:rsidRDefault="00393BD2" w:rsidP="00393BD2">
      <w:pPr>
        <w:pStyle w:val="Textosinformato"/>
        <w:jc w:val="center"/>
        <w:rPr>
          <w:rFonts w:ascii="Times New Roman" w:eastAsia="MS Mincho" w:hAnsi="Times New Roman"/>
          <w:sz w:val="22"/>
          <w:szCs w:val="22"/>
        </w:rPr>
      </w:pPr>
      <w:r w:rsidRPr="003C5CDD">
        <w:rPr>
          <w:rFonts w:ascii="Times New Roman" w:eastAsia="MS Mincho" w:hAnsi="Times New Roman"/>
          <w:sz w:val="22"/>
          <w:szCs w:val="22"/>
        </w:rPr>
        <w:t>Abg. Pablo Antonio Santillán Paredes</w:t>
      </w:r>
    </w:p>
    <w:p w14:paraId="0272A707" w14:textId="77777777"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b/>
          <w:bCs/>
        </w:rPr>
        <w:t>SECRETARIO GENERAL DEL CONCEJO METROPOLITANO DE QUITO</w:t>
      </w:r>
    </w:p>
    <w:p w14:paraId="037E780F" w14:textId="77777777" w:rsidR="00393BD2" w:rsidRPr="003C5CDD" w:rsidRDefault="00393BD2" w:rsidP="00393BD2">
      <w:pPr>
        <w:pStyle w:val="Sinespaciado"/>
        <w:jc w:val="both"/>
        <w:rPr>
          <w:rFonts w:ascii="Times New Roman" w:hAnsi="Times New Roman"/>
          <w:lang w:val="es-ES"/>
        </w:rPr>
      </w:pPr>
    </w:p>
    <w:p w14:paraId="25D099FD" w14:textId="77777777" w:rsidR="00393BD2" w:rsidRPr="003C5CDD" w:rsidRDefault="00393BD2" w:rsidP="00393BD2">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3C5CDD">
        <w:rPr>
          <w:rFonts w:ascii="Times New Roman" w:eastAsia="MS Mincho" w:hAnsi="Times New Roman"/>
          <w:b/>
          <w:bCs/>
          <w:sz w:val="22"/>
          <w:szCs w:val="22"/>
        </w:rPr>
        <w:t>CERTIFICADO DE DISCUSIÓN</w:t>
      </w:r>
    </w:p>
    <w:p w14:paraId="4EB054C5" w14:textId="77777777" w:rsidR="00393BD2" w:rsidRPr="003C5CDD" w:rsidRDefault="00393BD2" w:rsidP="00393BD2">
      <w:pPr>
        <w:pStyle w:val="Sinespaciado"/>
        <w:jc w:val="both"/>
        <w:rPr>
          <w:rFonts w:ascii="Times New Roman" w:eastAsia="MS Mincho" w:hAnsi="Times New Roman"/>
        </w:rPr>
      </w:pPr>
    </w:p>
    <w:p w14:paraId="5DB0DA4D" w14:textId="77777777" w:rsidR="00393BD2" w:rsidRPr="003C5CDD" w:rsidRDefault="00393BD2" w:rsidP="00393BD2">
      <w:pPr>
        <w:pStyle w:val="Sinespaciado"/>
        <w:jc w:val="both"/>
        <w:rPr>
          <w:rFonts w:ascii="Times New Roman" w:eastAsia="MS Mincho" w:hAnsi="Times New Roman"/>
        </w:rPr>
      </w:pPr>
      <w:r w:rsidRPr="003C5CDD">
        <w:rPr>
          <w:rFonts w:ascii="Times New Roman" w:eastAsia="MS Mincho" w:hAnsi="Times New Roman"/>
        </w:rPr>
        <w:t>La infrascrita Secretaria General del Concejo Metropolitano de Quito, certifica que la presente ordenanza fue discutida y aprobada en dos debates, en sesiones de …..de ……..  y ….. de …………. de 2022- Quito,</w:t>
      </w:r>
    </w:p>
    <w:p w14:paraId="64B39E20" w14:textId="77777777" w:rsidR="00393BD2" w:rsidRPr="003C5CDD" w:rsidRDefault="00393BD2" w:rsidP="00393BD2">
      <w:pPr>
        <w:pStyle w:val="Sinespaciado"/>
        <w:jc w:val="both"/>
        <w:rPr>
          <w:rFonts w:ascii="Times New Roman" w:eastAsia="MS Mincho" w:hAnsi="Times New Roman"/>
        </w:rPr>
      </w:pPr>
    </w:p>
    <w:p w14:paraId="59C62FE1" w14:textId="77777777" w:rsidR="00393BD2" w:rsidRPr="003C5CDD" w:rsidRDefault="00393BD2" w:rsidP="00393BD2">
      <w:pPr>
        <w:pStyle w:val="Sinespaciado"/>
        <w:jc w:val="both"/>
        <w:rPr>
          <w:rFonts w:ascii="Times New Roman" w:eastAsia="MS Mincho" w:hAnsi="Times New Roman"/>
        </w:rPr>
      </w:pPr>
    </w:p>
    <w:p w14:paraId="2327A70D" w14:textId="77777777" w:rsidR="00393BD2" w:rsidRPr="003C5CDD" w:rsidRDefault="00393BD2" w:rsidP="00393BD2">
      <w:pPr>
        <w:pStyle w:val="Sinespaciado"/>
        <w:jc w:val="both"/>
        <w:rPr>
          <w:rFonts w:ascii="Times New Roman" w:eastAsia="MS Mincho" w:hAnsi="Times New Roman"/>
        </w:rPr>
      </w:pPr>
    </w:p>
    <w:p w14:paraId="43406F2B" w14:textId="77777777" w:rsidR="00393BD2" w:rsidRPr="003C5CDD" w:rsidRDefault="00393BD2" w:rsidP="00393BD2">
      <w:pPr>
        <w:pStyle w:val="Sinespaciado"/>
        <w:jc w:val="center"/>
        <w:rPr>
          <w:rFonts w:ascii="Times New Roman" w:eastAsia="MS Mincho" w:hAnsi="Times New Roman"/>
        </w:rPr>
      </w:pPr>
    </w:p>
    <w:p w14:paraId="19F5AF79" w14:textId="77777777" w:rsidR="00393BD2" w:rsidRPr="003C5CDD" w:rsidRDefault="00393BD2" w:rsidP="00393BD2">
      <w:pPr>
        <w:pStyle w:val="Sinespaciado"/>
        <w:jc w:val="center"/>
        <w:rPr>
          <w:rFonts w:ascii="Times New Roman" w:eastAsia="MS Mincho" w:hAnsi="Times New Roman"/>
        </w:rPr>
      </w:pPr>
    </w:p>
    <w:p w14:paraId="01596930" w14:textId="77777777" w:rsidR="00393BD2" w:rsidRPr="003C5CDD" w:rsidRDefault="00393BD2" w:rsidP="00393BD2">
      <w:pPr>
        <w:pStyle w:val="Textosinformato"/>
        <w:jc w:val="center"/>
        <w:rPr>
          <w:rFonts w:ascii="Times New Roman" w:eastAsia="MS Mincho" w:hAnsi="Times New Roman"/>
          <w:sz w:val="22"/>
          <w:szCs w:val="22"/>
        </w:rPr>
      </w:pPr>
      <w:r w:rsidRPr="003C5CDD">
        <w:rPr>
          <w:rFonts w:ascii="Times New Roman" w:eastAsia="MS Mincho" w:hAnsi="Times New Roman"/>
          <w:sz w:val="22"/>
          <w:szCs w:val="22"/>
        </w:rPr>
        <w:t>Abg. Pablo Antonio Santillán Paredes</w:t>
      </w:r>
    </w:p>
    <w:p w14:paraId="5E24FAB4" w14:textId="77777777"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b/>
          <w:bCs/>
        </w:rPr>
        <w:t>SECRETARIO GENERAL DEL CONCEJO METROPOLITANO DE QUITO</w:t>
      </w:r>
    </w:p>
    <w:p w14:paraId="4BB2A1EF" w14:textId="77777777" w:rsidR="00393BD2" w:rsidRPr="003C5CDD" w:rsidRDefault="00393BD2" w:rsidP="00393BD2">
      <w:pPr>
        <w:pStyle w:val="Sinespaciado"/>
        <w:jc w:val="both"/>
        <w:rPr>
          <w:rFonts w:ascii="Times New Roman" w:eastAsia="MS Mincho" w:hAnsi="Times New Roman"/>
        </w:rPr>
      </w:pPr>
    </w:p>
    <w:p w14:paraId="1EFB2B43" w14:textId="77777777" w:rsidR="00393BD2" w:rsidRPr="003C5CDD" w:rsidRDefault="00393BD2" w:rsidP="00393BD2">
      <w:pPr>
        <w:pStyle w:val="Sinespaciado"/>
        <w:jc w:val="both"/>
        <w:rPr>
          <w:rFonts w:ascii="Times New Roman" w:eastAsia="MS Mincho" w:hAnsi="Times New Roman"/>
        </w:rPr>
      </w:pPr>
      <w:r w:rsidRPr="003C5CDD">
        <w:rPr>
          <w:rFonts w:ascii="Times New Roman" w:eastAsia="MS Mincho" w:hAnsi="Times New Roman"/>
          <w:b/>
          <w:bCs/>
        </w:rPr>
        <w:t>ALCALDÍA DEL DISTRITO METROPOLITANO. -</w:t>
      </w:r>
      <w:r w:rsidRPr="003C5CDD">
        <w:rPr>
          <w:rFonts w:ascii="Times New Roman" w:eastAsia="MS Mincho" w:hAnsi="Times New Roman"/>
        </w:rPr>
        <w:t xml:space="preserve">  Distrito Metropolitano de Quito,</w:t>
      </w:r>
    </w:p>
    <w:p w14:paraId="24B77039" w14:textId="77777777" w:rsidR="00393BD2" w:rsidRPr="003C5CDD" w:rsidRDefault="00393BD2" w:rsidP="00393BD2">
      <w:pPr>
        <w:pStyle w:val="Sinespaciado"/>
        <w:jc w:val="both"/>
        <w:rPr>
          <w:rFonts w:ascii="Times New Roman" w:eastAsia="MS Mincho" w:hAnsi="Times New Roman"/>
          <w:b/>
        </w:rPr>
      </w:pPr>
    </w:p>
    <w:p w14:paraId="2C590E1B" w14:textId="77777777" w:rsidR="00393BD2" w:rsidRPr="003C5CDD" w:rsidRDefault="00393BD2" w:rsidP="00393BD2">
      <w:pPr>
        <w:pStyle w:val="Sinespaciado"/>
        <w:jc w:val="center"/>
        <w:rPr>
          <w:rFonts w:ascii="Times New Roman" w:eastAsia="MS Mincho" w:hAnsi="Times New Roman"/>
          <w:b/>
        </w:rPr>
      </w:pPr>
      <w:r w:rsidRPr="003C5CDD">
        <w:rPr>
          <w:rFonts w:ascii="Times New Roman" w:eastAsia="MS Mincho" w:hAnsi="Times New Roman"/>
          <w:b/>
        </w:rPr>
        <w:t>EJECÚTESE:</w:t>
      </w:r>
    </w:p>
    <w:p w14:paraId="6F7EDBA7" w14:textId="77777777" w:rsidR="00393BD2" w:rsidRPr="003C5CDD" w:rsidRDefault="00393BD2" w:rsidP="00393BD2">
      <w:pPr>
        <w:pStyle w:val="Sinespaciado"/>
        <w:jc w:val="both"/>
        <w:rPr>
          <w:rFonts w:ascii="Times New Roman" w:eastAsia="MS Mincho" w:hAnsi="Times New Roman"/>
        </w:rPr>
      </w:pPr>
    </w:p>
    <w:p w14:paraId="70BD7832" w14:textId="77777777" w:rsidR="00393BD2" w:rsidRPr="003C5CDD" w:rsidRDefault="00393BD2" w:rsidP="00393BD2">
      <w:pPr>
        <w:pStyle w:val="Sinespaciado"/>
        <w:jc w:val="both"/>
        <w:rPr>
          <w:rFonts w:ascii="Times New Roman" w:eastAsia="MS Mincho" w:hAnsi="Times New Roman"/>
        </w:rPr>
      </w:pPr>
    </w:p>
    <w:p w14:paraId="2FB910F9" w14:textId="77777777" w:rsidR="00393BD2" w:rsidRPr="003C5CDD" w:rsidRDefault="00393BD2" w:rsidP="00393BD2">
      <w:pPr>
        <w:pStyle w:val="Sinespaciado"/>
        <w:jc w:val="both"/>
        <w:rPr>
          <w:rFonts w:ascii="Times New Roman" w:eastAsia="MS Mincho" w:hAnsi="Times New Roman"/>
        </w:rPr>
      </w:pPr>
    </w:p>
    <w:p w14:paraId="69CCEF34" w14:textId="77777777" w:rsidR="00393BD2" w:rsidRPr="003C5CDD" w:rsidRDefault="00393BD2" w:rsidP="00393BD2">
      <w:pPr>
        <w:pStyle w:val="Sinespaciado"/>
        <w:jc w:val="both"/>
        <w:rPr>
          <w:rFonts w:ascii="Times New Roman" w:eastAsia="MS Mincho" w:hAnsi="Times New Roman"/>
        </w:rPr>
      </w:pPr>
    </w:p>
    <w:p w14:paraId="76019A6B" w14:textId="77777777" w:rsidR="00393BD2" w:rsidRPr="003C5CDD" w:rsidRDefault="00393BD2" w:rsidP="00393BD2">
      <w:pPr>
        <w:pStyle w:val="Sinespaciado"/>
        <w:jc w:val="both"/>
        <w:rPr>
          <w:rFonts w:ascii="Times New Roman" w:eastAsia="MS Mincho" w:hAnsi="Times New Roman"/>
        </w:rPr>
      </w:pPr>
    </w:p>
    <w:p w14:paraId="368DF6BA" w14:textId="77777777"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rPr>
        <w:t>Dr. Santiago Mauricio Guarderas Izquierdo</w:t>
      </w:r>
      <w:r w:rsidRPr="003C5CDD">
        <w:rPr>
          <w:rFonts w:ascii="Times New Roman" w:eastAsia="MS Mincho" w:hAnsi="Times New Roman"/>
          <w:b/>
          <w:bCs/>
        </w:rPr>
        <w:t xml:space="preserve"> </w:t>
      </w:r>
    </w:p>
    <w:p w14:paraId="7F3F2125" w14:textId="77777777"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b/>
          <w:bCs/>
        </w:rPr>
        <w:t>ALCALDE DEL DISTRITO METROPOLITANO DE QUITO</w:t>
      </w:r>
    </w:p>
    <w:p w14:paraId="33E79801" w14:textId="77777777" w:rsidR="00393BD2" w:rsidRPr="003C5CDD" w:rsidRDefault="00393BD2" w:rsidP="00393BD2">
      <w:pPr>
        <w:pStyle w:val="Sinespaciado"/>
        <w:jc w:val="both"/>
        <w:rPr>
          <w:rFonts w:ascii="Times New Roman" w:eastAsia="MS Mincho" w:hAnsi="Times New Roman"/>
        </w:rPr>
      </w:pPr>
    </w:p>
    <w:p w14:paraId="56BF391A" w14:textId="77777777" w:rsidR="00393BD2" w:rsidRPr="003C5CDD" w:rsidRDefault="00393BD2" w:rsidP="00393BD2">
      <w:pPr>
        <w:pStyle w:val="Sinespaciado"/>
        <w:jc w:val="both"/>
        <w:rPr>
          <w:rFonts w:ascii="Times New Roman" w:eastAsia="MS Mincho" w:hAnsi="Times New Roman"/>
        </w:rPr>
      </w:pPr>
    </w:p>
    <w:p w14:paraId="00FE7304" w14:textId="77777777" w:rsidR="00393BD2" w:rsidRPr="003C5CDD" w:rsidRDefault="00393BD2" w:rsidP="00393BD2">
      <w:pPr>
        <w:pStyle w:val="Sinespaciado"/>
        <w:jc w:val="center"/>
        <w:rPr>
          <w:rFonts w:ascii="Times New Roman" w:eastAsia="MS Mincho" w:hAnsi="Times New Roman"/>
        </w:rPr>
      </w:pPr>
      <w:r w:rsidRPr="003C5CDD">
        <w:rPr>
          <w:rFonts w:ascii="Times New Roman" w:eastAsia="MS Mincho" w:hAnsi="Times New Roman"/>
          <w:b/>
          <w:bCs/>
        </w:rPr>
        <w:t>CERTIFICO,</w:t>
      </w:r>
      <w:r w:rsidRPr="003C5CDD">
        <w:rPr>
          <w:rFonts w:ascii="Times New Roman" w:eastAsia="MS Mincho" w:hAnsi="Times New Roman"/>
        </w:rPr>
        <w:t xml:space="preserve"> que la presente ordenanza fue sancionada por el Dr. Santiago Mauricio Guarderas Izquierdo, Alcalde  del Distrito Metropolitano de Quito, el</w:t>
      </w:r>
    </w:p>
    <w:p w14:paraId="7E44BA1B" w14:textId="7DB302CB" w:rsidR="00670355" w:rsidRPr="003C5CDD" w:rsidRDefault="00393BD2" w:rsidP="004070EA">
      <w:pPr>
        <w:pStyle w:val="Sinespaciado"/>
        <w:jc w:val="center"/>
        <w:rPr>
          <w:rFonts w:ascii="Times New Roman" w:hAnsi="Times New Roman"/>
        </w:rPr>
      </w:pPr>
      <w:r w:rsidRPr="003C5CDD">
        <w:rPr>
          <w:rFonts w:ascii="Times New Roman" w:eastAsia="MS Mincho" w:hAnsi="Times New Roman"/>
        </w:rPr>
        <w:t>.- Distrito Metropolitano de Quito</w:t>
      </w:r>
      <w:r w:rsidR="004070EA" w:rsidRPr="003C5CDD">
        <w:rPr>
          <w:rFonts w:ascii="Times New Roman" w:eastAsia="MS Mincho" w:hAnsi="Times New Roman"/>
          <w:b/>
          <w:bCs/>
        </w:rPr>
        <w:t>.</w:t>
      </w:r>
    </w:p>
    <w:sectPr w:rsidR="00670355" w:rsidRPr="003C5CDD" w:rsidSect="00AD3778">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72601" w14:textId="77777777" w:rsidR="006B3360" w:rsidRDefault="006B3360">
      <w:r>
        <w:separator/>
      </w:r>
    </w:p>
  </w:endnote>
  <w:endnote w:type="continuationSeparator" w:id="0">
    <w:p w14:paraId="1BEEE680" w14:textId="77777777" w:rsidR="006B3360" w:rsidRDefault="006B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82882" w14:textId="77777777" w:rsidR="00427525" w:rsidRDefault="004275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2245" w14:textId="3FE5B2DD"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6B3360">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B3360">
      <w:rPr>
        <w:b/>
        <w:noProof/>
      </w:rPr>
      <w:t>1</w:t>
    </w:r>
    <w:r>
      <w:rPr>
        <w:b/>
        <w:sz w:val="24"/>
        <w:szCs w:val="24"/>
      </w:rPr>
      <w:fldChar w:fldCharType="end"/>
    </w:r>
  </w:p>
  <w:p w14:paraId="7B8D6942" w14:textId="77777777" w:rsidR="0015478A" w:rsidRDefault="001547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2C33" w14:textId="20B0D60B"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64513">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64513">
      <w:rPr>
        <w:b/>
        <w:noProof/>
      </w:rPr>
      <w:t>12</w:t>
    </w:r>
    <w:r>
      <w:rPr>
        <w:b/>
        <w:sz w:val="24"/>
        <w:szCs w:val="24"/>
      </w:rPr>
      <w:fldChar w:fldCharType="end"/>
    </w:r>
  </w:p>
  <w:p w14:paraId="68D86708" w14:textId="77777777" w:rsidR="0015478A" w:rsidRDefault="0015478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0BAD7FEC"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64513">
      <w:rPr>
        <w:b/>
        <w:noProof/>
      </w:rPr>
      <w:t>12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64513">
      <w:rPr>
        <w:b/>
        <w:noProof/>
      </w:rPr>
      <w:t>12</w:t>
    </w:r>
    <w:r>
      <w:rPr>
        <w:b/>
        <w:sz w:val="24"/>
        <w:szCs w:val="24"/>
      </w:rPr>
      <w:fldChar w:fldCharType="end"/>
    </w:r>
  </w:p>
  <w:p w14:paraId="44D059AE" w14:textId="77777777" w:rsidR="0015478A" w:rsidRDefault="001547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BC177" w14:textId="77777777" w:rsidR="006B3360" w:rsidRDefault="006B3360">
      <w:r>
        <w:separator/>
      </w:r>
    </w:p>
  </w:footnote>
  <w:footnote w:type="continuationSeparator" w:id="0">
    <w:p w14:paraId="6BE9E180" w14:textId="77777777" w:rsidR="006B3360" w:rsidRDefault="006B3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96EAB" w14:textId="190F36CC" w:rsidR="00427525" w:rsidRDefault="006B3360">
    <w:pPr>
      <w:pStyle w:val="Encabezado"/>
    </w:pPr>
    <w:r>
      <w:rPr>
        <w:noProof/>
      </w:rPr>
      <w:pict w14:anchorId="1B153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7" o:spid="_x0000_s2057" type="#_x0000_t136" style="position:absolute;margin-left:0;margin-top:0;width:576.7pt;height:42.7pt;rotation:315;z-index:-251655168;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CAC2" w14:textId="119F2B34" w:rsidR="0015478A" w:rsidRDefault="006B3360">
    <w:pPr>
      <w:pStyle w:val="Encabezado"/>
      <w:rPr>
        <w:lang w:val="es-EC"/>
      </w:rPr>
    </w:pPr>
    <w:r>
      <w:rPr>
        <w:noProof/>
      </w:rPr>
      <w:pict w14:anchorId="1D3B9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8" o:spid="_x0000_s2058" type="#_x0000_t136" style="position:absolute;margin-left:0;margin-top:0;width:576.7pt;height:42.7pt;rotation:315;z-index:-251653120;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p w14:paraId="7FEF6B02" w14:textId="77777777" w:rsidR="0015478A" w:rsidRDefault="0015478A">
    <w:pPr>
      <w:pStyle w:val="Encabezado"/>
      <w:rPr>
        <w:lang w:val="es-EC"/>
      </w:rPr>
    </w:pPr>
  </w:p>
  <w:p w14:paraId="1EE939B8" w14:textId="77777777" w:rsidR="0015478A" w:rsidRDefault="0015478A">
    <w:pPr>
      <w:pStyle w:val="Encabezado"/>
      <w:rPr>
        <w:lang w:val="es-EC"/>
      </w:rPr>
    </w:pPr>
  </w:p>
  <w:p w14:paraId="74580369" w14:textId="77777777" w:rsidR="0015478A" w:rsidRDefault="0015478A">
    <w:pPr>
      <w:pStyle w:val="Encabezado"/>
      <w:rPr>
        <w:lang w:val="es-EC"/>
      </w:rPr>
    </w:pPr>
  </w:p>
  <w:p w14:paraId="6F87BC7E" w14:textId="77777777" w:rsidR="0015478A" w:rsidRDefault="0015478A" w:rsidP="00AD3778">
    <w:pPr>
      <w:pStyle w:val="a"/>
      <w:rPr>
        <w:rFonts w:ascii="Palatino Linotype" w:hAnsi="Palatino Linotype" w:cs="Arial"/>
        <w:sz w:val="22"/>
        <w:szCs w:val="22"/>
      </w:rPr>
    </w:pPr>
  </w:p>
  <w:p w14:paraId="45571699" w14:textId="77777777" w:rsidR="0015478A" w:rsidRDefault="0015478A" w:rsidP="00AD3778">
    <w:pPr>
      <w:pStyle w:val="a"/>
      <w:rPr>
        <w:rFonts w:ascii="Palatino Linotype" w:hAnsi="Palatino Linotype" w:cs="Arial"/>
        <w:sz w:val="22"/>
        <w:szCs w:val="22"/>
      </w:rPr>
    </w:pPr>
  </w:p>
  <w:p w14:paraId="390AC9EB" w14:textId="77777777" w:rsidR="0015478A" w:rsidRDefault="0015478A" w:rsidP="00AD3778">
    <w:pPr>
      <w:pStyle w:val="a"/>
      <w:rPr>
        <w:rFonts w:ascii="Palatino Linotype" w:hAnsi="Palatino Linotype" w:cs="Arial"/>
        <w:sz w:val="22"/>
        <w:szCs w:val="22"/>
      </w:rPr>
    </w:pPr>
  </w:p>
  <w:p w14:paraId="6DF10A25" w14:textId="77777777" w:rsidR="0015478A" w:rsidRDefault="0015478A" w:rsidP="00AD3778">
    <w:pPr>
      <w:pStyle w:val="a"/>
      <w:rPr>
        <w:rFonts w:ascii="Palatino Linotype" w:hAnsi="Palatino Linotype" w:cs="Arial"/>
        <w:sz w:val="22"/>
        <w:szCs w:val="22"/>
      </w:rPr>
    </w:pPr>
  </w:p>
  <w:p w14:paraId="531F1C1C" w14:textId="77777777" w:rsidR="0015478A" w:rsidRPr="00476B21" w:rsidRDefault="0015478A"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15478A" w:rsidRPr="00150606" w:rsidRDefault="0015478A">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0D71" w14:textId="434D7D0E" w:rsidR="00427525" w:rsidRDefault="006B3360">
    <w:pPr>
      <w:pStyle w:val="Encabezado"/>
    </w:pPr>
    <w:r>
      <w:rPr>
        <w:noProof/>
      </w:rPr>
      <w:pict w14:anchorId="357E2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6" o:spid="_x0000_s2056" type="#_x0000_t136" style="position:absolute;margin-left:0;margin-top:0;width:576.7pt;height:42.7pt;rotation:315;z-index:-251657216;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7A96DE62" w:rsidR="0015478A" w:rsidRDefault="006B3360">
    <w:pPr>
      <w:pStyle w:val="Encabezado"/>
    </w:pPr>
    <w:r>
      <w:rPr>
        <w:noProof/>
      </w:rPr>
      <w:pict w14:anchorId="6CAB1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60" o:spid="_x0000_s2060" type="#_x0000_t136" style="position:absolute;margin-left:0;margin-top:0;width:576.7pt;height:42.7pt;rotation:315;z-index:-251649024;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4CC50727" w:rsidR="0015478A" w:rsidRDefault="006B3360" w:rsidP="009243E2">
    <w:pPr>
      <w:pStyle w:val="a"/>
      <w:jc w:val="left"/>
      <w:rPr>
        <w:rFonts w:ascii="Palatino Linotype" w:hAnsi="Palatino Linotype" w:cs="Arial"/>
        <w:sz w:val="22"/>
        <w:szCs w:val="22"/>
      </w:rPr>
    </w:pPr>
    <w:r>
      <w:rPr>
        <w:noProof/>
      </w:rPr>
      <w:pict w14:anchorId="201B9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61" o:spid="_x0000_s2061" type="#_x0000_t136" style="position:absolute;margin-left:0;margin-top:0;width:576.7pt;height:42.7pt;rotation:315;z-index:-251646976;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p w14:paraId="7A7C97FB" w14:textId="77777777" w:rsidR="0015478A" w:rsidRDefault="0015478A" w:rsidP="00AD3778">
    <w:pPr>
      <w:pStyle w:val="a"/>
      <w:rPr>
        <w:rFonts w:ascii="Palatino Linotype" w:hAnsi="Palatino Linotype" w:cs="Arial"/>
        <w:sz w:val="22"/>
        <w:szCs w:val="22"/>
      </w:rPr>
    </w:pPr>
  </w:p>
  <w:p w14:paraId="18DF674E" w14:textId="77777777" w:rsidR="0015478A" w:rsidRDefault="0015478A" w:rsidP="00AD3778">
    <w:pPr>
      <w:pStyle w:val="a"/>
      <w:rPr>
        <w:rFonts w:ascii="Palatino Linotype" w:hAnsi="Palatino Linotype" w:cs="Arial"/>
        <w:sz w:val="22"/>
        <w:szCs w:val="22"/>
      </w:rPr>
    </w:pPr>
  </w:p>
  <w:p w14:paraId="4D8ADD33" w14:textId="77777777" w:rsidR="0015478A" w:rsidRDefault="0015478A" w:rsidP="009243E2">
    <w:pPr>
      <w:pStyle w:val="Puesto"/>
    </w:pPr>
  </w:p>
  <w:p w14:paraId="6354BA67" w14:textId="77777777" w:rsidR="0015478A" w:rsidRPr="009243E2" w:rsidRDefault="0015478A" w:rsidP="009243E2"/>
  <w:p w14:paraId="447FE932" w14:textId="77777777" w:rsidR="0015478A" w:rsidRPr="009243E2" w:rsidRDefault="0015478A"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798B115D" w:rsidR="0015478A" w:rsidRDefault="006B3360">
    <w:pPr>
      <w:pStyle w:val="Encabezado"/>
    </w:pPr>
    <w:r>
      <w:rPr>
        <w:noProof/>
      </w:rPr>
      <w:pict w14:anchorId="1395E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9" o:spid="_x0000_s2059" type="#_x0000_t136" style="position:absolute;margin-left:0;margin-top:0;width:576.7pt;height:42.7pt;rotation:315;z-index:-251651072;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E1021E1"/>
    <w:multiLevelType w:val="hybridMultilevel"/>
    <w:tmpl w:val="C2C0D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0"/>
  </w:num>
  <w:num w:numId="6">
    <w:abstractNumId w:val="14"/>
  </w:num>
  <w:num w:numId="7">
    <w:abstractNumId w:val="17"/>
  </w:num>
  <w:num w:numId="8">
    <w:abstractNumId w:val="0"/>
  </w:num>
  <w:num w:numId="9">
    <w:abstractNumId w:val="2"/>
  </w:num>
  <w:num w:numId="10">
    <w:abstractNumId w:val="3"/>
  </w:num>
  <w:num w:numId="11">
    <w:abstractNumId w:val="23"/>
  </w:num>
  <w:num w:numId="12">
    <w:abstractNumId w:val="16"/>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11"/>
  </w:num>
  <w:num w:numId="18">
    <w:abstractNumId w:val="5"/>
  </w:num>
  <w:num w:numId="19">
    <w:abstractNumId w:val="10"/>
  </w:num>
  <w:num w:numId="20">
    <w:abstractNumId w:val="12"/>
  </w:num>
  <w:num w:numId="21">
    <w:abstractNumId w:val="15"/>
  </w:num>
  <w:num w:numId="22">
    <w:abstractNumId w:val="18"/>
  </w:num>
  <w:num w:numId="23">
    <w:abstractNumId w:val="8"/>
  </w:num>
  <w:num w:numId="24">
    <w:abstractNumId w:val="13"/>
  </w:num>
  <w:num w:numId="25">
    <w:abstractNumId w:val="10"/>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0"/>
  <w:defaultTabStop w:val="708"/>
  <w:hyphenationZone w:val="425"/>
  <w:characterSpacingControl w:val="doNotCompress"/>
  <w:savePreviewPicture/>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3D04"/>
    <w:rsid w:val="00004E4D"/>
    <w:rsid w:val="0001649C"/>
    <w:rsid w:val="0002035D"/>
    <w:rsid w:val="00022E75"/>
    <w:rsid w:val="00023FAD"/>
    <w:rsid w:val="000314C0"/>
    <w:rsid w:val="00032793"/>
    <w:rsid w:val="00032D16"/>
    <w:rsid w:val="0003568E"/>
    <w:rsid w:val="00041BCB"/>
    <w:rsid w:val="00042667"/>
    <w:rsid w:val="000438BC"/>
    <w:rsid w:val="00043A16"/>
    <w:rsid w:val="000552AB"/>
    <w:rsid w:val="000565C9"/>
    <w:rsid w:val="00060266"/>
    <w:rsid w:val="00060C63"/>
    <w:rsid w:val="00062048"/>
    <w:rsid w:val="00063281"/>
    <w:rsid w:val="00073691"/>
    <w:rsid w:val="0007425E"/>
    <w:rsid w:val="000800F7"/>
    <w:rsid w:val="00080390"/>
    <w:rsid w:val="00087051"/>
    <w:rsid w:val="00087204"/>
    <w:rsid w:val="00087745"/>
    <w:rsid w:val="00093383"/>
    <w:rsid w:val="00094F57"/>
    <w:rsid w:val="000A7CE5"/>
    <w:rsid w:val="000B4108"/>
    <w:rsid w:val="000B450B"/>
    <w:rsid w:val="000B7E01"/>
    <w:rsid w:val="000C069F"/>
    <w:rsid w:val="000C0726"/>
    <w:rsid w:val="000D39A4"/>
    <w:rsid w:val="000D78B6"/>
    <w:rsid w:val="000E1329"/>
    <w:rsid w:val="000E3F3B"/>
    <w:rsid w:val="000E4400"/>
    <w:rsid w:val="000E4F47"/>
    <w:rsid w:val="000E7A8B"/>
    <w:rsid w:val="000F049E"/>
    <w:rsid w:val="000F0FC1"/>
    <w:rsid w:val="000F4B42"/>
    <w:rsid w:val="00106F9D"/>
    <w:rsid w:val="001101D6"/>
    <w:rsid w:val="00112A36"/>
    <w:rsid w:val="00114523"/>
    <w:rsid w:val="00130836"/>
    <w:rsid w:val="00130E73"/>
    <w:rsid w:val="00137EFC"/>
    <w:rsid w:val="001437C2"/>
    <w:rsid w:val="001479B2"/>
    <w:rsid w:val="0015234A"/>
    <w:rsid w:val="0015478A"/>
    <w:rsid w:val="00160D6A"/>
    <w:rsid w:val="00161CA4"/>
    <w:rsid w:val="00164A30"/>
    <w:rsid w:val="001654F1"/>
    <w:rsid w:val="00170D59"/>
    <w:rsid w:val="00171AD9"/>
    <w:rsid w:val="00171B8E"/>
    <w:rsid w:val="001732B0"/>
    <w:rsid w:val="00173584"/>
    <w:rsid w:val="00175F8A"/>
    <w:rsid w:val="00177264"/>
    <w:rsid w:val="001824A5"/>
    <w:rsid w:val="00192D03"/>
    <w:rsid w:val="001A17C7"/>
    <w:rsid w:val="001A5DCF"/>
    <w:rsid w:val="001A5E4E"/>
    <w:rsid w:val="001A7CB1"/>
    <w:rsid w:val="001B4536"/>
    <w:rsid w:val="001C179D"/>
    <w:rsid w:val="001C3A38"/>
    <w:rsid w:val="001C4175"/>
    <w:rsid w:val="001C4595"/>
    <w:rsid w:val="001C6677"/>
    <w:rsid w:val="001D1DED"/>
    <w:rsid w:val="001D7099"/>
    <w:rsid w:val="001E1CA2"/>
    <w:rsid w:val="001E2E3A"/>
    <w:rsid w:val="001E41B8"/>
    <w:rsid w:val="001F0BF6"/>
    <w:rsid w:val="001F370B"/>
    <w:rsid w:val="001F3774"/>
    <w:rsid w:val="001F4C88"/>
    <w:rsid w:val="001F79E5"/>
    <w:rsid w:val="002005B4"/>
    <w:rsid w:val="00201D09"/>
    <w:rsid w:val="002068FD"/>
    <w:rsid w:val="00210B0A"/>
    <w:rsid w:val="00213D93"/>
    <w:rsid w:val="00224B21"/>
    <w:rsid w:val="00230751"/>
    <w:rsid w:val="00235024"/>
    <w:rsid w:val="0024191F"/>
    <w:rsid w:val="00242929"/>
    <w:rsid w:val="0024450B"/>
    <w:rsid w:val="0025064B"/>
    <w:rsid w:val="002545BC"/>
    <w:rsid w:val="002578F2"/>
    <w:rsid w:val="00264F1D"/>
    <w:rsid w:val="00265CDF"/>
    <w:rsid w:val="00266076"/>
    <w:rsid w:val="00266F40"/>
    <w:rsid w:val="00267AA0"/>
    <w:rsid w:val="00271C6D"/>
    <w:rsid w:val="00286F5B"/>
    <w:rsid w:val="002905FB"/>
    <w:rsid w:val="002918F7"/>
    <w:rsid w:val="00292989"/>
    <w:rsid w:val="002930CE"/>
    <w:rsid w:val="00296C41"/>
    <w:rsid w:val="002A401F"/>
    <w:rsid w:val="002A7704"/>
    <w:rsid w:val="002B2BD8"/>
    <w:rsid w:val="002B4901"/>
    <w:rsid w:val="002B6340"/>
    <w:rsid w:val="002D1E6C"/>
    <w:rsid w:val="002D2204"/>
    <w:rsid w:val="002D323D"/>
    <w:rsid w:val="002D5A0F"/>
    <w:rsid w:val="002D7709"/>
    <w:rsid w:val="002F3FAC"/>
    <w:rsid w:val="002F5C7F"/>
    <w:rsid w:val="002F5FCE"/>
    <w:rsid w:val="0030415D"/>
    <w:rsid w:val="00310486"/>
    <w:rsid w:val="00311D44"/>
    <w:rsid w:val="00313BCA"/>
    <w:rsid w:val="003155E2"/>
    <w:rsid w:val="00316263"/>
    <w:rsid w:val="00316973"/>
    <w:rsid w:val="003223A7"/>
    <w:rsid w:val="00325915"/>
    <w:rsid w:val="003278A2"/>
    <w:rsid w:val="00335B5A"/>
    <w:rsid w:val="00336F62"/>
    <w:rsid w:val="00342FD0"/>
    <w:rsid w:val="00361728"/>
    <w:rsid w:val="00363A17"/>
    <w:rsid w:val="00363E49"/>
    <w:rsid w:val="00375547"/>
    <w:rsid w:val="00376739"/>
    <w:rsid w:val="00385DE9"/>
    <w:rsid w:val="00385E8D"/>
    <w:rsid w:val="00387489"/>
    <w:rsid w:val="00393BD2"/>
    <w:rsid w:val="00397CD4"/>
    <w:rsid w:val="003A2B74"/>
    <w:rsid w:val="003A6345"/>
    <w:rsid w:val="003B1F9D"/>
    <w:rsid w:val="003C4779"/>
    <w:rsid w:val="003C5CDD"/>
    <w:rsid w:val="003D125D"/>
    <w:rsid w:val="003D6234"/>
    <w:rsid w:val="003E3B0F"/>
    <w:rsid w:val="003F0C12"/>
    <w:rsid w:val="00402BA0"/>
    <w:rsid w:val="00403EE1"/>
    <w:rsid w:val="004070EA"/>
    <w:rsid w:val="00410912"/>
    <w:rsid w:val="00416675"/>
    <w:rsid w:val="0042085C"/>
    <w:rsid w:val="004235B5"/>
    <w:rsid w:val="00425635"/>
    <w:rsid w:val="004257E3"/>
    <w:rsid w:val="00426869"/>
    <w:rsid w:val="00427525"/>
    <w:rsid w:val="00430235"/>
    <w:rsid w:val="00430C5E"/>
    <w:rsid w:val="00432532"/>
    <w:rsid w:val="0043591E"/>
    <w:rsid w:val="00441695"/>
    <w:rsid w:val="0044547A"/>
    <w:rsid w:val="00445C00"/>
    <w:rsid w:val="0045087F"/>
    <w:rsid w:val="00451CD6"/>
    <w:rsid w:val="00453CE4"/>
    <w:rsid w:val="0045417E"/>
    <w:rsid w:val="00455334"/>
    <w:rsid w:val="00456156"/>
    <w:rsid w:val="00460E48"/>
    <w:rsid w:val="004615C3"/>
    <w:rsid w:val="00464F07"/>
    <w:rsid w:val="00466586"/>
    <w:rsid w:val="00471681"/>
    <w:rsid w:val="004773DB"/>
    <w:rsid w:val="00483933"/>
    <w:rsid w:val="00484AC9"/>
    <w:rsid w:val="00485180"/>
    <w:rsid w:val="0049591B"/>
    <w:rsid w:val="00497230"/>
    <w:rsid w:val="004A324F"/>
    <w:rsid w:val="004A7E87"/>
    <w:rsid w:val="004C0C7B"/>
    <w:rsid w:val="004C1C88"/>
    <w:rsid w:val="004C26CE"/>
    <w:rsid w:val="004C2CC5"/>
    <w:rsid w:val="004C50AE"/>
    <w:rsid w:val="004D4C9C"/>
    <w:rsid w:val="004E1195"/>
    <w:rsid w:val="004E327F"/>
    <w:rsid w:val="004F380C"/>
    <w:rsid w:val="004F4093"/>
    <w:rsid w:val="004F4A82"/>
    <w:rsid w:val="0050080B"/>
    <w:rsid w:val="00504F63"/>
    <w:rsid w:val="0050644C"/>
    <w:rsid w:val="00514CE8"/>
    <w:rsid w:val="00520190"/>
    <w:rsid w:val="00521958"/>
    <w:rsid w:val="0053116D"/>
    <w:rsid w:val="005348D9"/>
    <w:rsid w:val="005443B1"/>
    <w:rsid w:val="00545E74"/>
    <w:rsid w:val="00546EB8"/>
    <w:rsid w:val="005479C2"/>
    <w:rsid w:val="00553167"/>
    <w:rsid w:val="00553CDA"/>
    <w:rsid w:val="00554E19"/>
    <w:rsid w:val="00561828"/>
    <w:rsid w:val="00570658"/>
    <w:rsid w:val="0057335B"/>
    <w:rsid w:val="005737E4"/>
    <w:rsid w:val="00576A9F"/>
    <w:rsid w:val="00581F71"/>
    <w:rsid w:val="00584613"/>
    <w:rsid w:val="00590276"/>
    <w:rsid w:val="00590C70"/>
    <w:rsid w:val="005938DA"/>
    <w:rsid w:val="005951FF"/>
    <w:rsid w:val="00595523"/>
    <w:rsid w:val="00596889"/>
    <w:rsid w:val="00596910"/>
    <w:rsid w:val="005A3658"/>
    <w:rsid w:val="005A753B"/>
    <w:rsid w:val="005A7550"/>
    <w:rsid w:val="005B0A3D"/>
    <w:rsid w:val="005B1A01"/>
    <w:rsid w:val="005C20B8"/>
    <w:rsid w:val="005C76F0"/>
    <w:rsid w:val="005C7A32"/>
    <w:rsid w:val="005D1D84"/>
    <w:rsid w:val="005E4505"/>
    <w:rsid w:val="005E60A1"/>
    <w:rsid w:val="005F1CF6"/>
    <w:rsid w:val="005F34EC"/>
    <w:rsid w:val="005F405A"/>
    <w:rsid w:val="005F7459"/>
    <w:rsid w:val="0061073C"/>
    <w:rsid w:val="006122FE"/>
    <w:rsid w:val="00615D41"/>
    <w:rsid w:val="00641882"/>
    <w:rsid w:val="00642CAB"/>
    <w:rsid w:val="0064351E"/>
    <w:rsid w:val="006443DB"/>
    <w:rsid w:val="00644C2D"/>
    <w:rsid w:val="00646320"/>
    <w:rsid w:val="0065581E"/>
    <w:rsid w:val="006577DE"/>
    <w:rsid w:val="00657F1F"/>
    <w:rsid w:val="006603B6"/>
    <w:rsid w:val="00662868"/>
    <w:rsid w:val="00662D68"/>
    <w:rsid w:val="00664659"/>
    <w:rsid w:val="00664780"/>
    <w:rsid w:val="00664F79"/>
    <w:rsid w:val="00670355"/>
    <w:rsid w:val="006705D5"/>
    <w:rsid w:val="00673C25"/>
    <w:rsid w:val="00676BD8"/>
    <w:rsid w:val="0068550F"/>
    <w:rsid w:val="006917FB"/>
    <w:rsid w:val="006954C8"/>
    <w:rsid w:val="00696669"/>
    <w:rsid w:val="006A373D"/>
    <w:rsid w:val="006A3FBD"/>
    <w:rsid w:val="006A4617"/>
    <w:rsid w:val="006B3360"/>
    <w:rsid w:val="006C1482"/>
    <w:rsid w:val="006C27BF"/>
    <w:rsid w:val="006C53B2"/>
    <w:rsid w:val="006C713F"/>
    <w:rsid w:val="006C767A"/>
    <w:rsid w:val="006D0D23"/>
    <w:rsid w:val="006D12CF"/>
    <w:rsid w:val="006D16BF"/>
    <w:rsid w:val="006D69D0"/>
    <w:rsid w:val="00700ACA"/>
    <w:rsid w:val="0070673B"/>
    <w:rsid w:val="0071397E"/>
    <w:rsid w:val="00713EB4"/>
    <w:rsid w:val="007142D4"/>
    <w:rsid w:val="00714669"/>
    <w:rsid w:val="00721932"/>
    <w:rsid w:val="007267B9"/>
    <w:rsid w:val="007317A4"/>
    <w:rsid w:val="0074137E"/>
    <w:rsid w:val="0074203E"/>
    <w:rsid w:val="00742540"/>
    <w:rsid w:val="007456E3"/>
    <w:rsid w:val="00745F5F"/>
    <w:rsid w:val="00751C41"/>
    <w:rsid w:val="00755652"/>
    <w:rsid w:val="0075743A"/>
    <w:rsid w:val="007712A4"/>
    <w:rsid w:val="007744B3"/>
    <w:rsid w:val="00782806"/>
    <w:rsid w:val="0078382D"/>
    <w:rsid w:val="00783C8A"/>
    <w:rsid w:val="00785342"/>
    <w:rsid w:val="0079105D"/>
    <w:rsid w:val="00791CE9"/>
    <w:rsid w:val="00793EED"/>
    <w:rsid w:val="00794153"/>
    <w:rsid w:val="00795B29"/>
    <w:rsid w:val="007A0D82"/>
    <w:rsid w:val="007A292B"/>
    <w:rsid w:val="007B7475"/>
    <w:rsid w:val="007C06DC"/>
    <w:rsid w:val="007C7E93"/>
    <w:rsid w:val="007D1909"/>
    <w:rsid w:val="007D755A"/>
    <w:rsid w:val="007D7D8D"/>
    <w:rsid w:val="007D7DF9"/>
    <w:rsid w:val="007E2D75"/>
    <w:rsid w:val="007E6037"/>
    <w:rsid w:val="007E6816"/>
    <w:rsid w:val="007F573B"/>
    <w:rsid w:val="007F64B8"/>
    <w:rsid w:val="007F6ADE"/>
    <w:rsid w:val="00803017"/>
    <w:rsid w:val="008040E8"/>
    <w:rsid w:val="0081387B"/>
    <w:rsid w:val="00815311"/>
    <w:rsid w:val="00815646"/>
    <w:rsid w:val="00823CAD"/>
    <w:rsid w:val="008254C4"/>
    <w:rsid w:val="008305B7"/>
    <w:rsid w:val="00831344"/>
    <w:rsid w:val="00833BAC"/>
    <w:rsid w:val="00837892"/>
    <w:rsid w:val="008524A7"/>
    <w:rsid w:val="0085620D"/>
    <w:rsid w:val="00857037"/>
    <w:rsid w:val="00857330"/>
    <w:rsid w:val="00864513"/>
    <w:rsid w:val="00867AD0"/>
    <w:rsid w:val="0088568C"/>
    <w:rsid w:val="0088705E"/>
    <w:rsid w:val="0089127D"/>
    <w:rsid w:val="008970EF"/>
    <w:rsid w:val="008A3B84"/>
    <w:rsid w:val="008B126B"/>
    <w:rsid w:val="008B6CEF"/>
    <w:rsid w:val="008C393F"/>
    <w:rsid w:val="008C4282"/>
    <w:rsid w:val="008C4974"/>
    <w:rsid w:val="008C57B8"/>
    <w:rsid w:val="008C62CE"/>
    <w:rsid w:val="008C6A61"/>
    <w:rsid w:val="008D25AB"/>
    <w:rsid w:val="008D35AE"/>
    <w:rsid w:val="008D4A2E"/>
    <w:rsid w:val="008D4CD5"/>
    <w:rsid w:val="00904797"/>
    <w:rsid w:val="00904B43"/>
    <w:rsid w:val="00910612"/>
    <w:rsid w:val="00911E00"/>
    <w:rsid w:val="00922B82"/>
    <w:rsid w:val="00922C0D"/>
    <w:rsid w:val="0092310F"/>
    <w:rsid w:val="009243E2"/>
    <w:rsid w:val="0092542C"/>
    <w:rsid w:val="0093095C"/>
    <w:rsid w:val="00932804"/>
    <w:rsid w:val="009328BA"/>
    <w:rsid w:val="009342B6"/>
    <w:rsid w:val="00937DF1"/>
    <w:rsid w:val="00940A22"/>
    <w:rsid w:val="00945614"/>
    <w:rsid w:val="0094723F"/>
    <w:rsid w:val="009506A4"/>
    <w:rsid w:val="00952C2C"/>
    <w:rsid w:val="009562EF"/>
    <w:rsid w:val="009608E4"/>
    <w:rsid w:val="009616D2"/>
    <w:rsid w:val="0097257F"/>
    <w:rsid w:val="00972640"/>
    <w:rsid w:val="009760C5"/>
    <w:rsid w:val="009856E7"/>
    <w:rsid w:val="009858EA"/>
    <w:rsid w:val="00986106"/>
    <w:rsid w:val="00991059"/>
    <w:rsid w:val="0099341B"/>
    <w:rsid w:val="009976BE"/>
    <w:rsid w:val="009A6FB6"/>
    <w:rsid w:val="009A75E7"/>
    <w:rsid w:val="009B0E5E"/>
    <w:rsid w:val="009B3A72"/>
    <w:rsid w:val="009B5EAE"/>
    <w:rsid w:val="009C5339"/>
    <w:rsid w:val="009D0279"/>
    <w:rsid w:val="009D7773"/>
    <w:rsid w:val="009D7D5B"/>
    <w:rsid w:val="009E010D"/>
    <w:rsid w:val="009F36A5"/>
    <w:rsid w:val="00A00E1B"/>
    <w:rsid w:val="00A0361F"/>
    <w:rsid w:val="00A04F77"/>
    <w:rsid w:val="00A063D6"/>
    <w:rsid w:val="00A06EE8"/>
    <w:rsid w:val="00A07E75"/>
    <w:rsid w:val="00A11E3C"/>
    <w:rsid w:val="00A15C64"/>
    <w:rsid w:val="00A16448"/>
    <w:rsid w:val="00A20233"/>
    <w:rsid w:val="00A27C79"/>
    <w:rsid w:val="00A33341"/>
    <w:rsid w:val="00A36D6F"/>
    <w:rsid w:val="00A426E3"/>
    <w:rsid w:val="00A46C88"/>
    <w:rsid w:val="00A4709D"/>
    <w:rsid w:val="00A53D88"/>
    <w:rsid w:val="00A5438A"/>
    <w:rsid w:val="00A5518A"/>
    <w:rsid w:val="00A66EEB"/>
    <w:rsid w:val="00A674D5"/>
    <w:rsid w:val="00A75696"/>
    <w:rsid w:val="00A774F3"/>
    <w:rsid w:val="00A843F0"/>
    <w:rsid w:val="00A85D9B"/>
    <w:rsid w:val="00A87A10"/>
    <w:rsid w:val="00A90817"/>
    <w:rsid w:val="00AA61AB"/>
    <w:rsid w:val="00AB03FD"/>
    <w:rsid w:val="00AB3AF7"/>
    <w:rsid w:val="00AC4D7D"/>
    <w:rsid w:val="00AC767C"/>
    <w:rsid w:val="00AD0E1B"/>
    <w:rsid w:val="00AD3778"/>
    <w:rsid w:val="00AD5A83"/>
    <w:rsid w:val="00AD63BC"/>
    <w:rsid w:val="00AE4123"/>
    <w:rsid w:val="00AE5211"/>
    <w:rsid w:val="00AE581A"/>
    <w:rsid w:val="00AE6BF9"/>
    <w:rsid w:val="00AE7433"/>
    <w:rsid w:val="00AF402B"/>
    <w:rsid w:val="00AF5285"/>
    <w:rsid w:val="00AF5567"/>
    <w:rsid w:val="00B007DF"/>
    <w:rsid w:val="00B06EC9"/>
    <w:rsid w:val="00B14402"/>
    <w:rsid w:val="00B15BE8"/>
    <w:rsid w:val="00B16B2E"/>
    <w:rsid w:val="00B23AE5"/>
    <w:rsid w:val="00B23F85"/>
    <w:rsid w:val="00B24435"/>
    <w:rsid w:val="00B25919"/>
    <w:rsid w:val="00B31E71"/>
    <w:rsid w:val="00B32E48"/>
    <w:rsid w:val="00B4091A"/>
    <w:rsid w:val="00B41768"/>
    <w:rsid w:val="00B4214D"/>
    <w:rsid w:val="00B422A1"/>
    <w:rsid w:val="00B4273A"/>
    <w:rsid w:val="00B44D90"/>
    <w:rsid w:val="00B476D4"/>
    <w:rsid w:val="00B50684"/>
    <w:rsid w:val="00B52F47"/>
    <w:rsid w:val="00B57DF1"/>
    <w:rsid w:val="00B71C05"/>
    <w:rsid w:val="00B75158"/>
    <w:rsid w:val="00B843B2"/>
    <w:rsid w:val="00B86397"/>
    <w:rsid w:val="00B86E87"/>
    <w:rsid w:val="00B95E3A"/>
    <w:rsid w:val="00BB0DEA"/>
    <w:rsid w:val="00BB15AD"/>
    <w:rsid w:val="00BB28FE"/>
    <w:rsid w:val="00BB58B0"/>
    <w:rsid w:val="00BC33FE"/>
    <w:rsid w:val="00BC648A"/>
    <w:rsid w:val="00BD3131"/>
    <w:rsid w:val="00BD74D1"/>
    <w:rsid w:val="00BE22D3"/>
    <w:rsid w:val="00BE4CA3"/>
    <w:rsid w:val="00BE50FC"/>
    <w:rsid w:val="00BE76F0"/>
    <w:rsid w:val="00BF73D8"/>
    <w:rsid w:val="00C008C1"/>
    <w:rsid w:val="00C00975"/>
    <w:rsid w:val="00C06015"/>
    <w:rsid w:val="00C07688"/>
    <w:rsid w:val="00C112CC"/>
    <w:rsid w:val="00C1419F"/>
    <w:rsid w:val="00C15F4B"/>
    <w:rsid w:val="00C174B4"/>
    <w:rsid w:val="00C177FE"/>
    <w:rsid w:val="00C21944"/>
    <w:rsid w:val="00C22924"/>
    <w:rsid w:val="00C24F44"/>
    <w:rsid w:val="00C27F1E"/>
    <w:rsid w:val="00C40EDA"/>
    <w:rsid w:val="00C47F2C"/>
    <w:rsid w:val="00C5584B"/>
    <w:rsid w:val="00C5601A"/>
    <w:rsid w:val="00C573CF"/>
    <w:rsid w:val="00C63FF0"/>
    <w:rsid w:val="00C64A6F"/>
    <w:rsid w:val="00C655BA"/>
    <w:rsid w:val="00C708ED"/>
    <w:rsid w:val="00C80EF4"/>
    <w:rsid w:val="00C859AB"/>
    <w:rsid w:val="00C91228"/>
    <w:rsid w:val="00C94AA7"/>
    <w:rsid w:val="00C951FD"/>
    <w:rsid w:val="00CA41CE"/>
    <w:rsid w:val="00CA598F"/>
    <w:rsid w:val="00CA6F0F"/>
    <w:rsid w:val="00CC1F3F"/>
    <w:rsid w:val="00CC2C95"/>
    <w:rsid w:val="00CC33DF"/>
    <w:rsid w:val="00CC4462"/>
    <w:rsid w:val="00CC520A"/>
    <w:rsid w:val="00CD23C8"/>
    <w:rsid w:val="00CE01E9"/>
    <w:rsid w:val="00CE5A3F"/>
    <w:rsid w:val="00CF2925"/>
    <w:rsid w:val="00CF3146"/>
    <w:rsid w:val="00CF4531"/>
    <w:rsid w:val="00D00F9F"/>
    <w:rsid w:val="00D02D19"/>
    <w:rsid w:val="00D04ABD"/>
    <w:rsid w:val="00D0705A"/>
    <w:rsid w:val="00D1200A"/>
    <w:rsid w:val="00D12135"/>
    <w:rsid w:val="00D141A1"/>
    <w:rsid w:val="00D15792"/>
    <w:rsid w:val="00D158EF"/>
    <w:rsid w:val="00D22291"/>
    <w:rsid w:val="00D2437B"/>
    <w:rsid w:val="00D250E2"/>
    <w:rsid w:val="00D26964"/>
    <w:rsid w:val="00D30B6A"/>
    <w:rsid w:val="00D31DEB"/>
    <w:rsid w:val="00D3203B"/>
    <w:rsid w:val="00D327CD"/>
    <w:rsid w:val="00D36A39"/>
    <w:rsid w:val="00D428BC"/>
    <w:rsid w:val="00D47AF9"/>
    <w:rsid w:val="00D62188"/>
    <w:rsid w:val="00D625C6"/>
    <w:rsid w:val="00D76038"/>
    <w:rsid w:val="00D83E50"/>
    <w:rsid w:val="00D87B88"/>
    <w:rsid w:val="00D909F8"/>
    <w:rsid w:val="00DA35E2"/>
    <w:rsid w:val="00DA36A8"/>
    <w:rsid w:val="00DA5E49"/>
    <w:rsid w:val="00DB3F61"/>
    <w:rsid w:val="00DB4645"/>
    <w:rsid w:val="00DC7010"/>
    <w:rsid w:val="00DD2256"/>
    <w:rsid w:val="00DD3442"/>
    <w:rsid w:val="00DD4D97"/>
    <w:rsid w:val="00DE0FBE"/>
    <w:rsid w:val="00DF28BE"/>
    <w:rsid w:val="00DF68CD"/>
    <w:rsid w:val="00E050E2"/>
    <w:rsid w:val="00E15EFC"/>
    <w:rsid w:val="00E259FA"/>
    <w:rsid w:val="00E3001B"/>
    <w:rsid w:val="00E30A90"/>
    <w:rsid w:val="00E32E48"/>
    <w:rsid w:val="00E46530"/>
    <w:rsid w:val="00E47B74"/>
    <w:rsid w:val="00E47C43"/>
    <w:rsid w:val="00E5448F"/>
    <w:rsid w:val="00E5702A"/>
    <w:rsid w:val="00E60C17"/>
    <w:rsid w:val="00E62A62"/>
    <w:rsid w:val="00E62FDF"/>
    <w:rsid w:val="00E70145"/>
    <w:rsid w:val="00E72941"/>
    <w:rsid w:val="00E73D43"/>
    <w:rsid w:val="00E752E2"/>
    <w:rsid w:val="00E765B3"/>
    <w:rsid w:val="00E8263B"/>
    <w:rsid w:val="00E82890"/>
    <w:rsid w:val="00E902B7"/>
    <w:rsid w:val="00EA05C1"/>
    <w:rsid w:val="00EA13DF"/>
    <w:rsid w:val="00EA415E"/>
    <w:rsid w:val="00EA7B08"/>
    <w:rsid w:val="00EB185D"/>
    <w:rsid w:val="00EB2B18"/>
    <w:rsid w:val="00EB2BCE"/>
    <w:rsid w:val="00EB41DC"/>
    <w:rsid w:val="00EC4A74"/>
    <w:rsid w:val="00EC5711"/>
    <w:rsid w:val="00EC5B30"/>
    <w:rsid w:val="00ED7DF9"/>
    <w:rsid w:val="00EF33AF"/>
    <w:rsid w:val="00EF3D8D"/>
    <w:rsid w:val="00EF592E"/>
    <w:rsid w:val="00EF6DD7"/>
    <w:rsid w:val="00EF740B"/>
    <w:rsid w:val="00EF7893"/>
    <w:rsid w:val="00F0764C"/>
    <w:rsid w:val="00F13698"/>
    <w:rsid w:val="00F14104"/>
    <w:rsid w:val="00F167D9"/>
    <w:rsid w:val="00F17988"/>
    <w:rsid w:val="00F2151C"/>
    <w:rsid w:val="00F2247F"/>
    <w:rsid w:val="00F2491A"/>
    <w:rsid w:val="00F307B8"/>
    <w:rsid w:val="00F33280"/>
    <w:rsid w:val="00F35647"/>
    <w:rsid w:val="00F36FD8"/>
    <w:rsid w:val="00F37ACA"/>
    <w:rsid w:val="00F37F06"/>
    <w:rsid w:val="00F5123A"/>
    <w:rsid w:val="00F52799"/>
    <w:rsid w:val="00F57C55"/>
    <w:rsid w:val="00F610F9"/>
    <w:rsid w:val="00F61166"/>
    <w:rsid w:val="00F62CE2"/>
    <w:rsid w:val="00F72113"/>
    <w:rsid w:val="00F7237D"/>
    <w:rsid w:val="00F73C62"/>
    <w:rsid w:val="00F75497"/>
    <w:rsid w:val="00F87364"/>
    <w:rsid w:val="00F87EDD"/>
    <w:rsid w:val="00F87FE6"/>
    <w:rsid w:val="00F9008F"/>
    <w:rsid w:val="00FA411B"/>
    <w:rsid w:val="00FA5B37"/>
    <w:rsid w:val="00FB1571"/>
    <w:rsid w:val="00FB42DF"/>
    <w:rsid w:val="00FC191E"/>
    <w:rsid w:val="00FD7E5D"/>
    <w:rsid w:val="00FE0391"/>
    <w:rsid w:val="00FE061B"/>
    <w:rsid w:val="00FE34D5"/>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040194CF"/>
  <w15:docId w15:val="{3036A19E-782E-4B89-9358-8A8EA47F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apple-tab-span">
    <w:name w:val="apple-tab-span"/>
    <w:basedOn w:val="Fuentedeprrafopredeter"/>
    <w:rsid w:val="008C4974"/>
  </w:style>
  <w:style w:type="paragraph" w:customStyle="1" w:styleId="paragraph">
    <w:name w:val="paragraph"/>
    <w:basedOn w:val="Normal"/>
    <w:rsid w:val="0074137E"/>
    <w:pPr>
      <w:spacing w:before="100" w:beforeAutospacing="1" w:after="100" w:afterAutospacing="1"/>
    </w:pPr>
    <w:rPr>
      <w:sz w:val="24"/>
      <w:szCs w:val="24"/>
      <w:lang w:val="es-EC" w:eastAsia="es-EC"/>
    </w:rPr>
  </w:style>
  <w:style w:type="character" w:customStyle="1" w:styleId="normaltextrun">
    <w:name w:val="normaltextrun"/>
    <w:basedOn w:val="Fuentedeprrafopredeter"/>
    <w:rsid w:val="0074137E"/>
  </w:style>
  <w:style w:type="character" w:customStyle="1" w:styleId="eop">
    <w:name w:val="eop"/>
    <w:basedOn w:val="Fuentedeprrafopredeter"/>
    <w:rsid w:val="0074137E"/>
  </w:style>
  <w:style w:type="character" w:customStyle="1" w:styleId="markedcontent">
    <w:name w:val="markedcontent"/>
    <w:basedOn w:val="Fuentedeprrafopredeter"/>
    <w:rsid w:val="008A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6156">
      <w:bodyDiv w:val="1"/>
      <w:marLeft w:val="0"/>
      <w:marRight w:val="0"/>
      <w:marTop w:val="0"/>
      <w:marBottom w:val="0"/>
      <w:divBdr>
        <w:top w:val="none" w:sz="0" w:space="0" w:color="auto"/>
        <w:left w:val="none" w:sz="0" w:space="0" w:color="auto"/>
        <w:bottom w:val="none" w:sz="0" w:space="0" w:color="auto"/>
        <w:right w:val="none" w:sz="0" w:space="0" w:color="auto"/>
      </w:divBdr>
    </w:div>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15761522">
      <w:bodyDiv w:val="1"/>
      <w:marLeft w:val="0"/>
      <w:marRight w:val="0"/>
      <w:marTop w:val="0"/>
      <w:marBottom w:val="0"/>
      <w:divBdr>
        <w:top w:val="none" w:sz="0" w:space="0" w:color="auto"/>
        <w:left w:val="none" w:sz="0" w:space="0" w:color="auto"/>
        <w:bottom w:val="none" w:sz="0" w:space="0" w:color="auto"/>
        <w:right w:val="none" w:sz="0" w:space="0" w:color="auto"/>
      </w:divBdr>
    </w:div>
    <w:div w:id="12315718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168299920">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211622132">
      <w:bodyDiv w:val="1"/>
      <w:marLeft w:val="0"/>
      <w:marRight w:val="0"/>
      <w:marTop w:val="0"/>
      <w:marBottom w:val="0"/>
      <w:divBdr>
        <w:top w:val="none" w:sz="0" w:space="0" w:color="auto"/>
        <w:left w:val="none" w:sz="0" w:space="0" w:color="auto"/>
        <w:bottom w:val="none" w:sz="0" w:space="0" w:color="auto"/>
        <w:right w:val="none" w:sz="0" w:space="0" w:color="auto"/>
      </w:divBdr>
    </w:div>
    <w:div w:id="211968711">
      <w:bodyDiv w:val="1"/>
      <w:marLeft w:val="0"/>
      <w:marRight w:val="0"/>
      <w:marTop w:val="0"/>
      <w:marBottom w:val="0"/>
      <w:divBdr>
        <w:top w:val="none" w:sz="0" w:space="0" w:color="auto"/>
        <w:left w:val="none" w:sz="0" w:space="0" w:color="auto"/>
        <w:bottom w:val="none" w:sz="0" w:space="0" w:color="auto"/>
        <w:right w:val="none" w:sz="0" w:space="0" w:color="auto"/>
      </w:divBdr>
    </w:div>
    <w:div w:id="250548619">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00098696">
      <w:bodyDiv w:val="1"/>
      <w:marLeft w:val="0"/>
      <w:marRight w:val="0"/>
      <w:marTop w:val="0"/>
      <w:marBottom w:val="0"/>
      <w:divBdr>
        <w:top w:val="none" w:sz="0" w:space="0" w:color="auto"/>
        <w:left w:val="none" w:sz="0" w:space="0" w:color="auto"/>
        <w:bottom w:val="none" w:sz="0" w:space="0" w:color="auto"/>
        <w:right w:val="none" w:sz="0" w:space="0" w:color="auto"/>
      </w:divBdr>
    </w:div>
    <w:div w:id="472407970">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72547744">
      <w:bodyDiv w:val="1"/>
      <w:marLeft w:val="0"/>
      <w:marRight w:val="0"/>
      <w:marTop w:val="0"/>
      <w:marBottom w:val="0"/>
      <w:divBdr>
        <w:top w:val="none" w:sz="0" w:space="0" w:color="auto"/>
        <w:left w:val="none" w:sz="0" w:space="0" w:color="auto"/>
        <w:bottom w:val="none" w:sz="0" w:space="0" w:color="auto"/>
        <w:right w:val="none" w:sz="0" w:space="0" w:color="auto"/>
      </w:divBdr>
    </w:div>
    <w:div w:id="630786198">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92999264">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763841110">
      <w:bodyDiv w:val="1"/>
      <w:marLeft w:val="0"/>
      <w:marRight w:val="0"/>
      <w:marTop w:val="0"/>
      <w:marBottom w:val="0"/>
      <w:divBdr>
        <w:top w:val="none" w:sz="0" w:space="0" w:color="auto"/>
        <w:left w:val="none" w:sz="0" w:space="0" w:color="auto"/>
        <w:bottom w:val="none" w:sz="0" w:space="0" w:color="auto"/>
        <w:right w:val="none" w:sz="0" w:space="0" w:color="auto"/>
      </w:divBdr>
    </w:div>
    <w:div w:id="79896134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3640">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07974772">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16371209">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71065405">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365255783">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709603056">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913194234">
      <w:bodyDiv w:val="1"/>
      <w:marLeft w:val="0"/>
      <w:marRight w:val="0"/>
      <w:marTop w:val="0"/>
      <w:marBottom w:val="0"/>
      <w:divBdr>
        <w:top w:val="none" w:sz="0" w:space="0" w:color="auto"/>
        <w:left w:val="none" w:sz="0" w:space="0" w:color="auto"/>
        <w:bottom w:val="none" w:sz="0" w:space="0" w:color="auto"/>
        <w:right w:val="none" w:sz="0" w:space="0" w:color="auto"/>
      </w:divBdr>
    </w:div>
    <w:div w:id="21281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B1ABC-75C0-4E70-AEB3-CD405ABF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5381</Words>
  <Characters>29597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Fernando Francisco Quintana Mosquera</cp:lastModifiedBy>
  <cp:revision>6</cp:revision>
  <cp:lastPrinted>2022-10-28T16:05:00Z</cp:lastPrinted>
  <dcterms:created xsi:type="dcterms:W3CDTF">2022-12-19T17:31:00Z</dcterms:created>
  <dcterms:modified xsi:type="dcterms:W3CDTF">2022-12-28T15:39:00Z</dcterms:modified>
</cp:coreProperties>
</file>