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3E5" w:rsidRPr="001A5DCF" w:rsidRDefault="00E463E5" w:rsidP="00E463E5">
      <w:pPr>
        <w:pStyle w:val="1"/>
        <w:tabs>
          <w:tab w:val="left" w:pos="7513"/>
        </w:tabs>
        <w:spacing w:after="240" w:line="276" w:lineRule="auto"/>
        <w:rPr>
          <w:rFonts w:ascii="Times New Roman" w:hAnsi="Times New Roman"/>
          <w:sz w:val="22"/>
          <w:szCs w:val="22"/>
        </w:rPr>
      </w:pPr>
      <w:bookmarkStart w:id="0" w:name="_GoBack"/>
      <w:bookmarkEnd w:id="0"/>
      <w:r w:rsidRPr="001A5DCF">
        <w:rPr>
          <w:rFonts w:ascii="Times New Roman" w:hAnsi="Times New Roman"/>
          <w:sz w:val="22"/>
          <w:szCs w:val="22"/>
        </w:rPr>
        <w:t>EXPOSICIÓN DE MOTIVOS</w:t>
      </w:r>
    </w:p>
    <w:p w:rsidR="00E463E5" w:rsidRPr="001A5DCF" w:rsidRDefault="00E463E5" w:rsidP="00E463E5">
      <w:pPr>
        <w:pStyle w:val="1"/>
        <w:spacing w:after="240" w:line="276" w:lineRule="auto"/>
        <w:jc w:val="both"/>
        <w:rPr>
          <w:rFonts w:ascii="Times New Roman" w:hAnsi="Times New Roman"/>
          <w:b w:val="0"/>
          <w:sz w:val="22"/>
          <w:szCs w:val="22"/>
        </w:rPr>
      </w:pPr>
      <w:r w:rsidRPr="001A5DCF">
        <w:rPr>
          <w:rFonts w:ascii="Times New Roman" w:hAnsi="Times New Roman"/>
          <w:b w:val="0"/>
          <w:sz w:val="22"/>
          <w:szCs w:val="22"/>
        </w:rPr>
        <w:t>La Constitución de la República del Ecuador, en su artículo 30, garantiza a las personas el “</w:t>
      </w:r>
      <w:r w:rsidRPr="001A5DCF">
        <w:rPr>
          <w:rFonts w:ascii="Times New Roman" w:hAnsi="Times New Roman"/>
          <w:b w:val="0"/>
          <w:i/>
          <w:sz w:val="22"/>
          <w:szCs w:val="22"/>
        </w:rPr>
        <w:t>derecho a un hábitat seguro y saludable, y a una vivienda adecuada y digna, con independencia de su situación social y económica</w:t>
      </w:r>
      <w:r w:rsidRPr="001A5DCF">
        <w:rPr>
          <w:rFonts w:ascii="Times New Roman" w:hAnsi="Times New Roman"/>
          <w:b w:val="0"/>
          <w:sz w:val="22"/>
          <w:szCs w:val="22"/>
        </w:rPr>
        <w:t>”.</w:t>
      </w:r>
    </w:p>
    <w:p w:rsidR="00E463E5" w:rsidRPr="00E425C2" w:rsidRDefault="00E463E5" w:rsidP="00E463E5">
      <w:pPr>
        <w:pStyle w:val="1"/>
        <w:spacing w:after="240" w:line="276" w:lineRule="auto"/>
        <w:jc w:val="both"/>
        <w:rPr>
          <w:rFonts w:ascii="Times New Roman" w:hAnsi="Times New Roman"/>
          <w:b w:val="0"/>
          <w:sz w:val="22"/>
          <w:szCs w:val="22"/>
        </w:rPr>
      </w:pPr>
      <w:r w:rsidRPr="00E425C2">
        <w:rPr>
          <w:rFonts w:ascii="Times New Roman" w:hAnsi="Times New Roman"/>
          <w:b w:val="0"/>
          <w:sz w:val="22"/>
          <w:szCs w:val="22"/>
        </w:rPr>
        <w:t xml:space="preserve">La Administración Municipal, a través de la Unidad Especial “Regula tu Barrio”, gestiona procesos tendientes a regularizar aquellos </w:t>
      </w:r>
      <w:r>
        <w:rPr>
          <w:rFonts w:ascii="Times New Roman" w:hAnsi="Times New Roman"/>
          <w:b w:val="0"/>
          <w:sz w:val="22"/>
          <w:szCs w:val="22"/>
        </w:rPr>
        <w:t>asentamiento</w:t>
      </w:r>
      <w:r w:rsidRPr="00E425C2">
        <w:rPr>
          <w:rFonts w:ascii="Times New Roman" w:hAnsi="Times New Roman"/>
          <w:b w:val="0"/>
          <w:sz w:val="22"/>
          <w:szCs w:val="22"/>
        </w:rPr>
        <w:t xml:space="preserve">s humanos de hecho y consolidados que se encuentran en el Distrito Metropolitano de Quito, siguiendo para el efecto un proceso socio organizativo, legal y técnico, que permita determinar el fraccionamiento de los lotes, en cada </w:t>
      </w:r>
      <w:r>
        <w:rPr>
          <w:rFonts w:ascii="Times New Roman" w:hAnsi="Times New Roman"/>
          <w:b w:val="0"/>
          <w:sz w:val="22"/>
          <w:szCs w:val="22"/>
        </w:rPr>
        <w:t>asentamiento</w:t>
      </w:r>
      <w:r w:rsidRPr="00E425C2">
        <w:rPr>
          <w:rFonts w:ascii="Times New Roman" w:hAnsi="Times New Roman"/>
          <w:b w:val="0"/>
          <w:sz w:val="22"/>
          <w:szCs w:val="22"/>
        </w:rPr>
        <w:t xml:space="preserve">; y, por tanto, los beneficiarios del proceso de regularización. </w:t>
      </w:r>
    </w:p>
    <w:p w:rsidR="00E463E5" w:rsidRPr="00E425C2" w:rsidRDefault="00E463E5" w:rsidP="00E463E5">
      <w:pPr>
        <w:pStyle w:val="1"/>
        <w:spacing w:after="240" w:line="276" w:lineRule="auto"/>
        <w:jc w:val="both"/>
        <w:rPr>
          <w:rFonts w:ascii="Times New Roman" w:hAnsi="Times New Roman"/>
          <w:b w:val="0"/>
          <w:sz w:val="22"/>
          <w:szCs w:val="22"/>
        </w:rPr>
      </w:pPr>
      <w:r w:rsidRPr="00E425C2">
        <w:rPr>
          <w:rFonts w:ascii="Times New Roman" w:hAnsi="Times New Roman"/>
          <w:b w:val="0"/>
          <w:sz w:val="22"/>
          <w:szCs w:val="22"/>
        </w:rPr>
        <w:t xml:space="preserve">El </w:t>
      </w:r>
      <w:r>
        <w:rPr>
          <w:rFonts w:ascii="Times New Roman" w:hAnsi="Times New Roman"/>
          <w:b w:val="0"/>
          <w:sz w:val="22"/>
          <w:szCs w:val="22"/>
        </w:rPr>
        <w:t>asentamiento humano de hecho y consolidado de interés social</w:t>
      </w:r>
      <w:r w:rsidRPr="00E425C2">
        <w:rPr>
          <w:rFonts w:ascii="Times New Roman" w:hAnsi="Times New Roman"/>
          <w:b w:val="0"/>
          <w:sz w:val="22"/>
          <w:szCs w:val="22"/>
        </w:rPr>
        <w:t xml:space="preserve"> denominado </w:t>
      </w:r>
      <w:r>
        <w:rPr>
          <w:rFonts w:ascii="Times New Roman" w:hAnsi="Times New Roman"/>
          <w:b w:val="0"/>
          <w:sz w:val="22"/>
          <w:szCs w:val="22"/>
        </w:rPr>
        <w:t>Barrio “</w:t>
      </w:r>
      <w:r w:rsidR="005B011E">
        <w:rPr>
          <w:rFonts w:ascii="Times New Roman" w:hAnsi="Times New Roman"/>
          <w:b w:val="0"/>
          <w:sz w:val="22"/>
          <w:szCs w:val="22"/>
        </w:rPr>
        <w:t>6 de Diciembre</w:t>
      </w:r>
      <w:r>
        <w:rPr>
          <w:rFonts w:ascii="Times New Roman" w:hAnsi="Times New Roman"/>
          <w:b w:val="0"/>
          <w:sz w:val="22"/>
          <w:szCs w:val="22"/>
        </w:rPr>
        <w:t>”</w:t>
      </w:r>
      <w:r w:rsidRPr="007B6303">
        <w:rPr>
          <w:rFonts w:ascii="Times New Roman" w:hAnsi="Times New Roman"/>
          <w:b w:val="0"/>
          <w:sz w:val="22"/>
          <w:szCs w:val="22"/>
        </w:rPr>
        <w:t>,</w:t>
      </w:r>
      <w:r w:rsidRPr="00E425C2" w:rsidDel="00403EE1">
        <w:rPr>
          <w:rFonts w:ascii="Times New Roman" w:hAnsi="Times New Roman"/>
          <w:b w:val="0"/>
          <w:sz w:val="22"/>
          <w:szCs w:val="22"/>
        </w:rPr>
        <w:t xml:space="preserve"> </w:t>
      </w:r>
      <w:r w:rsidRPr="00E425C2">
        <w:rPr>
          <w:rFonts w:ascii="Times New Roman" w:hAnsi="Times New Roman"/>
          <w:b w:val="0"/>
          <w:sz w:val="22"/>
          <w:szCs w:val="22"/>
        </w:rPr>
        <w:t xml:space="preserve">ubicado en la </w:t>
      </w:r>
      <w:r>
        <w:rPr>
          <w:rFonts w:ascii="Times New Roman" w:hAnsi="Times New Roman"/>
          <w:b w:val="0"/>
          <w:sz w:val="22"/>
          <w:szCs w:val="22"/>
        </w:rPr>
        <w:t xml:space="preserve">parroquia </w:t>
      </w:r>
      <w:r w:rsidR="005B011E">
        <w:rPr>
          <w:rFonts w:ascii="Times New Roman" w:hAnsi="Times New Roman"/>
          <w:b w:val="0"/>
          <w:sz w:val="22"/>
          <w:szCs w:val="22"/>
        </w:rPr>
        <w:t>Kennedy</w:t>
      </w:r>
      <w:r w:rsidRPr="00E425C2">
        <w:rPr>
          <w:rFonts w:ascii="Times New Roman" w:hAnsi="Times New Roman"/>
          <w:b w:val="0"/>
          <w:sz w:val="22"/>
          <w:szCs w:val="22"/>
        </w:rPr>
        <w:t xml:space="preserve">, tiene una consolidación </w:t>
      </w:r>
      <w:r w:rsidRPr="00E463E5">
        <w:rPr>
          <w:rFonts w:ascii="Times New Roman" w:hAnsi="Times New Roman"/>
          <w:b w:val="0"/>
          <w:color w:val="000000"/>
          <w:sz w:val="22"/>
          <w:szCs w:val="22"/>
        </w:rPr>
        <w:t>del 100</w:t>
      </w:r>
      <w:r w:rsidRPr="007B6303">
        <w:rPr>
          <w:rFonts w:ascii="Times New Roman" w:hAnsi="Times New Roman"/>
          <w:b w:val="0"/>
          <w:sz w:val="22"/>
          <w:szCs w:val="22"/>
        </w:rPr>
        <w:t>%</w:t>
      </w:r>
      <w:r>
        <w:rPr>
          <w:rFonts w:ascii="Times New Roman" w:hAnsi="Times New Roman"/>
          <w:b w:val="0"/>
          <w:sz w:val="22"/>
          <w:szCs w:val="22"/>
        </w:rPr>
        <w:t xml:space="preserve">, </w:t>
      </w:r>
      <w:r w:rsidRPr="00E463E5">
        <w:rPr>
          <w:rFonts w:ascii="Times New Roman" w:hAnsi="Times New Roman"/>
          <w:b w:val="0"/>
          <w:color w:val="000000"/>
          <w:sz w:val="22"/>
          <w:szCs w:val="22"/>
        </w:rPr>
        <w:t xml:space="preserve">al inicio del proceso de regularización contaba con </w:t>
      </w:r>
      <w:r w:rsidR="005B011E">
        <w:rPr>
          <w:rFonts w:ascii="Times New Roman" w:hAnsi="Times New Roman"/>
          <w:b w:val="0"/>
          <w:color w:val="000000"/>
          <w:sz w:val="22"/>
          <w:szCs w:val="22"/>
        </w:rPr>
        <w:t>50</w:t>
      </w:r>
      <w:r w:rsidRPr="00E463E5">
        <w:rPr>
          <w:rFonts w:ascii="Times New Roman" w:hAnsi="Times New Roman"/>
          <w:b w:val="0"/>
          <w:color w:val="000000"/>
          <w:sz w:val="22"/>
          <w:szCs w:val="22"/>
        </w:rPr>
        <w:t xml:space="preserve"> años de existencia, 11 lotes </w:t>
      </w:r>
      <w:r w:rsidRPr="00E425C2">
        <w:rPr>
          <w:rFonts w:ascii="Times New Roman" w:hAnsi="Times New Roman"/>
          <w:b w:val="0"/>
          <w:sz w:val="22"/>
          <w:szCs w:val="22"/>
        </w:rPr>
        <w:t>a fraccionar</w:t>
      </w:r>
      <w:r>
        <w:rPr>
          <w:rFonts w:ascii="Times New Roman" w:hAnsi="Times New Roman"/>
          <w:b w:val="0"/>
          <w:sz w:val="22"/>
          <w:szCs w:val="22"/>
        </w:rPr>
        <w:t>se</w:t>
      </w:r>
      <w:r w:rsidRPr="00E425C2">
        <w:rPr>
          <w:rFonts w:ascii="Times New Roman" w:hAnsi="Times New Roman"/>
          <w:b w:val="0"/>
          <w:sz w:val="22"/>
          <w:szCs w:val="22"/>
        </w:rPr>
        <w:t xml:space="preserve"> y </w:t>
      </w:r>
      <w:r w:rsidRPr="00E463E5">
        <w:rPr>
          <w:rFonts w:ascii="Times New Roman" w:hAnsi="Times New Roman"/>
          <w:b w:val="0"/>
          <w:color w:val="000000"/>
          <w:sz w:val="22"/>
          <w:szCs w:val="22"/>
        </w:rPr>
        <w:t xml:space="preserve">44 </w:t>
      </w:r>
      <w:r w:rsidRPr="00E425C2">
        <w:rPr>
          <w:rFonts w:ascii="Times New Roman" w:hAnsi="Times New Roman"/>
          <w:b w:val="0"/>
          <w:sz w:val="22"/>
          <w:szCs w:val="22"/>
        </w:rPr>
        <w:t xml:space="preserve">beneficiarios. </w:t>
      </w:r>
    </w:p>
    <w:p w:rsidR="00E463E5" w:rsidRPr="00570EDF" w:rsidRDefault="00E463E5" w:rsidP="00E463E5">
      <w:pPr>
        <w:spacing w:after="240" w:line="276" w:lineRule="auto"/>
        <w:jc w:val="both"/>
        <w:rPr>
          <w:sz w:val="22"/>
          <w:szCs w:val="22"/>
        </w:rPr>
      </w:pPr>
      <w:r>
        <w:rPr>
          <w:sz w:val="22"/>
          <w:szCs w:val="22"/>
        </w:rPr>
        <w:t>Dicho asentamiento humano de hecho y consolidado de interés s</w:t>
      </w:r>
      <w:r w:rsidRPr="00570EDF">
        <w:rPr>
          <w:sz w:val="22"/>
          <w:szCs w:val="22"/>
        </w:rPr>
        <w:t>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E463E5" w:rsidRPr="00E463E5" w:rsidRDefault="00E463E5" w:rsidP="00E463E5">
      <w:pPr>
        <w:spacing w:after="240" w:line="276" w:lineRule="auto"/>
        <w:jc w:val="both"/>
        <w:rPr>
          <w:rFonts w:eastAsia="Calibri"/>
          <w:bCs/>
          <w:sz w:val="22"/>
          <w:szCs w:val="22"/>
        </w:rPr>
      </w:pPr>
      <w:r w:rsidRPr="00E463E5">
        <w:rPr>
          <w:rFonts w:eastAsia="Calibri"/>
          <w:bCs/>
          <w:sz w:val="22"/>
          <w:szCs w:val="22"/>
        </w:rPr>
        <w:t>En este sentido, la presente ordenanza contiene la normativa tendiente al fraccionamiento del predio sobre el que se encuentra el asentamiento humano de hecho y consolidado de interés social denominado Barrio “</w:t>
      </w:r>
      <w:r w:rsidR="005B011E">
        <w:rPr>
          <w:rFonts w:eastAsia="Calibri"/>
          <w:bCs/>
          <w:sz w:val="22"/>
          <w:szCs w:val="22"/>
        </w:rPr>
        <w:t>6 de Diciembre</w:t>
      </w:r>
      <w:r w:rsidRPr="00E463E5">
        <w:rPr>
          <w:rFonts w:eastAsia="Calibri"/>
          <w:bCs/>
          <w:sz w:val="22"/>
          <w:szCs w:val="22"/>
        </w:rPr>
        <w:t>”,</w:t>
      </w:r>
      <w:r w:rsidRPr="00E463E5" w:rsidDel="00403EE1">
        <w:rPr>
          <w:rFonts w:eastAsia="Calibri"/>
          <w:bCs/>
          <w:sz w:val="22"/>
          <w:szCs w:val="22"/>
        </w:rPr>
        <w:t xml:space="preserve"> </w:t>
      </w:r>
      <w:r w:rsidRPr="00E463E5">
        <w:rPr>
          <w:rFonts w:eastAsia="Calibri"/>
          <w:bCs/>
          <w:sz w:val="22"/>
          <w:szCs w:val="22"/>
        </w:rPr>
        <w:t xml:space="preserve">ubicado en la parroquia </w:t>
      </w:r>
      <w:r w:rsidR="005B011E">
        <w:rPr>
          <w:rFonts w:eastAsia="Calibri"/>
          <w:bCs/>
          <w:sz w:val="22"/>
          <w:szCs w:val="22"/>
        </w:rPr>
        <w:t>Kennedy</w:t>
      </w:r>
      <w:r w:rsidRPr="00E463E5">
        <w:rPr>
          <w:rFonts w:eastAsia="Calibri"/>
          <w:bCs/>
          <w:sz w:val="22"/>
          <w:szCs w:val="22"/>
        </w:rPr>
        <w:t>, a fin de garantizar a los beneficiarios el ejercicio de su derecho a la vivienda y el acceso a servicios básicos de calidad.</w:t>
      </w:r>
    </w:p>
    <w:p w:rsidR="00E463E5" w:rsidRPr="007B6303" w:rsidRDefault="00E463E5" w:rsidP="00E463E5">
      <w:pPr>
        <w:pStyle w:val="1"/>
        <w:spacing w:after="240" w:line="276" w:lineRule="auto"/>
        <w:ind w:firstLine="708"/>
        <w:jc w:val="both"/>
        <w:rPr>
          <w:rFonts w:ascii="Times New Roman" w:hAnsi="Times New Roman"/>
          <w:b w:val="0"/>
          <w:sz w:val="22"/>
          <w:szCs w:val="22"/>
        </w:rPr>
      </w:pPr>
    </w:p>
    <w:p w:rsidR="00E463E5" w:rsidRPr="007B6303" w:rsidRDefault="00E463E5" w:rsidP="00E463E5">
      <w:pPr>
        <w:pStyle w:val="1"/>
        <w:spacing w:after="240" w:line="276" w:lineRule="auto"/>
        <w:rPr>
          <w:rFonts w:ascii="Times New Roman" w:hAnsi="Times New Roman"/>
          <w:b w:val="0"/>
          <w:sz w:val="22"/>
          <w:szCs w:val="22"/>
        </w:rPr>
      </w:pPr>
    </w:p>
    <w:p w:rsidR="00E463E5" w:rsidRPr="001A5DCF" w:rsidRDefault="00E463E5" w:rsidP="00E463E5">
      <w:pPr>
        <w:pStyle w:val="1"/>
        <w:spacing w:after="240" w:line="276" w:lineRule="auto"/>
        <w:rPr>
          <w:rFonts w:ascii="Times New Roman" w:hAnsi="Times New Roman"/>
          <w:sz w:val="22"/>
          <w:szCs w:val="22"/>
        </w:rPr>
        <w:sectPr w:rsidR="00E463E5" w:rsidRPr="001A5DCF" w:rsidSect="00B416C1">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rsidR="00E463E5" w:rsidRPr="001A5DCF" w:rsidRDefault="00E463E5" w:rsidP="00E463E5">
      <w:pPr>
        <w:pStyle w:val="1"/>
        <w:spacing w:after="240" w:line="276" w:lineRule="auto"/>
        <w:rPr>
          <w:rFonts w:ascii="Times New Roman" w:hAnsi="Times New Roman"/>
          <w:sz w:val="22"/>
          <w:szCs w:val="22"/>
        </w:rPr>
      </w:pPr>
      <w:r w:rsidRPr="001A5DCF">
        <w:rPr>
          <w:rFonts w:ascii="Times New Roman" w:hAnsi="Times New Roman"/>
          <w:sz w:val="22"/>
          <w:szCs w:val="22"/>
        </w:rPr>
        <w:lastRenderedPageBreak/>
        <w:t>EL CONCEJO METROPOLITANO DE QUITO</w:t>
      </w:r>
    </w:p>
    <w:p w:rsidR="00E463E5" w:rsidRPr="001A5DCF" w:rsidRDefault="00E463E5" w:rsidP="00E463E5">
      <w:pPr>
        <w:spacing w:line="276" w:lineRule="auto"/>
        <w:jc w:val="both"/>
        <w:rPr>
          <w:sz w:val="22"/>
          <w:szCs w:val="22"/>
        </w:rPr>
      </w:pPr>
      <w:r w:rsidRPr="003C1E91">
        <w:rPr>
          <w:sz w:val="22"/>
          <w:szCs w:val="22"/>
        </w:rPr>
        <w:t xml:space="preserve">Visto el Informe No. </w:t>
      </w:r>
      <w:r>
        <w:rPr>
          <w:sz w:val="22"/>
          <w:szCs w:val="22"/>
        </w:rPr>
        <w:t xml:space="preserve">XXXXXXXXXXX  </w:t>
      </w:r>
      <w:r w:rsidRPr="003C1E91">
        <w:rPr>
          <w:sz w:val="22"/>
          <w:szCs w:val="22"/>
        </w:rPr>
        <w:t xml:space="preserve">de fecha </w:t>
      </w:r>
      <w:r>
        <w:rPr>
          <w:sz w:val="22"/>
          <w:szCs w:val="22"/>
        </w:rPr>
        <w:t>XX</w:t>
      </w:r>
      <w:r w:rsidRPr="003C1E91">
        <w:rPr>
          <w:sz w:val="22"/>
          <w:szCs w:val="22"/>
        </w:rPr>
        <w:t xml:space="preserve"> de </w:t>
      </w:r>
      <w:r>
        <w:rPr>
          <w:sz w:val="22"/>
          <w:szCs w:val="22"/>
        </w:rPr>
        <w:t>XXXXXXXX</w:t>
      </w:r>
      <w:r w:rsidRPr="003C1E91">
        <w:rPr>
          <w:sz w:val="22"/>
          <w:szCs w:val="22"/>
        </w:rPr>
        <w:t xml:space="preserve"> de </w:t>
      </w:r>
      <w:r>
        <w:rPr>
          <w:sz w:val="22"/>
          <w:szCs w:val="22"/>
        </w:rPr>
        <w:t>XXXX</w:t>
      </w:r>
      <w:r w:rsidRPr="003C1E91">
        <w:rPr>
          <w:sz w:val="22"/>
          <w:szCs w:val="22"/>
        </w:rPr>
        <w:t xml:space="preserve"> de la Comisión de Ordenamiento Territorial</w:t>
      </w:r>
      <w:r w:rsidRPr="00BE0F64">
        <w:rPr>
          <w:sz w:val="22"/>
          <w:szCs w:val="22"/>
        </w:rPr>
        <w:t>;</w:t>
      </w:r>
    </w:p>
    <w:p w:rsidR="00E463E5" w:rsidRPr="001A5DCF" w:rsidRDefault="00E463E5" w:rsidP="00E463E5">
      <w:pPr>
        <w:spacing w:line="276" w:lineRule="auto"/>
        <w:jc w:val="both"/>
        <w:rPr>
          <w:sz w:val="22"/>
          <w:szCs w:val="22"/>
        </w:rPr>
      </w:pPr>
    </w:p>
    <w:p w:rsidR="00E463E5" w:rsidRPr="001A5DCF" w:rsidRDefault="00E463E5" w:rsidP="00E463E5">
      <w:pPr>
        <w:jc w:val="both"/>
        <w:rPr>
          <w:sz w:val="22"/>
          <w:szCs w:val="22"/>
        </w:rPr>
      </w:pPr>
    </w:p>
    <w:p w:rsidR="00E463E5" w:rsidRPr="001A5DCF" w:rsidRDefault="00E463E5" w:rsidP="00E463E5">
      <w:pPr>
        <w:spacing w:after="240" w:line="276" w:lineRule="auto"/>
        <w:jc w:val="center"/>
        <w:rPr>
          <w:b/>
          <w:sz w:val="22"/>
          <w:szCs w:val="22"/>
        </w:rPr>
      </w:pPr>
      <w:r w:rsidRPr="001A5DCF">
        <w:rPr>
          <w:b/>
          <w:sz w:val="22"/>
          <w:szCs w:val="22"/>
        </w:rPr>
        <w:t>CONSIDERANDO:</w:t>
      </w:r>
    </w:p>
    <w:p w:rsidR="00E463E5" w:rsidRPr="001A5DCF"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rPr>
        <w:t xml:space="preserve">Que, </w:t>
      </w:r>
      <w:r w:rsidRPr="001A5DCF">
        <w:rPr>
          <w:rFonts w:ascii="Times New Roman" w:hAnsi="Times New Roman"/>
          <w:b/>
        </w:rPr>
        <w:tab/>
      </w:r>
      <w:r w:rsidRPr="001A5DCF">
        <w:rPr>
          <w:rFonts w:ascii="Times New Roman" w:hAnsi="Times New Roman"/>
        </w:rPr>
        <w:t>el artículo 30 de la Constitución de la República del Ecuador (en adelante “Constitución”) establece que: “</w:t>
      </w:r>
      <w:r w:rsidRPr="001A5DCF">
        <w:rPr>
          <w:rFonts w:ascii="Times New Roman" w:hAnsi="Times New Roman"/>
          <w:i/>
        </w:rPr>
        <w:t>Las personas tienen derecho a un hábitat seguro y saludable, y a una vivienda adecuada y digna, con independencia de su situación social y económica.</w:t>
      </w:r>
      <w:r w:rsidRPr="001A5DCF">
        <w:rPr>
          <w:rFonts w:ascii="Times New Roman" w:hAnsi="Times New Roman"/>
        </w:rPr>
        <w:t>”;</w:t>
      </w:r>
    </w:p>
    <w:p w:rsidR="00E463E5" w:rsidRPr="001A5DCF" w:rsidRDefault="00E463E5" w:rsidP="00E463E5">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el artículo 31 de la Constitución expresa que: “</w:t>
      </w:r>
      <w:r w:rsidRPr="001A5DCF">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1A5DCF">
        <w:rPr>
          <w:rFonts w:ascii="Times New Roman" w:hAnsi="Times New Roman"/>
          <w:bCs/>
        </w:rPr>
        <w:t xml:space="preserve">”; </w:t>
      </w:r>
    </w:p>
    <w:p w:rsidR="00E463E5" w:rsidRPr="001A5DCF"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el artículo 240 de la Constitución establece que: “</w:t>
      </w:r>
      <w:r w:rsidRPr="001A5DCF">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1A5DCF">
        <w:rPr>
          <w:rFonts w:ascii="Times New Roman" w:hAnsi="Times New Roman"/>
        </w:rPr>
        <w:t>”;</w:t>
      </w:r>
    </w:p>
    <w:p w:rsidR="00E463E5" w:rsidRPr="001A5DCF" w:rsidRDefault="00E463E5" w:rsidP="00E463E5">
      <w:pPr>
        <w:pStyle w:val="Sinespaciado"/>
        <w:spacing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el artículo 266 de la Constitución establece que: “</w:t>
      </w:r>
      <w:r w:rsidRPr="001A5DCF">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E463E5" w:rsidRPr="00DC75B3"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i/>
        </w:rPr>
        <w:t xml:space="preserve">            En el ámbito de sus competencias y territorio, y en uso de sus facultades, expedirán ordenanzas distritales.”</w:t>
      </w:r>
      <w:r>
        <w:rPr>
          <w:rFonts w:ascii="Times New Roman" w:hAnsi="Times New Roman"/>
        </w:rPr>
        <w:t>;</w:t>
      </w:r>
    </w:p>
    <w:p w:rsidR="00E463E5" w:rsidRPr="001A5DCF" w:rsidRDefault="00E463E5" w:rsidP="00E463E5">
      <w:pPr>
        <w:pStyle w:val="Sinespaciado"/>
        <w:spacing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rPr>
        <w:tab/>
      </w:r>
      <w:r w:rsidRPr="001A5DCF">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1A5DCF">
        <w:rPr>
          <w:rFonts w:ascii="Times New Roman" w:hAnsi="Times New Roman"/>
          <w:bCs/>
          <w:i/>
        </w:rPr>
        <w:t>“</w:t>
      </w:r>
      <w:r w:rsidRPr="001A5DCF">
        <w:rPr>
          <w:rFonts w:ascii="Times New Roman" w:hAnsi="Times New Roman"/>
          <w:b/>
          <w:i/>
        </w:rPr>
        <w:t>c)</w:t>
      </w:r>
      <w:r w:rsidRPr="001A5DCF">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E463E5" w:rsidRPr="001A5DCF"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Pr>
          <w:rFonts w:ascii="Times New Roman" w:hAnsi="Times New Roman"/>
          <w:bCs/>
        </w:rPr>
        <w:t>el literal</w:t>
      </w:r>
      <w:r w:rsidRPr="001A5DCF">
        <w:rPr>
          <w:rFonts w:ascii="Times New Roman" w:hAnsi="Times New Roman"/>
          <w:bCs/>
        </w:rPr>
        <w:t xml:space="preserve"> a), d</w:t>
      </w:r>
      <w:r w:rsidRPr="001A5DCF">
        <w:rPr>
          <w:rFonts w:ascii="Times New Roman" w:hAnsi="Times New Roman"/>
        </w:rPr>
        <w:t xml:space="preserve">el artículo 87 del COOTAD, establece que las funciones del Concejo Metropolitano, entre otras, son: </w:t>
      </w:r>
      <w:r w:rsidRPr="001A5DCF">
        <w:rPr>
          <w:rFonts w:ascii="Times New Roman" w:hAnsi="Times New Roman"/>
          <w:i/>
          <w:iCs/>
        </w:rPr>
        <w:t>“</w:t>
      </w:r>
      <w:r w:rsidRPr="001A5DCF">
        <w:rPr>
          <w:rFonts w:ascii="Times New Roman" w:hAnsi="Times New Roman"/>
          <w:i/>
        </w:rPr>
        <w:t>a) Ejercer la facultad normativa en las materias de competencia del gobierno autónomo descentralizado metropolitano, mediante la expedición de ordenanzas metropolitanas, acuerdos y resoluciones</w:t>
      </w:r>
      <w:r>
        <w:rPr>
          <w:rFonts w:ascii="Times New Roman" w:hAnsi="Times New Roman"/>
          <w:i/>
        </w:rPr>
        <w:t>”</w:t>
      </w:r>
      <w:r w:rsidRPr="001A5DCF">
        <w:rPr>
          <w:rFonts w:ascii="Times New Roman" w:hAnsi="Times New Roman"/>
          <w:i/>
        </w:rPr>
        <w:t>;</w:t>
      </w:r>
      <w:r w:rsidRPr="001A5DCF">
        <w:rPr>
          <w:rFonts w:ascii="Times New Roman" w:hAnsi="Times New Roman"/>
          <w:i/>
          <w:iCs/>
        </w:rPr>
        <w:t xml:space="preserve"> </w:t>
      </w:r>
    </w:p>
    <w:p w:rsidR="001504D0"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bCs/>
        </w:rPr>
        <w:t xml:space="preserve">Que,  </w:t>
      </w:r>
      <w:r>
        <w:rPr>
          <w:rFonts w:ascii="Times New Roman" w:hAnsi="Times New Roman"/>
          <w:b/>
          <w:bCs/>
        </w:rPr>
        <w:t xml:space="preserve">   </w:t>
      </w:r>
      <w:r w:rsidRPr="001A5DCF">
        <w:rPr>
          <w:rFonts w:ascii="Times New Roman" w:hAnsi="Times New Roman"/>
        </w:rPr>
        <w:t>el artículo 322 del COOTAD establece el procedimiento para la aprobación de las ordenanzas municipales;</w:t>
      </w:r>
    </w:p>
    <w:p w:rsidR="001504D0" w:rsidRPr="001A5DCF" w:rsidRDefault="001504D0" w:rsidP="001504D0">
      <w:pPr>
        <w:pStyle w:val="Sinespaciado"/>
        <w:spacing w:after="240" w:line="276" w:lineRule="auto"/>
        <w:ind w:left="709" w:hanging="709"/>
        <w:jc w:val="both"/>
        <w:rPr>
          <w:rFonts w:ascii="Times New Roman" w:hAnsi="Times New Roman"/>
        </w:rPr>
      </w:pPr>
      <w:r w:rsidRPr="00501FF7">
        <w:rPr>
          <w:rFonts w:ascii="Times New Roman" w:hAnsi="Times New Roman"/>
          <w:b/>
        </w:rPr>
        <w:lastRenderedPageBreak/>
        <w:t>Que,</w:t>
      </w:r>
      <w:r w:rsidRPr="00501FF7">
        <w:rPr>
          <w:rFonts w:ascii="Times New Roman" w:hAnsi="Times New Roman"/>
        </w:rPr>
        <w:t xml:space="preserve">      el artículo 424 del COOTAD establece que en el área verde, comunitaria y vías que: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w:t>
      </w:r>
    </w:p>
    <w:p w:rsidR="00E463E5" w:rsidRPr="001A5DCF" w:rsidRDefault="00E463E5" w:rsidP="00E463E5">
      <w:pPr>
        <w:pStyle w:val="Sinespaciado"/>
        <w:spacing w:after="240" w:line="276" w:lineRule="auto"/>
        <w:ind w:left="709" w:hanging="709"/>
        <w:jc w:val="both"/>
        <w:rPr>
          <w:rFonts w:ascii="Times New Roman" w:hAnsi="Times New Roman"/>
          <w:b/>
          <w:bCs/>
        </w:rPr>
      </w:pPr>
      <w:r w:rsidRPr="001A5DCF">
        <w:rPr>
          <w:rFonts w:ascii="Times New Roman" w:hAnsi="Times New Roman"/>
          <w:b/>
          <w:bCs/>
        </w:rPr>
        <w:t xml:space="preserve">Que,    </w:t>
      </w:r>
      <w:r w:rsidRPr="001A5DCF">
        <w:rPr>
          <w:rFonts w:ascii="Times New Roman" w:hAnsi="Times New Roman"/>
          <w:bCs/>
        </w:rPr>
        <w:t>el artículo 486 del COOTAD reformado establece que: “</w:t>
      </w:r>
      <w:r w:rsidRPr="001A5DCF">
        <w:rPr>
          <w:rFonts w:ascii="Times New Roman" w:hAnsi="Times New Roman"/>
          <w:bCs/>
          <w:i/>
          <w:lang w:val="es-ES_tradnl"/>
        </w:rPr>
        <w:t xml:space="preserve">Cuando por resolución del órgano de legislación y fiscalización del Gobierno Autónomo Descentralizado municipal o metropolitano, se requiera regularizar y legalizar </w:t>
      </w:r>
      <w:r>
        <w:rPr>
          <w:rFonts w:ascii="Times New Roman" w:hAnsi="Times New Roman"/>
          <w:bCs/>
          <w:i/>
          <w:lang w:val="es-ES_tradnl"/>
        </w:rPr>
        <w:t xml:space="preserve">asentamiento </w:t>
      </w:r>
      <w:r w:rsidRPr="001A5DCF">
        <w:rPr>
          <w:rFonts w:ascii="Times New Roman" w:hAnsi="Times New Roman"/>
          <w:bCs/>
          <w:i/>
          <w:lang w:val="es-ES_tradnl"/>
        </w:rPr>
        <w:t>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1A5DCF">
        <w:rPr>
          <w:rFonts w:ascii="Times New Roman" w:hAnsi="Times New Roman"/>
          <w:bCs/>
          <w:lang w:val="es-ES_tradnl"/>
        </w:rPr>
        <w:t>”</w:t>
      </w:r>
      <w:r w:rsidRPr="001A5DCF">
        <w:rPr>
          <w:rFonts w:ascii="Times New Roman" w:hAnsi="Times New Roman"/>
          <w:bCs/>
        </w:rPr>
        <w:t>;</w:t>
      </w:r>
    </w:p>
    <w:p w:rsidR="00E463E5" w:rsidRDefault="00E463E5" w:rsidP="00E463E5">
      <w:pPr>
        <w:pStyle w:val="Sinespaciado"/>
        <w:spacing w:before="240"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la Disposición Transitoria Décima Cuarta del COOTAD, señala: “</w:t>
      </w:r>
      <w:r w:rsidRPr="001A5DCF">
        <w:rPr>
          <w:rFonts w:ascii="Times New Roman" w:hAnsi="Times New Roman"/>
          <w:bCs/>
          <w:i/>
        </w:rPr>
        <w:t xml:space="preserve">(…) </w:t>
      </w:r>
      <w:r w:rsidRPr="001A5DCF">
        <w:rPr>
          <w:rFonts w:ascii="Times New Roman" w:hAnsi="Times New Roman"/>
          <w:i/>
        </w:rPr>
        <w:t xml:space="preserve">Excepcionalmente en los casos de </w:t>
      </w:r>
      <w:r>
        <w:rPr>
          <w:rFonts w:ascii="Times New Roman" w:hAnsi="Times New Roman"/>
          <w:i/>
        </w:rPr>
        <w:t>asentamiento</w:t>
      </w:r>
      <w:r w:rsidRPr="001A5DCF">
        <w:rPr>
          <w:rFonts w:ascii="Times New Roman" w:hAnsi="Times New Roman"/>
          <w:i/>
        </w:rPr>
        <w:t>s de hecho y consolidados declarados de interés social, en que no se ha previsto el porcentaje de áreas verdes y comunales establecidas en la ley, serán exoneradas de este porcentaje.”;</w:t>
      </w:r>
    </w:p>
    <w:p w:rsidR="00E463E5" w:rsidRPr="001A5DCF" w:rsidRDefault="00E463E5" w:rsidP="00E463E5">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E463E5" w:rsidRPr="001A5DCF" w:rsidRDefault="00E463E5" w:rsidP="00E463E5">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E463E5" w:rsidRPr="001A5DCF"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E463E5" w:rsidRPr="001A5DCF" w:rsidRDefault="00E463E5" w:rsidP="00E463E5">
      <w:pPr>
        <w:pStyle w:val="Textoindependienteprimerasangra2"/>
        <w:ind w:left="709" w:hanging="709"/>
        <w:jc w:val="both"/>
        <w:rPr>
          <w:bCs/>
          <w:sz w:val="22"/>
          <w:szCs w:val="22"/>
        </w:rPr>
      </w:pPr>
      <w:r w:rsidRPr="001A5DCF">
        <w:rPr>
          <w:b/>
          <w:bCs/>
          <w:sz w:val="22"/>
          <w:szCs w:val="22"/>
        </w:rPr>
        <w:t>Que,</w:t>
      </w:r>
      <w:r>
        <w:rPr>
          <w:b/>
          <w:bCs/>
          <w:sz w:val="22"/>
          <w:szCs w:val="22"/>
        </w:rPr>
        <w:tab/>
      </w:r>
      <w:r w:rsidRPr="001A5DCF">
        <w:rPr>
          <w:bCs/>
          <w:sz w:val="22"/>
          <w:szCs w:val="22"/>
        </w:rPr>
        <w:t>el libro IV.7., título II del</w:t>
      </w:r>
      <w:r>
        <w:rPr>
          <w:bCs/>
          <w:sz w:val="22"/>
          <w:szCs w:val="22"/>
        </w:rPr>
        <w:t xml:space="preserve"> Código Municipal para el Distrito Metropolitano de Quito,</w:t>
      </w:r>
      <w:r w:rsidRPr="001A5DCF">
        <w:rPr>
          <w:bCs/>
          <w:sz w:val="22"/>
          <w:szCs w:val="22"/>
        </w:rPr>
        <w:t xml:space="preserve"> establece los procesos y procedimientos para la regularización integral de los </w:t>
      </w:r>
      <w:r>
        <w:rPr>
          <w:bCs/>
          <w:sz w:val="22"/>
          <w:szCs w:val="22"/>
        </w:rPr>
        <w:t>asentamiento</w:t>
      </w:r>
      <w:r w:rsidRPr="001A5DCF">
        <w:rPr>
          <w:bCs/>
          <w:sz w:val="22"/>
          <w:szCs w:val="22"/>
        </w:rPr>
        <w:t xml:space="preserve">s humanos de hecho y consolidados, así como su declaratoria de interés social, para aquellos </w:t>
      </w:r>
      <w:r>
        <w:rPr>
          <w:bCs/>
          <w:sz w:val="22"/>
          <w:szCs w:val="22"/>
        </w:rPr>
        <w:t>asentamiento</w:t>
      </w:r>
      <w:r w:rsidRPr="001A5DCF">
        <w:rPr>
          <w:bCs/>
          <w:sz w:val="22"/>
          <w:szCs w:val="22"/>
        </w:rPr>
        <w:t>s que cumplen las condiciones socioeconómicas, legales y físicas establecidas para el efecto;</w:t>
      </w:r>
    </w:p>
    <w:p w:rsidR="00E463E5" w:rsidRPr="001A5DCF" w:rsidRDefault="00E463E5" w:rsidP="00E463E5">
      <w:pPr>
        <w:pStyle w:val="Textoindependienteprimerasangra2"/>
        <w:ind w:left="709" w:hanging="709"/>
        <w:jc w:val="both"/>
        <w:rPr>
          <w:bCs/>
          <w:sz w:val="22"/>
          <w:szCs w:val="22"/>
        </w:rPr>
      </w:pPr>
    </w:p>
    <w:p w:rsidR="00E463E5" w:rsidRPr="001A5DCF" w:rsidRDefault="00E463E5" w:rsidP="00E463E5">
      <w:pPr>
        <w:pStyle w:val="Textoindependienteprimerasangra2"/>
        <w:ind w:left="709" w:hanging="709"/>
        <w:jc w:val="both"/>
        <w:rPr>
          <w:bCs/>
          <w:sz w:val="22"/>
          <w:szCs w:val="22"/>
        </w:rPr>
      </w:pPr>
      <w:r w:rsidRPr="001A5DCF">
        <w:rPr>
          <w:b/>
          <w:bCs/>
          <w:sz w:val="22"/>
          <w:szCs w:val="22"/>
        </w:rPr>
        <w:t>Que,</w:t>
      </w:r>
      <w:r>
        <w:rPr>
          <w:b/>
          <w:bCs/>
          <w:sz w:val="22"/>
          <w:szCs w:val="22"/>
        </w:rPr>
        <w:tab/>
      </w:r>
      <w:r w:rsidRPr="001A5DCF">
        <w:rPr>
          <w:bCs/>
          <w:sz w:val="22"/>
          <w:szCs w:val="22"/>
        </w:rPr>
        <w:t xml:space="preserve">el </w:t>
      </w:r>
      <w:r>
        <w:rPr>
          <w:bCs/>
          <w:sz w:val="22"/>
          <w:szCs w:val="22"/>
        </w:rPr>
        <w:t>artículo</w:t>
      </w:r>
      <w:r w:rsidRPr="001A5DCF">
        <w:rPr>
          <w:bCs/>
          <w:sz w:val="22"/>
          <w:szCs w:val="22"/>
        </w:rPr>
        <w:t xml:space="preserve"> </w:t>
      </w:r>
      <w:r>
        <w:rPr>
          <w:bCs/>
          <w:sz w:val="22"/>
          <w:szCs w:val="22"/>
        </w:rPr>
        <w:t>3681</w:t>
      </w:r>
      <w:r w:rsidRPr="001A5DCF">
        <w:rPr>
          <w:bCs/>
          <w:sz w:val="22"/>
          <w:szCs w:val="22"/>
        </w:rPr>
        <w:t>, del</w:t>
      </w:r>
      <w:r>
        <w:rPr>
          <w:bCs/>
          <w:sz w:val="22"/>
          <w:szCs w:val="22"/>
        </w:rPr>
        <w:t xml:space="preserve"> Código Municipal para el Distrito Metropolitano de Quito, en su </w:t>
      </w:r>
      <w:r w:rsidRPr="001A5DCF">
        <w:rPr>
          <w:bCs/>
          <w:sz w:val="22"/>
          <w:szCs w:val="22"/>
        </w:rPr>
        <w:t>último párrafo</w:t>
      </w:r>
      <w:r>
        <w:rPr>
          <w:bCs/>
          <w:sz w:val="22"/>
          <w:szCs w:val="22"/>
        </w:rPr>
        <w:t>, e</w:t>
      </w:r>
      <w:r w:rsidRPr="001A5DCF">
        <w:rPr>
          <w:bCs/>
          <w:sz w:val="22"/>
          <w:szCs w:val="22"/>
        </w:rPr>
        <w:t>stablece que</w:t>
      </w:r>
      <w:r>
        <w:rPr>
          <w:bCs/>
          <w:sz w:val="22"/>
          <w:szCs w:val="22"/>
        </w:rPr>
        <w:t>,</w:t>
      </w:r>
      <w:r w:rsidRPr="001A5DCF">
        <w:rPr>
          <w:bCs/>
          <w:sz w:val="22"/>
          <w:szCs w:val="22"/>
        </w:rPr>
        <w:t xml:space="preserve"> con la declaratoria de interés social del </w:t>
      </w:r>
      <w:r>
        <w:rPr>
          <w:bCs/>
          <w:sz w:val="22"/>
          <w:szCs w:val="22"/>
        </w:rPr>
        <w:t xml:space="preserve">Asentamiento </w:t>
      </w:r>
      <w:r w:rsidRPr="001A5DCF">
        <w:rPr>
          <w:bCs/>
          <w:sz w:val="22"/>
          <w:szCs w:val="22"/>
        </w:rPr>
        <w:t>Humano de Hecho y Consolidado dará lugar a la exoneración referentes a la contribución de áreas verdes;</w:t>
      </w:r>
    </w:p>
    <w:p w:rsidR="00E463E5" w:rsidRPr="001A5DCF" w:rsidRDefault="00E463E5" w:rsidP="00E463E5">
      <w:pPr>
        <w:pStyle w:val="Textoindependienteprimerasangra2"/>
        <w:ind w:left="709" w:hanging="709"/>
        <w:jc w:val="both"/>
        <w:rPr>
          <w:bCs/>
          <w:sz w:val="22"/>
          <w:szCs w:val="22"/>
        </w:rPr>
      </w:pPr>
    </w:p>
    <w:p w:rsidR="00E463E5" w:rsidRDefault="00E463E5" w:rsidP="00E463E5">
      <w:pPr>
        <w:spacing w:line="276" w:lineRule="auto"/>
        <w:ind w:left="705" w:hanging="705"/>
        <w:jc w:val="both"/>
        <w:rPr>
          <w:bCs/>
          <w:i/>
          <w:sz w:val="22"/>
          <w:szCs w:val="22"/>
        </w:rPr>
      </w:pPr>
      <w:r w:rsidRPr="001A5DCF">
        <w:rPr>
          <w:b/>
          <w:bCs/>
          <w:sz w:val="22"/>
          <w:szCs w:val="22"/>
        </w:rPr>
        <w:t>Que,</w:t>
      </w:r>
      <w:r w:rsidRPr="001A5DCF">
        <w:rPr>
          <w:b/>
          <w:bCs/>
          <w:sz w:val="22"/>
          <w:szCs w:val="22"/>
        </w:rPr>
        <w:tab/>
      </w:r>
      <w:r w:rsidRPr="001A5DCF">
        <w:rPr>
          <w:bCs/>
          <w:sz w:val="22"/>
          <w:szCs w:val="22"/>
        </w:rPr>
        <w:t xml:space="preserve">el </w:t>
      </w:r>
      <w:r w:rsidRPr="003652D6">
        <w:rPr>
          <w:bCs/>
          <w:sz w:val="22"/>
          <w:szCs w:val="22"/>
        </w:rPr>
        <w:t>artículo</w:t>
      </w:r>
      <w:r w:rsidRPr="001A5DCF">
        <w:rPr>
          <w:bCs/>
          <w:sz w:val="22"/>
          <w:szCs w:val="22"/>
        </w:rPr>
        <w:t xml:space="preserve"> </w:t>
      </w:r>
      <w:r>
        <w:rPr>
          <w:bCs/>
          <w:sz w:val="22"/>
          <w:szCs w:val="22"/>
        </w:rPr>
        <w:t>3693</w:t>
      </w:r>
      <w:r w:rsidRPr="001A5DCF">
        <w:rPr>
          <w:bCs/>
          <w:sz w:val="22"/>
          <w:szCs w:val="22"/>
        </w:rPr>
        <w:t xml:space="preserve"> del</w:t>
      </w:r>
      <w:r>
        <w:rPr>
          <w:bCs/>
          <w:sz w:val="22"/>
          <w:szCs w:val="22"/>
        </w:rPr>
        <w:t xml:space="preserve"> Código Municipal para el Distrito Metropolitano de Quito, señala</w:t>
      </w:r>
      <w:r w:rsidRPr="001A5DCF">
        <w:rPr>
          <w:bCs/>
          <w:sz w:val="22"/>
          <w:szCs w:val="22"/>
        </w:rPr>
        <w:t>: “</w:t>
      </w:r>
      <w:r w:rsidRPr="001A5DCF">
        <w:rPr>
          <w:b/>
          <w:bCs/>
          <w:i/>
          <w:sz w:val="22"/>
          <w:szCs w:val="22"/>
        </w:rPr>
        <w:t>Ordenamiento territorial</w:t>
      </w:r>
      <w:r w:rsidRPr="001A5DCF">
        <w:rPr>
          <w:bCs/>
          <w:i/>
          <w:sz w:val="22"/>
          <w:szCs w:val="22"/>
        </w:rPr>
        <w:t xml:space="preserve">.- La zonificación, el uso y ocupación del suelo, la trama vial y las áreas de los lotes u otras características del </w:t>
      </w:r>
      <w:r>
        <w:rPr>
          <w:bCs/>
          <w:i/>
          <w:sz w:val="22"/>
          <w:szCs w:val="22"/>
        </w:rPr>
        <w:t xml:space="preserve">asentamiento </w:t>
      </w:r>
      <w:r w:rsidRPr="001A5DCF">
        <w:rPr>
          <w:bCs/>
          <w:i/>
          <w:sz w:val="22"/>
          <w:szCs w:val="22"/>
        </w:rPr>
        <w:t xml:space="preserve">humano de hecho y consolidado, serán aprobadas por el Concejo Metropolitano de acuerdo a los criterios técnicos, sin desatender a las condiciones territoriales del </w:t>
      </w:r>
      <w:r>
        <w:rPr>
          <w:bCs/>
          <w:i/>
          <w:sz w:val="22"/>
          <w:szCs w:val="22"/>
        </w:rPr>
        <w:t>asentamiento</w:t>
      </w:r>
      <w:r w:rsidRPr="001A5DCF">
        <w:rPr>
          <w:bCs/>
          <w:i/>
          <w:sz w:val="22"/>
          <w:szCs w:val="22"/>
        </w:rPr>
        <w:t xml:space="preserve">. En caso de que la realidad del </w:t>
      </w:r>
      <w:r>
        <w:rPr>
          <w:bCs/>
          <w:i/>
          <w:sz w:val="22"/>
          <w:szCs w:val="22"/>
        </w:rPr>
        <w:t>asentamiento</w:t>
      </w:r>
      <w:r w:rsidRPr="001A5DCF">
        <w:rPr>
          <w:bCs/>
          <w:i/>
          <w:sz w:val="22"/>
          <w:szCs w:val="22"/>
        </w:rPr>
        <w:t xml:space="preserve">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E463E5" w:rsidRPr="003C1E91" w:rsidRDefault="00E463E5" w:rsidP="00E463E5">
      <w:pPr>
        <w:spacing w:line="276" w:lineRule="auto"/>
        <w:ind w:left="705" w:hanging="705"/>
        <w:jc w:val="both"/>
        <w:rPr>
          <w:bCs/>
          <w:i/>
          <w:sz w:val="22"/>
          <w:szCs w:val="22"/>
        </w:rPr>
      </w:pPr>
    </w:p>
    <w:p w:rsidR="00E463E5" w:rsidRPr="001A5DCF" w:rsidRDefault="00E463E5" w:rsidP="00E463E5">
      <w:pPr>
        <w:spacing w:after="240" w:line="276" w:lineRule="auto"/>
        <w:ind w:left="705" w:hanging="705"/>
        <w:jc w:val="both"/>
        <w:rPr>
          <w:bCs/>
          <w:sz w:val="22"/>
          <w:szCs w:val="22"/>
        </w:rPr>
      </w:pPr>
      <w:r w:rsidRPr="001A5DCF">
        <w:rPr>
          <w:b/>
          <w:bCs/>
          <w:sz w:val="22"/>
          <w:szCs w:val="22"/>
        </w:rPr>
        <w:t>Que,</w:t>
      </w:r>
      <w:r w:rsidRPr="001A5DCF">
        <w:rPr>
          <w:b/>
          <w:bCs/>
          <w:sz w:val="22"/>
          <w:szCs w:val="22"/>
        </w:rPr>
        <w:tab/>
      </w:r>
      <w:r w:rsidRPr="001A5DCF">
        <w:rPr>
          <w:bCs/>
          <w:sz w:val="22"/>
          <w:szCs w:val="22"/>
        </w:rPr>
        <w:t xml:space="preserve">el artículo </w:t>
      </w:r>
      <w:r>
        <w:rPr>
          <w:bCs/>
          <w:sz w:val="22"/>
          <w:szCs w:val="22"/>
        </w:rPr>
        <w:t>3695</w:t>
      </w:r>
      <w:r w:rsidRPr="001A5DCF">
        <w:rPr>
          <w:bCs/>
          <w:sz w:val="22"/>
          <w:szCs w:val="22"/>
        </w:rPr>
        <w:t xml:space="preserve"> del</w:t>
      </w:r>
      <w:r>
        <w:rPr>
          <w:bCs/>
          <w:sz w:val="22"/>
          <w:szCs w:val="22"/>
        </w:rPr>
        <w:t xml:space="preserve"> Código Municipal para el Distrito Metropolitano de Quito, </w:t>
      </w:r>
      <w:r w:rsidRPr="001A5DCF">
        <w:rPr>
          <w:bCs/>
          <w:sz w:val="22"/>
          <w:szCs w:val="22"/>
        </w:rPr>
        <w:t xml:space="preserve">en su parte pertinente de la excepción de las áreas verdes dispone: </w:t>
      </w:r>
      <w:r w:rsidRPr="004026C1">
        <w:rPr>
          <w:bCs/>
          <w:i/>
          <w:sz w:val="22"/>
          <w:szCs w:val="22"/>
        </w:rPr>
        <w:t>“…</w:t>
      </w:r>
      <w:r>
        <w:rPr>
          <w:bCs/>
          <w:i/>
          <w:sz w:val="22"/>
          <w:szCs w:val="22"/>
        </w:rPr>
        <w:t xml:space="preserve"> </w:t>
      </w:r>
      <w:r w:rsidRPr="004026C1">
        <w:rPr>
          <w:bCs/>
          <w:i/>
          <w:sz w:val="22"/>
          <w:szCs w:val="22"/>
        </w:rPr>
        <w:t>El faltante de áreas verdes será compensado pecuniariamente con excepción de los asentamientos declarados de interés social</w:t>
      </w:r>
      <w:r>
        <w:rPr>
          <w:bCs/>
          <w:i/>
          <w:sz w:val="22"/>
          <w:szCs w:val="22"/>
        </w:rPr>
        <w:t xml:space="preserve"> </w:t>
      </w:r>
      <w:r w:rsidRPr="004026C1">
        <w:rPr>
          <w:bCs/>
          <w:i/>
          <w:sz w:val="22"/>
          <w:szCs w:val="22"/>
        </w:rPr>
        <w:t>...”</w:t>
      </w:r>
      <w:r>
        <w:rPr>
          <w:bCs/>
          <w:sz w:val="22"/>
          <w:szCs w:val="22"/>
        </w:rPr>
        <w:t>;</w:t>
      </w:r>
    </w:p>
    <w:p w:rsidR="00E463E5" w:rsidRPr="001A5DCF" w:rsidRDefault="00E463E5" w:rsidP="00E463E5">
      <w:pPr>
        <w:spacing w:after="240" w:line="276" w:lineRule="auto"/>
        <w:ind w:left="705" w:hanging="705"/>
        <w:jc w:val="both"/>
        <w:rPr>
          <w:b/>
          <w:bCs/>
          <w:i/>
          <w:sz w:val="22"/>
          <w:szCs w:val="22"/>
        </w:rPr>
      </w:pPr>
      <w:r w:rsidRPr="001A5DCF">
        <w:rPr>
          <w:b/>
          <w:bCs/>
          <w:sz w:val="22"/>
          <w:szCs w:val="22"/>
        </w:rPr>
        <w:t>Que,</w:t>
      </w:r>
      <w:r w:rsidRPr="001A5DCF">
        <w:rPr>
          <w:b/>
          <w:bCs/>
          <w:sz w:val="22"/>
          <w:szCs w:val="22"/>
        </w:rPr>
        <w:tab/>
      </w:r>
      <w:r w:rsidRPr="001A5DCF">
        <w:rPr>
          <w:bCs/>
          <w:sz w:val="22"/>
          <w:szCs w:val="22"/>
        </w:rPr>
        <w:t xml:space="preserve">el artículo </w:t>
      </w:r>
      <w:r>
        <w:rPr>
          <w:bCs/>
          <w:sz w:val="22"/>
          <w:szCs w:val="22"/>
        </w:rPr>
        <w:t xml:space="preserve">3715 </w:t>
      </w:r>
      <w:r w:rsidRPr="001A5DCF">
        <w:rPr>
          <w:bCs/>
          <w:sz w:val="22"/>
          <w:szCs w:val="22"/>
        </w:rPr>
        <w:t>del</w:t>
      </w:r>
      <w:r>
        <w:rPr>
          <w:bCs/>
          <w:sz w:val="22"/>
          <w:szCs w:val="22"/>
        </w:rPr>
        <w:t xml:space="preserve"> Código Municipal para el Distrito Metropolitano de Quito, </w:t>
      </w:r>
      <w:r w:rsidRPr="001A5DCF">
        <w:rPr>
          <w:bCs/>
          <w:sz w:val="22"/>
          <w:szCs w:val="22"/>
        </w:rPr>
        <w:t>en su parte pertinente de la regularización de barrios ubicados en parroquias rurales dispone</w:t>
      </w:r>
      <w:r w:rsidRPr="00BF7CCF">
        <w:rPr>
          <w:bCs/>
          <w:i/>
          <w:sz w:val="22"/>
          <w:szCs w:val="22"/>
        </w:rPr>
        <w:t>: “(…)</w:t>
      </w:r>
      <w:r w:rsidRPr="001A5DCF">
        <w:rPr>
          <w:bCs/>
          <w:sz w:val="22"/>
          <w:szCs w:val="22"/>
        </w:rPr>
        <w:t xml:space="preserve"> </w:t>
      </w:r>
      <w:r w:rsidRPr="001A5DCF">
        <w:rPr>
          <w:bCs/>
          <w:i/>
          <w:sz w:val="22"/>
          <w:szCs w:val="22"/>
        </w:rPr>
        <w:t xml:space="preserve">En lo referente a la contribución de las áreas verdes y de equipamiento público de </w:t>
      </w:r>
      <w:r>
        <w:rPr>
          <w:bCs/>
          <w:i/>
          <w:sz w:val="22"/>
          <w:szCs w:val="22"/>
        </w:rPr>
        <w:t xml:space="preserve">asentamiento </w:t>
      </w:r>
      <w:r w:rsidRPr="001A5DCF">
        <w:rPr>
          <w:bCs/>
          <w:i/>
          <w:sz w:val="22"/>
          <w:szCs w:val="22"/>
        </w:rPr>
        <w:t>s ubicados en áreas rurales, se exceptúan de esta entrega las tierras rurales que se dividan con fines de partición hereditaria, donación o venta, siempre y cuando no se destinen para urbanización o lotización.”</w:t>
      </w:r>
      <w:r>
        <w:rPr>
          <w:bCs/>
          <w:i/>
          <w:sz w:val="22"/>
          <w:szCs w:val="22"/>
        </w:rPr>
        <w:t>;</w:t>
      </w:r>
      <w:r w:rsidRPr="001A5DCF">
        <w:rPr>
          <w:b/>
          <w:bCs/>
          <w:i/>
          <w:sz w:val="22"/>
          <w:szCs w:val="22"/>
        </w:rPr>
        <w:t xml:space="preserve"> </w:t>
      </w:r>
    </w:p>
    <w:p w:rsidR="00E463E5" w:rsidRPr="001A5DCF" w:rsidRDefault="00E463E5" w:rsidP="00E463E5">
      <w:pPr>
        <w:pStyle w:val="Sinespaciado"/>
        <w:spacing w:after="240" w:line="276" w:lineRule="auto"/>
        <w:ind w:left="709" w:hanging="709"/>
        <w:jc w:val="both"/>
        <w:rPr>
          <w:rFonts w:ascii="Times New Roman" w:hAnsi="Times New Roman"/>
          <w:bCs/>
        </w:rPr>
      </w:pPr>
      <w:r w:rsidRPr="001A5DCF">
        <w:rPr>
          <w:rFonts w:ascii="Times New Roman" w:hAnsi="Times New Roman"/>
          <w:b/>
          <w:bCs/>
        </w:rPr>
        <w:t xml:space="preserve">Que, </w:t>
      </w:r>
      <w:r w:rsidRPr="001A5DCF">
        <w:rPr>
          <w:rFonts w:ascii="Times New Roman" w:hAnsi="Times New Roman"/>
          <w:b/>
          <w:bCs/>
        </w:rPr>
        <w:tab/>
      </w:r>
      <w:r>
        <w:rPr>
          <w:rFonts w:ascii="Times New Roman" w:eastAsia="Times New Roman" w:hAnsi="Times New Roman"/>
          <w:bCs/>
          <w:lang w:val="es-ES" w:eastAsia="es-ES"/>
        </w:rPr>
        <w:t>e</w:t>
      </w:r>
      <w:r w:rsidRPr="009D46EA">
        <w:rPr>
          <w:rFonts w:ascii="Times New Roman" w:eastAsia="Times New Roman" w:hAnsi="Times New Roman"/>
          <w:bCs/>
          <w:lang w:val="es-ES" w:eastAsia="es-ES"/>
        </w:rPr>
        <w:t xml:space="preserve">l Código Municipal para el Distrito Metropolitano de Quito, </w:t>
      </w:r>
      <w:r w:rsidRPr="001A5DCF">
        <w:rPr>
          <w:rFonts w:ascii="Times New Roman" w:hAnsi="Times New Roman"/>
          <w:bCs/>
        </w:rPr>
        <w:t xml:space="preserve">determina en su disposición derogatoria lo siguiente: </w:t>
      </w:r>
      <w:r w:rsidRPr="001A5DCF">
        <w:rPr>
          <w:rFonts w:ascii="Times New Roman" w:hAnsi="Times New Roman"/>
          <w:bCs/>
          <w:i/>
        </w:rPr>
        <w:t>“</w:t>
      </w:r>
      <w:r>
        <w:rPr>
          <w:rFonts w:ascii="Times New Roman" w:hAnsi="Times New Roman"/>
          <w:bCs/>
          <w:i/>
        </w:rPr>
        <w:t>(</w:t>
      </w:r>
      <w:r w:rsidRPr="001A5DCF">
        <w:rPr>
          <w:rFonts w:ascii="Times New Roman" w:hAnsi="Times New Roman"/>
          <w:bCs/>
          <w:i/>
        </w:rPr>
        <w:t>…</w:t>
      </w:r>
      <w:r>
        <w:rPr>
          <w:rFonts w:ascii="Times New Roman" w:hAnsi="Times New Roman"/>
          <w:bCs/>
          <w:i/>
        </w:rPr>
        <w:t xml:space="preserve">) </w:t>
      </w:r>
      <w:r w:rsidRPr="001A5DCF">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Pr>
          <w:rFonts w:ascii="Times New Roman" w:hAnsi="Times New Roman"/>
          <w:bCs/>
          <w:i/>
        </w:rPr>
        <w:t>(</w:t>
      </w:r>
      <w:r w:rsidRPr="001A5DCF">
        <w:rPr>
          <w:rFonts w:ascii="Times New Roman" w:hAnsi="Times New Roman"/>
          <w:bCs/>
          <w:i/>
        </w:rPr>
        <w:t>…</w:t>
      </w:r>
      <w:r>
        <w:rPr>
          <w:rFonts w:ascii="Times New Roman" w:hAnsi="Times New Roman"/>
          <w:bCs/>
          <w:i/>
        </w:rPr>
        <w:t>)</w:t>
      </w:r>
      <w:r w:rsidRPr="001A5DCF">
        <w:rPr>
          <w:rFonts w:ascii="Times New Roman" w:hAnsi="Times New Roman"/>
          <w:bCs/>
        </w:rPr>
        <w:t>”</w:t>
      </w:r>
      <w:r>
        <w:rPr>
          <w:rFonts w:ascii="Times New Roman" w:hAnsi="Times New Roman"/>
          <w:bCs/>
        </w:rPr>
        <w:t>;</w:t>
      </w:r>
      <w:r w:rsidRPr="001A5DCF">
        <w:rPr>
          <w:rFonts w:ascii="Times New Roman" w:hAnsi="Times New Roman"/>
          <w:bCs/>
        </w:rPr>
        <w:t xml:space="preserve"> </w:t>
      </w:r>
    </w:p>
    <w:p w:rsidR="00E463E5" w:rsidRPr="001A5DCF" w:rsidRDefault="00E463E5" w:rsidP="00E463E5">
      <w:pPr>
        <w:pStyle w:val="Sinespaciado"/>
        <w:spacing w:after="240" w:line="276" w:lineRule="auto"/>
        <w:ind w:left="709" w:hanging="709"/>
        <w:jc w:val="both"/>
        <w:rPr>
          <w:rFonts w:ascii="Times New Roman" w:hAnsi="Times New Roman"/>
        </w:rPr>
      </w:pPr>
      <w:bookmarkStart w:id="1" w:name="_Hlk80219000"/>
      <w:r w:rsidRPr="001A5DCF">
        <w:rPr>
          <w:rFonts w:ascii="Times New Roman" w:hAnsi="Times New Roman"/>
          <w:b/>
          <w:bCs/>
        </w:rPr>
        <w:t>Que,</w:t>
      </w:r>
      <w:r>
        <w:rPr>
          <w:rFonts w:ascii="Times New Roman" w:hAnsi="Times New Roman"/>
          <w:bCs/>
        </w:rPr>
        <w:tab/>
      </w:r>
      <w:r w:rsidRPr="00824FC9">
        <w:rPr>
          <w:rFonts w:ascii="Times New Roman" w:eastAsia="Times New Roman" w:hAnsi="Times New Roman"/>
          <w:bCs/>
          <w:lang w:val="es-ES" w:eastAsia="es-ES"/>
        </w:rPr>
        <w:t>en concordancia con el considerando precedente, 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w:t>
      </w:r>
      <w:r>
        <w:rPr>
          <w:bCs/>
        </w:rPr>
        <w:t xml:space="preserve"> </w:t>
      </w:r>
      <w:r w:rsidRPr="001A5DCF">
        <w:rPr>
          <w:rFonts w:ascii="Times New Roman" w:hAnsi="Times New Roman"/>
          <w:bCs/>
        </w:rPr>
        <w:t xml:space="preserve"> </w:t>
      </w:r>
    </w:p>
    <w:bookmarkEnd w:id="1"/>
    <w:p w:rsidR="00E463E5" w:rsidRPr="00E463E5" w:rsidRDefault="00E463E5" w:rsidP="00E463E5">
      <w:pPr>
        <w:spacing w:after="240" w:line="276" w:lineRule="auto"/>
        <w:ind w:left="705" w:hanging="705"/>
        <w:jc w:val="both"/>
        <w:rPr>
          <w:rStyle w:val="fontstyle01"/>
          <w:rFonts w:ascii="Times New Roman" w:hAnsi="Times New Roman"/>
          <w:bCs/>
        </w:rPr>
      </w:pPr>
      <w:r w:rsidRPr="00E463E5">
        <w:rPr>
          <w:b/>
          <w:bCs/>
          <w:color w:val="000000"/>
          <w:sz w:val="22"/>
          <w:szCs w:val="22"/>
        </w:rPr>
        <w:t>Que,</w:t>
      </w:r>
      <w:r w:rsidRPr="00E463E5">
        <w:rPr>
          <w:bCs/>
          <w:color w:val="000000"/>
          <w:sz w:val="22"/>
          <w:szCs w:val="22"/>
        </w:rPr>
        <w:tab/>
        <w:t xml:space="preserve">la </w:t>
      </w:r>
      <w:r w:rsidRPr="00685BBE">
        <w:rPr>
          <w:bCs/>
          <w:sz w:val="22"/>
          <w:szCs w:val="22"/>
        </w:rPr>
        <w:t xml:space="preserve">Mesa Institucional, reunida el </w:t>
      </w:r>
      <w:r w:rsidR="00685BBE" w:rsidRPr="00685BBE">
        <w:rPr>
          <w:bCs/>
          <w:sz w:val="22"/>
          <w:szCs w:val="22"/>
        </w:rPr>
        <w:t>31</w:t>
      </w:r>
      <w:r w:rsidRPr="00685BBE">
        <w:rPr>
          <w:bCs/>
          <w:sz w:val="22"/>
          <w:szCs w:val="22"/>
        </w:rPr>
        <w:t xml:space="preserve"> de </w:t>
      </w:r>
      <w:r w:rsidR="00685BBE" w:rsidRPr="00685BBE">
        <w:rPr>
          <w:bCs/>
          <w:sz w:val="22"/>
          <w:szCs w:val="22"/>
        </w:rPr>
        <w:t>mayo</w:t>
      </w:r>
      <w:r w:rsidRPr="00685BBE">
        <w:rPr>
          <w:bCs/>
          <w:sz w:val="22"/>
          <w:szCs w:val="22"/>
        </w:rPr>
        <w:t xml:space="preserve"> del 202</w:t>
      </w:r>
      <w:r w:rsidR="00685BBE" w:rsidRPr="00685BBE">
        <w:rPr>
          <w:bCs/>
          <w:sz w:val="22"/>
          <w:szCs w:val="22"/>
        </w:rPr>
        <w:t>2</w:t>
      </w:r>
      <w:r w:rsidRPr="00685BBE">
        <w:rPr>
          <w:bCs/>
          <w:sz w:val="22"/>
          <w:szCs w:val="22"/>
        </w:rPr>
        <w:t xml:space="preserve">, integrada por: </w:t>
      </w:r>
      <w:r w:rsidR="00685BBE" w:rsidRPr="00685BBE">
        <w:rPr>
          <w:bCs/>
          <w:sz w:val="22"/>
          <w:szCs w:val="22"/>
        </w:rPr>
        <w:t>Arq. Patricio Castillo, Delegado de la Administradora Zonal Eugenio Espejo; Dr. Cristian Chimbo Muriel Director Jurídico zonal Eugenio Espejo; Ing. Geovanny Ortíz, delegado de la Dirección Metropolitana de Catastro; Ing. Luis Albán, Delegado de La Dirección Metropolitana de Gestión de Riesgo; Arq. Cristina Paredes, Delegada de la Secretaría de Territorio, Hábitat y Vivienda; Abg. Lucia Jurado Orna, Coordinadora de la Unidad Desconcentrada “Regula Tu Barrio” – La Delicia y Eugenio Espejo; Abg. Raquel Balladares, Responsable Legal – Coordinación de la Unidad Desconcentrada “Regula Tu Barrio” – La Delicia y Eugenio Espejo; Arq. Yessica Burbano Puebla, Responsable Técnica – Coordinación de la Unidad Desconcentrada “Regula Tu Barrio” – La Delicia y Eugenio Espejo</w:t>
      </w:r>
      <w:r w:rsidRPr="00685BBE">
        <w:rPr>
          <w:bCs/>
          <w:sz w:val="22"/>
          <w:szCs w:val="22"/>
        </w:rPr>
        <w:t>, aprobaron el Informe Socio Organizativo, Legal y Técnico (SOLT) No. 00</w:t>
      </w:r>
      <w:r w:rsidR="00685BBE">
        <w:rPr>
          <w:bCs/>
          <w:sz w:val="22"/>
          <w:szCs w:val="22"/>
        </w:rPr>
        <w:t>2</w:t>
      </w:r>
      <w:r w:rsidRPr="00685BBE">
        <w:rPr>
          <w:bCs/>
          <w:sz w:val="22"/>
          <w:szCs w:val="22"/>
        </w:rPr>
        <w:t>-UERB-AZLD-SOLT-202</w:t>
      </w:r>
      <w:r w:rsidR="00685BBE">
        <w:rPr>
          <w:bCs/>
          <w:sz w:val="22"/>
          <w:szCs w:val="22"/>
        </w:rPr>
        <w:t>2</w:t>
      </w:r>
      <w:r w:rsidRPr="00685BBE">
        <w:rPr>
          <w:bCs/>
          <w:sz w:val="22"/>
          <w:szCs w:val="22"/>
        </w:rPr>
        <w:t xml:space="preserve">, de </w:t>
      </w:r>
      <w:r w:rsidR="00685BBE">
        <w:rPr>
          <w:bCs/>
          <w:sz w:val="22"/>
          <w:szCs w:val="22"/>
        </w:rPr>
        <w:t>31</w:t>
      </w:r>
      <w:r w:rsidRPr="00685BBE">
        <w:rPr>
          <w:bCs/>
          <w:sz w:val="22"/>
          <w:szCs w:val="22"/>
        </w:rPr>
        <w:t xml:space="preserve"> de </w:t>
      </w:r>
      <w:r w:rsidR="00685BBE">
        <w:rPr>
          <w:bCs/>
          <w:sz w:val="22"/>
          <w:szCs w:val="22"/>
        </w:rPr>
        <w:t>mayo</w:t>
      </w:r>
      <w:r w:rsidRPr="00685BBE">
        <w:rPr>
          <w:bCs/>
          <w:sz w:val="22"/>
          <w:szCs w:val="22"/>
        </w:rPr>
        <w:t xml:space="preserve"> de 2021, habilitante </w:t>
      </w:r>
      <w:r w:rsidRPr="00685BBE">
        <w:rPr>
          <w:bCs/>
          <w:sz w:val="22"/>
          <w:szCs w:val="22"/>
        </w:rPr>
        <w:lastRenderedPageBreak/>
        <w:t>para el proceso integral de regularización del asentamiento humano de hecho y consolidado de interés social denominado Barrio “</w:t>
      </w:r>
      <w:r w:rsidR="005B011E" w:rsidRPr="00685BBE">
        <w:rPr>
          <w:bCs/>
          <w:sz w:val="22"/>
          <w:szCs w:val="22"/>
        </w:rPr>
        <w:t>6 de Diciembre</w:t>
      </w:r>
      <w:r w:rsidRPr="00685BBE">
        <w:rPr>
          <w:bCs/>
          <w:sz w:val="22"/>
          <w:szCs w:val="22"/>
        </w:rPr>
        <w:t>”, a favor de sus copropietarios;</w:t>
      </w:r>
    </w:p>
    <w:p w:rsidR="00685BBE" w:rsidRDefault="00E463E5" w:rsidP="00E463E5">
      <w:pPr>
        <w:pStyle w:val="NormalWeb"/>
        <w:shd w:val="clear" w:color="auto" w:fill="FFFFFF"/>
        <w:spacing w:after="240" w:afterAutospacing="0" w:line="276" w:lineRule="auto"/>
        <w:ind w:left="700" w:hanging="700"/>
        <w:jc w:val="both"/>
        <w:rPr>
          <w:sz w:val="22"/>
          <w:szCs w:val="22"/>
        </w:rPr>
      </w:pPr>
      <w:r>
        <w:rPr>
          <w:b/>
          <w:sz w:val="22"/>
          <w:szCs w:val="22"/>
        </w:rPr>
        <w:t>Que,</w:t>
      </w:r>
      <w:r>
        <w:rPr>
          <w:b/>
          <w:sz w:val="22"/>
          <w:szCs w:val="22"/>
        </w:rPr>
        <w:tab/>
      </w:r>
      <w:r>
        <w:rPr>
          <w:sz w:val="22"/>
          <w:szCs w:val="22"/>
        </w:rPr>
        <w:t xml:space="preserve">mediante </w:t>
      </w:r>
      <w:r w:rsidRPr="0006239B">
        <w:rPr>
          <w:sz w:val="22"/>
          <w:szCs w:val="22"/>
        </w:rPr>
        <w:t xml:space="preserve">Oficio Nro. </w:t>
      </w:r>
      <w:r w:rsidR="00685BBE" w:rsidRPr="00685BBE">
        <w:rPr>
          <w:sz w:val="22"/>
          <w:szCs w:val="22"/>
        </w:rPr>
        <w:t>0064-EPMMOP-GP-2022-OF</w:t>
      </w:r>
      <w:r w:rsidRPr="0006239B">
        <w:rPr>
          <w:sz w:val="22"/>
          <w:szCs w:val="22"/>
        </w:rPr>
        <w:t xml:space="preserve"> de 2</w:t>
      </w:r>
      <w:r w:rsidR="00685BBE">
        <w:rPr>
          <w:sz w:val="22"/>
          <w:szCs w:val="22"/>
        </w:rPr>
        <w:t>0</w:t>
      </w:r>
      <w:r w:rsidRPr="0006239B">
        <w:rPr>
          <w:sz w:val="22"/>
          <w:szCs w:val="22"/>
        </w:rPr>
        <w:t xml:space="preserve"> de enero de 202</w:t>
      </w:r>
      <w:r w:rsidR="00685BBE">
        <w:rPr>
          <w:sz w:val="22"/>
          <w:szCs w:val="22"/>
        </w:rPr>
        <w:t>2</w:t>
      </w:r>
      <w:r w:rsidRPr="0006239B">
        <w:rPr>
          <w:sz w:val="22"/>
          <w:szCs w:val="22"/>
        </w:rPr>
        <w:t xml:space="preserve">, </w:t>
      </w:r>
      <w:r>
        <w:rPr>
          <w:sz w:val="22"/>
          <w:szCs w:val="22"/>
        </w:rPr>
        <w:t xml:space="preserve">la Empresa Pública Metropolitana de Movilidad y Obras Públicas, remite el </w:t>
      </w:r>
      <w:r w:rsidR="00685BBE" w:rsidRPr="00685BBE">
        <w:rPr>
          <w:sz w:val="22"/>
          <w:szCs w:val="22"/>
        </w:rPr>
        <w:t>plano en archivo digital anexo al oficio Nro. GADDMQ-SGCTYPC-UERB-2022-00104-O, que corresponde a la designación de nomenclatura v</w:t>
      </w:r>
      <w:r w:rsidR="00C67900">
        <w:rPr>
          <w:sz w:val="22"/>
          <w:szCs w:val="22"/>
        </w:rPr>
        <w:t>ial del barrio “6 de Diciembre”:</w:t>
      </w:r>
    </w:p>
    <w:p w:rsidR="00E463E5" w:rsidRDefault="00E463E5" w:rsidP="00E463E5">
      <w:pPr>
        <w:ind w:left="700" w:hanging="700"/>
        <w:jc w:val="both"/>
        <w:rPr>
          <w:rStyle w:val="markedcontent"/>
          <w:rFonts w:ascii="Arial" w:hAnsi="Arial" w:cs="Arial"/>
          <w:sz w:val="25"/>
          <w:szCs w:val="25"/>
        </w:rPr>
      </w:pPr>
      <w:r w:rsidRPr="000C2943">
        <w:rPr>
          <w:b/>
          <w:sz w:val="22"/>
          <w:szCs w:val="22"/>
          <w:lang w:val="es-EC" w:eastAsia="es-ES_tradnl"/>
        </w:rPr>
        <w:t>Que,</w:t>
      </w:r>
      <w:r>
        <w:rPr>
          <w:rStyle w:val="markedcontent"/>
          <w:rFonts w:ascii="Arial" w:hAnsi="Arial" w:cs="Arial"/>
          <w:sz w:val="25"/>
          <w:szCs w:val="25"/>
        </w:rPr>
        <w:t xml:space="preserve"> </w:t>
      </w:r>
      <w:r>
        <w:rPr>
          <w:rStyle w:val="markedcontent"/>
          <w:rFonts w:ascii="Arial" w:hAnsi="Arial" w:cs="Arial"/>
          <w:sz w:val="25"/>
          <w:szCs w:val="25"/>
        </w:rPr>
        <w:tab/>
      </w:r>
      <w:r w:rsidRPr="000C2943">
        <w:rPr>
          <w:sz w:val="22"/>
          <w:szCs w:val="22"/>
          <w:lang w:val="es-EC" w:eastAsia="es-ES_tradnl"/>
        </w:rPr>
        <w:t>mediante Oficio Nro. EPMAPS-GT-0122-2021, de 12 de febrero de 2021, emitido por el Gerente Técnico de Infraestructura de la Empresa Pública Metropolitana de Agua Potable y Saneamiento remite el Oficio No. EPMAPS-GT-2021-0111, de 10 de febrero de 2021, en el cual informa: “</w:t>
      </w:r>
      <w:r w:rsidRPr="00805AC0">
        <w:rPr>
          <w:i/>
          <w:sz w:val="22"/>
          <w:szCs w:val="22"/>
          <w:lang w:val="es-EC" w:eastAsia="es-ES_tradnl"/>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w:t>
      </w:r>
      <w:r w:rsidR="00C67900" w:rsidRPr="00805AC0">
        <w:rPr>
          <w:i/>
          <w:sz w:val="22"/>
          <w:szCs w:val="22"/>
          <w:lang w:val="es-EC" w:eastAsia="es-ES_tradnl"/>
        </w:rPr>
        <w:t>neficios de inversión prevista”</w:t>
      </w:r>
      <w:r w:rsidR="00C67900">
        <w:rPr>
          <w:sz w:val="22"/>
          <w:szCs w:val="22"/>
          <w:lang w:val="es-EC" w:eastAsia="es-ES_tradnl"/>
        </w:rPr>
        <w:t>:</w:t>
      </w:r>
    </w:p>
    <w:p w:rsidR="00E463E5" w:rsidRPr="000C2943" w:rsidRDefault="00E463E5" w:rsidP="00E463E5">
      <w:pPr>
        <w:pStyle w:val="NormalWeb"/>
        <w:shd w:val="clear" w:color="auto" w:fill="FFFFFF"/>
        <w:spacing w:line="276" w:lineRule="auto"/>
        <w:ind w:left="700"/>
        <w:jc w:val="both"/>
        <w:rPr>
          <w:rStyle w:val="fontstyle01"/>
          <w:rFonts w:ascii="Times New Roman" w:hAnsi="Times New Roman"/>
        </w:rPr>
      </w:pPr>
      <w:r w:rsidRPr="000C2943">
        <w:rPr>
          <w:rStyle w:val="markedcontent"/>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p>
    <w:p w:rsidR="000508EC" w:rsidRPr="00E463E5" w:rsidRDefault="00E463E5" w:rsidP="000508EC">
      <w:pPr>
        <w:spacing w:after="240" w:line="276" w:lineRule="auto"/>
        <w:ind w:left="705" w:hanging="705"/>
        <w:jc w:val="both"/>
        <w:rPr>
          <w:bCs/>
          <w:color w:val="000000"/>
          <w:sz w:val="22"/>
          <w:szCs w:val="22"/>
        </w:rPr>
      </w:pPr>
      <w:r w:rsidRPr="00E463E5">
        <w:rPr>
          <w:b/>
          <w:bCs/>
          <w:color w:val="000000"/>
          <w:sz w:val="22"/>
          <w:szCs w:val="22"/>
        </w:rPr>
        <w:t xml:space="preserve">Que, </w:t>
      </w:r>
      <w:r w:rsidRPr="00E463E5">
        <w:rPr>
          <w:b/>
          <w:bCs/>
          <w:color w:val="000000"/>
          <w:sz w:val="22"/>
          <w:szCs w:val="22"/>
        </w:rPr>
        <w:tab/>
      </w:r>
      <w:r w:rsidRPr="00E463E5">
        <w:rPr>
          <w:bCs/>
          <w:color w:val="000000"/>
          <w:sz w:val="22"/>
          <w:szCs w:val="22"/>
        </w:rPr>
        <w:t>mediante</w:t>
      </w:r>
      <w:r w:rsidRPr="00E463E5">
        <w:rPr>
          <w:b/>
          <w:bCs/>
          <w:color w:val="000000"/>
          <w:sz w:val="22"/>
          <w:szCs w:val="22"/>
        </w:rPr>
        <w:t xml:space="preserve"> </w:t>
      </w:r>
      <w:r w:rsidRPr="00E463E5">
        <w:rPr>
          <w:bCs/>
          <w:color w:val="000000"/>
          <w:sz w:val="22"/>
          <w:szCs w:val="22"/>
        </w:rPr>
        <w:t xml:space="preserve">Oficio Nro. </w:t>
      </w:r>
      <w:r w:rsidR="000508EC" w:rsidRPr="000508EC">
        <w:rPr>
          <w:bCs/>
          <w:color w:val="000000"/>
          <w:sz w:val="22"/>
          <w:szCs w:val="22"/>
        </w:rPr>
        <w:t>GADDMQ-AZEE-2022-0207-O</w:t>
      </w:r>
      <w:r w:rsidRPr="00E463E5">
        <w:rPr>
          <w:bCs/>
          <w:color w:val="000000"/>
          <w:sz w:val="22"/>
          <w:szCs w:val="22"/>
        </w:rPr>
        <w:t xml:space="preserve"> de 1</w:t>
      </w:r>
      <w:r w:rsidR="000508EC">
        <w:rPr>
          <w:bCs/>
          <w:color w:val="000000"/>
          <w:sz w:val="22"/>
          <w:szCs w:val="22"/>
        </w:rPr>
        <w:t>9</w:t>
      </w:r>
      <w:r w:rsidRPr="00E463E5">
        <w:rPr>
          <w:bCs/>
          <w:color w:val="000000"/>
          <w:sz w:val="22"/>
          <w:szCs w:val="22"/>
        </w:rPr>
        <w:t xml:space="preserve"> de </w:t>
      </w:r>
      <w:r w:rsidR="000508EC">
        <w:rPr>
          <w:bCs/>
          <w:color w:val="000000"/>
          <w:sz w:val="22"/>
          <w:szCs w:val="22"/>
        </w:rPr>
        <w:t>enero</w:t>
      </w:r>
      <w:r w:rsidRPr="00E463E5">
        <w:rPr>
          <w:bCs/>
          <w:color w:val="000000"/>
          <w:sz w:val="22"/>
          <w:szCs w:val="22"/>
        </w:rPr>
        <w:t xml:space="preserve"> de 202</w:t>
      </w:r>
      <w:r w:rsidR="000508EC">
        <w:rPr>
          <w:bCs/>
          <w:color w:val="000000"/>
          <w:sz w:val="22"/>
          <w:szCs w:val="22"/>
        </w:rPr>
        <w:t>2</w:t>
      </w:r>
      <w:r w:rsidRPr="00E463E5">
        <w:rPr>
          <w:bCs/>
          <w:color w:val="000000"/>
          <w:sz w:val="22"/>
          <w:szCs w:val="22"/>
        </w:rPr>
        <w:t xml:space="preserve">, la administración zonal </w:t>
      </w:r>
      <w:r w:rsidR="000508EC">
        <w:rPr>
          <w:bCs/>
          <w:color w:val="000000"/>
          <w:sz w:val="22"/>
          <w:szCs w:val="22"/>
        </w:rPr>
        <w:t>Eugenio Espejo</w:t>
      </w:r>
      <w:r w:rsidRPr="00E463E5">
        <w:rPr>
          <w:bCs/>
          <w:color w:val="000000"/>
          <w:sz w:val="22"/>
          <w:szCs w:val="22"/>
        </w:rPr>
        <w:t xml:space="preserve">, remite el informe </w:t>
      </w:r>
      <w:r w:rsidR="000508EC">
        <w:rPr>
          <w:bCs/>
          <w:color w:val="000000"/>
          <w:sz w:val="22"/>
          <w:szCs w:val="22"/>
        </w:rPr>
        <w:t xml:space="preserve">del trazado vial constante en el informe técnico </w:t>
      </w:r>
      <w:r w:rsidRPr="00E463E5">
        <w:rPr>
          <w:bCs/>
          <w:color w:val="000000"/>
          <w:sz w:val="22"/>
          <w:szCs w:val="22"/>
        </w:rPr>
        <w:t xml:space="preserve">No. </w:t>
      </w:r>
      <w:r w:rsidR="000508EC" w:rsidRPr="000508EC">
        <w:rPr>
          <w:bCs/>
          <w:color w:val="000000"/>
          <w:sz w:val="22"/>
          <w:szCs w:val="22"/>
        </w:rPr>
        <w:t>AZEE-DGT-UTYV-RV-2022-002</w:t>
      </w:r>
      <w:r w:rsidRPr="00E463E5">
        <w:rPr>
          <w:bCs/>
          <w:color w:val="000000"/>
          <w:sz w:val="22"/>
          <w:szCs w:val="22"/>
        </w:rPr>
        <w:t xml:space="preserve">, de </w:t>
      </w:r>
      <w:r w:rsidR="000508EC">
        <w:rPr>
          <w:bCs/>
          <w:color w:val="000000"/>
          <w:sz w:val="22"/>
          <w:szCs w:val="22"/>
        </w:rPr>
        <w:t>17</w:t>
      </w:r>
      <w:r w:rsidRPr="00E463E5">
        <w:rPr>
          <w:bCs/>
          <w:color w:val="000000"/>
          <w:sz w:val="22"/>
          <w:szCs w:val="22"/>
        </w:rPr>
        <w:t xml:space="preserve"> de </w:t>
      </w:r>
      <w:r w:rsidR="000508EC">
        <w:rPr>
          <w:bCs/>
          <w:color w:val="000000"/>
          <w:sz w:val="22"/>
          <w:szCs w:val="22"/>
        </w:rPr>
        <w:t>enero</w:t>
      </w:r>
      <w:r w:rsidRPr="00E463E5">
        <w:rPr>
          <w:bCs/>
          <w:color w:val="000000"/>
          <w:sz w:val="22"/>
          <w:szCs w:val="22"/>
        </w:rPr>
        <w:t xml:space="preserve"> de 202</w:t>
      </w:r>
      <w:r w:rsidR="000508EC">
        <w:rPr>
          <w:bCs/>
          <w:color w:val="000000"/>
          <w:sz w:val="22"/>
          <w:szCs w:val="22"/>
        </w:rPr>
        <w:t>2</w:t>
      </w:r>
      <w:r w:rsidRPr="00E463E5">
        <w:rPr>
          <w:bCs/>
          <w:color w:val="000000"/>
          <w:sz w:val="22"/>
          <w:szCs w:val="22"/>
        </w:rPr>
        <w:t>, correspondiente al tr</w:t>
      </w:r>
      <w:r w:rsidR="000508EC">
        <w:rPr>
          <w:bCs/>
          <w:color w:val="000000"/>
          <w:sz w:val="22"/>
          <w:szCs w:val="22"/>
        </w:rPr>
        <w:t>azado vial, para el Barrio “6 de Diciembre”</w:t>
      </w:r>
      <w:r w:rsidR="00C67900">
        <w:rPr>
          <w:bCs/>
          <w:color w:val="000000"/>
          <w:sz w:val="22"/>
          <w:szCs w:val="22"/>
        </w:rPr>
        <w:t>;</w:t>
      </w:r>
    </w:p>
    <w:p w:rsidR="00E463E5" w:rsidRDefault="00E463E5" w:rsidP="00E463E5">
      <w:pPr>
        <w:spacing w:after="240" w:line="276" w:lineRule="auto"/>
        <w:ind w:left="705" w:hanging="705"/>
        <w:jc w:val="both"/>
        <w:rPr>
          <w:bCs/>
          <w:sz w:val="22"/>
          <w:szCs w:val="22"/>
          <w:lang w:val="es-MX"/>
        </w:rPr>
      </w:pPr>
      <w:r w:rsidRPr="00E463E5">
        <w:rPr>
          <w:b/>
          <w:bCs/>
          <w:color w:val="000000"/>
          <w:sz w:val="22"/>
          <w:szCs w:val="22"/>
        </w:rPr>
        <w:t>Que,</w:t>
      </w:r>
      <w:r w:rsidRPr="00E463E5">
        <w:rPr>
          <w:bCs/>
          <w:color w:val="000000"/>
          <w:sz w:val="22"/>
          <w:szCs w:val="22"/>
        </w:rPr>
        <w:tab/>
        <w:t xml:space="preserve">mediante Oficio Nro. </w:t>
      </w:r>
      <w:r w:rsidR="000508EC" w:rsidRPr="000508EC">
        <w:rPr>
          <w:bCs/>
          <w:color w:val="000000"/>
          <w:sz w:val="22"/>
          <w:szCs w:val="22"/>
        </w:rPr>
        <w:t>GADDMQ-SGSG-DMGR-2022-0663-OF</w:t>
      </w:r>
      <w:r w:rsidR="000508EC">
        <w:rPr>
          <w:bCs/>
          <w:color w:val="000000"/>
          <w:sz w:val="22"/>
          <w:szCs w:val="22"/>
        </w:rPr>
        <w:t xml:space="preserve"> de 2</w:t>
      </w:r>
      <w:r w:rsidRPr="00E463E5">
        <w:rPr>
          <w:bCs/>
          <w:color w:val="000000"/>
          <w:sz w:val="22"/>
          <w:szCs w:val="22"/>
        </w:rPr>
        <w:t xml:space="preserve">9 de </w:t>
      </w:r>
      <w:r w:rsidR="000508EC">
        <w:rPr>
          <w:bCs/>
          <w:color w:val="000000"/>
          <w:sz w:val="22"/>
          <w:szCs w:val="22"/>
        </w:rPr>
        <w:t>mayo</w:t>
      </w:r>
      <w:r w:rsidRPr="00E463E5">
        <w:rPr>
          <w:bCs/>
          <w:color w:val="000000"/>
          <w:sz w:val="22"/>
          <w:szCs w:val="22"/>
        </w:rPr>
        <w:t xml:space="preserve"> de 202</w:t>
      </w:r>
      <w:r w:rsidR="000508EC">
        <w:rPr>
          <w:bCs/>
          <w:color w:val="000000"/>
          <w:sz w:val="22"/>
          <w:szCs w:val="22"/>
        </w:rPr>
        <w:t>2</w:t>
      </w:r>
      <w:r w:rsidRPr="00E463E5">
        <w:rPr>
          <w:bCs/>
          <w:color w:val="000000"/>
          <w:sz w:val="22"/>
          <w:szCs w:val="22"/>
        </w:rPr>
        <w:t>, la Secretaría General de Seguridad, remite el informe técnico No. I-00</w:t>
      </w:r>
      <w:r w:rsidR="000508EC">
        <w:rPr>
          <w:bCs/>
          <w:color w:val="000000"/>
          <w:sz w:val="22"/>
          <w:szCs w:val="22"/>
        </w:rPr>
        <w:t>09</w:t>
      </w:r>
      <w:r w:rsidRPr="00E463E5">
        <w:rPr>
          <w:bCs/>
          <w:color w:val="000000"/>
          <w:sz w:val="22"/>
          <w:szCs w:val="22"/>
        </w:rPr>
        <w:t>-EAH-AT-DMGR-202</w:t>
      </w:r>
      <w:r w:rsidR="000508EC">
        <w:rPr>
          <w:bCs/>
          <w:color w:val="000000"/>
          <w:sz w:val="22"/>
          <w:szCs w:val="22"/>
        </w:rPr>
        <w:t>2</w:t>
      </w:r>
      <w:r w:rsidRPr="00E463E5">
        <w:rPr>
          <w:bCs/>
          <w:color w:val="000000"/>
          <w:sz w:val="22"/>
          <w:szCs w:val="22"/>
        </w:rPr>
        <w:t xml:space="preserve">, de </w:t>
      </w:r>
      <w:r w:rsidR="000508EC">
        <w:rPr>
          <w:bCs/>
          <w:color w:val="000000"/>
          <w:sz w:val="22"/>
          <w:szCs w:val="22"/>
        </w:rPr>
        <w:t>25</w:t>
      </w:r>
      <w:r w:rsidRPr="00E463E5">
        <w:rPr>
          <w:bCs/>
          <w:color w:val="000000"/>
          <w:sz w:val="22"/>
          <w:szCs w:val="22"/>
        </w:rPr>
        <w:t xml:space="preserve"> de </w:t>
      </w:r>
      <w:r w:rsidR="000508EC">
        <w:rPr>
          <w:bCs/>
          <w:color w:val="000000"/>
          <w:sz w:val="22"/>
          <w:szCs w:val="22"/>
        </w:rPr>
        <w:t>mayo</w:t>
      </w:r>
      <w:r w:rsidRPr="00E463E5">
        <w:rPr>
          <w:bCs/>
          <w:color w:val="000000"/>
          <w:sz w:val="22"/>
          <w:szCs w:val="22"/>
        </w:rPr>
        <w:t xml:space="preserve"> de 202</w:t>
      </w:r>
      <w:r w:rsidR="000508EC">
        <w:rPr>
          <w:bCs/>
          <w:color w:val="000000"/>
          <w:sz w:val="22"/>
          <w:szCs w:val="22"/>
        </w:rPr>
        <w:t>2</w:t>
      </w:r>
      <w:r w:rsidRPr="00E463E5">
        <w:rPr>
          <w:bCs/>
          <w:color w:val="000000"/>
          <w:sz w:val="22"/>
          <w:szCs w:val="22"/>
        </w:rPr>
        <w:t>,</w:t>
      </w:r>
      <w:r w:rsidRPr="007636EF">
        <w:rPr>
          <w:sz w:val="22"/>
          <w:szCs w:val="22"/>
        </w:rPr>
        <w:t xml:space="preserve"> </w:t>
      </w:r>
      <w:r>
        <w:rPr>
          <w:sz w:val="22"/>
          <w:szCs w:val="22"/>
        </w:rPr>
        <w:t>en el cual califica por movimientos en masa al asentamiento humano de hecho y consolidado denominado Barrio “</w:t>
      </w:r>
      <w:r w:rsidR="005B011E">
        <w:rPr>
          <w:sz w:val="22"/>
          <w:szCs w:val="22"/>
        </w:rPr>
        <w:t>6 de Diciembre</w:t>
      </w:r>
      <w:r>
        <w:rPr>
          <w:sz w:val="22"/>
          <w:szCs w:val="22"/>
        </w:rPr>
        <w:t xml:space="preserve">”, en </w:t>
      </w:r>
      <w:r w:rsidRPr="00A3737F">
        <w:rPr>
          <w:sz w:val="22"/>
          <w:szCs w:val="22"/>
        </w:rPr>
        <w:t xml:space="preserve">general </w:t>
      </w:r>
      <w:r>
        <w:rPr>
          <w:sz w:val="22"/>
          <w:szCs w:val="22"/>
        </w:rPr>
        <w:t>con</w:t>
      </w:r>
      <w:r w:rsidRPr="00A3737F">
        <w:rPr>
          <w:sz w:val="22"/>
          <w:szCs w:val="22"/>
        </w:rPr>
        <w:t xml:space="preserve"> </w:t>
      </w:r>
      <w:r>
        <w:rPr>
          <w:sz w:val="22"/>
          <w:szCs w:val="22"/>
        </w:rPr>
        <w:t xml:space="preserve">un </w:t>
      </w:r>
      <w:r w:rsidRPr="00A3737F">
        <w:rPr>
          <w:sz w:val="22"/>
          <w:szCs w:val="22"/>
        </w:rPr>
        <w:t xml:space="preserve">Riesgo </w:t>
      </w:r>
      <w:r>
        <w:rPr>
          <w:sz w:val="22"/>
          <w:szCs w:val="22"/>
        </w:rPr>
        <w:t>Bajo</w:t>
      </w:r>
      <w:r w:rsidRPr="00A3737F">
        <w:rPr>
          <w:sz w:val="22"/>
          <w:szCs w:val="22"/>
        </w:rPr>
        <w:t xml:space="preserve"> Mitigable para todos los lotes</w:t>
      </w:r>
      <w:r>
        <w:rPr>
          <w:bCs/>
          <w:sz w:val="22"/>
          <w:szCs w:val="22"/>
          <w:lang w:val="es-MX"/>
        </w:rPr>
        <w:t>;</w:t>
      </w:r>
    </w:p>
    <w:p w:rsidR="00E463E5" w:rsidRPr="001A5DCF" w:rsidRDefault="00E463E5" w:rsidP="00E463E5">
      <w:pPr>
        <w:pStyle w:val="NormalWeb"/>
        <w:shd w:val="clear" w:color="auto" w:fill="FFFFFF"/>
        <w:spacing w:line="276" w:lineRule="auto"/>
        <w:ind w:left="700" w:hanging="700"/>
        <w:jc w:val="both"/>
        <w:rPr>
          <w:b/>
          <w:sz w:val="22"/>
          <w:szCs w:val="22"/>
        </w:rPr>
      </w:pPr>
      <w:r>
        <w:rPr>
          <w:sz w:val="22"/>
          <w:szCs w:val="22"/>
        </w:rPr>
        <w:tab/>
      </w:r>
      <w:r w:rsidRPr="001A5DCF">
        <w:rPr>
          <w:b/>
          <w:sz w:val="22"/>
          <w:szCs w:val="22"/>
        </w:rPr>
        <w:t>En ejercicio de sus atribuciones legales constantes en los artículos 30, 31, 240 numerales 1 y 2 y 266 de la Constitución de la República del Ecuador; Art. 84 literal c), Art. 87 literal a);</w:t>
      </w:r>
      <w:r>
        <w:rPr>
          <w:b/>
          <w:sz w:val="22"/>
          <w:szCs w:val="22"/>
        </w:rPr>
        <w:t xml:space="preserve"> y, </w:t>
      </w:r>
      <w:r w:rsidRPr="001A5DCF">
        <w:rPr>
          <w:b/>
          <w:sz w:val="22"/>
          <w:szCs w:val="22"/>
        </w:rPr>
        <w:t>Art. 322 del Código Orgánico de Organización Territorial Autonomía y Descentralización; Art. 2 numeral 1, y Art. 8 numeral 1 de la Ley de Régimen para el Distrito Metropolitano de Quito,</w:t>
      </w:r>
    </w:p>
    <w:p w:rsidR="00E463E5" w:rsidRPr="001A5DCF" w:rsidRDefault="00E463E5" w:rsidP="00E463E5">
      <w:pPr>
        <w:spacing w:after="240" w:line="276" w:lineRule="auto"/>
        <w:jc w:val="center"/>
        <w:rPr>
          <w:b/>
          <w:bCs/>
          <w:sz w:val="22"/>
          <w:szCs w:val="22"/>
        </w:rPr>
      </w:pPr>
      <w:r w:rsidRPr="001A5DCF">
        <w:rPr>
          <w:b/>
          <w:sz w:val="22"/>
          <w:szCs w:val="22"/>
        </w:rPr>
        <w:t>EXPIDE LA SIGUIENTE:</w:t>
      </w:r>
    </w:p>
    <w:p w:rsidR="00E463E5" w:rsidRDefault="00E463E5" w:rsidP="00E463E5">
      <w:pPr>
        <w:pStyle w:val="Ttulo7"/>
        <w:spacing w:before="0" w:after="240" w:line="276" w:lineRule="auto"/>
        <w:jc w:val="center"/>
        <w:rPr>
          <w:rFonts w:ascii="Times New Roman" w:hAnsi="Times New Roman"/>
          <w:b/>
          <w:bCs/>
          <w:sz w:val="22"/>
          <w:szCs w:val="22"/>
        </w:rPr>
      </w:pPr>
      <w:r w:rsidRPr="001A5DCF">
        <w:rPr>
          <w:rFonts w:ascii="Times New Roman" w:hAnsi="Times New Roman"/>
          <w:b/>
          <w:bCs/>
          <w:sz w:val="22"/>
          <w:szCs w:val="22"/>
        </w:rPr>
        <w:t xml:space="preserve">ORDENANZA </w:t>
      </w:r>
    </w:p>
    <w:p w:rsidR="00E463E5" w:rsidRPr="002D403D" w:rsidRDefault="00E463E5" w:rsidP="00E463E5">
      <w:pPr>
        <w:spacing w:after="240" w:line="276" w:lineRule="auto"/>
        <w:jc w:val="center"/>
        <w:rPr>
          <w:b/>
          <w:sz w:val="22"/>
          <w:szCs w:val="22"/>
        </w:rPr>
      </w:pPr>
      <w:r w:rsidRPr="002D403D">
        <w:rPr>
          <w:b/>
          <w:sz w:val="22"/>
          <w:szCs w:val="22"/>
        </w:rPr>
        <w:t xml:space="preserve">ORDENANZA QUE APRUEBA EL PROCESO INTEGRAL DE REGULARIZACIÓN DEL ASENTAMIENTO HUMANO DE HECHO Y CONSOLIDADO DE INTERÉS SOCIAL DENOMINADO </w:t>
      </w:r>
      <w:r>
        <w:rPr>
          <w:b/>
          <w:sz w:val="22"/>
          <w:szCs w:val="22"/>
        </w:rPr>
        <w:t>BARRIO “</w:t>
      </w:r>
      <w:r w:rsidR="005B011E">
        <w:rPr>
          <w:b/>
          <w:sz w:val="22"/>
          <w:szCs w:val="22"/>
        </w:rPr>
        <w:t>6 DE DICIEMBRE</w:t>
      </w:r>
      <w:r>
        <w:rPr>
          <w:b/>
          <w:sz w:val="22"/>
          <w:szCs w:val="22"/>
        </w:rPr>
        <w:t>”</w:t>
      </w:r>
      <w:r w:rsidRPr="002D403D">
        <w:rPr>
          <w:b/>
          <w:sz w:val="22"/>
          <w:szCs w:val="22"/>
        </w:rPr>
        <w:t xml:space="preserve"> A FAVOR DE</w:t>
      </w:r>
      <w:r>
        <w:rPr>
          <w:b/>
          <w:sz w:val="22"/>
          <w:szCs w:val="22"/>
        </w:rPr>
        <w:t xml:space="preserve"> SUS COPROPIETARIOS.</w:t>
      </w:r>
    </w:p>
    <w:p w:rsidR="00E463E5" w:rsidRPr="009367F3" w:rsidRDefault="00E463E5" w:rsidP="00E463E5">
      <w:pPr>
        <w:pStyle w:val="Ttulo7"/>
        <w:spacing w:before="0" w:after="240" w:line="276" w:lineRule="auto"/>
        <w:jc w:val="both"/>
        <w:rPr>
          <w:rFonts w:ascii="Times New Roman" w:hAnsi="Times New Roman"/>
          <w:sz w:val="22"/>
          <w:szCs w:val="22"/>
        </w:rPr>
      </w:pPr>
      <w:r w:rsidRPr="001A5DCF">
        <w:rPr>
          <w:rFonts w:ascii="Times New Roman" w:hAnsi="Times New Roman"/>
          <w:b/>
          <w:sz w:val="22"/>
          <w:szCs w:val="22"/>
        </w:rPr>
        <w:lastRenderedPageBreak/>
        <w:t>Articulo 1.- Objeto. -</w:t>
      </w:r>
      <w:r w:rsidRPr="001A5DCF">
        <w:rPr>
          <w:rFonts w:ascii="Times New Roman" w:hAnsi="Times New Roman"/>
          <w:sz w:val="22"/>
          <w:szCs w:val="22"/>
        </w:rPr>
        <w:t xml:space="preserve"> La presente ordenanza tiene por objeto reconocer y aprobar el fraccionamiento del </w:t>
      </w:r>
      <w:r w:rsidRPr="009367F3">
        <w:rPr>
          <w:rFonts w:ascii="Times New Roman" w:hAnsi="Times New Roman"/>
          <w:sz w:val="22"/>
          <w:szCs w:val="22"/>
        </w:rPr>
        <w:t xml:space="preserve">predio </w:t>
      </w:r>
      <w:r w:rsidR="000508EC" w:rsidRPr="000508EC">
        <w:rPr>
          <w:rFonts w:ascii="Times New Roman" w:hAnsi="Times New Roman"/>
          <w:sz w:val="22"/>
          <w:szCs w:val="22"/>
        </w:rPr>
        <w:t>1437</w:t>
      </w:r>
      <w:r w:rsidRPr="009367F3">
        <w:rPr>
          <w:rFonts w:ascii="Times New Roman" w:hAnsi="Times New Roman"/>
          <w:sz w:val="22"/>
          <w:szCs w:val="22"/>
        </w:rPr>
        <w:t>,</w:t>
      </w:r>
      <w:r w:rsidRPr="009367F3">
        <w:rPr>
          <w:rFonts w:ascii="Times New Roman" w:hAnsi="Times New Roman"/>
          <w:bCs/>
          <w:sz w:val="22"/>
          <w:szCs w:val="22"/>
          <w:lang w:val="es-EC" w:eastAsia="en-US"/>
        </w:rPr>
        <w:t xml:space="preserve"> </w:t>
      </w:r>
      <w:r w:rsidRPr="009367F3">
        <w:rPr>
          <w:rFonts w:ascii="Times New Roman" w:hAnsi="Times New Roman"/>
          <w:sz w:val="22"/>
          <w:szCs w:val="22"/>
        </w:rPr>
        <w:t xml:space="preserve">sobre </w:t>
      </w:r>
      <w:r w:rsidR="000508EC">
        <w:rPr>
          <w:rFonts w:ascii="Times New Roman" w:hAnsi="Times New Roman"/>
          <w:sz w:val="22"/>
          <w:szCs w:val="22"/>
        </w:rPr>
        <w:t>el</w:t>
      </w:r>
      <w:r w:rsidRPr="009367F3">
        <w:rPr>
          <w:rFonts w:ascii="Times New Roman" w:hAnsi="Times New Roman"/>
          <w:sz w:val="22"/>
          <w:szCs w:val="22"/>
        </w:rPr>
        <w:t xml:space="preserve"> que se encuentra el asentamiento humano de hecho y consolidado de interés social denominado Barrio “</w:t>
      </w:r>
      <w:r w:rsidR="005B011E">
        <w:rPr>
          <w:rFonts w:ascii="Times New Roman" w:hAnsi="Times New Roman"/>
          <w:sz w:val="22"/>
          <w:szCs w:val="22"/>
        </w:rPr>
        <w:t xml:space="preserve">6 de </w:t>
      </w:r>
      <w:proofErr w:type="gramStart"/>
      <w:r w:rsidR="005B011E">
        <w:rPr>
          <w:rFonts w:ascii="Times New Roman" w:hAnsi="Times New Roman"/>
          <w:sz w:val="22"/>
          <w:szCs w:val="22"/>
        </w:rPr>
        <w:t>Diciembre</w:t>
      </w:r>
      <w:proofErr w:type="gramEnd"/>
      <w:r w:rsidRPr="009367F3">
        <w:rPr>
          <w:rFonts w:ascii="Times New Roman" w:hAnsi="Times New Roman"/>
          <w:sz w:val="22"/>
          <w:szCs w:val="22"/>
        </w:rPr>
        <w:t>”</w:t>
      </w:r>
      <w:r w:rsidRPr="009367F3">
        <w:rPr>
          <w:rFonts w:ascii="Times New Roman" w:hAnsi="Times New Roman"/>
          <w:bCs/>
          <w:sz w:val="22"/>
          <w:szCs w:val="22"/>
        </w:rPr>
        <w:t xml:space="preserve">, </w:t>
      </w:r>
      <w:r w:rsidRPr="009367F3">
        <w:rPr>
          <w:rFonts w:ascii="Times New Roman" w:hAnsi="Times New Roman"/>
          <w:sz w:val="22"/>
          <w:szCs w:val="22"/>
        </w:rPr>
        <w:t>a favor de sus copropietarios.</w:t>
      </w:r>
    </w:p>
    <w:p w:rsidR="00E463E5" w:rsidRPr="001A5DCF" w:rsidRDefault="00E463E5" w:rsidP="00E463E5">
      <w:pPr>
        <w:spacing w:after="240" w:line="276" w:lineRule="auto"/>
        <w:jc w:val="both"/>
        <w:rPr>
          <w:sz w:val="22"/>
          <w:szCs w:val="22"/>
        </w:rPr>
      </w:pPr>
      <w:r w:rsidRPr="001A5DCF">
        <w:rPr>
          <w:b/>
          <w:sz w:val="22"/>
          <w:szCs w:val="22"/>
        </w:rPr>
        <w:t>Artículo 2.- De los planos y documentos presentados.-</w:t>
      </w:r>
      <w:r w:rsidRPr="001A5DCF">
        <w:rPr>
          <w:sz w:val="22"/>
          <w:szCs w:val="22"/>
        </w:rPr>
        <w:t xml:space="preserve"> Los planos y documentos presentados para la aprobación del presente acto normativo son de exclusiva responsabilidad del proyectista y de los propietarios del </w:t>
      </w:r>
      <w:r>
        <w:rPr>
          <w:sz w:val="22"/>
          <w:szCs w:val="22"/>
        </w:rPr>
        <w:t>asentamiento  humano de hecho y consolidado de interés social</w:t>
      </w:r>
      <w:r w:rsidRPr="001A5DCF">
        <w:rPr>
          <w:sz w:val="22"/>
          <w:szCs w:val="22"/>
        </w:rPr>
        <w:t xml:space="preserve"> </w:t>
      </w:r>
      <w:r>
        <w:rPr>
          <w:sz w:val="22"/>
          <w:szCs w:val="22"/>
        </w:rPr>
        <w:t>denominado Barrio “</w:t>
      </w:r>
      <w:r w:rsidR="005B011E">
        <w:rPr>
          <w:sz w:val="22"/>
          <w:szCs w:val="22"/>
        </w:rPr>
        <w:t>6 de Diciembre</w:t>
      </w:r>
      <w:r>
        <w:rPr>
          <w:sz w:val="22"/>
          <w:szCs w:val="22"/>
        </w:rPr>
        <w:t>”</w:t>
      </w:r>
      <w:r w:rsidRPr="001A5DCF">
        <w:rPr>
          <w:bCs/>
          <w:sz w:val="22"/>
          <w:szCs w:val="22"/>
        </w:rPr>
        <w:t>,</w:t>
      </w:r>
      <w:r w:rsidRPr="001A5DCF">
        <w:rPr>
          <w:b/>
          <w:sz w:val="22"/>
          <w:szCs w:val="22"/>
        </w:rPr>
        <w:t xml:space="preserve"> </w:t>
      </w:r>
      <w:r w:rsidRPr="001A5DCF">
        <w:rPr>
          <w:sz w:val="22"/>
          <w:szCs w:val="22"/>
        </w:rPr>
        <w:t xml:space="preserve">ubicado en la </w:t>
      </w:r>
      <w:r>
        <w:rPr>
          <w:sz w:val="22"/>
          <w:szCs w:val="22"/>
        </w:rPr>
        <w:t xml:space="preserve">parroquia </w:t>
      </w:r>
      <w:r w:rsidR="005B011E">
        <w:rPr>
          <w:sz w:val="22"/>
          <w:szCs w:val="22"/>
        </w:rPr>
        <w:t>Kennedy</w:t>
      </w:r>
      <w:r w:rsidRPr="001A5DCF">
        <w:rPr>
          <w:sz w:val="22"/>
          <w:szCs w:val="22"/>
        </w:rPr>
        <w:t>, y de los funcionarios municipales que revisaron los planos y los documentos legales y/o emitieron los informes técnicos habilitantes de este procedimiento de regularización, salvo que estos hayan sido inducidos a engaño o al error.</w:t>
      </w:r>
    </w:p>
    <w:p w:rsidR="00E463E5" w:rsidRPr="001A5DCF" w:rsidRDefault="00E463E5" w:rsidP="00E463E5">
      <w:pPr>
        <w:spacing w:after="240" w:line="276" w:lineRule="auto"/>
        <w:jc w:val="both"/>
        <w:rPr>
          <w:sz w:val="22"/>
          <w:szCs w:val="22"/>
        </w:rPr>
      </w:pPr>
      <w:r w:rsidRPr="001A5DCF">
        <w:rPr>
          <w:sz w:val="22"/>
          <w:szCs w:val="22"/>
        </w:rPr>
        <w:t>En caso de comprobarse ocultación o falsedad en planos, datos, documentos, o de existir reclamos de terceros afectados, será de exclusiva responsabilidad del técnico y de los copropietarios del predio.</w:t>
      </w:r>
    </w:p>
    <w:p w:rsidR="00E463E5" w:rsidRPr="001A5DCF" w:rsidRDefault="00E463E5" w:rsidP="00E463E5">
      <w:pPr>
        <w:spacing w:after="240" w:line="276" w:lineRule="auto"/>
        <w:jc w:val="both"/>
        <w:rPr>
          <w:sz w:val="22"/>
          <w:szCs w:val="22"/>
        </w:rPr>
      </w:pPr>
      <w:r w:rsidRPr="001A5DCF">
        <w:rPr>
          <w:sz w:val="22"/>
          <w:szCs w:val="22"/>
        </w:rPr>
        <w:t>Las dimensiones y superficies de los lotes son las determinadas en el plano aprobatorio que forma parte integrante de esta Ordenanza.</w:t>
      </w:r>
    </w:p>
    <w:p w:rsidR="00E463E5" w:rsidRPr="001A5DCF" w:rsidRDefault="00E463E5" w:rsidP="00E463E5">
      <w:pPr>
        <w:spacing w:after="240" w:line="276" w:lineRule="auto"/>
        <w:jc w:val="both"/>
        <w:rPr>
          <w:sz w:val="22"/>
          <w:szCs w:val="22"/>
        </w:rPr>
      </w:pPr>
      <w:r w:rsidRPr="001A5DCF">
        <w:rPr>
          <w:sz w:val="22"/>
          <w:szCs w:val="22"/>
        </w:rPr>
        <w:t xml:space="preserve">Los </w:t>
      </w:r>
      <w:r>
        <w:rPr>
          <w:sz w:val="22"/>
          <w:szCs w:val="22"/>
        </w:rPr>
        <w:t>co</w:t>
      </w:r>
      <w:r w:rsidRPr="001A5DCF">
        <w:rPr>
          <w:sz w:val="22"/>
          <w:szCs w:val="22"/>
        </w:rPr>
        <w:t>propietarios del asentamiento humano</w:t>
      </w:r>
      <w:r>
        <w:rPr>
          <w:sz w:val="22"/>
          <w:szCs w:val="22"/>
        </w:rPr>
        <w:t xml:space="preserve"> de hecho y consolidado de interés social</w:t>
      </w:r>
      <w:r w:rsidRPr="001A5DCF">
        <w:rPr>
          <w:sz w:val="22"/>
          <w:szCs w:val="22"/>
        </w:rPr>
        <w:t xml:space="preserve"> </w:t>
      </w:r>
      <w:r>
        <w:rPr>
          <w:sz w:val="22"/>
          <w:szCs w:val="22"/>
        </w:rPr>
        <w:t>denominado Barrio “</w:t>
      </w:r>
      <w:r w:rsidR="005B011E">
        <w:rPr>
          <w:sz w:val="22"/>
          <w:szCs w:val="22"/>
        </w:rPr>
        <w:t>6 de Diciembre</w:t>
      </w:r>
      <w:r>
        <w:rPr>
          <w:sz w:val="22"/>
          <w:szCs w:val="22"/>
        </w:rPr>
        <w:t>”</w:t>
      </w:r>
      <w:r w:rsidRPr="001A5DCF">
        <w:rPr>
          <w:bCs/>
          <w:sz w:val="22"/>
          <w:szCs w:val="22"/>
        </w:rPr>
        <w:t>,</w:t>
      </w:r>
      <w:r w:rsidRPr="001A5DCF">
        <w:rPr>
          <w:b/>
          <w:sz w:val="22"/>
          <w:szCs w:val="22"/>
        </w:rPr>
        <w:t xml:space="preserve"> </w:t>
      </w:r>
      <w:r w:rsidRPr="001A5DCF">
        <w:rPr>
          <w:sz w:val="22"/>
          <w:szCs w:val="22"/>
        </w:rPr>
        <w:t xml:space="preserve">ubicado en la </w:t>
      </w:r>
      <w:r>
        <w:rPr>
          <w:sz w:val="22"/>
          <w:szCs w:val="22"/>
        </w:rPr>
        <w:t xml:space="preserve">parroquia </w:t>
      </w:r>
      <w:r w:rsidR="005B011E">
        <w:rPr>
          <w:sz w:val="22"/>
          <w:szCs w:val="22"/>
        </w:rPr>
        <w:t>Kennedy</w:t>
      </w:r>
      <w:r w:rsidRPr="001A5DCF">
        <w:rPr>
          <w:sz w:val="22"/>
          <w:szCs w:val="22"/>
        </w:rPr>
        <w:t>, se comprometen a respetar las características de los lotes establecidas en el plano y en este instrumento; por tanto, no podrán fraccionarlos o dividirlos.</w:t>
      </w:r>
    </w:p>
    <w:p w:rsidR="00E463E5" w:rsidRPr="001A5DCF" w:rsidRDefault="00E463E5" w:rsidP="00E463E5">
      <w:pPr>
        <w:spacing w:after="240" w:line="276" w:lineRule="auto"/>
        <w:jc w:val="both"/>
        <w:rPr>
          <w:sz w:val="22"/>
          <w:szCs w:val="22"/>
        </w:rPr>
      </w:pPr>
      <w:r w:rsidRPr="001A5DCF">
        <w:rPr>
          <w:sz w:val="22"/>
          <w:szCs w:val="22"/>
        </w:rPr>
        <w:t xml:space="preserve">El incumplimiento de lo dispuesto en la presente Ordenanza y en la normativa metropolitana y nacional vigente al respecto, dará lugar a la imposición de las sanciones correspondientes. </w:t>
      </w:r>
    </w:p>
    <w:p w:rsidR="00E463E5" w:rsidRDefault="00E463E5" w:rsidP="00E463E5">
      <w:pPr>
        <w:spacing w:after="240" w:line="276" w:lineRule="auto"/>
        <w:jc w:val="both"/>
        <w:rPr>
          <w:sz w:val="22"/>
          <w:szCs w:val="22"/>
        </w:rPr>
      </w:pPr>
      <w:r w:rsidRPr="001A5DCF">
        <w:rPr>
          <w:b/>
          <w:bCs/>
          <w:sz w:val="22"/>
          <w:szCs w:val="22"/>
        </w:rPr>
        <w:t xml:space="preserve">Artículo 3.- Declaratoria de Interés Social. - </w:t>
      </w:r>
      <w:r w:rsidRPr="001A5DCF">
        <w:rPr>
          <w:sz w:val="22"/>
          <w:szCs w:val="22"/>
        </w:rPr>
        <w:t xml:space="preserve">Por las condiciones del </w:t>
      </w:r>
      <w:r>
        <w:rPr>
          <w:sz w:val="22"/>
          <w:szCs w:val="22"/>
        </w:rPr>
        <w:t xml:space="preserve">asentamiento </w:t>
      </w:r>
      <w:r w:rsidRPr="001A5DCF">
        <w:rPr>
          <w:sz w:val="22"/>
          <w:szCs w:val="22"/>
        </w:rPr>
        <w:t>humano de hecho y consolidado, se lo aprueba considerándolo de interés social de conformidad con la normativa vigente.</w:t>
      </w:r>
    </w:p>
    <w:p w:rsidR="00E463E5" w:rsidRDefault="00E463E5" w:rsidP="00E463E5">
      <w:pPr>
        <w:pStyle w:val="Sinespaciado"/>
        <w:rPr>
          <w:rFonts w:ascii="Times New Roman" w:hAnsi="Times New Roman"/>
          <w:b/>
        </w:rPr>
      </w:pPr>
      <w:r w:rsidRPr="001A5DCF">
        <w:rPr>
          <w:rFonts w:ascii="Times New Roman" w:hAnsi="Times New Roman"/>
          <w:b/>
        </w:rPr>
        <w:t>Artículo 4.- Especificaciones técnicas. -</w:t>
      </w:r>
    </w:p>
    <w:p w:rsidR="00E463E5" w:rsidRDefault="00E463E5" w:rsidP="00E463E5">
      <w:pPr>
        <w:pStyle w:val="Sinespaciad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E463E5" w:rsidTr="00E463E5">
        <w:trPr>
          <w:trHeight w:val="128"/>
        </w:trPr>
        <w:tc>
          <w:tcPr>
            <w:tcW w:w="4389" w:type="dxa"/>
            <w:shd w:val="clear" w:color="auto" w:fill="auto"/>
          </w:tcPr>
          <w:p w:rsidR="00E463E5" w:rsidRPr="00E463E5" w:rsidRDefault="00E463E5" w:rsidP="00B416C1">
            <w:pPr>
              <w:pStyle w:val="Sinespaciado"/>
              <w:rPr>
                <w:rFonts w:ascii="Times New Roman" w:hAnsi="Times New Roman"/>
                <w:b/>
              </w:rPr>
            </w:pPr>
            <w:bookmarkStart w:id="2" w:name="_Hlk80200367"/>
            <w:r w:rsidRPr="00E463E5">
              <w:rPr>
                <w:rFonts w:ascii="Times New Roman" w:hAnsi="Times New Roman"/>
                <w:b/>
                <w:bCs/>
              </w:rPr>
              <w:t>Predios:</w:t>
            </w:r>
          </w:p>
        </w:tc>
        <w:tc>
          <w:tcPr>
            <w:tcW w:w="4390" w:type="dxa"/>
            <w:shd w:val="clear" w:color="auto" w:fill="auto"/>
          </w:tcPr>
          <w:p w:rsidR="00E463E5" w:rsidRPr="00541A56" w:rsidRDefault="00BB5F8B" w:rsidP="00B416C1">
            <w:pPr>
              <w:pStyle w:val="Sinespaciado"/>
              <w:rPr>
                <w:rFonts w:ascii="Times New Roman" w:hAnsi="Times New Roman"/>
              </w:rPr>
            </w:pPr>
            <w:r w:rsidRPr="00BB5F8B">
              <w:rPr>
                <w:rFonts w:ascii="Times New Roman" w:hAnsi="Times New Roman"/>
              </w:rPr>
              <w:t>1437</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bCs/>
              </w:rPr>
            </w:pPr>
            <w:r w:rsidRPr="00E463E5">
              <w:rPr>
                <w:rFonts w:ascii="Times New Roman" w:hAnsi="Times New Roman"/>
                <w:b/>
                <w:color w:val="000000"/>
              </w:rPr>
              <w:t>Zonificación:</w:t>
            </w:r>
          </w:p>
        </w:tc>
        <w:tc>
          <w:tcPr>
            <w:tcW w:w="4390" w:type="dxa"/>
            <w:shd w:val="clear" w:color="auto" w:fill="auto"/>
          </w:tcPr>
          <w:p w:rsidR="00E463E5" w:rsidRPr="00541A56" w:rsidRDefault="00BB5F8B" w:rsidP="00B416C1">
            <w:pPr>
              <w:pStyle w:val="Sinespaciado"/>
              <w:rPr>
                <w:rFonts w:ascii="Times New Roman" w:hAnsi="Times New Roman"/>
              </w:rPr>
            </w:pPr>
            <w:r w:rsidRPr="00541A56">
              <w:rPr>
                <w:rFonts w:ascii="Times New Roman" w:hAnsi="Times New Roman"/>
              </w:rPr>
              <w:t>A10 (A604-50)</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Lote mínimo:</w:t>
            </w:r>
          </w:p>
        </w:tc>
        <w:tc>
          <w:tcPr>
            <w:tcW w:w="4390" w:type="dxa"/>
            <w:shd w:val="clear" w:color="auto" w:fill="auto"/>
          </w:tcPr>
          <w:p w:rsidR="00E463E5" w:rsidRPr="00541A56" w:rsidRDefault="00BB5F8B" w:rsidP="00B416C1">
            <w:pPr>
              <w:pStyle w:val="Sinespaciado"/>
              <w:rPr>
                <w:rFonts w:ascii="Times New Roman" w:hAnsi="Times New Roman"/>
              </w:rPr>
            </w:pPr>
            <w:r>
              <w:rPr>
                <w:rFonts w:ascii="Times New Roman" w:hAnsi="Times New Roman"/>
              </w:rPr>
              <w:t>6</w:t>
            </w:r>
            <w:r w:rsidR="00E463E5" w:rsidRPr="00E463E5">
              <w:rPr>
                <w:rFonts w:ascii="Times New Roman" w:hAnsi="Times New Roman"/>
              </w:rPr>
              <w:t>00 m2</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Forma de ocupación del suelo:</w:t>
            </w:r>
          </w:p>
        </w:tc>
        <w:tc>
          <w:tcPr>
            <w:tcW w:w="4390" w:type="dxa"/>
            <w:shd w:val="clear" w:color="auto" w:fill="auto"/>
          </w:tcPr>
          <w:p w:rsidR="00E463E5" w:rsidRPr="00541A56" w:rsidRDefault="00E463E5" w:rsidP="00B416C1">
            <w:pPr>
              <w:pStyle w:val="Sinespaciado"/>
              <w:rPr>
                <w:rFonts w:ascii="Times New Roman" w:hAnsi="Times New Roman"/>
              </w:rPr>
            </w:pPr>
            <w:r w:rsidRPr="00E463E5">
              <w:rPr>
                <w:rFonts w:ascii="Times New Roman" w:hAnsi="Times New Roman"/>
              </w:rPr>
              <w:t>(A) Aislada</w:t>
            </w:r>
          </w:p>
        </w:tc>
      </w:tr>
      <w:tr w:rsidR="00541A56" w:rsidTr="00B416C1">
        <w:tc>
          <w:tcPr>
            <w:tcW w:w="4389" w:type="dxa"/>
            <w:shd w:val="clear" w:color="auto" w:fill="auto"/>
          </w:tcPr>
          <w:p w:rsidR="00541A56" w:rsidRPr="00E463E5" w:rsidRDefault="00541A56" w:rsidP="00541A56">
            <w:pPr>
              <w:pStyle w:val="Sinespaciado"/>
              <w:rPr>
                <w:rFonts w:ascii="Times New Roman" w:hAnsi="Times New Roman"/>
                <w:b/>
                <w:color w:val="000000"/>
              </w:rPr>
            </w:pPr>
            <w:r w:rsidRPr="00E463E5">
              <w:rPr>
                <w:rFonts w:ascii="Times New Roman" w:hAnsi="Times New Roman"/>
                <w:b/>
                <w:color w:val="000000"/>
              </w:rPr>
              <w:t>Uso principal del suelo:</w:t>
            </w:r>
          </w:p>
        </w:tc>
        <w:tc>
          <w:tcPr>
            <w:tcW w:w="4390" w:type="dxa"/>
            <w:shd w:val="clear" w:color="auto" w:fill="auto"/>
            <w:vAlign w:val="center"/>
          </w:tcPr>
          <w:p w:rsidR="00541A56" w:rsidRPr="00E463E5" w:rsidRDefault="00541A56" w:rsidP="00541A56">
            <w:pPr>
              <w:pStyle w:val="Sinespaciado"/>
              <w:rPr>
                <w:rFonts w:ascii="Times New Roman" w:hAnsi="Times New Roman"/>
              </w:rPr>
            </w:pPr>
            <w:r w:rsidRPr="00541A56">
              <w:rPr>
                <w:rFonts w:ascii="Times New Roman" w:hAnsi="Times New Roman"/>
              </w:rPr>
              <w:t>(RU2) Residencial Urbano</w:t>
            </w:r>
            <w:r>
              <w:rPr>
                <w:rFonts w:ascii="Times New Roman" w:hAnsi="Times New Roman"/>
              </w:rPr>
              <w:t xml:space="preserve"> 2</w:t>
            </w:r>
            <w:r w:rsidRPr="00541A56">
              <w:rPr>
                <w:rFonts w:ascii="Times New Roman" w:hAnsi="Times New Roman"/>
              </w:rPr>
              <w:t xml:space="preserve"> </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Clasificación del Suelo:</w:t>
            </w:r>
          </w:p>
        </w:tc>
        <w:tc>
          <w:tcPr>
            <w:tcW w:w="4390" w:type="dxa"/>
            <w:shd w:val="clear" w:color="auto" w:fill="auto"/>
          </w:tcPr>
          <w:p w:rsidR="00E463E5" w:rsidRPr="00E463E5" w:rsidRDefault="00541A56" w:rsidP="00541A56">
            <w:pPr>
              <w:pStyle w:val="Sinespaciado"/>
              <w:rPr>
                <w:rFonts w:ascii="Times New Roman" w:hAnsi="Times New Roman"/>
              </w:rPr>
            </w:pPr>
            <w:r>
              <w:rPr>
                <w:rFonts w:ascii="Times New Roman" w:hAnsi="Times New Roman"/>
              </w:rPr>
              <w:t>(S</w:t>
            </w:r>
            <w:r w:rsidR="00E463E5" w:rsidRPr="00E463E5">
              <w:rPr>
                <w:rFonts w:ascii="Times New Roman" w:hAnsi="Times New Roman"/>
              </w:rPr>
              <w:t xml:space="preserve">U) Suelo </w:t>
            </w:r>
            <w:r>
              <w:rPr>
                <w:rFonts w:ascii="Times New Roman" w:hAnsi="Times New Roman"/>
              </w:rPr>
              <w:t>Urbano</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Número de lotes:</w:t>
            </w:r>
          </w:p>
        </w:tc>
        <w:tc>
          <w:tcPr>
            <w:tcW w:w="4390" w:type="dxa"/>
            <w:shd w:val="clear" w:color="auto" w:fill="auto"/>
          </w:tcPr>
          <w:p w:rsidR="00E463E5" w:rsidRPr="00541A56" w:rsidRDefault="00E463E5" w:rsidP="00B416C1">
            <w:pPr>
              <w:pStyle w:val="Sinespaciado"/>
              <w:rPr>
                <w:rFonts w:ascii="Times New Roman" w:hAnsi="Times New Roman"/>
              </w:rPr>
            </w:pPr>
            <w:r w:rsidRPr="00541A56">
              <w:rPr>
                <w:rFonts w:ascii="Times New Roman" w:hAnsi="Times New Roman"/>
              </w:rPr>
              <w:t>11</w:t>
            </w:r>
          </w:p>
        </w:tc>
      </w:tr>
      <w:tr w:rsidR="00E463E5" w:rsidTr="00E463E5">
        <w:tc>
          <w:tcPr>
            <w:tcW w:w="4389" w:type="dxa"/>
            <w:tcBorders>
              <w:bottom w:val="single" w:sz="4" w:space="0" w:color="auto"/>
            </w:tcBorders>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Área útil de lotes:</w:t>
            </w:r>
          </w:p>
        </w:tc>
        <w:tc>
          <w:tcPr>
            <w:tcW w:w="4390" w:type="dxa"/>
            <w:tcBorders>
              <w:bottom w:val="single" w:sz="4" w:space="0" w:color="auto"/>
            </w:tcBorders>
            <w:shd w:val="clear" w:color="auto" w:fill="auto"/>
            <w:vAlign w:val="center"/>
          </w:tcPr>
          <w:p w:rsidR="00E463E5" w:rsidRPr="00E463E5" w:rsidRDefault="00541A56" w:rsidP="00B416C1">
            <w:pPr>
              <w:pStyle w:val="Sinespaciado"/>
              <w:rPr>
                <w:rFonts w:ascii="Times New Roman" w:hAnsi="Times New Roman"/>
              </w:rPr>
            </w:pPr>
            <w:r w:rsidRPr="00541A56">
              <w:rPr>
                <w:rFonts w:ascii="Times New Roman" w:hAnsi="Times New Roman"/>
              </w:rPr>
              <w:t>5623.06</w:t>
            </w:r>
            <w:r w:rsidR="00E463E5" w:rsidRPr="00E463E5">
              <w:rPr>
                <w:rFonts w:ascii="Times New Roman" w:hAnsi="Times New Roman"/>
              </w:rPr>
              <w:t>m2</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Área bruta del terreno (Área Total):</w:t>
            </w:r>
          </w:p>
        </w:tc>
        <w:tc>
          <w:tcPr>
            <w:tcW w:w="4390" w:type="dxa"/>
            <w:shd w:val="clear" w:color="auto" w:fill="auto"/>
            <w:vAlign w:val="center"/>
          </w:tcPr>
          <w:p w:rsidR="00E463E5" w:rsidRPr="00E463E5" w:rsidRDefault="00541A56" w:rsidP="00B416C1">
            <w:pPr>
              <w:pStyle w:val="Sinespaciado"/>
              <w:rPr>
                <w:rFonts w:ascii="Times New Roman" w:hAnsi="Times New Roman"/>
              </w:rPr>
            </w:pPr>
            <w:r w:rsidRPr="00541A56">
              <w:rPr>
                <w:rFonts w:ascii="Times New Roman" w:hAnsi="Times New Roman"/>
              </w:rPr>
              <w:t>5623.06</w:t>
            </w:r>
            <w:r w:rsidR="00E463E5" w:rsidRPr="00E463E5">
              <w:rPr>
                <w:rFonts w:ascii="Times New Roman" w:hAnsi="Times New Roman"/>
              </w:rPr>
              <w:t>m2</w:t>
            </w:r>
          </w:p>
        </w:tc>
      </w:tr>
      <w:bookmarkEnd w:id="2"/>
    </w:tbl>
    <w:p w:rsidR="00E463E5" w:rsidRDefault="00E463E5" w:rsidP="00E463E5">
      <w:pPr>
        <w:pStyle w:val="Sinespaciado"/>
        <w:rPr>
          <w:rFonts w:ascii="Times New Roman" w:hAnsi="Times New Roman"/>
          <w:b/>
        </w:rPr>
      </w:pPr>
    </w:p>
    <w:p w:rsidR="00E463E5" w:rsidRPr="001A5DCF" w:rsidRDefault="00E463E5" w:rsidP="00E463E5">
      <w:pPr>
        <w:spacing w:after="200" w:line="276" w:lineRule="auto"/>
        <w:jc w:val="both"/>
        <w:rPr>
          <w:sz w:val="22"/>
          <w:szCs w:val="22"/>
        </w:rPr>
      </w:pPr>
      <w:r w:rsidRPr="001A5DCF">
        <w:rPr>
          <w:sz w:val="22"/>
          <w:szCs w:val="22"/>
        </w:rPr>
        <w:t>El número total de lotes,</w:t>
      </w:r>
      <w:r w:rsidRPr="001A5DCF">
        <w:rPr>
          <w:color w:val="FF0000"/>
          <w:sz w:val="22"/>
          <w:szCs w:val="22"/>
        </w:rPr>
        <w:t xml:space="preserve"> </w:t>
      </w:r>
      <w:r w:rsidRPr="00E463E5">
        <w:rPr>
          <w:color w:val="000000"/>
          <w:sz w:val="22"/>
          <w:szCs w:val="22"/>
        </w:rPr>
        <w:t>producto del fraccionamiento,</w:t>
      </w:r>
      <w:r w:rsidRPr="001A5DCF">
        <w:rPr>
          <w:sz w:val="22"/>
          <w:szCs w:val="22"/>
        </w:rPr>
        <w:t xml:space="preserve"> es de </w:t>
      </w:r>
      <w:r>
        <w:rPr>
          <w:sz w:val="22"/>
          <w:szCs w:val="22"/>
        </w:rPr>
        <w:t>11</w:t>
      </w:r>
      <w:r w:rsidRPr="001A5DCF">
        <w:rPr>
          <w:sz w:val="22"/>
          <w:szCs w:val="22"/>
        </w:rPr>
        <w:t xml:space="preserve">, signados del uno (1) al </w:t>
      </w:r>
      <w:r>
        <w:rPr>
          <w:sz w:val="22"/>
          <w:szCs w:val="22"/>
        </w:rPr>
        <w:t>once</w:t>
      </w:r>
      <w:r w:rsidRPr="001A5DCF">
        <w:rPr>
          <w:sz w:val="22"/>
          <w:szCs w:val="22"/>
        </w:rPr>
        <w:t xml:space="preserve"> (</w:t>
      </w:r>
      <w:r>
        <w:rPr>
          <w:sz w:val="22"/>
          <w:szCs w:val="22"/>
        </w:rPr>
        <w:t>11</w:t>
      </w:r>
      <w:r w:rsidRPr="001A5DCF">
        <w:rPr>
          <w:sz w:val="22"/>
          <w:szCs w:val="22"/>
        </w:rPr>
        <w:t xml:space="preserve">) cuyo detalle es el que consta en los planos aprobatorios que forman parte de la presente Ordenanza. </w:t>
      </w:r>
    </w:p>
    <w:p w:rsidR="00E463E5" w:rsidRDefault="00E463E5" w:rsidP="00E463E5">
      <w:pPr>
        <w:spacing w:after="200" w:line="276" w:lineRule="auto"/>
        <w:jc w:val="both"/>
        <w:rPr>
          <w:sz w:val="22"/>
          <w:szCs w:val="22"/>
        </w:rPr>
      </w:pPr>
      <w:r w:rsidRPr="009D2CB4">
        <w:rPr>
          <w:sz w:val="22"/>
          <w:szCs w:val="22"/>
        </w:rPr>
        <w:t xml:space="preserve">El área total del predio No. </w:t>
      </w:r>
      <w:r w:rsidR="00541A56" w:rsidRPr="00541A56">
        <w:rPr>
          <w:sz w:val="22"/>
          <w:szCs w:val="22"/>
        </w:rPr>
        <w:t>1437</w:t>
      </w:r>
      <w:r w:rsidRPr="009D2CB4">
        <w:rPr>
          <w:sz w:val="22"/>
          <w:szCs w:val="22"/>
        </w:rPr>
        <w:t xml:space="preserve">, es la que consta en la </w:t>
      </w:r>
      <w:r w:rsidR="00541A56">
        <w:rPr>
          <w:sz w:val="22"/>
          <w:szCs w:val="22"/>
        </w:rPr>
        <w:t xml:space="preserve">cedula catastral </w:t>
      </w:r>
      <w:r w:rsidRPr="009D2CB4">
        <w:rPr>
          <w:sz w:val="22"/>
          <w:szCs w:val="22"/>
        </w:rPr>
        <w:t xml:space="preserve">No. </w:t>
      </w:r>
      <w:r w:rsidR="00541A56">
        <w:rPr>
          <w:sz w:val="22"/>
          <w:szCs w:val="22"/>
        </w:rPr>
        <w:t>16170</w:t>
      </w:r>
      <w:r w:rsidRPr="009D2CB4">
        <w:rPr>
          <w:sz w:val="22"/>
          <w:szCs w:val="22"/>
        </w:rPr>
        <w:t xml:space="preserve">, de </w:t>
      </w:r>
      <w:r>
        <w:rPr>
          <w:sz w:val="22"/>
          <w:szCs w:val="22"/>
        </w:rPr>
        <w:t>2</w:t>
      </w:r>
      <w:r w:rsidR="00541A56">
        <w:rPr>
          <w:sz w:val="22"/>
          <w:szCs w:val="22"/>
        </w:rPr>
        <w:t>5</w:t>
      </w:r>
      <w:r w:rsidRPr="009D2CB4">
        <w:rPr>
          <w:sz w:val="22"/>
          <w:szCs w:val="22"/>
        </w:rPr>
        <w:t xml:space="preserve"> de </w:t>
      </w:r>
      <w:r w:rsidR="00541A56">
        <w:rPr>
          <w:sz w:val="22"/>
          <w:szCs w:val="22"/>
        </w:rPr>
        <w:t>mayo</w:t>
      </w:r>
      <w:r w:rsidRPr="009D2CB4">
        <w:rPr>
          <w:sz w:val="22"/>
          <w:szCs w:val="22"/>
        </w:rPr>
        <w:t xml:space="preserve"> de 20</w:t>
      </w:r>
      <w:r>
        <w:rPr>
          <w:sz w:val="22"/>
          <w:szCs w:val="22"/>
        </w:rPr>
        <w:t>2</w:t>
      </w:r>
      <w:r w:rsidR="00541A56">
        <w:rPr>
          <w:sz w:val="22"/>
          <w:szCs w:val="22"/>
        </w:rPr>
        <w:t>2</w:t>
      </w:r>
      <w:r w:rsidRPr="009D2CB4">
        <w:rPr>
          <w:sz w:val="22"/>
          <w:szCs w:val="22"/>
        </w:rPr>
        <w:t xml:space="preserve">, emitida por la Dirección Metropolitana de </w:t>
      </w:r>
      <w:r>
        <w:rPr>
          <w:sz w:val="22"/>
          <w:szCs w:val="22"/>
        </w:rPr>
        <w:t>Catastro.</w:t>
      </w:r>
    </w:p>
    <w:p w:rsidR="00E463E5" w:rsidRDefault="00E463E5" w:rsidP="00E463E5">
      <w:pPr>
        <w:spacing w:after="200" w:line="276" w:lineRule="auto"/>
        <w:jc w:val="both"/>
        <w:rPr>
          <w:sz w:val="22"/>
          <w:szCs w:val="22"/>
        </w:rPr>
      </w:pPr>
      <w:r>
        <w:rPr>
          <w:sz w:val="22"/>
          <w:szCs w:val="22"/>
          <w:lang w:val="es-EC"/>
        </w:rPr>
        <w:lastRenderedPageBreak/>
        <w:t xml:space="preserve">El área del predio descrito se encuentra rectificada y regularizada de conformidad </w:t>
      </w:r>
      <w:r w:rsidRPr="009D2CB4">
        <w:rPr>
          <w:sz w:val="22"/>
          <w:szCs w:val="22"/>
        </w:rPr>
        <w:t xml:space="preserve">al </w:t>
      </w:r>
      <w:bookmarkStart w:id="3" w:name="_Hlk80220272"/>
      <w:r w:rsidRPr="009D2CB4">
        <w:rPr>
          <w:sz w:val="22"/>
          <w:szCs w:val="22"/>
        </w:rPr>
        <w:t>Art</w:t>
      </w:r>
      <w:r>
        <w:rPr>
          <w:sz w:val="22"/>
          <w:szCs w:val="22"/>
        </w:rPr>
        <w:t>. 22</w:t>
      </w:r>
      <w:r w:rsidR="00541A56">
        <w:rPr>
          <w:sz w:val="22"/>
          <w:szCs w:val="22"/>
        </w:rPr>
        <w:t>49</w:t>
      </w:r>
      <w:r>
        <w:rPr>
          <w:sz w:val="22"/>
          <w:szCs w:val="22"/>
        </w:rPr>
        <w:t xml:space="preserve"> </w:t>
      </w:r>
      <w:r w:rsidRPr="001A5DCF">
        <w:rPr>
          <w:bCs/>
          <w:sz w:val="22"/>
          <w:szCs w:val="22"/>
        </w:rPr>
        <w:t>del</w:t>
      </w:r>
      <w:r>
        <w:rPr>
          <w:bCs/>
          <w:sz w:val="22"/>
          <w:szCs w:val="22"/>
        </w:rPr>
        <w:t xml:space="preserve"> Código Municipal para el Distrito Metropolitano de Quito</w:t>
      </w:r>
      <w:r>
        <w:rPr>
          <w:sz w:val="22"/>
          <w:szCs w:val="22"/>
        </w:rPr>
        <w:t>.</w:t>
      </w:r>
      <w:bookmarkEnd w:id="3"/>
    </w:p>
    <w:p w:rsidR="00E463E5" w:rsidRDefault="00E463E5" w:rsidP="00E463E5">
      <w:pPr>
        <w:tabs>
          <w:tab w:val="left" w:pos="4253"/>
          <w:tab w:val="center" w:pos="4394"/>
        </w:tabs>
        <w:jc w:val="both"/>
        <w:rPr>
          <w:lang w:val="es-EC" w:eastAsia="en-US"/>
        </w:rPr>
      </w:pPr>
      <w:r w:rsidRPr="001A5DCF">
        <w:rPr>
          <w:b/>
          <w:sz w:val="22"/>
          <w:szCs w:val="22"/>
        </w:rPr>
        <w:t xml:space="preserve">Artículo 5.- Zonificación de los lotes. </w:t>
      </w:r>
      <w:r w:rsidRPr="00684DAB">
        <w:rPr>
          <w:sz w:val="22"/>
          <w:szCs w:val="22"/>
        </w:rPr>
        <w:t>-</w:t>
      </w:r>
      <w:r w:rsidRPr="001A5DCF">
        <w:rPr>
          <w:sz w:val="22"/>
          <w:szCs w:val="22"/>
        </w:rPr>
        <w:t xml:space="preserve"> </w:t>
      </w:r>
      <w:r w:rsidRPr="00684DAB">
        <w:rPr>
          <w:sz w:val="22"/>
          <w:szCs w:val="22"/>
        </w:rPr>
        <w:t xml:space="preserve">Los lotes fraccionados </w:t>
      </w:r>
      <w:r w:rsidR="00541A56">
        <w:rPr>
          <w:sz w:val="22"/>
          <w:szCs w:val="22"/>
        </w:rPr>
        <w:t>mantendrán</w:t>
      </w:r>
      <w:r w:rsidRPr="00684DAB">
        <w:rPr>
          <w:sz w:val="22"/>
          <w:szCs w:val="22"/>
        </w:rPr>
        <w:t xml:space="preserve"> la zonificación a</w:t>
      </w:r>
      <w:r w:rsidR="00541A56">
        <w:rPr>
          <w:sz w:val="22"/>
          <w:szCs w:val="22"/>
        </w:rPr>
        <w:t>ctual</w:t>
      </w:r>
      <w:r w:rsidRPr="007A420E">
        <w:rPr>
          <w:sz w:val="22"/>
          <w:szCs w:val="22"/>
        </w:rPr>
        <w:t xml:space="preserve">: </w:t>
      </w:r>
      <w:r w:rsidR="00541A56" w:rsidRPr="00541A56">
        <w:rPr>
          <w:sz w:val="22"/>
          <w:szCs w:val="22"/>
        </w:rPr>
        <w:t>A10 (A604-50)</w:t>
      </w:r>
      <w:r w:rsidRPr="007A420E">
        <w:rPr>
          <w:sz w:val="22"/>
          <w:szCs w:val="22"/>
        </w:rPr>
        <w:t xml:space="preserve">, forma de ocupación: (A) Aislada, Lote mínimo: 600 m2, Número de pisos </w:t>
      </w:r>
      <w:r w:rsidR="00541A56">
        <w:rPr>
          <w:sz w:val="22"/>
          <w:szCs w:val="22"/>
        </w:rPr>
        <w:t>4</w:t>
      </w:r>
      <w:r w:rsidRPr="007A420E">
        <w:rPr>
          <w:sz w:val="22"/>
          <w:szCs w:val="22"/>
        </w:rPr>
        <w:t>, COS planta baja: 50%, COS</w:t>
      </w:r>
      <w:r w:rsidR="00541A56">
        <w:rPr>
          <w:sz w:val="22"/>
          <w:szCs w:val="22"/>
        </w:rPr>
        <w:t xml:space="preserve"> total: 200%, Uso principal: (RU2</w:t>
      </w:r>
      <w:r w:rsidRPr="007A420E">
        <w:rPr>
          <w:sz w:val="22"/>
          <w:szCs w:val="22"/>
        </w:rPr>
        <w:t xml:space="preserve">) Residencial </w:t>
      </w:r>
      <w:r w:rsidR="00541A56">
        <w:rPr>
          <w:sz w:val="22"/>
          <w:szCs w:val="22"/>
        </w:rPr>
        <w:t>Urbano2</w:t>
      </w:r>
      <w:r>
        <w:rPr>
          <w:sz w:val="22"/>
          <w:szCs w:val="22"/>
        </w:rPr>
        <w:t>.</w:t>
      </w:r>
    </w:p>
    <w:p w:rsidR="00E463E5" w:rsidRDefault="00E463E5" w:rsidP="00E463E5">
      <w:pPr>
        <w:spacing w:before="240" w:after="240" w:line="276" w:lineRule="auto"/>
        <w:jc w:val="both"/>
        <w:rPr>
          <w:sz w:val="22"/>
          <w:szCs w:val="22"/>
        </w:rPr>
      </w:pPr>
      <w:r w:rsidRPr="00684DAB">
        <w:rPr>
          <w:b/>
          <w:sz w:val="22"/>
          <w:szCs w:val="22"/>
        </w:rPr>
        <w:t xml:space="preserve">Artículo 6.- Clasificación del Suelo. - </w:t>
      </w:r>
      <w:r w:rsidRPr="00684DAB">
        <w:rPr>
          <w:sz w:val="22"/>
          <w:szCs w:val="22"/>
        </w:rPr>
        <w:t>Los lotes fraccionados mantendrán la c</w:t>
      </w:r>
      <w:r w:rsidR="00541A56">
        <w:rPr>
          <w:sz w:val="22"/>
          <w:szCs w:val="22"/>
        </w:rPr>
        <w:t>lasificación vigente esto es (S</w:t>
      </w:r>
      <w:r w:rsidRPr="00684DAB">
        <w:rPr>
          <w:sz w:val="22"/>
          <w:szCs w:val="22"/>
        </w:rPr>
        <w:t xml:space="preserve">U) Suelo </w:t>
      </w:r>
      <w:r w:rsidR="00541A56">
        <w:rPr>
          <w:sz w:val="22"/>
          <w:szCs w:val="22"/>
        </w:rPr>
        <w:t>Urbano</w:t>
      </w:r>
      <w:r w:rsidRPr="00684DAB">
        <w:rPr>
          <w:sz w:val="22"/>
          <w:szCs w:val="22"/>
        </w:rPr>
        <w:t>.</w:t>
      </w:r>
    </w:p>
    <w:p w:rsidR="00E463E5" w:rsidRDefault="00E463E5" w:rsidP="00E463E5">
      <w:pPr>
        <w:tabs>
          <w:tab w:val="left" w:pos="4253"/>
          <w:tab w:val="center" w:pos="4394"/>
        </w:tabs>
        <w:spacing w:after="240"/>
        <w:jc w:val="both"/>
        <w:rPr>
          <w:sz w:val="22"/>
          <w:szCs w:val="22"/>
        </w:rPr>
      </w:pPr>
      <w:r w:rsidRPr="00BA3787">
        <w:rPr>
          <w:b/>
          <w:sz w:val="22"/>
          <w:szCs w:val="22"/>
        </w:rPr>
        <w:t>Artículo 7.- Lotes por Excepción. -</w:t>
      </w:r>
      <w:r>
        <w:rPr>
          <w:b/>
          <w:bCs/>
        </w:rPr>
        <w:t xml:space="preserve"> </w:t>
      </w:r>
      <w:r w:rsidRPr="00BA3787">
        <w:rPr>
          <w:sz w:val="22"/>
          <w:szCs w:val="22"/>
        </w:rPr>
        <w:t xml:space="preserve">Por tratarse de un asentamiento humano de hecho y consolidado de interés social, se aprueban por excepción esto es, con áreas inferiores a las mínimas establecidas en la zonificación vigente, los lotes </w:t>
      </w:r>
      <w:r w:rsidR="00541A56">
        <w:rPr>
          <w:sz w:val="22"/>
          <w:szCs w:val="22"/>
        </w:rPr>
        <w:t>1,2,3,4,5,6,8,9, y 11</w:t>
      </w:r>
      <w:r w:rsidRPr="00BA3787">
        <w:rPr>
          <w:sz w:val="22"/>
          <w:szCs w:val="22"/>
        </w:rPr>
        <w:t>.</w:t>
      </w:r>
    </w:p>
    <w:p w:rsidR="00E463E5" w:rsidRDefault="00E463E5" w:rsidP="00E463E5">
      <w:pPr>
        <w:pStyle w:val="Sinespaciado"/>
        <w:jc w:val="both"/>
        <w:rPr>
          <w:rFonts w:ascii="Times New Roman" w:eastAsia="Times New Roman" w:hAnsi="Times New Roman"/>
          <w:lang w:val="es-ES" w:eastAsia="es-ES"/>
        </w:rPr>
      </w:pPr>
      <w:r w:rsidRPr="00E463E5">
        <w:rPr>
          <w:rFonts w:ascii="Times New Roman" w:eastAsia="Times New Roman" w:hAnsi="Times New Roman"/>
          <w:b/>
          <w:color w:val="000000"/>
          <w:lang w:val="es-ES" w:eastAsia="es-ES"/>
        </w:rPr>
        <w:t xml:space="preserve">Artículo </w:t>
      </w:r>
      <w:r w:rsidR="00A36835">
        <w:rPr>
          <w:rFonts w:ascii="Times New Roman" w:eastAsia="Times New Roman" w:hAnsi="Times New Roman"/>
          <w:b/>
          <w:color w:val="000000"/>
          <w:lang w:val="es-ES" w:eastAsia="es-ES"/>
        </w:rPr>
        <w:t>8</w:t>
      </w:r>
      <w:r w:rsidRPr="00E463E5">
        <w:rPr>
          <w:rFonts w:ascii="Times New Roman" w:eastAsia="Times New Roman" w:hAnsi="Times New Roman"/>
          <w:b/>
          <w:color w:val="000000"/>
          <w:lang w:val="es-ES" w:eastAsia="es-ES"/>
        </w:rPr>
        <w:t xml:space="preserve">.- </w:t>
      </w:r>
      <w:r>
        <w:rPr>
          <w:rFonts w:ascii="Times New Roman" w:hAnsi="Times New Roman"/>
          <w:b/>
        </w:rPr>
        <w:t>Del área verde y de equipamiento comunal. -</w:t>
      </w:r>
      <w:r>
        <w:rPr>
          <w:rFonts w:ascii="Times New Roman" w:hAnsi="Times New Roman"/>
        </w:rPr>
        <w:t xml:space="preserve"> </w:t>
      </w:r>
      <w:r w:rsidRPr="00E4316F">
        <w:rPr>
          <w:rFonts w:ascii="Times New Roman" w:eastAsia="Times New Roman" w:hAnsi="Times New Roman"/>
          <w:lang w:val="es-ES" w:eastAsia="es-ES"/>
        </w:rPr>
        <w:t xml:space="preserve">A los copropietarios del predio donde se encuentra el asentamiento humano de hecho y consolidado de interés social denominado </w:t>
      </w:r>
      <w:r>
        <w:rPr>
          <w:rFonts w:ascii="Times New Roman" w:eastAsia="Times New Roman" w:hAnsi="Times New Roman"/>
          <w:lang w:val="es-ES" w:eastAsia="es-ES"/>
        </w:rPr>
        <w:t>Barrio “</w:t>
      </w:r>
      <w:r w:rsidR="005B011E">
        <w:rPr>
          <w:rFonts w:ascii="Times New Roman" w:eastAsia="Times New Roman" w:hAnsi="Times New Roman"/>
          <w:lang w:val="es-ES" w:eastAsia="es-ES"/>
        </w:rPr>
        <w:t>6 de Diciembre</w:t>
      </w:r>
      <w:r>
        <w:rPr>
          <w:rFonts w:ascii="Times New Roman" w:eastAsia="Times New Roman" w:hAnsi="Times New Roman"/>
          <w:lang w:val="es-ES" w:eastAsia="es-ES"/>
        </w:rPr>
        <w:t>”</w:t>
      </w:r>
      <w:r w:rsidRPr="00E4316F">
        <w:rPr>
          <w:rFonts w:ascii="Times New Roman" w:eastAsia="Times New Roman" w:hAnsi="Times New Roman"/>
          <w:lang w:val="es-ES" w:eastAsia="es-ES"/>
        </w:rPr>
        <w:t>, se le exonera del porcentaje del 15% de contribución de áreas verdes, conforme la normativa vigente</w:t>
      </w:r>
      <w:r>
        <w:rPr>
          <w:rFonts w:ascii="Times New Roman" w:eastAsia="Times New Roman" w:hAnsi="Times New Roman"/>
          <w:lang w:val="es-ES" w:eastAsia="es-ES"/>
        </w:rPr>
        <w:t>.</w:t>
      </w:r>
    </w:p>
    <w:p w:rsidR="00E463E5" w:rsidRPr="00E463E5" w:rsidRDefault="00E463E5" w:rsidP="00E463E5">
      <w:pPr>
        <w:pStyle w:val="Sinespaciado"/>
        <w:jc w:val="both"/>
        <w:rPr>
          <w:rFonts w:ascii="Times New Roman" w:hAnsi="Times New Roman"/>
          <w:color w:val="000000"/>
        </w:rPr>
      </w:pPr>
    </w:p>
    <w:p w:rsidR="00E463E5" w:rsidRDefault="00E463E5" w:rsidP="00541A56">
      <w:pPr>
        <w:spacing w:after="240" w:line="276" w:lineRule="auto"/>
        <w:jc w:val="both"/>
        <w:rPr>
          <w:bCs/>
          <w:sz w:val="22"/>
          <w:szCs w:val="22"/>
          <w:lang w:val="es-MX"/>
        </w:rPr>
      </w:pPr>
      <w:r w:rsidRPr="007B6303">
        <w:rPr>
          <w:b/>
          <w:sz w:val="22"/>
          <w:szCs w:val="22"/>
        </w:rPr>
        <w:t xml:space="preserve">Artículo </w:t>
      </w:r>
      <w:r w:rsidR="00A36835">
        <w:rPr>
          <w:b/>
          <w:sz w:val="22"/>
          <w:szCs w:val="22"/>
        </w:rPr>
        <w:t>9</w:t>
      </w:r>
      <w:r w:rsidRPr="007B6303">
        <w:rPr>
          <w:b/>
          <w:bCs/>
          <w:sz w:val="22"/>
          <w:szCs w:val="22"/>
        </w:rPr>
        <w:t xml:space="preserve">.- Calificación de Riesgos. - </w:t>
      </w:r>
      <w:r w:rsidRPr="007B6303">
        <w:rPr>
          <w:sz w:val="22"/>
          <w:szCs w:val="22"/>
        </w:rPr>
        <w:t xml:space="preserve">El </w:t>
      </w:r>
      <w:r>
        <w:rPr>
          <w:sz w:val="22"/>
          <w:szCs w:val="22"/>
        </w:rPr>
        <w:t>asentamiento humano de hecho y consolidado de interés social</w:t>
      </w:r>
      <w:r w:rsidRPr="007B6303">
        <w:rPr>
          <w:bCs/>
          <w:color w:val="000000"/>
          <w:sz w:val="22"/>
          <w:szCs w:val="22"/>
        </w:rPr>
        <w:t xml:space="preserve"> </w:t>
      </w:r>
      <w:r>
        <w:rPr>
          <w:bCs/>
          <w:color w:val="000000"/>
          <w:sz w:val="22"/>
          <w:szCs w:val="22"/>
        </w:rPr>
        <w:t>denominado Barrio “</w:t>
      </w:r>
      <w:r w:rsidR="005B011E">
        <w:rPr>
          <w:bCs/>
          <w:color w:val="000000"/>
          <w:sz w:val="22"/>
          <w:szCs w:val="22"/>
        </w:rPr>
        <w:t>6 de Diciembre</w:t>
      </w:r>
      <w:r>
        <w:rPr>
          <w:bCs/>
          <w:color w:val="000000"/>
          <w:sz w:val="22"/>
          <w:szCs w:val="22"/>
        </w:rPr>
        <w:t>”</w:t>
      </w:r>
      <w:r w:rsidRPr="00FA380E">
        <w:rPr>
          <w:bCs/>
          <w:sz w:val="22"/>
          <w:szCs w:val="22"/>
        </w:rPr>
        <w:t>,</w:t>
      </w:r>
      <w:r w:rsidRPr="00FA380E" w:rsidDel="00403EE1">
        <w:rPr>
          <w:bCs/>
          <w:sz w:val="22"/>
          <w:szCs w:val="22"/>
        </w:rPr>
        <w:t xml:space="preserve"> </w:t>
      </w:r>
      <w:r w:rsidRPr="007B6303">
        <w:rPr>
          <w:sz w:val="22"/>
          <w:szCs w:val="22"/>
        </w:rPr>
        <w:t xml:space="preserve">deberá cumplir y acatar las recomendaciones </w:t>
      </w:r>
      <w:r w:rsidRPr="00E463E5">
        <w:rPr>
          <w:bCs/>
          <w:color w:val="000000"/>
          <w:sz w:val="22"/>
          <w:szCs w:val="22"/>
        </w:rPr>
        <w:t>que se encuentran determinadas en el informe de la Dirección Metropolitana de Gestión de Riesgos No. I-00</w:t>
      </w:r>
      <w:r w:rsidR="00E11D96">
        <w:rPr>
          <w:bCs/>
          <w:color w:val="000000"/>
          <w:sz w:val="22"/>
          <w:szCs w:val="22"/>
        </w:rPr>
        <w:t>09</w:t>
      </w:r>
      <w:r w:rsidRPr="00E463E5">
        <w:rPr>
          <w:bCs/>
          <w:color w:val="000000"/>
          <w:sz w:val="22"/>
          <w:szCs w:val="22"/>
        </w:rPr>
        <w:t>-EAH-AT-DMGR-202</w:t>
      </w:r>
      <w:r w:rsidR="00E11D96">
        <w:rPr>
          <w:bCs/>
          <w:color w:val="000000"/>
          <w:sz w:val="22"/>
          <w:szCs w:val="22"/>
        </w:rPr>
        <w:t>2</w:t>
      </w:r>
      <w:r w:rsidRPr="00E463E5">
        <w:rPr>
          <w:bCs/>
          <w:color w:val="000000"/>
          <w:sz w:val="22"/>
          <w:szCs w:val="22"/>
        </w:rPr>
        <w:t xml:space="preserve">, de </w:t>
      </w:r>
      <w:r w:rsidR="00E11D96">
        <w:rPr>
          <w:bCs/>
          <w:color w:val="000000"/>
          <w:sz w:val="22"/>
          <w:szCs w:val="22"/>
        </w:rPr>
        <w:t>25</w:t>
      </w:r>
      <w:r w:rsidRPr="00E463E5">
        <w:rPr>
          <w:bCs/>
          <w:color w:val="000000"/>
          <w:sz w:val="22"/>
          <w:szCs w:val="22"/>
        </w:rPr>
        <w:t xml:space="preserve"> de </w:t>
      </w:r>
      <w:r w:rsidR="00E11D96">
        <w:rPr>
          <w:bCs/>
          <w:color w:val="000000"/>
          <w:sz w:val="22"/>
          <w:szCs w:val="22"/>
        </w:rPr>
        <w:t>mayo</w:t>
      </w:r>
      <w:r w:rsidRPr="00E463E5">
        <w:rPr>
          <w:bCs/>
          <w:color w:val="000000"/>
          <w:sz w:val="22"/>
          <w:szCs w:val="22"/>
        </w:rPr>
        <w:t xml:space="preserve"> de 202</w:t>
      </w:r>
      <w:r w:rsidR="00E11D96">
        <w:rPr>
          <w:bCs/>
          <w:color w:val="000000"/>
          <w:sz w:val="22"/>
          <w:szCs w:val="22"/>
        </w:rPr>
        <w:t>2</w:t>
      </w:r>
      <w:r w:rsidRPr="00E463E5">
        <w:rPr>
          <w:bCs/>
          <w:color w:val="000000"/>
          <w:sz w:val="22"/>
          <w:szCs w:val="22"/>
        </w:rPr>
        <w:t>,</w:t>
      </w:r>
      <w:r w:rsidRPr="007636EF">
        <w:rPr>
          <w:sz w:val="22"/>
          <w:szCs w:val="22"/>
        </w:rPr>
        <w:t xml:space="preserve"> </w:t>
      </w:r>
      <w:r>
        <w:rPr>
          <w:sz w:val="22"/>
          <w:szCs w:val="22"/>
        </w:rPr>
        <w:t>el cual califica por m</w:t>
      </w:r>
      <w:r w:rsidRPr="00A3737F">
        <w:rPr>
          <w:sz w:val="22"/>
          <w:szCs w:val="22"/>
        </w:rPr>
        <w:t>ovimientos en masa</w:t>
      </w:r>
      <w:r>
        <w:rPr>
          <w:sz w:val="22"/>
          <w:szCs w:val="22"/>
        </w:rPr>
        <w:t xml:space="preserve"> al </w:t>
      </w:r>
      <w:r w:rsidRPr="00E463E5">
        <w:rPr>
          <w:rFonts w:eastAsia="Calibri"/>
          <w:bCs/>
          <w:sz w:val="22"/>
          <w:szCs w:val="22"/>
        </w:rPr>
        <w:t>asentamiento humano de hecho y consolidado de interés social denominado Barrio “</w:t>
      </w:r>
      <w:r w:rsidR="005B011E">
        <w:rPr>
          <w:rFonts w:eastAsia="Calibri"/>
          <w:bCs/>
          <w:sz w:val="22"/>
          <w:szCs w:val="22"/>
        </w:rPr>
        <w:t>6 de Diciembre</w:t>
      </w:r>
      <w:r w:rsidRPr="00E463E5">
        <w:rPr>
          <w:rFonts w:eastAsia="Calibri"/>
          <w:bCs/>
          <w:sz w:val="22"/>
          <w:szCs w:val="22"/>
        </w:rPr>
        <w:t>”,</w:t>
      </w:r>
      <w:r w:rsidRPr="00E463E5" w:rsidDel="00403EE1">
        <w:rPr>
          <w:rFonts w:eastAsia="Calibri"/>
          <w:bCs/>
          <w:sz w:val="22"/>
          <w:szCs w:val="22"/>
        </w:rPr>
        <w:t xml:space="preserve"> </w:t>
      </w:r>
      <w:r w:rsidRPr="00A3737F">
        <w:rPr>
          <w:sz w:val="22"/>
          <w:szCs w:val="22"/>
        </w:rPr>
        <w:t xml:space="preserve">en general </w:t>
      </w:r>
      <w:r>
        <w:rPr>
          <w:sz w:val="22"/>
          <w:szCs w:val="22"/>
        </w:rPr>
        <w:t>con</w:t>
      </w:r>
      <w:r w:rsidRPr="00A3737F">
        <w:rPr>
          <w:sz w:val="22"/>
          <w:szCs w:val="22"/>
        </w:rPr>
        <w:t xml:space="preserve"> un Riesgo </w:t>
      </w:r>
      <w:r>
        <w:rPr>
          <w:sz w:val="22"/>
          <w:szCs w:val="22"/>
        </w:rPr>
        <w:t>Bajo</w:t>
      </w:r>
      <w:r w:rsidRPr="00A3737F">
        <w:rPr>
          <w:sz w:val="22"/>
          <w:szCs w:val="22"/>
        </w:rPr>
        <w:t xml:space="preserve"> Mitigable para todos los lotes</w:t>
      </w:r>
      <w:r>
        <w:rPr>
          <w:bCs/>
          <w:sz w:val="22"/>
          <w:szCs w:val="22"/>
          <w:lang w:val="es-MX"/>
        </w:rPr>
        <w:t>.</w:t>
      </w:r>
    </w:p>
    <w:p w:rsidR="00E463E5" w:rsidRPr="00DD0108" w:rsidRDefault="00E463E5" w:rsidP="00E463E5">
      <w:pPr>
        <w:spacing w:after="240"/>
        <w:jc w:val="both"/>
        <w:rPr>
          <w:sz w:val="22"/>
          <w:szCs w:val="22"/>
        </w:rPr>
      </w:pPr>
      <w:r w:rsidRPr="00DD0108">
        <w:rPr>
          <w:sz w:val="22"/>
          <w:szCs w:val="22"/>
        </w:rPr>
        <w:t xml:space="preserve">La aprobación de este </w:t>
      </w:r>
      <w:r w:rsidRPr="00E463E5">
        <w:rPr>
          <w:rFonts w:eastAsia="Calibri"/>
          <w:bCs/>
          <w:sz w:val="22"/>
          <w:szCs w:val="22"/>
        </w:rPr>
        <w:t>asentamiento humano de hecho y consolidado de interés social denominado Barrio “</w:t>
      </w:r>
      <w:r w:rsidR="005B011E">
        <w:rPr>
          <w:rFonts w:eastAsia="Calibri"/>
          <w:bCs/>
          <w:sz w:val="22"/>
          <w:szCs w:val="22"/>
        </w:rPr>
        <w:t>6 de Diciembre</w:t>
      </w:r>
      <w:r w:rsidRPr="00E463E5">
        <w:rPr>
          <w:rFonts w:eastAsia="Calibri"/>
          <w:bCs/>
          <w:sz w:val="22"/>
          <w:szCs w:val="22"/>
        </w:rPr>
        <w:t>”</w:t>
      </w:r>
      <w:r w:rsidRPr="00DD0108">
        <w:rPr>
          <w:sz w:val="22"/>
          <w:szCs w:val="22"/>
        </w:rPr>
        <w:t>,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00E463E5" w:rsidRPr="00E463E5" w:rsidRDefault="00E463E5" w:rsidP="00E463E5">
      <w:pPr>
        <w:spacing w:after="240" w:line="276" w:lineRule="auto"/>
        <w:jc w:val="both"/>
        <w:rPr>
          <w:b/>
          <w:color w:val="000000"/>
          <w:sz w:val="22"/>
          <w:szCs w:val="22"/>
        </w:rPr>
      </w:pPr>
      <w:r w:rsidRPr="00DD0108">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E463E5" w:rsidRPr="00E463E5" w:rsidRDefault="00E463E5" w:rsidP="00E463E5">
      <w:pPr>
        <w:tabs>
          <w:tab w:val="left" w:pos="4935"/>
        </w:tabs>
        <w:jc w:val="both"/>
        <w:rPr>
          <w:b/>
          <w:color w:val="000000"/>
          <w:sz w:val="22"/>
          <w:szCs w:val="22"/>
        </w:rPr>
      </w:pPr>
      <w:r w:rsidRPr="00E463E5">
        <w:rPr>
          <w:b/>
          <w:color w:val="000000"/>
          <w:sz w:val="22"/>
          <w:szCs w:val="22"/>
        </w:rPr>
        <w:tab/>
      </w:r>
    </w:p>
    <w:p w:rsidR="00E463E5" w:rsidRDefault="00E463E5" w:rsidP="00E463E5">
      <w:pPr>
        <w:spacing w:line="276" w:lineRule="auto"/>
        <w:jc w:val="both"/>
        <w:rPr>
          <w:sz w:val="22"/>
          <w:szCs w:val="22"/>
        </w:rPr>
      </w:pPr>
      <w:r w:rsidRPr="00570EDF">
        <w:rPr>
          <w:b/>
          <w:bCs/>
          <w:sz w:val="22"/>
          <w:szCs w:val="22"/>
        </w:rPr>
        <w:t xml:space="preserve">Artículo </w:t>
      </w:r>
      <w:r>
        <w:rPr>
          <w:b/>
          <w:bCs/>
          <w:sz w:val="22"/>
          <w:szCs w:val="22"/>
        </w:rPr>
        <w:t>1</w:t>
      </w:r>
      <w:r w:rsidR="00A36835">
        <w:rPr>
          <w:b/>
          <w:bCs/>
          <w:sz w:val="22"/>
          <w:szCs w:val="22"/>
        </w:rPr>
        <w:t>0</w:t>
      </w:r>
      <w:r w:rsidRPr="00570EDF">
        <w:rPr>
          <w:b/>
          <w:bCs/>
          <w:sz w:val="22"/>
          <w:szCs w:val="22"/>
        </w:rPr>
        <w:t xml:space="preserve">.- De las obras a ejecutarse. - </w:t>
      </w:r>
      <w:r w:rsidRPr="00570EDF">
        <w:rPr>
          <w:sz w:val="22"/>
          <w:szCs w:val="22"/>
        </w:rPr>
        <w:t xml:space="preserve">Las obras a ejecutarse en el </w:t>
      </w:r>
      <w:r>
        <w:rPr>
          <w:sz w:val="22"/>
          <w:szCs w:val="22"/>
        </w:rPr>
        <w:t>asentamiento h</w:t>
      </w:r>
      <w:r w:rsidRPr="00570EDF">
        <w:rPr>
          <w:sz w:val="22"/>
          <w:szCs w:val="22"/>
        </w:rPr>
        <w:t xml:space="preserve">umano de </w:t>
      </w:r>
      <w:r>
        <w:rPr>
          <w:sz w:val="22"/>
          <w:szCs w:val="22"/>
        </w:rPr>
        <w:t>h</w:t>
      </w:r>
      <w:r w:rsidRPr="00570EDF">
        <w:rPr>
          <w:sz w:val="22"/>
          <w:szCs w:val="22"/>
        </w:rPr>
        <w:t xml:space="preserve">echo y </w:t>
      </w:r>
      <w:r>
        <w:rPr>
          <w:sz w:val="22"/>
          <w:szCs w:val="22"/>
        </w:rPr>
        <w:t>c</w:t>
      </w:r>
      <w:r w:rsidRPr="00570EDF">
        <w:rPr>
          <w:sz w:val="22"/>
          <w:szCs w:val="22"/>
        </w:rPr>
        <w:t xml:space="preserve">onsolidado de </w:t>
      </w:r>
      <w:r>
        <w:rPr>
          <w:sz w:val="22"/>
          <w:szCs w:val="22"/>
        </w:rPr>
        <w:t>interés s</w:t>
      </w:r>
      <w:r w:rsidRPr="00570EDF">
        <w:rPr>
          <w:sz w:val="22"/>
          <w:szCs w:val="22"/>
        </w:rPr>
        <w:t xml:space="preserve">ocial, son las siguientes: </w:t>
      </w:r>
    </w:p>
    <w:p w:rsidR="00E463E5" w:rsidRPr="00570EDF" w:rsidRDefault="00E463E5" w:rsidP="00E463E5">
      <w:pPr>
        <w:spacing w:line="276" w:lineRule="auto"/>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106"/>
      </w:tblGrid>
      <w:tr w:rsidR="00E463E5" w:rsidRPr="00570EDF" w:rsidTr="00E11D96">
        <w:tc>
          <w:tcPr>
            <w:tcW w:w="4565" w:type="dxa"/>
            <w:shd w:val="clear" w:color="auto" w:fill="auto"/>
          </w:tcPr>
          <w:p w:rsidR="00E463E5" w:rsidRPr="00E463E5" w:rsidRDefault="00E11D96" w:rsidP="00E463E5">
            <w:pPr>
              <w:spacing w:line="276" w:lineRule="auto"/>
              <w:jc w:val="both"/>
              <w:rPr>
                <w:sz w:val="22"/>
                <w:szCs w:val="22"/>
              </w:rPr>
            </w:pPr>
            <w:r>
              <w:rPr>
                <w:sz w:val="22"/>
                <w:szCs w:val="22"/>
              </w:rPr>
              <w:t>Energía Eléctrica</w:t>
            </w:r>
            <w:r w:rsidR="00E463E5" w:rsidRPr="00E463E5">
              <w:rPr>
                <w:sz w:val="22"/>
                <w:szCs w:val="22"/>
              </w:rPr>
              <w:tab/>
            </w:r>
          </w:p>
        </w:tc>
        <w:tc>
          <w:tcPr>
            <w:tcW w:w="4106" w:type="dxa"/>
            <w:shd w:val="clear" w:color="auto" w:fill="auto"/>
          </w:tcPr>
          <w:p w:rsidR="00E463E5" w:rsidRPr="00E463E5" w:rsidRDefault="00E11D96" w:rsidP="00E463E5">
            <w:pPr>
              <w:spacing w:line="276" w:lineRule="auto"/>
              <w:jc w:val="both"/>
              <w:rPr>
                <w:sz w:val="22"/>
                <w:szCs w:val="22"/>
              </w:rPr>
            </w:pPr>
            <w:r>
              <w:rPr>
                <w:sz w:val="22"/>
                <w:szCs w:val="22"/>
              </w:rPr>
              <w:t>5</w:t>
            </w:r>
            <w:r w:rsidR="00E463E5" w:rsidRPr="00E463E5">
              <w:rPr>
                <w:sz w:val="22"/>
                <w:szCs w:val="22"/>
              </w:rPr>
              <w:t>%</w:t>
            </w:r>
          </w:p>
        </w:tc>
      </w:tr>
    </w:tbl>
    <w:p w:rsidR="00E463E5" w:rsidRPr="001255C0" w:rsidRDefault="00E463E5" w:rsidP="00E463E5">
      <w:pPr>
        <w:pStyle w:val="Textoindependiente"/>
        <w:jc w:val="both"/>
        <w:rPr>
          <w:iCs/>
          <w:sz w:val="22"/>
          <w:szCs w:val="22"/>
        </w:rPr>
      </w:pPr>
      <w:r w:rsidRPr="001255C0">
        <w:rPr>
          <w:b/>
          <w:bCs/>
          <w:sz w:val="22"/>
          <w:szCs w:val="22"/>
        </w:rPr>
        <w:lastRenderedPageBreak/>
        <w:t>Artículo 1</w:t>
      </w:r>
      <w:r w:rsidR="00A36835">
        <w:rPr>
          <w:b/>
          <w:bCs/>
          <w:sz w:val="22"/>
          <w:szCs w:val="22"/>
        </w:rPr>
        <w:t>1</w:t>
      </w:r>
      <w:r w:rsidRPr="001255C0">
        <w:rPr>
          <w:b/>
          <w:bCs/>
          <w:sz w:val="22"/>
          <w:szCs w:val="22"/>
        </w:rPr>
        <w:t>.- Del plazo de ejecución de las obras.-</w:t>
      </w:r>
      <w:r w:rsidRPr="001255C0">
        <w:rPr>
          <w:sz w:val="22"/>
          <w:szCs w:val="22"/>
        </w:rPr>
        <w:t xml:space="preserve"> El plazo de ejecución de la totalidad de las obras civiles</w:t>
      </w:r>
      <w:r>
        <w:rPr>
          <w:sz w:val="22"/>
          <w:szCs w:val="22"/>
        </w:rPr>
        <w:t xml:space="preserve"> y de infraestructura</w:t>
      </w:r>
      <w:r w:rsidRPr="001255C0">
        <w:rPr>
          <w:sz w:val="22"/>
          <w:szCs w:val="22"/>
        </w:rPr>
        <w:t xml:space="preserve">, será de cinco (5) años, </w:t>
      </w:r>
      <w:r w:rsidRPr="001255C0">
        <w:rPr>
          <w:iCs/>
          <w:sz w:val="22"/>
          <w:szCs w:val="22"/>
        </w:rPr>
        <w:t xml:space="preserve">de conformidad al cronograma de obras presentado por </w:t>
      </w:r>
      <w:r w:rsidRPr="001255C0">
        <w:rPr>
          <w:sz w:val="22"/>
          <w:szCs w:val="22"/>
        </w:rPr>
        <w:t>el propietario y/o posesionarios del inmueble donde se ubica el asentamiento humano de hecho y consolidado de interés social</w:t>
      </w:r>
      <w:r w:rsidRPr="001255C0">
        <w:rPr>
          <w:b/>
          <w:sz w:val="22"/>
          <w:szCs w:val="22"/>
        </w:rPr>
        <w:t xml:space="preserve">, </w:t>
      </w:r>
      <w:r w:rsidRPr="001255C0">
        <w:rPr>
          <w:sz w:val="22"/>
          <w:szCs w:val="22"/>
        </w:rPr>
        <w:t>y aprobado por la mesa institucional</w:t>
      </w:r>
      <w:r w:rsidRPr="001255C0">
        <w:rPr>
          <w:b/>
          <w:sz w:val="22"/>
          <w:szCs w:val="22"/>
        </w:rPr>
        <w:t xml:space="preserve">, </w:t>
      </w:r>
      <w:r w:rsidRPr="001255C0">
        <w:rPr>
          <w:iCs/>
          <w:sz w:val="22"/>
          <w:szCs w:val="22"/>
        </w:rPr>
        <w:t>plazo que se contará a partir de la fecha de inscripción de la presente Ordenanza en el Registro de la Propiedad del Distrito Metropolitano de Quito.</w:t>
      </w:r>
    </w:p>
    <w:p w:rsidR="00E463E5" w:rsidRPr="001255C0" w:rsidRDefault="00E463E5" w:rsidP="00E463E5">
      <w:pPr>
        <w:pStyle w:val="Textoindependiente"/>
        <w:jc w:val="both"/>
        <w:rPr>
          <w:iCs/>
          <w:sz w:val="22"/>
          <w:szCs w:val="22"/>
        </w:rPr>
      </w:pPr>
      <w:r w:rsidRPr="001255C0">
        <w:rPr>
          <w:iCs/>
          <w:sz w:val="22"/>
          <w:szCs w:val="22"/>
        </w:rPr>
        <w:t>Las Obras civiles</w:t>
      </w:r>
      <w:r>
        <w:rPr>
          <w:iCs/>
          <w:sz w:val="22"/>
          <w:szCs w:val="22"/>
        </w:rPr>
        <w:t xml:space="preserve"> y de infraestructura</w:t>
      </w:r>
      <w:r w:rsidRPr="001255C0">
        <w:rPr>
          <w:iCs/>
          <w:sz w:val="22"/>
          <w:szCs w:val="22"/>
        </w:rPr>
        <w:t xml:space="preserve"> podrán ser ejecutadas, mediante gestión individual o concurrente bajo las siguientes modalidades: gestión municipal o pública gestión directa o cogestión de conformidad a lo establecido en el </w:t>
      </w:r>
      <w:r w:rsidRPr="001255C0">
        <w:rPr>
          <w:sz w:val="22"/>
          <w:szCs w:val="22"/>
        </w:rPr>
        <w:t>artículo No. 3695 del Código Municipal para el Distrito Metropolitano de Quito</w:t>
      </w:r>
      <w:r>
        <w:rPr>
          <w:sz w:val="22"/>
          <w:szCs w:val="22"/>
        </w:rPr>
        <w:t>.</w:t>
      </w:r>
    </w:p>
    <w:p w:rsidR="00E463E5" w:rsidRPr="001255C0" w:rsidRDefault="00E463E5" w:rsidP="00E463E5">
      <w:pPr>
        <w:pStyle w:val="Textoindependiente"/>
        <w:jc w:val="both"/>
        <w:rPr>
          <w:iCs/>
          <w:sz w:val="22"/>
          <w:szCs w:val="22"/>
        </w:rPr>
      </w:pPr>
      <w:r w:rsidRPr="001255C0">
        <w:rPr>
          <w:iCs/>
          <w:sz w:val="22"/>
          <w:szCs w:val="22"/>
        </w:rPr>
        <w:t xml:space="preserve">El valor por contribución especial por mejoras se aplicará conforme la modalidad ejecutada. </w:t>
      </w:r>
    </w:p>
    <w:p w:rsidR="00E463E5" w:rsidRDefault="00E463E5" w:rsidP="00E463E5">
      <w:pPr>
        <w:pStyle w:val="Textoindependiente"/>
        <w:jc w:val="both"/>
        <w:rPr>
          <w:bCs/>
          <w:sz w:val="22"/>
          <w:szCs w:val="22"/>
          <w:lang w:val="es-ES_tradnl"/>
        </w:rPr>
      </w:pPr>
      <w:r w:rsidRPr="001255C0">
        <w:rPr>
          <w:b/>
          <w:bCs/>
          <w:sz w:val="22"/>
          <w:szCs w:val="22"/>
        </w:rPr>
        <w:t>Artículo 1</w:t>
      </w:r>
      <w:r w:rsidR="00A36835">
        <w:rPr>
          <w:b/>
          <w:bCs/>
          <w:sz w:val="22"/>
          <w:szCs w:val="22"/>
        </w:rPr>
        <w:t>2</w:t>
      </w:r>
      <w:r w:rsidRPr="001255C0">
        <w:rPr>
          <w:b/>
          <w:bCs/>
          <w:sz w:val="22"/>
          <w:szCs w:val="22"/>
        </w:rPr>
        <w:t xml:space="preserve">.- </w:t>
      </w:r>
      <w:r w:rsidRPr="001255C0">
        <w:rPr>
          <w:b/>
          <w:bCs/>
          <w:sz w:val="22"/>
          <w:szCs w:val="22"/>
          <w:lang w:val="es-ES_tradnl"/>
        </w:rPr>
        <w:t>Del control de ejecución de las obras. -</w:t>
      </w:r>
      <w:r w:rsidRPr="001255C0">
        <w:rPr>
          <w:bCs/>
          <w:sz w:val="22"/>
          <w:szCs w:val="22"/>
          <w:lang w:val="es-ES_tradnl"/>
        </w:rPr>
        <w:t xml:space="preserve"> La Administración Zonal </w:t>
      </w:r>
      <w:r w:rsidR="00C30B0E">
        <w:rPr>
          <w:bCs/>
          <w:sz w:val="22"/>
          <w:szCs w:val="22"/>
          <w:lang w:val="es-ES_tradnl"/>
        </w:rPr>
        <w:t>Eugenio Espejo</w:t>
      </w:r>
      <w:r w:rsidRPr="001255C0">
        <w:rPr>
          <w:bCs/>
          <w:sz w:val="22"/>
          <w:szCs w:val="22"/>
          <w:lang w:val="es-ES_tradnl"/>
        </w:rPr>
        <w:t xml:space="preserve"> realizará de oficio, el seguimiento en la ejecución y avance de las obras civiles</w:t>
      </w:r>
      <w:r>
        <w:rPr>
          <w:bCs/>
          <w:sz w:val="22"/>
          <w:szCs w:val="22"/>
          <w:lang w:val="es-ES_tradnl"/>
        </w:rPr>
        <w:t xml:space="preserve"> y de infraestructura</w:t>
      </w:r>
      <w:r w:rsidRPr="001255C0">
        <w:rPr>
          <w:bCs/>
          <w:sz w:val="22"/>
          <w:szCs w:val="22"/>
          <w:lang w:val="es-ES_tradnl"/>
        </w:rPr>
        <w:t xml:space="preserve"> hasta la terminación de las </w:t>
      </w:r>
      <w:r w:rsidRPr="00E44204">
        <w:rPr>
          <w:bCs/>
          <w:sz w:val="22"/>
          <w:szCs w:val="22"/>
          <w:lang w:val="es-ES_tradnl"/>
        </w:rPr>
        <w:t xml:space="preserve">mismas, para lo cual se emitirá un informe técnico tanto del departamento de fiscalización como del departamento de obras públicas cada semestre. Su informe favorable, conforme la normativa vigente, expedido por la Administración Zonal </w:t>
      </w:r>
      <w:r w:rsidR="00C30B0E">
        <w:rPr>
          <w:bCs/>
          <w:sz w:val="22"/>
          <w:szCs w:val="22"/>
          <w:lang w:val="es-ES_tradnl"/>
        </w:rPr>
        <w:t>Eugenio Espejo</w:t>
      </w:r>
      <w:r w:rsidRPr="00E44204">
        <w:rPr>
          <w:bCs/>
          <w:sz w:val="22"/>
          <w:szCs w:val="22"/>
          <w:lang w:val="es-ES_tradnl"/>
        </w:rPr>
        <w:t>, será indispensable para cancelar la hipoteca.</w:t>
      </w:r>
    </w:p>
    <w:p w:rsidR="00E463E5" w:rsidRPr="00E44204" w:rsidRDefault="00E463E5" w:rsidP="00E463E5">
      <w:pPr>
        <w:pStyle w:val="Textoindependiente"/>
        <w:jc w:val="both"/>
        <w:rPr>
          <w:bCs/>
          <w:sz w:val="22"/>
          <w:szCs w:val="22"/>
        </w:rPr>
      </w:pPr>
      <w:r w:rsidRPr="00E44204">
        <w:rPr>
          <w:b/>
          <w:bCs/>
          <w:sz w:val="22"/>
          <w:szCs w:val="22"/>
          <w:lang w:val="es-ES_tradnl"/>
        </w:rPr>
        <w:t>Artículo 1</w:t>
      </w:r>
      <w:r w:rsidR="00A36835">
        <w:rPr>
          <w:b/>
          <w:bCs/>
          <w:sz w:val="22"/>
          <w:szCs w:val="22"/>
          <w:lang w:val="es-ES_tradnl"/>
        </w:rPr>
        <w:t>3</w:t>
      </w:r>
      <w:r w:rsidRPr="00E44204">
        <w:rPr>
          <w:b/>
          <w:bCs/>
          <w:sz w:val="22"/>
          <w:szCs w:val="22"/>
          <w:lang w:val="es-ES_tradnl"/>
        </w:rPr>
        <w:t xml:space="preserve">.- De la multa por retraso en ejecución de obras. - </w:t>
      </w:r>
      <w:r w:rsidRPr="00E44204">
        <w:rPr>
          <w:sz w:val="22"/>
          <w:szCs w:val="22"/>
          <w:lang w:val="es-ES_tradnl"/>
        </w:rPr>
        <w:t>En</w:t>
      </w:r>
      <w:r w:rsidRPr="00E44204">
        <w:rPr>
          <w:bCs/>
          <w:sz w:val="22"/>
          <w:szCs w:val="22"/>
        </w:rPr>
        <w:t xml:space="preserve"> caso de retraso en la ejecución de las obras civiles y de infraestructura, los copropietarios del inmueble sobre el cual se ubica el asentamiento humano de hecho y consolidado de interés social denominado Barrio “</w:t>
      </w:r>
      <w:r w:rsidR="005B011E">
        <w:rPr>
          <w:bCs/>
          <w:sz w:val="22"/>
          <w:szCs w:val="22"/>
        </w:rPr>
        <w:t>6 de Diciembre</w:t>
      </w:r>
      <w:r w:rsidRPr="00E44204">
        <w:rPr>
          <w:bCs/>
          <w:sz w:val="22"/>
          <w:szCs w:val="22"/>
        </w:rPr>
        <w:t>” se sujetarán a las sanciones contempladas en el Ordenamiento Jurídico Nacional y Metropolitano.</w:t>
      </w:r>
    </w:p>
    <w:p w:rsidR="00E463E5" w:rsidRDefault="00E463E5" w:rsidP="00E463E5">
      <w:pPr>
        <w:spacing w:after="240"/>
        <w:jc w:val="both"/>
        <w:rPr>
          <w:sz w:val="22"/>
          <w:szCs w:val="22"/>
        </w:rPr>
      </w:pPr>
      <w:r w:rsidRPr="00E44204">
        <w:rPr>
          <w:b/>
          <w:sz w:val="22"/>
          <w:szCs w:val="22"/>
        </w:rPr>
        <w:t>Artículo 1</w:t>
      </w:r>
      <w:r w:rsidR="00A36835">
        <w:rPr>
          <w:b/>
          <w:sz w:val="22"/>
          <w:szCs w:val="22"/>
        </w:rPr>
        <w:t>4</w:t>
      </w:r>
      <w:r w:rsidRPr="00E44204">
        <w:rPr>
          <w:b/>
          <w:sz w:val="22"/>
          <w:szCs w:val="22"/>
        </w:rPr>
        <w:t xml:space="preserve">.- </w:t>
      </w:r>
      <w:r w:rsidRPr="00E44204">
        <w:rPr>
          <w:b/>
          <w:bCs/>
          <w:iCs/>
          <w:sz w:val="22"/>
          <w:szCs w:val="22"/>
        </w:rPr>
        <w:t xml:space="preserve">De la garantía de ejecución de las obras.- </w:t>
      </w:r>
      <w:r w:rsidRPr="00E44204">
        <w:rPr>
          <w:sz w:val="22"/>
          <w:szCs w:val="22"/>
        </w:rPr>
        <w:t xml:space="preserve">Los lotes producto del fraccionamiento donde se encuentra ubicado el asentamiento humano de hecho y consolidado de interés social denominado </w:t>
      </w:r>
      <w:r w:rsidRPr="00E44204">
        <w:rPr>
          <w:bCs/>
          <w:sz w:val="22"/>
          <w:szCs w:val="22"/>
        </w:rPr>
        <w:t>Barrio “</w:t>
      </w:r>
      <w:r w:rsidR="005B011E">
        <w:rPr>
          <w:bCs/>
          <w:sz w:val="22"/>
          <w:szCs w:val="22"/>
        </w:rPr>
        <w:t>6 de Diciembre</w:t>
      </w:r>
      <w:r w:rsidRPr="00E44204">
        <w:rPr>
          <w:bCs/>
          <w:sz w:val="22"/>
          <w:szCs w:val="22"/>
        </w:rPr>
        <w:t>”</w:t>
      </w:r>
      <w:r w:rsidRPr="00E44204">
        <w:rPr>
          <w:sz w:val="22"/>
          <w:szCs w:val="22"/>
        </w:rPr>
        <w:t>, quedan gravados con primera, especial y preferente hipoteca a favor del Municipio del Distrito Metropolitano de Quito, gravamen que regirá una vez que se adjudiquen los lotes a sus respectivos beneficiarios y que se podrá levantar con el cumplimiento de las obras civiles y de infraestructura conforme a la normativa vigente, sin perjuicio de que se continúe con el trámite de ejecución de multas. El gravamen constituido a favor de la Municipalidad deberá constar en cada escritura individualizada.</w:t>
      </w:r>
    </w:p>
    <w:p w:rsidR="00E463E5" w:rsidRDefault="00E463E5" w:rsidP="00E463E5">
      <w:pPr>
        <w:pStyle w:val="Textoindependiente"/>
        <w:jc w:val="both"/>
        <w:rPr>
          <w:sz w:val="22"/>
          <w:szCs w:val="22"/>
          <w:lang w:val="es-ES_tradnl"/>
        </w:rPr>
      </w:pPr>
      <w:r>
        <w:rPr>
          <w:b/>
          <w:bCs/>
          <w:sz w:val="22"/>
          <w:szCs w:val="22"/>
          <w:lang w:val="es-ES_tradnl"/>
        </w:rPr>
        <w:t>Artículo 1</w:t>
      </w:r>
      <w:r w:rsidR="00A36835">
        <w:rPr>
          <w:b/>
          <w:bCs/>
          <w:sz w:val="22"/>
          <w:szCs w:val="22"/>
          <w:lang w:val="es-ES_tradnl"/>
        </w:rPr>
        <w:t>5</w:t>
      </w:r>
      <w:r w:rsidRPr="000C2943">
        <w:rPr>
          <w:b/>
          <w:bCs/>
          <w:sz w:val="22"/>
          <w:szCs w:val="22"/>
          <w:lang w:val="es-ES_tradnl"/>
        </w:rPr>
        <w:t>.- Solicitudes de ampliación de plazo.</w:t>
      </w:r>
      <w:r w:rsidRPr="001A5DCF">
        <w:rPr>
          <w:b/>
          <w:bCs/>
          <w:sz w:val="22"/>
          <w:szCs w:val="22"/>
          <w:lang w:val="es-ES_tradnl"/>
        </w:rPr>
        <w:t xml:space="preserve"> - </w:t>
      </w:r>
      <w:r w:rsidRPr="003B18F3">
        <w:rPr>
          <w:bCs/>
          <w:sz w:val="22"/>
          <w:szCs w:val="22"/>
          <w:lang w:val="es-ES_tradnl"/>
        </w:rPr>
        <w:t xml:space="preserve">Las solicitudes </w:t>
      </w:r>
      <w:r>
        <w:rPr>
          <w:sz w:val="22"/>
          <w:szCs w:val="22"/>
          <w:lang w:val="es-ES_tradnl"/>
        </w:rPr>
        <w:t xml:space="preserve">de ampliación de plazo para ejecución de obras civiles y de infraestructura, serán resueltas por la </w:t>
      </w:r>
      <w:r w:rsidRPr="001A5DCF">
        <w:rPr>
          <w:sz w:val="22"/>
          <w:szCs w:val="22"/>
          <w:lang w:val="es-ES_tradnl"/>
        </w:rPr>
        <w:t>Administración Zonal</w:t>
      </w:r>
      <w:r>
        <w:rPr>
          <w:sz w:val="22"/>
          <w:szCs w:val="22"/>
          <w:lang w:val="es-ES_tradnl"/>
        </w:rPr>
        <w:t xml:space="preserve"> correspondiente.</w:t>
      </w:r>
    </w:p>
    <w:p w:rsidR="00E463E5" w:rsidRPr="00E463E5" w:rsidRDefault="00E463E5" w:rsidP="00E463E5">
      <w:pPr>
        <w:pStyle w:val="Textoindependiente"/>
        <w:jc w:val="both"/>
        <w:rPr>
          <w:bCs/>
          <w:color w:val="000000"/>
          <w:sz w:val="22"/>
          <w:szCs w:val="22"/>
          <w:lang w:val="es-ES_tradnl"/>
        </w:rPr>
      </w:pPr>
      <w:r w:rsidRPr="00E463E5">
        <w:rPr>
          <w:bCs/>
          <w:color w:val="000000"/>
          <w:sz w:val="22"/>
          <w:szCs w:val="22"/>
          <w:lang w:val="es-ES_tradnl"/>
        </w:rPr>
        <w:t xml:space="preserve">La Administración Zonal </w:t>
      </w:r>
      <w:r w:rsidR="00C30B0E">
        <w:rPr>
          <w:bCs/>
          <w:color w:val="000000"/>
          <w:sz w:val="22"/>
          <w:szCs w:val="22"/>
          <w:lang w:val="es-ES_tradnl"/>
        </w:rPr>
        <w:t>Eugenio Espejo</w:t>
      </w:r>
      <w:r w:rsidRPr="00E463E5">
        <w:rPr>
          <w:bCs/>
          <w:color w:val="000000"/>
          <w:sz w:val="22"/>
          <w:szCs w:val="22"/>
          <w:lang w:val="es-ES_tradnl"/>
        </w:rPr>
        <w:t>, deberá notificar a los copropietarios del asentamiento 6 meses antes de la conclusión del plazo establecido.</w:t>
      </w:r>
    </w:p>
    <w:p w:rsidR="00E463E5" w:rsidRPr="001A5DCF" w:rsidRDefault="00E463E5" w:rsidP="00E463E5">
      <w:pPr>
        <w:spacing w:after="360"/>
        <w:jc w:val="both"/>
        <w:rPr>
          <w:bCs/>
          <w:sz w:val="22"/>
          <w:szCs w:val="22"/>
          <w:lang w:val="es-ES_tradnl"/>
        </w:rPr>
      </w:pPr>
      <w:r w:rsidRPr="001A5DCF">
        <w:rPr>
          <w:bCs/>
          <w:sz w:val="22"/>
          <w:szCs w:val="22"/>
          <w:lang w:val="es-ES_tradnl"/>
        </w:rPr>
        <w:t xml:space="preserve">La Administración Zonal </w:t>
      </w:r>
      <w:r w:rsidR="00C30B0E">
        <w:rPr>
          <w:bCs/>
          <w:sz w:val="22"/>
          <w:szCs w:val="22"/>
          <w:lang w:val="es-ES_tradnl"/>
        </w:rPr>
        <w:t>Eugenio Espejo</w:t>
      </w:r>
      <w:r>
        <w:rPr>
          <w:bCs/>
          <w:sz w:val="22"/>
          <w:szCs w:val="22"/>
          <w:lang w:val="es-ES_tradnl"/>
        </w:rPr>
        <w:t xml:space="preserve">, </w:t>
      </w:r>
      <w:r w:rsidRPr="001A5DCF">
        <w:rPr>
          <w:bCs/>
          <w:sz w:val="22"/>
          <w:szCs w:val="22"/>
          <w:lang w:val="es-ES_tradnl"/>
        </w:rPr>
        <w:t>realizará el seguimiento en la ejecución y avance del cronograma de obras de mitigación hasta la terminación de las mismas.</w:t>
      </w:r>
    </w:p>
    <w:p w:rsidR="00E463E5" w:rsidRPr="00E463E5" w:rsidRDefault="00E463E5" w:rsidP="00E463E5">
      <w:pPr>
        <w:spacing w:after="240"/>
        <w:jc w:val="both"/>
        <w:rPr>
          <w:bCs/>
          <w:color w:val="000000"/>
          <w:sz w:val="22"/>
          <w:szCs w:val="22"/>
          <w:lang w:val="es-ES_tradnl"/>
        </w:rPr>
      </w:pPr>
      <w:r w:rsidRPr="00E463E5">
        <w:rPr>
          <w:bCs/>
          <w:color w:val="000000"/>
          <w:sz w:val="22"/>
          <w:szCs w:val="22"/>
          <w:lang w:val="es-ES_tradnl"/>
        </w:rPr>
        <w:t>Dichas solicitudes para ser evaluadas, deberán ser presentadas con al menos tres meses de anticipación a la conclusión del plazo establecido para la ejecución de las obras referidas y debidamente justificadas.</w:t>
      </w:r>
    </w:p>
    <w:p w:rsidR="00E463E5" w:rsidRDefault="00E463E5" w:rsidP="00E463E5">
      <w:pPr>
        <w:spacing w:after="360"/>
        <w:jc w:val="both"/>
        <w:rPr>
          <w:sz w:val="22"/>
          <w:szCs w:val="22"/>
          <w:lang w:val="es-ES_tradnl"/>
        </w:rPr>
      </w:pPr>
      <w:r w:rsidRPr="00881ADF">
        <w:rPr>
          <w:b/>
          <w:bCs/>
          <w:sz w:val="22"/>
          <w:szCs w:val="22"/>
        </w:rPr>
        <w:t>Artículo</w:t>
      </w:r>
      <w:r w:rsidRPr="00881ADF">
        <w:rPr>
          <w:b/>
          <w:bCs/>
          <w:sz w:val="22"/>
          <w:szCs w:val="22"/>
          <w:lang w:val="es-ES_tradnl"/>
        </w:rPr>
        <w:t xml:space="preserve"> 1</w:t>
      </w:r>
      <w:r w:rsidR="00A36835">
        <w:rPr>
          <w:b/>
          <w:bCs/>
          <w:sz w:val="22"/>
          <w:szCs w:val="22"/>
          <w:lang w:val="es-ES_tradnl"/>
        </w:rPr>
        <w:t>6</w:t>
      </w:r>
      <w:r w:rsidRPr="00881ADF">
        <w:rPr>
          <w:b/>
          <w:bCs/>
          <w:sz w:val="22"/>
          <w:szCs w:val="22"/>
          <w:lang w:val="es-ES_tradnl"/>
        </w:rPr>
        <w:t>.- De la Protocolización e inscripción de la Ordenanza. -</w:t>
      </w:r>
      <w:r w:rsidRPr="001A5DCF">
        <w:rPr>
          <w:b/>
          <w:bCs/>
          <w:sz w:val="22"/>
          <w:szCs w:val="22"/>
          <w:lang w:val="es-ES_tradnl"/>
        </w:rPr>
        <w:t xml:space="preserve">  </w:t>
      </w:r>
      <w:r w:rsidRPr="001A5DCF">
        <w:rPr>
          <w:sz w:val="22"/>
          <w:szCs w:val="22"/>
          <w:lang w:val="es-EC"/>
        </w:rPr>
        <w:t xml:space="preserve">Los copropietarios del predio del </w:t>
      </w:r>
      <w:r>
        <w:rPr>
          <w:sz w:val="22"/>
          <w:szCs w:val="22"/>
        </w:rPr>
        <w:t>asentamiento humano de hecho y consolidado de interés social</w:t>
      </w:r>
      <w:r w:rsidRPr="001A5DCF">
        <w:rPr>
          <w:bCs/>
          <w:color w:val="000000"/>
          <w:sz w:val="22"/>
          <w:szCs w:val="22"/>
        </w:rPr>
        <w:t xml:space="preserve"> </w:t>
      </w:r>
      <w:r>
        <w:rPr>
          <w:bCs/>
          <w:color w:val="000000"/>
          <w:sz w:val="22"/>
          <w:szCs w:val="22"/>
        </w:rPr>
        <w:t xml:space="preserve">denominado </w:t>
      </w:r>
      <w:r w:rsidRPr="00442DF1">
        <w:rPr>
          <w:bCs/>
          <w:color w:val="000000"/>
          <w:sz w:val="22"/>
          <w:szCs w:val="22"/>
        </w:rPr>
        <w:t>Barrio</w:t>
      </w:r>
      <w:r w:rsidRPr="00E463E5">
        <w:rPr>
          <w:rFonts w:eastAsia="Calibri"/>
          <w:bCs/>
          <w:sz w:val="22"/>
          <w:szCs w:val="22"/>
        </w:rPr>
        <w:t xml:space="preserve"> “</w:t>
      </w:r>
      <w:r w:rsidR="005B011E">
        <w:rPr>
          <w:rFonts w:eastAsia="Calibri"/>
          <w:bCs/>
          <w:sz w:val="22"/>
          <w:szCs w:val="22"/>
        </w:rPr>
        <w:t>6 de Diciembre</w:t>
      </w:r>
      <w:r w:rsidRPr="00E463E5">
        <w:rPr>
          <w:rFonts w:eastAsia="Calibri"/>
          <w:bCs/>
          <w:sz w:val="22"/>
          <w:szCs w:val="22"/>
        </w:rPr>
        <w:t>”</w:t>
      </w:r>
      <w:r w:rsidRPr="00442DF1">
        <w:rPr>
          <w:bCs/>
          <w:sz w:val="22"/>
          <w:szCs w:val="22"/>
        </w:rPr>
        <w:t>,</w:t>
      </w:r>
      <w:r w:rsidRPr="001A5DCF" w:rsidDel="003223A7">
        <w:rPr>
          <w:sz w:val="22"/>
          <w:szCs w:val="22"/>
        </w:rPr>
        <w:t xml:space="preserve"> </w:t>
      </w:r>
      <w:r w:rsidRPr="001A5DCF">
        <w:rPr>
          <w:sz w:val="22"/>
          <w:szCs w:val="22"/>
          <w:lang w:val="es-ES_tradnl"/>
        </w:rPr>
        <w:t xml:space="preserve">deberán </w:t>
      </w:r>
      <w:r w:rsidRPr="001A5DCF">
        <w:rPr>
          <w:sz w:val="22"/>
          <w:szCs w:val="22"/>
          <w:lang w:val="es-EC"/>
        </w:rPr>
        <w:t xml:space="preserve">protocolizar la presente Ordenanza ante Notario Público e inscribirla en el Registro de la Propiedad del Distrito Metropolitano de Quito, </w:t>
      </w:r>
      <w:r w:rsidRPr="001A5DCF">
        <w:rPr>
          <w:sz w:val="22"/>
          <w:szCs w:val="22"/>
          <w:lang w:val="es-ES_tradnl"/>
        </w:rPr>
        <w:t>con todos sus documentos habilitantes</w:t>
      </w:r>
      <w:r w:rsidRPr="001A5DCF">
        <w:rPr>
          <w:sz w:val="22"/>
          <w:szCs w:val="22"/>
          <w:lang w:val="es-EC"/>
        </w:rPr>
        <w:t>;</w:t>
      </w:r>
      <w:r w:rsidRPr="001A5DCF">
        <w:rPr>
          <w:sz w:val="22"/>
          <w:szCs w:val="22"/>
          <w:lang w:val="es-ES_tradnl"/>
        </w:rPr>
        <w:t xml:space="preserve"> </w:t>
      </w:r>
    </w:p>
    <w:p w:rsidR="00E463E5" w:rsidRDefault="00E463E5" w:rsidP="00E463E5">
      <w:pPr>
        <w:spacing w:after="240"/>
        <w:ind w:left="1"/>
        <w:jc w:val="both"/>
        <w:rPr>
          <w:sz w:val="22"/>
          <w:szCs w:val="22"/>
        </w:rPr>
      </w:pPr>
      <w:bookmarkStart w:id="4" w:name="_Hlk80222422"/>
      <w:r w:rsidRPr="001A5DCF">
        <w:rPr>
          <w:bCs/>
          <w:sz w:val="22"/>
          <w:szCs w:val="22"/>
          <w:lang w:val="es-ES_tradnl"/>
        </w:rPr>
        <w:lastRenderedPageBreak/>
        <w:t>En caso de no inscribir la presente ordenanza, ésta caducará en el plazo de tres (03) años de conformidad con lo dispuesto en el artículo</w:t>
      </w:r>
      <w:r>
        <w:rPr>
          <w:bCs/>
          <w:sz w:val="22"/>
          <w:szCs w:val="22"/>
          <w:lang w:val="es-ES_tradnl"/>
        </w:rPr>
        <w:t xml:space="preserve"> No. 3714</w:t>
      </w:r>
      <w:r>
        <w:rPr>
          <w:sz w:val="22"/>
          <w:szCs w:val="22"/>
        </w:rPr>
        <w:t xml:space="preserve"> </w:t>
      </w:r>
      <w:r w:rsidRPr="001A5DCF">
        <w:rPr>
          <w:bCs/>
          <w:sz w:val="22"/>
          <w:szCs w:val="22"/>
        </w:rPr>
        <w:t>del</w:t>
      </w:r>
      <w:r>
        <w:rPr>
          <w:bCs/>
          <w:sz w:val="22"/>
          <w:szCs w:val="22"/>
        </w:rPr>
        <w:t xml:space="preserve"> Código Municipal para el Distrito Metropolitano de Quito, publicado en la edición especial No. 1615, del Registro Oficial del 14 de Julio de 2021</w:t>
      </w:r>
      <w:r>
        <w:rPr>
          <w:sz w:val="22"/>
          <w:szCs w:val="22"/>
        </w:rPr>
        <w:t>.</w:t>
      </w:r>
    </w:p>
    <w:bookmarkEnd w:id="4"/>
    <w:p w:rsidR="00E463E5" w:rsidRPr="001A5DCF" w:rsidRDefault="00E463E5" w:rsidP="00E463E5">
      <w:pPr>
        <w:pStyle w:val="Textoindependiente"/>
        <w:spacing w:line="276" w:lineRule="auto"/>
        <w:jc w:val="both"/>
        <w:rPr>
          <w:sz w:val="22"/>
          <w:szCs w:val="22"/>
          <w:lang w:val="es-ES_tradnl"/>
        </w:rPr>
      </w:pPr>
      <w:r>
        <w:rPr>
          <w:b/>
          <w:sz w:val="22"/>
          <w:szCs w:val="22"/>
          <w:lang w:val="es-ES_tradnl"/>
        </w:rPr>
        <w:t xml:space="preserve">Artículo </w:t>
      </w:r>
      <w:r w:rsidR="00A36835">
        <w:rPr>
          <w:b/>
          <w:sz w:val="22"/>
          <w:szCs w:val="22"/>
          <w:lang w:val="es-ES_tradnl"/>
        </w:rPr>
        <w:t>17</w:t>
      </w:r>
      <w:r w:rsidRPr="00881ADF">
        <w:rPr>
          <w:b/>
          <w:sz w:val="22"/>
          <w:szCs w:val="22"/>
          <w:lang w:val="es-ES_tradnl"/>
        </w:rPr>
        <w:t>.- De la partición y adjudicación.</w:t>
      </w:r>
      <w:r w:rsidRPr="001A5DCF">
        <w:rPr>
          <w:b/>
          <w:sz w:val="22"/>
          <w:szCs w:val="22"/>
          <w:lang w:val="es-ES_tradnl"/>
        </w:rPr>
        <w:t xml:space="preserve"> -</w:t>
      </w:r>
      <w:r w:rsidRPr="001A5DCF">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E463E5" w:rsidRPr="001A5DCF" w:rsidRDefault="00E463E5" w:rsidP="00E463E5">
      <w:pPr>
        <w:spacing w:after="360" w:line="276" w:lineRule="auto"/>
        <w:jc w:val="both"/>
        <w:rPr>
          <w:b/>
          <w:sz w:val="22"/>
          <w:szCs w:val="22"/>
          <w:lang w:val="es-ES_tradnl"/>
        </w:rPr>
      </w:pPr>
      <w:r w:rsidRPr="001A5DCF">
        <w:rPr>
          <w:b/>
          <w:bCs/>
          <w:sz w:val="22"/>
          <w:szCs w:val="22"/>
          <w:lang w:val="es-ES_tradnl"/>
        </w:rPr>
        <w:t xml:space="preserve">Artículo </w:t>
      </w:r>
      <w:r>
        <w:rPr>
          <w:b/>
          <w:bCs/>
          <w:sz w:val="22"/>
          <w:szCs w:val="22"/>
          <w:lang w:val="es-ES_tradnl"/>
        </w:rPr>
        <w:t>1</w:t>
      </w:r>
      <w:r w:rsidR="00A36835">
        <w:rPr>
          <w:b/>
          <w:bCs/>
          <w:sz w:val="22"/>
          <w:szCs w:val="22"/>
          <w:lang w:val="es-ES_tradnl"/>
        </w:rPr>
        <w:t>8</w:t>
      </w:r>
      <w:r w:rsidRPr="001A5DCF">
        <w:rPr>
          <w:b/>
          <w:bCs/>
          <w:sz w:val="22"/>
          <w:szCs w:val="22"/>
          <w:lang w:val="es-ES_tradnl"/>
        </w:rPr>
        <w:t>.- Potestad de ejecución. -</w:t>
      </w:r>
      <w:r w:rsidRPr="001A5DCF">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1A5DCF">
        <w:rPr>
          <w:b/>
          <w:sz w:val="22"/>
          <w:szCs w:val="22"/>
          <w:lang w:val="es-ES_tradnl"/>
        </w:rPr>
        <w:t xml:space="preserve"> </w:t>
      </w:r>
    </w:p>
    <w:p w:rsidR="00E463E5" w:rsidRPr="001A5DCF" w:rsidRDefault="00E463E5" w:rsidP="00E463E5">
      <w:pPr>
        <w:spacing w:after="360" w:line="276" w:lineRule="auto"/>
        <w:jc w:val="center"/>
        <w:rPr>
          <w:b/>
          <w:sz w:val="22"/>
          <w:szCs w:val="22"/>
          <w:lang w:val="es-ES_tradnl"/>
        </w:rPr>
      </w:pPr>
      <w:r w:rsidRPr="001A5DCF">
        <w:rPr>
          <w:b/>
          <w:sz w:val="22"/>
          <w:szCs w:val="22"/>
          <w:lang w:val="es-ES_tradnl"/>
        </w:rPr>
        <w:t>Disposiciones Generales</w:t>
      </w:r>
    </w:p>
    <w:p w:rsidR="00E463E5" w:rsidRPr="00DC4B5A" w:rsidRDefault="00E463E5" w:rsidP="00E463E5">
      <w:pPr>
        <w:spacing w:after="240" w:line="276" w:lineRule="auto"/>
        <w:jc w:val="both"/>
        <w:rPr>
          <w:b/>
          <w:sz w:val="22"/>
          <w:szCs w:val="22"/>
          <w:lang w:val="es-ES_tradnl"/>
        </w:rPr>
      </w:pPr>
      <w:r w:rsidRPr="00DC4B5A">
        <w:rPr>
          <w:b/>
          <w:sz w:val="22"/>
          <w:szCs w:val="22"/>
          <w:lang w:val="es-ES_tradnl"/>
        </w:rPr>
        <w:t xml:space="preserve">Primera. - </w:t>
      </w:r>
      <w:r w:rsidRPr="00DC4B5A">
        <w:rPr>
          <w:sz w:val="22"/>
          <w:szCs w:val="22"/>
          <w:lang w:val="es-ES_tradnl"/>
        </w:rPr>
        <w:t>Todos los anexos adjuntos al proyecto de regularización son documentos habilitantes de esta Ordenanza</w:t>
      </w:r>
      <w:r w:rsidRPr="00DC4B5A">
        <w:rPr>
          <w:b/>
          <w:sz w:val="22"/>
          <w:szCs w:val="22"/>
          <w:lang w:val="es-ES_tradnl"/>
        </w:rPr>
        <w:t>.</w:t>
      </w:r>
    </w:p>
    <w:p w:rsidR="00E463E5" w:rsidRPr="00DC4B5A" w:rsidRDefault="00E463E5" w:rsidP="00E463E5">
      <w:pPr>
        <w:spacing w:after="240" w:line="276" w:lineRule="auto"/>
        <w:jc w:val="both"/>
        <w:rPr>
          <w:sz w:val="22"/>
          <w:szCs w:val="22"/>
        </w:rPr>
      </w:pPr>
      <w:r w:rsidRPr="00DC4B5A">
        <w:rPr>
          <w:b/>
          <w:sz w:val="22"/>
          <w:szCs w:val="22"/>
          <w:lang w:val="es-ES_tradnl"/>
        </w:rPr>
        <w:t xml:space="preserve">Segunda. - </w:t>
      </w:r>
      <w:r w:rsidRPr="00DC4B5A">
        <w:rPr>
          <w:sz w:val="22"/>
          <w:szCs w:val="22"/>
          <w:lang w:val="es-ES_tradnl"/>
        </w:rPr>
        <w:t xml:space="preserve">De acuerdo al Informe No </w:t>
      </w:r>
      <w:r w:rsidR="00C30B0E" w:rsidRPr="00A36835">
        <w:rPr>
          <w:sz w:val="22"/>
          <w:szCs w:val="22"/>
          <w:lang w:val="es-ES_tradnl"/>
        </w:rPr>
        <w:t>I-0009-EAH-AT-DMGR-2022</w:t>
      </w:r>
      <w:r w:rsidRPr="00A36835">
        <w:rPr>
          <w:sz w:val="22"/>
          <w:szCs w:val="22"/>
          <w:lang w:val="es-ES_tradnl"/>
        </w:rPr>
        <w:t>,</w:t>
      </w:r>
      <w:r w:rsidRPr="00E463E5">
        <w:rPr>
          <w:bCs/>
          <w:color w:val="000000"/>
          <w:sz w:val="22"/>
          <w:szCs w:val="22"/>
        </w:rPr>
        <w:t xml:space="preserve"> de </w:t>
      </w:r>
      <w:r w:rsidR="00A36835">
        <w:rPr>
          <w:bCs/>
          <w:color w:val="000000"/>
          <w:sz w:val="22"/>
          <w:szCs w:val="22"/>
        </w:rPr>
        <w:t>25</w:t>
      </w:r>
      <w:r w:rsidRPr="00E463E5">
        <w:rPr>
          <w:bCs/>
          <w:color w:val="000000"/>
          <w:sz w:val="22"/>
          <w:szCs w:val="22"/>
        </w:rPr>
        <w:t xml:space="preserve"> de </w:t>
      </w:r>
      <w:r w:rsidR="00A36835">
        <w:rPr>
          <w:bCs/>
          <w:color w:val="000000"/>
          <w:sz w:val="22"/>
          <w:szCs w:val="22"/>
        </w:rPr>
        <w:t>mayo</w:t>
      </w:r>
      <w:r w:rsidRPr="00E463E5">
        <w:rPr>
          <w:bCs/>
          <w:color w:val="000000"/>
          <w:sz w:val="22"/>
          <w:szCs w:val="22"/>
        </w:rPr>
        <w:t xml:space="preserve"> de 202</w:t>
      </w:r>
      <w:r w:rsidR="00A36835">
        <w:rPr>
          <w:bCs/>
          <w:color w:val="000000"/>
          <w:sz w:val="22"/>
          <w:szCs w:val="22"/>
        </w:rPr>
        <w:t>2</w:t>
      </w:r>
      <w:r w:rsidRPr="00DC4B5A">
        <w:rPr>
          <w:sz w:val="22"/>
          <w:szCs w:val="22"/>
        </w:rPr>
        <w:t xml:space="preserve">, </w:t>
      </w:r>
      <w:r w:rsidRPr="00DC4B5A">
        <w:rPr>
          <w:sz w:val="22"/>
          <w:szCs w:val="22"/>
          <w:lang w:val="es-ES_tradnl"/>
        </w:rPr>
        <w:t>los copropietarios del asentamiento humano deberán cumplir las siguientes disposiciones y recomendaciones generales y normativa legal vigente</w:t>
      </w:r>
      <w:r w:rsidRPr="00E463E5">
        <w:rPr>
          <w:color w:val="000000"/>
          <w:sz w:val="22"/>
          <w:szCs w:val="22"/>
        </w:rPr>
        <w:t>.</w:t>
      </w:r>
    </w:p>
    <w:p w:rsidR="00E463E5" w:rsidRPr="00DC4B5A" w:rsidRDefault="00E463E5" w:rsidP="00E463E5">
      <w:pPr>
        <w:pStyle w:val="Prrafodelista"/>
        <w:numPr>
          <w:ilvl w:val="0"/>
          <w:numId w:val="1"/>
        </w:numPr>
        <w:shd w:val="clear" w:color="auto" w:fill="FFFFFF"/>
        <w:autoSpaceDE w:val="0"/>
        <w:autoSpaceDN w:val="0"/>
        <w:adjustRightInd w:val="0"/>
        <w:spacing w:after="240"/>
        <w:jc w:val="both"/>
        <w:rPr>
          <w:sz w:val="22"/>
          <w:szCs w:val="22"/>
        </w:rPr>
      </w:pPr>
      <w:r w:rsidRPr="00DC4B5A">
        <w:rPr>
          <w:sz w:val="22"/>
          <w:szCs w:val="22"/>
        </w:rPr>
        <w:t xml:space="preserve">Se dispone </w:t>
      </w:r>
      <w:r w:rsidRPr="00DC4B5A">
        <w:rPr>
          <w:sz w:val="22"/>
          <w:szCs w:val="22"/>
          <w:lang w:val="es-EC" w:eastAsia="es-ES_tradnl"/>
        </w:rPr>
        <w:t>que, los propietarios y/o posesionarios del asentamiento humano de hecho y consolidado denominado Barrio “</w:t>
      </w:r>
      <w:r w:rsidR="005B011E">
        <w:rPr>
          <w:sz w:val="22"/>
          <w:szCs w:val="22"/>
          <w:lang w:val="es-EC" w:eastAsia="es-ES_tradnl"/>
        </w:rPr>
        <w:t>6 de Diciembre</w:t>
      </w:r>
      <w:r w:rsidRPr="00DC4B5A">
        <w:rPr>
          <w:sz w:val="22"/>
          <w:szCs w:val="22"/>
          <w:lang w:val="es-EC" w:eastAsia="es-ES_tradnl"/>
        </w:rPr>
        <w:t>”,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rsidR="00E463E5" w:rsidRDefault="00E463E5" w:rsidP="00E463E5">
      <w:pPr>
        <w:shd w:val="clear" w:color="auto" w:fill="FFFFFF"/>
        <w:autoSpaceDE w:val="0"/>
        <w:autoSpaceDN w:val="0"/>
        <w:adjustRightInd w:val="0"/>
        <w:spacing w:after="240"/>
        <w:jc w:val="both"/>
        <w:rPr>
          <w:sz w:val="22"/>
          <w:szCs w:val="22"/>
          <w:lang w:val="es-EC" w:eastAsia="es-ES_tradnl"/>
        </w:rPr>
      </w:pPr>
      <w:r w:rsidRPr="00DC4B5A">
        <w:rPr>
          <w:sz w:val="22"/>
          <w:szCs w:val="22"/>
          <w:lang w:val="es-EC" w:eastAsia="es-ES_tradnl"/>
        </w:rPr>
        <w:t xml:space="preserve">La Unidad Especial Regula Tu Barrio deberá comunicar a la comunidad del AHHYC </w:t>
      </w:r>
      <w:r w:rsidRPr="00E463E5">
        <w:rPr>
          <w:rFonts w:eastAsia="Calibri"/>
          <w:bCs/>
          <w:sz w:val="22"/>
          <w:szCs w:val="22"/>
        </w:rPr>
        <w:t>“</w:t>
      </w:r>
      <w:r w:rsidR="005B011E">
        <w:rPr>
          <w:rFonts w:eastAsia="Calibri"/>
          <w:bCs/>
          <w:sz w:val="22"/>
          <w:szCs w:val="22"/>
        </w:rPr>
        <w:t>6 de Diciembre</w:t>
      </w:r>
      <w:r w:rsidRPr="00E463E5">
        <w:rPr>
          <w:rFonts w:eastAsia="Calibri"/>
          <w:bCs/>
          <w:sz w:val="22"/>
          <w:szCs w:val="22"/>
        </w:rPr>
        <w:t>”</w:t>
      </w:r>
      <w:r w:rsidRPr="00DC4B5A">
        <w:rPr>
          <w:sz w:val="22"/>
          <w:szCs w:val="22"/>
          <w:lang w:val="es-EC" w:eastAsia="es-ES_tradnl"/>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E463E5" w:rsidRPr="001A5DCF" w:rsidRDefault="00E463E5" w:rsidP="00E463E5">
      <w:pPr>
        <w:spacing w:after="360"/>
        <w:jc w:val="both"/>
        <w:rPr>
          <w:i/>
          <w:sz w:val="22"/>
          <w:szCs w:val="22"/>
          <w:lang w:val="es-ES_tradnl"/>
        </w:rPr>
      </w:pPr>
      <w:r w:rsidRPr="001A5DCF">
        <w:rPr>
          <w:b/>
          <w:sz w:val="22"/>
          <w:szCs w:val="22"/>
          <w:lang w:val="es-ES_tradnl"/>
        </w:rPr>
        <w:t xml:space="preserve">Disposición Final. - </w:t>
      </w:r>
      <w:r w:rsidRPr="001A5DCF">
        <w:rPr>
          <w:bCs/>
          <w:sz w:val="22"/>
          <w:szCs w:val="22"/>
          <w:lang w:val="es-ES_tradnl"/>
        </w:rPr>
        <w:t>Esta ordenanza entrará en vigencia a partir de la fecha de su sanción, sin perjuicio de su publicación en el Registro Oficial, Gaceta Municipal o la página web institucional de la Municipalidad.</w:t>
      </w:r>
    </w:p>
    <w:p w:rsidR="00E463E5" w:rsidRPr="001A5DCF" w:rsidRDefault="00E463E5" w:rsidP="00E463E5">
      <w:pPr>
        <w:jc w:val="both"/>
        <w:rPr>
          <w:sz w:val="22"/>
          <w:szCs w:val="22"/>
        </w:rPr>
      </w:pPr>
      <w:r w:rsidRPr="001A5DCF">
        <w:rPr>
          <w:sz w:val="22"/>
          <w:szCs w:val="22"/>
        </w:rPr>
        <w:lastRenderedPageBreak/>
        <w:t xml:space="preserve">Dada, en la Sala de Sesiones del Concejo Metropolitano de Quito, </w:t>
      </w:r>
      <w:proofErr w:type="gramStart"/>
      <w:r w:rsidRPr="001A5DCF">
        <w:rPr>
          <w:sz w:val="22"/>
          <w:szCs w:val="22"/>
        </w:rPr>
        <w:t>el.…</w:t>
      </w:r>
      <w:proofErr w:type="gramEnd"/>
      <w:r w:rsidRPr="001A5DCF">
        <w:rPr>
          <w:sz w:val="22"/>
          <w:szCs w:val="22"/>
        </w:rPr>
        <w:t>… de …………. del 202</w:t>
      </w:r>
      <w:r w:rsidR="00A36835">
        <w:rPr>
          <w:sz w:val="22"/>
          <w:szCs w:val="22"/>
        </w:rPr>
        <w:t>2</w:t>
      </w:r>
    </w:p>
    <w:p w:rsidR="00E463E5" w:rsidRPr="001A5DCF" w:rsidRDefault="00E463E5" w:rsidP="00E463E5">
      <w:pPr>
        <w:pStyle w:val="Textopredeterminado"/>
        <w:shd w:val="clear" w:color="auto" w:fill="FFFFFF"/>
        <w:jc w:val="both"/>
        <w:rPr>
          <w:sz w:val="22"/>
          <w:szCs w:val="22"/>
          <w:lang w:val="es-ES"/>
        </w:rPr>
      </w:pPr>
    </w:p>
    <w:p w:rsidR="00E463E5" w:rsidRPr="001A5DCF" w:rsidRDefault="00E463E5" w:rsidP="00E463E5">
      <w:pPr>
        <w:jc w:val="both"/>
        <w:rPr>
          <w:sz w:val="22"/>
          <w:szCs w:val="22"/>
        </w:rPr>
      </w:pPr>
    </w:p>
    <w:p w:rsidR="00E463E5" w:rsidRDefault="00E463E5" w:rsidP="00E463E5">
      <w:pPr>
        <w:jc w:val="both"/>
        <w:rPr>
          <w:sz w:val="22"/>
          <w:szCs w:val="22"/>
        </w:rPr>
      </w:pPr>
    </w:p>
    <w:p w:rsidR="00E463E5" w:rsidRDefault="00E463E5" w:rsidP="00E463E5">
      <w:pPr>
        <w:jc w:val="both"/>
        <w:rPr>
          <w:sz w:val="22"/>
          <w:szCs w:val="22"/>
        </w:rPr>
      </w:pPr>
    </w:p>
    <w:p w:rsidR="00E463E5" w:rsidRDefault="00E463E5" w:rsidP="00E463E5">
      <w:pPr>
        <w:pStyle w:val="Textopredeterminado"/>
        <w:shd w:val="clear" w:color="auto" w:fill="FFFFFF"/>
        <w:jc w:val="both"/>
        <w:rPr>
          <w:sz w:val="22"/>
          <w:szCs w:val="22"/>
          <w:lang w:val="es-ES"/>
        </w:rPr>
      </w:pPr>
    </w:p>
    <w:p w:rsidR="00E463E5" w:rsidRPr="001A5DCF" w:rsidRDefault="00E463E5" w:rsidP="00E463E5">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 xml:space="preserve">Abg. </w:t>
      </w:r>
      <w:r w:rsidRPr="00EF3EE8">
        <w:rPr>
          <w:rFonts w:ascii="Times New Roman" w:eastAsia="MS Mincho" w:hAnsi="Times New Roman"/>
          <w:sz w:val="22"/>
          <w:szCs w:val="22"/>
        </w:rPr>
        <w:t>Pablo Antonio Santillán Paredes</w:t>
      </w:r>
    </w:p>
    <w:p w:rsidR="00E463E5" w:rsidRDefault="00E463E5" w:rsidP="00E463E5">
      <w:pPr>
        <w:pStyle w:val="Textosinformato"/>
        <w:spacing w:after="240"/>
        <w:jc w:val="center"/>
        <w:rPr>
          <w:rFonts w:ascii="Times New Roman" w:eastAsia="MS Mincho" w:hAnsi="Times New Roman"/>
          <w:b/>
          <w:bCs/>
          <w:sz w:val="22"/>
          <w:szCs w:val="22"/>
        </w:rPr>
      </w:pPr>
      <w:r w:rsidRPr="001A5DCF">
        <w:rPr>
          <w:rFonts w:ascii="Times New Roman" w:eastAsia="MS Mincho" w:hAnsi="Times New Roman"/>
          <w:b/>
          <w:bCs/>
          <w:sz w:val="22"/>
          <w:szCs w:val="22"/>
        </w:rPr>
        <w:t>SECRETARI</w:t>
      </w:r>
      <w:r>
        <w:rPr>
          <w:rFonts w:ascii="Times New Roman" w:eastAsia="MS Mincho" w:hAnsi="Times New Roman"/>
          <w:b/>
          <w:bCs/>
          <w:sz w:val="22"/>
          <w:szCs w:val="22"/>
        </w:rPr>
        <w:t>O</w:t>
      </w:r>
      <w:r w:rsidRPr="001A5DCF">
        <w:rPr>
          <w:rFonts w:ascii="Times New Roman" w:eastAsia="MS Mincho" w:hAnsi="Times New Roman"/>
          <w:b/>
          <w:bCs/>
          <w:sz w:val="22"/>
          <w:szCs w:val="22"/>
        </w:rPr>
        <w:t xml:space="preserve"> GENERAL DEL CONCEJO METROPOLITANO DE QUITO </w:t>
      </w:r>
    </w:p>
    <w:p w:rsidR="00E463E5" w:rsidRPr="001A5DCF" w:rsidRDefault="00E463E5" w:rsidP="00E463E5">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1A5DCF">
        <w:rPr>
          <w:rFonts w:ascii="Times New Roman" w:eastAsia="MS Mincho" w:hAnsi="Times New Roman"/>
          <w:b/>
          <w:bCs/>
          <w:sz w:val="22"/>
          <w:szCs w:val="22"/>
        </w:rPr>
        <w:t>CERTIFICADO DE DISCUSIÓN</w:t>
      </w: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spacing w:line="276" w:lineRule="auto"/>
        <w:jc w:val="center"/>
        <w:rPr>
          <w:rFonts w:ascii="Times New Roman" w:eastAsia="MS Mincho" w:hAnsi="Times New Roman"/>
          <w:sz w:val="22"/>
          <w:szCs w:val="22"/>
        </w:rPr>
      </w:pPr>
    </w:p>
    <w:p w:rsidR="00E463E5" w:rsidRPr="001A5DCF" w:rsidRDefault="00E463E5" w:rsidP="00E463E5">
      <w:pPr>
        <w:pStyle w:val="Textosinformato"/>
        <w:spacing w:line="276" w:lineRule="auto"/>
        <w:jc w:val="center"/>
        <w:rPr>
          <w:rFonts w:ascii="Times New Roman" w:eastAsia="MS Mincho" w:hAnsi="Times New Roman"/>
          <w:sz w:val="22"/>
          <w:szCs w:val="22"/>
        </w:rPr>
      </w:pPr>
      <w:r w:rsidRPr="001A5DCF">
        <w:rPr>
          <w:rFonts w:ascii="Times New Roman" w:eastAsia="MS Mincho" w:hAnsi="Times New Roman"/>
          <w:sz w:val="22"/>
          <w:szCs w:val="22"/>
        </w:rPr>
        <w:t>La infrascrita Secretaria General del Concejo Metropolitano de Quito, certifica que la presente ordenanza fue discutida y aprobada en dos debates, en sesiones de</w:t>
      </w:r>
      <w:proofErr w:type="gramStart"/>
      <w:r w:rsidRPr="001A5DCF">
        <w:rPr>
          <w:rFonts w:ascii="Times New Roman" w:eastAsia="MS Mincho" w:hAnsi="Times New Roman"/>
          <w:sz w:val="22"/>
          <w:szCs w:val="22"/>
        </w:rPr>
        <w:t xml:space="preserve"> ….</w:t>
      </w:r>
      <w:proofErr w:type="gramEnd"/>
      <w:r w:rsidRPr="001A5DCF">
        <w:rPr>
          <w:rFonts w:ascii="Times New Roman" w:eastAsia="MS Mincho" w:hAnsi="Times New Roman"/>
          <w:sz w:val="22"/>
          <w:szCs w:val="22"/>
        </w:rPr>
        <w:t>.de ……..  y</w:t>
      </w:r>
      <w:proofErr w:type="gramStart"/>
      <w:r w:rsidRPr="001A5DCF">
        <w:rPr>
          <w:rFonts w:ascii="Times New Roman" w:eastAsia="MS Mincho" w:hAnsi="Times New Roman"/>
          <w:sz w:val="22"/>
          <w:szCs w:val="22"/>
        </w:rPr>
        <w:t xml:space="preserve"> ….</w:t>
      </w:r>
      <w:proofErr w:type="gramEnd"/>
      <w:r w:rsidRPr="001A5DCF">
        <w:rPr>
          <w:rFonts w:ascii="Times New Roman" w:eastAsia="MS Mincho" w:hAnsi="Times New Roman"/>
          <w:sz w:val="22"/>
          <w:szCs w:val="22"/>
        </w:rPr>
        <w:t>. de …………. de 202</w:t>
      </w:r>
      <w:r w:rsidR="00A36835">
        <w:rPr>
          <w:rFonts w:ascii="Times New Roman" w:eastAsia="MS Mincho" w:hAnsi="Times New Roman"/>
          <w:sz w:val="22"/>
          <w:szCs w:val="22"/>
        </w:rPr>
        <w:t>2</w:t>
      </w:r>
      <w:r>
        <w:rPr>
          <w:rFonts w:ascii="Times New Roman" w:eastAsia="MS Mincho" w:hAnsi="Times New Roman"/>
          <w:sz w:val="22"/>
          <w:szCs w:val="22"/>
        </w:rPr>
        <w:t xml:space="preserve"> </w:t>
      </w:r>
      <w:r w:rsidRPr="001A5DCF">
        <w:rPr>
          <w:rFonts w:ascii="Times New Roman" w:eastAsia="MS Mincho" w:hAnsi="Times New Roman"/>
          <w:sz w:val="22"/>
          <w:szCs w:val="22"/>
        </w:rPr>
        <w:t>- Quito,</w:t>
      </w: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 xml:space="preserve">Abg. </w:t>
      </w:r>
      <w:r w:rsidRPr="00EF3EE8">
        <w:rPr>
          <w:rFonts w:ascii="Times New Roman" w:eastAsia="MS Mincho" w:hAnsi="Times New Roman"/>
          <w:sz w:val="22"/>
          <w:szCs w:val="22"/>
        </w:rPr>
        <w:t>Pablo Antonio Santillán Paredes</w:t>
      </w:r>
    </w:p>
    <w:p w:rsidR="00E463E5" w:rsidRPr="001A5DCF" w:rsidRDefault="00E463E5" w:rsidP="00E463E5">
      <w:pPr>
        <w:pStyle w:val="Textosinformato"/>
        <w:spacing w:after="240"/>
        <w:jc w:val="center"/>
        <w:rPr>
          <w:rFonts w:ascii="Times New Roman" w:eastAsia="MS Mincho" w:hAnsi="Times New Roman"/>
          <w:b/>
          <w:bCs/>
          <w:sz w:val="22"/>
          <w:szCs w:val="22"/>
        </w:rPr>
      </w:pPr>
      <w:r w:rsidRPr="001A5DCF">
        <w:rPr>
          <w:rFonts w:ascii="Times New Roman" w:eastAsia="MS Mincho" w:hAnsi="Times New Roman"/>
          <w:b/>
          <w:bCs/>
          <w:sz w:val="22"/>
          <w:szCs w:val="22"/>
        </w:rPr>
        <w:t>SECRETARI</w:t>
      </w:r>
      <w:r>
        <w:rPr>
          <w:rFonts w:ascii="Times New Roman" w:eastAsia="MS Mincho" w:hAnsi="Times New Roman"/>
          <w:b/>
          <w:bCs/>
          <w:sz w:val="22"/>
          <w:szCs w:val="22"/>
        </w:rPr>
        <w:t>O</w:t>
      </w:r>
      <w:r w:rsidRPr="001A5DCF">
        <w:rPr>
          <w:rFonts w:ascii="Times New Roman" w:eastAsia="MS Mincho" w:hAnsi="Times New Roman"/>
          <w:b/>
          <w:bCs/>
          <w:sz w:val="22"/>
          <w:szCs w:val="22"/>
        </w:rPr>
        <w:t xml:space="preserve"> GENERAL DEL CONCEJO METROPOLITANO DE QUITO </w:t>
      </w: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r w:rsidRPr="001A5DCF">
        <w:rPr>
          <w:rFonts w:ascii="Times New Roman" w:eastAsia="MS Mincho" w:hAnsi="Times New Roman"/>
          <w:b/>
          <w:bCs/>
          <w:sz w:val="22"/>
          <w:szCs w:val="22"/>
        </w:rPr>
        <w:t>ALCALDÍA DEL DISTRITO METROPOLITANO. -</w:t>
      </w:r>
      <w:r w:rsidRPr="001A5DCF">
        <w:rPr>
          <w:rFonts w:ascii="Times New Roman" w:eastAsia="MS Mincho" w:hAnsi="Times New Roman"/>
          <w:sz w:val="22"/>
          <w:szCs w:val="22"/>
        </w:rPr>
        <w:t xml:space="preserve">  Distrito Metropolitano de Quito,</w:t>
      </w:r>
    </w:p>
    <w:p w:rsidR="00E463E5" w:rsidRPr="001A5DCF" w:rsidRDefault="00E463E5" w:rsidP="00E463E5">
      <w:pPr>
        <w:pStyle w:val="Textosinformato"/>
        <w:jc w:val="center"/>
        <w:rPr>
          <w:rFonts w:ascii="Times New Roman" w:eastAsia="MS Mincho" w:hAnsi="Times New Roman"/>
          <w:b/>
          <w:sz w:val="22"/>
          <w:szCs w:val="22"/>
        </w:rPr>
      </w:pPr>
    </w:p>
    <w:p w:rsidR="00E463E5" w:rsidRPr="001A5DCF" w:rsidRDefault="00E463E5" w:rsidP="00E463E5">
      <w:pPr>
        <w:pStyle w:val="Textosinformato"/>
        <w:spacing w:after="480"/>
        <w:jc w:val="center"/>
        <w:rPr>
          <w:rFonts w:ascii="Times New Roman" w:eastAsia="MS Mincho" w:hAnsi="Times New Roman"/>
          <w:b/>
          <w:sz w:val="22"/>
          <w:szCs w:val="22"/>
        </w:rPr>
      </w:pPr>
      <w:r w:rsidRPr="001A5DCF">
        <w:rPr>
          <w:rFonts w:ascii="Times New Roman" w:eastAsia="MS Mincho" w:hAnsi="Times New Roman"/>
          <w:b/>
          <w:sz w:val="22"/>
          <w:szCs w:val="22"/>
        </w:rPr>
        <w:t>EJECÚTESE:</w:t>
      </w:r>
    </w:p>
    <w:p w:rsidR="00E463E5" w:rsidRPr="001A5DCF" w:rsidRDefault="00E463E5" w:rsidP="00E463E5">
      <w:pPr>
        <w:pStyle w:val="Textosinformato"/>
        <w:jc w:val="center"/>
        <w:rPr>
          <w:rFonts w:ascii="Times New Roman" w:eastAsia="MS Mincho" w:hAnsi="Times New Roman"/>
          <w:sz w:val="22"/>
          <w:szCs w:val="22"/>
        </w:rPr>
      </w:pPr>
    </w:p>
    <w:p w:rsidR="00E463E5" w:rsidRPr="00EF3EE8" w:rsidRDefault="00E463E5" w:rsidP="00E463E5">
      <w:pPr>
        <w:pStyle w:val="Textosinformato"/>
        <w:jc w:val="center"/>
        <w:rPr>
          <w:rFonts w:ascii="Times New Roman" w:eastAsia="MS Mincho" w:hAnsi="Times New Roman"/>
          <w:sz w:val="22"/>
          <w:szCs w:val="22"/>
        </w:rPr>
      </w:pPr>
      <w:r w:rsidRPr="00EF3EE8">
        <w:rPr>
          <w:rFonts w:ascii="Times New Roman" w:eastAsia="MS Mincho" w:hAnsi="Times New Roman"/>
          <w:sz w:val="22"/>
          <w:szCs w:val="22"/>
        </w:rPr>
        <w:t xml:space="preserve">Dr. Santiago Mauricio </w:t>
      </w:r>
      <w:proofErr w:type="spellStart"/>
      <w:r w:rsidRPr="00EF3EE8">
        <w:rPr>
          <w:rFonts w:ascii="Times New Roman" w:eastAsia="MS Mincho" w:hAnsi="Times New Roman"/>
          <w:sz w:val="22"/>
          <w:szCs w:val="22"/>
        </w:rPr>
        <w:t>Guarderas</w:t>
      </w:r>
      <w:proofErr w:type="spellEnd"/>
      <w:r w:rsidRPr="00EF3EE8">
        <w:rPr>
          <w:rFonts w:ascii="Times New Roman" w:eastAsia="MS Mincho" w:hAnsi="Times New Roman"/>
          <w:sz w:val="22"/>
          <w:szCs w:val="22"/>
        </w:rPr>
        <w:t xml:space="preserve"> Izquierdo</w:t>
      </w:r>
    </w:p>
    <w:p w:rsidR="00E463E5" w:rsidRPr="001A5DCF" w:rsidRDefault="00E463E5" w:rsidP="00E463E5">
      <w:pPr>
        <w:pStyle w:val="Textosinformato"/>
        <w:jc w:val="center"/>
        <w:rPr>
          <w:rFonts w:ascii="Times New Roman" w:eastAsia="MS Mincho" w:hAnsi="Times New Roman"/>
          <w:b/>
          <w:bCs/>
          <w:sz w:val="22"/>
          <w:szCs w:val="22"/>
        </w:rPr>
      </w:pPr>
      <w:r w:rsidRPr="001A5DCF">
        <w:rPr>
          <w:rFonts w:ascii="Times New Roman" w:eastAsia="MS Mincho" w:hAnsi="Times New Roman"/>
          <w:b/>
          <w:bCs/>
          <w:sz w:val="22"/>
          <w:szCs w:val="22"/>
        </w:rPr>
        <w:t>ALCALDE DEL DISTRITO METROPOLITANO DE QUITO</w:t>
      </w: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r w:rsidRPr="001A5DCF">
        <w:rPr>
          <w:rFonts w:ascii="Times New Roman" w:eastAsia="MS Mincho" w:hAnsi="Times New Roman"/>
          <w:b/>
          <w:bCs/>
          <w:sz w:val="22"/>
          <w:szCs w:val="22"/>
        </w:rPr>
        <w:t>CERTIFICO,</w:t>
      </w:r>
      <w:r w:rsidRPr="001A5DCF">
        <w:rPr>
          <w:rFonts w:ascii="Times New Roman" w:eastAsia="MS Mincho" w:hAnsi="Times New Roman"/>
          <w:sz w:val="22"/>
          <w:szCs w:val="22"/>
        </w:rPr>
        <w:t xml:space="preserve"> que la presente ordenanza fue sancionada por el </w:t>
      </w:r>
      <w:r w:rsidRPr="00EF3EE8">
        <w:rPr>
          <w:rFonts w:ascii="Times New Roman" w:eastAsia="MS Mincho" w:hAnsi="Times New Roman"/>
          <w:sz w:val="22"/>
          <w:szCs w:val="22"/>
        </w:rPr>
        <w:t xml:space="preserve">Dr. Santiago Mauricio </w:t>
      </w:r>
      <w:proofErr w:type="spellStart"/>
      <w:r w:rsidRPr="00EF3EE8">
        <w:rPr>
          <w:rFonts w:ascii="Times New Roman" w:eastAsia="MS Mincho" w:hAnsi="Times New Roman"/>
          <w:sz w:val="22"/>
          <w:szCs w:val="22"/>
        </w:rPr>
        <w:t>Guarderas</w:t>
      </w:r>
      <w:proofErr w:type="spellEnd"/>
      <w:r w:rsidRPr="00EF3EE8">
        <w:rPr>
          <w:rFonts w:ascii="Times New Roman" w:eastAsia="MS Mincho" w:hAnsi="Times New Roman"/>
          <w:sz w:val="22"/>
          <w:szCs w:val="22"/>
        </w:rPr>
        <w:t xml:space="preserve"> Izquierdo</w:t>
      </w:r>
      <w:r w:rsidRPr="001A5DCF">
        <w:rPr>
          <w:rFonts w:ascii="Times New Roman" w:eastAsia="MS Mincho" w:hAnsi="Times New Roman"/>
          <w:sz w:val="22"/>
          <w:szCs w:val="22"/>
        </w:rPr>
        <w:t>,</w:t>
      </w:r>
      <w:r>
        <w:rPr>
          <w:rFonts w:ascii="Times New Roman" w:eastAsia="MS Mincho" w:hAnsi="Times New Roman"/>
          <w:sz w:val="22"/>
          <w:szCs w:val="22"/>
        </w:rPr>
        <w:t xml:space="preserve"> </w:t>
      </w:r>
      <w:r w:rsidRPr="001A5DCF">
        <w:rPr>
          <w:rFonts w:ascii="Times New Roman" w:eastAsia="MS Mincho" w:hAnsi="Times New Roman"/>
          <w:sz w:val="22"/>
          <w:szCs w:val="22"/>
        </w:rPr>
        <w:t>Alcalde del Distrito Metropolitano de Quito, el</w:t>
      </w:r>
    </w:p>
    <w:p w:rsidR="00E463E5" w:rsidRPr="001A5DCF" w:rsidRDefault="00E463E5" w:rsidP="00E463E5">
      <w:pPr>
        <w:pStyle w:val="Textosinformato"/>
        <w:tabs>
          <w:tab w:val="right" w:pos="8504"/>
        </w:tabs>
        <w:spacing w:line="276" w:lineRule="auto"/>
        <w:jc w:val="center"/>
        <w:rPr>
          <w:rFonts w:ascii="Times New Roman" w:eastAsia="MS Mincho" w:hAnsi="Times New Roman"/>
          <w:b/>
          <w:bCs/>
          <w:sz w:val="22"/>
          <w:szCs w:val="22"/>
        </w:rPr>
      </w:pPr>
      <w:r w:rsidRPr="001A5DCF">
        <w:rPr>
          <w:rFonts w:ascii="Times New Roman" w:eastAsia="MS Mincho" w:hAnsi="Times New Roman"/>
          <w:sz w:val="22"/>
          <w:szCs w:val="22"/>
        </w:rPr>
        <w:t>.- Distrito Metropolitano de Quito</w:t>
      </w:r>
    </w:p>
    <w:p w:rsidR="00E463E5" w:rsidRDefault="00E463E5" w:rsidP="00E463E5"/>
    <w:p w:rsidR="00F0611C" w:rsidRPr="004664EA" w:rsidRDefault="00F0611C" w:rsidP="004664EA"/>
    <w:sectPr w:rsidR="00F0611C" w:rsidRPr="004664EA" w:rsidSect="00B416C1">
      <w:headerReference w:type="even" r:id="rId14"/>
      <w:headerReference w:type="default" r:id="rId15"/>
      <w:footerReference w:type="default" r:id="rId16"/>
      <w:headerReference w:type="first" r:id="rId17"/>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AA1" w:rsidRDefault="00727AA1" w:rsidP="006A3106">
      <w:r>
        <w:separator/>
      </w:r>
    </w:p>
  </w:endnote>
  <w:endnote w:type="continuationSeparator" w:id="0">
    <w:p w:rsidR="00727AA1" w:rsidRDefault="00727AA1" w:rsidP="006A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1E" w:rsidRDefault="005B011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E463E5">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C10605">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10605">
      <w:rPr>
        <w:b/>
        <w:noProof/>
      </w:rPr>
      <w:t>10</w:t>
    </w:r>
    <w:r>
      <w:rPr>
        <w:b/>
        <w:sz w:val="24"/>
        <w:szCs w:val="24"/>
      </w:rPr>
      <w:fldChar w:fldCharType="end"/>
    </w:r>
  </w:p>
  <w:p w:rsidR="00E463E5" w:rsidRDefault="00E463E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E463E5">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C10605">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10605">
      <w:rPr>
        <w:b/>
        <w:noProof/>
      </w:rPr>
      <w:t>10</w:t>
    </w:r>
    <w:r>
      <w:rPr>
        <w:b/>
        <w:sz w:val="24"/>
        <w:szCs w:val="24"/>
      </w:rPr>
      <w:fldChar w:fldCharType="end"/>
    </w:r>
  </w:p>
  <w:p w:rsidR="00E463E5" w:rsidRDefault="00E463E5">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AC2805">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C10605">
      <w:rPr>
        <w:b/>
        <w:noProof/>
      </w:rPr>
      <w:t>10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10605">
      <w:rPr>
        <w:b/>
        <w:noProof/>
      </w:rPr>
      <w:t>10</w:t>
    </w:r>
    <w:r>
      <w:rPr>
        <w:b/>
        <w:sz w:val="24"/>
        <w:szCs w:val="24"/>
      </w:rPr>
      <w:fldChar w:fldCharType="end"/>
    </w:r>
  </w:p>
  <w:p w:rsidR="00B416C1" w:rsidRDefault="00B416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AA1" w:rsidRDefault="00727AA1" w:rsidP="006A3106">
      <w:r>
        <w:separator/>
      </w:r>
    </w:p>
  </w:footnote>
  <w:footnote w:type="continuationSeparator" w:id="0">
    <w:p w:rsidR="00727AA1" w:rsidRDefault="00727AA1" w:rsidP="006A31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727AA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7" o:spid="_x0000_s2063" type="#_x0000_t136" style="position:absolute;margin-left:0;margin-top:0;width:576.7pt;height:42.7pt;rotation:315;z-index:-251659264;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r w:rsidR="000C4262">
      <w:rPr>
        <w:noProof/>
        <w:lang w:val="es-EC" w:eastAsia="es-EC"/>
      </w:rPr>
      <mc:AlternateContent>
        <mc:Choice Requires="wps">
          <w:drawing>
            <wp:anchor distT="0" distB="0" distL="114300" distR="114300" simplePos="0" relativeHeight="251655168" behindDoc="1" locked="0" layoutInCell="0" allowOverlap="1">
              <wp:simplePos x="0" y="0"/>
              <wp:positionH relativeFrom="margin">
                <wp:align>center</wp:align>
              </wp:positionH>
              <wp:positionV relativeFrom="margin">
                <wp:align>center</wp:align>
              </wp:positionV>
              <wp:extent cx="7067550" cy="5524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63E5" w:rsidRDefault="00E463E5"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Cuadro de texto 5" o:spid="_x0000_s1026" type="#_x0000_t202" style="position:absolute;margin-left:0;margin-top:0;width:556.5pt;height:43.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" o:allowincell="f" filled="f" stroked="f">
              <v:stroke joinstyle="round"/>
              <o:lock v:ext="edit" shapetype="t"/>
              <v:textbox style="mso-fit-shape-to-text:t">
                <w:txbxContent>
                  <w:p w:rsidR="00E463E5" w:rsidRDefault="00E463E5"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727AA1">
    <w:pPr>
      <w:pStyle w:val="Encabezado"/>
      <w:rPr>
        <w:lang w:val="es-EC"/>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8" o:spid="_x0000_s2064" type="#_x0000_t136" style="position:absolute;margin-left:0;margin-top:0;width:576.7pt;height:42.7pt;rotation:315;z-index:-251658240;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p>
  <w:p w:rsidR="00E463E5" w:rsidRDefault="00E463E5">
    <w:pPr>
      <w:pStyle w:val="Encabezado"/>
      <w:rPr>
        <w:lang w:val="es-EC"/>
      </w:rPr>
    </w:pPr>
  </w:p>
  <w:p w:rsidR="00E463E5" w:rsidRDefault="00E463E5">
    <w:pPr>
      <w:pStyle w:val="Encabezado"/>
      <w:rPr>
        <w:lang w:val="es-EC"/>
      </w:rPr>
    </w:pPr>
  </w:p>
  <w:p w:rsidR="00E463E5" w:rsidRDefault="00E463E5">
    <w:pPr>
      <w:pStyle w:val="Encabezado"/>
      <w:rPr>
        <w:lang w:val="es-EC"/>
      </w:rPr>
    </w:pPr>
  </w:p>
  <w:p w:rsidR="00E463E5" w:rsidRDefault="00E463E5" w:rsidP="00B416C1">
    <w:pPr>
      <w:pStyle w:val="1"/>
      <w:rPr>
        <w:rFonts w:ascii="Palatino Linotype" w:hAnsi="Palatino Linotype" w:cs="Arial"/>
        <w:sz w:val="22"/>
        <w:szCs w:val="22"/>
      </w:rPr>
    </w:pPr>
  </w:p>
  <w:p w:rsidR="00E463E5" w:rsidRDefault="00E463E5" w:rsidP="00B416C1">
    <w:pPr>
      <w:pStyle w:val="1"/>
      <w:rPr>
        <w:rFonts w:ascii="Palatino Linotype" w:hAnsi="Palatino Linotype" w:cs="Arial"/>
        <w:sz w:val="22"/>
        <w:szCs w:val="22"/>
      </w:rPr>
    </w:pPr>
  </w:p>
  <w:p w:rsidR="00E463E5" w:rsidRDefault="00E463E5" w:rsidP="00B416C1">
    <w:pPr>
      <w:pStyle w:val="1"/>
      <w:rPr>
        <w:rFonts w:ascii="Palatino Linotype" w:hAnsi="Palatino Linotype" w:cs="Arial"/>
        <w:sz w:val="22"/>
        <w:szCs w:val="22"/>
      </w:rPr>
    </w:pPr>
  </w:p>
  <w:p w:rsidR="00E463E5" w:rsidRDefault="00E463E5" w:rsidP="00B416C1">
    <w:pPr>
      <w:pStyle w:val="1"/>
      <w:rPr>
        <w:rFonts w:ascii="Palatino Linotype" w:hAnsi="Palatino Linotype" w:cs="Arial"/>
        <w:sz w:val="22"/>
        <w:szCs w:val="22"/>
      </w:rPr>
    </w:pPr>
  </w:p>
  <w:p w:rsidR="00E463E5" w:rsidRPr="00476B21" w:rsidRDefault="00E463E5" w:rsidP="00B416C1">
    <w:pPr>
      <w:pStyle w:val="1"/>
      <w:rPr>
        <w:rFonts w:ascii="Palatino Linotype" w:hAnsi="Palatino Linotype" w:cs="Arial"/>
        <w:sz w:val="22"/>
        <w:szCs w:val="22"/>
      </w:rPr>
    </w:pPr>
    <w:r w:rsidRPr="00716956">
      <w:rPr>
        <w:rFonts w:ascii="Palatino Linotype" w:hAnsi="Palatino Linotype" w:cs="Arial"/>
        <w:sz w:val="22"/>
        <w:szCs w:val="22"/>
      </w:rPr>
      <w:t>ORDENANZA No.</w:t>
    </w:r>
  </w:p>
  <w:p w:rsidR="00E463E5" w:rsidRPr="00150606" w:rsidRDefault="00E463E5">
    <w:pPr>
      <w:pStyle w:val="Encabezado"/>
      <w:rPr>
        <w:lang w:val="es-EC"/>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1E" w:rsidRDefault="00727AA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6" o:spid="_x0000_s2062" type="#_x0000_t136" style="position:absolute;margin-left:0;margin-top:0;width:576.7pt;height:42.7pt;rotation:315;z-index:-251660288;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727AA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10" o:spid="_x0000_s2066" type="#_x0000_t136" style="position:absolute;margin-left:0;margin-top:0;width:576.7pt;height:42.7pt;rotation:315;z-index:-251656192;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r w:rsidR="000C4262">
      <w:rPr>
        <w:noProof/>
        <w:lang w:val="es-EC" w:eastAsia="es-EC"/>
      </w:rPr>
      <mc:AlternateContent>
        <mc:Choice Requires="wps">
          <w:drawing>
            <wp:anchor distT="0" distB="0" distL="114300" distR="114300" simplePos="0" relativeHeight="251654144" behindDoc="1" locked="0" layoutInCell="0" allowOverlap="1">
              <wp:simplePos x="0" y="0"/>
              <wp:positionH relativeFrom="margin">
                <wp:align>center</wp:align>
              </wp:positionH>
              <wp:positionV relativeFrom="margin">
                <wp:align>center</wp:align>
              </wp:positionV>
              <wp:extent cx="7067550" cy="5524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63E5" w:rsidRDefault="00E463E5"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Cuadro de texto 3" o:spid="_x0000_s1027" type="#_x0000_t202" style="position:absolute;margin-left:0;margin-top:0;width:556.5pt;height:43.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" o:allowincell="f" filled="f" stroked="f">
              <v:stroke joinstyle="round"/>
              <o:lock v:ext="edit" shapetype="t"/>
              <v:textbox style="mso-fit-shape-to-text:t">
                <w:txbxContent>
                  <w:p w:rsidR="00E463E5" w:rsidRDefault="00E463E5"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727AA1" w:rsidP="00B416C1">
    <w:pPr>
      <w:pStyle w:val="1"/>
      <w:jc w:val="left"/>
      <w:rPr>
        <w:rFonts w:ascii="Palatino Linotype" w:hAnsi="Palatino Linotype" w:cs="Arial"/>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11" o:spid="_x0000_s2067" type="#_x0000_t136" style="position:absolute;margin-left:0;margin-top:0;width:576.7pt;height:42.7pt;rotation:315;z-index:-251655168;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p>
  <w:p w:rsidR="00B416C1" w:rsidRDefault="00B416C1" w:rsidP="00B416C1">
    <w:pPr>
      <w:pStyle w:val="1"/>
      <w:rPr>
        <w:rFonts w:ascii="Palatino Linotype" w:hAnsi="Palatino Linotype" w:cs="Arial"/>
        <w:sz w:val="22"/>
        <w:szCs w:val="22"/>
      </w:rPr>
    </w:pPr>
  </w:p>
  <w:p w:rsidR="00B416C1" w:rsidRDefault="00B416C1" w:rsidP="00B416C1">
    <w:pPr>
      <w:pStyle w:val="1"/>
      <w:rPr>
        <w:rFonts w:ascii="Palatino Linotype" w:hAnsi="Palatino Linotype" w:cs="Arial"/>
        <w:sz w:val="22"/>
        <w:szCs w:val="22"/>
      </w:rPr>
    </w:pPr>
  </w:p>
  <w:p w:rsidR="00B416C1" w:rsidRDefault="00B416C1" w:rsidP="00B416C1">
    <w:pPr>
      <w:pStyle w:val="Ttulo1"/>
    </w:pPr>
  </w:p>
  <w:p w:rsidR="00B416C1" w:rsidRPr="009243E2" w:rsidRDefault="00B416C1" w:rsidP="00B416C1"/>
  <w:p w:rsidR="00B416C1" w:rsidRPr="009243E2" w:rsidRDefault="00AC2805" w:rsidP="00B416C1">
    <w:pPr>
      <w:pStyle w:val="1"/>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727AA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9" o:spid="_x0000_s2065" type="#_x0000_t136" style="position:absolute;margin-left:0;margin-top:0;width:576.7pt;height:42.7pt;rotation:315;z-index:-251657216;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60BE7"/>
    <w:multiLevelType w:val="hybridMultilevel"/>
    <w:tmpl w:val="DC60D5A8"/>
    <w:lvl w:ilvl="0" w:tplc="B21E99E2">
      <w:start w:val="1"/>
      <w:numFmt w:val="bullet"/>
      <w:lvlText w:val=""/>
      <w:lvlJc w:val="left"/>
      <w:pPr>
        <w:ind w:left="720" w:hanging="360"/>
      </w:pPr>
      <w:rPr>
        <w:rFonts w:ascii="Symbol" w:hAnsi="Symbol"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5D0E0F0"/>
    <w:multiLevelType w:val="hybridMultilevel"/>
    <w:tmpl w:val="9E59D1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D386023"/>
    <w:multiLevelType w:val="hybridMultilevel"/>
    <w:tmpl w:val="DC02C9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B0B77C1"/>
    <w:multiLevelType w:val="hybridMultilevel"/>
    <w:tmpl w:val="2EBAE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62"/>
    <w:rsid w:val="000006A6"/>
    <w:rsid w:val="000508EC"/>
    <w:rsid w:val="0006239B"/>
    <w:rsid w:val="000C2943"/>
    <w:rsid w:val="000C4262"/>
    <w:rsid w:val="001255C0"/>
    <w:rsid w:val="001475D1"/>
    <w:rsid w:val="001504D0"/>
    <w:rsid w:val="001B0628"/>
    <w:rsid w:val="001C5CE7"/>
    <w:rsid w:val="00203D92"/>
    <w:rsid w:val="00223AB4"/>
    <w:rsid w:val="00224805"/>
    <w:rsid w:val="002531AF"/>
    <w:rsid w:val="00260739"/>
    <w:rsid w:val="002675C3"/>
    <w:rsid w:val="002C563A"/>
    <w:rsid w:val="002D0909"/>
    <w:rsid w:val="002D1968"/>
    <w:rsid w:val="002E2BF0"/>
    <w:rsid w:val="00305BB5"/>
    <w:rsid w:val="00317A26"/>
    <w:rsid w:val="003263AE"/>
    <w:rsid w:val="00382122"/>
    <w:rsid w:val="004309EA"/>
    <w:rsid w:val="00435A3E"/>
    <w:rsid w:val="00464EEB"/>
    <w:rsid w:val="004664EA"/>
    <w:rsid w:val="004A247C"/>
    <w:rsid w:val="004A7ECA"/>
    <w:rsid w:val="00510080"/>
    <w:rsid w:val="0052753C"/>
    <w:rsid w:val="00541A56"/>
    <w:rsid w:val="005B011E"/>
    <w:rsid w:val="005F4A63"/>
    <w:rsid w:val="0060292D"/>
    <w:rsid w:val="006142E7"/>
    <w:rsid w:val="00614FD6"/>
    <w:rsid w:val="00631A8C"/>
    <w:rsid w:val="0063650D"/>
    <w:rsid w:val="00650DEA"/>
    <w:rsid w:val="006512A0"/>
    <w:rsid w:val="00654289"/>
    <w:rsid w:val="00684DAB"/>
    <w:rsid w:val="00685BBE"/>
    <w:rsid w:val="006A3106"/>
    <w:rsid w:val="006B3BC9"/>
    <w:rsid w:val="006D3006"/>
    <w:rsid w:val="006D52BE"/>
    <w:rsid w:val="006E23C2"/>
    <w:rsid w:val="00715C2F"/>
    <w:rsid w:val="00727AA1"/>
    <w:rsid w:val="00777CB4"/>
    <w:rsid w:val="007875FE"/>
    <w:rsid w:val="007A420E"/>
    <w:rsid w:val="00805AC0"/>
    <w:rsid w:val="008449EC"/>
    <w:rsid w:val="0085131E"/>
    <w:rsid w:val="00851EE6"/>
    <w:rsid w:val="00877C76"/>
    <w:rsid w:val="00881ADF"/>
    <w:rsid w:val="00907F8C"/>
    <w:rsid w:val="009367F3"/>
    <w:rsid w:val="009A0AA5"/>
    <w:rsid w:val="009A2C5C"/>
    <w:rsid w:val="009A326D"/>
    <w:rsid w:val="009B0193"/>
    <w:rsid w:val="00A36835"/>
    <w:rsid w:val="00A73B1D"/>
    <w:rsid w:val="00AB4332"/>
    <w:rsid w:val="00AC2805"/>
    <w:rsid w:val="00B24FA3"/>
    <w:rsid w:val="00B376B1"/>
    <w:rsid w:val="00B416C1"/>
    <w:rsid w:val="00BA3787"/>
    <w:rsid w:val="00BB5F8B"/>
    <w:rsid w:val="00C10605"/>
    <w:rsid w:val="00C30B0E"/>
    <w:rsid w:val="00C67900"/>
    <w:rsid w:val="00C96614"/>
    <w:rsid w:val="00D164BF"/>
    <w:rsid w:val="00D334A9"/>
    <w:rsid w:val="00D945DF"/>
    <w:rsid w:val="00DB7A1A"/>
    <w:rsid w:val="00DC4B5A"/>
    <w:rsid w:val="00E11D96"/>
    <w:rsid w:val="00E25DBA"/>
    <w:rsid w:val="00E44204"/>
    <w:rsid w:val="00E463E5"/>
    <w:rsid w:val="00E716F9"/>
    <w:rsid w:val="00E7395A"/>
    <w:rsid w:val="00E740BD"/>
    <w:rsid w:val="00ED167A"/>
    <w:rsid w:val="00EF3EE8"/>
    <w:rsid w:val="00F0611C"/>
    <w:rsid w:val="00F109DD"/>
    <w:rsid w:val="00F25845"/>
    <w:rsid w:val="00F32811"/>
    <w:rsid w:val="00F77D87"/>
    <w:rsid w:val="00F84C6A"/>
    <w:rsid w:val="00F93682"/>
    <w:rsid w:val="00FA5162"/>
    <w:rsid w:val="00FA7A6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5:chartTrackingRefBased/>
  <w15:docId w15:val="{7BED21C0-5226-406F-9D56-471EBA67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BB5"/>
    <w:rPr>
      <w:rFonts w:ascii="Times New Roman" w:eastAsia="Times New Roman" w:hAnsi="Times New Roman"/>
      <w:lang w:val="es-ES" w:eastAsia="es-ES"/>
    </w:rPr>
  </w:style>
  <w:style w:type="paragraph" w:styleId="Ttulo7">
    <w:name w:val="heading 7"/>
    <w:basedOn w:val="Normal"/>
    <w:next w:val="Normal"/>
    <w:link w:val="Ttulo7Car"/>
    <w:unhideWhenUsed/>
    <w:qFormat/>
    <w:rsid w:val="00305BB5"/>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rsid w:val="00305BB5"/>
    <w:rPr>
      <w:rFonts w:ascii="Calibri" w:eastAsia="Times New Roman" w:hAnsi="Calibri" w:cs="Times New Roman"/>
      <w:sz w:val="24"/>
      <w:szCs w:val="24"/>
      <w:lang w:val="es-ES" w:eastAsia="es-ES"/>
    </w:rPr>
  </w:style>
  <w:style w:type="paragraph" w:styleId="Encabezado">
    <w:name w:val="header"/>
    <w:basedOn w:val="Normal"/>
    <w:link w:val="EncabezadoCar"/>
    <w:rsid w:val="00305BB5"/>
    <w:pPr>
      <w:tabs>
        <w:tab w:val="center" w:pos="4252"/>
        <w:tab w:val="right" w:pos="8504"/>
      </w:tabs>
    </w:pPr>
  </w:style>
  <w:style w:type="character" w:customStyle="1" w:styleId="EncabezadoCar">
    <w:name w:val="Encabezado Car"/>
    <w:link w:val="Encabezado"/>
    <w:rsid w:val="00305BB5"/>
    <w:rPr>
      <w:rFonts w:ascii="Times New Roman" w:eastAsia="Times New Roman" w:hAnsi="Times New Roman" w:cs="Times New Roman"/>
      <w:sz w:val="20"/>
      <w:szCs w:val="20"/>
      <w:lang w:val="es-ES" w:eastAsia="es-ES"/>
    </w:rPr>
  </w:style>
  <w:style w:type="paragraph" w:customStyle="1" w:styleId="1">
    <w:name w:val="1"/>
    <w:basedOn w:val="Normal"/>
    <w:next w:val="Ttulo1"/>
    <w:link w:val="TtuloCar"/>
    <w:qFormat/>
    <w:rsid w:val="00305BB5"/>
    <w:pPr>
      <w:jc w:val="center"/>
    </w:pPr>
    <w:rPr>
      <w:rFonts w:ascii="Calibri" w:eastAsia="Calibri" w:hAnsi="Calibri"/>
      <w:b/>
      <w:bCs/>
      <w:sz w:val="24"/>
      <w:szCs w:val="24"/>
    </w:rPr>
  </w:style>
  <w:style w:type="paragraph" w:styleId="Textoindependiente">
    <w:name w:val="Body Text"/>
    <w:basedOn w:val="Normal"/>
    <w:link w:val="TextoindependienteCar"/>
    <w:rsid w:val="00305BB5"/>
    <w:pPr>
      <w:spacing w:after="120"/>
    </w:pPr>
  </w:style>
  <w:style w:type="character" w:customStyle="1" w:styleId="TextoindependienteCar">
    <w:name w:val="Texto independiente Car"/>
    <w:link w:val="Textoindependiente"/>
    <w:rsid w:val="00305BB5"/>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05BB5"/>
    <w:rPr>
      <w:rFonts w:ascii="Courier New" w:hAnsi="Courier New"/>
    </w:rPr>
  </w:style>
  <w:style w:type="character" w:customStyle="1" w:styleId="TextosinformatoCar">
    <w:name w:val="Texto sin formato Car"/>
    <w:link w:val="Textosinformato"/>
    <w:rsid w:val="00305BB5"/>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05BB5"/>
    <w:rPr>
      <w:sz w:val="24"/>
      <w:lang w:val="es-ES_tradnl"/>
    </w:rPr>
  </w:style>
  <w:style w:type="paragraph" w:styleId="Piedepgina">
    <w:name w:val="footer"/>
    <w:basedOn w:val="Normal"/>
    <w:link w:val="PiedepginaCar"/>
    <w:uiPriority w:val="99"/>
    <w:rsid w:val="00305BB5"/>
    <w:pPr>
      <w:tabs>
        <w:tab w:val="center" w:pos="4419"/>
        <w:tab w:val="right" w:pos="8838"/>
      </w:tabs>
    </w:pPr>
  </w:style>
  <w:style w:type="character" w:customStyle="1" w:styleId="PiedepginaCar">
    <w:name w:val="Pie de página Car"/>
    <w:link w:val="Piedepgina"/>
    <w:uiPriority w:val="99"/>
    <w:rsid w:val="00305BB5"/>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05BB5"/>
    <w:rPr>
      <w:sz w:val="22"/>
      <w:szCs w:val="22"/>
      <w:lang w:eastAsia="en-US"/>
    </w:rPr>
  </w:style>
  <w:style w:type="character" w:customStyle="1" w:styleId="TtuloCar">
    <w:name w:val="Título Car"/>
    <w:link w:val="1"/>
    <w:rsid w:val="00305BB5"/>
    <w:rPr>
      <w:b/>
      <w:bCs/>
      <w:sz w:val="24"/>
      <w:szCs w:val="24"/>
      <w:lang w:val="es-ES" w:eastAsia="es-ES"/>
    </w:rPr>
  </w:style>
  <w:style w:type="paragraph" w:styleId="Prrafodelista">
    <w:name w:val="List Paragraph"/>
    <w:basedOn w:val="Normal"/>
    <w:link w:val="PrrafodelistaCar"/>
    <w:uiPriority w:val="99"/>
    <w:qFormat/>
    <w:rsid w:val="00305BB5"/>
    <w:pPr>
      <w:ind w:left="708"/>
    </w:pPr>
  </w:style>
  <w:style w:type="character" w:customStyle="1" w:styleId="SinespaciadoCar">
    <w:name w:val="Sin espaciado Car"/>
    <w:link w:val="Sinespaciado"/>
    <w:uiPriority w:val="1"/>
    <w:rsid w:val="00305BB5"/>
    <w:rPr>
      <w:rFonts w:ascii="Calibri" w:eastAsia="Calibri" w:hAnsi="Calibri" w:cs="Times New Roman"/>
    </w:rPr>
  </w:style>
  <w:style w:type="paragraph" w:customStyle="1" w:styleId="Ttulo1">
    <w:name w:val="Título1"/>
    <w:basedOn w:val="Normal"/>
    <w:next w:val="Normal"/>
    <w:link w:val="TtuloCar1"/>
    <w:uiPriority w:val="10"/>
    <w:qFormat/>
    <w:rsid w:val="00305BB5"/>
    <w:pPr>
      <w:contextualSpacing/>
    </w:pPr>
    <w:rPr>
      <w:rFonts w:ascii="Calibri Light" w:hAnsi="Calibri Light"/>
      <w:spacing w:val="-10"/>
      <w:kern w:val="28"/>
      <w:sz w:val="56"/>
      <w:szCs w:val="56"/>
    </w:rPr>
  </w:style>
  <w:style w:type="character" w:customStyle="1" w:styleId="TtuloCar1">
    <w:name w:val="Título Car1"/>
    <w:link w:val="Ttulo1"/>
    <w:uiPriority w:val="10"/>
    <w:rsid w:val="00305BB5"/>
    <w:rPr>
      <w:rFonts w:ascii="Calibri Light" w:eastAsia="Times New Roman" w:hAnsi="Calibri Light" w:cs="Times New Roman"/>
      <w:spacing w:val="-10"/>
      <w:kern w:val="28"/>
      <w:sz w:val="56"/>
      <w:szCs w:val="56"/>
      <w:lang w:val="es-ES" w:eastAsia="es-ES"/>
    </w:rPr>
  </w:style>
  <w:style w:type="character" w:customStyle="1" w:styleId="PrrafodelistaCar">
    <w:name w:val="Párrafo de lista Car"/>
    <w:link w:val="Prrafodelista"/>
    <w:uiPriority w:val="99"/>
    <w:locked/>
    <w:rsid w:val="00305BB5"/>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305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305BB5"/>
    <w:pPr>
      <w:spacing w:after="120"/>
      <w:ind w:left="283"/>
    </w:pPr>
  </w:style>
  <w:style w:type="character" w:customStyle="1" w:styleId="SangradetextonormalCar">
    <w:name w:val="Sangría de texto normal Car"/>
    <w:link w:val="Sangradetextonormal"/>
    <w:uiPriority w:val="99"/>
    <w:semiHidden/>
    <w:rsid w:val="00305BB5"/>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305BB5"/>
    <w:pPr>
      <w:spacing w:after="0"/>
      <w:ind w:left="360" w:firstLine="360"/>
    </w:pPr>
  </w:style>
  <w:style w:type="character" w:customStyle="1" w:styleId="Textoindependienteprimerasangra2Car">
    <w:name w:val="Texto independiente primera sangría 2 Car"/>
    <w:link w:val="Textoindependienteprimerasangra2"/>
    <w:uiPriority w:val="99"/>
    <w:rsid w:val="00305BB5"/>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305BB5"/>
    <w:pPr>
      <w:spacing w:before="100" w:beforeAutospacing="1" w:after="100" w:afterAutospacing="1"/>
    </w:pPr>
    <w:rPr>
      <w:sz w:val="24"/>
      <w:szCs w:val="24"/>
      <w:lang w:val="es-EC" w:eastAsia="es-ES_tradnl"/>
    </w:rPr>
  </w:style>
  <w:style w:type="character" w:customStyle="1" w:styleId="fontstyle01">
    <w:name w:val="fontstyle01"/>
    <w:rsid w:val="00305BB5"/>
    <w:rPr>
      <w:rFonts w:ascii="Times-Roman" w:hAnsi="Times-Roman" w:hint="default"/>
      <w:b w:val="0"/>
      <w:bCs w:val="0"/>
      <w:i w:val="0"/>
      <w:iCs w:val="0"/>
      <w:color w:val="000000"/>
      <w:sz w:val="22"/>
      <w:szCs w:val="22"/>
    </w:rPr>
  </w:style>
  <w:style w:type="paragraph" w:customStyle="1" w:styleId="Default">
    <w:name w:val="Default"/>
    <w:rsid w:val="00D164BF"/>
    <w:pPr>
      <w:autoSpaceDE w:val="0"/>
      <w:autoSpaceDN w:val="0"/>
      <w:adjustRightInd w:val="0"/>
    </w:pPr>
    <w:rPr>
      <w:rFonts w:ascii="Century Gothic" w:hAnsi="Century Gothic" w:cs="Century Gothic"/>
      <w:color w:val="000000"/>
      <w:sz w:val="24"/>
      <w:szCs w:val="24"/>
      <w:lang w:eastAsia="en-US"/>
    </w:rPr>
  </w:style>
  <w:style w:type="paragraph" w:styleId="Textodeglobo">
    <w:name w:val="Balloon Text"/>
    <w:basedOn w:val="Normal"/>
    <w:link w:val="TextodegloboCar"/>
    <w:uiPriority w:val="99"/>
    <w:semiHidden/>
    <w:unhideWhenUsed/>
    <w:rsid w:val="00877C76"/>
    <w:rPr>
      <w:rFonts w:ascii="Segoe UI" w:hAnsi="Segoe UI" w:cs="Segoe UI"/>
      <w:sz w:val="18"/>
      <w:szCs w:val="18"/>
    </w:rPr>
  </w:style>
  <w:style w:type="character" w:customStyle="1" w:styleId="TextodegloboCar">
    <w:name w:val="Texto de globo Car"/>
    <w:link w:val="Textodeglobo"/>
    <w:uiPriority w:val="99"/>
    <w:semiHidden/>
    <w:rsid w:val="00877C76"/>
    <w:rPr>
      <w:rFonts w:ascii="Segoe UI" w:eastAsia="Times New Roman" w:hAnsi="Segoe UI" w:cs="Segoe UI"/>
      <w:sz w:val="18"/>
      <w:szCs w:val="18"/>
      <w:lang w:val="es-ES" w:eastAsia="es-ES"/>
    </w:rPr>
  </w:style>
  <w:style w:type="character" w:customStyle="1" w:styleId="markedcontent">
    <w:name w:val="markedcontent"/>
    <w:basedOn w:val="Fuentedeprrafopredeter"/>
    <w:rsid w:val="000C2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96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E0076-A4EA-4925-89C5-BA697E33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4117</Words>
  <Characters>22644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Raquel Balladares Pico</dc:creator>
  <cp:keywords/>
  <dc:description/>
  <cp:lastModifiedBy>Glenda Alexandra Allan Alegria</cp:lastModifiedBy>
  <cp:revision>2</cp:revision>
  <cp:lastPrinted>2021-10-26T02:10:00Z</cp:lastPrinted>
  <dcterms:created xsi:type="dcterms:W3CDTF">2022-07-11T15:38:00Z</dcterms:created>
  <dcterms:modified xsi:type="dcterms:W3CDTF">2022-07-11T15:38:00Z</dcterms:modified>
</cp:coreProperties>
</file>