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259EA" w14:textId="77777777" w:rsidR="00402907" w:rsidRPr="009E3721" w:rsidRDefault="00402907" w:rsidP="003F6DAF">
      <w:pPr>
        <w:spacing w:after="240"/>
        <w:jc w:val="center"/>
        <w:rPr>
          <w:rFonts w:cs="Arial"/>
          <w:b/>
          <w:szCs w:val="20"/>
        </w:rPr>
      </w:pPr>
    </w:p>
    <w:p w14:paraId="3C0A1FE7" w14:textId="77777777" w:rsidR="00230F4D" w:rsidRDefault="00230F4D" w:rsidP="003F6DAF">
      <w:pPr>
        <w:spacing w:after="240"/>
        <w:jc w:val="center"/>
        <w:rPr>
          <w:rFonts w:cs="Arial"/>
          <w:b/>
          <w:szCs w:val="20"/>
        </w:rPr>
      </w:pPr>
    </w:p>
    <w:p w14:paraId="2A56F8BE" w14:textId="77777777" w:rsidR="00230F4D" w:rsidRDefault="00230F4D" w:rsidP="003F6DAF">
      <w:pPr>
        <w:spacing w:after="240"/>
        <w:jc w:val="center"/>
        <w:rPr>
          <w:rFonts w:cs="Arial"/>
          <w:b/>
          <w:szCs w:val="20"/>
        </w:rPr>
      </w:pPr>
    </w:p>
    <w:p w14:paraId="392AB5E2" w14:textId="77777777" w:rsidR="00230F4D" w:rsidRDefault="00230F4D" w:rsidP="003F6DAF">
      <w:pPr>
        <w:spacing w:after="240"/>
        <w:jc w:val="center"/>
        <w:rPr>
          <w:rFonts w:cs="Arial"/>
          <w:b/>
          <w:szCs w:val="20"/>
        </w:rPr>
      </w:pPr>
    </w:p>
    <w:p w14:paraId="4133AE49" w14:textId="77777777" w:rsidR="00230F4D" w:rsidRDefault="00230F4D" w:rsidP="003F6DAF">
      <w:pPr>
        <w:spacing w:after="240"/>
        <w:jc w:val="center"/>
        <w:rPr>
          <w:rFonts w:cs="Arial"/>
          <w:b/>
          <w:szCs w:val="20"/>
        </w:rPr>
      </w:pPr>
    </w:p>
    <w:p w14:paraId="525773B0" w14:textId="77777777" w:rsidR="00230F4D" w:rsidRDefault="00230F4D" w:rsidP="003F6DAF">
      <w:pPr>
        <w:spacing w:after="240"/>
        <w:jc w:val="center"/>
        <w:rPr>
          <w:rFonts w:cs="Arial"/>
          <w:b/>
          <w:szCs w:val="20"/>
        </w:rPr>
      </w:pPr>
    </w:p>
    <w:p w14:paraId="552AAB90" w14:textId="77777777" w:rsidR="00230F4D" w:rsidRDefault="00230F4D" w:rsidP="003F6DAF">
      <w:pPr>
        <w:spacing w:after="240"/>
        <w:jc w:val="center"/>
        <w:rPr>
          <w:rFonts w:cs="Arial"/>
          <w:b/>
          <w:szCs w:val="20"/>
        </w:rPr>
      </w:pPr>
    </w:p>
    <w:p w14:paraId="09EF3640" w14:textId="203B9299" w:rsidR="00402907" w:rsidRPr="009E3721" w:rsidRDefault="00D83005" w:rsidP="003F6DAF">
      <w:pPr>
        <w:spacing w:after="240"/>
        <w:jc w:val="center"/>
        <w:rPr>
          <w:rFonts w:cs="Arial"/>
          <w:b/>
          <w:szCs w:val="20"/>
        </w:rPr>
      </w:pPr>
      <w:r w:rsidRPr="009E3721">
        <w:rPr>
          <w:rFonts w:cs="Arial"/>
          <w:b/>
          <w:szCs w:val="20"/>
        </w:rPr>
        <w:t>INFORME TÉCNICO DE SUSTENTO DE</w:t>
      </w:r>
      <w:r w:rsidR="00A92B61" w:rsidRPr="009E3721">
        <w:rPr>
          <w:rFonts w:cs="Arial"/>
          <w:b/>
          <w:szCs w:val="20"/>
        </w:rPr>
        <w:t>L</w:t>
      </w:r>
      <w:r w:rsidR="00F92EA5" w:rsidRPr="009E3721">
        <w:rPr>
          <w:rFonts w:cs="Arial"/>
          <w:b/>
          <w:szCs w:val="20"/>
        </w:rPr>
        <w:t xml:space="preserve"> </w:t>
      </w:r>
      <w:r w:rsidR="00835446" w:rsidRPr="009E3721">
        <w:rPr>
          <w:rFonts w:cs="Arial"/>
          <w:b/>
          <w:szCs w:val="20"/>
        </w:rPr>
        <w:t xml:space="preserve">PROYECTO DE ORDENANZA METROPOLITANA QUE </w:t>
      </w:r>
      <w:r w:rsidR="001411ED" w:rsidRPr="009E3721">
        <w:rPr>
          <w:rFonts w:cs="Arial"/>
          <w:b/>
          <w:szCs w:val="20"/>
        </w:rPr>
        <w:t>REFORMA</w:t>
      </w:r>
      <w:r w:rsidR="00835446" w:rsidRPr="009E3721">
        <w:rPr>
          <w:rFonts w:cs="Arial"/>
          <w:b/>
          <w:szCs w:val="20"/>
        </w:rPr>
        <w:t xml:space="preserve"> </w:t>
      </w:r>
      <w:r w:rsidR="00914ECC">
        <w:rPr>
          <w:rFonts w:cs="Arial"/>
          <w:b/>
          <w:szCs w:val="20"/>
        </w:rPr>
        <w:t>LA LÍNEA SÉPTIMA DE LA TABLA D</w:t>
      </w:r>
      <w:r w:rsidR="00835446" w:rsidRPr="009E3721">
        <w:rPr>
          <w:rFonts w:cs="Arial"/>
          <w:b/>
          <w:szCs w:val="20"/>
        </w:rPr>
        <w:t xml:space="preserve">EL </w:t>
      </w:r>
      <w:r w:rsidR="00402907" w:rsidRPr="009E3721">
        <w:rPr>
          <w:rFonts w:cs="Arial"/>
          <w:b/>
          <w:szCs w:val="20"/>
        </w:rPr>
        <w:t xml:space="preserve">ARTÍCULO 1646 </w:t>
      </w:r>
      <w:r w:rsidR="00835446" w:rsidRPr="009E3721">
        <w:rPr>
          <w:rFonts w:cs="Arial"/>
          <w:b/>
          <w:szCs w:val="20"/>
        </w:rPr>
        <w:t>CAPÍTULO XX DE LAS TASAS RETRIBUTIVAS POR SERVICIOS TÉCNICOS Y ADMINISTRATIVOS RELACIONADOS CON LA REGULARIZACIÓN, SEGUIMIENTO Y CONTROL AMBIENTAL, TITULO IV DE LAS TASAS” LIBRO III.5 PRESUPUESTO, FINANZAS Y TRIBUTACIÓN, LIBRO III. DEL EJE ECONÓMICO</w:t>
      </w:r>
      <w:r w:rsidR="009103C3" w:rsidRPr="009E3721">
        <w:rPr>
          <w:rFonts w:cs="Arial"/>
          <w:b/>
          <w:szCs w:val="20"/>
        </w:rPr>
        <w:t xml:space="preserve"> DE LA ORDENANZA METROPOLITANA </w:t>
      </w:r>
      <w:r w:rsidR="00ED66BD" w:rsidRPr="009E3721">
        <w:rPr>
          <w:rFonts w:cs="Arial"/>
          <w:b/>
          <w:szCs w:val="20"/>
        </w:rPr>
        <w:t xml:space="preserve">DE </w:t>
      </w:r>
      <w:r w:rsidR="00ED66BD">
        <w:rPr>
          <w:rFonts w:cs="Arial"/>
          <w:b/>
          <w:szCs w:val="20"/>
        </w:rPr>
        <w:t>CODIFICACIÓN</w:t>
      </w:r>
      <w:r w:rsidR="009103C3" w:rsidRPr="009E3721">
        <w:rPr>
          <w:rFonts w:cs="Arial"/>
          <w:b/>
          <w:szCs w:val="20"/>
        </w:rPr>
        <w:t xml:space="preserve"> DEL CÓDIGO MUNICIPAL PARA EL DISTRITO METROPOLITANO DE QUITO 037-2022 </w:t>
      </w:r>
    </w:p>
    <w:p w14:paraId="57F06933" w14:textId="769A0EF1" w:rsidR="00402907" w:rsidRPr="009E3721" w:rsidRDefault="00712C80" w:rsidP="003F6DAF">
      <w:pPr>
        <w:spacing w:after="240"/>
        <w:jc w:val="center"/>
        <w:rPr>
          <w:rFonts w:cs="Arial"/>
          <w:b/>
          <w:szCs w:val="20"/>
        </w:rPr>
      </w:pPr>
      <w:r w:rsidRPr="009E3721">
        <w:rPr>
          <w:rFonts w:cs="Arial"/>
          <w:b/>
          <w:szCs w:val="20"/>
        </w:rPr>
        <w:t>INF_DGCA_00</w:t>
      </w:r>
      <w:r w:rsidR="007C6C88" w:rsidRPr="009E3721">
        <w:rPr>
          <w:rFonts w:cs="Arial"/>
          <w:b/>
          <w:szCs w:val="20"/>
        </w:rPr>
        <w:t>4</w:t>
      </w:r>
      <w:r w:rsidRPr="009E3721">
        <w:rPr>
          <w:rFonts w:cs="Arial"/>
          <w:b/>
          <w:szCs w:val="20"/>
        </w:rPr>
        <w:t>_2022</w:t>
      </w:r>
    </w:p>
    <w:p w14:paraId="1425D12A" w14:textId="4E4C15E2" w:rsidR="001E765E" w:rsidRPr="009E3721" w:rsidRDefault="00A50CC7" w:rsidP="003F6DAF">
      <w:pPr>
        <w:spacing w:after="240"/>
        <w:jc w:val="center"/>
        <w:rPr>
          <w:rFonts w:cs="Arial"/>
          <w:szCs w:val="20"/>
        </w:rPr>
      </w:pPr>
      <w:r w:rsidRPr="009E3721">
        <w:rPr>
          <w:rFonts w:cs="Arial"/>
          <w:szCs w:val="20"/>
        </w:rPr>
        <w:t>En atención a la sentencia Nro. 121-20-IN/21 de 08 de diciembre de 2021</w:t>
      </w:r>
      <w:r w:rsidR="003C0767" w:rsidRPr="009E3721">
        <w:rPr>
          <w:rFonts w:cs="Arial"/>
          <w:szCs w:val="20"/>
        </w:rPr>
        <w:t xml:space="preserve"> emitida por</w:t>
      </w:r>
      <w:r w:rsidRPr="009E3721">
        <w:rPr>
          <w:rFonts w:cs="Arial"/>
          <w:szCs w:val="20"/>
        </w:rPr>
        <w:t xml:space="preserve"> la Corte Constitucional del Ecuador</w:t>
      </w:r>
      <w:r w:rsidR="00AD5526" w:rsidRPr="009E3721">
        <w:rPr>
          <w:rFonts w:cs="Arial"/>
          <w:szCs w:val="20"/>
        </w:rPr>
        <w:t xml:space="preserve"> </w:t>
      </w:r>
    </w:p>
    <w:p w14:paraId="70ACE6DA" w14:textId="77777777" w:rsidR="001E765E" w:rsidRPr="009E3721" w:rsidRDefault="00A50CC7" w:rsidP="003F6DAF">
      <w:pPr>
        <w:spacing w:after="240"/>
        <w:jc w:val="center"/>
        <w:rPr>
          <w:rFonts w:cs="Arial"/>
          <w:b/>
          <w:szCs w:val="20"/>
        </w:rPr>
      </w:pPr>
      <w:r w:rsidRPr="009E3721">
        <w:rPr>
          <w:rFonts w:cs="Arial"/>
          <w:b/>
          <w:szCs w:val="20"/>
        </w:rPr>
        <w:t>SECRETARÍA DE AMBIENTE</w:t>
      </w:r>
    </w:p>
    <w:p w14:paraId="777348F1" w14:textId="3284A570" w:rsidR="001E765E" w:rsidRDefault="00A50CC7" w:rsidP="003F6DAF">
      <w:pPr>
        <w:spacing w:after="240"/>
        <w:jc w:val="center"/>
        <w:rPr>
          <w:rFonts w:cs="Arial"/>
          <w:szCs w:val="20"/>
        </w:rPr>
      </w:pPr>
      <w:r w:rsidRPr="009E3721">
        <w:rPr>
          <w:rFonts w:cs="Arial"/>
          <w:szCs w:val="20"/>
        </w:rPr>
        <w:t>Dirección de Gestión de la Calidad Ambiental</w:t>
      </w:r>
    </w:p>
    <w:p w14:paraId="4936D612" w14:textId="77777777" w:rsidR="00230F4D" w:rsidRDefault="00230F4D" w:rsidP="003F6DAF">
      <w:pPr>
        <w:spacing w:after="240"/>
        <w:jc w:val="center"/>
        <w:rPr>
          <w:rFonts w:cs="Arial"/>
          <w:szCs w:val="20"/>
        </w:rPr>
      </w:pPr>
      <w:r>
        <w:rPr>
          <w:rFonts w:cs="Arial"/>
          <w:szCs w:val="20"/>
        </w:rPr>
        <w:t xml:space="preserve">Octubre  </w:t>
      </w:r>
    </w:p>
    <w:p w14:paraId="639BF333" w14:textId="17A2522A" w:rsidR="001E765E" w:rsidRPr="009E3721" w:rsidRDefault="0096655C" w:rsidP="003F6DAF">
      <w:pPr>
        <w:spacing w:after="240"/>
        <w:jc w:val="center"/>
        <w:rPr>
          <w:rFonts w:cs="Arial"/>
          <w:b/>
          <w:szCs w:val="20"/>
        </w:rPr>
      </w:pPr>
      <w:r w:rsidRPr="009E3721">
        <w:rPr>
          <w:rFonts w:cs="Arial"/>
          <w:b/>
          <w:szCs w:val="20"/>
        </w:rPr>
        <w:t>2022</w:t>
      </w:r>
    </w:p>
    <w:p w14:paraId="2640DD76" w14:textId="77777777" w:rsidR="001E765E" w:rsidRPr="009E3721" w:rsidRDefault="003F4C25" w:rsidP="003F6DAF">
      <w:pPr>
        <w:spacing w:after="240"/>
        <w:rPr>
          <w:rFonts w:cs="Arial"/>
          <w:szCs w:val="20"/>
        </w:rPr>
      </w:pPr>
      <w:r w:rsidRPr="009E3721">
        <w:rPr>
          <w:rFonts w:cs="Arial"/>
          <w:szCs w:val="20"/>
        </w:rPr>
        <w:br w:type="page"/>
      </w:r>
    </w:p>
    <w:sdt>
      <w:sdtPr>
        <w:rPr>
          <w:rFonts w:ascii="Arial" w:eastAsiaTheme="minorHAnsi" w:hAnsi="Arial" w:cs="Arial"/>
          <w:color w:val="auto"/>
          <w:sz w:val="20"/>
          <w:szCs w:val="20"/>
          <w:lang w:eastAsia="en-US"/>
        </w:rPr>
        <w:id w:val="-535198814"/>
        <w:docPartObj>
          <w:docPartGallery w:val="Table of Contents"/>
          <w:docPartUnique/>
        </w:docPartObj>
      </w:sdtPr>
      <w:sdtEndPr>
        <w:rPr>
          <w:b/>
          <w:bCs/>
        </w:rPr>
      </w:sdtEndPr>
      <w:sdtContent>
        <w:p w14:paraId="3F56FB4A" w14:textId="77777777" w:rsidR="001E765E" w:rsidRPr="009E3721" w:rsidRDefault="003F4C25" w:rsidP="003F6DAF">
          <w:pPr>
            <w:pStyle w:val="TtuloTDC"/>
            <w:spacing w:after="240" w:line="276" w:lineRule="auto"/>
            <w:jc w:val="center"/>
            <w:rPr>
              <w:rFonts w:ascii="Arial" w:hAnsi="Arial" w:cs="Arial"/>
              <w:b/>
              <w:color w:val="auto"/>
              <w:sz w:val="20"/>
              <w:szCs w:val="20"/>
            </w:rPr>
          </w:pPr>
          <w:r w:rsidRPr="009E3721">
            <w:rPr>
              <w:rFonts w:ascii="Arial" w:hAnsi="Arial" w:cs="Arial"/>
              <w:b/>
              <w:color w:val="auto"/>
              <w:sz w:val="20"/>
              <w:szCs w:val="20"/>
            </w:rPr>
            <w:t>Contenido</w:t>
          </w:r>
        </w:p>
        <w:p w14:paraId="0F95FCD2" w14:textId="7DDC709D" w:rsidR="00914ECC" w:rsidRDefault="003F4C25">
          <w:pPr>
            <w:pStyle w:val="TDC1"/>
            <w:tabs>
              <w:tab w:val="left" w:pos="480"/>
              <w:tab w:val="right" w:leader="dot" w:pos="8494"/>
            </w:tabs>
            <w:rPr>
              <w:rFonts w:asciiTheme="minorHAnsi" w:eastAsiaTheme="minorEastAsia" w:hAnsiTheme="minorHAnsi"/>
              <w:noProof/>
              <w:sz w:val="22"/>
              <w:lang w:eastAsia="es-EC"/>
            </w:rPr>
          </w:pPr>
          <w:r w:rsidRPr="009E3721">
            <w:rPr>
              <w:rFonts w:cs="Arial"/>
              <w:szCs w:val="20"/>
            </w:rPr>
            <w:fldChar w:fldCharType="begin"/>
          </w:r>
          <w:r w:rsidRPr="009E3721">
            <w:rPr>
              <w:rFonts w:cs="Arial"/>
              <w:szCs w:val="20"/>
            </w:rPr>
            <w:instrText xml:space="preserve"> TOC \o "1-3" \h \z \u </w:instrText>
          </w:r>
          <w:r w:rsidRPr="009E3721">
            <w:rPr>
              <w:rFonts w:cs="Arial"/>
              <w:szCs w:val="20"/>
            </w:rPr>
            <w:fldChar w:fldCharType="separate"/>
          </w:r>
          <w:hyperlink w:anchor="_Toc115778005" w:history="1">
            <w:r w:rsidR="00914ECC" w:rsidRPr="00EF5ACA">
              <w:rPr>
                <w:rStyle w:val="Hipervnculo"/>
                <w:rFonts w:cs="Arial"/>
                <w:noProof/>
              </w:rPr>
              <w:t>1</w:t>
            </w:r>
            <w:r w:rsidR="00914ECC">
              <w:rPr>
                <w:rFonts w:asciiTheme="minorHAnsi" w:eastAsiaTheme="minorEastAsia" w:hAnsiTheme="minorHAnsi"/>
                <w:noProof/>
                <w:sz w:val="22"/>
                <w:lang w:eastAsia="es-EC"/>
              </w:rPr>
              <w:tab/>
            </w:r>
            <w:r w:rsidR="00914ECC" w:rsidRPr="00EF5ACA">
              <w:rPr>
                <w:rStyle w:val="Hipervnculo"/>
                <w:rFonts w:cs="Arial"/>
                <w:noProof/>
              </w:rPr>
              <w:t>ANTECEDENTES</w:t>
            </w:r>
            <w:r w:rsidR="00914ECC">
              <w:rPr>
                <w:noProof/>
                <w:webHidden/>
              </w:rPr>
              <w:tab/>
            </w:r>
            <w:r w:rsidR="00914ECC">
              <w:rPr>
                <w:noProof/>
                <w:webHidden/>
              </w:rPr>
              <w:fldChar w:fldCharType="begin"/>
            </w:r>
            <w:r w:rsidR="00914ECC">
              <w:rPr>
                <w:noProof/>
                <w:webHidden/>
              </w:rPr>
              <w:instrText xml:space="preserve"> PAGEREF _Toc115778005 \h </w:instrText>
            </w:r>
            <w:r w:rsidR="00914ECC">
              <w:rPr>
                <w:noProof/>
                <w:webHidden/>
              </w:rPr>
            </w:r>
            <w:r w:rsidR="00914ECC">
              <w:rPr>
                <w:noProof/>
                <w:webHidden/>
              </w:rPr>
              <w:fldChar w:fldCharType="separate"/>
            </w:r>
            <w:r w:rsidR="00914ECC">
              <w:rPr>
                <w:noProof/>
                <w:webHidden/>
              </w:rPr>
              <w:t>4</w:t>
            </w:r>
            <w:r w:rsidR="00914ECC">
              <w:rPr>
                <w:noProof/>
                <w:webHidden/>
              </w:rPr>
              <w:fldChar w:fldCharType="end"/>
            </w:r>
          </w:hyperlink>
        </w:p>
        <w:p w14:paraId="0810B3F2" w14:textId="4B541D72" w:rsidR="00914ECC" w:rsidRDefault="007046A1">
          <w:pPr>
            <w:pStyle w:val="TDC1"/>
            <w:tabs>
              <w:tab w:val="left" w:pos="480"/>
              <w:tab w:val="right" w:leader="dot" w:pos="8494"/>
            </w:tabs>
            <w:rPr>
              <w:rFonts w:asciiTheme="minorHAnsi" w:eastAsiaTheme="minorEastAsia" w:hAnsiTheme="minorHAnsi"/>
              <w:noProof/>
              <w:sz w:val="22"/>
              <w:lang w:eastAsia="es-EC"/>
            </w:rPr>
          </w:pPr>
          <w:hyperlink w:anchor="_Toc115778006" w:history="1">
            <w:r w:rsidR="00914ECC" w:rsidRPr="00EF5ACA">
              <w:rPr>
                <w:rStyle w:val="Hipervnculo"/>
                <w:rFonts w:cs="Arial"/>
                <w:noProof/>
              </w:rPr>
              <w:t>2</w:t>
            </w:r>
            <w:r w:rsidR="00914ECC">
              <w:rPr>
                <w:rFonts w:asciiTheme="minorHAnsi" w:eastAsiaTheme="minorEastAsia" w:hAnsiTheme="minorHAnsi"/>
                <w:noProof/>
                <w:sz w:val="22"/>
                <w:lang w:eastAsia="es-EC"/>
              </w:rPr>
              <w:tab/>
            </w:r>
            <w:r w:rsidR="00914ECC" w:rsidRPr="00EF5ACA">
              <w:rPr>
                <w:rStyle w:val="Hipervnculo"/>
                <w:rFonts w:cs="Arial"/>
                <w:noProof/>
              </w:rPr>
              <w:t>ANÁLISIS LEGAL</w:t>
            </w:r>
            <w:r w:rsidR="00914ECC">
              <w:rPr>
                <w:noProof/>
                <w:webHidden/>
              </w:rPr>
              <w:tab/>
            </w:r>
            <w:r w:rsidR="00914ECC">
              <w:rPr>
                <w:noProof/>
                <w:webHidden/>
              </w:rPr>
              <w:fldChar w:fldCharType="begin"/>
            </w:r>
            <w:r w:rsidR="00914ECC">
              <w:rPr>
                <w:noProof/>
                <w:webHidden/>
              </w:rPr>
              <w:instrText xml:space="preserve"> PAGEREF _Toc115778006 \h </w:instrText>
            </w:r>
            <w:r w:rsidR="00914ECC">
              <w:rPr>
                <w:noProof/>
                <w:webHidden/>
              </w:rPr>
            </w:r>
            <w:r w:rsidR="00914ECC">
              <w:rPr>
                <w:noProof/>
                <w:webHidden/>
              </w:rPr>
              <w:fldChar w:fldCharType="separate"/>
            </w:r>
            <w:r w:rsidR="00914ECC">
              <w:rPr>
                <w:noProof/>
                <w:webHidden/>
              </w:rPr>
              <w:t>4</w:t>
            </w:r>
            <w:r w:rsidR="00914ECC">
              <w:rPr>
                <w:noProof/>
                <w:webHidden/>
              </w:rPr>
              <w:fldChar w:fldCharType="end"/>
            </w:r>
          </w:hyperlink>
        </w:p>
        <w:p w14:paraId="03D41279" w14:textId="36988BBA" w:rsidR="00914ECC" w:rsidRDefault="007046A1">
          <w:pPr>
            <w:pStyle w:val="TDC2"/>
            <w:rPr>
              <w:rFonts w:asciiTheme="minorHAnsi" w:eastAsiaTheme="minorEastAsia" w:hAnsiTheme="minorHAnsi"/>
              <w:noProof/>
              <w:sz w:val="22"/>
              <w:lang w:eastAsia="es-EC"/>
            </w:rPr>
          </w:pPr>
          <w:hyperlink w:anchor="_Toc115778007" w:history="1">
            <w:r w:rsidR="00914ECC" w:rsidRPr="00EF5ACA">
              <w:rPr>
                <w:rStyle w:val="Hipervnculo"/>
                <w:rFonts w:cs="Arial"/>
                <w:noProof/>
              </w:rPr>
              <w:t>2.1</w:t>
            </w:r>
            <w:r w:rsidR="00914ECC">
              <w:rPr>
                <w:rFonts w:asciiTheme="minorHAnsi" w:eastAsiaTheme="minorEastAsia" w:hAnsiTheme="minorHAnsi"/>
                <w:noProof/>
                <w:sz w:val="22"/>
                <w:lang w:eastAsia="es-EC"/>
              </w:rPr>
              <w:tab/>
            </w:r>
            <w:r w:rsidR="00914ECC" w:rsidRPr="00EF5ACA">
              <w:rPr>
                <w:rStyle w:val="Hipervnculo"/>
                <w:rFonts w:cs="Arial"/>
                <w:noProof/>
              </w:rPr>
              <w:t>ANÁLISIS DE LA SENTENCIA No. 121-20-IN</w:t>
            </w:r>
            <w:r w:rsidR="00914ECC">
              <w:rPr>
                <w:noProof/>
                <w:webHidden/>
              </w:rPr>
              <w:tab/>
            </w:r>
            <w:r w:rsidR="00914ECC">
              <w:rPr>
                <w:noProof/>
                <w:webHidden/>
              </w:rPr>
              <w:fldChar w:fldCharType="begin"/>
            </w:r>
            <w:r w:rsidR="00914ECC">
              <w:rPr>
                <w:noProof/>
                <w:webHidden/>
              </w:rPr>
              <w:instrText xml:space="preserve"> PAGEREF _Toc115778007 \h </w:instrText>
            </w:r>
            <w:r w:rsidR="00914ECC">
              <w:rPr>
                <w:noProof/>
                <w:webHidden/>
              </w:rPr>
            </w:r>
            <w:r w:rsidR="00914ECC">
              <w:rPr>
                <w:noProof/>
                <w:webHidden/>
              </w:rPr>
              <w:fldChar w:fldCharType="separate"/>
            </w:r>
            <w:r w:rsidR="00914ECC">
              <w:rPr>
                <w:noProof/>
                <w:webHidden/>
              </w:rPr>
              <w:t>4</w:t>
            </w:r>
            <w:r w:rsidR="00914ECC">
              <w:rPr>
                <w:noProof/>
                <w:webHidden/>
              </w:rPr>
              <w:fldChar w:fldCharType="end"/>
            </w:r>
          </w:hyperlink>
        </w:p>
        <w:p w14:paraId="79D57156" w14:textId="3F5FB6DA" w:rsidR="00914ECC" w:rsidRDefault="007046A1">
          <w:pPr>
            <w:pStyle w:val="TDC2"/>
            <w:rPr>
              <w:rFonts w:asciiTheme="minorHAnsi" w:eastAsiaTheme="minorEastAsia" w:hAnsiTheme="minorHAnsi"/>
              <w:noProof/>
              <w:sz w:val="22"/>
              <w:lang w:eastAsia="es-EC"/>
            </w:rPr>
          </w:pPr>
          <w:hyperlink w:anchor="_Toc115778008" w:history="1">
            <w:r w:rsidR="00914ECC" w:rsidRPr="00EF5ACA">
              <w:rPr>
                <w:rStyle w:val="Hipervnculo"/>
                <w:rFonts w:cs="Arial"/>
                <w:noProof/>
              </w:rPr>
              <w:t>2.2</w:t>
            </w:r>
            <w:r w:rsidR="00914ECC">
              <w:rPr>
                <w:rFonts w:asciiTheme="minorHAnsi" w:eastAsiaTheme="minorEastAsia" w:hAnsiTheme="minorHAnsi"/>
                <w:noProof/>
                <w:sz w:val="22"/>
                <w:lang w:eastAsia="es-EC"/>
              </w:rPr>
              <w:tab/>
            </w:r>
            <w:r w:rsidR="00914ECC" w:rsidRPr="00EF5ACA">
              <w:rPr>
                <w:rStyle w:val="Hipervnculo"/>
                <w:rFonts w:cs="Arial"/>
                <w:noProof/>
              </w:rPr>
              <w:t>DE LA TRIBUTACIÓN</w:t>
            </w:r>
            <w:r w:rsidR="00914ECC">
              <w:rPr>
                <w:noProof/>
                <w:webHidden/>
              </w:rPr>
              <w:tab/>
            </w:r>
            <w:r w:rsidR="00914ECC">
              <w:rPr>
                <w:noProof/>
                <w:webHidden/>
              </w:rPr>
              <w:fldChar w:fldCharType="begin"/>
            </w:r>
            <w:r w:rsidR="00914ECC">
              <w:rPr>
                <w:noProof/>
                <w:webHidden/>
              </w:rPr>
              <w:instrText xml:space="preserve"> PAGEREF _Toc115778008 \h </w:instrText>
            </w:r>
            <w:r w:rsidR="00914ECC">
              <w:rPr>
                <w:noProof/>
                <w:webHidden/>
              </w:rPr>
            </w:r>
            <w:r w:rsidR="00914ECC">
              <w:rPr>
                <w:noProof/>
                <w:webHidden/>
              </w:rPr>
              <w:fldChar w:fldCharType="separate"/>
            </w:r>
            <w:r w:rsidR="00914ECC">
              <w:rPr>
                <w:noProof/>
                <w:webHidden/>
              </w:rPr>
              <w:t>8</w:t>
            </w:r>
            <w:r w:rsidR="00914ECC">
              <w:rPr>
                <w:noProof/>
                <w:webHidden/>
              </w:rPr>
              <w:fldChar w:fldCharType="end"/>
            </w:r>
          </w:hyperlink>
        </w:p>
        <w:p w14:paraId="0C69F817" w14:textId="777F38AF" w:rsidR="00914ECC" w:rsidRDefault="007046A1">
          <w:pPr>
            <w:pStyle w:val="TDC3"/>
            <w:tabs>
              <w:tab w:val="left" w:pos="1320"/>
              <w:tab w:val="right" w:leader="dot" w:pos="8494"/>
            </w:tabs>
            <w:rPr>
              <w:rFonts w:asciiTheme="minorHAnsi" w:eastAsiaTheme="minorEastAsia" w:hAnsiTheme="minorHAnsi"/>
              <w:noProof/>
              <w:sz w:val="22"/>
              <w:lang w:eastAsia="es-EC"/>
            </w:rPr>
          </w:pPr>
          <w:hyperlink w:anchor="_Toc115778009" w:history="1">
            <w:r w:rsidR="00914ECC" w:rsidRPr="00EF5ACA">
              <w:rPr>
                <w:rStyle w:val="Hipervnculo"/>
                <w:rFonts w:cs="Arial"/>
                <w:noProof/>
              </w:rPr>
              <w:t>2.2.1</w:t>
            </w:r>
            <w:r w:rsidR="00914ECC">
              <w:rPr>
                <w:rFonts w:asciiTheme="minorHAnsi" w:eastAsiaTheme="minorEastAsia" w:hAnsiTheme="minorHAnsi"/>
                <w:noProof/>
                <w:sz w:val="22"/>
                <w:lang w:eastAsia="es-EC"/>
              </w:rPr>
              <w:tab/>
            </w:r>
            <w:r w:rsidR="00914ECC" w:rsidRPr="00EF5ACA">
              <w:rPr>
                <w:rStyle w:val="Hipervnculo"/>
                <w:rFonts w:cs="Arial"/>
                <w:noProof/>
              </w:rPr>
              <w:t>Del hecho generador</w:t>
            </w:r>
            <w:r w:rsidR="00914ECC">
              <w:rPr>
                <w:noProof/>
                <w:webHidden/>
              </w:rPr>
              <w:tab/>
            </w:r>
            <w:r w:rsidR="00914ECC">
              <w:rPr>
                <w:noProof/>
                <w:webHidden/>
              </w:rPr>
              <w:fldChar w:fldCharType="begin"/>
            </w:r>
            <w:r w:rsidR="00914ECC">
              <w:rPr>
                <w:noProof/>
                <w:webHidden/>
              </w:rPr>
              <w:instrText xml:space="preserve"> PAGEREF _Toc115778009 \h </w:instrText>
            </w:r>
            <w:r w:rsidR="00914ECC">
              <w:rPr>
                <w:noProof/>
                <w:webHidden/>
              </w:rPr>
            </w:r>
            <w:r w:rsidR="00914ECC">
              <w:rPr>
                <w:noProof/>
                <w:webHidden/>
              </w:rPr>
              <w:fldChar w:fldCharType="separate"/>
            </w:r>
            <w:r w:rsidR="00914ECC">
              <w:rPr>
                <w:noProof/>
                <w:webHidden/>
              </w:rPr>
              <w:t>9</w:t>
            </w:r>
            <w:r w:rsidR="00914ECC">
              <w:rPr>
                <w:noProof/>
                <w:webHidden/>
              </w:rPr>
              <w:fldChar w:fldCharType="end"/>
            </w:r>
          </w:hyperlink>
        </w:p>
        <w:p w14:paraId="585F49F8" w14:textId="71F71BA6" w:rsidR="00914ECC" w:rsidRDefault="007046A1">
          <w:pPr>
            <w:pStyle w:val="TDC3"/>
            <w:tabs>
              <w:tab w:val="left" w:pos="1320"/>
              <w:tab w:val="right" w:leader="dot" w:pos="8494"/>
            </w:tabs>
            <w:rPr>
              <w:rFonts w:asciiTheme="minorHAnsi" w:eastAsiaTheme="minorEastAsia" w:hAnsiTheme="minorHAnsi"/>
              <w:noProof/>
              <w:sz w:val="22"/>
              <w:lang w:eastAsia="es-EC"/>
            </w:rPr>
          </w:pPr>
          <w:hyperlink w:anchor="_Toc115778010" w:history="1">
            <w:r w:rsidR="00914ECC" w:rsidRPr="00EF5ACA">
              <w:rPr>
                <w:rStyle w:val="Hipervnculo"/>
                <w:rFonts w:cs="Arial"/>
                <w:noProof/>
              </w:rPr>
              <w:t>2.2.2</w:t>
            </w:r>
            <w:r w:rsidR="00914ECC">
              <w:rPr>
                <w:rFonts w:asciiTheme="minorHAnsi" w:eastAsiaTheme="minorEastAsia" w:hAnsiTheme="minorHAnsi"/>
                <w:noProof/>
                <w:sz w:val="22"/>
                <w:lang w:eastAsia="es-EC"/>
              </w:rPr>
              <w:tab/>
            </w:r>
            <w:r w:rsidR="00914ECC" w:rsidRPr="00EF5ACA">
              <w:rPr>
                <w:rStyle w:val="Hipervnculo"/>
                <w:rFonts w:cs="Arial"/>
                <w:noProof/>
              </w:rPr>
              <w:t>Sujeto activo de tasas ambientales</w:t>
            </w:r>
            <w:r w:rsidR="00914ECC">
              <w:rPr>
                <w:noProof/>
                <w:webHidden/>
              </w:rPr>
              <w:tab/>
            </w:r>
            <w:r w:rsidR="00914ECC">
              <w:rPr>
                <w:noProof/>
                <w:webHidden/>
              </w:rPr>
              <w:fldChar w:fldCharType="begin"/>
            </w:r>
            <w:r w:rsidR="00914ECC">
              <w:rPr>
                <w:noProof/>
                <w:webHidden/>
              </w:rPr>
              <w:instrText xml:space="preserve"> PAGEREF _Toc115778010 \h </w:instrText>
            </w:r>
            <w:r w:rsidR="00914ECC">
              <w:rPr>
                <w:noProof/>
                <w:webHidden/>
              </w:rPr>
            </w:r>
            <w:r w:rsidR="00914ECC">
              <w:rPr>
                <w:noProof/>
                <w:webHidden/>
              </w:rPr>
              <w:fldChar w:fldCharType="separate"/>
            </w:r>
            <w:r w:rsidR="00914ECC">
              <w:rPr>
                <w:noProof/>
                <w:webHidden/>
              </w:rPr>
              <w:t>10</w:t>
            </w:r>
            <w:r w:rsidR="00914ECC">
              <w:rPr>
                <w:noProof/>
                <w:webHidden/>
              </w:rPr>
              <w:fldChar w:fldCharType="end"/>
            </w:r>
          </w:hyperlink>
        </w:p>
        <w:p w14:paraId="5AA59119" w14:textId="3483E4AC" w:rsidR="00914ECC" w:rsidRDefault="007046A1">
          <w:pPr>
            <w:pStyle w:val="TDC3"/>
            <w:tabs>
              <w:tab w:val="left" w:pos="1320"/>
              <w:tab w:val="right" w:leader="dot" w:pos="8494"/>
            </w:tabs>
            <w:rPr>
              <w:rFonts w:asciiTheme="minorHAnsi" w:eastAsiaTheme="minorEastAsia" w:hAnsiTheme="minorHAnsi"/>
              <w:noProof/>
              <w:sz w:val="22"/>
              <w:lang w:eastAsia="es-EC"/>
            </w:rPr>
          </w:pPr>
          <w:hyperlink w:anchor="_Toc115778011" w:history="1">
            <w:r w:rsidR="00914ECC" w:rsidRPr="00EF5ACA">
              <w:rPr>
                <w:rStyle w:val="Hipervnculo"/>
                <w:rFonts w:cs="Arial"/>
                <w:noProof/>
              </w:rPr>
              <w:t>2.2.3</w:t>
            </w:r>
            <w:r w:rsidR="00914ECC">
              <w:rPr>
                <w:rFonts w:asciiTheme="minorHAnsi" w:eastAsiaTheme="minorEastAsia" w:hAnsiTheme="minorHAnsi"/>
                <w:noProof/>
                <w:sz w:val="22"/>
                <w:lang w:eastAsia="es-EC"/>
              </w:rPr>
              <w:tab/>
            </w:r>
            <w:r w:rsidR="00914ECC" w:rsidRPr="00EF5ACA">
              <w:rPr>
                <w:rStyle w:val="Hipervnculo"/>
                <w:rFonts w:cs="Arial"/>
                <w:noProof/>
              </w:rPr>
              <w:t>Sujeto pasivo de tasas ambientales</w:t>
            </w:r>
            <w:r w:rsidR="00914ECC">
              <w:rPr>
                <w:noProof/>
                <w:webHidden/>
              </w:rPr>
              <w:tab/>
            </w:r>
            <w:r w:rsidR="00914ECC">
              <w:rPr>
                <w:noProof/>
                <w:webHidden/>
              </w:rPr>
              <w:fldChar w:fldCharType="begin"/>
            </w:r>
            <w:r w:rsidR="00914ECC">
              <w:rPr>
                <w:noProof/>
                <w:webHidden/>
              </w:rPr>
              <w:instrText xml:space="preserve"> PAGEREF _Toc115778011 \h </w:instrText>
            </w:r>
            <w:r w:rsidR="00914ECC">
              <w:rPr>
                <w:noProof/>
                <w:webHidden/>
              </w:rPr>
            </w:r>
            <w:r w:rsidR="00914ECC">
              <w:rPr>
                <w:noProof/>
                <w:webHidden/>
              </w:rPr>
              <w:fldChar w:fldCharType="separate"/>
            </w:r>
            <w:r w:rsidR="00914ECC">
              <w:rPr>
                <w:noProof/>
                <w:webHidden/>
              </w:rPr>
              <w:t>10</w:t>
            </w:r>
            <w:r w:rsidR="00914ECC">
              <w:rPr>
                <w:noProof/>
                <w:webHidden/>
              </w:rPr>
              <w:fldChar w:fldCharType="end"/>
            </w:r>
          </w:hyperlink>
        </w:p>
        <w:p w14:paraId="1CBC5C67" w14:textId="63F2A00B" w:rsidR="00914ECC" w:rsidRDefault="007046A1">
          <w:pPr>
            <w:pStyle w:val="TDC3"/>
            <w:tabs>
              <w:tab w:val="left" w:pos="1320"/>
              <w:tab w:val="right" w:leader="dot" w:pos="8494"/>
            </w:tabs>
            <w:rPr>
              <w:rFonts w:asciiTheme="minorHAnsi" w:eastAsiaTheme="minorEastAsia" w:hAnsiTheme="minorHAnsi"/>
              <w:noProof/>
              <w:sz w:val="22"/>
              <w:lang w:eastAsia="es-EC"/>
            </w:rPr>
          </w:pPr>
          <w:hyperlink w:anchor="_Toc115778012" w:history="1">
            <w:r w:rsidR="00914ECC" w:rsidRPr="00EF5ACA">
              <w:rPr>
                <w:rStyle w:val="Hipervnculo"/>
                <w:rFonts w:cs="Arial"/>
                <w:noProof/>
              </w:rPr>
              <w:t>2.2.4</w:t>
            </w:r>
            <w:r w:rsidR="00914ECC">
              <w:rPr>
                <w:rFonts w:asciiTheme="minorHAnsi" w:eastAsiaTheme="minorEastAsia" w:hAnsiTheme="minorHAnsi"/>
                <w:noProof/>
                <w:sz w:val="22"/>
                <w:lang w:eastAsia="es-EC"/>
              </w:rPr>
              <w:tab/>
            </w:r>
            <w:r w:rsidR="00914ECC" w:rsidRPr="00EF5ACA">
              <w:rPr>
                <w:rStyle w:val="Hipervnculo"/>
                <w:rFonts w:cs="Arial"/>
                <w:noProof/>
              </w:rPr>
              <w:t>De la exigibilidad</w:t>
            </w:r>
            <w:r w:rsidR="00914ECC">
              <w:rPr>
                <w:noProof/>
                <w:webHidden/>
              </w:rPr>
              <w:tab/>
            </w:r>
            <w:r w:rsidR="00914ECC">
              <w:rPr>
                <w:noProof/>
                <w:webHidden/>
              </w:rPr>
              <w:fldChar w:fldCharType="begin"/>
            </w:r>
            <w:r w:rsidR="00914ECC">
              <w:rPr>
                <w:noProof/>
                <w:webHidden/>
              </w:rPr>
              <w:instrText xml:space="preserve"> PAGEREF _Toc115778012 \h </w:instrText>
            </w:r>
            <w:r w:rsidR="00914ECC">
              <w:rPr>
                <w:noProof/>
                <w:webHidden/>
              </w:rPr>
            </w:r>
            <w:r w:rsidR="00914ECC">
              <w:rPr>
                <w:noProof/>
                <w:webHidden/>
              </w:rPr>
              <w:fldChar w:fldCharType="separate"/>
            </w:r>
            <w:r w:rsidR="00914ECC">
              <w:rPr>
                <w:noProof/>
                <w:webHidden/>
              </w:rPr>
              <w:t>11</w:t>
            </w:r>
            <w:r w:rsidR="00914ECC">
              <w:rPr>
                <w:noProof/>
                <w:webHidden/>
              </w:rPr>
              <w:fldChar w:fldCharType="end"/>
            </w:r>
          </w:hyperlink>
        </w:p>
        <w:p w14:paraId="0131999D" w14:textId="40F5E7E4" w:rsidR="00914ECC" w:rsidRDefault="007046A1">
          <w:pPr>
            <w:pStyle w:val="TDC3"/>
            <w:tabs>
              <w:tab w:val="left" w:pos="1320"/>
              <w:tab w:val="right" w:leader="dot" w:pos="8494"/>
            </w:tabs>
            <w:rPr>
              <w:rFonts w:asciiTheme="minorHAnsi" w:eastAsiaTheme="minorEastAsia" w:hAnsiTheme="minorHAnsi"/>
              <w:noProof/>
              <w:sz w:val="22"/>
              <w:lang w:eastAsia="es-EC"/>
            </w:rPr>
          </w:pPr>
          <w:hyperlink w:anchor="_Toc115778013" w:history="1">
            <w:r w:rsidR="00914ECC" w:rsidRPr="00EF5ACA">
              <w:rPr>
                <w:rStyle w:val="Hipervnculo"/>
                <w:rFonts w:cs="Arial"/>
                <w:noProof/>
              </w:rPr>
              <w:t>2.2.5</w:t>
            </w:r>
            <w:r w:rsidR="00914ECC">
              <w:rPr>
                <w:rFonts w:asciiTheme="minorHAnsi" w:eastAsiaTheme="minorEastAsia" w:hAnsiTheme="minorHAnsi"/>
                <w:noProof/>
                <w:sz w:val="22"/>
                <w:lang w:eastAsia="es-EC"/>
              </w:rPr>
              <w:tab/>
            </w:r>
            <w:r w:rsidR="00914ECC" w:rsidRPr="00EF5ACA">
              <w:rPr>
                <w:rStyle w:val="Hipervnculo"/>
                <w:rFonts w:cs="Arial"/>
                <w:noProof/>
              </w:rPr>
              <w:t>De la recuperación de costos, equivalencia</w:t>
            </w:r>
            <w:r w:rsidR="00914ECC">
              <w:rPr>
                <w:noProof/>
                <w:webHidden/>
              </w:rPr>
              <w:tab/>
            </w:r>
            <w:r w:rsidR="00914ECC">
              <w:rPr>
                <w:noProof/>
                <w:webHidden/>
              </w:rPr>
              <w:fldChar w:fldCharType="begin"/>
            </w:r>
            <w:r w:rsidR="00914ECC">
              <w:rPr>
                <w:noProof/>
                <w:webHidden/>
              </w:rPr>
              <w:instrText xml:space="preserve"> PAGEREF _Toc115778013 \h </w:instrText>
            </w:r>
            <w:r w:rsidR="00914ECC">
              <w:rPr>
                <w:noProof/>
                <w:webHidden/>
              </w:rPr>
            </w:r>
            <w:r w:rsidR="00914ECC">
              <w:rPr>
                <w:noProof/>
                <w:webHidden/>
              </w:rPr>
              <w:fldChar w:fldCharType="separate"/>
            </w:r>
            <w:r w:rsidR="00914ECC">
              <w:rPr>
                <w:noProof/>
                <w:webHidden/>
              </w:rPr>
              <w:t>12</w:t>
            </w:r>
            <w:r w:rsidR="00914ECC">
              <w:rPr>
                <w:noProof/>
                <w:webHidden/>
              </w:rPr>
              <w:fldChar w:fldCharType="end"/>
            </w:r>
          </w:hyperlink>
        </w:p>
        <w:p w14:paraId="66DEC65E" w14:textId="43BB5BE0" w:rsidR="00914ECC" w:rsidRDefault="007046A1">
          <w:pPr>
            <w:pStyle w:val="TDC1"/>
            <w:tabs>
              <w:tab w:val="left" w:pos="480"/>
              <w:tab w:val="right" w:leader="dot" w:pos="8494"/>
            </w:tabs>
            <w:rPr>
              <w:rFonts w:asciiTheme="minorHAnsi" w:eastAsiaTheme="minorEastAsia" w:hAnsiTheme="minorHAnsi"/>
              <w:noProof/>
              <w:sz w:val="22"/>
              <w:lang w:eastAsia="es-EC"/>
            </w:rPr>
          </w:pPr>
          <w:hyperlink w:anchor="_Toc115778014" w:history="1">
            <w:r w:rsidR="00914ECC" w:rsidRPr="00EF5ACA">
              <w:rPr>
                <w:rStyle w:val="Hipervnculo"/>
                <w:rFonts w:cs="Arial"/>
                <w:noProof/>
              </w:rPr>
              <w:t>3</w:t>
            </w:r>
            <w:r w:rsidR="00914ECC">
              <w:rPr>
                <w:rFonts w:asciiTheme="minorHAnsi" w:eastAsiaTheme="minorEastAsia" w:hAnsiTheme="minorHAnsi"/>
                <w:noProof/>
                <w:sz w:val="22"/>
                <w:lang w:eastAsia="es-EC"/>
              </w:rPr>
              <w:tab/>
            </w:r>
            <w:r w:rsidR="00914ECC" w:rsidRPr="00EF5ACA">
              <w:rPr>
                <w:rStyle w:val="Hipervnculo"/>
                <w:rFonts w:cs="Arial"/>
                <w:noProof/>
              </w:rPr>
              <w:t>MARCO LEGAL</w:t>
            </w:r>
            <w:r w:rsidR="00914ECC">
              <w:rPr>
                <w:noProof/>
                <w:webHidden/>
              </w:rPr>
              <w:tab/>
            </w:r>
            <w:r w:rsidR="00914ECC">
              <w:rPr>
                <w:noProof/>
                <w:webHidden/>
              </w:rPr>
              <w:fldChar w:fldCharType="begin"/>
            </w:r>
            <w:r w:rsidR="00914ECC">
              <w:rPr>
                <w:noProof/>
                <w:webHidden/>
              </w:rPr>
              <w:instrText xml:space="preserve"> PAGEREF _Toc115778014 \h </w:instrText>
            </w:r>
            <w:r w:rsidR="00914ECC">
              <w:rPr>
                <w:noProof/>
                <w:webHidden/>
              </w:rPr>
            </w:r>
            <w:r w:rsidR="00914ECC">
              <w:rPr>
                <w:noProof/>
                <w:webHidden/>
              </w:rPr>
              <w:fldChar w:fldCharType="separate"/>
            </w:r>
            <w:r w:rsidR="00914ECC">
              <w:rPr>
                <w:noProof/>
                <w:webHidden/>
              </w:rPr>
              <w:t>12</w:t>
            </w:r>
            <w:r w:rsidR="00914ECC">
              <w:rPr>
                <w:noProof/>
                <w:webHidden/>
              </w:rPr>
              <w:fldChar w:fldCharType="end"/>
            </w:r>
          </w:hyperlink>
        </w:p>
        <w:p w14:paraId="0B6CF60B" w14:textId="7CB6F090" w:rsidR="00914ECC" w:rsidRDefault="007046A1">
          <w:pPr>
            <w:pStyle w:val="TDC1"/>
            <w:tabs>
              <w:tab w:val="left" w:pos="480"/>
              <w:tab w:val="right" w:leader="dot" w:pos="8494"/>
            </w:tabs>
            <w:rPr>
              <w:rFonts w:asciiTheme="minorHAnsi" w:eastAsiaTheme="minorEastAsia" w:hAnsiTheme="minorHAnsi"/>
              <w:noProof/>
              <w:sz w:val="22"/>
              <w:lang w:eastAsia="es-EC"/>
            </w:rPr>
          </w:pPr>
          <w:hyperlink w:anchor="_Toc115778015" w:history="1">
            <w:r w:rsidR="00914ECC" w:rsidRPr="00EF5ACA">
              <w:rPr>
                <w:rStyle w:val="Hipervnculo"/>
                <w:rFonts w:cs="Arial"/>
                <w:noProof/>
              </w:rPr>
              <w:t>4</w:t>
            </w:r>
            <w:r w:rsidR="00914ECC">
              <w:rPr>
                <w:rFonts w:asciiTheme="minorHAnsi" w:eastAsiaTheme="minorEastAsia" w:hAnsiTheme="minorHAnsi"/>
                <w:noProof/>
                <w:sz w:val="22"/>
                <w:lang w:eastAsia="es-EC"/>
              </w:rPr>
              <w:tab/>
            </w:r>
            <w:r w:rsidR="00914ECC" w:rsidRPr="00EF5ACA">
              <w:rPr>
                <w:rStyle w:val="Hipervnculo"/>
                <w:rFonts w:cs="Arial"/>
                <w:noProof/>
              </w:rPr>
              <w:t>DETERMINACIÓN DE LAS VARIABLES Y ANÁLISIS DE LOS COSTOS ASOCIADOS A LOS SERVICIOS ADMINISTRATIVOS RELACIONADOS CON LA REGULACIÓN, CONTROL Y SEGUIMIENTO AMBIENTAL</w:t>
            </w:r>
            <w:r w:rsidR="00914ECC">
              <w:rPr>
                <w:noProof/>
                <w:webHidden/>
              </w:rPr>
              <w:tab/>
            </w:r>
            <w:r w:rsidR="00914ECC">
              <w:rPr>
                <w:noProof/>
                <w:webHidden/>
              </w:rPr>
              <w:fldChar w:fldCharType="begin"/>
            </w:r>
            <w:r w:rsidR="00914ECC">
              <w:rPr>
                <w:noProof/>
                <w:webHidden/>
              </w:rPr>
              <w:instrText xml:space="preserve"> PAGEREF _Toc115778015 \h </w:instrText>
            </w:r>
            <w:r w:rsidR="00914ECC">
              <w:rPr>
                <w:noProof/>
                <w:webHidden/>
              </w:rPr>
            </w:r>
            <w:r w:rsidR="00914ECC">
              <w:rPr>
                <w:noProof/>
                <w:webHidden/>
              </w:rPr>
              <w:fldChar w:fldCharType="separate"/>
            </w:r>
            <w:r w:rsidR="00914ECC">
              <w:rPr>
                <w:noProof/>
                <w:webHidden/>
              </w:rPr>
              <w:t>13</w:t>
            </w:r>
            <w:r w:rsidR="00914ECC">
              <w:rPr>
                <w:noProof/>
                <w:webHidden/>
              </w:rPr>
              <w:fldChar w:fldCharType="end"/>
            </w:r>
          </w:hyperlink>
        </w:p>
        <w:p w14:paraId="6E27C688" w14:textId="4AB5ED1A" w:rsidR="00914ECC" w:rsidRDefault="007046A1">
          <w:pPr>
            <w:pStyle w:val="TDC2"/>
            <w:rPr>
              <w:rFonts w:asciiTheme="minorHAnsi" w:eastAsiaTheme="minorEastAsia" w:hAnsiTheme="minorHAnsi"/>
              <w:noProof/>
              <w:sz w:val="22"/>
              <w:lang w:eastAsia="es-EC"/>
            </w:rPr>
          </w:pPr>
          <w:hyperlink w:anchor="_Toc115778016" w:history="1">
            <w:r w:rsidR="00914ECC" w:rsidRPr="00EF5ACA">
              <w:rPr>
                <w:rStyle w:val="Hipervnculo"/>
                <w:rFonts w:cs="Arial"/>
                <w:noProof/>
              </w:rPr>
              <w:t>4.1</w:t>
            </w:r>
            <w:r w:rsidR="00914ECC">
              <w:rPr>
                <w:rFonts w:asciiTheme="minorHAnsi" w:eastAsiaTheme="minorEastAsia" w:hAnsiTheme="minorHAnsi"/>
                <w:noProof/>
                <w:sz w:val="22"/>
                <w:lang w:eastAsia="es-EC"/>
              </w:rPr>
              <w:tab/>
            </w:r>
            <w:r w:rsidR="00914ECC" w:rsidRPr="00EF5ACA">
              <w:rPr>
                <w:rStyle w:val="Hipervnculo"/>
                <w:rFonts w:cs="Arial"/>
                <w:noProof/>
              </w:rPr>
              <w:t>IDENTIFICACIÓN DE LOS SERVICIOS ADMINISTRATIVOS ESTABLECIDOS EN LA NORMA AMBIENTAL NACIONAL Y SECTORIAL</w:t>
            </w:r>
            <w:r w:rsidR="00914ECC">
              <w:rPr>
                <w:noProof/>
                <w:webHidden/>
              </w:rPr>
              <w:tab/>
            </w:r>
            <w:r w:rsidR="00914ECC">
              <w:rPr>
                <w:noProof/>
                <w:webHidden/>
              </w:rPr>
              <w:fldChar w:fldCharType="begin"/>
            </w:r>
            <w:r w:rsidR="00914ECC">
              <w:rPr>
                <w:noProof/>
                <w:webHidden/>
              </w:rPr>
              <w:instrText xml:space="preserve"> PAGEREF _Toc115778016 \h </w:instrText>
            </w:r>
            <w:r w:rsidR="00914ECC">
              <w:rPr>
                <w:noProof/>
                <w:webHidden/>
              </w:rPr>
            </w:r>
            <w:r w:rsidR="00914ECC">
              <w:rPr>
                <w:noProof/>
                <w:webHidden/>
              </w:rPr>
              <w:fldChar w:fldCharType="separate"/>
            </w:r>
            <w:r w:rsidR="00914ECC">
              <w:rPr>
                <w:noProof/>
                <w:webHidden/>
              </w:rPr>
              <w:t>13</w:t>
            </w:r>
            <w:r w:rsidR="00914ECC">
              <w:rPr>
                <w:noProof/>
                <w:webHidden/>
              </w:rPr>
              <w:fldChar w:fldCharType="end"/>
            </w:r>
          </w:hyperlink>
        </w:p>
        <w:p w14:paraId="06F834A3" w14:textId="2A1FF4C4" w:rsidR="00914ECC" w:rsidRDefault="007046A1">
          <w:pPr>
            <w:pStyle w:val="TDC2"/>
            <w:rPr>
              <w:rFonts w:asciiTheme="minorHAnsi" w:eastAsiaTheme="minorEastAsia" w:hAnsiTheme="minorHAnsi"/>
              <w:noProof/>
              <w:sz w:val="22"/>
              <w:lang w:eastAsia="es-EC"/>
            </w:rPr>
          </w:pPr>
          <w:hyperlink w:anchor="_Toc115778017" w:history="1">
            <w:r w:rsidR="00914ECC" w:rsidRPr="00EF5ACA">
              <w:rPr>
                <w:rStyle w:val="Hipervnculo"/>
                <w:rFonts w:cs="Arial"/>
                <w:noProof/>
              </w:rPr>
              <w:t>4.2</w:t>
            </w:r>
            <w:r w:rsidR="00914ECC">
              <w:rPr>
                <w:rFonts w:asciiTheme="minorHAnsi" w:eastAsiaTheme="minorEastAsia" w:hAnsiTheme="minorHAnsi"/>
                <w:noProof/>
                <w:sz w:val="22"/>
                <w:lang w:eastAsia="es-EC"/>
              </w:rPr>
              <w:tab/>
            </w:r>
            <w:r w:rsidR="00914ECC" w:rsidRPr="00EF5ACA">
              <w:rPr>
                <w:rStyle w:val="Hipervnculo"/>
                <w:rFonts w:cs="Arial"/>
                <w:noProof/>
              </w:rPr>
              <w:t>ANÁLISIS DE COSTOS</w:t>
            </w:r>
            <w:r w:rsidR="00914ECC">
              <w:rPr>
                <w:noProof/>
                <w:webHidden/>
              </w:rPr>
              <w:tab/>
            </w:r>
            <w:r w:rsidR="00914ECC">
              <w:rPr>
                <w:noProof/>
                <w:webHidden/>
              </w:rPr>
              <w:fldChar w:fldCharType="begin"/>
            </w:r>
            <w:r w:rsidR="00914ECC">
              <w:rPr>
                <w:noProof/>
                <w:webHidden/>
              </w:rPr>
              <w:instrText xml:space="preserve"> PAGEREF _Toc115778017 \h </w:instrText>
            </w:r>
            <w:r w:rsidR="00914ECC">
              <w:rPr>
                <w:noProof/>
                <w:webHidden/>
              </w:rPr>
            </w:r>
            <w:r w:rsidR="00914ECC">
              <w:rPr>
                <w:noProof/>
                <w:webHidden/>
              </w:rPr>
              <w:fldChar w:fldCharType="separate"/>
            </w:r>
            <w:r w:rsidR="00914ECC">
              <w:rPr>
                <w:noProof/>
                <w:webHidden/>
              </w:rPr>
              <w:t>19</w:t>
            </w:r>
            <w:r w:rsidR="00914ECC">
              <w:rPr>
                <w:noProof/>
                <w:webHidden/>
              </w:rPr>
              <w:fldChar w:fldCharType="end"/>
            </w:r>
          </w:hyperlink>
        </w:p>
        <w:p w14:paraId="7B0813F9" w14:textId="6B04AA17" w:rsidR="00914ECC" w:rsidRDefault="007046A1">
          <w:pPr>
            <w:pStyle w:val="TDC3"/>
            <w:tabs>
              <w:tab w:val="left" w:pos="1320"/>
              <w:tab w:val="right" w:leader="dot" w:pos="8494"/>
            </w:tabs>
            <w:rPr>
              <w:rFonts w:asciiTheme="minorHAnsi" w:eastAsiaTheme="minorEastAsia" w:hAnsiTheme="minorHAnsi"/>
              <w:noProof/>
              <w:sz w:val="22"/>
              <w:lang w:eastAsia="es-EC"/>
            </w:rPr>
          </w:pPr>
          <w:hyperlink w:anchor="_Toc115778018" w:history="1">
            <w:r w:rsidR="00914ECC" w:rsidRPr="00EF5ACA">
              <w:rPr>
                <w:rStyle w:val="Hipervnculo"/>
                <w:rFonts w:cs="Arial"/>
                <w:noProof/>
              </w:rPr>
              <w:t>4.2.1</w:t>
            </w:r>
            <w:r w:rsidR="00914ECC">
              <w:rPr>
                <w:rFonts w:asciiTheme="minorHAnsi" w:eastAsiaTheme="minorEastAsia" w:hAnsiTheme="minorHAnsi"/>
                <w:noProof/>
                <w:sz w:val="22"/>
                <w:lang w:eastAsia="es-EC"/>
              </w:rPr>
              <w:tab/>
            </w:r>
            <w:r w:rsidR="00914ECC" w:rsidRPr="00EF5ACA">
              <w:rPr>
                <w:rStyle w:val="Hipervnculo"/>
                <w:rFonts w:cs="Arial"/>
                <w:noProof/>
              </w:rPr>
              <w:t>Análisis de los procesos para determinación del tiempo (h) óptimo de gestión por cada servicio administrativo</w:t>
            </w:r>
            <w:r w:rsidR="00914ECC">
              <w:rPr>
                <w:noProof/>
                <w:webHidden/>
              </w:rPr>
              <w:tab/>
            </w:r>
            <w:r w:rsidR="00914ECC">
              <w:rPr>
                <w:noProof/>
                <w:webHidden/>
              </w:rPr>
              <w:fldChar w:fldCharType="begin"/>
            </w:r>
            <w:r w:rsidR="00914ECC">
              <w:rPr>
                <w:noProof/>
                <w:webHidden/>
              </w:rPr>
              <w:instrText xml:space="preserve"> PAGEREF _Toc115778018 \h </w:instrText>
            </w:r>
            <w:r w:rsidR="00914ECC">
              <w:rPr>
                <w:noProof/>
                <w:webHidden/>
              </w:rPr>
            </w:r>
            <w:r w:rsidR="00914ECC">
              <w:rPr>
                <w:noProof/>
                <w:webHidden/>
              </w:rPr>
              <w:fldChar w:fldCharType="separate"/>
            </w:r>
            <w:r w:rsidR="00914ECC">
              <w:rPr>
                <w:noProof/>
                <w:webHidden/>
              </w:rPr>
              <w:t>19</w:t>
            </w:r>
            <w:r w:rsidR="00914ECC">
              <w:rPr>
                <w:noProof/>
                <w:webHidden/>
              </w:rPr>
              <w:fldChar w:fldCharType="end"/>
            </w:r>
          </w:hyperlink>
        </w:p>
        <w:p w14:paraId="7FF33196" w14:textId="5337CA31" w:rsidR="00914ECC" w:rsidRDefault="007046A1">
          <w:pPr>
            <w:pStyle w:val="TDC3"/>
            <w:tabs>
              <w:tab w:val="left" w:pos="1320"/>
              <w:tab w:val="right" w:leader="dot" w:pos="8494"/>
            </w:tabs>
            <w:rPr>
              <w:rFonts w:asciiTheme="minorHAnsi" w:eastAsiaTheme="minorEastAsia" w:hAnsiTheme="minorHAnsi"/>
              <w:noProof/>
              <w:sz w:val="22"/>
              <w:lang w:eastAsia="es-EC"/>
            </w:rPr>
          </w:pPr>
          <w:hyperlink w:anchor="_Toc115778019" w:history="1">
            <w:r w:rsidR="00914ECC" w:rsidRPr="00EF5ACA">
              <w:rPr>
                <w:rStyle w:val="Hipervnculo"/>
                <w:rFonts w:cs="Arial"/>
                <w:noProof/>
              </w:rPr>
              <w:t>4.2.2</w:t>
            </w:r>
            <w:r w:rsidR="00914ECC">
              <w:rPr>
                <w:rFonts w:asciiTheme="minorHAnsi" w:eastAsiaTheme="minorEastAsia" w:hAnsiTheme="minorHAnsi"/>
                <w:noProof/>
                <w:sz w:val="22"/>
                <w:lang w:eastAsia="es-EC"/>
              </w:rPr>
              <w:tab/>
            </w:r>
            <w:r w:rsidR="00914ECC" w:rsidRPr="00EF5ACA">
              <w:rPr>
                <w:rStyle w:val="Hipervnculo"/>
                <w:rFonts w:cs="Arial"/>
                <w:noProof/>
              </w:rPr>
              <w:t>Análisis de los costos por remuneración del personal</w:t>
            </w:r>
            <w:r w:rsidR="00914ECC">
              <w:rPr>
                <w:noProof/>
                <w:webHidden/>
              </w:rPr>
              <w:tab/>
            </w:r>
            <w:r w:rsidR="00914ECC">
              <w:rPr>
                <w:noProof/>
                <w:webHidden/>
              </w:rPr>
              <w:fldChar w:fldCharType="begin"/>
            </w:r>
            <w:r w:rsidR="00914ECC">
              <w:rPr>
                <w:noProof/>
                <w:webHidden/>
              </w:rPr>
              <w:instrText xml:space="preserve"> PAGEREF _Toc115778019 \h </w:instrText>
            </w:r>
            <w:r w:rsidR="00914ECC">
              <w:rPr>
                <w:noProof/>
                <w:webHidden/>
              </w:rPr>
            </w:r>
            <w:r w:rsidR="00914ECC">
              <w:rPr>
                <w:noProof/>
                <w:webHidden/>
              </w:rPr>
              <w:fldChar w:fldCharType="separate"/>
            </w:r>
            <w:r w:rsidR="00914ECC">
              <w:rPr>
                <w:noProof/>
                <w:webHidden/>
              </w:rPr>
              <w:t>20</w:t>
            </w:r>
            <w:r w:rsidR="00914ECC">
              <w:rPr>
                <w:noProof/>
                <w:webHidden/>
              </w:rPr>
              <w:fldChar w:fldCharType="end"/>
            </w:r>
          </w:hyperlink>
        </w:p>
        <w:p w14:paraId="2FC24AB1" w14:textId="7F2E8C34" w:rsidR="00914ECC" w:rsidRDefault="007046A1">
          <w:pPr>
            <w:pStyle w:val="TDC3"/>
            <w:tabs>
              <w:tab w:val="left" w:pos="1320"/>
              <w:tab w:val="right" w:leader="dot" w:pos="8494"/>
            </w:tabs>
            <w:rPr>
              <w:rFonts w:asciiTheme="minorHAnsi" w:eastAsiaTheme="minorEastAsia" w:hAnsiTheme="minorHAnsi"/>
              <w:noProof/>
              <w:sz w:val="22"/>
              <w:lang w:eastAsia="es-EC"/>
            </w:rPr>
          </w:pPr>
          <w:hyperlink w:anchor="_Toc115778020" w:history="1">
            <w:r w:rsidR="00914ECC" w:rsidRPr="00EF5ACA">
              <w:rPr>
                <w:rStyle w:val="Hipervnculo"/>
                <w:rFonts w:cs="Arial"/>
                <w:noProof/>
              </w:rPr>
              <w:t>4.2.3</w:t>
            </w:r>
            <w:r w:rsidR="00914ECC">
              <w:rPr>
                <w:rFonts w:asciiTheme="minorHAnsi" w:eastAsiaTheme="minorEastAsia" w:hAnsiTheme="minorHAnsi"/>
                <w:noProof/>
                <w:sz w:val="22"/>
                <w:lang w:eastAsia="es-EC"/>
              </w:rPr>
              <w:tab/>
            </w:r>
            <w:r w:rsidR="00914ECC" w:rsidRPr="00EF5ACA">
              <w:rPr>
                <w:rStyle w:val="Hipervnculo"/>
                <w:rFonts w:cs="Arial"/>
                <w:noProof/>
              </w:rPr>
              <w:t>Análisis estadístico de los costos directos relacionados con el servicio</w:t>
            </w:r>
            <w:r w:rsidR="00914ECC">
              <w:rPr>
                <w:noProof/>
                <w:webHidden/>
              </w:rPr>
              <w:tab/>
            </w:r>
            <w:r w:rsidR="00914ECC">
              <w:rPr>
                <w:noProof/>
                <w:webHidden/>
              </w:rPr>
              <w:fldChar w:fldCharType="begin"/>
            </w:r>
            <w:r w:rsidR="00914ECC">
              <w:rPr>
                <w:noProof/>
                <w:webHidden/>
              </w:rPr>
              <w:instrText xml:space="preserve"> PAGEREF _Toc115778020 \h </w:instrText>
            </w:r>
            <w:r w:rsidR="00914ECC">
              <w:rPr>
                <w:noProof/>
                <w:webHidden/>
              </w:rPr>
            </w:r>
            <w:r w:rsidR="00914ECC">
              <w:rPr>
                <w:noProof/>
                <w:webHidden/>
              </w:rPr>
              <w:fldChar w:fldCharType="separate"/>
            </w:r>
            <w:r w:rsidR="00914ECC">
              <w:rPr>
                <w:noProof/>
                <w:webHidden/>
              </w:rPr>
              <w:t>22</w:t>
            </w:r>
            <w:r w:rsidR="00914ECC">
              <w:rPr>
                <w:noProof/>
                <w:webHidden/>
              </w:rPr>
              <w:fldChar w:fldCharType="end"/>
            </w:r>
          </w:hyperlink>
        </w:p>
        <w:p w14:paraId="4BB8443D" w14:textId="0C3C2EF6" w:rsidR="00914ECC" w:rsidRDefault="007046A1">
          <w:pPr>
            <w:pStyle w:val="TDC2"/>
            <w:rPr>
              <w:rFonts w:asciiTheme="minorHAnsi" w:eastAsiaTheme="minorEastAsia" w:hAnsiTheme="minorHAnsi"/>
              <w:noProof/>
              <w:sz w:val="22"/>
              <w:lang w:eastAsia="es-EC"/>
            </w:rPr>
          </w:pPr>
          <w:hyperlink w:anchor="_Toc115778021" w:history="1">
            <w:r w:rsidR="00914ECC" w:rsidRPr="00EF5ACA">
              <w:rPr>
                <w:rStyle w:val="Hipervnculo"/>
                <w:rFonts w:cs="Arial"/>
                <w:noProof/>
              </w:rPr>
              <w:t>4.3</w:t>
            </w:r>
            <w:r w:rsidR="00914ECC">
              <w:rPr>
                <w:rFonts w:asciiTheme="minorHAnsi" w:eastAsiaTheme="minorEastAsia" w:hAnsiTheme="minorHAnsi"/>
                <w:noProof/>
                <w:sz w:val="22"/>
                <w:lang w:eastAsia="es-EC"/>
              </w:rPr>
              <w:tab/>
            </w:r>
            <w:r w:rsidR="00914ECC" w:rsidRPr="00EF5ACA">
              <w:rPr>
                <w:rStyle w:val="Hipervnculo"/>
                <w:rFonts w:cs="Arial"/>
                <w:noProof/>
              </w:rPr>
              <w:t>MÉTODOLOGÍA PARA CALCULAR EL VALOR DE LAS TASAS DE LOS SERVICIOS ADMINISTRATIVOS CONTROL Y SEGUIMIENTO AMBIENTAL</w:t>
            </w:r>
            <w:r w:rsidR="00914ECC">
              <w:rPr>
                <w:noProof/>
                <w:webHidden/>
              </w:rPr>
              <w:tab/>
            </w:r>
            <w:r w:rsidR="00914ECC">
              <w:rPr>
                <w:noProof/>
                <w:webHidden/>
              </w:rPr>
              <w:fldChar w:fldCharType="begin"/>
            </w:r>
            <w:r w:rsidR="00914ECC">
              <w:rPr>
                <w:noProof/>
                <w:webHidden/>
              </w:rPr>
              <w:instrText xml:space="preserve"> PAGEREF _Toc115778021 \h </w:instrText>
            </w:r>
            <w:r w:rsidR="00914ECC">
              <w:rPr>
                <w:noProof/>
                <w:webHidden/>
              </w:rPr>
            </w:r>
            <w:r w:rsidR="00914ECC">
              <w:rPr>
                <w:noProof/>
                <w:webHidden/>
              </w:rPr>
              <w:fldChar w:fldCharType="separate"/>
            </w:r>
            <w:r w:rsidR="00914ECC">
              <w:rPr>
                <w:noProof/>
                <w:webHidden/>
              </w:rPr>
              <w:t>23</w:t>
            </w:r>
            <w:r w:rsidR="00914ECC">
              <w:rPr>
                <w:noProof/>
                <w:webHidden/>
              </w:rPr>
              <w:fldChar w:fldCharType="end"/>
            </w:r>
          </w:hyperlink>
        </w:p>
        <w:p w14:paraId="771EAD20" w14:textId="30D687A1" w:rsidR="00914ECC" w:rsidRDefault="007046A1">
          <w:pPr>
            <w:pStyle w:val="TDC2"/>
            <w:rPr>
              <w:rFonts w:asciiTheme="minorHAnsi" w:eastAsiaTheme="minorEastAsia" w:hAnsiTheme="minorHAnsi"/>
              <w:noProof/>
              <w:sz w:val="22"/>
              <w:lang w:eastAsia="es-EC"/>
            </w:rPr>
          </w:pPr>
          <w:hyperlink w:anchor="_Toc115778022" w:history="1">
            <w:r w:rsidR="00914ECC" w:rsidRPr="00EF5ACA">
              <w:rPr>
                <w:rStyle w:val="Hipervnculo"/>
                <w:rFonts w:cs="Arial"/>
                <w:noProof/>
              </w:rPr>
              <w:t>4.4</w:t>
            </w:r>
            <w:r w:rsidR="00914ECC">
              <w:rPr>
                <w:rFonts w:asciiTheme="minorHAnsi" w:eastAsiaTheme="minorEastAsia" w:hAnsiTheme="minorHAnsi"/>
                <w:noProof/>
                <w:sz w:val="22"/>
                <w:lang w:eastAsia="es-EC"/>
              </w:rPr>
              <w:tab/>
            </w:r>
            <w:r w:rsidR="00914ECC" w:rsidRPr="00EF5ACA">
              <w:rPr>
                <w:rStyle w:val="Hipervnculo"/>
                <w:rFonts w:eastAsia="Times New Roman" w:cs="Arial"/>
                <w:noProof/>
              </w:rPr>
              <w:t>CÁLCULO DEL VALOR DE LA TASA POR SEGUIMIENTO CADA 2 AÑOS DEL PLAN DE MANEJO AMBIENTAL PARA ESTACIONES BASE CELULAR FIJAS, CENTRALES Y REPETIDORAS DE MICROONDAS FIJAS</w:t>
            </w:r>
            <w:r w:rsidR="00914ECC">
              <w:rPr>
                <w:noProof/>
                <w:webHidden/>
              </w:rPr>
              <w:tab/>
            </w:r>
            <w:r w:rsidR="00914ECC">
              <w:rPr>
                <w:noProof/>
                <w:webHidden/>
              </w:rPr>
              <w:fldChar w:fldCharType="begin"/>
            </w:r>
            <w:r w:rsidR="00914ECC">
              <w:rPr>
                <w:noProof/>
                <w:webHidden/>
              </w:rPr>
              <w:instrText xml:space="preserve"> PAGEREF _Toc115778022 \h </w:instrText>
            </w:r>
            <w:r w:rsidR="00914ECC">
              <w:rPr>
                <w:noProof/>
                <w:webHidden/>
              </w:rPr>
            </w:r>
            <w:r w:rsidR="00914ECC">
              <w:rPr>
                <w:noProof/>
                <w:webHidden/>
              </w:rPr>
              <w:fldChar w:fldCharType="separate"/>
            </w:r>
            <w:r w:rsidR="00914ECC">
              <w:rPr>
                <w:noProof/>
                <w:webHidden/>
              </w:rPr>
              <w:t>23</w:t>
            </w:r>
            <w:r w:rsidR="00914ECC">
              <w:rPr>
                <w:noProof/>
                <w:webHidden/>
              </w:rPr>
              <w:fldChar w:fldCharType="end"/>
            </w:r>
          </w:hyperlink>
        </w:p>
        <w:p w14:paraId="6EE4A413" w14:textId="5E8C4909" w:rsidR="00914ECC" w:rsidRDefault="007046A1">
          <w:pPr>
            <w:pStyle w:val="TDC3"/>
            <w:tabs>
              <w:tab w:val="left" w:pos="1320"/>
              <w:tab w:val="right" w:leader="dot" w:pos="8494"/>
            </w:tabs>
            <w:rPr>
              <w:rFonts w:asciiTheme="minorHAnsi" w:eastAsiaTheme="minorEastAsia" w:hAnsiTheme="minorHAnsi"/>
              <w:noProof/>
              <w:sz w:val="22"/>
              <w:lang w:eastAsia="es-EC"/>
            </w:rPr>
          </w:pPr>
          <w:hyperlink w:anchor="_Toc115778023" w:history="1">
            <w:r w:rsidR="00914ECC" w:rsidRPr="00EF5ACA">
              <w:rPr>
                <w:rStyle w:val="Hipervnculo"/>
                <w:rFonts w:cs="Arial"/>
                <w:noProof/>
              </w:rPr>
              <w:t>4.4.1</w:t>
            </w:r>
            <w:r w:rsidR="00914ECC">
              <w:rPr>
                <w:rFonts w:asciiTheme="minorHAnsi" w:eastAsiaTheme="minorEastAsia" w:hAnsiTheme="minorHAnsi"/>
                <w:noProof/>
                <w:sz w:val="22"/>
                <w:lang w:eastAsia="es-EC"/>
              </w:rPr>
              <w:tab/>
            </w:r>
            <w:r w:rsidR="00914ECC" w:rsidRPr="00EF5ACA">
              <w:rPr>
                <w:rStyle w:val="Hipervnculo"/>
                <w:rFonts w:cs="Arial"/>
                <w:noProof/>
              </w:rPr>
              <w:t>Cálculo de las tasas retributivas de los servicios administrativos de regularización, control y seguimiento ambiental</w:t>
            </w:r>
            <w:r w:rsidR="00914ECC">
              <w:rPr>
                <w:noProof/>
                <w:webHidden/>
              </w:rPr>
              <w:tab/>
            </w:r>
            <w:r w:rsidR="00914ECC">
              <w:rPr>
                <w:noProof/>
                <w:webHidden/>
              </w:rPr>
              <w:fldChar w:fldCharType="begin"/>
            </w:r>
            <w:r w:rsidR="00914ECC">
              <w:rPr>
                <w:noProof/>
                <w:webHidden/>
              </w:rPr>
              <w:instrText xml:space="preserve"> PAGEREF _Toc115778023 \h </w:instrText>
            </w:r>
            <w:r w:rsidR="00914ECC">
              <w:rPr>
                <w:noProof/>
                <w:webHidden/>
              </w:rPr>
            </w:r>
            <w:r w:rsidR="00914ECC">
              <w:rPr>
                <w:noProof/>
                <w:webHidden/>
              </w:rPr>
              <w:fldChar w:fldCharType="separate"/>
            </w:r>
            <w:r w:rsidR="00914ECC">
              <w:rPr>
                <w:noProof/>
                <w:webHidden/>
              </w:rPr>
              <w:t>24</w:t>
            </w:r>
            <w:r w:rsidR="00914ECC">
              <w:rPr>
                <w:noProof/>
                <w:webHidden/>
              </w:rPr>
              <w:fldChar w:fldCharType="end"/>
            </w:r>
          </w:hyperlink>
        </w:p>
        <w:p w14:paraId="54776C0E" w14:textId="693503B0" w:rsidR="00914ECC" w:rsidRDefault="007046A1">
          <w:pPr>
            <w:pStyle w:val="TDC1"/>
            <w:tabs>
              <w:tab w:val="left" w:pos="480"/>
              <w:tab w:val="right" w:leader="dot" w:pos="8494"/>
            </w:tabs>
            <w:rPr>
              <w:rFonts w:asciiTheme="minorHAnsi" w:eastAsiaTheme="minorEastAsia" w:hAnsiTheme="minorHAnsi"/>
              <w:noProof/>
              <w:sz w:val="22"/>
              <w:lang w:eastAsia="es-EC"/>
            </w:rPr>
          </w:pPr>
          <w:hyperlink w:anchor="_Toc115778024" w:history="1">
            <w:r w:rsidR="00914ECC" w:rsidRPr="00EF5ACA">
              <w:rPr>
                <w:rStyle w:val="Hipervnculo"/>
                <w:rFonts w:cs="Arial"/>
                <w:noProof/>
              </w:rPr>
              <w:t>5</w:t>
            </w:r>
            <w:r w:rsidR="00914ECC">
              <w:rPr>
                <w:rFonts w:asciiTheme="minorHAnsi" w:eastAsiaTheme="minorEastAsia" w:hAnsiTheme="minorHAnsi"/>
                <w:noProof/>
                <w:sz w:val="22"/>
                <w:lang w:eastAsia="es-EC"/>
              </w:rPr>
              <w:tab/>
            </w:r>
            <w:r w:rsidR="00914ECC" w:rsidRPr="00EF5ACA">
              <w:rPr>
                <w:rStyle w:val="Hipervnculo"/>
                <w:rFonts w:cs="Arial"/>
                <w:noProof/>
              </w:rPr>
              <w:t>TABLA COMPARATIVA DE LA TASA PROPUESTA</w:t>
            </w:r>
            <w:r w:rsidR="00914ECC">
              <w:rPr>
                <w:noProof/>
                <w:webHidden/>
              </w:rPr>
              <w:tab/>
            </w:r>
            <w:r w:rsidR="00914ECC">
              <w:rPr>
                <w:noProof/>
                <w:webHidden/>
              </w:rPr>
              <w:fldChar w:fldCharType="begin"/>
            </w:r>
            <w:r w:rsidR="00914ECC">
              <w:rPr>
                <w:noProof/>
                <w:webHidden/>
              </w:rPr>
              <w:instrText xml:space="preserve"> PAGEREF _Toc115778024 \h </w:instrText>
            </w:r>
            <w:r w:rsidR="00914ECC">
              <w:rPr>
                <w:noProof/>
                <w:webHidden/>
              </w:rPr>
            </w:r>
            <w:r w:rsidR="00914ECC">
              <w:rPr>
                <w:noProof/>
                <w:webHidden/>
              </w:rPr>
              <w:fldChar w:fldCharType="separate"/>
            </w:r>
            <w:r w:rsidR="00914ECC">
              <w:rPr>
                <w:noProof/>
                <w:webHidden/>
              </w:rPr>
              <w:t>25</w:t>
            </w:r>
            <w:r w:rsidR="00914ECC">
              <w:rPr>
                <w:noProof/>
                <w:webHidden/>
              </w:rPr>
              <w:fldChar w:fldCharType="end"/>
            </w:r>
          </w:hyperlink>
        </w:p>
        <w:p w14:paraId="0479385F" w14:textId="5800588C" w:rsidR="00914ECC" w:rsidRDefault="007046A1">
          <w:pPr>
            <w:pStyle w:val="TDC1"/>
            <w:tabs>
              <w:tab w:val="left" w:pos="480"/>
              <w:tab w:val="right" w:leader="dot" w:pos="8494"/>
            </w:tabs>
            <w:rPr>
              <w:rFonts w:asciiTheme="minorHAnsi" w:eastAsiaTheme="minorEastAsia" w:hAnsiTheme="minorHAnsi"/>
              <w:noProof/>
              <w:sz w:val="22"/>
              <w:lang w:eastAsia="es-EC"/>
            </w:rPr>
          </w:pPr>
          <w:hyperlink w:anchor="_Toc115778025" w:history="1">
            <w:r w:rsidR="00914ECC" w:rsidRPr="00EF5ACA">
              <w:rPr>
                <w:rStyle w:val="Hipervnculo"/>
                <w:rFonts w:cs="Arial"/>
                <w:noProof/>
              </w:rPr>
              <w:t>6</w:t>
            </w:r>
            <w:r w:rsidR="00914ECC">
              <w:rPr>
                <w:rFonts w:asciiTheme="minorHAnsi" w:eastAsiaTheme="minorEastAsia" w:hAnsiTheme="minorHAnsi"/>
                <w:noProof/>
                <w:sz w:val="22"/>
                <w:lang w:eastAsia="es-EC"/>
              </w:rPr>
              <w:tab/>
            </w:r>
            <w:r w:rsidR="00914ECC" w:rsidRPr="00EF5ACA">
              <w:rPr>
                <w:rStyle w:val="Hipervnculo"/>
                <w:rFonts w:cs="Arial"/>
                <w:noProof/>
              </w:rPr>
              <w:t>SIMULACIONES DE RECAUDACIÓN</w:t>
            </w:r>
            <w:r w:rsidR="00914ECC">
              <w:rPr>
                <w:noProof/>
                <w:webHidden/>
              </w:rPr>
              <w:tab/>
            </w:r>
            <w:r w:rsidR="00914ECC">
              <w:rPr>
                <w:noProof/>
                <w:webHidden/>
              </w:rPr>
              <w:fldChar w:fldCharType="begin"/>
            </w:r>
            <w:r w:rsidR="00914ECC">
              <w:rPr>
                <w:noProof/>
                <w:webHidden/>
              </w:rPr>
              <w:instrText xml:space="preserve"> PAGEREF _Toc115778025 \h </w:instrText>
            </w:r>
            <w:r w:rsidR="00914ECC">
              <w:rPr>
                <w:noProof/>
                <w:webHidden/>
              </w:rPr>
            </w:r>
            <w:r w:rsidR="00914ECC">
              <w:rPr>
                <w:noProof/>
                <w:webHidden/>
              </w:rPr>
              <w:fldChar w:fldCharType="separate"/>
            </w:r>
            <w:r w:rsidR="00914ECC">
              <w:rPr>
                <w:noProof/>
                <w:webHidden/>
              </w:rPr>
              <w:t>26</w:t>
            </w:r>
            <w:r w:rsidR="00914ECC">
              <w:rPr>
                <w:noProof/>
                <w:webHidden/>
              </w:rPr>
              <w:fldChar w:fldCharType="end"/>
            </w:r>
          </w:hyperlink>
        </w:p>
        <w:p w14:paraId="39743B7A" w14:textId="5F8F38C1" w:rsidR="00914ECC" w:rsidRDefault="007046A1">
          <w:pPr>
            <w:pStyle w:val="TDC2"/>
            <w:rPr>
              <w:rFonts w:asciiTheme="minorHAnsi" w:eastAsiaTheme="minorEastAsia" w:hAnsiTheme="minorHAnsi"/>
              <w:noProof/>
              <w:sz w:val="22"/>
              <w:lang w:eastAsia="es-EC"/>
            </w:rPr>
          </w:pPr>
          <w:hyperlink w:anchor="_Toc115778026" w:history="1">
            <w:r w:rsidR="00914ECC" w:rsidRPr="00EF5ACA">
              <w:rPr>
                <w:rStyle w:val="Hipervnculo"/>
                <w:rFonts w:cs="Arial"/>
                <w:noProof/>
              </w:rPr>
              <w:t>6.1</w:t>
            </w:r>
            <w:r w:rsidR="00914ECC">
              <w:rPr>
                <w:rFonts w:asciiTheme="minorHAnsi" w:eastAsiaTheme="minorEastAsia" w:hAnsiTheme="minorHAnsi"/>
                <w:noProof/>
                <w:sz w:val="22"/>
                <w:lang w:eastAsia="es-EC"/>
              </w:rPr>
              <w:tab/>
            </w:r>
            <w:r w:rsidR="00914ECC" w:rsidRPr="00EF5ACA">
              <w:rPr>
                <w:rStyle w:val="Hipervnculo"/>
                <w:rFonts w:cs="Arial"/>
                <w:noProof/>
              </w:rPr>
              <w:t>HISTÓRICO DE RECAUDACIÓN POR CONCEPTO DE TASAS RETRIBUTIVAS DE REGULARIZACIÓN, CONTROL Y SEGUIMIENTO AMBIENTAL</w:t>
            </w:r>
            <w:r w:rsidR="00914ECC">
              <w:rPr>
                <w:noProof/>
                <w:webHidden/>
              </w:rPr>
              <w:tab/>
            </w:r>
            <w:r w:rsidR="00914ECC">
              <w:rPr>
                <w:noProof/>
                <w:webHidden/>
              </w:rPr>
              <w:fldChar w:fldCharType="begin"/>
            </w:r>
            <w:r w:rsidR="00914ECC">
              <w:rPr>
                <w:noProof/>
                <w:webHidden/>
              </w:rPr>
              <w:instrText xml:space="preserve"> PAGEREF _Toc115778026 \h </w:instrText>
            </w:r>
            <w:r w:rsidR="00914ECC">
              <w:rPr>
                <w:noProof/>
                <w:webHidden/>
              </w:rPr>
            </w:r>
            <w:r w:rsidR="00914ECC">
              <w:rPr>
                <w:noProof/>
                <w:webHidden/>
              </w:rPr>
              <w:fldChar w:fldCharType="separate"/>
            </w:r>
            <w:r w:rsidR="00914ECC">
              <w:rPr>
                <w:noProof/>
                <w:webHidden/>
              </w:rPr>
              <w:t>26</w:t>
            </w:r>
            <w:r w:rsidR="00914ECC">
              <w:rPr>
                <w:noProof/>
                <w:webHidden/>
              </w:rPr>
              <w:fldChar w:fldCharType="end"/>
            </w:r>
          </w:hyperlink>
        </w:p>
        <w:p w14:paraId="3B1A7C2E" w14:textId="57786CC8" w:rsidR="00914ECC" w:rsidRDefault="007046A1">
          <w:pPr>
            <w:pStyle w:val="TDC2"/>
            <w:rPr>
              <w:rFonts w:asciiTheme="minorHAnsi" w:eastAsiaTheme="minorEastAsia" w:hAnsiTheme="minorHAnsi"/>
              <w:noProof/>
              <w:sz w:val="22"/>
              <w:lang w:eastAsia="es-EC"/>
            </w:rPr>
          </w:pPr>
          <w:hyperlink w:anchor="_Toc115778027" w:history="1">
            <w:r w:rsidR="00914ECC" w:rsidRPr="00EF5ACA">
              <w:rPr>
                <w:rStyle w:val="Hipervnculo"/>
                <w:rFonts w:cs="Arial"/>
                <w:noProof/>
              </w:rPr>
              <w:t>6.2</w:t>
            </w:r>
            <w:r w:rsidR="00914ECC">
              <w:rPr>
                <w:rFonts w:asciiTheme="minorHAnsi" w:eastAsiaTheme="minorEastAsia" w:hAnsiTheme="minorHAnsi"/>
                <w:noProof/>
                <w:sz w:val="22"/>
                <w:lang w:eastAsia="es-EC"/>
              </w:rPr>
              <w:tab/>
            </w:r>
            <w:r w:rsidR="00914ECC" w:rsidRPr="00EF5ACA">
              <w:rPr>
                <w:rStyle w:val="Hipervnculo"/>
                <w:rFonts w:cs="Arial"/>
                <w:noProof/>
              </w:rPr>
              <w:t>DIMENSIONAMIENTO DE LOS SERVICIOS ADMINISTRATIVOS QUE DEBE BRINDAR LA DGCA EN CUMPLIMIENTO DE LA NORMA AMBIENTAL</w:t>
            </w:r>
            <w:r w:rsidR="00914ECC">
              <w:rPr>
                <w:noProof/>
                <w:webHidden/>
              </w:rPr>
              <w:tab/>
            </w:r>
            <w:r w:rsidR="00914ECC">
              <w:rPr>
                <w:noProof/>
                <w:webHidden/>
              </w:rPr>
              <w:fldChar w:fldCharType="begin"/>
            </w:r>
            <w:r w:rsidR="00914ECC">
              <w:rPr>
                <w:noProof/>
                <w:webHidden/>
              </w:rPr>
              <w:instrText xml:space="preserve"> PAGEREF _Toc115778027 \h </w:instrText>
            </w:r>
            <w:r w:rsidR="00914ECC">
              <w:rPr>
                <w:noProof/>
                <w:webHidden/>
              </w:rPr>
            </w:r>
            <w:r w:rsidR="00914ECC">
              <w:rPr>
                <w:noProof/>
                <w:webHidden/>
              </w:rPr>
              <w:fldChar w:fldCharType="separate"/>
            </w:r>
            <w:r w:rsidR="00914ECC">
              <w:rPr>
                <w:noProof/>
                <w:webHidden/>
              </w:rPr>
              <w:t>28</w:t>
            </w:r>
            <w:r w:rsidR="00914ECC">
              <w:rPr>
                <w:noProof/>
                <w:webHidden/>
              </w:rPr>
              <w:fldChar w:fldCharType="end"/>
            </w:r>
          </w:hyperlink>
        </w:p>
        <w:p w14:paraId="021AC7C8" w14:textId="612C2530" w:rsidR="00914ECC" w:rsidRDefault="007046A1">
          <w:pPr>
            <w:pStyle w:val="TDC2"/>
            <w:rPr>
              <w:rFonts w:asciiTheme="minorHAnsi" w:eastAsiaTheme="minorEastAsia" w:hAnsiTheme="minorHAnsi"/>
              <w:noProof/>
              <w:sz w:val="22"/>
              <w:lang w:eastAsia="es-EC"/>
            </w:rPr>
          </w:pPr>
          <w:hyperlink w:anchor="_Toc115778028" w:history="1">
            <w:r w:rsidR="00914ECC" w:rsidRPr="00EF5ACA">
              <w:rPr>
                <w:rStyle w:val="Hipervnculo"/>
                <w:rFonts w:cs="Arial"/>
                <w:noProof/>
              </w:rPr>
              <w:t>6.3</w:t>
            </w:r>
            <w:r w:rsidR="00914ECC">
              <w:rPr>
                <w:rFonts w:asciiTheme="minorHAnsi" w:eastAsiaTheme="minorEastAsia" w:hAnsiTheme="minorHAnsi"/>
                <w:noProof/>
                <w:sz w:val="22"/>
                <w:lang w:eastAsia="es-EC"/>
              </w:rPr>
              <w:tab/>
            </w:r>
            <w:r w:rsidR="00914ECC" w:rsidRPr="00EF5ACA">
              <w:rPr>
                <w:rStyle w:val="Hipervnculo"/>
                <w:rFonts w:cs="Arial"/>
                <w:noProof/>
              </w:rPr>
              <w:t>PROYECCIÓN DE LA RECAUDACIÓN DE LAS TASAS ADMINISTRATIVAS DE LAS TASAS REGULARIZACIÓN, SEGUIMIENTO Y CONTROL AMBIENTAL VARIOS ESCENARIOS</w:t>
            </w:r>
            <w:r w:rsidR="00914ECC">
              <w:rPr>
                <w:noProof/>
                <w:webHidden/>
              </w:rPr>
              <w:tab/>
            </w:r>
            <w:r w:rsidR="00914ECC">
              <w:rPr>
                <w:noProof/>
                <w:webHidden/>
              </w:rPr>
              <w:fldChar w:fldCharType="begin"/>
            </w:r>
            <w:r w:rsidR="00914ECC">
              <w:rPr>
                <w:noProof/>
                <w:webHidden/>
              </w:rPr>
              <w:instrText xml:space="preserve"> PAGEREF _Toc115778028 \h </w:instrText>
            </w:r>
            <w:r w:rsidR="00914ECC">
              <w:rPr>
                <w:noProof/>
                <w:webHidden/>
              </w:rPr>
            </w:r>
            <w:r w:rsidR="00914ECC">
              <w:rPr>
                <w:noProof/>
                <w:webHidden/>
              </w:rPr>
              <w:fldChar w:fldCharType="separate"/>
            </w:r>
            <w:r w:rsidR="00914ECC">
              <w:rPr>
                <w:noProof/>
                <w:webHidden/>
              </w:rPr>
              <w:t>32</w:t>
            </w:r>
            <w:r w:rsidR="00914ECC">
              <w:rPr>
                <w:noProof/>
                <w:webHidden/>
              </w:rPr>
              <w:fldChar w:fldCharType="end"/>
            </w:r>
          </w:hyperlink>
        </w:p>
        <w:p w14:paraId="586EF9AE" w14:textId="6BA9947D" w:rsidR="00914ECC" w:rsidRDefault="007046A1">
          <w:pPr>
            <w:pStyle w:val="TDC2"/>
            <w:rPr>
              <w:rFonts w:asciiTheme="minorHAnsi" w:eastAsiaTheme="minorEastAsia" w:hAnsiTheme="minorHAnsi"/>
              <w:noProof/>
              <w:sz w:val="22"/>
              <w:lang w:eastAsia="es-EC"/>
            </w:rPr>
          </w:pPr>
          <w:hyperlink w:anchor="_Toc115778029" w:history="1">
            <w:r w:rsidR="00914ECC" w:rsidRPr="00EF5ACA">
              <w:rPr>
                <w:rStyle w:val="Hipervnculo"/>
                <w:rFonts w:cs="Arial"/>
                <w:noProof/>
              </w:rPr>
              <w:t>6.4</w:t>
            </w:r>
            <w:r w:rsidR="00914ECC">
              <w:rPr>
                <w:rFonts w:asciiTheme="minorHAnsi" w:eastAsiaTheme="minorEastAsia" w:hAnsiTheme="minorHAnsi"/>
                <w:noProof/>
                <w:sz w:val="22"/>
                <w:lang w:eastAsia="es-EC"/>
              </w:rPr>
              <w:tab/>
            </w:r>
            <w:r w:rsidR="00914ECC" w:rsidRPr="00EF5ACA">
              <w:rPr>
                <w:rStyle w:val="Hipervnculo"/>
                <w:rFonts w:cs="Arial"/>
                <w:noProof/>
              </w:rPr>
              <w:t>RESULTADOS DE LAS PROYECCIONES</w:t>
            </w:r>
            <w:r w:rsidR="00914ECC">
              <w:rPr>
                <w:noProof/>
                <w:webHidden/>
              </w:rPr>
              <w:tab/>
            </w:r>
            <w:r w:rsidR="00914ECC">
              <w:rPr>
                <w:noProof/>
                <w:webHidden/>
              </w:rPr>
              <w:fldChar w:fldCharType="begin"/>
            </w:r>
            <w:r w:rsidR="00914ECC">
              <w:rPr>
                <w:noProof/>
                <w:webHidden/>
              </w:rPr>
              <w:instrText xml:space="preserve"> PAGEREF _Toc115778029 \h </w:instrText>
            </w:r>
            <w:r w:rsidR="00914ECC">
              <w:rPr>
                <w:noProof/>
                <w:webHidden/>
              </w:rPr>
            </w:r>
            <w:r w:rsidR="00914ECC">
              <w:rPr>
                <w:noProof/>
                <w:webHidden/>
              </w:rPr>
              <w:fldChar w:fldCharType="separate"/>
            </w:r>
            <w:r w:rsidR="00914ECC">
              <w:rPr>
                <w:noProof/>
                <w:webHidden/>
              </w:rPr>
              <w:t>32</w:t>
            </w:r>
            <w:r w:rsidR="00914ECC">
              <w:rPr>
                <w:noProof/>
                <w:webHidden/>
              </w:rPr>
              <w:fldChar w:fldCharType="end"/>
            </w:r>
          </w:hyperlink>
        </w:p>
        <w:p w14:paraId="346D60A1" w14:textId="487D594F" w:rsidR="00914ECC" w:rsidRDefault="007046A1">
          <w:pPr>
            <w:pStyle w:val="TDC1"/>
            <w:tabs>
              <w:tab w:val="left" w:pos="480"/>
              <w:tab w:val="right" w:leader="dot" w:pos="8494"/>
            </w:tabs>
            <w:rPr>
              <w:rFonts w:asciiTheme="minorHAnsi" w:eastAsiaTheme="minorEastAsia" w:hAnsiTheme="minorHAnsi"/>
              <w:noProof/>
              <w:sz w:val="22"/>
              <w:lang w:eastAsia="es-EC"/>
            </w:rPr>
          </w:pPr>
          <w:hyperlink w:anchor="_Toc115778030" w:history="1">
            <w:r w:rsidR="00914ECC" w:rsidRPr="00EF5ACA">
              <w:rPr>
                <w:rStyle w:val="Hipervnculo"/>
                <w:rFonts w:cs="Arial"/>
                <w:noProof/>
              </w:rPr>
              <w:t>7</w:t>
            </w:r>
            <w:r w:rsidR="00914ECC">
              <w:rPr>
                <w:rFonts w:asciiTheme="minorHAnsi" w:eastAsiaTheme="minorEastAsia" w:hAnsiTheme="minorHAnsi"/>
                <w:noProof/>
                <w:sz w:val="22"/>
                <w:lang w:eastAsia="es-EC"/>
              </w:rPr>
              <w:tab/>
            </w:r>
            <w:r w:rsidR="00914ECC" w:rsidRPr="00EF5ACA">
              <w:rPr>
                <w:rStyle w:val="Hipervnculo"/>
                <w:rFonts w:cs="Arial"/>
                <w:noProof/>
              </w:rPr>
              <w:t>CONCLUSIONES</w:t>
            </w:r>
            <w:r w:rsidR="00914ECC">
              <w:rPr>
                <w:noProof/>
                <w:webHidden/>
              </w:rPr>
              <w:tab/>
            </w:r>
            <w:r w:rsidR="00914ECC">
              <w:rPr>
                <w:noProof/>
                <w:webHidden/>
              </w:rPr>
              <w:fldChar w:fldCharType="begin"/>
            </w:r>
            <w:r w:rsidR="00914ECC">
              <w:rPr>
                <w:noProof/>
                <w:webHidden/>
              </w:rPr>
              <w:instrText xml:space="preserve"> PAGEREF _Toc115778030 \h </w:instrText>
            </w:r>
            <w:r w:rsidR="00914ECC">
              <w:rPr>
                <w:noProof/>
                <w:webHidden/>
              </w:rPr>
            </w:r>
            <w:r w:rsidR="00914ECC">
              <w:rPr>
                <w:noProof/>
                <w:webHidden/>
              </w:rPr>
              <w:fldChar w:fldCharType="separate"/>
            </w:r>
            <w:r w:rsidR="00914ECC">
              <w:rPr>
                <w:noProof/>
                <w:webHidden/>
              </w:rPr>
              <w:t>36</w:t>
            </w:r>
            <w:r w:rsidR="00914ECC">
              <w:rPr>
                <w:noProof/>
                <w:webHidden/>
              </w:rPr>
              <w:fldChar w:fldCharType="end"/>
            </w:r>
          </w:hyperlink>
        </w:p>
        <w:p w14:paraId="6320D7DA" w14:textId="6AD6BBDB" w:rsidR="00914ECC" w:rsidRDefault="007046A1">
          <w:pPr>
            <w:pStyle w:val="TDC1"/>
            <w:tabs>
              <w:tab w:val="left" w:pos="480"/>
              <w:tab w:val="right" w:leader="dot" w:pos="8494"/>
            </w:tabs>
            <w:rPr>
              <w:rFonts w:asciiTheme="minorHAnsi" w:eastAsiaTheme="minorEastAsia" w:hAnsiTheme="minorHAnsi"/>
              <w:noProof/>
              <w:sz w:val="22"/>
              <w:lang w:eastAsia="es-EC"/>
            </w:rPr>
          </w:pPr>
          <w:hyperlink w:anchor="_Toc115778031" w:history="1">
            <w:r w:rsidR="00914ECC" w:rsidRPr="00EF5ACA">
              <w:rPr>
                <w:rStyle w:val="Hipervnculo"/>
                <w:rFonts w:cs="Arial"/>
                <w:noProof/>
              </w:rPr>
              <w:t>8</w:t>
            </w:r>
            <w:r w:rsidR="00914ECC">
              <w:rPr>
                <w:rFonts w:asciiTheme="minorHAnsi" w:eastAsiaTheme="minorEastAsia" w:hAnsiTheme="minorHAnsi"/>
                <w:noProof/>
                <w:sz w:val="22"/>
                <w:lang w:eastAsia="es-EC"/>
              </w:rPr>
              <w:tab/>
            </w:r>
            <w:r w:rsidR="00914ECC" w:rsidRPr="00EF5ACA">
              <w:rPr>
                <w:rStyle w:val="Hipervnculo"/>
                <w:rFonts w:cs="Arial"/>
                <w:noProof/>
              </w:rPr>
              <w:t>BIBLIOGRAFÍA. -</w:t>
            </w:r>
            <w:r w:rsidR="00914ECC">
              <w:rPr>
                <w:noProof/>
                <w:webHidden/>
              </w:rPr>
              <w:tab/>
            </w:r>
            <w:r w:rsidR="00914ECC">
              <w:rPr>
                <w:noProof/>
                <w:webHidden/>
              </w:rPr>
              <w:fldChar w:fldCharType="begin"/>
            </w:r>
            <w:r w:rsidR="00914ECC">
              <w:rPr>
                <w:noProof/>
                <w:webHidden/>
              </w:rPr>
              <w:instrText xml:space="preserve"> PAGEREF _Toc115778031 \h </w:instrText>
            </w:r>
            <w:r w:rsidR="00914ECC">
              <w:rPr>
                <w:noProof/>
                <w:webHidden/>
              </w:rPr>
            </w:r>
            <w:r w:rsidR="00914ECC">
              <w:rPr>
                <w:noProof/>
                <w:webHidden/>
              </w:rPr>
              <w:fldChar w:fldCharType="separate"/>
            </w:r>
            <w:r w:rsidR="00914ECC">
              <w:rPr>
                <w:noProof/>
                <w:webHidden/>
              </w:rPr>
              <w:t>36</w:t>
            </w:r>
            <w:r w:rsidR="00914ECC">
              <w:rPr>
                <w:noProof/>
                <w:webHidden/>
              </w:rPr>
              <w:fldChar w:fldCharType="end"/>
            </w:r>
          </w:hyperlink>
        </w:p>
        <w:p w14:paraId="7E05BE74" w14:textId="4566F7F9" w:rsidR="00914ECC" w:rsidRDefault="007046A1">
          <w:pPr>
            <w:pStyle w:val="TDC1"/>
            <w:tabs>
              <w:tab w:val="left" w:pos="480"/>
              <w:tab w:val="right" w:leader="dot" w:pos="8494"/>
            </w:tabs>
            <w:rPr>
              <w:rFonts w:asciiTheme="minorHAnsi" w:eastAsiaTheme="minorEastAsia" w:hAnsiTheme="minorHAnsi"/>
              <w:noProof/>
              <w:sz w:val="22"/>
              <w:lang w:eastAsia="es-EC"/>
            </w:rPr>
          </w:pPr>
          <w:hyperlink w:anchor="_Toc115778032" w:history="1">
            <w:r w:rsidR="00914ECC" w:rsidRPr="00EF5ACA">
              <w:rPr>
                <w:rStyle w:val="Hipervnculo"/>
                <w:rFonts w:cs="Arial"/>
                <w:noProof/>
              </w:rPr>
              <w:t>9</w:t>
            </w:r>
            <w:r w:rsidR="00914ECC">
              <w:rPr>
                <w:rFonts w:asciiTheme="minorHAnsi" w:eastAsiaTheme="minorEastAsia" w:hAnsiTheme="minorHAnsi"/>
                <w:noProof/>
                <w:sz w:val="22"/>
                <w:lang w:eastAsia="es-EC"/>
              </w:rPr>
              <w:tab/>
            </w:r>
            <w:r w:rsidR="00914ECC" w:rsidRPr="00EF5ACA">
              <w:rPr>
                <w:rStyle w:val="Hipervnculo"/>
                <w:rFonts w:cs="Arial"/>
                <w:noProof/>
              </w:rPr>
              <w:t>ANEXOS</w:t>
            </w:r>
            <w:r w:rsidR="00914ECC">
              <w:rPr>
                <w:noProof/>
                <w:webHidden/>
              </w:rPr>
              <w:tab/>
            </w:r>
            <w:r w:rsidR="00914ECC">
              <w:rPr>
                <w:noProof/>
                <w:webHidden/>
              </w:rPr>
              <w:fldChar w:fldCharType="begin"/>
            </w:r>
            <w:r w:rsidR="00914ECC">
              <w:rPr>
                <w:noProof/>
                <w:webHidden/>
              </w:rPr>
              <w:instrText xml:space="preserve"> PAGEREF _Toc115778032 \h </w:instrText>
            </w:r>
            <w:r w:rsidR="00914ECC">
              <w:rPr>
                <w:noProof/>
                <w:webHidden/>
              </w:rPr>
            </w:r>
            <w:r w:rsidR="00914ECC">
              <w:rPr>
                <w:noProof/>
                <w:webHidden/>
              </w:rPr>
              <w:fldChar w:fldCharType="separate"/>
            </w:r>
            <w:r w:rsidR="00914ECC">
              <w:rPr>
                <w:noProof/>
                <w:webHidden/>
              </w:rPr>
              <w:t>39</w:t>
            </w:r>
            <w:r w:rsidR="00914ECC">
              <w:rPr>
                <w:noProof/>
                <w:webHidden/>
              </w:rPr>
              <w:fldChar w:fldCharType="end"/>
            </w:r>
          </w:hyperlink>
        </w:p>
        <w:p w14:paraId="3D685670" w14:textId="7AB9ED5B" w:rsidR="00914ECC" w:rsidRDefault="007046A1">
          <w:pPr>
            <w:pStyle w:val="TDC1"/>
            <w:tabs>
              <w:tab w:val="left" w:pos="480"/>
              <w:tab w:val="right" w:leader="dot" w:pos="8494"/>
            </w:tabs>
            <w:rPr>
              <w:rFonts w:asciiTheme="minorHAnsi" w:eastAsiaTheme="minorEastAsia" w:hAnsiTheme="minorHAnsi"/>
              <w:noProof/>
              <w:sz w:val="22"/>
              <w:lang w:eastAsia="es-EC"/>
            </w:rPr>
          </w:pPr>
          <w:hyperlink w:anchor="_Toc115778033" w:history="1">
            <w:r w:rsidR="00914ECC" w:rsidRPr="00EF5ACA">
              <w:rPr>
                <w:rStyle w:val="Hipervnculo"/>
                <w:rFonts w:cs="Arial"/>
                <w:noProof/>
              </w:rPr>
              <w:t>10</w:t>
            </w:r>
            <w:r w:rsidR="00914ECC">
              <w:rPr>
                <w:rFonts w:asciiTheme="minorHAnsi" w:eastAsiaTheme="minorEastAsia" w:hAnsiTheme="minorHAnsi"/>
                <w:noProof/>
                <w:sz w:val="22"/>
                <w:lang w:eastAsia="es-EC"/>
              </w:rPr>
              <w:tab/>
            </w:r>
            <w:r w:rsidR="00914ECC" w:rsidRPr="00EF5ACA">
              <w:rPr>
                <w:rStyle w:val="Hipervnculo"/>
                <w:rFonts w:cs="Arial"/>
                <w:noProof/>
              </w:rPr>
              <w:t>FIRMAS DE RESPONSABILIDAD</w:t>
            </w:r>
            <w:r w:rsidR="00914ECC">
              <w:rPr>
                <w:noProof/>
                <w:webHidden/>
              </w:rPr>
              <w:tab/>
            </w:r>
            <w:r w:rsidR="00914ECC">
              <w:rPr>
                <w:noProof/>
                <w:webHidden/>
              </w:rPr>
              <w:fldChar w:fldCharType="begin"/>
            </w:r>
            <w:r w:rsidR="00914ECC">
              <w:rPr>
                <w:noProof/>
                <w:webHidden/>
              </w:rPr>
              <w:instrText xml:space="preserve"> PAGEREF _Toc115778033 \h </w:instrText>
            </w:r>
            <w:r w:rsidR="00914ECC">
              <w:rPr>
                <w:noProof/>
                <w:webHidden/>
              </w:rPr>
            </w:r>
            <w:r w:rsidR="00914ECC">
              <w:rPr>
                <w:noProof/>
                <w:webHidden/>
              </w:rPr>
              <w:fldChar w:fldCharType="separate"/>
            </w:r>
            <w:r w:rsidR="00914ECC">
              <w:rPr>
                <w:noProof/>
                <w:webHidden/>
              </w:rPr>
              <w:t>39</w:t>
            </w:r>
            <w:r w:rsidR="00914ECC">
              <w:rPr>
                <w:noProof/>
                <w:webHidden/>
              </w:rPr>
              <w:fldChar w:fldCharType="end"/>
            </w:r>
          </w:hyperlink>
        </w:p>
        <w:p w14:paraId="6CD431A1" w14:textId="2DAAE167" w:rsidR="001E765E" w:rsidRPr="009E3721" w:rsidRDefault="003F4C25" w:rsidP="003F6DAF">
          <w:pPr>
            <w:spacing w:after="240"/>
            <w:rPr>
              <w:rFonts w:cs="Arial"/>
              <w:szCs w:val="20"/>
            </w:rPr>
          </w:pPr>
          <w:r w:rsidRPr="009E3721">
            <w:rPr>
              <w:rFonts w:cs="Arial"/>
              <w:b/>
              <w:bCs/>
              <w:szCs w:val="20"/>
            </w:rPr>
            <w:fldChar w:fldCharType="end"/>
          </w:r>
        </w:p>
      </w:sdtContent>
    </w:sdt>
    <w:p w14:paraId="2F99484B" w14:textId="64B7736E" w:rsidR="001E765E" w:rsidRPr="009E3721" w:rsidRDefault="0096655C" w:rsidP="003F6DAF">
      <w:pPr>
        <w:spacing w:after="240"/>
        <w:jc w:val="left"/>
        <w:rPr>
          <w:rFonts w:cs="Arial"/>
          <w:b/>
          <w:szCs w:val="20"/>
        </w:rPr>
      </w:pPr>
      <w:r w:rsidRPr="009E3721">
        <w:rPr>
          <w:rFonts w:cs="Arial"/>
          <w:b/>
          <w:szCs w:val="20"/>
        </w:rPr>
        <w:br w:type="page"/>
      </w:r>
    </w:p>
    <w:p w14:paraId="4910CA70" w14:textId="44A8B26D" w:rsidR="001E765E" w:rsidRPr="009E3721" w:rsidRDefault="00B36694" w:rsidP="003F6DAF">
      <w:pPr>
        <w:pStyle w:val="Ttulo1"/>
        <w:spacing w:after="240"/>
        <w:rPr>
          <w:rFonts w:cs="Arial"/>
          <w:szCs w:val="20"/>
        </w:rPr>
      </w:pPr>
      <w:bookmarkStart w:id="0" w:name="_Toc115778005"/>
      <w:r w:rsidRPr="009E3721">
        <w:rPr>
          <w:rFonts w:cs="Arial"/>
          <w:szCs w:val="20"/>
        </w:rPr>
        <w:t>ANTECEDENTES</w:t>
      </w:r>
      <w:bookmarkEnd w:id="0"/>
    </w:p>
    <w:p w14:paraId="6B4BB37C" w14:textId="6A12CA84" w:rsidR="003F6D29" w:rsidRPr="009E3721" w:rsidRDefault="00C24437" w:rsidP="003F6DAF">
      <w:pPr>
        <w:spacing w:after="240"/>
        <w:rPr>
          <w:rFonts w:cs="Arial"/>
          <w:szCs w:val="20"/>
        </w:rPr>
      </w:pPr>
      <w:r w:rsidRPr="009E3721">
        <w:rPr>
          <w:rFonts w:cs="Arial"/>
          <w:szCs w:val="20"/>
        </w:rPr>
        <w:t>El Pleno de la Corte Constitucional del Ecuador, el 08 de diciembre de 2021, emitió la Sentencia No. 121-20-IN que declara la inconstitucionalidad de la tasa contenida en la fila séptima del artículo III. 5.309</w:t>
      </w:r>
      <w:r w:rsidR="003F6D29" w:rsidRPr="009E3721">
        <w:rPr>
          <w:rFonts w:cs="Arial"/>
          <w:szCs w:val="20"/>
        </w:rPr>
        <w:t xml:space="preserve">, que actualmente corresponde al artículo </w:t>
      </w:r>
      <w:r w:rsidRPr="009E3721">
        <w:rPr>
          <w:rFonts w:cs="Arial"/>
          <w:szCs w:val="20"/>
        </w:rPr>
        <w:t>1646 del Capítulo XX denominado de las Tasas Retributivas por Servicios Técnicos y Administrativos relacionados con la Regularización, Seguimiento y Control Ambiental, Sección V, Tomo V del Código Municipal</w:t>
      </w:r>
      <w:r w:rsidR="00C67415">
        <w:rPr>
          <w:rFonts w:cs="Arial"/>
          <w:szCs w:val="20"/>
        </w:rPr>
        <w:t>.</w:t>
      </w:r>
      <w:r w:rsidR="003F6D29" w:rsidRPr="009E3721">
        <w:rPr>
          <w:rFonts w:cs="Arial"/>
          <w:szCs w:val="20"/>
        </w:rPr>
        <w:t xml:space="preserve"> .</w:t>
      </w:r>
    </w:p>
    <w:p w14:paraId="51CBC221" w14:textId="6D9C9CB0" w:rsidR="00C24437" w:rsidRPr="009E3721" w:rsidRDefault="001853F3" w:rsidP="003F6DAF">
      <w:pPr>
        <w:spacing w:after="240"/>
        <w:rPr>
          <w:rFonts w:cs="Arial"/>
          <w:szCs w:val="20"/>
        </w:rPr>
      </w:pPr>
      <w:r w:rsidRPr="009E3721">
        <w:rPr>
          <w:rFonts w:cs="Arial"/>
          <w:szCs w:val="20"/>
        </w:rPr>
        <w:t xml:space="preserve">Así mismo establece que la declaratoria de inconstitucionalidad de la fila séptima tendrá </w:t>
      </w:r>
      <w:r w:rsidR="00C24437" w:rsidRPr="009E3721">
        <w:rPr>
          <w:rFonts w:cs="Arial"/>
          <w:szCs w:val="20"/>
        </w:rPr>
        <w:t>efecto diferido a partir de la finalización del ejercicio fi</w:t>
      </w:r>
      <w:r w:rsidR="001B2661" w:rsidRPr="009E3721">
        <w:rPr>
          <w:rFonts w:cs="Arial"/>
          <w:szCs w:val="20"/>
        </w:rPr>
        <w:t xml:space="preserve">scal del año 2022 y </w:t>
      </w:r>
      <w:r w:rsidRPr="009E3721">
        <w:rPr>
          <w:rFonts w:cs="Arial"/>
          <w:szCs w:val="20"/>
        </w:rPr>
        <w:t xml:space="preserve">ordena: </w:t>
      </w:r>
      <w:r w:rsidRPr="009E3721">
        <w:rPr>
          <w:rFonts w:cs="Arial"/>
          <w:i/>
          <w:szCs w:val="20"/>
        </w:rPr>
        <w:t xml:space="preserve">“[…] </w:t>
      </w:r>
      <w:r w:rsidR="00C24437" w:rsidRPr="009E3721">
        <w:rPr>
          <w:rFonts w:cs="Arial"/>
          <w:i/>
          <w:szCs w:val="20"/>
        </w:rPr>
        <w:t>al Gobierno Autónomo Descentralizado Municipal del Distrito</w:t>
      </w:r>
      <w:r w:rsidR="001B2661" w:rsidRPr="009E3721">
        <w:rPr>
          <w:rFonts w:cs="Arial"/>
          <w:i/>
          <w:szCs w:val="20"/>
        </w:rPr>
        <w:t xml:space="preserve"> </w:t>
      </w:r>
      <w:r w:rsidR="00C24437" w:rsidRPr="009E3721">
        <w:rPr>
          <w:rFonts w:cs="Arial"/>
          <w:i/>
          <w:szCs w:val="20"/>
        </w:rPr>
        <w:t>Metropolitano de Quito que, en el evento de que expida normativa en</w:t>
      </w:r>
      <w:r w:rsidR="001B2661" w:rsidRPr="009E3721">
        <w:rPr>
          <w:rFonts w:cs="Arial"/>
          <w:i/>
          <w:szCs w:val="20"/>
        </w:rPr>
        <w:t xml:space="preserve"> </w:t>
      </w:r>
      <w:r w:rsidR="00C24437" w:rsidRPr="009E3721">
        <w:rPr>
          <w:rFonts w:cs="Arial"/>
          <w:i/>
          <w:szCs w:val="20"/>
        </w:rPr>
        <w:t>sustitución de las normas declaradas inconstitucionales, esta guarde estricta</w:t>
      </w:r>
      <w:r w:rsidR="001B2661" w:rsidRPr="009E3721">
        <w:rPr>
          <w:rFonts w:cs="Arial"/>
          <w:i/>
          <w:szCs w:val="20"/>
        </w:rPr>
        <w:t xml:space="preserve"> </w:t>
      </w:r>
      <w:r w:rsidR="00C24437" w:rsidRPr="009E3721">
        <w:rPr>
          <w:rFonts w:cs="Arial"/>
          <w:i/>
          <w:szCs w:val="20"/>
        </w:rPr>
        <w:t xml:space="preserve">observancia de los parámetros establecidos en la presente </w:t>
      </w:r>
      <w:r w:rsidR="001132B3" w:rsidRPr="009E3721">
        <w:rPr>
          <w:rFonts w:cs="Arial"/>
          <w:i/>
          <w:szCs w:val="20"/>
        </w:rPr>
        <w:t>sentencia”.</w:t>
      </w:r>
    </w:p>
    <w:p w14:paraId="37E971EA" w14:textId="7D626A11" w:rsidR="003C4F3F" w:rsidRPr="009E3721" w:rsidRDefault="001B2661" w:rsidP="003F6DAF">
      <w:pPr>
        <w:spacing w:after="240"/>
        <w:rPr>
          <w:rFonts w:cs="Arial"/>
          <w:i/>
          <w:szCs w:val="20"/>
        </w:rPr>
      </w:pPr>
      <w:r w:rsidRPr="009E3721">
        <w:rPr>
          <w:rFonts w:cs="Arial"/>
          <w:szCs w:val="20"/>
        </w:rPr>
        <w:t>Por otra parte, el Código Orgánico del Ambiente en su artículo</w:t>
      </w:r>
      <w:r w:rsidR="003C4F3F" w:rsidRPr="009E3721">
        <w:rPr>
          <w:rFonts w:cs="Arial"/>
          <w:szCs w:val="20"/>
        </w:rPr>
        <w:t xml:space="preserve"> 160 </w:t>
      </w:r>
      <w:r w:rsidRPr="009E3721">
        <w:rPr>
          <w:rFonts w:cs="Arial"/>
          <w:szCs w:val="20"/>
        </w:rPr>
        <w:t>manda</w:t>
      </w:r>
      <w:r w:rsidR="003C4F3F" w:rsidRPr="009E3721">
        <w:rPr>
          <w:rFonts w:cs="Arial"/>
          <w:szCs w:val="20"/>
        </w:rPr>
        <w:t xml:space="preserve"> que: “</w:t>
      </w:r>
      <w:r w:rsidR="003C4F3F" w:rsidRPr="009E3721">
        <w:rPr>
          <w:rFonts w:cs="Arial"/>
          <w:i/>
          <w:szCs w:val="20"/>
        </w:rPr>
        <w:t>[…] las competencias ambientales a cargo de los Gobiernos Autónomos Descentralizados se ejercerán […] en sujeción a la política y normas nacionales de calidad ambiental”.</w:t>
      </w:r>
    </w:p>
    <w:p w14:paraId="679FD1F7" w14:textId="4E53E76D" w:rsidR="003C4F3F" w:rsidRPr="009E3721" w:rsidRDefault="00AB3EB4" w:rsidP="003F6DAF">
      <w:pPr>
        <w:spacing w:after="240"/>
        <w:rPr>
          <w:rFonts w:cs="Arial"/>
          <w:szCs w:val="20"/>
        </w:rPr>
      </w:pPr>
      <w:r w:rsidRPr="009E3721">
        <w:rPr>
          <w:rFonts w:cs="Arial"/>
          <w:szCs w:val="20"/>
        </w:rPr>
        <w:t xml:space="preserve">Es así que, </w:t>
      </w:r>
      <w:r w:rsidR="00C67415">
        <w:rPr>
          <w:rFonts w:cs="Arial"/>
          <w:szCs w:val="20"/>
        </w:rPr>
        <w:t xml:space="preserve">la </w:t>
      </w:r>
      <w:r w:rsidR="00C67415" w:rsidRPr="009E3721">
        <w:rPr>
          <w:rFonts w:cs="Arial"/>
          <w:color w:val="000000"/>
          <w:szCs w:val="20"/>
        </w:rPr>
        <w:t>Codificación del Código Municipal para el Distrito Metropolitano de Quito</w:t>
      </w:r>
      <w:r w:rsidR="00C67415" w:rsidRPr="009E3721">
        <w:rPr>
          <w:rFonts w:cs="Arial"/>
          <w:szCs w:val="20"/>
        </w:rPr>
        <w:t xml:space="preserve"> </w:t>
      </w:r>
      <w:r w:rsidR="00C67415">
        <w:rPr>
          <w:rFonts w:cs="Arial"/>
        </w:rPr>
        <w:t>expedida mediante Ordenanza Metropolitana N</w:t>
      </w:r>
      <w:r w:rsidR="00C67415" w:rsidRPr="00B32953">
        <w:rPr>
          <w:rFonts w:cs="Arial"/>
        </w:rPr>
        <w:t>ro. 037-2022, sancionada el 16 de agosto de 2022</w:t>
      </w:r>
      <w:r w:rsidR="00C67415">
        <w:rPr>
          <w:rFonts w:cs="Arial"/>
        </w:rPr>
        <w:t xml:space="preserve">, </w:t>
      </w:r>
      <w:r w:rsidR="001B2661" w:rsidRPr="009E3721">
        <w:rPr>
          <w:rFonts w:cs="Arial"/>
          <w:szCs w:val="20"/>
        </w:rPr>
        <w:t xml:space="preserve"> </w:t>
      </w:r>
      <w:r w:rsidR="003C4F3F" w:rsidRPr="009E3721">
        <w:rPr>
          <w:rFonts w:cs="Arial"/>
          <w:szCs w:val="20"/>
        </w:rPr>
        <w:t xml:space="preserve">en </w:t>
      </w:r>
      <w:r w:rsidRPr="009E3721">
        <w:rPr>
          <w:rFonts w:cs="Arial"/>
          <w:szCs w:val="20"/>
        </w:rPr>
        <w:t xml:space="preserve">su </w:t>
      </w:r>
      <w:r w:rsidR="003C4F3F" w:rsidRPr="009E3721">
        <w:rPr>
          <w:rFonts w:cs="Arial"/>
          <w:szCs w:val="20"/>
        </w:rPr>
        <w:t>artículo 3232 establece que … “</w:t>
      </w:r>
      <w:r w:rsidR="003C4F3F" w:rsidRPr="009E3721">
        <w:rPr>
          <w:rFonts w:cs="Arial"/>
          <w:b/>
          <w:i/>
          <w:szCs w:val="20"/>
          <w:u w:val="single"/>
        </w:rPr>
        <w:t>El Municipio del Distrito Metropolitano de Quito por medio de la Autoridad Ambiental Distrital aplicará los lineamientos en materia de prevención, regularización, seguimiento y control ambiental, sujetos a la política, dirección, coordinación y control como parte del Sistema Nacional Descentralizado de Gestión Ambiental (en adelante SNDGA) y del Sistema Único de Manejo Ambiental (en adelante SUMA</w:t>
      </w:r>
      <w:r w:rsidR="003C4F3F" w:rsidRPr="009E3721">
        <w:rPr>
          <w:rFonts w:cs="Arial"/>
          <w:i/>
          <w:szCs w:val="20"/>
          <w:u w:val="single"/>
        </w:rPr>
        <w:t>)</w:t>
      </w:r>
      <w:r w:rsidR="003C4F3F" w:rsidRPr="009E3721">
        <w:rPr>
          <w:rFonts w:cs="Arial"/>
          <w:i/>
          <w:szCs w:val="20"/>
        </w:rPr>
        <w:t>.”</w:t>
      </w:r>
      <w:r w:rsidR="003C4F3F" w:rsidRPr="009E3721">
        <w:rPr>
          <w:rFonts w:cs="Arial"/>
          <w:szCs w:val="20"/>
        </w:rPr>
        <w:t xml:space="preserve"> (énfasis añadido).</w:t>
      </w:r>
    </w:p>
    <w:p w14:paraId="18822306" w14:textId="295EF52F" w:rsidR="00247CB7" w:rsidRPr="009E3721" w:rsidRDefault="00247CB7" w:rsidP="003F6DAF">
      <w:pPr>
        <w:spacing w:after="240"/>
        <w:rPr>
          <w:rFonts w:cs="Arial"/>
          <w:szCs w:val="20"/>
        </w:rPr>
      </w:pPr>
      <w:r w:rsidRPr="009E3721">
        <w:rPr>
          <w:rFonts w:cs="Arial"/>
          <w:szCs w:val="20"/>
        </w:rPr>
        <w:t>Bajo estas consideraciones,</w:t>
      </w:r>
      <w:r w:rsidR="001B2661" w:rsidRPr="009E3721">
        <w:rPr>
          <w:rFonts w:cs="Arial"/>
          <w:szCs w:val="20"/>
        </w:rPr>
        <w:t xml:space="preserve"> en el presente documento contienen el </w:t>
      </w:r>
      <w:r w:rsidRPr="009E3721">
        <w:rPr>
          <w:rFonts w:cs="Arial"/>
          <w:szCs w:val="20"/>
        </w:rPr>
        <w:t>sustento técnico legal que motiva el: “</w:t>
      </w:r>
      <w:r w:rsidRPr="009E3721">
        <w:rPr>
          <w:rFonts w:cs="Arial"/>
          <w:bCs/>
          <w:i/>
          <w:szCs w:val="20"/>
          <w:lang w:val="es-MX"/>
        </w:rPr>
        <w:t>Proyecto de Ordenanza Metropolitana que reforma</w:t>
      </w:r>
      <w:r w:rsidR="002071B0" w:rsidRPr="009E3721">
        <w:rPr>
          <w:rFonts w:cs="Arial"/>
          <w:bCs/>
          <w:i/>
          <w:szCs w:val="20"/>
          <w:lang w:val="es-MX"/>
        </w:rPr>
        <w:t xml:space="preserve"> </w:t>
      </w:r>
      <w:r w:rsidR="00914ECC">
        <w:rPr>
          <w:rFonts w:cs="Arial"/>
          <w:bCs/>
          <w:i/>
          <w:szCs w:val="20"/>
          <w:lang w:val="es-MX"/>
        </w:rPr>
        <w:t>la línea séptima de la Tabla d</w:t>
      </w:r>
      <w:r w:rsidR="002071B0" w:rsidRPr="009E3721">
        <w:rPr>
          <w:rFonts w:cs="Arial"/>
          <w:bCs/>
          <w:i/>
          <w:szCs w:val="20"/>
          <w:lang w:val="es-MX"/>
        </w:rPr>
        <w:t xml:space="preserve">el artículo 1646, </w:t>
      </w:r>
      <w:r w:rsidRPr="009E3721">
        <w:rPr>
          <w:rFonts w:cs="Arial"/>
          <w:bCs/>
          <w:i/>
          <w:szCs w:val="20"/>
          <w:lang w:val="es-MX"/>
        </w:rPr>
        <w:t>Capítulo XX de Las Tasas Retributivas por Servicios Técnicos y Administrativos Relacionados con la Regularización, Seguimiento y Control Ambiental, Titulo IV De Las Tasas” Libro III.5 Presupuesto, Finanzas Y Tributación, Libro III. Del Eje Económico</w:t>
      </w:r>
      <w:r w:rsidR="003F6D29" w:rsidRPr="009E3721">
        <w:rPr>
          <w:rFonts w:cs="Arial"/>
          <w:bCs/>
          <w:szCs w:val="20"/>
          <w:lang w:val="es-MX"/>
        </w:rPr>
        <w:t>”, en</w:t>
      </w:r>
      <w:r w:rsidR="001B2661" w:rsidRPr="009E3721">
        <w:rPr>
          <w:rFonts w:cs="Arial"/>
          <w:bCs/>
          <w:szCs w:val="20"/>
          <w:lang w:val="es-MX"/>
        </w:rPr>
        <w:t xml:space="preserve"> cumplimiento de lo que dictaminado por la Corte Constitucional en la Sentencia</w:t>
      </w:r>
      <w:r w:rsidR="001B2661" w:rsidRPr="009E3721">
        <w:rPr>
          <w:rFonts w:cs="Arial"/>
          <w:szCs w:val="20"/>
        </w:rPr>
        <w:t xml:space="preserve"> No. 121-20-IN del 08 de diciembre de 2021. </w:t>
      </w:r>
    </w:p>
    <w:p w14:paraId="004AABEB" w14:textId="5BBEAAB3" w:rsidR="00B25DFD" w:rsidRPr="009E3721" w:rsidRDefault="005E7D75" w:rsidP="003F6DAF">
      <w:pPr>
        <w:pStyle w:val="Ttulo1"/>
        <w:spacing w:after="240"/>
        <w:rPr>
          <w:rFonts w:cs="Arial"/>
          <w:szCs w:val="20"/>
        </w:rPr>
      </w:pPr>
      <w:bookmarkStart w:id="1" w:name="_Toc115778006"/>
      <w:r w:rsidRPr="009E3721">
        <w:rPr>
          <w:rFonts w:cs="Arial"/>
          <w:szCs w:val="20"/>
        </w:rPr>
        <w:t>ANÁLISIS LEGAL</w:t>
      </w:r>
      <w:bookmarkEnd w:id="1"/>
    </w:p>
    <w:p w14:paraId="32801945" w14:textId="1D3502F6" w:rsidR="002071B0" w:rsidRPr="009E3721" w:rsidRDefault="005E7D75" w:rsidP="003F6DAF">
      <w:pPr>
        <w:pStyle w:val="Ttulo2"/>
        <w:spacing w:before="240" w:after="240"/>
        <w:rPr>
          <w:rFonts w:cs="Arial"/>
          <w:szCs w:val="20"/>
        </w:rPr>
      </w:pPr>
      <w:bookmarkStart w:id="2" w:name="_Toc115778007"/>
      <w:r w:rsidRPr="009E3721">
        <w:rPr>
          <w:rFonts w:cs="Arial"/>
          <w:szCs w:val="20"/>
        </w:rPr>
        <w:t>ANÁLISIS DE LA SENTENCIA No. 121-20-IN</w:t>
      </w:r>
      <w:bookmarkEnd w:id="2"/>
    </w:p>
    <w:p w14:paraId="4A5A0DFE" w14:textId="0054EC84" w:rsidR="002071B0" w:rsidRPr="009E3721" w:rsidRDefault="002071B0" w:rsidP="003F6DAF">
      <w:pPr>
        <w:spacing w:after="240"/>
        <w:rPr>
          <w:rFonts w:cs="Arial"/>
          <w:szCs w:val="20"/>
        </w:rPr>
      </w:pPr>
      <w:r w:rsidRPr="009E3721">
        <w:rPr>
          <w:rFonts w:cs="Arial"/>
          <w:szCs w:val="20"/>
        </w:rPr>
        <w:t xml:space="preserve">Considerando lo dictaminado por la Sentencia </w:t>
      </w:r>
      <w:r w:rsidRPr="000C0170">
        <w:rPr>
          <w:rFonts w:cs="Arial"/>
          <w:szCs w:val="20"/>
        </w:rPr>
        <w:t>No. 121-20-IN/21</w:t>
      </w:r>
      <w:r w:rsidRPr="009E3721">
        <w:rPr>
          <w:rFonts w:cs="Arial"/>
          <w:szCs w:val="20"/>
        </w:rPr>
        <w:t xml:space="preserve"> en la cual, la Corte Constitucional del Ecuador declara la inconstitucionalidad de la norma municipal de la tasa por Seguimiento Ambiental, fila séptima del artículo </w:t>
      </w:r>
      <w:r w:rsidRPr="009E3721">
        <w:rPr>
          <w:rFonts w:cs="Arial"/>
          <w:bCs/>
          <w:iCs/>
          <w:szCs w:val="20"/>
        </w:rPr>
        <w:t>III.5.309</w:t>
      </w:r>
      <w:r w:rsidRPr="009E3721">
        <w:rPr>
          <w:rFonts w:cs="Arial"/>
          <w:b/>
          <w:bCs/>
          <w:i/>
          <w:iCs/>
          <w:szCs w:val="20"/>
        </w:rPr>
        <w:t xml:space="preserve"> </w:t>
      </w:r>
      <w:r w:rsidRPr="009E3721">
        <w:rPr>
          <w:rFonts w:cs="Arial"/>
          <w:bCs/>
          <w:iCs/>
          <w:szCs w:val="20"/>
        </w:rPr>
        <w:sym w:font="Symbol" w:char="F05B"/>
      </w:r>
      <w:r w:rsidRPr="009E3721">
        <w:rPr>
          <w:rFonts w:cs="Arial"/>
          <w:bCs/>
          <w:iCs/>
          <w:szCs w:val="20"/>
        </w:rPr>
        <w:t>1646</w:t>
      </w:r>
      <w:r w:rsidRPr="009E3721">
        <w:rPr>
          <w:rFonts w:cs="Arial"/>
          <w:bCs/>
          <w:iCs/>
          <w:szCs w:val="20"/>
        </w:rPr>
        <w:sym w:font="Symbol" w:char="F05D"/>
      </w:r>
      <w:r w:rsidRPr="009E3721">
        <w:rPr>
          <w:rFonts w:cs="Arial"/>
          <w:bCs/>
          <w:iCs/>
          <w:szCs w:val="20"/>
        </w:rPr>
        <w:t xml:space="preserve"> del Código Municipal</w:t>
      </w:r>
      <w:r w:rsidRPr="009E3721">
        <w:rPr>
          <w:rFonts w:cs="Arial"/>
          <w:szCs w:val="20"/>
        </w:rPr>
        <w:t xml:space="preserve">, debido a que esta contraviene </w:t>
      </w:r>
      <w:r w:rsidR="0002493E" w:rsidRPr="009E3721">
        <w:rPr>
          <w:rFonts w:cs="Arial"/>
          <w:szCs w:val="20"/>
        </w:rPr>
        <w:t xml:space="preserve">los principios </w:t>
      </w:r>
      <w:r w:rsidRPr="009E3721">
        <w:rPr>
          <w:rFonts w:cs="Arial"/>
          <w:szCs w:val="20"/>
        </w:rPr>
        <w:t>constituciona</w:t>
      </w:r>
      <w:r w:rsidR="0002493E" w:rsidRPr="009E3721">
        <w:rPr>
          <w:rFonts w:cs="Arial"/>
          <w:szCs w:val="20"/>
        </w:rPr>
        <w:t>les</w:t>
      </w:r>
      <w:r w:rsidRPr="009E3721">
        <w:rPr>
          <w:rFonts w:cs="Arial"/>
          <w:szCs w:val="20"/>
        </w:rPr>
        <w:t xml:space="preserve"> de </w:t>
      </w:r>
      <w:r w:rsidRPr="009E3721">
        <w:rPr>
          <w:rFonts w:cs="Arial"/>
          <w:b/>
          <w:szCs w:val="20"/>
        </w:rPr>
        <w:t>equidad</w:t>
      </w:r>
      <w:r w:rsidRPr="009E3721">
        <w:rPr>
          <w:rFonts w:cs="Arial"/>
          <w:szCs w:val="20"/>
        </w:rPr>
        <w:t xml:space="preserve">, </w:t>
      </w:r>
      <w:r w:rsidRPr="009E3721">
        <w:rPr>
          <w:rFonts w:cs="Arial"/>
          <w:b/>
          <w:szCs w:val="20"/>
        </w:rPr>
        <w:t>progresividad</w:t>
      </w:r>
      <w:r w:rsidRPr="009E3721">
        <w:rPr>
          <w:rFonts w:cs="Arial"/>
          <w:szCs w:val="20"/>
        </w:rPr>
        <w:t xml:space="preserve"> y </w:t>
      </w:r>
      <w:r w:rsidR="0002493E" w:rsidRPr="009E3721">
        <w:rPr>
          <w:rFonts w:cs="Arial"/>
          <w:b/>
          <w:szCs w:val="20"/>
        </w:rPr>
        <w:t xml:space="preserve">capacidad contributiva </w:t>
      </w:r>
      <w:r w:rsidR="0002493E" w:rsidRPr="009E3721">
        <w:rPr>
          <w:rFonts w:cs="Arial"/>
          <w:szCs w:val="20"/>
        </w:rPr>
        <w:t>y que se encuentran</w:t>
      </w:r>
      <w:r w:rsidR="0002493E" w:rsidRPr="009E3721">
        <w:rPr>
          <w:rFonts w:cs="Arial"/>
          <w:b/>
          <w:szCs w:val="20"/>
        </w:rPr>
        <w:t xml:space="preserve"> </w:t>
      </w:r>
      <w:r w:rsidR="0002493E" w:rsidRPr="009E3721">
        <w:rPr>
          <w:rFonts w:cs="Arial"/>
          <w:szCs w:val="20"/>
        </w:rPr>
        <w:t>consagrados en el artículo 300 de la Constitución:</w:t>
      </w:r>
    </w:p>
    <w:p w14:paraId="74DC8D17" w14:textId="77777777" w:rsidR="009E3721" w:rsidRPr="009E3721" w:rsidRDefault="0002493E" w:rsidP="003F6DAF">
      <w:pPr>
        <w:spacing w:after="240"/>
        <w:ind w:left="708"/>
        <w:contextualSpacing/>
        <w:rPr>
          <w:rFonts w:cs="Arial"/>
          <w:szCs w:val="20"/>
        </w:rPr>
      </w:pPr>
      <w:r w:rsidRPr="009E3721">
        <w:rPr>
          <w:rFonts w:cs="Arial"/>
          <w:szCs w:val="20"/>
        </w:rPr>
        <w:t xml:space="preserve">El artículo 300 de la Constitución de la República del Ecuador consagra los principios constitucionales que orientan al régimen tributario, siendo estos los de “… </w:t>
      </w:r>
      <w:r w:rsidRPr="009E3721">
        <w:rPr>
          <w:rFonts w:cs="Arial"/>
          <w:i/>
          <w:iCs/>
          <w:szCs w:val="20"/>
        </w:rPr>
        <w:t>generalidad, progresividad, eficiencia, simplicidad administrativa, irretroactividad, equidad, transparencia y suficiencia recaudatoria …</w:t>
      </w:r>
      <w:r w:rsidRPr="009E3721">
        <w:rPr>
          <w:rFonts w:cs="Arial"/>
          <w:szCs w:val="20"/>
        </w:rPr>
        <w:t xml:space="preserve">”. </w:t>
      </w:r>
    </w:p>
    <w:p w14:paraId="32FAC495" w14:textId="5C66F547" w:rsidR="00AC61D7" w:rsidRPr="009E3721" w:rsidRDefault="00AC61D7" w:rsidP="003F6DAF">
      <w:pPr>
        <w:spacing w:after="240"/>
        <w:rPr>
          <w:rFonts w:cs="Arial"/>
          <w:szCs w:val="20"/>
        </w:rPr>
      </w:pPr>
      <w:r w:rsidRPr="009E3721">
        <w:rPr>
          <w:rFonts w:cs="Arial"/>
          <w:szCs w:val="20"/>
        </w:rPr>
        <w:t xml:space="preserve">Es necesario rescatar </w:t>
      </w:r>
      <w:r w:rsidR="002162FF" w:rsidRPr="009E3721">
        <w:rPr>
          <w:rFonts w:cs="Arial"/>
          <w:szCs w:val="20"/>
        </w:rPr>
        <w:t>que la Sentencia ibídem define</w:t>
      </w:r>
      <w:r w:rsidRPr="009E3721">
        <w:rPr>
          <w:rFonts w:cs="Arial"/>
          <w:szCs w:val="20"/>
        </w:rPr>
        <w:t xml:space="preserve"> estos principios en los siguientes términos:</w:t>
      </w:r>
    </w:p>
    <w:p w14:paraId="2865690B" w14:textId="77777777" w:rsidR="009E3721" w:rsidRPr="009E3721" w:rsidRDefault="00AC61D7" w:rsidP="003F6DAF">
      <w:pPr>
        <w:pStyle w:val="Prrafodelista"/>
        <w:numPr>
          <w:ilvl w:val="0"/>
          <w:numId w:val="7"/>
        </w:numPr>
        <w:spacing w:before="240" w:after="240" w:line="276" w:lineRule="auto"/>
        <w:contextualSpacing/>
        <w:rPr>
          <w:rFonts w:cs="Arial"/>
          <w:iCs/>
          <w:sz w:val="20"/>
          <w:szCs w:val="20"/>
        </w:rPr>
      </w:pPr>
      <w:r w:rsidRPr="009E3721">
        <w:rPr>
          <w:rFonts w:cs="Arial"/>
          <w:b/>
          <w:sz w:val="20"/>
          <w:szCs w:val="20"/>
          <w:u w:val="single"/>
        </w:rPr>
        <w:t>Principio de equidad</w:t>
      </w:r>
      <w:r w:rsidRPr="009E3721">
        <w:rPr>
          <w:rFonts w:cs="Arial"/>
          <w:b/>
          <w:sz w:val="20"/>
          <w:szCs w:val="20"/>
        </w:rPr>
        <w:t>. -</w:t>
      </w:r>
      <w:r w:rsidRPr="009E3721">
        <w:rPr>
          <w:rFonts w:cs="Arial"/>
          <w:sz w:val="20"/>
          <w:szCs w:val="20"/>
        </w:rPr>
        <w:t xml:space="preserve"> </w:t>
      </w:r>
      <w:r w:rsidRPr="009E3721">
        <w:rPr>
          <w:rFonts w:cs="Arial"/>
          <w:i/>
          <w:iCs/>
          <w:sz w:val="20"/>
          <w:szCs w:val="20"/>
        </w:rPr>
        <w:t xml:space="preserve">"… obliga a que </w:t>
      </w:r>
      <w:r w:rsidRPr="009E3721">
        <w:rPr>
          <w:rFonts w:cs="Arial"/>
          <w:b/>
          <w:i/>
          <w:iCs/>
          <w:sz w:val="20"/>
          <w:szCs w:val="20"/>
        </w:rPr>
        <w:t>toda tasa</w:t>
      </w:r>
      <w:r w:rsidRPr="009E3721">
        <w:rPr>
          <w:rFonts w:cs="Arial"/>
          <w:i/>
          <w:iCs/>
          <w:sz w:val="20"/>
          <w:szCs w:val="20"/>
        </w:rPr>
        <w:t xml:space="preserve">, entendida como la </w:t>
      </w:r>
      <w:r w:rsidRPr="009E3721">
        <w:rPr>
          <w:rFonts w:cs="Arial"/>
          <w:b/>
          <w:i/>
          <w:iCs/>
          <w:sz w:val="20"/>
          <w:szCs w:val="20"/>
        </w:rPr>
        <w:t>contraprestación de un servicio público</w:t>
      </w:r>
      <w:r w:rsidRPr="009E3721">
        <w:rPr>
          <w:rFonts w:cs="Arial"/>
          <w:i/>
          <w:iCs/>
          <w:sz w:val="20"/>
          <w:szCs w:val="20"/>
        </w:rPr>
        <w:t xml:space="preserve">, debe ser fijada tomando en cuenta el </w:t>
      </w:r>
      <w:r w:rsidRPr="009E3721">
        <w:rPr>
          <w:rFonts w:cs="Arial"/>
          <w:b/>
          <w:i/>
          <w:iCs/>
          <w:sz w:val="20"/>
          <w:szCs w:val="20"/>
        </w:rPr>
        <w:t>costo directo y exacto …</w:t>
      </w:r>
      <w:r w:rsidRPr="009E3721">
        <w:rPr>
          <w:rFonts w:cs="Arial"/>
          <w:i/>
          <w:iCs/>
          <w:sz w:val="20"/>
          <w:szCs w:val="20"/>
        </w:rPr>
        <w:t xml:space="preserve"> </w:t>
      </w:r>
      <w:r w:rsidRPr="009E3721">
        <w:rPr>
          <w:rFonts w:cs="Arial"/>
          <w:iCs/>
          <w:sz w:val="20"/>
          <w:szCs w:val="20"/>
        </w:rPr>
        <w:t>- palabras de la Corte Constitucional-</w:t>
      </w:r>
      <w:r w:rsidRPr="009E3721">
        <w:rPr>
          <w:rFonts w:cs="Arial"/>
          <w:i/>
          <w:iCs/>
          <w:sz w:val="20"/>
          <w:szCs w:val="20"/>
        </w:rPr>
        <w:t xml:space="preserve"> …</w:t>
      </w:r>
      <w:r w:rsidRPr="009E3721">
        <w:rPr>
          <w:rFonts w:cs="Arial"/>
          <w:b/>
          <w:i/>
          <w:iCs/>
          <w:sz w:val="20"/>
          <w:szCs w:val="20"/>
        </w:rPr>
        <w:t>en el que incurre la administración en la prestación del servicio público</w:t>
      </w:r>
      <w:r w:rsidRPr="009E3721">
        <w:rPr>
          <w:rFonts w:cs="Arial"/>
          <w:i/>
          <w:iCs/>
          <w:sz w:val="20"/>
          <w:szCs w:val="20"/>
        </w:rPr>
        <w:t xml:space="preserve"> y no debe tener como fin generar ganancias en beneficio de la municipalidad…". </w:t>
      </w:r>
      <w:r w:rsidRPr="009E3721">
        <w:rPr>
          <w:rFonts w:cs="Arial"/>
          <w:iCs/>
          <w:sz w:val="20"/>
          <w:szCs w:val="20"/>
        </w:rPr>
        <w:t xml:space="preserve">Texto basado de la </w:t>
      </w:r>
      <w:r w:rsidRPr="009E3721">
        <w:rPr>
          <w:rFonts w:cs="Arial"/>
          <w:sz w:val="20"/>
          <w:szCs w:val="20"/>
        </w:rPr>
        <w:t>Sentencia Constitucional No. 031-15- SIN- C.</w:t>
      </w:r>
    </w:p>
    <w:p w14:paraId="5D6D3394" w14:textId="4C1DA590" w:rsidR="00AC61D7" w:rsidRPr="009E3721" w:rsidRDefault="00AC61D7" w:rsidP="003F6DAF">
      <w:pPr>
        <w:pStyle w:val="Prrafodelista"/>
        <w:numPr>
          <w:ilvl w:val="0"/>
          <w:numId w:val="7"/>
        </w:numPr>
        <w:spacing w:before="240" w:after="240" w:line="276" w:lineRule="auto"/>
        <w:contextualSpacing/>
        <w:rPr>
          <w:rFonts w:cs="Arial"/>
          <w:sz w:val="20"/>
          <w:szCs w:val="20"/>
        </w:rPr>
      </w:pPr>
      <w:r w:rsidRPr="009E3721">
        <w:rPr>
          <w:rFonts w:cs="Arial"/>
          <w:b/>
          <w:sz w:val="20"/>
          <w:szCs w:val="20"/>
          <w:u w:val="single"/>
        </w:rPr>
        <w:t xml:space="preserve">Principio de progresividad </w:t>
      </w:r>
      <w:r w:rsidRPr="009E3721">
        <w:rPr>
          <w:rFonts w:cs="Arial"/>
          <w:b/>
          <w:sz w:val="20"/>
          <w:szCs w:val="20"/>
        </w:rPr>
        <w:t xml:space="preserve">y </w:t>
      </w:r>
      <w:r w:rsidRPr="009E3721">
        <w:rPr>
          <w:rFonts w:cs="Arial"/>
          <w:b/>
          <w:sz w:val="20"/>
          <w:szCs w:val="20"/>
          <w:u w:val="single"/>
        </w:rPr>
        <w:t>capacidad contributiva</w:t>
      </w:r>
      <w:r w:rsidRPr="009E3721">
        <w:rPr>
          <w:rFonts w:cs="Arial"/>
          <w:b/>
          <w:sz w:val="20"/>
          <w:szCs w:val="20"/>
        </w:rPr>
        <w:t>. -</w:t>
      </w:r>
      <w:r w:rsidRPr="009E3721">
        <w:rPr>
          <w:rFonts w:cs="Arial"/>
          <w:sz w:val="20"/>
          <w:szCs w:val="20"/>
        </w:rPr>
        <w:t xml:space="preserve"> que consiste en que </w:t>
      </w:r>
      <w:r w:rsidRPr="009E3721">
        <w:rPr>
          <w:rFonts w:cs="Arial"/>
          <w:i/>
          <w:sz w:val="20"/>
          <w:szCs w:val="20"/>
        </w:rPr>
        <w:t xml:space="preserve">"...el sistema tributario </w:t>
      </w:r>
      <w:r w:rsidRPr="009E3721">
        <w:rPr>
          <w:rFonts w:cs="Arial"/>
          <w:b/>
          <w:i/>
          <w:sz w:val="20"/>
          <w:szCs w:val="20"/>
        </w:rPr>
        <w:t>grave la riqueza</w:t>
      </w:r>
      <w:r w:rsidRPr="009E3721">
        <w:rPr>
          <w:rFonts w:cs="Arial"/>
          <w:i/>
          <w:sz w:val="20"/>
          <w:szCs w:val="20"/>
        </w:rPr>
        <w:t xml:space="preserve"> de los sujetos pasivos </w:t>
      </w:r>
      <w:r w:rsidRPr="009E3721">
        <w:rPr>
          <w:rFonts w:cs="Arial"/>
          <w:b/>
          <w:i/>
          <w:sz w:val="20"/>
          <w:szCs w:val="20"/>
        </w:rPr>
        <w:t>de manera proporcional</w:t>
      </w:r>
      <w:r w:rsidRPr="009E3721">
        <w:rPr>
          <w:rFonts w:cs="Arial"/>
          <w:i/>
          <w:sz w:val="20"/>
          <w:szCs w:val="20"/>
        </w:rPr>
        <w:t xml:space="preserve"> a su incremento. Es una derivación del principio de equidad, en tanto pretende que </w:t>
      </w:r>
      <w:r w:rsidRPr="009E3721">
        <w:rPr>
          <w:rFonts w:cs="Arial"/>
          <w:b/>
          <w:i/>
          <w:sz w:val="20"/>
          <w:szCs w:val="20"/>
        </w:rPr>
        <w:t>el legislador diseñe las normas tributarias</w:t>
      </w:r>
      <w:r w:rsidRPr="009E3721">
        <w:rPr>
          <w:rFonts w:cs="Arial"/>
          <w:i/>
          <w:sz w:val="20"/>
          <w:szCs w:val="20"/>
        </w:rPr>
        <w:t xml:space="preserve"> de manera que quienes tienen, </w:t>
      </w:r>
      <w:r w:rsidRPr="009E3721">
        <w:rPr>
          <w:rFonts w:cs="Arial"/>
          <w:b/>
          <w:i/>
          <w:sz w:val="20"/>
          <w:szCs w:val="20"/>
        </w:rPr>
        <w:t>mayor capacidad contributiva asuma obligaciones de mayor cuantía, en proporción a su mayor capacidad de contribución</w:t>
      </w:r>
      <w:r w:rsidRPr="009E3721">
        <w:rPr>
          <w:rFonts w:cs="Arial"/>
          <w:i/>
          <w:sz w:val="20"/>
          <w:szCs w:val="20"/>
        </w:rPr>
        <w:t xml:space="preserve">…". </w:t>
      </w:r>
    </w:p>
    <w:p w14:paraId="0213A711" w14:textId="77777777" w:rsidR="009E3721" w:rsidRPr="009E3721" w:rsidRDefault="00AC61D7" w:rsidP="003F6DAF">
      <w:pPr>
        <w:spacing w:after="240"/>
        <w:rPr>
          <w:rFonts w:cs="Arial"/>
          <w:szCs w:val="20"/>
        </w:rPr>
      </w:pPr>
      <w:r w:rsidRPr="009E3721">
        <w:rPr>
          <w:rFonts w:cs="Arial"/>
          <w:szCs w:val="20"/>
        </w:rPr>
        <w:t xml:space="preserve">Es así que, en lo que respecta a las tasas, la Corte ha determinado que </w:t>
      </w:r>
      <w:r w:rsidRPr="009E3721">
        <w:rPr>
          <w:rFonts w:cs="Arial"/>
          <w:i/>
          <w:szCs w:val="20"/>
        </w:rPr>
        <w:t xml:space="preserve">…los principios de equidad, progresividad y capacidad contributiva no están encaminados a imponerle al contribuyente una carga proporcional a su posibilidad de contribuir, sino </w:t>
      </w:r>
      <w:r w:rsidRPr="009E3721">
        <w:rPr>
          <w:rFonts w:cs="Arial"/>
          <w:b/>
          <w:i/>
          <w:iCs/>
          <w:szCs w:val="20"/>
        </w:rPr>
        <w:t>una carga proporcional al accionar estatal del que se beneficia…”</w:t>
      </w:r>
    </w:p>
    <w:p w14:paraId="5B1A0953" w14:textId="77777777" w:rsidR="009E3721" w:rsidRDefault="00402907" w:rsidP="003F6DAF">
      <w:pPr>
        <w:spacing w:after="240"/>
        <w:rPr>
          <w:rFonts w:cs="Arial"/>
          <w:szCs w:val="20"/>
        </w:rPr>
      </w:pPr>
      <w:r w:rsidRPr="009E3721">
        <w:rPr>
          <w:rFonts w:cs="Arial"/>
          <w:szCs w:val="20"/>
        </w:rPr>
        <w:t>En lo que respecta a las tasas, la Corte determinó que los principios de equidad, progresividad y capacidad contributiva no están encaminados a imponerle al contribuyente una carga proporcional a su posibilidad de contribuir, sino "</w:t>
      </w:r>
      <w:r w:rsidRPr="009E3721">
        <w:rPr>
          <w:rFonts w:cs="Arial"/>
          <w:i/>
          <w:iCs/>
          <w:szCs w:val="20"/>
        </w:rPr>
        <w:t xml:space="preserve">una carga proporcional al </w:t>
      </w:r>
      <w:r w:rsidRPr="009E3721">
        <w:rPr>
          <w:rFonts w:cs="Arial"/>
          <w:b/>
          <w:bCs/>
          <w:i/>
          <w:iCs/>
          <w:szCs w:val="20"/>
        </w:rPr>
        <w:t>accionar estatal</w:t>
      </w:r>
      <w:r w:rsidRPr="009E3721">
        <w:rPr>
          <w:rFonts w:cs="Arial"/>
          <w:i/>
          <w:iCs/>
          <w:szCs w:val="20"/>
        </w:rPr>
        <w:t xml:space="preserve"> del que se beneficia (…)</w:t>
      </w:r>
      <w:r w:rsidRPr="009E3721">
        <w:rPr>
          <w:rFonts w:cs="Arial"/>
          <w:szCs w:val="20"/>
        </w:rPr>
        <w:t>” (párrafo 32)</w:t>
      </w:r>
      <w:r w:rsidR="00090B0C" w:rsidRPr="009E3721">
        <w:rPr>
          <w:rFonts w:cs="Arial"/>
          <w:szCs w:val="20"/>
        </w:rPr>
        <w:t>.</w:t>
      </w:r>
    </w:p>
    <w:p w14:paraId="4A0FA864" w14:textId="77777777" w:rsidR="009E3721" w:rsidRDefault="00090B0C" w:rsidP="003F6DAF">
      <w:pPr>
        <w:spacing w:after="240"/>
        <w:rPr>
          <w:rFonts w:cs="Arial"/>
          <w:i/>
          <w:szCs w:val="20"/>
        </w:rPr>
      </w:pPr>
      <w:r w:rsidRPr="009E3721">
        <w:rPr>
          <w:rFonts w:cs="Arial"/>
          <w:szCs w:val="20"/>
        </w:rPr>
        <w:t>A este respecto</w:t>
      </w:r>
      <w:r w:rsidR="00531030" w:rsidRPr="009E3721">
        <w:rPr>
          <w:rFonts w:cs="Arial"/>
          <w:szCs w:val="20"/>
        </w:rPr>
        <w:t xml:space="preserve">, en otra sentencia emitida por la Corte Constitucional del Ecuador, la Sentencia No. 65-17-IN/21 de 19 de mayo de 2021, ha definido a las tasas como </w:t>
      </w:r>
      <w:r w:rsidR="00531030" w:rsidRPr="009E3721">
        <w:rPr>
          <w:rFonts w:cs="Arial"/>
          <w:i/>
          <w:szCs w:val="20"/>
        </w:rPr>
        <w:t xml:space="preserve">“…tributos vinculados a un determinado accionar estatal, cuyo hecho generador consiste en la realización de una actividad por parte del Estado como: 1) la prestación de un determinado servicio público colectivo; 2) la ejecución de una actividad administrativa individualizada; y, 3) la utilización privativa o especial aprovechamiento de un bien de dominio público…”. </w:t>
      </w:r>
    </w:p>
    <w:p w14:paraId="78718FD0" w14:textId="18A30759" w:rsidR="009E3721" w:rsidRPr="009E3721" w:rsidRDefault="00531030" w:rsidP="003F6DAF">
      <w:pPr>
        <w:spacing w:after="240"/>
        <w:rPr>
          <w:rFonts w:cs="Arial"/>
          <w:szCs w:val="20"/>
        </w:rPr>
      </w:pPr>
      <w:r w:rsidRPr="009E3721">
        <w:rPr>
          <w:rFonts w:cs="Arial"/>
          <w:szCs w:val="20"/>
        </w:rPr>
        <w:t>Es así que</w:t>
      </w:r>
      <w:r w:rsidRPr="009E3721">
        <w:rPr>
          <w:rFonts w:cs="Arial"/>
          <w:i/>
          <w:szCs w:val="20"/>
        </w:rPr>
        <w:t xml:space="preserve">, </w:t>
      </w:r>
      <w:r w:rsidRPr="009E3721">
        <w:rPr>
          <w:rFonts w:cs="Arial"/>
          <w:szCs w:val="20"/>
        </w:rPr>
        <w:t>que los tributos</w:t>
      </w:r>
      <w:r w:rsidRPr="009E3721">
        <w:rPr>
          <w:rFonts w:cs="Arial"/>
          <w:i/>
          <w:szCs w:val="20"/>
        </w:rPr>
        <w:t xml:space="preserve"> “… no están encaminados a imponerle al contribuyente una carga proporcional a su posibilidad de contribuir, sino una carga proporcional al accionar estatal del que se beneficia (la prestación de un determinado servicio público colectivo, la ejecución de una actividad administrativa individualizada, o la utilización privativa o especial aprovechamiento de un bien de dominio público)”</w:t>
      </w:r>
      <w:r w:rsidR="009E3721">
        <w:rPr>
          <w:rFonts w:cs="Arial"/>
          <w:i/>
          <w:szCs w:val="20"/>
        </w:rPr>
        <w:t xml:space="preserve"> </w:t>
      </w:r>
      <w:r w:rsidR="009E3721" w:rsidRPr="009E3721">
        <w:rPr>
          <w:rFonts w:cs="Arial"/>
          <w:szCs w:val="20"/>
        </w:rPr>
        <w:t>(Sentencia No. 65-17-IN/21 de 19 de mayo de 2021</w:t>
      </w:r>
      <w:r w:rsidR="009E3721">
        <w:rPr>
          <w:rFonts w:cs="Arial"/>
          <w:szCs w:val="20"/>
        </w:rPr>
        <w:t>)</w:t>
      </w:r>
      <w:r w:rsidRPr="009E3721">
        <w:rPr>
          <w:rFonts w:cs="Arial"/>
          <w:i/>
          <w:szCs w:val="20"/>
        </w:rPr>
        <w:t>.</w:t>
      </w:r>
      <w:r w:rsidRPr="009E3721">
        <w:t xml:space="preserve"> </w:t>
      </w:r>
    </w:p>
    <w:p w14:paraId="40DDD123" w14:textId="1D5246C4" w:rsidR="00402907" w:rsidRPr="009E3721" w:rsidRDefault="00402907" w:rsidP="003F6DAF">
      <w:pPr>
        <w:spacing w:after="240"/>
        <w:rPr>
          <w:rFonts w:cs="Arial"/>
          <w:szCs w:val="20"/>
        </w:rPr>
      </w:pPr>
      <w:r w:rsidRPr="009E3721">
        <w:rPr>
          <w:rFonts w:cs="Arial"/>
          <w:szCs w:val="20"/>
        </w:rPr>
        <w:t>En lo fundamental la Corte Constitucional, en la Sentencia No. 65-17-IN/21, ha señalado que las tasas tienen las características de:</w:t>
      </w:r>
    </w:p>
    <w:p w14:paraId="18AD07CE" w14:textId="77777777" w:rsidR="00402907" w:rsidRPr="009E3721" w:rsidRDefault="00402907" w:rsidP="003F6DAF">
      <w:pPr>
        <w:pStyle w:val="Prrafodelista"/>
        <w:numPr>
          <w:ilvl w:val="0"/>
          <w:numId w:val="41"/>
        </w:numPr>
        <w:spacing w:before="240" w:after="240" w:line="276" w:lineRule="auto"/>
        <w:contextualSpacing/>
        <w:rPr>
          <w:rFonts w:cs="Arial"/>
          <w:sz w:val="20"/>
          <w:szCs w:val="20"/>
        </w:rPr>
      </w:pPr>
      <w:r w:rsidRPr="009E3721">
        <w:rPr>
          <w:rFonts w:cs="Arial"/>
          <w:sz w:val="20"/>
          <w:szCs w:val="20"/>
        </w:rPr>
        <w:t>ser una prestación y no una contraprestación puesto que, “</w:t>
      </w:r>
      <w:r w:rsidRPr="009E3721">
        <w:rPr>
          <w:rFonts w:cs="Arial"/>
          <w:i/>
          <w:iCs/>
          <w:sz w:val="20"/>
          <w:szCs w:val="20"/>
        </w:rPr>
        <w:t>[p]ara el contribuyente, la tasa es una prestación que debe satisfacerse como consecuencia de una determinación normativa. No consiste, por tanto, en una contraprestación derivada de un acuerdo de voluntades entre el contribuyente y el ente prestador del servicio o ejecutor de la actividad pública; como ocurre con los precios públicos</w:t>
      </w:r>
      <w:r w:rsidRPr="009E3721">
        <w:rPr>
          <w:rFonts w:cs="Arial"/>
          <w:sz w:val="20"/>
          <w:szCs w:val="20"/>
        </w:rPr>
        <w:t>”;</w:t>
      </w:r>
    </w:p>
    <w:p w14:paraId="41112661" w14:textId="77777777" w:rsidR="00402907" w:rsidRPr="009E3721" w:rsidRDefault="00402907" w:rsidP="003F6DAF">
      <w:pPr>
        <w:pStyle w:val="Prrafodelista"/>
        <w:numPr>
          <w:ilvl w:val="0"/>
          <w:numId w:val="41"/>
        </w:numPr>
        <w:spacing w:before="240" w:after="240" w:line="276" w:lineRule="auto"/>
        <w:contextualSpacing/>
        <w:rPr>
          <w:rFonts w:cs="Arial"/>
          <w:sz w:val="20"/>
          <w:szCs w:val="20"/>
        </w:rPr>
      </w:pPr>
      <w:r w:rsidRPr="009E3721">
        <w:rPr>
          <w:rFonts w:cs="Arial"/>
          <w:sz w:val="20"/>
          <w:szCs w:val="20"/>
        </w:rPr>
        <w:t xml:space="preserve"> se fundamenta en el principio de provocación y recuperación de costos que pretende que “… </w:t>
      </w:r>
      <w:r w:rsidRPr="009E3721">
        <w:rPr>
          <w:rFonts w:cs="Arial"/>
          <w:i/>
          <w:iCs/>
          <w:sz w:val="20"/>
          <w:szCs w:val="20"/>
        </w:rPr>
        <w:t>la tasa no esté encaminada a generar una utilidad o beneficio económico para el ente público que la establece. Por el contrario, tiene como finalidad la recuperación de los costos generados por la prestación del servicio, la ejecución de la actividad administrativa o la utilización privativa de un bien de dominio público</w:t>
      </w:r>
      <w:r w:rsidRPr="009E3721">
        <w:rPr>
          <w:rFonts w:cs="Arial"/>
          <w:sz w:val="20"/>
          <w:szCs w:val="20"/>
        </w:rPr>
        <w:t xml:space="preserve">”; y, </w:t>
      </w:r>
    </w:p>
    <w:p w14:paraId="0ABC9AAD" w14:textId="77777777" w:rsidR="00402907" w:rsidRPr="009E3721" w:rsidRDefault="00402907" w:rsidP="003F6DAF">
      <w:pPr>
        <w:pStyle w:val="Prrafodelista"/>
        <w:numPr>
          <w:ilvl w:val="0"/>
          <w:numId w:val="41"/>
        </w:numPr>
        <w:spacing w:before="240" w:after="240" w:line="276" w:lineRule="auto"/>
        <w:contextualSpacing/>
        <w:rPr>
          <w:rFonts w:cs="Arial"/>
          <w:sz w:val="20"/>
          <w:szCs w:val="20"/>
        </w:rPr>
      </w:pPr>
      <w:r w:rsidRPr="009E3721">
        <w:rPr>
          <w:rFonts w:cs="Arial"/>
          <w:sz w:val="20"/>
          <w:szCs w:val="20"/>
        </w:rPr>
        <w:t xml:space="preserve">como consecuencia de lo anterior, la tasa también se fundamenta en el principio de equivalencia que implica que “… </w:t>
      </w:r>
      <w:r w:rsidRPr="009E3721">
        <w:rPr>
          <w:rFonts w:cs="Arial"/>
          <w:i/>
          <w:iCs/>
          <w:sz w:val="20"/>
          <w:szCs w:val="20"/>
        </w:rPr>
        <w:t>el valor de la tasa debe ser equivalente a la cuantía de la actividad pública que la genera</w:t>
      </w:r>
      <w:r w:rsidRPr="009E3721">
        <w:rPr>
          <w:rFonts w:cs="Arial"/>
          <w:sz w:val="20"/>
          <w:szCs w:val="20"/>
        </w:rPr>
        <w:t>”.</w:t>
      </w:r>
    </w:p>
    <w:p w14:paraId="46C8168E" w14:textId="7F195AC8" w:rsidR="00253A30" w:rsidRPr="009E3721" w:rsidRDefault="00253A30" w:rsidP="003F6DAF">
      <w:pPr>
        <w:spacing w:after="240"/>
        <w:rPr>
          <w:rFonts w:cs="Arial"/>
          <w:szCs w:val="20"/>
        </w:rPr>
      </w:pPr>
      <w:r w:rsidRPr="009E3721">
        <w:rPr>
          <w:rFonts w:cs="Arial"/>
          <w:szCs w:val="20"/>
        </w:rPr>
        <w:t xml:space="preserve">Con base a lo anterior se analiza la norma impugnada: </w:t>
      </w:r>
    </w:p>
    <w:p w14:paraId="655EBC29" w14:textId="77777777" w:rsidR="009E3721" w:rsidRDefault="009E3721" w:rsidP="003F6DAF">
      <w:pPr>
        <w:spacing w:after="240"/>
        <w:rPr>
          <w:rFonts w:cs="Arial"/>
          <w:b/>
          <w:szCs w:val="20"/>
        </w:rPr>
      </w:pPr>
    </w:p>
    <w:p w14:paraId="7BD7A6C8" w14:textId="7BD63FE9" w:rsidR="002071B0" w:rsidRPr="009E3721" w:rsidRDefault="002071B0" w:rsidP="003F6DAF">
      <w:pPr>
        <w:spacing w:after="240"/>
        <w:rPr>
          <w:rFonts w:cs="Arial"/>
          <w:b/>
          <w:szCs w:val="20"/>
        </w:rPr>
      </w:pPr>
      <w:r w:rsidRPr="009E3721">
        <w:rPr>
          <w:rFonts w:cs="Arial"/>
          <w:b/>
          <w:szCs w:val="20"/>
        </w:rPr>
        <w:t>Norma Impugnada</w:t>
      </w:r>
    </w:p>
    <w:p w14:paraId="1B263ADF" w14:textId="77777777" w:rsidR="002071B0" w:rsidRPr="009E3721" w:rsidRDefault="002071B0" w:rsidP="003F6DAF">
      <w:pPr>
        <w:spacing w:after="240"/>
        <w:ind w:left="708"/>
        <w:rPr>
          <w:rFonts w:cs="Arial"/>
          <w:i/>
          <w:iCs/>
          <w:szCs w:val="20"/>
        </w:rPr>
      </w:pPr>
      <w:r w:rsidRPr="009E3721">
        <w:rPr>
          <w:rFonts w:cs="Arial"/>
          <w:b/>
          <w:bCs/>
          <w:i/>
          <w:iCs/>
          <w:szCs w:val="20"/>
        </w:rPr>
        <w:t xml:space="preserve">"Ar. III.5.309 </w:t>
      </w:r>
      <w:r w:rsidRPr="009E3721">
        <w:rPr>
          <w:rFonts w:cs="Arial"/>
          <w:bCs/>
          <w:iCs/>
          <w:szCs w:val="20"/>
        </w:rPr>
        <w:sym w:font="Symbol" w:char="F05B"/>
      </w:r>
      <w:r w:rsidRPr="009E3721">
        <w:rPr>
          <w:rFonts w:cs="Arial"/>
          <w:bCs/>
          <w:iCs/>
          <w:szCs w:val="20"/>
        </w:rPr>
        <w:t>1646</w:t>
      </w:r>
      <w:r w:rsidRPr="009E3721">
        <w:rPr>
          <w:rFonts w:cs="Arial"/>
          <w:bCs/>
          <w:iCs/>
          <w:szCs w:val="20"/>
        </w:rPr>
        <w:sym w:font="Symbol" w:char="F05D"/>
      </w:r>
      <w:r w:rsidRPr="009E3721">
        <w:rPr>
          <w:rFonts w:cs="Arial"/>
          <w:b/>
          <w:bCs/>
          <w:i/>
          <w:iCs/>
          <w:szCs w:val="20"/>
        </w:rPr>
        <w:t xml:space="preserve">.- </w:t>
      </w:r>
      <w:r w:rsidRPr="009E3721">
        <w:rPr>
          <w:rFonts w:cs="Arial"/>
          <w:i/>
          <w:iCs/>
          <w:szCs w:val="20"/>
        </w:rPr>
        <w:t>Las tasas retributivas por servicios técnicos y administrativos relacionados con la regularización, seguimiento y control ambiental prestados por la administración municipal, en virtud de lo previsto en el Título V, del Libro IV.3 de este Código, relacionado con el Sistema de Manejo Ambiental, y de acuerdo a la normativa ambiental, serán recaudadas de acuerdo a la siguiente tabla:</w:t>
      </w:r>
    </w:p>
    <w:tbl>
      <w:tblPr>
        <w:tblStyle w:val="Tablaconcuadrcula"/>
        <w:tblW w:w="0" w:type="auto"/>
        <w:tblInd w:w="846" w:type="dxa"/>
        <w:tblLook w:val="04A0" w:firstRow="1" w:lastRow="0" w:firstColumn="1" w:lastColumn="0" w:noHBand="0" w:noVBand="1"/>
      </w:tblPr>
      <w:tblGrid>
        <w:gridCol w:w="3824"/>
        <w:gridCol w:w="3824"/>
      </w:tblGrid>
      <w:tr w:rsidR="002071B0" w:rsidRPr="009E3721" w14:paraId="5B30C758" w14:textId="77777777" w:rsidTr="00AA1B05">
        <w:trPr>
          <w:trHeight w:val="47"/>
        </w:trPr>
        <w:tc>
          <w:tcPr>
            <w:tcW w:w="3824" w:type="dxa"/>
            <w:vAlign w:val="center"/>
          </w:tcPr>
          <w:p w14:paraId="24AD4C5D" w14:textId="77777777" w:rsidR="002071B0" w:rsidRPr="009E3721" w:rsidRDefault="002071B0" w:rsidP="003F6DAF">
            <w:pPr>
              <w:spacing w:after="240"/>
              <w:jc w:val="center"/>
              <w:rPr>
                <w:rFonts w:cs="Arial"/>
                <w:b/>
                <w:i/>
                <w:szCs w:val="20"/>
                <w:lang w:val="es-EC"/>
              </w:rPr>
            </w:pPr>
            <w:r w:rsidRPr="009E3721">
              <w:rPr>
                <w:rFonts w:cs="Arial"/>
                <w:b/>
                <w:i/>
                <w:szCs w:val="20"/>
                <w:lang w:val="es-EC"/>
              </w:rPr>
              <w:t>Servicio</w:t>
            </w:r>
          </w:p>
        </w:tc>
        <w:tc>
          <w:tcPr>
            <w:tcW w:w="3824" w:type="dxa"/>
            <w:vAlign w:val="center"/>
          </w:tcPr>
          <w:p w14:paraId="27574CF9" w14:textId="77777777" w:rsidR="002071B0" w:rsidRPr="009E3721" w:rsidRDefault="002071B0" w:rsidP="003F6DAF">
            <w:pPr>
              <w:spacing w:after="240"/>
              <w:jc w:val="center"/>
              <w:rPr>
                <w:rFonts w:cs="Arial"/>
                <w:b/>
                <w:i/>
                <w:szCs w:val="20"/>
                <w:lang w:val="es-EC"/>
              </w:rPr>
            </w:pPr>
            <w:r w:rsidRPr="009E3721">
              <w:rPr>
                <w:rFonts w:cs="Arial"/>
                <w:b/>
                <w:i/>
                <w:szCs w:val="20"/>
                <w:lang w:val="es-EC"/>
              </w:rPr>
              <w:t>Tasa</w:t>
            </w:r>
          </w:p>
        </w:tc>
      </w:tr>
      <w:tr w:rsidR="002071B0" w:rsidRPr="009E3721" w14:paraId="67DCDDFF" w14:textId="77777777" w:rsidTr="00AA1B05">
        <w:trPr>
          <w:trHeight w:val="20"/>
        </w:trPr>
        <w:tc>
          <w:tcPr>
            <w:tcW w:w="3824" w:type="dxa"/>
            <w:vAlign w:val="center"/>
          </w:tcPr>
          <w:p w14:paraId="795C6178" w14:textId="77777777" w:rsidR="002071B0" w:rsidRPr="009E3721" w:rsidRDefault="002071B0" w:rsidP="003F6DAF">
            <w:pPr>
              <w:spacing w:after="240"/>
              <w:rPr>
                <w:rFonts w:cs="Arial"/>
                <w:szCs w:val="20"/>
                <w:lang w:val="es-EC"/>
              </w:rPr>
            </w:pPr>
            <w:r w:rsidRPr="009E3721">
              <w:rPr>
                <w:rFonts w:cs="Arial"/>
                <w:i/>
                <w:iCs/>
                <w:szCs w:val="20"/>
                <w:lang w:val="es-EC"/>
              </w:rPr>
              <w:t>"(...) Seguimiento cada 2 años del Plan de Manejo Ambiental para estaciones base celular fijas, centrales y repetidoras de microondas fijas"</w:t>
            </w:r>
          </w:p>
        </w:tc>
        <w:tc>
          <w:tcPr>
            <w:tcW w:w="3824" w:type="dxa"/>
            <w:vAlign w:val="center"/>
          </w:tcPr>
          <w:p w14:paraId="68142503" w14:textId="77777777" w:rsidR="002071B0" w:rsidRPr="009E3721" w:rsidRDefault="002071B0" w:rsidP="003F6DAF">
            <w:pPr>
              <w:spacing w:after="240"/>
              <w:rPr>
                <w:rFonts w:cs="Arial"/>
                <w:szCs w:val="20"/>
                <w:lang w:val="es-EC"/>
              </w:rPr>
            </w:pPr>
            <w:r w:rsidRPr="009E3721">
              <w:rPr>
                <w:rFonts w:cs="Arial"/>
                <w:i/>
                <w:iCs/>
                <w:szCs w:val="20"/>
                <w:lang w:val="es-EC"/>
              </w:rPr>
              <w:t>(...) 4 Salarios básicos unificados del trabajador por cada seguimiento efectivo”.</w:t>
            </w:r>
          </w:p>
        </w:tc>
      </w:tr>
    </w:tbl>
    <w:p w14:paraId="1F3D6DC9" w14:textId="71984027" w:rsidR="002071B0" w:rsidRPr="009E3721" w:rsidRDefault="001E1BA9" w:rsidP="003F6DAF">
      <w:pPr>
        <w:spacing w:after="240"/>
        <w:rPr>
          <w:rFonts w:cs="Arial"/>
          <w:b/>
          <w:szCs w:val="20"/>
          <w:u w:val="single"/>
        </w:rPr>
      </w:pPr>
      <w:r w:rsidRPr="009E3721">
        <w:rPr>
          <w:rFonts w:cs="Arial"/>
          <w:szCs w:val="20"/>
        </w:rPr>
        <w:t>Respecto al</w:t>
      </w:r>
      <w:r w:rsidR="002071B0" w:rsidRPr="009E3721">
        <w:rPr>
          <w:rFonts w:cs="Arial"/>
          <w:szCs w:val="20"/>
        </w:rPr>
        <w:t xml:space="preserve"> alcance de “Seguimiento” de la tasa declarada como inconstitucional </w:t>
      </w:r>
      <w:r w:rsidR="002071B0" w:rsidRPr="009E3721">
        <w:rPr>
          <w:rFonts w:cs="Arial"/>
          <w:b/>
          <w:szCs w:val="20"/>
          <w:u w:val="single"/>
        </w:rPr>
        <w:t xml:space="preserve">comprende </w:t>
      </w:r>
      <w:r w:rsidRPr="009E3721">
        <w:rPr>
          <w:rFonts w:cs="Arial"/>
          <w:b/>
          <w:szCs w:val="20"/>
          <w:u w:val="single"/>
        </w:rPr>
        <w:t xml:space="preserve">una inspección de seguimiento al cumplimiento del Plan de Manejo Ambiental y </w:t>
      </w:r>
      <w:r w:rsidR="002071B0" w:rsidRPr="009E3721">
        <w:rPr>
          <w:rFonts w:cs="Arial"/>
          <w:b/>
          <w:szCs w:val="20"/>
          <w:u w:val="single"/>
        </w:rPr>
        <w:t>la revisión del Infor</w:t>
      </w:r>
      <w:r w:rsidR="001132B3" w:rsidRPr="009E3721">
        <w:rPr>
          <w:rFonts w:cs="Arial"/>
          <w:b/>
          <w:szCs w:val="20"/>
          <w:u w:val="single"/>
        </w:rPr>
        <w:t xml:space="preserve">me Ambiental de Cumplimiento </w:t>
      </w:r>
      <w:r w:rsidR="002071B0" w:rsidRPr="009E3721">
        <w:rPr>
          <w:rFonts w:cs="Arial"/>
          <w:b/>
          <w:szCs w:val="20"/>
          <w:u w:val="single"/>
        </w:rPr>
        <w:t>de las Estaciones Base Celulares</w:t>
      </w:r>
      <w:r w:rsidR="0002493E" w:rsidRPr="009E3721">
        <w:rPr>
          <w:rFonts w:cs="Arial"/>
          <w:b/>
          <w:szCs w:val="20"/>
          <w:u w:val="single"/>
        </w:rPr>
        <w:t>,</w:t>
      </w:r>
      <w:r w:rsidR="001132B3" w:rsidRPr="009E3721">
        <w:rPr>
          <w:rFonts w:cs="Arial"/>
          <w:b/>
          <w:szCs w:val="20"/>
          <w:u w:val="single"/>
        </w:rPr>
        <w:t xml:space="preserve"> por lo </w:t>
      </w:r>
      <w:r w:rsidR="00253A30" w:rsidRPr="009E3721">
        <w:rPr>
          <w:rFonts w:cs="Arial"/>
          <w:b/>
          <w:szCs w:val="20"/>
          <w:u w:val="single"/>
        </w:rPr>
        <w:t>que, la</w:t>
      </w:r>
      <w:r w:rsidR="001853F3" w:rsidRPr="009E3721">
        <w:rPr>
          <w:rFonts w:cs="Arial"/>
          <w:b/>
          <w:szCs w:val="20"/>
          <w:u w:val="single"/>
        </w:rPr>
        <w:t xml:space="preserve"> línea séptima contiene en sí</w:t>
      </w:r>
      <w:r w:rsidR="0002493E" w:rsidRPr="009E3721">
        <w:rPr>
          <w:rFonts w:cs="Arial"/>
          <w:b/>
          <w:szCs w:val="20"/>
          <w:u w:val="single"/>
        </w:rPr>
        <w:t>,</w:t>
      </w:r>
      <w:r w:rsidR="001853F3" w:rsidRPr="009E3721">
        <w:rPr>
          <w:rFonts w:cs="Arial"/>
          <w:b/>
          <w:szCs w:val="20"/>
          <w:u w:val="single"/>
        </w:rPr>
        <w:t xml:space="preserve"> la ejecución de dos servicios administrativos </w:t>
      </w:r>
      <w:r w:rsidR="0002493E" w:rsidRPr="009E3721">
        <w:rPr>
          <w:rFonts w:cs="Arial"/>
          <w:b/>
          <w:szCs w:val="20"/>
          <w:u w:val="single"/>
        </w:rPr>
        <w:t>y por el cual los administrados están obligados a pagar cuatro (4) salarios básicos unificados.</w:t>
      </w:r>
      <w:r w:rsidR="002071B0" w:rsidRPr="009E3721">
        <w:rPr>
          <w:rFonts w:cs="Arial"/>
          <w:b/>
          <w:szCs w:val="20"/>
          <w:u w:val="single"/>
        </w:rPr>
        <w:t xml:space="preserve"> </w:t>
      </w:r>
    </w:p>
    <w:p w14:paraId="619575B3" w14:textId="399AC659" w:rsidR="00502857" w:rsidRPr="009E3721" w:rsidRDefault="00502857" w:rsidP="003F6DAF">
      <w:pPr>
        <w:spacing w:after="240"/>
        <w:rPr>
          <w:rFonts w:cs="Arial"/>
          <w:szCs w:val="20"/>
        </w:rPr>
      </w:pPr>
      <w:r w:rsidRPr="009E3721">
        <w:rPr>
          <w:rFonts w:cs="Arial"/>
          <w:szCs w:val="20"/>
        </w:rPr>
        <w:t xml:space="preserve">De conformidad al artículo 201 del Código Orgánico del Ambiente, existen siete mecanismos de control y seguimiento ambiental, siendo estos: 1. Monitoreos; 2. Muestreos; </w:t>
      </w:r>
      <w:r w:rsidRPr="009E3721">
        <w:rPr>
          <w:rFonts w:cs="Arial"/>
          <w:b/>
          <w:szCs w:val="20"/>
          <w:u w:val="single"/>
        </w:rPr>
        <w:t>3. Inspecciones</w:t>
      </w:r>
      <w:r w:rsidRPr="009E3721">
        <w:rPr>
          <w:rFonts w:cs="Arial"/>
          <w:szCs w:val="20"/>
        </w:rPr>
        <w:t xml:space="preserve">; </w:t>
      </w:r>
      <w:r w:rsidRPr="009E3721">
        <w:rPr>
          <w:rFonts w:cs="Arial"/>
          <w:b/>
          <w:szCs w:val="20"/>
          <w:u w:val="single"/>
        </w:rPr>
        <w:t>4. Informes ambientales de cumplimiento</w:t>
      </w:r>
      <w:r w:rsidRPr="009E3721">
        <w:rPr>
          <w:rFonts w:cs="Arial"/>
          <w:szCs w:val="20"/>
        </w:rPr>
        <w:t>; 5. Auditorías Ambientales; 6. Vigilancia ciudadana o comunitaria; y, otros que establezca la Autoridad Ambiental Competente.</w:t>
      </w:r>
    </w:p>
    <w:p w14:paraId="559E31EF" w14:textId="4928A4FE" w:rsidR="002071B0" w:rsidRPr="009E3721" w:rsidRDefault="002071B0" w:rsidP="003F6DAF">
      <w:pPr>
        <w:spacing w:after="240"/>
        <w:rPr>
          <w:rFonts w:cs="Arial"/>
          <w:b/>
          <w:szCs w:val="20"/>
          <w:u w:val="single"/>
        </w:rPr>
      </w:pPr>
      <w:r w:rsidRPr="009E3721">
        <w:rPr>
          <w:rFonts w:cs="Arial"/>
          <w:szCs w:val="20"/>
        </w:rPr>
        <w:t xml:space="preserve">En efecto, el servicio denominado “Seguimiento” conllevaba, la revisión técnica del Informe Ambiental de Cumplimiento, </w:t>
      </w:r>
      <w:r w:rsidR="00531030" w:rsidRPr="009E3721">
        <w:rPr>
          <w:rFonts w:cs="Arial"/>
          <w:szCs w:val="20"/>
        </w:rPr>
        <w:t xml:space="preserve">por lo tanto </w:t>
      </w:r>
      <w:r w:rsidR="00531030" w:rsidRPr="009E3721">
        <w:rPr>
          <w:rFonts w:cs="Arial"/>
          <w:b/>
          <w:szCs w:val="20"/>
          <w:u w:val="single"/>
        </w:rPr>
        <w:t xml:space="preserve">a </w:t>
      </w:r>
      <w:r w:rsidRPr="009E3721">
        <w:rPr>
          <w:rFonts w:cs="Arial"/>
          <w:b/>
          <w:szCs w:val="20"/>
          <w:u w:val="single"/>
        </w:rPr>
        <w:t>la ejecución de una actividad administrativa individualizada</w:t>
      </w:r>
      <w:r w:rsidR="00531030" w:rsidRPr="009E3721">
        <w:rPr>
          <w:rFonts w:cs="Arial"/>
          <w:szCs w:val="20"/>
        </w:rPr>
        <w:t xml:space="preserve"> que conlleva </w:t>
      </w:r>
      <w:r w:rsidR="000B3987" w:rsidRPr="009E3721">
        <w:rPr>
          <w:rFonts w:cs="Arial"/>
          <w:szCs w:val="20"/>
        </w:rPr>
        <w:t xml:space="preserve">a </w:t>
      </w:r>
      <w:r w:rsidR="007F1E5F" w:rsidRPr="009E3721">
        <w:rPr>
          <w:rFonts w:cs="Arial"/>
          <w:szCs w:val="20"/>
        </w:rPr>
        <w:t xml:space="preserve">su </w:t>
      </w:r>
      <w:r w:rsidR="00502857" w:rsidRPr="009E3721">
        <w:rPr>
          <w:rFonts w:cs="Arial"/>
          <w:b/>
          <w:szCs w:val="20"/>
        </w:rPr>
        <w:t xml:space="preserve">gestión administrativa </w:t>
      </w:r>
      <w:r w:rsidR="007F1E5F" w:rsidRPr="009E3721">
        <w:rPr>
          <w:rFonts w:cs="Arial"/>
          <w:szCs w:val="20"/>
        </w:rPr>
        <w:t>desde el ingreso d</w:t>
      </w:r>
      <w:r w:rsidRPr="009E3721">
        <w:rPr>
          <w:rFonts w:cs="Arial"/>
          <w:szCs w:val="20"/>
        </w:rPr>
        <w:t>el documento por parte del administrado, también denominado operador del proyecto, y la ejecución de diversos actos de simple administración y de hechos administrativos</w:t>
      </w:r>
      <w:r w:rsidR="007F1E5F" w:rsidRPr="009E3721">
        <w:rPr>
          <w:rFonts w:cs="Arial"/>
          <w:szCs w:val="20"/>
        </w:rPr>
        <w:t xml:space="preserve"> </w:t>
      </w:r>
      <w:r w:rsidR="007F1E5F" w:rsidRPr="009E3721">
        <w:rPr>
          <w:rFonts w:cs="Arial"/>
          <w:b/>
          <w:szCs w:val="20"/>
        </w:rPr>
        <w:t>que</w:t>
      </w:r>
      <w:r w:rsidRPr="009E3721">
        <w:rPr>
          <w:rFonts w:cs="Arial"/>
          <w:b/>
          <w:szCs w:val="20"/>
        </w:rPr>
        <w:t xml:space="preserve"> obliga</w:t>
      </w:r>
      <w:r w:rsidR="007F1E5F" w:rsidRPr="009E3721">
        <w:rPr>
          <w:rFonts w:cs="Arial"/>
          <w:b/>
          <w:szCs w:val="20"/>
        </w:rPr>
        <w:t xml:space="preserve"> </w:t>
      </w:r>
      <w:r w:rsidRPr="009E3721">
        <w:rPr>
          <w:rFonts w:cs="Arial"/>
          <w:b/>
          <w:szCs w:val="20"/>
        </w:rPr>
        <w:t>a la existencia</w:t>
      </w:r>
      <w:r w:rsidR="00502857" w:rsidRPr="009E3721">
        <w:rPr>
          <w:rFonts w:cs="Arial"/>
          <w:b/>
          <w:szCs w:val="20"/>
        </w:rPr>
        <w:t xml:space="preserve"> de</w:t>
      </w:r>
      <w:r w:rsidR="00502857" w:rsidRPr="009E3721">
        <w:rPr>
          <w:rFonts w:cs="Arial"/>
          <w:szCs w:val="20"/>
        </w:rPr>
        <w:t>:</w:t>
      </w:r>
      <w:r w:rsidRPr="009E3721">
        <w:rPr>
          <w:rFonts w:cs="Arial"/>
          <w:szCs w:val="20"/>
        </w:rPr>
        <w:t xml:space="preserve"> instalaciones, de un sistema operativo de gestión documental</w:t>
      </w:r>
      <w:r w:rsidR="000B3987" w:rsidRPr="009E3721">
        <w:rPr>
          <w:rFonts w:cs="Arial"/>
          <w:szCs w:val="20"/>
        </w:rPr>
        <w:t>, servicios básicos, equipos informáticos, internet, y sobre todo</w:t>
      </w:r>
      <w:r w:rsidRPr="009E3721">
        <w:rPr>
          <w:rFonts w:cs="Arial"/>
          <w:szCs w:val="20"/>
        </w:rPr>
        <w:t xml:space="preserve"> </w:t>
      </w:r>
      <w:r w:rsidR="000B3987" w:rsidRPr="009E3721">
        <w:rPr>
          <w:rFonts w:cs="Arial"/>
          <w:szCs w:val="20"/>
        </w:rPr>
        <w:t xml:space="preserve">a la  contratación de personal, servidores públicos especialistas en materia ambiental especializado, </w:t>
      </w:r>
      <w:r w:rsidRPr="009E3721">
        <w:rPr>
          <w:rFonts w:cs="Arial"/>
          <w:b/>
          <w:szCs w:val="20"/>
          <w:u w:val="single"/>
        </w:rPr>
        <w:t xml:space="preserve">para que así la Autoridad Administrativa Ambiental y como Autoridad Ambiental Competente, la Secretaría de Ambiente, pueda atender el trámite de sus administrados. </w:t>
      </w:r>
    </w:p>
    <w:p w14:paraId="30EE6E4C" w14:textId="4E1FF886" w:rsidR="002071B0" w:rsidRPr="009E3721" w:rsidRDefault="00502857" w:rsidP="003F6DAF">
      <w:pPr>
        <w:spacing w:after="240"/>
        <w:rPr>
          <w:rFonts w:cs="Arial"/>
          <w:szCs w:val="20"/>
        </w:rPr>
      </w:pPr>
      <w:r w:rsidRPr="009E3721">
        <w:rPr>
          <w:rFonts w:cs="Arial"/>
          <w:szCs w:val="20"/>
        </w:rPr>
        <w:t>Es así que</w:t>
      </w:r>
      <w:r w:rsidR="000B3987" w:rsidRPr="009E3721">
        <w:rPr>
          <w:rFonts w:cs="Arial"/>
          <w:szCs w:val="20"/>
        </w:rPr>
        <w:t xml:space="preserve">, </w:t>
      </w:r>
      <w:r w:rsidR="002071B0" w:rsidRPr="009E3721">
        <w:rPr>
          <w:rFonts w:cs="Arial"/>
          <w:szCs w:val="20"/>
        </w:rPr>
        <w:t xml:space="preserve">el servidor público, responsable del cumplimiento de la normativa aplicable, </w:t>
      </w:r>
      <w:r w:rsidR="002071B0" w:rsidRPr="009E3721">
        <w:rPr>
          <w:rFonts w:cs="Arial"/>
          <w:szCs w:val="20"/>
          <w:u w:val="single"/>
        </w:rPr>
        <w:t>ejecuta su saber técnico en la revisión del documento, empleando un tiempo determinado en la revisión y elaboración del informe técnico, acto de simple administración, que posteriormente debe contar con la revisión y aprobación de un superior técnico jerárquico denominado coordinador, quien, una vez que el informe técnico cumpla con las condiciones exigibles, pondrá a consideración de la Dirección</w:t>
      </w:r>
      <w:r w:rsidR="002071B0" w:rsidRPr="009E3721">
        <w:rPr>
          <w:rFonts w:cs="Arial"/>
          <w:szCs w:val="20"/>
        </w:rPr>
        <w:t xml:space="preserve"> de la entidad para que, en su fundamento, emita el acto administrativo que corresponda.</w:t>
      </w:r>
    </w:p>
    <w:p w14:paraId="0F4816D9" w14:textId="77777777" w:rsidR="00057117" w:rsidRPr="009E3721" w:rsidRDefault="002071B0" w:rsidP="003F6DAF">
      <w:pPr>
        <w:spacing w:after="240"/>
        <w:rPr>
          <w:rFonts w:cs="Arial"/>
          <w:szCs w:val="20"/>
        </w:rPr>
      </w:pPr>
      <w:r w:rsidRPr="009E3721">
        <w:rPr>
          <w:rFonts w:cs="Arial"/>
          <w:szCs w:val="20"/>
        </w:rPr>
        <w:t>Por su parte</w:t>
      </w:r>
      <w:r w:rsidR="000B3987" w:rsidRPr="009E3721">
        <w:rPr>
          <w:rFonts w:cs="Arial"/>
          <w:szCs w:val="20"/>
        </w:rPr>
        <w:t>, el seguimiento ambiental</w:t>
      </w:r>
      <w:r w:rsidR="00985605" w:rsidRPr="009E3721">
        <w:rPr>
          <w:rFonts w:cs="Arial"/>
          <w:szCs w:val="20"/>
        </w:rPr>
        <w:t xml:space="preserve"> </w:t>
      </w:r>
      <w:r w:rsidR="00D12384" w:rsidRPr="009E3721">
        <w:rPr>
          <w:rFonts w:cs="Arial"/>
          <w:szCs w:val="20"/>
        </w:rPr>
        <w:t>que incluye e</w:t>
      </w:r>
      <w:r w:rsidR="00985605" w:rsidRPr="009E3721">
        <w:rPr>
          <w:rFonts w:cs="Arial"/>
          <w:szCs w:val="20"/>
        </w:rPr>
        <w:t>l</w:t>
      </w:r>
      <w:r w:rsidR="000B3987" w:rsidRPr="009E3721">
        <w:rPr>
          <w:rFonts w:cs="Arial"/>
          <w:szCs w:val="20"/>
        </w:rPr>
        <w:t xml:space="preserve"> </w:t>
      </w:r>
      <w:r w:rsidR="00985605" w:rsidRPr="009E3721">
        <w:rPr>
          <w:rFonts w:cs="Arial"/>
          <w:szCs w:val="20"/>
        </w:rPr>
        <w:t>mecanismo de control</w:t>
      </w:r>
      <w:r w:rsidR="00D12384" w:rsidRPr="009E3721">
        <w:rPr>
          <w:rFonts w:cs="Arial"/>
          <w:szCs w:val="20"/>
        </w:rPr>
        <w:t>,</w:t>
      </w:r>
      <w:r w:rsidR="00985605" w:rsidRPr="009E3721">
        <w:rPr>
          <w:rFonts w:cs="Arial"/>
          <w:szCs w:val="20"/>
        </w:rPr>
        <w:t xml:space="preserve"> </w:t>
      </w:r>
      <w:r w:rsidR="000B3987" w:rsidRPr="009E3721">
        <w:rPr>
          <w:rFonts w:cs="Arial"/>
          <w:szCs w:val="20"/>
        </w:rPr>
        <w:t xml:space="preserve">conlleva </w:t>
      </w:r>
      <w:r w:rsidRPr="009E3721">
        <w:rPr>
          <w:rFonts w:cs="Arial"/>
          <w:szCs w:val="20"/>
        </w:rPr>
        <w:t>la inspección</w:t>
      </w:r>
      <w:r w:rsidR="00402907" w:rsidRPr="009E3721">
        <w:rPr>
          <w:rFonts w:cs="Arial"/>
          <w:szCs w:val="20"/>
        </w:rPr>
        <w:t xml:space="preserve">, misma que requiere la </w:t>
      </w:r>
      <w:r w:rsidR="00402907" w:rsidRPr="009E3721">
        <w:rPr>
          <w:rFonts w:cs="Arial"/>
          <w:b/>
          <w:szCs w:val="20"/>
          <w:u w:val="single"/>
        </w:rPr>
        <w:t>utilización privativa o especial aprovechamiento de un bien de dominio público</w:t>
      </w:r>
      <w:r w:rsidR="00402907" w:rsidRPr="009E3721">
        <w:rPr>
          <w:rFonts w:cs="Arial"/>
          <w:i/>
          <w:szCs w:val="20"/>
        </w:rPr>
        <w:t xml:space="preserve"> </w:t>
      </w:r>
      <w:r w:rsidR="00402907" w:rsidRPr="009E3721">
        <w:rPr>
          <w:rFonts w:cs="Arial"/>
          <w:szCs w:val="20"/>
        </w:rPr>
        <w:t xml:space="preserve">al ser necesario el uso del vehículo institucional y de un servidor de apoyo responsable de su conducción para cumplir con la diligencia y que, </w:t>
      </w:r>
      <w:r w:rsidR="00981129" w:rsidRPr="009E3721">
        <w:rPr>
          <w:rFonts w:cs="Arial"/>
          <w:szCs w:val="20"/>
        </w:rPr>
        <w:t>a más de la ejecución de una actividad administrativa individualizada</w:t>
      </w:r>
      <w:r w:rsidR="00981129" w:rsidRPr="009E3721">
        <w:rPr>
          <w:rFonts w:cs="Arial"/>
          <w:i/>
          <w:szCs w:val="20"/>
        </w:rPr>
        <w:t xml:space="preserve">, </w:t>
      </w:r>
      <w:r w:rsidRPr="009E3721">
        <w:rPr>
          <w:rFonts w:cs="Arial"/>
          <w:szCs w:val="20"/>
        </w:rPr>
        <w:t>c</w:t>
      </w:r>
      <w:r w:rsidR="00D12384" w:rsidRPr="009E3721">
        <w:rPr>
          <w:rFonts w:cs="Arial"/>
          <w:szCs w:val="20"/>
        </w:rPr>
        <w:t>omprende</w:t>
      </w:r>
      <w:r w:rsidRPr="009E3721">
        <w:rPr>
          <w:rFonts w:cs="Arial"/>
          <w:szCs w:val="20"/>
        </w:rPr>
        <w:t xml:space="preserve"> en su práctica</w:t>
      </w:r>
      <w:r w:rsidR="00D12384" w:rsidRPr="009E3721">
        <w:rPr>
          <w:rFonts w:cs="Arial"/>
          <w:szCs w:val="20"/>
        </w:rPr>
        <w:t xml:space="preserve">, </w:t>
      </w:r>
      <w:r w:rsidRPr="009E3721">
        <w:rPr>
          <w:rFonts w:cs="Arial"/>
          <w:szCs w:val="20"/>
        </w:rPr>
        <w:t>la gestión administrativa previa</w:t>
      </w:r>
      <w:r w:rsidR="00981129" w:rsidRPr="009E3721">
        <w:rPr>
          <w:rFonts w:cs="Arial"/>
          <w:szCs w:val="20"/>
        </w:rPr>
        <w:t xml:space="preserve"> </w:t>
      </w:r>
      <w:r w:rsidR="00D12384" w:rsidRPr="009E3721">
        <w:rPr>
          <w:rFonts w:cs="Arial"/>
          <w:szCs w:val="20"/>
        </w:rPr>
        <w:t xml:space="preserve">y posterior, misma que </w:t>
      </w:r>
      <w:r w:rsidRPr="009E3721">
        <w:rPr>
          <w:rFonts w:cs="Arial"/>
          <w:szCs w:val="20"/>
        </w:rPr>
        <w:t>concluye</w:t>
      </w:r>
      <w:r w:rsidR="00981129" w:rsidRPr="009E3721">
        <w:rPr>
          <w:rFonts w:cs="Arial"/>
          <w:szCs w:val="20"/>
        </w:rPr>
        <w:t xml:space="preserve"> con la emisión de un acto administrativo individualizado </w:t>
      </w:r>
      <w:r w:rsidR="00985605" w:rsidRPr="009E3721">
        <w:rPr>
          <w:rFonts w:cs="Arial"/>
          <w:szCs w:val="20"/>
        </w:rPr>
        <w:t>motivado en un Informe Técnico</w:t>
      </w:r>
      <w:r w:rsidR="00402907" w:rsidRPr="009E3721">
        <w:rPr>
          <w:rFonts w:cs="Arial"/>
          <w:szCs w:val="20"/>
        </w:rPr>
        <w:t xml:space="preserve"> que</w:t>
      </w:r>
      <w:r w:rsidR="00502857" w:rsidRPr="009E3721">
        <w:rPr>
          <w:rFonts w:cs="Arial"/>
          <w:szCs w:val="20"/>
        </w:rPr>
        <w:t xml:space="preserve"> es elaborado en ejecución del saber técnico del servidor público y</w:t>
      </w:r>
      <w:r w:rsidR="00402907" w:rsidRPr="009E3721">
        <w:rPr>
          <w:rFonts w:cs="Arial"/>
          <w:szCs w:val="20"/>
        </w:rPr>
        <w:t xml:space="preserve"> que</w:t>
      </w:r>
      <w:r w:rsidR="00502857" w:rsidRPr="009E3721">
        <w:rPr>
          <w:rFonts w:cs="Arial"/>
          <w:szCs w:val="20"/>
        </w:rPr>
        <w:t xml:space="preserve"> también requiere de</w:t>
      </w:r>
      <w:r w:rsidR="00985605" w:rsidRPr="009E3721">
        <w:rPr>
          <w:rFonts w:cs="Arial"/>
          <w:szCs w:val="20"/>
        </w:rPr>
        <w:t xml:space="preserve"> </w:t>
      </w:r>
      <w:r w:rsidR="00502857" w:rsidRPr="009E3721">
        <w:rPr>
          <w:rFonts w:cs="Arial"/>
          <w:szCs w:val="20"/>
        </w:rPr>
        <w:t xml:space="preserve">la revisión y aprobación de un superior técnico jerárquico denominado coordinador hasta que cumpla con las condiciones exigibles para que la Dirección emita el acto administrativo que corresponda. </w:t>
      </w:r>
    </w:p>
    <w:p w14:paraId="70194608" w14:textId="1C8A080E" w:rsidR="00057117" w:rsidRPr="009E3721" w:rsidRDefault="00090B0C" w:rsidP="003F6DAF">
      <w:pPr>
        <w:spacing w:after="240"/>
        <w:rPr>
          <w:rFonts w:cs="Arial"/>
          <w:szCs w:val="20"/>
        </w:rPr>
      </w:pPr>
      <w:r w:rsidRPr="009E3721">
        <w:rPr>
          <w:rFonts w:cs="Arial"/>
          <w:szCs w:val="20"/>
        </w:rPr>
        <w:t>Es así que, al encontrarse dos clases dife</w:t>
      </w:r>
      <w:r w:rsidR="00D12384" w:rsidRPr="009E3721">
        <w:rPr>
          <w:rFonts w:cs="Arial"/>
          <w:szCs w:val="20"/>
        </w:rPr>
        <w:t xml:space="preserve">rentes de mecanismos de control </w:t>
      </w:r>
      <w:r w:rsidRPr="009E3721">
        <w:rPr>
          <w:rFonts w:cs="Arial"/>
          <w:szCs w:val="20"/>
        </w:rPr>
        <w:t>(la inspección y la revisión del Inform</w:t>
      </w:r>
      <w:r w:rsidR="00D12384" w:rsidRPr="009E3721">
        <w:rPr>
          <w:rFonts w:cs="Arial"/>
          <w:szCs w:val="20"/>
        </w:rPr>
        <w:t>e Ambiental de Cumplimiento)</w:t>
      </w:r>
      <w:r w:rsidRPr="009E3721">
        <w:rPr>
          <w:rFonts w:cs="Arial"/>
          <w:szCs w:val="20"/>
        </w:rPr>
        <w:t>, para su atención requieren de una gestión administrativa individualizada, a su vez generan productos individualizados contenidos en los Informes Técnicos y actos administrativos de pronunciamiento</w:t>
      </w:r>
      <w:r w:rsidR="00A0185E" w:rsidRPr="009E3721">
        <w:rPr>
          <w:rFonts w:cs="Arial"/>
          <w:szCs w:val="20"/>
        </w:rPr>
        <w:t>.</w:t>
      </w:r>
    </w:p>
    <w:p w14:paraId="3F4089A5" w14:textId="77777777" w:rsidR="009E3721" w:rsidRPr="009E3721" w:rsidRDefault="00772285" w:rsidP="003F6DAF">
      <w:pPr>
        <w:spacing w:after="240"/>
        <w:rPr>
          <w:rFonts w:cs="Arial"/>
          <w:szCs w:val="20"/>
        </w:rPr>
      </w:pPr>
      <w:r w:rsidRPr="009E3721">
        <w:rPr>
          <w:rFonts w:cs="Arial"/>
          <w:szCs w:val="20"/>
        </w:rPr>
        <w:t xml:space="preserve">El principio de equidad tributaria en particular, tiene como objetivo evitar que, a través de la tributación, se creen situaciones inequitativas, de modo que “… </w:t>
      </w:r>
      <w:r w:rsidRPr="009E3721">
        <w:rPr>
          <w:rFonts w:cs="Arial"/>
          <w:i/>
          <w:iCs/>
          <w:szCs w:val="20"/>
        </w:rPr>
        <w:t>impone al sistema [tributario] el requisito de afectar con el mismo rigor a quienes se encuentren en la misma situación, de forma tal que pueda afirmarse que es igual para iguales y desigual para desiguales</w:t>
      </w:r>
      <w:r w:rsidRPr="009E3721">
        <w:rPr>
          <w:rFonts w:cs="Arial"/>
          <w:szCs w:val="20"/>
        </w:rPr>
        <w:t>”</w:t>
      </w:r>
      <w:r w:rsidRPr="009E3721">
        <w:rPr>
          <w:rStyle w:val="Refdenotaalpie"/>
          <w:rFonts w:cs="Arial"/>
          <w:szCs w:val="20"/>
        </w:rPr>
        <w:footnoteReference w:id="1"/>
      </w:r>
      <w:r w:rsidRPr="009E3721">
        <w:rPr>
          <w:rFonts w:cs="Arial"/>
          <w:szCs w:val="20"/>
        </w:rPr>
        <w:t>. Asimismo, que el principio de razonabilidad, busca excluir la arbitrariedad, la desproporcionalidad y delimitar la discrecionalidad de la autoridad al momento de crear tributos, para que este responda a la capacidad de pago del contribuyente.</w:t>
      </w:r>
    </w:p>
    <w:p w14:paraId="1E549968" w14:textId="77777777" w:rsidR="009E3721" w:rsidRPr="009E3721" w:rsidRDefault="00772285" w:rsidP="003F6DAF">
      <w:pPr>
        <w:spacing w:after="240"/>
        <w:rPr>
          <w:rFonts w:cs="Arial"/>
          <w:szCs w:val="20"/>
        </w:rPr>
      </w:pPr>
      <w:r w:rsidRPr="009E3721">
        <w:rPr>
          <w:rFonts w:cs="Arial"/>
          <w:szCs w:val="20"/>
        </w:rPr>
        <w:t xml:space="preserve">La Corte Constitucional del Ecuador estableció en la Sentencia No. 65-17-IN/21 de 19 de mayo de 2021, párrafo 44, que </w:t>
      </w:r>
      <w:r w:rsidRPr="009E3721">
        <w:rPr>
          <w:rFonts w:cs="Arial"/>
          <w:i/>
          <w:iCs/>
          <w:szCs w:val="20"/>
        </w:rPr>
        <w:t>“el principio de equidad guarda una estrecha conexión de interdependencia con el principio de progresividad que consiste en que “(…) el sistema tributario grave la riqueza de los sujetos pasivos de manera proporcional a su incremento. Es una derivación del principio de equidad, en tanto pretende que el legislador diseñe las normas tributarias de manera que quienes tienen mayor capacidad contributiva asuman obligaciones de mayor cuantía, en proporción a su mayor capacidad de contribución</w:t>
      </w:r>
      <w:r w:rsidRPr="009E3721">
        <w:rPr>
          <w:rFonts w:cs="Arial"/>
          <w:szCs w:val="20"/>
        </w:rPr>
        <w:t>”. Por lo que, este principio exige que los tributos observen la capacidad contributiva del sujeto pasivo para imponer un gravamen impositivo.</w:t>
      </w:r>
    </w:p>
    <w:p w14:paraId="176E4F4B" w14:textId="77777777" w:rsidR="009E3721" w:rsidRPr="009E3721" w:rsidRDefault="00772285" w:rsidP="003F6DAF">
      <w:pPr>
        <w:spacing w:after="240"/>
        <w:rPr>
          <w:rFonts w:cs="Arial"/>
          <w:szCs w:val="20"/>
        </w:rPr>
      </w:pPr>
      <w:r w:rsidRPr="009E3721">
        <w:rPr>
          <w:rFonts w:cs="Arial"/>
          <w:szCs w:val="20"/>
        </w:rPr>
        <w:t>A su vez, la capacidad contributiva, según ha determinado la sentencia N° 65-17</w:t>
      </w:r>
      <w:r w:rsidRPr="009E3721">
        <w:rPr>
          <w:rFonts w:cs="Arial"/>
          <w:szCs w:val="20"/>
        </w:rPr>
        <w:softHyphen/>
        <w:t xml:space="preserve"> IN/21 “</w:t>
      </w:r>
      <w:r w:rsidRPr="009E3721">
        <w:rPr>
          <w:rFonts w:cs="Arial"/>
          <w:i/>
          <w:szCs w:val="20"/>
        </w:rPr>
        <w:t>implica que solamente las manifestaciones directas o indirectas de riqueza pueden configurar el hecho generador de una obligación tributaria</w:t>
      </w:r>
      <w:r w:rsidRPr="009E3721">
        <w:rPr>
          <w:rFonts w:cs="Arial"/>
          <w:szCs w:val="20"/>
        </w:rPr>
        <w:t>…</w:t>
      </w:r>
      <w:r w:rsidRPr="009E3721">
        <w:rPr>
          <w:rFonts w:cs="Arial"/>
          <w:i/>
          <w:szCs w:val="20"/>
        </w:rPr>
        <w:t xml:space="preserve">” </w:t>
      </w:r>
      <w:r w:rsidRPr="009E3721">
        <w:rPr>
          <w:rFonts w:cs="Arial"/>
          <w:iCs/>
          <w:szCs w:val="20"/>
        </w:rPr>
        <w:t>por lo tanto</w:t>
      </w:r>
      <w:r w:rsidRPr="009E3721">
        <w:rPr>
          <w:rFonts w:cs="Arial"/>
          <w:szCs w:val="20"/>
        </w:rPr>
        <w:t>, la prestación de los servicios administrativos por parte de la municipalidad a los sujetos de control, como efecto una obligación ambiental asociada a una actividad económica, debe ser considerado como el hecho generador de la ordenanza.</w:t>
      </w:r>
    </w:p>
    <w:p w14:paraId="483B9870" w14:textId="77777777" w:rsidR="009E3721" w:rsidRPr="009E3721" w:rsidRDefault="00772285" w:rsidP="003F6DAF">
      <w:pPr>
        <w:spacing w:after="240"/>
        <w:rPr>
          <w:rFonts w:cs="Arial"/>
          <w:b/>
          <w:szCs w:val="20"/>
          <w:u w:val="single"/>
        </w:rPr>
      </w:pPr>
      <w:r w:rsidRPr="009E3721">
        <w:rPr>
          <w:rFonts w:cs="Arial"/>
          <w:szCs w:val="20"/>
        </w:rPr>
        <w:t>En lo que respecta a las tasas, la Corte Constitucional, en la Sentencia No. 65-17-IN/21 de 19 de mayo de 2021, párrafo 48. determinó que los principios de equidad, progresividad y capacidad contributiva corresponden a “…</w:t>
      </w:r>
      <w:r w:rsidRPr="009E3721">
        <w:rPr>
          <w:rFonts w:cs="Arial"/>
          <w:i/>
          <w:iCs/>
          <w:szCs w:val="20"/>
          <w:u w:val="single"/>
        </w:rPr>
        <w:t>una carga proporcional al accionar estatal del que se beneficia (la prestación de un determinado servicio público)</w:t>
      </w:r>
      <w:r w:rsidRPr="009E3721">
        <w:rPr>
          <w:rFonts w:cs="Arial"/>
          <w:i/>
          <w:iCs/>
          <w:szCs w:val="20"/>
        </w:rPr>
        <w:t xml:space="preserve"> …</w:t>
      </w:r>
      <w:r w:rsidRPr="009E3721">
        <w:rPr>
          <w:rFonts w:cs="Arial"/>
          <w:szCs w:val="20"/>
        </w:rPr>
        <w:t xml:space="preserve">”; en consecuencia, </w:t>
      </w:r>
      <w:r w:rsidRPr="009E3721">
        <w:rPr>
          <w:rFonts w:cs="Arial"/>
          <w:b/>
          <w:szCs w:val="20"/>
          <w:u w:val="single"/>
        </w:rPr>
        <w:t>son justamente los costos en los que incurre la administración pública para la prestación del servicio administrativo la base fundamental del cálculo de la tasa, por dicho servicio.</w:t>
      </w:r>
    </w:p>
    <w:p w14:paraId="79CDB4E2" w14:textId="77777777" w:rsidR="009E3721" w:rsidRPr="009E3721" w:rsidRDefault="00772285" w:rsidP="003F6DAF">
      <w:pPr>
        <w:spacing w:after="240"/>
        <w:rPr>
          <w:rFonts w:cs="Arial"/>
          <w:szCs w:val="20"/>
        </w:rPr>
      </w:pPr>
      <w:r w:rsidRPr="009E3721">
        <w:rPr>
          <w:rFonts w:cs="Arial"/>
          <w:szCs w:val="20"/>
        </w:rPr>
        <w:t xml:space="preserve">Asimismo, la Corte Constitucional señala que </w:t>
      </w:r>
      <w:r w:rsidRPr="009E3721">
        <w:rPr>
          <w:rFonts w:cs="Arial"/>
          <w:bCs/>
          <w:i/>
          <w:szCs w:val="20"/>
          <w:u w:val="single"/>
        </w:rPr>
        <w:t>“… un tributo vinculado cuyo objeto es la recuperación de los costos en los que incurre la administración pública al momento de realizar una actividad determinada. […] las tasas como tributos se fundamentan en los principios de provocación y recuperación de costos y de equivalencia. Esto quiere decir que el cobro de una tasa debe estar precedido de un estudio detallado de la concordancia entre el valor de la tasa y el costo en el que se incurre para la realización de la actividad estatal, por lo que debe existir una proporción razonable entre el costo y la tarifa</w:t>
      </w:r>
      <w:r w:rsidRPr="009E3721">
        <w:rPr>
          <w:rFonts w:cs="Arial"/>
          <w:bCs/>
          <w:szCs w:val="20"/>
        </w:rPr>
        <w:t>”</w:t>
      </w:r>
      <w:r w:rsidRPr="009E3721">
        <w:rPr>
          <w:rStyle w:val="Refdenotaalpie"/>
          <w:rFonts w:cs="Arial"/>
          <w:bCs/>
          <w:i/>
          <w:szCs w:val="20"/>
          <w:u w:val="single"/>
        </w:rPr>
        <w:t xml:space="preserve"> </w:t>
      </w:r>
      <w:r w:rsidRPr="009E3721">
        <w:rPr>
          <w:rStyle w:val="Refdenotaalpie"/>
          <w:rFonts w:cs="Arial"/>
          <w:bCs/>
          <w:i/>
          <w:szCs w:val="20"/>
          <w:u w:val="single"/>
        </w:rPr>
        <w:footnoteReference w:id="2"/>
      </w:r>
      <w:r w:rsidRPr="009E3721">
        <w:rPr>
          <w:rFonts w:cs="Arial"/>
          <w:szCs w:val="20"/>
        </w:rPr>
        <w:t xml:space="preserve"> (énfasis agregado). En la misma sentencia No. 65-17-IN/21, señala que la recaudación de las tasas “</w:t>
      </w:r>
      <w:r w:rsidRPr="009E3721">
        <w:rPr>
          <w:rFonts w:cs="Arial"/>
          <w:i/>
          <w:iCs/>
          <w:szCs w:val="20"/>
        </w:rPr>
        <w:t>tienen una incidencia directa sobre la capacidad de gestión de los Gobiernos Autónomos Descentralizados</w:t>
      </w:r>
      <w:r w:rsidRPr="009E3721">
        <w:rPr>
          <w:rFonts w:cs="Arial"/>
          <w:szCs w:val="20"/>
        </w:rPr>
        <w:t>”, por lo que la recuperación de los gastos incurridos por el Municipio de Quito, a través de la Autoridad Ambiental Competente, para las actividades de regulación, control y seguimiento constituye una necesidad imperante para el mismo accionar de la institución.</w:t>
      </w:r>
    </w:p>
    <w:p w14:paraId="61031336" w14:textId="3153E039" w:rsidR="00146453" w:rsidRPr="009E3721" w:rsidRDefault="002D3643" w:rsidP="003F6DAF">
      <w:pPr>
        <w:spacing w:after="240"/>
        <w:rPr>
          <w:rFonts w:cs="Arial"/>
          <w:szCs w:val="20"/>
        </w:rPr>
      </w:pPr>
      <w:r w:rsidRPr="009E3721">
        <w:rPr>
          <w:rFonts w:cs="Arial"/>
          <w:szCs w:val="20"/>
        </w:rPr>
        <w:t>Es necesario recalcar que, e</w:t>
      </w:r>
      <w:r w:rsidR="00146453" w:rsidRPr="009E3721">
        <w:rPr>
          <w:rFonts w:cs="Arial"/>
          <w:szCs w:val="20"/>
        </w:rPr>
        <w:t xml:space="preserve">sta normativa </w:t>
      </w:r>
      <w:r w:rsidR="00146453" w:rsidRPr="009E3721">
        <w:rPr>
          <w:rFonts w:cs="Arial"/>
          <w:b/>
          <w:szCs w:val="20"/>
          <w:u w:val="single"/>
        </w:rPr>
        <w:t>abre el tratamiento legislativo en materia de tasas en el país</w:t>
      </w:r>
      <w:r w:rsidR="00146453" w:rsidRPr="009E3721">
        <w:rPr>
          <w:rFonts w:cs="Arial"/>
          <w:szCs w:val="20"/>
        </w:rPr>
        <w:t xml:space="preserve">, al referirse a la tasa como medio de retribución, viene desde la doctrina especializada denominando: </w:t>
      </w:r>
      <w:r w:rsidR="00146453" w:rsidRPr="009E3721">
        <w:rPr>
          <w:rFonts w:cs="Arial"/>
          <w:b/>
          <w:szCs w:val="20"/>
          <w:u w:val="single"/>
        </w:rPr>
        <w:t>tasa como contraprestación</w:t>
      </w:r>
      <w:r w:rsidR="00146453" w:rsidRPr="009E3721">
        <w:rPr>
          <w:rFonts w:cs="Arial"/>
          <w:szCs w:val="20"/>
        </w:rPr>
        <w:t xml:space="preserve">, doctrina que como se ha citado, ha sido recogida por las Sentencias Constitucionales fundamento del presente documento, </w:t>
      </w:r>
      <w:r w:rsidR="00146453" w:rsidRPr="009E3721">
        <w:rPr>
          <w:rFonts w:cs="Arial"/>
          <w:b/>
          <w:szCs w:val="20"/>
          <w:u w:val="single"/>
        </w:rPr>
        <w:t>por lo que indiscutiblemente relaciona el pago de la tasa debe estar directamente relacionada con la prestación del servicio público recibido</w:t>
      </w:r>
      <w:r w:rsidR="00146453" w:rsidRPr="009E3721">
        <w:rPr>
          <w:rFonts w:cs="Arial"/>
          <w:szCs w:val="20"/>
        </w:rPr>
        <w:t xml:space="preserve">; o, dicho de otro modo, </w:t>
      </w:r>
      <w:r w:rsidR="00146453" w:rsidRPr="009E3721">
        <w:rPr>
          <w:rFonts w:cs="Arial"/>
          <w:b/>
          <w:szCs w:val="20"/>
          <w:u w:val="single"/>
        </w:rPr>
        <w:t>el contribuyente únicamente ha de pagar una tasa de conformidad con el beneficio receptado a través de la prestación del servicio.</w:t>
      </w:r>
    </w:p>
    <w:p w14:paraId="06EC8382" w14:textId="56D89530" w:rsidR="00AC61D7" w:rsidRPr="009E3721" w:rsidRDefault="00146453" w:rsidP="003F6DAF">
      <w:pPr>
        <w:pStyle w:val="Ttulo2"/>
        <w:spacing w:before="240" w:after="240"/>
        <w:rPr>
          <w:rFonts w:cs="Arial"/>
          <w:szCs w:val="20"/>
        </w:rPr>
      </w:pPr>
      <w:r w:rsidRPr="009E3721">
        <w:rPr>
          <w:rFonts w:cs="Arial"/>
          <w:szCs w:val="20"/>
        </w:rPr>
        <w:t xml:space="preserve"> </w:t>
      </w:r>
      <w:bookmarkStart w:id="3" w:name="_Toc115778008"/>
      <w:r w:rsidR="002D3643" w:rsidRPr="009E3721">
        <w:rPr>
          <w:rFonts w:cs="Arial"/>
          <w:szCs w:val="20"/>
        </w:rPr>
        <w:t>DE LA TRIBUTACIÓN</w:t>
      </w:r>
      <w:bookmarkEnd w:id="3"/>
    </w:p>
    <w:p w14:paraId="30EBAEA0" w14:textId="675F10C0" w:rsidR="00A0185E" w:rsidRPr="009E3721" w:rsidRDefault="00A0185E" w:rsidP="003F6DAF">
      <w:pPr>
        <w:spacing w:after="240"/>
        <w:rPr>
          <w:rFonts w:cs="Arial"/>
          <w:szCs w:val="20"/>
        </w:rPr>
      </w:pPr>
      <w:r w:rsidRPr="009E3721">
        <w:rPr>
          <w:rFonts w:cs="Arial"/>
          <w:szCs w:val="20"/>
        </w:rPr>
        <w:t>Considerando, el artículo 15 del Código Tributario</w:t>
      </w:r>
      <w:r w:rsidR="000F5382" w:rsidRPr="009E3721">
        <w:rPr>
          <w:rStyle w:val="Refdenotaalpie"/>
          <w:rFonts w:cs="Arial"/>
          <w:szCs w:val="20"/>
        </w:rPr>
        <w:footnoteReference w:id="3"/>
      </w:r>
      <w:r w:rsidR="000F5382" w:rsidRPr="009E3721">
        <w:rPr>
          <w:rFonts w:cs="Arial"/>
          <w:szCs w:val="20"/>
        </w:rPr>
        <w:t xml:space="preserve"> </w:t>
      </w:r>
      <w:r w:rsidRPr="009E3721">
        <w:rPr>
          <w:rFonts w:cs="Arial"/>
          <w:szCs w:val="20"/>
        </w:rPr>
        <w:t xml:space="preserve"> que establece la obligación tributaria entre el Estado o las entidades acreedoras de tributos y los contribuyentes al verificarse el hecho generador previsto por la ley</w:t>
      </w:r>
      <w:r w:rsidR="000F5382" w:rsidRPr="009E3721">
        <w:rPr>
          <w:rFonts w:cs="Arial"/>
          <w:szCs w:val="20"/>
        </w:rPr>
        <w:t xml:space="preserve">, y que para cumplimiento Sentencia No. 121-20-IN deberá </w:t>
      </w:r>
      <w:r w:rsidRPr="009E3721">
        <w:rPr>
          <w:rFonts w:cs="Arial"/>
          <w:szCs w:val="20"/>
        </w:rPr>
        <w:t>sujetarse a los principios</w:t>
      </w:r>
      <w:r w:rsidR="000F5382" w:rsidRPr="009E3721">
        <w:rPr>
          <w:rFonts w:cs="Arial"/>
          <w:szCs w:val="20"/>
        </w:rPr>
        <w:t xml:space="preserve"> constitucionales</w:t>
      </w:r>
      <w:r w:rsidRPr="009E3721">
        <w:rPr>
          <w:rFonts w:cs="Arial"/>
          <w:szCs w:val="20"/>
        </w:rPr>
        <w:t xml:space="preserve"> </w:t>
      </w:r>
      <w:r w:rsidR="000F5382" w:rsidRPr="009E3721">
        <w:rPr>
          <w:rFonts w:cs="Arial"/>
          <w:szCs w:val="20"/>
        </w:rPr>
        <w:t xml:space="preserve">referidos: </w:t>
      </w:r>
    </w:p>
    <w:p w14:paraId="1E92576F" w14:textId="266171B7" w:rsidR="00A0185E" w:rsidRPr="009E3721" w:rsidRDefault="000F5382" w:rsidP="003F6DAF">
      <w:pPr>
        <w:autoSpaceDE w:val="0"/>
        <w:autoSpaceDN w:val="0"/>
        <w:adjustRightInd w:val="0"/>
        <w:spacing w:after="240"/>
        <w:ind w:left="708"/>
        <w:rPr>
          <w:rFonts w:cs="Arial"/>
          <w:i/>
          <w:szCs w:val="20"/>
        </w:rPr>
      </w:pPr>
      <w:r w:rsidRPr="009E3721">
        <w:rPr>
          <w:rFonts w:cs="Arial"/>
          <w:i/>
          <w:szCs w:val="20"/>
        </w:rPr>
        <w:t>Artículo</w:t>
      </w:r>
      <w:r w:rsidR="00A0185E" w:rsidRPr="009E3721">
        <w:rPr>
          <w:rFonts w:cs="Arial"/>
          <w:i/>
          <w:szCs w:val="20"/>
        </w:rPr>
        <w:t xml:space="preserve"> 15</w:t>
      </w:r>
      <w:r w:rsidRPr="009E3721">
        <w:rPr>
          <w:rFonts w:cs="Arial"/>
          <w:i/>
          <w:szCs w:val="20"/>
        </w:rPr>
        <w:t>.-</w:t>
      </w:r>
      <w:r w:rsidR="00A0185E" w:rsidRPr="009E3721">
        <w:rPr>
          <w:rFonts w:cs="Arial"/>
          <w:i/>
          <w:szCs w:val="20"/>
        </w:rPr>
        <w:t xml:space="preserve"> </w:t>
      </w:r>
      <w:r w:rsidRPr="009E3721">
        <w:rPr>
          <w:rFonts w:cs="Arial"/>
          <w:i/>
          <w:szCs w:val="20"/>
        </w:rPr>
        <w:t>…</w:t>
      </w:r>
      <w:r w:rsidR="00A0185E" w:rsidRPr="009E3721">
        <w:rPr>
          <w:rFonts w:cs="Arial"/>
          <w:i/>
          <w:szCs w:val="20"/>
        </w:rPr>
        <w:t xml:space="preserve"> “es el vínculo jurídico personal, existente entre el Estado o las entidades acreedoras de tributos y los contribuyentes o responsables de aquellos, en virtud del cual debe satisfacerse una prestación en dinero, especies o servicios apreciables en dinero, al verificarse el hecho generador previsto por la ley.”</w:t>
      </w:r>
    </w:p>
    <w:p w14:paraId="4B17E278" w14:textId="43C39E9F" w:rsidR="00402907" w:rsidRPr="009E3721" w:rsidRDefault="00AC61D7" w:rsidP="003F6DAF">
      <w:pPr>
        <w:spacing w:after="240"/>
        <w:rPr>
          <w:rFonts w:cs="Arial"/>
          <w:szCs w:val="20"/>
        </w:rPr>
      </w:pPr>
      <w:r w:rsidRPr="009E3721">
        <w:rPr>
          <w:rFonts w:cs="Arial"/>
          <w:szCs w:val="20"/>
        </w:rPr>
        <w:t>En correspondencia con el ejercicio de las competencias establecidas por la Constitución, el COOTAD y demás cuerpos normativos que atañen a los gobiernos autónomos descentralizados municipales y metropolitanos, particularmente para la prestación de servicios públicos, se les concede facultad normativa para la creación, modificación, exoneración y supresión de tasas y contribuciones especiales de mejoras, cuya recaudación permite precisamente el financiamiento de la prestación del servicio público.</w:t>
      </w:r>
    </w:p>
    <w:p w14:paraId="4E04D90E" w14:textId="2230F446" w:rsidR="00146453" w:rsidRPr="009E3721" w:rsidRDefault="00146453" w:rsidP="003F6DAF">
      <w:pPr>
        <w:spacing w:after="240"/>
        <w:rPr>
          <w:rFonts w:cs="Arial"/>
          <w:szCs w:val="20"/>
        </w:rPr>
      </w:pPr>
      <w:r w:rsidRPr="009E3721">
        <w:rPr>
          <w:rFonts w:cs="Arial"/>
          <w:szCs w:val="20"/>
        </w:rPr>
        <w:t>El artículo 186 del Código Orgánico de Organización Territorial COOTAD, incorpora varias prescripciones marco, muy importantes respecto a la aplicación de tasas, tarifas y contribuciones especiales de mejoras. La disposición jurídica citada, entre otras cosas, establece lo siguiente:</w:t>
      </w:r>
    </w:p>
    <w:p w14:paraId="2B07D125" w14:textId="77777777" w:rsidR="00146453" w:rsidRPr="009E3721" w:rsidRDefault="00146453" w:rsidP="003F6DAF">
      <w:pPr>
        <w:spacing w:after="240"/>
        <w:ind w:left="708"/>
        <w:rPr>
          <w:rFonts w:cs="Arial"/>
          <w:szCs w:val="20"/>
        </w:rPr>
      </w:pPr>
      <w:r w:rsidRPr="009E3721">
        <w:rPr>
          <w:rFonts w:cs="Arial"/>
          <w:i/>
          <w:szCs w:val="20"/>
        </w:rPr>
        <w:t>“</w:t>
      </w:r>
      <w:r w:rsidRPr="009E3721">
        <w:rPr>
          <w:rFonts w:cs="Arial"/>
          <w:b/>
          <w:i/>
          <w:szCs w:val="20"/>
        </w:rPr>
        <w:t>Artículo 186. - Facultad tributaria. -</w:t>
      </w:r>
      <w:r w:rsidRPr="009E3721">
        <w:rPr>
          <w:rFonts w:cs="Arial"/>
          <w:i/>
          <w:szCs w:val="20"/>
        </w:rPr>
        <w:t xml:space="preserve"> </w:t>
      </w:r>
      <w:r w:rsidRPr="009E3721">
        <w:rPr>
          <w:rFonts w:cs="Arial"/>
          <w:i/>
          <w:iCs/>
          <w:szCs w:val="20"/>
        </w:rPr>
        <w:t xml:space="preserve">Los </w:t>
      </w:r>
      <w:r w:rsidRPr="009E3721">
        <w:rPr>
          <w:rFonts w:cs="Arial"/>
          <w:b/>
          <w:i/>
          <w:iCs/>
          <w:szCs w:val="20"/>
        </w:rPr>
        <w:t>gobiernos</w:t>
      </w:r>
      <w:r w:rsidRPr="009E3721">
        <w:rPr>
          <w:rFonts w:cs="Arial"/>
          <w:i/>
          <w:iCs/>
          <w:szCs w:val="20"/>
        </w:rPr>
        <w:t xml:space="preserve"> municipales y distritos </w:t>
      </w:r>
      <w:r w:rsidRPr="009E3721">
        <w:rPr>
          <w:rFonts w:cs="Arial"/>
          <w:b/>
          <w:i/>
          <w:iCs/>
          <w:szCs w:val="20"/>
        </w:rPr>
        <w:t>metropolitanos</w:t>
      </w:r>
      <w:r w:rsidRPr="009E3721">
        <w:rPr>
          <w:rFonts w:cs="Arial"/>
          <w:i/>
          <w:iCs/>
          <w:szCs w:val="20"/>
        </w:rPr>
        <w:t xml:space="preserve"> autónomos </w:t>
      </w:r>
      <w:r w:rsidRPr="009E3721">
        <w:rPr>
          <w:rFonts w:cs="Arial"/>
          <w:b/>
          <w:i/>
          <w:iCs/>
          <w:szCs w:val="20"/>
        </w:rPr>
        <w:t>podrán crear</w:t>
      </w:r>
      <w:r w:rsidRPr="009E3721">
        <w:rPr>
          <w:rFonts w:cs="Arial"/>
          <w:i/>
          <w:iCs/>
          <w:szCs w:val="20"/>
        </w:rPr>
        <w:t xml:space="preserve">, </w:t>
      </w:r>
      <w:r w:rsidRPr="009E3721">
        <w:rPr>
          <w:rFonts w:cs="Arial"/>
          <w:b/>
          <w:i/>
          <w:iCs/>
          <w:szCs w:val="20"/>
        </w:rPr>
        <w:t>modificar, exonerar o suprimir</w:t>
      </w:r>
      <w:r w:rsidRPr="009E3721">
        <w:rPr>
          <w:rFonts w:cs="Arial"/>
          <w:i/>
          <w:iCs/>
          <w:szCs w:val="20"/>
        </w:rPr>
        <w:t xml:space="preserve"> </w:t>
      </w:r>
      <w:r w:rsidRPr="009E3721">
        <w:rPr>
          <w:rFonts w:cs="Arial"/>
          <w:b/>
          <w:i/>
          <w:iCs/>
          <w:szCs w:val="20"/>
        </w:rPr>
        <w:t>mediante ordenanzas, tasas</w:t>
      </w:r>
      <w:r w:rsidRPr="009E3721">
        <w:rPr>
          <w:rFonts w:cs="Arial"/>
          <w:i/>
          <w:iCs/>
          <w:szCs w:val="20"/>
        </w:rPr>
        <w:t xml:space="preserve">, tarifas y contribuciones especiales de mejoras generales o específicas, </w:t>
      </w:r>
      <w:r w:rsidRPr="009E3721">
        <w:rPr>
          <w:rFonts w:cs="Arial"/>
          <w:b/>
          <w:i/>
          <w:szCs w:val="20"/>
        </w:rPr>
        <w:t>por el establecimiento o ampliación de servicios públicos que son de su responsabilidad</w:t>
      </w:r>
      <w:r w:rsidRPr="009E3721">
        <w:rPr>
          <w:rFonts w:cs="Arial"/>
          <w:i/>
          <w:szCs w:val="20"/>
        </w:rPr>
        <w:t xml:space="preserve">, el uso de bienes o espacios públicos y en razón de las obras que ejecuten dentro del ámbito de sus competencias y circunscripción, así como la regulación para la captación de las plusvalías…”. </w:t>
      </w:r>
      <w:r w:rsidRPr="009E3721">
        <w:rPr>
          <w:rFonts w:cs="Arial"/>
          <w:szCs w:val="20"/>
        </w:rPr>
        <w:t>(énfasis añadido).</w:t>
      </w:r>
    </w:p>
    <w:p w14:paraId="3C9ADD3E" w14:textId="5AA4328A" w:rsidR="00402907" w:rsidRPr="009E3721" w:rsidRDefault="00146453" w:rsidP="003F6DAF">
      <w:pPr>
        <w:spacing w:after="240"/>
        <w:rPr>
          <w:rFonts w:cs="Arial"/>
          <w:szCs w:val="20"/>
        </w:rPr>
      </w:pPr>
      <w:r w:rsidRPr="009E3721">
        <w:rPr>
          <w:rFonts w:cs="Arial"/>
          <w:szCs w:val="20"/>
        </w:rPr>
        <w:t xml:space="preserve">Es así que, las </w:t>
      </w:r>
      <w:r w:rsidR="002D3643" w:rsidRPr="009E3721">
        <w:rPr>
          <w:rFonts w:cs="Arial"/>
          <w:szCs w:val="20"/>
        </w:rPr>
        <w:t xml:space="preserve">tasas retributivas </w:t>
      </w:r>
      <w:r w:rsidRPr="009E3721">
        <w:rPr>
          <w:rFonts w:cs="Arial"/>
          <w:szCs w:val="20"/>
        </w:rPr>
        <w:t xml:space="preserve">por servicios </w:t>
      </w:r>
      <w:r w:rsidR="002D3643" w:rsidRPr="009E3721">
        <w:rPr>
          <w:rFonts w:cs="Arial"/>
          <w:szCs w:val="20"/>
        </w:rPr>
        <w:t>administrativos requieren del</w:t>
      </w:r>
      <w:r w:rsidRPr="009E3721">
        <w:rPr>
          <w:rFonts w:cs="Arial"/>
          <w:szCs w:val="20"/>
        </w:rPr>
        <w:t xml:space="preserve"> hecho generador, la base imponible, la forma de determinar la cuantía del tributo, el sujeto activo y el sujeto pasivo; y en su formulación </w:t>
      </w:r>
      <w:r w:rsidR="00D351AD" w:rsidRPr="009E3721">
        <w:rPr>
          <w:rFonts w:cs="Arial"/>
          <w:szCs w:val="20"/>
        </w:rPr>
        <w:t xml:space="preserve">que </w:t>
      </w:r>
      <w:r w:rsidRPr="009E3721">
        <w:rPr>
          <w:rFonts w:cs="Arial"/>
          <w:szCs w:val="20"/>
        </w:rPr>
        <w:t>cumplen con los principios tributarios constitucionales de equidad, progresividad y capacidad contributiva establecidos en la Sentencia.</w:t>
      </w:r>
    </w:p>
    <w:p w14:paraId="0E725DFA" w14:textId="51997935" w:rsidR="00A0185E" w:rsidRPr="009E3721" w:rsidRDefault="00A92B61" w:rsidP="003F6DAF">
      <w:pPr>
        <w:spacing w:after="240"/>
        <w:rPr>
          <w:rFonts w:cs="Arial"/>
          <w:szCs w:val="20"/>
        </w:rPr>
      </w:pPr>
      <w:r w:rsidRPr="009E3721">
        <w:rPr>
          <w:rFonts w:cs="Arial"/>
          <w:szCs w:val="20"/>
        </w:rPr>
        <w:t xml:space="preserve">El </w:t>
      </w:r>
      <w:r w:rsidR="00014686" w:rsidRPr="009E3721">
        <w:rPr>
          <w:rFonts w:cs="Arial"/>
          <w:szCs w:val="20"/>
        </w:rPr>
        <w:t xml:space="preserve">Código Orgánico de Organización Territorial, Autonomía y Descentralización, en adelante </w:t>
      </w:r>
      <w:r w:rsidR="00D351AD" w:rsidRPr="009E3721">
        <w:rPr>
          <w:rFonts w:cs="Arial"/>
          <w:szCs w:val="20"/>
        </w:rPr>
        <w:t>COOTAD, en el artículo 15</w:t>
      </w:r>
      <w:r w:rsidRPr="009E3721">
        <w:rPr>
          <w:rFonts w:cs="Arial"/>
          <w:szCs w:val="20"/>
        </w:rPr>
        <w:t xml:space="preserve"> señala que</w:t>
      </w:r>
      <w:r w:rsidR="00D351AD" w:rsidRPr="009E3721">
        <w:rPr>
          <w:rFonts w:cs="Arial"/>
          <w:szCs w:val="20"/>
        </w:rPr>
        <w:t>,</w:t>
      </w:r>
      <w:r w:rsidRPr="009E3721">
        <w:rPr>
          <w:rFonts w:cs="Arial"/>
          <w:szCs w:val="20"/>
        </w:rPr>
        <w:t xml:space="preserve"> es una competencia exclusiva del gobierno autónomo descentralizado municipal el “</w:t>
      </w:r>
      <w:r w:rsidRPr="009E3721">
        <w:rPr>
          <w:rFonts w:cs="Arial"/>
          <w:i/>
          <w:iCs/>
          <w:szCs w:val="20"/>
        </w:rPr>
        <w:t>…Crear, modificar, exonerar o suprimir mediante ordenanzas, tasas, tarifas y contribuciones especiales</w:t>
      </w:r>
      <w:r w:rsidRPr="009E3721">
        <w:rPr>
          <w:rFonts w:cs="Arial"/>
          <w:szCs w:val="20"/>
        </w:rPr>
        <w:t xml:space="preserve"> “, mientras que el artículo 87, literal c) señala que son atribuciones de Concejo Metropolitano el “</w:t>
      </w:r>
      <w:r w:rsidRPr="009E3721">
        <w:rPr>
          <w:rFonts w:cs="Arial"/>
          <w:i/>
          <w:iCs/>
          <w:szCs w:val="20"/>
        </w:rPr>
        <w:t>…Crear, modificar o extinguir tasas y contribuciones especiales por los servicios que presta y obras que ejecute</w:t>
      </w:r>
      <w:r w:rsidRPr="009E3721">
        <w:rPr>
          <w:rFonts w:cs="Arial"/>
          <w:szCs w:val="20"/>
        </w:rPr>
        <w:t>”.</w:t>
      </w:r>
    </w:p>
    <w:p w14:paraId="1DE2BCA6" w14:textId="3E40FFC6" w:rsidR="00A92B61" w:rsidRPr="009E3721" w:rsidRDefault="00A92B61" w:rsidP="003F6DAF">
      <w:pPr>
        <w:spacing w:after="240"/>
        <w:rPr>
          <w:rFonts w:cs="Arial"/>
          <w:szCs w:val="20"/>
        </w:rPr>
      </w:pPr>
      <w:r w:rsidRPr="009E3721">
        <w:rPr>
          <w:rFonts w:cs="Arial"/>
          <w:szCs w:val="20"/>
        </w:rPr>
        <w:t>Así mismo</w:t>
      </w:r>
      <w:r w:rsidR="00BF70F4" w:rsidRPr="009E3721">
        <w:rPr>
          <w:rFonts w:cs="Arial"/>
          <w:szCs w:val="20"/>
        </w:rPr>
        <w:t>,</w:t>
      </w:r>
      <w:r w:rsidRPr="009E3721">
        <w:rPr>
          <w:rFonts w:cs="Arial"/>
          <w:szCs w:val="20"/>
        </w:rPr>
        <w:t xml:space="preserve"> en el artículo 566 hace referencia al objeto y determinación de las tasas, estableciendo que las municipalidades y distritos metropolitanos están habilitados para aplicar las tasas retributivas de servicios públicos señalados en el Código, pudiendo también aplicar tasas sobre otros servicios públicos metropolitanos, siempre que su monto guarde relación con el costo de ejecución de dichos servicios.</w:t>
      </w:r>
    </w:p>
    <w:p w14:paraId="226396C4" w14:textId="34AE2470" w:rsidR="002711E2" w:rsidRPr="009E3721" w:rsidRDefault="00A92B61" w:rsidP="003F6DAF">
      <w:pPr>
        <w:autoSpaceDE w:val="0"/>
        <w:autoSpaceDN w:val="0"/>
        <w:adjustRightInd w:val="0"/>
        <w:spacing w:after="240"/>
        <w:rPr>
          <w:rFonts w:cs="Arial"/>
          <w:szCs w:val="20"/>
        </w:rPr>
      </w:pPr>
      <w:r w:rsidRPr="009E3721">
        <w:rPr>
          <w:rFonts w:cs="Arial"/>
          <w:szCs w:val="20"/>
        </w:rPr>
        <w:t xml:space="preserve">Por todo lo expuesto, el Municipio del Distrito Metropolitano de Quito requiere </w:t>
      </w:r>
      <w:r w:rsidR="00D32C62" w:rsidRPr="009E3721">
        <w:rPr>
          <w:rFonts w:cs="Arial"/>
          <w:szCs w:val="20"/>
        </w:rPr>
        <w:t>reformar</w:t>
      </w:r>
      <w:r w:rsidR="00914ECC">
        <w:rPr>
          <w:rFonts w:cs="Arial"/>
          <w:szCs w:val="20"/>
        </w:rPr>
        <w:t xml:space="preserve"> la línea séptima de la Tabal d</w:t>
      </w:r>
      <w:r w:rsidRPr="009E3721">
        <w:rPr>
          <w:rFonts w:cs="Arial"/>
          <w:szCs w:val="20"/>
        </w:rPr>
        <w:t>el</w:t>
      </w:r>
      <w:r w:rsidR="00A0185E" w:rsidRPr="009E3721">
        <w:rPr>
          <w:rFonts w:cs="Arial"/>
          <w:szCs w:val="20"/>
        </w:rPr>
        <w:t xml:space="preserve"> artículo 1646 del</w:t>
      </w:r>
      <w:r w:rsidRPr="009E3721">
        <w:rPr>
          <w:rFonts w:cs="Arial"/>
          <w:szCs w:val="20"/>
        </w:rPr>
        <w:t xml:space="preserve"> Capítulo XX de las Tasas Retributivas por Servicios Técnicos y Administrativos Relacionados con la Regularización, Seguimiento y Control, del Libro III.5 Presupuesto, Finanzas y Tributación, Libro III del Eje Económico del Código Municipal del </w:t>
      </w:r>
      <w:r w:rsidR="0031166A" w:rsidRPr="009E3721">
        <w:rPr>
          <w:rFonts w:cs="Arial"/>
          <w:szCs w:val="20"/>
        </w:rPr>
        <w:t>Distrito Metropolitano de Quito</w:t>
      </w:r>
      <w:r w:rsidRPr="009E3721">
        <w:rPr>
          <w:rFonts w:cs="Arial"/>
          <w:szCs w:val="20"/>
        </w:rPr>
        <w:t xml:space="preserve">, </w:t>
      </w:r>
      <w:r w:rsidR="0031166A" w:rsidRPr="009E3721">
        <w:rPr>
          <w:rFonts w:cs="Arial"/>
          <w:szCs w:val="20"/>
        </w:rPr>
        <w:t>Ordenanza Metropolitana 037-2022</w:t>
      </w:r>
      <w:r w:rsidR="009F2D8F" w:rsidRPr="009E3721">
        <w:rPr>
          <w:rFonts w:cs="Arial"/>
          <w:szCs w:val="20"/>
        </w:rPr>
        <w:t xml:space="preserve">, considerando los </w:t>
      </w:r>
      <w:r w:rsidR="00624B1A" w:rsidRPr="009E3721">
        <w:rPr>
          <w:rFonts w:cs="Arial"/>
          <w:szCs w:val="20"/>
        </w:rPr>
        <w:t xml:space="preserve">principios y argumentos técnicos de la normativa y los fijados en la </w:t>
      </w:r>
      <w:r w:rsidRPr="009E3721">
        <w:rPr>
          <w:rFonts w:cs="Arial"/>
          <w:szCs w:val="20"/>
        </w:rPr>
        <w:t>Sentencia No. 121-20-IN</w:t>
      </w:r>
      <w:r w:rsidRPr="009E3721" w:rsidDel="00587A6F">
        <w:rPr>
          <w:rFonts w:cs="Arial"/>
          <w:szCs w:val="20"/>
        </w:rPr>
        <w:t xml:space="preserve"> </w:t>
      </w:r>
      <w:r w:rsidRPr="009E3721">
        <w:rPr>
          <w:rFonts w:cs="Arial"/>
          <w:szCs w:val="20"/>
        </w:rPr>
        <w:t>de 08 de diciembre de 2021</w:t>
      </w:r>
      <w:r w:rsidR="007555AF" w:rsidRPr="009E3721">
        <w:rPr>
          <w:rFonts w:cs="Arial"/>
          <w:szCs w:val="20"/>
        </w:rPr>
        <w:t>.</w:t>
      </w:r>
    </w:p>
    <w:p w14:paraId="6EF95490" w14:textId="77777777" w:rsidR="005E7D75" w:rsidRPr="009E3721" w:rsidRDefault="005E7D75" w:rsidP="003F6DAF">
      <w:pPr>
        <w:pStyle w:val="Ttulo3"/>
        <w:rPr>
          <w:rFonts w:cs="Arial"/>
          <w:szCs w:val="20"/>
        </w:rPr>
      </w:pPr>
      <w:bookmarkStart w:id="4" w:name="_Toc115778009"/>
      <w:r w:rsidRPr="009E3721">
        <w:rPr>
          <w:rFonts w:cs="Arial"/>
          <w:szCs w:val="20"/>
        </w:rPr>
        <w:t>Del hecho generador</w:t>
      </w:r>
      <w:bookmarkEnd w:id="4"/>
    </w:p>
    <w:p w14:paraId="6E2E1D75" w14:textId="25A9830A" w:rsidR="005E7D75" w:rsidRPr="009E3721" w:rsidRDefault="005E7D75" w:rsidP="003F6DAF">
      <w:pPr>
        <w:spacing w:after="240"/>
        <w:rPr>
          <w:rFonts w:cs="Arial"/>
          <w:szCs w:val="20"/>
        </w:rPr>
      </w:pPr>
      <w:r w:rsidRPr="009E3721">
        <w:rPr>
          <w:rFonts w:cs="Arial"/>
          <w:szCs w:val="20"/>
        </w:rPr>
        <w:t>Como lo indica el artículo 16 de</w:t>
      </w:r>
      <w:r w:rsidR="00D351AD" w:rsidRPr="009E3721">
        <w:rPr>
          <w:rFonts w:cs="Arial"/>
          <w:szCs w:val="20"/>
        </w:rPr>
        <w:t>l</w:t>
      </w:r>
      <w:r w:rsidRPr="009E3721">
        <w:rPr>
          <w:rFonts w:cs="Arial"/>
          <w:szCs w:val="20"/>
        </w:rPr>
        <w:t xml:space="preserve"> Código Tributario se entiende por hecho generador al presupuesto establecido por la ley para configurar cada tributo.</w:t>
      </w:r>
    </w:p>
    <w:p w14:paraId="7A2D0929" w14:textId="77777777" w:rsidR="005E7D75" w:rsidRPr="009E3721" w:rsidRDefault="005E7D75" w:rsidP="003F6DAF">
      <w:pPr>
        <w:spacing w:after="240"/>
        <w:rPr>
          <w:rFonts w:cs="Arial"/>
          <w:szCs w:val="20"/>
        </w:rPr>
      </w:pPr>
      <w:r w:rsidRPr="009E3721">
        <w:rPr>
          <w:rFonts w:cs="Arial"/>
          <w:szCs w:val="20"/>
        </w:rPr>
        <w:t xml:space="preserve">En el artículo 17 del Código Tributario, la calificación del hecho se da …” </w:t>
      </w:r>
      <w:r w:rsidRPr="009E3721">
        <w:rPr>
          <w:rFonts w:cs="Arial"/>
          <w:i/>
          <w:szCs w:val="20"/>
        </w:rPr>
        <w:t>cuando consista en un acto jurídico, se calificará conforme a su verdadera esencia y naturaleza jurídica, cualquiera que sea la forma elegida o la denominación utilizada por los interesados. Cuando el hecho generador se delimite atendiendo a conceptos económicos, el criterio para calificarlos tendrá en cuenta las situaciones o relaciones económicas que efectivamente existan o se establezcan por los interesados, con independencia de las formas jurídicas que se utilicen</w:t>
      </w:r>
      <w:r w:rsidRPr="009E3721">
        <w:rPr>
          <w:rFonts w:cs="Arial"/>
          <w:szCs w:val="20"/>
        </w:rPr>
        <w:t>.”</w:t>
      </w:r>
    </w:p>
    <w:p w14:paraId="2CC56D3F" w14:textId="77777777" w:rsidR="005E7D75" w:rsidRPr="009E3721" w:rsidRDefault="005E7D75" w:rsidP="003F6DAF">
      <w:pPr>
        <w:spacing w:after="240"/>
        <w:rPr>
          <w:rFonts w:cs="Arial"/>
          <w:szCs w:val="20"/>
        </w:rPr>
      </w:pPr>
      <w:r w:rsidRPr="009E3721">
        <w:rPr>
          <w:rFonts w:cs="Arial"/>
          <w:szCs w:val="20"/>
        </w:rPr>
        <w:t>De igual modo, en el artículo 18 del Código Tributario apunta que “</w:t>
      </w:r>
      <w:r w:rsidRPr="009E3721">
        <w:rPr>
          <w:rFonts w:cs="Arial"/>
          <w:b/>
          <w:i/>
          <w:szCs w:val="20"/>
          <w:u w:val="single"/>
        </w:rPr>
        <w:t>la obligación tributaria nace cuando se realiza el presupuesto establecido por la ley para configurar el tributo</w:t>
      </w:r>
      <w:r w:rsidRPr="009E3721">
        <w:rPr>
          <w:rFonts w:cs="Arial"/>
          <w:szCs w:val="20"/>
        </w:rPr>
        <w:t>.” (Énfasis agregado).</w:t>
      </w:r>
    </w:p>
    <w:p w14:paraId="2CFCCD66" w14:textId="587CBFC4" w:rsidR="005E7D75" w:rsidRPr="009E3721" w:rsidRDefault="005E7D75" w:rsidP="003F6DAF">
      <w:pPr>
        <w:spacing w:after="240"/>
        <w:rPr>
          <w:rFonts w:cs="Arial"/>
          <w:szCs w:val="20"/>
        </w:rPr>
      </w:pPr>
      <w:r w:rsidRPr="009E3721">
        <w:rPr>
          <w:rFonts w:cs="Arial"/>
          <w:szCs w:val="20"/>
        </w:rPr>
        <w:t>La Corte Constitucional del Ecuador, en la Sentencia No. 121-20-IN/21, para entendimiento de lo que configura el hecho generador, ha señalado que …“</w:t>
      </w:r>
      <w:r w:rsidRPr="009E3721">
        <w:rPr>
          <w:rFonts w:cs="Arial"/>
          <w:i/>
          <w:szCs w:val="20"/>
        </w:rPr>
        <w:t>las tasas son tributos vinculados a un determinado accionar estatal, cuyo hecho generador consiste en la realización de una actividad por parte del Estado como: “1) la prestación de un determinado servicio público colectivo; 2) la ejecución de una actividad administrativa individualizada; y, 3) la utilización privativa o especial aprovechamiento de un bien de dominio público</w:t>
      </w:r>
      <w:r w:rsidRPr="009E3721">
        <w:rPr>
          <w:rFonts w:cs="Arial"/>
          <w:szCs w:val="20"/>
        </w:rPr>
        <w:t>”</w:t>
      </w:r>
    </w:p>
    <w:p w14:paraId="79608EC7" w14:textId="505623AB" w:rsidR="005E7D75" w:rsidRPr="009E3721" w:rsidRDefault="00E307EA" w:rsidP="003F6DAF">
      <w:pPr>
        <w:autoSpaceDE w:val="0"/>
        <w:autoSpaceDN w:val="0"/>
        <w:adjustRightInd w:val="0"/>
        <w:spacing w:after="240"/>
        <w:rPr>
          <w:rFonts w:cs="Arial"/>
          <w:szCs w:val="20"/>
        </w:rPr>
      </w:pPr>
      <w:r w:rsidRPr="009E3721">
        <w:rPr>
          <w:rFonts w:cs="Arial"/>
          <w:szCs w:val="20"/>
        </w:rPr>
        <w:t>P</w:t>
      </w:r>
      <w:r w:rsidR="005E7D75" w:rsidRPr="009E3721">
        <w:rPr>
          <w:rFonts w:cs="Arial"/>
          <w:szCs w:val="20"/>
        </w:rPr>
        <w:t>ara que</w:t>
      </w:r>
      <w:r w:rsidRPr="009E3721">
        <w:rPr>
          <w:rFonts w:cs="Arial"/>
          <w:szCs w:val="20"/>
        </w:rPr>
        <w:t xml:space="preserve"> el acto normativo contenido en la </w:t>
      </w:r>
      <w:r w:rsidR="005E7D75" w:rsidRPr="009E3721">
        <w:rPr>
          <w:rFonts w:cs="Arial"/>
          <w:szCs w:val="20"/>
        </w:rPr>
        <w:t>ordenanza goce de plena validez, debe nacer de un servicio prestado</w:t>
      </w:r>
      <w:r w:rsidRPr="009E3721">
        <w:rPr>
          <w:rFonts w:cs="Arial"/>
          <w:szCs w:val="20"/>
        </w:rPr>
        <w:t xml:space="preserve"> (hecho generador)</w:t>
      </w:r>
      <w:r w:rsidR="005E7D75" w:rsidRPr="009E3721">
        <w:rPr>
          <w:rFonts w:cs="Arial"/>
          <w:szCs w:val="20"/>
        </w:rPr>
        <w:t xml:space="preserve"> por parte del ente público con competencia para brindar la atención al servicio requerido.</w:t>
      </w:r>
    </w:p>
    <w:p w14:paraId="27723B76" w14:textId="1F477880" w:rsidR="005E7D75" w:rsidRPr="009E3721" w:rsidRDefault="005E7D75" w:rsidP="003F6DAF">
      <w:pPr>
        <w:spacing w:after="240"/>
        <w:rPr>
          <w:rFonts w:cs="Arial"/>
          <w:b/>
          <w:szCs w:val="20"/>
          <w:u w:val="single"/>
        </w:rPr>
      </w:pPr>
      <w:r w:rsidRPr="009E3721">
        <w:rPr>
          <w:rFonts w:cs="Arial"/>
          <w:szCs w:val="20"/>
        </w:rPr>
        <w:t>Considerando lo anterior,</w:t>
      </w:r>
      <w:r w:rsidR="000F5382" w:rsidRPr="009E3721">
        <w:rPr>
          <w:rFonts w:cs="Arial"/>
          <w:szCs w:val="20"/>
        </w:rPr>
        <w:t xml:space="preserve"> el hecho generador</w:t>
      </w:r>
      <w:r w:rsidRPr="009E3721">
        <w:rPr>
          <w:rFonts w:cs="Arial"/>
          <w:szCs w:val="20"/>
        </w:rPr>
        <w:t xml:space="preserve"> constituye la prestación servicios técnicos y actividades administrativas</w:t>
      </w:r>
      <w:r w:rsidR="00E307EA" w:rsidRPr="009E3721">
        <w:rPr>
          <w:rFonts w:cs="Arial"/>
          <w:szCs w:val="20"/>
        </w:rPr>
        <w:t xml:space="preserve"> de “Seguimiento cada 2 años del Plan de Manejo Ambiental para estaciones base celular fijas, centrales y repetidoras de microondas fijas" que </w:t>
      </w:r>
      <w:r w:rsidR="00E307EA" w:rsidRPr="009E3721">
        <w:rPr>
          <w:rFonts w:cs="Arial"/>
          <w:b/>
          <w:szCs w:val="20"/>
          <w:u w:val="single"/>
        </w:rPr>
        <w:t xml:space="preserve">implica </w:t>
      </w:r>
      <w:r w:rsidR="00802549" w:rsidRPr="009E3721">
        <w:rPr>
          <w:rFonts w:cs="Arial"/>
          <w:b/>
          <w:szCs w:val="20"/>
          <w:u w:val="single"/>
        </w:rPr>
        <w:t xml:space="preserve">el seguimiento al cumplimiento al Plan de Manejo Ambiental a través de la inspección del proyecto sujeto de control y la revisión y pronunciamiento del </w:t>
      </w:r>
      <w:r w:rsidRPr="009E3721">
        <w:rPr>
          <w:rFonts w:cs="Arial"/>
          <w:b/>
          <w:szCs w:val="20"/>
          <w:u w:val="single"/>
        </w:rPr>
        <w:t>Informe Ambiental de Cumplimiento</w:t>
      </w:r>
      <w:r w:rsidR="00802549" w:rsidRPr="009E3721">
        <w:rPr>
          <w:rFonts w:cs="Arial"/>
          <w:b/>
          <w:szCs w:val="20"/>
          <w:u w:val="single"/>
        </w:rPr>
        <w:t>.</w:t>
      </w:r>
    </w:p>
    <w:p w14:paraId="645FE7F8" w14:textId="77777777" w:rsidR="005E7D75" w:rsidRPr="009E3721" w:rsidRDefault="005E7D75" w:rsidP="003F6DAF">
      <w:pPr>
        <w:pStyle w:val="Ttulo3"/>
        <w:rPr>
          <w:rFonts w:cs="Arial"/>
          <w:szCs w:val="20"/>
        </w:rPr>
      </w:pPr>
      <w:bookmarkStart w:id="5" w:name="_Toc115778010"/>
      <w:r w:rsidRPr="009E3721">
        <w:rPr>
          <w:rFonts w:cs="Arial"/>
          <w:szCs w:val="20"/>
        </w:rPr>
        <w:t>Sujeto activo de tasas ambientales</w:t>
      </w:r>
      <w:bookmarkEnd w:id="5"/>
      <w:r w:rsidRPr="009E3721">
        <w:rPr>
          <w:rFonts w:cs="Arial"/>
          <w:szCs w:val="20"/>
        </w:rPr>
        <w:t xml:space="preserve"> </w:t>
      </w:r>
    </w:p>
    <w:p w14:paraId="4E530795" w14:textId="77777777" w:rsidR="005E7D75" w:rsidRPr="009E3721" w:rsidRDefault="005E7D75" w:rsidP="003F6DAF">
      <w:pPr>
        <w:autoSpaceDE w:val="0"/>
        <w:autoSpaceDN w:val="0"/>
        <w:adjustRightInd w:val="0"/>
        <w:spacing w:after="240"/>
        <w:rPr>
          <w:rFonts w:cs="Arial"/>
          <w:szCs w:val="20"/>
        </w:rPr>
      </w:pPr>
      <w:r w:rsidRPr="009E3721">
        <w:rPr>
          <w:rFonts w:cs="Arial"/>
          <w:szCs w:val="20"/>
        </w:rPr>
        <w:t xml:space="preserve"> El artículo 23 del Código Tributario, indica:</w:t>
      </w:r>
    </w:p>
    <w:p w14:paraId="6256CDF2" w14:textId="77777777" w:rsidR="005E7D75" w:rsidRPr="009E3721" w:rsidRDefault="005E7D75" w:rsidP="003F6DAF">
      <w:pPr>
        <w:autoSpaceDE w:val="0"/>
        <w:autoSpaceDN w:val="0"/>
        <w:adjustRightInd w:val="0"/>
        <w:spacing w:after="240"/>
        <w:ind w:left="708"/>
        <w:rPr>
          <w:rFonts w:cs="Arial"/>
          <w:i/>
          <w:szCs w:val="20"/>
        </w:rPr>
      </w:pPr>
      <w:r w:rsidRPr="009E3721">
        <w:rPr>
          <w:rFonts w:cs="Arial"/>
          <w:szCs w:val="20"/>
        </w:rPr>
        <w:t xml:space="preserve"> “</w:t>
      </w:r>
      <w:r w:rsidRPr="009E3721">
        <w:rPr>
          <w:rFonts w:cs="Arial"/>
          <w:b/>
          <w:i/>
          <w:szCs w:val="20"/>
        </w:rPr>
        <w:t>Artículo 23. - Sujeto activo. -</w:t>
      </w:r>
      <w:r w:rsidRPr="009E3721">
        <w:rPr>
          <w:rFonts w:cs="Arial"/>
          <w:i/>
          <w:szCs w:val="20"/>
        </w:rPr>
        <w:t xml:space="preserve"> Sujeto activo es el ente público acreedor del tributo. …”. </w:t>
      </w:r>
    </w:p>
    <w:p w14:paraId="3727AF8E" w14:textId="714E863D" w:rsidR="005E7D75" w:rsidRPr="009E3721" w:rsidRDefault="00802549" w:rsidP="003F6DAF">
      <w:pPr>
        <w:spacing w:after="240"/>
        <w:rPr>
          <w:rFonts w:cs="Arial"/>
          <w:szCs w:val="20"/>
        </w:rPr>
      </w:pPr>
      <w:r w:rsidRPr="009E3721">
        <w:rPr>
          <w:rFonts w:cs="Arial"/>
          <w:szCs w:val="20"/>
        </w:rPr>
        <w:t>E</w:t>
      </w:r>
      <w:r w:rsidR="005E7D75" w:rsidRPr="009E3721">
        <w:rPr>
          <w:rFonts w:cs="Arial"/>
          <w:szCs w:val="20"/>
        </w:rPr>
        <w:t xml:space="preserve">l Gobierno Autónomo Descentralizado Municipal del Distrito Metropolitano de Quito </w:t>
      </w:r>
      <w:r w:rsidRPr="009E3721">
        <w:rPr>
          <w:rFonts w:cs="Arial"/>
          <w:szCs w:val="20"/>
        </w:rPr>
        <w:t xml:space="preserve">acreditado ante el SUMA mediante </w:t>
      </w:r>
      <w:r w:rsidR="005E7D75" w:rsidRPr="009E3721">
        <w:rPr>
          <w:rFonts w:cs="Arial"/>
          <w:szCs w:val="20"/>
        </w:rPr>
        <w:t>Resolución Ministerial No. 168 de 23 de mayo de 2017</w:t>
      </w:r>
      <w:r w:rsidRPr="009E3721">
        <w:rPr>
          <w:rFonts w:cs="Arial"/>
          <w:szCs w:val="20"/>
        </w:rPr>
        <w:t xml:space="preserve">, </w:t>
      </w:r>
      <w:r w:rsidR="005E7D75" w:rsidRPr="009E3721">
        <w:rPr>
          <w:rFonts w:cs="Arial"/>
          <w:szCs w:val="20"/>
        </w:rPr>
        <w:t>mediante Resolución No. A-013-</w:t>
      </w:r>
      <w:r w:rsidRPr="009E3721">
        <w:rPr>
          <w:rFonts w:cs="Arial"/>
          <w:szCs w:val="20"/>
        </w:rPr>
        <w:t>2019 transfiere</w:t>
      </w:r>
      <w:r w:rsidR="005E7D75" w:rsidRPr="009E3721">
        <w:rPr>
          <w:rFonts w:cs="Arial"/>
          <w:szCs w:val="20"/>
        </w:rPr>
        <w:t xml:space="preserve"> </w:t>
      </w:r>
      <w:r w:rsidR="00242395" w:rsidRPr="009E3721">
        <w:rPr>
          <w:rFonts w:cs="Arial"/>
          <w:szCs w:val="20"/>
        </w:rPr>
        <w:t xml:space="preserve">a la Secretaría de Ambiente </w:t>
      </w:r>
      <w:r w:rsidRPr="009E3721">
        <w:rPr>
          <w:rFonts w:cs="Arial"/>
          <w:szCs w:val="20"/>
        </w:rPr>
        <w:t>el ejercicio de las competencias y funciones de Autoridad Ambiental autorizada para utilizar el sello del SUMA</w:t>
      </w:r>
      <w:r w:rsidR="00242395" w:rsidRPr="009E3721">
        <w:rPr>
          <w:rFonts w:cs="Arial"/>
          <w:szCs w:val="20"/>
        </w:rPr>
        <w:t>.</w:t>
      </w:r>
    </w:p>
    <w:p w14:paraId="0886B0FB" w14:textId="0FD5E9D7" w:rsidR="005E7D75" w:rsidRPr="009E3721" w:rsidRDefault="005E7D75" w:rsidP="003F6DAF">
      <w:pPr>
        <w:spacing w:after="240"/>
        <w:rPr>
          <w:rFonts w:cs="Arial"/>
          <w:szCs w:val="20"/>
        </w:rPr>
      </w:pPr>
      <w:r w:rsidRPr="009E3721">
        <w:rPr>
          <w:rFonts w:cs="Arial"/>
          <w:szCs w:val="20"/>
        </w:rPr>
        <w:t xml:space="preserve">Por lo tanto, la Secretaría de Ambiente </w:t>
      </w:r>
      <w:r w:rsidR="00242395" w:rsidRPr="009E3721">
        <w:rPr>
          <w:rFonts w:cs="Arial"/>
          <w:szCs w:val="20"/>
        </w:rPr>
        <w:t xml:space="preserve">es competente para la presentación del servicio administrativo de “Seguimiento cada 2 años del Plan de Manejo Ambiental para estaciones base celular fijas, centrales y repetidoras de microondas fijas”, mientras que </w:t>
      </w:r>
      <w:r w:rsidRPr="009E3721">
        <w:rPr>
          <w:rFonts w:cs="Arial"/>
          <w:szCs w:val="20"/>
        </w:rPr>
        <w:t>el Municipio de</w:t>
      </w:r>
      <w:r w:rsidR="00242395" w:rsidRPr="009E3721">
        <w:rPr>
          <w:rFonts w:cs="Arial"/>
          <w:szCs w:val="20"/>
        </w:rPr>
        <w:t>l</w:t>
      </w:r>
      <w:r w:rsidRPr="009E3721">
        <w:rPr>
          <w:rFonts w:cs="Arial"/>
          <w:szCs w:val="20"/>
        </w:rPr>
        <w:t xml:space="preserve"> Distrito Metropolitano de Quito </w:t>
      </w:r>
      <w:r w:rsidR="00242395" w:rsidRPr="009E3721">
        <w:rPr>
          <w:rFonts w:cs="Arial"/>
          <w:szCs w:val="20"/>
        </w:rPr>
        <w:t xml:space="preserve">es </w:t>
      </w:r>
      <w:r w:rsidRPr="009E3721">
        <w:rPr>
          <w:rFonts w:cs="Arial"/>
          <w:szCs w:val="20"/>
        </w:rPr>
        <w:t xml:space="preserve">quien cuenta con la competencia recaudatoria y por lo tanto califica como el sujeto activo y acreedor del tributo </w:t>
      </w:r>
      <w:r w:rsidRPr="009E3721">
        <w:rPr>
          <w:rFonts w:cs="Arial"/>
          <w:b/>
          <w:szCs w:val="20"/>
          <w:u w:val="single"/>
        </w:rPr>
        <w:t>que servirá exclusivamente para la recuperación</w:t>
      </w:r>
      <w:r w:rsidRPr="009E3721">
        <w:rPr>
          <w:rFonts w:cs="Arial"/>
          <w:szCs w:val="20"/>
          <w:u w:val="single"/>
        </w:rPr>
        <w:t xml:space="preserve"> de los costos por los servicios administrativos </w:t>
      </w:r>
      <w:r w:rsidR="00242395" w:rsidRPr="009E3721">
        <w:rPr>
          <w:rFonts w:cs="Arial"/>
          <w:szCs w:val="20"/>
          <w:u w:val="single"/>
        </w:rPr>
        <w:t>prestados.</w:t>
      </w:r>
    </w:p>
    <w:p w14:paraId="04E3813B" w14:textId="77777777" w:rsidR="000F5382" w:rsidRPr="009E3721" w:rsidRDefault="005E7D75" w:rsidP="003F6DAF">
      <w:pPr>
        <w:pStyle w:val="Ttulo3"/>
        <w:rPr>
          <w:rFonts w:cs="Arial"/>
          <w:szCs w:val="20"/>
        </w:rPr>
      </w:pPr>
      <w:bookmarkStart w:id="6" w:name="_Toc115778011"/>
      <w:r w:rsidRPr="009E3721">
        <w:rPr>
          <w:rFonts w:cs="Arial"/>
          <w:szCs w:val="20"/>
        </w:rPr>
        <w:t>Sujeto pasivo de tasas ambientales</w:t>
      </w:r>
      <w:bookmarkEnd w:id="6"/>
      <w:r w:rsidRPr="009E3721">
        <w:rPr>
          <w:rFonts w:cs="Arial"/>
          <w:szCs w:val="20"/>
        </w:rPr>
        <w:t xml:space="preserve"> </w:t>
      </w:r>
    </w:p>
    <w:p w14:paraId="6878A87C" w14:textId="5B2711D2" w:rsidR="005E7D75" w:rsidRPr="009E3721" w:rsidRDefault="005E7D75" w:rsidP="003F6DAF">
      <w:pPr>
        <w:spacing w:after="240"/>
        <w:rPr>
          <w:rFonts w:cs="Arial"/>
          <w:szCs w:val="20"/>
        </w:rPr>
      </w:pPr>
      <w:r w:rsidRPr="009E3721">
        <w:rPr>
          <w:rFonts w:cs="Arial"/>
          <w:szCs w:val="20"/>
        </w:rPr>
        <w:t xml:space="preserve">La Constitución del Ecuador, en su artículo 83, número 6 determina que: </w:t>
      </w:r>
    </w:p>
    <w:p w14:paraId="77E48066" w14:textId="77777777" w:rsidR="005E7D75" w:rsidRPr="009E3721" w:rsidRDefault="005E7D75" w:rsidP="003F6DAF">
      <w:pPr>
        <w:spacing w:after="240"/>
        <w:ind w:left="708"/>
        <w:rPr>
          <w:rFonts w:cs="Arial"/>
          <w:i/>
          <w:szCs w:val="20"/>
        </w:rPr>
      </w:pPr>
      <w:r w:rsidRPr="009E3721">
        <w:rPr>
          <w:rFonts w:cs="Arial"/>
          <w:i/>
          <w:szCs w:val="20"/>
        </w:rPr>
        <w:t>“</w:t>
      </w:r>
      <w:r w:rsidRPr="009E3721">
        <w:rPr>
          <w:rFonts w:cs="Arial"/>
          <w:b/>
          <w:i/>
          <w:szCs w:val="20"/>
        </w:rPr>
        <w:t xml:space="preserve">Artículo 83. - </w:t>
      </w:r>
      <w:r w:rsidRPr="009E3721">
        <w:rPr>
          <w:rFonts w:cs="Arial"/>
          <w:i/>
          <w:szCs w:val="20"/>
        </w:rPr>
        <w:t xml:space="preserve">Son deberes y responsabilidades de las ecuatorianas y los ecuatorianos, sin perjuicio de otros previstos en la Constitución y la ley: … </w:t>
      </w:r>
      <w:r w:rsidRPr="009E3721">
        <w:rPr>
          <w:rFonts w:cs="Arial"/>
          <w:b/>
          <w:i/>
          <w:szCs w:val="20"/>
        </w:rPr>
        <w:t>6.</w:t>
      </w:r>
      <w:r w:rsidRPr="009E3721">
        <w:rPr>
          <w:rFonts w:cs="Arial"/>
          <w:i/>
          <w:szCs w:val="20"/>
        </w:rPr>
        <w:t xml:space="preserve"> Respetar los derechos de la naturaleza, preservar un ambiente sano y utilizar los recursos naturales de modo racional, sustentable y sostenible. …”.</w:t>
      </w:r>
    </w:p>
    <w:p w14:paraId="141EC3B7" w14:textId="4408ED50" w:rsidR="005E7D75" w:rsidRPr="009E3721" w:rsidRDefault="004A72EC" w:rsidP="003F6DAF">
      <w:pPr>
        <w:spacing w:after="240"/>
        <w:rPr>
          <w:rFonts w:cs="Arial"/>
          <w:szCs w:val="20"/>
        </w:rPr>
      </w:pPr>
      <w:r w:rsidRPr="009E3721">
        <w:rPr>
          <w:rFonts w:cs="Arial"/>
          <w:szCs w:val="20"/>
        </w:rPr>
        <w:t>E</w:t>
      </w:r>
      <w:r w:rsidR="005E7D75" w:rsidRPr="009E3721">
        <w:rPr>
          <w:rFonts w:cs="Arial"/>
          <w:szCs w:val="20"/>
        </w:rPr>
        <w:t>l Código Orgánico del Ambiente contempla en su glosario el término operador que define como:</w:t>
      </w:r>
    </w:p>
    <w:p w14:paraId="7B47044A" w14:textId="77777777" w:rsidR="005E7D75" w:rsidRPr="009E3721" w:rsidRDefault="005E7D75" w:rsidP="003F6DAF">
      <w:pPr>
        <w:spacing w:after="240"/>
        <w:ind w:left="708"/>
        <w:rPr>
          <w:rFonts w:cs="Arial"/>
          <w:i/>
          <w:szCs w:val="20"/>
        </w:rPr>
      </w:pPr>
      <w:r w:rsidRPr="009E3721">
        <w:rPr>
          <w:rFonts w:cs="Arial"/>
          <w:i/>
          <w:szCs w:val="20"/>
        </w:rPr>
        <w:t xml:space="preserve">“… </w:t>
      </w:r>
      <w:r w:rsidRPr="009E3721">
        <w:rPr>
          <w:rFonts w:cs="Arial"/>
          <w:b/>
          <w:i/>
          <w:szCs w:val="20"/>
        </w:rPr>
        <w:t>Operador. -</w:t>
      </w:r>
      <w:r w:rsidRPr="009E3721">
        <w:rPr>
          <w:rFonts w:cs="Arial"/>
          <w:i/>
          <w:szCs w:val="20"/>
        </w:rPr>
        <w:t xml:space="preserve"> Toda persona natural o jurídica, pública o privada, nacional o extranjera, u organización que a cuenta propia o a través de terceros, desempeña en el territorio nacional y de forma regular o accidental, una actividad económica o profesional que tenga el potencial de afectar la calidad de los recursos naturales como resultado de sus acciones u omisiones o que, en virtud de cualquier título, controle dicha actividad o tenga un poder económico determinante sobre su funcionamiento técnico. Para su determinación se tendrá en cuenta lo que la legislación estatal o municipal disponga para cada actividad sobre los titulares de permisos o autorizaciones, licencias u otras autorizaciones administrativas. …”.</w:t>
      </w:r>
    </w:p>
    <w:p w14:paraId="6E7C8FA7" w14:textId="77777777" w:rsidR="005E7D75" w:rsidRPr="009E3721" w:rsidRDefault="005E7D75" w:rsidP="003F6DAF">
      <w:pPr>
        <w:spacing w:after="240"/>
        <w:rPr>
          <w:rFonts w:cs="Arial"/>
          <w:szCs w:val="20"/>
        </w:rPr>
      </w:pPr>
      <w:r w:rsidRPr="009E3721">
        <w:rPr>
          <w:rFonts w:cs="Arial"/>
          <w:szCs w:val="20"/>
        </w:rPr>
        <w:t xml:space="preserve">La norma </w:t>
      </w:r>
      <w:r w:rsidRPr="009E3721">
        <w:rPr>
          <w:rFonts w:cs="Arial"/>
          <w:i/>
          <w:szCs w:val="20"/>
        </w:rPr>
        <w:t>ibídem</w:t>
      </w:r>
      <w:r w:rsidRPr="009E3721">
        <w:rPr>
          <w:rFonts w:cs="Arial"/>
          <w:szCs w:val="20"/>
        </w:rPr>
        <w:t xml:space="preserve">, en su artículo 173 contempla: </w:t>
      </w:r>
    </w:p>
    <w:p w14:paraId="3B9FF4C7" w14:textId="77777777" w:rsidR="005E7D75" w:rsidRPr="009E3721" w:rsidRDefault="005E7D75" w:rsidP="003F6DAF">
      <w:pPr>
        <w:spacing w:after="240"/>
        <w:ind w:left="708"/>
        <w:rPr>
          <w:rFonts w:cs="Arial"/>
          <w:i/>
          <w:szCs w:val="20"/>
        </w:rPr>
      </w:pPr>
      <w:r w:rsidRPr="009E3721">
        <w:rPr>
          <w:rFonts w:cs="Arial"/>
          <w:i/>
          <w:szCs w:val="20"/>
        </w:rPr>
        <w:t xml:space="preserve">“… </w:t>
      </w:r>
      <w:r w:rsidRPr="009E3721">
        <w:rPr>
          <w:rFonts w:cs="Arial"/>
          <w:b/>
          <w:i/>
          <w:szCs w:val="20"/>
        </w:rPr>
        <w:t>Artículo 173.- De las obligaciones del operador.</w:t>
      </w:r>
      <w:r w:rsidRPr="009E3721">
        <w:rPr>
          <w:rFonts w:cs="Arial"/>
          <w:i/>
          <w:szCs w:val="20"/>
        </w:rPr>
        <w:t xml:space="preserve"> El operador de un proyecto, obra y actividad, pública, privada o mixta, tendrá la obligación de prevenir, evitar, reducir y, en los casos que sea posible, eliminar los impactos y riesgos ambientales que pueda generar su actividad …”.</w:t>
      </w:r>
    </w:p>
    <w:p w14:paraId="027E3A8F" w14:textId="77777777" w:rsidR="005E7D75" w:rsidRPr="009E3721" w:rsidRDefault="005E7D75" w:rsidP="003F6DAF">
      <w:pPr>
        <w:autoSpaceDE w:val="0"/>
        <w:autoSpaceDN w:val="0"/>
        <w:adjustRightInd w:val="0"/>
        <w:spacing w:after="240"/>
        <w:rPr>
          <w:rFonts w:cs="Arial"/>
          <w:szCs w:val="20"/>
        </w:rPr>
      </w:pPr>
      <w:r w:rsidRPr="009E3721">
        <w:rPr>
          <w:rFonts w:cs="Arial"/>
          <w:szCs w:val="20"/>
        </w:rPr>
        <w:t>Los artículos 24 y 25 del Código Tributario, dictan que:</w:t>
      </w:r>
    </w:p>
    <w:p w14:paraId="3F991F45" w14:textId="77777777" w:rsidR="005E7D75" w:rsidRPr="009E3721" w:rsidRDefault="005E7D75" w:rsidP="003F6DAF">
      <w:pPr>
        <w:autoSpaceDE w:val="0"/>
        <w:autoSpaceDN w:val="0"/>
        <w:adjustRightInd w:val="0"/>
        <w:spacing w:after="240"/>
        <w:ind w:left="708"/>
        <w:rPr>
          <w:rFonts w:cs="Arial"/>
          <w:i/>
          <w:szCs w:val="20"/>
        </w:rPr>
      </w:pPr>
      <w:r w:rsidRPr="009E3721">
        <w:rPr>
          <w:rFonts w:cs="Arial"/>
          <w:szCs w:val="20"/>
        </w:rPr>
        <w:t xml:space="preserve"> </w:t>
      </w:r>
      <w:r w:rsidRPr="009E3721">
        <w:rPr>
          <w:rFonts w:cs="Arial"/>
          <w:i/>
          <w:szCs w:val="20"/>
        </w:rPr>
        <w:t>“</w:t>
      </w:r>
      <w:r w:rsidRPr="009E3721">
        <w:rPr>
          <w:rFonts w:cs="Arial"/>
          <w:b/>
          <w:i/>
          <w:szCs w:val="20"/>
        </w:rPr>
        <w:t>Artículo 24.- Sujeto pasivo. -</w:t>
      </w:r>
      <w:r w:rsidRPr="009E3721">
        <w:rPr>
          <w:rFonts w:cs="Arial"/>
          <w:i/>
          <w:szCs w:val="20"/>
        </w:rPr>
        <w:t xml:space="preserve"> Es sujeto pasivo la persona natural o jurídica que, según la ley, está obligada al cumplimiento de la prestación tributaria, sea como contribuyente o como responsable.”</w:t>
      </w:r>
    </w:p>
    <w:p w14:paraId="7051710F" w14:textId="77777777" w:rsidR="005E7D75" w:rsidRPr="009E3721" w:rsidRDefault="005E7D75" w:rsidP="003F6DAF">
      <w:pPr>
        <w:autoSpaceDE w:val="0"/>
        <w:autoSpaceDN w:val="0"/>
        <w:adjustRightInd w:val="0"/>
        <w:spacing w:after="240"/>
        <w:ind w:left="708"/>
        <w:rPr>
          <w:rFonts w:cs="Arial"/>
          <w:i/>
          <w:szCs w:val="20"/>
        </w:rPr>
      </w:pPr>
      <w:r w:rsidRPr="009E3721">
        <w:rPr>
          <w:rFonts w:cs="Arial"/>
          <w:b/>
          <w:i/>
          <w:szCs w:val="20"/>
        </w:rPr>
        <w:t>Artículo 25. - Contribuyente. -</w:t>
      </w:r>
      <w:r w:rsidRPr="009E3721">
        <w:rPr>
          <w:rFonts w:cs="Arial"/>
          <w:i/>
          <w:szCs w:val="20"/>
        </w:rPr>
        <w:t xml:space="preserve"> Contribuyente es la persona natural o jurídica a quien la ley impone la prestación tributaria por la verificación del hecho generador …”.</w:t>
      </w:r>
    </w:p>
    <w:p w14:paraId="7F6B38DE" w14:textId="35927AE6" w:rsidR="005E7D75" w:rsidRPr="009E3721" w:rsidRDefault="004A72EC" w:rsidP="003F6DAF">
      <w:pPr>
        <w:autoSpaceDE w:val="0"/>
        <w:autoSpaceDN w:val="0"/>
        <w:adjustRightInd w:val="0"/>
        <w:spacing w:after="240"/>
        <w:rPr>
          <w:rFonts w:cs="Arial"/>
          <w:szCs w:val="20"/>
        </w:rPr>
      </w:pPr>
      <w:r w:rsidRPr="009E3721">
        <w:rPr>
          <w:rFonts w:cs="Arial"/>
          <w:szCs w:val="20"/>
        </w:rPr>
        <w:t>E</w:t>
      </w:r>
      <w:r w:rsidR="005E7D75" w:rsidRPr="009E3721">
        <w:rPr>
          <w:rFonts w:cs="Arial"/>
          <w:szCs w:val="20"/>
        </w:rPr>
        <w:t>l artículo 26 del Código Tributario indica que: “</w:t>
      </w:r>
      <w:r w:rsidR="005E7D75" w:rsidRPr="009E3721">
        <w:rPr>
          <w:rFonts w:cs="Arial"/>
          <w:i/>
          <w:szCs w:val="20"/>
        </w:rPr>
        <w:t>el responsable es la persona que, sin tener el carácter de contribuyente debe, por disposición expresa de la ley, cumplir las obligaciones atribuidas a este. Toda obligación tributaria es solidaria entre el contribuyente y el responsable, quedando a salvo el derecho de este de repetir lo pagado en contra del contribuyente, ante la justicia ordinaria y según el procedimiento previsto en el Código Orgánico General de Procesos</w:t>
      </w:r>
      <w:r w:rsidR="005E7D75" w:rsidRPr="009E3721">
        <w:rPr>
          <w:rFonts w:cs="Arial"/>
          <w:szCs w:val="20"/>
        </w:rPr>
        <w:t>”.</w:t>
      </w:r>
    </w:p>
    <w:p w14:paraId="53A9B3CE" w14:textId="69CC53DA" w:rsidR="005E7D75" w:rsidRPr="009E3721" w:rsidRDefault="00242395" w:rsidP="003F6DAF">
      <w:pPr>
        <w:spacing w:after="240"/>
        <w:rPr>
          <w:rFonts w:cs="Arial"/>
          <w:szCs w:val="20"/>
        </w:rPr>
      </w:pPr>
      <w:r w:rsidRPr="00363956">
        <w:rPr>
          <w:rFonts w:cs="Arial"/>
          <w:szCs w:val="20"/>
        </w:rPr>
        <w:t xml:space="preserve">En consecuencia, es el operador del proyecto </w:t>
      </w:r>
      <w:r w:rsidR="00264F81" w:rsidRPr="00363956">
        <w:rPr>
          <w:rFonts w:cs="Arial"/>
          <w:szCs w:val="20"/>
        </w:rPr>
        <w:t xml:space="preserve">de </w:t>
      </w:r>
      <w:r w:rsidR="00363956" w:rsidRPr="00363956">
        <w:rPr>
          <w:rFonts w:cs="Arial"/>
          <w:i/>
          <w:szCs w:val="20"/>
        </w:rPr>
        <w:t>estaciones base celular fijas, centrales y repetidoras de microondas fijas</w:t>
      </w:r>
      <w:r w:rsidR="00363956" w:rsidRPr="00363956">
        <w:rPr>
          <w:rFonts w:cs="Arial"/>
          <w:szCs w:val="20"/>
        </w:rPr>
        <w:t xml:space="preserve"> </w:t>
      </w:r>
      <w:r w:rsidRPr="00363956">
        <w:rPr>
          <w:rFonts w:cs="Arial"/>
          <w:szCs w:val="20"/>
        </w:rPr>
        <w:t xml:space="preserve">el </w:t>
      </w:r>
      <w:r w:rsidR="005E7D75" w:rsidRPr="00363956">
        <w:rPr>
          <w:rFonts w:cs="Arial"/>
          <w:szCs w:val="20"/>
        </w:rPr>
        <w:t>que está obligado a cumplir con la normativa ambiental vi</w:t>
      </w:r>
      <w:r w:rsidRPr="00363956">
        <w:rPr>
          <w:rFonts w:cs="Arial"/>
          <w:szCs w:val="20"/>
        </w:rPr>
        <w:t xml:space="preserve">gente y los deberes ambientales y por tanto el que </w:t>
      </w:r>
      <w:r w:rsidR="005E7D75" w:rsidRPr="00363956">
        <w:rPr>
          <w:rFonts w:cs="Arial"/>
          <w:szCs w:val="20"/>
        </w:rPr>
        <w:t xml:space="preserve">demanda </w:t>
      </w:r>
      <w:r w:rsidR="007650EB" w:rsidRPr="00363956">
        <w:rPr>
          <w:rFonts w:cs="Arial"/>
          <w:szCs w:val="20"/>
        </w:rPr>
        <w:t>el servicio administrativo de “</w:t>
      </w:r>
      <w:r w:rsidR="007650EB" w:rsidRPr="00363956">
        <w:rPr>
          <w:rFonts w:cs="Arial"/>
          <w:i/>
          <w:szCs w:val="20"/>
        </w:rPr>
        <w:t>Seguimiento cada 2 años del Plan de Manejo Ambiental para estaciones base celular fijas, centrales y repetidoras de microondas fijas</w:t>
      </w:r>
      <w:r w:rsidR="007650EB" w:rsidRPr="00363956">
        <w:rPr>
          <w:rFonts w:cs="Arial"/>
          <w:szCs w:val="20"/>
        </w:rPr>
        <w:t xml:space="preserve">” y por lo tanto es el sujeto pasivo </w:t>
      </w:r>
      <w:r w:rsidR="00264F81" w:rsidRPr="00363956">
        <w:rPr>
          <w:rFonts w:cs="Arial"/>
          <w:szCs w:val="20"/>
        </w:rPr>
        <w:t xml:space="preserve">las entidades, organismos y dependencias que comprenden el sector público, personas naturales y jurídicas públicas, privadas o de economía mixta; se desarrollen u operen estaciones base celular, centrales y repetidoras de microondas fijas, en la circunscripción del Distrito Metropolitano de Quito y estén sujetas a los procedimientos de regularización, seguimiento y control </w:t>
      </w:r>
      <w:r w:rsidR="00363956" w:rsidRPr="00363956">
        <w:rPr>
          <w:rFonts w:cs="Arial"/>
          <w:szCs w:val="20"/>
        </w:rPr>
        <w:t>en materia de calidad ambiental.</w:t>
      </w:r>
    </w:p>
    <w:p w14:paraId="3063C718" w14:textId="77777777" w:rsidR="005E7D75" w:rsidRPr="009E3721" w:rsidRDefault="005E7D75" w:rsidP="003F6DAF">
      <w:pPr>
        <w:pStyle w:val="Ttulo3"/>
        <w:rPr>
          <w:rFonts w:cs="Arial"/>
          <w:szCs w:val="20"/>
        </w:rPr>
      </w:pPr>
      <w:bookmarkStart w:id="7" w:name="_Toc115778012"/>
      <w:r w:rsidRPr="009E3721">
        <w:rPr>
          <w:rFonts w:cs="Arial"/>
          <w:szCs w:val="20"/>
        </w:rPr>
        <w:t>De la exigibilidad</w:t>
      </w:r>
      <w:bookmarkEnd w:id="7"/>
    </w:p>
    <w:p w14:paraId="7ED9B4B6" w14:textId="77777777" w:rsidR="005E7D75" w:rsidRPr="009E3721" w:rsidRDefault="005E7D75" w:rsidP="003F6DAF">
      <w:pPr>
        <w:autoSpaceDE w:val="0"/>
        <w:autoSpaceDN w:val="0"/>
        <w:adjustRightInd w:val="0"/>
        <w:spacing w:after="240"/>
        <w:rPr>
          <w:rFonts w:cs="Arial"/>
          <w:szCs w:val="20"/>
        </w:rPr>
      </w:pPr>
      <w:r w:rsidRPr="009E3721">
        <w:rPr>
          <w:rFonts w:cs="Arial"/>
          <w:szCs w:val="20"/>
        </w:rPr>
        <w:t>El Código Tributario en su artículo 19 dictamina que:</w:t>
      </w:r>
    </w:p>
    <w:p w14:paraId="00F6B7E3" w14:textId="77777777" w:rsidR="005E7D75" w:rsidRPr="009E3721" w:rsidRDefault="005E7D75" w:rsidP="003F6DAF">
      <w:pPr>
        <w:autoSpaceDE w:val="0"/>
        <w:autoSpaceDN w:val="0"/>
        <w:adjustRightInd w:val="0"/>
        <w:spacing w:after="240"/>
        <w:ind w:left="708"/>
        <w:rPr>
          <w:rFonts w:cs="Arial"/>
          <w:i/>
          <w:szCs w:val="20"/>
        </w:rPr>
      </w:pPr>
      <w:r w:rsidRPr="009E3721">
        <w:rPr>
          <w:rFonts w:cs="Arial"/>
          <w:szCs w:val="20"/>
        </w:rPr>
        <w:t xml:space="preserve"> “</w:t>
      </w:r>
      <w:r w:rsidRPr="009E3721">
        <w:rPr>
          <w:rFonts w:cs="Arial"/>
          <w:i/>
          <w:szCs w:val="20"/>
        </w:rPr>
        <w:t>…</w:t>
      </w:r>
      <w:r w:rsidRPr="009E3721">
        <w:rPr>
          <w:rFonts w:cs="Arial"/>
          <w:szCs w:val="20"/>
        </w:rPr>
        <w:t xml:space="preserve"> </w:t>
      </w:r>
      <w:r w:rsidRPr="009E3721">
        <w:rPr>
          <w:rFonts w:cs="Arial"/>
          <w:b/>
          <w:i/>
          <w:szCs w:val="20"/>
        </w:rPr>
        <w:t>Artículo 19. - Exigibilidad. -</w:t>
      </w:r>
      <w:r w:rsidRPr="009E3721">
        <w:rPr>
          <w:rFonts w:cs="Arial"/>
          <w:i/>
          <w:szCs w:val="20"/>
        </w:rPr>
        <w:t xml:space="preserve"> La obligación tributaria es exigible a partir de la fecha que la ley señale para el efecto. A falta de disposición expresa respecto a esa fecha, regirán las siguientes normas: </w:t>
      </w:r>
    </w:p>
    <w:p w14:paraId="13F9260E" w14:textId="77777777" w:rsidR="005E7D75" w:rsidRPr="009E3721" w:rsidRDefault="005E7D75" w:rsidP="003F6DAF">
      <w:pPr>
        <w:autoSpaceDE w:val="0"/>
        <w:autoSpaceDN w:val="0"/>
        <w:adjustRightInd w:val="0"/>
        <w:spacing w:after="240"/>
        <w:ind w:left="708"/>
        <w:rPr>
          <w:rFonts w:cs="Arial"/>
          <w:i/>
          <w:szCs w:val="20"/>
        </w:rPr>
      </w:pPr>
      <w:r w:rsidRPr="009E3721">
        <w:rPr>
          <w:rFonts w:cs="Arial"/>
          <w:i/>
          <w:szCs w:val="20"/>
        </w:rPr>
        <w:t>1a.- Cuando la liquidación deba efectuarla el contribuyente o el responsable, desde el vencimiento del plazo fijado para la presentación de la declaración respectiva; y,</w:t>
      </w:r>
    </w:p>
    <w:p w14:paraId="5835AF77" w14:textId="77777777" w:rsidR="005E7D75" w:rsidRPr="009E3721" w:rsidRDefault="005E7D75" w:rsidP="003F6DAF">
      <w:pPr>
        <w:autoSpaceDE w:val="0"/>
        <w:autoSpaceDN w:val="0"/>
        <w:adjustRightInd w:val="0"/>
        <w:spacing w:after="240"/>
        <w:ind w:left="708"/>
        <w:rPr>
          <w:rFonts w:cs="Arial"/>
          <w:i/>
          <w:szCs w:val="20"/>
        </w:rPr>
      </w:pPr>
      <w:r w:rsidRPr="009E3721">
        <w:rPr>
          <w:rFonts w:cs="Arial"/>
          <w:i/>
          <w:szCs w:val="20"/>
        </w:rPr>
        <w:t xml:space="preserve"> 2a.- Cuando por mandato legal corresponda a la administración tributaria efectuar la liquidación y determinar la obligación, desde el día siguiente al de su notificación.”</w:t>
      </w:r>
    </w:p>
    <w:p w14:paraId="1E995F68" w14:textId="77777777" w:rsidR="005E7D75" w:rsidRPr="009E3721" w:rsidRDefault="005E7D75" w:rsidP="003F6DAF">
      <w:pPr>
        <w:spacing w:after="240"/>
        <w:rPr>
          <w:rFonts w:cs="Arial"/>
          <w:szCs w:val="20"/>
        </w:rPr>
      </w:pPr>
      <w:r w:rsidRPr="009E3721">
        <w:rPr>
          <w:rFonts w:cs="Arial"/>
          <w:szCs w:val="20"/>
        </w:rPr>
        <w:t>Por otra parte, el artículo 300 de la Constitución establece el principio de suficiencia recaudatoria y que, de acuerdo a la  Sentencia No. 004</w:t>
      </w:r>
      <w:r w:rsidRPr="009E3721">
        <w:rPr>
          <w:rFonts w:ascii="Cambria Math" w:hAnsi="Cambria Math" w:cs="Cambria Math"/>
          <w:szCs w:val="20"/>
        </w:rPr>
        <w:t>‐</w:t>
      </w:r>
      <w:r w:rsidRPr="009E3721">
        <w:rPr>
          <w:rFonts w:cs="Arial"/>
          <w:szCs w:val="20"/>
        </w:rPr>
        <w:t>11</w:t>
      </w:r>
      <w:r w:rsidRPr="009E3721">
        <w:rPr>
          <w:rFonts w:ascii="Cambria Math" w:hAnsi="Cambria Math" w:cs="Cambria Math"/>
          <w:szCs w:val="20"/>
        </w:rPr>
        <w:t>‐</w:t>
      </w:r>
      <w:r w:rsidRPr="009E3721">
        <w:rPr>
          <w:rFonts w:cs="Arial"/>
          <w:szCs w:val="20"/>
        </w:rPr>
        <w:t>SIN</w:t>
      </w:r>
      <w:r w:rsidRPr="009E3721">
        <w:rPr>
          <w:rFonts w:ascii="Cambria Math" w:hAnsi="Cambria Math" w:cs="Cambria Math"/>
          <w:szCs w:val="20"/>
        </w:rPr>
        <w:t>‐</w:t>
      </w:r>
      <w:r w:rsidRPr="009E3721">
        <w:rPr>
          <w:rFonts w:cs="Arial"/>
          <w:szCs w:val="20"/>
        </w:rPr>
        <w:t>CC, Caso No. 0069</w:t>
      </w:r>
      <w:r w:rsidRPr="009E3721">
        <w:rPr>
          <w:rFonts w:ascii="Cambria Math" w:hAnsi="Cambria Math" w:cs="Cambria Math"/>
          <w:szCs w:val="20"/>
        </w:rPr>
        <w:t>‐</w:t>
      </w:r>
      <w:r w:rsidRPr="009E3721">
        <w:rPr>
          <w:rFonts w:cs="Arial"/>
          <w:szCs w:val="20"/>
        </w:rPr>
        <w:t>09</w:t>
      </w:r>
      <w:r w:rsidRPr="009E3721">
        <w:rPr>
          <w:rFonts w:ascii="Cambria Math" w:hAnsi="Cambria Math" w:cs="Cambria Math"/>
          <w:szCs w:val="20"/>
        </w:rPr>
        <w:t>‐</w:t>
      </w:r>
      <w:r w:rsidRPr="009E3721">
        <w:rPr>
          <w:rFonts w:cs="Arial"/>
          <w:szCs w:val="20"/>
        </w:rPr>
        <w:t xml:space="preserve">IN, del 18 de Agosto de 2011 señala que </w:t>
      </w:r>
      <w:r w:rsidRPr="009E3721">
        <w:rPr>
          <w:rFonts w:cs="Arial"/>
          <w:i/>
          <w:szCs w:val="20"/>
        </w:rPr>
        <w:t xml:space="preserve">“(…) </w:t>
      </w:r>
      <w:r w:rsidRPr="009E3721">
        <w:rPr>
          <w:rFonts w:cs="Arial"/>
          <w:b/>
          <w:i/>
          <w:szCs w:val="20"/>
          <w:u w:val="single"/>
        </w:rPr>
        <w:t>El principio constitucional de suficiencia recaudatoria del régimen tributario tiene relación a que el sistema fiscal debe estructurarse cuantitativa y cualitativamente, de manera tal que los ingresos tributarios permitan a las administraciones la cobertura duradera de los gastos que hayan de financiar</w:t>
      </w:r>
      <w:r w:rsidRPr="009E3721">
        <w:rPr>
          <w:rFonts w:cs="Arial"/>
          <w:szCs w:val="20"/>
        </w:rPr>
        <w:t>”. (Énfasis agregado).</w:t>
      </w:r>
    </w:p>
    <w:p w14:paraId="7CEDDB9D" w14:textId="23D0099A" w:rsidR="005E7D75" w:rsidRPr="009E3721" w:rsidRDefault="005E7D75" w:rsidP="003F6DAF">
      <w:pPr>
        <w:spacing w:after="240"/>
        <w:rPr>
          <w:rFonts w:cs="Arial"/>
          <w:szCs w:val="20"/>
        </w:rPr>
      </w:pPr>
      <w:r w:rsidRPr="009E3721">
        <w:rPr>
          <w:rFonts w:cs="Arial"/>
          <w:szCs w:val="20"/>
        </w:rPr>
        <w:t xml:space="preserve">Bajo este contexto normativo la exigibilidad </w:t>
      </w:r>
      <w:r w:rsidR="006510AC" w:rsidRPr="009E3721">
        <w:rPr>
          <w:rFonts w:cs="Arial"/>
          <w:szCs w:val="20"/>
        </w:rPr>
        <w:t>de la tasa por el servicio administrativo de “Seguimiento cada 2 años del Plan de Manejo Ambiental para estaciones base celular fijas, centrales y repetidoras de microondas fijas"</w:t>
      </w:r>
      <w:r w:rsidRPr="009E3721">
        <w:rPr>
          <w:rFonts w:cs="Arial"/>
          <w:szCs w:val="20"/>
        </w:rPr>
        <w:t xml:space="preserve"> </w:t>
      </w:r>
      <w:r w:rsidR="006510AC" w:rsidRPr="009E3721">
        <w:rPr>
          <w:rFonts w:cs="Arial"/>
          <w:szCs w:val="20"/>
        </w:rPr>
        <w:t>debe atender al</w:t>
      </w:r>
      <w:r w:rsidRPr="009E3721">
        <w:rPr>
          <w:rFonts w:cs="Arial"/>
          <w:szCs w:val="20"/>
        </w:rPr>
        <w:t xml:space="preserve"> principio de suficiencia recaudatoria, el operador (sujeto pasivo)</w:t>
      </w:r>
      <w:r w:rsidR="006510AC" w:rsidRPr="009E3721">
        <w:rPr>
          <w:rFonts w:cs="Arial"/>
          <w:szCs w:val="20"/>
        </w:rPr>
        <w:t>, y deberá estar o</w:t>
      </w:r>
      <w:r w:rsidRPr="009E3721">
        <w:rPr>
          <w:rFonts w:cs="Arial"/>
          <w:szCs w:val="20"/>
        </w:rPr>
        <w:t>bliga</w:t>
      </w:r>
      <w:r w:rsidR="006510AC" w:rsidRPr="009E3721">
        <w:rPr>
          <w:rFonts w:cs="Arial"/>
          <w:szCs w:val="20"/>
        </w:rPr>
        <w:t>do a</w:t>
      </w:r>
      <w:r w:rsidRPr="009E3721">
        <w:rPr>
          <w:rFonts w:cs="Arial"/>
          <w:szCs w:val="20"/>
        </w:rPr>
        <w:t xml:space="preserve"> cancelar </w:t>
      </w:r>
      <w:r w:rsidR="006510AC" w:rsidRPr="009E3721">
        <w:rPr>
          <w:rFonts w:cs="Arial"/>
          <w:szCs w:val="20"/>
        </w:rPr>
        <w:t xml:space="preserve"> </w:t>
      </w:r>
      <w:r w:rsidRPr="009E3721">
        <w:rPr>
          <w:rFonts w:cs="Arial"/>
          <w:szCs w:val="20"/>
        </w:rPr>
        <w:t xml:space="preserve">iniciado el servicio administrativo (el hecho generador) lo correspondiente al valor total de la tasa retributiva </w:t>
      </w:r>
      <w:r w:rsidR="006510AC" w:rsidRPr="009E3721">
        <w:rPr>
          <w:rFonts w:cs="Arial"/>
          <w:szCs w:val="20"/>
        </w:rPr>
        <w:t>que cubra los costos que conlleva la carga administrativa por la prestación del servicio</w:t>
      </w:r>
      <w:r w:rsidRPr="009E3721">
        <w:rPr>
          <w:rFonts w:cs="Arial"/>
          <w:szCs w:val="20"/>
        </w:rPr>
        <w:t xml:space="preserve">. </w:t>
      </w:r>
    </w:p>
    <w:p w14:paraId="4C0F1723" w14:textId="0DD53463" w:rsidR="005E7D75" w:rsidRPr="009E3721" w:rsidRDefault="005E7D75" w:rsidP="003F6DAF">
      <w:pPr>
        <w:spacing w:after="240"/>
        <w:rPr>
          <w:rFonts w:cs="Arial"/>
          <w:szCs w:val="20"/>
        </w:rPr>
      </w:pPr>
      <w:r w:rsidRPr="009E3721">
        <w:rPr>
          <w:rFonts w:cs="Arial"/>
          <w:szCs w:val="20"/>
        </w:rPr>
        <w:t xml:space="preserve">Así mismo, y considerando </w:t>
      </w:r>
      <w:r w:rsidR="004A72EC" w:rsidRPr="009E3721">
        <w:rPr>
          <w:rFonts w:cs="Arial"/>
          <w:szCs w:val="20"/>
        </w:rPr>
        <w:t>el costo administrativo al ser calculado</w:t>
      </w:r>
      <w:r w:rsidRPr="009E3721">
        <w:rPr>
          <w:rFonts w:cs="Arial"/>
          <w:szCs w:val="20"/>
        </w:rPr>
        <w:t xml:space="preserve"> en función </w:t>
      </w:r>
      <w:r w:rsidR="004A72EC" w:rsidRPr="009E3721">
        <w:rPr>
          <w:rFonts w:cs="Arial"/>
          <w:szCs w:val="20"/>
        </w:rPr>
        <w:t xml:space="preserve">de la carga administrativa que demanda a la administración pública la prestación </w:t>
      </w:r>
      <w:r w:rsidR="006510AC" w:rsidRPr="009E3721">
        <w:rPr>
          <w:rFonts w:cs="Arial"/>
          <w:szCs w:val="20"/>
        </w:rPr>
        <w:t>del</w:t>
      </w:r>
      <w:r w:rsidR="00706636" w:rsidRPr="009E3721">
        <w:rPr>
          <w:rFonts w:cs="Arial"/>
          <w:szCs w:val="20"/>
        </w:rPr>
        <w:t xml:space="preserve"> servicio administrativo</w:t>
      </w:r>
      <w:r w:rsidR="004A72EC" w:rsidRPr="009E3721">
        <w:rPr>
          <w:rFonts w:cs="Arial"/>
          <w:szCs w:val="20"/>
        </w:rPr>
        <w:t xml:space="preserve"> y por lo tanto comprenden un alcance limitado, toda vez que se supere dicho alcance</w:t>
      </w:r>
      <w:r w:rsidR="00706636" w:rsidRPr="009E3721">
        <w:rPr>
          <w:rFonts w:cs="Arial"/>
          <w:szCs w:val="20"/>
        </w:rPr>
        <w:t xml:space="preserve"> por abandono, omisión o presentación de información insuficiente u otras causales imputables al </w:t>
      </w:r>
      <w:r w:rsidR="004A72EC" w:rsidRPr="009E3721">
        <w:rPr>
          <w:rFonts w:cs="Arial"/>
          <w:szCs w:val="20"/>
        </w:rPr>
        <w:t>sujeto pasivo</w:t>
      </w:r>
      <w:r w:rsidR="00706636" w:rsidRPr="009E3721">
        <w:rPr>
          <w:rFonts w:cs="Arial"/>
          <w:szCs w:val="20"/>
        </w:rPr>
        <w:t>, este</w:t>
      </w:r>
      <w:r w:rsidR="004A72EC" w:rsidRPr="009E3721">
        <w:rPr>
          <w:rFonts w:cs="Arial"/>
          <w:szCs w:val="20"/>
        </w:rPr>
        <w:t xml:space="preserve"> deberá </w:t>
      </w:r>
      <w:r w:rsidR="00706636" w:rsidRPr="009E3721">
        <w:rPr>
          <w:rFonts w:cs="Arial"/>
          <w:szCs w:val="20"/>
        </w:rPr>
        <w:t xml:space="preserve">volver a </w:t>
      </w:r>
      <w:r w:rsidR="004A72EC" w:rsidRPr="009E3721">
        <w:rPr>
          <w:rFonts w:cs="Arial"/>
          <w:szCs w:val="20"/>
        </w:rPr>
        <w:t xml:space="preserve">pagar </w:t>
      </w:r>
      <w:r w:rsidR="00706636" w:rsidRPr="009E3721">
        <w:rPr>
          <w:rFonts w:cs="Arial"/>
          <w:szCs w:val="20"/>
        </w:rPr>
        <w:t>las tasas</w:t>
      </w:r>
      <w:r w:rsidRPr="009E3721">
        <w:rPr>
          <w:rFonts w:cs="Arial"/>
          <w:szCs w:val="20"/>
        </w:rPr>
        <w:t xml:space="preserve"> retributivas</w:t>
      </w:r>
      <w:r w:rsidR="00706636" w:rsidRPr="009E3721">
        <w:rPr>
          <w:rFonts w:cs="Arial"/>
          <w:szCs w:val="20"/>
        </w:rPr>
        <w:t xml:space="preserve"> para que la administrativa pública pueda cubrir los costos </w:t>
      </w:r>
      <w:r w:rsidR="00673DA7" w:rsidRPr="009E3721">
        <w:rPr>
          <w:rFonts w:cs="Arial"/>
          <w:szCs w:val="20"/>
        </w:rPr>
        <w:t>incurridos</w:t>
      </w:r>
      <w:r w:rsidRPr="009E3721">
        <w:rPr>
          <w:rFonts w:eastAsia="Times New Roman" w:cs="Arial"/>
          <w:szCs w:val="20"/>
          <w:lang w:val="es-ES" w:eastAsia="es-EC"/>
        </w:rPr>
        <w:t xml:space="preserve">. </w:t>
      </w:r>
    </w:p>
    <w:p w14:paraId="79F7725A" w14:textId="3CE1C1C7" w:rsidR="005E7D75" w:rsidRPr="009E3721" w:rsidRDefault="005E7D75" w:rsidP="003F6DAF">
      <w:pPr>
        <w:pStyle w:val="Ttulo3"/>
        <w:rPr>
          <w:rFonts w:cs="Arial"/>
          <w:szCs w:val="20"/>
        </w:rPr>
      </w:pPr>
      <w:bookmarkStart w:id="8" w:name="_Toc115778013"/>
      <w:r w:rsidRPr="009E3721">
        <w:rPr>
          <w:rFonts w:cs="Arial"/>
          <w:szCs w:val="20"/>
        </w:rPr>
        <w:t>De la recuperación de costos, equivalencia</w:t>
      </w:r>
      <w:bookmarkEnd w:id="8"/>
      <w:r w:rsidRPr="009E3721">
        <w:rPr>
          <w:rFonts w:cs="Arial"/>
          <w:szCs w:val="20"/>
        </w:rPr>
        <w:t xml:space="preserve"> </w:t>
      </w:r>
    </w:p>
    <w:p w14:paraId="24EAE254" w14:textId="17A3E179" w:rsidR="005E7D75" w:rsidRPr="009E3721" w:rsidRDefault="007650EB" w:rsidP="003F6DAF">
      <w:pPr>
        <w:tabs>
          <w:tab w:val="num" w:pos="720"/>
        </w:tabs>
        <w:spacing w:after="240"/>
        <w:rPr>
          <w:rFonts w:cs="Arial"/>
          <w:szCs w:val="20"/>
        </w:rPr>
      </w:pPr>
      <w:r w:rsidRPr="009E3721">
        <w:rPr>
          <w:rFonts w:eastAsia="Times New Roman" w:cs="Arial"/>
          <w:color w:val="000000"/>
          <w:szCs w:val="20"/>
          <w:lang w:eastAsia="es-EC"/>
        </w:rPr>
        <w:t>El servicio administrativo relacionado a</w:t>
      </w:r>
      <w:r w:rsidR="00E85B77" w:rsidRPr="009E3721">
        <w:rPr>
          <w:rFonts w:eastAsia="Times New Roman" w:cs="Arial"/>
          <w:color w:val="000000"/>
          <w:szCs w:val="20"/>
          <w:lang w:eastAsia="es-EC"/>
        </w:rPr>
        <w:t>l</w:t>
      </w:r>
      <w:r w:rsidRPr="009E3721">
        <w:rPr>
          <w:rFonts w:eastAsia="Times New Roman" w:cs="Arial"/>
          <w:color w:val="000000"/>
          <w:szCs w:val="20"/>
          <w:lang w:eastAsia="es-EC"/>
        </w:rPr>
        <w:t xml:space="preserve"> “</w:t>
      </w:r>
      <w:r w:rsidR="00E85B77" w:rsidRPr="009E3721">
        <w:rPr>
          <w:rFonts w:eastAsia="Times New Roman" w:cs="Arial"/>
          <w:color w:val="000000"/>
          <w:szCs w:val="20"/>
          <w:lang w:eastAsia="es-EC"/>
        </w:rPr>
        <w:t xml:space="preserve">Seguimiento cada 2 años del Plan de Manejo Ambiental para estaciones base celular fijas, centrales y repetidoras de microondas fijas", </w:t>
      </w:r>
      <w:r w:rsidRPr="009E3721">
        <w:rPr>
          <w:rFonts w:eastAsia="Times New Roman" w:cs="Arial"/>
          <w:color w:val="000000"/>
          <w:szCs w:val="20"/>
          <w:lang w:eastAsia="es-EC"/>
        </w:rPr>
        <w:t xml:space="preserve">requiere ser establecido de forma concordante </w:t>
      </w:r>
      <w:r w:rsidR="00E85B77" w:rsidRPr="009E3721">
        <w:rPr>
          <w:rFonts w:eastAsia="Times New Roman" w:cs="Arial"/>
          <w:color w:val="000000"/>
          <w:szCs w:val="20"/>
          <w:lang w:eastAsia="es-EC"/>
        </w:rPr>
        <w:t>con</w:t>
      </w:r>
      <w:r w:rsidR="005E7D75" w:rsidRPr="009E3721">
        <w:rPr>
          <w:rFonts w:cs="Arial"/>
          <w:szCs w:val="20"/>
        </w:rPr>
        <w:t xml:space="preserve"> lo dictaminado por la Sentencia No. 121-20-IN donde establece que:</w:t>
      </w:r>
    </w:p>
    <w:p w14:paraId="61F97F43" w14:textId="759468B2" w:rsidR="005E7D75" w:rsidRPr="009E3721" w:rsidRDefault="005E7D75" w:rsidP="003F6DAF">
      <w:pPr>
        <w:spacing w:after="240"/>
        <w:ind w:left="708"/>
        <w:rPr>
          <w:rFonts w:cs="Arial"/>
          <w:szCs w:val="20"/>
        </w:rPr>
      </w:pPr>
      <w:r w:rsidRPr="009E3721">
        <w:rPr>
          <w:rFonts w:cs="Arial"/>
          <w:szCs w:val="20"/>
        </w:rPr>
        <w:t xml:space="preserve"> …” </w:t>
      </w:r>
      <w:r w:rsidRPr="009E3721">
        <w:rPr>
          <w:rFonts w:cs="Arial"/>
          <w:i/>
          <w:szCs w:val="20"/>
        </w:rPr>
        <w:t xml:space="preserve">la tasa como tributo se fundamenta en el principio de provocación y recuperación de costos. </w:t>
      </w:r>
      <w:r w:rsidR="003C73B1" w:rsidRPr="009E3721">
        <w:rPr>
          <w:rFonts w:cs="Arial"/>
          <w:i/>
          <w:szCs w:val="20"/>
        </w:rPr>
        <w:t>(…)</w:t>
      </w:r>
      <w:r w:rsidRPr="009E3721">
        <w:rPr>
          <w:rFonts w:cs="Arial"/>
          <w:i/>
          <w:szCs w:val="20"/>
        </w:rPr>
        <w:t xml:space="preserve"> De este principio se desprende que el valor de la tasa debe ser equivalente a la cuantía de la actividad pública que la genera</w:t>
      </w:r>
      <w:r w:rsidRPr="009E3721">
        <w:rPr>
          <w:rFonts w:cs="Arial"/>
          <w:szCs w:val="20"/>
        </w:rPr>
        <w:t>.”</w:t>
      </w:r>
    </w:p>
    <w:p w14:paraId="3B9429DF" w14:textId="0174CF0A" w:rsidR="005E7D75" w:rsidRPr="009E3721" w:rsidRDefault="005E7D75" w:rsidP="003F6DAF">
      <w:pPr>
        <w:spacing w:after="240"/>
        <w:rPr>
          <w:rFonts w:cs="Arial"/>
          <w:szCs w:val="20"/>
        </w:rPr>
      </w:pPr>
      <w:r w:rsidRPr="009E3721">
        <w:rPr>
          <w:rFonts w:cs="Arial"/>
          <w:szCs w:val="20"/>
        </w:rPr>
        <w:t>En acatamiento de lo establecido por la Corte Constitucional del Ecuador en la Sentencia No. 121-20-IN, los tributos aplicados en las tasas retributivas de l</w:t>
      </w:r>
      <w:r w:rsidR="003C73B1" w:rsidRPr="009E3721">
        <w:rPr>
          <w:rFonts w:cs="Arial"/>
          <w:szCs w:val="20"/>
        </w:rPr>
        <w:t xml:space="preserve">os servicios administrativos deberán ser </w:t>
      </w:r>
      <w:r w:rsidRPr="009E3721">
        <w:rPr>
          <w:rFonts w:cs="Arial"/>
          <w:szCs w:val="20"/>
        </w:rPr>
        <w:t xml:space="preserve">destinados únicamente a la recuperación de los costos por la prestación del servicio administrativo relacionado con el hecho generador. </w:t>
      </w:r>
    </w:p>
    <w:p w14:paraId="3E172581" w14:textId="3C7536A9" w:rsidR="005E7D75" w:rsidRPr="009E3721" w:rsidRDefault="005E7D75" w:rsidP="003F6DAF">
      <w:pPr>
        <w:autoSpaceDE w:val="0"/>
        <w:autoSpaceDN w:val="0"/>
        <w:adjustRightInd w:val="0"/>
        <w:spacing w:after="240"/>
        <w:rPr>
          <w:rFonts w:eastAsia="Times New Roman" w:cs="Arial"/>
          <w:szCs w:val="20"/>
          <w:lang w:val="es-ES" w:eastAsia="es-EC"/>
        </w:rPr>
      </w:pPr>
      <w:r w:rsidRPr="009E3721">
        <w:rPr>
          <w:rFonts w:eastAsia="Times New Roman" w:cs="Arial"/>
          <w:bCs/>
          <w:szCs w:val="20"/>
          <w:lang w:val="es-ES" w:eastAsia="es-EC"/>
        </w:rPr>
        <w:t>Así mismo, lo</w:t>
      </w:r>
      <w:r w:rsidRPr="009E3721">
        <w:rPr>
          <w:rFonts w:eastAsia="Times New Roman" w:cs="Arial"/>
          <w:szCs w:val="20"/>
          <w:lang w:val="es-ES" w:eastAsia="es-EC"/>
        </w:rPr>
        <w:t>s valores correspondientes a las tasas, deberán ser calculadas de manera automática según el ajuste al salario básico unificado (SBU) y de acuerdo al Índice de Precios del Consumidor (IPC), factores que afectarán a las variables que componen y correspondan a las respectivas tasas retributivas</w:t>
      </w:r>
      <w:r w:rsidR="003C73B1" w:rsidRPr="009E3721">
        <w:rPr>
          <w:rFonts w:eastAsia="Times New Roman" w:cs="Arial"/>
          <w:szCs w:val="20"/>
          <w:lang w:val="es-ES" w:eastAsia="es-EC"/>
        </w:rPr>
        <w:t>, a ser estos factores lo que afectan la variación en los costos en los que incurre la administración pública para la prestación de los servicios.</w:t>
      </w:r>
    </w:p>
    <w:p w14:paraId="0DCD883C" w14:textId="12E1718F" w:rsidR="001E765E" w:rsidRPr="009E3721" w:rsidRDefault="0018263B" w:rsidP="003F6DAF">
      <w:pPr>
        <w:pStyle w:val="Ttulo1"/>
        <w:spacing w:after="240"/>
        <w:rPr>
          <w:rFonts w:cs="Arial"/>
          <w:szCs w:val="20"/>
        </w:rPr>
      </w:pPr>
      <w:bookmarkStart w:id="9" w:name="_Toc115778014"/>
      <w:r w:rsidRPr="009E3721">
        <w:rPr>
          <w:rFonts w:cs="Arial"/>
          <w:szCs w:val="20"/>
        </w:rPr>
        <w:t>MARCO LEGAL</w:t>
      </w:r>
      <w:bookmarkEnd w:id="9"/>
    </w:p>
    <w:p w14:paraId="12F07C6D" w14:textId="77777777" w:rsidR="00402907" w:rsidRPr="009E3721" w:rsidRDefault="00934F08" w:rsidP="003F6DAF">
      <w:pPr>
        <w:pStyle w:val="Prrafodelista"/>
        <w:numPr>
          <w:ilvl w:val="0"/>
          <w:numId w:val="31"/>
        </w:numPr>
        <w:spacing w:before="240" w:after="240" w:line="276" w:lineRule="auto"/>
        <w:contextualSpacing/>
        <w:rPr>
          <w:rFonts w:cs="Arial"/>
          <w:color w:val="000000"/>
          <w:sz w:val="20"/>
          <w:szCs w:val="20"/>
        </w:rPr>
      </w:pPr>
      <w:r w:rsidRPr="009E3721">
        <w:rPr>
          <w:rFonts w:cs="Arial"/>
          <w:color w:val="000000"/>
          <w:sz w:val="20"/>
          <w:szCs w:val="20"/>
        </w:rPr>
        <w:t xml:space="preserve">Constitución de la República del </w:t>
      </w:r>
      <w:r w:rsidR="00DD6379" w:rsidRPr="009E3721">
        <w:rPr>
          <w:rFonts w:cs="Arial"/>
          <w:color w:val="000000"/>
          <w:sz w:val="20"/>
          <w:szCs w:val="20"/>
        </w:rPr>
        <w:t>Ecuador, Registro</w:t>
      </w:r>
      <w:r w:rsidRPr="009E3721">
        <w:rPr>
          <w:rFonts w:cs="Arial"/>
          <w:color w:val="000000"/>
          <w:sz w:val="20"/>
          <w:szCs w:val="20"/>
        </w:rPr>
        <w:t xml:space="preserve"> Oficial Nro. 449 del 20 de octubre del 20</w:t>
      </w:r>
      <w:r w:rsidR="00463145" w:rsidRPr="009E3721">
        <w:rPr>
          <w:rFonts w:cs="Arial"/>
          <w:color w:val="000000"/>
          <w:sz w:val="20"/>
          <w:szCs w:val="20"/>
        </w:rPr>
        <w:t xml:space="preserve">08. </w:t>
      </w:r>
    </w:p>
    <w:p w14:paraId="317D7504" w14:textId="77777777" w:rsidR="00402907" w:rsidRPr="009E3721" w:rsidRDefault="001965B6" w:rsidP="003F6DAF">
      <w:pPr>
        <w:pStyle w:val="Prrafodelista"/>
        <w:numPr>
          <w:ilvl w:val="0"/>
          <w:numId w:val="31"/>
        </w:numPr>
        <w:spacing w:before="240" w:after="240" w:line="276" w:lineRule="auto"/>
        <w:contextualSpacing/>
        <w:rPr>
          <w:rFonts w:cs="Arial"/>
          <w:color w:val="000000"/>
          <w:sz w:val="20"/>
          <w:szCs w:val="20"/>
        </w:rPr>
      </w:pPr>
      <w:r w:rsidRPr="009E3721">
        <w:rPr>
          <w:rFonts w:cs="Arial"/>
          <w:color w:val="000000"/>
          <w:sz w:val="20"/>
          <w:szCs w:val="20"/>
        </w:rPr>
        <w:t xml:space="preserve">Código </w:t>
      </w:r>
      <w:r w:rsidR="00DD6379" w:rsidRPr="009E3721">
        <w:rPr>
          <w:rFonts w:cs="Arial"/>
          <w:color w:val="000000"/>
          <w:sz w:val="20"/>
          <w:szCs w:val="20"/>
        </w:rPr>
        <w:t>Tributario, Registro</w:t>
      </w:r>
      <w:r w:rsidR="009F2D88" w:rsidRPr="009E3721">
        <w:rPr>
          <w:rFonts w:cs="Arial"/>
          <w:color w:val="000000"/>
          <w:sz w:val="20"/>
          <w:szCs w:val="20"/>
        </w:rPr>
        <w:t xml:space="preserve"> Oficial Suplemento</w:t>
      </w:r>
      <w:r w:rsidRPr="009E3721">
        <w:rPr>
          <w:rFonts w:cs="Arial"/>
          <w:color w:val="000000"/>
          <w:sz w:val="20"/>
          <w:szCs w:val="20"/>
        </w:rPr>
        <w:t xml:space="preserve"> Nro.</w:t>
      </w:r>
      <w:r w:rsidR="009F2D88" w:rsidRPr="009E3721">
        <w:rPr>
          <w:rFonts w:cs="Arial"/>
          <w:color w:val="000000"/>
          <w:sz w:val="20"/>
          <w:szCs w:val="20"/>
        </w:rPr>
        <w:t xml:space="preserve"> 38 de</w:t>
      </w:r>
      <w:r w:rsidRPr="009E3721">
        <w:rPr>
          <w:rFonts w:cs="Arial"/>
          <w:color w:val="000000"/>
          <w:sz w:val="20"/>
          <w:szCs w:val="20"/>
        </w:rPr>
        <w:t xml:space="preserve">l 14 de junio del 2005. </w:t>
      </w:r>
      <w:r w:rsidR="009F2D88" w:rsidRPr="009E3721">
        <w:rPr>
          <w:rFonts w:cs="Arial"/>
          <w:color w:val="000000"/>
          <w:sz w:val="20"/>
          <w:szCs w:val="20"/>
        </w:rPr>
        <w:t xml:space="preserve"> </w:t>
      </w:r>
    </w:p>
    <w:p w14:paraId="32F49E2C" w14:textId="77777777" w:rsidR="00402907" w:rsidRPr="009E3721" w:rsidRDefault="00934F08" w:rsidP="003F6DAF">
      <w:pPr>
        <w:pStyle w:val="Prrafodelista"/>
        <w:numPr>
          <w:ilvl w:val="0"/>
          <w:numId w:val="31"/>
        </w:numPr>
        <w:spacing w:before="240" w:after="240" w:line="276" w:lineRule="auto"/>
        <w:contextualSpacing/>
        <w:rPr>
          <w:rFonts w:cs="Arial"/>
          <w:color w:val="000000"/>
          <w:sz w:val="20"/>
          <w:szCs w:val="20"/>
        </w:rPr>
      </w:pPr>
      <w:r w:rsidRPr="009E3721">
        <w:rPr>
          <w:rFonts w:cs="Arial"/>
          <w:color w:val="000000"/>
          <w:sz w:val="20"/>
          <w:szCs w:val="20"/>
        </w:rPr>
        <w:t>Código Orgánico del Ambiente. Registro Oficial Nro. 983 del 12 de abril del 2017 (vigente desde 12 de abril del 2018). Reformado el 21 de agosto del 2018. Vigencia 12 de abril del 2018 – a la fecha.</w:t>
      </w:r>
    </w:p>
    <w:p w14:paraId="4CE4576D" w14:textId="77777777" w:rsidR="00402907" w:rsidRPr="009E3721" w:rsidRDefault="00934F08" w:rsidP="003F6DAF">
      <w:pPr>
        <w:pStyle w:val="Prrafodelista"/>
        <w:numPr>
          <w:ilvl w:val="0"/>
          <w:numId w:val="31"/>
        </w:numPr>
        <w:spacing w:before="240" w:after="240" w:line="276" w:lineRule="auto"/>
        <w:contextualSpacing/>
        <w:rPr>
          <w:rFonts w:cs="Arial"/>
          <w:color w:val="000000"/>
          <w:sz w:val="20"/>
          <w:szCs w:val="20"/>
        </w:rPr>
      </w:pPr>
      <w:r w:rsidRPr="009E3721">
        <w:rPr>
          <w:rFonts w:cs="Arial"/>
          <w:color w:val="000000"/>
          <w:sz w:val="20"/>
          <w:szCs w:val="20"/>
        </w:rPr>
        <w:t>Reglamento al Código Orgánico del Ambiente. Registro Oficial Nro. 507 del 12 de junio de 2019.</w:t>
      </w:r>
    </w:p>
    <w:p w14:paraId="24075573" w14:textId="77777777" w:rsidR="00402907" w:rsidRPr="009E3721" w:rsidRDefault="00934F08" w:rsidP="003F6DAF">
      <w:pPr>
        <w:pStyle w:val="Prrafodelista"/>
        <w:numPr>
          <w:ilvl w:val="0"/>
          <w:numId w:val="31"/>
        </w:numPr>
        <w:spacing w:before="240" w:after="240" w:line="276" w:lineRule="auto"/>
        <w:contextualSpacing/>
        <w:rPr>
          <w:rFonts w:cs="Arial"/>
          <w:color w:val="000000"/>
          <w:sz w:val="20"/>
          <w:szCs w:val="20"/>
        </w:rPr>
      </w:pPr>
      <w:r w:rsidRPr="009E3721">
        <w:rPr>
          <w:rFonts w:cs="Arial"/>
          <w:color w:val="000000"/>
          <w:sz w:val="20"/>
          <w:szCs w:val="20"/>
        </w:rPr>
        <w:t xml:space="preserve">Código Municipal para el Distrito Metropolitano de Quito. </w:t>
      </w:r>
      <w:r w:rsidR="00BD7E1D" w:rsidRPr="009E3721">
        <w:rPr>
          <w:rFonts w:cs="Arial"/>
          <w:color w:val="000000"/>
          <w:sz w:val="20"/>
          <w:szCs w:val="20"/>
        </w:rPr>
        <w:t>Ordenanza Metropolitana No. 037-2022 de Codificación del Código Municipal para el Distrito Metropolitano de Quito</w:t>
      </w:r>
      <w:r w:rsidRPr="009E3721">
        <w:rPr>
          <w:rFonts w:cs="Arial"/>
          <w:color w:val="000000"/>
          <w:sz w:val="20"/>
          <w:szCs w:val="20"/>
        </w:rPr>
        <w:t>.</w:t>
      </w:r>
    </w:p>
    <w:p w14:paraId="09B5E874" w14:textId="77777777" w:rsidR="00402907" w:rsidRPr="009E3721" w:rsidRDefault="00934F08" w:rsidP="003F6DAF">
      <w:pPr>
        <w:pStyle w:val="Prrafodelista"/>
        <w:numPr>
          <w:ilvl w:val="0"/>
          <w:numId w:val="31"/>
        </w:numPr>
        <w:spacing w:before="240" w:after="240" w:line="276" w:lineRule="auto"/>
        <w:contextualSpacing/>
        <w:rPr>
          <w:rFonts w:eastAsia="Times New Roman" w:cs="Arial"/>
          <w:color w:val="000000"/>
          <w:sz w:val="20"/>
          <w:szCs w:val="20"/>
          <w:lang w:eastAsia="es-EC"/>
        </w:rPr>
      </w:pPr>
      <w:r w:rsidRPr="009E3721">
        <w:rPr>
          <w:rFonts w:cs="Arial"/>
          <w:sz w:val="20"/>
          <w:szCs w:val="20"/>
        </w:rPr>
        <w:t xml:space="preserve">Resolución No. 0005-CNC-2014. </w:t>
      </w:r>
      <w:r w:rsidR="00C50133" w:rsidRPr="009E3721">
        <w:rPr>
          <w:rFonts w:cs="Arial"/>
          <w:sz w:val="20"/>
          <w:szCs w:val="20"/>
        </w:rPr>
        <w:t>R</w:t>
      </w:r>
      <w:r w:rsidRPr="009E3721">
        <w:rPr>
          <w:rFonts w:cs="Arial"/>
          <w:sz w:val="20"/>
          <w:szCs w:val="20"/>
        </w:rPr>
        <w:t>egulación para el ejercicio de la competencia de, gestión ambiental, a favor de los gobiernos autónomos descentralizados provinciales, metropolitanos, municipales y parroquiales rurales. Registro Oficial Nro. 415 de 13 de enero del 2015</w:t>
      </w:r>
      <w:r w:rsidRPr="009E3721">
        <w:rPr>
          <w:rFonts w:eastAsia="Times New Roman" w:cs="Arial"/>
          <w:color w:val="000000"/>
          <w:sz w:val="20"/>
          <w:szCs w:val="20"/>
          <w:lang w:eastAsia="es-EC"/>
        </w:rPr>
        <w:t>.</w:t>
      </w:r>
    </w:p>
    <w:p w14:paraId="72D4EAD7" w14:textId="77777777" w:rsidR="00402907" w:rsidRPr="009E3721" w:rsidRDefault="00FA4B94" w:rsidP="003F6DAF">
      <w:pPr>
        <w:pStyle w:val="Prrafodelista"/>
        <w:numPr>
          <w:ilvl w:val="0"/>
          <w:numId w:val="31"/>
        </w:numPr>
        <w:spacing w:before="240" w:after="240" w:line="276" w:lineRule="auto"/>
        <w:contextualSpacing/>
        <w:rPr>
          <w:rFonts w:cs="Arial"/>
          <w:sz w:val="20"/>
          <w:szCs w:val="20"/>
        </w:rPr>
      </w:pPr>
      <w:r w:rsidRPr="009E3721">
        <w:rPr>
          <w:rFonts w:cs="Arial"/>
          <w:sz w:val="20"/>
          <w:szCs w:val="20"/>
        </w:rPr>
        <w:t>Resolución 168.Otórguese al Gobierno Autónomo Descentralizado Municipal del Distrito Metropolitano de Quito la renovación de acreditación como Autoridad Ambiental de Aplicación responsable, y; la autorización de utilizar el sello del Sistema Único de Manejo Ambiental, SUMA. Registro Oficial Nro. 51 del 04 de agosto del 2014</w:t>
      </w:r>
    </w:p>
    <w:p w14:paraId="504DAB12" w14:textId="22A36E8D" w:rsidR="006D44D2" w:rsidRPr="009E3721" w:rsidRDefault="00AE437E" w:rsidP="003F6DAF">
      <w:pPr>
        <w:pStyle w:val="Prrafodelista"/>
        <w:numPr>
          <w:ilvl w:val="0"/>
          <w:numId w:val="31"/>
        </w:numPr>
        <w:spacing w:before="240" w:after="240" w:line="276" w:lineRule="auto"/>
        <w:contextualSpacing/>
        <w:rPr>
          <w:rFonts w:cs="Arial"/>
          <w:sz w:val="20"/>
          <w:szCs w:val="20"/>
        </w:rPr>
      </w:pPr>
      <w:r w:rsidRPr="009E3721">
        <w:rPr>
          <w:rFonts w:cs="Arial"/>
          <w:sz w:val="20"/>
          <w:szCs w:val="20"/>
        </w:rPr>
        <w:t xml:space="preserve">Resolución Nro. A-013-2019. Atribuir a la Secretaría de Ambiente las competencias y funciones de Autoridad Ambiental de Aplicación Responsables, y la autorización para utilizar el sello del Sistema Único de Manejo </w:t>
      </w:r>
      <w:r w:rsidR="00BD7E1D" w:rsidRPr="009E3721">
        <w:rPr>
          <w:rFonts w:cs="Arial"/>
          <w:sz w:val="20"/>
          <w:szCs w:val="20"/>
        </w:rPr>
        <w:t>Ambiental, SUMA</w:t>
      </w:r>
      <w:r w:rsidRPr="009E3721">
        <w:rPr>
          <w:rFonts w:cs="Arial"/>
          <w:sz w:val="20"/>
          <w:szCs w:val="20"/>
        </w:rPr>
        <w:t>. Expedida el 27 de junio de 2019.</w:t>
      </w:r>
    </w:p>
    <w:p w14:paraId="20628ED0" w14:textId="1E525A2A" w:rsidR="001E765E" w:rsidRPr="009E3721" w:rsidRDefault="001262F1" w:rsidP="003F6DAF">
      <w:pPr>
        <w:pStyle w:val="Ttulo1"/>
        <w:spacing w:after="240"/>
        <w:rPr>
          <w:rFonts w:cs="Arial"/>
          <w:szCs w:val="20"/>
        </w:rPr>
      </w:pPr>
      <w:bookmarkStart w:id="10" w:name="_Toc115778015"/>
      <w:r w:rsidRPr="009E3721">
        <w:rPr>
          <w:rFonts w:cs="Arial"/>
          <w:szCs w:val="20"/>
        </w:rPr>
        <w:t xml:space="preserve">DETERMINACIÓN DE LAS VARIABLES </w:t>
      </w:r>
      <w:r w:rsidR="00A6329C" w:rsidRPr="009E3721">
        <w:rPr>
          <w:rFonts w:cs="Arial"/>
          <w:szCs w:val="20"/>
        </w:rPr>
        <w:t>Y AN</w:t>
      </w:r>
      <w:r w:rsidR="00F4458D" w:rsidRPr="009E3721">
        <w:rPr>
          <w:rFonts w:cs="Arial"/>
          <w:szCs w:val="20"/>
        </w:rPr>
        <w:t>Á</w:t>
      </w:r>
      <w:r w:rsidR="00A6329C" w:rsidRPr="009E3721">
        <w:rPr>
          <w:rFonts w:cs="Arial"/>
          <w:szCs w:val="20"/>
        </w:rPr>
        <w:t>LISIS DE LOS COSTOS ASOCIADOS A LOS SERVICIOS ADMINISTRATIVOS RELACIONADOS CON LA REGULACIÓN, CONTROL Y SEGUIMIENTO AMBIENTAL</w:t>
      </w:r>
      <w:bookmarkEnd w:id="10"/>
    </w:p>
    <w:p w14:paraId="7BD78549" w14:textId="484CC0E9" w:rsidR="001E765E" w:rsidRPr="009E3721" w:rsidRDefault="00D00935" w:rsidP="003F6DAF">
      <w:pPr>
        <w:spacing w:after="240"/>
        <w:rPr>
          <w:rFonts w:cs="Arial"/>
          <w:szCs w:val="20"/>
        </w:rPr>
      </w:pPr>
      <w:r w:rsidRPr="009E3721">
        <w:rPr>
          <w:rFonts w:cs="Arial"/>
          <w:szCs w:val="20"/>
        </w:rPr>
        <w:t>Con la finalidad de determinar la cuantía que correspond</w:t>
      </w:r>
      <w:r w:rsidR="003605A1" w:rsidRPr="009E3721">
        <w:rPr>
          <w:rFonts w:cs="Arial"/>
          <w:szCs w:val="20"/>
        </w:rPr>
        <w:t>e</w:t>
      </w:r>
      <w:r w:rsidRPr="009E3721">
        <w:rPr>
          <w:rFonts w:cs="Arial"/>
          <w:szCs w:val="20"/>
        </w:rPr>
        <w:t xml:space="preserve"> a cada una de las </w:t>
      </w:r>
      <w:r w:rsidR="007C4CE9" w:rsidRPr="009E3721">
        <w:rPr>
          <w:rFonts w:cs="Arial"/>
          <w:szCs w:val="20"/>
        </w:rPr>
        <w:t>t</w:t>
      </w:r>
      <w:r w:rsidRPr="009E3721">
        <w:rPr>
          <w:rFonts w:cs="Arial"/>
          <w:szCs w:val="20"/>
        </w:rPr>
        <w:t xml:space="preserve">asas </w:t>
      </w:r>
      <w:r w:rsidR="007C4CE9" w:rsidRPr="009E3721">
        <w:rPr>
          <w:rFonts w:cs="Arial"/>
          <w:szCs w:val="20"/>
        </w:rPr>
        <w:t>retributivas</w:t>
      </w:r>
      <w:r w:rsidRPr="009E3721">
        <w:rPr>
          <w:rFonts w:cs="Arial"/>
          <w:szCs w:val="20"/>
        </w:rPr>
        <w:t xml:space="preserve">, </w:t>
      </w:r>
      <w:r w:rsidR="00DE1A7B" w:rsidRPr="009E3721">
        <w:rPr>
          <w:rFonts w:cs="Arial"/>
          <w:szCs w:val="20"/>
        </w:rPr>
        <w:t xml:space="preserve">se requiere realizar </w:t>
      </w:r>
      <w:r w:rsidR="00F420A2" w:rsidRPr="009E3721">
        <w:rPr>
          <w:rFonts w:cs="Arial"/>
          <w:szCs w:val="20"/>
        </w:rPr>
        <w:t>el cálculo de los costos administrativos para</w:t>
      </w:r>
      <w:r w:rsidRPr="009E3721">
        <w:rPr>
          <w:rFonts w:cs="Arial"/>
          <w:szCs w:val="20"/>
        </w:rPr>
        <w:t xml:space="preserve"> la recuperación de los valores</w:t>
      </w:r>
      <w:r w:rsidR="00934EEC" w:rsidRPr="009E3721">
        <w:rPr>
          <w:rFonts w:cs="Arial"/>
          <w:szCs w:val="20"/>
        </w:rPr>
        <w:t xml:space="preserve"> (carga administrativa)</w:t>
      </w:r>
      <w:r w:rsidRPr="009E3721">
        <w:rPr>
          <w:rFonts w:cs="Arial"/>
          <w:szCs w:val="20"/>
        </w:rPr>
        <w:t xml:space="preserve"> que la Secretaría de Ambiente utiliza en la prestación </w:t>
      </w:r>
      <w:r w:rsidR="00394A46" w:rsidRPr="009E3721">
        <w:rPr>
          <w:rFonts w:cs="Arial"/>
          <w:szCs w:val="20"/>
        </w:rPr>
        <w:t>del servicio</w:t>
      </w:r>
      <w:r w:rsidRPr="009E3721">
        <w:rPr>
          <w:rFonts w:cs="Arial"/>
          <w:szCs w:val="20"/>
        </w:rPr>
        <w:t xml:space="preserve"> </w:t>
      </w:r>
      <w:r w:rsidR="00DF1720" w:rsidRPr="009E3721">
        <w:rPr>
          <w:rFonts w:cs="Arial"/>
          <w:szCs w:val="20"/>
        </w:rPr>
        <w:t>administrativo</w:t>
      </w:r>
      <w:r w:rsidR="00394A46" w:rsidRPr="009E3721">
        <w:rPr>
          <w:rFonts w:cs="Arial"/>
          <w:szCs w:val="20"/>
        </w:rPr>
        <w:t xml:space="preserve"> “Seguimiento cada 2 años del Plan de Manejo Ambiental para estaciones base celular fijas, centrales y repetidoras de microondas fijas"</w:t>
      </w:r>
      <w:r w:rsidR="00DE1A7B" w:rsidRPr="009E3721">
        <w:rPr>
          <w:rFonts w:cs="Arial"/>
          <w:szCs w:val="20"/>
        </w:rPr>
        <w:t xml:space="preserve">, </w:t>
      </w:r>
      <w:r w:rsidR="00F420A2" w:rsidRPr="009E3721">
        <w:rPr>
          <w:rFonts w:cs="Arial"/>
          <w:szCs w:val="20"/>
        </w:rPr>
        <w:t xml:space="preserve">para lo cual </w:t>
      </w:r>
      <w:r w:rsidR="005C6BD5" w:rsidRPr="009E3721">
        <w:rPr>
          <w:rFonts w:cs="Arial"/>
          <w:szCs w:val="20"/>
        </w:rPr>
        <w:t>se siguieron</w:t>
      </w:r>
      <w:r w:rsidR="00F420A2" w:rsidRPr="009E3721">
        <w:rPr>
          <w:rFonts w:cs="Arial"/>
          <w:szCs w:val="20"/>
        </w:rPr>
        <w:t xml:space="preserve"> los siguientes pasos metodológicos:</w:t>
      </w:r>
    </w:p>
    <w:p w14:paraId="3A635C58" w14:textId="569265C6" w:rsidR="00F420A2" w:rsidRPr="009E3721" w:rsidRDefault="00F420A2" w:rsidP="003F6DAF">
      <w:pPr>
        <w:pStyle w:val="Prrafodelista"/>
        <w:numPr>
          <w:ilvl w:val="0"/>
          <w:numId w:val="32"/>
        </w:numPr>
        <w:spacing w:before="240" w:after="240" w:line="276" w:lineRule="auto"/>
        <w:rPr>
          <w:rFonts w:cs="Arial"/>
          <w:sz w:val="20"/>
          <w:szCs w:val="20"/>
        </w:rPr>
      </w:pPr>
      <w:r w:rsidRPr="009E3721">
        <w:rPr>
          <w:rFonts w:cs="Arial"/>
          <w:sz w:val="20"/>
          <w:szCs w:val="20"/>
        </w:rPr>
        <w:t xml:space="preserve">Diagramación de los flujos de procesos </w:t>
      </w:r>
      <w:r w:rsidR="00394A46" w:rsidRPr="009E3721">
        <w:rPr>
          <w:rFonts w:cs="Arial"/>
          <w:sz w:val="20"/>
          <w:szCs w:val="20"/>
        </w:rPr>
        <w:t xml:space="preserve">de inspección de seguimiento al cumplimiento del Plan de Manejo Ambiental y revisión y pronunciamiento </w:t>
      </w:r>
      <w:r w:rsidRPr="009E3721">
        <w:rPr>
          <w:rFonts w:cs="Arial"/>
          <w:sz w:val="20"/>
          <w:szCs w:val="20"/>
        </w:rPr>
        <w:t>para cada servicio administrativo prestado.</w:t>
      </w:r>
    </w:p>
    <w:p w14:paraId="44AE5F29" w14:textId="7CE4D350" w:rsidR="00F420A2" w:rsidRPr="009E3721" w:rsidRDefault="00F420A2" w:rsidP="003F6DAF">
      <w:pPr>
        <w:pStyle w:val="Prrafodelista"/>
        <w:numPr>
          <w:ilvl w:val="0"/>
          <w:numId w:val="32"/>
        </w:numPr>
        <w:spacing w:before="240" w:after="240" w:line="276" w:lineRule="auto"/>
        <w:rPr>
          <w:rFonts w:cs="Arial"/>
          <w:sz w:val="20"/>
          <w:szCs w:val="20"/>
        </w:rPr>
      </w:pPr>
      <w:r w:rsidRPr="009E3721">
        <w:rPr>
          <w:rFonts w:cs="Arial"/>
          <w:sz w:val="20"/>
          <w:szCs w:val="20"/>
        </w:rPr>
        <w:t xml:space="preserve">Determinación de las variables, costos directos que, en cumplimiento de la Sentencia, son objeto de recuperación por parte de la administración pública. </w:t>
      </w:r>
    </w:p>
    <w:p w14:paraId="09530171" w14:textId="181C8ED3" w:rsidR="00F420A2" w:rsidRPr="009E3721" w:rsidRDefault="00F420A2" w:rsidP="003F6DAF">
      <w:pPr>
        <w:pStyle w:val="Prrafodelista"/>
        <w:numPr>
          <w:ilvl w:val="0"/>
          <w:numId w:val="32"/>
        </w:numPr>
        <w:spacing w:before="240" w:after="240" w:line="276" w:lineRule="auto"/>
        <w:rPr>
          <w:rFonts w:cs="Arial"/>
          <w:sz w:val="20"/>
          <w:szCs w:val="20"/>
        </w:rPr>
      </w:pPr>
      <w:r w:rsidRPr="009E3721">
        <w:rPr>
          <w:rFonts w:cs="Arial"/>
          <w:sz w:val="20"/>
          <w:szCs w:val="20"/>
        </w:rPr>
        <w:t xml:space="preserve">Aplicación del Método Delphi para determinación de los tiempos empleados por cada nivel administrativo emplea en la gestión del trámite. </w:t>
      </w:r>
    </w:p>
    <w:p w14:paraId="1A9FE941" w14:textId="1C9DFF5C" w:rsidR="00F420A2" w:rsidRPr="009E3721" w:rsidRDefault="00F420A2" w:rsidP="003F6DAF">
      <w:pPr>
        <w:pStyle w:val="Prrafodelista"/>
        <w:numPr>
          <w:ilvl w:val="0"/>
          <w:numId w:val="32"/>
        </w:numPr>
        <w:spacing w:before="240" w:after="240" w:line="276" w:lineRule="auto"/>
        <w:rPr>
          <w:rFonts w:cs="Arial"/>
          <w:sz w:val="20"/>
          <w:szCs w:val="20"/>
        </w:rPr>
      </w:pPr>
      <w:r w:rsidRPr="009E3721">
        <w:rPr>
          <w:rFonts w:cs="Arial"/>
          <w:sz w:val="20"/>
          <w:szCs w:val="20"/>
        </w:rPr>
        <w:t xml:space="preserve">Diseño de la fórmula de cálculo para determinar el valor de la tasa retributiva. </w:t>
      </w:r>
    </w:p>
    <w:p w14:paraId="745A3519" w14:textId="4DF1AB35" w:rsidR="00F420A2" w:rsidRPr="009E3721" w:rsidRDefault="00F420A2" w:rsidP="003F6DAF">
      <w:pPr>
        <w:pStyle w:val="Prrafodelista"/>
        <w:numPr>
          <w:ilvl w:val="0"/>
          <w:numId w:val="32"/>
        </w:numPr>
        <w:spacing w:before="240" w:after="240" w:line="276" w:lineRule="auto"/>
        <w:rPr>
          <w:rFonts w:cs="Arial"/>
          <w:sz w:val="20"/>
          <w:szCs w:val="20"/>
        </w:rPr>
      </w:pPr>
      <w:r w:rsidRPr="009E3721">
        <w:rPr>
          <w:rFonts w:cs="Arial"/>
          <w:sz w:val="20"/>
          <w:szCs w:val="20"/>
        </w:rPr>
        <w:t xml:space="preserve">Cálculo del valor de la tasa retributiva por cada servicio prestado. </w:t>
      </w:r>
    </w:p>
    <w:p w14:paraId="1F1A4D97" w14:textId="77777777" w:rsidR="00402907" w:rsidRPr="009E3721" w:rsidRDefault="007C1740" w:rsidP="003F6DAF">
      <w:pPr>
        <w:spacing w:after="240"/>
        <w:rPr>
          <w:rFonts w:cs="Arial"/>
          <w:szCs w:val="20"/>
        </w:rPr>
      </w:pPr>
      <w:r w:rsidRPr="009E3721">
        <w:rPr>
          <w:rFonts w:cs="Arial"/>
          <w:szCs w:val="20"/>
        </w:rPr>
        <w:t xml:space="preserve">La </w:t>
      </w:r>
      <w:r w:rsidR="00760C9C" w:rsidRPr="009E3721">
        <w:rPr>
          <w:rFonts w:cs="Arial"/>
          <w:szCs w:val="20"/>
        </w:rPr>
        <w:t xml:space="preserve">metodología para poder determinar el aporte base, es identificar y determinar los componentes fijos y variables que intervienen en el servicio administrativo con el fin de analizar cómo </w:t>
      </w:r>
      <w:r w:rsidR="00A6329C" w:rsidRPr="009E3721">
        <w:rPr>
          <w:rFonts w:cs="Arial"/>
          <w:szCs w:val="20"/>
        </w:rPr>
        <w:t>éstos interactúan</w:t>
      </w:r>
      <w:r w:rsidR="00760C9C" w:rsidRPr="009E3721">
        <w:rPr>
          <w:rFonts w:cs="Arial"/>
          <w:szCs w:val="20"/>
        </w:rPr>
        <w:t xml:space="preserve"> en la determinación del costo, transparentando su cálculo</w:t>
      </w:r>
      <w:r w:rsidR="00FF21EF" w:rsidRPr="009E3721">
        <w:rPr>
          <w:rFonts w:cs="Arial"/>
          <w:szCs w:val="20"/>
        </w:rPr>
        <w:t xml:space="preserve"> tal como</w:t>
      </w:r>
      <w:r w:rsidR="00731C44" w:rsidRPr="009E3721">
        <w:rPr>
          <w:rFonts w:cs="Arial"/>
          <w:szCs w:val="20"/>
        </w:rPr>
        <w:t xml:space="preserve"> se exponen a continuación</w:t>
      </w:r>
      <w:r w:rsidR="00760C9C" w:rsidRPr="009E3721">
        <w:rPr>
          <w:rFonts w:cs="Arial"/>
          <w:szCs w:val="20"/>
        </w:rPr>
        <w:t>.</w:t>
      </w:r>
    </w:p>
    <w:p w14:paraId="5E6D02CB" w14:textId="43B4D786" w:rsidR="007F45F8" w:rsidRPr="009E3721" w:rsidRDefault="007C1740" w:rsidP="003F6DAF">
      <w:pPr>
        <w:pStyle w:val="Ttulo2"/>
        <w:spacing w:before="240" w:after="240"/>
        <w:rPr>
          <w:rFonts w:cs="Arial"/>
          <w:szCs w:val="20"/>
        </w:rPr>
      </w:pPr>
      <w:bookmarkStart w:id="11" w:name="_Toc115778016"/>
      <w:r w:rsidRPr="009E3721">
        <w:rPr>
          <w:rFonts w:cs="Arial"/>
          <w:szCs w:val="20"/>
        </w:rPr>
        <w:t xml:space="preserve">IDENTIFICACIÓN DE LOS </w:t>
      </w:r>
      <w:r w:rsidR="007F45F8" w:rsidRPr="009E3721">
        <w:rPr>
          <w:rFonts w:cs="Arial"/>
          <w:szCs w:val="20"/>
        </w:rPr>
        <w:t>SERVICIOS ADMINISTRATIVOS ESTABLECIDOS EN LA NORMA</w:t>
      </w:r>
      <w:r w:rsidR="00FF21EF" w:rsidRPr="009E3721">
        <w:rPr>
          <w:rFonts w:cs="Arial"/>
          <w:szCs w:val="20"/>
        </w:rPr>
        <w:t xml:space="preserve"> AMBIENTAL</w:t>
      </w:r>
      <w:r w:rsidR="007F45F8" w:rsidRPr="009E3721">
        <w:rPr>
          <w:rFonts w:cs="Arial"/>
          <w:szCs w:val="20"/>
        </w:rPr>
        <w:t xml:space="preserve"> NACIONAL Y SECTORIAL</w:t>
      </w:r>
      <w:bookmarkEnd w:id="11"/>
      <w:r w:rsidR="007F45F8" w:rsidRPr="009E3721">
        <w:rPr>
          <w:rFonts w:cs="Arial"/>
          <w:szCs w:val="20"/>
        </w:rPr>
        <w:t xml:space="preserve"> </w:t>
      </w:r>
    </w:p>
    <w:p w14:paraId="54282342" w14:textId="77B16016" w:rsidR="00A3091D" w:rsidRPr="009E3721" w:rsidRDefault="00A3091D" w:rsidP="003F6DAF">
      <w:pPr>
        <w:spacing w:after="240"/>
        <w:rPr>
          <w:rFonts w:cs="Arial"/>
          <w:szCs w:val="20"/>
        </w:rPr>
      </w:pPr>
      <w:r w:rsidRPr="009E3721">
        <w:rPr>
          <w:rFonts w:cs="Arial"/>
          <w:szCs w:val="20"/>
        </w:rPr>
        <w:t xml:space="preserve">Para </w:t>
      </w:r>
      <w:r w:rsidR="00394A46" w:rsidRPr="009E3721">
        <w:rPr>
          <w:rFonts w:cs="Arial"/>
          <w:szCs w:val="20"/>
        </w:rPr>
        <w:t>el cálculo de los costos de la carga administrativa de los servicios</w:t>
      </w:r>
      <w:r w:rsidR="00A65B48" w:rsidRPr="009E3721">
        <w:rPr>
          <w:rFonts w:cs="Arial"/>
          <w:szCs w:val="20"/>
        </w:rPr>
        <w:t xml:space="preserve"> </w:t>
      </w:r>
      <w:r w:rsidRPr="009E3721">
        <w:rPr>
          <w:rFonts w:cs="Arial"/>
          <w:szCs w:val="20"/>
        </w:rPr>
        <w:t>se levantaron los flujogramas de proceso</w:t>
      </w:r>
      <w:r w:rsidR="00394A46" w:rsidRPr="009E3721">
        <w:rPr>
          <w:rFonts w:cs="Arial"/>
          <w:szCs w:val="20"/>
        </w:rPr>
        <w:t xml:space="preserve"> involucrados</w:t>
      </w:r>
      <w:r w:rsidRPr="009E3721">
        <w:rPr>
          <w:rFonts w:cs="Arial"/>
          <w:szCs w:val="20"/>
        </w:rPr>
        <w:t xml:space="preserve"> (Ver Anexo 1), a fin de determinar la carga administrativa (recurso humano, servicios, equipos de oficina, movilización, recursos tecnológicos, etc.) necesarios para la prestación del servicio que fue la base fundamental para la determinación de los costos.</w:t>
      </w:r>
    </w:p>
    <w:p w14:paraId="171111DF" w14:textId="1D7A8880" w:rsidR="007F45F8" w:rsidRPr="009E3721" w:rsidRDefault="00A3091D" w:rsidP="003F6DAF">
      <w:pPr>
        <w:spacing w:after="240"/>
        <w:rPr>
          <w:rFonts w:cs="Arial"/>
          <w:szCs w:val="20"/>
        </w:rPr>
        <w:sectPr w:rsidR="007F45F8" w:rsidRPr="009E3721" w:rsidSect="002A7D13">
          <w:headerReference w:type="default" r:id="rId8"/>
          <w:footerReference w:type="default" r:id="rId9"/>
          <w:pgSz w:w="11906" w:h="16838"/>
          <w:pgMar w:top="1417" w:right="1701" w:bottom="1417" w:left="1701" w:header="708" w:footer="708" w:gutter="0"/>
          <w:cols w:space="708"/>
          <w:docGrid w:linePitch="360"/>
        </w:sectPr>
      </w:pPr>
      <w:r w:rsidRPr="009E3721">
        <w:rPr>
          <w:rFonts w:cs="Arial"/>
          <w:szCs w:val="20"/>
        </w:rPr>
        <w:t>A continuación</w:t>
      </w:r>
      <w:r w:rsidR="00BB6BB7" w:rsidRPr="009E3721">
        <w:rPr>
          <w:rFonts w:cs="Arial"/>
          <w:szCs w:val="20"/>
        </w:rPr>
        <w:t>,</w:t>
      </w:r>
      <w:r w:rsidRPr="009E3721">
        <w:rPr>
          <w:rFonts w:cs="Arial"/>
          <w:szCs w:val="20"/>
        </w:rPr>
        <w:t xml:space="preserve"> se detalla </w:t>
      </w:r>
      <w:r w:rsidR="00394A46" w:rsidRPr="009E3721">
        <w:rPr>
          <w:rFonts w:cs="Arial"/>
          <w:szCs w:val="20"/>
        </w:rPr>
        <w:t>los servicios que involucran el servicio administrativo de “</w:t>
      </w:r>
      <w:r w:rsidR="00394A46" w:rsidRPr="009E3721">
        <w:rPr>
          <w:rFonts w:cs="Arial"/>
          <w:i/>
          <w:szCs w:val="20"/>
        </w:rPr>
        <w:t>Seguimiento cada 2 años del Plan de Manejo Ambiental para estaciones base celular fijas, centrales y repetidoras de microondas fijas"</w:t>
      </w:r>
      <w:r w:rsidRPr="009E3721">
        <w:rPr>
          <w:rFonts w:cs="Arial"/>
          <w:i/>
          <w:szCs w:val="20"/>
        </w:rPr>
        <w:t>:</w:t>
      </w:r>
      <w:r w:rsidR="007F45F8" w:rsidRPr="009E3721">
        <w:rPr>
          <w:rFonts w:cs="Arial"/>
          <w:i/>
          <w:szCs w:val="20"/>
        </w:rPr>
        <w:t xml:space="preserve"> </w:t>
      </w:r>
    </w:p>
    <w:p w14:paraId="3470C9A8" w14:textId="63858C79" w:rsidR="007F45F8" w:rsidRPr="009E3721" w:rsidRDefault="00363956" w:rsidP="003F6DAF">
      <w:pPr>
        <w:spacing w:after="240"/>
        <w:jc w:val="center"/>
        <w:rPr>
          <w:rFonts w:cs="Arial"/>
          <w:b/>
          <w:szCs w:val="20"/>
          <w:lang w:eastAsia="es-EC"/>
        </w:rPr>
      </w:pPr>
      <w:r>
        <w:rPr>
          <w:rFonts w:cs="Arial"/>
          <w:b/>
          <w:szCs w:val="20"/>
          <w:lang w:eastAsia="es-EC"/>
        </w:rPr>
        <w:t xml:space="preserve">SEGUIMIENTO AL PLAN DE MANEJO AMBIENTAL CON </w:t>
      </w:r>
      <w:r w:rsidR="007F45F8" w:rsidRPr="009E3721">
        <w:rPr>
          <w:rFonts w:cs="Arial"/>
          <w:b/>
          <w:szCs w:val="20"/>
          <w:lang w:eastAsia="es-EC"/>
        </w:rPr>
        <w:t xml:space="preserve">INSPECCIÓN, SIN </w:t>
      </w:r>
      <w:r w:rsidR="00ED139A" w:rsidRPr="009E3721">
        <w:rPr>
          <w:rFonts w:cs="Arial"/>
          <w:b/>
          <w:szCs w:val="20"/>
          <w:lang w:eastAsia="es-EC"/>
        </w:rPr>
        <w:t>MOVILIZACIÓN</w:t>
      </w:r>
      <w:r>
        <w:rPr>
          <w:rFonts w:cs="Arial"/>
          <w:b/>
          <w:szCs w:val="20"/>
          <w:lang w:eastAsia="es-EC"/>
        </w:rPr>
        <w:t xml:space="preserve"> INSTITUCIONAL</w:t>
      </w:r>
      <w:r w:rsidR="00394A46" w:rsidRPr="009E3721">
        <w:rPr>
          <w:rFonts w:cs="Arial"/>
          <w:b/>
          <w:szCs w:val="20"/>
          <w:lang w:eastAsia="es-EC"/>
        </w:rPr>
        <w:t xml:space="preserve"> -</w:t>
      </w:r>
      <w:r w:rsidR="007F45F8" w:rsidRPr="009E3721">
        <w:rPr>
          <w:rFonts w:cs="Arial"/>
          <w:b/>
          <w:szCs w:val="20"/>
          <w:lang w:eastAsia="es-EC"/>
        </w:rPr>
        <w:t xml:space="preserve"> </w:t>
      </w:r>
      <w:r>
        <w:rPr>
          <w:rFonts w:cs="Arial"/>
          <w:b/>
          <w:szCs w:val="20"/>
          <w:lang w:eastAsia="es-EC"/>
        </w:rPr>
        <w:t xml:space="preserve">SEGUIMIENTO AL PLAN DE MANEJO AMBIENTAL CON </w:t>
      </w:r>
      <w:r w:rsidRPr="009E3721">
        <w:rPr>
          <w:rFonts w:cs="Arial"/>
          <w:b/>
          <w:szCs w:val="20"/>
          <w:lang w:eastAsia="es-EC"/>
        </w:rPr>
        <w:t>INSPECCIÓN</w:t>
      </w:r>
      <w:r w:rsidR="007F45F8" w:rsidRPr="009E3721">
        <w:rPr>
          <w:rFonts w:cs="Arial"/>
          <w:b/>
          <w:szCs w:val="20"/>
          <w:lang w:eastAsia="es-EC"/>
        </w:rPr>
        <w:t>, CON MOVILIZACIÓN</w:t>
      </w:r>
      <w:r w:rsidR="00ED139A" w:rsidRPr="009E3721">
        <w:rPr>
          <w:rFonts w:cs="Arial"/>
          <w:b/>
          <w:szCs w:val="20"/>
          <w:lang w:eastAsia="es-EC"/>
        </w:rPr>
        <w:t xml:space="preserve"> </w:t>
      </w:r>
    </w:p>
    <w:p w14:paraId="47F295F3" w14:textId="77777777" w:rsidR="00ED139A" w:rsidRPr="009E3721" w:rsidRDefault="00ED139A" w:rsidP="003F6DAF">
      <w:pPr>
        <w:spacing w:after="240"/>
        <w:rPr>
          <w:rFonts w:cs="Arial"/>
          <w:szCs w:val="20"/>
        </w:rPr>
      </w:pPr>
      <w:r w:rsidRPr="009E3721">
        <w:rPr>
          <w:rFonts w:cs="Arial"/>
          <w:szCs w:val="20"/>
        </w:rPr>
        <w:t>“</w:t>
      </w:r>
      <w:r w:rsidRPr="009E3721">
        <w:rPr>
          <w:rFonts w:cs="Arial"/>
          <w:i/>
          <w:szCs w:val="20"/>
        </w:rPr>
        <w:t xml:space="preserve">Las inspecciones ambientales es el mecanismo de control y seguimiento ambiental de atribución privativa de funcionarios o servidores públicos de la autoridad ambiental competente ordenado por el Código </w:t>
      </w:r>
      <w:r w:rsidRPr="009E3721">
        <w:rPr>
          <w:rFonts w:cs="Arial"/>
          <w:szCs w:val="20"/>
        </w:rPr>
        <w:sym w:font="Symbol" w:char="F05B"/>
      </w:r>
      <w:r w:rsidRPr="009E3721">
        <w:rPr>
          <w:rFonts w:cs="Arial"/>
          <w:szCs w:val="20"/>
        </w:rPr>
        <w:t>COAM</w:t>
      </w:r>
      <w:r w:rsidRPr="009E3721">
        <w:rPr>
          <w:rFonts w:cs="Arial"/>
          <w:szCs w:val="20"/>
        </w:rPr>
        <w:sym w:font="Symbol" w:char="F05D"/>
      </w:r>
      <w:r w:rsidRPr="009E3721">
        <w:rPr>
          <w:rFonts w:cs="Arial"/>
          <w:szCs w:val="20"/>
        </w:rPr>
        <w:t>,</w:t>
      </w:r>
      <w:r w:rsidRPr="009E3721">
        <w:rPr>
          <w:rFonts w:cs="Arial"/>
          <w:i/>
          <w:szCs w:val="20"/>
        </w:rPr>
        <w:t xml:space="preserve"> aplicable a todas las actividades estén o no regularizadas. El Reglamento complementa las reglas del Código, señalando los requerimientos de información que se pueden solicitar al operador durante la inspección y le otorga formalidad con la que debe llevarse a acabo, mediante la suscripción de un acta, finalizada la inspección, la elaboración del informe técnico; así mismo establece los términos máximos de notificación al operador y presentación del plan de acción por el operador, si corresponde</w:t>
      </w:r>
      <w:r w:rsidRPr="009E3721">
        <w:rPr>
          <w:rFonts w:cs="Arial"/>
          <w:szCs w:val="20"/>
        </w:rPr>
        <w:t>”. (Hernández, 2020).</w:t>
      </w:r>
    </w:p>
    <w:p w14:paraId="406F656B" w14:textId="3C2F9364" w:rsidR="00ED139A" w:rsidRPr="009E3721" w:rsidRDefault="00ED139A" w:rsidP="003F6DAF">
      <w:pPr>
        <w:spacing w:after="240"/>
        <w:rPr>
          <w:rFonts w:eastAsia="Times New Roman" w:cs="Arial"/>
          <w:color w:val="000000"/>
          <w:szCs w:val="20"/>
          <w:lang w:eastAsia="es-EC"/>
        </w:rPr>
      </w:pPr>
      <w:r w:rsidRPr="009E3721">
        <w:rPr>
          <w:rFonts w:eastAsia="Times New Roman" w:cs="Arial"/>
          <w:bCs/>
          <w:color w:val="000000"/>
          <w:szCs w:val="20"/>
          <w:lang w:eastAsia="es-EC"/>
        </w:rPr>
        <w:t xml:space="preserve">Así mismo, la inspección en el marco del control y seguimiento ambiental se entiende como </w:t>
      </w:r>
      <w:r w:rsidRPr="009E3721">
        <w:rPr>
          <w:rFonts w:eastAsia="Times New Roman" w:cs="Arial"/>
          <w:color w:val="000000"/>
          <w:szCs w:val="20"/>
          <w:lang w:eastAsia="es-EC"/>
        </w:rPr>
        <w:t>el c</w:t>
      </w:r>
      <w:r w:rsidRPr="009E3721">
        <w:rPr>
          <w:rFonts w:eastAsia="Times New Roman" w:cs="Arial"/>
          <w:bCs/>
          <w:color w:val="000000"/>
          <w:szCs w:val="20"/>
          <w:lang w:eastAsia="es-EC"/>
        </w:rPr>
        <w:t xml:space="preserve">onjunto de actividades de verificación y observación </w:t>
      </w:r>
      <w:r w:rsidRPr="009E3721">
        <w:rPr>
          <w:rFonts w:eastAsia="Times New Roman" w:cs="Arial"/>
          <w:bCs/>
          <w:i/>
          <w:color w:val="000000"/>
          <w:szCs w:val="20"/>
          <w:lang w:eastAsia="es-EC"/>
        </w:rPr>
        <w:t>in situ</w:t>
      </w:r>
      <w:r w:rsidRPr="009E3721">
        <w:rPr>
          <w:rFonts w:eastAsia="Times New Roman" w:cs="Arial"/>
          <w:bCs/>
          <w:color w:val="000000"/>
          <w:szCs w:val="20"/>
          <w:lang w:eastAsia="es-EC"/>
        </w:rPr>
        <w:t xml:space="preserve"> de las obligaciones ambientales y cumplimiento de la normativa ambiental </w:t>
      </w:r>
      <w:r w:rsidRPr="009E3721">
        <w:rPr>
          <w:rFonts w:eastAsia="Times New Roman" w:cs="Arial"/>
          <w:color w:val="000000"/>
          <w:szCs w:val="20"/>
          <w:lang w:eastAsia="es-EC"/>
        </w:rPr>
        <w:t>y aplicación de medidas de los operadores regulados y no regulados  y que de requerirse puede incluir el acompañamiento de otras instituciones según el caso, así como podrá también involucrar la ejecución de control público que se hará mediante el muestreo de los aspectos ambientales (descargas líquidas, ruido ambiente y/o emisiones a la atmósfera) que debieren ser evaluados para determinación de cumplimiento de los límites máximos permisibles según sea cada caso</w:t>
      </w:r>
      <w:r w:rsidR="00D030FD" w:rsidRPr="009E3721">
        <w:rPr>
          <w:rFonts w:eastAsia="Times New Roman" w:cs="Arial"/>
          <w:color w:val="000000"/>
          <w:szCs w:val="20"/>
          <w:lang w:eastAsia="es-EC"/>
        </w:rPr>
        <w:t>.</w:t>
      </w:r>
    </w:p>
    <w:p w14:paraId="0C92810E" w14:textId="77777777" w:rsidR="00ED139A" w:rsidRPr="009E3721" w:rsidRDefault="00ED139A" w:rsidP="003F6DAF">
      <w:pPr>
        <w:spacing w:after="240"/>
        <w:rPr>
          <w:rFonts w:eastAsia="Times New Roman" w:cs="Arial"/>
          <w:b/>
          <w:color w:val="000000"/>
          <w:szCs w:val="20"/>
          <w:lang w:eastAsia="es-EC"/>
        </w:rPr>
      </w:pPr>
      <w:r w:rsidRPr="009E3721">
        <w:rPr>
          <w:rFonts w:eastAsia="Times New Roman" w:cs="Arial"/>
          <w:b/>
          <w:color w:val="000000"/>
          <w:szCs w:val="20"/>
          <w:lang w:eastAsia="es-EC"/>
        </w:rPr>
        <w:t xml:space="preserve">Sustento normativo: </w:t>
      </w:r>
    </w:p>
    <w:p w14:paraId="6B6DBEFD" w14:textId="77777777" w:rsidR="00ED139A" w:rsidRPr="009E3721" w:rsidRDefault="00ED139A" w:rsidP="003F6DAF">
      <w:pPr>
        <w:spacing w:after="240"/>
        <w:rPr>
          <w:rFonts w:cs="Arial"/>
          <w:i/>
          <w:szCs w:val="20"/>
        </w:rPr>
      </w:pPr>
      <w:r w:rsidRPr="009E3721">
        <w:rPr>
          <w:rFonts w:eastAsia="Times New Roman" w:cs="Arial"/>
          <w:color w:val="000000"/>
          <w:szCs w:val="20"/>
          <w:u w:val="single"/>
          <w:lang w:eastAsia="es-EC"/>
        </w:rPr>
        <w:t>RCOAM</w:t>
      </w:r>
      <w:r w:rsidRPr="009E3721">
        <w:rPr>
          <w:rFonts w:eastAsia="Times New Roman" w:cs="Arial"/>
          <w:color w:val="000000"/>
          <w:szCs w:val="20"/>
          <w:lang w:eastAsia="es-EC"/>
        </w:rPr>
        <w:t>:</w:t>
      </w:r>
      <w:r w:rsidRPr="009E3721">
        <w:rPr>
          <w:rFonts w:eastAsia="Times New Roman" w:cs="Arial"/>
          <w:b/>
          <w:color w:val="000000"/>
          <w:szCs w:val="20"/>
          <w:lang w:eastAsia="es-EC"/>
        </w:rPr>
        <w:t xml:space="preserve"> </w:t>
      </w:r>
      <w:r w:rsidRPr="009E3721">
        <w:rPr>
          <w:rFonts w:eastAsia="Times New Roman" w:cs="Arial"/>
          <w:b/>
          <w:i/>
          <w:color w:val="000000"/>
          <w:szCs w:val="20"/>
          <w:lang w:eastAsia="es-EC"/>
        </w:rPr>
        <w:t>“</w:t>
      </w:r>
      <w:r w:rsidRPr="009E3721">
        <w:rPr>
          <w:rFonts w:cs="Arial"/>
          <w:i/>
          <w:szCs w:val="20"/>
        </w:rPr>
        <w:t>Art. 487.- Inspecciones. - Las inspecciones de proyectos, obras o actividades para ejecutar el control y seguimiento ambiental deberán ser realizadas por funcionarios de la Autoridad Ambiental Competente.</w:t>
      </w:r>
    </w:p>
    <w:p w14:paraId="6C44E5FF" w14:textId="77777777" w:rsidR="00ED139A" w:rsidRPr="009E3721" w:rsidRDefault="00ED139A" w:rsidP="003F6DAF">
      <w:pPr>
        <w:spacing w:after="240"/>
        <w:rPr>
          <w:rFonts w:cs="Arial"/>
          <w:i/>
          <w:szCs w:val="20"/>
        </w:rPr>
      </w:pPr>
      <w:r w:rsidRPr="009E3721">
        <w:rPr>
          <w:rFonts w:cs="Arial"/>
          <w:i/>
          <w:szCs w:val="20"/>
        </w:rPr>
        <w:t>Durante las inspecciones se podrá tomar muestras de las emisiones, descargas y vertidos, inspeccionar el área de intervención y solicitar las autorizaciones administrativas ambientales correspondientes, así como cualquier otra información que se considere necesaria en función del marco legal aplicable, el plan de manejo ambiental o las condicionantes de la autorización administrativa ambiental otorgada.</w:t>
      </w:r>
    </w:p>
    <w:p w14:paraId="2A384BAB" w14:textId="77777777" w:rsidR="00ED139A" w:rsidRPr="009E3721" w:rsidRDefault="00ED139A" w:rsidP="003F6DAF">
      <w:pPr>
        <w:spacing w:after="240"/>
        <w:rPr>
          <w:rFonts w:cs="Arial"/>
          <w:i/>
          <w:szCs w:val="20"/>
        </w:rPr>
      </w:pPr>
      <w:r w:rsidRPr="009E3721">
        <w:rPr>
          <w:rFonts w:cs="Arial"/>
          <w:i/>
          <w:szCs w:val="20"/>
        </w:rPr>
        <w:t>Finalizada la inspección se suscribirá el acta correspondiente, en la que se hará constar los hallazgos de la inspección.</w:t>
      </w:r>
    </w:p>
    <w:p w14:paraId="4CBBA57A" w14:textId="77777777" w:rsidR="00ED139A" w:rsidRPr="009E3721" w:rsidRDefault="00ED139A" w:rsidP="003F6DAF">
      <w:pPr>
        <w:spacing w:after="240"/>
        <w:rPr>
          <w:rFonts w:cs="Arial"/>
          <w:i/>
          <w:szCs w:val="20"/>
        </w:rPr>
      </w:pPr>
      <w:r w:rsidRPr="009E3721">
        <w:rPr>
          <w:rFonts w:cs="Arial"/>
          <w:i/>
          <w:szCs w:val="20"/>
        </w:rPr>
        <w:t>Los hallazgos de las inspecciones constarán en el correspondiente informe técnico, que será notificado al operador, en el término máximo de quince (15) días posteriores a la inspección. El operador deberá presentar el plan de acción para la implementación de las medidas correctivas, en los casos que corresponda.”</w:t>
      </w:r>
    </w:p>
    <w:p w14:paraId="71ECA2F1" w14:textId="0E5D8CCE" w:rsidR="00F44B3D" w:rsidRDefault="00F44B3D" w:rsidP="00F44B3D">
      <w:pPr>
        <w:spacing w:after="240"/>
        <w:jc w:val="left"/>
        <w:rPr>
          <w:rFonts w:cs="Arial"/>
          <w:b/>
          <w:bCs/>
          <w:szCs w:val="20"/>
          <w:lang w:eastAsia="es-EC"/>
        </w:rPr>
      </w:pPr>
      <w:r w:rsidRPr="009E3721">
        <w:rPr>
          <w:rFonts w:cs="Arial"/>
          <w:b/>
          <w:bCs/>
          <w:szCs w:val="20"/>
          <w:lang w:eastAsia="es-EC"/>
        </w:rPr>
        <w:t xml:space="preserve">Flujograma del proceso:  </w:t>
      </w:r>
      <w:r w:rsidR="00ED66BD" w:rsidRPr="00ED66BD">
        <w:rPr>
          <w:rFonts w:cs="Arial"/>
          <w:bCs/>
          <w:szCs w:val="20"/>
          <w:lang w:eastAsia="es-EC"/>
        </w:rPr>
        <w:t>Ver anexo 1</w:t>
      </w:r>
    </w:p>
    <w:p w14:paraId="1F9893B0" w14:textId="379EA8B1" w:rsidR="00ED139A" w:rsidRPr="009E3721" w:rsidRDefault="00ED139A" w:rsidP="003F6DAF">
      <w:pPr>
        <w:spacing w:after="240"/>
        <w:rPr>
          <w:rFonts w:cs="Arial"/>
          <w:bCs/>
          <w:szCs w:val="20"/>
          <w:lang w:eastAsia="es-EC"/>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85" w:type="dxa"/>
          <w:bottom w:w="28" w:type="dxa"/>
          <w:right w:w="85" w:type="dxa"/>
        </w:tblCellMar>
        <w:tblLook w:val="04A0" w:firstRow="1" w:lastRow="0" w:firstColumn="1" w:lastColumn="0" w:noHBand="0" w:noVBand="1"/>
      </w:tblPr>
      <w:tblGrid>
        <w:gridCol w:w="1895"/>
        <w:gridCol w:w="6694"/>
        <w:gridCol w:w="5409"/>
      </w:tblGrid>
      <w:tr w:rsidR="00394A46" w:rsidRPr="00363956" w14:paraId="6D5643B3" w14:textId="77777777" w:rsidTr="00822086">
        <w:trPr>
          <w:trHeight w:val="75"/>
          <w:tblHeader/>
          <w:jc w:val="center"/>
        </w:trPr>
        <w:tc>
          <w:tcPr>
            <w:tcW w:w="677" w:type="pct"/>
            <w:tcBorders>
              <w:top w:val="single" w:sz="2" w:space="0" w:color="auto"/>
              <w:left w:val="single" w:sz="2" w:space="0" w:color="auto"/>
              <w:bottom w:val="single" w:sz="2" w:space="0" w:color="auto"/>
              <w:right w:val="single" w:sz="2" w:space="0" w:color="auto"/>
            </w:tcBorders>
            <w:shd w:val="clear" w:color="auto" w:fill="auto"/>
            <w:vAlign w:val="center"/>
          </w:tcPr>
          <w:p w14:paraId="6852E512" w14:textId="77777777" w:rsidR="00394A46" w:rsidRPr="000D58BE" w:rsidRDefault="00394A46" w:rsidP="003F6DAF">
            <w:pPr>
              <w:spacing w:before="0" w:after="0"/>
              <w:jc w:val="center"/>
              <w:rPr>
                <w:rFonts w:cs="Arial"/>
                <w:b/>
                <w:szCs w:val="20"/>
              </w:rPr>
            </w:pPr>
            <w:r w:rsidRPr="000D58BE">
              <w:rPr>
                <w:rFonts w:cs="Arial"/>
                <w:b/>
                <w:szCs w:val="20"/>
              </w:rPr>
              <w:t>SERVICIO ADMINISTRATIVO</w:t>
            </w:r>
          </w:p>
        </w:tc>
        <w:tc>
          <w:tcPr>
            <w:tcW w:w="2391" w:type="pct"/>
            <w:tcBorders>
              <w:top w:val="single" w:sz="2" w:space="0" w:color="auto"/>
              <w:left w:val="single" w:sz="2" w:space="0" w:color="auto"/>
              <w:bottom w:val="single" w:sz="2" w:space="0" w:color="auto"/>
              <w:right w:val="single" w:sz="2" w:space="0" w:color="auto"/>
            </w:tcBorders>
            <w:shd w:val="clear" w:color="auto" w:fill="auto"/>
            <w:vAlign w:val="center"/>
          </w:tcPr>
          <w:p w14:paraId="4F2AD01C" w14:textId="77777777" w:rsidR="00394A46" w:rsidRPr="000D58BE" w:rsidRDefault="00394A46" w:rsidP="003F6DAF">
            <w:pPr>
              <w:spacing w:before="0" w:after="0"/>
              <w:jc w:val="center"/>
              <w:rPr>
                <w:rFonts w:cs="Arial"/>
                <w:b/>
                <w:szCs w:val="20"/>
              </w:rPr>
            </w:pPr>
            <w:r w:rsidRPr="000D58BE">
              <w:rPr>
                <w:rFonts w:cs="Arial"/>
                <w:b/>
                <w:szCs w:val="20"/>
              </w:rPr>
              <w:t xml:space="preserve">ALCANCE </w:t>
            </w:r>
          </w:p>
        </w:tc>
        <w:tc>
          <w:tcPr>
            <w:tcW w:w="1932" w:type="pct"/>
            <w:tcBorders>
              <w:top w:val="single" w:sz="2" w:space="0" w:color="auto"/>
              <w:left w:val="single" w:sz="2" w:space="0" w:color="auto"/>
              <w:bottom w:val="single" w:sz="2" w:space="0" w:color="auto"/>
              <w:right w:val="single" w:sz="2" w:space="0" w:color="auto"/>
            </w:tcBorders>
          </w:tcPr>
          <w:p w14:paraId="387EA394" w14:textId="77777777" w:rsidR="00394A46" w:rsidRPr="000D58BE" w:rsidRDefault="00394A46" w:rsidP="003F6DAF">
            <w:pPr>
              <w:spacing w:before="0" w:after="0"/>
              <w:jc w:val="center"/>
              <w:rPr>
                <w:rFonts w:cs="Arial"/>
                <w:b/>
                <w:szCs w:val="20"/>
              </w:rPr>
            </w:pPr>
            <w:r w:rsidRPr="000D58BE">
              <w:rPr>
                <w:rFonts w:cs="Arial"/>
                <w:b/>
                <w:szCs w:val="20"/>
              </w:rPr>
              <w:t>CONSIDERACIONES</w:t>
            </w:r>
          </w:p>
        </w:tc>
      </w:tr>
      <w:tr w:rsidR="00394A46" w:rsidRPr="00363956" w14:paraId="44621EB9" w14:textId="77777777" w:rsidTr="00822086">
        <w:trPr>
          <w:trHeight w:val="170"/>
          <w:jc w:val="center"/>
        </w:trPr>
        <w:tc>
          <w:tcPr>
            <w:tcW w:w="677" w:type="pct"/>
            <w:tcBorders>
              <w:top w:val="single" w:sz="2" w:space="0" w:color="auto"/>
              <w:left w:val="single" w:sz="2" w:space="0" w:color="auto"/>
              <w:bottom w:val="single" w:sz="2" w:space="0" w:color="auto"/>
              <w:right w:val="single" w:sz="2" w:space="0" w:color="auto"/>
            </w:tcBorders>
            <w:shd w:val="clear" w:color="auto" w:fill="auto"/>
            <w:vAlign w:val="center"/>
          </w:tcPr>
          <w:p w14:paraId="17D19A29" w14:textId="77777777" w:rsidR="00394A46" w:rsidRPr="000D58BE" w:rsidRDefault="00394A46" w:rsidP="003F6DAF">
            <w:pPr>
              <w:spacing w:before="0" w:after="0"/>
              <w:rPr>
                <w:rFonts w:cs="Arial"/>
                <w:szCs w:val="20"/>
              </w:rPr>
            </w:pPr>
            <w:r w:rsidRPr="000D58BE">
              <w:rPr>
                <w:rFonts w:eastAsia="Times New Roman" w:cs="Arial"/>
                <w:color w:val="000000"/>
                <w:szCs w:val="20"/>
                <w:lang w:val="es-ES" w:eastAsia="es-EC"/>
              </w:rPr>
              <w:t>Inspección, sin movilización</w:t>
            </w:r>
            <w:r w:rsidRPr="000D58BE">
              <w:rPr>
                <w:rFonts w:cs="Arial"/>
                <w:szCs w:val="20"/>
              </w:rPr>
              <w:t xml:space="preserve"> </w:t>
            </w:r>
          </w:p>
          <w:p w14:paraId="5F13D11D" w14:textId="77777777" w:rsidR="00394A46" w:rsidRPr="000D58BE" w:rsidRDefault="00394A46" w:rsidP="003F6DAF">
            <w:pPr>
              <w:spacing w:before="0" w:after="0"/>
              <w:rPr>
                <w:rFonts w:cs="Arial"/>
                <w:szCs w:val="20"/>
              </w:rPr>
            </w:pPr>
            <w:r w:rsidRPr="000D58BE">
              <w:rPr>
                <w:rFonts w:eastAsia="Times New Roman" w:cs="Arial"/>
                <w:color w:val="000000"/>
                <w:szCs w:val="20"/>
                <w:lang w:val="es-ES" w:eastAsia="es-EC"/>
              </w:rPr>
              <w:t>Inspección, con movilización</w:t>
            </w:r>
          </w:p>
        </w:tc>
        <w:tc>
          <w:tcPr>
            <w:tcW w:w="2391" w:type="pct"/>
            <w:tcBorders>
              <w:top w:val="single" w:sz="2" w:space="0" w:color="auto"/>
              <w:left w:val="single" w:sz="2" w:space="0" w:color="auto"/>
              <w:bottom w:val="single" w:sz="2" w:space="0" w:color="auto"/>
              <w:right w:val="single" w:sz="2" w:space="0" w:color="auto"/>
            </w:tcBorders>
            <w:shd w:val="clear" w:color="auto" w:fill="auto"/>
          </w:tcPr>
          <w:p w14:paraId="164A248C" w14:textId="77777777" w:rsidR="00394A46" w:rsidRPr="000D58BE" w:rsidRDefault="00394A46" w:rsidP="003F6DAF">
            <w:pPr>
              <w:spacing w:before="0" w:after="0"/>
              <w:contextualSpacing/>
              <w:rPr>
                <w:rFonts w:eastAsia="Times New Roman" w:cs="Arial"/>
                <w:b/>
                <w:bCs/>
                <w:szCs w:val="20"/>
                <w:lang w:eastAsia="es-EC"/>
              </w:rPr>
            </w:pPr>
            <w:r w:rsidRPr="000D58BE">
              <w:rPr>
                <w:rFonts w:eastAsia="Times New Roman" w:cs="Arial"/>
                <w:b/>
                <w:bCs/>
                <w:szCs w:val="20"/>
                <w:lang w:eastAsia="es-EC"/>
              </w:rPr>
              <w:t>Inicio del trámite:</w:t>
            </w:r>
          </w:p>
          <w:p w14:paraId="3568CEA0" w14:textId="2744E496" w:rsidR="00394A46" w:rsidRPr="000D58BE" w:rsidRDefault="00394A46" w:rsidP="003F6DAF">
            <w:pPr>
              <w:pStyle w:val="Prrafodelista"/>
              <w:numPr>
                <w:ilvl w:val="0"/>
                <w:numId w:val="14"/>
              </w:numPr>
              <w:spacing w:line="276" w:lineRule="auto"/>
              <w:contextualSpacing/>
              <w:rPr>
                <w:rFonts w:eastAsia="Times New Roman" w:cs="Arial"/>
                <w:bCs/>
                <w:sz w:val="20"/>
                <w:szCs w:val="20"/>
                <w:lang w:eastAsia="es-EC"/>
              </w:rPr>
            </w:pPr>
            <w:r w:rsidRPr="000D58BE">
              <w:rPr>
                <w:rFonts w:eastAsia="Times New Roman" w:cs="Arial"/>
                <w:bCs/>
                <w:sz w:val="20"/>
                <w:szCs w:val="20"/>
                <w:lang w:eastAsia="es-EC"/>
              </w:rPr>
              <w:t>Como resultado de los mecanismos de control y seguimiento ambiental, seguimiento al Plan de Manejo Ambiental involucra inspección al sitio:</w:t>
            </w:r>
          </w:p>
          <w:p w14:paraId="480AFA31" w14:textId="146FB9AC" w:rsidR="00394A46" w:rsidRPr="000D58BE" w:rsidRDefault="00394A46" w:rsidP="003F6DAF">
            <w:pPr>
              <w:spacing w:before="0" w:after="0"/>
              <w:contextualSpacing/>
              <w:rPr>
                <w:rFonts w:eastAsia="Times New Roman" w:cs="Arial"/>
                <w:b/>
                <w:szCs w:val="20"/>
                <w:lang w:eastAsia="es-EC"/>
              </w:rPr>
            </w:pPr>
            <w:r w:rsidRPr="000D58BE">
              <w:rPr>
                <w:rFonts w:eastAsia="Times New Roman" w:cs="Arial"/>
                <w:b/>
                <w:szCs w:val="20"/>
                <w:lang w:eastAsia="es-EC"/>
              </w:rPr>
              <w:t>Inspección</w:t>
            </w:r>
          </w:p>
          <w:p w14:paraId="682D0FB3" w14:textId="77777777" w:rsidR="00394A46" w:rsidRPr="000D58BE" w:rsidRDefault="00394A46" w:rsidP="003F6DAF">
            <w:pPr>
              <w:pStyle w:val="Prrafodelista"/>
              <w:numPr>
                <w:ilvl w:val="0"/>
                <w:numId w:val="14"/>
              </w:numPr>
              <w:spacing w:line="276" w:lineRule="auto"/>
              <w:contextualSpacing/>
              <w:rPr>
                <w:rFonts w:eastAsia="Times New Roman" w:cs="Arial"/>
                <w:bCs/>
                <w:sz w:val="20"/>
                <w:szCs w:val="20"/>
                <w:lang w:eastAsia="es-EC"/>
              </w:rPr>
            </w:pPr>
            <w:r w:rsidRPr="000D58BE">
              <w:rPr>
                <w:rFonts w:eastAsia="Times New Roman" w:cs="Arial"/>
                <w:bCs/>
                <w:sz w:val="20"/>
                <w:szCs w:val="20"/>
                <w:lang w:eastAsia="es-EC"/>
              </w:rPr>
              <w:t>Coordinación y planificación de la inspección</w:t>
            </w:r>
          </w:p>
          <w:p w14:paraId="23C0476E" w14:textId="77777777" w:rsidR="00394A46" w:rsidRPr="000D58BE" w:rsidRDefault="00394A46" w:rsidP="003F6DAF">
            <w:pPr>
              <w:pStyle w:val="Prrafodelista"/>
              <w:numPr>
                <w:ilvl w:val="0"/>
                <w:numId w:val="14"/>
              </w:numPr>
              <w:spacing w:line="276" w:lineRule="auto"/>
              <w:contextualSpacing/>
              <w:rPr>
                <w:rFonts w:eastAsia="Times New Roman" w:cs="Arial"/>
                <w:bCs/>
                <w:sz w:val="20"/>
                <w:szCs w:val="20"/>
                <w:lang w:eastAsia="es-EC"/>
              </w:rPr>
            </w:pPr>
            <w:r w:rsidRPr="000D58BE">
              <w:rPr>
                <w:rFonts w:eastAsia="Times New Roman" w:cs="Arial"/>
                <w:bCs/>
                <w:sz w:val="20"/>
                <w:szCs w:val="20"/>
                <w:lang w:eastAsia="es-EC"/>
              </w:rPr>
              <w:t>Inspección (visita de campo)</w:t>
            </w:r>
          </w:p>
          <w:p w14:paraId="2281150A" w14:textId="77777777" w:rsidR="00394A46" w:rsidRPr="000D58BE" w:rsidRDefault="00394A46" w:rsidP="003F6DAF">
            <w:pPr>
              <w:pStyle w:val="Prrafodelista"/>
              <w:numPr>
                <w:ilvl w:val="0"/>
                <w:numId w:val="14"/>
              </w:numPr>
              <w:spacing w:line="276" w:lineRule="auto"/>
              <w:contextualSpacing/>
              <w:rPr>
                <w:rFonts w:eastAsia="Times New Roman" w:cs="Arial"/>
                <w:bCs/>
                <w:sz w:val="20"/>
                <w:szCs w:val="20"/>
                <w:lang w:eastAsia="es-EC"/>
              </w:rPr>
            </w:pPr>
            <w:r w:rsidRPr="000D58BE">
              <w:rPr>
                <w:rFonts w:eastAsia="Times New Roman" w:cs="Arial"/>
                <w:bCs/>
                <w:sz w:val="20"/>
                <w:szCs w:val="20"/>
                <w:lang w:eastAsia="es-EC"/>
              </w:rPr>
              <w:t>Verificación in situ</w:t>
            </w:r>
          </w:p>
          <w:p w14:paraId="4D10DE73" w14:textId="77777777" w:rsidR="00394A46" w:rsidRPr="000D58BE" w:rsidRDefault="00394A46" w:rsidP="003F6DAF">
            <w:pPr>
              <w:pStyle w:val="Prrafodelista"/>
              <w:numPr>
                <w:ilvl w:val="0"/>
                <w:numId w:val="14"/>
              </w:numPr>
              <w:spacing w:line="276" w:lineRule="auto"/>
              <w:contextualSpacing/>
              <w:rPr>
                <w:rFonts w:eastAsia="Times New Roman" w:cs="Arial"/>
                <w:bCs/>
                <w:sz w:val="20"/>
                <w:szCs w:val="20"/>
                <w:lang w:eastAsia="es-EC"/>
              </w:rPr>
            </w:pPr>
            <w:r w:rsidRPr="000D58BE">
              <w:rPr>
                <w:rFonts w:eastAsia="Times New Roman" w:cs="Arial"/>
                <w:bCs/>
                <w:sz w:val="20"/>
                <w:szCs w:val="20"/>
                <w:lang w:eastAsia="es-EC"/>
              </w:rPr>
              <w:t>Levantamiento del acta</w:t>
            </w:r>
          </w:p>
          <w:p w14:paraId="1B32B600" w14:textId="77777777" w:rsidR="00394A46" w:rsidRPr="000D58BE" w:rsidRDefault="00394A46" w:rsidP="003F6DAF">
            <w:pPr>
              <w:pStyle w:val="Prrafodelista"/>
              <w:numPr>
                <w:ilvl w:val="0"/>
                <w:numId w:val="14"/>
              </w:numPr>
              <w:spacing w:line="276" w:lineRule="auto"/>
              <w:contextualSpacing/>
              <w:rPr>
                <w:rFonts w:eastAsia="Times New Roman" w:cs="Arial"/>
                <w:bCs/>
                <w:sz w:val="20"/>
                <w:szCs w:val="20"/>
                <w:lang w:eastAsia="es-EC"/>
              </w:rPr>
            </w:pPr>
            <w:r w:rsidRPr="000D58BE">
              <w:rPr>
                <w:rFonts w:eastAsia="Times New Roman" w:cs="Arial"/>
                <w:bCs/>
                <w:sz w:val="20"/>
                <w:szCs w:val="20"/>
                <w:lang w:eastAsia="es-EC"/>
              </w:rPr>
              <w:t>Firma de la documentación y autorización de notificación a correos</w:t>
            </w:r>
          </w:p>
          <w:p w14:paraId="037CD7C6" w14:textId="77777777" w:rsidR="00394A46" w:rsidRPr="000D58BE" w:rsidRDefault="00394A46" w:rsidP="003F6DAF">
            <w:pPr>
              <w:pStyle w:val="Prrafodelista"/>
              <w:numPr>
                <w:ilvl w:val="0"/>
                <w:numId w:val="14"/>
              </w:numPr>
              <w:spacing w:line="276" w:lineRule="auto"/>
              <w:contextualSpacing/>
              <w:rPr>
                <w:rFonts w:eastAsia="Times New Roman" w:cs="Arial"/>
                <w:bCs/>
                <w:sz w:val="20"/>
                <w:szCs w:val="20"/>
                <w:lang w:eastAsia="es-EC"/>
              </w:rPr>
            </w:pPr>
            <w:r w:rsidRPr="000D58BE">
              <w:rPr>
                <w:rFonts w:eastAsia="Times New Roman" w:cs="Arial"/>
                <w:bCs/>
                <w:sz w:val="20"/>
                <w:szCs w:val="20"/>
                <w:lang w:eastAsia="es-EC"/>
              </w:rPr>
              <w:t>Elaboración del Informe Técnico</w:t>
            </w:r>
          </w:p>
          <w:p w14:paraId="676E7C20" w14:textId="77777777" w:rsidR="00394A46" w:rsidRPr="000D58BE" w:rsidRDefault="00394A46" w:rsidP="003F6DAF">
            <w:pPr>
              <w:pStyle w:val="Prrafodelista"/>
              <w:numPr>
                <w:ilvl w:val="0"/>
                <w:numId w:val="14"/>
              </w:numPr>
              <w:spacing w:line="276" w:lineRule="auto"/>
              <w:contextualSpacing/>
              <w:rPr>
                <w:rFonts w:eastAsia="Times New Roman" w:cs="Arial"/>
                <w:bCs/>
                <w:sz w:val="20"/>
                <w:szCs w:val="20"/>
                <w:lang w:eastAsia="es-EC"/>
              </w:rPr>
            </w:pPr>
            <w:r w:rsidRPr="000D58BE">
              <w:rPr>
                <w:rFonts w:eastAsia="Times New Roman" w:cs="Arial"/>
                <w:bCs/>
                <w:sz w:val="20"/>
                <w:szCs w:val="20"/>
                <w:lang w:eastAsia="es-EC"/>
              </w:rPr>
              <w:t>Revisión del Informe Técnico</w:t>
            </w:r>
          </w:p>
          <w:p w14:paraId="149CD67B" w14:textId="77777777" w:rsidR="00394A46" w:rsidRPr="000D58BE" w:rsidRDefault="00394A46" w:rsidP="003F6DAF">
            <w:pPr>
              <w:pStyle w:val="Prrafodelista"/>
              <w:numPr>
                <w:ilvl w:val="0"/>
                <w:numId w:val="14"/>
              </w:numPr>
              <w:spacing w:line="276" w:lineRule="auto"/>
              <w:contextualSpacing/>
              <w:rPr>
                <w:rFonts w:eastAsia="Times New Roman" w:cs="Arial"/>
                <w:bCs/>
                <w:sz w:val="20"/>
                <w:szCs w:val="20"/>
                <w:lang w:eastAsia="es-EC"/>
              </w:rPr>
            </w:pPr>
            <w:r w:rsidRPr="000D58BE">
              <w:rPr>
                <w:rFonts w:eastAsia="Times New Roman" w:cs="Arial"/>
                <w:bCs/>
                <w:sz w:val="20"/>
                <w:szCs w:val="20"/>
                <w:lang w:eastAsia="es-EC"/>
              </w:rPr>
              <w:t xml:space="preserve">Si hay cumplimiento de la normativa, emisión del pronunciamiento de conformidad, archivo y cierre del expediente. </w:t>
            </w:r>
          </w:p>
          <w:p w14:paraId="5FDCF404" w14:textId="77777777" w:rsidR="00394A46" w:rsidRPr="000D58BE" w:rsidRDefault="00394A46" w:rsidP="003F6DAF">
            <w:pPr>
              <w:pStyle w:val="Prrafodelista"/>
              <w:numPr>
                <w:ilvl w:val="0"/>
                <w:numId w:val="14"/>
              </w:numPr>
              <w:spacing w:line="276" w:lineRule="auto"/>
              <w:contextualSpacing/>
              <w:rPr>
                <w:rFonts w:eastAsia="Times New Roman" w:cs="Arial"/>
                <w:bCs/>
                <w:sz w:val="20"/>
                <w:szCs w:val="20"/>
                <w:lang w:eastAsia="es-EC"/>
              </w:rPr>
            </w:pPr>
            <w:r w:rsidRPr="000D58BE">
              <w:rPr>
                <w:rFonts w:eastAsia="Times New Roman" w:cs="Arial"/>
                <w:bCs/>
                <w:sz w:val="20"/>
                <w:szCs w:val="20"/>
                <w:lang w:eastAsia="es-EC"/>
              </w:rPr>
              <w:t xml:space="preserve">Si no hay cumplimiento, emisión del pronunciamiento no conforme (observación) y solicitud de alcance de los medios de verificación. </w:t>
            </w:r>
          </w:p>
          <w:p w14:paraId="3A8A144C" w14:textId="77777777" w:rsidR="00394A46" w:rsidRPr="000D58BE" w:rsidRDefault="00394A46" w:rsidP="003F6DAF">
            <w:pPr>
              <w:pStyle w:val="Prrafodelista"/>
              <w:numPr>
                <w:ilvl w:val="0"/>
                <w:numId w:val="14"/>
              </w:numPr>
              <w:spacing w:line="276" w:lineRule="auto"/>
              <w:contextualSpacing/>
              <w:rPr>
                <w:rFonts w:eastAsia="Times New Roman" w:cs="Arial"/>
                <w:bCs/>
                <w:sz w:val="20"/>
                <w:szCs w:val="20"/>
                <w:lang w:eastAsia="es-EC"/>
              </w:rPr>
            </w:pPr>
            <w:r w:rsidRPr="000D58BE">
              <w:rPr>
                <w:rFonts w:eastAsia="Times New Roman" w:cs="Arial"/>
                <w:bCs/>
                <w:sz w:val="20"/>
                <w:szCs w:val="20"/>
                <w:lang w:eastAsia="es-EC"/>
              </w:rPr>
              <w:t>En caso que se identifique presunta infracción inicio del proceso sancionador y solicitud del Plan de Acción.</w:t>
            </w:r>
          </w:p>
          <w:p w14:paraId="5E396F17" w14:textId="77777777" w:rsidR="00394A46" w:rsidRPr="000D58BE" w:rsidRDefault="00394A46" w:rsidP="003F6DAF">
            <w:pPr>
              <w:pStyle w:val="Prrafodelista"/>
              <w:numPr>
                <w:ilvl w:val="0"/>
                <w:numId w:val="14"/>
              </w:numPr>
              <w:spacing w:line="276" w:lineRule="auto"/>
              <w:contextualSpacing/>
              <w:rPr>
                <w:rFonts w:eastAsia="Times New Roman" w:cs="Arial"/>
                <w:bCs/>
                <w:sz w:val="20"/>
                <w:szCs w:val="20"/>
                <w:lang w:eastAsia="es-EC"/>
              </w:rPr>
            </w:pPr>
            <w:r w:rsidRPr="000D58BE">
              <w:rPr>
                <w:rFonts w:eastAsia="Times New Roman" w:cs="Arial"/>
                <w:bCs/>
                <w:sz w:val="20"/>
                <w:szCs w:val="20"/>
                <w:lang w:eastAsia="es-EC"/>
              </w:rPr>
              <w:t xml:space="preserve">Revisión del alcance a la inspección, medios de verificación remitidos por el operador. </w:t>
            </w:r>
          </w:p>
          <w:p w14:paraId="5C67AA22" w14:textId="77777777" w:rsidR="00394A46" w:rsidRPr="000D58BE" w:rsidRDefault="00394A46" w:rsidP="003F6DAF">
            <w:pPr>
              <w:pStyle w:val="Prrafodelista"/>
              <w:numPr>
                <w:ilvl w:val="0"/>
                <w:numId w:val="14"/>
              </w:numPr>
              <w:spacing w:line="276" w:lineRule="auto"/>
              <w:contextualSpacing/>
              <w:rPr>
                <w:rFonts w:eastAsia="Times New Roman" w:cs="Arial"/>
                <w:bCs/>
                <w:sz w:val="20"/>
                <w:szCs w:val="20"/>
                <w:lang w:eastAsia="es-EC"/>
              </w:rPr>
            </w:pPr>
            <w:r w:rsidRPr="000D58BE">
              <w:rPr>
                <w:rFonts w:eastAsia="Times New Roman" w:cs="Arial"/>
                <w:bCs/>
                <w:sz w:val="20"/>
                <w:szCs w:val="20"/>
                <w:lang w:eastAsia="es-EC"/>
              </w:rPr>
              <w:t xml:space="preserve">Si hay cumplimiento de la normativa, emisión del pronunciamiento de conformidad, archivo y cierre del expediente </w:t>
            </w:r>
          </w:p>
          <w:p w14:paraId="0FF6BFF5" w14:textId="77777777" w:rsidR="00394A46" w:rsidRPr="000D58BE" w:rsidRDefault="00394A46" w:rsidP="003F6DAF">
            <w:pPr>
              <w:pStyle w:val="Prrafodelista"/>
              <w:numPr>
                <w:ilvl w:val="0"/>
                <w:numId w:val="14"/>
              </w:numPr>
              <w:spacing w:line="276" w:lineRule="auto"/>
              <w:contextualSpacing/>
              <w:rPr>
                <w:rFonts w:eastAsia="Times New Roman" w:cs="Arial"/>
                <w:bCs/>
                <w:sz w:val="20"/>
                <w:szCs w:val="20"/>
                <w:lang w:eastAsia="es-EC"/>
              </w:rPr>
            </w:pPr>
            <w:r w:rsidRPr="000D58BE">
              <w:rPr>
                <w:rFonts w:eastAsia="Times New Roman" w:cs="Arial"/>
                <w:bCs/>
                <w:sz w:val="20"/>
                <w:szCs w:val="20"/>
                <w:lang w:eastAsia="es-EC"/>
              </w:rPr>
              <w:t xml:space="preserve">Si no hay cumplimiento, emisión del pronunciamiento no conforme (observación) y solicitud de alcance de los medios de verificación. </w:t>
            </w:r>
          </w:p>
          <w:p w14:paraId="082ED92C" w14:textId="77777777" w:rsidR="00394A46" w:rsidRPr="000D58BE" w:rsidRDefault="00394A46" w:rsidP="003F6DAF">
            <w:pPr>
              <w:pStyle w:val="Prrafodelista"/>
              <w:numPr>
                <w:ilvl w:val="0"/>
                <w:numId w:val="14"/>
              </w:numPr>
              <w:spacing w:line="276" w:lineRule="auto"/>
              <w:contextualSpacing/>
              <w:rPr>
                <w:rFonts w:eastAsia="Times New Roman" w:cs="Arial"/>
                <w:bCs/>
                <w:sz w:val="20"/>
                <w:szCs w:val="20"/>
                <w:lang w:eastAsia="es-EC"/>
              </w:rPr>
            </w:pPr>
            <w:r w:rsidRPr="000D58BE">
              <w:rPr>
                <w:rFonts w:eastAsia="Times New Roman" w:cs="Arial"/>
                <w:bCs/>
                <w:sz w:val="20"/>
                <w:szCs w:val="20"/>
                <w:lang w:eastAsia="es-EC"/>
              </w:rPr>
              <w:t>En caso que se identifique presunta infracción inicio del proceso sancionador y solicitud del Plan de Acción.</w:t>
            </w:r>
          </w:p>
          <w:p w14:paraId="084E252F" w14:textId="77777777" w:rsidR="00394A46" w:rsidRPr="000D58BE" w:rsidRDefault="00394A46" w:rsidP="003F6DAF">
            <w:pPr>
              <w:spacing w:before="0" w:after="0"/>
              <w:contextualSpacing/>
              <w:rPr>
                <w:rFonts w:eastAsia="Times New Roman" w:cs="Arial"/>
                <w:b/>
                <w:bCs/>
                <w:szCs w:val="20"/>
                <w:lang w:eastAsia="es-EC"/>
              </w:rPr>
            </w:pPr>
            <w:r w:rsidRPr="000D58BE">
              <w:rPr>
                <w:rFonts w:eastAsia="Times New Roman" w:cs="Arial"/>
                <w:b/>
                <w:bCs/>
                <w:szCs w:val="20"/>
                <w:lang w:eastAsia="es-EC"/>
              </w:rPr>
              <w:t>Recepción y validación del pago de tasas</w:t>
            </w:r>
          </w:p>
          <w:p w14:paraId="38F53864" w14:textId="77777777" w:rsidR="00394A46" w:rsidRPr="000D58BE" w:rsidRDefault="00394A46" w:rsidP="003F6DAF">
            <w:pPr>
              <w:pStyle w:val="Prrafodelista"/>
              <w:numPr>
                <w:ilvl w:val="0"/>
                <w:numId w:val="14"/>
              </w:numPr>
              <w:spacing w:line="276" w:lineRule="auto"/>
              <w:contextualSpacing/>
              <w:rPr>
                <w:rFonts w:eastAsia="Times New Roman" w:cs="Arial"/>
                <w:bCs/>
                <w:sz w:val="20"/>
                <w:szCs w:val="20"/>
                <w:lang w:eastAsia="es-EC"/>
              </w:rPr>
            </w:pPr>
            <w:r w:rsidRPr="000D58BE">
              <w:rPr>
                <w:rFonts w:eastAsia="Times New Roman" w:cs="Arial"/>
                <w:bCs/>
                <w:sz w:val="20"/>
                <w:szCs w:val="20"/>
                <w:lang w:eastAsia="es-EC"/>
              </w:rPr>
              <w:t>Recepción del comprobante de pago.</w:t>
            </w:r>
          </w:p>
          <w:p w14:paraId="328136A3" w14:textId="77777777" w:rsidR="00394A46" w:rsidRPr="000D58BE" w:rsidRDefault="00394A46" w:rsidP="003F6DAF">
            <w:pPr>
              <w:pStyle w:val="Prrafodelista"/>
              <w:numPr>
                <w:ilvl w:val="0"/>
                <w:numId w:val="14"/>
              </w:numPr>
              <w:spacing w:line="276" w:lineRule="auto"/>
              <w:contextualSpacing/>
              <w:rPr>
                <w:rFonts w:eastAsia="Times New Roman" w:cs="Arial"/>
                <w:bCs/>
                <w:sz w:val="20"/>
                <w:szCs w:val="20"/>
                <w:lang w:eastAsia="es-EC"/>
              </w:rPr>
            </w:pPr>
            <w:r w:rsidRPr="000D58BE">
              <w:rPr>
                <w:rFonts w:eastAsia="Times New Roman" w:cs="Arial"/>
                <w:bCs/>
                <w:sz w:val="20"/>
                <w:szCs w:val="20"/>
                <w:lang w:eastAsia="es-EC"/>
              </w:rPr>
              <w:t xml:space="preserve">Validación del pago de tasas. </w:t>
            </w:r>
          </w:p>
          <w:p w14:paraId="52814948" w14:textId="5A485F5A" w:rsidR="00394A46" w:rsidRPr="000D58BE" w:rsidRDefault="00394A46" w:rsidP="003F6DAF">
            <w:pPr>
              <w:pStyle w:val="Prrafodelista"/>
              <w:numPr>
                <w:ilvl w:val="0"/>
                <w:numId w:val="14"/>
              </w:numPr>
              <w:spacing w:line="276" w:lineRule="auto"/>
              <w:contextualSpacing/>
              <w:rPr>
                <w:rFonts w:eastAsia="Times New Roman" w:cs="Arial"/>
                <w:bCs/>
                <w:sz w:val="20"/>
                <w:szCs w:val="20"/>
                <w:lang w:eastAsia="es-EC"/>
              </w:rPr>
            </w:pPr>
            <w:r w:rsidRPr="000D58BE">
              <w:rPr>
                <w:rFonts w:eastAsia="Times New Roman" w:cs="Arial"/>
                <w:bCs/>
                <w:sz w:val="20"/>
                <w:szCs w:val="20"/>
                <w:lang w:eastAsia="es-EC"/>
              </w:rPr>
              <w:t>Registro del pago en la Secretaría de Ambiente</w:t>
            </w:r>
          </w:p>
        </w:tc>
        <w:tc>
          <w:tcPr>
            <w:tcW w:w="1932" w:type="pct"/>
            <w:tcBorders>
              <w:top w:val="single" w:sz="2" w:space="0" w:color="auto"/>
              <w:left w:val="single" w:sz="2" w:space="0" w:color="auto"/>
              <w:bottom w:val="single" w:sz="2" w:space="0" w:color="auto"/>
              <w:right w:val="single" w:sz="2" w:space="0" w:color="auto"/>
            </w:tcBorders>
          </w:tcPr>
          <w:p w14:paraId="44E5215A" w14:textId="77777777" w:rsidR="00394A46" w:rsidRPr="000D58BE" w:rsidRDefault="00394A46" w:rsidP="003F6DAF">
            <w:pPr>
              <w:spacing w:before="0" w:after="0"/>
              <w:contextualSpacing/>
              <w:rPr>
                <w:rFonts w:eastAsia="Times New Roman" w:cs="Arial"/>
                <w:b/>
                <w:szCs w:val="20"/>
                <w:lang w:eastAsia="es-EC"/>
              </w:rPr>
            </w:pPr>
            <w:r w:rsidRPr="000D58BE">
              <w:rPr>
                <w:rFonts w:eastAsia="Times New Roman" w:cs="Arial"/>
                <w:b/>
                <w:szCs w:val="20"/>
                <w:lang w:eastAsia="es-EC"/>
              </w:rPr>
              <w:t xml:space="preserve">Director </w:t>
            </w:r>
          </w:p>
          <w:p w14:paraId="253D5D80" w14:textId="77777777" w:rsidR="00394A46" w:rsidRPr="000D58BE" w:rsidRDefault="00394A46" w:rsidP="003F6DAF">
            <w:pPr>
              <w:pStyle w:val="Prrafodelista"/>
              <w:numPr>
                <w:ilvl w:val="0"/>
                <w:numId w:val="15"/>
              </w:numPr>
              <w:spacing w:line="276" w:lineRule="auto"/>
              <w:contextualSpacing/>
              <w:rPr>
                <w:rFonts w:eastAsia="Times New Roman" w:cs="Arial"/>
                <w:sz w:val="20"/>
                <w:szCs w:val="20"/>
                <w:lang w:eastAsia="es-EC"/>
              </w:rPr>
            </w:pPr>
            <w:r w:rsidRPr="000D58BE">
              <w:rPr>
                <w:rFonts w:eastAsia="Times New Roman" w:cs="Arial"/>
                <w:sz w:val="20"/>
                <w:szCs w:val="20"/>
                <w:lang w:eastAsia="es-EC"/>
              </w:rPr>
              <w:t>Emisión de lineamientos</w:t>
            </w:r>
          </w:p>
          <w:p w14:paraId="3E38CF3E" w14:textId="77777777" w:rsidR="00394A46" w:rsidRPr="000D58BE" w:rsidRDefault="00394A46" w:rsidP="003F6DAF">
            <w:pPr>
              <w:pStyle w:val="Prrafodelista"/>
              <w:numPr>
                <w:ilvl w:val="0"/>
                <w:numId w:val="15"/>
              </w:numPr>
              <w:spacing w:line="276" w:lineRule="auto"/>
              <w:contextualSpacing/>
              <w:rPr>
                <w:rFonts w:eastAsia="Times New Roman" w:cs="Arial"/>
                <w:sz w:val="20"/>
                <w:szCs w:val="20"/>
                <w:lang w:eastAsia="es-EC"/>
              </w:rPr>
            </w:pPr>
            <w:r w:rsidRPr="000D58BE">
              <w:rPr>
                <w:rFonts w:eastAsia="Times New Roman" w:cs="Arial"/>
                <w:sz w:val="20"/>
                <w:szCs w:val="20"/>
                <w:lang w:eastAsia="es-EC"/>
              </w:rPr>
              <w:t>Revisión de comunicaciones</w:t>
            </w:r>
          </w:p>
          <w:p w14:paraId="24734BE7" w14:textId="77777777" w:rsidR="00394A46" w:rsidRPr="000D58BE" w:rsidRDefault="00394A46" w:rsidP="003F6DAF">
            <w:pPr>
              <w:pStyle w:val="Prrafodelista"/>
              <w:numPr>
                <w:ilvl w:val="0"/>
                <w:numId w:val="15"/>
              </w:numPr>
              <w:spacing w:line="276" w:lineRule="auto"/>
              <w:contextualSpacing/>
              <w:rPr>
                <w:rFonts w:eastAsia="Times New Roman" w:cs="Arial"/>
                <w:sz w:val="20"/>
                <w:szCs w:val="20"/>
                <w:lang w:eastAsia="es-EC"/>
              </w:rPr>
            </w:pPr>
            <w:r w:rsidRPr="000D58BE">
              <w:rPr>
                <w:rFonts w:eastAsia="Times New Roman" w:cs="Arial"/>
                <w:sz w:val="20"/>
                <w:szCs w:val="20"/>
                <w:lang w:eastAsia="es-EC"/>
              </w:rPr>
              <w:t>Emisión de pronunciamiento</w:t>
            </w:r>
          </w:p>
          <w:p w14:paraId="7633903E" w14:textId="77777777" w:rsidR="00394A46" w:rsidRPr="000D58BE" w:rsidRDefault="00394A46" w:rsidP="003F6DAF">
            <w:pPr>
              <w:spacing w:before="0" w:after="0"/>
              <w:contextualSpacing/>
              <w:rPr>
                <w:rFonts w:eastAsia="Times New Roman" w:cs="Arial"/>
                <w:b/>
                <w:szCs w:val="20"/>
                <w:lang w:eastAsia="es-EC"/>
              </w:rPr>
            </w:pPr>
            <w:r w:rsidRPr="000D58BE">
              <w:rPr>
                <w:rFonts w:eastAsia="Times New Roman" w:cs="Arial"/>
                <w:b/>
                <w:szCs w:val="20"/>
                <w:lang w:eastAsia="es-EC"/>
              </w:rPr>
              <w:t>Coordinación</w:t>
            </w:r>
          </w:p>
          <w:p w14:paraId="3331849F" w14:textId="77777777" w:rsidR="00394A46" w:rsidRPr="000D58BE" w:rsidRDefault="00394A46" w:rsidP="003F6DAF">
            <w:pPr>
              <w:pStyle w:val="Prrafodelista"/>
              <w:numPr>
                <w:ilvl w:val="0"/>
                <w:numId w:val="15"/>
              </w:numPr>
              <w:spacing w:line="276" w:lineRule="auto"/>
              <w:contextualSpacing/>
              <w:rPr>
                <w:rFonts w:eastAsia="Times New Roman" w:cs="Arial"/>
                <w:sz w:val="20"/>
                <w:szCs w:val="20"/>
                <w:lang w:eastAsia="es-EC"/>
              </w:rPr>
            </w:pPr>
            <w:r w:rsidRPr="000D58BE">
              <w:rPr>
                <w:rFonts w:eastAsia="Times New Roman" w:cs="Arial"/>
                <w:sz w:val="20"/>
                <w:szCs w:val="20"/>
                <w:lang w:eastAsia="es-EC"/>
              </w:rPr>
              <w:t>Revisión del tipo de trámite</w:t>
            </w:r>
          </w:p>
          <w:p w14:paraId="0DB9A966" w14:textId="77777777" w:rsidR="00394A46" w:rsidRPr="000D58BE" w:rsidRDefault="00394A46" w:rsidP="003F6DAF">
            <w:pPr>
              <w:pStyle w:val="Prrafodelista"/>
              <w:numPr>
                <w:ilvl w:val="0"/>
                <w:numId w:val="15"/>
              </w:numPr>
              <w:spacing w:line="276" w:lineRule="auto"/>
              <w:contextualSpacing/>
              <w:rPr>
                <w:rFonts w:eastAsia="Times New Roman" w:cs="Arial"/>
                <w:sz w:val="20"/>
                <w:szCs w:val="20"/>
                <w:lang w:eastAsia="es-EC"/>
              </w:rPr>
            </w:pPr>
            <w:r w:rsidRPr="000D58BE">
              <w:rPr>
                <w:rFonts w:eastAsia="Times New Roman" w:cs="Arial"/>
                <w:sz w:val="20"/>
                <w:szCs w:val="20"/>
                <w:lang w:eastAsia="es-EC"/>
              </w:rPr>
              <w:t>Revisión de procesos previos</w:t>
            </w:r>
          </w:p>
          <w:p w14:paraId="26A4552B" w14:textId="77777777" w:rsidR="00394A46" w:rsidRPr="000D58BE" w:rsidRDefault="00394A46" w:rsidP="003F6DAF">
            <w:pPr>
              <w:pStyle w:val="Prrafodelista"/>
              <w:numPr>
                <w:ilvl w:val="0"/>
                <w:numId w:val="15"/>
              </w:numPr>
              <w:spacing w:line="276" w:lineRule="auto"/>
              <w:contextualSpacing/>
              <w:rPr>
                <w:rFonts w:eastAsia="Times New Roman" w:cs="Arial"/>
                <w:sz w:val="20"/>
                <w:szCs w:val="20"/>
                <w:lang w:eastAsia="es-EC"/>
              </w:rPr>
            </w:pPr>
            <w:r w:rsidRPr="000D58BE">
              <w:rPr>
                <w:rFonts w:eastAsia="Times New Roman" w:cs="Arial"/>
                <w:sz w:val="20"/>
                <w:szCs w:val="20"/>
                <w:lang w:eastAsia="es-EC"/>
              </w:rPr>
              <w:t>Planificación</w:t>
            </w:r>
          </w:p>
          <w:p w14:paraId="0964256C" w14:textId="77777777" w:rsidR="00394A46" w:rsidRPr="000D58BE" w:rsidRDefault="00394A46" w:rsidP="003F6DAF">
            <w:pPr>
              <w:pStyle w:val="Prrafodelista"/>
              <w:numPr>
                <w:ilvl w:val="0"/>
                <w:numId w:val="15"/>
              </w:numPr>
              <w:spacing w:line="276" w:lineRule="auto"/>
              <w:contextualSpacing/>
              <w:rPr>
                <w:rFonts w:eastAsia="Times New Roman" w:cs="Arial"/>
                <w:sz w:val="20"/>
                <w:szCs w:val="20"/>
                <w:lang w:eastAsia="es-EC"/>
              </w:rPr>
            </w:pPr>
            <w:r w:rsidRPr="000D58BE">
              <w:rPr>
                <w:rFonts w:eastAsia="Times New Roman" w:cs="Arial"/>
                <w:sz w:val="20"/>
                <w:szCs w:val="20"/>
                <w:lang w:eastAsia="es-EC"/>
              </w:rPr>
              <w:t>Emisión de directrices de gestión</w:t>
            </w:r>
          </w:p>
          <w:p w14:paraId="61FC48B2" w14:textId="77777777" w:rsidR="00394A46" w:rsidRPr="000D58BE" w:rsidRDefault="00394A46" w:rsidP="003F6DAF">
            <w:pPr>
              <w:pStyle w:val="Prrafodelista"/>
              <w:numPr>
                <w:ilvl w:val="0"/>
                <w:numId w:val="15"/>
              </w:numPr>
              <w:spacing w:line="276" w:lineRule="auto"/>
              <w:contextualSpacing/>
              <w:rPr>
                <w:rFonts w:eastAsia="Times New Roman" w:cs="Arial"/>
                <w:sz w:val="20"/>
                <w:szCs w:val="20"/>
                <w:lang w:eastAsia="es-EC"/>
              </w:rPr>
            </w:pPr>
            <w:r w:rsidRPr="000D58BE">
              <w:rPr>
                <w:rFonts w:eastAsia="Times New Roman" w:cs="Arial"/>
                <w:sz w:val="20"/>
                <w:szCs w:val="20"/>
                <w:lang w:eastAsia="es-EC"/>
              </w:rPr>
              <w:t>Asignación del trámite al técnico</w:t>
            </w:r>
          </w:p>
          <w:p w14:paraId="267DB1CD" w14:textId="77777777" w:rsidR="00394A46" w:rsidRPr="000D58BE" w:rsidRDefault="00394A46" w:rsidP="003F6DAF">
            <w:pPr>
              <w:pStyle w:val="Prrafodelista"/>
              <w:numPr>
                <w:ilvl w:val="0"/>
                <w:numId w:val="15"/>
              </w:numPr>
              <w:spacing w:line="276" w:lineRule="auto"/>
              <w:contextualSpacing/>
              <w:rPr>
                <w:rFonts w:eastAsia="Times New Roman" w:cs="Arial"/>
                <w:sz w:val="20"/>
                <w:szCs w:val="20"/>
                <w:lang w:eastAsia="es-EC"/>
              </w:rPr>
            </w:pPr>
            <w:r w:rsidRPr="000D58BE">
              <w:rPr>
                <w:rFonts w:eastAsia="Times New Roman" w:cs="Arial"/>
                <w:sz w:val="20"/>
                <w:szCs w:val="20"/>
                <w:lang w:eastAsia="es-EC"/>
              </w:rPr>
              <w:t>Revisión de Informe Técnicos</w:t>
            </w:r>
          </w:p>
          <w:p w14:paraId="3F1AD6D8" w14:textId="77777777" w:rsidR="00394A46" w:rsidRPr="000D58BE" w:rsidRDefault="00394A46" w:rsidP="003F6DAF">
            <w:pPr>
              <w:pStyle w:val="Prrafodelista"/>
              <w:numPr>
                <w:ilvl w:val="0"/>
                <w:numId w:val="15"/>
              </w:numPr>
              <w:spacing w:line="276" w:lineRule="auto"/>
              <w:contextualSpacing/>
              <w:rPr>
                <w:rFonts w:eastAsia="Times New Roman" w:cs="Arial"/>
                <w:sz w:val="20"/>
                <w:szCs w:val="20"/>
                <w:lang w:eastAsia="es-EC"/>
              </w:rPr>
            </w:pPr>
            <w:r w:rsidRPr="000D58BE">
              <w:rPr>
                <w:rFonts w:eastAsia="Times New Roman" w:cs="Arial"/>
                <w:sz w:val="20"/>
                <w:szCs w:val="20"/>
                <w:lang w:eastAsia="es-EC"/>
              </w:rPr>
              <w:t>Preparación de comunicaciones</w:t>
            </w:r>
          </w:p>
          <w:p w14:paraId="03B1005A" w14:textId="77777777" w:rsidR="00394A46" w:rsidRPr="000D58BE" w:rsidRDefault="00394A46" w:rsidP="003F6DAF">
            <w:pPr>
              <w:pStyle w:val="Prrafodelista"/>
              <w:numPr>
                <w:ilvl w:val="0"/>
                <w:numId w:val="15"/>
              </w:numPr>
              <w:spacing w:line="276" w:lineRule="auto"/>
              <w:contextualSpacing/>
              <w:rPr>
                <w:rFonts w:eastAsia="Times New Roman" w:cs="Arial"/>
                <w:sz w:val="20"/>
                <w:szCs w:val="20"/>
                <w:lang w:eastAsia="es-EC"/>
              </w:rPr>
            </w:pPr>
            <w:r w:rsidRPr="000D58BE">
              <w:rPr>
                <w:rFonts w:eastAsia="Times New Roman" w:cs="Arial"/>
                <w:sz w:val="20"/>
                <w:szCs w:val="20"/>
                <w:lang w:eastAsia="es-EC"/>
              </w:rPr>
              <w:t>Pronunciamiento de observación</w:t>
            </w:r>
          </w:p>
          <w:p w14:paraId="3867350B" w14:textId="77777777" w:rsidR="00394A46" w:rsidRPr="000D58BE" w:rsidRDefault="00394A46" w:rsidP="003F6DAF">
            <w:pPr>
              <w:spacing w:before="0" w:after="0"/>
              <w:contextualSpacing/>
              <w:rPr>
                <w:rFonts w:eastAsia="Times New Roman" w:cs="Arial"/>
                <w:b/>
                <w:szCs w:val="20"/>
                <w:lang w:eastAsia="es-EC"/>
              </w:rPr>
            </w:pPr>
            <w:r w:rsidRPr="000D58BE">
              <w:rPr>
                <w:rFonts w:eastAsia="Times New Roman" w:cs="Arial"/>
                <w:b/>
                <w:szCs w:val="20"/>
                <w:lang w:eastAsia="es-EC"/>
              </w:rPr>
              <w:t>Coordinación Jurídica</w:t>
            </w:r>
          </w:p>
          <w:p w14:paraId="6A6AB13F" w14:textId="77777777" w:rsidR="00394A46" w:rsidRPr="000D58BE" w:rsidRDefault="00394A46" w:rsidP="003F6DAF">
            <w:pPr>
              <w:pStyle w:val="Prrafodelista"/>
              <w:numPr>
                <w:ilvl w:val="0"/>
                <w:numId w:val="15"/>
              </w:numPr>
              <w:spacing w:line="276" w:lineRule="auto"/>
              <w:contextualSpacing/>
              <w:rPr>
                <w:rFonts w:eastAsia="Times New Roman" w:cs="Arial"/>
                <w:sz w:val="20"/>
                <w:szCs w:val="20"/>
                <w:lang w:eastAsia="es-EC"/>
              </w:rPr>
            </w:pPr>
            <w:r w:rsidRPr="000D58BE">
              <w:rPr>
                <w:rFonts w:eastAsia="Times New Roman" w:cs="Arial"/>
                <w:sz w:val="20"/>
                <w:szCs w:val="20"/>
                <w:lang w:eastAsia="es-EC"/>
              </w:rPr>
              <w:t>Emisión de criterios legales</w:t>
            </w:r>
          </w:p>
          <w:p w14:paraId="1A1EBE51" w14:textId="77777777" w:rsidR="00394A46" w:rsidRPr="000D58BE" w:rsidRDefault="00394A46" w:rsidP="003F6DAF">
            <w:pPr>
              <w:pStyle w:val="Prrafodelista"/>
              <w:numPr>
                <w:ilvl w:val="0"/>
                <w:numId w:val="15"/>
              </w:numPr>
              <w:spacing w:line="276" w:lineRule="auto"/>
              <w:contextualSpacing/>
              <w:rPr>
                <w:rFonts w:eastAsia="Times New Roman" w:cs="Arial"/>
                <w:sz w:val="20"/>
                <w:szCs w:val="20"/>
                <w:lang w:eastAsia="es-EC"/>
              </w:rPr>
            </w:pPr>
            <w:r w:rsidRPr="000D58BE">
              <w:rPr>
                <w:rFonts w:eastAsia="Times New Roman" w:cs="Arial"/>
                <w:sz w:val="20"/>
                <w:szCs w:val="20"/>
                <w:lang w:eastAsia="es-EC"/>
              </w:rPr>
              <w:t>Revisión y aprobación de resoluciones</w:t>
            </w:r>
          </w:p>
          <w:p w14:paraId="2877E9A4" w14:textId="77777777" w:rsidR="00394A46" w:rsidRPr="000D58BE" w:rsidRDefault="00394A46" w:rsidP="003F6DAF">
            <w:pPr>
              <w:spacing w:before="0" w:after="0"/>
              <w:contextualSpacing/>
              <w:rPr>
                <w:rFonts w:eastAsia="Times New Roman" w:cs="Arial"/>
                <w:b/>
                <w:bCs/>
                <w:szCs w:val="20"/>
                <w:lang w:eastAsia="es-EC"/>
              </w:rPr>
            </w:pPr>
            <w:r w:rsidRPr="000D58BE">
              <w:rPr>
                <w:rFonts w:eastAsia="Times New Roman" w:cs="Arial"/>
                <w:b/>
                <w:bCs/>
                <w:szCs w:val="20"/>
                <w:lang w:eastAsia="es-EC"/>
              </w:rPr>
              <w:t>Técnico</w:t>
            </w:r>
          </w:p>
          <w:p w14:paraId="1B4B059B" w14:textId="77777777" w:rsidR="00394A46" w:rsidRPr="000D58BE" w:rsidRDefault="00394A46" w:rsidP="003F6DAF">
            <w:pPr>
              <w:pStyle w:val="Prrafodelista"/>
              <w:numPr>
                <w:ilvl w:val="0"/>
                <w:numId w:val="15"/>
              </w:numPr>
              <w:spacing w:line="276" w:lineRule="auto"/>
              <w:contextualSpacing/>
              <w:rPr>
                <w:rFonts w:eastAsia="Times New Roman" w:cs="Arial"/>
                <w:bCs/>
                <w:sz w:val="20"/>
                <w:szCs w:val="20"/>
                <w:lang w:eastAsia="es-EC"/>
              </w:rPr>
            </w:pPr>
            <w:r w:rsidRPr="000D58BE">
              <w:rPr>
                <w:rFonts w:eastAsia="Times New Roman" w:cs="Arial"/>
                <w:bCs/>
                <w:sz w:val="20"/>
                <w:szCs w:val="20"/>
                <w:lang w:eastAsia="es-EC"/>
              </w:rPr>
              <w:t>Revisión y evaluación</w:t>
            </w:r>
          </w:p>
          <w:p w14:paraId="2822DAA9" w14:textId="77777777" w:rsidR="00394A46" w:rsidRPr="000D58BE" w:rsidRDefault="00394A46" w:rsidP="003F6DAF">
            <w:pPr>
              <w:pStyle w:val="Prrafodelista"/>
              <w:numPr>
                <w:ilvl w:val="0"/>
                <w:numId w:val="15"/>
              </w:numPr>
              <w:spacing w:line="276" w:lineRule="auto"/>
              <w:contextualSpacing/>
              <w:rPr>
                <w:rFonts w:eastAsia="Times New Roman" w:cs="Arial"/>
                <w:bCs/>
                <w:sz w:val="20"/>
                <w:szCs w:val="20"/>
                <w:lang w:eastAsia="es-EC"/>
              </w:rPr>
            </w:pPr>
            <w:r w:rsidRPr="000D58BE">
              <w:rPr>
                <w:rFonts w:eastAsia="Times New Roman" w:cs="Arial"/>
                <w:bCs/>
                <w:sz w:val="20"/>
                <w:szCs w:val="20"/>
                <w:lang w:eastAsia="es-EC"/>
              </w:rPr>
              <w:t>Ejecución de inspecciones</w:t>
            </w:r>
          </w:p>
          <w:p w14:paraId="5C2B4695" w14:textId="77777777" w:rsidR="00394A46" w:rsidRPr="000D58BE" w:rsidRDefault="00394A46" w:rsidP="003F6DAF">
            <w:pPr>
              <w:pStyle w:val="Prrafodelista"/>
              <w:numPr>
                <w:ilvl w:val="0"/>
                <w:numId w:val="15"/>
              </w:numPr>
              <w:spacing w:line="276" w:lineRule="auto"/>
              <w:contextualSpacing/>
              <w:rPr>
                <w:rFonts w:eastAsia="Times New Roman" w:cs="Arial"/>
                <w:bCs/>
                <w:sz w:val="20"/>
                <w:szCs w:val="20"/>
                <w:lang w:eastAsia="es-EC"/>
              </w:rPr>
            </w:pPr>
            <w:r w:rsidRPr="000D58BE">
              <w:rPr>
                <w:rFonts w:eastAsia="Times New Roman" w:cs="Arial"/>
                <w:bCs/>
                <w:sz w:val="20"/>
                <w:szCs w:val="20"/>
                <w:lang w:eastAsia="es-EC"/>
              </w:rPr>
              <w:t>Elaboración de informes técnicos</w:t>
            </w:r>
          </w:p>
          <w:p w14:paraId="033F9D05" w14:textId="77777777" w:rsidR="00394A46" w:rsidRPr="000D58BE" w:rsidRDefault="00394A46" w:rsidP="003F6DAF">
            <w:pPr>
              <w:spacing w:before="0" w:after="0"/>
              <w:contextualSpacing/>
              <w:rPr>
                <w:rFonts w:eastAsia="Times New Roman" w:cs="Arial"/>
                <w:b/>
                <w:bCs/>
                <w:szCs w:val="20"/>
                <w:lang w:eastAsia="es-EC"/>
              </w:rPr>
            </w:pPr>
            <w:r w:rsidRPr="000D58BE">
              <w:rPr>
                <w:rFonts w:eastAsia="Times New Roman" w:cs="Arial"/>
                <w:b/>
                <w:bCs/>
                <w:szCs w:val="20"/>
                <w:lang w:eastAsia="es-EC"/>
              </w:rPr>
              <w:t>Asistente administrativo:</w:t>
            </w:r>
          </w:p>
          <w:p w14:paraId="6BE55EF8" w14:textId="77777777" w:rsidR="00394A46" w:rsidRPr="000D58BE" w:rsidRDefault="00394A46" w:rsidP="003F6DAF">
            <w:pPr>
              <w:pStyle w:val="Prrafodelista"/>
              <w:numPr>
                <w:ilvl w:val="0"/>
                <w:numId w:val="15"/>
              </w:numPr>
              <w:spacing w:line="276" w:lineRule="auto"/>
              <w:contextualSpacing/>
              <w:rPr>
                <w:rFonts w:eastAsia="Times New Roman" w:cs="Arial"/>
                <w:bCs/>
                <w:sz w:val="20"/>
                <w:szCs w:val="20"/>
                <w:lang w:eastAsia="es-EC"/>
              </w:rPr>
            </w:pPr>
            <w:r w:rsidRPr="000D58BE">
              <w:rPr>
                <w:rFonts w:eastAsia="Times New Roman" w:cs="Arial"/>
                <w:bCs/>
                <w:sz w:val="20"/>
                <w:szCs w:val="20"/>
                <w:lang w:eastAsia="es-EC"/>
              </w:rPr>
              <w:t>Creación de trámites</w:t>
            </w:r>
          </w:p>
          <w:p w14:paraId="73D98148" w14:textId="0E263C56" w:rsidR="00394A46" w:rsidRPr="000D58BE" w:rsidRDefault="00394A46" w:rsidP="003F6DAF">
            <w:pPr>
              <w:pStyle w:val="Textoindependiente"/>
              <w:spacing w:before="0" w:line="276" w:lineRule="auto"/>
              <w:ind w:left="0"/>
              <w:rPr>
                <w:rFonts w:ascii="Arial" w:hAnsi="Arial" w:cs="Arial"/>
                <w:b/>
                <w:spacing w:val="-1"/>
                <w:szCs w:val="20"/>
                <w:lang w:val="es-EC"/>
              </w:rPr>
            </w:pPr>
            <w:r w:rsidRPr="000D58BE">
              <w:rPr>
                <w:rFonts w:ascii="Arial" w:hAnsi="Arial" w:cs="Arial"/>
                <w:b/>
                <w:spacing w:val="-1"/>
                <w:szCs w:val="20"/>
                <w:lang w:val="es-EC"/>
              </w:rPr>
              <w:t xml:space="preserve">Consideración: </w:t>
            </w:r>
          </w:p>
          <w:p w14:paraId="1C5838D0" w14:textId="77777777" w:rsidR="00394A46" w:rsidRPr="000D58BE" w:rsidRDefault="00394A46" w:rsidP="003F6DAF">
            <w:pPr>
              <w:pStyle w:val="Textoindependiente"/>
              <w:spacing w:before="0" w:line="276" w:lineRule="auto"/>
              <w:ind w:left="0"/>
              <w:rPr>
                <w:rFonts w:ascii="Arial" w:hAnsi="Arial" w:cs="Arial"/>
                <w:spacing w:val="-1"/>
                <w:szCs w:val="20"/>
                <w:lang w:val="es-EC"/>
              </w:rPr>
            </w:pPr>
            <w:r w:rsidRPr="000D58BE">
              <w:rPr>
                <w:rFonts w:ascii="Arial" w:hAnsi="Arial" w:cs="Arial"/>
                <w:spacing w:val="-1"/>
                <w:szCs w:val="20"/>
                <w:lang w:val="es-EC"/>
              </w:rPr>
              <w:t xml:space="preserve">El alcance y costos de cada servicio responderá al requerimiento de movilización propia de la Secretaría de Ambiente o si por el contrario la movilización es proporcionada por otra institución y/o por el operador. </w:t>
            </w:r>
          </w:p>
          <w:p w14:paraId="7A41ABA0" w14:textId="597944FB" w:rsidR="00394A46" w:rsidRPr="000D58BE" w:rsidRDefault="00394A46" w:rsidP="003F6DAF">
            <w:pPr>
              <w:pStyle w:val="Textoindependiente"/>
              <w:spacing w:before="0" w:line="276" w:lineRule="auto"/>
              <w:ind w:left="0"/>
              <w:rPr>
                <w:rFonts w:ascii="Arial" w:hAnsi="Arial" w:cs="Arial"/>
                <w:spacing w:val="-1"/>
                <w:szCs w:val="20"/>
                <w:lang w:val="es-EC"/>
              </w:rPr>
            </w:pPr>
            <w:r w:rsidRPr="000D58BE">
              <w:rPr>
                <w:rFonts w:ascii="Arial" w:hAnsi="Arial" w:cs="Arial"/>
                <w:spacing w:val="-1"/>
                <w:szCs w:val="20"/>
                <w:lang w:val="es-EC"/>
              </w:rPr>
              <w:t xml:space="preserve">Por otra parte, la inspección nocturna considera el ajuste de la remuneración respecto a horas extras. </w:t>
            </w:r>
          </w:p>
        </w:tc>
      </w:tr>
    </w:tbl>
    <w:p w14:paraId="6E65F404" w14:textId="77777777" w:rsidR="00822086" w:rsidRPr="009E3721" w:rsidRDefault="00822086" w:rsidP="003F6DAF">
      <w:pPr>
        <w:spacing w:after="240"/>
        <w:jc w:val="left"/>
        <w:rPr>
          <w:rFonts w:cs="Arial"/>
          <w:b/>
          <w:szCs w:val="20"/>
          <w:lang w:eastAsia="es-EC"/>
        </w:rPr>
      </w:pPr>
    </w:p>
    <w:p w14:paraId="4B9E3B65" w14:textId="3E395937" w:rsidR="007F45F8" w:rsidRPr="009E3721" w:rsidRDefault="007F45F8" w:rsidP="003F6DAF">
      <w:pPr>
        <w:spacing w:after="240"/>
        <w:jc w:val="center"/>
        <w:rPr>
          <w:rFonts w:cs="Arial"/>
          <w:b/>
          <w:szCs w:val="20"/>
          <w:lang w:eastAsia="es-EC"/>
        </w:rPr>
      </w:pPr>
      <w:r w:rsidRPr="009E3721">
        <w:rPr>
          <w:rFonts w:cs="Arial"/>
          <w:b/>
          <w:szCs w:val="20"/>
          <w:lang w:eastAsia="es-EC"/>
        </w:rPr>
        <w:t>REVISIÓN Y PRONUNCIAMIENTO DEL INFORME AMBIENTAL DE CUMPLIMIENTO</w:t>
      </w:r>
    </w:p>
    <w:p w14:paraId="1059726D" w14:textId="0CD1BCC9" w:rsidR="007F45F8" w:rsidRPr="009E3721" w:rsidRDefault="001F087F" w:rsidP="003F6DAF">
      <w:pPr>
        <w:spacing w:after="240"/>
        <w:rPr>
          <w:rFonts w:eastAsia="Times New Roman" w:cs="Arial"/>
          <w:color w:val="000000"/>
          <w:szCs w:val="20"/>
          <w:lang w:eastAsia="es-EC"/>
        </w:rPr>
      </w:pPr>
      <w:r w:rsidRPr="009E3721">
        <w:rPr>
          <w:rFonts w:cs="Arial"/>
          <w:bCs/>
          <w:szCs w:val="20"/>
          <w:lang w:eastAsia="es-EC"/>
        </w:rPr>
        <w:t>Informe Ambiental de Cumplimiento es el reporte presentado por los operadores de un proyecto, obra o actividad regularizados de bajo impacto, con el fin de evaluar la observancia y cumplimiento de la normativa ambiental vigente, plan de manejo ambiental y obligaciones derivadas de la autorización administrativa ambiental, de acuerdo a los lineamientos que para el efecto emita la Autoridad Ambiental Nacional. La periodicidad de entrega de estos instrumentos de seguimiento y control ambiental se encuentra estará sujeto a lo establecido en la norma ambiental aplicable.</w:t>
      </w:r>
    </w:p>
    <w:p w14:paraId="5287862E" w14:textId="77777777" w:rsidR="007F45F8" w:rsidRPr="009E3721" w:rsidRDefault="007F45F8" w:rsidP="003F6DAF">
      <w:pPr>
        <w:spacing w:after="240"/>
        <w:rPr>
          <w:rFonts w:eastAsia="Times New Roman" w:cs="Arial"/>
          <w:b/>
          <w:color w:val="000000"/>
          <w:szCs w:val="20"/>
          <w:lang w:eastAsia="es-EC"/>
        </w:rPr>
      </w:pPr>
      <w:r w:rsidRPr="009E3721">
        <w:rPr>
          <w:rFonts w:eastAsia="Times New Roman" w:cs="Arial"/>
          <w:b/>
          <w:color w:val="000000"/>
          <w:szCs w:val="20"/>
          <w:lang w:eastAsia="es-EC"/>
        </w:rPr>
        <w:t xml:space="preserve">Sustento normativo: </w:t>
      </w:r>
    </w:p>
    <w:p w14:paraId="34337099" w14:textId="16D59698" w:rsidR="007F45F8" w:rsidRPr="009E3721" w:rsidRDefault="007F45F8" w:rsidP="003F6DAF">
      <w:pPr>
        <w:spacing w:after="240"/>
        <w:rPr>
          <w:rFonts w:cs="Arial"/>
          <w:szCs w:val="20"/>
        </w:rPr>
      </w:pPr>
      <w:r w:rsidRPr="009E3721">
        <w:rPr>
          <w:rFonts w:eastAsia="Times New Roman" w:cs="Arial"/>
          <w:color w:val="000000"/>
          <w:szCs w:val="20"/>
          <w:u w:val="single"/>
          <w:lang w:eastAsia="es-EC"/>
        </w:rPr>
        <w:t>RCOAM</w:t>
      </w:r>
      <w:r w:rsidRPr="009E3721">
        <w:rPr>
          <w:rFonts w:eastAsia="Times New Roman" w:cs="Arial"/>
          <w:color w:val="000000"/>
          <w:szCs w:val="20"/>
          <w:lang w:eastAsia="es-EC"/>
        </w:rPr>
        <w:t>:</w:t>
      </w:r>
      <w:r w:rsidRPr="009E3721">
        <w:rPr>
          <w:rFonts w:eastAsia="Times New Roman" w:cs="Arial"/>
          <w:b/>
          <w:color w:val="000000"/>
          <w:szCs w:val="20"/>
          <w:lang w:eastAsia="es-EC"/>
        </w:rPr>
        <w:t xml:space="preserve"> </w:t>
      </w:r>
      <w:r w:rsidRPr="009E3721">
        <w:rPr>
          <w:rFonts w:eastAsia="Times New Roman" w:cs="Arial"/>
          <w:b/>
          <w:i/>
          <w:color w:val="000000"/>
          <w:szCs w:val="20"/>
          <w:lang w:eastAsia="es-EC"/>
        </w:rPr>
        <w:t>“</w:t>
      </w:r>
      <w:r w:rsidR="00C45DC7" w:rsidRPr="009E3721">
        <w:rPr>
          <w:rFonts w:cs="Arial"/>
          <w:i/>
          <w:szCs w:val="20"/>
        </w:rPr>
        <w:t>Artículo</w:t>
      </w:r>
      <w:r w:rsidRPr="009E3721">
        <w:rPr>
          <w:rFonts w:cs="Arial"/>
          <w:i/>
          <w:szCs w:val="20"/>
        </w:rPr>
        <w:t xml:space="preserve"> 488.- Informes ambientales de cumplimiento. - Los informes ambientales de cumplimiento deberán ser presentados por los operadores de proyectos, obras o actividades regularizados mediante registro ambiental, con el fin de evaluar la observancia y cumplimiento de la normativa ambiental vigente, plan de manejo ambiental y obligaciones derivadas de la autorización administrativa ambiental, de acuerdo a los lineamientos que para el efecto emita la Autoridad Ambiental Nacional. Los informes ambientales de cumplimiento podrán incluir la actualización del plan de manejo ambiental, de así requerirlo. Los operadores deberán cancelar los valores por servicios administrativos y adjuntar las respectivas facturas de pago de tasas administrativas al momento de la presentación del informe ambiental de cumplimiento.</w:t>
      </w:r>
      <w:r w:rsidRPr="009E3721">
        <w:rPr>
          <w:rFonts w:cs="Arial"/>
          <w:szCs w:val="20"/>
        </w:rPr>
        <w:t>”</w:t>
      </w:r>
    </w:p>
    <w:p w14:paraId="347367E9" w14:textId="42021D10" w:rsidR="007F45F8" w:rsidRPr="009E3721" w:rsidRDefault="007F45F8" w:rsidP="003F6DAF">
      <w:pPr>
        <w:spacing w:after="240"/>
        <w:rPr>
          <w:rFonts w:cs="Arial"/>
          <w:szCs w:val="20"/>
        </w:rPr>
      </w:pPr>
      <w:r w:rsidRPr="009E3721">
        <w:rPr>
          <w:rFonts w:cs="Arial"/>
          <w:szCs w:val="20"/>
        </w:rPr>
        <w:t>“</w:t>
      </w:r>
      <w:r w:rsidR="00C45DC7" w:rsidRPr="009E3721">
        <w:rPr>
          <w:rFonts w:cs="Arial"/>
          <w:i/>
          <w:szCs w:val="20"/>
        </w:rPr>
        <w:t>Artículo</w:t>
      </w:r>
      <w:r w:rsidRPr="009E3721">
        <w:rPr>
          <w:rFonts w:cs="Arial"/>
          <w:i/>
          <w:szCs w:val="20"/>
        </w:rPr>
        <w:t xml:space="preserve"> 489.- Periodicidad de informes ambientales de cumplimiento. - Los proyectos, obras o actividades regularizadas mediante registro ambiental deberán presentar a la Autoridad Ambiental Competente un informe ambiental de cumplimiento una vez transcurrido un (l) año desde el otorgamiento de dicha autorización administrativa y posteriormente cada dos (2) años. Los operadores deberán presentar el informe ambiental de cumplimiento en el plazo máximo de un (l) mes, una vez cumplido el periodo evaluado. Sin perjuicio de lo anterior, la Autoridad Ambiental Competente podrá disponer al operador la presentación de un informe ambiental de cumplimiento cuando se determine dicha necesidad mediante un informe técnico debidamente motivado.”</w:t>
      </w:r>
    </w:p>
    <w:p w14:paraId="4A6636AD" w14:textId="36A8DC89" w:rsidR="007F45F8" w:rsidRPr="009E3721" w:rsidRDefault="007F45F8" w:rsidP="003F6DAF">
      <w:pPr>
        <w:spacing w:after="240"/>
        <w:rPr>
          <w:rFonts w:cs="Arial"/>
          <w:i/>
          <w:szCs w:val="20"/>
        </w:rPr>
      </w:pPr>
      <w:r w:rsidRPr="009E3721">
        <w:rPr>
          <w:rFonts w:cs="Arial"/>
          <w:szCs w:val="20"/>
        </w:rPr>
        <w:t>“</w:t>
      </w:r>
      <w:r w:rsidR="00C45DC7" w:rsidRPr="009E3721">
        <w:rPr>
          <w:rFonts w:cs="Arial"/>
          <w:i/>
          <w:szCs w:val="20"/>
        </w:rPr>
        <w:t>Artículo</w:t>
      </w:r>
      <w:r w:rsidRPr="009E3721">
        <w:rPr>
          <w:rFonts w:cs="Arial"/>
          <w:i/>
          <w:szCs w:val="20"/>
        </w:rPr>
        <w:t xml:space="preserve"> 490.- Revisión de informes ambientales de cumplimiento. - Una vez analizada la documentación e información remitida por el operador, la Autoridad Ambiental Competente deberá aprobar, observar o rechazar el informe ambiental de cumplimiento en un plazo máximo de tres (3) meses. En caso de que existan observaciones al informe ambiental de cumplimiento, éstas deberán ser notificadas al operador, quien deberá absolverlas en el término máximo de quince (15) días contados a partir de la fecha de notificación, los cuales podrán ser prorrogables por el término de diez (10) días más por causas justificables y por una única vez. La Autoridad Ambiental Competente dispondrá de un término de diez (10) días adicionales para pronunciarse sobre la respuesta presentada por el operador. En caso de que las observaciones no sean absueltas por el operador, de forma reiterativa, por segunda ocasión y en adelante, la Autoridad Ambiental Competente aplicará nuevamente el cobro de tasas administrativas por pronunciamiento de informes ambientales de cumplimiento.”</w:t>
      </w:r>
    </w:p>
    <w:p w14:paraId="317611D2" w14:textId="5D45EE3F" w:rsidR="007F45F8" w:rsidRPr="009E3721" w:rsidRDefault="00394A46" w:rsidP="003F6DAF">
      <w:pPr>
        <w:spacing w:after="240"/>
        <w:rPr>
          <w:rFonts w:cs="Arial"/>
          <w:bCs/>
          <w:szCs w:val="20"/>
          <w:lang w:eastAsia="es-EC"/>
        </w:rPr>
      </w:pPr>
      <w:r w:rsidRPr="009E3721">
        <w:rPr>
          <w:rFonts w:cs="Arial"/>
          <w:b/>
          <w:szCs w:val="20"/>
        </w:rPr>
        <w:t>F</w:t>
      </w:r>
      <w:r w:rsidR="007F45F8" w:rsidRPr="009E3721">
        <w:rPr>
          <w:rFonts w:cs="Arial"/>
          <w:b/>
          <w:bCs/>
          <w:szCs w:val="20"/>
          <w:lang w:eastAsia="es-EC"/>
        </w:rPr>
        <w:t xml:space="preserve">lujograma del proceso:  </w:t>
      </w:r>
      <w:r w:rsidR="007F45F8" w:rsidRPr="009E3721">
        <w:rPr>
          <w:rFonts w:cs="Arial"/>
          <w:bCs/>
          <w:szCs w:val="20"/>
          <w:lang w:eastAsia="es-EC"/>
        </w:rPr>
        <w:t>Ver anexo 1</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85" w:type="dxa"/>
          <w:bottom w:w="28" w:type="dxa"/>
          <w:right w:w="85" w:type="dxa"/>
        </w:tblCellMar>
        <w:tblLook w:val="04A0" w:firstRow="1" w:lastRow="0" w:firstColumn="1" w:lastColumn="0" w:noHBand="0" w:noVBand="1"/>
      </w:tblPr>
      <w:tblGrid>
        <w:gridCol w:w="1893"/>
        <w:gridCol w:w="9547"/>
        <w:gridCol w:w="2558"/>
      </w:tblGrid>
      <w:tr w:rsidR="00394A46" w:rsidRPr="000D58BE" w14:paraId="6880D949" w14:textId="77777777" w:rsidTr="000D58BE">
        <w:trPr>
          <w:trHeight w:val="75"/>
          <w:tblHeader/>
          <w:jc w:val="center"/>
        </w:trPr>
        <w:tc>
          <w:tcPr>
            <w:tcW w:w="505" w:type="pct"/>
            <w:tcBorders>
              <w:top w:val="single" w:sz="2" w:space="0" w:color="auto"/>
              <w:left w:val="single" w:sz="2" w:space="0" w:color="auto"/>
              <w:bottom w:val="single" w:sz="2" w:space="0" w:color="auto"/>
              <w:right w:val="single" w:sz="2" w:space="0" w:color="auto"/>
            </w:tcBorders>
            <w:shd w:val="clear" w:color="auto" w:fill="auto"/>
            <w:vAlign w:val="center"/>
          </w:tcPr>
          <w:p w14:paraId="3CDA2F32" w14:textId="77777777" w:rsidR="00394A46" w:rsidRPr="000D58BE" w:rsidRDefault="00394A46" w:rsidP="003F6DAF">
            <w:pPr>
              <w:spacing w:before="120"/>
              <w:jc w:val="center"/>
              <w:rPr>
                <w:rFonts w:cs="Arial"/>
                <w:b/>
                <w:szCs w:val="20"/>
              </w:rPr>
            </w:pPr>
            <w:r w:rsidRPr="000D58BE">
              <w:rPr>
                <w:rFonts w:cs="Arial"/>
                <w:b/>
                <w:szCs w:val="20"/>
              </w:rPr>
              <w:t>SERVICIO ADMINISTRATIVO</w:t>
            </w:r>
          </w:p>
        </w:tc>
        <w:tc>
          <w:tcPr>
            <w:tcW w:w="3495" w:type="pct"/>
            <w:tcBorders>
              <w:top w:val="single" w:sz="2" w:space="0" w:color="auto"/>
              <w:left w:val="single" w:sz="2" w:space="0" w:color="auto"/>
              <w:bottom w:val="single" w:sz="2" w:space="0" w:color="auto"/>
              <w:right w:val="single" w:sz="2" w:space="0" w:color="auto"/>
            </w:tcBorders>
            <w:shd w:val="clear" w:color="auto" w:fill="auto"/>
            <w:vAlign w:val="center"/>
          </w:tcPr>
          <w:p w14:paraId="19516E01" w14:textId="77777777" w:rsidR="00394A46" w:rsidRPr="000D58BE" w:rsidRDefault="00394A46" w:rsidP="003F6DAF">
            <w:pPr>
              <w:spacing w:before="120"/>
              <w:jc w:val="center"/>
              <w:rPr>
                <w:rFonts w:cs="Arial"/>
                <w:b/>
                <w:szCs w:val="20"/>
              </w:rPr>
            </w:pPr>
            <w:r w:rsidRPr="000D58BE">
              <w:rPr>
                <w:rFonts w:cs="Arial"/>
                <w:b/>
                <w:szCs w:val="20"/>
              </w:rPr>
              <w:t xml:space="preserve">ALCANCE </w:t>
            </w:r>
          </w:p>
        </w:tc>
        <w:tc>
          <w:tcPr>
            <w:tcW w:w="999" w:type="pct"/>
            <w:tcBorders>
              <w:top w:val="single" w:sz="2" w:space="0" w:color="auto"/>
              <w:left w:val="single" w:sz="2" w:space="0" w:color="auto"/>
              <w:bottom w:val="single" w:sz="2" w:space="0" w:color="auto"/>
              <w:right w:val="single" w:sz="2" w:space="0" w:color="auto"/>
            </w:tcBorders>
          </w:tcPr>
          <w:p w14:paraId="63F5D1DC" w14:textId="77777777" w:rsidR="00394A46" w:rsidRPr="000D58BE" w:rsidRDefault="00394A46" w:rsidP="003F6DAF">
            <w:pPr>
              <w:spacing w:before="120"/>
              <w:jc w:val="center"/>
              <w:rPr>
                <w:rFonts w:cs="Arial"/>
                <w:b/>
                <w:szCs w:val="20"/>
              </w:rPr>
            </w:pPr>
            <w:r w:rsidRPr="000D58BE">
              <w:rPr>
                <w:rFonts w:cs="Arial"/>
                <w:b/>
                <w:szCs w:val="20"/>
              </w:rPr>
              <w:t>CONSIDERACIONES</w:t>
            </w:r>
          </w:p>
        </w:tc>
      </w:tr>
      <w:tr w:rsidR="00394A46" w:rsidRPr="000D58BE" w14:paraId="36D1D903" w14:textId="77777777" w:rsidTr="000D58BE">
        <w:trPr>
          <w:trHeight w:val="170"/>
          <w:jc w:val="center"/>
        </w:trPr>
        <w:tc>
          <w:tcPr>
            <w:tcW w:w="505" w:type="pct"/>
            <w:tcBorders>
              <w:top w:val="single" w:sz="2" w:space="0" w:color="auto"/>
              <w:left w:val="single" w:sz="2" w:space="0" w:color="auto"/>
              <w:bottom w:val="single" w:sz="2" w:space="0" w:color="auto"/>
              <w:right w:val="single" w:sz="2" w:space="0" w:color="auto"/>
            </w:tcBorders>
            <w:shd w:val="clear" w:color="auto" w:fill="auto"/>
            <w:vAlign w:val="center"/>
          </w:tcPr>
          <w:p w14:paraId="0F9BB847" w14:textId="5EB70F79" w:rsidR="00394A46" w:rsidRPr="000D58BE" w:rsidRDefault="00394A46" w:rsidP="003F6DAF">
            <w:pPr>
              <w:spacing w:before="120"/>
              <w:rPr>
                <w:rFonts w:cs="Arial"/>
                <w:szCs w:val="20"/>
              </w:rPr>
            </w:pPr>
            <w:r w:rsidRPr="000D58BE">
              <w:rPr>
                <w:rFonts w:eastAsia="Times New Roman" w:cs="Arial"/>
                <w:color w:val="000000"/>
                <w:szCs w:val="20"/>
                <w:lang w:eastAsia="es-EC"/>
              </w:rPr>
              <w:t>Revisión y pronunciamiento del Informe Ambiental de Cumplimiento</w:t>
            </w:r>
          </w:p>
        </w:tc>
        <w:tc>
          <w:tcPr>
            <w:tcW w:w="3495" w:type="pct"/>
            <w:tcBorders>
              <w:top w:val="single" w:sz="2" w:space="0" w:color="auto"/>
              <w:left w:val="single" w:sz="2" w:space="0" w:color="auto"/>
              <w:bottom w:val="single" w:sz="2" w:space="0" w:color="auto"/>
              <w:right w:val="single" w:sz="2" w:space="0" w:color="auto"/>
            </w:tcBorders>
            <w:shd w:val="clear" w:color="auto" w:fill="auto"/>
          </w:tcPr>
          <w:p w14:paraId="7AE025CB" w14:textId="77777777" w:rsidR="00394A46" w:rsidRPr="000D58BE" w:rsidRDefault="00394A46" w:rsidP="003F6DAF">
            <w:pPr>
              <w:spacing w:before="120"/>
              <w:contextualSpacing/>
              <w:rPr>
                <w:rFonts w:eastAsia="Times New Roman" w:cs="Arial"/>
                <w:b/>
                <w:bCs/>
                <w:szCs w:val="20"/>
                <w:lang w:eastAsia="es-EC"/>
              </w:rPr>
            </w:pPr>
            <w:r w:rsidRPr="000D58BE">
              <w:rPr>
                <w:rFonts w:eastAsia="Times New Roman" w:cs="Arial"/>
                <w:b/>
                <w:bCs/>
                <w:szCs w:val="20"/>
                <w:lang w:eastAsia="es-EC"/>
              </w:rPr>
              <w:t>Inicio del trámite:</w:t>
            </w:r>
          </w:p>
          <w:p w14:paraId="0416D60F" w14:textId="3BBEE049" w:rsidR="00394A46" w:rsidRPr="000D58BE" w:rsidRDefault="00394A46" w:rsidP="003F6DAF">
            <w:pPr>
              <w:pStyle w:val="Prrafodelista"/>
              <w:numPr>
                <w:ilvl w:val="0"/>
                <w:numId w:val="14"/>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Solicitud de pronunciamiento del Informe del Informe Ambiental de Cumplimiento</w:t>
            </w:r>
          </w:p>
          <w:p w14:paraId="7B1EB3EB" w14:textId="77777777" w:rsidR="00394A46" w:rsidRPr="000D58BE" w:rsidRDefault="00394A46" w:rsidP="003F6DAF">
            <w:pPr>
              <w:spacing w:before="120"/>
              <w:contextualSpacing/>
              <w:rPr>
                <w:rFonts w:eastAsia="Times New Roman" w:cs="Arial"/>
                <w:b/>
                <w:bCs/>
                <w:szCs w:val="20"/>
                <w:lang w:eastAsia="es-EC"/>
              </w:rPr>
            </w:pPr>
            <w:r w:rsidRPr="000D58BE">
              <w:rPr>
                <w:rFonts w:eastAsia="Times New Roman" w:cs="Arial"/>
                <w:b/>
                <w:bCs/>
                <w:szCs w:val="20"/>
                <w:lang w:eastAsia="es-EC"/>
              </w:rPr>
              <w:t>Ingreso y registro de trámite en la Secretaría de Ambiente</w:t>
            </w:r>
          </w:p>
          <w:p w14:paraId="63E94098" w14:textId="77777777" w:rsidR="00394A46" w:rsidRPr="000D58BE" w:rsidRDefault="00394A46" w:rsidP="003F6DAF">
            <w:pPr>
              <w:pStyle w:val="Prrafodelista"/>
              <w:numPr>
                <w:ilvl w:val="0"/>
                <w:numId w:val="14"/>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Recepción de la solicitud del trámite</w:t>
            </w:r>
          </w:p>
          <w:p w14:paraId="065FFBBC" w14:textId="77777777" w:rsidR="00394A46" w:rsidRPr="000D58BE" w:rsidRDefault="00394A46" w:rsidP="003F6DAF">
            <w:pPr>
              <w:pStyle w:val="Prrafodelista"/>
              <w:numPr>
                <w:ilvl w:val="0"/>
                <w:numId w:val="14"/>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Registro del comunicado del administrado con la solicitud del trámite</w:t>
            </w:r>
          </w:p>
          <w:p w14:paraId="2B492015" w14:textId="77777777" w:rsidR="00394A46" w:rsidRPr="000D58BE" w:rsidRDefault="00394A46" w:rsidP="003F6DAF">
            <w:pPr>
              <w:pStyle w:val="Prrafodelista"/>
              <w:numPr>
                <w:ilvl w:val="0"/>
                <w:numId w:val="14"/>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Registro de los correos para futuras notificaciones</w:t>
            </w:r>
          </w:p>
          <w:p w14:paraId="2F6095BB" w14:textId="77777777" w:rsidR="00394A46" w:rsidRPr="000D58BE" w:rsidRDefault="00394A46" w:rsidP="003F6DAF">
            <w:pPr>
              <w:pStyle w:val="Prrafodelista"/>
              <w:numPr>
                <w:ilvl w:val="0"/>
                <w:numId w:val="14"/>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 xml:space="preserve">Recepción de la documentación (físico)  </w:t>
            </w:r>
          </w:p>
          <w:p w14:paraId="275CE114" w14:textId="77777777" w:rsidR="00394A46" w:rsidRPr="000D58BE" w:rsidRDefault="00394A46" w:rsidP="003F6DAF">
            <w:pPr>
              <w:pStyle w:val="Prrafodelista"/>
              <w:numPr>
                <w:ilvl w:val="0"/>
                <w:numId w:val="14"/>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 xml:space="preserve">Documentos físicos corroboración física de adjuntos </w:t>
            </w:r>
          </w:p>
          <w:p w14:paraId="3133944F" w14:textId="77777777" w:rsidR="00394A46" w:rsidRPr="000D58BE" w:rsidRDefault="00394A46" w:rsidP="003F6DAF">
            <w:pPr>
              <w:pStyle w:val="Prrafodelista"/>
              <w:numPr>
                <w:ilvl w:val="0"/>
                <w:numId w:val="14"/>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 xml:space="preserve">Documentos digitales descargo de documentación con email o descargo de servicio de transferencia de archivos informáticos por Internet </w:t>
            </w:r>
          </w:p>
          <w:p w14:paraId="22CD5E96" w14:textId="77777777" w:rsidR="00394A46" w:rsidRPr="000D58BE" w:rsidRDefault="00394A46" w:rsidP="003F6DAF">
            <w:pPr>
              <w:pStyle w:val="Prrafodelista"/>
              <w:numPr>
                <w:ilvl w:val="0"/>
                <w:numId w:val="14"/>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Carga de los documentos en el drive o servidor institucional</w:t>
            </w:r>
          </w:p>
          <w:p w14:paraId="3BB269B3" w14:textId="77777777" w:rsidR="00394A46" w:rsidRPr="000D58BE" w:rsidRDefault="00394A46" w:rsidP="003F6DAF">
            <w:pPr>
              <w:pStyle w:val="Prrafodelista"/>
              <w:numPr>
                <w:ilvl w:val="0"/>
                <w:numId w:val="14"/>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Verificación de la existencia previa del usuario en el Sistema de Trámites Internos SITRA</w:t>
            </w:r>
          </w:p>
          <w:p w14:paraId="468DBD43" w14:textId="77777777" w:rsidR="00394A46" w:rsidRPr="000D58BE" w:rsidRDefault="00394A46" w:rsidP="003F6DAF">
            <w:pPr>
              <w:pStyle w:val="Prrafodelista"/>
              <w:numPr>
                <w:ilvl w:val="0"/>
                <w:numId w:val="14"/>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Creación del Usuario para el caso de administrados que no cuenten con usuarios en el SITRA</w:t>
            </w:r>
          </w:p>
          <w:p w14:paraId="46A286E3" w14:textId="77777777" w:rsidR="00394A46" w:rsidRPr="000D58BE" w:rsidRDefault="00394A46" w:rsidP="003F6DAF">
            <w:pPr>
              <w:pStyle w:val="Prrafodelista"/>
              <w:numPr>
                <w:ilvl w:val="0"/>
                <w:numId w:val="14"/>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Creación del código SITRA para el trámite (físico)</w:t>
            </w:r>
          </w:p>
          <w:p w14:paraId="641D7A3F" w14:textId="77777777" w:rsidR="00394A46" w:rsidRPr="000D58BE" w:rsidRDefault="00394A46" w:rsidP="003F6DAF">
            <w:pPr>
              <w:pStyle w:val="Prrafodelista"/>
              <w:numPr>
                <w:ilvl w:val="0"/>
                <w:numId w:val="14"/>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Copia link de descarga y sube anexos al SITRA</w:t>
            </w:r>
          </w:p>
          <w:p w14:paraId="59E79D2D" w14:textId="77777777" w:rsidR="00394A46" w:rsidRPr="000D58BE" w:rsidRDefault="00394A46" w:rsidP="003F6DAF">
            <w:pPr>
              <w:pStyle w:val="Prrafodelista"/>
              <w:numPr>
                <w:ilvl w:val="0"/>
                <w:numId w:val="14"/>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Reasignación de los trámites a la Dirección de Gestión de la Calidad Ambiental</w:t>
            </w:r>
          </w:p>
          <w:p w14:paraId="25859C78" w14:textId="77777777" w:rsidR="00394A46" w:rsidRPr="000D58BE" w:rsidRDefault="00394A46" w:rsidP="003F6DAF">
            <w:pPr>
              <w:pStyle w:val="Prrafodelista"/>
              <w:numPr>
                <w:ilvl w:val="0"/>
                <w:numId w:val="14"/>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Reasignación a las Unidades respectivas</w:t>
            </w:r>
          </w:p>
          <w:p w14:paraId="11D06843" w14:textId="77777777" w:rsidR="00394A46" w:rsidRPr="000D58BE" w:rsidRDefault="00394A46" w:rsidP="003F6DAF">
            <w:pPr>
              <w:pStyle w:val="Prrafodelista"/>
              <w:numPr>
                <w:ilvl w:val="0"/>
                <w:numId w:val="14"/>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Reasignación del trámite al analista técnico.</w:t>
            </w:r>
          </w:p>
          <w:p w14:paraId="033C7C74" w14:textId="69A0F389" w:rsidR="00394A46" w:rsidRPr="000D58BE" w:rsidRDefault="00394A46" w:rsidP="003F6DAF">
            <w:pPr>
              <w:spacing w:before="120"/>
              <w:contextualSpacing/>
              <w:rPr>
                <w:rFonts w:eastAsia="Times New Roman" w:cs="Arial"/>
                <w:b/>
                <w:szCs w:val="20"/>
                <w:lang w:eastAsia="es-EC"/>
              </w:rPr>
            </w:pPr>
            <w:r w:rsidRPr="000D58BE">
              <w:rPr>
                <w:rFonts w:eastAsia="Times New Roman" w:cs="Arial"/>
                <w:b/>
                <w:szCs w:val="20"/>
                <w:lang w:eastAsia="es-EC"/>
              </w:rPr>
              <w:t>Revisión de pronunciamiento del Informe</w:t>
            </w:r>
          </w:p>
          <w:p w14:paraId="427F24C3" w14:textId="61158556" w:rsidR="00394A46" w:rsidRPr="000D58BE" w:rsidRDefault="00394A46" w:rsidP="003F6DAF">
            <w:pPr>
              <w:pStyle w:val="Prrafodelista"/>
              <w:numPr>
                <w:ilvl w:val="0"/>
                <w:numId w:val="14"/>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Revisión del Informe, de los anexos y verificación del cumplimiento técnico legal</w:t>
            </w:r>
          </w:p>
          <w:p w14:paraId="22B236A5" w14:textId="77777777" w:rsidR="00394A46" w:rsidRPr="000D58BE" w:rsidRDefault="00394A46" w:rsidP="003F6DAF">
            <w:pPr>
              <w:pStyle w:val="Prrafodelista"/>
              <w:numPr>
                <w:ilvl w:val="0"/>
                <w:numId w:val="14"/>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Elaboración de Informe Técnico</w:t>
            </w:r>
          </w:p>
          <w:p w14:paraId="29E70E57" w14:textId="77777777" w:rsidR="00394A46" w:rsidRPr="000D58BE" w:rsidRDefault="00394A46" w:rsidP="003F6DAF">
            <w:pPr>
              <w:pStyle w:val="Prrafodelista"/>
              <w:numPr>
                <w:ilvl w:val="0"/>
                <w:numId w:val="14"/>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 xml:space="preserve">Emisión del pronunciamiento de observación y solicitud del alcance al Informe </w:t>
            </w:r>
          </w:p>
          <w:p w14:paraId="201DF480" w14:textId="77777777" w:rsidR="00394A46" w:rsidRPr="000D58BE" w:rsidRDefault="00394A46" w:rsidP="003F6DAF">
            <w:pPr>
              <w:pStyle w:val="Prrafodelista"/>
              <w:numPr>
                <w:ilvl w:val="0"/>
                <w:numId w:val="14"/>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Notificación de las observaciones al operador</w:t>
            </w:r>
          </w:p>
          <w:p w14:paraId="3839A49F" w14:textId="77777777" w:rsidR="00394A46" w:rsidRPr="000D58BE" w:rsidRDefault="00394A46" w:rsidP="003F6DAF">
            <w:pPr>
              <w:pStyle w:val="Prrafodelista"/>
              <w:numPr>
                <w:ilvl w:val="0"/>
                <w:numId w:val="14"/>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En caso de observaciones insubsanables, rechazo del trámite y archivo del expediente.</w:t>
            </w:r>
          </w:p>
          <w:p w14:paraId="166D449A" w14:textId="77777777" w:rsidR="00394A46" w:rsidRPr="000D58BE" w:rsidRDefault="00394A46" w:rsidP="003F6DAF">
            <w:pPr>
              <w:pStyle w:val="Prrafodelista"/>
              <w:numPr>
                <w:ilvl w:val="0"/>
                <w:numId w:val="14"/>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En caso que se identifique presunta infracción inicio del proceso sancionador y solicitud del Plan de Acción.</w:t>
            </w:r>
          </w:p>
          <w:p w14:paraId="78ED7D71" w14:textId="77777777" w:rsidR="00394A46" w:rsidRPr="000D58BE" w:rsidRDefault="00394A46" w:rsidP="003F6DAF">
            <w:pPr>
              <w:pStyle w:val="Prrafodelista"/>
              <w:numPr>
                <w:ilvl w:val="0"/>
                <w:numId w:val="14"/>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En caso de cumplimiento técnico legal del Informe, oficio de aprobación, archivo del expediente.</w:t>
            </w:r>
          </w:p>
          <w:p w14:paraId="49F24C6A" w14:textId="77777777" w:rsidR="00394A46" w:rsidRPr="000D58BE" w:rsidRDefault="00394A46" w:rsidP="003F6DAF">
            <w:pPr>
              <w:pStyle w:val="Prrafodelista"/>
              <w:numPr>
                <w:ilvl w:val="0"/>
                <w:numId w:val="14"/>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Revisión del alcance al Informe</w:t>
            </w:r>
          </w:p>
          <w:p w14:paraId="6F6A5BCA" w14:textId="77777777" w:rsidR="00394A46" w:rsidRPr="000D58BE" w:rsidRDefault="00394A46" w:rsidP="003F6DAF">
            <w:pPr>
              <w:pStyle w:val="Prrafodelista"/>
              <w:numPr>
                <w:ilvl w:val="0"/>
                <w:numId w:val="14"/>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Elaboración de Informe Técnico</w:t>
            </w:r>
          </w:p>
          <w:p w14:paraId="5E505A0E" w14:textId="77777777" w:rsidR="00394A46" w:rsidRPr="000D58BE" w:rsidRDefault="00394A46" w:rsidP="003F6DAF">
            <w:pPr>
              <w:pStyle w:val="Prrafodelista"/>
              <w:numPr>
                <w:ilvl w:val="0"/>
                <w:numId w:val="14"/>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 xml:space="preserve">Emisión del pronunciamiento de observación y solicitud de alcance al Informe </w:t>
            </w:r>
          </w:p>
          <w:p w14:paraId="4B9BA6B9" w14:textId="77777777" w:rsidR="00394A46" w:rsidRPr="000D58BE" w:rsidRDefault="00394A46" w:rsidP="003F6DAF">
            <w:pPr>
              <w:pStyle w:val="Prrafodelista"/>
              <w:numPr>
                <w:ilvl w:val="0"/>
                <w:numId w:val="14"/>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Notificación de las observaciones al operador</w:t>
            </w:r>
          </w:p>
          <w:p w14:paraId="2D57E6AB" w14:textId="77777777" w:rsidR="00394A46" w:rsidRPr="000D58BE" w:rsidRDefault="00394A46" w:rsidP="003F6DAF">
            <w:pPr>
              <w:pStyle w:val="Prrafodelista"/>
              <w:numPr>
                <w:ilvl w:val="0"/>
                <w:numId w:val="14"/>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En caso que se identifique presunta infracción inicio del proceso sancionador y solicitud del Plan de Acción.</w:t>
            </w:r>
          </w:p>
          <w:p w14:paraId="2038F156" w14:textId="77777777" w:rsidR="00394A46" w:rsidRPr="000D58BE" w:rsidRDefault="00394A46" w:rsidP="003F6DAF">
            <w:pPr>
              <w:pStyle w:val="Prrafodelista"/>
              <w:numPr>
                <w:ilvl w:val="0"/>
                <w:numId w:val="14"/>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En caso de cumplimiento técnico legal del Informe, oficio de aprobación, archivo del expediente.</w:t>
            </w:r>
          </w:p>
          <w:p w14:paraId="438F2118" w14:textId="77777777" w:rsidR="00394A46" w:rsidRPr="000D58BE" w:rsidRDefault="00394A46" w:rsidP="003F6DAF">
            <w:pPr>
              <w:spacing w:before="120"/>
              <w:contextualSpacing/>
              <w:rPr>
                <w:rFonts w:eastAsia="Times New Roman" w:cs="Arial"/>
                <w:b/>
                <w:bCs/>
                <w:szCs w:val="20"/>
                <w:lang w:eastAsia="es-EC"/>
              </w:rPr>
            </w:pPr>
            <w:r w:rsidRPr="000D58BE">
              <w:rPr>
                <w:rFonts w:eastAsia="Times New Roman" w:cs="Arial"/>
                <w:b/>
                <w:bCs/>
                <w:szCs w:val="20"/>
                <w:lang w:eastAsia="es-EC"/>
              </w:rPr>
              <w:t xml:space="preserve"> Recepción y validación del pago de tasas</w:t>
            </w:r>
          </w:p>
          <w:p w14:paraId="64F5800A" w14:textId="77777777" w:rsidR="00394A46" w:rsidRPr="000D58BE" w:rsidRDefault="00394A46" w:rsidP="003F6DAF">
            <w:pPr>
              <w:pStyle w:val="Prrafodelista"/>
              <w:numPr>
                <w:ilvl w:val="0"/>
                <w:numId w:val="14"/>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Recepción del comprobante de pago.</w:t>
            </w:r>
          </w:p>
          <w:p w14:paraId="393DF62C" w14:textId="77777777" w:rsidR="00394A46" w:rsidRPr="000D58BE" w:rsidRDefault="00394A46" w:rsidP="003F6DAF">
            <w:pPr>
              <w:pStyle w:val="Prrafodelista"/>
              <w:numPr>
                <w:ilvl w:val="0"/>
                <w:numId w:val="14"/>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 xml:space="preserve">Validación del pago de tasas. </w:t>
            </w:r>
          </w:p>
          <w:p w14:paraId="72E48C71" w14:textId="7CDA6A9B" w:rsidR="00394A46" w:rsidRPr="000D58BE" w:rsidRDefault="00394A46" w:rsidP="003F6DAF">
            <w:pPr>
              <w:pStyle w:val="Prrafodelista"/>
              <w:numPr>
                <w:ilvl w:val="0"/>
                <w:numId w:val="14"/>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Registro del pago en la Secretaría de Ambiente</w:t>
            </w:r>
          </w:p>
        </w:tc>
        <w:tc>
          <w:tcPr>
            <w:tcW w:w="999" w:type="pct"/>
            <w:tcBorders>
              <w:top w:val="single" w:sz="2" w:space="0" w:color="auto"/>
              <w:left w:val="single" w:sz="2" w:space="0" w:color="auto"/>
              <w:bottom w:val="single" w:sz="2" w:space="0" w:color="auto"/>
              <w:right w:val="single" w:sz="2" w:space="0" w:color="auto"/>
            </w:tcBorders>
          </w:tcPr>
          <w:p w14:paraId="44ECB7C6" w14:textId="77777777" w:rsidR="00394A46" w:rsidRPr="000D58BE" w:rsidRDefault="00394A46" w:rsidP="003F6DAF">
            <w:pPr>
              <w:spacing w:before="120"/>
              <w:contextualSpacing/>
              <w:rPr>
                <w:rFonts w:eastAsia="Times New Roman" w:cs="Arial"/>
                <w:b/>
                <w:szCs w:val="20"/>
                <w:lang w:eastAsia="es-EC"/>
              </w:rPr>
            </w:pPr>
            <w:r w:rsidRPr="000D58BE">
              <w:rPr>
                <w:rFonts w:eastAsia="Times New Roman" w:cs="Arial"/>
                <w:b/>
                <w:szCs w:val="20"/>
                <w:lang w:eastAsia="es-EC"/>
              </w:rPr>
              <w:t xml:space="preserve">Director </w:t>
            </w:r>
          </w:p>
          <w:p w14:paraId="4852EFFC" w14:textId="77777777" w:rsidR="00394A46" w:rsidRPr="000D58BE" w:rsidRDefault="00394A46" w:rsidP="003F6DAF">
            <w:pPr>
              <w:pStyle w:val="Prrafodelista"/>
              <w:numPr>
                <w:ilvl w:val="0"/>
                <w:numId w:val="15"/>
              </w:numPr>
              <w:spacing w:before="120" w:after="120" w:line="276" w:lineRule="auto"/>
              <w:contextualSpacing/>
              <w:rPr>
                <w:rFonts w:eastAsia="Times New Roman" w:cs="Arial"/>
                <w:sz w:val="20"/>
                <w:szCs w:val="20"/>
                <w:lang w:eastAsia="es-EC"/>
              </w:rPr>
            </w:pPr>
            <w:r w:rsidRPr="000D58BE">
              <w:rPr>
                <w:rFonts w:eastAsia="Times New Roman" w:cs="Arial"/>
                <w:sz w:val="20"/>
                <w:szCs w:val="20"/>
                <w:lang w:eastAsia="es-EC"/>
              </w:rPr>
              <w:t>Emisión de lineamientos</w:t>
            </w:r>
          </w:p>
          <w:p w14:paraId="30CD7435" w14:textId="77777777" w:rsidR="00394A46" w:rsidRPr="000D58BE" w:rsidRDefault="00394A46" w:rsidP="003F6DAF">
            <w:pPr>
              <w:pStyle w:val="Prrafodelista"/>
              <w:numPr>
                <w:ilvl w:val="0"/>
                <w:numId w:val="15"/>
              </w:numPr>
              <w:spacing w:before="120" w:after="120" w:line="276" w:lineRule="auto"/>
              <w:contextualSpacing/>
              <w:rPr>
                <w:rFonts w:eastAsia="Times New Roman" w:cs="Arial"/>
                <w:sz w:val="20"/>
                <w:szCs w:val="20"/>
                <w:lang w:eastAsia="es-EC"/>
              </w:rPr>
            </w:pPr>
            <w:r w:rsidRPr="000D58BE">
              <w:rPr>
                <w:rFonts w:eastAsia="Times New Roman" w:cs="Arial"/>
                <w:sz w:val="20"/>
                <w:szCs w:val="20"/>
                <w:lang w:eastAsia="es-EC"/>
              </w:rPr>
              <w:t>Revisión de comunicaciones</w:t>
            </w:r>
          </w:p>
          <w:p w14:paraId="54EFF10A" w14:textId="77777777" w:rsidR="00394A46" w:rsidRPr="000D58BE" w:rsidRDefault="00394A46" w:rsidP="003F6DAF">
            <w:pPr>
              <w:pStyle w:val="Prrafodelista"/>
              <w:numPr>
                <w:ilvl w:val="0"/>
                <w:numId w:val="15"/>
              </w:numPr>
              <w:spacing w:before="120" w:after="120" w:line="276" w:lineRule="auto"/>
              <w:contextualSpacing/>
              <w:rPr>
                <w:rFonts w:eastAsia="Times New Roman" w:cs="Arial"/>
                <w:sz w:val="20"/>
                <w:szCs w:val="20"/>
                <w:lang w:eastAsia="es-EC"/>
              </w:rPr>
            </w:pPr>
            <w:r w:rsidRPr="000D58BE">
              <w:rPr>
                <w:rFonts w:eastAsia="Times New Roman" w:cs="Arial"/>
                <w:sz w:val="20"/>
                <w:szCs w:val="20"/>
                <w:lang w:eastAsia="es-EC"/>
              </w:rPr>
              <w:t>Emisión de pronunciamiento</w:t>
            </w:r>
          </w:p>
          <w:p w14:paraId="13FEFA08" w14:textId="77777777" w:rsidR="00394A46" w:rsidRPr="000D58BE" w:rsidRDefault="00394A46" w:rsidP="003F6DAF">
            <w:pPr>
              <w:spacing w:before="120"/>
              <w:contextualSpacing/>
              <w:rPr>
                <w:rFonts w:eastAsia="Times New Roman" w:cs="Arial"/>
                <w:b/>
                <w:szCs w:val="20"/>
                <w:lang w:eastAsia="es-EC"/>
              </w:rPr>
            </w:pPr>
            <w:r w:rsidRPr="000D58BE">
              <w:rPr>
                <w:rFonts w:eastAsia="Times New Roman" w:cs="Arial"/>
                <w:b/>
                <w:szCs w:val="20"/>
                <w:lang w:eastAsia="es-EC"/>
              </w:rPr>
              <w:t>Coordinación</w:t>
            </w:r>
          </w:p>
          <w:p w14:paraId="37CABFE0" w14:textId="77777777" w:rsidR="00394A46" w:rsidRPr="000D58BE" w:rsidRDefault="00394A46" w:rsidP="003F6DAF">
            <w:pPr>
              <w:pStyle w:val="Prrafodelista"/>
              <w:numPr>
                <w:ilvl w:val="0"/>
                <w:numId w:val="15"/>
              </w:numPr>
              <w:spacing w:before="120" w:after="120" w:line="276" w:lineRule="auto"/>
              <w:contextualSpacing/>
              <w:rPr>
                <w:rFonts w:eastAsia="Times New Roman" w:cs="Arial"/>
                <w:sz w:val="20"/>
                <w:szCs w:val="20"/>
                <w:lang w:eastAsia="es-EC"/>
              </w:rPr>
            </w:pPr>
            <w:r w:rsidRPr="000D58BE">
              <w:rPr>
                <w:rFonts w:eastAsia="Times New Roman" w:cs="Arial"/>
                <w:sz w:val="20"/>
                <w:szCs w:val="20"/>
                <w:lang w:eastAsia="es-EC"/>
              </w:rPr>
              <w:t>Revisión del tipo de trámite</w:t>
            </w:r>
          </w:p>
          <w:p w14:paraId="782FCC56" w14:textId="77777777" w:rsidR="00394A46" w:rsidRPr="000D58BE" w:rsidRDefault="00394A46" w:rsidP="003F6DAF">
            <w:pPr>
              <w:pStyle w:val="Prrafodelista"/>
              <w:numPr>
                <w:ilvl w:val="0"/>
                <w:numId w:val="15"/>
              </w:numPr>
              <w:spacing w:before="120" w:after="120" w:line="276" w:lineRule="auto"/>
              <w:contextualSpacing/>
              <w:rPr>
                <w:rFonts w:eastAsia="Times New Roman" w:cs="Arial"/>
                <w:sz w:val="20"/>
                <w:szCs w:val="20"/>
                <w:lang w:eastAsia="es-EC"/>
              </w:rPr>
            </w:pPr>
            <w:r w:rsidRPr="000D58BE">
              <w:rPr>
                <w:rFonts w:eastAsia="Times New Roman" w:cs="Arial"/>
                <w:sz w:val="20"/>
                <w:szCs w:val="20"/>
                <w:lang w:eastAsia="es-EC"/>
              </w:rPr>
              <w:t>Revisión de procesos previos</w:t>
            </w:r>
          </w:p>
          <w:p w14:paraId="5CBF08E2" w14:textId="77777777" w:rsidR="00394A46" w:rsidRPr="000D58BE" w:rsidRDefault="00394A46" w:rsidP="003F6DAF">
            <w:pPr>
              <w:pStyle w:val="Prrafodelista"/>
              <w:numPr>
                <w:ilvl w:val="0"/>
                <w:numId w:val="15"/>
              </w:numPr>
              <w:spacing w:before="120" w:after="120" w:line="276" w:lineRule="auto"/>
              <w:contextualSpacing/>
              <w:rPr>
                <w:rFonts w:eastAsia="Times New Roman" w:cs="Arial"/>
                <w:sz w:val="20"/>
                <w:szCs w:val="20"/>
                <w:lang w:eastAsia="es-EC"/>
              </w:rPr>
            </w:pPr>
            <w:r w:rsidRPr="000D58BE">
              <w:rPr>
                <w:rFonts w:eastAsia="Times New Roman" w:cs="Arial"/>
                <w:sz w:val="20"/>
                <w:szCs w:val="20"/>
                <w:lang w:eastAsia="es-EC"/>
              </w:rPr>
              <w:t>Planificación</w:t>
            </w:r>
          </w:p>
          <w:p w14:paraId="27C4B9DE" w14:textId="77777777" w:rsidR="00394A46" w:rsidRPr="000D58BE" w:rsidRDefault="00394A46" w:rsidP="003F6DAF">
            <w:pPr>
              <w:pStyle w:val="Prrafodelista"/>
              <w:numPr>
                <w:ilvl w:val="0"/>
                <w:numId w:val="15"/>
              </w:numPr>
              <w:spacing w:before="120" w:after="120" w:line="276" w:lineRule="auto"/>
              <w:contextualSpacing/>
              <w:rPr>
                <w:rFonts w:eastAsia="Times New Roman" w:cs="Arial"/>
                <w:sz w:val="20"/>
                <w:szCs w:val="20"/>
                <w:lang w:eastAsia="es-EC"/>
              </w:rPr>
            </w:pPr>
            <w:r w:rsidRPr="000D58BE">
              <w:rPr>
                <w:rFonts w:eastAsia="Times New Roman" w:cs="Arial"/>
                <w:sz w:val="20"/>
                <w:szCs w:val="20"/>
                <w:lang w:eastAsia="es-EC"/>
              </w:rPr>
              <w:t>Emisión de directrices de gestión</w:t>
            </w:r>
          </w:p>
          <w:p w14:paraId="411B457A" w14:textId="77777777" w:rsidR="00394A46" w:rsidRPr="000D58BE" w:rsidRDefault="00394A46" w:rsidP="003F6DAF">
            <w:pPr>
              <w:pStyle w:val="Prrafodelista"/>
              <w:numPr>
                <w:ilvl w:val="0"/>
                <w:numId w:val="15"/>
              </w:numPr>
              <w:spacing w:before="120" w:after="120" w:line="276" w:lineRule="auto"/>
              <w:contextualSpacing/>
              <w:rPr>
                <w:rFonts w:eastAsia="Times New Roman" w:cs="Arial"/>
                <w:sz w:val="20"/>
                <w:szCs w:val="20"/>
                <w:lang w:eastAsia="es-EC"/>
              </w:rPr>
            </w:pPr>
            <w:r w:rsidRPr="000D58BE">
              <w:rPr>
                <w:rFonts w:eastAsia="Times New Roman" w:cs="Arial"/>
                <w:sz w:val="20"/>
                <w:szCs w:val="20"/>
                <w:lang w:eastAsia="es-EC"/>
              </w:rPr>
              <w:t>Asignación del trámite al técnico</w:t>
            </w:r>
          </w:p>
          <w:p w14:paraId="4E452C44" w14:textId="77777777" w:rsidR="00394A46" w:rsidRPr="000D58BE" w:rsidRDefault="00394A46" w:rsidP="003F6DAF">
            <w:pPr>
              <w:pStyle w:val="Prrafodelista"/>
              <w:numPr>
                <w:ilvl w:val="0"/>
                <w:numId w:val="15"/>
              </w:numPr>
              <w:spacing w:before="120" w:after="120" w:line="276" w:lineRule="auto"/>
              <w:contextualSpacing/>
              <w:rPr>
                <w:rFonts w:eastAsia="Times New Roman" w:cs="Arial"/>
                <w:sz w:val="20"/>
                <w:szCs w:val="20"/>
                <w:lang w:eastAsia="es-EC"/>
              </w:rPr>
            </w:pPr>
            <w:r w:rsidRPr="000D58BE">
              <w:rPr>
                <w:rFonts w:eastAsia="Times New Roman" w:cs="Arial"/>
                <w:sz w:val="20"/>
                <w:szCs w:val="20"/>
                <w:lang w:eastAsia="es-EC"/>
              </w:rPr>
              <w:t>Revisión de Informe Técnicos</w:t>
            </w:r>
          </w:p>
          <w:p w14:paraId="4EC00977" w14:textId="77777777" w:rsidR="00394A46" w:rsidRPr="000D58BE" w:rsidRDefault="00394A46" w:rsidP="003F6DAF">
            <w:pPr>
              <w:pStyle w:val="Prrafodelista"/>
              <w:numPr>
                <w:ilvl w:val="0"/>
                <w:numId w:val="15"/>
              </w:numPr>
              <w:spacing w:before="120" w:after="120" w:line="276" w:lineRule="auto"/>
              <w:contextualSpacing/>
              <w:rPr>
                <w:rFonts w:eastAsia="Times New Roman" w:cs="Arial"/>
                <w:sz w:val="20"/>
                <w:szCs w:val="20"/>
                <w:lang w:eastAsia="es-EC"/>
              </w:rPr>
            </w:pPr>
            <w:r w:rsidRPr="000D58BE">
              <w:rPr>
                <w:rFonts w:eastAsia="Times New Roman" w:cs="Arial"/>
                <w:sz w:val="20"/>
                <w:szCs w:val="20"/>
                <w:lang w:eastAsia="es-EC"/>
              </w:rPr>
              <w:t>Preparación de comunicaciones</w:t>
            </w:r>
          </w:p>
          <w:p w14:paraId="3837EF20" w14:textId="77777777" w:rsidR="00394A46" w:rsidRPr="000D58BE" w:rsidRDefault="00394A46" w:rsidP="003F6DAF">
            <w:pPr>
              <w:pStyle w:val="Prrafodelista"/>
              <w:numPr>
                <w:ilvl w:val="0"/>
                <w:numId w:val="15"/>
              </w:numPr>
              <w:spacing w:before="120" w:after="120" w:line="276" w:lineRule="auto"/>
              <w:contextualSpacing/>
              <w:rPr>
                <w:rFonts w:eastAsia="Times New Roman" w:cs="Arial"/>
                <w:sz w:val="20"/>
                <w:szCs w:val="20"/>
                <w:lang w:eastAsia="es-EC"/>
              </w:rPr>
            </w:pPr>
            <w:r w:rsidRPr="000D58BE">
              <w:rPr>
                <w:rFonts w:eastAsia="Times New Roman" w:cs="Arial"/>
                <w:sz w:val="20"/>
                <w:szCs w:val="20"/>
                <w:lang w:eastAsia="es-EC"/>
              </w:rPr>
              <w:t>Pronunciamiento de observación</w:t>
            </w:r>
          </w:p>
          <w:p w14:paraId="54DD70BF" w14:textId="77777777" w:rsidR="00394A46" w:rsidRPr="000D58BE" w:rsidRDefault="00394A46" w:rsidP="003F6DAF">
            <w:pPr>
              <w:spacing w:before="120"/>
              <w:contextualSpacing/>
              <w:rPr>
                <w:rFonts w:eastAsia="Times New Roman" w:cs="Arial"/>
                <w:b/>
                <w:szCs w:val="20"/>
                <w:lang w:eastAsia="es-EC"/>
              </w:rPr>
            </w:pPr>
            <w:r w:rsidRPr="000D58BE">
              <w:rPr>
                <w:rFonts w:eastAsia="Times New Roman" w:cs="Arial"/>
                <w:b/>
                <w:szCs w:val="20"/>
                <w:lang w:eastAsia="es-EC"/>
              </w:rPr>
              <w:t>Coordinación Jurídica</w:t>
            </w:r>
          </w:p>
          <w:p w14:paraId="4E3B2C39" w14:textId="77777777" w:rsidR="00394A46" w:rsidRPr="000D58BE" w:rsidRDefault="00394A46" w:rsidP="003F6DAF">
            <w:pPr>
              <w:pStyle w:val="Prrafodelista"/>
              <w:numPr>
                <w:ilvl w:val="0"/>
                <w:numId w:val="15"/>
              </w:numPr>
              <w:spacing w:before="120" w:after="120" w:line="276" w:lineRule="auto"/>
              <w:contextualSpacing/>
              <w:rPr>
                <w:rFonts w:eastAsia="Times New Roman" w:cs="Arial"/>
                <w:sz w:val="20"/>
                <w:szCs w:val="20"/>
                <w:lang w:eastAsia="es-EC"/>
              </w:rPr>
            </w:pPr>
            <w:r w:rsidRPr="000D58BE">
              <w:rPr>
                <w:rFonts w:eastAsia="Times New Roman" w:cs="Arial"/>
                <w:sz w:val="20"/>
                <w:szCs w:val="20"/>
                <w:lang w:eastAsia="es-EC"/>
              </w:rPr>
              <w:t>Emisión de criterios legales</w:t>
            </w:r>
          </w:p>
          <w:p w14:paraId="4F1C6292" w14:textId="77777777" w:rsidR="00394A46" w:rsidRPr="000D58BE" w:rsidRDefault="00394A46" w:rsidP="003F6DAF">
            <w:pPr>
              <w:pStyle w:val="Prrafodelista"/>
              <w:numPr>
                <w:ilvl w:val="0"/>
                <w:numId w:val="15"/>
              </w:numPr>
              <w:spacing w:before="120" w:after="120" w:line="276" w:lineRule="auto"/>
              <w:contextualSpacing/>
              <w:rPr>
                <w:rFonts w:eastAsia="Times New Roman" w:cs="Arial"/>
                <w:sz w:val="20"/>
                <w:szCs w:val="20"/>
                <w:lang w:eastAsia="es-EC"/>
              </w:rPr>
            </w:pPr>
            <w:r w:rsidRPr="000D58BE">
              <w:rPr>
                <w:rFonts w:eastAsia="Times New Roman" w:cs="Arial"/>
                <w:sz w:val="20"/>
                <w:szCs w:val="20"/>
                <w:lang w:eastAsia="es-EC"/>
              </w:rPr>
              <w:t>Revisión y aprobación de resoluciones</w:t>
            </w:r>
          </w:p>
          <w:p w14:paraId="0EFE490B" w14:textId="77777777" w:rsidR="00394A46" w:rsidRPr="000D58BE" w:rsidRDefault="00394A46" w:rsidP="003F6DAF">
            <w:pPr>
              <w:spacing w:before="120"/>
              <w:contextualSpacing/>
              <w:rPr>
                <w:rFonts w:eastAsia="Times New Roman" w:cs="Arial"/>
                <w:b/>
                <w:bCs/>
                <w:szCs w:val="20"/>
                <w:lang w:eastAsia="es-EC"/>
              </w:rPr>
            </w:pPr>
            <w:r w:rsidRPr="000D58BE">
              <w:rPr>
                <w:rFonts w:eastAsia="Times New Roman" w:cs="Arial"/>
                <w:b/>
                <w:bCs/>
                <w:szCs w:val="20"/>
                <w:lang w:eastAsia="es-EC"/>
              </w:rPr>
              <w:t>Técnico</w:t>
            </w:r>
          </w:p>
          <w:p w14:paraId="4C44E1D8" w14:textId="77777777" w:rsidR="00394A46" w:rsidRPr="000D58BE" w:rsidRDefault="00394A46" w:rsidP="003F6DAF">
            <w:pPr>
              <w:pStyle w:val="Prrafodelista"/>
              <w:numPr>
                <w:ilvl w:val="0"/>
                <w:numId w:val="15"/>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Revisión y evaluación</w:t>
            </w:r>
          </w:p>
          <w:p w14:paraId="0998F3D0" w14:textId="77777777" w:rsidR="00394A46" w:rsidRPr="000D58BE" w:rsidRDefault="00394A46" w:rsidP="003F6DAF">
            <w:pPr>
              <w:pStyle w:val="Prrafodelista"/>
              <w:numPr>
                <w:ilvl w:val="0"/>
                <w:numId w:val="15"/>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Ejecución de inspecciones</w:t>
            </w:r>
          </w:p>
          <w:p w14:paraId="4BCE2BF5" w14:textId="77777777" w:rsidR="00394A46" w:rsidRPr="000D58BE" w:rsidRDefault="00394A46" w:rsidP="003F6DAF">
            <w:pPr>
              <w:pStyle w:val="Prrafodelista"/>
              <w:numPr>
                <w:ilvl w:val="0"/>
                <w:numId w:val="15"/>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Elaboración de informes técnicos</w:t>
            </w:r>
          </w:p>
          <w:p w14:paraId="3F793517" w14:textId="77777777" w:rsidR="00394A46" w:rsidRPr="000D58BE" w:rsidRDefault="00394A46" w:rsidP="003F6DAF">
            <w:pPr>
              <w:spacing w:before="120"/>
              <w:contextualSpacing/>
              <w:rPr>
                <w:rFonts w:eastAsia="Times New Roman" w:cs="Arial"/>
                <w:b/>
                <w:bCs/>
                <w:szCs w:val="20"/>
                <w:lang w:eastAsia="es-EC"/>
              </w:rPr>
            </w:pPr>
            <w:r w:rsidRPr="000D58BE">
              <w:rPr>
                <w:rFonts w:eastAsia="Times New Roman" w:cs="Arial"/>
                <w:b/>
                <w:bCs/>
                <w:szCs w:val="20"/>
                <w:lang w:eastAsia="es-EC"/>
              </w:rPr>
              <w:t>Asistente administrativo:</w:t>
            </w:r>
          </w:p>
          <w:p w14:paraId="35B689D1" w14:textId="7AFB5533" w:rsidR="00394A46" w:rsidRPr="000D58BE" w:rsidRDefault="00394A46" w:rsidP="003F6DAF">
            <w:pPr>
              <w:pStyle w:val="Prrafodelista"/>
              <w:numPr>
                <w:ilvl w:val="0"/>
                <w:numId w:val="15"/>
              </w:numPr>
              <w:spacing w:before="120" w:after="120" w:line="276" w:lineRule="auto"/>
              <w:contextualSpacing/>
              <w:rPr>
                <w:rFonts w:eastAsia="Times New Roman" w:cs="Arial"/>
                <w:bCs/>
                <w:sz w:val="20"/>
                <w:szCs w:val="20"/>
                <w:lang w:eastAsia="es-EC"/>
              </w:rPr>
            </w:pPr>
            <w:r w:rsidRPr="000D58BE">
              <w:rPr>
                <w:rFonts w:eastAsia="Times New Roman" w:cs="Arial"/>
                <w:bCs/>
                <w:sz w:val="20"/>
                <w:szCs w:val="20"/>
                <w:lang w:eastAsia="es-EC"/>
              </w:rPr>
              <w:t>Creación de trámites</w:t>
            </w:r>
          </w:p>
        </w:tc>
      </w:tr>
    </w:tbl>
    <w:p w14:paraId="2B7F29DF" w14:textId="77777777" w:rsidR="007F45F8" w:rsidRPr="009E3721" w:rsidRDefault="007F45F8" w:rsidP="003F6DAF">
      <w:pPr>
        <w:spacing w:after="240"/>
        <w:rPr>
          <w:rFonts w:cs="Arial"/>
          <w:szCs w:val="20"/>
        </w:rPr>
        <w:sectPr w:rsidR="007F45F8" w:rsidRPr="009E3721" w:rsidSect="006A615A">
          <w:pgSz w:w="16838" w:h="11906" w:orient="landscape"/>
          <w:pgMar w:top="1701" w:right="1417" w:bottom="1701" w:left="1417" w:header="708" w:footer="708" w:gutter="0"/>
          <w:cols w:space="708"/>
          <w:docGrid w:linePitch="360"/>
        </w:sectPr>
      </w:pPr>
    </w:p>
    <w:p w14:paraId="3C2A6C78" w14:textId="223AE41E" w:rsidR="00177097" w:rsidRPr="009E3721" w:rsidRDefault="00177097" w:rsidP="003F6DAF">
      <w:pPr>
        <w:pStyle w:val="Ttulo2"/>
        <w:spacing w:before="240" w:after="240"/>
        <w:rPr>
          <w:rFonts w:cs="Arial"/>
          <w:szCs w:val="20"/>
        </w:rPr>
      </w:pPr>
      <w:bookmarkStart w:id="12" w:name="_Toc115778017"/>
      <w:r w:rsidRPr="009E3721">
        <w:rPr>
          <w:rFonts w:cs="Arial"/>
          <w:szCs w:val="20"/>
        </w:rPr>
        <w:t>ANÁLISIS DE COSTOS</w:t>
      </w:r>
      <w:bookmarkEnd w:id="12"/>
    </w:p>
    <w:p w14:paraId="3367B160" w14:textId="378C380D" w:rsidR="00731C44" w:rsidRPr="009E3721" w:rsidRDefault="00731C44" w:rsidP="003F6DAF">
      <w:pPr>
        <w:autoSpaceDE w:val="0"/>
        <w:autoSpaceDN w:val="0"/>
        <w:adjustRightInd w:val="0"/>
        <w:spacing w:after="240"/>
        <w:rPr>
          <w:rFonts w:cs="Arial"/>
          <w:szCs w:val="20"/>
        </w:rPr>
      </w:pPr>
      <w:r w:rsidRPr="009E3721">
        <w:rPr>
          <w:rFonts w:cs="Arial"/>
          <w:szCs w:val="20"/>
        </w:rPr>
        <w:t xml:space="preserve">A partir de lo </w:t>
      </w:r>
      <w:r w:rsidR="00B330B4" w:rsidRPr="009E3721">
        <w:rPr>
          <w:rFonts w:cs="Arial"/>
          <w:szCs w:val="20"/>
        </w:rPr>
        <w:t xml:space="preserve"> dispuesto</w:t>
      </w:r>
      <w:r w:rsidRPr="009E3721">
        <w:rPr>
          <w:rFonts w:cs="Arial"/>
          <w:szCs w:val="20"/>
        </w:rPr>
        <w:t xml:space="preserve"> por la Sentencia</w:t>
      </w:r>
      <w:r w:rsidR="007E653B" w:rsidRPr="009E3721">
        <w:rPr>
          <w:rFonts w:cs="Arial"/>
          <w:szCs w:val="20"/>
        </w:rPr>
        <w:t xml:space="preserve"> se parte de los costos directos para la</w:t>
      </w:r>
      <w:r w:rsidRPr="009E3721">
        <w:rPr>
          <w:rFonts w:cs="Arial"/>
          <w:szCs w:val="20"/>
        </w:rPr>
        <w:t xml:space="preserve"> determinación de los valores de retribución</w:t>
      </w:r>
      <w:r w:rsidR="002E3B79" w:rsidRPr="009E3721">
        <w:rPr>
          <w:rFonts w:cs="Arial"/>
          <w:szCs w:val="20"/>
        </w:rPr>
        <w:t>, entendiéndose a</w:t>
      </w:r>
      <w:r w:rsidR="007E653B" w:rsidRPr="009E3721">
        <w:rPr>
          <w:rFonts w:cs="Arial"/>
          <w:szCs w:val="20"/>
        </w:rPr>
        <w:t xml:space="preserve"> estos</w:t>
      </w:r>
      <w:r w:rsidR="002E3B79" w:rsidRPr="009E3721">
        <w:rPr>
          <w:rFonts w:cs="Arial"/>
          <w:szCs w:val="20"/>
        </w:rPr>
        <w:t xml:space="preserve"> como:</w:t>
      </w:r>
      <w:r w:rsidR="007E653B" w:rsidRPr="009E3721">
        <w:rPr>
          <w:rFonts w:cs="Arial"/>
          <w:szCs w:val="20"/>
        </w:rPr>
        <w:t xml:space="preserve"> </w:t>
      </w:r>
      <w:r w:rsidRPr="009E3721">
        <w:rPr>
          <w:rFonts w:cs="Arial"/>
          <w:szCs w:val="20"/>
        </w:rPr>
        <w:t xml:space="preserve">…” </w:t>
      </w:r>
      <w:r w:rsidR="007E653B" w:rsidRPr="009E3721">
        <w:rPr>
          <w:rFonts w:cs="Arial"/>
          <w:i/>
          <w:iCs/>
          <w:szCs w:val="20"/>
        </w:rPr>
        <w:t>a</w:t>
      </w:r>
      <w:r w:rsidRPr="009E3721">
        <w:rPr>
          <w:rFonts w:cs="Arial"/>
          <w:i/>
          <w:iCs/>
          <w:szCs w:val="20"/>
        </w:rPr>
        <w:t xml:space="preserve"> aquellos que se generan directa y exclusivamente en función de cada trabajo y cuyos componentes básicos son, entre otros, las remuneraciones, los beneficios o cargas sociales del equipo de trabajo, los viajes y viáticos; los subcontratos y servicios varios, arrendamientos y alquileres de vehículos, equipos e instalaciones; suministros y materiales; reproducciones, ediciones y publicaciones</w:t>
      </w:r>
      <w:r w:rsidRPr="009E3721">
        <w:rPr>
          <w:rFonts w:cs="Arial"/>
          <w:szCs w:val="20"/>
        </w:rPr>
        <w:t>.” (</w:t>
      </w:r>
      <w:r w:rsidR="00C45DC7" w:rsidRPr="009E3721">
        <w:rPr>
          <w:rFonts w:cs="Arial"/>
          <w:szCs w:val="20"/>
        </w:rPr>
        <w:t>Artículo</w:t>
      </w:r>
      <w:r w:rsidRPr="009E3721">
        <w:rPr>
          <w:rFonts w:cs="Arial"/>
          <w:szCs w:val="20"/>
        </w:rPr>
        <w:t xml:space="preserve"> 34 del Reglamento A La Ley Orgánica Sistema Nacional Contratación Pública) “.</w:t>
      </w:r>
    </w:p>
    <w:p w14:paraId="7E13BE5B" w14:textId="6475B08D" w:rsidR="007C1740" w:rsidRPr="009E3721" w:rsidRDefault="007C1740" w:rsidP="003F6DAF">
      <w:pPr>
        <w:autoSpaceDE w:val="0"/>
        <w:autoSpaceDN w:val="0"/>
        <w:adjustRightInd w:val="0"/>
        <w:spacing w:after="240"/>
        <w:rPr>
          <w:rFonts w:cs="Arial"/>
          <w:szCs w:val="20"/>
          <w:lang w:val="es-ES"/>
        </w:rPr>
      </w:pPr>
      <w:r w:rsidRPr="009E3721">
        <w:rPr>
          <w:rFonts w:cs="Arial"/>
          <w:szCs w:val="20"/>
          <w:lang w:val="es-ES"/>
        </w:rPr>
        <w:t xml:space="preserve">Los costos directos identificados </w:t>
      </w:r>
      <w:r w:rsidR="007E653B" w:rsidRPr="009E3721">
        <w:rPr>
          <w:rFonts w:cs="Arial"/>
          <w:szCs w:val="20"/>
          <w:lang w:val="es-ES"/>
        </w:rPr>
        <w:t>de las</w:t>
      </w:r>
      <w:r w:rsidRPr="009E3721">
        <w:rPr>
          <w:rFonts w:cs="Arial"/>
          <w:szCs w:val="20"/>
          <w:lang w:val="es-ES"/>
        </w:rPr>
        <w:t xml:space="preserve"> variables que componen los servicios administrativos ofrecidos para satisfacer las obligaciones legales de la Secretaría de Ambiente como Autoridad Ambiental </w:t>
      </w:r>
      <w:r w:rsidR="002E3B79" w:rsidRPr="009E3721">
        <w:rPr>
          <w:rFonts w:cs="Arial"/>
          <w:szCs w:val="20"/>
          <w:lang w:val="es-ES"/>
        </w:rPr>
        <w:t>C</w:t>
      </w:r>
      <w:r w:rsidRPr="009E3721">
        <w:rPr>
          <w:rFonts w:cs="Arial"/>
          <w:szCs w:val="20"/>
          <w:lang w:val="es-ES"/>
        </w:rPr>
        <w:t>ompetente, son:</w:t>
      </w:r>
    </w:p>
    <w:p w14:paraId="567AA55D" w14:textId="1A8FEAFB" w:rsidR="007C1740" w:rsidRPr="009E3721" w:rsidRDefault="007C1740" w:rsidP="003F6DAF">
      <w:pPr>
        <w:pStyle w:val="Prrafodelista"/>
        <w:numPr>
          <w:ilvl w:val="0"/>
          <w:numId w:val="30"/>
        </w:numPr>
        <w:spacing w:before="240" w:after="240" w:line="276" w:lineRule="auto"/>
        <w:rPr>
          <w:rFonts w:cs="Arial"/>
          <w:sz w:val="20"/>
          <w:szCs w:val="20"/>
        </w:rPr>
      </w:pPr>
      <w:r w:rsidRPr="009E3721">
        <w:rPr>
          <w:rFonts w:cs="Arial"/>
          <w:sz w:val="20"/>
          <w:szCs w:val="20"/>
        </w:rPr>
        <w:t>El costo del personal que interviene como uno de los recursos en la ejecución de los servicios (</w:t>
      </w:r>
      <w:r w:rsidR="002D2977" w:rsidRPr="009E3721">
        <w:rPr>
          <w:rFonts w:cs="Arial"/>
          <w:sz w:val="20"/>
          <w:szCs w:val="20"/>
        </w:rPr>
        <w:t>remuneración del personal</w:t>
      </w:r>
      <w:r w:rsidRPr="009E3721">
        <w:rPr>
          <w:rFonts w:cs="Arial"/>
          <w:sz w:val="20"/>
          <w:szCs w:val="20"/>
        </w:rPr>
        <w:t xml:space="preserve">). </w:t>
      </w:r>
    </w:p>
    <w:p w14:paraId="3A26C7D0" w14:textId="0FFDDC75" w:rsidR="007C1740" w:rsidRPr="009E3721" w:rsidRDefault="007C1740" w:rsidP="003F6DAF">
      <w:pPr>
        <w:pStyle w:val="Prrafodelista"/>
        <w:numPr>
          <w:ilvl w:val="0"/>
          <w:numId w:val="30"/>
        </w:numPr>
        <w:spacing w:before="240" w:after="240" w:line="276" w:lineRule="auto"/>
        <w:rPr>
          <w:rFonts w:cs="Arial"/>
          <w:sz w:val="20"/>
          <w:szCs w:val="20"/>
        </w:rPr>
      </w:pPr>
      <w:r w:rsidRPr="009E3721">
        <w:rPr>
          <w:rFonts w:cs="Arial"/>
          <w:sz w:val="20"/>
          <w:szCs w:val="20"/>
        </w:rPr>
        <w:t>Insumos de oficina.</w:t>
      </w:r>
    </w:p>
    <w:p w14:paraId="7CCC4708" w14:textId="77777777" w:rsidR="007C1740" w:rsidRPr="009E3721" w:rsidRDefault="007C1740" w:rsidP="003F6DAF">
      <w:pPr>
        <w:pStyle w:val="Prrafodelista"/>
        <w:numPr>
          <w:ilvl w:val="0"/>
          <w:numId w:val="30"/>
        </w:numPr>
        <w:spacing w:before="240" w:after="240" w:line="276" w:lineRule="auto"/>
        <w:rPr>
          <w:rFonts w:cs="Arial"/>
          <w:sz w:val="20"/>
          <w:szCs w:val="20"/>
        </w:rPr>
      </w:pPr>
      <w:r w:rsidRPr="009E3721">
        <w:rPr>
          <w:rFonts w:cs="Arial"/>
          <w:sz w:val="20"/>
          <w:szCs w:val="20"/>
        </w:rPr>
        <w:t>Equipos de computación necesarios para brindar los servicios administrativos.</w:t>
      </w:r>
    </w:p>
    <w:p w14:paraId="43CE0141" w14:textId="66828AAB" w:rsidR="007C1740" w:rsidRPr="009E3721" w:rsidRDefault="007C1740" w:rsidP="003F6DAF">
      <w:pPr>
        <w:pStyle w:val="Prrafodelista"/>
        <w:numPr>
          <w:ilvl w:val="0"/>
          <w:numId w:val="30"/>
        </w:numPr>
        <w:spacing w:before="240" w:after="240" w:line="276" w:lineRule="auto"/>
        <w:rPr>
          <w:rFonts w:cs="Arial"/>
          <w:sz w:val="20"/>
          <w:szCs w:val="20"/>
        </w:rPr>
      </w:pPr>
      <w:r w:rsidRPr="009E3721">
        <w:rPr>
          <w:rFonts w:cs="Arial"/>
          <w:sz w:val="20"/>
          <w:szCs w:val="20"/>
        </w:rPr>
        <w:t xml:space="preserve">Mobiliario de oficina para los funcionarios de la </w:t>
      </w:r>
      <w:r w:rsidR="00032429" w:rsidRPr="009E3721">
        <w:rPr>
          <w:rFonts w:cs="Arial"/>
          <w:sz w:val="20"/>
          <w:szCs w:val="20"/>
        </w:rPr>
        <w:t>Secretaría de Ambiente</w:t>
      </w:r>
      <w:r w:rsidRPr="009E3721">
        <w:rPr>
          <w:rFonts w:cs="Arial"/>
          <w:sz w:val="20"/>
          <w:szCs w:val="20"/>
        </w:rPr>
        <w:t>.</w:t>
      </w:r>
    </w:p>
    <w:p w14:paraId="5113047C" w14:textId="7E31F54F" w:rsidR="007C1740" w:rsidRPr="009E3721" w:rsidRDefault="007C1740" w:rsidP="003F6DAF">
      <w:pPr>
        <w:pStyle w:val="Prrafodelista"/>
        <w:numPr>
          <w:ilvl w:val="0"/>
          <w:numId w:val="30"/>
        </w:numPr>
        <w:spacing w:before="240" w:after="240" w:line="276" w:lineRule="auto"/>
        <w:rPr>
          <w:rFonts w:cs="Arial"/>
          <w:sz w:val="20"/>
          <w:szCs w:val="20"/>
        </w:rPr>
      </w:pPr>
      <w:r w:rsidRPr="009E3721">
        <w:rPr>
          <w:rFonts w:cs="Arial"/>
          <w:sz w:val="20"/>
          <w:szCs w:val="20"/>
        </w:rPr>
        <w:t xml:space="preserve">Mantenimiento de la edificación para el funcionamiento de las Oficinas de la </w:t>
      </w:r>
      <w:r w:rsidR="00032429" w:rsidRPr="009E3721">
        <w:rPr>
          <w:rFonts w:cs="Arial"/>
          <w:sz w:val="20"/>
          <w:szCs w:val="20"/>
        </w:rPr>
        <w:t>Secretaría de Ambiente.</w:t>
      </w:r>
    </w:p>
    <w:p w14:paraId="637218F5" w14:textId="38E9D4D0" w:rsidR="00616B05" w:rsidRPr="009E3721" w:rsidRDefault="00616B05" w:rsidP="003F6DAF">
      <w:pPr>
        <w:pStyle w:val="Prrafodelista"/>
        <w:numPr>
          <w:ilvl w:val="0"/>
          <w:numId w:val="30"/>
        </w:numPr>
        <w:spacing w:before="240" w:after="240" w:line="276" w:lineRule="auto"/>
        <w:rPr>
          <w:rFonts w:cs="Arial"/>
          <w:sz w:val="20"/>
          <w:szCs w:val="20"/>
        </w:rPr>
      </w:pPr>
      <w:r w:rsidRPr="009E3721">
        <w:rPr>
          <w:rFonts w:cs="Arial"/>
          <w:sz w:val="20"/>
          <w:szCs w:val="20"/>
        </w:rPr>
        <w:t>Servicios básicos.</w:t>
      </w:r>
    </w:p>
    <w:p w14:paraId="4A0AEF06" w14:textId="77777777" w:rsidR="00616B05" w:rsidRPr="009E3721" w:rsidRDefault="007C1740" w:rsidP="003F6DAF">
      <w:pPr>
        <w:pStyle w:val="Prrafodelista"/>
        <w:numPr>
          <w:ilvl w:val="0"/>
          <w:numId w:val="30"/>
        </w:numPr>
        <w:spacing w:before="240" w:after="240" w:line="276" w:lineRule="auto"/>
        <w:rPr>
          <w:rFonts w:cs="Arial"/>
          <w:sz w:val="20"/>
          <w:szCs w:val="20"/>
        </w:rPr>
      </w:pPr>
      <w:r w:rsidRPr="009E3721">
        <w:rPr>
          <w:rFonts w:cs="Arial"/>
          <w:sz w:val="20"/>
          <w:szCs w:val="20"/>
        </w:rPr>
        <w:t>Recurso de movilización para los servicios de inspección y muestreo.</w:t>
      </w:r>
    </w:p>
    <w:p w14:paraId="080F7824" w14:textId="2E333E84" w:rsidR="00616B05" w:rsidRPr="009E3721" w:rsidRDefault="00616B05" w:rsidP="003F6DAF">
      <w:pPr>
        <w:pStyle w:val="Prrafodelista"/>
        <w:numPr>
          <w:ilvl w:val="0"/>
          <w:numId w:val="30"/>
        </w:numPr>
        <w:spacing w:before="240" w:after="240" w:line="276" w:lineRule="auto"/>
        <w:rPr>
          <w:rFonts w:cs="Arial"/>
          <w:sz w:val="20"/>
          <w:szCs w:val="20"/>
        </w:rPr>
      </w:pPr>
      <w:r w:rsidRPr="009E3721">
        <w:rPr>
          <w:rFonts w:cs="Arial"/>
          <w:sz w:val="20"/>
          <w:szCs w:val="20"/>
        </w:rPr>
        <w:t>Análisis de laboratorio que implica el uso de e</w:t>
      </w:r>
      <w:r w:rsidR="002E3B79" w:rsidRPr="009E3721">
        <w:rPr>
          <w:rFonts w:cs="Arial"/>
          <w:sz w:val="20"/>
          <w:szCs w:val="20"/>
        </w:rPr>
        <w:t xml:space="preserve">quipo especializado y reactivos para medición y/o </w:t>
      </w:r>
      <w:r w:rsidRPr="009E3721">
        <w:rPr>
          <w:rFonts w:cs="Arial"/>
          <w:sz w:val="20"/>
          <w:szCs w:val="20"/>
        </w:rPr>
        <w:t xml:space="preserve">análisis de muestras de aguas, </w:t>
      </w:r>
      <w:r w:rsidR="002E3B79" w:rsidRPr="009E3721">
        <w:rPr>
          <w:rFonts w:cs="Arial"/>
          <w:sz w:val="20"/>
          <w:szCs w:val="20"/>
        </w:rPr>
        <w:t>emisiones</w:t>
      </w:r>
      <w:r w:rsidRPr="009E3721">
        <w:rPr>
          <w:rFonts w:cs="Arial"/>
          <w:sz w:val="20"/>
          <w:szCs w:val="20"/>
        </w:rPr>
        <w:t xml:space="preserve"> y ruido.</w:t>
      </w:r>
    </w:p>
    <w:p w14:paraId="7EB22B95" w14:textId="77777777" w:rsidR="007579CB" w:rsidRPr="009E3721" w:rsidRDefault="007579CB" w:rsidP="003F6DAF">
      <w:pPr>
        <w:pStyle w:val="Ttulo3"/>
        <w:rPr>
          <w:rFonts w:cs="Arial"/>
          <w:szCs w:val="20"/>
        </w:rPr>
      </w:pPr>
      <w:bookmarkStart w:id="13" w:name="_Toc115778018"/>
      <w:r w:rsidRPr="009E3721">
        <w:rPr>
          <w:rFonts w:cs="Arial"/>
          <w:szCs w:val="20"/>
        </w:rPr>
        <w:t>Análisis de los procesos para determinación del tiempo (h) óptimo de gestión por cada servicio administrativo</w:t>
      </w:r>
      <w:bookmarkEnd w:id="13"/>
      <w:r w:rsidRPr="009E3721">
        <w:rPr>
          <w:rFonts w:cs="Arial"/>
          <w:szCs w:val="20"/>
        </w:rPr>
        <w:t xml:space="preserve"> </w:t>
      </w:r>
    </w:p>
    <w:p w14:paraId="7D53C24D" w14:textId="3E58BB5C" w:rsidR="00D95719" w:rsidRPr="009E3721" w:rsidRDefault="00393F18" w:rsidP="003F6DAF">
      <w:pPr>
        <w:spacing w:after="240"/>
        <w:rPr>
          <w:rFonts w:cs="Arial"/>
          <w:szCs w:val="20"/>
        </w:rPr>
      </w:pPr>
      <w:r w:rsidRPr="009E3721">
        <w:rPr>
          <w:rFonts w:cs="Arial"/>
          <w:szCs w:val="20"/>
        </w:rPr>
        <w:t>De cada uno de los procesos levantados, m</w:t>
      </w:r>
      <w:r w:rsidR="007579CB" w:rsidRPr="009E3721">
        <w:rPr>
          <w:rFonts w:cs="Arial"/>
          <w:szCs w:val="20"/>
        </w:rPr>
        <w:t xml:space="preserve">ediante una metodología de investigación (Método </w:t>
      </w:r>
      <w:r w:rsidR="001F68EB" w:rsidRPr="009E3721">
        <w:rPr>
          <w:rFonts w:cs="Arial"/>
          <w:szCs w:val="20"/>
        </w:rPr>
        <w:t>Delphi) aplicada</w:t>
      </w:r>
      <w:r w:rsidRPr="009E3721">
        <w:rPr>
          <w:rFonts w:cs="Arial"/>
          <w:szCs w:val="20"/>
        </w:rPr>
        <w:t xml:space="preserve"> </w:t>
      </w:r>
      <w:r w:rsidR="007579CB" w:rsidRPr="009E3721">
        <w:rPr>
          <w:rFonts w:cs="Arial"/>
          <w:szCs w:val="20"/>
        </w:rPr>
        <w:t xml:space="preserve">en talleres de trabajo con el equipo técnico y recurso humano de la Dirección de Gestión de Calidad Ambiental, se determinaron los tiempos empleados por cada nivel administrativo para cada </w:t>
      </w:r>
      <w:r w:rsidR="000D58BE">
        <w:rPr>
          <w:rFonts w:cs="Arial"/>
          <w:szCs w:val="20"/>
        </w:rPr>
        <w:t>servicio que conlleva el servicio administrativo “</w:t>
      </w:r>
      <w:r w:rsidR="000D58BE" w:rsidRPr="000D58BE">
        <w:rPr>
          <w:rFonts w:cs="Arial"/>
          <w:szCs w:val="20"/>
        </w:rPr>
        <w:t>Seguimiento cada 2 años del Plan de Manejo Ambiental para estaciones base celular fijas, centrales y repetidoras de microondas fijas"</w:t>
      </w:r>
      <w:r w:rsidR="007579CB" w:rsidRPr="009E3721">
        <w:rPr>
          <w:rFonts w:cs="Arial"/>
          <w:szCs w:val="20"/>
        </w:rPr>
        <w:t>.</w:t>
      </w:r>
    </w:p>
    <w:p w14:paraId="4BFBCD38" w14:textId="77777777" w:rsidR="007579CB" w:rsidRPr="009E3721" w:rsidRDefault="007579CB" w:rsidP="003F6DAF">
      <w:pPr>
        <w:spacing w:after="240"/>
        <w:rPr>
          <w:rFonts w:cs="Arial"/>
          <w:szCs w:val="20"/>
        </w:rPr>
      </w:pPr>
      <w:r w:rsidRPr="009E3721">
        <w:rPr>
          <w:rFonts w:cs="Arial"/>
          <w:szCs w:val="20"/>
        </w:rPr>
        <w:t>Se han considerado horas efectivas destinadas a la gestión del servicio administrativo; se han excluido interrupciones y/u otras desviaciones como particularidades de ciertos procesos; y, se han determinados los tiempos óptimos de cada actividad dentro de cada servicio.</w:t>
      </w:r>
    </w:p>
    <w:p w14:paraId="15FCA9A0" w14:textId="79C32FE8" w:rsidR="007579CB" w:rsidRDefault="00D95719" w:rsidP="003F6DAF">
      <w:pPr>
        <w:spacing w:after="240"/>
        <w:rPr>
          <w:rFonts w:cs="Arial"/>
          <w:szCs w:val="20"/>
        </w:rPr>
      </w:pPr>
      <w:r>
        <w:rPr>
          <w:rFonts w:cs="Arial"/>
          <w:szCs w:val="20"/>
        </w:rPr>
        <w:t>L</w:t>
      </w:r>
      <w:r w:rsidR="007579CB" w:rsidRPr="009E3721">
        <w:rPr>
          <w:rFonts w:cs="Arial"/>
          <w:szCs w:val="20"/>
        </w:rPr>
        <w:t xml:space="preserve">os tiempos que como producto vectorial con por las remuneraciones y se determinan los costos de personal para cada uno de los servicios administrativos que ejecuta la Dirección de Gestión de la Calidad Ambiental, de la Secretaría de Ambiente del </w:t>
      </w:r>
      <w:r w:rsidR="0031166A" w:rsidRPr="009E3721">
        <w:rPr>
          <w:rFonts w:cs="Arial"/>
          <w:szCs w:val="20"/>
        </w:rPr>
        <w:t>Distrito Metropolitano de Quito</w:t>
      </w:r>
      <w:r w:rsidR="007579CB" w:rsidRPr="009E3721">
        <w:rPr>
          <w:rFonts w:cs="Arial"/>
          <w:szCs w:val="20"/>
        </w:rPr>
        <w:t xml:space="preserve">. </w:t>
      </w:r>
    </w:p>
    <w:p w14:paraId="6E73CFA4" w14:textId="2A671261" w:rsidR="00934EEC" w:rsidRPr="009E3721" w:rsidRDefault="00934EEC" w:rsidP="003F6DAF">
      <w:pPr>
        <w:pStyle w:val="Ttulo3"/>
        <w:rPr>
          <w:rFonts w:cs="Arial"/>
          <w:szCs w:val="20"/>
        </w:rPr>
      </w:pPr>
      <w:bookmarkStart w:id="14" w:name="_Toc115778019"/>
      <w:r w:rsidRPr="009E3721">
        <w:rPr>
          <w:rFonts w:cs="Arial"/>
          <w:szCs w:val="20"/>
        </w:rPr>
        <w:t xml:space="preserve">Análisis de los costos por </w:t>
      </w:r>
      <w:r w:rsidR="002D2977" w:rsidRPr="009E3721">
        <w:rPr>
          <w:rFonts w:cs="Arial"/>
          <w:szCs w:val="20"/>
        </w:rPr>
        <w:t>remuneración del personal</w:t>
      </w:r>
      <w:bookmarkEnd w:id="14"/>
    </w:p>
    <w:p w14:paraId="43C9FF61" w14:textId="3C39F903" w:rsidR="00032429" w:rsidRPr="009E3721" w:rsidRDefault="000532A1" w:rsidP="003F6DAF">
      <w:pPr>
        <w:spacing w:after="240"/>
        <w:rPr>
          <w:rFonts w:cs="Arial"/>
          <w:szCs w:val="20"/>
        </w:rPr>
      </w:pPr>
      <w:r w:rsidRPr="009E3721">
        <w:rPr>
          <w:rFonts w:cs="Arial"/>
          <w:szCs w:val="20"/>
        </w:rPr>
        <w:t xml:space="preserve">La información proporcionada por la Secretaría de Ambiente sobre </w:t>
      </w:r>
      <w:r w:rsidR="002D2977" w:rsidRPr="009E3721">
        <w:rPr>
          <w:rFonts w:cs="Arial"/>
          <w:szCs w:val="20"/>
        </w:rPr>
        <w:t>remuneraciones</w:t>
      </w:r>
      <w:r w:rsidRPr="009E3721">
        <w:rPr>
          <w:rFonts w:cs="Arial"/>
          <w:szCs w:val="20"/>
        </w:rPr>
        <w:t xml:space="preserve"> para los técnicos de la </w:t>
      </w:r>
      <w:r w:rsidR="003E06A3" w:rsidRPr="009E3721">
        <w:rPr>
          <w:rFonts w:cs="Arial"/>
          <w:szCs w:val="20"/>
        </w:rPr>
        <w:t>Secretaría de Ambiente</w:t>
      </w:r>
      <w:r w:rsidR="00032429" w:rsidRPr="009E3721">
        <w:rPr>
          <w:rFonts w:cs="Arial"/>
          <w:szCs w:val="20"/>
        </w:rPr>
        <w:t xml:space="preserve"> </w:t>
      </w:r>
      <w:r w:rsidRPr="009E3721">
        <w:rPr>
          <w:rFonts w:cs="Arial"/>
          <w:szCs w:val="20"/>
        </w:rPr>
        <w:t>es la que se presenta en la</w:t>
      </w:r>
      <w:r w:rsidR="00792961" w:rsidRPr="009E3721">
        <w:rPr>
          <w:rFonts w:cs="Arial"/>
          <w:szCs w:val="20"/>
        </w:rPr>
        <w:t xml:space="preserve"> siguiente</w:t>
      </w:r>
      <w:r w:rsidR="00B95E6E" w:rsidRPr="009E3721">
        <w:rPr>
          <w:rFonts w:cs="Arial"/>
          <w:szCs w:val="20"/>
        </w:rPr>
        <w:t xml:space="preserve"> tabla</w:t>
      </w:r>
      <w:r w:rsidR="00032429" w:rsidRPr="009E3721">
        <w:rPr>
          <w:rFonts w:cs="Arial"/>
          <w:szCs w:val="20"/>
        </w:rPr>
        <w:t>.</w:t>
      </w:r>
    </w:p>
    <w:p w14:paraId="0932ECC1" w14:textId="19F7C9F2" w:rsidR="000532A1" w:rsidRPr="009E3721" w:rsidRDefault="00032429" w:rsidP="003F6DAF">
      <w:pPr>
        <w:spacing w:after="240"/>
        <w:rPr>
          <w:rFonts w:cs="Arial"/>
          <w:szCs w:val="20"/>
        </w:rPr>
      </w:pPr>
      <w:r w:rsidRPr="009E3721">
        <w:rPr>
          <w:rFonts w:cs="Arial"/>
          <w:szCs w:val="20"/>
        </w:rPr>
        <w:t>C</w:t>
      </w:r>
      <w:r w:rsidR="000532A1" w:rsidRPr="009E3721">
        <w:rPr>
          <w:rFonts w:cs="Arial"/>
          <w:szCs w:val="20"/>
        </w:rPr>
        <w:t xml:space="preserve">abe notar que muchos de los técnicos de la </w:t>
      </w:r>
      <w:r w:rsidR="003E06A3" w:rsidRPr="009E3721">
        <w:rPr>
          <w:rFonts w:cs="Arial"/>
          <w:szCs w:val="20"/>
        </w:rPr>
        <w:t>Secretaría de Ambiente</w:t>
      </w:r>
      <w:r w:rsidR="000532A1" w:rsidRPr="009E3721">
        <w:rPr>
          <w:rFonts w:cs="Arial"/>
          <w:szCs w:val="20"/>
        </w:rPr>
        <w:t xml:space="preserve"> se encuentran contratados a través del Fondo Ambiental y por tanto no entran dentro de ninguno de estos grupos ocupacionales, por lo que es necesario calcular un sueldo promedio ponderado que posteriormente será multiplicado por el número total de técnicos de la </w:t>
      </w:r>
      <w:r w:rsidR="003E06A3" w:rsidRPr="009E3721">
        <w:rPr>
          <w:rFonts w:cs="Arial"/>
          <w:szCs w:val="20"/>
        </w:rPr>
        <w:t>Secretaría de Ambiente.</w:t>
      </w:r>
    </w:p>
    <w:p w14:paraId="0A58D023" w14:textId="56BDA2B0" w:rsidR="00934EEC" w:rsidRPr="009E3721" w:rsidRDefault="001133DA" w:rsidP="003F6DAF">
      <w:pPr>
        <w:pStyle w:val="Descripcin"/>
        <w:spacing w:before="240" w:after="240" w:line="276" w:lineRule="auto"/>
      </w:pPr>
      <w:r w:rsidRPr="009E3721">
        <w:t xml:space="preserve">Tabla </w:t>
      </w:r>
      <w:r w:rsidR="007046A1">
        <w:fldChar w:fldCharType="begin"/>
      </w:r>
      <w:r w:rsidR="007046A1">
        <w:instrText xml:space="preserve"> SEQ Tabla \* ARABIC </w:instrText>
      </w:r>
      <w:r w:rsidR="007046A1">
        <w:fldChar w:fldCharType="separate"/>
      </w:r>
      <w:r w:rsidR="000D58BE">
        <w:rPr>
          <w:noProof/>
        </w:rPr>
        <w:t>1</w:t>
      </w:r>
      <w:r w:rsidR="007046A1">
        <w:rPr>
          <w:noProof/>
        </w:rPr>
        <w:fldChar w:fldCharType="end"/>
      </w:r>
      <w:r w:rsidRPr="009E3721">
        <w:t xml:space="preserve"> análisis </w:t>
      </w:r>
      <w:r w:rsidR="002D2977" w:rsidRPr="009E3721">
        <w:t>de las remuneraciones</w:t>
      </w:r>
      <w:r w:rsidR="00DE49B8" w:rsidRPr="009E3721">
        <w:t xml:space="preserve"> por nivel</w:t>
      </w:r>
      <w:r w:rsidR="00934EEC" w:rsidRPr="009E3721">
        <w:t xml:space="preserve"> en la </w:t>
      </w:r>
      <w:r w:rsidR="003E06A3" w:rsidRPr="009E3721">
        <w:t>secretaría de ambiente</w:t>
      </w:r>
    </w:p>
    <w:tbl>
      <w:tblPr>
        <w:tblStyle w:val="Tablaconcuadrcula"/>
        <w:tblW w:w="5500" w:type="pct"/>
        <w:jc w:val="center"/>
        <w:tblLook w:val="04A0" w:firstRow="1" w:lastRow="0" w:firstColumn="1" w:lastColumn="0" w:noHBand="0" w:noVBand="1"/>
      </w:tblPr>
      <w:tblGrid>
        <w:gridCol w:w="1257"/>
        <w:gridCol w:w="1245"/>
        <w:gridCol w:w="949"/>
        <w:gridCol w:w="828"/>
        <w:gridCol w:w="931"/>
        <w:gridCol w:w="1146"/>
        <w:gridCol w:w="1126"/>
        <w:gridCol w:w="1123"/>
        <w:gridCol w:w="842"/>
      </w:tblGrid>
      <w:tr w:rsidR="000532A1" w:rsidRPr="000D58BE" w14:paraId="2D6D905B" w14:textId="77777777" w:rsidTr="007B0B34">
        <w:trPr>
          <w:trHeight w:val="285"/>
          <w:tblHeader/>
          <w:jc w:val="center"/>
        </w:trPr>
        <w:tc>
          <w:tcPr>
            <w:tcW w:w="1257" w:type="dxa"/>
            <w:noWrap/>
            <w:tcMar>
              <w:left w:w="57" w:type="dxa"/>
              <w:right w:w="57" w:type="dxa"/>
            </w:tcMar>
            <w:hideMark/>
          </w:tcPr>
          <w:p w14:paraId="09B61616" w14:textId="77777777" w:rsidR="000532A1" w:rsidRPr="000D58BE" w:rsidRDefault="000532A1" w:rsidP="003F6DAF">
            <w:pPr>
              <w:pStyle w:val="Tabla"/>
              <w:spacing w:before="0" w:after="0" w:line="276" w:lineRule="auto"/>
              <w:rPr>
                <w:rFonts w:ascii="Arial" w:hAnsi="Arial" w:cs="Arial"/>
                <w:b/>
                <w:szCs w:val="18"/>
                <w:lang w:val="es-EC"/>
              </w:rPr>
            </w:pPr>
            <w:r w:rsidRPr="000D58BE">
              <w:rPr>
                <w:rFonts w:ascii="Arial" w:hAnsi="Arial" w:cs="Arial"/>
                <w:b/>
                <w:szCs w:val="18"/>
                <w:lang w:val="es-EC"/>
              </w:rPr>
              <w:t>Grupo ocupacional</w:t>
            </w:r>
          </w:p>
        </w:tc>
        <w:tc>
          <w:tcPr>
            <w:tcW w:w="1148" w:type="dxa"/>
            <w:noWrap/>
            <w:tcMar>
              <w:left w:w="57" w:type="dxa"/>
              <w:right w:w="57" w:type="dxa"/>
            </w:tcMar>
            <w:hideMark/>
          </w:tcPr>
          <w:p w14:paraId="2979F83A" w14:textId="77777777" w:rsidR="000532A1" w:rsidRPr="000D58BE" w:rsidRDefault="000532A1" w:rsidP="003F6DAF">
            <w:pPr>
              <w:pStyle w:val="Tabla"/>
              <w:spacing w:before="0" w:after="0" w:line="276" w:lineRule="auto"/>
              <w:rPr>
                <w:rFonts w:ascii="Arial" w:hAnsi="Arial" w:cs="Arial"/>
                <w:b/>
                <w:bCs/>
                <w:szCs w:val="18"/>
                <w:lang w:val="es-EC"/>
              </w:rPr>
            </w:pPr>
            <w:r w:rsidRPr="000D58BE">
              <w:rPr>
                <w:rFonts w:ascii="Arial" w:hAnsi="Arial" w:cs="Arial"/>
                <w:b/>
                <w:bCs/>
                <w:szCs w:val="18"/>
                <w:lang w:val="es-EC"/>
              </w:rPr>
              <w:t>No. Funcionarios</w:t>
            </w:r>
          </w:p>
        </w:tc>
        <w:tc>
          <w:tcPr>
            <w:tcW w:w="949" w:type="dxa"/>
            <w:noWrap/>
            <w:tcMar>
              <w:left w:w="57" w:type="dxa"/>
              <w:right w:w="57" w:type="dxa"/>
            </w:tcMar>
            <w:hideMark/>
          </w:tcPr>
          <w:p w14:paraId="47347F51" w14:textId="77777777" w:rsidR="000532A1" w:rsidRPr="000D58BE" w:rsidRDefault="000532A1" w:rsidP="003F6DAF">
            <w:pPr>
              <w:pStyle w:val="Tabla"/>
              <w:spacing w:before="0" w:after="0" w:line="276" w:lineRule="auto"/>
              <w:rPr>
                <w:rFonts w:ascii="Arial" w:hAnsi="Arial" w:cs="Arial"/>
                <w:b/>
                <w:bCs/>
                <w:szCs w:val="18"/>
                <w:lang w:val="es-EC"/>
              </w:rPr>
            </w:pPr>
            <w:r w:rsidRPr="000D58BE">
              <w:rPr>
                <w:rFonts w:ascii="Arial" w:hAnsi="Arial" w:cs="Arial"/>
                <w:b/>
                <w:bCs/>
                <w:szCs w:val="18"/>
                <w:lang w:val="es-EC"/>
              </w:rPr>
              <w:t>Sueldo mensual</w:t>
            </w:r>
          </w:p>
          <w:p w14:paraId="440533BF" w14:textId="77777777" w:rsidR="000532A1" w:rsidRPr="000D58BE" w:rsidRDefault="000532A1" w:rsidP="003F6DAF">
            <w:pPr>
              <w:pStyle w:val="Tabla"/>
              <w:spacing w:before="0" w:after="0" w:line="276" w:lineRule="auto"/>
              <w:rPr>
                <w:rFonts w:ascii="Arial" w:hAnsi="Arial" w:cs="Arial"/>
                <w:b/>
                <w:bCs/>
                <w:szCs w:val="18"/>
                <w:lang w:val="es-EC"/>
              </w:rPr>
            </w:pPr>
            <w:r w:rsidRPr="000D58BE">
              <w:rPr>
                <w:rFonts w:ascii="Arial" w:hAnsi="Arial" w:cs="Arial"/>
                <w:b/>
                <w:bCs/>
                <w:szCs w:val="18"/>
                <w:lang w:val="es-EC"/>
              </w:rPr>
              <w:t>(USD)</w:t>
            </w:r>
          </w:p>
        </w:tc>
        <w:tc>
          <w:tcPr>
            <w:tcW w:w="828" w:type="dxa"/>
            <w:noWrap/>
            <w:tcMar>
              <w:left w:w="57" w:type="dxa"/>
              <w:right w:w="57" w:type="dxa"/>
            </w:tcMar>
            <w:hideMark/>
          </w:tcPr>
          <w:p w14:paraId="169F00C1" w14:textId="77777777" w:rsidR="000532A1" w:rsidRPr="000D58BE" w:rsidRDefault="000532A1" w:rsidP="003F6DAF">
            <w:pPr>
              <w:pStyle w:val="Tabla"/>
              <w:spacing w:before="0" w:after="0" w:line="276" w:lineRule="auto"/>
              <w:rPr>
                <w:rFonts w:ascii="Arial" w:hAnsi="Arial" w:cs="Arial"/>
                <w:b/>
                <w:bCs/>
                <w:szCs w:val="18"/>
                <w:lang w:val="es-EC"/>
              </w:rPr>
            </w:pPr>
            <w:r w:rsidRPr="000D58BE">
              <w:rPr>
                <w:rFonts w:ascii="Arial" w:hAnsi="Arial" w:cs="Arial"/>
                <w:b/>
                <w:bCs/>
                <w:szCs w:val="18"/>
                <w:lang w:val="es-EC"/>
              </w:rPr>
              <w:t>Anual</w:t>
            </w:r>
          </w:p>
          <w:p w14:paraId="6CECA1D6" w14:textId="77777777" w:rsidR="000532A1" w:rsidRPr="000D58BE" w:rsidRDefault="000532A1" w:rsidP="003F6DAF">
            <w:pPr>
              <w:pStyle w:val="Tabla"/>
              <w:spacing w:before="0" w:after="0" w:line="276" w:lineRule="auto"/>
              <w:rPr>
                <w:rFonts w:ascii="Arial" w:hAnsi="Arial" w:cs="Arial"/>
                <w:b/>
                <w:bCs/>
                <w:szCs w:val="18"/>
                <w:lang w:val="es-EC"/>
              </w:rPr>
            </w:pPr>
            <w:r w:rsidRPr="000D58BE">
              <w:rPr>
                <w:rFonts w:ascii="Arial" w:hAnsi="Arial" w:cs="Arial"/>
                <w:b/>
                <w:bCs/>
                <w:szCs w:val="18"/>
                <w:lang w:val="es-EC"/>
              </w:rPr>
              <w:t>(USD)</w:t>
            </w:r>
          </w:p>
        </w:tc>
        <w:tc>
          <w:tcPr>
            <w:tcW w:w="931" w:type="dxa"/>
            <w:noWrap/>
            <w:tcMar>
              <w:left w:w="57" w:type="dxa"/>
              <w:right w:w="57" w:type="dxa"/>
            </w:tcMar>
            <w:hideMark/>
          </w:tcPr>
          <w:p w14:paraId="4D0971A6" w14:textId="77777777" w:rsidR="000532A1" w:rsidRPr="000D58BE" w:rsidRDefault="000532A1" w:rsidP="003F6DAF">
            <w:pPr>
              <w:pStyle w:val="Tabla"/>
              <w:spacing w:before="0" w:after="0" w:line="276" w:lineRule="auto"/>
              <w:rPr>
                <w:rFonts w:ascii="Arial" w:hAnsi="Arial" w:cs="Arial"/>
                <w:b/>
                <w:bCs/>
                <w:szCs w:val="18"/>
                <w:lang w:val="es-EC"/>
              </w:rPr>
            </w:pPr>
            <w:r w:rsidRPr="000D58BE">
              <w:rPr>
                <w:rFonts w:ascii="Arial" w:hAnsi="Arial" w:cs="Arial"/>
                <w:b/>
                <w:bCs/>
                <w:szCs w:val="18"/>
                <w:lang w:val="es-EC"/>
              </w:rPr>
              <w:t>Décimo cuarto</w:t>
            </w:r>
          </w:p>
          <w:p w14:paraId="7E59BE26" w14:textId="77777777" w:rsidR="000532A1" w:rsidRPr="000D58BE" w:rsidRDefault="000532A1" w:rsidP="003F6DAF">
            <w:pPr>
              <w:pStyle w:val="Tabla"/>
              <w:spacing w:before="0" w:after="0" w:line="276" w:lineRule="auto"/>
              <w:rPr>
                <w:rFonts w:ascii="Arial" w:hAnsi="Arial" w:cs="Arial"/>
                <w:b/>
                <w:bCs/>
                <w:szCs w:val="18"/>
                <w:lang w:val="es-EC"/>
              </w:rPr>
            </w:pPr>
            <w:r w:rsidRPr="000D58BE">
              <w:rPr>
                <w:rFonts w:ascii="Arial" w:hAnsi="Arial" w:cs="Arial"/>
                <w:b/>
                <w:bCs/>
                <w:szCs w:val="18"/>
                <w:lang w:val="es-EC"/>
              </w:rPr>
              <w:t>(USD)</w:t>
            </w:r>
          </w:p>
        </w:tc>
        <w:tc>
          <w:tcPr>
            <w:tcW w:w="1146" w:type="dxa"/>
            <w:noWrap/>
            <w:tcMar>
              <w:left w:w="57" w:type="dxa"/>
              <w:right w:w="57" w:type="dxa"/>
            </w:tcMar>
            <w:hideMark/>
          </w:tcPr>
          <w:p w14:paraId="53E0B7A2" w14:textId="77777777" w:rsidR="000532A1" w:rsidRPr="000D58BE" w:rsidRDefault="000532A1" w:rsidP="003F6DAF">
            <w:pPr>
              <w:pStyle w:val="Tabla"/>
              <w:spacing w:before="0" w:after="0" w:line="276" w:lineRule="auto"/>
              <w:rPr>
                <w:rFonts w:ascii="Arial" w:hAnsi="Arial" w:cs="Arial"/>
                <w:b/>
                <w:bCs/>
                <w:szCs w:val="18"/>
                <w:lang w:val="es-EC"/>
              </w:rPr>
            </w:pPr>
            <w:r w:rsidRPr="000D58BE">
              <w:rPr>
                <w:rFonts w:ascii="Arial" w:hAnsi="Arial" w:cs="Arial"/>
                <w:b/>
                <w:bCs/>
                <w:szCs w:val="18"/>
                <w:lang w:val="es-EC"/>
              </w:rPr>
              <w:t>Décimo tercero</w:t>
            </w:r>
          </w:p>
          <w:p w14:paraId="6EF19731" w14:textId="77777777" w:rsidR="000532A1" w:rsidRPr="000D58BE" w:rsidRDefault="000532A1" w:rsidP="003F6DAF">
            <w:pPr>
              <w:pStyle w:val="Tabla"/>
              <w:spacing w:before="0" w:after="0" w:line="276" w:lineRule="auto"/>
              <w:rPr>
                <w:rFonts w:ascii="Arial" w:hAnsi="Arial" w:cs="Arial"/>
                <w:b/>
                <w:bCs/>
                <w:szCs w:val="18"/>
                <w:lang w:val="es-EC"/>
              </w:rPr>
            </w:pPr>
            <w:r w:rsidRPr="000D58BE">
              <w:rPr>
                <w:rFonts w:ascii="Arial" w:hAnsi="Arial" w:cs="Arial"/>
                <w:b/>
                <w:bCs/>
                <w:szCs w:val="18"/>
                <w:lang w:val="es-EC"/>
              </w:rPr>
              <w:t>(USD)</w:t>
            </w:r>
          </w:p>
        </w:tc>
        <w:tc>
          <w:tcPr>
            <w:tcW w:w="1126" w:type="dxa"/>
            <w:noWrap/>
            <w:tcMar>
              <w:left w:w="57" w:type="dxa"/>
              <w:right w:w="57" w:type="dxa"/>
            </w:tcMar>
            <w:hideMark/>
          </w:tcPr>
          <w:p w14:paraId="45422EBB" w14:textId="77777777" w:rsidR="000532A1" w:rsidRPr="000D58BE" w:rsidRDefault="000532A1" w:rsidP="003F6DAF">
            <w:pPr>
              <w:pStyle w:val="Tabla"/>
              <w:spacing w:before="0" w:after="0" w:line="276" w:lineRule="auto"/>
              <w:rPr>
                <w:rFonts w:ascii="Arial" w:hAnsi="Arial" w:cs="Arial"/>
                <w:b/>
                <w:bCs/>
                <w:szCs w:val="18"/>
                <w:lang w:val="es-EC"/>
              </w:rPr>
            </w:pPr>
            <w:r w:rsidRPr="000D58BE">
              <w:rPr>
                <w:rFonts w:ascii="Arial" w:hAnsi="Arial" w:cs="Arial"/>
                <w:b/>
                <w:bCs/>
                <w:szCs w:val="18"/>
                <w:lang w:val="es-EC"/>
              </w:rPr>
              <w:t>Aporte patronal</w:t>
            </w:r>
          </w:p>
          <w:p w14:paraId="1707A68F" w14:textId="77777777" w:rsidR="000532A1" w:rsidRPr="000D58BE" w:rsidRDefault="000532A1" w:rsidP="003F6DAF">
            <w:pPr>
              <w:pStyle w:val="Tabla"/>
              <w:spacing w:before="0" w:after="0" w:line="276" w:lineRule="auto"/>
              <w:rPr>
                <w:rFonts w:ascii="Arial" w:hAnsi="Arial" w:cs="Arial"/>
                <w:b/>
                <w:bCs/>
                <w:szCs w:val="18"/>
                <w:lang w:val="es-EC"/>
              </w:rPr>
            </w:pPr>
            <w:r w:rsidRPr="000D58BE">
              <w:rPr>
                <w:rFonts w:ascii="Arial" w:hAnsi="Arial" w:cs="Arial"/>
                <w:b/>
                <w:bCs/>
                <w:szCs w:val="18"/>
                <w:lang w:val="es-EC"/>
              </w:rPr>
              <w:t>(USD)</w:t>
            </w:r>
          </w:p>
        </w:tc>
        <w:tc>
          <w:tcPr>
            <w:tcW w:w="1123" w:type="dxa"/>
            <w:tcMar>
              <w:left w:w="57" w:type="dxa"/>
              <w:right w:w="57" w:type="dxa"/>
            </w:tcMar>
            <w:hideMark/>
          </w:tcPr>
          <w:p w14:paraId="1B8D81A3" w14:textId="77777777" w:rsidR="000532A1" w:rsidRPr="000D58BE" w:rsidRDefault="000532A1" w:rsidP="003F6DAF">
            <w:pPr>
              <w:pStyle w:val="Tabla"/>
              <w:spacing w:before="0" w:after="0" w:line="276" w:lineRule="auto"/>
              <w:rPr>
                <w:rFonts w:ascii="Arial" w:hAnsi="Arial" w:cs="Arial"/>
                <w:b/>
                <w:bCs/>
                <w:szCs w:val="18"/>
                <w:lang w:val="es-EC"/>
              </w:rPr>
            </w:pPr>
            <w:r w:rsidRPr="000D58BE">
              <w:rPr>
                <w:rFonts w:ascii="Arial" w:hAnsi="Arial" w:cs="Arial"/>
                <w:b/>
                <w:bCs/>
                <w:szCs w:val="18"/>
                <w:lang w:val="es-EC"/>
              </w:rPr>
              <w:t>Fondos de reserva</w:t>
            </w:r>
          </w:p>
          <w:p w14:paraId="1EB2FAD8" w14:textId="77777777" w:rsidR="000532A1" w:rsidRPr="000D58BE" w:rsidRDefault="000532A1" w:rsidP="003F6DAF">
            <w:pPr>
              <w:pStyle w:val="Tabla"/>
              <w:spacing w:before="0" w:after="0" w:line="276" w:lineRule="auto"/>
              <w:rPr>
                <w:rFonts w:ascii="Arial" w:hAnsi="Arial" w:cs="Arial"/>
                <w:b/>
                <w:bCs/>
                <w:szCs w:val="18"/>
                <w:lang w:val="es-EC"/>
              </w:rPr>
            </w:pPr>
            <w:r w:rsidRPr="000D58BE">
              <w:rPr>
                <w:rFonts w:ascii="Arial" w:hAnsi="Arial" w:cs="Arial"/>
                <w:b/>
                <w:bCs/>
                <w:szCs w:val="18"/>
                <w:lang w:val="es-EC"/>
              </w:rPr>
              <w:t>(USD)</w:t>
            </w:r>
          </w:p>
        </w:tc>
        <w:tc>
          <w:tcPr>
            <w:tcW w:w="842" w:type="dxa"/>
            <w:noWrap/>
            <w:tcMar>
              <w:left w:w="57" w:type="dxa"/>
              <w:right w:w="57" w:type="dxa"/>
            </w:tcMar>
            <w:hideMark/>
          </w:tcPr>
          <w:p w14:paraId="534E05E3" w14:textId="77777777" w:rsidR="000532A1" w:rsidRPr="000D58BE" w:rsidRDefault="000532A1" w:rsidP="003F6DAF">
            <w:pPr>
              <w:pStyle w:val="Tabla"/>
              <w:spacing w:before="0" w:after="0" w:line="276" w:lineRule="auto"/>
              <w:rPr>
                <w:rFonts w:ascii="Arial" w:hAnsi="Arial" w:cs="Arial"/>
                <w:b/>
                <w:bCs/>
                <w:szCs w:val="18"/>
                <w:lang w:val="es-EC"/>
              </w:rPr>
            </w:pPr>
            <w:r w:rsidRPr="000D58BE">
              <w:rPr>
                <w:rFonts w:ascii="Arial" w:hAnsi="Arial" w:cs="Arial"/>
                <w:b/>
                <w:bCs/>
                <w:szCs w:val="18"/>
                <w:lang w:val="es-EC"/>
              </w:rPr>
              <w:t>Total</w:t>
            </w:r>
          </w:p>
          <w:p w14:paraId="7344B200" w14:textId="77777777" w:rsidR="000532A1" w:rsidRPr="000D58BE" w:rsidRDefault="000532A1" w:rsidP="003F6DAF">
            <w:pPr>
              <w:pStyle w:val="Tabla"/>
              <w:spacing w:before="0" w:after="0" w:line="276" w:lineRule="auto"/>
              <w:rPr>
                <w:rFonts w:ascii="Arial" w:hAnsi="Arial" w:cs="Arial"/>
                <w:b/>
                <w:bCs/>
                <w:szCs w:val="18"/>
                <w:lang w:val="es-EC"/>
              </w:rPr>
            </w:pPr>
            <w:r w:rsidRPr="000D58BE">
              <w:rPr>
                <w:rFonts w:ascii="Arial" w:hAnsi="Arial" w:cs="Arial"/>
                <w:b/>
                <w:bCs/>
                <w:szCs w:val="18"/>
                <w:lang w:val="es-EC"/>
              </w:rPr>
              <w:t>(USD)</w:t>
            </w:r>
          </w:p>
        </w:tc>
      </w:tr>
      <w:tr w:rsidR="000532A1" w:rsidRPr="000D58BE" w14:paraId="45921BFF" w14:textId="77777777" w:rsidTr="007B0B34">
        <w:trPr>
          <w:trHeight w:val="285"/>
          <w:jc w:val="center"/>
        </w:trPr>
        <w:tc>
          <w:tcPr>
            <w:tcW w:w="1257" w:type="dxa"/>
            <w:noWrap/>
            <w:tcMar>
              <w:left w:w="57" w:type="dxa"/>
              <w:right w:w="57" w:type="dxa"/>
            </w:tcMar>
            <w:hideMark/>
          </w:tcPr>
          <w:p w14:paraId="5F47AB54"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Funcionario directivo 10</w:t>
            </w:r>
          </w:p>
        </w:tc>
        <w:tc>
          <w:tcPr>
            <w:tcW w:w="1148" w:type="dxa"/>
            <w:noWrap/>
            <w:tcMar>
              <w:left w:w="57" w:type="dxa"/>
              <w:right w:w="57" w:type="dxa"/>
            </w:tcMar>
            <w:hideMark/>
          </w:tcPr>
          <w:p w14:paraId="5B849F2A"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1</w:t>
            </w:r>
          </w:p>
        </w:tc>
        <w:tc>
          <w:tcPr>
            <w:tcW w:w="949" w:type="dxa"/>
            <w:noWrap/>
            <w:tcMar>
              <w:left w:w="57" w:type="dxa"/>
              <w:right w:w="57" w:type="dxa"/>
            </w:tcMar>
            <w:hideMark/>
          </w:tcPr>
          <w:p w14:paraId="09DAEC72"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1,100</w:t>
            </w:r>
          </w:p>
        </w:tc>
        <w:tc>
          <w:tcPr>
            <w:tcW w:w="828" w:type="dxa"/>
            <w:noWrap/>
            <w:tcMar>
              <w:left w:w="57" w:type="dxa"/>
              <w:right w:w="57" w:type="dxa"/>
            </w:tcMar>
            <w:hideMark/>
          </w:tcPr>
          <w:p w14:paraId="2EAD9141"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13,200</w:t>
            </w:r>
          </w:p>
        </w:tc>
        <w:tc>
          <w:tcPr>
            <w:tcW w:w="931" w:type="dxa"/>
            <w:noWrap/>
            <w:tcMar>
              <w:left w:w="57" w:type="dxa"/>
              <w:right w:w="57" w:type="dxa"/>
            </w:tcMar>
            <w:hideMark/>
          </w:tcPr>
          <w:p w14:paraId="53AA3B29"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425</w:t>
            </w:r>
          </w:p>
        </w:tc>
        <w:tc>
          <w:tcPr>
            <w:tcW w:w="1146" w:type="dxa"/>
            <w:noWrap/>
            <w:tcMar>
              <w:left w:w="57" w:type="dxa"/>
              <w:right w:w="57" w:type="dxa"/>
            </w:tcMar>
            <w:hideMark/>
          </w:tcPr>
          <w:p w14:paraId="44AC77D9"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1,100</w:t>
            </w:r>
          </w:p>
        </w:tc>
        <w:tc>
          <w:tcPr>
            <w:tcW w:w="1126" w:type="dxa"/>
            <w:noWrap/>
            <w:tcMar>
              <w:left w:w="57" w:type="dxa"/>
              <w:right w:w="57" w:type="dxa"/>
            </w:tcMar>
            <w:hideMark/>
          </w:tcPr>
          <w:p w14:paraId="277EA583"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1,472</w:t>
            </w:r>
          </w:p>
        </w:tc>
        <w:tc>
          <w:tcPr>
            <w:tcW w:w="1123" w:type="dxa"/>
            <w:noWrap/>
            <w:tcMar>
              <w:left w:w="57" w:type="dxa"/>
              <w:right w:w="57" w:type="dxa"/>
            </w:tcMar>
            <w:hideMark/>
          </w:tcPr>
          <w:p w14:paraId="40A058B9"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1,100</w:t>
            </w:r>
          </w:p>
        </w:tc>
        <w:tc>
          <w:tcPr>
            <w:tcW w:w="842" w:type="dxa"/>
            <w:noWrap/>
            <w:tcMar>
              <w:left w:w="57" w:type="dxa"/>
              <w:right w:w="57" w:type="dxa"/>
            </w:tcMar>
            <w:hideMark/>
          </w:tcPr>
          <w:p w14:paraId="62788BA5"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17,296</w:t>
            </w:r>
          </w:p>
        </w:tc>
      </w:tr>
      <w:tr w:rsidR="000532A1" w:rsidRPr="000D58BE" w14:paraId="70130483" w14:textId="77777777" w:rsidTr="007B0B34">
        <w:trPr>
          <w:trHeight w:val="285"/>
          <w:jc w:val="center"/>
        </w:trPr>
        <w:tc>
          <w:tcPr>
            <w:tcW w:w="1257" w:type="dxa"/>
            <w:noWrap/>
            <w:tcMar>
              <w:left w:w="57" w:type="dxa"/>
              <w:right w:w="57" w:type="dxa"/>
            </w:tcMar>
            <w:hideMark/>
          </w:tcPr>
          <w:p w14:paraId="1148E46D"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Funcionario directivo 8</w:t>
            </w:r>
          </w:p>
        </w:tc>
        <w:tc>
          <w:tcPr>
            <w:tcW w:w="1148" w:type="dxa"/>
            <w:noWrap/>
            <w:tcMar>
              <w:left w:w="57" w:type="dxa"/>
              <w:right w:w="57" w:type="dxa"/>
            </w:tcMar>
            <w:hideMark/>
          </w:tcPr>
          <w:p w14:paraId="346FD475"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1</w:t>
            </w:r>
          </w:p>
        </w:tc>
        <w:tc>
          <w:tcPr>
            <w:tcW w:w="949" w:type="dxa"/>
            <w:noWrap/>
            <w:tcMar>
              <w:left w:w="57" w:type="dxa"/>
              <w:right w:w="57" w:type="dxa"/>
            </w:tcMar>
            <w:hideMark/>
          </w:tcPr>
          <w:p w14:paraId="41366272"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1,750</w:t>
            </w:r>
          </w:p>
        </w:tc>
        <w:tc>
          <w:tcPr>
            <w:tcW w:w="828" w:type="dxa"/>
            <w:noWrap/>
            <w:tcMar>
              <w:left w:w="57" w:type="dxa"/>
              <w:right w:w="57" w:type="dxa"/>
            </w:tcMar>
            <w:hideMark/>
          </w:tcPr>
          <w:p w14:paraId="5E6B965D"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21,000</w:t>
            </w:r>
          </w:p>
        </w:tc>
        <w:tc>
          <w:tcPr>
            <w:tcW w:w="931" w:type="dxa"/>
            <w:noWrap/>
            <w:tcMar>
              <w:left w:w="57" w:type="dxa"/>
              <w:right w:w="57" w:type="dxa"/>
            </w:tcMar>
            <w:hideMark/>
          </w:tcPr>
          <w:p w14:paraId="60745DA7"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425</w:t>
            </w:r>
          </w:p>
        </w:tc>
        <w:tc>
          <w:tcPr>
            <w:tcW w:w="1146" w:type="dxa"/>
            <w:noWrap/>
            <w:tcMar>
              <w:left w:w="57" w:type="dxa"/>
              <w:right w:w="57" w:type="dxa"/>
            </w:tcMar>
            <w:hideMark/>
          </w:tcPr>
          <w:p w14:paraId="6B39B0C6"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1,750</w:t>
            </w:r>
          </w:p>
        </w:tc>
        <w:tc>
          <w:tcPr>
            <w:tcW w:w="1126" w:type="dxa"/>
            <w:noWrap/>
            <w:tcMar>
              <w:left w:w="57" w:type="dxa"/>
              <w:right w:w="57" w:type="dxa"/>
            </w:tcMar>
            <w:hideMark/>
          </w:tcPr>
          <w:p w14:paraId="1F3F855B"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2,342</w:t>
            </w:r>
          </w:p>
        </w:tc>
        <w:tc>
          <w:tcPr>
            <w:tcW w:w="1123" w:type="dxa"/>
            <w:noWrap/>
            <w:tcMar>
              <w:left w:w="57" w:type="dxa"/>
              <w:right w:w="57" w:type="dxa"/>
            </w:tcMar>
            <w:hideMark/>
          </w:tcPr>
          <w:p w14:paraId="62EBBD69"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1,749</w:t>
            </w:r>
          </w:p>
        </w:tc>
        <w:tc>
          <w:tcPr>
            <w:tcW w:w="842" w:type="dxa"/>
            <w:noWrap/>
            <w:tcMar>
              <w:left w:w="57" w:type="dxa"/>
              <w:right w:w="57" w:type="dxa"/>
            </w:tcMar>
            <w:hideMark/>
          </w:tcPr>
          <w:p w14:paraId="08CE5EAF"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27,266</w:t>
            </w:r>
          </w:p>
        </w:tc>
      </w:tr>
      <w:tr w:rsidR="000532A1" w:rsidRPr="000D58BE" w14:paraId="5559FEFA" w14:textId="77777777" w:rsidTr="007B0B34">
        <w:trPr>
          <w:trHeight w:val="285"/>
          <w:jc w:val="center"/>
        </w:trPr>
        <w:tc>
          <w:tcPr>
            <w:tcW w:w="1257" w:type="dxa"/>
            <w:noWrap/>
            <w:tcMar>
              <w:left w:w="57" w:type="dxa"/>
              <w:right w:w="57" w:type="dxa"/>
            </w:tcMar>
            <w:hideMark/>
          </w:tcPr>
          <w:p w14:paraId="24A1047C"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Servidor municipal 10</w:t>
            </w:r>
          </w:p>
        </w:tc>
        <w:tc>
          <w:tcPr>
            <w:tcW w:w="1148" w:type="dxa"/>
            <w:noWrap/>
            <w:tcMar>
              <w:left w:w="57" w:type="dxa"/>
              <w:right w:w="57" w:type="dxa"/>
            </w:tcMar>
            <w:hideMark/>
          </w:tcPr>
          <w:p w14:paraId="5035DC4B"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2</w:t>
            </w:r>
          </w:p>
        </w:tc>
        <w:tc>
          <w:tcPr>
            <w:tcW w:w="949" w:type="dxa"/>
            <w:noWrap/>
            <w:tcMar>
              <w:left w:w="57" w:type="dxa"/>
              <w:right w:w="57" w:type="dxa"/>
            </w:tcMar>
            <w:hideMark/>
          </w:tcPr>
          <w:p w14:paraId="3D50FB85"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2,400</w:t>
            </w:r>
          </w:p>
        </w:tc>
        <w:tc>
          <w:tcPr>
            <w:tcW w:w="828" w:type="dxa"/>
            <w:noWrap/>
            <w:tcMar>
              <w:left w:w="57" w:type="dxa"/>
              <w:right w:w="57" w:type="dxa"/>
            </w:tcMar>
            <w:hideMark/>
          </w:tcPr>
          <w:p w14:paraId="66CDE1B9"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57,600</w:t>
            </w:r>
          </w:p>
        </w:tc>
        <w:tc>
          <w:tcPr>
            <w:tcW w:w="931" w:type="dxa"/>
            <w:noWrap/>
            <w:tcMar>
              <w:left w:w="57" w:type="dxa"/>
              <w:right w:w="57" w:type="dxa"/>
            </w:tcMar>
            <w:hideMark/>
          </w:tcPr>
          <w:p w14:paraId="03597032"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850</w:t>
            </w:r>
          </w:p>
        </w:tc>
        <w:tc>
          <w:tcPr>
            <w:tcW w:w="1146" w:type="dxa"/>
            <w:noWrap/>
            <w:tcMar>
              <w:left w:w="57" w:type="dxa"/>
              <w:right w:w="57" w:type="dxa"/>
            </w:tcMar>
            <w:hideMark/>
          </w:tcPr>
          <w:p w14:paraId="1931D68E"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4,800</w:t>
            </w:r>
          </w:p>
        </w:tc>
        <w:tc>
          <w:tcPr>
            <w:tcW w:w="1126" w:type="dxa"/>
            <w:noWrap/>
            <w:tcMar>
              <w:left w:w="57" w:type="dxa"/>
              <w:right w:w="57" w:type="dxa"/>
            </w:tcMar>
            <w:hideMark/>
          </w:tcPr>
          <w:p w14:paraId="2800B564"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6,422</w:t>
            </w:r>
          </w:p>
        </w:tc>
        <w:tc>
          <w:tcPr>
            <w:tcW w:w="1123" w:type="dxa"/>
            <w:noWrap/>
            <w:tcMar>
              <w:left w:w="57" w:type="dxa"/>
              <w:right w:w="57" w:type="dxa"/>
            </w:tcMar>
            <w:hideMark/>
          </w:tcPr>
          <w:p w14:paraId="3E3B92D2"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4,798</w:t>
            </w:r>
          </w:p>
        </w:tc>
        <w:tc>
          <w:tcPr>
            <w:tcW w:w="842" w:type="dxa"/>
            <w:noWrap/>
            <w:tcMar>
              <w:left w:w="57" w:type="dxa"/>
              <w:right w:w="57" w:type="dxa"/>
            </w:tcMar>
            <w:hideMark/>
          </w:tcPr>
          <w:p w14:paraId="0E7C65CC"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74,470</w:t>
            </w:r>
          </w:p>
        </w:tc>
      </w:tr>
      <w:tr w:rsidR="000532A1" w:rsidRPr="000D58BE" w14:paraId="0E5C795F" w14:textId="77777777" w:rsidTr="007B0B34">
        <w:trPr>
          <w:trHeight w:val="285"/>
          <w:jc w:val="center"/>
        </w:trPr>
        <w:tc>
          <w:tcPr>
            <w:tcW w:w="1257" w:type="dxa"/>
            <w:noWrap/>
            <w:tcMar>
              <w:left w:w="57" w:type="dxa"/>
              <w:right w:w="57" w:type="dxa"/>
            </w:tcMar>
            <w:hideMark/>
          </w:tcPr>
          <w:p w14:paraId="78979BAD"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Servidor municipal 12</w:t>
            </w:r>
          </w:p>
        </w:tc>
        <w:tc>
          <w:tcPr>
            <w:tcW w:w="1148" w:type="dxa"/>
            <w:noWrap/>
            <w:tcMar>
              <w:left w:w="57" w:type="dxa"/>
              <w:right w:w="57" w:type="dxa"/>
            </w:tcMar>
            <w:hideMark/>
          </w:tcPr>
          <w:p w14:paraId="6B3C3A66"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3</w:t>
            </w:r>
          </w:p>
        </w:tc>
        <w:tc>
          <w:tcPr>
            <w:tcW w:w="949" w:type="dxa"/>
            <w:noWrap/>
            <w:tcMar>
              <w:left w:w="57" w:type="dxa"/>
              <w:right w:w="57" w:type="dxa"/>
            </w:tcMar>
            <w:hideMark/>
          </w:tcPr>
          <w:p w14:paraId="00995352"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1,543</w:t>
            </w:r>
          </w:p>
        </w:tc>
        <w:tc>
          <w:tcPr>
            <w:tcW w:w="828" w:type="dxa"/>
            <w:noWrap/>
            <w:tcMar>
              <w:left w:w="57" w:type="dxa"/>
              <w:right w:w="57" w:type="dxa"/>
            </w:tcMar>
            <w:hideMark/>
          </w:tcPr>
          <w:p w14:paraId="151E126F"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55,548</w:t>
            </w:r>
          </w:p>
        </w:tc>
        <w:tc>
          <w:tcPr>
            <w:tcW w:w="931" w:type="dxa"/>
            <w:noWrap/>
            <w:tcMar>
              <w:left w:w="57" w:type="dxa"/>
              <w:right w:w="57" w:type="dxa"/>
            </w:tcMar>
            <w:hideMark/>
          </w:tcPr>
          <w:p w14:paraId="3DB5F528"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1,275</w:t>
            </w:r>
          </w:p>
        </w:tc>
        <w:tc>
          <w:tcPr>
            <w:tcW w:w="1146" w:type="dxa"/>
            <w:noWrap/>
            <w:tcMar>
              <w:left w:w="57" w:type="dxa"/>
              <w:right w:w="57" w:type="dxa"/>
            </w:tcMar>
            <w:hideMark/>
          </w:tcPr>
          <w:p w14:paraId="088AD3CB"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4,629</w:t>
            </w:r>
          </w:p>
        </w:tc>
        <w:tc>
          <w:tcPr>
            <w:tcW w:w="1126" w:type="dxa"/>
            <w:noWrap/>
            <w:tcMar>
              <w:left w:w="57" w:type="dxa"/>
              <w:right w:w="57" w:type="dxa"/>
            </w:tcMar>
            <w:hideMark/>
          </w:tcPr>
          <w:p w14:paraId="50EBBCDB"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6,194</w:t>
            </w:r>
          </w:p>
        </w:tc>
        <w:tc>
          <w:tcPr>
            <w:tcW w:w="1123" w:type="dxa"/>
            <w:noWrap/>
            <w:tcMar>
              <w:left w:w="57" w:type="dxa"/>
              <w:right w:w="57" w:type="dxa"/>
            </w:tcMar>
            <w:hideMark/>
          </w:tcPr>
          <w:p w14:paraId="7EB8FA8B"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4,627</w:t>
            </w:r>
          </w:p>
        </w:tc>
        <w:tc>
          <w:tcPr>
            <w:tcW w:w="842" w:type="dxa"/>
            <w:noWrap/>
            <w:tcMar>
              <w:left w:w="57" w:type="dxa"/>
              <w:right w:w="57" w:type="dxa"/>
            </w:tcMar>
            <w:hideMark/>
          </w:tcPr>
          <w:p w14:paraId="1970904C"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72,273</w:t>
            </w:r>
          </w:p>
        </w:tc>
      </w:tr>
      <w:tr w:rsidR="000532A1" w:rsidRPr="000D58BE" w14:paraId="0ACA8D45" w14:textId="77777777" w:rsidTr="007B0B34">
        <w:trPr>
          <w:trHeight w:val="285"/>
          <w:jc w:val="center"/>
        </w:trPr>
        <w:tc>
          <w:tcPr>
            <w:tcW w:w="1257" w:type="dxa"/>
            <w:noWrap/>
            <w:tcMar>
              <w:left w:w="57" w:type="dxa"/>
              <w:right w:w="57" w:type="dxa"/>
            </w:tcMar>
            <w:hideMark/>
          </w:tcPr>
          <w:p w14:paraId="0CA8E91D"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Servidor municipal 11</w:t>
            </w:r>
          </w:p>
        </w:tc>
        <w:tc>
          <w:tcPr>
            <w:tcW w:w="1148" w:type="dxa"/>
            <w:noWrap/>
            <w:tcMar>
              <w:left w:w="57" w:type="dxa"/>
              <w:right w:w="57" w:type="dxa"/>
            </w:tcMar>
            <w:hideMark/>
          </w:tcPr>
          <w:p w14:paraId="4703A878"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1</w:t>
            </w:r>
          </w:p>
        </w:tc>
        <w:tc>
          <w:tcPr>
            <w:tcW w:w="949" w:type="dxa"/>
            <w:noWrap/>
            <w:tcMar>
              <w:left w:w="57" w:type="dxa"/>
              <w:right w:w="57" w:type="dxa"/>
            </w:tcMar>
            <w:hideMark/>
          </w:tcPr>
          <w:p w14:paraId="7262E081"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1,333</w:t>
            </w:r>
          </w:p>
        </w:tc>
        <w:tc>
          <w:tcPr>
            <w:tcW w:w="828" w:type="dxa"/>
            <w:noWrap/>
            <w:tcMar>
              <w:left w:w="57" w:type="dxa"/>
              <w:right w:w="57" w:type="dxa"/>
            </w:tcMar>
            <w:hideMark/>
          </w:tcPr>
          <w:p w14:paraId="564B97B1"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15,996</w:t>
            </w:r>
          </w:p>
        </w:tc>
        <w:tc>
          <w:tcPr>
            <w:tcW w:w="931" w:type="dxa"/>
            <w:noWrap/>
            <w:tcMar>
              <w:left w:w="57" w:type="dxa"/>
              <w:right w:w="57" w:type="dxa"/>
            </w:tcMar>
            <w:hideMark/>
          </w:tcPr>
          <w:p w14:paraId="2D07519F"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425</w:t>
            </w:r>
          </w:p>
        </w:tc>
        <w:tc>
          <w:tcPr>
            <w:tcW w:w="1146" w:type="dxa"/>
            <w:noWrap/>
            <w:tcMar>
              <w:left w:w="57" w:type="dxa"/>
              <w:right w:w="57" w:type="dxa"/>
            </w:tcMar>
            <w:hideMark/>
          </w:tcPr>
          <w:p w14:paraId="0CD2FEF5"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1,333</w:t>
            </w:r>
          </w:p>
        </w:tc>
        <w:tc>
          <w:tcPr>
            <w:tcW w:w="1126" w:type="dxa"/>
            <w:noWrap/>
            <w:tcMar>
              <w:left w:w="57" w:type="dxa"/>
              <w:right w:w="57" w:type="dxa"/>
            </w:tcMar>
            <w:hideMark/>
          </w:tcPr>
          <w:p w14:paraId="158BA757"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1,784</w:t>
            </w:r>
          </w:p>
        </w:tc>
        <w:tc>
          <w:tcPr>
            <w:tcW w:w="1123" w:type="dxa"/>
            <w:noWrap/>
            <w:tcMar>
              <w:left w:w="57" w:type="dxa"/>
              <w:right w:w="57" w:type="dxa"/>
            </w:tcMar>
            <w:hideMark/>
          </w:tcPr>
          <w:p w14:paraId="299F8023"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1,332</w:t>
            </w:r>
          </w:p>
        </w:tc>
        <w:tc>
          <w:tcPr>
            <w:tcW w:w="842" w:type="dxa"/>
            <w:noWrap/>
            <w:tcMar>
              <w:left w:w="57" w:type="dxa"/>
              <w:right w:w="57" w:type="dxa"/>
            </w:tcMar>
            <w:hideMark/>
          </w:tcPr>
          <w:p w14:paraId="670375C9"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20,870</w:t>
            </w:r>
          </w:p>
        </w:tc>
      </w:tr>
      <w:tr w:rsidR="000532A1" w:rsidRPr="000D58BE" w14:paraId="42EE26A9" w14:textId="77777777" w:rsidTr="007B0B34">
        <w:trPr>
          <w:trHeight w:val="285"/>
          <w:jc w:val="center"/>
        </w:trPr>
        <w:tc>
          <w:tcPr>
            <w:tcW w:w="1257" w:type="dxa"/>
            <w:noWrap/>
            <w:tcMar>
              <w:left w:w="57" w:type="dxa"/>
              <w:right w:w="57" w:type="dxa"/>
            </w:tcMar>
            <w:hideMark/>
          </w:tcPr>
          <w:p w14:paraId="179A3D1A"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Servidor municipal 7</w:t>
            </w:r>
          </w:p>
        </w:tc>
        <w:tc>
          <w:tcPr>
            <w:tcW w:w="1148" w:type="dxa"/>
            <w:noWrap/>
            <w:tcMar>
              <w:left w:w="57" w:type="dxa"/>
              <w:right w:w="57" w:type="dxa"/>
            </w:tcMar>
            <w:hideMark/>
          </w:tcPr>
          <w:p w14:paraId="1326C84B"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4</w:t>
            </w:r>
          </w:p>
        </w:tc>
        <w:tc>
          <w:tcPr>
            <w:tcW w:w="949" w:type="dxa"/>
            <w:noWrap/>
            <w:tcMar>
              <w:left w:w="57" w:type="dxa"/>
              <w:right w:w="57" w:type="dxa"/>
            </w:tcMar>
            <w:hideMark/>
          </w:tcPr>
          <w:p w14:paraId="51DEA16A"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918</w:t>
            </w:r>
          </w:p>
        </w:tc>
        <w:tc>
          <w:tcPr>
            <w:tcW w:w="828" w:type="dxa"/>
            <w:noWrap/>
            <w:tcMar>
              <w:left w:w="57" w:type="dxa"/>
              <w:right w:w="57" w:type="dxa"/>
            </w:tcMar>
            <w:hideMark/>
          </w:tcPr>
          <w:p w14:paraId="64E333E0"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44,064</w:t>
            </w:r>
          </w:p>
        </w:tc>
        <w:tc>
          <w:tcPr>
            <w:tcW w:w="931" w:type="dxa"/>
            <w:noWrap/>
            <w:tcMar>
              <w:left w:w="57" w:type="dxa"/>
              <w:right w:w="57" w:type="dxa"/>
            </w:tcMar>
            <w:hideMark/>
          </w:tcPr>
          <w:p w14:paraId="7B4A0671"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1,700</w:t>
            </w:r>
          </w:p>
        </w:tc>
        <w:tc>
          <w:tcPr>
            <w:tcW w:w="1146" w:type="dxa"/>
            <w:noWrap/>
            <w:tcMar>
              <w:left w:w="57" w:type="dxa"/>
              <w:right w:w="57" w:type="dxa"/>
            </w:tcMar>
            <w:hideMark/>
          </w:tcPr>
          <w:p w14:paraId="61E616BC"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3,672</w:t>
            </w:r>
          </w:p>
        </w:tc>
        <w:tc>
          <w:tcPr>
            <w:tcW w:w="1126" w:type="dxa"/>
            <w:noWrap/>
            <w:tcMar>
              <w:left w:w="57" w:type="dxa"/>
              <w:right w:w="57" w:type="dxa"/>
            </w:tcMar>
            <w:hideMark/>
          </w:tcPr>
          <w:p w14:paraId="53030389"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4,913</w:t>
            </w:r>
          </w:p>
        </w:tc>
        <w:tc>
          <w:tcPr>
            <w:tcW w:w="1123" w:type="dxa"/>
            <w:noWrap/>
            <w:tcMar>
              <w:left w:w="57" w:type="dxa"/>
              <w:right w:w="57" w:type="dxa"/>
            </w:tcMar>
            <w:hideMark/>
          </w:tcPr>
          <w:p w14:paraId="35AB856C"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3,671</w:t>
            </w:r>
          </w:p>
        </w:tc>
        <w:tc>
          <w:tcPr>
            <w:tcW w:w="842" w:type="dxa"/>
            <w:noWrap/>
            <w:tcMar>
              <w:left w:w="57" w:type="dxa"/>
              <w:right w:w="57" w:type="dxa"/>
            </w:tcMar>
            <w:hideMark/>
          </w:tcPr>
          <w:p w14:paraId="102A543B"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58,020</w:t>
            </w:r>
          </w:p>
        </w:tc>
      </w:tr>
      <w:tr w:rsidR="000532A1" w:rsidRPr="000D58BE" w14:paraId="1F897581" w14:textId="77777777" w:rsidTr="007B0B34">
        <w:trPr>
          <w:trHeight w:val="285"/>
          <w:jc w:val="center"/>
        </w:trPr>
        <w:tc>
          <w:tcPr>
            <w:tcW w:w="1257" w:type="dxa"/>
            <w:noWrap/>
            <w:tcMar>
              <w:left w:w="57" w:type="dxa"/>
              <w:right w:w="57" w:type="dxa"/>
            </w:tcMar>
            <w:hideMark/>
          </w:tcPr>
          <w:p w14:paraId="454E0952"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Servidor municipal 8</w:t>
            </w:r>
          </w:p>
        </w:tc>
        <w:tc>
          <w:tcPr>
            <w:tcW w:w="1148" w:type="dxa"/>
            <w:noWrap/>
            <w:tcMar>
              <w:left w:w="57" w:type="dxa"/>
              <w:right w:w="57" w:type="dxa"/>
            </w:tcMar>
            <w:hideMark/>
          </w:tcPr>
          <w:p w14:paraId="5DC86627"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7</w:t>
            </w:r>
          </w:p>
        </w:tc>
        <w:tc>
          <w:tcPr>
            <w:tcW w:w="949" w:type="dxa"/>
            <w:noWrap/>
            <w:tcMar>
              <w:left w:w="57" w:type="dxa"/>
              <w:right w:w="57" w:type="dxa"/>
            </w:tcMar>
            <w:hideMark/>
          </w:tcPr>
          <w:p w14:paraId="6C03DE6D"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1,006</w:t>
            </w:r>
          </w:p>
        </w:tc>
        <w:tc>
          <w:tcPr>
            <w:tcW w:w="828" w:type="dxa"/>
            <w:noWrap/>
            <w:tcMar>
              <w:left w:w="57" w:type="dxa"/>
              <w:right w:w="57" w:type="dxa"/>
            </w:tcMar>
            <w:hideMark/>
          </w:tcPr>
          <w:p w14:paraId="6B78E9E4"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84,504</w:t>
            </w:r>
          </w:p>
        </w:tc>
        <w:tc>
          <w:tcPr>
            <w:tcW w:w="931" w:type="dxa"/>
            <w:noWrap/>
            <w:tcMar>
              <w:left w:w="57" w:type="dxa"/>
              <w:right w:w="57" w:type="dxa"/>
            </w:tcMar>
            <w:hideMark/>
          </w:tcPr>
          <w:p w14:paraId="18B1B80E"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2,975</w:t>
            </w:r>
          </w:p>
        </w:tc>
        <w:tc>
          <w:tcPr>
            <w:tcW w:w="1146" w:type="dxa"/>
            <w:noWrap/>
            <w:tcMar>
              <w:left w:w="57" w:type="dxa"/>
              <w:right w:w="57" w:type="dxa"/>
            </w:tcMar>
            <w:hideMark/>
          </w:tcPr>
          <w:p w14:paraId="74EEBE09"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7,042</w:t>
            </w:r>
          </w:p>
        </w:tc>
        <w:tc>
          <w:tcPr>
            <w:tcW w:w="1126" w:type="dxa"/>
            <w:noWrap/>
            <w:tcMar>
              <w:left w:w="57" w:type="dxa"/>
              <w:right w:w="57" w:type="dxa"/>
            </w:tcMar>
            <w:hideMark/>
          </w:tcPr>
          <w:p w14:paraId="05FD4E04"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9,422</w:t>
            </w:r>
          </w:p>
        </w:tc>
        <w:tc>
          <w:tcPr>
            <w:tcW w:w="1123" w:type="dxa"/>
            <w:noWrap/>
            <w:tcMar>
              <w:left w:w="57" w:type="dxa"/>
              <w:right w:w="57" w:type="dxa"/>
            </w:tcMar>
            <w:hideMark/>
          </w:tcPr>
          <w:p w14:paraId="61A6B4E9"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7,039</w:t>
            </w:r>
          </w:p>
        </w:tc>
        <w:tc>
          <w:tcPr>
            <w:tcW w:w="842" w:type="dxa"/>
            <w:noWrap/>
            <w:tcMar>
              <w:left w:w="57" w:type="dxa"/>
              <w:right w:w="57" w:type="dxa"/>
            </w:tcMar>
            <w:hideMark/>
          </w:tcPr>
          <w:p w14:paraId="53773718"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110,982</w:t>
            </w:r>
          </w:p>
        </w:tc>
      </w:tr>
      <w:tr w:rsidR="000532A1" w:rsidRPr="000D58BE" w14:paraId="0B3A7F24" w14:textId="77777777" w:rsidTr="007B0B34">
        <w:trPr>
          <w:trHeight w:val="285"/>
          <w:jc w:val="center"/>
        </w:trPr>
        <w:tc>
          <w:tcPr>
            <w:tcW w:w="1257" w:type="dxa"/>
            <w:noWrap/>
            <w:tcMar>
              <w:left w:w="57" w:type="dxa"/>
              <w:right w:w="57" w:type="dxa"/>
            </w:tcMar>
            <w:hideMark/>
          </w:tcPr>
          <w:p w14:paraId="776D8AE9"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Servidor municipal 9</w:t>
            </w:r>
          </w:p>
        </w:tc>
        <w:tc>
          <w:tcPr>
            <w:tcW w:w="1148" w:type="dxa"/>
            <w:noWrap/>
            <w:tcMar>
              <w:left w:w="57" w:type="dxa"/>
              <w:right w:w="57" w:type="dxa"/>
            </w:tcMar>
            <w:hideMark/>
          </w:tcPr>
          <w:p w14:paraId="4076FD90"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1</w:t>
            </w:r>
          </w:p>
        </w:tc>
        <w:tc>
          <w:tcPr>
            <w:tcW w:w="949" w:type="dxa"/>
            <w:noWrap/>
            <w:tcMar>
              <w:left w:w="57" w:type="dxa"/>
              <w:right w:w="57" w:type="dxa"/>
            </w:tcMar>
            <w:hideMark/>
          </w:tcPr>
          <w:p w14:paraId="2FEA4CF6"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1,095</w:t>
            </w:r>
          </w:p>
        </w:tc>
        <w:tc>
          <w:tcPr>
            <w:tcW w:w="828" w:type="dxa"/>
            <w:noWrap/>
            <w:tcMar>
              <w:left w:w="57" w:type="dxa"/>
              <w:right w:w="57" w:type="dxa"/>
            </w:tcMar>
            <w:hideMark/>
          </w:tcPr>
          <w:p w14:paraId="4A97566E"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13,140</w:t>
            </w:r>
          </w:p>
        </w:tc>
        <w:tc>
          <w:tcPr>
            <w:tcW w:w="931" w:type="dxa"/>
            <w:noWrap/>
            <w:tcMar>
              <w:left w:w="57" w:type="dxa"/>
              <w:right w:w="57" w:type="dxa"/>
            </w:tcMar>
            <w:hideMark/>
          </w:tcPr>
          <w:p w14:paraId="2ADB845E"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425</w:t>
            </w:r>
          </w:p>
        </w:tc>
        <w:tc>
          <w:tcPr>
            <w:tcW w:w="1146" w:type="dxa"/>
            <w:noWrap/>
            <w:tcMar>
              <w:left w:w="57" w:type="dxa"/>
              <w:right w:w="57" w:type="dxa"/>
            </w:tcMar>
            <w:hideMark/>
          </w:tcPr>
          <w:p w14:paraId="4271CBC9"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1,095</w:t>
            </w:r>
          </w:p>
        </w:tc>
        <w:tc>
          <w:tcPr>
            <w:tcW w:w="1126" w:type="dxa"/>
            <w:noWrap/>
            <w:tcMar>
              <w:left w:w="57" w:type="dxa"/>
              <w:right w:w="57" w:type="dxa"/>
            </w:tcMar>
            <w:hideMark/>
          </w:tcPr>
          <w:p w14:paraId="22A3BC5B"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1,465</w:t>
            </w:r>
          </w:p>
        </w:tc>
        <w:tc>
          <w:tcPr>
            <w:tcW w:w="1123" w:type="dxa"/>
            <w:noWrap/>
            <w:tcMar>
              <w:left w:w="57" w:type="dxa"/>
              <w:right w:w="57" w:type="dxa"/>
            </w:tcMar>
            <w:hideMark/>
          </w:tcPr>
          <w:p w14:paraId="7E7DBCD5"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1,095</w:t>
            </w:r>
          </w:p>
        </w:tc>
        <w:tc>
          <w:tcPr>
            <w:tcW w:w="842" w:type="dxa"/>
            <w:noWrap/>
            <w:tcMar>
              <w:left w:w="57" w:type="dxa"/>
              <w:right w:w="57" w:type="dxa"/>
            </w:tcMar>
            <w:hideMark/>
          </w:tcPr>
          <w:p w14:paraId="38C2260C" w14:textId="77777777" w:rsidR="000532A1" w:rsidRPr="000D58BE" w:rsidRDefault="000532A1" w:rsidP="003F6DAF">
            <w:pPr>
              <w:pStyle w:val="Tabla"/>
              <w:spacing w:before="0" w:after="0" w:line="276" w:lineRule="auto"/>
              <w:rPr>
                <w:rFonts w:ascii="Arial" w:hAnsi="Arial" w:cs="Arial"/>
                <w:szCs w:val="18"/>
                <w:lang w:val="es-EC"/>
              </w:rPr>
            </w:pPr>
            <w:r w:rsidRPr="000D58BE">
              <w:rPr>
                <w:rFonts w:ascii="Arial" w:hAnsi="Arial" w:cs="Arial"/>
                <w:szCs w:val="18"/>
                <w:lang w:val="es-EC"/>
              </w:rPr>
              <w:t xml:space="preserve"> 17,220</w:t>
            </w:r>
          </w:p>
        </w:tc>
      </w:tr>
    </w:tbl>
    <w:p w14:paraId="6CBD8D73" w14:textId="1A2FDD4A" w:rsidR="00616B05" w:rsidRPr="009E3721" w:rsidRDefault="00934EEC" w:rsidP="003F6DAF">
      <w:pPr>
        <w:spacing w:after="240"/>
        <w:rPr>
          <w:rFonts w:cs="Arial"/>
          <w:szCs w:val="20"/>
        </w:rPr>
      </w:pPr>
      <w:r w:rsidRPr="009E3721">
        <w:rPr>
          <w:rFonts w:cs="Arial"/>
          <w:szCs w:val="20"/>
        </w:rPr>
        <w:t>A partir de estos datos se calculó un suel</w:t>
      </w:r>
      <w:r w:rsidR="00792961" w:rsidRPr="009E3721">
        <w:rPr>
          <w:rFonts w:cs="Arial"/>
          <w:szCs w:val="20"/>
        </w:rPr>
        <w:t>d</w:t>
      </w:r>
      <w:r w:rsidRPr="009E3721">
        <w:rPr>
          <w:rFonts w:cs="Arial"/>
          <w:szCs w:val="20"/>
        </w:rPr>
        <w:t xml:space="preserve">o promedio ponderado para un funcionario tipo de la </w:t>
      </w:r>
      <w:r w:rsidR="003E06A3" w:rsidRPr="009E3721">
        <w:rPr>
          <w:rFonts w:cs="Arial"/>
          <w:szCs w:val="20"/>
        </w:rPr>
        <w:t>Secretaría de Ambiente</w:t>
      </w:r>
      <w:r w:rsidRPr="009E3721">
        <w:rPr>
          <w:rFonts w:cs="Arial"/>
          <w:szCs w:val="20"/>
        </w:rPr>
        <w:t xml:space="preserve"> además del cálculo del costo hora técnico. </w:t>
      </w:r>
    </w:p>
    <w:p w14:paraId="09019602" w14:textId="1065E750" w:rsidR="00934EEC" w:rsidRPr="009E3721" w:rsidRDefault="00934EEC" w:rsidP="003F6DAF">
      <w:pPr>
        <w:spacing w:after="240"/>
        <w:rPr>
          <w:rFonts w:cs="Arial"/>
          <w:szCs w:val="20"/>
        </w:rPr>
      </w:pPr>
      <w:r w:rsidRPr="009E3721">
        <w:rPr>
          <w:rFonts w:cs="Arial"/>
          <w:szCs w:val="20"/>
        </w:rPr>
        <w:t>Se incluyen adicionalmente tres funciones adicionales que corresponden al personal de atención de ventanilla, secretaría y archivo, que por el nivel de remuneración y el tiempo dedicado a cada trámite no se vio conveniente incluirlos en cálculo del honorario promedio ponderado.</w:t>
      </w:r>
    </w:p>
    <w:p w14:paraId="1CE4761D" w14:textId="3FAF2C77" w:rsidR="00934EEC" w:rsidRPr="009E3721" w:rsidRDefault="001133DA" w:rsidP="003F6DAF">
      <w:pPr>
        <w:pStyle w:val="Descripcin"/>
        <w:spacing w:before="240" w:after="240" w:line="276" w:lineRule="auto"/>
      </w:pPr>
      <w:r w:rsidRPr="009E3721">
        <w:t xml:space="preserve">Tabla </w:t>
      </w:r>
      <w:r w:rsidR="007046A1">
        <w:fldChar w:fldCharType="begin"/>
      </w:r>
      <w:r w:rsidR="007046A1">
        <w:instrText xml:space="preserve"> SEQ Tabla \* ARABIC </w:instrText>
      </w:r>
      <w:r w:rsidR="007046A1">
        <w:fldChar w:fldCharType="separate"/>
      </w:r>
      <w:r w:rsidR="000D58BE">
        <w:rPr>
          <w:noProof/>
        </w:rPr>
        <w:t>2</w:t>
      </w:r>
      <w:r w:rsidR="007046A1">
        <w:rPr>
          <w:noProof/>
        </w:rPr>
        <w:fldChar w:fldCharType="end"/>
      </w:r>
      <w:r w:rsidRPr="009E3721">
        <w:t xml:space="preserve"> </w:t>
      </w:r>
      <w:r w:rsidR="00934EEC" w:rsidRPr="009E3721">
        <w:t>C</w:t>
      </w:r>
      <w:r w:rsidR="007C1740" w:rsidRPr="009E3721">
        <w:t>á</w:t>
      </w:r>
      <w:r w:rsidR="00934EEC" w:rsidRPr="009E3721">
        <w:t xml:space="preserve">lculo </w:t>
      </w:r>
      <w:r w:rsidR="00261101" w:rsidRPr="009E3721">
        <w:t>PARA DETERMINAR E</w:t>
      </w:r>
      <w:r w:rsidR="00934EEC" w:rsidRPr="009E3721">
        <w:t>l costo hora de</w:t>
      </w:r>
      <w:r w:rsidR="00261101" w:rsidRPr="009E3721">
        <w:t>L</w:t>
      </w:r>
      <w:r w:rsidR="00934EEC" w:rsidRPr="009E3721">
        <w:t xml:space="preserve"> grupo ocupacional </w:t>
      </w:r>
      <w:r w:rsidR="003E06A3" w:rsidRPr="009E3721">
        <w:t>en la secretaría de ambiente</w:t>
      </w:r>
    </w:p>
    <w:tbl>
      <w:tblPr>
        <w:tblStyle w:val="Tablaconcuadrcula"/>
        <w:tblW w:w="5750" w:type="pct"/>
        <w:jc w:val="center"/>
        <w:tblLayout w:type="fixed"/>
        <w:tblLook w:val="04A0" w:firstRow="1" w:lastRow="0" w:firstColumn="1" w:lastColumn="0" w:noHBand="0" w:noVBand="1"/>
      </w:tblPr>
      <w:tblGrid>
        <w:gridCol w:w="1179"/>
        <w:gridCol w:w="857"/>
        <w:gridCol w:w="859"/>
        <w:gridCol w:w="859"/>
        <w:gridCol w:w="860"/>
        <w:gridCol w:w="860"/>
        <w:gridCol w:w="858"/>
        <w:gridCol w:w="860"/>
        <w:gridCol w:w="860"/>
        <w:gridCol w:w="860"/>
        <w:gridCol w:w="856"/>
      </w:tblGrid>
      <w:tr w:rsidR="006A615A" w:rsidRPr="009E3721" w14:paraId="4838A47C" w14:textId="77777777" w:rsidTr="00F63046">
        <w:trPr>
          <w:trHeight w:val="315"/>
          <w:jc w:val="center"/>
        </w:trPr>
        <w:tc>
          <w:tcPr>
            <w:tcW w:w="604" w:type="pct"/>
            <w:noWrap/>
            <w:tcMar>
              <w:left w:w="51" w:type="dxa"/>
              <w:right w:w="51" w:type="dxa"/>
            </w:tcMar>
            <w:hideMark/>
          </w:tcPr>
          <w:p w14:paraId="177AB94F" w14:textId="77777777" w:rsidR="006A615A" w:rsidRPr="000D58BE" w:rsidRDefault="006A615A" w:rsidP="003F6DAF">
            <w:pPr>
              <w:pStyle w:val="Tabla"/>
              <w:spacing w:before="0" w:after="0" w:line="276" w:lineRule="auto"/>
              <w:rPr>
                <w:rFonts w:ascii="Arial" w:hAnsi="Arial" w:cs="Arial"/>
                <w:b/>
                <w:szCs w:val="18"/>
                <w:lang w:val="es-ES"/>
              </w:rPr>
            </w:pPr>
            <w:r w:rsidRPr="000D58BE">
              <w:rPr>
                <w:rFonts w:ascii="Arial" w:hAnsi="Arial" w:cs="Arial"/>
                <w:b/>
                <w:szCs w:val="18"/>
                <w:lang w:val="es-ES"/>
              </w:rPr>
              <w:t>Grupo ocupacional</w:t>
            </w:r>
          </w:p>
        </w:tc>
        <w:tc>
          <w:tcPr>
            <w:tcW w:w="439" w:type="pct"/>
            <w:noWrap/>
            <w:tcMar>
              <w:left w:w="51" w:type="dxa"/>
              <w:right w:w="51" w:type="dxa"/>
            </w:tcMar>
            <w:hideMark/>
          </w:tcPr>
          <w:p w14:paraId="5A23CEC2" w14:textId="77777777" w:rsidR="006A615A" w:rsidRPr="000D58BE" w:rsidRDefault="006A615A" w:rsidP="003F6DAF">
            <w:pPr>
              <w:pStyle w:val="Tabla"/>
              <w:spacing w:before="0" w:after="0" w:line="276" w:lineRule="auto"/>
              <w:rPr>
                <w:rFonts w:ascii="Arial" w:hAnsi="Arial" w:cs="Arial"/>
                <w:b/>
                <w:szCs w:val="18"/>
                <w:lang w:val="es-ES"/>
              </w:rPr>
            </w:pPr>
            <w:r w:rsidRPr="000D58BE">
              <w:rPr>
                <w:rFonts w:ascii="Arial" w:hAnsi="Arial" w:cs="Arial"/>
                <w:b/>
                <w:szCs w:val="18"/>
                <w:lang w:val="es-ES"/>
              </w:rPr>
              <w:t>No. Funcionarios</w:t>
            </w:r>
          </w:p>
        </w:tc>
        <w:tc>
          <w:tcPr>
            <w:tcW w:w="440" w:type="pct"/>
            <w:noWrap/>
            <w:tcMar>
              <w:left w:w="51" w:type="dxa"/>
              <w:right w:w="51" w:type="dxa"/>
            </w:tcMar>
            <w:hideMark/>
          </w:tcPr>
          <w:p w14:paraId="2ABFD81F" w14:textId="77777777" w:rsidR="006A615A" w:rsidRPr="000D58BE" w:rsidRDefault="006A615A" w:rsidP="003F6DAF">
            <w:pPr>
              <w:pStyle w:val="Tabla"/>
              <w:spacing w:before="0" w:after="0" w:line="276" w:lineRule="auto"/>
              <w:rPr>
                <w:rFonts w:ascii="Arial" w:hAnsi="Arial" w:cs="Arial"/>
                <w:b/>
                <w:szCs w:val="18"/>
                <w:lang w:val="es-ES"/>
              </w:rPr>
            </w:pPr>
            <w:r w:rsidRPr="000D58BE">
              <w:rPr>
                <w:rFonts w:ascii="Arial" w:hAnsi="Arial" w:cs="Arial"/>
                <w:b/>
                <w:szCs w:val="18"/>
                <w:lang w:val="es-ES"/>
              </w:rPr>
              <w:t>Sueldo mensual</w:t>
            </w:r>
          </w:p>
          <w:p w14:paraId="1CD2E977" w14:textId="77777777" w:rsidR="006A615A" w:rsidRPr="000D58BE" w:rsidRDefault="006A615A" w:rsidP="003F6DAF">
            <w:pPr>
              <w:pStyle w:val="Tabla"/>
              <w:spacing w:before="0" w:after="0" w:line="276" w:lineRule="auto"/>
              <w:rPr>
                <w:rFonts w:ascii="Arial" w:hAnsi="Arial" w:cs="Arial"/>
                <w:b/>
                <w:szCs w:val="18"/>
                <w:lang w:val="es-ES"/>
              </w:rPr>
            </w:pPr>
            <w:r w:rsidRPr="000D58BE">
              <w:rPr>
                <w:rFonts w:ascii="Arial" w:hAnsi="Arial" w:cs="Arial"/>
                <w:b/>
                <w:bCs/>
                <w:szCs w:val="18"/>
                <w:lang w:val="es-ES"/>
              </w:rPr>
              <w:t>(USD)</w:t>
            </w:r>
          </w:p>
        </w:tc>
        <w:tc>
          <w:tcPr>
            <w:tcW w:w="440" w:type="pct"/>
            <w:noWrap/>
            <w:tcMar>
              <w:left w:w="51" w:type="dxa"/>
              <w:right w:w="51" w:type="dxa"/>
            </w:tcMar>
            <w:hideMark/>
          </w:tcPr>
          <w:p w14:paraId="625349A7" w14:textId="77777777" w:rsidR="006A615A" w:rsidRPr="000D58BE" w:rsidRDefault="006A615A" w:rsidP="003F6DAF">
            <w:pPr>
              <w:pStyle w:val="Tabla"/>
              <w:spacing w:before="0" w:after="0" w:line="276" w:lineRule="auto"/>
              <w:rPr>
                <w:rFonts w:ascii="Arial" w:hAnsi="Arial" w:cs="Arial"/>
                <w:b/>
                <w:szCs w:val="18"/>
                <w:lang w:val="es-ES"/>
              </w:rPr>
            </w:pPr>
            <w:r w:rsidRPr="000D58BE">
              <w:rPr>
                <w:rFonts w:ascii="Arial" w:hAnsi="Arial" w:cs="Arial"/>
                <w:b/>
                <w:szCs w:val="18"/>
                <w:lang w:val="es-ES"/>
              </w:rPr>
              <w:t xml:space="preserve">Anual </w:t>
            </w:r>
          </w:p>
          <w:p w14:paraId="303D7A30" w14:textId="77777777" w:rsidR="006A615A" w:rsidRPr="000D58BE" w:rsidRDefault="006A615A" w:rsidP="003F6DAF">
            <w:pPr>
              <w:pStyle w:val="Tabla"/>
              <w:spacing w:before="0" w:after="0" w:line="276" w:lineRule="auto"/>
              <w:rPr>
                <w:rFonts w:ascii="Arial" w:hAnsi="Arial" w:cs="Arial"/>
                <w:b/>
                <w:szCs w:val="18"/>
                <w:lang w:val="es-ES"/>
              </w:rPr>
            </w:pPr>
            <w:r w:rsidRPr="000D58BE">
              <w:rPr>
                <w:rFonts w:ascii="Arial" w:hAnsi="Arial" w:cs="Arial"/>
                <w:b/>
                <w:bCs/>
                <w:szCs w:val="18"/>
                <w:lang w:val="es-ES"/>
              </w:rPr>
              <w:t>(USD)</w:t>
            </w:r>
          </w:p>
        </w:tc>
        <w:tc>
          <w:tcPr>
            <w:tcW w:w="440" w:type="pct"/>
            <w:noWrap/>
            <w:tcMar>
              <w:left w:w="51" w:type="dxa"/>
              <w:right w:w="51" w:type="dxa"/>
            </w:tcMar>
            <w:hideMark/>
          </w:tcPr>
          <w:p w14:paraId="41855A34" w14:textId="77777777" w:rsidR="006A615A" w:rsidRPr="000D58BE" w:rsidRDefault="006A615A" w:rsidP="003F6DAF">
            <w:pPr>
              <w:pStyle w:val="Tabla"/>
              <w:spacing w:before="0" w:after="0" w:line="276" w:lineRule="auto"/>
              <w:rPr>
                <w:rFonts w:ascii="Arial" w:hAnsi="Arial" w:cs="Arial"/>
                <w:b/>
                <w:szCs w:val="18"/>
                <w:lang w:val="es-ES"/>
              </w:rPr>
            </w:pPr>
            <w:r w:rsidRPr="000D58BE">
              <w:rPr>
                <w:rFonts w:ascii="Arial" w:hAnsi="Arial" w:cs="Arial"/>
                <w:b/>
                <w:szCs w:val="18"/>
                <w:lang w:val="es-ES"/>
              </w:rPr>
              <w:t>Décimo cuarto</w:t>
            </w:r>
          </w:p>
          <w:p w14:paraId="33E263C5" w14:textId="77777777" w:rsidR="006A615A" w:rsidRPr="000D58BE" w:rsidRDefault="006A615A" w:rsidP="003F6DAF">
            <w:pPr>
              <w:pStyle w:val="Tabla"/>
              <w:spacing w:before="0" w:after="0" w:line="276" w:lineRule="auto"/>
              <w:rPr>
                <w:rFonts w:ascii="Arial" w:hAnsi="Arial" w:cs="Arial"/>
                <w:b/>
                <w:szCs w:val="18"/>
                <w:lang w:val="es-ES"/>
              </w:rPr>
            </w:pPr>
            <w:r w:rsidRPr="000D58BE">
              <w:rPr>
                <w:rFonts w:ascii="Arial" w:hAnsi="Arial" w:cs="Arial"/>
                <w:b/>
                <w:bCs/>
                <w:szCs w:val="18"/>
                <w:lang w:val="es-ES"/>
              </w:rPr>
              <w:t>(USD)</w:t>
            </w:r>
          </w:p>
        </w:tc>
        <w:tc>
          <w:tcPr>
            <w:tcW w:w="440" w:type="pct"/>
            <w:noWrap/>
            <w:tcMar>
              <w:left w:w="51" w:type="dxa"/>
              <w:right w:w="51" w:type="dxa"/>
            </w:tcMar>
            <w:hideMark/>
          </w:tcPr>
          <w:p w14:paraId="0F1A3F1B" w14:textId="77777777" w:rsidR="006A615A" w:rsidRPr="000D58BE" w:rsidRDefault="006A615A" w:rsidP="003F6DAF">
            <w:pPr>
              <w:pStyle w:val="Tabla"/>
              <w:spacing w:before="0" w:after="0" w:line="276" w:lineRule="auto"/>
              <w:rPr>
                <w:rFonts w:ascii="Arial" w:hAnsi="Arial" w:cs="Arial"/>
                <w:b/>
                <w:szCs w:val="18"/>
                <w:lang w:val="es-ES"/>
              </w:rPr>
            </w:pPr>
            <w:r w:rsidRPr="000D58BE">
              <w:rPr>
                <w:rFonts w:ascii="Arial" w:hAnsi="Arial" w:cs="Arial"/>
                <w:b/>
                <w:szCs w:val="18"/>
                <w:lang w:val="es-ES"/>
              </w:rPr>
              <w:t>Décimo tercero</w:t>
            </w:r>
          </w:p>
          <w:p w14:paraId="7CF3ADAC" w14:textId="77777777" w:rsidR="006A615A" w:rsidRPr="000D58BE" w:rsidRDefault="006A615A" w:rsidP="003F6DAF">
            <w:pPr>
              <w:pStyle w:val="Tabla"/>
              <w:spacing w:before="0" w:after="0" w:line="276" w:lineRule="auto"/>
              <w:rPr>
                <w:rFonts w:ascii="Arial" w:hAnsi="Arial" w:cs="Arial"/>
                <w:b/>
                <w:szCs w:val="18"/>
                <w:lang w:val="es-ES"/>
              </w:rPr>
            </w:pPr>
            <w:r w:rsidRPr="000D58BE">
              <w:rPr>
                <w:rFonts w:ascii="Arial" w:hAnsi="Arial" w:cs="Arial"/>
                <w:b/>
                <w:bCs/>
                <w:szCs w:val="18"/>
                <w:lang w:val="es-ES"/>
              </w:rPr>
              <w:t>(USD)</w:t>
            </w:r>
          </w:p>
        </w:tc>
        <w:tc>
          <w:tcPr>
            <w:tcW w:w="439" w:type="pct"/>
            <w:noWrap/>
            <w:tcMar>
              <w:left w:w="51" w:type="dxa"/>
              <w:right w:w="51" w:type="dxa"/>
            </w:tcMar>
            <w:hideMark/>
          </w:tcPr>
          <w:p w14:paraId="2B5A8889" w14:textId="77777777" w:rsidR="006A615A" w:rsidRPr="000D58BE" w:rsidRDefault="006A615A" w:rsidP="003F6DAF">
            <w:pPr>
              <w:pStyle w:val="Tabla"/>
              <w:spacing w:before="0" w:after="0" w:line="276" w:lineRule="auto"/>
              <w:rPr>
                <w:rFonts w:ascii="Arial" w:hAnsi="Arial" w:cs="Arial"/>
                <w:b/>
                <w:szCs w:val="18"/>
                <w:lang w:val="es-ES"/>
              </w:rPr>
            </w:pPr>
            <w:r w:rsidRPr="000D58BE">
              <w:rPr>
                <w:rFonts w:ascii="Arial" w:hAnsi="Arial" w:cs="Arial"/>
                <w:b/>
                <w:szCs w:val="18"/>
                <w:lang w:val="es-ES"/>
              </w:rPr>
              <w:t xml:space="preserve"> Aporte patronal</w:t>
            </w:r>
          </w:p>
          <w:p w14:paraId="4B34BCB8" w14:textId="77777777" w:rsidR="006A615A" w:rsidRPr="000D58BE" w:rsidRDefault="006A615A" w:rsidP="003F6DAF">
            <w:pPr>
              <w:pStyle w:val="Tabla"/>
              <w:spacing w:before="0" w:after="0" w:line="276" w:lineRule="auto"/>
              <w:rPr>
                <w:rFonts w:ascii="Arial" w:hAnsi="Arial" w:cs="Arial"/>
                <w:b/>
                <w:szCs w:val="18"/>
                <w:lang w:val="es-ES"/>
              </w:rPr>
            </w:pPr>
            <w:r w:rsidRPr="000D58BE">
              <w:rPr>
                <w:rFonts w:ascii="Arial" w:hAnsi="Arial" w:cs="Arial"/>
                <w:b/>
                <w:bCs/>
                <w:szCs w:val="18"/>
                <w:lang w:val="es-ES"/>
              </w:rPr>
              <w:t>(USD)</w:t>
            </w:r>
            <w:r w:rsidRPr="000D58BE">
              <w:rPr>
                <w:rFonts w:ascii="Arial" w:hAnsi="Arial" w:cs="Arial"/>
                <w:b/>
                <w:szCs w:val="18"/>
                <w:lang w:val="es-ES"/>
              </w:rPr>
              <w:t xml:space="preserve"> </w:t>
            </w:r>
          </w:p>
        </w:tc>
        <w:tc>
          <w:tcPr>
            <w:tcW w:w="440" w:type="pct"/>
            <w:tcMar>
              <w:left w:w="51" w:type="dxa"/>
              <w:right w:w="51" w:type="dxa"/>
            </w:tcMar>
            <w:hideMark/>
          </w:tcPr>
          <w:p w14:paraId="4138CD97" w14:textId="77777777" w:rsidR="006A615A" w:rsidRPr="000D58BE" w:rsidRDefault="006A615A" w:rsidP="003F6DAF">
            <w:pPr>
              <w:pStyle w:val="Tabla"/>
              <w:spacing w:before="0" w:after="0" w:line="276" w:lineRule="auto"/>
              <w:rPr>
                <w:rFonts w:ascii="Arial" w:hAnsi="Arial" w:cs="Arial"/>
                <w:b/>
                <w:szCs w:val="18"/>
                <w:lang w:val="es-ES"/>
              </w:rPr>
            </w:pPr>
            <w:r w:rsidRPr="000D58BE">
              <w:rPr>
                <w:rFonts w:ascii="Arial" w:hAnsi="Arial" w:cs="Arial"/>
                <w:b/>
                <w:szCs w:val="18"/>
                <w:lang w:val="es-ES"/>
              </w:rPr>
              <w:t>Fondos de reserva</w:t>
            </w:r>
          </w:p>
          <w:p w14:paraId="3B33DF2A" w14:textId="77777777" w:rsidR="006A615A" w:rsidRPr="000D58BE" w:rsidRDefault="006A615A" w:rsidP="003F6DAF">
            <w:pPr>
              <w:pStyle w:val="Tabla"/>
              <w:spacing w:before="0" w:after="0" w:line="276" w:lineRule="auto"/>
              <w:rPr>
                <w:rFonts w:ascii="Arial" w:hAnsi="Arial" w:cs="Arial"/>
                <w:b/>
                <w:szCs w:val="18"/>
                <w:lang w:val="es-ES"/>
              </w:rPr>
            </w:pPr>
            <w:r w:rsidRPr="000D58BE">
              <w:rPr>
                <w:rFonts w:ascii="Arial" w:hAnsi="Arial" w:cs="Arial"/>
                <w:b/>
                <w:bCs/>
                <w:szCs w:val="18"/>
                <w:lang w:val="es-ES"/>
              </w:rPr>
              <w:t>(USD)</w:t>
            </w:r>
            <w:r w:rsidRPr="000D58BE">
              <w:rPr>
                <w:rFonts w:ascii="Arial" w:hAnsi="Arial" w:cs="Arial"/>
                <w:b/>
                <w:szCs w:val="18"/>
                <w:lang w:val="es-ES"/>
              </w:rPr>
              <w:t xml:space="preserve"> </w:t>
            </w:r>
          </w:p>
        </w:tc>
        <w:tc>
          <w:tcPr>
            <w:tcW w:w="440" w:type="pct"/>
            <w:noWrap/>
            <w:tcMar>
              <w:left w:w="51" w:type="dxa"/>
              <w:right w:w="51" w:type="dxa"/>
            </w:tcMar>
            <w:hideMark/>
          </w:tcPr>
          <w:p w14:paraId="500528C5" w14:textId="77777777" w:rsidR="006A615A" w:rsidRPr="000D58BE" w:rsidRDefault="006A615A" w:rsidP="003F6DAF">
            <w:pPr>
              <w:pStyle w:val="Tabla"/>
              <w:spacing w:before="0" w:after="0" w:line="276" w:lineRule="auto"/>
              <w:rPr>
                <w:rFonts w:ascii="Arial" w:hAnsi="Arial" w:cs="Arial"/>
                <w:b/>
                <w:szCs w:val="18"/>
                <w:lang w:val="es-ES"/>
              </w:rPr>
            </w:pPr>
            <w:r w:rsidRPr="000D58BE">
              <w:rPr>
                <w:rFonts w:ascii="Arial" w:hAnsi="Arial" w:cs="Arial"/>
                <w:b/>
                <w:szCs w:val="18"/>
                <w:lang w:val="es-ES"/>
              </w:rPr>
              <w:t>Total</w:t>
            </w:r>
          </w:p>
          <w:p w14:paraId="70F9F796" w14:textId="77777777" w:rsidR="006A615A" w:rsidRPr="000D58BE" w:rsidRDefault="006A615A" w:rsidP="003F6DAF">
            <w:pPr>
              <w:pStyle w:val="Tabla"/>
              <w:spacing w:before="0" w:after="0" w:line="276" w:lineRule="auto"/>
              <w:rPr>
                <w:rFonts w:ascii="Arial" w:hAnsi="Arial" w:cs="Arial"/>
                <w:b/>
                <w:szCs w:val="18"/>
                <w:lang w:val="es-ES"/>
              </w:rPr>
            </w:pPr>
            <w:r w:rsidRPr="000D58BE">
              <w:rPr>
                <w:rFonts w:ascii="Arial" w:hAnsi="Arial" w:cs="Arial"/>
                <w:b/>
                <w:bCs/>
                <w:szCs w:val="18"/>
                <w:lang w:val="es-ES"/>
              </w:rPr>
              <w:t>(USD)</w:t>
            </w:r>
          </w:p>
        </w:tc>
        <w:tc>
          <w:tcPr>
            <w:tcW w:w="440" w:type="pct"/>
            <w:noWrap/>
            <w:tcMar>
              <w:left w:w="51" w:type="dxa"/>
              <w:right w:w="51" w:type="dxa"/>
            </w:tcMar>
            <w:hideMark/>
          </w:tcPr>
          <w:p w14:paraId="409C3685" w14:textId="77777777" w:rsidR="006A615A" w:rsidRPr="000D58BE" w:rsidRDefault="006A615A" w:rsidP="003F6DAF">
            <w:pPr>
              <w:pStyle w:val="Tabla"/>
              <w:spacing w:before="0" w:after="0" w:line="276" w:lineRule="auto"/>
              <w:rPr>
                <w:rFonts w:ascii="Arial" w:hAnsi="Arial" w:cs="Arial"/>
                <w:b/>
                <w:szCs w:val="18"/>
                <w:lang w:val="es-ES"/>
              </w:rPr>
            </w:pPr>
            <w:r w:rsidRPr="000D58BE">
              <w:rPr>
                <w:rFonts w:ascii="Arial" w:hAnsi="Arial" w:cs="Arial"/>
                <w:b/>
                <w:szCs w:val="18"/>
                <w:lang w:val="es-ES"/>
              </w:rPr>
              <w:t>Costo real mensual</w:t>
            </w:r>
          </w:p>
          <w:p w14:paraId="43E45E10" w14:textId="77777777" w:rsidR="006A615A" w:rsidRPr="000D58BE" w:rsidRDefault="006A615A" w:rsidP="003F6DAF">
            <w:pPr>
              <w:pStyle w:val="Tabla"/>
              <w:spacing w:before="0" w:after="0" w:line="276" w:lineRule="auto"/>
              <w:rPr>
                <w:rFonts w:ascii="Arial" w:hAnsi="Arial" w:cs="Arial"/>
                <w:b/>
                <w:szCs w:val="18"/>
                <w:lang w:val="es-ES"/>
              </w:rPr>
            </w:pPr>
            <w:r w:rsidRPr="000D58BE">
              <w:rPr>
                <w:rFonts w:ascii="Arial" w:hAnsi="Arial" w:cs="Arial"/>
                <w:b/>
                <w:bCs/>
                <w:szCs w:val="18"/>
                <w:lang w:val="es-ES"/>
              </w:rPr>
              <w:t>(USD)</w:t>
            </w:r>
          </w:p>
        </w:tc>
        <w:tc>
          <w:tcPr>
            <w:tcW w:w="440" w:type="pct"/>
            <w:noWrap/>
            <w:tcMar>
              <w:left w:w="51" w:type="dxa"/>
              <w:right w:w="51" w:type="dxa"/>
            </w:tcMar>
            <w:hideMark/>
          </w:tcPr>
          <w:p w14:paraId="2AF96C2C" w14:textId="77777777" w:rsidR="006A615A" w:rsidRPr="000D58BE" w:rsidRDefault="006A615A" w:rsidP="003F6DAF">
            <w:pPr>
              <w:pStyle w:val="Tabla"/>
              <w:spacing w:before="0" w:after="0" w:line="276" w:lineRule="auto"/>
              <w:rPr>
                <w:rFonts w:ascii="Arial" w:hAnsi="Arial" w:cs="Arial"/>
                <w:b/>
                <w:szCs w:val="18"/>
                <w:lang w:val="es-ES"/>
              </w:rPr>
            </w:pPr>
            <w:r w:rsidRPr="000D58BE">
              <w:rPr>
                <w:rFonts w:ascii="Arial" w:hAnsi="Arial" w:cs="Arial"/>
                <w:b/>
                <w:szCs w:val="18"/>
                <w:lang w:val="es-ES"/>
              </w:rPr>
              <w:t>Costo por hora</w:t>
            </w:r>
          </w:p>
          <w:p w14:paraId="3DB79E17" w14:textId="77777777" w:rsidR="006A615A" w:rsidRPr="000D58BE" w:rsidRDefault="006A615A" w:rsidP="003F6DAF">
            <w:pPr>
              <w:pStyle w:val="Tabla"/>
              <w:spacing w:before="0" w:after="0" w:line="276" w:lineRule="auto"/>
              <w:rPr>
                <w:rFonts w:ascii="Arial" w:hAnsi="Arial" w:cs="Arial"/>
                <w:b/>
                <w:szCs w:val="18"/>
                <w:lang w:val="es-ES"/>
              </w:rPr>
            </w:pPr>
            <w:r w:rsidRPr="000D58BE">
              <w:rPr>
                <w:rFonts w:ascii="Arial" w:hAnsi="Arial" w:cs="Arial"/>
                <w:b/>
                <w:bCs/>
                <w:szCs w:val="18"/>
                <w:lang w:val="es-ES"/>
              </w:rPr>
              <w:t>(USD)</w:t>
            </w:r>
          </w:p>
        </w:tc>
      </w:tr>
      <w:tr w:rsidR="006A615A" w:rsidRPr="009E3721" w14:paraId="0DE85E43" w14:textId="77777777" w:rsidTr="00F63046">
        <w:trPr>
          <w:trHeight w:val="315"/>
          <w:jc w:val="center"/>
        </w:trPr>
        <w:tc>
          <w:tcPr>
            <w:tcW w:w="604" w:type="pct"/>
            <w:noWrap/>
            <w:tcMar>
              <w:left w:w="51" w:type="dxa"/>
              <w:right w:w="51" w:type="dxa"/>
            </w:tcMar>
            <w:hideMark/>
          </w:tcPr>
          <w:p w14:paraId="400AF181" w14:textId="3577CCCA" w:rsidR="006A615A" w:rsidRPr="000D58BE" w:rsidRDefault="009A490E" w:rsidP="003F6DAF">
            <w:pPr>
              <w:pStyle w:val="Tabla"/>
              <w:spacing w:before="0" w:after="0" w:line="276" w:lineRule="auto"/>
              <w:rPr>
                <w:rFonts w:ascii="Arial" w:hAnsi="Arial" w:cs="Arial"/>
                <w:szCs w:val="18"/>
                <w:lang w:val="es-ES"/>
              </w:rPr>
            </w:pPr>
            <w:r>
              <w:rPr>
                <w:rFonts w:ascii="Arial" w:hAnsi="Arial" w:cs="Arial"/>
                <w:szCs w:val="18"/>
                <w:lang w:val="es-ES"/>
              </w:rPr>
              <w:t>Promedio</w:t>
            </w:r>
          </w:p>
        </w:tc>
        <w:tc>
          <w:tcPr>
            <w:tcW w:w="439" w:type="pct"/>
            <w:noWrap/>
            <w:tcMar>
              <w:left w:w="51" w:type="dxa"/>
              <w:right w:w="51" w:type="dxa"/>
            </w:tcMar>
            <w:hideMark/>
          </w:tcPr>
          <w:p w14:paraId="7EDFAE23"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20.00</w:t>
            </w:r>
          </w:p>
        </w:tc>
        <w:tc>
          <w:tcPr>
            <w:tcW w:w="440" w:type="pct"/>
            <w:noWrap/>
            <w:tcMar>
              <w:left w:w="51" w:type="dxa"/>
              <w:right w:w="51" w:type="dxa"/>
            </w:tcMar>
            <w:hideMark/>
          </w:tcPr>
          <w:p w14:paraId="66287178"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 xml:space="preserve"> 1,271</w:t>
            </w:r>
          </w:p>
        </w:tc>
        <w:tc>
          <w:tcPr>
            <w:tcW w:w="440" w:type="pct"/>
            <w:noWrap/>
            <w:tcMar>
              <w:left w:w="51" w:type="dxa"/>
              <w:right w:w="51" w:type="dxa"/>
            </w:tcMar>
            <w:hideMark/>
          </w:tcPr>
          <w:p w14:paraId="3895F311"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305,052</w:t>
            </w:r>
          </w:p>
        </w:tc>
        <w:tc>
          <w:tcPr>
            <w:tcW w:w="440" w:type="pct"/>
            <w:noWrap/>
            <w:tcMar>
              <w:left w:w="51" w:type="dxa"/>
              <w:right w:w="51" w:type="dxa"/>
            </w:tcMar>
            <w:hideMark/>
          </w:tcPr>
          <w:p w14:paraId="6B9AB149"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 xml:space="preserve"> 8,500</w:t>
            </w:r>
          </w:p>
        </w:tc>
        <w:tc>
          <w:tcPr>
            <w:tcW w:w="440" w:type="pct"/>
            <w:noWrap/>
            <w:tcMar>
              <w:left w:w="51" w:type="dxa"/>
              <w:right w:w="51" w:type="dxa"/>
            </w:tcMar>
            <w:hideMark/>
          </w:tcPr>
          <w:p w14:paraId="28901CC1"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 xml:space="preserve"> 25,421</w:t>
            </w:r>
          </w:p>
        </w:tc>
        <w:tc>
          <w:tcPr>
            <w:tcW w:w="439" w:type="pct"/>
            <w:noWrap/>
            <w:tcMar>
              <w:left w:w="51" w:type="dxa"/>
              <w:right w:w="51" w:type="dxa"/>
            </w:tcMar>
            <w:hideMark/>
          </w:tcPr>
          <w:p w14:paraId="3BABECDC"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 xml:space="preserve"> 34,013</w:t>
            </w:r>
          </w:p>
        </w:tc>
        <w:tc>
          <w:tcPr>
            <w:tcW w:w="440" w:type="pct"/>
            <w:noWrap/>
            <w:tcMar>
              <w:left w:w="51" w:type="dxa"/>
              <w:right w:w="51" w:type="dxa"/>
            </w:tcMar>
            <w:hideMark/>
          </w:tcPr>
          <w:p w14:paraId="4DAA781B"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25,411</w:t>
            </w:r>
          </w:p>
        </w:tc>
        <w:tc>
          <w:tcPr>
            <w:tcW w:w="440" w:type="pct"/>
            <w:noWrap/>
            <w:tcMar>
              <w:left w:w="51" w:type="dxa"/>
              <w:right w:w="51" w:type="dxa"/>
            </w:tcMar>
            <w:hideMark/>
          </w:tcPr>
          <w:p w14:paraId="1FCE88E4"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398,397</w:t>
            </w:r>
          </w:p>
        </w:tc>
        <w:tc>
          <w:tcPr>
            <w:tcW w:w="440" w:type="pct"/>
            <w:noWrap/>
            <w:tcMar>
              <w:left w:w="51" w:type="dxa"/>
              <w:right w:w="51" w:type="dxa"/>
            </w:tcMar>
            <w:hideMark/>
          </w:tcPr>
          <w:p w14:paraId="51664794"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 xml:space="preserve"> 1,660</w:t>
            </w:r>
          </w:p>
        </w:tc>
        <w:tc>
          <w:tcPr>
            <w:tcW w:w="440" w:type="pct"/>
            <w:noWrap/>
            <w:tcMar>
              <w:left w:w="51" w:type="dxa"/>
              <w:right w:w="51" w:type="dxa"/>
            </w:tcMar>
            <w:hideMark/>
          </w:tcPr>
          <w:p w14:paraId="5BD4CDCF"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 xml:space="preserve"> 10</w:t>
            </w:r>
          </w:p>
        </w:tc>
      </w:tr>
      <w:tr w:rsidR="006A615A" w:rsidRPr="009E3721" w14:paraId="2AB130EE" w14:textId="77777777" w:rsidTr="00F63046">
        <w:trPr>
          <w:trHeight w:val="315"/>
          <w:jc w:val="center"/>
        </w:trPr>
        <w:tc>
          <w:tcPr>
            <w:tcW w:w="604" w:type="pct"/>
            <w:noWrap/>
            <w:tcMar>
              <w:left w:w="51" w:type="dxa"/>
              <w:right w:w="51" w:type="dxa"/>
            </w:tcMar>
            <w:hideMark/>
          </w:tcPr>
          <w:p w14:paraId="2674DE93"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Ventanilla</w:t>
            </w:r>
          </w:p>
        </w:tc>
        <w:tc>
          <w:tcPr>
            <w:tcW w:w="439" w:type="pct"/>
            <w:noWrap/>
            <w:tcMar>
              <w:left w:w="51" w:type="dxa"/>
              <w:right w:w="51" w:type="dxa"/>
            </w:tcMar>
            <w:hideMark/>
          </w:tcPr>
          <w:p w14:paraId="6C8B63A6"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1.00</w:t>
            </w:r>
          </w:p>
        </w:tc>
        <w:tc>
          <w:tcPr>
            <w:tcW w:w="440" w:type="pct"/>
            <w:noWrap/>
            <w:tcMar>
              <w:left w:w="51" w:type="dxa"/>
              <w:right w:w="51" w:type="dxa"/>
            </w:tcMar>
            <w:hideMark/>
          </w:tcPr>
          <w:p w14:paraId="3A7AC4A0"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 xml:space="preserve"> 675</w:t>
            </w:r>
          </w:p>
        </w:tc>
        <w:tc>
          <w:tcPr>
            <w:tcW w:w="440" w:type="pct"/>
            <w:noWrap/>
            <w:tcMar>
              <w:left w:w="51" w:type="dxa"/>
              <w:right w:w="51" w:type="dxa"/>
            </w:tcMar>
            <w:hideMark/>
          </w:tcPr>
          <w:p w14:paraId="12D60891"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8,100</w:t>
            </w:r>
          </w:p>
        </w:tc>
        <w:tc>
          <w:tcPr>
            <w:tcW w:w="440" w:type="pct"/>
            <w:noWrap/>
            <w:tcMar>
              <w:left w:w="51" w:type="dxa"/>
              <w:right w:w="51" w:type="dxa"/>
            </w:tcMar>
            <w:hideMark/>
          </w:tcPr>
          <w:p w14:paraId="38135F5E"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 xml:space="preserve"> 425</w:t>
            </w:r>
          </w:p>
        </w:tc>
        <w:tc>
          <w:tcPr>
            <w:tcW w:w="440" w:type="pct"/>
            <w:noWrap/>
            <w:tcMar>
              <w:left w:w="51" w:type="dxa"/>
              <w:right w:w="51" w:type="dxa"/>
            </w:tcMar>
            <w:hideMark/>
          </w:tcPr>
          <w:p w14:paraId="5A3E77EE"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 xml:space="preserve"> 675</w:t>
            </w:r>
          </w:p>
        </w:tc>
        <w:tc>
          <w:tcPr>
            <w:tcW w:w="439" w:type="pct"/>
            <w:noWrap/>
            <w:tcMar>
              <w:left w:w="51" w:type="dxa"/>
              <w:right w:w="51" w:type="dxa"/>
            </w:tcMar>
            <w:hideMark/>
          </w:tcPr>
          <w:p w14:paraId="298BDD0C"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 xml:space="preserve"> 903</w:t>
            </w:r>
          </w:p>
        </w:tc>
        <w:tc>
          <w:tcPr>
            <w:tcW w:w="440" w:type="pct"/>
            <w:noWrap/>
            <w:tcMar>
              <w:left w:w="51" w:type="dxa"/>
              <w:right w:w="51" w:type="dxa"/>
            </w:tcMar>
            <w:hideMark/>
          </w:tcPr>
          <w:p w14:paraId="75ABEB4D"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 xml:space="preserve"> 675</w:t>
            </w:r>
          </w:p>
        </w:tc>
        <w:tc>
          <w:tcPr>
            <w:tcW w:w="440" w:type="pct"/>
            <w:noWrap/>
            <w:tcMar>
              <w:left w:w="51" w:type="dxa"/>
              <w:right w:w="51" w:type="dxa"/>
            </w:tcMar>
            <w:hideMark/>
          </w:tcPr>
          <w:p w14:paraId="5F6ECFEC"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10,778</w:t>
            </w:r>
          </w:p>
        </w:tc>
        <w:tc>
          <w:tcPr>
            <w:tcW w:w="440" w:type="pct"/>
            <w:noWrap/>
            <w:tcMar>
              <w:left w:w="51" w:type="dxa"/>
              <w:right w:w="51" w:type="dxa"/>
            </w:tcMar>
            <w:hideMark/>
          </w:tcPr>
          <w:p w14:paraId="392B80C1"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 xml:space="preserve"> 898</w:t>
            </w:r>
          </w:p>
        </w:tc>
        <w:tc>
          <w:tcPr>
            <w:tcW w:w="440" w:type="pct"/>
            <w:noWrap/>
            <w:tcMar>
              <w:left w:w="51" w:type="dxa"/>
              <w:right w:w="51" w:type="dxa"/>
            </w:tcMar>
            <w:hideMark/>
          </w:tcPr>
          <w:p w14:paraId="54F734CB"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 xml:space="preserve"> 6</w:t>
            </w:r>
          </w:p>
        </w:tc>
      </w:tr>
      <w:tr w:rsidR="006A615A" w:rsidRPr="009E3721" w14:paraId="788C43AF" w14:textId="77777777" w:rsidTr="00F63046">
        <w:trPr>
          <w:trHeight w:val="315"/>
          <w:jc w:val="center"/>
        </w:trPr>
        <w:tc>
          <w:tcPr>
            <w:tcW w:w="604" w:type="pct"/>
            <w:noWrap/>
            <w:tcMar>
              <w:left w:w="51" w:type="dxa"/>
              <w:right w:w="51" w:type="dxa"/>
            </w:tcMar>
            <w:hideMark/>
          </w:tcPr>
          <w:p w14:paraId="6AAEE47D"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Secretaria</w:t>
            </w:r>
          </w:p>
        </w:tc>
        <w:tc>
          <w:tcPr>
            <w:tcW w:w="439" w:type="pct"/>
            <w:noWrap/>
            <w:tcMar>
              <w:left w:w="51" w:type="dxa"/>
              <w:right w:w="51" w:type="dxa"/>
            </w:tcMar>
            <w:hideMark/>
          </w:tcPr>
          <w:p w14:paraId="52807AEE"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1.00</w:t>
            </w:r>
          </w:p>
        </w:tc>
        <w:tc>
          <w:tcPr>
            <w:tcW w:w="440" w:type="pct"/>
            <w:noWrap/>
            <w:tcMar>
              <w:left w:w="51" w:type="dxa"/>
              <w:right w:w="51" w:type="dxa"/>
            </w:tcMar>
            <w:hideMark/>
          </w:tcPr>
          <w:p w14:paraId="25F8EF67"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 xml:space="preserve"> 675</w:t>
            </w:r>
          </w:p>
        </w:tc>
        <w:tc>
          <w:tcPr>
            <w:tcW w:w="440" w:type="pct"/>
            <w:noWrap/>
            <w:tcMar>
              <w:left w:w="51" w:type="dxa"/>
              <w:right w:w="51" w:type="dxa"/>
            </w:tcMar>
            <w:hideMark/>
          </w:tcPr>
          <w:p w14:paraId="5A050E52"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8,100</w:t>
            </w:r>
          </w:p>
        </w:tc>
        <w:tc>
          <w:tcPr>
            <w:tcW w:w="440" w:type="pct"/>
            <w:noWrap/>
            <w:tcMar>
              <w:left w:w="51" w:type="dxa"/>
              <w:right w:w="51" w:type="dxa"/>
            </w:tcMar>
            <w:hideMark/>
          </w:tcPr>
          <w:p w14:paraId="0F0339B5"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 xml:space="preserve"> 425</w:t>
            </w:r>
          </w:p>
        </w:tc>
        <w:tc>
          <w:tcPr>
            <w:tcW w:w="440" w:type="pct"/>
            <w:noWrap/>
            <w:tcMar>
              <w:left w:w="51" w:type="dxa"/>
              <w:right w:w="51" w:type="dxa"/>
            </w:tcMar>
            <w:hideMark/>
          </w:tcPr>
          <w:p w14:paraId="09C98709"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 xml:space="preserve"> 675</w:t>
            </w:r>
          </w:p>
        </w:tc>
        <w:tc>
          <w:tcPr>
            <w:tcW w:w="439" w:type="pct"/>
            <w:noWrap/>
            <w:tcMar>
              <w:left w:w="51" w:type="dxa"/>
              <w:right w:w="51" w:type="dxa"/>
            </w:tcMar>
            <w:hideMark/>
          </w:tcPr>
          <w:p w14:paraId="134E132D"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 xml:space="preserve"> 903</w:t>
            </w:r>
          </w:p>
        </w:tc>
        <w:tc>
          <w:tcPr>
            <w:tcW w:w="440" w:type="pct"/>
            <w:noWrap/>
            <w:tcMar>
              <w:left w:w="51" w:type="dxa"/>
              <w:right w:w="51" w:type="dxa"/>
            </w:tcMar>
            <w:hideMark/>
          </w:tcPr>
          <w:p w14:paraId="354273F3"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 xml:space="preserve"> 675</w:t>
            </w:r>
          </w:p>
        </w:tc>
        <w:tc>
          <w:tcPr>
            <w:tcW w:w="440" w:type="pct"/>
            <w:noWrap/>
            <w:tcMar>
              <w:left w:w="51" w:type="dxa"/>
              <w:right w:w="51" w:type="dxa"/>
            </w:tcMar>
            <w:hideMark/>
          </w:tcPr>
          <w:p w14:paraId="5166F982"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10,778</w:t>
            </w:r>
          </w:p>
        </w:tc>
        <w:tc>
          <w:tcPr>
            <w:tcW w:w="440" w:type="pct"/>
            <w:noWrap/>
            <w:tcMar>
              <w:left w:w="51" w:type="dxa"/>
              <w:right w:w="51" w:type="dxa"/>
            </w:tcMar>
            <w:hideMark/>
          </w:tcPr>
          <w:p w14:paraId="767ECDF5"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 xml:space="preserve"> 898</w:t>
            </w:r>
          </w:p>
        </w:tc>
        <w:tc>
          <w:tcPr>
            <w:tcW w:w="440" w:type="pct"/>
            <w:noWrap/>
            <w:tcMar>
              <w:left w:w="51" w:type="dxa"/>
              <w:right w:w="51" w:type="dxa"/>
            </w:tcMar>
            <w:hideMark/>
          </w:tcPr>
          <w:p w14:paraId="79B0391F"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 xml:space="preserve"> 6</w:t>
            </w:r>
          </w:p>
        </w:tc>
      </w:tr>
      <w:tr w:rsidR="006A615A" w:rsidRPr="009E3721" w14:paraId="795B7A31" w14:textId="77777777" w:rsidTr="00F63046">
        <w:trPr>
          <w:trHeight w:val="315"/>
          <w:jc w:val="center"/>
        </w:trPr>
        <w:tc>
          <w:tcPr>
            <w:tcW w:w="604" w:type="pct"/>
            <w:noWrap/>
            <w:tcMar>
              <w:left w:w="51" w:type="dxa"/>
              <w:right w:w="51" w:type="dxa"/>
            </w:tcMar>
            <w:hideMark/>
          </w:tcPr>
          <w:p w14:paraId="380D804B"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Archivo</w:t>
            </w:r>
          </w:p>
        </w:tc>
        <w:tc>
          <w:tcPr>
            <w:tcW w:w="439" w:type="pct"/>
            <w:noWrap/>
            <w:tcMar>
              <w:left w:w="51" w:type="dxa"/>
              <w:right w:w="51" w:type="dxa"/>
            </w:tcMar>
            <w:hideMark/>
          </w:tcPr>
          <w:p w14:paraId="78FF907D"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1.00</w:t>
            </w:r>
          </w:p>
        </w:tc>
        <w:tc>
          <w:tcPr>
            <w:tcW w:w="440" w:type="pct"/>
            <w:noWrap/>
            <w:tcMar>
              <w:left w:w="51" w:type="dxa"/>
              <w:right w:w="51" w:type="dxa"/>
            </w:tcMar>
            <w:hideMark/>
          </w:tcPr>
          <w:p w14:paraId="7F57040B"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 xml:space="preserve"> 830</w:t>
            </w:r>
          </w:p>
        </w:tc>
        <w:tc>
          <w:tcPr>
            <w:tcW w:w="440" w:type="pct"/>
            <w:noWrap/>
            <w:tcMar>
              <w:left w:w="51" w:type="dxa"/>
              <w:right w:w="51" w:type="dxa"/>
            </w:tcMar>
            <w:hideMark/>
          </w:tcPr>
          <w:p w14:paraId="484304EB"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9,960</w:t>
            </w:r>
          </w:p>
        </w:tc>
        <w:tc>
          <w:tcPr>
            <w:tcW w:w="440" w:type="pct"/>
            <w:noWrap/>
            <w:tcMar>
              <w:left w:w="51" w:type="dxa"/>
              <w:right w:w="51" w:type="dxa"/>
            </w:tcMar>
            <w:hideMark/>
          </w:tcPr>
          <w:p w14:paraId="4E208D01"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 xml:space="preserve"> 425</w:t>
            </w:r>
          </w:p>
        </w:tc>
        <w:tc>
          <w:tcPr>
            <w:tcW w:w="440" w:type="pct"/>
            <w:noWrap/>
            <w:tcMar>
              <w:left w:w="51" w:type="dxa"/>
              <w:right w:w="51" w:type="dxa"/>
            </w:tcMar>
            <w:hideMark/>
          </w:tcPr>
          <w:p w14:paraId="51CE2CD7"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 xml:space="preserve"> 830</w:t>
            </w:r>
          </w:p>
        </w:tc>
        <w:tc>
          <w:tcPr>
            <w:tcW w:w="439" w:type="pct"/>
            <w:noWrap/>
            <w:tcMar>
              <w:left w:w="51" w:type="dxa"/>
              <w:right w:w="51" w:type="dxa"/>
            </w:tcMar>
            <w:hideMark/>
          </w:tcPr>
          <w:p w14:paraId="6D9B06E6"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 xml:space="preserve"> 1,111</w:t>
            </w:r>
          </w:p>
        </w:tc>
        <w:tc>
          <w:tcPr>
            <w:tcW w:w="440" w:type="pct"/>
            <w:noWrap/>
            <w:tcMar>
              <w:left w:w="51" w:type="dxa"/>
              <w:right w:w="51" w:type="dxa"/>
            </w:tcMar>
            <w:hideMark/>
          </w:tcPr>
          <w:p w14:paraId="6F649ABD"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 xml:space="preserve"> 830</w:t>
            </w:r>
          </w:p>
        </w:tc>
        <w:tc>
          <w:tcPr>
            <w:tcW w:w="440" w:type="pct"/>
            <w:noWrap/>
            <w:tcMar>
              <w:left w:w="51" w:type="dxa"/>
              <w:right w:w="51" w:type="dxa"/>
            </w:tcMar>
            <w:hideMark/>
          </w:tcPr>
          <w:p w14:paraId="0191482A"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13,155</w:t>
            </w:r>
          </w:p>
        </w:tc>
        <w:tc>
          <w:tcPr>
            <w:tcW w:w="440" w:type="pct"/>
            <w:noWrap/>
            <w:tcMar>
              <w:left w:w="51" w:type="dxa"/>
              <w:right w:w="51" w:type="dxa"/>
            </w:tcMar>
            <w:hideMark/>
          </w:tcPr>
          <w:p w14:paraId="3D8A1E58"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 xml:space="preserve"> 1,096</w:t>
            </w:r>
          </w:p>
        </w:tc>
        <w:tc>
          <w:tcPr>
            <w:tcW w:w="440" w:type="pct"/>
            <w:noWrap/>
            <w:tcMar>
              <w:left w:w="51" w:type="dxa"/>
              <w:right w:w="51" w:type="dxa"/>
            </w:tcMar>
            <w:hideMark/>
          </w:tcPr>
          <w:p w14:paraId="76BADA74" w14:textId="77777777" w:rsidR="006A615A" w:rsidRPr="000D58BE" w:rsidRDefault="006A615A" w:rsidP="003F6DAF">
            <w:pPr>
              <w:pStyle w:val="Tabla"/>
              <w:spacing w:before="0" w:after="0" w:line="276" w:lineRule="auto"/>
              <w:rPr>
                <w:rFonts w:ascii="Arial" w:hAnsi="Arial" w:cs="Arial"/>
                <w:szCs w:val="18"/>
                <w:lang w:val="es-ES"/>
              </w:rPr>
            </w:pPr>
            <w:r w:rsidRPr="000D58BE">
              <w:rPr>
                <w:rFonts w:ascii="Arial" w:hAnsi="Arial" w:cs="Arial"/>
                <w:szCs w:val="18"/>
                <w:lang w:val="es-ES"/>
              </w:rPr>
              <w:t xml:space="preserve"> 7</w:t>
            </w:r>
          </w:p>
        </w:tc>
      </w:tr>
    </w:tbl>
    <w:p w14:paraId="4D24490B" w14:textId="0B51E9FB" w:rsidR="006A615A" w:rsidRPr="009E3721" w:rsidRDefault="006A615A" w:rsidP="003F6DAF">
      <w:pPr>
        <w:spacing w:after="240"/>
        <w:rPr>
          <w:rFonts w:cs="Arial"/>
          <w:szCs w:val="20"/>
        </w:rPr>
      </w:pPr>
      <w:r w:rsidRPr="009E3721">
        <w:rPr>
          <w:rFonts w:cs="Arial"/>
          <w:szCs w:val="20"/>
        </w:rPr>
        <w:t xml:space="preserve">A partir de estos datos se calculó </w:t>
      </w:r>
      <w:r w:rsidR="00694F8E" w:rsidRPr="009E3721">
        <w:rPr>
          <w:rFonts w:cs="Arial"/>
          <w:szCs w:val="20"/>
        </w:rPr>
        <w:t>la remuneración</w:t>
      </w:r>
      <w:r w:rsidRPr="009E3721">
        <w:rPr>
          <w:rFonts w:cs="Arial"/>
          <w:szCs w:val="20"/>
        </w:rPr>
        <w:t xml:space="preserve"> promedio ponderad</w:t>
      </w:r>
      <w:r w:rsidR="00694F8E" w:rsidRPr="009E3721">
        <w:rPr>
          <w:rFonts w:cs="Arial"/>
          <w:szCs w:val="20"/>
        </w:rPr>
        <w:t>a</w:t>
      </w:r>
      <w:r w:rsidRPr="009E3721">
        <w:rPr>
          <w:rFonts w:cs="Arial"/>
          <w:szCs w:val="20"/>
        </w:rPr>
        <w:t xml:space="preserve"> para un funcionario tipo de la </w:t>
      </w:r>
      <w:r w:rsidR="003E06A3" w:rsidRPr="009E3721">
        <w:rPr>
          <w:rFonts w:cs="Arial"/>
          <w:szCs w:val="20"/>
        </w:rPr>
        <w:t>Secretaría de Ambiente,</w:t>
      </w:r>
      <w:r w:rsidRPr="009E3721">
        <w:rPr>
          <w:rFonts w:cs="Arial"/>
          <w:szCs w:val="20"/>
        </w:rPr>
        <w:t xml:space="preserve"> además del cálculo del costo hora técnico. Se incluyen adicionalmente</w:t>
      </w:r>
      <w:r w:rsidR="00694F8E" w:rsidRPr="009E3721">
        <w:rPr>
          <w:rFonts w:cs="Arial"/>
          <w:szCs w:val="20"/>
        </w:rPr>
        <w:t xml:space="preserve"> los</w:t>
      </w:r>
      <w:r w:rsidRPr="009E3721">
        <w:rPr>
          <w:rFonts w:cs="Arial"/>
          <w:szCs w:val="20"/>
        </w:rPr>
        <w:t xml:space="preserve"> que corresponden al personal de atención de v</w:t>
      </w:r>
      <w:r w:rsidR="00694F8E" w:rsidRPr="009E3721">
        <w:rPr>
          <w:rFonts w:cs="Arial"/>
          <w:szCs w:val="20"/>
        </w:rPr>
        <w:t>entanilla, secretaría y archivo</w:t>
      </w:r>
      <w:r w:rsidRPr="009E3721">
        <w:rPr>
          <w:rFonts w:cs="Arial"/>
          <w:szCs w:val="20"/>
        </w:rPr>
        <w:t xml:space="preserve"> que, por el nivel de remuneración y el tiempo dedicado a cada trámite, representan una </w:t>
      </w:r>
      <w:r w:rsidR="00694F8E" w:rsidRPr="009E3721">
        <w:rPr>
          <w:rFonts w:cs="Arial"/>
          <w:szCs w:val="20"/>
        </w:rPr>
        <w:t>diferente</w:t>
      </w:r>
      <w:r w:rsidRPr="009E3721">
        <w:rPr>
          <w:rFonts w:cs="Arial"/>
          <w:szCs w:val="20"/>
        </w:rPr>
        <w:t xml:space="preserve"> en el cálculo del honorario promedio ponderado.</w:t>
      </w:r>
    </w:p>
    <w:p w14:paraId="4D8E7D18" w14:textId="659438A9" w:rsidR="00266955" w:rsidRPr="009E3721" w:rsidRDefault="00886752" w:rsidP="003F6DAF">
      <w:pPr>
        <w:spacing w:after="240"/>
        <w:rPr>
          <w:rFonts w:cs="Arial"/>
          <w:szCs w:val="20"/>
        </w:rPr>
      </w:pPr>
      <w:r w:rsidRPr="009E3721">
        <w:rPr>
          <w:rFonts w:cs="Arial"/>
          <w:szCs w:val="20"/>
        </w:rPr>
        <w:t>P</w:t>
      </w:r>
      <w:r w:rsidR="00266955" w:rsidRPr="009E3721">
        <w:rPr>
          <w:rFonts w:cs="Arial"/>
          <w:szCs w:val="20"/>
        </w:rPr>
        <w:t>ara el caso del servicio administrativo que requiere ser prestado en horario nocturno se ha realizado el ajuste a la remuneración promedio con un recargo del 50%.</w:t>
      </w:r>
    </w:p>
    <w:p w14:paraId="75CBB317" w14:textId="1E0267ED" w:rsidR="007D171C" w:rsidRDefault="007D171C" w:rsidP="003F6DAF">
      <w:pPr>
        <w:spacing w:after="240"/>
        <w:rPr>
          <w:rFonts w:cs="Arial"/>
          <w:szCs w:val="20"/>
        </w:rPr>
      </w:pPr>
      <w:r w:rsidRPr="009E3721">
        <w:rPr>
          <w:rFonts w:cs="Arial"/>
          <w:szCs w:val="20"/>
        </w:rPr>
        <w:t xml:space="preserve">Para la determinación de los costos de personal asignado a cada servicio, sobre la </w:t>
      </w:r>
      <w:r w:rsidR="00AD1B15">
        <w:rPr>
          <w:rFonts w:cs="Arial"/>
          <w:szCs w:val="20"/>
        </w:rPr>
        <w:t>matriz de dedicación de personal, tal como se observa en la siguiente tabla</w:t>
      </w:r>
      <w:r w:rsidR="008F0A92" w:rsidRPr="009E3721">
        <w:rPr>
          <w:rFonts w:cs="Arial"/>
          <w:szCs w:val="20"/>
        </w:rPr>
        <w:t>,</w:t>
      </w:r>
      <w:r w:rsidRPr="009E3721">
        <w:rPr>
          <w:rFonts w:cs="Arial"/>
          <w:szCs w:val="20"/>
        </w:rPr>
        <w:t xml:space="preserve"> está asociado la multiplicación por los niveles de remuneración consignados para el personal en cada servicio.</w:t>
      </w:r>
    </w:p>
    <w:p w14:paraId="5F0DCD56" w14:textId="52045A0A" w:rsidR="00D95719" w:rsidRPr="009E3721" w:rsidRDefault="00D95719" w:rsidP="003F6DAF">
      <w:pPr>
        <w:pStyle w:val="Descripcin"/>
        <w:spacing w:before="240" w:after="240" w:line="276" w:lineRule="auto"/>
      </w:pPr>
      <w:r w:rsidRPr="009E3721">
        <w:t xml:space="preserve">Tabla </w:t>
      </w:r>
      <w:fldSimple w:instr=" SEQ Tabla \* ARABIC ">
        <w:r>
          <w:rPr>
            <w:noProof/>
          </w:rPr>
          <w:t>3</w:t>
        </w:r>
      </w:fldSimple>
      <w:r w:rsidRPr="009E3721">
        <w:t xml:space="preserve"> </w:t>
      </w:r>
      <w:r>
        <w:t>ESTIMACIÓN DE TIEMPOS Y COSTOS DE CADA SERVICIO</w:t>
      </w:r>
      <w:r w:rsidR="00AD1B15">
        <w:t xml:space="preserve">s que comprendidos en la tasa de la línea séptima del artículo 1646  </w:t>
      </w:r>
      <w:r>
        <w:t xml:space="preserve">POR GRUPO OCUPACIONAL </w:t>
      </w:r>
    </w:p>
    <w:tbl>
      <w:tblPr>
        <w:tblW w:w="5250" w:type="pct"/>
        <w:tblLayout w:type="fixed"/>
        <w:tblCellMar>
          <w:left w:w="70" w:type="dxa"/>
          <w:right w:w="70" w:type="dxa"/>
        </w:tblCellMar>
        <w:tblLook w:val="04A0" w:firstRow="1" w:lastRow="0" w:firstColumn="1" w:lastColumn="0" w:noHBand="0" w:noVBand="1"/>
      </w:tblPr>
      <w:tblGrid>
        <w:gridCol w:w="2400"/>
        <w:gridCol w:w="1701"/>
        <w:gridCol w:w="1343"/>
        <w:gridCol w:w="257"/>
        <w:gridCol w:w="1055"/>
        <w:gridCol w:w="32"/>
        <w:gridCol w:w="1345"/>
        <w:gridCol w:w="775"/>
      </w:tblGrid>
      <w:tr w:rsidR="00D95719" w:rsidRPr="00D95719" w14:paraId="591AAA52" w14:textId="77777777" w:rsidTr="00AD1B15">
        <w:trPr>
          <w:trHeight w:val="20"/>
          <w:tblHeader/>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hideMark/>
          </w:tcPr>
          <w:p w14:paraId="2DD82BF2" w14:textId="77777777" w:rsidR="00D95719" w:rsidRPr="00D95719" w:rsidRDefault="00D95719" w:rsidP="003F6DAF">
            <w:pPr>
              <w:spacing w:before="0" w:after="0"/>
              <w:jc w:val="center"/>
              <w:rPr>
                <w:rFonts w:eastAsia="Times New Roman" w:cs="Arial"/>
                <w:b/>
                <w:bCs/>
                <w:color w:val="000000"/>
                <w:sz w:val="18"/>
                <w:szCs w:val="18"/>
                <w:lang w:eastAsia="es-EC"/>
              </w:rPr>
            </w:pPr>
            <w:r w:rsidRPr="00D95719">
              <w:rPr>
                <w:rFonts w:eastAsia="Times New Roman" w:cs="Arial"/>
                <w:b/>
                <w:bCs/>
                <w:color w:val="000000"/>
                <w:sz w:val="18"/>
                <w:szCs w:val="18"/>
                <w:lang w:eastAsia="es-EC"/>
              </w:rPr>
              <w:t>Determinación del tiempo hora/personal y costo de personal</w:t>
            </w:r>
          </w:p>
        </w:tc>
      </w:tr>
      <w:tr w:rsidR="00AD1B15" w:rsidRPr="00D95719" w14:paraId="74E6C765" w14:textId="77777777" w:rsidTr="00AD1B15">
        <w:trPr>
          <w:trHeight w:val="20"/>
          <w:tblHeader/>
        </w:trPr>
        <w:tc>
          <w:tcPr>
            <w:tcW w:w="134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AF162D9" w14:textId="77777777" w:rsidR="00D95719" w:rsidRPr="00D95719" w:rsidRDefault="00D95719" w:rsidP="003F6DAF">
            <w:pPr>
              <w:spacing w:before="0" w:after="0"/>
              <w:jc w:val="center"/>
              <w:rPr>
                <w:rFonts w:eastAsia="Times New Roman" w:cs="Arial"/>
                <w:b/>
                <w:bCs/>
                <w:color w:val="000000"/>
                <w:sz w:val="18"/>
                <w:szCs w:val="18"/>
                <w:lang w:eastAsia="es-EC"/>
              </w:rPr>
            </w:pPr>
            <w:r w:rsidRPr="00D95719">
              <w:rPr>
                <w:rFonts w:eastAsia="Times New Roman" w:cs="Arial"/>
                <w:b/>
                <w:bCs/>
                <w:color w:val="000000"/>
                <w:sz w:val="18"/>
                <w:szCs w:val="18"/>
                <w:lang w:eastAsia="es-EC"/>
              </w:rPr>
              <w:t>Área</w:t>
            </w:r>
          </w:p>
        </w:tc>
        <w:tc>
          <w:tcPr>
            <w:tcW w:w="955" w:type="pct"/>
            <w:tcBorders>
              <w:top w:val="single" w:sz="4" w:space="0" w:color="auto"/>
              <w:left w:val="nil"/>
              <w:bottom w:val="single" w:sz="4" w:space="0" w:color="auto"/>
              <w:right w:val="single" w:sz="4" w:space="0" w:color="auto"/>
            </w:tcBorders>
            <w:shd w:val="clear" w:color="auto" w:fill="auto"/>
            <w:noWrap/>
            <w:vAlign w:val="center"/>
            <w:hideMark/>
          </w:tcPr>
          <w:p w14:paraId="496A08DB" w14:textId="77777777" w:rsidR="00D95719" w:rsidRPr="00D95719" w:rsidRDefault="00D95719" w:rsidP="003F6DAF">
            <w:pPr>
              <w:spacing w:before="0" w:after="0"/>
              <w:jc w:val="center"/>
              <w:rPr>
                <w:rFonts w:eastAsia="Times New Roman" w:cs="Arial"/>
                <w:b/>
                <w:bCs/>
                <w:color w:val="000000"/>
                <w:sz w:val="18"/>
                <w:szCs w:val="18"/>
                <w:lang w:eastAsia="es-EC"/>
              </w:rPr>
            </w:pPr>
            <w:r w:rsidRPr="00D95719">
              <w:rPr>
                <w:rFonts w:eastAsia="Times New Roman" w:cs="Arial"/>
                <w:b/>
                <w:bCs/>
                <w:color w:val="000000"/>
                <w:sz w:val="18"/>
                <w:szCs w:val="18"/>
                <w:lang w:eastAsia="es-EC"/>
              </w:rPr>
              <w:t>Personal</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03E2944D" w14:textId="77777777" w:rsidR="00D95719" w:rsidRPr="00D95719" w:rsidRDefault="00D95719" w:rsidP="003F6DAF">
            <w:pPr>
              <w:spacing w:before="0" w:after="0"/>
              <w:jc w:val="center"/>
              <w:rPr>
                <w:rFonts w:eastAsia="Times New Roman" w:cs="Arial"/>
                <w:b/>
                <w:bCs/>
                <w:color w:val="000000"/>
                <w:sz w:val="18"/>
                <w:szCs w:val="18"/>
                <w:lang w:eastAsia="es-EC"/>
              </w:rPr>
            </w:pPr>
            <w:r w:rsidRPr="00D95719">
              <w:rPr>
                <w:rFonts w:eastAsia="Times New Roman" w:cs="Arial"/>
                <w:b/>
                <w:bCs/>
                <w:color w:val="000000"/>
                <w:sz w:val="18"/>
                <w:szCs w:val="18"/>
                <w:lang w:eastAsia="es-EC"/>
              </w:rPr>
              <w:t>Inspección, sin movilización</w:t>
            </w:r>
          </w:p>
        </w:tc>
        <w:tc>
          <w:tcPr>
            <w:tcW w:w="753" w:type="pct"/>
            <w:gridSpan w:val="3"/>
            <w:tcBorders>
              <w:top w:val="single" w:sz="4" w:space="0" w:color="auto"/>
              <w:left w:val="nil"/>
              <w:bottom w:val="single" w:sz="4" w:space="0" w:color="auto"/>
              <w:right w:val="single" w:sz="4" w:space="0" w:color="auto"/>
            </w:tcBorders>
            <w:shd w:val="clear" w:color="auto" w:fill="auto"/>
            <w:vAlign w:val="center"/>
            <w:hideMark/>
          </w:tcPr>
          <w:p w14:paraId="2660002D" w14:textId="77777777" w:rsidR="00D95719" w:rsidRPr="00D95719" w:rsidRDefault="00D95719" w:rsidP="003F6DAF">
            <w:pPr>
              <w:spacing w:before="0" w:after="0"/>
              <w:jc w:val="center"/>
              <w:rPr>
                <w:rFonts w:eastAsia="Times New Roman" w:cs="Arial"/>
                <w:b/>
                <w:bCs/>
                <w:color w:val="000000"/>
                <w:sz w:val="18"/>
                <w:szCs w:val="18"/>
                <w:lang w:eastAsia="es-EC"/>
              </w:rPr>
            </w:pPr>
            <w:r w:rsidRPr="00D95719">
              <w:rPr>
                <w:rFonts w:eastAsia="Times New Roman" w:cs="Arial"/>
                <w:b/>
                <w:bCs/>
                <w:color w:val="000000"/>
                <w:sz w:val="18"/>
                <w:szCs w:val="18"/>
                <w:lang w:eastAsia="es-EC"/>
              </w:rPr>
              <w:t>Inspección, con movilización</w:t>
            </w:r>
          </w:p>
        </w:tc>
        <w:tc>
          <w:tcPr>
            <w:tcW w:w="755" w:type="pct"/>
            <w:tcBorders>
              <w:top w:val="single" w:sz="4" w:space="0" w:color="auto"/>
              <w:left w:val="nil"/>
              <w:bottom w:val="single" w:sz="4" w:space="0" w:color="auto"/>
              <w:right w:val="single" w:sz="4" w:space="0" w:color="auto"/>
            </w:tcBorders>
            <w:shd w:val="clear" w:color="auto" w:fill="auto"/>
            <w:vAlign w:val="center"/>
            <w:hideMark/>
          </w:tcPr>
          <w:p w14:paraId="4BF38CA6" w14:textId="77777777" w:rsidR="00D95719" w:rsidRPr="00D95719" w:rsidRDefault="00D95719" w:rsidP="003F6DAF">
            <w:pPr>
              <w:spacing w:before="0" w:after="0"/>
              <w:jc w:val="center"/>
              <w:rPr>
                <w:rFonts w:eastAsia="Times New Roman" w:cs="Arial"/>
                <w:b/>
                <w:bCs/>
                <w:color w:val="000000"/>
                <w:sz w:val="18"/>
                <w:szCs w:val="18"/>
                <w:lang w:eastAsia="es-EC"/>
              </w:rPr>
            </w:pPr>
            <w:r w:rsidRPr="00D95719">
              <w:rPr>
                <w:rFonts w:eastAsia="Times New Roman" w:cs="Arial"/>
                <w:b/>
                <w:bCs/>
                <w:color w:val="000000"/>
                <w:sz w:val="18"/>
                <w:szCs w:val="18"/>
                <w:lang w:eastAsia="es-EC"/>
              </w:rPr>
              <w:t>Revisión y pronunciamiento del Informe Ambiental de Cumplimiento</w:t>
            </w:r>
          </w:p>
        </w:tc>
        <w:tc>
          <w:tcPr>
            <w:tcW w:w="437" w:type="pct"/>
            <w:tcBorders>
              <w:top w:val="single" w:sz="4" w:space="0" w:color="auto"/>
              <w:left w:val="nil"/>
              <w:bottom w:val="single" w:sz="4" w:space="0" w:color="auto"/>
              <w:right w:val="single" w:sz="8" w:space="0" w:color="auto"/>
            </w:tcBorders>
            <w:shd w:val="clear" w:color="auto" w:fill="auto"/>
            <w:hideMark/>
          </w:tcPr>
          <w:p w14:paraId="59678F06" w14:textId="77777777" w:rsidR="00D95719" w:rsidRPr="00D95719" w:rsidRDefault="00D95719" w:rsidP="003F6DAF">
            <w:pPr>
              <w:spacing w:before="0" w:after="0"/>
              <w:jc w:val="center"/>
              <w:rPr>
                <w:rFonts w:eastAsia="Times New Roman" w:cs="Arial"/>
                <w:b/>
                <w:bCs/>
                <w:color w:val="000000"/>
                <w:sz w:val="18"/>
                <w:szCs w:val="18"/>
                <w:lang w:eastAsia="es-EC"/>
              </w:rPr>
            </w:pPr>
            <w:r w:rsidRPr="00D95719">
              <w:rPr>
                <w:rFonts w:eastAsia="Times New Roman" w:cs="Arial"/>
                <w:b/>
                <w:bCs/>
                <w:color w:val="000000"/>
                <w:sz w:val="18"/>
                <w:szCs w:val="18"/>
                <w:lang w:eastAsia="es-EC"/>
              </w:rPr>
              <w:t>Costo por hora de personal [US$]</w:t>
            </w:r>
          </w:p>
        </w:tc>
      </w:tr>
      <w:tr w:rsidR="00AD1B15" w:rsidRPr="00D95719" w14:paraId="58B56C7C" w14:textId="77777777" w:rsidTr="00AD1B15">
        <w:trPr>
          <w:trHeight w:val="20"/>
        </w:trPr>
        <w:tc>
          <w:tcPr>
            <w:tcW w:w="2301" w:type="pct"/>
            <w:gridSpan w:val="2"/>
            <w:tcBorders>
              <w:top w:val="nil"/>
              <w:left w:val="single" w:sz="8" w:space="0" w:color="auto"/>
              <w:bottom w:val="single" w:sz="4" w:space="0" w:color="auto"/>
              <w:right w:val="nil"/>
            </w:tcBorders>
            <w:shd w:val="clear" w:color="auto" w:fill="auto"/>
            <w:noWrap/>
            <w:hideMark/>
          </w:tcPr>
          <w:p w14:paraId="547C7550" w14:textId="77777777" w:rsidR="00D95719" w:rsidRPr="00D95719" w:rsidRDefault="00D95719" w:rsidP="003F6DAF">
            <w:pPr>
              <w:spacing w:before="0" w:after="0"/>
              <w:jc w:val="left"/>
              <w:rPr>
                <w:rFonts w:eastAsia="Times New Roman" w:cs="Arial"/>
                <w:b/>
                <w:bCs/>
                <w:color w:val="000000"/>
                <w:sz w:val="18"/>
                <w:szCs w:val="18"/>
                <w:lang w:eastAsia="es-EC"/>
              </w:rPr>
            </w:pPr>
            <w:r w:rsidRPr="00D95719">
              <w:rPr>
                <w:rFonts w:eastAsia="Times New Roman" w:cs="Arial"/>
                <w:b/>
                <w:bCs/>
                <w:color w:val="000000"/>
                <w:sz w:val="18"/>
                <w:szCs w:val="18"/>
                <w:lang w:eastAsia="es-EC"/>
              </w:rPr>
              <w:t>Primer ciclo</w:t>
            </w:r>
          </w:p>
        </w:tc>
        <w:tc>
          <w:tcPr>
            <w:tcW w:w="753" w:type="pct"/>
            <w:tcBorders>
              <w:top w:val="nil"/>
              <w:left w:val="single" w:sz="4" w:space="0" w:color="auto"/>
              <w:bottom w:val="single" w:sz="4" w:space="0" w:color="auto"/>
              <w:right w:val="single" w:sz="4" w:space="0" w:color="auto"/>
            </w:tcBorders>
            <w:shd w:val="clear" w:color="auto" w:fill="auto"/>
            <w:noWrap/>
            <w:hideMark/>
          </w:tcPr>
          <w:p w14:paraId="45AD4F36"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3" w:type="pct"/>
            <w:gridSpan w:val="3"/>
            <w:tcBorders>
              <w:top w:val="nil"/>
              <w:left w:val="nil"/>
              <w:bottom w:val="single" w:sz="4" w:space="0" w:color="auto"/>
              <w:right w:val="single" w:sz="4" w:space="0" w:color="auto"/>
            </w:tcBorders>
            <w:shd w:val="clear" w:color="auto" w:fill="auto"/>
            <w:noWrap/>
            <w:hideMark/>
          </w:tcPr>
          <w:p w14:paraId="24C49998"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5" w:type="pct"/>
            <w:tcBorders>
              <w:top w:val="nil"/>
              <w:left w:val="nil"/>
              <w:bottom w:val="single" w:sz="4" w:space="0" w:color="auto"/>
              <w:right w:val="single" w:sz="4" w:space="0" w:color="auto"/>
            </w:tcBorders>
            <w:shd w:val="clear" w:color="auto" w:fill="auto"/>
            <w:noWrap/>
            <w:hideMark/>
          </w:tcPr>
          <w:p w14:paraId="254520EE"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437" w:type="pct"/>
            <w:tcBorders>
              <w:top w:val="nil"/>
              <w:left w:val="nil"/>
              <w:bottom w:val="single" w:sz="4" w:space="0" w:color="auto"/>
              <w:right w:val="single" w:sz="8" w:space="0" w:color="auto"/>
            </w:tcBorders>
            <w:shd w:val="clear" w:color="auto" w:fill="auto"/>
            <w:noWrap/>
            <w:hideMark/>
          </w:tcPr>
          <w:p w14:paraId="680D1397"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r>
      <w:tr w:rsidR="00AD1B15" w:rsidRPr="00D95719" w14:paraId="1C0ED953" w14:textId="77777777" w:rsidTr="00AD1B15">
        <w:trPr>
          <w:trHeight w:val="20"/>
        </w:trPr>
        <w:tc>
          <w:tcPr>
            <w:tcW w:w="1347" w:type="pct"/>
            <w:vMerge w:val="restart"/>
            <w:tcBorders>
              <w:top w:val="nil"/>
              <w:left w:val="single" w:sz="8" w:space="0" w:color="auto"/>
              <w:bottom w:val="single" w:sz="4" w:space="0" w:color="000000"/>
              <w:right w:val="single" w:sz="4" w:space="0" w:color="auto"/>
            </w:tcBorders>
            <w:shd w:val="clear" w:color="auto" w:fill="auto"/>
            <w:hideMark/>
          </w:tcPr>
          <w:p w14:paraId="430FA8B7"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Dirección de la Gestión de la Calidad</w:t>
            </w:r>
          </w:p>
        </w:tc>
        <w:tc>
          <w:tcPr>
            <w:tcW w:w="955" w:type="pct"/>
            <w:tcBorders>
              <w:top w:val="nil"/>
              <w:left w:val="nil"/>
              <w:bottom w:val="single" w:sz="4" w:space="0" w:color="auto"/>
              <w:right w:val="single" w:sz="4" w:space="0" w:color="auto"/>
            </w:tcBorders>
            <w:shd w:val="clear" w:color="auto" w:fill="auto"/>
            <w:noWrap/>
            <w:hideMark/>
          </w:tcPr>
          <w:p w14:paraId="4AC83BE3"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Director</w:t>
            </w:r>
          </w:p>
        </w:tc>
        <w:tc>
          <w:tcPr>
            <w:tcW w:w="753" w:type="pct"/>
            <w:tcBorders>
              <w:top w:val="nil"/>
              <w:left w:val="nil"/>
              <w:bottom w:val="single" w:sz="4" w:space="0" w:color="auto"/>
              <w:right w:val="single" w:sz="4" w:space="0" w:color="auto"/>
            </w:tcBorders>
            <w:shd w:val="clear" w:color="auto" w:fill="auto"/>
            <w:noWrap/>
            <w:hideMark/>
          </w:tcPr>
          <w:p w14:paraId="7EAE5146"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2</w:t>
            </w:r>
          </w:p>
        </w:tc>
        <w:tc>
          <w:tcPr>
            <w:tcW w:w="753" w:type="pct"/>
            <w:gridSpan w:val="3"/>
            <w:tcBorders>
              <w:top w:val="nil"/>
              <w:left w:val="nil"/>
              <w:bottom w:val="single" w:sz="4" w:space="0" w:color="auto"/>
              <w:right w:val="single" w:sz="4" w:space="0" w:color="auto"/>
            </w:tcBorders>
            <w:shd w:val="clear" w:color="auto" w:fill="auto"/>
            <w:noWrap/>
            <w:hideMark/>
          </w:tcPr>
          <w:p w14:paraId="0070D428"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2</w:t>
            </w:r>
          </w:p>
        </w:tc>
        <w:tc>
          <w:tcPr>
            <w:tcW w:w="755" w:type="pct"/>
            <w:tcBorders>
              <w:top w:val="nil"/>
              <w:left w:val="nil"/>
              <w:bottom w:val="single" w:sz="4" w:space="0" w:color="auto"/>
              <w:right w:val="single" w:sz="4" w:space="0" w:color="auto"/>
            </w:tcBorders>
            <w:shd w:val="clear" w:color="auto" w:fill="auto"/>
            <w:noWrap/>
            <w:hideMark/>
          </w:tcPr>
          <w:p w14:paraId="0387C166"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1</w:t>
            </w:r>
          </w:p>
        </w:tc>
        <w:tc>
          <w:tcPr>
            <w:tcW w:w="437" w:type="pct"/>
            <w:tcBorders>
              <w:top w:val="nil"/>
              <w:left w:val="nil"/>
              <w:bottom w:val="single" w:sz="4" w:space="0" w:color="auto"/>
              <w:right w:val="single" w:sz="8" w:space="0" w:color="auto"/>
            </w:tcBorders>
            <w:shd w:val="clear" w:color="auto" w:fill="auto"/>
            <w:noWrap/>
            <w:hideMark/>
          </w:tcPr>
          <w:p w14:paraId="0A1328BF"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10,37</w:t>
            </w:r>
          </w:p>
        </w:tc>
      </w:tr>
      <w:tr w:rsidR="00AD1B15" w:rsidRPr="00D95719" w14:paraId="0DA9BFB9" w14:textId="77777777" w:rsidTr="00AD1B15">
        <w:trPr>
          <w:trHeight w:val="20"/>
        </w:trPr>
        <w:tc>
          <w:tcPr>
            <w:tcW w:w="1347" w:type="pct"/>
            <w:vMerge/>
            <w:tcBorders>
              <w:top w:val="nil"/>
              <w:left w:val="single" w:sz="8" w:space="0" w:color="auto"/>
              <w:bottom w:val="single" w:sz="4" w:space="0" w:color="000000"/>
              <w:right w:val="single" w:sz="4" w:space="0" w:color="auto"/>
            </w:tcBorders>
            <w:vAlign w:val="center"/>
            <w:hideMark/>
          </w:tcPr>
          <w:p w14:paraId="00B406A0" w14:textId="77777777" w:rsidR="00D95719" w:rsidRPr="00D95719" w:rsidRDefault="00D95719" w:rsidP="003F6DAF">
            <w:pPr>
              <w:spacing w:before="0" w:after="0"/>
              <w:jc w:val="left"/>
              <w:rPr>
                <w:rFonts w:eastAsia="Times New Roman" w:cs="Arial"/>
                <w:color w:val="000000"/>
                <w:sz w:val="18"/>
                <w:szCs w:val="18"/>
                <w:lang w:eastAsia="es-EC"/>
              </w:rPr>
            </w:pPr>
          </w:p>
        </w:tc>
        <w:tc>
          <w:tcPr>
            <w:tcW w:w="955" w:type="pct"/>
            <w:tcBorders>
              <w:top w:val="nil"/>
              <w:left w:val="nil"/>
              <w:bottom w:val="single" w:sz="4" w:space="0" w:color="auto"/>
              <w:right w:val="single" w:sz="4" w:space="0" w:color="auto"/>
            </w:tcBorders>
            <w:shd w:val="clear" w:color="auto" w:fill="auto"/>
            <w:noWrap/>
            <w:hideMark/>
          </w:tcPr>
          <w:p w14:paraId="156EDA08"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Coordinador</w:t>
            </w:r>
          </w:p>
        </w:tc>
        <w:tc>
          <w:tcPr>
            <w:tcW w:w="753" w:type="pct"/>
            <w:tcBorders>
              <w:top w:val="nil"/>
              <w:left w:val="nil"/>
              <w:bottom w:val="single" w:sz="4" w:space="0" w:color="auto"/>
              <w:right w:val="single" w:sz="4" w:space="0" w:color="auto"/>
            </w:tcBorders>
            <w:shd w:val="clear" w:color="auto" w:fill="auto"/>
            <w:noWrap/>
            <w:hideMark/>
          </w:tcPr>
          <w:p w14:paraId="58AF1755"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3</w:t>
            </w:r>
          </w:p>
        </w:tc>
        <w:tc>
          <w:tcPr>
            <w:tcW w:w="753" w:type="pct"/>
            <w:gridSpan w:val="3"/>
            <w:tcBorders>
              <w:top w:val="nil"/>
              <w:left w:val="nil"/>
              <w:bottom w:val="single" w:sz="4" w:space="0" w:color="auto"/>
              <w:right w:val="single" w:sz="4" w:space="0" w:color="auto"/>
            </w:tcBorders>
            <w:shd w:val="clear" w:color="auto" w:fill="auto"/>
            <w:noWrap/>
            <w:hideMark/>
          </w:tcPr>
          <w:p w14:paraId="501F0696"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3</w:t>
            </w:r>
          </w:p>
        </w:tc>
        <w:tc>
          <w:tcPr>
            <w:tcW w:w="755" w:type="pct"/>
            <w:tcBorders>
              <w:top w:val="nil"/>
              <w:left w:val="nil"/>
              <w:bottom w:val="single" w:sz="4" w:space="0" w:color="auto"/>
              <w:right w:val="single" w:sz="4" w:space="0" w:color="auto"/>
            </w:tcBorders>
            <w:shd w:val="clear" w:color="auto" w:fill="auto"/>
            <w:noWrap/>
            <w:hideMark/>
          </w:tcPr>
          <w:p w14:paraId="514C7D76"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0,5</w:t>
            </w:r>
          </w:p>
        </w:tc>
        <w:tc>
          <w:tcPr>
            <w:tcW w:w="437" w:type="pct"/>
            <w:tcBorders>
              <w:top w:val="nil"/>
              <w:left w:val="nil"/>
              <w:bottom w:val="single" w:sz="4" w:space="0" w:color="auto"/>
              <w:right w:val="single" w:sz="8" w:space="0" w:color="auto"/>
            </w:tcBorders>
            <w:shd w:val="clear" w:color="auto" w:fill="auto"/>
            <w:noWrap/>
            <w:hideMark/>
          </w:tcPr>
          <w:p w14:paraId="7E75F0F4"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10,37</w:t>
            </w:r>
          </w:p>
        </w:tc>
      </w:tr>
      <w:tr w:rsidR="00AD1B15" w:rsidRPr="00D95719" w14:paraId="79776525" w14:textId="77777777" w:rsidTr="00AD1B15">
        <w:trPr>
          <w:trHeight w:val="20"/>
        </w:trPr>
        <w:tc>
          <w:tcPr>
            <w:tcW w:w="1347" w:type="pct"/>
            <w:vMerge/>
            <w:tcBorders>
              <w:top w:val="nil"/>
              <w:left w:val="single" w:sz="8" w:space="0" w:color="auto"/>
              <w:bottom w:val="single" w:sz="4" w:space="0" w:color="000000"/>
              <w:right w:val="single" w:sz="4" w:space="0" w:color="auto"/>
            </w:tcBorders>
            <w:vAlign w:val="center"/>
            <w:hideMark/>
          </w:tcPr>
          <w:p w14:paraId="442CD215" w14:textId="77777777" w:rsidR="00D95719" w:rsidRPr="00D95719" w:rsidRDefault="00D95719" w:rsidP="003F6DAF">
            <w:pPr>
              <w:spacing w:before="0" w:after="0"/>
              <w:jc w:val="left"/>
              <w:rPr>
                <w:rFonts w:eastAsia="Times New Roman" w:cs="Arial"/>
                <w:color w:val="000000"/>
                <w:sz w:val="18"/>
                <w:szCs w:val="18"/>
                <w:lang w:eastAsia="es-EC"/>
              </w:rPr>
            </w:pPr>
          </w:p>
        </w:tc>
        <w:tc>
          <w:tcPr>
            <w:tcW w:w="955" w:type="pct"/>
            <w:tcBorders>
              <w:top w:val="nil"/>
              <w:left w:val="nil"/>
              <w:bottom w:val="single" w:sz="4" w:space="0" w:color="auto"/>
              <w:right w:val="single" w:sz="4" w:space="0" w:color="auto"/>
            </w:tcBorders>
            <w:shd w:val="clear" w:color="auto" w:fill="auto"/>
            <w:noWrap/>
            <w:hideMark/>
          </w:tcPr>
          <w:p w14:paraId="06843A1D"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Equipo técnico:</w:t>
            </w:r>
          </w:p>
        </w:tc>
        <w:tc>
          <w:tcPr>
            <w:tcW w:w="753" w:type="pct"/>
            <w:tcBorders>
              <w:top w:val="nil"/>
              <w:left w:val="nil"/>
              <w:bottom w:val="single" w:sz="4" w:space="0" w:color="auto"/>
              <w:right w:val="single" w:sz="4" w:space="0" w:color="auto"/>
            </w:tcBorders>
            <w:shd w:val="clear" w:color="auto" w:fill="auto"/>
            <w:noWrap/>
            <w:hideMark/>
          </w:tcPr>
          <w:p w14:paraId="19B60CC8"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3" w:type="pct"/>
            <w:gridSpan w:val="3"/>
            <w:tcBorders>
              <w:top w:val="nil"/>
              <w:left w:val="nil"/>
              <w:bottom w:val="single" w:sz="4" w:space="0" w:color="auto"/>
              <w:right w:val="single" w:sz="4" w:space="0" w:color="auto"/>
            </w:tcBorders>
            <w:shd w:val="clear" w:color="auto" w:fill="auto"/>
            <w:noWrap/>
            <w:hideMark/>
          </w:tcPr>
          <w:p w14:paraId="78150881"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5" w:type="pct"/>
            <w:tcBorders>
              <w:top w:val="nil"/>
              <w:left w:val="nil"/>
              <w:bottom w:val="single" w:sz="4" w:space="0" w:color="auto"/>
              <w:right w:val="single" w:sz="4" w:space="0" w:color="auto"/>
            </w:tcBorders>
            <w:shd w:val="clear" w:color="auto" w:fill="auto"/>
            <w:noWrap/>
            <w:hideMark/>
          </w:tcPr>
          <w:p w14:paraId="59F43160"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437" w:type="pct"/>
            <w:tcBorders>
              <w:top w:val="nil"/>
              <w:left w:val="nil"/>
              <w:bottom w:val="single" w:sz="4" w:space="0" w:color="auto"/>
              <w:right w:val="single" w:sz="8" w:space="0" w:color="auto"/>
            </w:tcBorders>
            <w:shd w:val="clear" w:color="auto" w:fill="auto"/>
            <w:noWrap/>
            <w:hideMark/>
          </w:tcPr>
          <w:p w14:paraId="08171B1A"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10,37</w:t>
            </w:r>
          </w:p>
        </w:tc>
      </w:tr>
      <w:tr w:rsidR="00AD1B15" w:rsidRPr="00D95719" w14:paraId="6190A3E2" w14:textId="77777777" w:rsidTr="00AD1B15">
        <w:trPr>
          <w:trHeight w:val="20"/>
        </w:trPr>
        <w:tc>
          <w:tcPr>
            <w:tcW w:w="1347" w:type="pct"/>
            <w:tcBorders>
              <w:top w:val="nil"/>
              <w:left w:val="single" w:sz="8" w:space="0" w:color="auto"/>
              <w:bottom w:val="single" w:sz="4" w:space="0" w:color="auto"/>
              <w:right w:val="single" w:sz="4" w:space="0" w:color="auto"/>
            </w:tcBorders>
            <w:shd w:val="clear" w:color="auto" w:fill="auto"/>
            <w:hideMark/>
          </w:tcPr>
          <w:p w14:paraId="74703F30"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Dirección de la Gestión de la Calidad</w:t>
            </w:r>
          </w:p>
        </w:tc>
        <w:tc>
          <w:tcPr>
            <w:tcW w:w="955" w:type="pct"/>
            <w:tcBorders>
              <w:top w:val="nil"/>
              <w:left w:val="nil"/>
              <w:bottom w:val="single" w:sz="4" w:space="0" w:color="auto"/>
              <w:right w:val="single" w:sz="4" w:space="0" w:color="auto"/>
            </w:tcBorders>
            <w:shd w:val="clear" w:color="auto" w:fill="auto"/>
            <w:noWrap/>
            <w:hideMark/>
          </w:tcPr>
          <w:p w14:paraId="1135134B"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Asistente Administrativa</w:t>
            </w:r>
          </w:p>
        </w:tc>
        <w:tc>
          <w:tcPr>
            <w:tcW w:w="753" w:type="pct"/>
            <w:tcBorders>
              <w:top w:val="nil"/>
              <w:left w:val="nil"/>
              <w:bottom w:val="single" w:sz="4" w:space="0" w:color="auto"/>
              <w:right w:val="single" w:sz="4" w:space="0" w:color="auto"/>
            </w:tcBorders>
            <w:shd w:val="clear" w:color="auto" w:fill="auto"/>
            <w:noWrap/>
            <w:hideMark/>
          </w:tcPr>
          <w:p w14:paraId="3C31EBA7"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3" w:type="pct"/>
            <w:gridSpan w:val="3"/>
            <w:tcBorders>
              <w:top w:val="nil"/>
              <w:left w:val="nil"/>
              <w:bottom w:val="single" w:sz="4" w:space="0" w:color="auto"/>
              <w:right w:val="single" w:sz="4" w:space="0" w:color="auto"/>
            </w:tcBorders>
            <w:shd w:val="clear" w:color="auto" w:fill="auto"/>
            <w:noWrap/>
            <w:hideMark/>
          </w:tcPr>
          <w:p w14:paraId="622A437A"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5" w:type="pct"/>
            <w:tcBorders>
              <w:top w:val="nil"/>
              <w:left w:val="nil"/>
              <w:bottom w:val="single" w:sz="4" w:space="0" w:color="auto"/>
              <w:right w:val="single" w:sz="4" w:space="0" w:color="auto"/>
            </w:tcBorders>
            <w:shd w:val="clear" w:color="auto" w:fill="auto"/>
            <w:noWrap/>
            <w:hideMark/>
          </w:tcPr>
          <w:p w14:paraId="0A6B890C"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437" w:type="pct"/>
            <w:tcBorders>
              <w:top w:val="nil"/>
              <w:left w:val="nil"/>
              <w:bottom w:val="single" w:sz="4" w:space="0" w:color="auto"/>
              <w:right w:val="single" w:sz="8" w:space="0" w:color="auto"/>
            </w:tcBorders>
            <w:shd w:val="clear" w:color="auto" w:fill="auto"/>
            <w:noWrap/>
            <w:hideMark/>
          </w:tcPr>
          <w:p w14:paraId="5A755026"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5,61</w:t>
            </w:r>
          </w:p>
        </w:tc>
      </w:tr>
      <w:tr w:rsidR="00AD1B15" w:rsidRPr="00D95719" w14:paraId="01A9CAE4" w14:textId="77777777" w:rsidTr="00AD1B15">
        <w:trPr>
          <w:trHeight w:val="20"/>
        </w:trPr>
        <w:tc>
          <w:tcPr>
            <w:tcW w:w="1347" w:type="pct"/>
            <w:vMerge w:val="restart"/>
            <w:tcBorders>
              <w:top w:val="nil"/>
              <w:left w:val="single" w:sz="8" w:space="0" w:color="auto"/>
              <w:bottom w:val="single" w:sz="4" w:space="0" w:color="000000"/>
              <w:right w:val="single" w:sz="4" w:space="0" w:color="auto"/>
            </w:tcBorders>
            <w:shd w:val="clear" w:color="auto" w:fill="auto"/>
            <w:hideMark/>
          </w:tcPr>
          <w:p w14:paraId="04EC0C64"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Unidad de Licenciamiento</w:t>
            </w:r>
          </w:p>
        </w:tc>
        <w:tc>
          <w:tcPr>
            <w:tcW w:w="955" w:type="pct"/>
            <w:tcBorders>
              <w:top w:val="nil"/>
              <w:left w:val="nil"/>
              <w:bottom w:val="single" w:sz="4" w:space="0" w:color="auto"/>
              <w:right w:val="single" w:sz="4" w:space="0" w:color="auto"/>
            </w:tcBorders>
            <w:shd w:val="clear" w:color="auto" w:fill="auto"/>
            <w:noWrap/>
            <w:hideMark/>
          </w:tcPr>
          <w:p w14:paraId="6EA41265"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Coordinador</w:t>
            </w:r>
          </w:p>
        </w:tc>
        <w:tc>
          <w:tcPr>
            <w:tcW w:w="753" w:type="pct"/>
            <w:tcBorders>
              <w:top w:val="nil"/>
              <w:left w:val="nil"/>
              <w:bottom w:val="single" w:sz="4" w:space="0" w:color="auto"/>
              <w:right w:val="single" w:sz="4" w:space="0" w:color="auto"/>
            </w:tcBorders>
            <w:shd w:val="clear" w:color="auto" w:fill="auto"/>
            <w:noWrap/>
            <w:hideMark/>
          </w:tcPr>
          <w:p w14:paraId="2762A421"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3" w:type="pct"/>
            <w:gridSpan w:val="3"/>
            <w:tcBorders>
              <w:top w:val="nil"/>
              <w:left w:val="nil"/>
              <w:bottom w:val="single" w:sz="4" w:space="0" w:color="auto"/>
              <w:right w:val="single" w:sz="4" w:space="0" w:color="auto"/>
            </w:tcBorders>
            <w:shd w:val="clear" w:color="auto" w:fill="auto"/>
            <w:noWrap/>
            <w:hideMark/>
          </w:tcPr>
          <w:p w14:paraId="0E3F4E26"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5" w:type="pct"/>
            <w:tcBorders>
              <w:top w:val="nil"/>
              <w:left w:val="nil"/>
              <w:bottom w:val="single" w:sz="4" w:space="0" w:color="auto"/>
              <w:right w:val="single" w:sz="4" w:space="0" w:color="auto"/>
            </w:tcBorders>
            <w:shd w:val="clear" w:color="auto" w:fill="auto"/>
            <w:noWrap/>
            <w:hideMark/>
          </w:tcPr>
          <w:p w14:paraId="2DA5B836"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437" w:type="pct"/>
            <w:tcBorders>
              <w:top w:val="nil"/>
              <w:left w:val="nil"/>
              <w:bottom w:val="single" w:sz="4" w:space="0" w:color="auto"/>
              <w:right w:val="single" w:sz="8" w:space="0" w:color="auto"/>
            </w:tcBorders>
            <w:shd w:val="clear" w:color="auto" w:fill="auto"/>
            <w:noWrap/>
            <w:hideMark/>
          </w:tcPr>
          <w:p w14:paraId="4998B021"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10,37</w:t>
            </w:r>
          </w:p>
        </w:tc>
      </w:tr>
      <w:tr w:rsidR="00AD1B15" w:rsidRPr="00D95719" w14:paraId="21427ECC" w14:textId="77777777" w:rsidTr="00AD1B15">
        <w:trPr>
          <w:trHeight w:val="20"/>
        </w:trPr>
        <w:tc>
          <w:tcPr>
            <w:tcW w:w="1347" w:type="pct"/>
            <w:vMerge/>
            <w:tcBorders>
              <w:top w:val="nil"/>
              <w:left w:val="single" w:sz="8" w:space="0" w:color="auto"/>
              <w:bottom w:val="single" w:sz="4" w:space="0" w:color="000000"/>
              <w:right w:val="single" w:sz="4" w:space="0" w:color="auto"/>
            </w:tcBorders>
            <w:vAlign w:val="center"/>
            <w:hideMark/>
          </w:tcPr>
          <w:p w14:paraId="69D94BB1" w14:textId="77777777" w:rsidR="00D95719" w:rsidRPr="00D95719" w:rsidRDefault="00D95719" w:rsidP="003F6DAF">
            <w:pPr>
              <w:spacing w:before="0" w:after="0"/>
              <w:jc w:val="left"/>
              <w:rPr>
                <w:rFonts w:eastAsia="Times New Roman" w:cs="Arial"/>
                <w:color w:val="000000"/>
                <w:sz w:val="18"/>
                <w:szCs w:val="18"/>
                <w:lang w:eastAsia="es-EC"/>
              </w:rPr>
            </w:pPr>
          </w:p>
        </w:tc>
        <w:tc>
          <w:tcPr>
            <w:tcW w:w="955" w:type="pct"/>
            <w:tcBorders>
              <w:top w:val="nil"/>
              <w:left w:val="nil"/>
              <w:bottom w:val="single" w:sz="4" w:space="0" w:color="auto"/>
              <w:right w:val="single" w:sz="4" w:space="0" w:color="auto"/>
            </w:tcBorders>
            <w:shd w:val="clear" w:color="auto" w:fill="auto"/>
            <w:noWrap/>
            <w:hideMark/>
          </w:tcPr>
          <w:p w14:paraId="5039AE5A"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Equipo técnico:</w:t>
            </w:r>
          </w:p>
        </w:tc>
        <w:tc>
          <w:tcPr>
            <w:tcW w:w="753" w:type="pct"/>
            <w:tcBorders>
              <w:top w:val="nil"/>
              <w:left w:val="nil"/>
              <w:bottom w:val="single" w:sz="4" w:space="0" w:color="auto"/>
              <w:right w:val="single" w:sz="4" w:space="0" w:color="auto"/>
            </w:tcBorders>
            <w:shd w:val="clear" w:color="auto" w:fill="auto"/>
            <w:noWrap/>
            <w:hideMark/>
          </w:tcPr>
          <w:p w14:paraId="4FE28AF6"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3" w:type="pct"/>
            <w:gridSpan w:val="3"/>
            <w:tcBorders>
              <w:top w:val="nil"/>
              <w:left w:val="nil"/>
              <w:bottom w:val="single" w:sz="4" w:space="0" w:color="auto"/>
              <w:right w:val="single" w:sz="4" w:space="0" w:color="auto"/>
            </w:tcBorders>
            <w:shd w:val="clear" w:color="auto" w:fill="auto"/>
            <w:noWrap/>
            <w:hideMark/>
          </w:tcPr>
          <w:p w14:paraId="40F9D828"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5" w:type="pct"/>
            <w:tcBorders>
              <w:top w:val="nil"/>
              <w:left w:val="nil"/>
              <w:bottom w:val="single" w:sz="4" w:space="0" w:color="auto"/>
              <w:right w:val="single" w:sz="4" w:space="0" w:color="auto"/>
            </w:tcBorders>
            <w:shd w:val="clear" w:color="auto" w:fill="auto"/>
            <w:noWrap/>
            <w:hideMark/>
          </w:tcPr>
          <w:p w14:paraId="4BE659BC"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437" w:type="pct"/>
            <w:tcBorders>
              <w:top w:val="nil"/>
              <w:left w:val="nil"/>
              <w:bottom w:val="single" w:sz="4" w:space="0" w:color="auto"/>
              <w:right w:val="single" w:sz="8" w:space="0" w:color="auto"/>
            </w:tcBorders>
            <w:shd w:val="clear" w:color="auto" w:fill="auto"/>
            <w:noWrap/>
            <w:hideMark/>
          </w:tcPr>
          <w:p w14:paraId="5F0D6E04"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10,37</w:t>
            </w:r>
          </w:p>
        </w:tc>
      </w:tr>
      <w:tr w:rsidR="00AD1B15" w:rsidRPr="00D95719" w14:paraId="61F3D27D" w14:textId="77777777" w:rsidTr="00AD1B15">
        <w:trPr>
          <w:trHeight w:val="20"/>
        </w:trPr>
        <w:tc>
          <w:tcPr>
            <w:tcW w:w="1347" w:type="pct"/>
            <w:vMerge w:val="restart"/>
            <w:tcBorders>
              <w:top w:val="nil"/>
              <w:left w:val="single" w:sz="8" w:space="0" w:color="auto"/>
              <w:bottom w:val="single" w:sz="4" w:space="0" w:color="000000"/>
              <w:right w:val="single" w:sz="4" w:space="0" w:color="auto"/>
            </w:tcBorders>
            <w:shd w:val="clear" w:color="auto" w:fill="auto"/>
            <w:hideMark/>
          </w:tcPr>
          <w:p w14:paraId="0F072ECE"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Unidad de Control y Seguimiento</w:t>
            </w:r>
          </w:p>
        </w:tc>
        <w:tc>
          <w:tcPr>
            <w:tcW w:w="955" w:type="pct"/>
            <w:tcBorders>
              <w:top w:val="nil"/>
              <w:left w:val="nil"/>
              <w:bottom w:val="single" w:sz="4" w:space="0" w:color="auto"/>
              <w:right w:val="single" w:sz="4" w:space="0" w:color="auto"/>
            </w:tcBorders>
            <w:shd w:val="clear" w:color="auto" w:fill="auto"/>
            <w:noWrap/>
            <w:hideMark/>
          </w:tcPr>
          <w:p w14:paraId="219B4E62"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Coordinador</w:t>
            </w:r>
          </w:p>
        </w:tc>
        <w:tc>
          <w:tcPr>
            <w:tcW w:w="753" w:type="pct"/>
            <w:tcBorders>
              <w:top w:val="nil"/>
              <w:left w:val="nil"/>
              <w:bottom w:val="single" w:sz="4" w:space="0" w:color="auto"/>
              <w:right w:val="single" w:sz="4" w:space="0" w:color="auto"/>
            </w:tcBorders>
            <w:shd w:val="clear" w:color="auto" w:fill="auto"/>
            <w:noWrap/>
            <w:hideMark/>
          </w:tcPr>
          <w:p w14:paraId="5E1ACC42"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6</w:t>
            </w:r>
          </w:p>
        </w:tc>
        <w:tc>
          <w:tcPr>
            <w:tcW w:w="753" w:type="pct"/>
            <w:gridSpan w:val="3"/>
            <w:tcBorders>
              <w:top w:val="nil"/>
              <w:left w:val="nil"/>
              <w:bottom w:val="single" w:sz="4" w:space="0" w:color="auto"/>
              <w:right w:val="single" w:sz="4" w:space="0" w:color="auto"/>
            </w:tcBorders>
            <w:shd w:val="clear" w:color="auto" w:fill="auto"/>
            <w:noWrap/>
            <w:hideMark/>
          </w:tcPr>
          <w:p w14:paraId="451AE4D4"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6</w:t>
            </w:r>
          </w:p>
        </w:tc>
        <w:tc>
          <w:tcPr>
            <w:tcW w:w="755" w:type="pct"/>
            <w:tcBorders>
              <w:top w:val="nil"/>
              <w:left w:val="nil"/>
              <w:bottom w:val="single" w:sz="4" w:space="0" w:color="auto"/>
              <w:right w:val="single" w:sz="4" w:space="0" w:color="auto"/>
            </w:tcBorders>
            <w:shd w:val="clear" w:color="auto" w:fill="auto"/>
            <w:noWrap/>
            <w:hideMark/>
          </w:tcPr>
          <w:p w14:paraId="33C98596"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2</w:t>
            </w:r>
          </w:p>
        </w:tc>
        <w:tc>
          <w:tcPr>
            <w:tcW w:w="437" w:type="pct"/>
            <w:tcBorders>
              <w:top w:val="nil"/>
              <w:left w:val="nil"/>
              <w:bottom w:val="single" w:sz="4" w:space="0" w:color="auto"/>
              <w:right w:val="single" w:sz="8" w:space="0" w:color="auto"/>
            </w:tcBorders>
            <w:shd w:val="clear" w:color="auto" w:fill="auto"/>
            <w:noWrap/>
            <w:hideMark/>
          </w:tcPr>
          <w:p w14:paraId="5516ACE6"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10,37</w:t>
            </w:r>
          </w:p>
        </w:tc>
      </w:tr>
      <w:tr w:rsidR="00AD1B15" w:rsidRPr="00D95719" w14:paraId="6EFC2076" w14:textId="77777777" w:rsidTr="00AD1B15">
        <w:trPr>
          <w:trHeight w:val="20"/>
        </w:trPr>
        <w:tc>
          <w:tcPr>
            <w:tcW w:w="1347" w:type="pct"/>
            <w:vMerge/>
            <w:tcBorders>
              <w:top w:val="nil"/>
              <w:left w:val="single" w:sz="8" w:space="0" w:color="auto"/>
              <w:bottom w:val="single" w:sz="4" w:space="0" w:color="000000"/>
              <w:right w:val="single" w:sz="4" w:space="0" w:color="auto"/>
            </w:tcBorders>
            <w:vAlign w:val="center"/>
            <w:hideMark/>
          </w:tcPr>
          <w:p w14:paraId="61DEE491" w14:textId="77777777" w:rsidR="00D95719" w:rsidRPr="00D95719" w:rsidRDefault="00D95719" w:rsidP="003F6DAF">
            <w:pPr>
              <w:spacing w:before="0" w:after="0"/>
              <w:jc w:val="left"/>
              <w:rPr>
                <w:rFonts w:eastAsia="Times New Roman" w:cs="Arial"/>
                <w:color w:val="000000"/>
                <w:sz w:val="18"/>
                <w:szCs w:val="18"/>
                <w:lang w:eastAsia="es-EC"/>
              </w:rPr>
            </w:pPr>
          </w:p>
        </w:tc>
        <w:tc>
          <w:tcPr>
            <w:tcW w:w="955" w:type="pct"/>
            <w:tcBorders>
              <w:top w:val="nil"/>
              <w:left w:val="nil"/>
              <w:bottom w:val="single" w:sz="4" w:space="0" w:color="auto"/>
              <w:right w:val="single" w:sz="4" w:space="0" w:color="auto"/>
            </w:tcBorders>
            <w:shd w:val="clear" w:color="auto" w:fill="auto"/>
            <w:noWrap/>
            <w:hideMark/>
          </w:tcPr>
          <w:p w14:paraId="3EF382BD"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Equipo técnico</w:t>
            </w:r>
          </w:p>
        </w:tc>
        <w:tc>
          <w:tcPr>
            <w:tcW w:w="753" w:type="pct"/>
            <w:tcBorders>
              <w:top w:val="nil"/>
              <w:left w:val="nil"/>
              <w:bottom w:val="single" w:sz="4" w:space="0" w:color="auto"/>
              <w:right w:val="single" w:sz="4" w:space="0" w:color="auto"/>
            </w:tcBorders>
            <w:shd w:val="clear" w:color="auto" w:fill="auto"/>
            <w:noWrap/>
            <w:hideMark/>
          </w:tcPr>
          <w:p w14:paraId="1EEB745D"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26</w:t>
            </w:r>
          </w:p>
        </w:tc>
        <w:tc>
          <w:tcPr>
            <w:tcW w:w="753" w:type="pct"/>
            <w:gridSpan w:val="3"/>
            <w:tcBorders>
              <w:top w:val="nil"/>
              <w:left w:val="nil"/>
              <w:bottom w:val="single" w:sz="4" w:space="0" w:color="auto"/>
              <w:right w:val="single" w:sz="4" w:space="0" w:color="auto"/>
            </w:tcBorders>
            <w:shd w:val="clear" w:color="auto" w:fill="auto"/>
            <w:noWrap/>
            <w:hideMark/>
          </w:tcPr>
          <w:p w14:paraId="49DBD63F"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26</w:t>
            </w:r>
          </w:p>
        </w:tc>
        <w:tc>
          <w:tcPr>
            <w:tcW w:w="755" w:type="pct"/>
            <w:tcBorders>
              <w:top w:val="nil"/>
              <w:left w:val="nil"/>
              <w:bottom w:val="single" w:sz="4" w:space="0" w:color="auto"/>
              <w:right w:val="single" w:sz="4" w:space="0" w:color="auto"/>
            </w:tcBorders>
            <w:shd w:val="clear" w:color="auto" w:fill="auto"/>
            <w:noWrap/>
            <w:hideMark/>
          </w:tcPr>
          <w:p w14:paraId="11B70D26"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8</w:t>
            </w:r>
          </w:p>
        </w:tc>
        <w:tc>
          <w:tcPr>
            <w:tcW w:w="437" w:type="pct"/>
            <w:tcBorders>
              <w:top w:val="nil"/>
              <w:left w:val="nil"/>
              <w:bottom w:val="single" w:sz="4" w:space="0" w:color="auto"/>
              <w:right w:val="single" w:sz="8" w:space="0" w:color="auto"/>
            </w:tcBorders>
            <w:shd w:val="clear" w:color="auto" w:fill="auto"/>
            <w:noWrap/>
            <w:hideMark/>
          </w:tcPr>
          <w:p w14:paraId="3680319D"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10,37</w:t>
            </w:r>
          </w:p>
        </w:tc>
      </w:tr>
      <w:tr w:rsidR="00AD1B15" w:rsidRPr="00D95719" w14:paraId="63386A73" w14:textId="77777777" w:rsidTr="00AD1B15">
        <w:trPr>
          <w:trHeight w:val="20"/>
        </w:trPr>
        <w:tc>
          <w:tcPr>
            <w:tcW w:w="1347" w:type="pct"/>
            <w:vMerge w:val="restart"/>
            <w:tcBorders>
              <w:top w:val="nil"/>
              <w:left w:val="single" w:sz="8" w:space="0" w:color="auto"/>
              <w:bottom w:val="single" w:sz="4" w:space="0" w:color="000000"/>
              <w:right w:val="single" w:sz="4" w:space="0" w:color="auto"/>
            </w:tcBorders>
            <w:shd w:val="clear" w:color="auto" w:fill="auto"/>
            <w:hideMark/>
          </w:tcPr>
          <w:p w14:paraId="59763332"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Laboratorio de Investigación, Análisis y Monitoreo</w:t>
            </w:r>
          </w:p>
        </w:tc>
        <w:tc>
          <w:tcPr>
            <w:tcW w:w="955" w:type="pct"/>
            <w:tcBorders>
              <w:top w:val="nil"/>
              <w:left w:val="nil"/>
              <w:bottom w:val="single" w:sz="4" w:space="0" w:color="auto"/>
              <w:right w:val="single" w:sz="4" w:space="0" w:color="auto"/>
            </w:tcBorders>
            <w:shd w:val="clear" w:color="auto" w:fill="auto"/>
            <w:noWrap/>
            <w:hideMark/>
          </w:tcPr>
          <w:p w14:paraId="2696E766"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Coordinador</w:t>
            </w:r>
          </w:p>
        </w:tc>
        <w:tc>
          <w:tcPr>
            <w:tcW w:w="753" w:type="pct"/>
            <w:tcBorders>
              <w:top w:val="nil"/>
              <w:left w:val="nil"/>
              <w:bottom w:val="single" w:sz="4" w:space="0" w:color="auto"/>
              <w:right w:val="single" w:sz="4" w:space="0" w:color="auto"/>
            </w:tcBorders>
            <w:shd w:val="clear" w:color="auto" w:fill="auto"/>
            <w:noWrap/>
            <w:hideMark/>
          </w:tcPr>
          <w:p w14:paraId="0637EC8E"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3" w:type="pct"/>
            <w:gridSpan w:val="3"/>
            <w:tcBorders>
              <w:top w:val="nil"/>
              <w:left w:val="nil"/>
              <w:bottom w:val="single" w:sz="4" w:space="0" w:color="auto"/>
              <w:right w:val="single" w:sz="4" w:space="0" w:color="auto"/>
            </w:tcBorders>
            <w:shd w:val="clear" w:color="auto" w:fill="auto"/>
            <w:noWrap/>
            <w:hideMark/>
          </w:tcPr>
          <w:p w14:paraId="2A7AB56A"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5" w:type="pct"/>
            <w:tcBorders>
              <w:top w:val="nil"/>
              <w:left w:val="nil"/>
              <w:bottom w:val="single" w:sz="4" w:space="0" w:color="auto"/>
              <w:right w:val="single" w:sz="4" w:space="0" w:color="auto"/>
            </w:tcBorders>
            <w:shd w:val="clear" w:color="auto" w:fill="auto"/>
            <w:noWrap/>
            <w:hideMark/>
          </w:tcPr>
          <w:p w14:paraId="408E7554"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437" w:type="pct"/>
            <w:tcBorders>
              <w:top w:val="nil"/>
              <w:left w:val="nil"/>
              <w:bottom w:val="single" w:sz="4" w:space="0" w:color="auto"/>
              <w:right w:val="single" w:sz="8" w:space="0" w:color="auto"/>
            </w:tcBorders>
            <w:shd w:val="clear" w:color="auto" w:fill="auto"/>
            <w:noWrap/>
            <w:hideMark/>
          </w:tcPr>
          <w:p w14:paraId="3437FED8"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10,37</w:t>
            </w:r>
          </w:p>
        </w:tc>
      </w:tr>
      <w:tr w:rsidR="00AD1B15" w:rsidRPr="00D95719" w14:paraId="07D2EA45" w14:textId="77777777" w:rsidTr="00AD1B15">
        <w:trPr>
          <w:trHeight w:val="20"/>
        </w:trPr>
        <w:tc>
          <w:tcPr>
            <w:tcW w:w="1347" w:type="pct"/>
            <w:vMerge/>
            <w:tcBorders>
              <w:top w:val="nil"/>
              <w:left w:val="single" w:sz="8" w:space="0" w:color="auto"/>
              <w:bottom w:val="single" w:sz="4" w:space="0" w:color="000000"/>
              <w:right w:val="single" w:sz="4" w:space="0" w:color="auto"/>
            </w:tcBorders>
            <w:vAlign w:val="center"/>
            <w:hideMark/>
          </w:tcPr>
          <w:p w14:paraId="0658B0A5" w14:textId="77777777" w:rsidR="00D95719" w:rsidRPr="00D95719" w:rsidRDefault="00D95719" w:rsidP="003F6DAF">
            <w:pPr>
              <w:spacing w:before="0" w:after="0"/>
              <w:jc w:val="left"/>
              <w:rPr>
                <w:rFonts w:eastAsia="Times New Roman" w:cs="Arial"/>
                <w:color w:val="000000"/>
                <w:sz w:val="18"/>
                <w:szCs w:val="18"/>
                <w:lang w:eastAsia="es-EC"/>
              </w:rPr>
            </w:pPr>
          </w:p>
        </w:tc>
        <w:tc>
          <w:tcPr>
            <w:tcW w:w="955" w:type="pct"/>
            <w:tcBorders>
              <w:top w:val="nil"/>
              <w:left w:val="nil"/>
              <w:bottom w:val="single" w:sz="4" w:space="0" w:color="auto"/>
              <w:right w:val="single" w:sz="4" w:space="0" w:color="auto"/>
            </w:tcBorders>
            <w:shd w:val="clear" w:color="auto" w:fill="auto"/>
            <w:noWrap/>
            <w:hideMark/>
          </w:tcPr>
          <w:p w14:paraId="137D6EE1"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Equipo técnico:</w:t>
            </w:r>
          </w:p>
        </w:tc>
        <w:tc>
          <w:tcPr>
            <w:tcW w:w="753" w:type="pct"/>
            <w:tcBorders>
              <w:top w:val="nil"/>
              <w:left w:val="nil"/>
              <w:bottom w:val="single" w:sz="4" w:space="0" w:color="auto"/>
              <w:right w:val="single" w:sz="4" w:space="0" w:color="auto"/>
            </w:tcBorders>
            <w:shd w:val="clear" w:color="auto" w:fill="auto"/>
            <w:noWrap/>
            <w:hideMark/>
          </w:tcPr>
          <w:p w14:paraId="4E136569"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3" w:type="pct"/>
            <w:gridSpan w:val="3"/>
            <w:tcBorders>
              <w:top w:val="nil"/>
              <w:left w:val="nil"/>
              <w:bottom w:val="single" w:sz="4" w:space="0" w:color="auto"/>
              <w:right w:val="single" w:sz="4" w:space="0" w:color="auto"/>
            </w:tcBorders>
            <w:shd w:val="clear" w:color="auto" w:fill="auto"/>
            <w:noWrap/>
            <w:hideMark/>
          </w:tcPr>
          <w:p w14:paraId="59264569"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5" w:type="pct"/>
            <w:tcBorders>
              <w:top w:val="nil"/>
              <w:left w:val="nil"/>
              <w:bottom w:val="single" w:sz="4" w:space="0" w:color="auto"/>
              <w:right w:val="single" w:sz="4" w:space="0" w:color="auto"/>
            </w:tcBorders>
            <w:shd w:val="clear" w:color="auto" w:fill="auto"/>
            <w:noWrap/>
            <w:hideMark/>
          </w:tcPr>
          <w:p w14:paraId="2C41A5F0"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437" w:type="pct"/>
            <w:tcBorders>
              <w:top w:val="nil"/>
              <w:left w:val="nil"/>
              <w:bottom w:val="single" w:sz="4" w:space="0" w:color="auto"/>
              <w:right w:val="single" w:sz="8" w:space="0" w:color="auto"/>
            </w:tcBorders>
            <w:shd w:val="clear" w:color="auto" w:fill="auto"/>
            <w:noWrap/>
            <w:hideMark/>
          </w:tcPr>
          <w:p w14:paraId="6D87A507"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10,37</w:t>
            </w:r>
          </w:p>
        </w:tc>
      </w:tr>
      <w:tr w:rsidR="00AD1B15" w:rsidRPr="00D95719" w14:paraId="51EF4B5E" w14:textId="77777777" w:rsidTr="00AD1B15">
        <w:trPr>
          <w:trHeight w:val="20"/>
        </w:trPr>
        <w:tc>
          <w:tcPr>
            <w:tcW w:w="1347" w:type="pct"/>
            <w:vMerge w:val="restart"/>
            <w:tcBorders>
              <w:top w:val="nil"/>
              <w:left w:val="single" w:sz="8" w:space="0" w:color="auto"/>
              <w:bottom w:val="single" w:sz="4" w:space="0" w:color="000000"/>
              <w:right w:val="single" w:sz="4" w:space="0" w:color="auto"/>
            </w:tcBorders>
            <w:shd w:val="clear" w:color="auto" w:fill="auto"/>
            <w:hideMark/>
          </w:tcPr>
          <w:p w14:paraId="4171FBC2"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Coordinación Jurídica</w:t>
            </w:r>
          </w:p>
        </w:tc>
        <w:tc>
          <w:tcPr>
            <w:tcW w:w="955" w:type="pct"/>
            <w:tcBorders>
              <w:top w:val="nil"/>
              <w:left w:val="nil"/>
              <w:bottom w:val="single" w:sz="4" w:space="0" w:color="auto"/>
              <w:right w:val="single" w:sz="4" w:space="0" w:color="auto"/>
            </w:tcBorders>
            <w:shd w:val="clear" w:color="auto" w:fill="auto"/>
            <w:noWrap/>
            <w:hideMark/>
          </w:tcPr>
          <w:p w14:paraId="4CD41F23"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Coordinador</w:t>
            </w:r>
          </w:p>
        </w:tc>
        <w:tc>
          <w:tcPr>
            <w:tcW w:w="753" w:type="pct"/>
            <w:tcBorders>
              <w:top w:val="nil"/>
              <w:left w:val="nil"/>
              <w:bottom w:val="single" w:sz="4" w:space="0" w:color="auto"/>
              <w:right w:val="single" w:sz="4" w:space="0" w:color="auto"/>
            </w:tcBorders>
            <w:shd w:val="clear" w:color="auto" w:fill="auto"/>
            <w:noWrap/>
            <w:hideMark/>
          </w:tcPr>
          <w:p w14:paraId="00BB5D82"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3" w:type="pct"/>
            <w:gridSpan w:val="3"/>
            <w:tcBorders>
              <w:top w:val="nil"/>
              <w:left w:val="nil"/>
              <w:bottom w:val="single" w:sz="4" w:space="0" w:color="auto"/>
              <w:right w:val="single" w:sz="4" w:space="0" w:color="auto"/>
            </w:tcBorders>
            <w:shd w:val="clear" w:color="auto" w:fill="auto"/>
            <w:noWrap/>
            <w:hideMark/>
          </w:tcPr>
          <w:p w14:paraId="2EFEE4E6"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5" w:type="pct"/>
            <w:tcBorders>
              <w:top w:val="nil"/>
              <w:left w:val="nil"/>
              <w:bottom w:val="single" w:sz="4" w:space="0" w:color="auto"/>
              <w:right w:val="single" w:sz="4" w:space="0" w:color="auto"/>
            </w:tcBorders>
            <w:shd w:val="clear" w:color="auto" w:fill="auto"/>
            <w:noWrap/>
            <w:hideMark/>
          </w:tcPr>
          <w:p w14:paraId="03A00687"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437" w:type="pct"/>
            <w:tcBorders>
              <w:top w:val="nil"/>
              <w:left w:val="nil"/>
              <w:bottom w:val="single" w:sz="4" w:space="0" w:color="auto"/>
              <w:right w:val="single" w:sz="8" w:space="0" w:color="auto"/>
            </w:tcBorders>
            <w:shd w:val="clear" w:color="auto" w:fill="auto"/>
            <w:noWrap/>
            <w:hideMark/>
          </w:tcPr>
          <w:p w14:paraId="2D272626"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10,37</w:t>
            </w:r>
          </w:p>
        </w:tc>
      </w:tr>
      <w:tr w:rsidR="00AD1B15" w:rsidRPr="00D95719" w14:paraId="72AB73D6" w14:textId="77777777" w:rsidTr="00AD1B15">
        <w:trPr>
          <w:trHeight w:val="20"/>
        </w:trPr>
        <w:tc>
          <w:tcPr>
            <w:tcW w:w="1347" w:type="pct"/>
            <w:vMerge/>
            <w:tcBorders>
              <w:top w:val="nil"/>
              <w:left w:val="single" w:sz="8" w:space="0" w:color="auto"/>
              <w:bottom w:val="single" w:sz="4" w:space="0" w:color="000000"/>
              <w:right w:val="single" w:sz="4" w:space="0" w:color="auto"/>
            </w:tcBorders>
            <w:vAlign w:val="center"/>
            <w:hideMark/>
          </w:tcPr>
          <w:p w14:paraId="642B493F" w14:textId="77777777" w:rsidR="00D95719" w:rsidRPr="00D95719" w:rsidRDefault="00D95719" w:rsidP="003F6DAF">
            <w:pPr>
              <w:spacing w:before="0" w:after="0"/>
              <w:jc w:val="left"/>
              <w:rPr>
                <w:rFonts w:eastAsia="Times New Roman" w:cs="Arial"/>
                <w:color w:val="000000"/>
                <w:sz w:val="18"/>
                <w:szCs w:val="18"/>
                <w:lang w:eastAsia="es-EC"/>
              </w:rPr>
            </w:pPr>
          </w:p>
        </w:tc>
        <w:tc>
          <w:tcPr>
            <w:tcW w:w="955" w:type="pct"/>
            <w:tcBorders>
              <w:top w:val="nil"/>
              <w:left w:val="nil"/>
              <w:bottom w:val="single" w:sz="4" w:space="0" w:color="auto"/>
              <w:right w:val="single" w:sz="4" w:space="0" w:color="auto"/>
            </w:tcBorders>
            <w:shd w:val="clear" w:color="auto" w:fill="auto"/>
            <w:noWrap/>
            <w:hideMark/>
          </w:tcPr>
          <w:p w14:paraId="6BA5F437"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Analista Legal</w:t>
            </w:r>
          </w:p>
        </w:tc>
        <w:tc>
          <w:tcPr>
            <w:tcW w:w="753" w:type="pct"/>
            <w:tcBorders>
              <w:top w:val="nil"/>
              <w:left w:val="nil"/>
              <w:bottom w:val="single" w:sz="4" w:space="0" w:color="auto"/>
              <w:right w:val="single" w:sz="4" w:space="0" w:color="auto"/>
            </w:tcBorders>
            <w:shd w:val="clear" w:color="auto" w:fill="auto"/>
            <w:noWrap/>
            <w:hideMark/>
          </w:tcPr>
          <w:p w14:paraId="5896C542"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3" w:type="pct"/>
            <w:gridSpan w:val="3"/>
            <w:tcBorders>
              <w:top w:val="nil"/>
              <w:left w:val="nil"/>
              <w:bottom w:val="single" w:sz="4" w:space="0" w:color="auto"/>
              <w:right w:val="single" w:sz="4" w:space="0" w:color="auto"/>
            </w:tcBorders>
            <w:shd w:val="clear" w:color="auto" w:fill="auto"/>
            <w:noWrap/>
            <w:hideMark/>
          </w:tcPr>
          <w:p w14:paraId="2B1A68BE"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5" w:type="pct"/>
            <w:tcBorders>
              <w:top w:val="nil"/>
              <w:left w:val="nil"/>
              <w:bottom w:val="single" w:sz="4" w:space="0" w:color="auto"/>
              <w:right w:val="single" w:sz="4" w:space="0" w:color="auto"/>
            </w:tcBorders>
            <w:shd w:val="clear" w:color="auto" w:fill="auto"/>
            <w:noWrap/>
            <w:hideMark/>
          </w:tcPr>
          <w:p w14:paraId="2F310CDA"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437" w:type="pct"/>
            <w:tcBorders>
              <w:top w:val="nil"/>
              <w:left w:val="nil"/>
              <w:bottom w:val="single" w:sz="4" w:space="0" w:color="auto"/>
              <w:right w:val="single" w:sz="8" w:space="0" w:color="auto"/>
            </w:tcBorders>
            <w:shd w:val="clear" w:color="auto" w:fill="auto"/>
            <w:noWrap/>
            <w:hideMark/>
          </w:tcPr>
          <w:p w14:paraId="07C6DA25"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10,37</w:t>
            </w:r>
          </w:p>
        </w:tc>
      </w:tr>
      <w:tr w:rsidR="00AD1B15" w:rsidRPr="00D95719" w14:paraId="7A229096" w14:textId="77777777" w:rsidTr="00AD1B15">
        <w:trPr>
          <w:trHeight w:val="20"/>
        </w:trPr>
        <w:tc>
          <w:tcPr>
            <w:tcW w:w="1347" w:type="pct"/>
            <w:vMerge w:val="restart"/>
            <w:tcBorders>
              <w:top w:val="nil"/>
              <w:left w:val="single" w:sz="8" w:space="0" w:color="auto"/>
              <w:bottom w:val="single" w:sz="4" w:space="0" w:color="000000"/>
              <w:right w:val="single" w:sz="4" w:space="0" w:color="auto"/>
            </w:tcBorders>
            <w:shd w:val="clear" w:color="auto" w:fill="auto"/>
            <w:hideMark/>
          </w:tcPr>
          <w:p w14:paraId="3687D400"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Dirección de Patrimonio</w:t>
            </w:r>
          </w:p>
        </w:tc>
        <w:tc>
          <w:tcPr>
            <w:tcW w:w="955" w:type="pct"/>
            <w:tcBorders>
              <w:top w:val="nil"/>
              <w:left w:val="nil"/>
              <w:bottom w:val="single" w:sz="4" w:space="0" w:color="auto"/>
              <w:right w:val="single" w:sz="4" w:space="0" w:color="auto"/>
            </w:tcBorders>
            <w:shd w:val="clear" w:color="auto" w:fill="auto"/>
            <w:noWrap/>
            <w:hideMark/>
          </w:tcPr>
          <w:p w14:paraId="13DCD633"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Director</w:t>
            </w:r>
          </w:p>
        </w:tc>
        <w:tc>
          <w:tcPr>
            <w:tcW w:w="753" w:type="pct"/>
            <w:tcBorders>
              <w:top w:val="nil"/>
              <w:left w:val="nil"/>
              <w:bottom w:val="single" w:sz="4" w:space="0" w:color="auto"/>
              <w:right w:val="single" w:sz="4" w:space="0" w:color="auto"/>
            </w:tcBorders>
            <w:shd w:val="clear" w:color="auto" w:fill="auto"/>
            <w:noWrap/>
            <w:hideMark/>
          </w:tcPr>
          <w:p w14:paraId="1A121FF9"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3" w:type="pct"/>
            <w:gridSpan w:val="3"/>
            <w:tcBorders>
              <w:top w:val="nil"/>
              <w:left w:val="nil"/>
              <w:bottom w:val="single" w:sz="4" w:space="0" w:color="auto"/>
              <w:right w:val="single" w:sz="4" w:space="0" w:color="auto"/>
            </w:tcBorders>
            <w:shd w:val="clear" w:color="auto" w:fill="auto"/>
            <w:noWrap/>
            <w:hideMark/>
          </w:tcPr>
          <w:p w14:paraId="446144D6"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5" w:type="pct"/>
            <w:tcBorders>
              <w:top w:val="nil"/>
              <w:left w:val="nil"/>
              <w:bottom w:val="single" w:sz="4" w:space="0" w:color="auto"/>
              <w:right w:val="single" w:sz="4" w:space="0" w:color="auto"/>
            </w:tcBorders>
            <w:shd w:val="clear" w:color="auto" w:fill="auto"/>
            <w:noWrap/>
            <w:hideMark/>
          </w:tcPr>
          <w:p w14:paraId="629A941E"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437" w:type="pct"/>
            <w:tcBorders>
              <w:top w:val="nil"/>
              <w:left w:val="nil"/>
              <w:bottom w:val="single" w:sz="4" w:space="0" w:color="auto"/>
              <w:right w:val="single" w:sz="8" w:space="0" w:color="auto"/>
            </w:tcBorders>
            <w:shd w:val="clear" w:color="auto" w:fill="auto"/>
            <w:noWrap/>
            <w:hideMark/>
          </w:tcPr>
          <w:p w14:paraId="5F311C96"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10,37</w:t>
            </w:r>
          </w:p>
        </w:tc>
      </w:tr>
      <w:tr w:rsidR="00AD1B15" w:rsidRPr="00D95719" w14:paraId="348EC6AD" w14:textId="77777777" w:rsidTr="00AD1B15">
        <w:trPr>
          <w:trHeight w:val="20"/>
        </w:trPr>
        <w:tc>
          <w:tcPr>
            <w:tcW w:w="1347" w:type="pct"/>
            <w:vMerge/>
            <w:tcBorders>
              <w:top w:val="nil"/>
              <w:left w:val="single" w:sz="8" w:space="0" w:color="auto"/>
              <w:bottom w:val="single" w:sz="4" w:space="0" w:color="000000"/>
              <w:right w:val="single" w:sz="4" w:space="0" w:color="auto"/>
            </w:tcBorders>
            <w:vAlign w:val="center"/>
            <w:hideMark/>
          </w:tcPr>
          <w:p w14:paraId="1B11D27D" w14:textId="77777777" w:rsidR="00D95719" w:rsidRPr="00D95719" w:rsidRDefault="00D95719" w:rsidP="003F6DAF">
            <w:pPr>
              <w:spacing w:before="0" w:after="0"/>
              <w:jc w:val="left"/>
              <w:rPr>
                <w:rFonts w:eastAsia="Times New Roman" w:cs="Arial"/>
                <w:color w:val="000000"/>
                <w:sz w:val="18"/>
                <w:szCs w:val="18"/>
                <w:lang w:eastAsia="es-EC"/>
              </w:rPr>
            </w:pPr>
          </w:p>
        </w:tc>
        <w:tc>
          <w:tcPr>
            <w:tcW w:w="955" w:type="pct"/>
            <w:tcBorders>
              <w:top w:val="nil"/>
              <w:left w:val="nil"/>
              <w:bottom w:val="single" w:sz="4" w:space="0" w:color="auto"/>
              <w:right w:val="single" w:sz="4" w:space="0" w:color="auto"/>
            </w:tcBorders>
            <w:shd w:val="clear" w:color="auto" w:fill="auto"/>
            <w:noWrap/>
            <w:hideMark/>
          </w:tcPr>
          <w:p w14:paraId="15C4D2F7"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Coordinador</w:t>
            </w:r>
          </w:p>
        </w:tc>
        <w:tc>
          <w:tcPr>
            <w:tcW w:w="753" w:type="pct"/>
            <w:tcBorders>
              <w:top w:val="nil"/>
              <w:left w:val="nil"/>
              <w:bottom w:val="single" w:sz="4" w:space="0" w:color="auto"/>
              <w:right w:val="single" w:sz="4" w:space="0" w:color="auto"/>
            </w:tcBorders>
            <w:shd w:val="clear" w:color="auto" w:fill="auto"/>
            <w:noWrap/>
            <w:hideMark/>
          </w:tcPr>
          <w:p w14:paraId="3ADE0122"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3" w:type="pct"/>
            <w:gridSpan w:val="3"/>
            <w:tcBorders>
              <w:top w:val="nil"/>
              <w:left w:val="nil"/>
              <w:bottom w:val="single" w:sz="4" w:space="0" w:color="auto"/>
              <w:right w:val="single" w:sz="4" w:space="0" w:color="auto"/>
            </w:tcBorders>
            <w:shd w:val="clear" w:color="auto" w:fill="auto"/>
            <w:noWrap/>
            <w:hideMark/>
          </w:tcPr>
          <w:p w14:paraId="71DE400D"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5" w:type="pct"/>
            <w:tcBorders>
              <w:top w:val="nil"/>
              <w:left w:val="nil"/>
              <w:bottom w:val="single" w:sz="4" w:space="0" w:color="auto"/>
              <w:right w:val="single" w:sz="4" w:space="0" w:color="auto"/>
            </w:tcBorders>
            <w:shd w:val="clear" w:color="auto" w:fill="auto"/>
            <w:noWrap/>
            <w:hideMark/>
          </w:tcPr>
          <w:p w14:paraId="764C3698"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437" w:type="pct"/>
            <w:tcBorders>
              <w:top w:val="nil"/>
              <w:left w:val="nil"/>
              <w:bottom w:val="single" w:sz="4" w:space="0" w:color="auto"/>
              <w:right w:val="single" w:sz="8" w:space="0" w:color="auto"/>
            </w:tcBorders>
            <w:shd w:val="clear" w:color="auto" w:fill="auto"/>
            <w:noWrap/>
            <w:hideMark/>
          </w:tcPr>
          <w:p w14:paraId="64D7596E"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10,37</w:t>
            </w:r>
          </w:p>
        </w:tc>
      </w:tr>
      <w:tr w:rsidR="00AD1B15" w:rsidRPr="00D95719" w14:paraId="00C845D1" w14:textId="77777777" w:rsidTr="00AD1B15">
        <w:trPr>
          <w:trHeight w:val="20"/>
        </w:trPr>
        <w:tc>
          <w:tcPr>
            <w:tcW w:w="1347" w:type="pct"/>
            <w:vMerge/>
            <w:tcBorders>
              <w:top w:val="nil"/>
              <w:left w:val="single" w:sz="8" w:space="0" w:color="auto"/>
              <w:bottom w:val="single" w:sz="4" w:space="0" w:color="000000"/>
              <w:right w:val="single" w:sz="4" w:space="0" w:color="auto"/>
            </w:tcBorders>
            <w:vAlign w:val="center"/>
            <w:hideMark/>
          </w:tcPr>
          <w:p w14:paraId="64689C09" w14:textId="77777777" w:rsidR="00D95719" w:rsidRPr="00D95719" w:rsidRDefault="00D95719" w:rsidP="003F6DAF">
            <w:pPr>
              <w:spacing w:before="0" w:after="0"/>
              <w:jc w:val="left"/>
              <w:rPr>
                <w:rFonts w:eastAsia="Times New Roman" w:cs="Arial"/>
                <w:color w:val="000000"/>
                <w:sz w:val="18"/>
                <w:szCs w:val="18"/>
                <w:lang w:eastAsia="es-EC"/>
              </w:rPr>
            </w:pPr>
          </w:p>
        </w:tc>
        <w:tc>
          <w:tcPr>
            <w:tcW w:w="955" w:type="pct"/>
            <w:tcBorders>
              <w:top w:val="nil"/>
              <w:left w:val="nil"/>
              <w:bottom w:val="single" w:sz="4" w:space="0" w:color="auto"/>
              <w:right w:val="single" w:sz="4" w:space="0" w:color="auto"/>
            </w:tcBorders>
            <w:shd w:val="clear" w:color="auto" w:fill="auto"/>
            <w:noWrap/>
            <w:hideMark/>
          </w:tcPr>
          <w:p w14:paraId="1C36E029"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Equipo técnico:</w:t>
            </w:r>
          </w:p>
        </w:tc>
        <w:tc>
          <w:tcPr>
            <w:tcW w:w="753" w:type="pct"/>
            <w:tcBorders>
              <w:top w:val="nil"/>
              <w:left w:val="nil"/>
              <w:bottom w:val="single" w:sz="4" w:space="0" w:color="auto"/>
              <w:right w:val="single" w:sz="4" w:space="0" w:color="auto"/>
            </w:tcBorders>
            <w:shd w:val="clear" w:color="auto" w:fill="auto"/>
            <w:noWrap/>
            <w:hideMark/>
          </w:tcPr>
          <w:p w14:paraId="0042450A"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3" w:type="pct"/>
            <w:gridSpan w:val="3"/>
            <w:tcBorders>
              <w:top w:val="nil"/>
              <w:left w:val="nil"/>
              <w:bottom w:val="single" w:sz="4" w:space="0" w:color="auto"/>
              <w:right w:val="single" w:sz="4" w:space="0" w:color="auto"/>
            </w:tcBorders>
            <w:shd w:val="clear" w:color="auto" w:fill="auto"/>
            <w:noWrap/>
            <w:hideMark/>
          </w:tcPr>
          <w:p w14:paraId="095F3055"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5" w:type="pct"/>
            <w:tcBorders>
              <w:top w:val="nil"/>
              <w:left w:val="nil"/>
              <w:bottom w:val="single" w:sz="4" w:space="0" w:color="auto"/>
              <w:right w:val="single" w:sz="4" w:space="0" w:color="auto"/>
            </w:tcBorders>
            <w:shd w:val="clear" w:color="auto" w:fill="auto"/>
            <w:noWrap/>
            <w:hideMark/>
          </w:tcPr>
          <w:p w14:paraId="23CDD9FD"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437" w:type="pct"/>
            <w:tcBorders>
              <w:top w:val="nil"/>
              <w:left w:val="nil"/>
              <w:bottom w:val="single" w:sz="4" w:space="0" w:color="auto"/>
              <w:right w:val="single" w:sz="8" w:space="0" w:color="auto"/>
            </w:tcBorders>
            <w:shd w:val="clear" w:color="auto" w:fill="auto"/>
            <w:noWrap/>
            <w:hideMark/>
          </w:tcPr>
          <w:p w14:paraId="2B308E1A"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10,37</w:t>
            </w:r>
          </w:p>
        </w:tc>
      </w:tr>
      <w:tr w:rsidR="00AD1B15" w:rsidRPr="00D95719" w14:paraId="42C92A31" w14:textId="77777777" w:rsidTr="00AD1B15">
        <w:trPr>
          <w:trHeight w:val="20"/>
        </w:trPr>
        <w:tc>
          <w:tcPr>
            <w:tcW w:w="1347" w:type="pct"/>
            <w:vMerge w:val="restart"/>
            <w:tcBorders>
              <w:top w:val="nil"/>
              <w:left w:val="single" w:sz="8" w:space="0" w:color="auto"/>
              <w:bottom w:val="single" w:sz="4" w:space="0" w:color="000000"/>
              <w:right w:val="single" w:sz="4" w:space="0" w:color="auto"/>
            </w:tcBorders>
            <w:shd w:val="clear" w:color="auto" w:fill="auto"/>
            <w:hideMark/>
          </w:tcPr>
          <w:p w14:paraId="1E2B0DE6"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Dirección Administrativa</w:t>
            </w:r>
          </w:p>
        </w:tc>
        <w:tc>
          <w:tcPr>
            <w:tcW w:w="955" w:type="pct"/>
            <w:tcBorders>
              <w:top w:val="nil"/>
              <w:left w:val="nil"/>
              <w:bottom w:val="single" w:sz="4" w:space="0" w:color="auto"/>
              <w:right w:val="single" w:sz="4" w:space="0" w:color="auto"/>
            </w:tcBorders>
            <w:shd w:val="clear" w:color="auto" w:fill="auto"/>
            <w:noWrap/>
            <w:hideMark/>
          </w:tcPr>
          <w:p w14:paraId="74C0FDC4"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Asistente Administrativa</w:t>
            </w:r>
          </w:p>
        </w:tc>
        <w:tc>
          <w:tcPr>
            <w:tcW w:w="753" w:type="pct"/>
            <w:tcBorders>
              <w:top w:val="nil"/>
              <w:left w:val="nil"/>
              <w:bottom w:val="single" w:sz="4" w:space="0" w:color="auto"/>
              <w:right w:val="single" w:sz="4" w:space="0" w:color="auto"/>
            </w:tcBorders>
            <w:shd w:val="clear" w:color="auto" w:fill="auto"/>
            <w:noWrap/>
            <w:hideMark/>
          </w:tcPr>
          <w:p w14:paraId="2AD447A8"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0,1</w:t>
            </w:r>
          </w:p>
        </w:tc>
        <w:tc>
          <w:tcPr>
            <w:tcW w:w="753" w:type="pct"/>
            <w:gridSpan w:val="3"/>
            <w:tcBorders>
              <w:top w:val="nil"/>
              <w:left w:val="nil"/>
              <w:bottom w:val="single" w:sz="4" w:space="0" w:color="auto"/>
              <w:right w:val="single" w:sz="4" w:space="0" w:color="auto"/>
            </w:tcBorders>
            <w:shd w:val="clear" w:color="auto" w:fill="auto"/>
            <w:noWrap/>
            <w:hideMark/>
          </w:tcPr>
          <w:p w14:paraId="2CCDD0D3"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0,1</w:t>
            </w:r>
          </w:p>
        </w:tc>
        <w:tc>
          <w:tcPr>
            <w:tcW w:w="755" w:type="pct"/>
            <w:tcBorders>
              <w:top w:val="nil"/>
              <w:left w:val="nil"/>
              <w:bottom w:val="single" w:sz="4" w:space="0" w:color="auto"/>
              <w:right w:val="single" w:sz="4" w:space="0" w:color="auto"/>
            </w:tcBorders>
            <w:shd w:val="clear" w:color="auto" w:fill="auto"/>
            <w:noWrap/>
            <w:hideMark/>
          </w:tcPr>
          <w:p w14:paraId="6ED0EB7E"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0,1</w:t>
            </w:r>
          </w:p>
        </w:tc>
        <w:tc>
          <w:tcPr>
            <w:tcW w:w="437" w:type="pct"/>
            <w:tcBorders>
              <w:top w:val="nil"/>
              <w:left w:val="nil"/>
              <w:bottom w:val="single" w:sz="4" w:space="0" w:color="auto"/>
              <w:right w:val="single" w:sz="8" w:space="0" w:color="auto"/>
            </w:tcBorders>
            <w:shd w:val="clear" w:color="auto" w:fill="auto"/>
            <w:noWrap/>
            <w:hideMark/>
          </w:tcPr>
          <w:p w14:paraId="5FE72D7E"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5,61</w:t>
            </w:r>
          </w:p>
        </w:tc>
      </w:tr>
      <w:tr w:rsidR="00AD1B15" w:rsidRPr="00D95719" w14:paraId="46EDDB23" w14:textId="77777777" w:rsidTr="00AD1B15">
        <w:trPr>
          <w:trHeight w:val="20"/>
        </w:trPr>
        <w:tc>
          <w:tcPr>
            <w:tcW w:w="1347" w:type="pct"/>
            <w:vMerge/>
            <w:tcBorders>
              <w:top w:val="nil"/>
              <w:left w:val="single" w:sz="8" w:space="0" w:color="auto"/>
              <w:bottom w:val="single" w:sz="4" w:space="0" w:color="000000"/>
              <w:right w:val="single" w:sz="4" w:space="0" w:color="auto"/>
            </w:tcBorders>
            <w:vAlign w:val="center"/>
            <w:hideMark/>
          </w:tcPr>
          <w:p w14:paraId="3A647776" w14:textId="77777777" w:rsidR="00D95719" w:rsidRPr="00D95719" w:rsidRDefault="00D95719" w:rsidP="003F6DAF">
            <w:pPr>
              <w:spacing w:before="0" w:after="0"/>
              <w:jc w:val="left"/>
              <w:rPr>
                <w:rFonts w:eastAsia="Times New Roman" w:cs="Arial"/>
                <w:color w:val="000000"/>
                <w:sz w:val="18"/>
                <w:szCs w:val="18"/>
                <w:lang w:eastAsia="es-EC"/>
              </w:rPr>
            </w:pPr>
          </w:p>
        </w:tc>
        <w:tc>
          <w:tcPr>
            <w:tcW w:w="955" w:type="pct"/>
            <w:tcBorders>
              <w:top w:val="nil"/>
              <w:left w:val="nil"/>
              <w:bottom w:val="single" w:sz="4" w:space="0" w:color="auto"/>
              <w:right w:val="single" w:sz="4" w:space="0" w:color="auto"/>
            </w:tcBorders>
            <w:shd w:val="clear" w:color="auto" w:fill="auto"/>
            <w:noWrap/>
            <w:hideMark/>
          </w:tcPr>
          <w:p w14:paraId="3B47C5A8"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Asistente de Despacho</w:t>
            </w:r>
          </w:p>
        </w:tc>
        <w:tc>
          <w:tcPr>
            <w:tcW w:w="753" w:type="pct"/>
            <w:tcBorders>
              <w:top w:val="nil"/>
              <w:left w:val="nil"/>
              <w:bottom w:val="single" w:sz="4" w:space="0" w:color="auto"/>
              <w:right w:val="single" w:sz="4" w:space="0" w:color="auto"/>
            </w:tcBorders>
            <w:shd w:val="clear" w:color="auto" w:fill="auto"/>
            <w:noWrap/>
            <w:hideMark/>
          </w:tcPr>
          <w:p w14:paraId="4B768510"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3" w:type="pct"/>
            <w:gridSpan w:val="3"/>
            <w:tcBorders>
              <w:top w:val="nil"/>
              <w:left w:val="nil"/>
              <w:bottom w:val="single" w:sz="4" w:space="0" w:color="auto"/>
              <w:right w:val="single" w:sz="4" w:space="0" w:color="auto"/>
            </w:tcBorders>
            <w:shd w:val="clear" w:color="auto" w:fill="auto"/>
            <w:noWrap/>
            <w:hideMark/>
          </w:tcPr>
          <w:p w14:paraId="1CDB9826"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5" w:type="pct"/>
            <w:tcBorders>
              <w:top w:val="nil"/>
              <w:left w:val="nil"/>
              <w:bottom w:val="single" w:sz="4" w:space="0" w:color="auto"/>
              <w:right w:val="single" w:sz="4" w:space="0" w:color="auto"/>
            </w:tcBorders>
            <w:shd w:val="clear" w:color="auto" w:fill="auto"/>
            <w:noWrap/>
            <w:hideMark/>
          </w:tcPr>
          <w:p w14:paraId="2F689B69"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437" w:type="pct"/>
            <w:tcBorders>
              <w:top w:val="nil"/>
              <w:left w:val="nil"/>
              <w:bottom w:val="single" w:sz="4" w:space="0" w:color="auto"/>
              <w:right w:val="single" w:sz="8" w:space="0" w:color="auto"/>
            </w:tcBorders>
            <w:shd w:val="clear" w:color="auto" w:fill="auto"/>
            <w:noWrap/>
            <w:hideMark/>
          </w:tcPr>
          <w:p w14:paraId="5B1EC80F"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5,61</w:t>
            </w:r>
          </w:p>
        </w:tc>
      </w:tr>
      <w:tr w:rsidR="00AD1B15" w:rsidRPr="00D95719" w14:paraId="3136E8F3" w14:textId="77777777" w:rsidTr="00AD1B15">
        <w:trPr>
          <w:trHeight w:val="20"/>
        </w:trPr>
        <w:tc>
          <w:tcPr>
            <w:tcW w:w="1347" w:type="pct"/>
            <w:tcBorders>
              <w:top w:val="nil"/>
              <w:left w:val="single" w:sz="8" w:space="0" w:color="auto"/>
              <w:bottom w:val="single" w:sz="4" w:space="0" w:color="auto"/>
              <w:right w:val="single" w:sz="4" w:space="0" w:color="auto"/>
            </w:tcBorders>
            <w:shd w:val="clear" w:color="auto" w:fill="auto"/>
            <w:hideMark/>
          </w:tcPr>
          <w:p w14:paraId="2DFCB8F0"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Otros</w:t>
            </w:r>
          </w:p>
        </w:tc>
        <w:tc>
          <w:tcPr>
            <w:tcW w:w="955" w:type="pct"/>
            <w:tcBorders>
              <w:top w:val="nil"/>
              <w:left w:val="nil"/>
              <w:bottom w:val="single" w:sz="4" w:space="0" w:color="auto"/>
              <w:right w:val="single" w:sz="4" w:space="0" w:color="auto"/>
            </w:tcBorders>
            <w:shd w:val="clear" w:color="auto" w:fill="auto"/>
            <w:noWrap/>
            <w:hideMark/>
          </w:tcPr>
          <w:p w14:paraId="534FA641"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Coord. Admin Financ</w:t>
            </w:r>
          </w:p>
        </w:tc>
        <w:tc>
          <w:tcPr>
            <w:tcW w:w="753" w:type="pct"/>
            <w:tcBorders>
              <w:top w:val="nil"/>
              <w:left w:val="nil"/>
              <w:bottom w:val="single" w:sz="4" w:space="0" w:color="auto"/>
              <w:right w:val="single" w:sz="4" w:space="0" w:color="auto"/>
            </w:tcBorders>
            <w:shd w:val="clear" w:color="auto" w:fill="auto"/>
            <w:noWrap/>
            <w:hideMark/>
          </w:tcPr>
          <w:p w14:paraId="31A9E800"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3" w:type="pct"/>
            <w:gridSpan w:val="3"/>
            <w:tcBorders>
              <w:top w:val="nil"/>
              <w:left w:val="nil"/>
              <w:bottom w:val="single" w:sz="4" w:space="0" w:color="auto"/>
              <w:right w:val="single" w:sz="4" w:space="0" w:color="auto"/>
            </w:tcBorders>
            <w:shd w:val="clear" w:color="auto" w:fill="auto"/>
            <w:noWrap/>
            <w:hideMark/>
          </w:tcPr>
          <w:p w14:paraId="5E36206A"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5" w:type="pct"/>
            <w:tcBorders>
              <w:top w:val="nil"/>
              <w:left w:val="nil"/>
              <w:bottom w:val="single" w:sz="4" w:space="0" w:color="auto"/>
              <w:right w:val="single" w:sz="4" w:space="0" w:color="auto"/>
            </w:tcBorders>
            <w:shd w:val="clear" w:color="auto" w:fill="auto"/>
            <w:noWrap/>
            <w:hideMark/>
          </w:tcPr>
          <w:p w14:paraId="5D86693C"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437" w:type="pct"/>
            <w:tcBorders>
              <w:top w:val="nil"/>
              <w:left w:val="nil"/>
              <w:bottom w:val="single" w:sz="4" w:space="0" w:color="auto"/>
              <w:right w:val="single" w:sz="8" w:space="0" w:color="auto"/>
            </w:tcBorders>
            <w:shd w:val="clear" w:color="auto" w:fill="auto"/>
            <w:noWrap/>
            <w:hideMark/>
          </w:tcPr>
          <w:p w14:paraId="087FFDC3"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r>
      <w:tr w:rsidR="00AD1B15" w:rsidRPr="00D95719" w14:paraId="5DD1559F" w14:textId="77777777" w:rsidTr="00AD1B15">
        <w:trPr>
          <w:trHeight w:val="20"/>
        </w:trPr>
        <w:tc>
          <w:tcPr>
            <w:tcW w:w="2301" w:type="pct"/>
            <w:gridSpan w:val="2"/>
            <w:tcBorders>
              <w:top w:val="single" w:sz="4" w:space="0" w:color="auto"/>
              <w:left w:val="single" w:sz="8" w:space="0" w:color="auto"/>
              <w:bottom w:val="single" w:sz="4" w:space="0" w:color="auto"/>
              <w:right w:val="nil"/>
            </w:tcBorders>
            <w:shd w:val="clear" w:color="auto" w:fill="auto"/>
            <w:noWrap/>
            <w:hideMark/>
          </w:tcPr>
          <w:p w14:paraId="22937437" w14:textId="77777777" w:rsidR="00D95719" w:rsidRPr="00D95719" w:rsidRDefault="00D95719" w:rsidP="003F6DAF">
            <w:pPr>
              <w:spacing w:before="0" w:after="0"/>
              <w:jc w:val="left"/>
              <w:rPr>
                <w:rFonts w:eastAsia="Times New Roman" w:cs="Arial"/>
                <w:b/>
                <w:bCs/>
                <w:color w:val="000000"/>
                <w:sz w:val="18"/>
                <w:szCs w:val="18"/>
                <w:lang w:eastAsia="es-EC"/>
              </w:rPr>
            </w:pPr>
            <w:r w:rsidRPr="00D95719">
              <w:rPr>
                <w:rFonts w:eastAsia="Times New Roman" w:cs="Arial"/>
                <w:b/>
                <w:bCs/>
                <w:color w:val="000000"/>
                <w:sz w:val="18"/>
                <w:szCs w:val="18"/>
                <w:lang w:eastAsia="es-EC"/>
              </w:rPr>
              <w:t>Segundo ciclo</w:t>
            </w:r>
          </w:p>
        </w:tc>
        <w:tc>
          <w:tcPr>
            <w:tcW w:w="753" w:type="pct"/>
            <w:tcBorders>
              <w:top w:val="nil"/>
              <w:left w:val="single" w:sz="4" w:space="0" w:color="auto"/>
              <w:bottom w:val="single" w:sz="4" w:space="0" w:color="auto"/>
              <w:right w:val="single" w:sz="4" w:space="0" w:color="auto"/>
            </w:tcBorders>
            <w:shd w:val="clear" w:color="auto" w:fill="auto"/>
            <w:noWrap/>
            <w:hideMark/>
          </w:tcPr>
          <w:p w14:paraId="0DDE35D4"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3" w:type="pct"/>
            <w:gridSpan w:val="3"/>
            <w:tcBorders>
              <w:top w:val="nil"/>
              <w:left w:val="nil"/>
              <w:bottom w:val="single" w:sz="4" w:space="0" w:color="auto"/>
              <w:right w:val="single" w:sz="4" w:space="0" w:color="auto"/>
            </w:tcBorders>
            <w:shd w:val="clear" w:color="auto" w:fill="auto"/>
            <w:noWrap/>
            <w:hideMark/>
          </w:tcPr>
          <w:p w14:paraId="20C3C34F"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5" w:type="pct"/>
            <w:tcBorders>
              <w:top w:val="nil"/>
              <w:left w:val="nil"/>
              <w:bottom w:val="single" w:sz="4" w:space="0" w:color="auto"/>
              <w:right w:val="single" w:sz="4" w:space="0" w:color="auto"/>
            </w:tcBorders>
            <w:shd w:val="clear" w:color="auto" w:fill="auto"/>
            <w:noWrap/>
            <w:hideMark/>
          </w:tcPr>
          <w:p w14:paraId="11287782"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437" w:type="pct"/>
            <w:tcBorders>
              <w:top w:val="nil"/>
              <w:left w:val="nil"/>
              <w:bottom w:val="single" w:sz="4" w:space="0" w:color="auto"/>
              <w:right w:val="single" w:sz="8" w:space="0" w:color="auto"/>
            </w:tcBorders>
            <w:shd w:val="clear" w:color="auto" w:fill="auto"/>
            <w:noWrap/>
            <w:hideMark/>
          </w:tcPr>
          <w:p w14:paraId="587D667B"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r>
      <w:tr w:rsidR="00AD1B15" w:rsidRPr="00D95719" w14:paraId="5A138552" w14:textId="77777777" w:rsidTr="00AD1B15">
        <w:trPr>
          <w:trHeight w:val="20"/>
        </w:trPr>
        <w:tc>
          <w:tcPr>
            <w:tcW w:w="1347" w:type="pct"/>
            <w:vMerge w:val="restart"/>
            <w:tcBorders>
              <w:top w:val="nil"/>
              <w:left w:val="single" w:sz="8" w:space="0" w:color="auto"/>
              <w:bottom w:val="single" w:sz="4" w:space="0" w:color="000000"/>
              <w:right w:val="single" w:sz="4" w:space="0" w:color="auto"/>
            </w:tcBorders>
            <w:shd w:val="clear" w:color="auto" w:fill="auto"/>
            <w:hideMark/>
          </w:tcPr>
          <w:p w14:paraId="42CEA5E7"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Dirección de la Gestión de la Calidad</w:t>
            </w:r>
          </w:p>
        </w:tc>
        <w:tc>
          <w:tcPr>
            <w:tcW w:w="955" w:type="pct"/>
            <w:tcBorders>
              <w:top w:val="nil"/>
              <w:left w:val="nil"/>
              <w:bottom w:val="single" w:sz="4" w:space="0" w:color="auto"/>
              <w:right w:val="single" w:sz="4" w:space="0" w:color="auto"/>
            </w:tcBorders>
            <w:shd w:val="clear" w:color="auto" w:fill="auto"/>
            <w:noWrap/>
            <w:hideMark/>
          </w:tcPr>
          <w:p w14:paraId="0CBF7366"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Director</w:t>
            </w:r>
          </w:p>
        </w:tc>
        <w:tc>
          <w:tcPr>
            <w:tcW w:w="753" w:type="pct"/>
            <w:tcBorders>
              <w:top w:val="nil"/>
              <w:left w:val="nil"/>
              <w:bottom w:val="single" w:sz="4" w:space="0" w:color="auto"/>
              <w:right w:val="single" w:sz="4" w:space="0" w:color="auto"/>
            </w:tcBorders>
            <w:shd w:val="clear" w:color="auto" w:fill="auto"/>
            <w:noWrap/>
            <w:hideMark/>
          </w:tcPr>
          <w:p w14:paraId="27BAD9C9"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3" w:type="pct"/>
            <w:gridSpan w:val="3"/>
            <w:tcBorders>
              <w:top w:val="nil"/>
              <w:left w:val="nil"/>
              <w:bottom w:val="single" w:sz="4" w:space="0" w:color="auto"/>
              <w:right w:val="single" w:sz="4" w:space="0" w:color="auto"/>
            </w:tcBorders>
            <w:shd w:val="clear" w:color="auto" w:fill="auto"/>
            <w:noWrap/>
            <w:hideMark/>
          </w:tcPr>
          <w:p w14:paraId="4641C3AB"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5" w:type="pct"/>
            <w:tcBorders>
              <w:top w:val="nil"/>
              <w:left w:val="nil"/>
              <w:bottom w:val="single" w:sz="4" w:space="0" w:color="auto"/>
              <w:right w:val="single" w:sz="4" w:space="0" w:color="auto"/>
            </w:tcBorders>
            <w:shd w:val="clear" w:color="auto" w:fill="auto"/>
            <w:noWrap/>
            <w:hideMark/>
          </w:tcPr>
          <w:p w14:paraId="63FC542E"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437" w:type="pct"/>
            <w:tcBorders>
              <w:top w:val="nil"/>
              <w:left w:val="nil"/>
              <w:bottom w:val="single" w:sz="4" w:space="0" w:color="auto"/>
              <w:right w:val="single" w:sz="8" w:space="0" w:color="auto"/>
            </w:tcBorders>
            <w:shd w:val="clear" w:color="auto" w:fill="auto"/>
            <w:noWrap/>
            <w:hideMark/>
          </w:tcPr>
          <w:p w14:paraId="6236597A"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10,37</w:t>
            </w:r>
          </w:p>
        </w:tc>
      </w:tr>
      <w:tr w:rsidR="00AD1B15" w:rsidRPr="00D95719" w14:paraId="4F61453C" w14:textId="77777777" w:rsidTr="00AD1B15">
        <w:trPr>
          <w:trHeight w:val="20"/>
        </w:trPr>
        <w:tc>
          <w:tcPr>
            <w:tcW w:w="1347" w:type="pct"/>
            <w:vMerge/>
            <w:tcBorders>
              <w:top w:val="nil"/>
              <w:left w:val="single" w:sz="8" w:space="0" w:color="auto"/>
              <w:bottom w:val="single" w:sz="4" w:space="0" w:color="000000"/>
              <w:right w:val="single" w:sz="4" w:space="0" w:color="auto"/>
            </w:tcBorders>
            <w:vAlign w:val="center"/>
            <w:hideMark/>
          </w:tcPr>
          <w:p w14:paraId="39EE7920" w14:textId="77777777" w:rsidR="00D95719" w:rsidRPr="00D95719" w:rsidRDefault="00D95719" w:rsidP="003F6DAF">
            <w:pPr>
              <w:spacing w:before="0" w:after="0"/>
              <w:jc w:val="left"/>
              <w:rPr>
                <w:rFonts w:eastAsia="Times New Roman" w:cs="Arial"/>
                <w:color w:val="000000"/>
                <w:sz w:val="18"/>
                <w:szCs w:val="18"/>
                <w:lang w:eastAsia="es-EC"/>
              </w:rPr>
            </w:pPr>
          </w:p>
        </w:tc>
        <w:tc>
          <w:tcPr>
            <w:tcW w:w="955" w:type="pct"/>
            <w:tcBorders>
              <w:top w:val="nil"/>
              <w:left w:val="nil"/>
              <w:bottom w:val="single" w:sz="4" w:space="0" w:color="auto"/>
              <w:right w:val="single" w:sz="4" w:space="0" w:color="auto"/>
            </w:tcBorders>
            <w:shd w:val="clear" w:color="auto" w:fill="auto"/>
            <w:noWrap/>
            <w:hideMark/>
          </w:tcPr>
          <w:p w14:paraId="0CA98E67"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Coordinador</w:t>
            </w:r>
          </w:p>
        </w:tc>
        <w:tc>
          <w:tcPr>
            <w:tcW w:w="753" w:type="pct"/>
            <w:tcBorders>
              <w:top w:val="nil"/>
              <w:left w:val="nil"/>
              <w:bottom w:val="single" w:sz="4" w:space="0" w:color="auto"/>
              <w:right w:val="single" w:sz="4" w:space="0" w:color="auto"/>
            </w:tcBorders>
            <w:shd w:val="clear" w:color="auto" w:fill="auto"/>
            <w:noWrap/>
            <w:hideMark/>
          </w:tcPr>
          <w:p w14:paraId="5FC8CDB9"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3" w:type="pct"/>
            <w:gridSpan w:val="3"/>
            <w:tcBorders>
              <w:top w:val="nil"/>
              <w:left w:val="nil"/>
              <w:bottom w:val="single" w:sz="4" w:space="0" w:color="auto"/>
              <w:right w:val="single" w:sz="4" w:space="0" w:color="auto"/>
            </w:tcBorders>
            <w:shd w:val="clear" w:color="auto" w:fill="auto"/>
            <w:noWrap/>
            <w:hideMark/>
          </w:tcPr>
          <w:p w14:paraId="358916E9"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5" w:type="pct"/>
            <w:tcBorders>
              <w:top w:val="nil"/>
              <w:left w:val="nil"/>
              <w:bottom w:val="single" w:sz="4" w:space="0" w:color="auto"/>
              <w:right w:val="single" w:sz="4" w:space="0" w:color="auto"/>
            </w:tcBorders>
            <w:shd w:val="clear" w:color="auto" w:fill="auto"/>
            <w:noWrap/>
            <w:hideMark/>
          </w:tcPr>
          <w:p w14:paraId="6740C747"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437" w:type="pct"/>
            <w:tcBorders>
              <w:top w:val="nil"/>
              <w:left w:val="nil"/>
              <w:bottom w:val="single" w:sz="4" w:space="0" w:color="auto"/>
              <w:right w:val="single" w:sz="8" w:space="0" w:color="auto"/>
            </w:tcBorders>
            <w:shd w:val="clear" w:color="auto" w:fill="auto"/>
            <w:noWrap/>
            <w:hideMark/>
          </w:tcPr>
          <w:p w14:paraId="3B29D871"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10,37</w:t>
            </w:r>
          </w:p>
        </w:tc>
      </w:tr>
      <w:tr w:rsidR="00AD1B15" w:rsidRPr="00D95719" w14:paraId="577E09A6" w14:textId="77777777" w:rsidTr="00AD1B15">
        <w:trPr>
          <w:trHeight w:val="20"/>
        </w:trPr>
        <w:tc>
          <w:tcPr>
            <w:tcW w:w="1347" w:type="pct"/>
            <w:vMerge/>
            <w:tcBorders>
              <w:top w:val="nil"/>
              <w:left w:val="single" w:sz="8" w:space="0" w:color="auto"/>
              <w:bottom w:val="single" w:sz="4" w:space="0" w:color="000000"/>
              <w:right w:val="single" w:sz="4" w:space="0" w:color="auto"/>
            </w:tcBorders>
            <w:vAlign w:val="center"/>
            <w:hideMark/>
          </w:tcPr>
          <w:p w14:paraId="61A9F4FF" w14:textId="77777777" w:rsidR="00D95719" w:rsidRPr="00D95719" w:rsidRDefault="00D95719" w:rsidP="003F6DAF">
            <w:pPr>
              <w:spacing w:before="0" w:after="0"/>
              <w:jc w:val="left"/>
              <w:rPr>
                <w:rFonts w:eastAsia="Times New Roman" w:cs="Arial"/>
                <w:color w:val="000000"/>
                <w:sz w:val="18"/>
                <w:szCs w:val="18"/>
                <w:lang w:eastAsia="es-EC"/>
              </w:rPr>
            </w:pPr>
          </w:p>
        </w:tc>
        <w:tc>
          <w:tcPr>
            <w:tcW w:w="955" w:type="pct"/>
            <w:tcBorders>
              <w:top w:val="nil"/>
              <w:left w:val="nil"/>
              <w:bottom w:val="single" w:sz="4" w:space="0" w:color="auto"/>
              <w:right w:val="single" w:sz="4" w:space="0" w:color="auto"/>
            </w:tcBorders>
            <w:shd w:val="clear" w:color="auto" w:fill="auto"/>
            <w:noWrap/>
            <w:hideMark/>
          </w:tcPr>
          <w:p w14:paraId="5028D18C"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Equipo técnico:</w:t>
            </w:r>
          </w:p>
        </w:tc>
        <w:tc>
          <w:tcPr>
            <w:tcW w:w="753" w:type="pct"/>
            <w:tcBorders>
              <w:top w:val="nil"/>
              <w:left w:val="nil"/>
              <w:bottom w:val="single" w:sz="4" w:space="0" w:color="auto"/>
              <w:right w:val="single" w:sz="4" w:space="0" w:color="auto"/>
            </w:tcBorders>
            <w:shd w:val="clear" w:color="auto" w:fill="auto"/>
            <w:noWrap/>
            <w:hideMark/>
          </w:tcPr>
          <w:p w14:paraId="48FBCBD0"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3" w:type="pct"/>
            <w:gridSpan w:val="3"/>
            <w:tcBorders>
              <w:top w:val="nil"/>
              <w:left w:val="nil"/>
              <w:bottom w:val="single" w:sz="4" w:space="0" w:color="auto"/>
              <w:right w:val="single" w:sz="4" w:space="0" w:color="auto"/>
            </w:tcBorders>
            <w:shd w:val="clear" w:color="auto" w:fill="auto"/>
            <w:noWrap/>
            <w:hideMark/>
          </w:tcPr>
          <w:p w14:paraId="7EC6D03D"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5" w:type="pct"/>
            <w:tcBorders>
              <w:top w:val="nil"/>
              <w:left w:val="nil"/>
              <w:bottom w:val="single" w:sz="4" w:space="0" w:color="auto"/>
              <w:right w:val="single" w:sz="4" w:space="0" w:color="auto"/>
            </w:tcBorders>
            <w:shd w:val="clear" w:color="auto" w:fill="auto"/>
            <w:noWrap/>
            <w:hideMark/>
          </w:tcPr>
          <w:p w14:paraId="2C2FA0A8"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437" w:type="pct"/>
            <w:tcBorders>
              <w:top w:val="nil"/>
              <w:left w:val="nil"/>
              <w:bottom w:val="single" w:sz="4" w:space="0" w:color="auto"/>
              <w:right w:val="single" w:sz="8" w:space="0" w:color="auto"/>
            </w:tcBorders>
            <w:shd w:val="clear" w:color="auto" w:fill="auto"/>
            <w:noWrap/>
            <w:hideMark/>
          </w:tcPr>
          <w:p w14:paraId="3A332778"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10,37</w:t>
            </w:r>
          </w:p>
        </w:tc>
      </w:tr>
      <w:tr w:rsidR="00AD1B15" w:rsidRPr="00D95719" w14:paraId="78708D0D" w14:textId="77777777" w:rsidTr="00AD1B15">
        <w:trPr>
          <w:trHeight w:val="20"/>
        </w:trPr>
        <w:tc>
          <w:tcPr>
            <w:tcW w:w="1347" w:type="pct"/>
            <w:vMerge/>
            <w:tcBorders>
              <w:top w:val="nil"/>
              <w:left w:val="single" w:sz="8" w:space="0" w:color="auto"/>
              <w:bottom w:val="single" w:sz="4" w:space="0" w:color="000000"/>
              <w:right w:val="single" w:sz="4" w:space="0" w:color="auto"/>
            </w:tcBorders>
            <w:vAlign w:val="center"/>
            <w:hideMark/>
          </w:tcPr>
          <w:p w14:paraId="19450417" w14:textId="77777777" w:rsidR="00D95719" w:rsidRPr="00D95719" w:rsidRDefault="00D95719" w:rsidP="003F6DAF">
            <w:pPr>
              <w:spacing w:before="0" w:after="0"/>
              <w:jc w:val="left"/>
              <w:rPr>
                <w:rFonts w:eastAsia="Times New Roman" w:cs="Arial"/>
                <w:color w:val="000000"/>
                <w:sz w:val="18"/>
                <w:szCs w:val="18"/>
                <w:lang w:eastAsia="es-EC"/>
              </w:rPr>
            </w:pPr>
          </w:p>
        </w:tc>
        <w:tc>
          <w:tcPr>
            <w:tcW w:w="955" w:type="pct"/>
            <w:tcBorders>
              <w:top w:val="nil"/>
              <w:left w:val="nil"/>
              <w:bottom w:val="single" w:sz="4" w:space="0" w:color="auto"/>
              <w:right w:val="single" w:sz="4" w:space="0" w:color="auto"/>
            </w:tcBorders>
            <w:shd w:val="clear" w:color="auto" w:fill="auto"/>
            <w:noWrap/>
            <w:hideMark/>
          </w:tcPr>
          <w:p w14:paraId="07BAB795"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Asistente Administrativa</w:t>
            </w:r>
          </w:p>
        </w:tc>
        <w:tc>
          <w:tcPr>
            <w:tcW w:w="753" w:type="pct"/>
            <w:tcBorders>
              <w:top w:val="nil"/>
              <w:left w:val="nil"/>
              <w:bottom w:val="single" w:sz="4" w:space="0" w:color="auto"/>
              <w:right w:val="single" w:sz="4" w:space="0" w:color="auto"/>
            </w:tcBorders>
            <w:shd w:val="clear" w:color="auto" w:fill="auto"/>
            <w:noWrap/>
            <w:hideMark/>
          </w:tcPr>
          <w:p w14:paraId="21217EB6"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3" w:type="pct"/>
            <w:gridSpan w:val="3"/>
            <w:tcBorders>
              <w:top w:val="nil"/>
              <w:left w:val="nil"/>
              <w:bottom w:val="single" w:sz="4" w:space="0" w:color="auto"/>
              <w:right w:val="single" w:sz="4" w:space="0" w:color="auto"/>
            </w:tcBorders>
            <w:shd w:val="clear" w:color="auto" w:fill="auto"/>
            <w:noWrap/>
            <w:hideMark/>
          </w:tcPr>
          <w:p w14:paraId="1D06CCB5"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5" w:type="pct"/>
            <w:tcBorders>
              <w:top w:val="nil"/>
              <w:left w:val="nil"/>
              <w:bottom w:val="single" w:sz="4" w:space="0" w:color="auto"/>
              <w:right w:val="single" w:sz="4" w:space="0" w:color="auto"/>
            </w:tcBorders>
            <w:shd w:val="clear" w:color="auto" w:fill="auto"/>
            <w:noWrap/>
            <w:hideMark/>
          </w:tcPr>
          <w:p w14:paraId="28E80543"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437" w:type="pct"/>
            <w:tcBorders>
              <w:top w:val="nil"/>
              <w:left w:val="nil"/>
              <w:bottom w:val="single" w:sz="4" w:space="0" w:color="auto"/>
              <w:right w:val="single" w:sz="8" w:space="0" w:color="auto"/>
            </w:tcBorders>
            <w:shd w:val="clear" w:color="auto" w:fill="auto"/>
            <w:noWrap/>
            <w:hideMark/>
          </w:tcPr>
          <w:p w14:paraId="681E9615"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5,61</w:t>
            </w:r>
          </w:p>
        </w:tc>
      </w:tr>
      <w:tr w:rsidR="00AD1B15" w:rsidRPr="00D95719" w14:paraId="5B80CF57" w14:textId="77777777" w:rsidTr="00AD1B15">
        <w:trPr>
          <w:trHeight w:val="20"/>
        </w:trPr>
        <w:tc>
          <w:tcPr>
            <w:tcW w:w="1347" w:type="pct"/>
            <w:vMerge w:val="restart"/>
            <w:tcBorders>
              <w:top w:val="nil"/>
              <w:left w:val="single" w:sz="8" w:space="0" w:color="auto"/>
              <w:bottom w:val="single" w:sz="4" w:space="0" w:color="000000"/>
              <w:right w:val="single" w:sz="4" w:space="0" w:color="auto"/>
            </w:tcBorders>
            <w:shd w:val="clear" w:color="auto" w:fill="auto"/>
            <w:hideMark/>
          </w:tcPr>
          <w:p w14:paraId="10E01B5E"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Unidad de Licenciamiento</w:t>
            </w:r>
          </w:p>
        </w:tc>
        <w:tc>
          <w:tcPr>
            <w:tcW w:w="955" w:type="pct"/>
            <w:tcBorders>
              <w:top w:val="nil"/>
              <w:left w:val="nil"/>
              <w:bottom w:val="single" w:sz="4" w:space="0" w:color="auto"/>
              <w:right w:val="single" w:sz="4" w:space="0" w:color="auto"/>
            </w:tcBorders>
            <w:shd w:val="clear" w:color="auto" w:fill="auto"/>
            <w:noWrap/>
            <w:hideMark/>
          </w:tcPr>
          <w:p w14:paraId="0086B181"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Coordinador</w:t>
            </w:r>
          </w:p>
        </w:tc>
        <w:tc>
          <w:tcPr>
            <w:tcW w:w="753" w:type="pct"/>
            <w:tcBorders>
              <w:top w:val="nil"/>
              <w:left w:val="nil"/>
              <w:bottom w:val="single" w:sz="4" w:space="0" w:color="auto"/>
              <w:right w:val="single" w:sz="4" w:space="0" w:color="auto"/>
            </w:tcBorders>
            <w:shd w:val="clear" w:color="auto" w:fill="auto"/>
            <w:noWrap/>
            <w:hideMark/>
          </w:tcPr>
          <w:p w14:paraId="4A5458DC"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3" w:type="pct"/>
            <w:gridSpan w:val="3"/>
            <w:tcBorders>
              <w:top w:val="nil"/>
              <w:left w:val="nil"/>
              <w:bottom w:val="single" w:sz="4" w:space="0" w:color="auto"/>
              <w:right w:val="single" w:sz="4" w:space="0" w:color="auto"/>
            </w:tcBorders>
            <w:shd w:val="clear" w:color="auto" w:fill="auto"/>
            <w:noWrap/>
            <w:hideMark/>
          </w:tcPr>
          <w:p w14:paraId="20E1D634"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5" w:type="pct"/>
            <w:tcBorders>
              <w:top w:val="nil"/>
              <w:left w:val="nil"/>
              <w:bottom w:val="single" w:sz="4" w:space="0" w:color="auto"/>
              <w:right w:val="single" w:sz="4" w:space="0" w:color="auto"/>
            </w:tcBorders>
            <w:shd w:val="clear" w:color="auto" w:fill="auto"/>
            <w:noWrap/>
            <w:hideMark/>
          </w:tcPr>
          <w:p w14:paraId="12E34583"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437" w:type="pct"/>
            <w:tcBorders>
              <w:top w:val="nil"/>
              <w:left w:val="nil"/>
              <w:bottom w:val="single" w:sz="4" w:space="0" w:color="auto"/>
              <w:right w:val="single" w:sz="8" w:space="0" w:color="auto"/>
            </w:tcBorders>
            <w:shd w:val="clear" w:color="auto" w:fill="auto"/>
            <w:noWrap/>
            <w:hideMark/>
          </w:tcPr>
          <w:p w14:paraId="33EE640B"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10,37</w:t>
            </w:r>
          </w:p>
        </w:tc>
      </w:tr>
      <w:tr w:rsidR="00AD1B15" w:rsidRPr="00D95719" w14:paraId="3CD4E818" w14:textId="77777777" w:rsidTr="00AD1B15">
        <w:trPr>
          <w:trHeight w:val="20"/>
        </w:trPr>
        <w:tc>
          <w:tcPr>
            <w:tcW w:w="1347" w:type="pct"/>
            <w:vMerge/>
            <w:tcBorders>
              <w:top w:val="nil"/>
              <w:left w:val="single" w:sz="8" w:space="0" w:color="auto"/>
              <w:bottom w:val="single" w:sz="4" w:space="0" w:color="000000"/>
              <w:right w:val="single" w:sz="4" w:space="0" w:color="auto"/>
            </w:tcBorders>
            <w:vAlign w:val="center"/>
            <w:hideMark/>
          </w:tcPr>
          <w:p w14:paraId="779F122C" w14:textId="77777777" w:rsidR="00D95719" w:rsidRPr="00D95719" w:rsidRDefault="00D95719" w:rsidP="003F6DAF">
            <w:pPr>
              <w:spacing w:before="0" w:after="0"/>
              <w:jc w:val="left"/>
              <w:rPr>
                <w:rFonts w:eastAsia="Times New Roman" w:cs="Arial"/>
                <w:color w:val="000000"/>
                <w:sz w:val="18"/>
                <w:szCs w:val="18"/>
                <w:lang w:eastAsia="es-EC"/>
              </w:rPr>
            </w:pPr>
          </w:p>
        </w:tc>
        <w:tc>
          <w:tcPr>
            <w:tcW w:w="955" w:type="pct"/>
            <w:tcBorders>
              <w:top w:val="nil"/>
              <w:left w:val="nil"/>
              <w:bottom w:val="single" w:sz="4" w:space="0" w:color="auto"/>
              <w:right w:val="single" w:sz="4" w:space="0" w:color="auto"/>
            </w:tcBorders>
            <w:shd w:val="clear" w:color="auto" w:fill="auto"/>
            <w:noWrap/>
            <w:hideMark/>
          </w:tcPr>
          <w:p w14:paraId="2C890C76"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Equipo técnico:</w:t>
            </w:r>
          </w:p>
        </w:tc>
        <w:tc>
          <w:tcPr>
            <w:tcW w:w="753" w:type="pct"/>
            <w:tcBorders>
              <w:top w:val="nil"/>
              <w:left w:val="nil"/>
              <w:bottom w:val="single" w:sz="4" w:space="0" w:color="auto"/>
              <w:right w:val="single" w:sz="4" w:space="0" w:color="auto"/>
            </w:tcBorders>
            <w:shd w:val="clear" w:color="auto" w:fill="auto"/>
            <w:noWrap/>
            <w:hideMark/>
          </w:tcPr>
          <w:p w14:paraId="20AFC2B1"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3" w:type="pct"/>
            <w:gridSpan w:val="3"/>
            <w:tcBorders>
              <w:top w:val="nil"/>
              <w:left w:val="nil"/>
              <w:bottom w:val="single" w:sz="4" w:space="0" w:color="auto"/>
              <w:right w:val="single" w:sz="4" w:space="0" w:color="auto"/>
            </w:tcBorders>
            <w:shd w:val="clear" w:color="auto" w:fill="auto"/>
            <w:noWrap/>
            <w:hideMark/>
          </w:tcPr>
          <w:p w14:paraId="11CCC025"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5" w:type="pct"/>
            <w:tcBorders>
              <w:top w:val="nil"/>
              <w:left w:val="nil"/>
              <w:bottom w:val="single" w:sz="4" w:space="0" w:color="auto"/>
              <w:right w:val="single" w:sz="4" w:space="0" w:color="auto"/>
            </w:tcBorders>
            <w:shd w:val="clear" w:color="auto" w:fill="auto"/>
            <w:noWrap/>
            <w:hideMark/>
          </w:tcPr>
          <w:p w14:paraId="76F3F59F"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437" w:type="pct"/>
            <w:tcBorders>
              <w:top w:val="nil"/>
              <w:left w:val="nil"/>
              <w:bottom w:val="single" w:sz="4" w:space="0" w:color="auto"/>
              <w:right w:val="single" w:sz="8" w:space="0" w:color="auto"/>
            </w:tcBorders>
            <w:shd w:val="clear" w:color="auto" w:fill="auto"/>
            <w:noWrap/>
            <w:hideMark/>
          </w:tcPr>
          <w:p w14:paraId="0822DF15"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10,37</w:t>
            </w:r>
          </w:p>
        </w:tc>
      </w:tr>
      <w:tr w:rsidR="00AD1B15" w:rsidRPr="00D95719" w14:paraId="519EA451" w14:textId="77777777" w:rsidTr="00AD1B15">
        <w:trPr>
          <w:trHeight w:val="20"/>
        </w:trPr>
        <w:tc>
          <w:tcPr>
            <w:tcW w:w="1347" w:type="pct"/>
            <w:vMerge w:val="restart"/>
            <w:tcBorders>
              <w:top w:val="nil"/>
              <w:left w:val="single" w:sz="8" w:space="0" w:color="auto"/>
              <w:bottom w:val="single" w:sz="4" w:space="0" w:color="000000"/>
              <w:right w:val="single" w:sz="4" w:space="0" w:color="auto"/>
            </w:tcBorders>
            <w:shd w:val="clear" w:color="auto" w:fill="auto"/>
            <w:hideMark/>
          </w:tcPr>
          <w:p w14:paraId="4ED8B4CA"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Unidad de Control y Seguimiento</w:t>
            </w:r>
          </w:p>
        </w:tc>
        <w:tc>
          <w:tcPr>
            <w:tcW w:w="955" w:type="pct"/>
            <w:tcBorders>
              <w:top w:val="nil"/>
              <w:left w:val="nil"/>
              <w:bottom w:val="single" w:sz="4" w:space="0" w:color="auto"/>
              <w:right w:val="single" w:sz="4" w:space="0" w:color="auto"/>
            </w:tcBorders>
            <w:shd w:val="clear" w:color="auto" w:fill="auto"/>
            <w:noWrap/>
            <w:hideMark/>
          </w:tcPr>
          <w:p w14:paraId="6A9C7B94"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Coordinador</w:t>
            </w:r>
          </w:p>
        </w:tc>
        <w:tc>
          <w:tcPr>
            <w:tcW w:w="753" w:type="pct"/>
            <w:tcBorders>
              <w:top w:val="nil"/>
              <w:left w:val="nil"/>
              <w:bottom w:val="single" w:sz="4" w:space="0" w:color="auto"/>
              <w:right w:val="single" w:sz="4" w:space="0" w:color="auto"/>
            </w:tcBorders>
            <w:shd w:val="clear" w:color="auto" w:fill="auto"/>
            <w:noWrap/>
            <w:hideMark/>
          </w:tcPr>
          <w:p w14:paraId="103DC093"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3" w:type="pct"/>
            <w:gridSpan w:val="3"/>
            <w:tcBorders>
              <w:top w:val="nil"/>
              <w:left w:val="nil"/>
              <w:bottom w:val="single" w:sz="4" w:space="0" w:color="auto"/>
              <w:right w:val="single" w:sz="4" w:space="0" w:color="auto"/>
            </w:tcBorders>
            <w:shd w:val="clear" w:color="auto" w:fill="auto"/>
            <w:noWrap/>
            <w:hideMark/>
          </w:tcPr>
          <w:p w14:paraId="2C1178C8"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5" w:type="pct"/>
            <w:tcBorders>
              <w:top w:val="nil"/>
              <w:left w:val="nil"/>
              <w:bottom w:val="single" w:sz="4" w:space="0" w:color="auto"/>
              <w:right w:val="single" w:sz="4" w:space="0" w:color="auto"/>
            </w:tcBorders>
            <w:shd w:val="clear" w:color="auto" w:fill="auto"/>
            <w:noWrap/>
            <w:hideMark/>
          </w:tcPr>
          <w:p w14:paraId="35535F08"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2</w:t>
            </w:r>
          </w:p>
        </w:tc>
        <w:tc>
          <w:tcPr>
            <w:tcW w:w="437" w:type="pct"/>
            <w:tcBorders>
              <w:top w:val="nil"/>
              <w:left w:val="nil"/>
              <w:bottom w:val="single" w:sz="4" w:space="0" w:color="auto"/>
              <w:right w:val="single" w:sz="8" w:space="0" w:color="auto"/>
            </w:tcBorders>
            <w:shd w:val="clear" w:color="auto" w:fill="auto"/>
            <w:noWrap/>
            <w:hideMark/>
          </w:tcPr>
          <w:p w14:paraId="5A718F98"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10,37</w:t>
            </w:r>
          </w:p>
        </w:tc>
      </w:tr>
      <w:tr w:rsidR="00AD1B15" w:rsidRPr="00D95719" w14:paraId="0A6C87F4" w14:textId="77777777" w:rsidTr="00AD1B15">
        <w:trPr>
          <w:trHeight w:val="20"/>
        </w:trPr>
        <w:tc>
          <w:tcPr>
            <w:tcW w:w="1347" w:type="pct"/>
            <w:vMerge/>
            <w:tcBorders>
              <w:top w:val="nil"/>
              <w:left w:val="single" w:sz="8" w:space="0" w:color="auto"/>
              <w:bottom w:val="single" w:sz="4" w:space="0" w:color="000000"/>
              <w:right w:val="single" w:sz="4" w:space="0" w:color="auto"/>
            </w:tcBorders>
            <w:vAlign w:val="center"/>
            <w:hideMark/>
          </w:tcPr>
          <w:p w14:paraId="4E12990F" w14:textId="77777777" w:rsidR="00D95719" w:rsidRPr="00D95719" w:rsidRDefault="00D95719" w:rsidP="003F6DAF">
            <w:pPr>
              <w:spacing w:before="0" w:after="0"/>
              <w:jc w:val="left"/>
              <w:rPr>
                <w:rFonts w:eastAsia="Times New Roman" w:cs="Arial"/>
                <w:color w:val="000000"/>
                <w:sz w:val="18"/>
                <w:szCs w:val="18"/>
                <w:lang w:eastAsia="es-EC"/>
              </w:rPr>
            </w:pPr>
          </w:p>
        </w:tc>
        <w:tc>
          <w:tcPr>
            <w:tcW w:w="955" w:type="pct"/>
            <w:tcBorders>
              <w:top w:val="nil"/>
              <w:left w:val="nil"/>
              <w:bottom w:val="single" w:sz="4" w:space="0" w:color="auto"/>
              <w:right w:val="single" w:sz="4" w:space="0" w:color="auto"/>
            </w:tcBorders>
            <w:shd w:val="clear" w:color="auto" w:fill="auto"/>
            <w:noWrap/>
            <w:hideMark/>
          </w:tcPr>
          <w:p w14:paraId="3A86A1ED"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Equipo técnico :</w:t>
            </w:r>
          </w:p>
        </w:tc>
        <w:tc>
          <w:tcPr>
            <w:tcW w:w="753" w:type="pct"/>
            <w:tcBorders>
              <w:top w:val="nil"/>
              <w:left w:val="nil"/>
              <w:bottom w:val="single" w:sz="4" w:space="0" w:color="auto"/>
              <w:right w:val="single" w:sz="4" w:space="0" w:color="auto"/>
            </w:tcBorders>
            <w:shd w:val="clear" w:color="auto" w:fill="auto"/>
            <w:noWrap/>
            <w:hideMark/>
          </w:tcPr>
          <w:p w14:paraId="59FED3E4"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3" w:type="pct"/>
            <w:gridSpan w:val="3"/>
            <w:tcBorders>
              <w:top w:val="nil"/>
              <w:left w:val="nil"/>
              <w:bottom w:val="single" w:sz="4" w:space="0" w:color="auto"/>
              <w:right w:val="single" w:sz="4" w:space="0" w:color="auto"/>
            </w:tcBorders>
            <w:shd w:val="clear" w:color="auto" w:fill="auto"/>
            <w:noWrap/>
            <w:hideMark/>
          </w:tcPr>
          <w:p w14:paraId="2013C705"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5" w:type="pct"/>
            <w:tcBorders>
              <w:top w:val="nil"/>
              <w:left w:val="nil"/>
              <w:bottom w:val="single" w:sz="4" w:space="0" w:color="auto"/>
              <w:right w:val="single" w:sz="4" w:space="0" w:color="auto"/>
            </w:tcBorders>
            <w:shd w:val="clear" w:color="auto" w:fill="auto"/>
            <w:noWrap/>
            <w:hideMark/>
          </w:tcPr>
          <w:p w14:paraId="31C6C197"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8</w:t>
            </w:r>
          </w:p>
        </w:tc>
        <w:tc>
          <w:tcPr>
            <w:tcW w:w="437" w:type="pct"/>
            <w:tcBorders>
              <w:top w:val="nil"/>
              <w:left w:val="nil"/>
              <w:bottom w:val="single" w:sz="4" w:space="0" w:color="auto"/>
              <w:right w:val="single" w:sz="8" w:space="0" w:color="auto"/>
            </w:tcBorders>
            <w:shd w:val="clear" w:color="auto" w:fill="auto"/>
            <w:noWrap/>
            <w:hideMark/>
          </w:tcPr>
          <w:p w14:paraId="30FD8F3B"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10,37</w:t>
            </w:r>
          </w:p>
        </w:tc>
      </w:tr>
      <w:tr w:rsidR="00AD1B15" w:rsidRPr="00D95719" w14:paraId="3801DB3D" w14:textId="77777777" w:rsidTr="00AD1B15">
        <w:trPr>
          <w:trHeight w:val="20"/>
        </w:trPr>
        <w:tc>
          <w:tcPr>
            <w:tcW w:w="1347" w:type="pct"/>
            <w:vMerge w:val="restart"/>
            <w:tcBorders>
              <w:top w:val="nil"/>
              <w:left w:val="single" w:sz="8" w:space="0" w:color="auto"/>
              <w:bottom w:val="single" w:sz="4" w:space="0" w:color="000000"/>
              <w:right w:val="single" w:sz="4" w:space="0" w:color="auto"/>
            </w:tcBorders>
            <w:shd w:val="clear" w:color="auto" w:fill="auto"/>
            <w:hideMark/>
          </w:tcPr>
          <w:p w14:paraId="00A853FE"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Laboratorio de Investigación, Análisis y Monitoreo</w:t>
            </w:r>
          </w:p>
        </w:tc>
        <w:tc>
          <w:tcPr>
            <w:tcW w:w="955" w:type="pct"/>
            <w:tcBorders>
              <w:top w:val="nil"/>
              <w:left w:val="nil"/>
              <w:bottom w:val="single" w:sz="4" w:space="0" w:color="auto"/>
              <w:right w:val="single" w:sz="4" w:space="0" w:color="auto"/>
            </w:tcBorders>
            <w:shd w:val="clear" w:color="auto" w:fill="auto"/>
            <w:noWrap/>
            <w:hideMark/>
          </w:tcPr>
          <w:p w14:paraId="54AADB2A"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Coordinador</w:t>
            </w:r>
          </w:p>
        </w:tc>
        <w:tc>
          <w:tcPr>
            <w:tcW w:w="753" w:type="pct"/>
            <w:tcBorders>
              <w:top w:val="nil"/>
              <w:left w:val="nil"/>
              <w:bottom w:val="single" w:sz="4" w:space="0" w:color="auto"/>
              <w:right w:val="single" w:sz="4" w:space="0" w:color="auto"/>
            </w:tcBorders>
            <w:shd w:val="clear" w:color="auto" w:fill="auto"/>
            <w:noWrap/>
            <w:hideMark/>
          </w:tcPr>
          <w:p w14:paraId="39A6B453"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3" w:type="pct"/>
            <w:gridSpan w:val="3"/>
            <w:tcBorders>
              <w:top w:val="nil"/>
              <w:left w:val="nil"/>
              <w:bottom w:val="single" w:sz="4" w:space="0" w:color="auto"/>
              <w:right w:val="single" w:sz="4" w:space="0" w:color="auto"/>
            </w:tcBorders>
            <w:shd w:val="clear" w:color="auto" w:fill="auto"/>
            <w:noWrap/>
            <w:hideMark/>
          </w:tcPr>
          <w:p w14:paraId="4B609FD4"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5" w:type="pct"/>
            <w:tcBorders>
              <w:top w:val="nil"/>
              <w:left w:val="nil"/>
              <w:bottom w:val="single" w:sz="4" w:space="0" w:color="auto"/>
              <w:right w:val="single" w:sz="4" w:space="0" w:color="auto"/>
            </w:tcBorders>
            <w:shd w:val="clear" w:color="auto" w:fill="auto"/>
            <w:noWrap/>
            <w:hideMark/>
          </w:tcPr>
          <w:p w14:paraId="54E07363"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437" w:type="pct"/>
            <w:tcBorders>
              <w:top w:val="nil"/>
              <w:left w:val="nil"/>
              <w:bottom w:val="single" w:sz="4" w:space="0" w:color="auto"/>
              <w:right w:val="single" w:sz="8" w:space="0" w:color="auto"/>
            </w:tcBorders>
            <w:shd w:val="clear" w:color="auto" w:fill="auto"/>
            <w:noWrap/>
            <w:hideMark/>
          </w:tcPr>
          <w:p w14:paraId="41B781F8"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10,37</w:t>
            </w:r>
          </w:p>
        </w:tc>
      </w:tr>
      <w:tr w:rsidR="00AD1B15" w:rsidRPr="00D95719" w14:paraId="7C5A0BDA" w14:textId="77777777" w:rsidTr="00AD1B15">
        <w:trPr>
          <w:trHeight w:val="20"/>
        </w:trPr>
        <w:tc>
          <w:tcPr>
            <w:tcW w:w="1347" w:type="pct"/>
            <w:vMerge/>
            <w:tcBorders>
              <w:top w:val="nil"/>
              <w:left w:val="single" w:sz="8" w:space="0" w:color="auto"/>
              <w:bottom w:val="single" w:sz="4" w:space="0" w:color="000000"/>
              <w:right w:val="single" w:sz="4" w:space="0" w:color="auto"/>
            </w:tcBorders>
            <w:vAlign w:val="center"/>
            <w:hideMark/>
          </w:tcPr>
          <w:p w14:paraId="3A448C53" w14:textId="77777777" w:rsidR="00D95719" w:rsidRPr="00D95719" w:rsidRDefault="00D95719" w:rsidP="003F6DAF">
            <w:pPr>
              <w:spacing w:before="0" w:after="0"/>
              <w:jc w:val="left"/>
              <w:rPr>
                <w:rFonts w:eastAsia="Times New Roman" w:cs="Arial"/>
                <w:color w:val="000000"/>
                <w:sz w:val="18"/>
                <w:szCs w:val="18"/>
                <w:lang w:eastAsia="es-EC"/>
              </w:rPr>
            </w:pPr>
          </w:p>
        </w:tc>
        <w:tc>
          <w:tcPr>
            <w:tcW w:w="955" w:type="pct"/>
            <w:tcBorders>
              <w:top w:val="nil"/>
              <w:left w:val="nil"/>
              <w:bottom w:val="single" w:sz="4" w:space="0" w:color="auto"/>
              <w:right w:val="single" w:sz="4" w:space="0" w:color="auto"/>
            </w:tcBorders>
            <w:shd w:val="clear" w:color="auto" w:fill="auto"/>
            <w:noWrap/>
            <w:hideMark/>
          </w:tcPr>
          <w:p w14:paraId="72C82BD5"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Equipo técnico:</w:t>
            </w:r>
          </w:p>
        </w:tc>
        <w:tc>
          <w:tcPr>
            <w:tcW w:w="753" w:type="pct"/>
            <w:tcBorders>
              <w:top w:val="nil"/>
              <w:left w:val="nil"/>
              <w:bottom w:val="single" w:sz="4" w:space="0" w:color="auto"/>
              <w:right w:val="single" w:sz="4" w:space="0" w:color="auto"/>
            </w:tcBorders>
            <w:shd w:val="clear" w:color="auto" w:fill="auto"/>
            <w:noWrap/>
            <w:hideMark/>
          </w:tcPr>
          <w:p w14:paraId="044688DD"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3" w:type="pct"/>
            <w:gridSpan w:val="3"/>
            <w:tcBorders>
              <w:top w:val="nil"/>
              <w:left w:val="nil"/>
              <w:bottom w:val="single" w:sz="4" w:space="0" w:color="auto"/>
              <w:right w:val="single" w:sz="4" w:space="0" w:color="auto"/>
            </w:tcBorders>
            <w:shd w:val="clear" w:color="auto" w:fill="auto"/>
            <w:noWrap/>
            <w:hideMark/>
          </w:tcPr>
          <w:p w14:paraId="20FD2AC7"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5" w:type="pct"/>
            <w:tcBorders>
              <w:top w:val="nil"/>
              <w:left w:val="nil"/>
              <w:bottom w:val="single" w:sz="4" w:space="0" w:color="auto"/>
              <w:right w:val="single" w:sz="4" w:space="0" w:color="auto"/>
            </w:tcBorders>
            <w:shd w:val="clear" w:color="auto" w:fill="auto"/>
            <w:noWrap/>
            <w:hideMark/>
          </w:tcPr>
          <w:p w14:paraId="2B5ED961"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437" w:type="pct"/>
            <w:tcBorders>
              <w:top w:val="nil"/>
              <w:left w:val="nil"/>
              <w:bottom w:val="single" w:sz="4" w:space="0" w:color="auto"/>
              <w:right w:val="single" w:sz="8" w:space="0" w:color="auto"/>
            </w:tcBorders>
            <w:shd w:val="clear" w:color="auto" w:fill="auto"/>
            <w:noWrap/>
            <w:hideMark/>
          </w:tcPr>
          <w:p w14:paraId="70C623D8"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10,37</w:t>
            </w:r>
          </w:p>
        </w:tc>
      </w:tr>
      <w:tr w:rsidR="00AD1B15" w:rsidRPr="00D95719" w14:paraId="1B64CE80" w14:textId="77777777" w:rsidTr="00AD1B15">
        <w:trPr>
          <w:trHeight w:val="20"/>
        </w:trPr>
        <w:tc>
          <w:tcPr>
            <w:tcW w:w="1347" w:type="pct"/>
            <w:vMerge w:val="restart"/>
            <w:tcBorders>
              <w:top w:val="nil"/>
              <w:left w:val="single" w:sz="8" w:space="0" w:color="auto"/>
              <w:bottom w:val="single" w:sz="4" w:space="0" w:color="000000"/>
              <w:right w:val="single" w:sz="4" w:space="0" w:color="auto"/>
            </w:tcBorders>
            <w:shd w:val="clear" w:color="auto" w:fill="auto"/>
            <w:hideMark/>
          </w:tcPr>
          <w:p w14:paraId="2585AA1A"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Coordinación Jurídica</w:t>
            </w:r>
          </w:p>
        </w:tc>
        <w:tc>
          <w:tcPr>
            <w:tcW w:w="955" w:type="pct"/>
            <w:tcBorders>
              <w:top w:val="nil"/>
              <w:left w:val="nil"/>
              <w:bottom w:val="single" w:sz="4" w:space="0" w:color="auto"/>
              <w:right w:val="single" w:sz="4" w:space="0" w:color="auto"/>
            </w:tcBorders>
            <w:shd w:val="clear" w:color="auto" w:fill="auto"/>
            <w:noWrap/>
            <w:hideMark/>
          </w:tcPr>
          <w:p w14:paraId="13DB5D52"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Coordinador</w:t>
            </w:r>
          </w:p>
        </w:tc>
        <w:tc>
          <w:tcPr>
            <w:tcW w:w="753" w:type="pct"/>
            <w:tcBorders>
              <w:top w:val="nil"/>
              <w:left w:val="nil"/>
              <w:bottom w:val="single" w:sz="4" w:space="0" w:color="auto"/>
              <w:right w:val="single" w:sz="4" w:space="0" w:color="auto"/>
            </w:tcBorders>
            <w:shd w:val="clear" w:color="auto" w:fill="auto"/>
            <w:noWrap/>
            <w:hideMark/>
          </w:tcPr>
          <w:p w14:paraId="6197DD44"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3" w:type="pct"/>
            <w:gridSpan w:val="3"/>
            <w:tcBorders>
              <w:top w:val="nil"/>
              <w:left w:val="nil"/>
              <w:bottom w:val="single" w:sz="4" w:space="0" w:color="auto"/>
              <w:right w:val="single" w:sz="4" w:space="0" w:color="auto"/>
            </w:tcBorders>
            <w:shd w:val="clear" w:color="auto" w:fill="auto"/>
            <w:noWrap/>
            <w:hideMark/>
          </w:tcPr>
          <w:p w14:paraId="1A1068AD"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5" w:type="pct"/>
            <w:tcBorders>
              <w:top w:val="nil"/>
              <w:left w:val="nil"/>
              <w:bottom w:val="single" w:sz="4" w:space="0" w:color="auto"/>
              <w:right w:val="single" w:sz="4" w:space="0" w:color="auto"/>
            </w:tcBorders>
            <w:shd w:val="clear" w:color="auto" w:fill="auto"/>
            <w:noWrap/>
            <w:hideMark/>
          </w:tcPr>
          <w:p w14:paraId="028C68B4"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437" w:type="pct"/>
            <w:tcBorders>
              <w:top w:val="nil"/>
              <w:left w:val="nil"/>
              <w:bottom w:val="single" w:sz="4" w:space="0" w:color="auto"/>
              <w:right w:val="single" w:sz="8" w:space="0" w:color="auto"/>
            </w:tcBorders>
            <w:shd w:val="clear" w:color="auto" w:fill="auto"/>
            <w:noWrap/>
            <w:hideMark/>
          </w:tcPr>
          <w:p w14:paraId="5F99692D"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10,37</w:t>
            </w:r>
          </w:p>
        </w:tc>
      </w:tr>
      <w:tr w:rsidR="00AD1B15" w:rsidRPr="00D95719" w14:paraId="3AE364E4" w14:textId="77777777" w:rsidTr="00AD1B15">
        <w:trPr>
          <w:trHeight w:val="20"/>
        </w:trPr>
        <w:tc>
          <w:tcPr>
            <w:tcW w:w="1347" w:type="pct"/>
            <w:vMerge/>
            <w:tcBorders>
              <w:top w:val="nil"/>
              <w:left w:val="single" w:sz="8" w:space="0" w:color="auto"/>
              <w:bottom w:val="single" w:sz="4" w:space="0" w:color="000000"/>
              <w:right w:val="single" w:sz="4" w:space="0" w:color="auto"/>
            </w:tcBorders>
            <w:vAlign w:val="center"/>
            <w:hideMark/>
          </w:tcPr>
          <w:p w14:paraId="0552C53E" w14:textId="77777777" w:rsidR="00D95719" w:rsidRPr="00D95719" w:rsidRDefault="00D95719" w:rsidP="003F6DAF">
            <w:pPr>
              <w:spacing w:before="0" w:after="0"/>
              <w:jc w:val="left"/>
              <w:rPr>
                <w:rFonts w:eastAsia="Times New Roman" w:cs="Arial"/>
                <w:color w:val="000000"/>
                <w:sz w:val="18"/>
                <w:szCs w:val="18"/>
                <w:lang w:eastAsia="es-EC"/>
              </w:rPr>
            </w:pPr>
          </w:p>
        </w:tc>
        <w:tc>
          <w:tcPr>
            <w:tcW w:w="955" w:type="pct"/>
            <w:tcBorders>
              <w:top w:val="nil"/>
              <w:left w:val="nil"/>
              <w:bottom w:val="single" w:sz="4" w:space="0" w:color="auto"/>
              <w:right w:val="single" w:sz="4" w:space="0" w:color="auto"/>
            </w:tcBorders>
            <w:shd w:val="clear" w:color="auto" w:fill="auto"/>
            <w:noWrap/>
            <w:hideMark/>
          </w:tcPr>
          <w:p w14:paraId="53658C9A"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Analista Legal</w:t>
            </w:r>
          </w:p>
        </w:tc>
        <w:tc>
          <w:tcPr>
            <w:tcW w:w="753" w:type="pct"/>
            <w:tcBorders>
              <w:top w:val="nil"/>
              <w:left w:val="nil"/>
              <w:bottom w:val="single" w:sz="4" w:space="0" w:color="auto"/>
              <w:right w:val="single" w:sz="4" w:space="0" w:color="auto"/>
            </w:tcBorders>
            <w:shd w:val="clear" w:color="auto" w:fill="auto"/>
            <w:noWrap/>
            <w:hideMark/>
          </w:tcPr>
          <w:p w14:paraId="79CFC8CF"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3" w:type="pct"/>
            <w:gridSpan w:val="3"/>
            <w:tcBorders>
              <w:top w:val="nil"/>
              <w:left w:val="nil"/>
              <w:bottom w:val="single" w:sz="4" w:space="0" w:color="auto"/>
              <w:right w:val="single" w:sz="4" w:space="0" w:color="auto"/>
            </w:tcBorders>
            <w:shd w:val="clear" w:color="auto" w:fill="auto"/>
            <w:noWrap/>
            <w:hideMark/>
          </w:tcPr>
          <w:p w14:paraId="33579760"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5" w:type="pct"/>
            <w:tcBorders>
              <w:top w:val="nil"/>
              <w:left w:val="nil"/>
              <w:bottom w:val="single" w:sz="4" w:space="0" w:color="auto"/>
              <w:right w:val="single" w:sz="4" w:space="0" w:color="auto"/>
            </w:tcBorders>
            <w:shd w:val="clear" w:color="auto" w:fill="auto"/>
            <w:noWrap/>
            <w:hideMark/>
          </w:tcPr>
          <w:p w14:paraId="42570030"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437" w:type="pct"/>
            <w:tcBorders>
              <w:top w:val="nil"/>
              <w:left w:val="nil"/>
              <w:bottom w:val="single" w:sz="4" w:space="0" w:color="auto"/>
              <w:right w:val="single" w:sz="8" w:space="0" w:color="auto"/>
            </w:tcBorders>
            <w:shd w:val="clear" w:color="auto" w:fill="auto"/>
            <w:noWrap/>
            <w:hideMark/>
          </w:tcPr>
          <w:p w14:paraId="1EAF01C3"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10,37</w:t>
            </w:r>
          </w:p>
        </w:tc>
      </w:tr>
      <w:tr w:rsidR="00AD1B15" w:rsidRPr="00D95719" w14:paraId="5A3DC3C0" w14:textId="77777777" w:rsidTr="00AD1B15">
        <w:trPr>
          <w:trHeight w:val="20"/>
        </w:trPr>
        <w:tc>
          <w:tcPr>
            <w:tcW w:w="1347" w:type="pct"/>
            <w:vMerge w:val="restart"/>
            <w:tcBorders>
              <w:top w:val="nil"/>
              <w:left w:val="single" w:sz="8" w:space="0" w:color="auto"/>
              <w:bottom w:val="single" w:sz="4" w:space="0" w:color="000000"/>
              <w:right w:val="single" w:sz="4" w:space="0" w:color="auto"/>
            </w:tcBorders>
            <w:shd w:val="clear" w:color="auto" w:fill="auto"/>
            <w:hideMark/>
          </w:tcPr>
          <w:p w14:paraId="40A24A82"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Dirección de Patrimonio</w:t>
            </w:r>
          </w:p>
        </w:tc>
        <w:tc>
          <w:tcPr>
            <w:tcW w:w="955" w:type="pct"/>
            <w:tcBorders>
              <w:top w:val="nil"/>
              <w:left w:val="nil"/>
              <w:bottom w:val="single" w:sz="4" w:space="0" w:color="auto"/>
              <w:right w:val="single" w:sz="4" w:space="0" w:color="auto"/>
            </w:tcBorders>
            <w:shd w:val="clear" w:color="auto" w:fill="auto"/>
            <w:noWrap/>
            <w:hideMark/>
          </w:tcPr>
          <w:p w14:paraId="2D11223D"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Director</w:t>
            </w:r>
          </w:p>
        </w:tc>
        <w:tc>
          <w:tcPr>
            <w:tcW w:w="753" w:type="pct"/>
            <w:tcBorders>
              <w:top w:val="nil"/>
              <w:left w:val="nil"/>
              <w:bottom w:val="single" w:sz="4" w:space="0" w:color="auto"/>
              <w:right w:val="single" w:sz="4" w:space="0" w:color="auto"/>
            </w:tcBorders>
            <w:shd w:val="clear" w:color="auto" w:fill="auto"/>
            <w:noWrap/>
            <w:hideMark/>
          </w:tcPr>
          <w:p w14:paraId="055B3CCE"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3" w:type="pct"/>
            <w:gridSpan w:val="3"/>
            <w:tcBorders>
              <w:top w:val="nil"/>
              <w:left w:val="nil"/>
              <w:bottom w:val="single" w:sz="4" w:space="0" w:color="auto"/>
              <w:right w:val="single" w:sz="4" w:space="0" w:color="auto"/>
            </w:tcBorders>
            <w:shd w:val="clear" w:color="auto" w:fill="auto"/>
            <w:noWrap/>
            <w:hideMark/>
          </w:tcPr>
          <w:p w14:paraId="1838589F"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5" w:type="pct"/>
            <w:tcBorders>
              <w:top w:val="nil"/>
              <w:left w:val="nil"/>
              <w:bottom w:val="single" w:sz="4" w:space="0" w:color="auto"/>
              <w:right w:val="single" w:sz="4" w:space="0" w:color="auto"/>
            </w:tcBorders>
            <w:shd w:val="clear" w:color="auto" w:fill="auto"/>
            <w:noWrap/>
            <w:hideMark/>
          </w:tcPr>
          <w:p w14:paraId="44AC7E90"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437" w:type="pct"/>
            <w:tcBorders>
              <w:top w:val="nil"/>
              <w:left w:val="nil"/>
              <w:bottom w:val="single" w:sz="4" w:space="0" w:color="auto"/>
              <w:right w:val="single" w:sz="8" w:space="0" w:color="auto"/>
            </w:tcBorders>
            <w:shd w:val="clear" w:color="auto" w:fill="auto"/>
            <w:noWrap/>
            <w:hideMark/>
          </w:tcPr>
          <w:p w14:paraId="288039FF"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10,37</w:t>
            </w:r>
          </w:p>
        </w:tc>
      </w:tr>
      <w:tr w:rsidR="00AD1B15" w:rsidRPr="00D95719" w14:paraId="598C5D20" w14:textId="77777777" w:rsidTr="00AD1B15">
        <w:trPr>
          <w:trHeight w:val="20"/>
        </w:trPr>
        <w:tc>
          <w:tcPr>
            <w:tcW w:w="1347" w:type="pct"/>
            <w:vMerge/>
            <w:tcBorders>
              <w:top w:val="nil"/>
              <w:left w:val="single" w:sz="8" w:space="0" w:color="auto"/>
              <w:bottom w:val="single" w:sz="4" w:space="0" w:color="000000"/>
              <w:right w:val="single" w:sz="4" w:space="0" w:color="auto"/>
            </w:tcBorders>
            <w:vAlign w:val="center"/>
            <w:hideMark/>
          </w:tcPr>
          <w:p w14:paraId="0E8B8DF8" w14:textId="77777777" w:rsidR="00D95719" w:rsidRPr="00D95719" w:rsidRDefault="00D95719" w:rsidP="003F6DAF">
            <w:pPr>
              <w:spacing w:before="0" w:after="0"/>
              <w:jc w:val="left"/>
              <w:rPr>
                <w:rFonts w:eastAsia="Times New Roman" w:cs="Arial"/>
                <w:color w:val="000000"/>
                <w:sz w:val="18"/>
                <w:szCs w:val="18"/>
                <w:lang w:eastAsia="es-EC"/>
              </w:rPr>
            </w:pPr>
          </w:p>
        </w:tc>
        <w:tc>
          <w:tcPr>
            <w:tcW w:w="955" w:type="pct"/>
            <w:tcBorders>
              <w:top w:val="nil"/>
              <w:left w:val="nil"/>
              <w:bottom w:val="single" w:sz="4" w:space="0" w:color="auto"/>
              <w:right w:val="single" w:sz="4" w:space="0" w:color="auto"/>
            </w:tcBorders>
            <w:shd w:val="clear" w:color="auto" w:fill="auto"/>
            <w:noWrap/>
            <w:hideMark/>
          </w:tcPr>
          <w:p w14:paraId="1AD2282E"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Coordinador</w:t>
            </w:r>
          </w:p>
        </w:tc>
        <w:tc>
          <w:tcPr>
            <w:tcW w:w="753" w:type="pct"/>
            <w:tcBorders>
              <w:top w:val="nil"/>
              <w:left w:val="nil"/>
              <w:bottom w:val="single" w:sz="4" w:space="0" w:color="auto"/>
              <w:right w:val="single" w:sz="4" w:space="0" w:color="auto"/>
            </w:tcBorders>
            <w:shd w:val="clear" w:color="auto" w:fill="auto"/>
            <w:noWrap/>
            <w:hideMark/>
          </w:tcPr>
          <w:p w14:paraId="0B5C3253"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3" w:type="pct"/>
            <w:gridSpan w:val="3"/>
            <w:tcBorders>
              <w:top w:val="nil"/>
              <w:left w:val="nil"/>
              <w:bottom w:val="single" w:sz="4" w:space="0" w:color="auto"/>
              <w:right w:val="single" w:sz="4" w:space="0" w:color="auto"/>
            </w:tcBorders>
            <w:shd w:val="clear" w:color="auto" w:fill="auto"/>
            <w:noWrap/>
            <w:hideMark/>
          </w:tcPr>
          <w:p w14:paraId="6B0343CF"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5" w:type="pct"/>
            <w:tcBorders>
              <w:top w:val="nil"/>
              <w:left w:val="nil"/>
              <w:bottom w:val="single" w:sz="4" w:space="0" w:color="auto"/>
              <w:right w:val="single" w:sz="4" w:space="0" w:color="auto"/>
            </w:tcBorders>
            <w:shd w:val="clear" w:color="auto" w:fill="auto"/>
            <w:noWrap/>
            <w:hideMark/>
          </w:tcPr>
          <w:p w14:paraId="774D5C19"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437" w:type="pct"/>
            <w:tcBorders>
              <w:top w:val="nil"/>
              <w:left w:val="nil"/>
              <w:bottom w:val="single" w:sz="4" w:space="0" w:color="auto"/>
              <w:right w:val="single" w:sz="8" w:space="0" w:color="auto"/>
            </w:tcBorders>
            <w:shd w:val="clear" w:color="auto" w:fill="auto"/>
            <w:noWrap/>
            <w:hideMark/>
          </w:tcPr>
          <w:p w14:paraId="6DD32DAE"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10,37</w:t>
            </w:r>
          </w:p>
        </w:tc>
      </w:tr>
      <w:tr w:rsidR="00AD1B15" w:rsidRPr="00D95719" w14:paraId="4B4F3E76" w14:textId="77777777" w:rsidTr="00AD1B15">
        <w:trPr>
          <w:trHeight w:val="20"/>
        </w:trPr>
        <w:tc>
          <w:tcPr>
            <w:tcW w:w="1347" w:type="pct"/>
            <w:vMerge/>
            <w:tcBorders>
              <w:top w:val="nil"/>
              <w:left w:val="single" w:sz="8" w:space="0" w:color="auto"/>
              <w:bottom w:val="single" w:sz="4" w:space="0" w:color="000000"/>
              <w:right w:val="single" w:sz="4" w:space="0" w:color="auto"/>
            </w:tcBorders>
            <w:vAlign w:val="center"/>
            <w:hideMark/>
          </w:tcPr>
          <w:p w14:paraId="78DD8AA2" w14:textId="77777777" w:rsidR="00D95719" w:rsidRPr="00D95719" w:rsidRDefault="00D95719" w:rsidP="003F6DAF">
            <w:pPr>
              <w:spacing w:before="0" w:after="0"/>
              <w:jc w:val="left"/>
              <w:rPr>
                <w:rFonts w:eastAsia="Times New Roman" w:cs="Arial"/>
                <w:color w:val="000000"/>
                <w:sz w:val="18"/>
                <w:szCs w:val="18"/>
                <w:lang w:eastAsia="es-EC"/>
              </w:rPr>
            </w:pPr>
          </w:p>
        </w:tc>
        <w:tc>
          <w:tcPr>
            <w:tcW w:w="955" w:type="pct"/>
            <w:tcBorders>
              <w:top w:val="nil"/>
              <w:left w:val="nil"/>
              <w:bottom w:val="single" w:sz="4" w:space="0" w:color="auto"/>
              <w:right w:val="single" w:sz="4" w:space="0" w:color="auto"/>
            </w:tcBorders>
            <w:shd w:val="clear" w:color="auto" w:fill="auto"/>
            <w:noWrap/>
            <w:hideMark/>
          </w:tcPr>
          <w:p w14:paraId="661C6C46"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Equipo técnico:</w:t>
            </w:r>
          </w:p>
        </w:tc>
        <w:tc>
          <w:tcPr>
            <w:tcW w:w="753" w:type="pct"/>
            <w:tcBorders>
              <w:top w:val="nil"/>
              <w:left w:val="nil"/>
              <w:bottom w:val="single" w:sz="4" w:space="0" w:color="auto"/>
              <w:right w:val="single" w:sz="4" w:space="0" w:color="auto"/>
            </w:tcBorders>
            <w:shd w:val="clear" w:color="auto" w:fill="auto"/>
            <w:noWrap/>
            <w:hideMark/>
          </w:tcPr>
          <w:p w14:paraId="6B72AA58"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3" w:type="pct"/>
            <w:gridSpan w:val="3"/>
            <w:tcBorders>
              <w:top w:val="nil"/>
              <w:left w:val="nil"/>
              <w:bottom w:val="single" w:sz="4" w:space="0" w:color="auto"/>
              <w:right w:val="single" w:sz="4" w:space="0" w:color="auto"/>
            </w:tcBorders>
            <w:shd w:val="clear" w:color="auto" w:fill="auto"/>
            <w:noWrap/>
            <w:hideMark/>
          </w:tcPr>
          <w:p w14:paraId="28FDE7E8"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5" w:type="pct"/>
            <w:tcBorders>
              <w:top w:val="nil"/>
              <w:left w:val="nil"/>
              <w:bottom w:val="single" w:sz="4" w:space="0" w:color="auto"/>
              <w:right w:val="single" w:sz="4" w:space="0" w:color="auto"/>
            </w:tcBorders>
            <w:shd w:val="clear" w:color="auto" w:fill="auto"/>
            <w:noWrap/>
            <w:hideMark/>
          </w:tcPr>
          <w:p w14:paraId="2FB68586"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437" w:type="pct"/>
            <w:tcBorders>
              <w:top w:val="nil"/>
              <w:left w:val="nil"/>
              <w:bottom w:val="single" w:sz="4" w:space="0" w:color="auto"/>
              <w:right w:val="single" w:sz="8" w:space="0" w:color="auto"/>
            </w:tcBorders>
            <w:shd w:val="clear" w:color="auto" w:fill="auto"/>
            <w:noWrap/>
            <w:hideMark/>
          </w:tcPr>
          <w:p w14:paraId="082D4225"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10,37</w:t>
            </w:r>
          </w:p>
        </w:tc>
      </w:tr>
      <w:tr w:rsidR="00AD1B15" w:rsidRPr="00D95719" w14:paraId="4508657F" w14:textId="77777777" w:rsidTr="00AD1B15">
        <w:trPr>
          <w:trHeight w:val="20"/>
        </w:trPr>
        <w:tc>
          <w:tcPr>
            <w:tcW w:w="1347" w:type="pct"/>
            <w:vMerge w:val="restart"/>
            <w:tcBorders>
              <w:top w:val="nil"/>
              <w:left w:val="single" w:sz="8" w:space="0" w:color="auto"/>
              <w:bottom w:val="single" w:sz="4" w:space="0" w:color="000000"/>
              <w:right w:val="single" w:sz="4" w:space="0" w:color="auto"/>
            </w:tcBorders>
            <w:shd w:val="clear" w:color="auto" w:fill="auto"/>
            <w:hideMark/>
          </w:tcPr>
          <w:p w14:paraId="3A1C1779"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Dirección Administrativa</w:t>
            </w:r>
          </w:p>
        </w:tc>
        <w:tc>
          <w:tcPr>
            <w:tcW w:w="955" w:type="pct"/>
            <w:tcBorders>
              <w:top w:val="nil"/>
              <w:left w:val="nil"/>
              <w:bottom w:val="single" w:sz="4" w:space="0" w:color="auto"/>
              <w:right w:val="single" w:sz="4" w:space="0" w:color="auto"/>
            </w:tcBorders>
            <w:shd w:val="clear" w:color="auto" w:fill="auto"/>
            <w:noWrap/>
            <w:hideMark/>
          </w:tcPr>
          <w:p w14:paraId="62BD584B"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Asistente Administrativa</w:t>
            </w:r>
          </w:p>
        </w:tc>
        <w:tc>
          <w:tcPr>
            <w:tcW w:w="753" w:type="pct"/>
            <w:tcBorders>
              <w:top w:val="nil"/>
              <w:left w:val="nil"/>
              <w:bottom w:val="single" w:sz="4" w:space="0" w:color="auto"/>
              <w:right w:val="single" w:sz="4" w:space="0" w:color="auto"/>
            </w:tcBorders>
            <w:shd w:val="clear" w:color="auto" w:fill="auto"/>
            <w:noWrap/>
            <w:hideMark/>
          </w:tcPr>
          <w:p w14:paraId="14F11F33"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3" w:type="pct"/>
            <w:gridSpan w:val="3"/>
            <w:tcBorders>
              <w:top w:val="nil"/>
              <w:left w:val="nil"/>
              <w:bottom w:val="single" w:sz="4" w:space="0" w:color="auto"/>
              <w:right w:val="single" w:sz="4" w:space="0" w:color="auto"/>
            </w:tcBorders>
            <w:shd w:val="clear" w:color="auto" w:fill="auto"/>
            <w:noWrap/>
            <w:hideMark/>
          </w:tcPr>
          <w:p w14:paraId="014694DD"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5" w:type="pct"/>
            <w:tcBorders>
              <w:top w:val="nil"/>
              <w:left w:val="nil"/>
              <w:bottom w:val="single" w:sz="4" w:space="0" w:color="auto"/>
              <w:right w:val="single" w:sz="4" w:space="0" w:color="auto"/>
            </w:tcBorders>
            <w:shd w:val="clear" w:color="auto" w:fill="auto"/>
            <w:noWrap/>
            <w:hideMark/>
          </w:tcPr>
          <w:p w14:paraId="0BC991A5"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0,1</w:t>
            </w:r>
          </w:p>
        </w:tc>
        <w:tc>
          <w:tcPr>
            <w:tcW w:w="437" w:type="pct"/>
            <w:tcBorders>
              <w:top w:val="nil"/>
              <w:left w:val="nil"/>
              <w:bottom w:val="single" w:sz="4" w:space="0" w:color="auto"/>
              <w:right w:val="single" w:sz="8" w:space="0" w:color="auto"/>
            </w:tcBorders>
            <w:shd w:val="clear" w:color="auto" w:fill="auto"/>
            <w:noWrap/>
            <w:hideMark/>
          </w:tcPr>
          <w:p w14:paraId="4EE512A0"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5,61</w:t>
            </w:r>
          </w:p>
        </w:tc>
      </w:tr>
      <w:tr w:rsidR="00AD1B15" w:rsidRPr="00D95719" w14:paraId="272945F0" w14:textId="77777777" w:rsidTr="00AD1B15">
        <w:trPr>
          <w:trHeight w:val="20"/>
        </w:trPr>
        <w:tc>
          <w:tcPr>
            <w:tcW w:w="1347" w:type="pct"/>
            <w:vMerge/>
            <w:tcBorders>
              <w:top w:val="nil"/>
              <w:left w:val="single" w:sz="8" w:space="0" w:color="auto"/>
              <w:bottom w:val="single" w:sz="4" w:space="0" w:color="000000"/>
              <w:right w:val="single" w:sz="4" w:space="0" w:color="auto"/>
            </w:tcBorders>
            <w:vAlign w:val="center"/>
            <w:hideMark/>
          </w:tcPr>
          <w:p w14:paraId="6E2A815D" w14:textId="77777777" w:rsidR="00D95719" w:rsidRPr="00D95719" w:rsidRDefault="00D95719" w:rsidP="003F6DAF">
            <w:pPr>
              <w:spacing w:before="0" w:after="0"/>
              <w:jc w:val="left"/>
              <w:rPr>
                <w:rFonts w:eastAsia="Times New Roman" w:cs="Arial"/>
                <w:color w:val="000000"/>
                <w:sz w:val="18"/>
                <w:szCs w:val="18"/>
                <w:lang w:eastAsia="es-EC"/>
              </w:rPr>
            </w:pPr>
          </w:p>
        </w:tc>
        <w:tc>
          <w:tcPr>
            <w:tcW w:w="955" w:type="pct"/>
            <w:tcBorders>
              <w:top w:val="nil"/>
              <w:left w:val="nil"/>
              <w:bottom w:val="single" w:sz="4" w:space="0" w:color="auto"/>
              <w:right w:val="single" w:sz="4" w:space="0" w:color="auto"/>
            </w:tcBorders>
            <w:shd w:val="clear" w:color="auto" w:fill="auto"/>
            <w:noWrap/>
            <w:hideMark/>
          </w:tcPr>
          <w:p w14:paraId="6FB1D0E2"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Asistente de Despacho</w:t>
            </w:r>
          </w:p>
        </w:tc>
        <w:tc>
          <w:tcPr>
            <w:tcW w:w="753" w:type="pct"/>
            <w:tcBorders>
              <w:top w:val="nil"/>
              <w:left w:val="nil"/>
              <w:bottom w:val="single" w:sz="4" w:space="0" w:color="auto"/>
              <w:right w:val="single" w:sz="4" w:space="0" w:color="auto"/>
            </w:tcBorders>
            <w:shd w:val="clear" w:color="auto" w:fill="auto"/>
            <w:noWrap/>
            <w:hideMark/>
          </w:tcPr>
          <w:p w14:paraId="13A750EF"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3" w:type="pct"/>
            <w:gridSpan w:val="3"/>
            <w:tcBorders>
              <w:top w:val="nil"/>
              <w:left w:val="nil"/>
              <w:bottom w:val="single" w:sz="4" w:space="0" w:color="auto"/>
              <w:right w:val="single" w:sz="4" w:space="0" w:color="auto"/>
            </w:tcBorders>
            <w:shd w:val="clear" w:color="auto" w:fill="auto"/>
            <w:noWrap/>
            <w:hideMark/>
          </w:tcPr>
          <w:p w14:paraId="14D8AAC8"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5" w:type="pct"/>
            <w:tcBorders>
              <w:top w:val="nil"/>
              <w:left w:val="nil"/>
              <w:bottom w:val="single" w:sz="4" w:space="0" w:color="auto"/>
              <w:right w:val="single" w:sz="4" w:space="0" w:color="auto"/>
            </w:tcBorders>
            <w:shd w:val="clear" w:color="auto" w:fill="auto"/>
            <w:noWrap/>
            <w:hideMark/>
          </w:tcPr>
          <w:p w14:paraId="571C78D8"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437" w:type="pct"/>
            <w:tcBorders>
              <w:top w:val="nil"/>
              <w:left w:val="nil"/>
              <w:bottom w:val="single" w:sz="4" w:space="0" w:color="auto"/>
              <w:right w:val="single" w:sz="8" w:space="0" w:color="auto"/>
            </w:tcBorders>
            <w:shd w:val="clear" w:color="auto" w:fill="auto"/>
            <w:noWrap/>
            <w:hideMark/>
          </w:tcPr>
          <w:p w14:paraId="7A54ED87"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5,61</w:t>
            </w:r>
          </w:p>
        </w:tc>
      </w:tr>
      <w:tr w:rsidR="00AD1B15" w:rsidRPr="00D95719" w14:paraId="14633201" w14:textId="77777777" w:rsidTr="00AD1B15">
        <w:trPr>
          <w:trHeight w:val="20"/>
        </w:trPr>
        <w:tc>
          <w:tcPr>
            <w:tcW w:w="1347" w:type="pct"/>
            <w:tcBorders>
              <w:top w:val="nil"/>
              <w:left w:val="single" w:sz="8" w:space="0" w:color="auto"/>
              <w:bottom w:val="single" w:sz="8" w:space="0" w:color="auto"/>
              <w:right w:val="single" w:sz="4" w:space="0" w:color="auto"/>
            </w:tcBorders>
            <w:shd w:val="clear" w:color="auto" w:fill="auto"/>
            <w:hideMark/>
          </w:tcPr>
          <w:p w14:paraId="756CBF42"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Otros</w:t>
            </w:r>
          </w:p>
        </w:tc>
        <w:tc>
          <w:tcPr>
            <w:tcW w:w="955" w:type="pct"/>
            <w:tcBorders>
              <w:top w:val="nil"/>
              <w:left w:val="nil"/>
              <w:bottom w:val="single" w:sz="8" w:space="0" w:color="auto"/>
              <w:right w:val="single" w:sz="4" w:space="0" w:color="auto"/>
            </w:tcBorders>
            <w:shd w:val="clear" w:color="auto" w:fill="auto"/>
            <w:noWrap/>
            <w:hideMark/>
          </w:tcPr>
          <w:p w14:paraId="67F23438"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Especifique:</w:t>
            </w:r>
          </w:p>
        </w:tc>
        <w:tc>
          <w:tcPr>
            <w:tcW w:w="753" w:type="pct"/>
            <w:tcBorders>
              <w:top w:val="nil"/>
              <w:left w:val="nil"/>
              <w:bottom w:val="single" w:sz="8" w:space="0" w:color="auto"/>
              <w:right w:val="single" w:sz="4" w:space="0" w:color="auto"/>
            </w:tcBorders>
            <w:shd w:val="clear" w:color="auto" w:fill="auto"/>
            <w:noWrap/>
            <w:hideMark/>
          </w:tcPr>
          <w:p w14:paraId="51CA4240"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3" w:type="pct"/>
            <w:gridSpan w:val="3"/>
            <w:tcBorders>
              <w:top w:val="nil"/>
              <w:left w:val="nil"/>
              <w:bottom w:val="single" w:sz="8" w:space="0" w:color="auto"/>
              <w:right w:val="single" w:sz="4" w:space="0" w:color="auto"/>
            </w:tcBorders>
            <w:shd w:val="clear" w:color="auto" w:fill="auto"/>
            <w:noWrap/>
            <w:hideMark/>
          </w:tcPr>
          <w:p w14:paraId="575C7F65"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755" w:type="pct"/>
            <w:tcBorders>
              <w:top w:val="nil"/>
              <w:left w:val="nil"/>
              <w:bottom w:val="single" w:sz="8" w:space="0" w:color="auto"/>
              <w:right w:val="single" w:sz="4" w:space="0" w:color="auto"/>
            </w:tcBorders>
            <w:shd w:val="clear" w:color="auto" w:fill="auto"/>
            <w:noWrap/>
            <w:hideMark/>
          </w:tcPr>
          <w:p w14:paraId="12901FFC"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437" w:type="pct"/>
            <w:tcBorders>
              <w:top w:val="nil"/>
              <w:left w:val="nil"/>
              <w:bottom w:val="single" w:sz="8" w:space="0" w:color="auto"/>
              <w:right w:val="single" w:sz="8" w:space="0" w:color="auto"/>
            </w:tcBorders>
            <w:shd w:val="clear" w:color="auto" w:fill="auto"/>
            <w:noWrap/>
            <w:hideMark/>
          </w:tcPr>
          <w:p w14:paraId="3E27B54D"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r>
      <w:tr w:rsidR="00AD1B15" w:rsidRPr="00D95719" w14:paraId="713544EF" w14:textId="77777777" w:rsidTr="00AD1B15">
        <w:trPr>
          <w:trHeight w:val="20"/>
        </w:trPr>
        <w:tc>
          <w:tcPr>
            <w:tcW w:w="1347" w:type="pct"/>
            <w:tcBorders>
              <w:top w:val="nil"/>
              <w:left w:val="single" w:sz="8" w:space="0" w:color="auto"/>
              <w:bottom w:val="nil"/>
              <w:right w:val="nil"/>
            </w:tcBorders>
            <w:shd w:val="clear" w:color="auto" w:fill="auto"/>
            <w:hideMark/>
          </w:tcPr>
          <w:p w14:paraId="3C81FA79"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955" w:type="pct"/>
            <w:tcBorders>
              <w:top w:val="nil"/>
              <w:left w:val="nil"/>
              <w:bottom w:val="nil"/>
              <w:right w:val="nil"/>
            </w:tcBorders>
            <w:shd w:val="clear" w:color="auto" w:fill="auto"/>
            <w:noWrap/>
            <w:hideMark/>
          </w:tcPr>
          <w:p w14:paraId="6172D0F1" w14:textId="77777777" w:rsidR="00D95719" w:rsidRPr="00D95719" w:rsidRDefault="00D95719" w:rsidP="003F6DAF">
            <w:pPr>
              <w:spacing w:before="0" w:after="0"/>
              <w:jc w:val="left"/>
              <w:rPr>
                <w:rFonts w:eastAsia="Times New Roman" w:cs="Arial"/>
                <w:color w:val="000000"/>
                <w:sz w:val="18"/>
                <w:szCs w:val="18"/>
                <w:lang w:eastAsia="es-EC"/>
              </w:rPr>
            </w:pPr>
          </w:p>
        </w:tc>
        <w:tc>
          <w:tcPr>
            <w:tcW w:w="898" w:type="pct"/>
            <w:gridSpan w:val="2"/>
            <w:tcBorders>
              <w:top w:val="nil"/>
              <w:left w:val="nil"/>
              <w:bottom w:val="nil"/>
              <w:right w:val="nil"/>
            </w:tcBorders>
            <w:shd w:val="clear" w:color="auto" w:fill="auto"/>
            <w:noWrap/>
            <w:hideMark/>
          </w:tcPr>
          <w:p w14:paraId="0CC6975A" w14:textId="77777777" w:rsidR="00D95719" w:rsidRPr="00D95719" w:rsidRDefault="00D95719" w:rsidP="003F6DAF">
            <w:pPr>
              <w:spacing w:before="0" w:after="0"/>
              <w:jc w:val="left"/>
              <w:rPr>
                <w:rFonts w:eastAsia="Times New Roman" w:cs="Arial"/>
                <w:sz w:val="18"/>
                <w:szCs w:val="18"/>
                <w:lang w:eastAsia="es-EC"/>
              </w:rPr>
            </w:pPr>
          </w:p>
        </w:tc>
        <w:tc>
          <w:tcPr>
            <w:tcW w:w="592" w:type="pct"/>
            <w:tcBorders>
              <w:top w:val="nil"/>
              <w:left w:val="nil"/>
              <w:bottom w:val="nil"/>
              <w:right w:val="nil"/>
            </w:tcBorders>
            <w:shd w:val="clear" w:color="auto" w:fill="auto"/>
            <w:noWrap/>
            <w:hideMark/>
          </w:tcPr>
          <w:p w14:paraId="39A91D74" w14:textId="77777777" w:rsidR="00D95719" w:rsidRPr="00D95719" w:rsidRDefault="00D95719" w:rsidP="003F6DAF">
            <w:pPr>
              <w:spacing w:before="0" w:after="0"/>
              <w:jc w:val="left"/>
              <w:rPr>
                <w:rFonts w:eastAsia="Times New Roman" w:cs="Arial"/>
                <w:sz w:val="18"/>
                <w:szCs w:val="18"/>
                <w:lang w:eastAsia="es-EC"/>
              </w:rPr>
            </w:pPr>
          </w:p>
        </w:tc>
        <w:tc>
          <w:tcPr>
            <w:tcW w:w="771" w:type="pct"/>
            <w:gridSpan w:val="2"/>
            <w:tcBorders>
              <w:top w:val="nil"/>
              <w:left w:val="nil"/>
              <w:bottom w:val="nil"/>
              <w:right w:val="nil"/>
            </w:tcBorders>
            <w:shd w:val="clear" w:color="auto" w:fill="auto"/>
            <w:noWrap/>
            <w:hideMark/>
          </w:tcPr>
          <w:p w14:paraId="27DBC91A" w14:textId="77777777" w:rsidR="00D95719" w:rsidRPr="00D95719" w:rsidRDefault="00D95719" w:rsidP="003F6DAF">
            <w:pPr>
              <w:spacing w:before="0" w:after="0"/>
              <w:jc w:val="left"/>
              <w:rPr>
                <w:rFonts w:eastAsia="Times New Roman" w:cs="Arial"/>
                <w:sz w:val="18"/>
                <w:szCs w:val="18"/>
                <w:lang w:eastAsia="es-EC"/>
              </w:rPr>
            </w:pPr>
          </w:p>
        </w:tc>
        <w:tc>
          <w:tcPr>
            <w:tcW w:w="437" w:type="pct"/>
            <w:tcBorders>
              <w:top w:val="nil"/>
              <w:left w:val="nil"/>
              <w:bottom w:val="nil"/>
              <w:right w:val="single" w:sz="8" w:space="0" w:color="auto"/>
            </w:tcBorders>
            <w:shd w:val="clear" w:color="auto" w:fill="auto"/>
            <w:noWrap/>
            <w:hideMark/>
          </w:tcPr>
          <w:p w14:paraId="35BEBBBE"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r>
      <w:tr w:rsidR="00AD1B15" w:rsidRPr="00D95719" w14:paraId="340ABC4A" w14:textId="77777777" w:rsidTr="00AD1B15">
        <w:trPr>
          <w:trHeight w:val="20"/>
        </w:trPr>
        <w:tc>
          <w:tcPr>
            <w:tcW w:w="1347" w:type="pct"/>
            <w:tcBorders>
              <w:top w:val="nil"/>
              <w:left w:val="single" w:sz="8" w:space="0" w:color="auto"/>
              <w:bottom w:val="nil"/>
              <w:right w:val="nil"/>
            </w:tcBorders>
            <w:shd w:val="clear" w:color="auto" w:fill="auto"/>
            <w:noWrap/>
            <w:hideMark/>
          </w:tcPr>
          <w:p w14:paraId="23A267A8" w14:textId="77777777" w:rsidR="00D95719" w:rsidRPr="00D95719" w:rsidRDefault="00D95719" w:rsidP="003F6DAF">
            <w:pPr>
              <w:spacing w:before="0" w:after="0"/>
              <w:jc w:val="left"/>
              <w:rPr>
                <w:rFonts w:eastAsia="Times New Roman" w:cs="Arial"/>
                <w:b/>
                <w:bCs/>
                <w:color w:val="000000"/>
                <w:sz w:val="18"/>
                <w:szCs w:val="18"/>
                <w:lang w:eastAsia="es-EC"/>
              </w:rPr>
            </w:pPr>
            <w:r w:rsidRPr="00D95719">
              <w:rPr>
                <w:rFonts w:eastAsia="Times New Roman" w:cs="Arial"/>
                <w:b/>
                <w:bCs/>
                <w:color w:val="000000"/>
                <w:sz w:val="18"/>
                <w:szCs w:val="18"/>
                <w:lang w:eastAsia="es-EC"/>
              </w:rPr>
              <w:t>Tiempo integrado por Servicio [horas]</w:t>
            </w:r>
          </w:p>
        </w:tc>
        <w:tc>
          <w:tcPr>
            <w:tcW w:w="955" w:type="pct"/>
            <w:tcBorders>
              <w:top w:val="nil"/>
              <w:left w:val="nil"/>
              <w:bottom w:val="nil"/>
              <w:right w:val="nil"/>
            </w:tcBorders>
            <w:shd w:val="clear" w:color="auto" w:fill="auto"/>
            <w:noWrap/>
            <w:hideMark/>
          </w:tcPr>
          <w:p w14:paraId="286F61FD" w14:textId="77777777" w:rsidR="00D95719" w:rsidRPr="00D95719" w:rsidRDefault="00D95719" w:rsidP="003F6DAF">
            <w:pPr>
              <w:spacing w:before="0" w:after="0"/>
              <w:jc w:val="left"/>
              <w:rPr>
                <w:rFonts w:eastAsia="Times New Roman" w:cs="Arial"/>
                <w:b/>
                <w:bCs/>
                <w:color w:val="000000"/>
                <w:sz w:val="18"/>
                <w:szCs w:val="18"/>
                <w:lang w:eastAsia="es-EC"/>
              </w:rPr>
            </w:pPr>
          </w:p>
        </w:tc>
        <w:tc>
          <w:tcPr>
            <w:tcW w:w="753" w:type="pct"/>
            <w:tcBorders>
              <w:top w:val="single" w:sz="4" w:space="0" w:color="auto"/>
              <w:left w:val="single" w:sz="4" w:space="0" w:color="auto"/>
              <w:bottom w:val="single" w:sz="4" w:space="0" w:color="auto"/>
              <w:right w:val="single" w:sz="4" w:space="0" w:color="auto"/>
            </w:tcBorders>
            <w:shd w:val="clear" w:color="auto" w:fill="auto"/>
            <w:noWrap/>
            <w:hideMark/>
          </w:tcPr>
          <w:p w14:paraId="540EE51A"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37</w:t>
            </w:r>
          </w:p>
        </w:tc>
        <w:tc>
          <w:tcPr>
            <w:tcW w:w="753" w:type="pct"/>
            <w:gridSpan w:val="3"/>
            <w:tcBorders>
              <w:top w:val="single" w:sz="4" w:space="0" w:color="auto"/>
              <w:left w:val="nil"/>
              <w:bottom w:val="single" w:sz="4" w:space="0" w:color="auto"/>
              <w:right w:val="single" w:sz="4" w:space="0" w:color="auto"/>
            </w:tcBorders>
            <w:shd w:val="clear" w:color="auto" w:fill="auto"/>
            <w:noWrap/>
            <w:hideMark/>
          </w:tcPr>
          <w:p w14:paraId="5A77E724"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37</w:t>
            </w:r>
          </w:p>
        </w:tc>
        <w:tc>
          <w:tcPr>
            <w:tcW w:w="755" w:type="pct"/>
            <w:tcBorders>
              <w:top w:val="single" w:sz="4" w:space="0" w:color="auto"/>
              <w:left w:val="nil"/>
              <w:bottom w:val="single" w:sz="4" w:space="0" w:color="auto"/>
              <w:right w:val="single" w:sz="4" w:space="0" w:color="auto"/>
            </w:tcBorders>
            <w:shd w:val="clear" w:color="auto" w:fill="auto"/>
            <w:noWrap/>
            <w:hideMark/>
          </w:tcPr>
          <w:p w14:paraId="44EB41F8" w14:textId="77777777" w:rsidR="00D95719" w:rsidRPr="00D95719" w:rsidRDefault="00D95719" w:rsidP="003F6DAF">
            <w:pPr>
              <w:spacing w:before="0" w:after="0"/>
              <w:jc w:val="right"/>
              <w:rPr>
                <w:rFonts w:eastAsia="Times New Roman" w:cs="Arial"/>
                <w:color w:val="000000"/>
                <w:sz w:val="18"/>
                <w:szCs w:val="18"/>
                <w:lang w:eastAsia="es-EC"/>
              </w:rPr>
            </w:pPr>
            <w:r w:rsidRPr="00D95719">
              <w:rPr>
                <w:rFonts w:eastAsia="Times New Roman" w:cs="Arial"/>
                <w:color w:val="000000"/>
                <w:sz w:val="18"/>
                <w:szCs w:val="18"/>
                <w:lang w:eastAsia="es-EC"/>
              </w:rPr>
              <w:t>22</w:t>
            </w:r>
          </w:p>
        </w:tc>
        <w:tc>
          <w:tcPr>
            <w:tcW w:w="437" w:type="pct"/>
            <w:tcBorders>
              <w:top w:val="nil"/>
              <w:left w:val="nil"/>
              <w:bottom w:val="nil"/>
              <w:right w:val="single" w:sz="8" w:space="0" w:color="auto"/>
            </w:tcBorders>
            <w:shd w:val="clear" w:color="auto" w:fill="auto"/>
            <w:noWrap/>
            <w:hideMark/>
          </w:tcPr>
          <w:p w14:paraId="104EA488"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r>
      <w:tr w:rsidR="00AD1B15" w:rsidRPr="00D95719" w14:paraId="7CC9B906" w14:textId="77777777" w:rsidTr="00AD1B15">
        <w:trPr>
          <w:trHeight w:val="20"/>
        </w:trPr>
        <w:tc>
          <w:tcPr>
            <w:tcW w:w="1347" w:type="pct"/>
            <w:tcBorders>
              <w:top w:val="nil"/>
              <w:left w:val="single" w:sz="8" w:space="0" w:color="auto"/>
              <w:bottom w:val="nil"/>
              <w:right w:val="nil"/>
            </w:tcBorders>
            <w:shd w:val="clear" w:color="auto" w:fill="auto"/>
            <w:hideMark/>
          </w:tcPr>
          <w:p w14:paraId="1AE63648"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955" w:type="pct"/>
            <w:tcBorders>
              <w:top w:val="nil"/>
              <w:left w:val="nil"/>
              <w:bottom w:val="nil"/>
              <w:right w:val="nil"/>
            </w:tcBorders>
            <w:shd w:val="clear" w:color="auto" w:fill="auto"/>
            <w:noWrap/>
            <w:hideMark/>
          </w:tcPr>
          <w:p w14:paraId="0CBD2201" w14:textId="77777777" w:rsidR="00D95719" w:rsidRPr="00D95719" w:rsidRDefault="00D95719" w:rsidP="003F6DAF">
            <w:pPr>
              <w:spacing w:before="0" w:after="0"/>
              <w:jc w:val="left"/>
              <w:rPr>
                <w:rFonts w:eastAsia="Times New Roman" w:cs="Arial"/>
                <w:color w:val="000000"/>
                <w:sz w:val="18"/>
                <w:szCs w:val="18"/>
                <w:lang w:eastAsia="es-EC"/>
              </w:rPr>
            </w:pPr>
          </w:p>
        </w:tc>
        <w:tc>
          <w:tcPr>
            <w:tcW w:w="898" w:type="pct"/>
            <w:gridSpan w:val="2"/>
            <w:tcBorders>
              <w:top w:val="nil"/>
              <w:left w:val="nil"/>
              <w:bottom w:val="nil"/>
              <w:right w:val="nil"/>
            </w:tcBorders>
            <w:shd w:val="clear" w:color="auto" w:fill="auto"/>
            <w:noWrap/>
            <w:hideMark/>
          </w:tcPr>
          <w:p w14:paraId="4ECE3C88" w14:textId="77777777" w:rsidR="00D95719" w:rsidRPr="00D95719" w:rsidRDefault="00D95719" w:rsidP="003F6DAF">
            <w:pPr>
              <w:spacing w:before="0" w:after="0"/>
              <w:jc w:val="left"/>
              <w:rPr>
                <w:rFonts w:eastAsia="Times New Roman" w:cs="Arial"/>
                <w:sz w:val="18"/>
                <w:szCs w:val="18"/>
                <w:lang w:eastAsia="es-EC"/>
              </w:rPr>
            </w:pPr>
          </w:p>
        </w:tc>
        <w:tc>
          <w:tcPr>
            <w:tcW w:w="592" w:type="pct"/>
            <w:tcBorders>
              <w:top w:val="nil"/>
              <w:left w:val="nil"/>
              <w:bottom w:val="nil"/>
              <w:right w:val="nil"/>
            </w:tcBorders>
            <w:shd w:val="clear" w:color="auto" w:fill="auto"/>
            <w:noWrap/>
            <w:hideMark/>
          </w:tcPr>
          <w:p w14:paraId="58F501C6" w14:textId="77777777" w:rsidR="00D95719" w:rsidRPr="00D95719" w:rsidRDefault="00D95719" w:rsidP="003F6DAF">
            <w:pPr>
              <w:spacing w:before="0" w:after="0"/>
              <w:jc w:val="left"/>
              <w:rPr>
                <w:rFonts w:eastAsia="Times New Roman" w:cs="Arial"/>
                <w:sz w:val="18"/>
                <w:szCs w:val="18"/>
                <w:lang w:eastAsia="es-EC"/>
              </w:rPr>
            </w:pPr>
          </w:p>
        </w:tc>
        <w:tc>
          <w:tcPr>
            <w:tcW w:w="771" w:type="pct"/>
            <w:gridSpan w:val="2"/>
            <w:tcBorders>
              <w:top w:val="nil"/>
              <w:left w:val="nil"/>
              <w:bottom w:val="nil"/>
              <w:right w:val="nil"/>
            </w:tcBorders>
            <w:shd w:val="clear" w:color="auto" w:fill="auto"/>
            <w:noWrap/>
            <w:hideMark/>
          </w:tcPr>
          <w:p w14:paraId="4A51F700" w14:textId="77777777" w:rsidR="00D95719" w:rsidRPr="00D95719" w:rsidRDefault="00D95719" w:rsidP="003F6DAF">
            <w:pPr>
              <w:spacing w:before="0" w:after="0"/>
              <w:jc w:val="left"/>
              <w:rPr>
                <w:rFonts w:eastAsia="Times New Roman" w:cs="Arial"/>
                <w:sz w:val="18"/>
                <w:szCs w:val="18"/>
                <w:lang w:eastAsia="es-EC"/>
              </w:rPr>
            </w:pPr>
          </w:p>
        </w:tc>
        <w:tc>
          <w:tcPr>
            <w:tcW w:w="437" w:type="pct"/>
            <w:tcBorders>
              <w:top w:val="nil"/>
              <w:left w:val="nil"/>
              <w:bottom w:val="nil"/>
              <w:right w:val="single" w:sz="8" w:space="0" w:color="auto"/>
            </w:tcBorders>
            <w:shd w:val="clear" w:color="auto" w:fill="auto"/>
            <w:noWrap/>
            <w:hideMark/>
          </w:tcPr>
          <w:p w14:paraId="457D8E52"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r>
      <w:tr w:rsidR="00AD1B15" w:rsidRPr="00D95719" w14:paraId="10267A68" w14:textId="77777777" w:rsidTr="00AD1B15">
        <w:trPr>
          <w:trHeight w:val="20"/>
        </w:trPr>
        <w:tc>
          <w:tcPr>
            <w:tcW w:w="2301" w:type="pct"/>
            <w:gridSpan w:val="2"/>
            <w:tcBorders>
              <w:top w:val="nil"/>
              <w:left w:val="single" w:sz="8" w:space="0" w:color="auto"/>
              <w:bottom w:val="nil"/>
              <w:right w:val="nil"/>
            </w:tcBorders>
            <w:shd w:val="clear" w:color="auto" w:fill="auto"/>
            <w:noWrap/>
            <w:hideMark/>
          </w:tcPr>
          <w:p w14:paraId="61CC2831" w14:textId="77777777" w:rsidR="00D95719" w:rsidRPr="00D95719" w:rsidRDefault="00D95719" w:rsidP="003F6DAF">
            <w:pPr>
              <w:spacing w:before="0" w:after="0"/>
              <w:jc w:val="left"/>
              <w:rPr>
                <w:rFonts w:eastAsia="Times New Roman" w:cs="Arial"/>
                <w:b/>
                <w:bCs/>
                <w:color w:val="000000"/>
                <w:sz w:val="18"/>
                <w:szCs w:val="18"/>
                <w:lang w:eastAsia="es-EC"/>
              </w:rPr>
            </w:pPr>
            <w:r w:rsidRPr="00D95719">
              <w:rPr>
                <w:rFonts w:eastAsia="Times New Roman" w:cs="Arial"/>
                <w:b/>
                <w:bCs/>
                <w:color w:val="000000"/>
                <w:sz w:val="18"/>
                <w:szCs w:val="18"/>
                <w:lang w:eastAsia="es-EC"/>
              </w:rPr>
              <w:t>Costo de Personal por Servicio Administrativo [US$]</w:t>
            </w:r>
          </w:p>
        </w:tc>
        <w:tc>
          <w:tcPr>
            <w:tcW w:w="754" w:type="pct"/>
            <w:tcBorders>
              <w:top w:val="single" w:sz="4" w:space="0" w:color="auto"/>
              <w:left w:val="single" w:sz="4" w:space="0" w:color="auto"/>
              <w:bottom w:val="single" w:sz="4" w:space="0" w:color="auto"/>
              <w:right w:val="single" w:sz="4" w:space="0" w:color="auto"/>
            </w:tcBorders>
            <w:shd w:val="clear" w:color="auto" w:fill="auto"/>
            <w:noWrap/>
            <w:hideMark/>
          </w:tcPr>
          <w:p w14:paraId="702EDA4E" w14:textId="77777777" w:rsidR="00D95719" w:rsidRPr="00D95719" w:rsidRDefault="00D95719" w:rsidP="003F6DAF">
            <w:pPr>
              <w:spacing w:before="0" w:after="0"/>
              <w:jc w:val="right"/>
              <w:rPr>
                <w:rFonts w:eastAsia="Times New Roman" w:cs="Arial"/>
                <w:b/>
                <w:bCs/>
                <w:color w:val="000000"/>
                <w:sz w:val="18"/>
                <w:szCs w:val="18"/>
                <w:lang w:eastAsia="es-EC"/>
              </w:rPr>
            </w:pPr>
            <w:r w:rsidRPr="00D95719">
              <w:rPr>
                <w:rFonts w:eastAsia="Times New Roman" w:cs="Arial"/>
                <w:b/>
                <w:bCs/>
                <w:color w:val="000000"/>
                <w:sz w:val="18"/>
                <w:szCs w:val="18"/>
                <w:lang w:eastAsia="es-EC"/>
              </w:rPr>
              <w:t>384,43</w:t>
            </w:r>
          </w:p>
        </w:tc>
        <w:tc>
          <w:tcPr>
            <w:tcW w:w="754" w:type="pct"/>
            <w:gridSpan w:val="3"/>
            <w:tcBorders>
              <w:top w:val="single" w:sz="4" w:space="0" w:color="auto"/>
              <w:left w:val="nil"/>
              <w:bottom w:val="single" w:sz="4" w:space="0" w:color="auto"/>
              <w:right w:val="single" w:sz="4" w:space="0" w:color="auto"/>
            </w:tcBorders>
            <w:shd w:val="clear" w:color="auto" w:fill="auto"/>
            <w:noWrap/>
            <w:hideMark/>
          </w:tcPr>
          <w:p w14:paraId="5079E1DD" w14:textId="77777777" w:rsidR="00D95719" w:rsidRPr="00D95719" w:rsidRDefault="00D95719" w:rsidP="003F6DAF">
            <w:pPr>
              <w:spacing w:before="0" w:after="0"/>
              <w:jc w:val="right"/>
              <w:rPr>
                <w:rFonts w:eastAsia="Times New Roman" w:cs="Arial"/>
                <w:b/>
                <w:bCs/>
                <w:color w:val="000000"/>
                <w:sz w:val="18"/>
                <w:szCs w:val="18"/>
                <w:lang w:eastAsia="es-EC"/>
              </w:rPr>
            </w:pPr>
            <w:r w:rsidRPr="00D95719">
              <w:rPr>
                <w:rFonts w:eastAsia="Times New Roman" w:cs="Arial"/>
                <w:b/>
                <w:bCs/>
                <w:color w:val="000000"/>
                <w:sz w:val="18"/>
                <w:szCs w:val="18"/>
                <w:lang w:eastAsia="es-EC"/>
              </w:rPr>
              <w:t>384,43</w:t>
            </w:r>
          </w:p>
        </w:tc>
        <w:tc>
          <w:tcPr>
            <w:tcW w:w="754" w:type="pct"/>
            <w:tcBorders>
              <w:top w:val="single" w:sz="4" w:space="0" w:color="auto"/>
              <w:left w:val="nil"/>
              <w:bottom w:val="single" w:sz="4" w:space="0" w:color="auto"/>
              <w:right w:val="single" w:sz="4" w:space="0" w:color="auto"/>
            </w:tcBorders>
            <w:shd w:val="clear" w:color="auto" w:fill="auto"/>
            <w:noWrap/>
            <w:hideMark/>
          </w:tcPr>
          <w:p w14:paraId="6EDABB1E" w14:textId="77777777" w:rsidR="00D95719" w:rsidRPr="00D95719" w:rsidRDefault="00D95719" w:rsidP="003F6DAF">
            <w:pPr>
              <w:spacing w:before="0" w:after="0"/>
              <w:jc w:val="right"/>
              <w:rPr>
                <w:rFonts w:eastAsia="Times New Roman" w:cs="Arial"/>
                <w:b/>
                <w:bCs/>
                <w:color w:val="000000"/>
                <w:sz w:val="18"/>
                <w:szCs w:val="18"/>
                <w:lang w:eastAsia="es-EC"/>
              </w:rPr>
            </w:pPr>
            <w:r w:rsidRPr="00D95719">
              <w:rPr>
                <w:rFonts w:eastAsia="Times New Roman" w:cs="Arial"/>
                <w:b/>
                <w:bCs/>
                <w:color w:val="000000"/>
                <w:sz w:val="18"/>
                <w:szCs w:val="18"/>
                <w:lang w:eastAsia="es-EC"/>
              </w:rPr>
              <w:t>224,18</w:t>
            </w:r>
          </w:p>
        </w:tc>
        <w:tc>
          <w:tcPr>
            <w:tcW w:w="437" w:type="pct"/>
            <w:tcBorders>
              <w:top w:val="nil"/>
              <w:left w:val="nil"/>
              <w:bottom w:val="nil"/>
              <w:right w:val="single" w:sz="8" w:space="0" w:color="auto"/>
            </w:tcBorders>
            <w:shd w:val="clear" w:color="auto" w:fill="auto"/>
            <w:noWrap/>
            <w:hideMark/>
          </w:tcPr>
          <w:p w14:paraId="584953F3"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r>
      <w:tr w:rsidR="00AD1B15" w:rsidRPr="00D95719" w14:paraId="23E96F13" w14:textId="77777777" w:rsidTr="00AD1B15">
        <w:trPr>
          <w:trHeight w:val="20"/>
        </w:trPr>
        <w:tc>
          <w:tcPr>
            <w:tcW w:w="1347" w:type="pct"/>
            <w:tcBorders>
              <w:top w:val="nil"/>
              <w:left w:val="single" w:sz="8" w:space="0" w:color="auto"/>
              <w:bottom w:val="nil"/>
              <w:right w:val="nil"/>
            </w:tcBorders>
            <w:shd w:val="clear" w:color="auto" w:fill="auto"/>
            <w:hideMark/>
          </w:tcPr>
          <w:p w14:paraId="2F329530"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c>
          <w:tcPr>
            <w:tcW w:w="955" w:type="pct"/>
            <w:tcBorders>
              <w:top w:val="nil"/>
              <w:left w:val="nil"/>
              <w:bottom w:val="nil"/>
              <w:right w:val="nil"/>
            </w:tcBorders>
            <w:shd w:val="clear" w:color="auto" w:fill="auto"/>
            <w:noWrap/>
            <w:hideMark/>
          </w:tcPr>
          <w:p w14:paraId="42922F20" w14:textId="77777777" w:rsidR="00D95719" w:rsidRPr="00D95719" w:rsidRDefault="00D95719" w:rsidP="003F6DAF">
            <w:pPr>
              <w:spacing w:before="0" w:after="0"/>
              <w:jc w:val="left"/>
              <w:rPr>
                <w:rFonts w:eastAsia="Times New Roman" w:cs="Arial"/>
                <w:color w:val="000000"/>
                <w:sz w:val="18"/>
                <w:szCs w:val="18"/>
                <w:lang w:eastAsia="es-EC"/>
              </w:rPr>
            </w:pPr>
          </w:p>
        </w:tc>
        <w:tc>
          <w:tcPr>
            <w:tcW w:w="898" w:type="pct"/>
            <w:gridSpan w:val="2"/>
            <w:tcBorders>
              <w:top w:val="nil"/>
              <w:left w:val="nil"/>
              <w:bottom w:val="nil"/>
              <w:right w:val="nil"/>
            </w:tcBorders>
            <w:shd w:val="clear" w:color="auto" w:fill="auto"/>
            <w:noWrap/>
            <w:hideMark/>
          </w:tcPr>
          <w:p w14:paraId="7D26AC8C" w14:textId="77777777" w:rsidR="00D95719" w:rsidRPr="00D95719" w:rsidRDefault="00D95719" w:rsidP="003F6DAF">
            <w:pPr>
              <w:spacing w:before="0" w:after="0"/>
              <w:jc w:val="left"/>
              <w:rPr>
                <w:rFonts w:eastAsia="Times New Roman" w:cs="Arial"/>
                <w:sz w:val="18"/>
                <w:szCs w:val="18"/>
                <w:lang w:eastAsia="es-EC"/>
              </w:rPr>
            </w:pPr>
          </w:p>
        </w:tc>
        <w:tc>
          <w:tcPr>
            <w:tcW w:w="592" w:type="pct"/>
            <w:tcBorders>
              <w:top w:val="nil"/>
              <w:left w:val="nil"/>
              <w:bottom w:val="nil"/>
              <w:right w:val="nil"/>
            </w:tcBorders>
            <w:shd w:val="clear" w:color="auto" w:fill="auto"/>
            <w:noWrap/>
            <w:hideMark/>
          </w:tcPr>
          <w:p w14:paraId="4FB67377" w14:textId="77777777" w:rsidR="00D95719" w:rsidRPr="00D95719" w:rsidRDefault="00D95719" w:rsidP="003F6DAF">
            <w:pPr>
              <w:spacing w:before="0" w:after="0"/>
              <w:jc w:val="left"/>
              <w:rPr>
                <w:rFonts w:eastAsia="Times New Roman" w:cs="Arial"/>
                <w:sz w:val="18"/>
                <w:szCs w:val="18"/>
                <w:lang w:eastAsia="es-EC"/>
              </w:rPr>
            </w:pPr>
          </w:p>
        </w:tc>
        <w:tc>
          <w:tcPr>
            <w:tcW w:w="771" w:type="pct"/>
            <w:gridSpan w:val="2"/>
            <w:tcBorders>
              <w:top w:val="nil"/>
              <w:left w:val="nil"/>
              <w:bottom w:val="nil"/>
              <w:right w:val="nil"/>
            </w:tcBorders>
            <w:shd w:val="clear" w:color="auto" w:fill="auto"/>
            <w:noWrap/>
            <w:hideMark/>
          </w:tcPr>
          <w:p w14:paraId="257878C5" w14:textId="77777777" w:rsidR="00D95719" w:rsidRPr="00D95719" w:rsidRDefault="00D95719" w:rsidP="003F6DAF">
            <w:pPr>
              <w:spacing w:before="0" w:after="0"/>
              <w:jc w:val="left"/>
              <w:rPr>
                <w:rFonts w:eastAsia="Times New Roman" w:cs="Arial"/>
                <w:sz w:val="18"/>
                <w:szCs w:val="18"/>
                <w:lang w:eastAsia="es-EC"/>
              </w:rPr>
            </w:pPr>
          </w:p>
        </w:tc>
        <w:tc>
          <w:tcPr>
            <w:tcW w:w="437" w:type="pct"/>
            <w:tcBorders>
              <w:top w:val="nil"/>
              <w:left w:val="nil"/>
              <w:bottom w:val="nil"/>
              <w:right w:val="single" w:sz="8" w:space="0" w:color="auto"/>
            </w:tcBorders>
            <w:shd w:val="clear" w:color="auto" w:fill="auto"/>
            <w:noWrap/>
            <w:hideMark/>
          </w:tcPr>
          <w:p w14:paraId="19BDDD8F"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 </w:t>
            </w:r>
          </w:p>
        </w:tc>
      </w:tr>
      <w:tr w:rsidR="00D95719" w:rsidRPr="00D95719" w14:paraId="190C3AAE" w14:textId="77777777" w:rsidTr="00AD1B15">
        <w:trPr>
          <w:trHeight w:val="20"/>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hideMark/>
          </w:tcPr>
          <w:p w14:paraId="4D56E140" w14:textId="77777777" w:rsidR="00D95719" w:rsidRPr="00D95719" w:rsidRDefault="00D95719" w:rsidP="003F6DAF">
            <w:pPr>
              <w:spacing w:before="0" w:after="0"/>
              <w:jc w:val="left"/>
              <w:rPr>
                <w:rFonts w:eastAsia="Times New Roman" w:cs="Arial"/>
                <w:color w:val="000000"/>
                <w:sz w:val="18"/>
                <w:szCs w:val="18"/>
                <w:lang w:eastAsia="es-EC"/>
              </w:rPr>
            </w:pPr>
            <w:r w:rsidRPr="00D95719">
              <w:rPr>
                <w:rFonts w:eastAsia="Times New Roman" w:cs="Arial"/>
                <w:color w:val="000000"/>
                <w:sz w:val="18"/>
                <w:szCs w:val="18"/>
                <w:lang w:eastAsia="es-EC"/>
              </w:rPr>
              <w:t>Notas.-</w:t>
            </w:r>
            <w:r w:rsidRPr="00D95719">
              <w:rPr>
                <w:rFonts w:eastAsia="Times New Roman" w:cs="Arial"/>
                <w:color w:val="000000"/>
                <w:sz w:val="18"/>
                <w:szCs w:val="18"/>
                <w:lang w:eastAsia="es-EC"/>
              </w:rPr>
              <w:br/>
              <w:t xml:space="preserve">1.- Se consideran horas efectivas destinadas a la gestión del servicio administrativo; excluye interrupciones y/u otras desviaciones como particularidades de ciertos proceso. </w:t>
            </w:r>
            <w:r w:rsidRPr="00D95719">
              <w:rPr>
                <w:rFonts w:eastAsia="Times New Roman" w:cs="Arial"/>
                <w:color w:val="000000"/>
                <w:sz w:val="18"/>
                <w:szCs w:val="18"/>
                <w:lang w:eastAsia="es-EC"/>
              </w:rPr>
              <w:br/>
              <w:t>2.- Se han considerado tiempos óptimos, de cada actividad dentro de cada proceso.</w:t>
            </w:r>
          </w:p>
        </w:tc>
      </w:tr>
    </w:tbl>
    <w:p w14:paraId="1ADC39CC" w14:textId="387E0893" w:rsidR="00934EEC" w:rsidRPr="009E3721" w:rsidRDefault="00934EEC" w:rsidP="003F6DAF">
      <w:pPr>
        <w:pStyle w:val="Ttulo3"/>
        <w:rPr>
          <w:rFonts w:cs="Arial"/>
          <w:szCs w:val="20"/>
        </w:rPr>
      </w:pPr>
      <w:bookmarkStart w:id="15" w:name="_Toc115778020"/>
      <w:r w:rsidRPr="009E3721">
        <w:rPr>
          <w:rFonts w:cs="Arial"/>
          <w:szCs w:val="20"/>
        </w:rPr>
        <w:t xml:space="preserve">Análisis </w:t>
      </w:r>
      <w:r w:rsidR="00261101" w:rsidRPr="009E3721">
        <w:rPr>
          <w:rFonts w:cs="Arial"/>
          <w:szCs w:val="20"/>
        </w:rPr>
        <w:t xml:space="preserve">estadístico de los </w:t>
      </w:r>
      <w:r w:rsidRPr="009E3721">
        <w:rPr>
          <w:rFonts w:cs="Arial"/>
          <w:szCs w:val="20"/>
        </w:rPr>
        <w:t xml:space="preserve">costos </w:t>
      </w:r>
      <w:r w:rsidR="00261101" w:rsidRPr="009E3721">
        <w:rPr>
          <w:rFonts w:cs="Arial"/>
          <w:szCs w:val="20"/>
        </w:rPr>
        <w:t>directos relacionados con el servicio</w:t>
      </w:r>
      <w:bookmarkEnd w:id="15"/>
    </w:p>
    <w:p w14:paraId="694918EA" w14:textId="4A1606E0" w:rsidR="006A615A" w:rsidRPr="009E3721" w:rsidRDefault="006A615A" w:rsidP="003F6DAF">
      <w:pPr>
        <w:spacing w:after="240"/>
        <w:rPr>
          <w:rFonts w:cs="Arial"/>
          <w:szCs w:val="20"/>
        </w:rPr>
      </w:pPr>
      <w:r w:rsidRPr="009E3721">
        <w:rPr>
          <w:rFonts w:cs="Arial"/>
          <w:szCs w:val="20"/>
        </w:rPr>
        <w:t xml:space="preserve">De otra parte, </w:t>
      </w:r>
      <w:r w:rsidR="00694F8E" w:rsidRPr="009E3721">
        <w:rPr>
          <w:rFonts w:cs="Arial"/>
          <w:szCs w:val="20"/>
        </w:rPr>
        <w:t>se valoró</w:t>
      </w:r>
      <w:r w:rsidRPr="009E3721">
        <w:rPr>
          <w:rFonts w:cs="Arial"/>
          <w:szCs w:val="20"/>
        </w:rPr>
        <w:t xml:space="preserve"> los costos directos relativos a servicios básicos, mantenimiento, energía, equipos de cómputo y movilización. Esto se ha realizado a partir de información </w:t>
      </w:r>
      <w:r w:rsidR="00694F8E" w:rsidRPr="009E3721">
        <w:rPr>
          <w:rFonts w:cs="Arial"/>
          <w:szCs w:val="20"/>
        </w:rPr>
        <w:t>del año 2021 y 2022.</w:t>
      </w:r>
    </w:p>
    <w:p w14:paraId="6790F899" w14:textId="77777777" w:rsidR="00E7657F" w:rsidRPr="009E3721" w:rsidRDefault="006A615A" w:rsidP="003F6DAF">
      <w:pPr>
        <w:spacing w:after="240"/>
        <w:rPr>
          <w:rFonts w:cs="Arial"/>
          <w:szCs w:val="20"/>
        </w:rPr>
      </w:pPr>
      <w:r w:rsidRPr="009E3721">
        <w:rPr>
          <w:rFonts w:cs="Arial"/>
          <w:szCs w:val="20"/>
        </w:rPr>
        <w:t xml:space="preserve">En cuanto al tiempo de depreciación de equipos y mobiliario se han estipulado los periodos establecidos por el Sistema de Rentas Internas, esto es 3 años para equipos de cómputo y 10 años para mobiliario. </w:t>
      </w:r>
    </w:p>
    <w:p w14:paraId="344DA984" w14:textId="552BE87F" w:rsidR="006A615A" w:rsidRPr="009E3721" w:rsidRDefault="006A615A" w:rsidP="003F6DAF">
      <w:pPr>
        <w:spacing w:after="240"/>
        <w:rPr>
          <w:rFonts w:cs="Arial"/>
          <w:szCs w:val="20"/>
        </w:rPr>
      </w:pPr>
      <w:r w:rsidRPr="009E3721">
        <w:rPr>
          <w:rFonts w:cs="Arial"/>
          <w:szCs w:val="20"/>
        </w:rPr>
        <w:t xml:space="preserve">El costo de mantenimiento se determinó a partir del gasto anual dividido para 12 meses. </w:t>
      </w:r>
      <w:r w:rsidR="00E7657F" w:rsidRPr="009E3721">
        <w:rPr>
          <w:rFonts w:cs="Arial"/>
          <w:szCs w:val="20"/>
        </w:rPr>
        <w:t>T</w:t>
      </w:r>
      <w:r w:rsidRPr="009E3721">
        <w:rPr>
          <w:rFonts w:cs="Arial"/>
          <w:szCs w:val="20"/>
        </w:rPr>
        <w:t>odos costos mensuales fueron llevados a valores horas/técnico para ponerlos en unidades conmensurables con el costo de hora técnico</w:t>
      </w:r>
      <w:r w:rsidR="00E7657F" w:rsidRPr="009E3721">
        <w:rPr>
          <w:rFonts w:cs="Arial"/>
          <w:szCs w:val="20"/>
        </w:rPr>
        <w:t>, costos que se detallan en la siguiente tabla:</w:t>
      </w:r>
    </w:p>
    <w:p w14:paraId="7F9E5F67" w14:textId="2E8CD454" w:rsidR="001262F1" w:rsidRPr="009E3721" w:rsidRDefault="001133DA" w:rsidP="003F6DAF">
      <w:pPr>
        <w:pStyle w:val="Descripcin"/>
        <w:spacing w:before="240" w:after="240" w:line="276" w:lineRule="auto"/>
      </w:pPr>
      <w:r w:rsidRPr="009E3721">
        <w:t xml:space="preserve">Tabla </w:t>
      </w:r>
      <w:r w:rsidR="007046A1">
        <w:fldChar w:fldCharType="begin"/>
      </w:r>
      <w:r w:rsidR="007046A1">
        <w:instrText xml:space="preserve"> SEQ Tabla \* ARABIC </w:instrText>
      </w:r>
      <w:r w:rsidR="007046A1">
        <w:fldChar w:fldCharType="separate"/>
      </w:r>
      <w:r w:rsidR="00AD1B15">
        <w:rPr>
          <w:noProof/>
        </w:rPr>
        <w:t>4</w:t>
      </w:r>
      <w:r w:rsidR="007046A1">
        <w:rPr>
          <w:noProof/>
        </w:rPr>
        <w:fldChar w:fldCharType="end"/>
      </w:r>
      <w:r w:rsidRPr="009E3721">
        <w:t xml:space="preserve"> análisis </w:t>
      </w:r>
      <w:r w:rsidR="001262F1" w:rsidRPr="009E3721">
        <w:t>Costos</w:t>
      </w:r>
      <w:r w:rsidR="004931AF" w:rsidRPr="009E3721">
        <w:t xml:space="preserve"> administrativos</w:t>
      </w:r>
      <w:r w:rsidR="001262F1" w:rsidRPr="009E3721">
        <w:t xml:space="preserve"> </w:t>
      </w:r>
    </w:p>
    <w:tbl>
      <w:tblPr>
        <w:tblStyle w:val="Tablaconcuadrcula"/>
        <w:tblW w:w="5500" w:type="pct"/>
        <w:jc w:val="center"/>
        <w:tblLayout w:type="fixed"/>
        <w:tblLook w:val="04A0" w:firstRow="1" w:lastRow="0" w:firstColumn="1" w:lastColumn="0" w:noHBand="0" w:noVBand="1"/>
      </w:tblPr>
      <w:tblGrid>
        <w:gridCol w:w="1561"/>
        <w:gridCol w:w="1297"/>
        <w:gridCol w:w="1297"/>
        <w:gridCol w:w="1297"/>
        <w:gridCol w:w="1297"/>
        <w:gridCol w:w="1297"/>
        <w:gridCol w:w="1297"/>
      </w:tblGrid>
      <w:tr w:rsidR="006A615A" w:rsidRPr="00A059AD" w14:paraId="580311F3" w14:textId="77777777" w:rsidTr="00AD1B15">
        <w:trPr>
          <w:trHeight w:val="20"/>
          <w:tblHeader/>
          <w:jc w:val="center"/>
        </w:trPr>
        <w:tc>
          <w:tcPr>
            <w:tcW w:w="835" w:type="pct"/>
            <w:noWrap/>
            <w:hideMark/>
          </w:tcPr>
          <w:p w14:paraId="54B86692" w14:textId="1147B0DA" w:rsidR="006A615A" w:rsidRPr="00A059AD" w:rsidRDefault="00266955" w:rsidP="003F6DAF">
            <w:pPr>
              <w:pStyle w:val="Tabla"/>
              <w:spacing w:before="0" w:after="0" w:line="276" w:lineRule="auto"/>
              <w:rPr>
                <w:rFonts w:ascii="Arial" w:hAnsi="Arial" w:cs="Arial"/>
                <w:b/>
                <w:szCs w:val="18"/>
                <w:lang w:val="es-ES"/>
              </w:rPr>
            </w:pPr>
            <w:r w:rsidRPr="00A059AD">
              <w:rPr>
                <w:rFonts w:ascii="Arial" w:hAnsi="Arial" w:cs="Arial"/>
                <w:b/>
                <w:szCs w:val="18"/>
                <w:lang w:val="es-ES"/>
              </w:rPr>
              <w:t>Ítem</w:t>
            </w:r>
          </w:p>
        </w:tc>
        <w:tc>
          <w:tcPr>
            <w:tcW w:w="694" w:type="pct"/>
            <w:noWrap/>
            <w:hideMark/>
          </w:tcPr>
          <w:p w14:paraId="4143E50D" w14:textId="77777777" w:rsidR="006A615A" w:rsidRPr="00A059AD" w:rsidRDefault="006A615A" w:rsidP="003F6DAF">
            <w:pPr>
              <w:pStyle w:val="Tabla"/>
              <w:spacing w:before="0" w:after="0" w:line="276" w:lineRule="auto"/>
              <w:rPr>
                <w:rFonts w:ascii="Arial" w:hAnsi="Arial" w:cs="Arial"/>
                <w:b/>
                <w:szCs w:val="18"/>
                <w:lang w:val="es-ES"/>
              </w:rPr>
            </w:pPr>
            <w:r w:rsidRPr="00A059AD">
              <w:rPr>
                <w:rFonts w:ascii="Arial" w:hAnsi="Arial" w:cs="Arial"/>
                <w:b/>
                <w:szCs w:val="18"/>
                <w:lang w:val="es-ES"/>
              </w:rPr>
              <w:t>Costo unitario</w:t>
            </w:r>
          </w:p>
        </w:tc>
        <w:tc>
          <w:tcPr>
            <w:tcW w:w="694" w:type="pct"/>
            <w:noWrap/>
            <w:hideMark/>
          </w:tcPr>
          <w:p w14:paraId="64B700C8" w14:textId="77777777" w:rsidR="006A615A" w:rsidRPr="00A059AD" w:rsidRDefault="006A615A" w:rsidP="003F6DAF">
            <w:pPr>
              <w:pStyle w:val="Tabla"/>
              <w:spacing w:before="0" w:after="0" w:line="276" w:lineRule="auto"/>
              <w:rPr>
                <w:rFonts w:ascii="Arial" w:hAnsi="Arial" w:cs="Arial"/>
                <w:b/>
                <w:szCs w:val="18"/>
                <w:lang w:val="es-ES"/>
              </w:rPr>
            </w:pPr>
            <w:r w:rsidRPr="00A059AD">
              <w:rPr>
                <w:rFonts w:ascii="Arial" w:hAnsi="Arial" w:cs="Arial"/>
                <w:b/>
                <w:szCs w:val="18"/>
                <w:lang w:val="es-ES"/>
              </w:rPr>
              <w:t>Cantidad</w:t>
            </w:r>
          </w:p>
          <w:p w14:paraId="5BA5E96C" w14:textId="77777777" w:rsidR="006A615A" w:rsidRPr="00A059AD" w:rsidRDefault="006A615A" w:rsidP="003F6DAF">
            <w:pPr>
              <w:pStyle w:val="Tabla"/>
              <w:spacing w:before="0" w:after="0" w:line="276" w:lineRule="auto"/>
              <w:rPr>
                <w:rFonts w:ascii="Arial" w:hAnsi="Arial" w:cs="Arial"/>
                <w:b/>
                <w:szCs w:val="18"/>
                <w:lang w:val="es-ES"/>
              </w:rPr>
            </w:pPr>
          </w:p>
        </w:tc>
        <w:tc>
          <w:tcPr>
            <w:tcW w:w="694" w:type="pct"/>
            <w:hideMark/>
          </w:tcPr>
          <w:p w14:paraId="06F8BC3D" w14:textId="77777777" w:rsidR="006A615A" w:rsidRPr="00A059AD" w:rsidRDefault="006A615A" w:rsidP="003F6DAF">
            <w:pPr>
              <w:pStyle w:val="Tabla"/>
              <w:spacing w:before="0" w:after="0" w:line="276" w:lineRule="auto"/>
              <w:rPr>
                <w:rFonts w:ascii="Arial" w:hAnsi="Arial" w:cs="Arial"/>
                <w:b/>
                <w:szCs w:val="18"/>
                <w:lang w:val="es-ES"/>
              </w:rPr>
            </w:pPr>
            <w:r w:rsidRPr="00A059AD">
              <w:rPr>
                <w:rFonts w:ascii="Arial" w:hAnsi="Arial" w:cs="Arial"/>
                <w:b/>
                <w:szCs w:val="18"/>
                <w:lang w:val="es-ES"/>
              </w:rPr>
              <w:t>Meses para depreciar</w:t>
            </w:r>
          </w:p>
        </w:tc>
        <w:tc>
          <w:tcPr>
            <w:tcW w:w="694" w:type="pct"/>
            <w:hideMark/>
          </w:tcPr>
          <w:p w14:paraId="0F5A2823" w14:textId="77777777" w:rsidR="006A615A" w:rsidRPr="00A059AD" w:rsidRDefault="006A615A" w:rsidP="003F6DAF">
            <w:pPr>
              <w:pStyle w:val="Tabla"/>
              <w:spacing w:before="0" w:after="0" w:line="276" w:lineRule="auto"/>
              <w:rPr>
                <w:rFonts w:ascii="Arial" w:hAnsi="Arial" w:cs="Arial"/>
                <w:b/>
                <w:szCs w:val="18"/>
                <w:lang w:val="es-ES"/>
              </w:rPr>
            </w:pPr>
            <w:r w:rsidRPr="00A059AD">
              <w:rPr>
                <w:rFonts w:ascii="Arial" w:hAnsi="Arial" w:cs="Arial"/>
                <w:b/>
                <w:szCs w:val="18"/>
                <w:lang w:val="es-ES"/>
              </w:rPr>
              <w:t>Horas por mes</w:t>
            </w:r>
          </w:p>
        </w:tc>
        <w:tc>
          <w:tcPr>
            <w:tcW w:w="694" w:type="pct"/>
            <w:hideMark/>
          </w:tcPr>
          <w:p w14:paraId="10C26E21" w14:textId="77777777" w:rsidR="006A615A" w:rsidRPr="00A059AD" w:rsidRDefault="006A615A" w:rsidP="003F6DAF">
            <w:pPr>
              <w:pStyle w:val="Tabla"/>
              <w:spacing w:before="0" w:after="0" w:line="276" w:lineRule="auto"/>
              <w:rPr>
                <w:rFonts w:ascii="Arial" w:hAnsi="Arial" w:cs="Arial"/>
                <w:b/>
                <w:szCs w:val="18"/>
                <w:lang w:val="es-ES"/>
              </w:rPr>
            </w:pPr>
            <w:r w:rsidRPr="00A059AD">
              <w:rPr>
                <w:rFonts w:ascii="Arial" w:hAnsi="Arial" w:cs="Arial"/>
                <w:b/>
                <w:szCs w:val="18"/>
                <w:lang w:val="es-ES"/>
              </w:rPr>
              <w:t>Horas para depreciar</w:t>
            </w:r>
          </w:p>
        </w:tc>
        <w:tc>
          <w:tcPr>
            <w:tcW w:w="694" w:type="pct"/>
            <w:hideMark/>
          </w:tcPr>
          <w:p w14:paraId="0E07B04C" w14:textId="1A4BFB29" w:rsidR="006A615A" w:rsidRPr="00A059AD" w:rsidRDefault="00261101" w:rsidP="003F6DAF">
            <w:pPr>
              <w:pStyle w:val="Tabla"/>
              <w:spacing w:before="0" w:after="0" w:line="276" w:lineRule="auto"/>
              <w:rPr>
                <w:rFonts w:ascii="Arial" w:hAnsi="Arial" w:cs="Arial"/>
                <w:b/>
                <w:szCs w:val="18"/>
                <w:lang w:val="es-ES"/>
              </w:rPr>
            </w:pPr>
            <w:r w:rsidRPr="00A059AD">
              <w:rPr>
                <w:rFonts w:ascii="Arial" w:hAnsi="Arial" w:cs="Arial"/>
                <w:b/>
                <w:szCs w:val="18"/>
                <w:lang w:val="es-ES"/>
              </w:rPr>
              <w:t xml:space="preserve">Costo </w:t>
            </w:r>
            <w:r w:rsidR="000A7B8A" w:rsidRPr="00A059AD">
              <w:rPr>
                <w:rFonts w:ascii="Arial" w:hAnsi="Arial" w:cs="Arial"/>
                <w:b/>
                <w:szCs w:val="18"/>
                <w:lang w:val="es-ES"/>
              </w:rPr>
              <w:t>por hora</w:t>
            </w:r>
            <w:r w:rsidR="006A615A" w:rsidRPr="00A059AD">
              <w:rPr>
                <w:rFonts w:ascii="Arial" w:hAnsi="Arial" w:cs="Arial"/>
                <w:b/>
                <w:szCs w:val="18"/>
                <w:lang w:val="es-ES"/>
              </w:rPr>
              <w:br/>
              <w:t>(USD)</w:t>
            </w:r>
          </w:p>
        </w:tc>
      </w:tr>
      <w:tr w:rsidR="006A615A" w:rsidRPr="00A059AD" w14:paraId="317A3BB5" w14:textId="77777777" w:rsidTr="00AD1B15">
        <w:trPr>
          <w:trHeight w:val="20"/>
          <w:jc w:val="center"/>
        </w:trPr>
        <w:tc>
          <w:tcPr>
            <w:tcW w:w="835" w:type="pct"/>
            <w:noWrap/>
            <w:hideMark/>
          </w:tcPr>
          <w:p w14:paraId="08D475EA" w14:textId="77777777"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Costo promedio de computador</w:t>
            </w:r>
          </w:p>
        </w:tc>
        <w:tc>
          <w:tcPr>
            <w:tcW w:w="694" w:type="pct"/>
            <w:noWrap/>
            <w:hideMark/>
          </w:tcPr>
          <w:p w14:paraId="59BC554B" w14:textId="3D9EE027"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1,200.00</w:t>
            </w:r>
          </w:p>
        </w:tc>
        <w:tc>
          <w:tcPr>
            <w:tcW w:w="694" w:type="pct"/>
            <w:noWrap/>
            <w:hideMark/>
          </w:tcPr>
          <w:p w14:paraId="2920FC6F" w14:textId="77777777"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49</w:t>
            </w:r>
          </w:p>
        </w:tc>
        <w:tc>
          <w:tcPr>
            <w:tcW w:w="694" w:type="pct"/>
            <w:noWrap/>
            <w:hideMark/>
          </w:tcPr>
          <w:p w14:paraId="7180EE29" w14:textId="77777777"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36</w:t>
            </w:r>
          </w:p>
        </w:tc>
        <w:tc>
          <w:tcPr>
            <w:tcW w:w="694" w:type="pct"/>
            <w:noWrap/>
            <w:hideMark/>
          </w:tcPr>
          <w:p w14:paraId="7A3D91CD" w14:textId="130A0592"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176</w:t>
            </w:r>
          </w:p>
        </w:tc>
        <w:tc>
          <w:tcPr>
            <w:tcW w:w="694" w:type="pct"/>
            <w:noWrap/>
            <w:hideMark/>
          </w:tcPr>
          <w:p w14:paraId="270F6FDE" w14:textId="02847DDF"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6,3360</w:t>
            </w:r>
          </w:p>
        </w:tc>
        <w:tc>
          <w:tcPr>
            <w:tcW w:w="694" w:type="pct"/>
            <w:noWrap/>
            <w:hideMark/>
          </w:tcPr>
          <w:p w14:paraId="16435E02" w14:textId="77777777"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0.19</w:t>
            </w:r>
          </w:p>
        </w:tc>
      </w:tr>
      <w:tr w:rsidR="006A615A" w:rsidRPr="00A059AD" w14:paraId="74D6795A" w14:textId="77777777" w:rsidTr="00AD1B15">
        <w:trPr>
          <w:trHeight w:val="20"/>
          <w:jc w:val="center"/>
        </w:trPr>
        <w:tc>
          <w:tcPr>
            <w:tcW w:w="835" w:type="pct"/>
            <w:noWrap/>
            <w:hideMark/>
          </w:tcPr>
          <w:p w14:paraId="39516572" w14:textId="77777777"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Mobiliario</w:t>
            </w:r>
          </w:p>
        </w:tc>
        <w:tc>
          <w:tcPr>
            <w:tcW w:w="694" w:type="pct"/>
            <w:noWrap/>
            <w:hideMark/>
          </w:tcPr>
          <w:p w14:paraId="02ADA654" w14:textId="2FDD8098"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180.00</w:t>
            </w:r>
          </w:p>
        </w:tc>
        <w:tc>
          <w:tcPr>
            <w:tcW w:w="694" w:type="pct"/>
            <w:noWrap/>
            <w:hideMark/>
          </w:tcPr>
          <w:p w14:paraId="5AD284CF" w14:textId="77777777"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49</w:t>
            </w:r>
          </w:p>
        </w:tc>
        <w:tc>
          <w:tcPr>
            <w:tcW w:w="694" w:type="pct"/>
            <w:noWrap/>
            <w:hideMark/>
          </w:tcPr>
          <w:p w14:paraId="593DDE0E" w14:textId="77777777"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120</w:t>
            </w:r>
          </w:p>
        </w:tc>
        <w:tc>
          <w:tcPr>
            <w:tcW w:w="694" w:type="pct"/>
            <w:noWrap/>
            <w:hideMark/>
          </w:tcPr>
          <w:p w14:paraId="357C9C4C" w14:textId="5F9B23FB"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176</w:t>
            </w:r>
          </w:p>
        </w:tc>
        <w:tc>
          <w:tcPr>
            <w:tcW w:w="694" w:type="pct"/>
            <w:noWrap/>
            <w:hideMark/>
          </w:tcPr>
          <w:p w14:paraId="0884E7F4" w14:textId="5DC04014"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21,1200</w:t>
            </w:r>
          </w:p>
        </w:tc>
        <w:tc>
          <w:tcPr>
            <w:tcW w:w="694" w:type="pct"/>
            <w:noWrap/>
            <w:hideMark/>
          </w:tcPr>
          <w:p w14:paraId="6DC33509" w14:textId="77777777"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0.01</w:t>
            </w:r>
          </w:p>
        </w:tc>
      </w:tr>
      <w:tr w:rsidR="006A615A" w:rsidRPr="00A059AD" w14:paraId="743DF64E" w14:textId="77777777" w:rsidTr="00AD1B15">
        <w:trPr>
          <w:trHeight w:val="20"/>
          <w:jc w:val="center"/>
        </w:trPr>
        <w:tc>
          <w:tcPr>
            <w:tcW w:w="835" w:type="pct"/>
            <w:noWrap/>
            <w:hideMark/>
          </w:tcPr>
          <w:p w14:paraId="62FA5EDD" w14:textId="33672EAF"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Vehículo</w:t>
            </w:r>
          </w:p>
        </w:tc>
        <w:tc>
          <w:tcPr>
            <w:tcW w:w="694" w:type="pct"/>
            <w:noWrap/>
            <w:hideMark/>
          </w:tcPr>
          <w:p w14:paraId="3A163727" w14:textId="1876CD3D"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1,386.00</w:t>
            </w:r>
          </w:p>
        </w:tc>
        <w:tc>
          <w:tcPr>
            <w:tcW w:w="694" w:type="pct"/>
            <w:noWrap/>
            <w:hideMark/>
          </w:tcPr>
          <w:p w14:paraId="014E981B" w14:textId="77777777"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2</w:t>
            </w:r>
          </w:p>
        </w:tc>
        <w:tc>
          <w:tcPr>
            <w:tcW w:w="694" w:type="pct"/>
            <w:noWrap/>
            <w:hideMark/>
          </w:tcPr>
          <w:p w14:paraId="3F2DFB7B" w14:textId="20AC5296" w:rsidR="006A615A" w:rsidRPr="00A059AD" w:rsidRDefault="006A615A" w:rsidP="003F6DAF">
            <w:pPr>
              <w:pStyle w:val="Tabla"/>
              <w:spacing w:before="0" w:after="0" w:line="276" w:lineRule="auto"/>
              <w:rPr>
                <w:rFonts w:ascii="Arial" w:hAnsi="Arial" w:cs="Arial"/>
                <w:szCs w:val="18"/>
                <w:lang w:val="es-ES"/>
              </w:rPr>
            </w:pPr>
          </w:p>
        </w:tc>
        <w:tc>
          <w:tcPr>
            <w:tcW w:w="694" w:type="pct"/>
            <w:noWrap/>
            <w:hideMark/>
          </w:tcPr>
          <w:p w14:paraId="621575F3" w14:textId="406BF503"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176</w:t>
            </w:r>
          </w:p>
        </w:tc>
        <w:tc>
          <w:tcPr>
            <w:tcW w:w="694" w:type="pct"/>
            <w:noWrap/>
            <w:hideMark/>
          </w:tcPr>
          <w:p w14:paraId="6C5ACF87" w14:textId="08A34C0F" w:rsidR="006A615A" w:rsidRPr="00A059AD" w:rsidRDefault="006A615A" w:rsidP="003F6DAF">
            <w:pPr>
              <w:pStyle w:val="Tabla"/>
              <w:spacing w:before="0" w:after="0" w:line="276" w:lineRule="auto"/>
              <w:rPr>
                <w:rFonts w:ascii="Arial" w:hAnsi="Arial" w:cs="Arial"/>
                <w:szCs w:val="18"/>
                <w:lang w:val="es-ES"/>
              </w:rPr>
            </w:pPr>
          </w:p>
        </w:tc>
        <w:tc>
          <w:tcPr>
            <w:tcW w:w="694" w:type="pct"/>
            <w:noWrap/>
            <w:hideMark/>
          </w:tcPr>
          <w:p w14:paraId="72D86F97" w14:textId="77777777"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7.88</w:t>
            </w:r>
          </w:p>
        </w:tc>
      </w:tr>
      <w:tr w:rsidR="00266955" w:rsidRPr="00A059AD" w14:paraId="286CC61B" w14:textId="77777777" w:rsidTr="00AD1B15">
        <w:trPr>
          <w:trHeight w:val="20"/>
          <w:jc w:val="center"/>
        </w:trPr>
        <w:tc>
          <w:tcPr>
            <w:tcW w:w="835" w:type="pct"/>
            <w:noWrap/>
          </w:tcPr>
          <w:p w14:paraId="74D870E5" w14:textId="58D5B644" w:rsidR="00266955" w:rsidRPr="00A059AD" w:rsidRDefault="00266955" w:rsidP="003F6DAF">
            <w:pPr>
              <w:pStyle w:val="Tabla"/>
              <w:spacing w:before="0" w:after="0" w:line="276" w:lineRule="auto"/>
              <w:rPr>
                <w:rFonts w:ascii="Arial" w:hAnsi="Arial" w:cs="Arial"/>
                <w:szCs w:val="18"/>
                <w:lang w:val="es-ES"/>
              </w:rPr>
            </w:pPr>
            <w:r w:rsidRPr="00A059AD">
              <w:rPr>
                <w:rFonts w:ascii="Arial" w:hAnsi="Arial" w:cs="Arial"/>
                <w:szCs w:val="18"/>
                <w:lang w:val="es-ES"/>
              </w:rPr>
              <w:t>Vehículo servicio nocturno</w:t>
            </w:r>
          </w:p>
        </w:tc>
        <w:tc>
          <w:tcPr>
            <w:tcW w:w="694" w:type="pct"/>
            <w:noWrap/>
          </w:tcPr>
          <w:p w14:paraId="2E6FE645" w14:textId="77777777" w:rsidR="00266955" w:rsidRPr="00A059AD" w:rsidRDefault="00266955" w:rsidP="003F6DAF">
            <w:pPr>
              <w:pStyle w:val="Tabla"/>
              <w:spacing w:before="0" w:after="0" w:line="276" w:lineRule="auto"/>
              <w:rPr>
                <w:rFonts w:ascii="Arial" w:hAnsi="Arial" w:cs="Arial"/>
                <w:szCs w:val="18"/>
                <w:lang w:val="es-ES"/>
              </w:rPr>
            </w:pPr>
          </w:p>
        </w:tc>
        <w:tc>
          <w:tcPr>
            <w:tcW w:w="694" w:type="pct"/>
            <w:noWrap/>
          </w:tcPr>
          <w:p w14:paraId="15E1C042" w14:textId="77777777" w:rsidR="00266955" w:rsidRPr="00A059AD" w:rsidRDefault="00266955" w:rsidP="003F6DAF">
            <w:pPr>
              <w:pStyle w:val="Tabla"/>
              <w:spacing w:before="0" w:after="0" w:line="276" w:lineRule="auto"/>
              <w:rPr>
                <w:rFonts w:ascii="Arial" w:hAnsi="Arial" w:cs="Arial"/>
                <w:szCs w:val="18"/>
                <w:lang w:val="es-ES"/>
              </w:rPr>
            </w:pPr>
          </w:p>
        </w:tc>
        <w:tc>
          <w:tcPr>
            <w:tcW w:w="694" w:type="pct"/>
            <w:noWrap/>
          </w:tcPr>
          <w:p w14:paraId="109959A1" w14:textId="77777777" w:rsidR="00266955" w:rsidRPr="00A059AD" w:rsidRDefault="00266955" w:rsidP="003F6DAF">
            <w:pPr>
              <w:pStyle w:val="Tabla"/>
              <w:spacing w:before="0" w:after="0" w:line="276" w:lineRule="auto"/>
              <w:rPr>
                <w:rFonts w:ascii="Arial" w:hAnsi="Arial" w:cs="Arial"/>
                <w:szCs w:val="18"/>
                <w:lang w:val="es-ES"/>
              </w:rPr>
            </w:pPr>
          </w:p>
        </w:tc>
        <w:tc>
          <w:tcPr>
            <w:tcW w:w="694" w:type="pct"/>
            <w:noWrap/>
          </w:tcPr>
          <w:p w14:paraId="66102B0F" w14:textId="77777777" w:rsidR="00266955" w:rsidRPr="00A059AD" w:rsidRDefault="00266955" w:rsidP="003F6DAF">
            <w:pPr>
              <w:pStyle w:val="Tabla"/>
              <w:spacing w:before="0" w:after="0" w:line="276" w:lineRule="auto"/>
              <w:rPr>
                <w:rFonts w:ascii="Arial" w:hAnsi="Arial" w:cs="Arial"/>
                <w:szCs w:val="18"/>
                <w:lang w:val="es-ES"/>
              </w:rPr>
            </w:pPr>
          </w:p>
        </w:tc>
        <w:tc>
          <w:tcPr>
            <w:tcW w:w="694" w:type="pct"/>
            <w:noWrap/>
          </w:tcPr>
          <w:p w14:paraId="1550D9C9" w14:textId="77777777" w:rsidR="00266955" w:rsidRPr="00A059AD" w:rsidRDefault="00266955" w:rsidP="003F6DAF">
            <w:pPr>
              <w:pStyle w:val="Tabla"/>
              <w:spacing w:before="0" w:after="0" w:line="276" w:lineRule="auto"/>
              <w:rPr>
                <w:rFonts w:ascii="Arial" w:hAnsi="Arial" w:cs="Arial"/>
                <w:szCs w:val="18"/>
                <w:lang w:val="es-ES"/>
              </w:rPr>
            </w:pPr>
          </w:p>
        </w:tc>
        <w:tc>
          <w:tcPr>
            <w:tcW w:w="694" w:type="pct"/>
            <w:noWrap/>
            <w:vAlign w:val="center"/>
          </w:tcPr>
          <w:p w14:paraId="59BFA6BF" w14:textId="39FA5C79" w:rsidR="00266955" w:rsidRPr="00A059AD" w:rsidRDefault="00266955" w:rsidP="003F6DAF">
            <w:pPr>
              <w:pStyle w:val="Tabla"/>
              <w:spacing w:before="0" w:after="0" w:line="276" w:lineRule="auto"/>
              <w:rPr>
                <w:rFonts w:ascii="Arial" w:hAnsi="Arial" w:cs="Arial"/>
                <w:szCs w:val="18"/>
                <w:lang w:val="es-ES"/>
              </w:rPr>
            </w:pPr>
            <w:r w:rsidRPr="00A059AD">
              <w:rPr>
                <w:rFonts w:ascii="Arial" w:hAnsi="Arial" w:cs="Arial"/>
                <w:szCs w:val="18"/>
                <w:lang w:val="es-ES"/>
              </w:rPr>
              <w:t>31,52</w:t>
            </w:r>
          </w:p>
        </w:tc>
      </w:tr>
      <w:tr w:rsidR="006A615A" w:rsidRPr="00A059AD" w14:paraId="1A2C44DF" w14:textId="77777777" w:rsidTr="00AD1B15">
        <w:trPr>
          <w:trHeight w:val="20"/>
          <w:jc w:val="center"/>
        </w:trPr>
        <w:tc>
          <w:tcPr>
            <w:tcW w:w="835" w:type="pct"/>
            <w:noWrap/>
            <w:hideMark/>
          </w:tcPr>
          <w:p w14:paraId="081EF152" w14:textId="77777777"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Mantenimiento anual de edificación</w:t>
            </w:r>
          </w:p>
        </w:tc>
        <w:tc>
          <w:tcPr>
            <w:tcW w:w="694" w:type="pct"/>
            <w:noWrap/>
            <w:hideMark/>
          </w:tcPr>
          <w:p w14:paraId="261C8852" w14:textId="7BA9985D"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10,000.00</w:t>
            </w:r>
          </w:p>
        </w:tc>
        <w:tc>
          <w:tcPr>
            <w:tcW w:w="694" w:type="pct"/>
            <w:noWrap/>
            <w:hideMark/>
          </w:tcPr>
          <w:p w14:paraId="2FA667BD" w14:textId="77777777"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1</w:t>
            </w:r>
          </w:p>
        </w:tc>
        <w:tc>
          <w:tcPr>
            <w:tcW w:w="694" w:type="pct"/>
            <w:noWrap/>
            <w:hideMark/>
          </w:tcPr>
          <w:p w14:paraId="1DE68F1C" w14:textId="77777777"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833.33</w:t>
            </w:r>
          </w:p>
        </w:tc>
        <w:tc>
          <w:tcPr>
            <w:tcW w:w="694" w:type="pct"/>
            <w:noWrap/>
            <w:hideMark/>
          </w:tcPr>
          <w:p w14:paraId="310CE9A8" w14:textId="26F5DC2E"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176</w:t>
            </w:r>
          </w:p>
        </w:tc>
        <w:tc>
          <w:tcPr>
            <w:tcW w:w="694" w:type="pct"/>
            <w:noWrap/>
            <w:hideMark/>
          </w:tcPr>
          <w:p w14:paraId="576CAC9E" w14:textId="1D8D59AF"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264</w:t>
            </w:r>
          </w:p>
        </w:tc>
        <w:tc>
          <w:tcPr>
            <w:tcW w:w="694" w:type="pct"/>
            <w:noWrap/>
            <w:hideMark/>
          </w:tcPr>
          <w:p w14:paraId="7F271A63" w14:textId="77777777"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0.77</w:t>
            </w:r>
          </w:p>
        </w:tc>
      </w:tr>
      <w:tr w:rsidR="006A615A" w:rsidRPr="00A059AD" w14:paraId="27D39D4A" w14:textId="77777777" w:rsidTr="00AD1B15">
        <w:trPr>
          <w:trHeight w:val="20"/>
          <w:jc w:val="center"/>
        </w:trPr>
        <w:tc>
          <w:tcPr>
            <w:tcW w:w="835" w:type="pct"/>
            <w:noWrap/>
            <w:hideMark/>
          </w:tcPr>
          <w:p w14:paraId="2F5AF10F" w14:textId="77777777"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Costo servicios básicos mensuales</w:t>
            </w:r>
          </w:p>
        </w:tc>
        <w:tc>
          <w:tcPr>
            <w:tcW w:w="694" w:type="pct"/>
            <w:noWrap/>
            <w:hideMark/>
          </w:tcPr>
          <w:p w14:paraId="4EDEA251" w14:textId="52B640A0"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194.21</w:t>
            </w:r>
          </w:p>
        </w:tc>
        <w:tc>
          <w:tcPr>
            <w:tcW w:w="694" w:type="pct"/>
            <w:noWrap/>
            <w:hideMark/>
          </w:tcPr>
          <w:p w14:paraId="4E05DD69" w14:textId="77777777"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1</w:t>
            </w:r>
          </w:p>
        </w:tc>
        <w:tc>
          <w:tcPr>
            <w:tcW w:w="694" w:type="pct"/>
            <w:noWrap/>
            <w:hideMark/>
          </w:tcPr>
          <w:p w14:paraId="520BD2C5" w14:textId="34DA20DA" w:rsidR="006A615A" w:rsidRPr="00A059AD" w:rsidRDefault="006A615A" w:rsidP="003F6DAF">
            <w:pPr>
              <w:pStyle w:val="Tabla"/>
              <w:spacing w:before="0" w:after="0" w:line="276" w:lineRule="auto"/>
              <w:rPr>
                <w:rFonts w:ascii="Arial" w:hAnsi="Arial" w:cs="Arial"/>
                <w:szCs w:val="18"/>
                <w:lang w:val="es-ES"/>
              </w:rPr>
            </w:pPr>
          </w:p>
        </w:tc>
        <w:tc>
          <w:tcPr>
            <w:tcW w:w="694" w:type="pct"/>
            <w:noWrap/>
            <w:hideMark/>
          </w:tcPr>
          <w:p w14:paraId="2AA1B04D" w14:textId="2F2B2629" w:rsidR="006A615A" w:rsidRPr="00A059AD" w:rsidRDefault="006A615A" w:rsidP="003F6DAF">
            <w:pPr>
              <w:pStyle w:val="Tabla"/>
              <w:spacing w:before="0" w:after="0" w:line="276" w:lineRule="auto"/>
              <w:rPr>
                <w:rFonts w:ascii="Arial" w:hAnsi="Arial" w:cs="Arial"/>
                <w:szCs w:val="18"/>
                <w:lang w:val="es-ES"/>
              </w:rPr>
            </w:pPr>
          </w:p>
        </w:tc>
        <w:tc>
          <w:tcPr>
            <w:tcW w:w="694" w:type="pct"/>
            <w:noWrap/>
            <w:hideMark/>
          </w:tcPr>
          <w:p w14:paraId="17F5408F" w14:textId="2563BA01" w:rsidR="006A615A" w:rsidRPr="00A059AD" w:rsidRDefault="006A615A" w:rsidP="003F6DAF">
            <w:pPr>
              <w:pStyle w:val="Tabla"/>
              <w:spacing w:before="0" w:after="0" w:line="276" w:lineRule="auto"/>
              <w:rPr>
                <w:rFonts w:ascii="Arial" w:hAnsi="Arial" w:cs="Arial"/>
                <w:szCs w:val="18"/>
                <w:lang w:val="es-ES"/>
              </w:rPr>
            </w:pPr>
          </w:p>
        </w:tc>
        <w:tc>
          <w:tcPr>
            <w:tcW w:w="694" w:type="pct"/>
            <w:noWrap/>
            <w:hideMark/>
          </w:tcPr>
          <w:p w14:paraId="36BA6579" w14:textId="77777777"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0.02</w:t>
            </w:r>
          </w:p>
        </w:tc>
      </w:tr>
      <w:tr w:rsidR="006A615A" w:rsidRPr="00A059AD" w14:paraId="38914662" w14:textId="77777777" w:rsidTr="00AD1B15">
        <w:trPr>
          <w:trHeight w:val="20"/>
          <w:jc w:val="center"/>
        </w:trPr>
        <w:tc>
          <w:tcPr>
            <w:tcW w:w="835" w:type="pct"/>
            <w:noWrap/>
            <w:hideMark/>
          </w:tcPr>
          <w:p w14:paraId="7C45DA8C" w14:textId="77777777"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Papel mensual</w:t>
            </w:r>
          </w:p>
        </w:tc>
        <w:tc>
          <w:tcPr>
            <w:tcW w:w="694" w:type="pct"/>
            <w:noWrap/>
            <w:hideMark/>
          </w:tcPr>
          <w:p w14:paraId="1EDE35AE" w14:textId="7DE37A4C"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105.00</w:t>
            </w:r>
          </w:p>
        </w:tc>
        <w:tc>
          <w:tcPr>
            <w:tcW w:w="694" w:type="pct"/>
            <w:noWrap/>
            <w:hideMark/>
          </w:tcPr>
          <w:p w14:paraId="4DBE21C3" w14:textId="77777777"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1</w:t>
            </w:r>
          </w:p>
        </w:tc>
        <w:tc>
          <w:tcPr>
            <w:tcW w:w="694" w:type="pct"/>
            <w:noWrap/>
            <w:hideMark/>
          </w:tcPr>
          <w:p w14:paraId="12220F9B" w14:textId="1AD7AFD2" w:rsidR="006A615A" w:rsidRPr="00A059AD" w:rsidRDefault="006A615A" w:rsidP="003F6DAF">
            <w:pPr>
              <w:pStyle w:val="Tabla"/>
              <w:spacing w:before="0" w:after="0" w:line="276" w:lineRule="auto"/>
              <w:rPr>
                <w:rFonts w:ascii="Arial" w:hAnsi="Arial" w:cs="Arial"/>
                <w:szCs w:val="18"/>
                <w:lang w:val="es-ES"/>
              </w:rPr>
            </w:pPr>
          </w:p>
        </w:tc>
        <w:tc>
          <w:tcPr>
            <w:tcW w:w="694" w:type="pct"/>
            <w:noWrap/>
            <w:hideMark/>
          </w:tcPr>
          <w:p w14:paraId="3FBD7803" w14:textId="5F80C8A7" w:rsidR="006A615A" w:rsidRPr="00A059AD" w:rsidRDefault="006A615A" w:rsidP="003F6DAF">
            <w:pPr>
              <w:pStyle w:val="Tabla"/>
              <w:spacing w:before="0" w:after="0" w:line="276" w:lineRule="auto"/>
              <w:rPr>
                <w:rFonts w:ascii="Arial" w:hAnsi="Arial" w:cs="Arial"/>
                <w:szCs w:val="18"/>
                <w:lang w:val="es-ES"/>
              </w:rPr>
            </w:pPr>
          </w:p>
        </w:tc>
        <w:tc>
          <w:tcPr>
            <w:tcW w:w="694" w:type="pct"/>
            <w:noWrap/>
            <w:hideMark/>
          </w:tcPr>
          <w:p w14:paraId="62B1E899" w14:textId="6A9EA5CD" w:rsidR="006A615A" w:rsidRPr="00A059AD" w:rsidRDefault="006A615A" w:rsidP="003F6DAF">
            <w:pPr>
              <w:pStyle w:val="Tabla"/>
              <w:spacing w:before="0" w:after="0" w:line="276" w:lineRule="auto"/>
              <w:rPr>
                <w:rFonts w:ascii="Arial" w:hAnsi="Arial" w:cs="Arial"/>
                <w:szCs w:val="18"/>
                <w:lang w:val="es-ES"/>
              </w:rPr>
            </w:pPr>
          </w:p>
        </w:tc>
        <w:tc>
          <w:tcPr>
            <w:tcW w:w="694" w:type="pct"/>
            <w:noWrap/>
            <w:hideMark/>
          </w:tcPr>
          <w:p w14:paraId="5E3529CB" w14:textId="77777777"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0.01</w:t>
            </w:r>
          </w:p>
        </w:tc>
      </w:tr>
      <w:tr w:rsidR="006A615A" w:rsidRPr="00A059AD" w14:paraId="2739CEE8" w14:textId="77777777" w:rsidTr="00AD1B15">
        <w:trPr>
          <w:trHeight w:val="20"/>
          <w:jc w:val="center"/>
        </w:trPr>
        <w:tc>
          <w:tcPr>
            <w:tcW w:w="835" w:type="pct"/>
            <w:noWrap/>
            <w:hideMark/>
          </w:tcPr>
          <w:p w14:paraId="3845FE2F" w14:textId="77777777"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Tonner impresora</w:t>
            </w:r>
          </w:p>
        </w:tc>
        <w:tc>
          <w:tcPr>
            <w:tcW w:w="694" w:type="pct"/>
            <w:noWrap/>
            <w:hideMark/>
          </w:tcPr>
          <w:p w14:paraId="70353015" w14:textId="634BA255"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200.00</w:t>
            </w:r>
          </w:p>
        </w:tc>
        <w:tc>
          <w:tcPr>
            <w:tcW w:w="694" w:type="pct"/>
            <w:noWrap/>
            <w:hideMark/>
          </w:tcPr>
          <w:p w14:paraId="43827BC2" w14:textId="77777777"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1</w:t>
            </w:r>
          </w:p>
        </w:tc>
        <w:tc>
          <w:tcPr>
            <w:tcW w:w="694" w:type="pct"/>
            <w:noWrap/>
            <w:hideMark/>
          </w:tcPr>
          <w:p w14:paraId="7FD28B21" w14:textId="679F7031" w:rsidR="006A615A" w:rsidRPr="00A059AD" w:rsidRDefault="006A615A" w:rsidP="003F6DAF">
            <w:pPr>
              <w:pStyle w:val="Tabla"/>
              <w:spacing w:before="0" w:after="0" w:line="276" w:lineRule="auto"/>
              <w:rPr>
                <w:rFonts w:ascii="Arial" w:hAnsi="Arial" w:cs="Arial"/>
                <w:szCs w:val="18"/>
                <w:lang w:val="es-ES"/>
              </w:rPr>
            </w:pPr>
          </w:p>
        </w:tc>
        <w:tc>
          <w:tcPr>
            <w:tcW w:w="694" w:type="pct"/>
            <w:noWrap/>
            <w:hideMark/>
          </w:tcPr>
          <w:p w14:paraId="4B306008" w14:textId="6A9FF56B" w:rsidR="006A615A" w:rsidRPr="00A059AD" w:rsidRDefault="006A615A" w:rsidP="003F6DAF">
            <w:pPr>
              <w:pStyle w:val="Tabla"/>
              <w:spacing w:before="0" w:after="0" w:line="276" w:lineRule="auto"/>
              <w:rPr>
                <w:rFonts w:ascii="Arial" w:hAnsi="Arial" w:cs="Arial"/>
                <w:szCs w:val="18"/>
                <w:lang w:val="es-ES"/>
              </w:rPr>
            </w:pPr>
          </w:p>
        </w:tc>
        <w:tc>
          <w:tcPr>
            <w:tcW w:w="694" w:type="pct"/>
            <w:noWrap/>
            <w:hideMark/>
          </w:tcPr>
          <w:p w14:paraId="19E0F43E" w14:textId="1597001C" w:rsidR="006A615A" w:rsidRPr="00A059AD" w:rsidRDefault="006A615A" w:rsidP="003F6DAF">
            <w:pPr>
              <w:pStyle w:val="Tabla"/>
              <w:spacing w:before="0" w:after="0" w:line="276" w:lineRule="auto"/>
              <w:rPr>
                <w:rFonts w:ascii="Arial" w:hAnsi="Arial" w:cs="Arial"/>
                <w:szCs w:val="18"/>
                <w:lang w:val="es-ES"/>
              </w:rPr>
            </w:pPr>
          </w:p>
        </w:tc>
        <w:tc>
          <w:tcPr>
            <w:tcW w:w="694" w:type="pct"/>
            <w:noWrap/>
            <w:hideMark/>
          </w:tcPr>
          <w:p w14:paraId="6606A020" w14:textId="77777777" w:rsidR="006A615A" w:rsidRPr="00A059AD" w:rsidRDefault="006A615A" w:rsidP="003F6DAF">
            <w:pPr>
              <w:pStyle w:val="Tabla"/>
              <w:spacing w:before="0" w:after="0" w:line="276" w:lineRule="auto"/>
              <w:rPr>
                <w:rFonts w:ascii="Arial" w:hAnsi="Arial" w:cs="Arial"/>
                <w:szCs w:val="18"/>
                <w:lang w:val="es-ES"/>
              </w:rPr>
            </w:pPr>
            <w:r w:rsidRPr="00A059AD">
              <w:rPr>
                <w:rFonts w:ascii="Arial" w:hAnsi="Arial" w:cs="Arial"/>
                <w:szCs w:val="18"/>
                <w:lang w:val="es-ES"/>
              </w:rPr>
              <w:t>0.02</w:t>
            </w:r>
          </w:p>
        </w:tc>
      </w:tr>
      <w:tr w:rsidR="006A615A" w:rsidRPr="00A059AD" w14:paraId="2D7AB9C6" w14:textId="77777777" w:rsidTr="00AD1B15">
        <w:trPr>
          <w:trHeight w:val="20"/>
          <w:jc w:val="center"/>
        </w:trPr>
        <w:tc>
          <w:tcPr>
            <w:tcW w:w="835" w:type="pct"/>
            <w:noWrap/>
            <w:hideMark/>
          </w:tcPr>
          <w:p w14:paraId="6FC3679B" w14:textId="77777777" w:rsidR="006A615A" w:rsidRPr="00A059AD" w:rsidRDefault="006A615A" w:rsidP="003F6DAF">
            <w:pPr>
              <w:pStyle w:val="Tabla"/>
              <w:spacing w:before="0" w:after="0" w:line="276" w:lineRule="auto"/>
              <w:rPr>
                <w:rFonts w:ascii="Arial" w:hAnsi="Arial" w:cs="Arial"/>
                <w:b/>
                <w:bCs/>
                <w:szCs w:val="18"/>
                <w:lang w:val="es-ES"/>
              </w:rPr>
            </w:pPr>
            <w:r w:rsidRPr="00A059AD">
              <w:rPr>
                <w:rFonts w:ascii="Arial" w:hAnsi="Arial" w:cs="Arial"/>
                <w:b/>
                <w:bCs/>
                <w:szCs w:val="18"/>
                <w:lang w:val="es-ES"/>
              </w:rPr>
              <w:t>TOTAL</w:t>
            </w:r>
          </w:p>
        </w:tc>
        <w:tc>
          <w:tcPr>
            <w:tcW w:w="694" w:type="pct"/>
            <w:noWrap/>
            <w:hideMark/>
          </w:tcPr>
          <w:p w14:paraId="366A9088" w14:textId="5CEBFDC6" w:rsidR="006A615A" w:rsidRPr="00A059AD" w:rsidRDefault="006A615A" w:rsidP="003F6DAF">
            <w:pPr>
              <w:pStyle w:val="Tabla"/>
              <w:spacing w:before="0" w:after="0" w:line="276" w:lineRule="auto"/>
              <w:rPr>
                <w:rFonts w:ascii="Arial" w:hAnsi="Arial" w:cs="Arial"/>
                <w:b/>
                <w:bCs/>
                <w:szCs w:val="18"/>
                <w:lang w:val="es-ES"/>
              </w:rPr>
            </w:pPr>
          </w:p>
        </w:tc>
        <w:tc>
          <w:tcPr>
            <w:tcW w:w="694" w:type="pct"/>
            <w:noWrap/>
            <w:hideMark/>
          </w:tcPr>
          <w:p w14:paraId="3137888D" w14:textId="77777777" w:rsidR="006A615A" w:rsidRPr="00A059AD" w:rsidRDefault="006A615A" w:rsidP="003F6DAF">
            <w:pPr>
              <w:pStyle w:val="Tabla"/>
              <w:spacing w:before="0" w:after="0" w:line="276" w:lineRule="auto"/>
              <w:rPr>
                <w:rFonts w:ascii="Arial" w:hAnsi="Arial" w:cs="Arial"/>
                <w:b/>
                <w:bCs/>
                <w:szCs w:val="18"/>
                <w:lang w:val="es-ES"/>
              </w:rPr>
            </w:pPr>
          </w:p>
        </w:tc>
        <w:tc>
          <w:tcPr>
            <w:tcW w:w="694" w:type="pct"/>
            <w:noWrap/>
            <w:hideMark/>
          </w:tcPr>
          <w:p w14:paraId="3A7E4637" w14:textId="64737955" w:rsidR="006A615A" w:rsidRPr="00A059AD" w:rsidRDefault="006A615A" w:rsidP="003F6DAF">
            <w:pPr>
              <w:pStyle w:val="Tabla"/>
              <w:spacing w:before="0" w:after="0" w:line="276" w:lineRule="auto"/>
              <w:rPr>
                <w:rFonts w:ascii="Arial" w:hAnsi="Arial" w:cs="Arial"/>
                <w:b/>
                <w:bCs/>
                <w:szCs w:val="18"/>
                <w:lang w:val="es-ES"/>
              </w:rPr>
            </w:pPr>
          </w:p>
        </w:tc>
        <w:tc>
          <w:tcPr>
            <w:tcW w:w="694" w:type="pct"/>
            <w:noWrap/>
            <w:hideMark/>
          </w:tcPr>
          <w:p w14:paraId="19588047" w14:textId="3D029B01" w:rsidR="006A615A" w:rsidRPr="00A059AD" w:rsidRDefault="006A615A" w:rsidP="003F6DAF">
            <w:pPr>
              <w:pStyle w:val="Tabla"/>
              <w:spacing w:before="0" w:after="0" w:line="276" w:lineRule="auto"/>
              <w:rPr>
                <w:rFonts w:ascii="Arial" w:hAnsi="Arial" w:cs="Arial"/>
                <w:b/>
                <w:bCs/>
                <w:szCs w:val="18"/>
                <w:lang w:val="es-ES"/>
              </w:rPr>
            </w:pPr>
          </w:p>
        </w:tc>
        <w:tc>
          <w:tcPr>
            <w:tcW w:w="694" w:type="pct"/>
            <w:noWrap/>
            <w:hideMark/>
          </w:tcPr>
          <w:p w14:paraId="733DE487" w14:textId="28014923" w:rsidR="006A615A" w:rsidRPr="00A059AD" w:rsidRDefault="006A615A" w:rsidP="003F6DAF">
            <w:pPr>
              <w:pStyle w:val="Tabla"/>
              <w:spacing w:before="0" w:after="0" w:line="276" w:lineRule="auto"/>
              <w:rPr>
                <w:rFonts w:ascii="Arial" w:hAnsi="Arial" w:cs="Arial"/>
                <w:b/>
                <w:bCs/>
                <w:szCs w:val="18"/>
                <w:lang w:val="es-ES"/>
              </w:rPr>
            </w:pPr>
          </w:p>
        </w:tc>
        <w:tc>
          <w:tcPr>
            <w:tcW w:w="694" w:type="pct"/>
            <w:noWrap/>
            <w:hideMark/>
          </w:tcPr>
          <w:p w14:paraId="28750CD9" w14:textId="77777777" w:rsidR="006A615A" w:rsidRPr="00A059AD" w:rsidRDefault="006A615A" w:rsidP="003F6DAF">
            <w:pPr>
              <w:pStyle w:val="Tabla"/>
              <w:spacing w:before="0" w:after="0" w:line="276" w:lineRule="auto"/>
              <w:rPr>
                <w:rFonts w:ascii="Arial" w:hAnsi="Arial" w:cs="Arial"/>
                <w:b/>
                <w:bCs/>
                <w:szCs w:val="18"/>
                <w:lang w:val="es-ES"/>
              </w:rPr>
            </w:pPr>
            <w:r w:rsidRPr="00A059AD">
              <w:rPr>
                <w:rFonts w:ascii="Arial" w:hAnsi="Arial" w:cs="Arial"/>
                <w:b/>
                <w:bCs/>
                <w:szCs w:val="18"/>
                <w:lang w:val="es-ES"/>
              </w:rPr>
              <w:t>8.90</w:t>
            </w:r>
          </w:p>
        </w:tc>
      </w:tr>
    </w:tbl>
    <w:p w14:paraId="5618FE27" w14:textId="09B752D2" w:rsidR="00760921" w:rsidRPr="009E3721" w:rsidRDefault="00760921" w:rsidP="003F6DAF">
      <w:pPr>
        <w:pStyle w:val="Ttulo2"/>
        <w:spacing w:before="240" w:after="240"/>
        <w:rPr>
          <w:rFonts w:cs="Arial"/>
          <w:szCs w:val="20"/>
        </w:rPr>
      </w:pPr>
      <w:bookmarkStart w:id="16" w:name="_Toc115778021"/>
      <w:r w:rsidRPr="009E3721">
        <w:rPr>
          <w:rFonts w:cs="Arial"/>
          <w:szCs w:val="20"/>
        </w:rPr>
        <w:t>MÉTODOLOGÍA PARA CALCULAR EL VALOR DE LAS TASAS DE LOS SERVICIOS ADMINISTRATIVOS CONTROL Y SEGUIMIENTO AMBIENTAL</w:t>
      </w:r>
      <w:bookmarkEnd w:id="16"/>
    </w:p>
    <w:p w14:paraId="49B37081" w14:textId="0F1FDC76" w:rsidR="00760921" w:rsidRPr="009E3721" w:rsidRDefault="00760921" w:rsidP="003F6DAF">
      <w:pPr>
        <w:spacing w:after="240"/>
        <w:rPr>
          <w:rFonts w:cs="Arial"/>
          <w:szCs w:val="20"/>
        </w:rPr>
      </w:pPr>
      <w:r w:rsidRPr="009E3721">
        <w:rPr>
          <w:rFonts w:cs="Arial"/>
          <w:szCs w:val="20"/>
        </w:rPr>
        <w:t xml:space="preserve">La determinación de los valores </w:t>
      </w:r>
      <w:r w:rsidR="00886752" w:rsidRPr="009E3721">
        <w:rPr>
          <w:rFonts w:cs="Arial"/>
          <w:szCs w:val="20"/>
        </w:rPr>
        <w:t>s</w:t>
      </w:r>
      <w:r w:rsidRPr="009E3721">
        <w:rPr>
          <w:rFonts w:cs="Arial"/>
          <w:szCs w:val="20"/>
        </w:rPr>
        <w:t>e basa en el principio de equivalencia frente a los costos que se erogan para entregar cada servicio</w:t>
      </w:r>
      <w:r w:rsidR="00886752" w:rsidRPr="009E3721">
        <w:rPr>
          <w:rFonts w:cs="Arial"/>
          <w:szCs w:val="20"/>
        </w:rPr>
        <w:t xml:space="preserve"> </w:t>
      </w:r>
      <w:r w:rsidR="00AD1643">
        <w:rPr>
          <w:rFonts w:cs="Arial"/>
          <w:szCs w:val="20"/>
        </w:rPr>
        <w:t>que comprende la tasa de “Seguimiento cada 2 años del Plan de Manejo Ambiental para Estaciones Base Celular, Fijas, Centrales y Repetidoras de Microondas</w:t>
      </w:r>
      <w:r w:rsidR="00886752" w:rsidRPr="009E3721">
        <w:rPr>
          <w:rFonts w:cs="Arial"/>
          <w:szCs w:val="20"/>
        </w:rPr>
        <w:t>.</w:t>
      </w:r>
    </w:p>
    <w:p w14:paraId="03EFF26A" w14:textId="7A10BA12" w:rsidR="00760921" w:rsidRPr="009E3721" w:rsidRDefault="007D171C" w:rsidP="003F6DAF">
      <w:pPr>
        <w:spacing w:after="240"/>
        <w:rPr>
          <w:rFonts w:cs="Arial"/>
          <w:szCs w:val="20"/>
        </w:rPr>
      </w:pPr>
      <w:r w:rsidRPr="009E3721">
        <w:rPr>
          <w:rFonts w:cs="Arial"/>
          <w:szCs w:val="20"/>
        </w:rPr>
        <w:t>Bajo los preceptos</w:t>
      </w:r>
      <w:r w:rsidR="00731C44" w:rsidRPr="009E3721">
        <w:rPr>
          <w:rFonts w:cs="Arial"/>
          <w:szCs w:val="20"/>
        </w:rPr>
        <w:t xml:space="preserve"> </w:t>
      </w:r>
      <w:r w:rsidRPr="009E3721">
        <w:rPr>
          <w:rFonts w:cs="Arial"/>
          <w:szCs w:val="20"/>
        </w:rPr>
        <w:t xml:space="preserve">de la Sentencia de la Corte Constitucional </w:t>
      </w:r>
      <w:r w:rsidR="00731C44" w:rsidRPr="009E3721">
        <w:rPr>
          <w:rFonts w:cs="Arial"/>
          <w:szCs w:val="20"/>
        </w:rPr>
        <w:t xml:space="preserve">se diseñó una fórmula de cálculo </w:t>
      </w:r>
      <w:r w:rsidRPr="009E3721">
        <w:rPr>
          <w:rFonts w:cs="Arial"/>
          <w:szCs w:val="20"/>
        </w:rPr>
        <w:t>de los valores de cada servicio administrativo. L</w:t>
      </w:r>
      <w:r w:rsidR="00760921" w:rsidRPr="009E3721">
        <w:rPr>
          <w:rFonts w:cs="Arial"/>
          <w:szCs w:val="20"/>
        </w:rPr>
        <w:t xml:space="preserve">a integración de los costos por concepto de las variables descritas en el numeral anterior </w:t>
      </w:r>
      <w:r w:rsidR="008F0A92" w:rsidRPr="009E3721">
        <w:rPr>
          <w:rFonts w:cs="Arial"/>
          <w:szCs w:val="20"/>
        </w:rPr>
        <w:t>se calculará con base en</w:t>
      </w:r>
      <w:r w:rsidR="00760921" w:rsidRPr="009E3721">
        <w:rPr>
          <w:rFonts w:cs="Arial"/>
          <w:szCs w:val="20"/>
        </w:rPr>
        <w:t xml:space="preserve"> la siguiente expresión matemática:</w:t>
      </w:r>
    </w:p>
    <w:p w14:paraId="27336F0D" w14:textId="54EE4738" w:rsidR="00760921" w:rsidRPr="009E3721" w:rsidRDefault="00760921" w:rsidP="003F6DAF">
      <w:pPr>
        <w:spacing w:after="240"/>
        <w:ind w:left="709"/>
        <w:jc w:val="center"/>
        <w:rPr>
          <w:rFonts w:cs="Arial"/>
          <w:b/>
          <w:bCs/>
          <w:szCs w:val="20"/>
        </w:rPr>
      </w:pPr>
      <m:oMathPara>
        <m:oMathParaPr>
          <m:jc m:val="center"/>
        </m:oMathParaPr>
        <m:oMath>
          <m:r>
            <m:rPr>
              <m:sty m:val="bi"/>
            </m:rPr>
            <w:rPr>
              <w:rFonts w:ascii="Cambria Math" w:hAnsi="Cambria Math" w:cs="Arial"/>
              <w:szCs w:val="20"/>
            </w:rPr>
            <m:t>CTS=CAP+CMV+COF</m:t>
          </m:r>
        </m:oMath>
      </m:oMathPara>
    </w:p>
    <w:p w14:paraId="7B381571" w14:textId="77777777" w:rsidR="00760921" w:rsidRPr="009E3721" w:rsidRDefault="00760921" w:rsidP="003F6DAF">
      <w:pPr>
        <w:spacing w:after="240"/>
        <w:rPr>
          <w:rFonts w:cs="Arial"/>
          <w:szCs w:val="20"/>
        </w:rPr>
      </w:pPr>
      <w:r w:rsidRPr="009E3721">
        <w:rPr>
          <w:rFonts w:cs="Arial"/>
          <w:szCs w:val="20"/>
        </w:rPr>
        <w:t>Donde,</w:t>
      </w:r>
    </w:p>
    <w:p w14:paraId="319B9A72" w14:textId="77777777" w:rsidR="00760921" w:rsidRPr="009E3721" w:rsidRDefault="00760921" w:rsidP="003F6DAF">
      <w:pPr>
        <w:spacing w:after="240"/>
        <w:ind w:left="708"/>
        <w:rPr>
          <w:rFonts w:cs="Arial"/>
          <w:szCs w:val="20"/>
        </w:rPr>
      </w:pPr>
      <w:r w:rsidRPr="009E3721">
        <w:rPr>
          <w:rFonts w:cs="Arial"/>
          <w:szCs w:val="20"/>
        </w:rPr>
        <w:t>CTS   = Costo total del Servicio Administrativo</w:t>
      </w:r>
    </w:p>
    <w:p w14:paraId="3980CDC6" w14:textId="77777777" w:rsidR="00760921" w:rsidRPr="009E3721" w:rsidRDefault="00760921" w:rsidP="003F6DAF">
      <w:pPr>
        <w:spacing w:after="240"/>
        <w:ind w:left="708"/>
        <w:rPr>
          <w:rFonts w:cs="Arial"/>
          <w:szCs w:val="20"/>
        </w:rPr>
      </w:pPr>
      <w:r w:rsidRPr="009E3721">
        <w:rPr>
          <w:rFonts w:cs="Arial"/>
          <w:szCs w:val="20"/>
        </w:rPr>
        <w:t>CAP   = Costo administrativo de personal</w:t>
      </w:r>
    </w:p>
    <w:p w14:paraId="1D62EDEA" w14:textId="77777777" w:rsidR="00760921" w:rsidRPr="009E3721" w:rsidRDefault="00760921" w:rsidP="003F6DAF">
      <w:pPr>
        <w:spacing w:after="240"/>
        <w:ind w:left="708"/>
        <w:rPr>
          <w:rFonts w:cs="Arial"/>
          <w:szCs w:val="20"/>
        </w:rPr>
      </w:pPr>
      <w:r w:rsidRPr="009E3721">
        <w:rPr>
          <w:rFonts w:cs="Arial"/>
          <w:szCs w:val="20"/>
        </w:rPr>
        <w:t>CMV = Costo por movilización</w:t>
      </w:r>
    </w:p>
    <w:p w14:paraId="774DDA55" w14:textId="25344343" w:rsidR="00760921" w:rsidRPr="009E3721" w:rsidRDefault="00760921" w:rsidP="003F6DAF">
      <w:pPr>
        <w:spacing w:after="240"/>
        <w:ind w:left="708"/>
        <w:rPr>
          <w:rFonts w:cs="Arial"/>
          <w:szCs w:val="20"/>
        </w:rPr>
      </w:pPr>
      <w:r w:rsidRPr="009E3721">
        <w:rPr>
          <w:rFonts w:cs="Arial"/>
          <w:szCs w:val="20"/>
        </w:rPr>
        <w:t>COF = Costos de oficina</w:t>
      </w:r>
    </w:p>
    <w:p w14:paraId="198E8F0D" w14:textId="393C56D4" w:rsidR="00E32476" w:rsidRPr="009E3721" w:rsidRDefault="00E32476" w:rsidP="003F6DAF">
      <w:pPr>
        <w:pStyle w:val="Ttulo2"/>
        <w:spacing w:before="240" w:after="240"/>
        <w:rPr>
          <w:rFonts w:cs="Arial"/>
          <w:szCs w:val="20"/>
        </w:rPr>
      </w:pPr>
      <w:bookmarkStart w:id="17" w:name="_Toc115778022"/>
      <w:r w:rsidRPr="009E3721">
        <w:rPr>
          <w:rFonts w:eastAsia="Times New Roman" w:cs="Arial"/>
          <w:szCs w:val="20"/>
        </w:rPr>
        <w:t xml:space="preserve">CÁLCULO DEL VALOR </w:t>
      </w:r>
      <w:r w:rsidR="00FF79CE" w:rsidRPr="009E3721">
        <w:rPr>
          <w:rFonts w:eastAsia="Times New Roman" w:cs="Arial"/>
          <w:szCs w:val="20"/>
        </w:rPr>
        <w:t>DE LA TASA POR SEGUIMIENTO CADA 2 AÑOS DEL PLAN DE MANEJO AMBIENTAL PARA ESTACIONES BASE CELULAR FIJAS, CENTRALES Y REPETIDORAS DE MICROONDAS FIJAS</w:t>
      </w:r>
      <w:bookmarkEnd w:id="17"/>
    </w:p>
    <w:p w14:paraId="43E261BD" w14:textId="68664F3C" w:rsidR="000737AD" w:rsidRPr="009E3721" w:rsidRDefault="007D171C" w:rsidP="003F6DAF">
      <w:pPr>
        <w:spacing w:after="240"/>
        <w:rPr>
          <w:rFonts w:cs="Arial"/>
          <w:szCs w:val="20"/>
        </w:rPr>
      </w:pPr>
      <w:r w:rsidRPr="009E3721">
        <w:rPr>
          <w:rFonts w:cs="Arial"/>
          <w:szCs w:val="20"/>
        </w:rPr>
        <w:t>A continuación, en el siguiente cuadro se despliega el cálculo de los costos de cada uno de los</w:t>
      </w:r>
      <w:r w:rsidR="008F0A92" w:rsidRPr="009E3721">
        <w:rPr>
          <w:rFonts w:cs="Arial"/>
          <w:szCs w:val="20"/>
        </w:rPr>
        <w:t xml:space="preserve"> componentes que conforman el valor de los</w:t>
      </w:r>
      <w:r w:rsidRPr="009E3721">
        <w:rPr>
          <w:rFonts w:cs="Arial"/>
          <w:szCs w:val="20"/>
        </w:rPr>
        <w:t xml:space="preserve"> servicios administrativos </w:t>
      </w:r>
      <w:r w:rsidR="0097637C" w:rsidRPr="009E3721">
        <w:rPr>
          <w:rFonts w:cs="Arial"/>
          <w:szCs w:val="20"/>
        </w:rPr>
        <w:t>y que, aplicando la</w:t>
      </w:r>
      <w:r w:rsidRPr="009E3721">
        <w:rPr>
          <w:rFonts w:cs="Arial"/>
          <w:szCs w:val="20"/>
        </w:rPr>
        <w:t xml:space="preserve"> fórmula determinada</w:t>
      </w:r>
      <w:r w:rsidR="0097637C" w:rsidRPr="009E3721">
        <w:rPr>
          <w:rFonts w:cs="Arial"/>
          <w:szCs w:val="20"/>
        </w:rPr>
        <w:t xml:space="preserve"> para el efecto</w:t>
      </w:r>
      <w:r w:rsidRPr="009E3721">
        <w:rPr>
          <w:rFonts w:cs="Arial"/>
          <w:szCs w:val="20"/>
        </w:rPr>
        <w:t xml:space="preserve"> </w:t>
      </w:r>
      <w:r w:rsidR="0097637C" w:rsidRPr="009E3721">
        <w:rPr>
          <w:rFonts w:cs="Arial"/>
          <w:szCs w:val="20"/>
        </w:rPr>
        <w:t>(</w:t>
      </w:r>
      <w:r w:rsidRPr="009E3721">
        <w:rPr>
          <w:rFonts w:cs="Arial"/>
          <w:szCs w:val="20"/>
        </w:rPr>
        <w:t>CTS=CAP+CMV+COF</w:t>
      </w:r>
      <w:r w:rsidR="0097637C" w:rsidRPr="009E3721">
        <w:rPr>
          <w:rFonts w:cs="Arial"/>
          <w:szCs w:val="20"/>
        </w:rPr>
        <w:t xml:space="preserve">), se obtienen </w:t>
      </w:r>
      <w:r w:rsidR="008F0A92" w:rsidRPr="009E3721">
        <w:rPr>
          <w:rFonts w:cs="Arial"/>
          <w:szCs w:val="20"/>
        </w:rPr>
        <w:t xml:space="preserve">el costo total </w:t>
      </w:r>
      <w:r w:rsidR="00FF79CE" w:rsidRPr="009E3721">
        <w:rPr>
          <w:rFonts w:cs="Arial"/>
          <w:szCs w:val="20"/>
        </w:rPr>
        <w:t>del servicio por Seguimiento cada 2 años del Plan de Manejo Ambiental para estaciones base celular fijas, centrales y repetidoras de microondas fijas.</w:t>
      </w:r>
    </w:p>
    <w:p w14:paraId="0E79DC9D" w14:textId="37DC799D" w:rsidR="007A67EA" w:rsidRPr="009E3721" w:rsidRDefault="007A67EA" w:rsidP="003F6DAF">
      <w:pPr>
        <w:pStyle w:val="Descripcin"/>
        <w:spacing w:before="240" w:after="240" w:line="276" w:lineRule="auto"/>
      </w:pPr>
      <w:r w:rsidRPr="009E3721">
        <w:t xml:space="preserve">Tabla </w:t>
      </w:r>
      <w:r w:rsidR="007046A1">
        <w:fldChar w:fldCharType="begin"/>
      </w:r>
      <w:r w:rsidR="007046A1">
        <w:instrText xml:space="preserve"> SEQ Tabla \* ARABIC </w:instrText>
      </w:r>
      <w:r w:rsidR="007046A1">
        <w:fldChar w:fldCharType="separate"/>
      </w:r>
      <w:r w:rsidR="003F6DAF">
        <w:rPr>
          <w:noProof/>
        </w:rPr>
        <w:t>5</w:t>
      </w:r>
      <w:r w:rsidR="007046A1">
        <w:rPr>
          <w:noProof/>
        </w:rPr>
        <w:fldChar w:fldCharType="end"/>
      </w:r>
      <w:r w:rsidRPr="009E3721">
        <w:rPr>
          <w:noProof/>
        </w:rPr>
        <w:t xml:space="preserve"> </w:t>
      </w:r>
      <w:r w:rsidRPr="009E3721">
        <w:t xml:space="preserve">CÁLCULO del costo </w:t>
      </w:r>
      <w:r w:rsidR="003A0352" w:rsidRPr="009E3721">
        <w:t>del servicio administrativo</w:t>
      </w:r>
      <w:r w:rsidRPr="009E3721">
        <w:t xml:space="preserve"> </w:t>
      </w:r>
    </w:p>
    <w:tbl>
      <w:tblPr>
        <w:tblW w:w="5350" w:type="pct"/>
        <w:jc w:val="center"/>
        <w:tblLayout w:type="fixed"/>
        <w:tblCellMar>
          <w:left w:w="70" w:type="dxa"/>
          <w:right w:w="70" w:type="dxa"/>
        </w:tblCellMar>
        <w:tblLook w:val="04A0" w:firstRow="1" w:lastRow="0" w:firstColumn="1" w:lastColumn="0" w:noHBand="0" w:noVBand="1"/>
      </w:tblPr>
      <w:tblGrid>
        <w:gridCol w:w="1512"/>
        <w:gridCol w:w="1517"/>
        <w:gridCol w:w="1212"/>
        <w:gridCol w:w="1212"/>
        <w:gridCol w:w="1212"/>
        <w:gridCol w:w="1212"/>
        <w:gridCol w:w="1212"/>
      </w:tblGrid>
      <w:tr w:rsidR="003A0352" w:rsidRPr="00A059AD" w14:paraId="6A664049" w14:textId="77777777" w:rsidTr="00A059AD">
        <w:trPr>
          <w:trHeight w:val="1200"/>
          <w:tblHeader/>
          <w:jc w:val="center"/>
        </w:trPr>
        <w:tc>
          <w:tcPr>
            <w:tcW w:w="83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201D77E" w14:textId="207EDEB1" w:rsidR="00FF79CE" w:rsidRPr="00A059AD" w:rsidRDefault="00FF79CE" w:rsidP="003F6DAF">
            <w:pPr>
              <w:spacing w:before="0" w:after="0"/>
              <w:jc w:val="center"/>
              <w:rPr>
                <w:rFonts w:eastAsia="Times New Roman" w:cs="Arial"/>
                <w:b/>
                <w:bCs/>
                <w:color w:val="000000"/>
                <w:sz w:val="18"/>
                <w:szCs w:val="20"/>
                <w:lang w:eastAsia="es-EC"/>
              </w:rPr>
            </w:pPr>
            <w:r w:rsidRPr="00A059AD">
              <w:rPr>
                <w:rFonts w:eastAsia="Times New Roman" w:cs="Arial"/>
                <w:b/>
                <w:bCs/>
                <w:color w:val="000000"/>
                <w:sz w:val="18"/>
                <w:szCs w:val="20"/>
                <w:lang w:eastAsia="es-EC"/>
              </w:rPr>
              <w:t xml:space="preserve">Servicios administrativo </w:t>
            </w:r>
          </w:p>
        </w:tc>
        <w:tc>
          <w:tcPr>
            <w:tcW w:w="834" w:type="pct"/>
            <w:tcBorders>
              <w:top w:val="single" w:sz="4" w:space="0" w:color="auto"/>
              <w:left w:val="single" w:sz="4" w:space="0" w:color="auto"/>
              <w:bottom w:val="single" w:sz="4" w:space="0" w:color="auto"/>
              <w:right w:val="single" w:sz="4" w:space="0" w:color="auto"/>
            </w:tcBorders>
            <w:shd w:val="clear" w:color="000000" w:fill="D9D9D9"/>
            <w:vAlign w:val="center"/>
          </w:tcPr>
          <w:p w14:paraId="7E32D963" w14:textId="0AD8FA3A" w:rsidR="00FF79CE" w:rsidRPr="00A059AD" w:rsidRDefault="003A0352" w:rsidP="003F6DAF">
            <w:pPr>
              <w:spacing w:before="0" w:after="0"/>
              <w:jc w:val="center"/>
              <w:rPr>
                <w:rFonts w:eastAsia="Times New Roman" w:cs="Arial"/>
                <w:b/>
                <w:bCs/>
                <w:color w:val="000000"/>
                <w:sz w:val="18"/>
                <w:szCs w:val="20"/>
                <w:lang w:eastAsia="es-EC"/>
              </w:rPr>
            </w:pPr>
            <w:r w:rsidRPr="00A059AD">
              <w:rPr>
                <w:rFonts w:eastAsia="Times New Roman" w:cs="Arial"/>
                <w:b/>
                <w:bCs/>
                <w:color w:val="000000"/>
                <w:sz w:val="18"/>
                <w:szCs w:val="20"/>
                <w:lang w:eastAsia="es-EC"/>
              </w:rPr>
              <w:t xml:space="preserve">Carga y alcance </w:t>
            </w:r>
            <w:r w:rsidR="00FF79CE" w:rsidRPr="00A059AD">
              <w:rPr>
                <w:rFonts w:eastAsia="Times New Roman" w:cs="Arial"/>
                <w:b/>
                <w:bCs/>
                <w:color w:val="000000"/>
                <w:sz w:val="18"/>
                <w:szCs w:val="20"/>
                <w:lang w:eastAsia="es-EC"/>
              </w:rPr>
              <w:t xml:space="preserve"> </w:t>
            </w:r>
            <w:r w:rsidRPr="00A059AD">
              <w:rPr>
                <w:rFonts w:eastAsia="Times New Roman" w:cs="Arial"/>
                <w:b/>
                <w:bCs/>
                <w:color w:val="000000"/>
                <w:sz w:val="18"/>
                <w:szCs w:val="20"/>
                <w:lang w:eastAsia="es-EC"/>
              </w:rPr>
              <w:t>a</w:t>
            </w:r>
            <w:r w:rsidR="00FF79CE" w:rsidRPr="00A059AD">
              <w:rPr>
                <w:rFonts w:eastAsia="Times New Roman" w:cs="Arial"/>
                <w:b/>
                <w:bCs/>
                <w:color w:val="000000"/>
                <w:sz w:val="18"/>
                <w:szCs w:val="20"/>
                <w:lang w:eastAsia="es-EC"/>
              </w:rPr>
              <w:t>dministrativo</w:t>
            </w:r>
          </w:p>
        </w:tc>
        <w:tc>
          <w:tcPr>
            <w:tcW w:w="667" w:type="pct"/>
            <w:tcBorders>
              <w:top w:val="single" w:sz="4" w:space="0" w:color="auto"/>
              <w:left w:val="single" w:sz="4" w:space="0" w:color="auto"/>
              <w:bottom w:val="single" w:sz="4" w:space="0" w:color="auto"/>
              <w:right w:val="single" w:sz="4" w:space="0" w:color="auto"/>
            </w:tcBorders>
            <w:shd w:val="clear" w:color="000000" w:fill="D9D9D9"/>
            <w:hideMark/>
          </w:tcPr>
          <w:p w14:paraId="7BB4E3DF" w14:textId="32A1A48F" w:rsidR="00FF79CE" w:rsidRPr="00A059AD" w:rsidRDefault="00FF79CE" w:rsidP="003F6DAF">
            <w:pPr>
              <w:spacing w:before="0" w:after="0"/>
              <w:jc w:val="left"/>
              <w:rPr>
                <w:rFonts w:eastAsia="Times New Roman" w:cs="Arial"/>
                <w:b/>
                <w:bCs/>
                <w:color w:val="000000"/>
                <w:sz w:val="18"/>
                <w:szCs w:val="20"/>
                <w:lang w:eastAsia="es-EC"/>
              </w:rPr>
            </w:pPr>
            <w:r w:rsidRPr="00A059AD">
              <w:rPr>
                <w:rFonts w:eastAsia="Times New Roman" w:cs="Arial"/>
                <w:b/>
                <w:bCs/>
                <w:color w:val="000000"/>
                <w:sz w:val="18"/>
                <w:szCs w:val="20"/>
                <w:lang w:eastAsia="es-EC"/>
              </w:rPr>
              <w:t>Tiempo de Personal por Servicio</w:t>
            </w:r>
          </w:p>
        </w:tc>
        <w:tc>
          <w:tcPr>
            <w:tcW w:w="667" w:type="pct"/>
            <w:tcBorders>
              <w:top w:val="single" w:sz="4" w:space="0" w:color="auto"/>
              <w:left w:val="single" w:sz="4" w:space="0" w:color="auto"/>
              <w:bottom w:val="single" w:sz="4" w:space="0" w:color="auto"/>
              <w:right w:val="single" w:sz="4" w:space="0" w:color="auto"/>
            </w:tcBorders>
            <w:shd w:val="clear" w:color="000000" w:fill="D9D9D9"/>
            <w:hideMark/>
          </w:tcPr>
          <w:p w14:paraId="6596DFD0" w14:textId="77777777" w:rsidR="00FF79CE" w:rsidRPr="00A059AD" w:rsidRDefault="00FF79CE" w:rsidP="003F6DAF">
            <w:pPr>
              <w:spacing w:before="0" w:after="0"/>
              <w:jc w:val="left"/>
              <w:rPr>
                <w:rFonts w:eastAsia="Times New Roman" w:cs="Arial"/>
                <w:b/>
                <w:bCs/>
                <w:color w:val="000000"/>
                <w:sz w:val="18"/>
                <w:szCs w:val="20"/>
                <w:lang w:eastAsia="es-EC"/>
              </w:rPr>
            </w:pPr>
            <w:r w:rsidRPr="00A059AD">
              <w:rPr>
                <w:rFonts w:eastAsia="Times New Roman" w:cs="Arial"/>
                <w:b/>
                <w:bCs/>
                <w:color w:val="000000"/>
                <w:sz w:val="18"/>
                <w:szCs w:val="20"/>
                <w:lang w:eastAsia="es-EC"/>
              </w:rPr>
              <w:t>CAP</w:t>
            </w:r>
            <w:r w:rsidRPr="00A059AD">
              <w:rPr>
                <w:rFonts w:eastAsia="Times New Roman" w:cs="Arial"/>
                <w:b/>
                <w:bCs/>
                <w:color w:val="000000"/>
                <w:sz w:val="18"/>
                <w:szCs w:val="20"/>
                <w:lang w:eastAsia="es-EC"/>
              </w:rPr>
              <w:br/>
              <w:t xml:space="preserve">Costo de Personal por Servicio </w:t>
            </w:r>
          </w:p>
        </w:tc>
        <w:tc>
          <w:tcPr>
            <w:tcW w:w="667" w:type="pct"/>
            <w:tcBorders>
              <w:top w:val="single" w:sz="4" w:space="0" w:color="auto"/>
              <w:left w:val="single" w:sz="4" w:space="0" w:color="auto"/>
              <w:bottom w:val="single" w:sz="4" w:space="0" w:color="auto"/>
              <w:right w:val="single" w:sz="4" w:space="0" w:color="auto"/>
            </w:tcBorders>
            <w:shd w:val="clear" w:color="000000" w:fill="D9D9D9"/>
            <w:hideMark/>
          </w:tcPr>
          <w:p w14:paraId="68152DDD" w14:textId="013BDCF1" w:rsidR="00FF79CE" w:rsidRPr="00A059AD" w:rsidRDefault="00FF79CE" w:rsidP="003F6DAF">
            <w:pPr>
              <w:spacing w:before="0" w:after="0"/>
              <w:jc w:val="left"/>
              <w:rPr>
                <w:rFonts w:eastAsia="Times New Roman" w:cs="Arial"/>
                <w:b/>
                <w:bCs/>
                <w:color w:val="000000"/>
                <w:sz w:val="18"/>
                <w:szCs w:val="20"/>
                <w:lang w:eastAsia="es-EC"/>
              </w:rPr>
            </w:pPr>
            <w:r w:rsidRPr="00A059AD">
              <w:rPr>
                <w:rFonts w:eastAsia="Times New Roman" w:cs="Arial"/>
                <w:b/>
                <w:bCs/>
                <w:color w:val="000000"/>
                <w:sz w:val="18"/>
                <w:szCs w:val="20"/>
                <w:lang w:eastAsia="es-EC"/>
              </w:rPr>
              <w:t>CMV</w:t>
            </w:r>
            <w:r w:rsidRPr="00A059AD">
              <w:rPr>
                <w:rFonts w:eastAsia="Times New Roman" w:cs="Arial"/>
                <w:b/>
                <w:bCs/>
                <w:color w:val="000000"/>
                <w:sz w:val="18"/>
                <w:szCs w:val="20"/>
                <w:lang w:eastAsia="es-EC"/>
              </w:rPr>
              <w:br/>
              <w:t xml:space="preserve">Costo por  Movilización </w:t>
            </w:r>
          </w:p>
        </w:tc>
        <w:tc>
          <w:tcPr>
            <w:tcW w:w="667" w:type="pct"/>
            <w:tcBorders>
              <w:top w:val="single" w:sz="4" w:space="0" w:color="auto"/>
              <w:left w:val="single" w:sz="4" w:space="0" w:color="auto"/>
              <w:bottom w:val="single" w:sz="4" w:space="0" w:color="auto"/>
              <w:right w:val="single" w:sz="4" w:space="0" w:color="auto"/>
            </w:tcBorders>
            <w:shd w:val="clear" w:color="000000" w:fill="D9D9D9"/>
            <w:hideMark/>
          </w:tcPr>
          <w:p w14:paraId="0F8D686E" w14:textId="77777777" w:rsidR="00FF79CE" w:rsidRPr="00A059AD" w:rsidRDefault="00FF79CE" w:rsidP="003F6DAF">
            <w:pPr>
              <w:spacing w:before="0" w:after="0"/>
              <w:jc w:val="left"/>
              <w:rPr>
                <w:rFonts w:eastAsia="Times New Roman" w:cs="Arial"/>
                <w:b/>
                <w:bCs/>
                <w:color w:val="000000"/>
                <w:sz w:val="18"/>
                <w:szCs w:val="20"/>
                <w:lang w:eastAsia="es-EC"/>
              </w:rPr>
            </w:pPr>
            <w:r w:rsidRPr="00A059AD">
              <w:rPr>
                <w:rFonts w:eastAsia="Times New Roman" w:cs="Arial"/>
                <w:b/>
                <w:bCs/>
                <w:color w:val="000000"/>
                <w:sz w:val="18"/>
                <w:szCs w:val="20"/>
                <w:lang w:eastAsia="es-EC"/>
              </w:rPr>
              <w:t>COF</w:t>
            </w:r>
            <w:r w:rsidRPr="00A059AD">
              <w:rPr>
                <w:rFonts w:eastAsia="Times New Roman" w:cs="Arial"/>
                <w:b/>
                <w:bCs/>
                <w:color w:val="000000"/>
                <w:sz w:val="18"/>
                <w:szCs w:val="20"/>
                <w:lang w:eastAsia="es-EC"/>
              </w:rPr>
              <w:br/>
              <w:t>Costos Oficina</w:t>
            </w:r>
          </w:p>
        </w:tc>
        <w:tc>
          <w:tcPr>
            <w:tcW w:w="667" w:type="pct"/>
            <w:tcBorders>
              <w:top w:val="single" w:sz="4" w:space="0" w:color="auto"/>
              <w:left w:val="single" w:sz="4" w:space="0" w:color="auto"/>
              <w:bottom w:val="single" w:sz="4" w:space="0" w:color="auto"/>
              <w:right w:val="single" w:sz="4" w:space="0" w:color="auto"/>
            </w:tcBorders>
            <w:shd w:val="clear" w:color="000000" w:fill="D9D9D9"/>
            <w:hideMark/>
          </w:tcPr>
          <w:p w14:paraId="7F1882FE" w14:textId="77777777" w:rsidR="00FF79CE" w:rsidRPr="00A059AD" w:rsidRDefault="00FF79CE" w:rsidP="003F6DAF">
            <w:pPr>
              <w:spacing w:before="0" w:after="0"/>
              <w:jc w:val="left"/>
              <w:rPr>
                <w:rFonts w:eastAsia="Times New Roman" w:cs="Arial"/>
                <w:b/>
                <w:bCs/>
                <w:color w:val="000000"/>
                <w:sz w:val="18"/>
                <w:szCs w:val="20"/>
                <w:lang w:eastAsia="es-EC"/>
              </w:rPr>
            </w:pPr>
            <w:r w:rsidRPr="00A059AD">
              <w:rPr>
                <w:rFonts w:eastAsia="Times New Roman" w:cs="Arial"/>
                <w:b/>
                <w:bCs/>
                <w:color w:val="000000"/>
                <w:sz w:val="18"/>
                <w:szCs w:val="20"/>
                <w:lang w:eastAsia="es-EC"/>
              </w:rPr>
              <w:t xml:space="preserve">Costo Total por Servicio </w:t>
            </w:r>
          </w:p>
        </w:tc>
      </w:tr>
      <w:tr w:rsidR="003A0352" w:rsidRPr="00A059AD" w14:paraId="1C3B3202" w14:textId="77777777" w:rsidTr="00A059AD">
        <w:trPr>
          <w:trHeight w:val="327"/>
          <w:tblHeader/>
          <w:jc w:val="center"/>
        </w:trPr>
        <w:tc>
          <w:tcPr>
            <w:tcW w:w="83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2C1B767" w14:textId="77777777" w:rsidR="00FF79CE" w:rsidRPr="00A059AD" w:rsidRDefault="00FF79CE" w:rsidP="003F6DAF">
            <w:pPr>
              <w:spacing w:before="0" w:after="0"/>
              <w:jc w:val="left"/>
              <w:rPr>
                <w:rFonts w:eastAsia="Times New Roman" w:cs="Arial"/>
                <w:b/>
                <w:bCs/>
                <w:color w:val="000000"/>
                <w:sz w:val="18"/>
                <w:szCs w:val="20"/>
                <w:lang w:eastAsia="es-EC"/>
              </w:rPr>
            </w:pPr>
            <w:r w:rsidRPr="00A059AD">
              <w:rPr>
                <w:rFonts w:eastAsia="Times New Roman" w:cs="Arial"/>
                <w:b/>
                <w:bCs/>
                <w:color w:val="000000"/>
                <w:sz w:val="18"/>
                <w:szCs w:val="20"/>
                <w:lang w:eastAsia="es-EC"/>
              </w:rPr>
              <w:t> </w:t>
            </w:r>
          </w:p>
        </w:tc>
        <w:tc>
          <w:tcPr>
            <w:tcW w:w="834" w:type="pct"/>
            <w:tcBorders>
              <w:top w:val="single" w:sz="4" w:space="0" w:color="auto"/>
              <w:left w:val="single" w:sz="4" w:space="0" w:color="auto"/>
              <w:bottom w:val="single" w:sz="4" w:space="0" w:color="auto"/>
              <w:right w:val="single" w:sz="4" w:space="0" w:color="auto"/>
            </w:tcBorders>
            <w:shd w:val="clear" w:color="000000" w:fill="D9D9D9"/>
          </w:tcPr>
          <w:p w14:paraId="1CF00420" w14:textId="77777777" w:rsidR="00FF79CE" w:rsidRPr="00A059AD" w:rsidRDefault="00FF79CE" w:rsidP="003F6DAF">
            <w:pPr>
              <w:spacing w:before="0" w:after="0"/>
              <w:jc w:val="center"/>
              <w:rPr>
                <w:rFonts w:eastAsia="Times New Roman" w:cs="Arial"/>
                <w:b/>
                <w:bCs/>
                <w:color w:val="000000"/>
                <w:sz w:val="18"/>
                <w:szCs w:val="20"/>
                <w:lang w:eastAsia="es-EC"/>
              </w:rPr>
            </w:pPr>
          </w:p>
        </w:tc>
        <w:tc>
          <w:tcPr>
            <w:tcW w:w="667" w:type="pct"/>
            <w:tcBorders>
              <w:top w:val="single" w:sz="4" w:space="0" w:color="auto"/>
              <w:left w:val="single" w:sz="4" w:space="0" w:color="auto"/>
              <w:bottom w:val="single" w:sz="4" w:space="0" w:color="auto"/>
              <w:right w:val="single" w:sz="4" w:space="0" w:color="auto"/>
            </w:tcBorders>
            <w:shd w:val="clear" w:color="000000" w:fill="D9D9D9"/>
            <w:hideMark/>
          </w:tcPr>
          <w:p w14:paraId="1CA5CE73" w14:textId="7FCAAA31" w:rsidR="00FF79CE" w:rsidRPr="00A059AD" w:rsidRDefault="00FF79CE" w:rsidP="003F6DAF">
            <w:pPr>
              <w:spacing w:before="0" w:after="0"/>
              <w:jc w:val="center"/>
              <w:rPr>
                <w:rFonts w:eastAsia="Times New Roman" w:cs="Arial"/>
                <w:b/>
                <w:bCs/>
                <w:color w:val="000000"/>
                <w:sz w:val="18"/>
                <w:szCs w:val="20"/>
                <w:lang w:eastAsia="es-EC"/>
              </w:rPr>
            </w:pPr>
            <w:r w:rsidRPr="00A059AD">
              <w:rPr>
                <w:rFonts w:eastAsia="Times New Roman" w:cs="Arial"/>
                <w:b/>
                <w:bCs/>
                <w:color w:val="000000"/>
                <w:sz w:val="18"/>
                <w:szCs w:val="20"/>
                <w:lang w:eastAsia="es-EC"/>
              </w:rPr>
              <w:t>[horas]</w:t>
            </w:r>
          </w:p>
        </w:tc>
        <w:tc>
          <w:tcPr>
            <w:tcW w:w="667" w:type="pct"/>
            <w:tcBorders>
              <w:top w:val="single" w:sz="4" w:space="0" w:color="auto"/>
              <w:left w:val="single" w:sz="4" w:space="0" w:color="auto"/>
              <w:bottom w:val="single" w:sz="4" w:space="0" w:color="auto"/>
              <w:right w:val="single" w:sz="4" w:space="0" w:color="auto"/>
            </w:tcBorders>
            <w:shd w:val="clear" w:color="000000" w:fill="D9D9D9"/>
            <w:hideMark/>
          </w:tcPr>
          <w:p w14:paraId="1FEDD810" w14:textId="77777777" w:rsidR="00FF79CE" w:rsidRPr="00A059AD" w:rsidRDefault="00FF79CE" w:rsidP="003F6DAF">
            <w:pPr>
              <w:spacing w:before="0" w:after="0"/>
              <w:jc w:val="center"/>
              <w:rPr>
                <w:rFonts w:eastAsia="Times New Roman" w:cs="Arial"/>
                <w:b/>
                <w:bCs/>
                <w:color w:val="000000"/>
                <w:sz w:val="18"/>
                <w:szCs w:val="20"/>
                <w:lang w:eastAsia="es-EC"/>
              </w:rPr>
            </w:pPr>
            <w:r w:rsidRPr="00A059AD">
              <w:rPr>
                <w:rFonts w:eastAsia="Times New Roman" w:cs="Arial"/>
                <w:b/>
                <w:bCs/>
                <w:color w:val="000000"/>
                <w:sz w:val="18"/>
                <w:szCs w:val="20"/>
                <w:lang w:eastAsia="es-EC"/>
              </w:rPr>
              <w:t>[US$]</w:t>
            </w:r>
          </w:p>
        </w:tc>
        <w:tc>
          <w:tcPr>
            <w:tcW w:w="667" w:type="pct"/>
            <w:tcBorders>
              <w:top w:val="single" w:sz="4" w:space="0" w:color="auto"/>
              <w:left w:val="single" w:sz="4" w:space="0" w:color="auto"/>
              <w:bottom w:val="single" w:sz="4" w:space="0" w:color="auto"/>
              <w:right w:val="single" w:sz="4" w:space="0" w:color="auto"/>
            </w:tcBorders>
            <w:shd w:val="clear" w:color="000000" w:fill="D9D9D9"/>
            <w:hideMark/>
          </w:tcPr>
          <w:p w14:paraId="02869FD4" w14:textId="77777777" w:rsidR="00FF79CE" w:rsidRPr="00A059AD" w:rsidRDefault="00FF79CE" w:rsidP="003F6DAF">
            <w:pPr>
              <w:spacing w:before="0" w:after="0"/>
              <w:jc w:val="center"/>
              <w:rPr>
                <w:rFonts w:eastAsia="Times New Roman" w:cs="Arial"/>
                <w:b/>
                <w:bCs/>
                <w:color w:val="000000"/>
                <w:sz w:val="18"/>
                <w:szCs w:val="20"/>
                <w:lang w:eastAsia="es-EC"/>
              </w:rPr>
            </w:pPr>
            <w:r w:rsidRPr="00A059AD">
              <w:rPr>
                <w:rFonts w:eastAsia="Times New Roman" w:cs="Arial"/>
                <w:b/>
                <w:bCs/>
                <w:color w:val="000000"/>
                <w:sz w:val="18"/>
                <w:szCs w:val="20"/>
                <w:lang w:eastAsia="es-EC"/>
              </w:rPr>
              <w:t>[US$]</w:t>
            </w:r>
          </w:p>
        </w:tc>
        <w:tc>
          <w:tcPr>
            <w:tcW w:w="667" w:type="pct"/>
            <w:tcBorders>
              <w:top w:val="single" w:sz="4" w:space="0" w:color="auto"/>
              <w:left w:val="single" w:sz="4" w:space="0" w:color="auto"/>
              <w:bottom w:val="single" w:sz="4" w:space="0" w:color="auto"/>
              <w:right w:val="single" w:sz="4" w:space="0" w:color="auto"/>
            </w:tcBorders>
            <w:shd w:val="clear" w:color="000000" w:fill="D9D9D9"/>
            <w:hideMark/>
          </w:tcPr>
          <w:p w14:paraId="01AE3C78" w14:textId="77777777" w:rsidR="00FF79CE" w:rsidRPr="00A059AD" w:rsidRDefault="00FF79CE" w:rsidP="003F6DAF">
            <w:pPr>
              <w:spacing w:before="0" w:after="0"/>
              <w:jc w:val="center"/>
              <w:rPr>
                <w:rFonts w:eastAsia="Times New Roman" w:cs="Arial"/>
                <w:b/>
                <w:bCs/>
                <w:color w:val="000000"/>
                <w:sz w:val="18"/>
                <w:szCs w:val="20"/>
                <w:lang w:eastAsia="es-EC"/>
              </w:rPr>
            </w:pPr>
            <w:r w:rsidRPr="00A059AD">
              <w:rPr>
                <w:rFonts w:eastAsia="Times New Roman" w:cs="Arial"/>
                <w:b/>
                <w:bCs/>
                <w:color w:val="000000"/>
                <w:sz w:val="18"/>
                <w:szCs w:val="20"/>
                <w:lang w:eastAsia="es-EC"/>
              </w:rPr>
              <w:t>[US$]</w:t>
            </w:r>
          </w:p>
        </w:tc>
        <w:tc>
          <w:tcPr>
            <w:tcW w:w="667" w:type="pct"/>
            <w:tcBorders>
              <w:top w:val="single" w:sz="4" w:space="0" w:color="auto"/>
              <w:left w:val="single" w:sz="4" w:space="0" w:color="auto"/>
              <w:bottom w:val="single" w:sz="4" w:space="0" w:color="auto"/>
              <w:right w:val="single" w:sz="4" w:space="0" w:color="auto"/>
            </w:tcBorders>
            <w:shd w:val="clear" w:color="000000" w:fill="D9D9D9"/>
            <w:hideMark/>
          </w:tcPr>
          <w:p w14:paraId="3C22C062" w14:textId="77777777" w:rsidR="00FF79CE" w:rsidRPr="00A059AD" w:rsidRDefault="00FF79CE" w:rsidP="003F6DAF">
            <w:pPr>
              <w:spacing w:before="0" w:after="0"/>
              <w:jc w:val="center"/>
              <w:rPr>
                <w:rFonts w:eastAsia="Times New Roman" w:cs="Arial"/>
                <w:b/>
                <w:bCs/>
                <w:color w:val="000000"/>
                <w:sz w:val="18"/>
                <w:szCs w:val="20"/>
                <w:lang w:eastAsia="es-EC"/>
              </w:rPr>
            </w:pPr>
            <w:r w:rsidRPr="00A059AD">
              <w:rPr>
                <w:rFonts w:eastAsia="Times New Roman" w:cs="Arial"/>
                <w:b/>
                <w:bCs/>
                <w:color w:val="000000"/>
                <w:sz w:val="18"/>
                <w:szCs w:val="20"/>
                <w:lang w:eastAsia="es-EC"/>
              </w:rPr>
              <w:t>[US$]</w:t>
            </w:r>
          </w:p>
        </w:tc>
      </w:tr>
      <w:tr w:rsidR="00FF79CE" w:rsidRPr="00A059AD" w14:paraId="3FB2FD8A" w14:textId="77777777" w:rsidTr="00A059AD">
        <w:trPr>
          <w:trHeight w:val="552"/>
          <w:jc w:val="center"/>
        </w:trPr>
        <w:tc>
          <w:tcPr>
            <w:tcW w:w="831" w:type="pct"/>
            <w:vMerge w:val="restart"/>
            <w:tcBorders>
              <w:top w:val="single" w:sz="4" w:space="0" w:color="auto"/>
              <w:left w:val="single" w:sz="4" w:space="0" w:color="auto"/>
              <w:right w:val="single" w:sz="4" w:space="0" w:color="auto"/>
            </w:tcBorders>
            <w:shd w:val="clear" w:color="auto" w:fill="auto"/>
            <w:vAlign w:val="center"/>
          </w:tcPr>
          <w:p w14:paraId="191DC77B" w14:textId="066AD305" w:rsidR="00FF79CE" w:rsidRPr="00A059AD" w:rsidRDefault="00FF79CE" w:rsidP="003F6DAF">
            <w:pPr>
              <w:spacing w:before="0" w:after="0"/>
              <w:rPr>
                <w:rFonts w:eastAsia="Times New Roman" w:cs="Arial"/>
                <w:color w:val="000000"/>
                <w:sz w:val="18"/>
                <w:szCs w:val="20"/>
                <w:lang w:eastAsia="es-EC"/>
              </w:rPr>
            </w:pPr>
            <w:r w:rsidRPr="00A059AD">
              <w:rPr>
                <w:rFonts w:eastAsia="Times New Roman" w:cs="Arial"/>
                <w:color w:val="000000"/>
                <w:sz w:val="18"/>
                <w:szCs w:val="20"/>
                <w:lang w:eastAsia="es-EC"/>
              </w:rPr>
              <w:t>Seguimiento cada 2 años del Plan de Manejo Ambiental para estaciones base celular fijas, centrales y repetidoras de microondas fijas.</w:t>
            </w:r>
          </w:p>
        </w:tc>
        <w:tc>
          <w:tcPr>
            <w:tcW w:w="834" w:type="pct"/>
            <w:tcBorders>
              <w:top w:val="single" w:sz="4" w:space="0" w:color="auto"/>
              <w:left w:val="single" w:sz="4" w:space="0" w:color="auto"/>
              <w:bottom w:val="single" w:sz="4" w:space="0" w:color="auto"/>
              <w:right w:val="single" w:sz="4" w:space="0" w:color="auto"/>
            </w:tcBorders>
            <w:vAlign w:val="center"/>
          </w:tcPr>
          <w:p w14:paraId="74FCCC74" w14:textId="7974E8DC" w:rsidR="00FF79CE" w:rsidRPr="00A059AD" w:rsidRDefault="00FF79CE" w:rsidP="003F6DAF">
            <w:pPr>
              <w:spacing w:before="0" w:after="0"/>
              <w:rPr>
                <w:rFonts w:eastAsia="Times New Roman" w:cs="Arial"/>
                <w:color w:val="000000"/>
                <w:sz w:val="18"/>
                <w:szCs w:val="20"/>
                <w:lang w:eastAsia="es-EC"/>
              </w:rPr>
            </w:pPr>
            <w:r w:rsidRPr="00A059AD">
              <w:rPr>
                <w:rFonts w:eastAsia="Times New Roman" w:cs="Arial"/>
                <w:color w:val="000000"/>
                <w:sz w:val="18"/>
                <w:szCs w:val="20"/>
                <w:lang w:eastAsia="es-EC"/>
              </w:rPr>
              <w:t>Inspección, sin movilización</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A7AF3" w14:textId="3EDB0FE0" w:rsidR="00FF79CE" w:rsidRPr="00A059AD" w:rsidRDefault="00FF79CE" w:rsidP="003F6DAF">
            <w:pPr>
              <w:spacing w:before="0" w:after="0"/>
              <w:jc w:val="right"/>
              <w:rPr>
                <w:rFonts w:eastAsia="Times New Roman" w:cs="Arial"/>
                <w:color w:val="000000"/>
                <w:sz w:val="18"/>
                <w:szCs w:val="20"/>
                <w:lang w:eastAsia="es-EC"/>
              </w:rPr>
            </w:pPr>
            <w:r w:rsidRPr="00A059AD">
              <w:rPr>
                <w:rFonts w:eastAsia="Times New Roman" w:cs="Arial"/>
                <w:color w:val="000000"/>
                <w:sz w:val="18"/>
                <w:szCs w:val="20"/>
                <w:lang w:eastAsia="es-EC"/>
              </w:rPr>
              <w:t>37,1000</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B77C5" w14:textId="77777777" w:rsidR="00FF79CE" w:rsidRPr="00A059AD" w:rsidRDefault="00FF79CE" w:rsidP="003F6DAF">
            <w:pPr>
              <w:spacing w:before="0" w:after="0"/>
              <w:jc w:val="right"/>
              <w:rPr>
                <w:rFonts w:eastAsia="Times New Roman" w:cs="Arial"/>
                <w:color w:val="000000"/>
                <w:sz w:val="18"/>
                <w:szCs w:val="20"/>
                <w:lang w:eastAsia="es-EC"/>
              </w:rPr>
            </w:pPr>
            <w:r w:rsidRPr="00A059AD">
              <w:rPr>
                <w:rFonts w:eastAsia="Times New Roman" w:cs="Arial"/>
                <w:color w:val="000000"/>
                <w:sz w:val="18"/>
                <w:szCs w:val="20"/>
                <w:lang w:eastAsia="es-EC"/>
              </w:rPr>
              <w:t>384,43</w:t>
            </w:r>
          </w:p>
        </w:tc>
        <w:tc>
          <w:tcPr>
            <w:tcW w:w="667" w:type="pct"/>
            <w:tcBorders>
              <w:top w:val="single" w:sz="4" w:space="0" w:color="auto"/>
              <w:left w:val="single" w:sz="4" w:space="0" w:color="auto"/>
              <w:bottom w:val="single" w:sz="4" w:space="0" w:color="auto"/>
              <w:right w:val="single" w:sz="4" w:space="0" w:color="auto"/>
              <w:tr2bl w:val="single" w:sz="4" w:space="0" w:color="BFBFBF"/>
            </w:tcBorders>
            <w:shd w:val="clear" w:color="000000" w:fill="E7E6E6"/>
            <w:noWrap/>
            <w:vAlign w:val="center"/>
            <w:hideMark/>
          </w:tcPr>
          <w:p w14:paraId="6FBEA2F2" w14:textId="77777777" w:rsidR="00FF79CE" w:rsidRPr="00A059AD" w:rsidRDefault="00FF79CE" w:rsidP="003F6DAF">
            <w:pPr>
              <w:spacing w:before="0" w:after="0"/>
              <w:jc w:val="left"/>
              <w:rPr>
                <w:rFonts w:eastAsia="Times New Roman" w:cs="Arial"/>
                <w:color w:val="000000"/>
                <w:sz w:val="18"/>
                <w:szCs w:val="20"/>
                <w:lang w:eastAsia="es-EC"/>
              </w:rPr>
            </w:pPr>
            <w:r w:rsidRPr="00A059AD">
              <w:rPr>
                <w:rFonts w:eastAsia="Times New Roman" w:cs="Arial"/>
                <w:color w:val="000000"/>
                <w:sz w:val="18"/>
                <w:szCs w:val="20"/>
                <w:lang w:eastAsia="es-EC"/>
              </w:rPr>
              <w:t>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E0AB5" w14:textId="77777777" w:rsidR="00FF79CE" w:rsidRPr="00A059AD" w:rsidRDefault="00FF79CE" w:rsidP="003F6DAF">
            <w:pPr>
              <w:spacing w:before="0" w:after="0"/>
              <w:jc w:val="right"/>
              <w:rPr>
                <w:rFonts w:eastAsia="Times New Roman" w:cs="Arial"/>
                <w:color w:val="000000"/>
                <w:sz w:val="18"/>
                <w:szCs w:val="20"/>
                <w:lang w:eastAsia="es-EC"/>
              </w:rPr>
            </w:pPr>
            <w:r w:rsidRPr="00A059AD">
              <w:rPr>
                <w:rFonts w:eastAsia="Times New Roman" w:cs="Arial"/>
                <w:color w:val="000000"/>
                <w:sz w:val="18"/>
                <w:szCs w:val="20"/>
                <w:lang w:eastAsia="es-EC"/>
              </w:rPr>
              <w:t>38,17</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B36D3" w14:textId="77777777" w:rsidR="00FF79CE" w:rsidRPr="00A059AD" w:rsidRDefault="00FF79CE" w:rsidP="003F6DAF">
            <w:pPr>
              <w:spacing w:before="0" w:after="0"/>
              <w:jc w:val="right"/>
              <w:rPr>
                <w:rFonts w:eastAsia="Times New Roman" w:cs="Arial"/>
                <w:b/>
                <w:bCs/>
                <w:color w:val="000000"/>
                <w:sz w:val="18"/>
                <w:szCs w:val="20"/>
                <w:lang w:eastAsia="es-EC"/>
              </w:rPr>
            </w:pPr>
            <w:r w:rsidRPr="00A059AD">
              <w:rPr>
                <w:rFonts w:eastAsia="Times New Roman" w:cs="Arial"/>
                <w:b/>
                <w:bCs/>
                <w:color w:val="000000"/>
                <w:sz w:val="18"/>
                <w:szCs w:val="20"/>
                <w:lang w:eastAsia="es-EC"/>
              </w:rPr>
              <w:t>422,60</w:t>
            </w:r>
          </w:p>
        </w:tc>
      </w:tr>
      <w:tr w:rsidR="00FF79CE" w:rsidRPr="00A059AD" w14:paraId="4E7EDFFB" w14:textId="77777777" w:rsidTr="00A059AD">
        <w:trPr>
          <w:trHeight w:val="552"/>
          <w:jc w:val="center"/>
        </w:trPr>
        <w:tc>
          <w:tcPr>
            <w:tcW w:w="831" w:type="pct"/>
            <w:vMerge/>
            <w:tcBorders>
              <w:left w:val="single" w:sz="4" w:space="0" w:color="auto"/>
              <w:right w:val="single" w:sz="4" w:space="0" w:color="auto"/>
            </w:tcBorders>
            <w:shd w:val="clear" w:color="auto" w:fill="auto"/>
            <w:vAlign w:val="center"/>
          </w:tcPr>
          <w:p w14:paraId="5D767E36" w14:textId="1B988707" w:rsidR="00FF79CE" w:rsidRPr="00A059AD" w:rsidRDefault="00FF79CE" w:rsidP="003F6DAF">
            <w:pPr>
              <w:spacing w:before="0" w:after="0"/>
              <w:rPr>
                <w:rFonts w:eastAsia="Times New Roman" w:cs="Arial"/>
                <w:color w:val="000000"/>
                <w:sz w:val="18"/>
                <w:szCs w:val="20"/>
                <w:lang w:eastAsia="es-EC"/>
              </w:rPr>
            </w:pPr>
          </w:p>
        </w:tc>
        <w:tc>
          <w:tcPr>
            <w:tcW w:w="834" w:type="pct"/>
            <w:tcBorders>
              <w:top w:val="single" w:sz="4" w:space="0" w:color="auto"/>
              <w:left w:val="single" w:sz="4" w:space="0" w:color="auto"/>
              <w:bottom w:val="single" w:sz="4" w:space="0" w:color="auto"/>
              <w:right w:val="single" w:sz="4" w:space="0" w:color="auto"/>
            </w:tcBorders>
            <w:vAlign w:val="center"/>
          </w:tcPr>
          <w:p w14:paraId="2746990C" w14:textId="1516339D" w:rsidR="00FF79CE" w:rsidRPr="00A059AD" w:rsidRDefault="00FF79CE" w:rsidP="003F6DAF">
            <w:pPr>
              <w:spacing w:before="0" w:after="0"/>
              <w:rPr>
                <w:rFonts w:eastAsia="Times New Roman" w:cs="Arial"/>
                <w:color w:val="000000"/>
                <w:sz w:val="18"/>
                <w:szCs w:val="20"/>
                <w:lang w:eastAsia="es-EC"/>
              </w:rPr>
            </w:pPr>
            <w:r w:rsidRPr="00A059AD">
              <w:rPr>
                <w:rFonts w:eastAsia="Times New Roman" w:cs="Arial"/>
                <w:color w:val="000000"/>
                <w:sz w:val="18"/>
                <w:szCs w:val="20"/>
                <w:lang w:eastAsia="es-EC"/>
              </w:rPr>
              <w:t>Inspección, con movilización</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4C88B" w14:textId="213C744E" w:rsidR="00FF79CE" w:rsidRPr="00A059AD" w:rsidRDefault="00FF79CE" w:rsidP="003F6DAF">
            <w:pPr>
              <w:spacing w:before="0" w:after="0"/>
              <w:jc w:val="right"/>
              <w:rPr>
                <w:rFonts w:eastAsia="Times New Roman" w:cs="Arial"/>
                <w:color w:val="000000"/>
                <w:sz w:val="18"/>
                <w:szCs w:val="20"/>
                <w:lang w:eastAsia="es-EC"/>
              </w:rPr>
            </w:pPr>
            <w:r w:rsidRPr="00A059AD">
              <w:rPr>
                <w:rFonts w:eastAsia="Times New Roman" w:cs="Arial"/>
                <w:color w:val="000000"/>
                <w:sz w:val="18"/>
                <w:szCs w:val="20"/>
                <w:lang w:eastAsia="es-EC"/>
              </w:rPr>
              <w:t>37,1000</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E37B0" w14:textId="77777777" w:rsidR="00FF79CE" w:rsidRPr="00A059AD" w:rsidRDefault="00FF79CE" w:rsidP="003F6DAF">
            <w:pPr>
              <w:spacing w:before="0" w:after="0"/>
              <w:jc w:val="right"/>
              <w:rPr>
                <w:rFonts w:eastAsia="Times New Roman" w:cs="Arial"/>
                <w:color w:val="000000"/>
                <w:sz w:val="18"/>
                <w:szCs w:val="20"/>
                <w:lang w:eastAsia="es-EC"/>
              </w:rPr>
            </w:pPr>
            <w:r w:rsidRPr="00A059AD">
              <w:rPr>
                <w:rFonts w:eastAsia="Times New Roman" w:cs="Arial"/>
                <w:color w:val="000000"/>
                <w:sz w:val="18"/>
                <w:szCs w:val="20"/>
                <w:lang w:eastAsia="es-EC"/>
              </w:rPr>
              <w:t>384,43</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B47CE" w14:textId="77777777" w:rsidR="00FF79CE" w:rsidRPr="00A059AD" w:rsidRDefault="00FF79CE" w:rsidP="003F6DAF">
            <w:pPr>
              <w:spacing w:before="0" w:after="0"/>
              <w:jc w:val="right"/>
              <w:rPr>
                <w:rFonts w:eastAsia="Times New Roman" w:cs="Arial"/>
                <w:color w:val="000000"/>
                <w:sz w:val="18"/>
                <w:szCs w:val="20"/>
                <w:lang w:eastAsia="es-EC"/>
              </w:rPr>
            </w:pPr>
            <w:r w:rsidRPr="00A059AD">
              <w:rPr>
                <w:rFonts w:eastAsia="Times New Roman" w:cs="Arial"/>
                <w:color w:val="000000"/>
                <w:sz w:val="18"/>
                <w:szCs w:val="20"/>
                <w:lang w:eastAsia="es-EC"/>
              </w:rPr>
              <w:t>63,00</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EA730" w14:textId="77777777" w:rsidR="00FF79CE" w:rsidRPr="00A059AD" w:rsidRDefault="00FF79CE" w:rsidP="003F6DAF">
            <w:pPr>
              <w:spacing w:before="0" w:after="0"/>
              <w:jc w:val="right"/>
              <w:rPr>
                <w:rFonts w:eastAsia="Times New Roman" w:cs="Arial"/>
                <w:color w:val="000000"/>
                <w:sz w:val="18"/>
                <w:szCs w:val="20"/>
                <w:lang w:eastAsia="es-EC"/>
              </w:rPr>
            </w:pPr>
            <w:r w:rsidRPr="00A059AD">
              <w:rPr>
                <w:rFonts w:eastAsia="Times New Roman" w:cs="Arial"/>
                <w:color w:val="000000"/>
                <w:sz w:val="18"/>
                <w:szCs w:val="20"/>
                <w:lang w:eastAsia="es-EC"/>
              </w:rPr>
              <w:t>38,17</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698C0" w14:textId="77777777" w:rsidR="00FF79CE" w:rsidRPr="00A059AD" w:rsidRDefault="00FF79CE" w:rsidP="003F6DAF">
            <w:pPr>
              <w:spacing w:before="0" w:after="0"/>
              <w:jc w:val="right"/>
              <w:rPr>
                <w:rFonts w:eastAsia="Times New Roman" w:cs="Arial"/>
                <w:b/>
                <w:bCs/>
                <w:color w:val="000000"/>
                <w:sz w:val="18"/>
                <w:szCs w:val="20"/>
                <w:lang w:eastAsia="es-EC"/>
              </w:rPr>
            </w:pPr>
            <w:r w:rsidRPr="00A059AD">
              <w:rPr>
                <w:rFonts w:eastAsia="Times New Roman" w:cs="Arial"/>
                <w:b/>
                <w:bCs/>
                <w:color w:val="000000"/>
                <w:sz w:val="18"/>
                <w:szCs w:val="20"/>
                <w:lang w:eastAsia="es-EC"/>
              </w:rPr>
              <w:t>485,60</w:t>
            </w:r>
          </w:p>
        </w:tc>
      </w:tr>
      <w:tr w:rsidR="00FF79CE" w:rsidRPr="00A059AD" w14:paraId="3EC6B5CA" w14:textId="77777777" w:rsidTr="00A059AD">
        <w:trPr>
          <w:trHeight w:val="552"/>
          <w:jc w:val="center"/>
        </w:trPr>
        <w:tc>
          <w:tcPr>
            <w:tcW w:w="831" w:type="pct"/>
            <w:vMerge/>
            <w:tcBorders>
              <w:left w:val="single" w:sz="4" w:space="0" w:color="auto"/>
              <w:bottom w:val="single" w:sz="4" w:space="0" w:color="auto"/>
              <w:right w:val="single" w:sz="4" w:space="0" w:color="auto"/>
            </w:tcBorders>
            <w:shd w:val="clear" w:color="auto" w:fill="auto"/>
            <w:vAlign w:val="center"/>
          </w:tcPr>
          <w:p w14:paraId="20EA1F95" w14:textId="4580CED7" w:rsidR="00FF79CE" w:rsidRPr="00A059AD" w:rsidRDefault="00FF79CE" w:rsidP="003F6DAF">
            <w:pPr>
              <w:spacing w:before="0" w:after="0"/>
              <w:rPr>
                <w:rFonts w:eastAsia="Times New Roman" w:cs="Arial"/>
                <w:color w:val="000000"/>
                <w:sz w:val="18"/>
                <w:szCs w:val="20"/>
                <w:lang w:eastAsia="es-EC"/>
              </w:rPr>
            </w:pPr>
          </w:p>
        </w:tc>
        <w:tc>
          <w:tcPr>
            <w:tcW w:w="834" w:type="pct"/>
            <w:tcBorders>
              <w:top w:val="single" w:sz="4" w:space="0" w:color="auto"/>
              <w:left w:val="single" w:sz="4" w:space="0" w:color="auto"/>
              <w:bottom w:val="single" w:sz="4" w:space="0" w:color="auto"/>
              <w:right w:val="single" w:sz="4" w:space="0" w:color="auto"/>
            </w:tcBorders>
            <w:vAlign w:val="center"/>
          </w:tcPr>
          <w:p w14:paraId="35ECE20A" w14:textId="0FC6D2E6" w:rsidR="00FF79CE" w:rsidRPr="00A059AD" w:rsidRDefault="00FF79CE" w:rsidP="003F6DAF">
            <w:pPr>
              <w:spacing w:before="0" w:after="0"/>
              <w:rPr>
                <w:rFonts w:eastAsia="Times New Roman" w:cs="Arial"/>
                <w:color w:val="000000"/>
                <w:sz w:val="18"/>
                <w:szCs w:val="20"/>
                <w:lang w:eastAsia="es-EC"/>
              </w:rPr>
            </w:pPr>
            <w:r w:rsidRPr="00A059AD">
              <w:rPr>
                <w:rFonts w:eastAsia="Times New Roman" w:cs="Arial"/>
                <w:color w:val="000000"/>
                <w:sz w:val="18"/>
                <w:szCs w:val="20"/>
                <w:lang w:eastAsia="es-EC"/>
              </w:rPr>
              <w:t>Revisión y pronunciamiento del Informe Ambiental de Cumplimiento</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A5445" w14:textId="5A6A2A7D" w:rsidR="00FF79CE" w:rsidRPr="00A059AD" w:rsidRDefault="00FF79CE" w:rsidP="003F6DAF">
            <w:pPr>
              <w:spacing w:before="0" w:after="0"/>
              <w:jc w:val="right"/>
              <w:rPr>
                <w:rFonts w:eastAsia="Times New Roman" w:cs="Arial"/>
                <w:color w:val="000000"/>
                <w:sz w:val="18"/>
                <w:szCs w:val="20"/>
                <w:lang w:eastAsia="es-EC"/>
              </w:rPr>
            </w:pPr>
            <w:r w:rsidRPr="00A059AD">
              <w:rPr>
                <w:rFonts w:eastAsia="Times New Roman" w:cs="Arial"/>
                <w:color w:val="000000"/>
                <w:sz w:val="18"/>
                <w:szCs w:val="20"/>
                <w:lang w:eastAsia="es-EC"/>
              </w:rPr>
              <w:t>21,7000</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FBD4B" w14:textId="77777777" w:rsidR="00FF79CE" w:rsidRPr="00A059AD" w:rsidRDefault="00FF79CE" w:rsidP="003F6DAF">
            <w:pPr>
              <w:spacing w:before="0" w:after="0"/>
              <w:jc w:val="right"/>
              <w:rPr>
                <w:rFonts w:eastAsia="Times New Roman" w:cs="Arial"/>
                <w:color w:val="000000"/>
                <w:sz w:val="18"/>
                <w:szCs w:val="20"/>
                <w:lang w:eastAsia="es-EC"/>
              </w:rPr>
            </w:pPr>
            <w:r w:rsidRPr="00A059AD">
              <w:rPr>
                <w:rFonts w:eastAsia="Times New Roman" w:cs="Arial"/>
                <w:color w:val="000000"/>
                <w:sz w:val="18"/>
                <w:szCs w:val="20"/>
                <w:lang w:eastAsia="es-EC"/>
              </w:rPr>
              <w:t>224,18</w:t>
            </w:r>
          </w:p>
        </w:tc>
        <w:tc>
          <w:tcPr>
            <w:tcW w:w="667" w:type="pct"/>
            <w:tcBorders>
              <w:top w:val="single" w:sz="4" w:space="0" w:color="auto"/>
              <w:left w:val="single" w:sz="4" w:space="0" w:color="auto"/>
              <w:bottom w:val="single" w:sz="4" w:space="0" w:color="auto"/>
              <w:right w:val="single" w:sz="4" w:space="0" w:color="auto"/>
              <w:tr2bl w:val="single" w:sz="4" w:space="0" w:color="BFBFBF"/>
            </w:tcBorders>
            <w:shd w:val="clear" w:color="000000" w:fill="E7E6E6"/>
            <w:noWrap/>
            <w:vAlign w:val="center"/>
            <w:hideMark/>
          </w:tcPr>
          <w:p w14:paraId="5FDDEB78" w14:textId="77777777" w:rsidR="00FF79CE" w:rsidRPr="00A059AD" w:rsidRDefault="00FF79CE" w:rsidP="003F6DAF">
            <w:pPr>
              <w:spacing w:before="0" w:after="0"/>
              <w:jc w:val="left"/>
              <w:rPr>
                <w:rFonts w:eastAsia="Times New Roman" w:cs="Arial"/>
                <w:color w:val="000000"/>
                <w:sz w:val="18"/>
                <w:szCs w:val="20"/>
                <w:lang w:eastAsia="es-EC"/>
              </w:rPr>
            </w:pPr>
            <w:r w:rsidRPr="00A059AD">
              <w:rPr>
                <w:rFonts w:eastAsia="Times New Roman" w:cs="Arial"/>
                <w:color w:val="000000"/>
                <w:sz w:val="18"/>
                <w:szCs w:val="20"/>
                <w:lang w:eastAsia="es-EC"/>
              </w:rPr>
              <w:t>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F32EF" w14:textId="77777777" w:rsidR="00FF79CE" w:rsidRPr="00A059AD" w:rsidRDefault="00FF79CE" w:rsidP="003F6DAF">
            <w:pPr>
              <w:spacing w:before="0" w:after="0"/>
              <w:jc w:val="right"/>
              <w:rPr>
                <w:rFonts w:eastAsia="Times New Roman" w:cs="Arial"/>
                <w:color w:val="000000"/>
                <w:sz w:val="18"/>
                <w:szCs w:val="20"/>
                <w:lang w:eastAsia="es-EC"/>
              </w:rPr>
            </w:pPr>
            <w:r w:rsidRPr="00A059AD">
              <w:rPr>
                <w:rFonts w:eastAsia="Times New Roman" w:cs="Arial"/>
                <w:color w:val="000000"/>
                <w:sz w:val="18"/>
                <w:szCs w:val="20"/>
                <w:lang w:eastAsia="es-EC"/>
              </w:rPr>
              <w:t>22,33</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B6537" w14:textId="77777777" w:rsidR="00FF79CE" w:rsidRPr="00A059AD" w:rsidRDefault="00FF79CE" w:rsidP="003F6DAF">
            <w:pPr>
              <w:spacing w:before="0" w:after="0"/>
              <w:jc w:val="right"/>
              <w:rPr>
                <w:rFonts w:eastAsia="Times New Roman" w:cs="Arial"/>
                <w:b/>
                <w:bCs/>
                <w:color w:val="000000"/>
                <w:sz w:val="18"/>
                <w:szCs w:val="20"/>
                <w:lang w:eastAsia="es-EC"/>
              </w:rPr>
            </w:pPr>
            <w:r w:rsidRPr="00A059AD">
              <w:rPr>
                <w:rFonts w:eastAsia="Times New Roman" w:cs="Arial"/>
                <w:b/>
                <w:bCs/>
                <w:color w:val="000000"/>
                <w:sz w:val="18"/>
                <w:szCs w:val="20"/>
                <w:lang w:eastAsia="es-EC"/>
              </w:rPr>
              <w:t>246,51</w:t>
            </w:r>
          </w:p>
        </w:tc>
      </w:tr>
    </w:tbl>
    <w:p w14:paraId="033147B9" w14:textId="1354DB8A" w:rsidR="00AA094B" w:rsidRPr="009E3721" w:rsidRDefault="0097637C" w:rsidP="003F6DAF">
      <w:pPr>
        <w:pStyle w:val="Ttulo3"/>
        <w:rPr>
          <w:rFonts w:cs="Arial"/>
          <w:szCs w:val="20"/>
        </w:rPr>
      </w:pPr>
      <w:bookmarkStart w:id="18" w:name="_Toc115778023"/>
      <w:r w:rsidRPr="009E3721">
        <w:rPr>
          <w:rFonts w:cs="Arial"/>
          <w:szCs w:val="20"/>
        </w:rPr>
        <w:t>Cálculo</w:t>
      </w:r>
      <w:r w:rsidR="00AA094B" w:rsidRPr="009E3721">
        <w:rPr>
          <w:rFonts w:cs="Arial"/>
          <w:szCs w:val="20"/>
        </w:rPr>
        <w:t xml:space="preserve"> de las tasas retributivas de los servicios administrativos de regularización, control y seguimiento ambiental</w:t>
      </w:r>
      <w:bookmarkEnd w:id="18"/>
    </w:p>
    <w:p w14:paraId="1F5D0533" w14:textId="77777777" w:rsidR="00953049" w:rsidRPr="009E3721" w:rsidRDefault="00953049" w:rsidP="003F6DAF">
      <w:pPr>
        <w:autoSpaceDE w:val="0"/>
        <w:autoSpaceDN w:val="0"/>
        <w:adjustRightInd w:val="0"/>
        <w:spacing w:after="240"/>
        <w:rPr>
          <w:rFonts w:cs="Arial"/>
          <w:szCs w:val="20"/>
        </w:rPr>
      </w:pPr>
      <w:r w:rsidRPr="009E3721">
        <w:rPr>
          <w:rFonts w:cs="Arial"/>
          <w:szCs w:val="20"/>
        </w:rPr>
        <w:t>Considerando que los valores de los dos componentes de la tasa varían anualmente, el reajuste será realizado de la siguiente manera:</w:t>
      </w:r>
    </w:p>
    <w:p w14:paraId="4E9D422E" w14:textId="77777777" w:rsidR="00953049" w:rsidRPr="009E3721" w:rsidRDefault="00953049" w:rsidP="003F6DAF">
      <w:pPr>
        <w:pStyle w:val="Prrafodelista"/>
        <w:numPr>
          <w:ilvl w:val="0"/>
          <w:numId w:val="37"/>
        </w:numPr>
        <w:autoSpaceDE w:val="0"/>
        <w:autoSpaceDN w:val="0"/>
        <w:adjustRightInd w:val="0"/>
        <w:spacing w:before="240" w:after="240" w:line="276" w:lineRule="auto"/>
        <w:contextualSpacing/>
        <w:rPr>
          <w:rFonts w:eastAsiaTheme="minorHAnsi" w:cs="Arial"/>
          <w:sz w:val="20"/>
          <w:szCs w:val="20"/>
        </w:rPr>
      </w:pPr>
      <w:r w:rsidRPr="009E3721">
        <w:rPr>
          <w:rFonts w:eastAsiaTheme="minorHAnsi" w:cs="Arial"/>
          <w:sz w:val="20"/>
          <w:szCs w:val="20"/>
        </w:rPr>
        <w:t>Incremento del Salario Básico Unificado (SBU) que afecta directamente al costo del recurso humano requerido para dar el servicio.</w:t>
      </w:r>
    </w:p>
    <w:p w14:paraId="0200B196" w14:textId="77777777" w:rsidR="00953049" w:rsidRPr="009E3721" w:rsidRDefault="00953049" w:rsidP="003F6DAF">
      <w:pPr>
        <w:pStyle w:val="Prrafodelista"/>
        <w:numPr>
          <w:ilvl w:val="0"/>
          <w:numId w:val="37"/>
        </w:numPr>
        <w:autoSpaceDE w:val="0"/>
        <w:autoSpaceDN w:val="0"/>
        <w:adjustRightInd w:val="0"/>
        <w:spacing w:before="240" w:after="240" w:line="276" w:lineRule="auto"/>
        <w:contextualSpacing/>
        <w:rPr>
          <w:rFonts w:eastAsiaTheme="minorHAnsi" w:cs="Arial"/>
          <w:sz w:val="20"/>
          <w:szCs w:val="20"/>
        </w:rPr>
      </w:pPr>
      <w:r w:rsidRPr="009E3721">
        <w:rPr>
          <w:rFonts w:eastAsiaTheme="minorHAnsi" w:cs="Arial"/>
          <w:sz w:val="20"/>
          <w:szCs w:val="20"/>
        </w:rPr>
        <w:t xml:space="preserve">La inflación representada por el Índice de Precios al Consumidor (IPC) que afecta a los costos de los recursos administrativos utilizados. </w:t>
      </w:r>
    </w:p>
    <w:p w14:paraId="6FA976EB" w14:textId="77777777" w:rsidR="00953049" w:rsidRPr="009E3721" w:rsidRDefault="00953049" w:rsidP="003F6DAF">
      <w:pPr>
        <w:autoSpaceDE w:val="0"/>
        <w:autoSpaceDN w:val="0"/>
        <w:adjustRightInd w:val="0"/>
        <w:spacing w:after="240"/>
        <w:rPr>
          <w:rFonts w:cs="Arial"/>
          <w:szCs w:val="20"/>
        </w:rPr>
      </w:pPr>
      <w:r w:rsidRPr="009E3721">
        <w:rPr>
          <w:rFonts w:cs="Arial"/>
          <w:szCs w:val="20"/>
        </w:rPr>
        <w:t xml:space="preserve">Con base en lo anterior la fórmula de cálculo de las tasas de regularización, control y seguimiento ambiental para la recuperación de los recursos que la administración municipal incurre en su prestación es la siguiente:  </w:t>
      </w:r>
    </w:p>
    <w:p w14:paraId="534414C0" w14:textId="77777777" w:rsidR="00953049" w:rsidRPr="009E3721" w:rsidRDefault="00953049" w:rsidP="003F6DAF">
      <w:pPr>
        <w:autoSpaceDE w:val="0"/>
        <w:autoSpaceDN w:val="0"/>
        <w:adjustRightInd w:val="0"/>
        <w:spacing w:after="240"/>
        <w:jc w:val="center"/>
        <w:rPr>
          <w:rFonts w:cs="Arial"/>
          <w:szCs w:val="20"/>
        </w:rPr>
      </w:pPr>
      <w:r w:rsidRPr="009E3721">
        <w:rPr>
          <w:rFonts w:cs="Arial"/>
          <w:szCs w:val="20"/>
        </w:rPr>
        <w:t>VT= A * SBU + B (1 + IPC/100)</w:t>
      </w:r>
    </w:p>
    <w:p w14:paraId="75DCF292" w14:textId="77777777" w:rsidR="00953049" w:rsidRPr="009E3721" w:rsidRDefault="00953049" w:rsidP="003F6DAF">
      <w:pPr>
        <w:autoSpaceDE w:val="0"/>
        <w:autoSpaceDN w:val="0"/>
        <w:adjustRightInd w:val="0"/>
        <w:spacing w:after="240"/>
        <w:rPr>
          <w:rFonts w:cs="Arial"/>
          <w:szCs w:val="20"/>
        </w:rPr>
      </w:pPr>
      <w:r w:rsidRPr="009E3721">
        <w:rPr>
          <w:rFonts w:cs="Arial"/>
          <w:szCs w:val="20"/>
        </w:rPr>
        <w:t>Donde,</w:t>
      </w:r>
    </w:p>
    <w:p w14:paraId="3852CFAA" w14:textId="77777777" w:rsidR="00953049" w:rsidRPr="009E3721" w:rsidRDefault="00953049" w:rsidP="003F6DAF">
      <w:pPr>
        <w:pStyle w:val="Prrafodelista"/>
        <w:numPr>
          <w:ilvl w:val="0"/>
          <w:numId w:val="36"/>
        </w:numPr>
        <w:tabs>
          <w:tab w:val="left" w:pos="2410"/>
          <w:tab w:val="left" w:pos="5670"/>
          <w:tab w:val="right" w:pos="8505"/>
        </w:tabs>
        <w:autoSpaceDE w:val="0"/>
        <w:autoSpaceDN w:val="0"/>
        <w:adjustRightInd w:val="0"/>
        <w:spacing w:before="240" w:after="240" w:line="276" w:lineRule="auto"/>
        <w:ind w:left="1701" w:hanging="425"/>
        <w:contextualSpacing/>
        <w:rPr>
          <w:rFonts w:eastAsiaTheme="minorHAnsi" w:cs="Arial"/>
          <w:sz w:val="20"/>
          <w:szCs w:val="20"/>
        </w:rPr>
      </w:pPr>
      <w:r w:rsidRPr="009E3721">
        <w:rPr>
          <w:rFonts w:eastAsiaTheme="minorHAnsi" w:cs="Arial"/>
          <w:sz w:val="20"/>
          <w:szCs w:val="20"/>
        </w:rPr>
        <w:t>VT:</w:t>
      </w:r>
      <w:r w:rsidRPr="009E3721">
        <w:rPr>
          <w:rFonts w:eastAsiaTheme="minorHAnsi" w:cs="Arial"/>
          <w:sz w:val="20"/>
          <w:szCs w:val="20"/>
        </w:rPr>
        <w:tab/>
        <w:t>Valor de la tasa por el Servicio Administrativo</w:t>
      </w:r>
    </w:p>
    <w:p w14:paraId="5BF573B7" w14:textId="77777777" w:rsidR="00953049" w:rsidRPr="009E3721" w:rsidRDefault="00953049" w:rsidP="003F6DAF">
      <w:pPr>
        <w:pStyle w:val="Prrafodelista"/>
        <w:numPr>
          <w:ilvl w:val="0"/>
          <w:numId w:val="36"/>
        </w:numPr>
        <w:tabs>
          <w:tab w:val="left" w:pos="2410"/>
          <w:tab w:val="left" w:pos="5670"/>
          <w:tab w:val="right" w:pos="8505"/>
        </w:tabs>
        <w:autoSpaceDE w:val="0"/>
        <w:autoSpaceDN w:val="0"/>
        <w:adjustRightInd w:val="0"/>
        <w:spacing w:before="240" w:after="240" w:line="276" w:lineRule="auto"/>
        <w:ind w:left="1701" w:hanging="425"/>
        <w:contextualSpacing/>
        <w:rPr>
          <w:rFonts w:eastAsiaTheme="minorHAnsi" w:cs="Arial"/>
          <w:sz w:val="20"/>
          <w:szCs w:val="20"/>
        </w:rPr>
      </w:pPr>
      <w:r w:rsidRPr="009E3721">
        <w:rPr>
          <w:rFonts w:eastAsiaTheme="minorHAnsi" w:cs="Arial"/>
          <w:sz w:val="20"/>
          <w:szCs w:val="20"/>
        </w:rPr>
        <w:t>SBU:</w:t>
      </w:r>
      <w:r w:rsidRPr="009E3721">
        <w:rPr>
          <w:rFonts w:eastAsiaTheme="minorHAnsi" w:cs="Arial"/>
          <w:sz w:val="20"/>
          <w:szCs w:val="20"/>
        </w:rPr>
        <w:tab/>
        <w:t>Salario básico unificado</w:t>
      </w:r>
    </w:p>
    <w:p w14:paraId="72650DD7" w14:textId="77777777" w:rsidR="00953049" w:rsidRPr="009E3721" w:rsidRDefault="00953049" w:rsidP="003F6DAF">
      <w:pPr>
        <w:pStyle w:val="Prrafodelista"/>
        <w:numPr>
          <w:ilvl w:val="0"/>
          <w:numId w:val="36"/>
        </w:numPr>
        <w:tabs>
          <w:tab w:val="left" w:pos="2410"/>
          <w:tab w:val="left" w:pos="5670"/>
          <w:tab w:val="right" w:pos="8505"/>
        </w:tabs>
        <w:autoSpaceDE w:val="0"/>
        <w:autoSpaceDN w:val="0"/>
        <w:adjustRightInd w:val="0"/>
        <w:spacing w:before="240" w:after="240" w:line="276" w:lineRule="auto"/>
        <w:ind w:left="1701" w:hanging="425"/>
        <w:contextualSpacing/>
        <w:rPr>
          <w:rFonts w:eastAsiaTheme="minorHAnsi" w:cs="Arial"/>
          <w:sz w:val="20"/>
          <w:szCs w:val="20"/>
        </w:rPr>
      </w:pPr>
      <w:r w:rsidRPr="009E3721">
        <w:rPr>
          <w:rFonts w:eastAsiaTheme="minorHAnsi" w:cs="Arial"/>
          <w:sz w:val="20"/>
          <w:szCs w:val="20"/>
        </w:rPr>
        <w:t>IPC:</w:t>
      </w:r>
      <w:r w:rsidRPr="009E3721">
        <w:rPr>
          <w:rFonts w:eastAsiaTheme="minorHAnsi" w:cs="Arial"/>
          <w:sz w:val="20"/>
          <w:szCs w:val="20"/>
        </w:rPr>
        <w:tab/>
        <w:t>Índice de precios al consumidor</w:t>
      </w:r>
    </w:p>
    <w:p w14:paraId="29D0F38F" w14:textId="527D8E5C" w:rsidR="00953049" w:rsidRPr="009E3721" w:rsidRDefault="00953049" w:rsidP="003F6DAF">
      <w:pPr>
        <w:pStyle w:val="Prrafodelista"/>
        <w:numPr>
          <w:ilvl w:val="0"/>
          <w:numId w:val="36"/>
        </w:numPr>
        <w:tabs>
          <w:tab w:val="left" w:pos="2410"/>
          <w:tab w:val="left" w:pos="5670"/>
          <w:tab w:val="right" w:pos="8505"/>
        </w:tabs>
        <w:autoSpaceDE w:val="0"/>
        <w:autoSpaceDN w:val="0"/>
        <w:adjustRightInd w:val="0"/>
        <w:spacing w:before="240" w:after="240" w:line="276" w:lineRule="auto"/>
        <w:ind w:left="1701" w:hanging="425"/>
        <w:contextualSpacing/>
        <w:jc w:val="left"/>
        <w:rPr>
          <w:rFonts w:eastAsiaTheme="minorHAnsi" w:cs="Arial"/>
          <w:sz w:val="20"/>
          <w:szCs w:val="20"/>
        </w:rPr>
      </w:pPr>
      <w:r w:rsidRPr="009E3721">
        <w:rPr>
          <w:rFonts w:eastAsiaTheme="minorHAnsi" w:cs="Arial"/>
          <w:sz w:val="20"/>
          <w:szCs w:val="20"/>
        </w:rPr>
        <w:t>A:</w:t>
      </w:r>
      <w:r w:rsidRPr="009E3721">
        <w:rPr>
          <w:rFonts w:eastAsiaTheme="minorHAnsi" w:cs="Arial"/>
          <w:sz w:val="20"/>
          <w:szCs w:val="20"/>
        </w:rPr>
        <w:tab/>
        <w:t>Fracción del costo por recurso humano en relación con el SBU, correspondiente al año base (2022)</w:t>
      </w:r>
    </w:p>
    <w:p w14:paraId="501C7191" w14:textId="66B063A8" w:rsidR="00953049" w:rsidRPr="009E3721" w:rsidRDefault="00953049" w:rsidP="003F6DAF">
      <w:pPr>
        <w:pStyle w:val="Prrafodelista"/>
        <w:numPr>
          <w:ilvl w:val="0"/>
          <w:numId w:val="36"/>
        </w:numPr>
        <w:tabs>
          <w:tab w:val="left" w:pos="2410"/>
          <w:tab w:val="left" w:pos="5670"/>
          <w:tab w:val="right" w:pos="8505"/>
        </w:tabs>
        <w:autoSpaceDE w:val="0"/>
        <w:autoSpaceDN w:val="0"/>
        <w:adjustRightInd w:val="0"/>
        <w:spacing w:before="240" w:after="240" w:line="276" w:lineRule="auto"/>
        <w:ind w:left="1701" w:hanging="425"/>
        <w:contextualSpacing/>
        <w:rPr>
          <w:rFonts w:eastAsiaTheme="minorHAnsi" w:cs="Arial"/>
          <w:sz w:val="20"/>
          <w:szCs w:val="20"/>
        </w:rPr>
      </w:pPr>
      <w:r w:rsidRPr="009E3721">
        <w:rPr>
          <w:rFonts w:eastAsiaTheme="minorHAnsi" w:cs="Arial"/>
          <w:sz w:val="20"/>
          <w:szCs w:val="20"/>
        </w:rPr>
        <w:t>B:</w:t>
      </w:r>
      <w:r w:rsidRPr="009E3721">
        <w:rPr>
          <w:rFonts w:eastAsiaTheme="minorHAnsi" w:cs="Arial"/>
          <w:sz w:val="20"/>
          <w:szCs w:val="20"/>
        </w:rPr>
        <w:tab/>
        <w:t xml:space="preserve">Fracción del costo por uso de recursos administrativos en </w:t>
      </w:r>
      <w:r w:rsidRPr="009E3721">
        <w:rPr>
          <w:rFonts w:eastAsiaTheme="minorHAnsi" w:cs="Arial"/>
          <w:sz w:val="20"/>
          <w:szCs w:val="20"/>
        </w:rPr>
        <w:tab/>
        <w:t xml:space="preserve">relación con IPC correspondiente al año </w:t>
      </w:r>
      <w:r w:rsidR="007579CB" w:rsidRPr="009E3721">
        <w:rPr>
          <w:rFonts w:eastAsiaTheme="minorHAnsi" w:cs="Arial"/>
          <w:sz w:val="20"/>
          <w:szCs w:val="20"/>
        </w:rPr>
        <w:t>base (</w:t>
      </w:r>
      <w:r w:rsidRPr="009E3721">
        <w:rPr>
          <w:rFonts w:eastAsiaTheme="minorHAnsi" w:cs="Arial"/>
          <w:sz w:val="20"/>
          <w:szCs w:val="20"/>
        </w:rPr>
        <w:t>2022).</w:t>
      </w:r>
    </w:p>
    <w:p w14:paraId="74E77442" w14:textId="1CC5570F" w:rsidR="0097637C" w:rsidRPr="009E3721" w:rsidRDefault="00953049" w:rsidP="003F6DAF">
      <w:pPr>
        <w:spacing w:after="240"/>
        <w:ind w:left="708"/>
        <w:rPr>
          <w:rFonts w:cs="Arial"/>
          <w:szCs w:val="20"/>
        </w:rPr>
      </w:pPr>
      <w:r w:rsidRPr="009E3721">
        <w:rPr>
          <w:rFonts w:cs="Arial"/>
          <w:szCs w:val="20"/>
        </w:rPr>
        <w:t>IPC</w:t>
      </w:r>
      <w:r w:rsidRPr="009E3721">
        <w:rPr>
          <w:rStyle w:val="Refdenotaalpie"/>
          <w:rFonts w:cs="Arial"/>
          <w:szCs w:val="20"/>
        </w:rPr>
        <w:footnoteReference w:id="4"/>
      </w:r>
      <w:r w:rsidRPr="009E3721">
        <w:rPr>
          <w:rFonts w:cs="Arial"/>
          <w:szCs w:val="20"/>
        </w:rPr>
        <w:t xml:space="preserve"> = Índice de Precios al Consumidor; Fuente: www.ecuadorencifras.gob.ec/indice-de-precios-al-consumidor. Para el ajuste en el inicio de cada año, el IPC corresponde al IPC anual a diciembre del año inmediato anterior, con base=100 a diciembre del año </w:t>
      </w:r>
      <w:r w:rsidR="00F64941" w:rsidRPr="009E3721">
        <w:rPr>
          <w:rFonts w:cs="Arial"/>
          <w:szCs w:val="20"/>
        </w:rPr>
        <w:t>tras-anterior</w:t>
      </w:r>
    </w:p>
    <w:p w14:paraId="624E6819" w14:textId="47D43F31" w:rsidR="00402907" w:rsidRPr="009E3721" w:rsidRDefault="00E7656A" w:rsidP="003F6DAF">
      <w:pPr>
        <w:spacing w:after="240"/>
        <w:rPr>
          <w:rFonts w:cs="Arial"/>
          <w:szCs w:val="20"/>
        </w:rPr>
      </w:pPr>
      <w:r w:rsidRPr="009E3721">
        <w:rPr>
          <w:rFonts w:cs="Arial"/>
          <w:szCs w:val="20"/>
        </w:rPr>
        <w:t>E</w:t>
      </w:r>
      <w:r w:rsidR="000737AD" w:rsidRPr="009E3721">
        <w:rPr>
          <w:rFonts w:cs="Arial"/>
          <w:szCs w:val="20"/>
        </w:rPr>
        <w:t xml:space="preserve">n la siguiente tabla </w:t>
      </w:r>
      <w:r w:rsidRPr="009E3721">
        <w:rPr>
          <w:rFonts w:cs="Arial"/>
          <w:szCs w:val="20"/>
        </w:rPr>
        <w:t>se establecen las fórmulas para el cálculo de</w:t>
      </w:r>
      <w:r w:rsidR="000737AD" w:rsidRPr="009E3721">
        <w:rPr>
          <w:rFonts w:cs="Arial"/>
          <w:szCs w:val="20"/>
        </w:rPr>
        <w:t xml:space="preserve"> la respectiva tasa</w:t>
      </w:r>
      <w:r w:rsidR="001D2550">
        <w:rPr>
          <w:rFonts w:cs="Arial"/>
          <w:szCs w:val="20"/>
        </w:rPr>
        <w:t xml:space="preserve"> retributiva que deberán ser cobrada</w:t>
      </w:r>
      <w:r w:rsidR="000737AD" w:rsidRPr="009E3721">
        <w:rPr>
          <w:rFonts w:cs="Arial"/>
          <w:szCs w:val="20"/>
        </w:rPr>
        <w:t xml:space="preserve"> </w:t>
      </w:r>
      <w:r w:rsidR="001D2550">
        <w:rPr>
          <w:rFonts w:cs="Arial"/>
          <w:szCs w:val="20"/>
        </w:rPr>
        <w:t>por el servicio administrativo “</w:t>
      </w:r>
      <w:r w:rsidR="001D2550" w:rsidRPr="001D2550">
        <w:rPr>
          <w:rFonts w:cs="Arial"/>
          <w:szCs w:val="20"/>
        </w:rPr>
        <w:t>Seguimiento cada 2 años del Plan de Manejo Ambiental para estaciones base celular fijas, centrales y repetidoras de microondas fijas"</w:t>
      </w:r>
      <w:r w:rsidR="00F4458D" w:rsidRPr="009E3721">
        <w:rPr>
          <w:rFonts w:cs="Arial"/>
          <w:szCs w:val="20"/>
        </w:rPr>
        <w:t>:</w:t>
      </w:r>
    </w:p>
    <w:p w14:paraId="446BA06A" w14:textId="73E397A2" w:rsidR="00385607" w:rsidRPr="009E3721" w:rsidRDefault="007A67EA" w:rsidP="003F6DAF">
      <w:pPr>
        <w:pStyle w:val="Descripcin"/>
        <w:spacing w:before="240" w:after="240" w:line="276" w:lineRule="auto"/>
      </w:pPr>
      <w:r w:rsidRPr="009E3721">
        <w:t xml:space="preserve">Tabla </w:t>
      </w:r>
      <w:r w:rsidR="007046A1">
        <w:fldChar w:fldCharType="begin"/>
      </w:r>
      <w:r w:rsidR="007046A1">
        <w:instrText xml:space="preserve"> SEQ Tabla \* ARABIC </w:instrText>
      </w:r>
      <w:r w:rsidR="007046A1">
        <w:fldChar w:fldCharType="separate"/>
      </w:r>
      <w:r w:rsidR="003F6DAF">
        <w:rPr>
          <w:noProof/>
        </w:rPr>
        <w:t>6</w:t>
      </w:r>
      <w:r w:rsidR="007046A1">
        <w:rPr>
          <w:noProof/>
        </w:rPr>
        <w:fldChar w:fldCharType="end"/>
      </w:r>
      <w:r w:rsidRPr="009E3721">
        <w:rPr>
          <w:noProof/>
        </w:rPr>
        <w:t xml:space="preserve"> </w:t>
      </w:r>
      <w:r w:rsidR="007579CB" w:rsidRPr="009E3721">
        <w:rPr>
          <w:noProof/>
        </w:rPr>
        <w:t>fórmula de cálculo del valor</w:t>
      </w:r>
      <w:r w:rsidR="001D2550">
        <w:rPr>
          <w:noProof/>
        </w:rPr>
        <w:t xml:space="preserve"> DE LA</w:t>
      </w:r>
      <w:r w:rsidR="00133262" w:rsidRPr="009E3721">
        <w:rPr>
          <w:noProof/>
        </w:rPr>
        <w:t xml:space="preserve"> </w:t>
      </w:r>
      <w:r w:rsidR="00385607" w:rsidRPr="009E3721">
        <w:t>Tasa</w:t>
      </w:r>
      <w:r w:rsidR="001D2550">
        <w:t xml:space="preserve"> Retributiva</w:t>
      </w:r>
    </w:p>
    <w:tbl>
      <w:tblPr>
        <w:tblW w:w="47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77"/>
        <w:gridCol w:w="2677"/>
        <w:gridCol w:w="2675"/>
      </w:tblGrid>
      <w:tr w:rsidR="00FF79CE" w:rsidRPr="009E3721" w14:paraId="2DD46E98" w14:textId="77777777" w:rsidTr="003F6DAF">
        <w:trPr>
          <w:trHeight w:val="20"/>
          <w:tblHeader/>
        </w:trPr>
        <w:tc>
          <w:tcPr>
            <w:tcW w:w="1667" w:type="pct"/>
            <w:shd w:val="clear" w:color="000000" w:fill="D9D9D9"/>
            <w:vAlign w:val="center"/>
          </w:tcPr>
          <w:p w14:paraId="653D85C9" w14:textId="368B0D24" w:rsidR="00FF79CE" w:rsidRPr="009E3721" w:rsidRDefault="001D2550" w:rsidP="003F6DAF">
            <w:pPr>
              <w:spacing w:before="0" w:after="0"/>
              <w:jc w:val="center"/>
              <w:rPr>
                <w:rFonts w:eastAsia="Times New Roman" w:cs="Arial"/>
                <w:b/>
                <w:bCs/>
                <w:color w:val="000000"/>
                <w:szCs w:val="20"/>
                <w:lang w:eastAsia="es-EC"/>
              </w:rPr>
            </w:pPr>
            <w:r>
              <w:rPr>
                <w:rFonts w:eastAsia="Times New Roman" w:cs="Arial"/>
                <w:b/>
                <w:bCs/>
                <w:color w:val="000000"/>
                <w:szCs w:val="20"/>
                <w:lang w:eastAsia="es-EC"/>
              </w:rPr>
              <w:t>Servicio administrativo</w:t>
            </w:r>
          </w:p>
        </w:tc>
        <w:tc>
          <w:tcPr>
            <w:tcW w:w="1667" w:type="pct"/>
            <w:shd w:val="clear" w:color="000000" w:fill="D9D9D9"/>
            <w:vAlign w:val="center"/>
          </w:tcPr>
          <w:p w14:paraId="303D1EEE" w14:textId="26F35AB6" w:rsidR="00FF79CE" w:rsidRPr="009E3721" w:rsidRDefault="001D2550" w:rsidP="003F6DAF">
            <w:pPr>
              <w:spacing w:before="0" w:after="0"/>
              <w:jc w:val="center"/>
              <w:rPr>
                <w:rFonts w:eastAsia="Times New Roman" w:cs="Arial"/>
                <w:b/>
                <w:bCs/>
                <w:color w:val="000000"/>
                <w:szCs w:val="20"/>
                <w:lang w:eastAsia="es-EC"/>
              </w:rPr>
            </w:pPr>
            <w:r>
              <w:rPr>
                <w:rFonts w:eastAsia="Times New Roman" w:cs="Arial"/>
                <w:b/>
                <w:bCs/>
                <w:color w:val="000000"/>
                <w:szCs w:val="20"/>
                <w:lang w:eastAsia="es-EC"/>
              </w:rPr>
              <w:t>Alcance del servicio administrativo</w:t>
            </w:r>
          </w:p>
        </w:tc>
        <w:tc>
          <w:tcPr>
            <w:tcW w:w="1666" w:type="pct"/>
            <w:shd w:val="clear" w:color="000000" w:fill="D9D9D9"/>
            <w:vAlign w:val="center"/>
            <w:hideMark/>
          </w:tcPr>
          <w:p w14:paraId="4A000682" w14:textId="14663648" w:rsidR="00FF79CE" w:rsidRPr="009E3721" w:rsidRDefault="00FF79CE" w:rsidP="003F6DAF">
            <w:pPr>
              <w:spacing w:before="0" w:after="0"/>
              <w:jc w:val="center"/>
              <w:rPr>
                <w:rFonts w:eastAsia="Times New Roman" w:cs="Arial"/>
                <w:b/>
                <w:bCs/>
                <w:color w:val="000000"/>
                <w:szCs w:val="20"/>
                <w:lang w:eastAsia="es-EC"/>
              </w:rPr>
            </w:pPr>
            <w:r w:rsidRPr="009E3721">
              <w:rPr>
                <w:rFonts w:eastAsia="Times New Roman" w:cs="Arial"/>
                <w:b/>
                <w:bCs/>
                <w:color w:val="000000"/>
                <w:szCs w:val="20"/>
                <w:lang w:eastAsia="es-EC"/>
              </w:rPr>
              <w:t>Tasas por Servicios Técnico-Administrativos</w:t>
            </w:r>
          </w:p>
          <w:p w14:paraId="4A6207DC" w14:textId="7E068C34" w:rsidR="00FF79CE" w:rsidRPr="009E3721" w:rsidRDefault="00FF79CE" w:rsidP="003F6DAF">
            <w:pPr>
              <w:spacing w:before="0" w:after="0"/>
              <w:jc w:val="center"/>
              <w:rPr>
                <w:rFonts w:eastAsia="Times New Roman" w:cs="Arial"/>
                <w:b/>
                <w:bCs/>
                <w:color w:val="000000"/>
                <w:szCs w:val="20"/>
                <w:lang w:eastAsia="es-EC"/>
              </w:rPr>
            </w:pPr>
            <w:r w:rsidRPr="009E3721">
              <w:rPr>
                <w:rFonts w:eastAsia="Times New Roman" w:cs="Arial"/>
                <w:b/>
                <w:bCs/>
                <w:color w:val="000000"/>
                <w:szCs w:val="20"/>
                <w:lang w:eastAsia="es-EC"/>
              </w:rPr>
              <w:t>[US$]</w:t>
            </w:r>
          </w:p>
        </w:tc>
      </w:tr>
      <w:tr w:rsidR="00A059AD" w:rsidRPr="00230F4D" w14:paraId="63A74DF7" w14:textId="77777777" w:rsidTr="003F6DAF">
        <w:trPr>
          <w:trHeight w:val="20"/>
        </w:trPr>
        <w:tc>
          <w:tcPr>
            <w:tcW w:w="1667" w:type="pct"/>
            <w:vMerge w:val="restart"/>
            <w:vAlign w:val="center"/>
          </w:tcPr>
          <w:p w14:paraId="4D0F721A" w14:textId="5E390630" w:rsidR="00A059AD" w:rsidRPr="009E3721" w:rsidRDefault="00A059AD" w:rsidP="003F6DAF">
            <w:pPr>
              <w:spacing w:before="0" w:after="0"/>
              <w:rPr>
                <w:rFonts w:eastAsia="Times New Roman" w:cs="Arial"/>
                <w:color w:val="000000"/>
                <w:szCs w:val="20"/>
                <w:lang w:val="es-ES" w:eastAsia="es-EC"/>
              </w:rPr>
            </w:pPr>
            <w:r w:rsidRPr="009E3721">
              <w:rPr>
                <w:rFonts w:eastAsia="Times New Roman" w:cs="Arial"/>
                <w:color w:val="000000"/>
                <w:szCs w:val="20"/>
                <w:lang w:val="es-ES" w:eastAsia="es-EC"/>
              </w:rPr>
              <w:t>Seguimiento cada 2 años del Plan de Manejo Ambiental para estaciones base celular fijas, centrales y repetidoras de microondas fijas.</w:t>
            </w:r>
          </w:p>
          <w:p w14:paraId="7EF5A4A2" w14:textId="77777777" w:rsidR="00A059AD" w:rsidRPr="009E3721" w:rsidRDefault="00A059AD" w:rsidP="003F6DAF">
            <w:pPr>
              <w:spacing w:before="0" w:after="0"/>
              <w:rPr>
                <w:rFonts w:eastAsia="Times New Roman" w:cs="Arial"/>
                <w:color w:val="000000"/>
                <w:szCs w:val="20"/>
                <w:lang w:val="es-ES" w:eastAsia="es-EC"/>
              </w:rPr>
            </w:pPr>
          </w:p>
        </w:tc>
        <w:tc>
          <w:tcPr>
            <w:tcW w:w="1667" w:type="pct"/>
            <w:vAlign w:val="center"/>
          </w:tcPr>
          <w:p w14:paraId="0F2E0C43" w14:textId="20FC054C" w:rsidR="00A059AD" w:rsidRPr="00A059AD" w:rsidRDefault="00A059AD" w:rsidP="003F6DAF">
            <w:pPr>
              <w:spacing w:before="0" w:after="0"/>
              <w:jc w:val="center"/>
              <w:rPr>
                <w:rFonts w:eastAsia="Times New Roman" w:cs="Arial"/>
                <w:color w:val="000000"/>
                <w:szCs w:val="20"/>
                <w:lang w:eastAsia="es-EC"/>
              </w:rPr>
            </w:pPr>
            <w:r w:rsidRPr="009E3721">
              <w:rPr>
                <w:rFonts w:eastAsia="Times New Roman" w:cs="Arial"/>
                <w:color w:val="000000"/>
                <w:szCs w:val="20"/>
                <w:lang w:eastAsia="es-EC"/>
              </w:rPr>
              <w:t>Seguimiento mediante inspección sin movilización institucional.</w:t>
            </w:r>
          </w:p>
        </w:tc>
        <w:tc>
          <w:tcPr>
            <w:tcW w:w="1666" w:type="pct"/>
            <w:shd w:val="clear" w:color="auto" w:fill="auto"/>
            <w:vAlign w:val="center"/>
            <w:hideMark/>
          </w:tcPr>
          <w:p w14:paraId="3246DD5F" w14:textId="77E298A0" w:rsidR="00A059AD" w:rsidRPr="009E3721" w:rsidRDefault="00A059AD" w:rsidP="003F6DAF">
            <w:pPr>
              <w:spacing w:before="0" w:after="0"/>
              <w:jc w:val="center"/>
              <w:rPr>
                <w:rFonts w:eastAsia="Times New Roman" w:cs="Arial"/>
                <w:color w:val="000000"/>
                <w:szCs w:val="20"/>
                <w:lang w:val="en-US" w:eastAsia="es-EC"/>
              </w:rPr>
            </w:pPr>
            <w:r w:rsidRPr="009E3721">
              <w:rPr>
                <w:rFonts w:eastAsia="Times New Roman" w:cs="Arial"/>
                <w:color w:val="000000"/>
                <w:szCs w:val="20"/>
                <w:lang w:val="en-US" w:eastAsia="es-EC"/>
              </w:rPr>
              <w:t>1,4319x SBU+60,4957 x (1+IPCaño i-1/100</w:t>
            </w:r>
          </w:p>
        </w:tc>
      </w:tr>
      <w:tr w:rsidR="003A0352" w:rsidRPr="00230F4D" w14:paraId="6E94524C" w14:textId="77777777" w:rsidTr="003F6DAF">
        <w:trPr>
          <w:trHeight w:val="20"/>
        </w:trPr>
        <w:tc>
          <w:tcPr>
            <w:tcW w:w="1667" w:type="pct"/>
            <w:vMerge/>
          </w:tcPr>
          <w:p w14:paraId="2FCED941" w14:textId="77777777" w:rsidR="003A0352" w:rsidRPr="009E3721" w:rsidRDefault="003A0352" w:rsidP="003F6DAF">
            <w:pPr>
              <w:spacing w:before="0" w:after="0"/>
              <w:jc w:val="center"/>
              <w:rPr>
                <w:rFonts w:eastAsia="Times New Roman" w:cs="Arial"/>
                <w:color w:val="000000"/>
                <w:szCs w:val="20"/>
                <w:lang w:val="en-US" w:eastAsia="es-EC"/>
              </w:rPr>
            </w:pPr>
          </w:p>
        </w:tc>
        <w:tc>
          <w:tcPr>
            <w:tcW w:w="1667" w:type="pct"/>
            <w:vAlign w:val="center"/>
          </w:tcPr>
          <w:p w14:paraId="22FC41BC" w14:textId="12CDDA0D" w:rsidR="003A0352" w:rsidRPr="009E3721" w:rsidRDefault="003A0352" w:rsidP="003F6DAF">
            <w:pPr>
              <w:spacing w:before="0" w:after="0"/>
              <w:jc w:val="center"/>
              <w:rPr>
                <w:rFonts w:eastAsia="Times New Roman" w:cs="Arial"/>
                <w:color w:val="000000"/>
                <w:szCs w:val="20"/>
                <w:lang w:eastAsia="es-EC"/>
              </w:rPr>
            </w:pPr>
            <w:r w:rsidRPr="009E3721">
              <w:rPr>
                <w:rFonts w:eastAsia="Times New Roman" w:cs="Arial"/>
                <w:color w:val="000000"/>
                <w:szCs w:val="20"/>
                <w:lang w:eastAsia="es-EC"/>
              </w:rPr>
              <w:t>Seguimiento mediante inspección con movilización institucional.</w:t>
            </w:r>
          </w:p>
        </w:tc>
        <w:tc>
          <w:tcPr>
            <w:tcW w:w="1666" w:type="pct"/>
            <w:shd w:val="clear" w:color="auto" w:fill="auto"/>
            <w:vAlign w:val="center"/>
            <w:hideMark/>
          </w:tcPr>
          <w:p w14:paraId="3275DC61" w14:textId="0EE220AC" w:rsidR="003A0352" w:rsidRPr="009E3721" w:rsidRDefault="003A0352" w:rsidP="003F6DAF">
            <w:pPr>
              <w:spacing w:before="0" w:after="0"/>
              <w:jc w:val="center"/>
              <w:rPr>
                <w:rFonts w:eastAsia="Times New Roman" w:cs="Arial"/>
                <w:color w:val="000000"/>
                <w:szCs w:val="20"/>
                <w:lang w:val="en-US" w:eastAsia="es-EC"/>
              </w:rPr>
            </w:pPr>
            <w:r w:rsidRPr="009E3721">
              <w:rPr>
                <w:rFonts w:eastAsia="Times New Roman" w:cs="Arial"/>
                <w:color w:val="000000"/>
                <w:szCs w:val="20"/>
                <w:lang w:val="en-US" w:eastAsia="es-EC"/>
              </w:rPr>
              <w:t>1,4319x SBU+123,4957 x (1+IPCaño i-1/100)</w:t>
            </w:r>
          </w:p>
        </w:tc>
      </w:tr>
    </w:tbl>
    <w:p w14:paraId="57D3391E" w14:textId="77777777" w:rsidR="00F64941" w:rsidRPr="009E3721" w:rsidRDefault="00F64941" w:rsidP="003F6DAF">
      <w:pPr>
        <w:spacing w:after="240"/>
        <w:contextualSpacing/>
        <w:rPr>
          <w:rFonts w:cs="Arial"/>
          <w:b/>
          <w:bCs/>
          <w:color w:val="202124"/>
          <w:szCs w:val="20"/>
          <w:shd w:val="clear" w:color="auto" w:fill="FFFFFF"/>
        </w:rPr>
      </w:pPr>
      <w:r w:rsidRPr="009E3721">
        <w:rPr>
          <w:rFonts w:cs="Arial"/>
          <w:b/>
          <w:bCs/>
          <w:color w:val="202124"/>
          <w:szCs w:val="20"/>
          <w:shd w:val="clear" w:color="auto" w:fill="FFFFFF"/>
        </w:rPr>
        <w:t xml:space="preserve">Notas: </w:t>
      </w:r>
    </w:p>
    <w:p w14:paraId="5C27E9B4" w14:textId="4C6B86B7" w:rsidR="00953049" w:rsidRPr="007E3D0E" w:rsidRDefault="00953049" w:rsidP="003F6DAF">
      <w:pPr>
        <w:spacing w:before="0" w:after="0"/>
        <w:jc w:val="left"/>
        <w:rPr>
          <w:rFonts w:eastAsia="Times New Roman" w:cs="Arial"/>
          <w:bCs/>
          <w:color w:val="000000"/>
          <w:sz w:val="18"/>
          <w:szCs w:val="20"/>
          <w:lang w:eastAsia="es-EC"/>
        </w:rPr>
      </w:pPr>
      <w:r w:rsidRPr="007E3D0E">
        <w:rPr>
          <w:rFonts w:cs="Arial"/>
          <w:sz w:val="18"/>
          <w:szCs w:val="20"/>
        </w:rPr>
        <w:t>SBU</w:t>
      </w:r>
      <w:r w:rsidRPr="007E3D0E">
        <w:rPr>
          <w:rStyle w:val="Refdenotaalpie"/>
          <w:rFonts w:eastAsia="Times New Roman" w:cs="Arial"/>
          <w:bCs/>
          <w:color w:val="000000"/>
          <w:sz w:val="18"/>
          <w:szCs w:val="20"/>
          <w:lang w:eastAsia="es-EC"/>
        </w:rPr>
        <w:footnoteReference w:id="5"/>
      </w:r>
      <w:r w:rsidRPr="007E3D0E">
        <w:rPr>
          <w:rFonts w:cs="Arial"/>
          <w:sz w:val="18"/>
          <w:szCs w:val="20"/>
        </w:rPr>
        <w:t xml:space="preserve"> =   </w:t>
      </w:r>
      <w:r w:rsidRPr="007E3D0E">
        <w:rPr>
          <w:rFonts w:eastAsia="Times New Roman" w:cs="Arial"/>
          <w:bCs/>
          <w:color w:val="000000"/>
          <w:sz w:val="18"/>
          <w:szCs w:val="20"/>
          <w:lang w:eastAsia="es-EC"/>
        </w:rPr>
        <w:t xml:space="preserve">Salario básico unificado, para el año corriente. </w:t>
      </w:r>
    </w:p>
    <w:p w14:paraId="679E36EB" w14:textId="2BDB8F6B" w:rsidR="002D7CBA" w:rsidRPr="007E3D0E" w:rsidRDefault="002D7CBA" w:rsidP="003F6DAF">
      <w:pPr>
        <w:spacing w:before="0" w:after="0"/>
        <w:jc w:val="left"/>
        <w:rPr>
          <w:rFonts w:eastAsia="Times New Roman" w:cs="Arial"/>
          <w:bCs/>
          <w:color w:val="000000"/>
          <w:sz w:val="18"/>
          <w:szCs w:val="20"/>
          <w:lang w:eastAsia="es-EC"/>
        </w:rPr>
      </w:pPr>
      <w:r w:rsidRPr="007E3D0E">
        <w:rPr>
          <w:rFonts w:eastAsia="Times New Roman" w:cs="Arial"/>
          <w:bCs/>
          <w:color w:val="000000"/>
          <w:sz w:val="18"/>
          <w:szCs w:val="20"/>
          <w:lang w:eastAsia="es-EC"/>
        </w:rPr>
        <w:t>IPC Dic Año i-1 = Índice de precios al consumidor a diciembre del año inmediato anterior, período base</w:t>
      </w:r>
      <w:r w:rsidRPr="007E3D0E">
        <w:rPr>
          <w:rFonts w:eastAsia="Times New Roman" w:cs="Arial"/>
          <w:bCs/>
          <w:i/>
          <w:iCs/>
          <w:color w:val="000000"/>
          <w:sz w:val="18"/>
          <w:szCs w:val="20"/>
          <w:lang w:eastAsia="es-EC"/>
        </w:rPr>
        <w:t xml:space="preserve"> j</w:t>
      </w:r>
      <w:r w:rsidRPr="007E3D0E">
        <w:rPr>
          <w:rFonts w:eastAsia="Times New Roman" w:cs="Arial"/>
          <w:bCs/>
          <w:color w:val="000000"/>
          <w:sz w:val="18"/>
          <w:szCs w:val="20"/>
          <w:lang w:eastAsia="es-EC"/>
        </w:rPr>
        <w:t xml:space="preserve">. </w:t>
      </w:r>
      <w:r w:rsidRPr="007E3D0E">
        <w:rPr>
          <w:rStyle w:val="Refdenotaalpie"/>
          <w:rFonts w:eastAsia="Times New Roman" w:cs="Arial"/>
          <w:bCs/>
          <w:color w:val="000000"/>
          <w:sz w:val="18"/>
          <w:szCs w:val="20"/>
          <w:lang w:eastAsia="es-EC"/>
        </w:rPr>
        <w:footnoteReference w:id="6"/>
      </w:r>
      <w:r w:rsidRPr="007E3D0E">
        <w:rPr>
          <w:rFonts w:eastAsia="Times New Roman" w:cs="Arial"/>
          <w:bCs/>
          <w:color w:val="000000"/>
          <w:sz w:val="18"/>
          <w:szCs w:val="20"/>
          <w:lang w:eastAsia="es-EC"/>
        </w:rPr>
        <w:t xml:space="preserve">                             </w:t>
      </w:r>
    </w:p>
    <w:p w14:paraId="35937AC7" w14:textId="61F96D1E" w:rsidR="00AD1643" w:rsidRDefault="002D7CBA" w:rsidP="003F6DAF">
      <w:pPr>
        <w:spacing w:before="0" w:after="0"/>
        <w:jc w:val="left"/>
        <w:rPr>
          <w:rFonts w:eastAsia="Times New Roman" w:cs="Arial"/>
          <w:bCs/>
          <w:color w:val="000000"/>
          <w:sz w:val="18"/>
          <w:szCs w:val="20"/>
          <w:lang w:eastAsia="es-EC"/>
        </w:rPr>
      </w:pPr>
      <w:r w:rsidRPr="007E3D0E">
        <w:rPr>
          <w:rFonts w:eastAsia="Times New Roman" w:cs="Arial"/>
          <w:bCs/>
          <w:color w:val="000000"/>
          <w:sz w:val="18"/>
          <w:szCs w:val="20"/>
          <w:lang w:eastAsia="es-EC"/>
        </w:rPr>
        <w:t xml:space="preserve">IPC Dic Año </w:t>
      </w:r>
      <w:r w:rsidRPr="007E3D0E">
        <w:rPr>
          <w:rFonts w:eastAsia="Times New Roman" w:cs="Arial"/>
          <w:bCs/>
          <w:i/>
          <w:iCs/>
          <w:color w:val="000000"/>
          <w:sz w:val="18"/>
          <w:szCs w:val="20"/>
          <w:lang w:eastAsia="es-EC"/>
        </w:rPr>
        <w:t>i</w:t>
      </w:r>
      <w:r w:rsidRPr="007E3D0E">
        <w:rPr>
          <w:rFonts w:eastAsia="Times New Roman" w:cs="Arial"/>
          <w:bCs/>
          <w:color w:val="000000"/>
          <w:sz w:val="18"/>
          <w:szCs w:val="20"/>
          <w:lang w:eastAsia="es-EC"/>
        </w:rPr>
        <w:t>-2 = Índice de precios al consumidor a diciembre del año tras</w:t>
      </w:r>
      <w:r w:rsidR="00F64941" w:rsidRPr="007E3D0E">
        <w:rPr>
          <w:rFonts w:eastAsia="Times New Roman" w:cs="Arial"/>
          <w:bCs/>
          <w:color w:val="000000"/>
          <w:sz w:val="18"/>
          <w:szCs w:val="20"/>
          <w:lang w:eastAsia="es-EC"/>
        </w:rPr>
        <w:t>-</w:t>
      </w:r>
      <w:r w:rsidRPr="007E3D0E">
        <w:rPr>
          <w:rFonts w:eastAsia="Times New Roman" w:cs="Arial"/>
          <w:bCs/>
          <w:color w:val="000000"/>
          <w:sz w:val="18"/>
          <w:szCs w:val="20"/>
          <w:lang w:eastAsia="es-EC"/>
        </w:rPr>
        <w:t>anterior, para igual período base</w:t>
      </w:r>
      <w:r w:rsidRPr="007E3D0E">
        <w:rPr>
          <w:rFonts w:eastAsia="Times New Roman" w:cs="Arial"/>
          <w:bCs/>
          <w:i/>
          <w:iCs/>
          <w:color w:val="000000"/>
          <w:sz w:val="18"/>
          <w:szCs w:val="20"/>
          <w:lang w:eastAsia="es-EC"/>
        </w:rPr>
        <w:t xml:space="preserve"> j</w:t>
      </w:r>
      <w:r w:rsidRPr="007E3D0E">
        <w:rPr>
          <w:rFonts w:eastAsia="Times New Roman" w:cs="Arial"/>
          <w:bCs/>
          <w:color w:val="000000"/>
          <w:sz w:val="18"/>
          <w:szCs w:val="20"/>
          <w:lang w:eastAsia="es-EC"/>
        </w:rPr>
        <w:t>.</w:t>
      </w:r>
      <w:r w:rsidRPr="007E3D0E">
        <w:rPr>
          <w:rStyle w:val="Refdenotaalpie"/>
          <w:rFonts w:eastAsia="Times New Roman" w:cs="Arial"/>
          <w:bCs/>
          <w:color w:val="000000"/>
          <w:sz w:val="18"/>
          <w:szCs w:val="20"/>
          <w:lang w:eastAsia="es-EC"/>
        </w:rPr>
        <w:footnoteReference w:id="7"/>
      </w:r>
      <w:r w:rsidR="00AD1643">
        <w:rPr>
          <w:rFonts w:eastAsia="Times New Roman" w:cs="Arial"/>
          <w:bCs/>
          <w:color w:val="000000"/>
          <w:sz w:val="18"/>
          <w:szCs w:val="20"/>
          <w:lang w:eastAsia="es-EC"/>
        </w:rPr>
        <w:t xml:space="preserve"> </w:t>
      </w:r>
    </w:p>
    <w:p w14:paraId="38DC0093" w14:textId="73C8A73E" w:rsidR="00AD1643" w:rsidRDefault="00AD1643" w:rsidP="003F6DAF">
      <w:pPr>
        <w:spacing w:before="0" w:after="0"/>
        <w:jc w:val="left"/>
        <w:rPr>
          <w:rFonts w:eastAsia="Times New Roman" w:cs="Arial"/>
          <w:bCs/>
          <w:color w:val="000000"/>
          <w:sz w:val="18"/>
          <w:szCs w:val="20"/>
          <w:lang w:eastAsia="es-EC"/>
        </w:rPr>
      </w:pPr>
    </w:p>
    <w:p w14:paraId="21B2C90F" w14:textId="04963BD1" w:rsidR="00CC70F4" w:rsidRPr="009E3721" w:rsidRDefault="002D7CBA" w:rsidP="003F6DAF">
      <w:pPr>
        <w:spacing w:after="240"/>
        <w:rPr>
          <w:rFonts w:cs="Arial"/>
          <w:szCs w:val="20"/>
        </w:rPr>
      </w:pPr>
      <w:r w:rsidRPr="009E3721">
        <w:rPr>
          <w:rFonts w:cs="Arial"/>
          <w:szCs w:val="20"/>
        </w:rPr>
        <w:t xml:space="preserve">A continuación, se realizan las simulaciones para validar las fórmulas de cálculo de </w:t>
      </w:r>
      <w:r w:rsidR="00593403" w:rsidRPr="009E3721">
        <w:rPr>
          <w:rFonts w:cs="Arial"/>
          <w:szCs w:val="20"/>
        </w:rPr>
        <w:t>las tasas</w:t>
      </w:r>
      <w:r w:rsidRPr="009E3721">
        <w:rPr>
          <w:rFonts w:cs="Arial"/>
          <w:szCs w:val="20"/>
        </w:rPr>
        <w:t xml:space="preserve"> y evidenciar su reajuste anual</w:t>
      </w:r>
      <w:r w:rsidR="00C424C0" w:rsidRPr="009E3721">
        <w:rPr>
          <w:rFonts w:cs="Arial"/>
          <w:szCs w:val="20"/>
        </w:rPr>
        <w:t xml:space="preserve"> </w:t>
      </w:r>
      <w:r w:rsidR="007579CB" w:rsidRPr="009E3721">
        <w:rPr>
          <w:rFonts w:cs="Arial"/>
          <w:szCs w:val="20"/>
        </w:rPr>
        <w:t>para los años 2022 y 2023:</w:t>
      </w:r>
    </w:p>
    <w:p w14:paraId="0F17495F" w14:textId="1CD01FE8" w:rsidR="00684853" w:rsidRPr="009E3721" w:rsidRDefault="00684853" w:rsidP="003F6DAF">
      <w:pPr>
        <w:pStyle w:val="Descripcin"/>
        <w:spacing w:before="240" w:after="240" w:line="276" w:lineRule="auto"/>
      </w:pPr>
      <w:r w:rsidRPr="009E3721">
        <w:t xml:space="preserve">Tabla </w:t>
      </w:r>
      <w:r w:rsidR="007046A1">
        <w:fldChar w:fldCharType="begin"/>
      </w:r>
      <w:r w:rsidR="007046A1">
        <w:instrText xml:space="preserve"> SEQ Tabla \* ARABIC </w:instrText>
      </w:r>
      <w:r w:rsidR="007046A1">
        <w:fldChar w:fldCharType="separate"/>
      </w:r>
      <w:r w:rsidR="003F6DAF">
        <w:rPr>
          <w:noProof/>
        </w:rPr>
        <w:t>7</w:t>
      </w:r>
      <w:r w:rsidR="007046A1">
        <w:rPr>
          <w:noProof/>
        </w:rPr>
        <w:fldChar w:fldCharType="end"/>
      </w:r>
      <w:r w:rsidRPr="009E3721">
        <w:rPr>
          <w:noProof/>
        </w:rPr>
        <w:t xml:space="preserve"> simulación del valor DE LAS </w:t>
      </w:r>
      <w:r w:rsidRPr="009E3721">
        <w:t>Tasa</w:t>
      </w:r>
      <w:r w:rsidR="007E3D0E">
        <w:t xml:space="preserve"> </w:t>
      </w:r>
      <w:r w:rsidRPr="009E3721">
        <w:t xml:space="preserve">Retributiva </w:t>
      </w:r>
      <w:r w:rsidR="007E3D0E">
        <w:t>por el servicio administrativo</w:t>
      </w:r>
      <w:r w:rsidR="007E3D0E" w:rsidRPr="007E3D0E">
        <w:t xml:space="preserve"> </w:t>
      </w:r>
      <w:r w:rsidR="007E3D0E">
        <w:t xml:space="preserve">de </w:t>
      </w:r>
      <w:r w:rsidR="007E3D0E" w:rsidRPr="007E3D0E">
        <w:t>Seguimiento cada 2 años del Plan de Manejo Ambiental para estaciones base celular fijas, centrales y repetidoras de microondas fijas</w:t>
      </w:r>
      <w:r w:rsidR="007E3D0E">
        <w:t xml:space="preserve"> de </w:t>
      </w:r>
      <w:r w:rsidRPr="009E3721">
        <w:t>con reajuste del ipc PARA LOS AÑOS 2022 Y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56"/>
        <w:gridCol w:w="1920"/>
        <w:gridCol w:w="1918"/>
      </w:tblGrid>
      <w:tr w:rsidR="00581EA0" w:rsidRPr="009E3721" w14:paraId="518D5056" w14:textId="77777777" w:rsidTr="00581EA0">
        <w:trPr>
          <w:trHeight w:val="1200"/>
          <w:tblHeader/>
        </w:trPr>
        <w:tc>
          <w:tcPr>
            <w:tcW w:w="2741" w:type="pct"/>
            <w:vMerge w:val="restart"/>
            <w:shd w:val="clear" w:color="000000" w:fill="D9D9D9"/>
            <w:vAlign w:val="center"/>
            <w:hideMark/>
          </w:tcPr>
          <w:p w14:paraId="5F35995A" w14:textId="2A0C5973" w:rsidR="00581EA0" w:rsidRPr="009E3721" w:rsidRDefault="00581EA0" w:rsidP="003F6DAF">
            <w:pPr>
              <w:spacing w:before="0" w:after="0"/>
              <w:jc w:val="center"/>
              <w:rPr>
                <w:rFonts w:eastAsia="Times New Roman" w:cs="Arial"/>
                <w:b/>
                <w:bCs/>
                <w:color w:val="000000"/>
                <w:szCs w:val="20"/>
                <w:lang w:eastAsia="es-EC"/>
              </w:rPr>
            </w:pPr>
            <w:r w:rsidRPr="009E3721">
              <w:rPr>
                <w:rFonts w:eastAsia="Times New Roman" w:cs="Arial"/>
                <w:b/>
                <w:bCs/>
                <w:color w:val="000000"/>
                <w:szCs w:val="20"/>
                <w:lang w:eastAsia="es-EC"/>
              </w:rPr>
              <w:t>Servicios técnico administrativos por regularización, control y seguimiento ambiental</w:t>
            </w:r>
          </w:p>
        </w:tc>
        <w:tc>
          <w:tcPr>
            <w:tcW w:w="1130" w:type="pct"/>
            <w:shd w:val="clear" w:color="000000" w:fill="D9D9D9"/>
            <w:noWrap/>
            <w:vAlign w:val="center"/>
            <w:hideMark/>
          </w:tcPr>
          <w:p w14:paraId="578EEC49" w14:textId="77777777" w:rsidR="00581EA0" w:rsidRPr="009E3721" w:rsidRDefault="00581EA0" w:rsidP="003F6DAF">
            <w:pPr>
              <w:spacing w:before="0" w:after="0"/>
              <w:jc w:val="right"/>
              <w:rPr>
                <w:rFonts w:eastAsia="Times New Roman" w:cs="Arial"/>
                <w:b/>
                <w:bCs/>
                <w:color w:val="000000"/>
                <w:szCs w:val="20"/>
                <w:lang w:eastAsia="es-EC"/>
              </w:rPr>
            </w:pPr>
            <w:r w:rsidRPr="009E3721">
              <w:rPr>
                <w:rFonts w:eastAsia="Times New Roman" w:cs="Arial"/>
                <w:b/>
                <w:bCs/>
                <w:color w:val="000000"/>
                <w:szCs w:val="20"/>
                <w:lang w:eastAsia="es-EC"/>
              </w:rPr>
              <w:t>Costo 2022</w:t>
            </w:r>
          </w:p>
        </w:tc>
        <w:tc>
          <w:tcPr>
            <w:tcW w:w="1129" w:type="pct"/>
            <w:shd w:val="clear" w:color="000000" w:fill="D9D9D9"/>
            <w:noWrap/>
            <w:vAlign w:val="center"/>
            <w:hideMark/>
          </w:tcPr>
          <w:p w14:paraId="210B822A" w14:textId="77777777" w:rsidR="00581EA0" w:rsidRPr="009E3721" w:rsidRDefault="00581EA0" w:rsidP="003F6DAF">
            <w:pPr>
              <w:spacing w:before="0" w:after="0"/>
              <w:jc w:val="right"/>
              <w:rPr>
                <w:rFonts w:eastAsia="Times New Roman" w:cs="Arial"/>
                <w:b/>
                <w:bCs/>
                <w:color w:val="000000"/>
                <w:szCs w:val="20"/>
                <w:lang w:eastAsia="es-EC"/>
              </w:rPr>
            </w:pPr>
            <w:r w:rsidRPr="009E3721">
              <w:rPr>
                <w:rFonts w:eastAsia="Times New Roman" w:cs="Arial"/>
                <w:b/>
                <w:bCs/>
                <w:color w:val="000000"/>
                <w:szCs w:val="20"/>
                <w:lang w:eastAsia="es-EC"/>
              </w:rPr>
              <w:t>Costo 2023</w:t>
            </w:r>
          </w:p>
        </w:tc>
      </w:tr>
      <w:tr w:rsidR="00581EA0" w:rsidRPr="009E3721" w14:paraId="1CEAC343" w14:textId="77777777" w:rsidTr="00581EA0">
        <w:trPr>
          <w:trHeight w:val="73"/>
          <w:tblHeader/>
        </w:trPr>
        <w:tc>
          <w:tcPr>
            <w:tcW w:w="2741" w:type="pct"/>
            <w:vMerge/>
            <w:shd w:val="clear" w:color="000000" w:fill="D9D9D9"/>
            <w:vAlign w:val="center"/>
            <w:hideMark/>
          </w:tcPr>
          <w:p w14:paraId="5181300B" w14:textId="31C7170A" w:rsidR="00581EA0" w:rsidRPr="009E3721" w:rsidRDefault="00581EA0" w:rsidP="003F6DAF">
            <w:pPr>
              <w:spacing w:before="0" w:after="0"/>
              <w:rPr>
                <w:rFonts w:eastAsia="Times New Roman" w:cs="Arial"/>
                <w:b/>
                <w:bCs/>
                <w:color w:val="000000"/>
                <w:szCs w:val="20"/>
                <w:lang w:eastAsia="es-EC"/>
              </w:rPr>
            </w:pPr>
          </w:p>
        </w:tc>
        <w:tc>
          <w:tcPr>
            <w:tcW w:w="1130" w:type="pct"/>
            <w:shd w:val="clear" w:color="auto" w:fill="auto"/>
            <w:noWrap/>
            <w:vAlign w:val="center"/>
            <w:hideMark/>
          </w:tcPr>
          <w:p w14:paraId="43DC456A" w14:textId="77777777" w:rsidR="00581EA0" w:rsidRPr="009E3721" w:rsidRDefault="00581EA0" w:rsidP="003F6DAF">
            <w:pPr>
              <w:spacing w:before="0" w:after="0"/>
              <w:jc w:val="right"/>
              <w:rPr>
                <w:rFonts w:eastAsia="Times New Roman" w:cs="Arial"/>
                <w:b/>
                <w:bCs/>
                <w:color w:val="000000"/>
                <w:szCs w:val="20"/>
                <w:lang w:eastAsia="es-EC"/>
              </w:rPr>
            </w:pPr>
            <w:r w:rsidRPr="009E3721">
              <w:rPr>
                <w:rFonts w:eastAsia="Times New Roman" w:cs="Arial"/>
                <w:b/>
                <w:bCs/>
                <w:color w:val="000000"/>
                <w:szCs w:val="20"/>
                <w:lang w:eastAsia="es-EC"/>
              </w:rPr>
              <w:t>USD</w:t>
            </w:r>
          </w:p>
        </w:tc>
        <w:tc>
          <w:tcPr>
            <w:tcW w:w="1129" w:type="pct"/>
            <w:shd w:val="clear" w:color="auto" w:fill="auto"/>
            <w:noWrap/>
            <w:vAlign w:val="center"/>
            <w:hideMark/>
          </w:tcPr>
          <w:p w14:paraId="745FDE94" w14:textId="77777777" w:rsidR="00581EA0" w:rsidRPr="009E3721" w:rsidRDefault="00581EA0" w:rsidP="003F6DAF">
            <w:pPr>
              <w:spacing w:before="0" w:after="0"/>
              <w:jc w:val="right"/>
              <w:rPr>
                <w:rFonts w:eastAsia="Times New Roman" w:cs="Arial"/>
                <w:b/>
                <w:bCs/>
                <w:color w:val="000000"/>
                <w:szCs w:val="20"/>
                <w:lang w:eastAsia="es-EC"/>
              </w:rPr>
            </w:pPr>
            <w:r w:rsidRPr="009E3721">
              <w:rPr>
                <w:rFonts w:eastAsia="Times New Roman" w:cs="Arial"/>
                <w:b/>
                <w:bCs/>
                <w:color w:val="000000"/>
                <w:szCs w:val="20"/>
                <w:lang w:eastAsia="es-EC"/>
              </w:rPr>
              <w:t>USD</w:t>
            </w:r>
          </w:p>
        </w:tc>
      </w:tr>
      <w:tr w:rsidR="00581EA0" w:rsidRPr="009E3721" w14:paraId="26E863B5" w14:textId="77777777" w:rsidTr="00581EA0">
        <w:trPr>
          <w:trHeight w:val="552"/>
        </w:trPr>
        <w:tc>
          <w:tcPr>
            <w:tcW w:w="2741" w:type="pct"/>
            <w:shd w:val="clear" w:color="auto" w:fill="auto"/>
            <w:vAlign w:val="center"/>
            <w:hideMark/>
          </w:tcPr>
          <w:p w14:paraId="07079109" w14:textId="7C40E9BE" w:rsidR="00581EA0" w:rsidRPr="009E3721" w:rsidRDefault="00581EA0" w:rsidP="003F6DAF">
            <w:pPr>
              <w:spacing w:before="0" w:after="0"/>
              <w:rPr>
                <w:rFonts w:eastAsia="Times New Roman" w:cs="Arial"/>
                <w:color w:val="000000"/>
                <w:szCs w:val="20"/>
                <w:lang w:eastAsia="es-EC"/>
              </w:rPr>
            </w:pPr>
            <w:r w:rsidRPr="007E3D0E">
              <w:rPr>
                <w:rFonts w:eastAsia="Times New Roman" w:cs="Arial"/>
                <w:color w:val="000000"/>
                <w:szCs w:val="20"/>
                <w:lang w:eastAsia="es-EC"/>
              </w:rPr>
              <w:t>Seguimiento mediante inspección sin movilización institucional.</w:t>
            </w:r>
          </w:p>
        </w:tc>
        <w:tc>
          <w:tcPr>
            <w:tcW w:w="1130" w:type="pct"/>
            <w:shd w:val="clear" w:color="auto" w:fill="auto"/>
            <w:noWrap/>
            <w:vAlign w:val="center"/>
            <w:hideMark/>
          </w:tcPr>
          <w:p w14:paraId="4E1DF0AA" w14:textId="1BC8227A" w:rsidR="00581EA0" w:rsidRPr="009E3721" w:rsidRDefault="00581EA0" w:rsidP="003F6DAF">
            <w:pPr>
              <w:spacing w:before="0" w:after="0"/>
              <w:jc w:val="right"/>
              <w:rPr>
                <w:rFonts w:eastAsia="Times New Roman" w:cs="Arial"/>
                <w:color w:val="000000"/>
                <w:szCs w:val="20"/>
                <w:lang w:eastAsia="es-EC"/>
              </w:rPr>
            </w:pPr>
            <w:r w:rsidRPr="009E3721">
              <w:rPr>
                <w:rFonts w:eastAsia="Times New Roman" w:cs="Arial"/>
                <w:color w:val="000000"/>
                <w:szCs w:val="20"/>
                <w:lang w:eastAsia="es-EC"/>
              </w:rPr>
              <w:t xml:space="preserve">                  </w:t>
            </w:r>
            <w:r>
              <w:rPr>
                <w:rFonts w:eastAsia="Times New Roman" w:cs="Arial"/>
                <w:color w:val="000000"/>
                <w:szCs w:val="20"/>
                <w:lang w:eastAsia="es-EC"/>
              </w:rPr>
              <w:t>669</w:t>
            </w:r>
            <w:r w:rsidRPr="009E3721">
              <w:rPr>
                <w:rFonts w:eastAsia="Times New Roman" w:cs="Arial"/>
                <w:color w:val="000000"/>
                <w:szCs w:val="20"/>
                <w:lang w:eastAsia="es-EC"/>
              </w:rPr>
              <w:t>,</w:t>
            </w:r>
            <w:r>
              <w:rPr>
                <w:rFonts w:eastAsia="Times New Roman" w:cs="Arial"/>
                <w:color w:val="000000"/>
                <w:szCs w:val="20"/>
                <w:lang w:eastAsia="es-EC"/>
              </w:rPr>
              <w:t>11</w:t>
            </w:r>
            <w:r w:rsidRPr="009E3721">
              <w:rPr>
                <w:rFonts w:eastAsia="Times New Roman" w:cs="Arial"/>
                <w:color w:val="000000"/>
                <w:szCs w:val="20"/>
                <w:lang w:eastAsia="es-EC"/>
              </w:rPr>
              <w:t xml:space="preserve"> </w:t>
            </w:r>
          </w:p>
        </w:tc>
        <w:tc>
          <w:tcPr>
            <w:tcW w:w="1129" w:type="pct"/>
            <w:shd w:val="clear" w:color="auto" w:fill="auto"/>
            <w:noWrap/>
            <w:vAlign w:val="center"/>
            <w:hideMark/>
          </w:tcPr>
          <w:p w14:paraId="6DA67BCD" w14:textId="3DE36AB2" w:rsidR="00581EA0" w:rsidRPr="009E3721" w:rsidRDefault="00581EA0" w:rsidP="003F6DAF">
            <w:pPr>
              <w:spacing w:before="0" w:after="0"/>
              <w:jc w:val="right"/>
              <w:rPr>
                <w:rFonts w:eastAsia="Times New Roman" w:cs="Arial"/>
                <w:color w:val="000000"/>
                <w:szCs w:val="20"/>
                <w:lang w:eastAsia="es-EC"/>
              </w:rPr>
            </w:pPr>
            <w:r w:rsidRPr="009E3721">
              <w:rPr>
                <w:rFonts w:eastAsia="Times New Roman" w:cs="Arial"/>
                <w:color w:val="000000"/>
                <w:szCs w:val="20"/>
                <w:lang w:eastAsia="es-EC"/>
              </w:rPr>
              <w:t xml:space="preserve">                     </w:t>
            </w:r>
            <w:r>
              <w:rPr>
                <w:rFonts w:eastAsia="Times New Roman" w:cs="Arial"/>
                <w:color w:val="000000"/>
                <w:szCs w:val="20"/>
                <w:lang w:eastAsia="es-EC"/>
              </w:rPr>
              <w:t>670,33</w:t>
            </w:r>
            <w:r w:rsidRPr="009E3721">
              <w:rPr>
                <w:rFonts w:eastAsia="Times New Roman" w:cs="Arial"/>
                <w:color w:val="000000"/>
                <w:szCs w:val="20"/>
                <w:lang w:eastAsia="es-EC"/>
              </w:rPr>
              <w:t xml:space="preserve"> </w:t>
            </w:r>
          </w:p>
        </w:tc>
      </w:tr>
      <w:tr w:rsidR="00581EA0" w:rsidRPr="009E3721" w14:paraId="1B2375C5" w14:textId="77777777" w:rsidTr="00581EA0">
        <w:trPr>
          <w:trHeight w:val="552"/>
        </w:trPr>
        <w:tc>
          <w:tcPr>
            <w:tcW w:w="2741" w:type="pct"/>
            <w:shd w:val="clear" w:color="auto" w:fill="auto"/>
            <w:vAlign w:val="center"/>
            <w:hideMark/>
          </w:tcPr>
          <w:p w14:paraId="5D5D803E" w14:textId="42ED1ED2" w:rsidR="00581EA0" w:rsidRPr="009E3721" w:rsidRDefault="00581EA0" w:rsidP="003F6DAF">
            <w:pPr>
              <w:spacing w:before="0" w:after="0"/>
              <w:rPr>
                <w:rFonts w:eastAsia="Times New Roman" w:cs="Arial"/>
                <w:color w:val="000000"/>
                <w:szCs w:val="20"/>
                <w:lang w:eastAsia="es-EC"/>
              </w:rPr>
            </w:pPr>
            <w:r w:rsidRPr="007E3D0E">
              <w:rPr>
                <w:rFonts w:eastAsia="Times New Roman" w:cs="Arial"/>
                <w:color w:val="000000"/>
                <w:szCs w:val="20"/>
                <w:lang w:eastAsia="es-EC"/>
              </w:rPr>
              <w:t>Seguimiento mediante inspección con movilización institucional.</w:t>
            </w:r>
          </w:p>
        </w:tc>
        <w:tc>
          <w:tcPr>
            <w:tcW w:w="1130" w:type="pct"/>
            <w:shd w:val="clear" w:color="auto" w:fill="auto"/>
            <w:noWrap/>
            <w:vAlign w:val="center"/>
            <w:hideMark/>
          </w:tcPr>
          <w:p w14:paraId="113397CA" w14:textId="71D14BCA" w:rsidR="00581EA0" w:rsidRPr="009E3721" w:rsidRDefault="00581EA0" w:rsidP="003F6DAF">
            <w:pPr>
              <w:spacing w:before="0" w:after="0"/>
              <w:jc w:val="right"/>
              <w:rPr>
                <w:rFonts w:eastAsia="Times New Roman" w:cs="Arial"/>
                <w:color w:val="000000"/>
                <w:szCs w:val="20"/>
                <w:lang w:eastAsia="es-EC"/>
              </w:rPr>
            </w:pPr>
            <w:r w:rsidRPr="009E3721">
              <w:rPr>
                <w:rFonts w:eastAsia="Times New Roman" w:cs="Arial"/>
                <w:color w:val="000000"/>
                <w:szCs w:val="20"/>
                <w:lang w:eastAsia="es-EC"/>
              </w:rPr>
              <w:t xml:space="preserve">                  </w:t>
            </w:r>
            <w:r>
              <w:rPr>
                <w:rFonts w:eastAsia="Times New Roman" w:cs="Arial"/>
                <w:color w:val="000000"/>
                <w:szCs w:val="20"/>
                <w:lang w:eastAsia="es-EC"/>
              </w:rPr>
              <w:t>732</w:t>
            </w:r>
            <w:r w:rsidRPr="009E3721">
              <w:rPr>
                <w:rFonts w:eastAsia="Times New Roman" w:cs="Arial"/>
                <w:color w:val="000000"/>
                <w:szCs w:val="20"/>
                <w:lang w:eastAsia="es-EC"/>
              </w:rPr>
              <w:t>,</w:t>
            </w:r>
            <w:r>
              <w:rPr>
                <w:rFonts w:eastAsia="Times New Roman" w:cs="Arial"/>
                <w:color w:val="000000"/>
                <w:szCs w:val="20"/>
                <w:lang w:eastAsia="es-EC"/>
              </w:rPr>
              <w:t>11</w:t>
            </w:r>
            <w:r w:rsidRPr="009E3721">
              <w:rPr>
                <w:rFonts w:eastAsia="Times New Roman" w:cs="Arial"/>
                <w:color w:val="000000"/>
                <w:szCs w:val="20"/>
                <w:lang w:eastAsia="es-EC"/>
              </w:rPr>
              <w:t xml:space="preserve"> </w:t>
            </w:r>
          </w:p>
        </w:tc>
        <w:tc>
          <w:tcPr>
            <w:tcW w:w="1129" w:type="pct"/>
            <w:shd w:val="clear" w:color="auto" w:fill="auto"/>
            <w:noWrap/>
            <w:vAlign w:val="center"/>
            <w:hideMark/>
          </w:tcPr>
          <w:p w14:paraId="0352D0DE" w14:textId="6B9B61B5" w:rsidR="00581EA0" w:rsidRPr="009E3721" w:rsidRDefault="00581EA0" w:rsidP="003F6DAF">
            <w:pPr>
              <w:spacing w:before="0" w:after="0"/>
              <w:jc w:val="right"/>
              <w:rPr>
                <w:rFonts w:eastAsia="Times New Roman" w:cs="Arial"/>
                <w:color w:val="000000"/>
                <w:szCs w:val="20"/>
                <w:lang w:eastAsia="es-EC"/>
              </w:rPr>
            </w:pPr>
            <w:r>
              <w:rPr>
                <w:rFonts w:eastAsia="Times New Roman" w:cs="Arial"/>
                <w:color w:val="000000"/>
                <w:szCs w:val="20"/>
                <w:lang w:eastAsia="es-EC"/>
              </w:rPr>
              <w:t>734,59</w:t>
            </w:r>
            <w:r w:rsidRPr="009E3721">
              <w:rPr>
                <w:rFonts w:eastAsia="Times New Roman" w:cs="Arial"/>
                <w:color w:val="000000"/>
                <w:szCs w:val="20"/>
                <w:lang w:eastAsia="es-EC"/>
              </w:rPr>
              <w:t xml:space="preserve"> </w:t>
            </w:r>
          </w:p>
        </w:tc>
      </w:tr>
    </w:tbl>
    <w:p w14:paraId="09737FA8" w14:textId="0DDC60BD" w:rsidR="00647B1C" w:rsidRPr="009E3721" w:rsidRDefault="00581EA0" w:rsidP="003F6DAF">
      <w:pPr>
        <w:spacing w:after="240"/>
        <w:jc w:val="left"/>
        <w:rPr>
          <w:rFonts w:eastAsiaTheme="majorEastAsia" w:cs="Arial"/>
          <w:b/>
          <w:szCs w:val="20"/>
        </w:rPr>
      </w:pPr>
      <w:r>
        <w:rPr>
          <w:rFonts w:eastAsiaTheme="majorEastAsia" w:cs="Arial"/>
          <w:b/>
          <w:szCs w:val="20"/>
        </w:rPr>
        <w:t>*</w:t>
      </w:r>
      <w:r w:rsidRPr="00581EA0">
        <w:rPr>
          <w:rFonts w:eastAsia="Times New Roman" w:cs="Arial"/>
          <w:b/>
          <w:bCs/>
          <w:color w:val="000000"/>
          <w:szCs w:val="20"/>
          <w:lang w:eastAsia="es-EC"/>
        </w:rPr>
        <w:t xml:space="preserve"> </w:t>
      </w:r>
      <w:r w:rsidRPr="00581EA0">
        <w:rPr>
          <w:rFonts w:eastAsia="Times New Roman" w:cs="Arial"/>
          <w:b/>
          <w:bCs/>
          <w:color w:val="000000"/>
          <w:sz w:val="18"/>
          <w:szCs w:val="20"/>
          <w:lang w:eastAsia="es-EC"/>
        </w:rPr>
        <w:t xml:space="preserve">IPC a dic 2021 = </w:t>
      </w:r>
      <w:r w:rsidRPr="00581EA0">
        <w:rPr>
          <w:rFonts w:eastAsia="Times New Roman" w:cs="Arial"/>
          <w:color w:val="000000"/>
          <w:sz w:val="18"/>
          <w:szCs w:val="20"/>
          <w:lang w:eastAsia="es-EC"/>
        </w:rPr>
        <w:t>1,94</w:t>
      </w:r>
    </w:p>
    <w:p w14:paraId="704AA7EA" w14:textId="3DE7CE11" w:rsidR="004E1E03" w:rsidRPr="009E3721" w:rsidRDefault="00647B1C" w:rsidP="003F6DAF">
      <w:pPr>
        <w:pStyle w:val="Ttulo1"/>
        <w:spacing w:after="240"/>
        <w:rPr>
          <w:rFonts w:cs="Arial"/>
          <w:szCs w:val="20"/>
        </w:rPr>
      </w:pPr>
      <w:bookmarkStart w:id="19" w:name="_Toc115778024"/>
      <w:r w:rsidRPr="009E3721">
        <w:rPr>
          <w:rFonts w:cs="Arial"/>
          <w:szCs w:val="20"/>
        </w:rPr>
        <w:t>TABLA COMPAR</w:t>
      </w:r>
      <w:r w:rsidR="001843D3" w:rsidRPr="009E3721">
        <w:rPr>
          <w:rFonts w:cs="Arial"/>
          <w:szCs w:val="20"/>
        </w:rPr>
        <w:t>A</w:t>
      </w:r>
      <w:r w:rsidRPr="009E3721">
        <w:rPr>
          <w:rFonts w:cs="Arial"/>
          <w:szCs w:val="20"/>
        </w:rPr>
        <w:t xml:space="preserve">TIVA </w:t>
      </w:r>
      <w:r w:rsidR="004E1E03" w:rsidRPr="009E3721">
        <w:rPr>
          <w:rFonts w:cs="Arial"/>
          <w:szCs w:val="20"/>
        </w:rPr>
        <w:t>DE LA</w:t>
      </w:r>
      <w:r w:rsidR="000A7832">
        <w:rPr>
          <w:rFonts w:cs="Arial"/>
          <w:szCs w:val="20"/>
        </w:rPr>
        <w:t xml:space="preserve"> TASA</w:t>
      </w:r>
      <w:r w:rsidR="004E1E03" w:rsidRPr="009E3721">
        <w:rPr>
          <w:rFonts w:cs="Arial"/>
          <w:szCs w:val="20"/>
        </w:rPr>
        <w:t xml:space="preserve"> PROPUESTA</w:t>
      </w:r>
      <w:bookmarkEnd w:id="19"/>
    </w:p>
    <w:p w14:paraId="7513F04E" w14:textId="6F1B151E" w:rsidR="000A7832" w:rsidRDefault="004E1E03" w:rsidP="003F6DAF">
      <w:pPr>
        <w:spacing w:after="240"/>
        <w:rPr>
          <w:rFonts w:cs="Arial"/>
          <w:szCs w:val="20"/>
          <w:lang w:val="es-MX"/>
        </w:rPr>
      </w:pPr>
      <w:r w:rsidRPr="009E3721">
        <w:rPr>
          <w:rFonts w:cs="Arial"/>
          <w:szCs w:val="20"/>
        </w:rPr>
        <w:t>En la siguiente tabla se p</w:t>
      </w:r>
      <w:r w:rsidR="000A7832">
        <w:rPr>
          <w:rFonts w:cs="Arial"/>
          <w:szCs w:val="20"/>
        </w:rPr>
        <w:t>resenta la comparación entre la</w:t>
      </w:r>
      <w:r w:rsidRPr="009E3721">
        <w:rPr>
          <w:rFonts w:cs="Arial"/>
          <w:szCs w:val="20"/>
        </w:rPr>
        <w:t xml:space="preserve"> tasa</w:t>
      </w:r>
      <w:r w:rsidR="000A7832">
        <w:rPr>
          <w:rFonts w:cs="Arial"/>
          <w:szCs w:val="20"/>
        </w:rPr>
        <w:t xml:space="preserve"> de la fila séptima</w:t>
      </w:r>
      <w:r w:rsidRPr="009E3721">
        <w:rPr>
          <w:rFonts w:cs="Arial"/>
          <w:szCs w:val="20"/>
        </w:rPr>
        <w:t xml:space="preserve"> vigente en el artículo 1646 del Código Municipal y la</w:t>
      </w:r>
      <w:r w:rsidR="000A7832">
        <w:rPr>
          <w:rFonts w:cs="Arial"/>
          <w:szCs w:val="20"/>
        </w:rPr>
        <w:t xml:space="preserve"> tasa</w:t>
      </w:r>
      <w:r w:rsidRPr="009E3721">
        <w:rPr>
          <w:rFonts w:cs="Arial"/>
          <w:szCs w:val="20"/>
        </w:rPr>
        <w:t xml:space="preserve"> pro</w:t>
      </w:r>
      <w:r w:rsidR="000A7832">
        <w:rPr>
          <w:rFonts w:cs="Arial"/>
          <w:szCs w:val="20"/>
        </w:rPr>
        <w:t>puesta</w:t>
      </w:r>
      <w:r w:rsidRPr="009E3721">
        <w:rPr>
          <w:rFonts w:cs="Arial"/>
          <w:szCs w:val="20"/>
        </w:rPr>
        <w:t xml:space="preserve"> en el “</w:t>
      </w:r>
      <w:r w:rsidRPr="009E3721">
        <w:rPr>
          <w:rFonts w:cs="Arial"/>
          <w:szCs w:val="20"/>
          <w:lang w:val="es-MX"/>
        </w:rPr>
        <w:t xml:space="preserve">Proyecto de Ordenanza Metropolitana que </w:t>
      </w:r>
      <w:r w:rsidR="00D32C62" w:rsidRPr="009E3721">
        <w:rPr>
          <w:rFonts w:cs="Arial"/>
          <w:szCs w:val="20"/>
          <w:lang w:val="es-MX"/>
        </w:rPr>
        <w:t>reforma</w:t>
      </w:r>
      <w:r w:rsidRPr="009E3721">
        <w:rPr>
          <w:rFonts w:cs="Arial"/>
          <w:szCs w:val="20"/>
          <w:lang w:val="es-MX"/>
        </w:rPr>
        <w:t xml:space="preserve"> </w:t>
      </w:r>
      <w:r w:rsidR="00914ECC">
        <w:rPr>
          <w:rFonts w:cs="Arial"/>
          <w:szCs w:val="20"/>
          <w:lang w:val="es-MX"/>
        </w:rPr>
        <w:t>la línea séptima d</w:t>
      </w:r>
      <w:r w:rsidRPr="009E3721">
        <w:rPr>
          <w:rFonts w:cs="Arial"/>
          <w:szCs w:val="20"/>
          <w:lang w:val="es-MX"/>
        </w:rPr>
        <w:t xml:space="preserve">el </w:t>
      </w:r>
      <w:r w:rsidR="000A7832">
        <w:rPr>
          <w:rFonts w:cs="Arial"/>
          <w:szCs w:val="20"/>
          <w:lang w:val="es-MX"/>
        </w:rPr>
        <w:t xml:space="preserve">artículo 1646 del </w:t>
      </w:r>
      <w:r w:rsidRPr="009E3721">
        <w:rPr>
          <w:rFonts w:cs="Arial"/>
          <w:szCs w:val="20"/>
          <w:lang w:val="es-MX"/>
        </w:rPr>
        <w:t xml:space="preserve">Capítulo XX De Las Tasas Retributivas </w:t>
      </w:r>
      <w:r w:rsidR="00301B16" w:rsidRPr="009E3721">
        <w:rPr>
          <w:rFonts w:cs="Arial"/>
          <w:szCs w:val="20"/>
          <w:lang w:val="es-MX"/>
        </w:rPr>
        <w:t>p</w:t>
      </w:r>
      <w:r w:rsidRPr="009E3721">
        <w:rPr>
          <w:rFonts w:cs="Arial"/>
          <w:szCs w:val="20"/>
          <w:lang w:val="es-MX"/>
        </w:rPr>
        <w:t xml:space="preserve">or Servicios Técnicos </w:t>
      </w:r>
      <w:r w:rsidR="00301B16" w:rsidRPr="009E3721">
        <w:rPr>
          <w:rFonts w:cs="Arial"/>
          <w:szCs w:val="20"/>
          <w:lang w:val="es-MX"/>
        </w:rPr>
        <w:t>y</w:t>
      </w:r>
      <w:r w:rsidRPr="009E3721">
        <w:rPr>
          <w:rFonts w:cs="Arial"/>
          <w:szCs w:val="20"/>
          <w:lang w:val="es-MX"/>
        </w:rPr>
        <w:t xml:space="preserve"> Administrativos Relacionados </w:t>
      </w:r>
      <w:r w:rsidR="00301B16" w:rsidRPr="009E3721">
        <w:rPr>
          <w:rFonts w:cs="Arial"/>
          <w:szCs w:val="20"/>
          <w:lang w:val="es-MX"/>
        </w:rPr>
        <w:t>con la</w:t>
      </w:r>
      <w:r w:rsidRPr="009E3721">
        <w:rPr>
          <w:rFonts w:cs="Arial"/>
          <w:szCs w:val="20"/>
          <w:lang w:val="es-MX"/>
        </w:rPr>
        <w:t xml:space="preserve"> Regularización, Seguimiento </w:t>
      </w:r>
      <w:r w:rsidR="00301B16" w:rsidRPr="009E3721">
        <w:rPr>
          <w:rFonts w:cs="Arial"/>
          <w:szCs w:val="20"/>
          <w:lang w:val="es-MX"/>
        </w:rPr>
        <w:t>y</w:t>
      </w:r>
      <w:r w:rsidRPr="009E3721">
        <w:rPr>
          <w:rFonts w:cs="Arial"/>
          <w:szCs w:val="20"/>
          <w:lang w:val="es-MX"/>
        </w:rPr>
        <w:t xml:space="preserve"> Control Ambiental, Titulo </w:t>
      </w:r>
      <w:r w:rsidR="00301B16" w:rsidRPr="009E3721">
        <w:rPr>
          <w:rFonts w:cs="Arial"/>
          <w:szCs w:val="20"/>
          <w:lang w:val="es-MX"/>
        </w:rPr>
        <w:t>IV</w:t>
      </w:r>
      <w:r w:rsidRPr="009E3721">
        <w:rPr>
          <w:rFonts w:cs="Arial"/>
          <w:szCs w:val="20"/>
          <w:lang w:val="es-MX"/>
        </w:rPr>
        <w:t xml:space="preserve"> De Las Tasas” Libro </w:t>
      </w:r>
      <w:r w:rsidR="00301B16" w:rsidRPr="009E3721">
        <w:rPr>
          <w:rFonts w:cs="Arial"/>
          <w:szCs w:val="20"/>
          <w:lang w:val="es-MX"/>
        </w:rPr>
        <w:t>III.</w:t>
      </w:r>
      <w:r w:rsidRPr="009E3721">
        <w:rPr>
          <w:rFonts w:cs="Arial"/>
          <w:szCs w:val="20"/>
          <w:lang w:val="es-MX"/>
        </w:rPr>
        <w:t xml:space="preserve">5 Presupuesto, Finanzas Y Tributación, Libro </w:t>
      </w:r>
      <w:r w:rsidR="00301B16" w:rsidRPr="009E3721">
        <w:rPr>
          <w:rFonts w:cs="Arial"/>
          <w:szCs w:val="20"/>
          <w:lang w:val="es-MX"/>
        </w:rPr>
        <w:t>III.</w:t>
      </w:r>
      <w:r w:rsidR="000A7832">
        <w:rPr>
          <w:rFonts w:cs="Arial"/>
          <w:szCs w:val="20"/>
          <w:lang w:val="es-MX"/>
        </w:rPr>
        <w:t xml:space="preserve"> Del Eje Económico.</w:t>
      </w:r>
    </w:p>
    <w:p w14:paraId="681C0F4C" w14:textId="0EE9D56F" w:rsidR="004E1E03" w:rsidRPr="009E3721" w:rsidRDefault="004E1E03" w:rsidP="003F6DAF">
      <w:pPr>
        <w:spacing w:after="240"/>
        <w:rPr>
          <w:rFonts w:cs="Arial"/>
          <w:b/>
          <w:szCs w:val="20"/>
        </w:rPr>
      </w:pPr>
      <w:r w:rsidRPr="009E3721">
        <w:rPr>
          <w:rFonts w:cs="Arial"/>
          <w:b/>
          <w:szCs w:val="20"/>
        </w:rPr>
        <w:t xml:space="preserve">TABLA </w:t>
      </w:r>
      <w:r w:rsidRPr="009E3721">
        <w:rPr>
          <w:rFonts w:cs="Arial"/>
          <w:b/>
          <w:szCs w:val="20"/>
        </w:rPr>
        <w:fldChar w:fldCharType="begin"/>
      </w:r>
      <w:r w:rsidRPr="009E3721">
        <w:rPr>
          <w:rFonts w:cs="Arial"/>
          <w:b/>
          <w:szCs w:val="20"/>
        </w:rPr>
        <w:instrText xml:space="preserve"> SEQ Tabla \* ARABIC </w:instrText>
      </w:r>
      <w:r w:rsidRPr="009E3721">
        <w:rPr>
          <w:rFonts w:cs="Arial"/>
          <w:b/>
          <w:szCs w:val="20"/>
        </w:rPr>
        <w:fldChar w:fldCharType="separate"/>
      </w:r>
      <w:r w:rsidR="003F6DAF">
        <w:rPr>
          <w:rFonts w:cs="Arial"/>
          <w:b/>
          <w:noProof/>
          <w:szCs w:val="20"/>
        </w:rPr>
        <w:t>8</w:t>
      </w:r>
      <w:r w:rsidRPr="009E3721">
        <w:rPr>
          <w:rFonts w:cs="Arial"/>
          <w:b/>
          <w:noProof/>
          <w:szCs w:val="20"/>
        </w:rPr>
        <w:fldChar w:fldCharType="end"/>
      </w:r>
      <w:r w:rsidRPr="009E3721">
        <w:rPr>
          <w:rFonts w:cs="Arial"/>
          <w:noProof/>
          <w:szCs w:val="20"/>
        </w:rPr>
        <w:t xml:space="preserve"> </w:t>
      </w:r>
      <w:r w:rsidRPr="009E3721">
        <w:rPr>
          <w:rFonts w:cs="Arial"/>
          <w:b/>
          <w:szCs w:val="20"/>
        </w:rPr>
        <w:t xml:space="preserve">COMPARATIVA ENTRE LA TASA VIGENTE EN EL ARTÍCULO 1646 DEL CÓDIGO MUNICIPAL </w:t>
      </w:r>
      <w:r w:rsidR="00301B16" w:rsidRPr="009E3721">
        <w:rPr>
          <w:rFonts w:cs="Arial"/>
          <w:b/>
          <w:szCs w:val="20"/>
        </w:rPr>
        <w:t>VS</w:t>
      </w:r>
      <w:r w:rsidRPr="009E3721">
        <w:rPr>
          <w:rFonts w:cs="Arial"/>
          <w:b/>
          <w:szCs w:val="20"/>
        </w:rPr>
        <w:t xml:space="preserve"> LAS TASA PROPUESTASA EN EL </w:t>
      </w:r>
      <w:r w:rsidRPr="009E3721">
        <w:rPr>
          <w:rFonts w:cs="Arial"/>
          <w:b/>
          <w:bCs/>
          <w:szCs w:val="20"/>
          <w:lang w:val="es-MX"/>
        </w:rPr>
        <w:t xml:space="preserve">PROYECTO DE ORDENANZA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663"/>
        <w:gridCol w:w="1909"/>
        <w:gridCol w:w="1247"/>
        <w:gridCol w:w="1279"/>
        <w:gridCol w:w="2105"/>
        <w:gridCol w:w="1291"/>
      </w:tblGrid>
      <w:tr w:rsidR="00192483" w:rsidRPr="000A7832" w14:paraId="6B258121" w14:textId="77777777" w:rsidTr="003F6DAF">
        <w:trPr>
          <w:trHeight w:val="20"/>
          <w:tblHeader/>
        </w:trPr>
        <w:tc>
          <w:tcPr>
            <w:tcW w:w="390" w:type="pct"/>
            <w:vAlign w:val="center"/>
          </w:tcPr>
          <w:p w14:paraId="1783D205" w14:textId="41F2299A" w:rsidR="000A7832" w:rsidRPr="000A7832" w:rsidRDefault="000A7832" w:rsidP="003F6DAF">
            <w:pPr>
              <w:spacing w:before="0" w:after="0"/>
              <w:jc w:val="left"/>
              <w:rPr>
                <w:rFonts w:cs="Arial"/>
                <w:b/>
                <w:sz w:val="18"/>
                <w:szCs w:val="18"/>
              </w:rPr>
            </w:pPr>
            <w:r w:rsidRPr="000A7832">
              <w:rPr>
                <w:rFonts w:cs="Arial"/>
                <w:b/>
                <w:sz w:val="18"/>
                <w:szCs w:val="18"/>
              </w:rPr>
              <w:t>NRO. (fila del art. 1646)</w:t>
            </w:r>
          </w:p>
          <w:p w14:paraId="371CC383" w14:textId="77777777" w:rsidR="000A7832" w:rsidRPr="000A7832" w:rsidRDefault="000A7832" w:rsidP="003F6DAF">
            <w:pPr>
              <w:spacing w:before="0" w:after="0"/>
              <w:jc w:val="left"/>
              <w:rPr>
                <w:rFonts w:cs="Arial"/>
                <w:b/>
                <w:sz w:val="18"/>
                <w:szCs w:val="18"/>
              </w:rPr>
            </w:pPr>
          </w:p>
        </w:tc>
        <w:tc>
          <w:tcPr>
            <w:tcW w:w="1124" w:type="pct"/>
            <w:shd w:val="clear" w:color="auto" w:fill="auto"/>
            <w:vAlign w:val="center"/>
          </w:tcPr>
          <w:p w14:paraId="65854D2F" w14:textId="1E9905AE" w:rsidR="000A7832" w:rsidRPr="000A7832" w:rsidRDefault="000A7832" w:rsidP="003F6DAF">
            <w:pPr>
              <w:spacing w:before="0" w:after="0"/>
              <w:jc w:val="center"/>
              <w:rPr>
                <w:rFonts w:eastAsia="Times New Roman" w:cs="Arial"/>
                <w:b/>
                <w:sz w:val="18"/>
                <w:szCs w:val="18"/>
                <w:lang w:eastAsia="es-EC"/>
              </w:rPr>
            </w:pPr>
            <w:r w:rsidRPr="000A7832">
              <w:rPr>
                <w:rFonts w:cs="Arial"/>
                <w:b/>
                <w:sz w:val="18"/>
                <w:szCs w:val="18"/>
              </w:rPr>
              <w:t>SERVICIO ADMINISTRATIVO ESTABLECIDO EN EL ARTÍCULO 16</w:t>
            </w:r>
            <w:r>
              <w:rPr>
                <w:rFonts w:cs="Arial"/>
                <w:b/>
                <w:sz w:val="18"/>
                <w:szCs w:val="18"/>
              </w:rPr>
              <w:t>46</w:t>
            </w:r>
          </w:p>
        </w:tc>
        <w:tc>
          <w:tcPr>
            <w:tcW w:w="734" w:type="pct"/>
            <w:vAlign w:val="center"/>
          </w:tcPr>
          <w:p w14:paraId="45EEE0B0" w14:textId="77777777" w:rsidR="000A7832" w:rsidRPr="000A7832" w:rsidRDefault="000A7832" w:rsidP="003F6DAF">
            <w:pPr>
              <w:spacing w:before="0" w:after="0"/>
              <w:jc w:val="center"/>
              <w:rPr>
                <w:rFonts w:eastAsia="Times New Roman" w:cs="Arial"/>
                <w:b/>
                <w:sz w:val="18"/>
                <w:szCs w:val="18"/>
                <w:lang w:eastAsia="es-EC"/>
              </w:rPr>
            </w:pPr>
            <w:r w:rsidRPr="000A7832">
              <w:rPr>
                <w:rFonts w:eastAsia="Times New Roman" w:cs="Arial"/>
                <w:b/>
                <w:sz w:val="18"/>
                <w:szCs w:val="18"/>
                <w:lang w:eastAsia="es-EC"/>
              </w:rPr>
              <w:t>TASA ACTUAL</w:t>
            </w:r>
          </w:p>
        </w:tc>
        <w:tc>
          <w:tcPr>
            <w:tcW w:w="753" w:type="pct"/>
            <w:vAlign w:val="center"/>
          </w:tcPr>
          <w:p w14:paraId="79CACB06" w14:textId="3FA02B5E" w:rsidR="000A7832" w:rsidRPr="000A7832" w:rsidRDefault="000A7832" w:rsidP="003F6DAF">
            <w:pPr>
              <w:spacing w:before="0" w:after="0"/>
              <w:jc w:val="center"/>
              <w:rPr>
                <w:rFonts w:cs="Arial"/>
                <w:b/>
                <w:sz w:val="18"/>
                <w:szCs w:val="18"/>
              </w:rPr>
            </w:pPr>
            <w:r w:rsidRPr="000A7832">
              <w:rPr>
                <w:rFonts w:cs="Arial"/>
                <w:b/>
                <w:sz w:val="18"/>
                <w:szCs w:val="18"/>
              </w:rPr>
              <w:t>VALOR TASA ACTUAL</w:t>
            </w:r>
          </w:p>
        </w:tc>
        <w:tc>
          <w:tcPr>
            <w:tcW w:w="1239" w:type="pct"/>
            <w:vAlign w:val="center"/>
          </w:tcPr>
          <w:p w14:paraId="782E86E4" w14:textId="03414398" w:rsidR="000A7832" w:rsidRPr="000A7832" w:rsidRDefault="000A7832" w:rsidP="003F6DAF">
            <w:pPr>
              <w:spacing w:before="0" w:after="0"/>
              <w:jc w:val="center"/>
              <w:rPr>
                <w:rFonts w:eastAsia="Times New Roman" w:cs="Arial"/>
                <w:b/>
                <w:sz w:val="18"/>
                <w:szCs w:val="18"/>
                <w:lang w:eastAsia="es-EC"/>
              </w:rPr>
            </w:pPr>
            <w:r w:rsidRPr="000A7832">
              <w:rPr>
                <w:rFonts w:cs="Arial"/>
                <w:b/>
                <w:sz w:val="18"/>
                <w:szCs w:val="18"/>
              </w:rPr>
              <w:t>SERVICIO ADMINISTRATIVO PROPUESTO</w:t>
            </w:r>
          </w:p>
        </w:tc>
        <w:tc>
          <w:tcPr>
            <w:tcW w:w="760" w:type="pct"/>
            <w:vAlign w:val="center"/>
          </w:tcPr>
          <w:p w14:paraId="2165031A" w14:textId="4FFA881C" w:rsidR="000A7832" w:rsidRPr="000A7832" w:rsidRDefault="00192483" w:rsidP="003F6DAF">
            <w:pPr>
              <w:spacing w:before="0" w:after="0"/>
              <w:jc w:val="center"/>
              <w:rPr>
                <w:rFonts w:cs="Arial"/>
                <w:b/>
                <w:sz w:val="18"/>
                <w:szCs w:val="18"/>
              </w:rPr>
            </w:pPr>
            <w:r>
              <w:rPr>
                <w:rFonts w:cs="Arial"/>
                <w:b/>
                <w:sz w:val="18"/>
                <w:szCs w:val="18"/>
              </w:rPr>
              <w:t xml:space="preserve">VALOR DE LA </w:t>
            </w:r>
            <w:r w:rsidR="000A7832" w:rsidRPr="000A7832">
              <w:rPr>
                <w:rFonts w:cs="Arial"/>
                <w:b/>
                <w:sz w:val="18"/>
                <w:szCs w:val="18"/>
              </w:rPr>
              <w:t>PROPUESTA</w:t>
            </w:r>
          </w:p>
        </w:tc>
      </w:tr>
      <w:tr w:rsidR="00192483" w:rsidRPr="000A7832" w14:paraId="1A70EEAF" w14:textId="77777777" w:rsidTr="003F6DAF">
        <w:trPr>
          <w:trHeight w:val="20"/>
        </w:trPr>
        <w:tc>
          <w:tcPr>
            <w:tcW w:w="390" w:type="pct"/>
            <w:vMerge w:val="restart"/>
            <w:vAlign w:val="center"/>
          </w:tcPr>
          <w:p w14:paraId="7534E744" w14:textId="32DC3E25" w:rsidR="000A7832" w:rsidRPr="000A7832" w:rsidRDefault="004A66EA" w:rsidP="003F6DAF">
            <w:pPr>
              <w:spacing w:before="0" w:after="0"/>
              <w:jc w:val="left"/>
              <w:rPr>
                <w:rFonts w:cs="Arial"/>
                <w:b/>
                <w:sz w:val="18"/>
                <w:szCs w:val="18"/>
              </w:rPr>
            </w:pPr>
            <w:r>
              <w:rPr>
                <w:rFonts w:cs="Arial"/>
                <w:b/>
                <w:sz w:val="18"/>
                <w:szCs w:val="18"/>
              </w:rPr>
              <w:t>7</w:t>
            </w:r>
          </w:p>
        </w:tc>
        <w:tc>
          <w:tcPr>
            <w:tcW w:w="1124" w:type="pct"/>
            <w:vMerge w:val="restart"/>
            <w:shd w:val="clear" w:color="auto" w:fill="FFAFAF"/>
            <w:vAlign w:val="center"/>
          </w:tcPr>
          <w:p w14:paraId="09990162" w14:textId="7580F606" w:rsidR="000A7832" w:rsidRPr="000A7832" w:rsidRDefault="000A7832" w:rsidP="003F6DAF">
            <w:pPr>
              <w:spacing w:before="0" w:after="0"/>
              <w:rPr>
                <w:rFonts w:cs="Arial"/>
                <w:sz w:val="18"/>
                <w:szCs w:val="18"/>
              </w:rPr>
            </w:pPr>
            <w:r w:rsidRPr="000A7832">
              <w:rPr>
                <w:rFonts w:cs="Arial"/>
                <w:color w:val="000000" w:themeColor="text1"/>
                <w:sz w:val="18"/>
                <w:szCs w:val="18"/>
              </w:rPr>
              <w:t>Seguimiento cada 2 años del Plan de Manejo Ambiental para estaciones base celular, centrales y repetidoras de microondas fijas.</w:t>
            </w:r>
          </w:p>
        </w:tc>
        <w:tc>
          <w:tcPr>
            <w:tcW w:w="734" w:type="pct"/>
            <w:vMerge w:val="restart"/>
            <w:vAlign w:val="center"/>
          </w:tcPr>
          <w:p w14:paraId="4DD6D2CF" w14:textId="7E933325" w:rsidR="000A7832" w:rsidRPr="000A7832" w:rsidRDefault="000A7832" w:rsidP="003F6DAF">
            <w:pPr>
              <w:spacing w:before="0" w:after="0"/>
              <w:rPr>
                <w:rFonts w:cs="Arial"/>
                <w:sz w:val="18"/>
                <w:szCs w:val="18"/>
              </w:rPr>
            </w:pPr>
            <w:r w:rsidRPr="000A7832">
              <w:rPr>
                <w:rFonts w:cs="Arial"/>
                <w:sz w:val="18"/>
                <w:szCs w:val="18"/>
              </w:rPr>
              <w:t>4 Salarios básicos unificados del trabajador por cada seguimiento efectivo</w:t>
            </w:r>
          </w:p>
        </w:tc>
        <w:tc>
          <w:tcPr>
            <w:tcW w:w="753" w:type="pct"/>
            <w:vMerge w:val="restart"/>
            <w:vAlign w:val="center"/>
          </w:tcPr>
          <w:p w14:paraId="0F6FD9A7" w14:textId="4B9EA29F" w:rsidR="000A7832" w:rsidRPr="000A7832" w:rsidRDefault="000A7832" w:rsidP="003F6DAF">
            <w:pPr>
              <w:spacing w:before="0" w:after="0"/>
              <w:jc w:val="center"/>
              <w:rPr>
                <w:rFonts w:eastAsia="Times New Roman" w:cs="Arial"/>
                <w:sz w:val="18"/>
                <w:szCs w:val="18"/>
                <w:lang w:eastAsia="es-EC"/>
              </w:rPr>
            </w:pPr>
            <w:r w:rsidRPr="00192483">
              <w:rPr>
                <w:rFonts w:eastAsia="Times New Roman" w:cs="Arial"/>
                <w:sz w:val="22"/>
                <w:szCs w:val="18"/>
                <w:lang w:eastAsia="es-EC"/>
              </w:rPr>
              <w:t>1700 USD</w:t>
            </w:r>
          </w:p>
        </w:tc>
        <w:tc>
          <w:tcPr>
            <w:tcW w:w="1239" w:type="pct"/>
            <w:vAlign w:val="center"/>
          </w:tcPr>
          <w:p w14:paraId="401D0D1D" w14:textId="77777777" w:rsidR="004A66EA" w:rsidRPr="004A66EA" w:rsidRDefault="004A66EA" w:rsidP="003F6DAF">
            <w:pPr>
              <w:spacing w:before="0" w:after="0"/>
              <w:rPr>
                <w:rFonts w:eastAsia="Times New Roman" w:cs="Arial"/>
                <w:color w:val="000000"/>
                <w:sz w:val="18"/>
                <w:szCs w:val="18"/>
                <w:lang w:eastAsia="es-EC"/>
              </w:rPr>
            </w:pPr>
            <w:r w:rsidRPr="004A66EA">
              <w:rPr>
                <w:rFonts w:eastAsia="Times New Roman" w:cs="Arial"/>
                <w:color w:val="000000"/>
                <w:sz w:val="18"/>
                <w:szCs w:val="18"/>
                <w:lang w:eastAsia="es-EC"/>
              </w:rPr>
              <w:t>Seguimiento mediante inspección sin movilización institucional.</w:t>
            </w:r>
          </w:p>
          <w:p w14:paraId="358CFAA9" w14:textId="77777777" w:rsidR="004A66EA" w:rsidRPr="004A66EA" w:rsidRDefault="004A66EA" w:rsidP="003F6DAF">
            <w:pPr>
              <w:spacing w:before="0" w:after="0"/>
              <w:rPr>
                <w:rFonts w:eastAsia="Times New Roman" w:cs="Arial"/>
                <w:color w:val="000000"/>
                <w:sz w:val="18"/>
                <w:szCs w:val="18"/>
                <w:lang w:eastAsia="es-EC"/>
              </w:rPr>
            </w:pPr>
          </w:p>
          <w:p w14:paraId="4562309B" w14:textId="54816A2B" w:rsidR="000A7832" w:rsidRPr="000A7832" w:rsidRDefault="004A66EA" w:rsidP="003F6DAF">
            <w:pPr>
              <w:spacing w:before="0" w:after="0"/>
              <w:rPr>
                <w:rFonts w:eastAsia="Times New Roman" w:cs="Arial"/>
                <w:b/>
                <w:sz w:val="18"/>
                <w:szCs w:val="18"/>
                <w:lang w:val="en-US" w:eastAsia="es-EC"/>
              </w:rPr>
            </w:pPr>
            <w:r w:rsidRPr="004A66EA">
              <w:rPr>
                <w:rFonts w:eastAsia="Times New Roman" w:cs="Arial"/>
                <w:color w:val="000000"/>
                <w:sz w:val="18"/>
                <w:szCs w:val="18"/>
                <w:lang w:val="en-US" w:eastAsia="es-EC"/>
              </w:rPr>
              <w:t>1,4319x SBU+60,4957 x (1+IPCaño i-1/100)</w:t>
            </w:r>
          </w:p>
        </w:tc>
        <w:tc>
          <w:tcPr>
            <w:tcW w:w="760" w:type="pct"/>
            <w:vAlign w:val="center"/>
          </w:tcPr>
          <w:p w14:paraId="7C133139" w14:textId="4F1FD7AF" w:rsidR="000A7832" w:rsidRPr="000A7832" w:rsidRDefault="000A7832" w:rsidP="003F6DAF">
            <w:pPr>
              <w:spacing w:before="0" w:after="0"/>
              <w:jc w:val="center"/>
              <w:rPr>
                <w:rFonts w:eastAsia="Times New Roman" w:cs="Arial"/>
                <w:sz w:val="18"/>
                <w:szCs w:val="18"/>
                <w:lang w:val="en-US" w:eastAsia="es-EC"/>
              </w:rPr>
            </w:pPr>
            <w:r w:rsidRPr="00822086">
              <w:rPr>
                <w:rFonts w:eastAsia="Times New Roman" w:cs="Arial"/>
                <w:color w:val="000000"/>
                <w:szCs w:val="20"/>
                <w:lang w:val="en-US" w:eastAsia="es-EC"/>
              </w:rPr>
              <w:t xml:space="preserve">                  </w:t>
            </w:r>
            <w:r>
              <w:rPr>
                <w:rFonts w:eastAsia="Times New Roman" w:cs="Arial"/>
                <w:color w:val="000000"/>
                <w:szCs w:val="20"/>
                <w:lang w:eastAsia="es-EC"/>
              </w:rPr>
              <w:t>669</w:t>
            </w:r>
            <w:r w:rsidRPr="009E3721">
              <w:rPr>
                <w:rFonts w:eastAsia="Times New Roman" w:cs="Arial"/>
                <w:color w:val="000000"/>
                <w:szCs w:val="20"/>
                <w:lang w:eastAsia="es-EC"/>
              </w:rPr>
              <w:t>,</w:t>
            </w:r>
            <w:r>
              <w:rPr>
                <w:rFonts w:eastAsia="Times New Roman" w:cs="Arial"/>
                <w:color w:val="000000"/>
                <w:szCs w:val="20"/>
                <w:lang w:eastAsia="es-EC"/>
              </w:rPr>
              <w:t>11 USD</w:t>
            </w:r>
          </w:p>
        </w:tc>
      </w:tr>
      <w:tr w:rsidR="00192483" w:rsidRPr="000A7832" w14:paraId="68CE172F" w14:textId="77777777" w:rsidTr="003F6DAF">
        <w:trPr>
          <w:trHeight w:val="20"/>
        </w:trPr>
        <w:tc>
          <w:tcPr>
            <w:tcW w:w="390" w:type="pct"/>
            <w:vMerge/>
            <w:vAlign w:val="center"/>
          </w:tcPr>
          <w:p w14:paraId="79817D46" w14:textId="77777777" w:rsidR="000A7832" w:rsidRPr="000A7832" w:rsidRDefault="000A7832" w:rsidP="003F6DAF">
            <w:pPr>
              <w:spacing w:before="0" w:after="0"/>
              <w:ind w:left="360"/>
              <w:jc w:val="left"/>
              <w:rPr>
                <w:rFonts w:cs="Arial"/>
                <w:b/>
                <w:sz w:val="18"/>
                <w:szCs w:val="18"/>
              </w:rPr>
            </w:pPr>
          </w:p>
        </w:tc>
        <w:tc>
          <w:tcPr>
            <w:tcW w:w="1124" w:type="pct"/>
            <w:vMerge/>
            <w:shd w:val="clear" w:color="auto" w:fill="FFAFAF"/>
            <w:vAlign w:val="center"/>
          </w:tcPr>
          <w:p w14:paraId="77AFCE21" w14:textId="77777777" w:rsidR="000A7832" w:rsidRPr="000A7832" w:rsidRDefault="000A7832" w:rsidP="003F6DAF">
            <w:pPr>
              <w:spacing w:before="0" w:after="0"/>
              <w:rPr>
                <w:rFonts w:cs="Arial"/>
                <w:sz w:val="18"/>
                <w:szCs w:val="18"/>
              </w:rPr>
            </w:pPr>
          </w:p>
        </w:tc>
        <w:tc>
          <w:tcPr>
            <w:tcW w:w="734" w:type="pct"/>
            <w:vMerge/>
            <w:vAlign w:val="center"/>
          </w:tcPr>
          <w:p w14:paraId="2E83B0D0" w14:textId="77777777" w:rsidR="000A7832" w:rsidRPr="000A7832" w:rsidRDefault="000A7832" w:rsidP="003F6DAF">
            <w:pPr>
              <w:spacing w:before="0" w:after="0"/>
              <w:rPr>
                <w:rFonts w:cs="Arial"/>
                <w:sz w:val="18"/>
                <w:szCs w:val="18"/>
              </w:rPr>
            </w:pPr>
          </w:p>
        </w:tc>
        <w:tc>
          <w:tcPr>
            <w:tcW w:w="753" w:type="pct"/>
            <w:vMerge/>
            <w:vAlign w:val="center"/>
          </w:tcPr>
          <w:p w14:paraId="2C913749" w14:textId="77777777" w:rsidR="000A7832" w:rsidRPr="000A7832" w:rsidRDefault="000A7832" w:rsidP="003F6DAF">
            <w:pPr>
              <w:spacing w:before="0" w:after="0"/>
              <w:jc w:val="center"/>
              <w:rPr>
                <w:rFonts w:eastAsia="Times New Roman" w:cs="Arial"/>
                <w:b/>
                <w:sz w:val="18"/>
                <w:szCs w:val="18"/>
                <w:lang w:eastAsia="es-EC"/>
              </w:rPr>
            </w:pPr>
          </w:p>
        </w:tc>
        <w:tc>
          <w:tcPr>
            <w:tcW w:w="1239" w:type="pct"/>
            <w:vAlign w:val="center"/>
          </w:tcPr>
          <w:p w14:paraId="657E65A6" w14:textId="77777777" w:rsidR="004A66EA" w:rsidRPr="004A66EA" w:rsidRDefault="004A66EA" w:rsidP="003F6DAF">
            <w:pPr>
              <w:spacing w:before="0" w:after="0"/>
              <w:rPr>
                <w:rFonts w:eastAsia="Times New Roman" w:cs="Arial"/>
                <w:color w:val="000000"/>
                <w:sz w:val="18"/>
                <w:szCs w:val="18"/>
                <w:lang w:eastAsia="es-EC"/>
              </w:rPr>
            </w:pPr>
            <w:r w:rsidRPr="004A66EA">
              <w:rPr>
                <w:rFonts w:eastAsia="Times New Roman" w:cs="Arial"/>
                <w:color w:val="000000"/>
                <w:sz w:val="18"/>
                <w:szCs w:val="18"/>
                <w:lang w:eastAsia="es-EC"/>
              </w:rPr>
              <w:t>Seguimiento mediante inspección con movilización institucional.</w:t>
            </w:r>
          </w:p>
          <w:p w14:paraId="3D0E74E3" w14:textId="77777777" w:rsidR="004A66EA" w:rsidRPr="004A66EA" w:rsidRDefault="004A66EA" w:rsidP="003F6DAF">
            <w:pPr>
              <w:spacing w:before="0" w:after="0"/>
              <w:rPr>
                <w:rFonts w:eastAsia="Times New Roman" w:cs="Arial"/>
                <w:color w:val="000000"/>
                <w:sz w:val="18"/>
                <w:szCs w:val="18"/>
                <w:lang w:eastAsia="es-EC"/>
              </w:rPr>
            </w:pPr>
          </w:p>
          <w:p w14:paraId="0D22F9E7" w14:textId="6B0E889A" w:rsidR="000A7832" w:rsidRPr="000A7832" w:rsidRDefault="004A66EA" w:rsidP="003F6DAF">
            <w:pPr>
              <w:spacing w:before="0" w:after="0"/>
              <w:rPr>
                <w:rFonts w:eastAsia="Times New Roman" w:cs="Arial"/>
                <w:b/>
                <w:sz w:val="18"/>
                <w:szCs w:val="18"/>
                <w:lang w:val="en-US" w:eastAsia="es-EC"/>
              </w:rPr>
            </w:pPr>
            <w:r w:rsidRPr="004A66EA">
              <w:rPr>
                <w:rFonts w:eastAsia="Times New Roman" w:cs="Arial"/>
                <w:color w:val="000000"/>
                <w:sz w:val="18"/>
                <w:szCs w:val="18"/>
                <w:lang w:val="en-US" w:eastAsia="es-EC"/>
              </w:rPr>
              <w:t>1,4319x SBU+123,4957 x (1+IPCaño i-1/100)</w:t>
            </w:r>
          </w:p>
        </w:tc>
        <w:tc>
          <w:tcPr>
            <w:tcW w:w="760" w:type="pct"/>
            <w:vAlign w:val="center"/>
          </w:tcPr>
          <w:p w14:paraId="485607A2" w14:textId="7AEA20DB" w:rsidR="000A7832" w:rsidRPr="000A7832" w:rsidRDefault="000A7832" w:rsidP="003F6DAF">
            <w:pPr>
              <w:spacing w:before="0" w:after="0"/>
              <w:jc w:val="center"/>
              <w:rPr>
                <w:rFonts w:eastAsia="Times New Roman" w:cs="Arial"/>
                <w:sz w:val="18"/>
                <w:szCs w:val="18"/>
                <w:lang w:val="en-US" w:eastAsia="es-EC"/>
              </w:rPr>
            </w:pPr>
            <w:r>
              <w:rPr>
                <w:rFonts w:eastAsia="Times New Roman" w:cs="Arial"/>
                <w:color w:val="000000"/>
                <w:szCs w:val="20"/>
                <w:lang w:eastAsia="es-EC"/>
              </w:rPr>
              <w:t>732</w:t>
            </w:r>
            <w:r w:rsidRPr="009E3721">
              <w:rPr>
                <w:rFonts w:eastAsia="Times New Roman" w:cs="Arial"/>
                <w:color w:val="000000"/>
                <w:szCs w:val="20"/>
                <w:lang w:eastAsia="es-EC"/>
              </w:rPr>
              <w:t>,</w:t>
            </w:r>
            <w:r>
              <w:rPr>
                <w:rFonts w:eastAsia="Times New Roman" w:cs="Arial"/>
                <w:color w:val="000000"/>
                <w:szCs w:val="20"/>
                <w:lang w:eastAsia="es-EC"/>
              </w:rPr>
              <w:t>11 USD</w:t>
            </w:r>
          </w:p>
        </w:tc>
      </w:tr>
    </w:tbl>
    <w:p w14:paraId="5B3DB392" w14:textId="497C3A65" w:rsidR="00AB2D96" w:rsidRPr="009E3721" w:rsidRDefault="00AB2D96" w:rsidP="003F6DAF">
      <w:pPr>
        <w:pStyle w:val="Ttulo1"/>
        <w:spacing w:after="240"/>
        <w:rPr>
          <w:rFonts w:cs="Arial"/>
          <w:szCs w:val="20"/>
        </w:rPr>
      </w:pPr>
      <w:bookmarkStart w:id="20" w:name="_Toc115778025"/>
      <w:bookmarkStart w:id="21" w:name="_Toc112139219"/>
      <w:bookmarkStart w:id="22" w:name="_Toc112139221"/>
      <w:r w:rsidRPr="009E3721">
        <w:rPr>
          <w:rFonts w:cs="Arial"/>
          <w:szCs w:val="20"/>
        </w:rPr>
        <w:t>SIMULACIONES DE RECAUDACIÓN</w:t>
      </w:r>
      <w:bookmarkEnd w:id="20"/>
      <w:r w:rsidRPr="009E3721">
        <w:rPr>
          <w:rFonts w:cs="Arial"/>
          <w:szCs w:val="20"/>
        </w:rPr>
        <w:t xml:space="preserve"> </w:t>
      </w:r>
    </w:p>
    <w:p w14:paraId="4C7D6A9D" w14:textId="5AC88FB3" w:rsidR="00AB2D96" w:rsidRPr="009E3721" w:rsidRDefault="00AB2D96" w:rsidP="003F6DAF">
      <w:pPr>
        <w:pStyle w:val="Ttulo2"/>
        <w:spacing w:before="240" w:after="240"/>
        <w:rPr>
          <w:rFonts w:cs="Arial"/>
          <w:szCs w:val="20"/>
        </w:rPr>
      </w:pPr>
      <w:bookmarkStart w:id="23" w:name="_Toc115778026"/>
      <w:r w:rsidRPr="009E3721">
        <w:rPr>
          <w:rFonts w:cs="Arial"/>
          <w:szCs w:val="20"/>
        </w:rPr>
        <w:t>HISTÓRICO DE RECAUDACIÓN POR CONCEPTO DE TASAS RETRIBUTIVAS DE REGULARIZACIÓN, CONTROL Y SEGUIMIENTO AMBIENTAL</w:t>
      </w:r>
      <w:bookmarkEnd w:id="21"/>
      <w:bookmarkEnd w:id="23"/>
    </w:p>
    <w:p w14:paraId="026FDF35" w14:textId="5E989E54" w:rsidR="00AB2D96" w:rsidRPr="009E3721" w:rsidRDefault="00AB2D96" w:rsidP="003F6DAF">
      <w:pPr>
        <w:spacing w:after="240"/>
        <w:rPr>
          <w:rFonts w:cs="Arial"/>
          <w:szCs w:val="20"/>
        </w:rPr>
      </w:pPr>
      <w:r w:rsidRPr="009E3721">
        <w:rPr>
          <w:rFonts w:cs="Arial"/>
          <w:szCs w:val="20"/>
        </w:rPr>
        <w:t>De acuerdo a la recaudación registrada por el Fondo Ambiental de la Secretaría de Ambiente del 2015</w:t>
      </w:r>
      <w:r w:rsidRPr="009E3721">
        <w:rPr>
          <w:rStyle w:val="Refdenotaalpie"/>
          <w:rFonts w:cs="Arial"/>
          <w:szCs w:val="20"/>
        </w:rPr>
        <w:footnoteReference w:id="8"/>
      </w:r>
      <w:r w:rsidRPr="009E3721">
        <w:rPr>
          <w:rFonts w:cs="Arial"/>
          <w:szCs w:val="20"/>
        </w:rPr>
        <w:t xml:space="preserve"> al 2021, por concepto de regularización, control y seguimiento ambiental y multas </w:t>
      </w:r>
      <w:r w:rsidRPr="009E3721">
        <w:rPr>
          <w:rFonts w:cs="Arial"/>
          <w:i/>
          <w:szCs w:val="20"/>
        </w:rPr>
        <w:t>(“de la evaluación de impacto ambiental, del sistema de auditorías ambientales y guías prácticas ambientales, del control de la calidad de los combustibles de uso vehicular y la regulación de su comercialización, y demás normas que vayan adicionándose</w:t>
      </w:r>
      <w:r w:rsidRPr="009E3721">
        <w:rPr>
          <w:rFonts w:cs="Arial"/>
          <w:szCs w:val="20"/>
        </w:rPr>
        <w:t>”), descartando el año de la pandemia del SARS COV 2, anualmente se recauda un promedio de 1´558215,53 USD de dólares americanos.</w:t>
      </w:r>
    </w:p>
    <w:p w14:paraId="40ABAC66" w14:textId="2DF656CD" w:rsidR="00AB2D96" w:rsidRPr="009E3721" w:rsidRDefault="009B1CEA" w:rsidP="003F6DAF">
      <w:pPr>
        <w:pStyle w:val="Descripcin"/>
        <w:spacing w:before="240" w:after="240" w:line="276" w:lineRule="auto"/>
        <w:rPr>
          <w:lang w:val="es-ES"/>
        </w:rPr>
      </w:pPr>
      <w:r w:rsidRPr="009E3721">
        <w:t xml:space="preserve">FIGURA  </w:t>
      </w:r>
      <w:r w:rsidR="007046A1">
        <w:fldChar w:fldCharType="begin"/>
      </w:r>
      <w:r w:rsidR="007046A1">
        <w:instrText xml:space="preserve"> SEQ FIGURA_ \* ARABIC </w:instrText>
      </w:r>
      <w:r w:rsidR="007046A1">
        <w:fldChar w:fldCharType="separate"/>
      </w:r>
      <w:r w:rsidR="009A490E">
        <w:rPr>
          <w:noProof/>
        </w:rPr>
        <w:t>1</w:t>
      </w:r>
      <w:r w:rsidR="007046A1">
        <w:rPr>
          <w:noProof/>
        </w:rPr>
        <w:fldChar w:fldCharType="end"/>
      </w:r>
      <w:r w:rsidRPr="009E3721">
        <w:t xml:space="preserve"> </w:t>
      </w:r>
      <w:r w:rsidR="00AB2D96" w:rsidRPr="009E3721">
        <w:rPr>
          <w:lang w:val="es-ES"/>
        </w:rPr>
        <w:t>RECAUDACIÓN HISTÓRICA DE LAS TASAS POR REGULARIZACIÓN, CONTROL Y SEGUIMIETNO AMBIENTAL AÑOS 2015 AL 2021</w:t>
      </w:r>
    </w:p>
    <w:p w14:paraId="150196CE" w14:textId="77777777" w:rsidR="00AB2D96" w:rsidRPr="009E3721" w:rsidRDefault="00AB2D96" w:rsidP="003F6DAF">
      <w:pPr>
        <w:spacing w:after="240"/>
        <w:rPr>
          <w:rFonts w:cs="Arial"/>
          <w:szCs w:val="20"/>
        </w:rPr>
      </w:pPr>
      <w:r w:rsidRPr="009E3721">
        <w:rPr>
          <w:rFonts w:cs="Arial"/>
          <w:noProof/>
          <w:szCs w:val="20"/>
          <w:lang w:eastAsia="es-EC"/>
        </w:rPr>
        <w:drawing>
          <wp:inline distT="0" distB="0" distL="0" distR="0" wp14:anchorId="4D3ACA46" wp14:editId="636EBA2A">
            <wp:extent cx="5400040" cy="3997325"/>
            <wp:effectExtent l="0" t="0" r="10160" b="3175"/>
            <wp:docPr id="5" name="Gráfico 5">
              <a:extLst xmlns:a="http://schemas.openxmlformats.org/drawingml/2006/main">
                <a:ext uri="{FF2B5EF4-FFF2-40B4-BE49-F238E27FC236}">
                  <a16:creationId xmlns:a16="http://schemas.microsoft.com/office/drawing/2014/main" id="{709532F3-B5AB-4847-B964-CE82DF5B5E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0316D4" w14:textId="77777777" w:rsidR="00AB2D96" w:rsidRPr="00192483" w:rsidRDefault="00AB2D96" w:rsidP="003F6DAF">
      <w:pPr>
        <w:spacing w:after="240"/>
        <w:rPr>
          <w:rFonts w:cs="Arial"/>
          <w:sz w:val="18"/>
          <w:szCs w:val="20"/>
        </w:rPr>
      </w:pPr>
      <w:r w:rsidRPr="00192483">
        <w:rPr>
          <w:rFonts w:cs="Arial"/>
          <w:sz w:val="18"/>
          <w:szCs w:val="20"/>
        </w:rPr>
        <w:t>Fuente: Fondo Ambiental, Base de Datos Histórico de ingresos del 2006 al 2021 y Base de Datos Control de Ingresos mensuales 2022</w:t>
      </w:r>
    </w:p>
    <w:p w14:paraId="57F6E28B" w14:textId="77777777" w:rsidR="000E5B65" w:rsidRPr="009E3721" w:rsidRDefault="00AB2D96" w:rsidP="003F6DAF">
      <w:pPr>
        <w:spacing w:after="240"/>
        <w:rPr>
          <w:rFonts w:cs="Arial"/>
          <w:szCs w:val="20"/>
        </w:rPr>
      </w:pPr>
      <w:r w:rsidRPr="009E3721">
        <w:rPr>
          <w:rFonts w:cs="Arial"/>
          <w:szCs w:val="20"/>
        </w:rPr>
        <w:t>En el año 2021, por concepto de tasas retributivas de regularización, control y seguimiento ambiental, más multas,</w:t>
      </w:r>
      <w:r w:rsidR="000E5B65" w:rsidRPr="009E3721">
        <w:rPr>
          <w:rFonts w:cs="Arial"/>
          <w:szCs w:val="20"/>
        </w:rPr>
        <w:t xml:space="preserve"> se</w:t>
      </w:r>
      <w:r w:rsidRPr="009E3721">
        <w:rPr>
          <w:rFonts w:cs="Arial"/>
          <w:szCs w:val="20"/>
        </w:rPr>
        <w:t xml:space="preserve"> recaudó 1´351282,89</w:t>
      </w:r>
      <w:r w:rsidR="000E5B65" w:rsidRPr="009E3721">
        <w:rPr>
          <w:rFonts w:cs="Arial"/>
          <w:szCs w:val="20"/>
        </w:rPr>
        <w:t>.</w:t>
      </w:r>
    </w:p>
    <w:p w14:paraId="4E0DFE19" w14:textId="655C1C98" w:rsidR="000E5B65" w:rsidRPr="009E3721" w:rsidRDefault="000E5B65" w:rsidP="003F6DAF">
      <w:pPr>
        <w:spacing w:after="240"/>
        <w:rPr>
          <w:rFonts w:cs="Arial"/>
          <w:szCs w:val="20"/>
        </w:rPr>
      </w:pPr>
      <w:r w:rsidRPr="009E3721">
        <w:rPr>
          <w:rFonts w:cs="Arial"/>
          <w:szCs w:val="20"/>
        </w:rPr>
        <w:t>Por otra parte, tal como se puede observar en la siguiente tabla</w:t>
      </w:r>
      <w:r w:rsidR="000345B6" w:rsidRPr="009E3721">
        <w:rPr>
          <w:rFonts w:cs="Arial"/>
          <w:szCs w:val="20"/>
        </w:rPr>
        <w:t>,</w:t>
      </w:r>
      <w:r w:rsidR="009B1CEA" w:rsidRPr="009E3721">
        <w:rPr>
          <w:rFonts w:cs="Arial"/>
          <w:szCs w:val="20"/>
        </w:rPr>
        <w:t xml:space="preserve"> </w:t>
      </w:r>
      <w:r w:rsidRPr="009E3721">
        <w:rPr>
          <w:rFonts w:cs="Arial"/>
          <w:szCs w:val="20"/>
        </w:rPr>
        <w:t xml:space="preserve">al comparar períodos similares de recaudación, enero a julio, se puede </w:t>
      </w:r>
      <w:r w:rsidR="000345B6" w:rsidRPr="009E3721">
        <w:rPr>
          <w:rFonts w:cs="Arial"/>
          <w:szCs w:val="20"/>
        </w:rPr>
        <w:t>tiene</w:t>
      </w:r>
      <w:r w:rsidRPr="009E3721">
        <w:rPr>
          <w:rFonts w:cs="Arial"/>
          <w:szCs w:val="20"/>
        </w:rPr>
        <w:t xml:space="preserve"> que tanto el año 2021, como el año 2022, </w:t>
      </w:r>
      <w:r w:rsidR="009B1CEA" w:rsidRPr="009E3721">
        <w:rPr>
          <w:rFonts w:cs="Arial"/>
          <w:szCs w:val="20"/>
        </w:rPr>
        <w:t>totalizan</w:t>
      </w:r>
      <w:r w:rsidRPr="009E3721">
        <w:rPr>
          <w:rFonts w:cs="Arial"/>
          <w:szCs w:val="20"/>
        </w:rPr>
        <w:t xml:space="preserve"> </w:t>
      </w:r>
      <w:r w:rsidR="009B1CEA" w:rsidRPr="009E3721">
        <w:rPr>
          <w:rFonts w:cs="Arial"/>
          <w:szCs w:val="20"/>
        </w:rPr>
        <w:t>un monto de recaudación aproximado (</w:t>
      </w:r>
      <w:r w:rsidRPr="009E3721">
        <w:rPr>
          <w:rFonts w:cs="Arial"/>
          <w:szCs w:val="20"/>
        </w:rPr>
        <w:t>año 2021 de enero a julio se recaudó 992.681,53 USD</w:t>
      </w:r>
      <w:r w:rsidR="009B1CEA" w:rsidRPr="009E3721">
        <w:rPr>
          <w:rFonts w:cs="Arial"/>
          <w:szCs w:val="20"/>
        </w:rPr>
        <w:t xml:space="preserve">; mientras que para el mismo período </w:t>
      </w:r>
      <w:r w:rsidRPr="009E3721">
        <w:rPr>
          <w:rFonts w:cs="Arial"/>
          <w:szCs w:val="20"/>
        </w:rPr>
        <w:t xml:space="preserve">en el año </w:t>
      </w:r>
      <w:r w:rsidR="009B1CEA" w:rsidRPr="009E3721">
        <w:rPr>
          <w:rFonts w:cs="Arial"/>
          <w:szCs w:val="20"/>
        </w:rPr>
        <w:t xml:space="preserve">2022 </w:t>
      </w:r>
      <w:r w:rsidRPr="009E3721">
        <w:rPr>
          <w:rFonts w:cs="Arial"/>
          <w:szCs w:val="20"/>
        </w:rPr>
        <w:t>se ha recaudado 954.349,13 USD</w:t>
      </w:r>
      <w:r w:rsidR="009B1CEA" w:rsidRPr="009E3721">
        <w:rPr>
          <w:rFonts w:cs="Arial"/>
          <w:szCs w:val="20"/>
        </w:rPr>
        <w:t xml:space="preserve">). </w:t>
      </w:r>
    </w:p>
    <w:p w14:paraId="0E9EC4DE" w14:textId="3EAB3D65" w:rsidR="00AB2D96" w:rsidRPr="009E3721" w:rsidRDefault="00AB2D96" w:rsidP="003F6DAF">
      <w:pPr>
        <w:pStyle w:val="Descripcin"/>
        <w:spacing w:before="240" w:after="240" w:line="276" w:lineRule="auto"/>
        <w:rPr>
          <w:lang w:eastAsia="es-EC"/>
        </w:rPr>
      </w:pPr>
      <w:r w:rsidRPr="009E3721">
        <w:t xml:space="preserve">TABLA </w:t>
      </w:r>
      <w:r w:rsidR="007046A1">
        <w:fldChar w:fldCharType="begin"/>
      </w:r>
      <w:r w:rsidR="007046A1">
        <w:instrText xml:space="preserve"> SEQ Tabla \* ARABIC </w:instrText>
      </w:r>
      <w:r w:rsidR="007046A1">
        <w:fldChar w:fldCharType="separate"/>
      </w:r>
      <w:r w:rsidR="003F6DAF">
        <w:rPr>
          <w:noProof/>
        </w:rPr>
        <w:t>9</w:t>
      </w:r>
      <w:r w:rsidR="007046A1">
        <w:rPr>
          <w:noProof/>
        </w:rPr>
        <w:fldChar w:fldCharType="end"/>
      </w:r>
      <w:r w:rsidRPr="009E3721">
        <w:rPr>
          <w:noProof/>
        </w:rPr>
        <w:t xml:space="preserve"> </w:t>
      </w:r>
      <w:r w:rsidRPr="009E3721">
        <w:t xml:space="preserve">RECAUDACIÓN </w:t>
      </w:r>
      <w:r w:rsidR="00192483">
        <w:t>DEL año</w:t>
      </w:r>
      <w:r w:rsidRPr="009E3721">
        <w:t xml:space="preserve"> 2021 Y DE ENERO A JULIO AÑO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9"/>
        <w:gridCol w:w="2835"/>
        <w:gridCol w:w="2830"/>
      </w:tblGrid>
      <w:tr w:rsidR="00192483" w:rsidRPr="00192483" w14:paraId="6259B237" w14:textId="77777777" w:rsidTr="003F6DAF">
        <w:trPr>
          <w:trHeight w:val="20"/>
          <w:tblHeader/>
        </w:trPr>
        <w:tc>
          <w:tcPr>
            <w:tcW w:w="1665" w:type="pct"/>
            <w:shd w:val="clear" w:color="auto" w:fill="auto"/>
            <w:vAlign w:val="center"/>
            <w:hideMark/>
          </w:tcPr>
          <w:p w14:paraId="31B3F0DA" w14:textId="77777777" w:rsidR="00192483" w:rsidRPr="00192483" w:rsidRDefault="00192483" w:rsidP="003F6DAF">
            <w:pPr>
              <w:spacing w:before="0" w:after="0"/>
              <w:jc w:val="center"/>
              <w:rPr>
                <w:rFonts w:eastAsia="Times New Roman" w:cs="Arial"/>
                <w:b/>
                <w:bCs/>
                <w:color w:val="000000"/>
                <w:sz w:val="18"/>
                <w:szCs w:val="18"/>
                <w:lang w:eastAsia="es-EC"/>
              </w:rPr>
            </w:pPr>
            <w:r w:rsidRPr="00192483">
              <w:rPr>
                <w:rFonts w:eastAsia="Times New Roman" w:cs="Arial"/>
                <w:b/>
                <w:bCs/>
                <w:color w:val="000000"/>
                <w:sz w:val="18"/>
                <w:szCs w:val="18"/>
                <w:lang w:eastAsia="es-EC"/>
              </w:rPr>
              <w:t>MES</w:t>
            </w:r>
          </w:p>
        </w:tc>
        <w:tc>
          <w:tcPr>
            <w:tcW w:w="1669" w:type="pct"/>
            <w:shd w:val="clear" w:color="auto" w:fill="auto"/>
            <w:vAlign w:val="center"/>
            <w:hideMark/>
          </w:tcPr>
          <w:p w14:paraId="70F80DC8" w14:textId="77777777" w:rsidR="00192483" w:rsidRPr="00192483" w:rsidRDefault="00192483" w:rsidP="003F6DAF">
            <w:pPr>
              <w:spacing w:before="0" w:after="0"/>
              <w:jc w:val="center"/>
              <w:rPr>
                <w:rFonts w:eastAsia="Times New Roman" w:cs="Arial"/>
                <w:b/>
                <w:bCs/>
                <w:color w:val="000000"/>
                <w:sz w:val="18"/>
                <w:szCs w:val="18"/>
                <w:lang w:eastAsia="es-EC"/>
              </w:rPr>
            </w:pPr>
            <w:r w:rsidRPr="00192483">
              <w:rPr>
                <w:rFonts w:eastAsia="Times New Roman" w:cs="Arial"/>
                <w:b/>
                <w:bCs/>
                <w:color w:val="000000"/>
                <w:sz w:val="18"/>
                <w:szCs w:val="18"/>
                <w:lang w:eastAsia="es-EC"/>
              </w:rPr>
              <w:t>TOTAL AÑO 2021</w:t>
            </w:r>
          </w:p>
        </w:tc>
        <w:tc>
          <w:tcPr>
            <w:tcW w:w="1666" w:type="pct"/>
            <w:shd w:val="clear" w:color="auto" w:fill="auto"/>
            <w:vAlign w:val="center"/>
            <w:hideMark/>
          </w:tcPr>
          <w:p w14:paraId="7735B47A" w14:textId="77777777" w:rsidR="00192483" w:rsidRPr="00192483" w:rsidRDefault="00192483" w:rsidP="003F6DAF">
            <w:pPr>
              <w:spacing w:before="0" w:after="0"/>
              <w:jc w:val="center"/>
              <w:rPr>
                <w:rFonts w:eastAsia="Times New Roman" w:cs="Arial"/>
                <w:b/>
                <w:bCs/>
                <w:color w:val="000000"/>
                <w:sz w:val="18"/>
                <w:szCs w:val="18"/>
                <w:lang w:eastAsia="es-EC"/>
              </w:rPr>
            </w:pPr>
            <w:r w:rsidRPr="00192483">
              <w:rPr>
                <w:rFonts w:eastAsia="Times New Roman" w:cs="Arial"/>
                <w:b/>
                <w:bCs/>
                <w:color w:val="000000"/>
                <w:sz w:val="18"/>
                <w:szCs w:val="18"/>
                <w:lang w:eastAsia="es-EC"/>
              </w:rPr>
              <w:t>AÑO 2022 (enero – julio)</w:t>
            </w:r>
          </w:p>
        </w:tc>
      </w:tr>
      <w:tr w:rsidR="00192483" w:rsidRPr="00192483" w14:paraId="5EEF0FFA" w14:textId="77777777" w:rsidTr="003F6DAF">
        <w:trPr>
          <w:trHeight w:val="20"/>
        </w:trPr>
        <w:tc>
          <w:tcPr>
            <w:tcW w:w="1665" w:type="pct"/>
            <w:shd w:val="clear" w:color="auto" w:fill="auto"/>
            <w:noWrap/>
            <w:vAlign w:val="center"/>
            <w:hideMark/>
          </w:tcPr>
          <w:p w14:paraId="2616D899" w14:textId="77777777" w:rsidR="00192483" w:rsidRPr="00192483" w:rsidRDefault="00192483" w:rsidP="003F6DAF">
            <w:pPr>
              <w:spacing w:before="0" w:after="0"/>
              <w:jc w:val="left"/>
              <w:rPr>
                <w:rFonts w:eastAsia="Times New Roman" w:cs="Arial"/>
                <w:color w:val="000000"/>
                <w:sz w:val="18"/>
                <w:szCs w:val="18"/>
                <w:lang w:eastAsia="es-EC"/>
              </w:rPr>
            </w:pPr>
            <w:r w:rsidRPr="00192483">
              <w:rPr>
                <w:rFonts w:eastAsia="Times New Roman" w:cs="Arial"/>
                <w:color w:val="000000"/>
                <w:sz w:val="18"/>
                <w:szCs w:val="18"/>
                <w:lang w:eastAsia="es-EC"/>
              </w:rPr>
              <w:t>ENERO</w:t>
            </w:r>
          </w:p>
        </w:tc>
        <w:tc>
          <w:tcPr>
            <w:tcW w:w="1669" w:type="pct"/>
            <w:shd w:val="clear" w:color="auto" w:fill="auto"/>
            <w:noWrap/>
            <w:vAlign w:val="center"/>
            <w:hideMark/>
          </w:tcPr>
          <w:p w14:paraId="5EC05257" w14:textId="77777777" w:rsidR="00192483" w:rsidRPr="00192483" w:rsidRDefault="00192483" w:rsidP="003F6DAF">
            <w:pPr>
              <w:spacing w:before="0" w:after="0"/>
              <w:jc w:val="right"/>
              <w:rPr>
                <w:rFonts w:eastAsia="Times New Roman" w:cs="Arial"/>
                <w:color w:val="000000"/>
                <w:sz w:val="18"/>
                <w:szCs w:val="18"/>
                <w:lang w:eastAsia="es-EC"/>
              </w:rPr>
            </w:pPr>
            <w:r w:rsidRPr="00192483">
              <w:rPr>
                <w:rFonts w:eastAsia="Times New Roman" w:cs="Arial"/>
                <w:color w:val="000000"/>
                <w:sz w:val="18"/>
                <w:szCs w:val="18"/>
                <w:lang w:eastAsia="es-EC"/>
              </w:rPr>
              <w:t xml:space="preserve">          90.648,07 </w:t>
            </w:r>
          </w:p>
        </w:tc>
        <w:tc>
          <w:tcPr>
            <w:tcW w:w="1666" w:type="pct"/>
            <w:shd w:val="clear" w:color="auto" w:fill="auto"/>
            <w:vAlign w:val="center"/>
            <w:hideMark/>
          </w:tcPr>
          <w:p w14:paraId="1323C952" w14:textId="77777777" w:rsidR="00192483" w:rsidRPr="00192483" w:rsidRDefault="00192483" w:rsidP="003F6DAF">
            <w:pPr>
              <w:spacing w:before="0" w:after="0"/>
              <w:jc w:val="right"/>
              <w:rPr>
                <w:rFonts w:eastAsia="Times New Roman" w:cs="Arial"/>
                <w:color w:val="000000"/>
                <w:sz w:val="18"/>
                <w:szCs w:val="18"/>
                <w:lang w:eastAsia="es-EC"/>
              </w:rPr>
            </w:pPr>
            <w:r w:rsidRPr="00192483">
              <w:rPr>
                <w:rFonts w:eastAsia="Times New Roman" w:cs="Arial"/>
                <w:color w:val="000000"/>
                <w:sz w:val="18"/>
                <w:szCs w:val="18"/>
                <w:lang w:eastAsia="es-EC"/>
              </w:rPr>
              <w:t>12.286,00</w:t>
            </w:r>
          </w:p>
        </w:tc>
      </w:tr>
      <w:tr w:rsidR="00192483" w:rsidRPr="00192483" w14:paraId="7C2ADD26" w14:textId="77777777" w:rsidTr="003F6DAF">
        <w:trPr>
          <w:trHeight w:val="20"/>
        </w:trPr>
        <w:tc>
          <w:tcPr>
            <w:tcW w:w="1665" w:type="pct"/>
            <w:shd w:val="clear" w:color="auto" w:fill="auto"/>
            <w:noWrap/>
            <w:vAlign w:val="center"/>
            <w:hideMark/>
          </w:tcPr>
          <w:p w14:paraId="1444C4B6" w14:textId="77777777" w:rsidR="00192483" w:rsidRPr="00192483" w:rsidRDefault="00192483" w:rsidP="003F6DAF">
            <w:pPr>
              <w:spacing w:before="0" w:after="0"/>
              <w:jc w:val="left"/>
              <w:rPr>
                <w:rFonts w:eastAsia="Times New Roman" w:cs="Arial"/>
                <w:color w:val="000000"/>
                <w:sz w:val="18"/>
                <w:szCs w:val="18"/>
                <w:lang w:eastAsia="es-EC"/>
              </w:rPr>
            </w:pPr>
            <w:r w:rsidRPr="00192483">
              <w:rPr>
                <w:rFonts w:eastAsia="Times New Roman" w:cs="Arial"/>
                <w:color w:val="000000"/>
                <w:sz w:val="18"/>
                <w:szCs w:val="18"/>
                <w:lang w:eastAsia="es-EC"/>
              </w:rPr>
              <w:t>FEBRERO</w:t>
            </w:r>
          </w:p>
        </w:tc>
        <w:tc>
          <w:tcPr>
            <w:tcW w:w="1669" w:type="pct"/>
            <w:shd w:val="clear" w:color="auto" w:fill="auto"/>
            <w:noWrap/>
            <w:vAlign w:val="center"/>
            <w:hideMark/>
          </w:tcPr>
          <w:p w14:paraId="52D878BD" w14:textId="77777777" w:rsidR="00192483" w:rsidRPr="00192483" w:rsidRDefault="00192483" w:rsidP="003F6DAF">
            <w:pPr>
              <w:spacing w:before="0" w:after="0"/>
              <w:jc w:val="right"/>
              <w:rPr>
                <w:rFonts w:eastAsia="Times New Roman" w:cs="Arial"/>
                <w:color w:val="000000"/>
                <w:sz w:val="18"/>
                <w:szCs w:val="18"/>
                <w:lang w:eastAsia="es-EC"/>
              </w:rPr>
            </w:pPr>
            <w:r w:rsidRPr="00192483">
              <w:rPr>
                <w:rFonts w:eastAsia="Times New Roman" w:cs="Arial"/>
                <w:color w:val="000000"/>
                <w:sz w:val="18"/>
                <w:szCs w:val="18"/>
                <w:lang w:eastAsia="es-EC"/>
              </w:rPr>
              <w:t xml:space="preserve">        366.924,20 </w:t>
            </w:r>
          </w:p>
        </w:tc>
        <w:tc>
          <w:tcPr>
            <w:tcW w:w="1666" w:type="pct"/>
            <w:shd w:val="clear" w:color="auto" w:fill="auto"/>
            <w:vAlign w:val="center"/>
            <w:hideMark/>
          </w:tcPr>
          <w:p w14:paraId="559CD1D6" w14:textId="77777777" w:rsidR="00192483" w:rsidRPr="00192483" w:rsidRDefault="00192483" w:rsidP="003F6DAF">
            <w:pPr>
              <w:spacing w:before="0" w:after="0"/>
              <w:jc w:val="right"/>
              <w:rPr>
                <w:rFonts w:eastAsia="Times New Roman" w:cs="Arial"/>
                <w:color w:val="000000"/>
                <w:sz w:val="18"/>
                <w:szCs w:val="18"/>
                <w:lang w:eastAsia="es-EC"/>
              </w:rPr>
            </w:pPr>
            <w:r w:rsidRPr="00192483">
              <w:rPr>
                <w:rFonts w:eastAsia="Times New Roman" w:cs="Arial"/>
                <w:color w:val="000000"/>
                <w:sz w:val="18"/>
                <w:szCs w:val="18"/>
                <w:lang w:eastAsia="es-EC"/>
              </w:rPr>
              <w:t>49.382,18</w:t>
            </w:r>
          </w:p>
        </w:tc>
      </w:tr>
      <w:tr w:rsidR="00192483" w:rsidRPr="00192483" w14:paraId="37F6DF97" w14:textId="77777777" w:rsidTr="003F6DAF">
        <w:trPr>
          <w:trHeight w:val="20"/>
        </w:trPr>
        <w:tc>
          <w:tcPr>
            <w:tcW w:w="1665" w:type="pct"/>
            <w:shd w:val="clear" w:color="auto" w:fill="auto"/>
            <w:noWrap/>
            <w:vAlign w:val="center"/>
            <w:hideMark/>
          </w:tcPr>
          <w:p w14:paraId="1372F5EA" w14:textId="77777777" w:rsidR="00192483" w:rsidRPr="00192483" w:rsidRDefault="00192483" w:rsidP="003F6DAF">
            <w:pPr>
              <w:spacing w:before="0" w:after="0"/>
              <w:jc w:val="left"/>
              <w:rPr>
                <w:rFonts w:eastAsia="Times New Roman" w:cs="Arial"/>
                <w:color w:val="000000"/>
                <w:sz w:val="18"/>
                <w:szCs w:val="18"/>
                <w:lang w:eastAsia="es-EC"/>
              </w:rPr>
            </w:pPr>
            <w:r w:rsidRPr="00192483">
              <w:rPr>
                <w:rFonts w:eastAsia="Times New Roman" w:cs="Arial"/>
                <w:color w:val="000000"/>
                <w:sz w:val="18"/>
                <w:szCs w:val="18"/>
                <w:lang w:eastAsia="es-EC"/>
              </w:rPr>
              <w:t>MARZO</w:t>
            </w:r>
          </w:p>
        </w:tc>
        <w:tc>
          <w:tcPr>
            <w:tcW w:w="1669" w:type="pct"/>
            <w:shd w:val="clear" w:color="auto" w:fill="auto"/>
            <w:noWrap/>
            <w:vAlign w:val="center"/>
            <w:hideMark/>
          </w:tcPr>
          <w:p w14:paraId="142CCEBF" w14:textId="77777777" w:rsidR="00192483" w:rsidRPr="00192483" w:rsidRDefault="00192483" w:rsidP="003F6DAF">
            <w:pPr>
              <w:spacing w:before="0" w:after="0"/>
              <w:jc w:val="right"/>
              <w:rPr>
                <w:rFonts w:eastAsia="Times New Roman" w:cs="Arial"/>
                <w:color w:val="000000"/>
                <w:sz w:val="18"/>
                <w:szCs w:val="18"/>
                <w:lang w:eastAsia="es-EC"/>
              </w:rPr>
            </w:pPr>
            <w:r w:rsidRPr="00192483">
              <w:rPr>
                <w:rFonts w:eastAsia="Times New Roman" w:cs="Arial"/>
                <w:color w:val="000000"/>
                <w:sz w:val="18"/>
                <w:szCs w:val="18"/>
                <w:lang w:eastAsia="es-EC"/>
              </w:rPr>
              <w:t xml:space="preserve">          72.011,60 </w:t>
            </w:r>
          </w:p>
        </w:tc>
        <w:tc>
          <w:tcPr>
            <w:tcW w:w="1666" w:type="pct"/>
            <w:shd w:val="clear" w:color="auto" w:fill="auto"/>
            <w:vAlign w:val="center"/>
            <w:hideMark/>
          </w:tcPr>
          <w:p w14:paraId="16042472" w14:textId="77777777" w:rsidR="00192483" w:rsidRPr="00192483" w:rsidRDefault="00192483" w:rsidP="003F6DAF">
            <w:pPr>
              <w:spacing w:before="0" w:after="0"/>
              <w:jc w:val="right"/>
              <w:rPr>
                <w:rFonts w:eastAsia="Times New Roman" w:cs="Arial"/>
                <w:color w:val="000000"/>
                <w:sz w:val="18"/>
                <w:szCs w:val="18"/>
                <w:lang w:eastAsia="es-EC"/>
              </w:rPr>
            </w:pPr>
            <w:r w:rsidRPr="00192483">
              <w:rPr>
                <w:rFonts w:eastAsia="Times New Roman" w:cs="Arial"/>
                <w:color w:val="000000"/>
                <w:sz w:val="18"/>
                <w:szCs w:val="18"/>
                <w:lang w:eastAsia="es-EC"/>
              </w:rPr>
              <w:t>48.383,28</w:t>
            </w:r>
          </w:p>
        </w:tc>
      </w:tr>
      <w:tr w:rsidR="00192483" w:rsidRPr="00192483" w14:paraId="77C6EB91" w14:textId="77777777" w:rsidTr="003F6DAF">
        <w:trPr>
          <w:trHeight w:val="20"/>
        </w:trPr>
        <w:tc>
          <w:tcPr>
            <w:tcW w:w="1665" w:type="pct"/>
            <w:shd w:val="clear" w:color="auto" w:fill="auto"/>
            <w:noWrap/>
            <w:vAlign w:val="center"/>
            <w:hideMark/>
          </w:tcPr>
          <w:p w14:paraId="14EC63D9" w14:textId="77777777" w:rsidR="00192483" w:rsidRPr="00192483" w:rsidRDefault="00192483" w:rsidP="003F6DAF">
            <w:pPr>
              <w:spacing w:before="0" w:after="0"/>
              <w:jc w:val="left"/>
              <w:rPr>
                <w:rFonts w:eastAsia="Times New Roman" w:cs="Arial"/>
                <w:color w:val="000000"/>
                <w:sz w:val="18"/>
                <w:szCs w:val="18"/>
                <w:lang w:eastAsia="es-EC"/>
              </w:rPr>
            </w:pPr>
            <w:r w:rsidRPr="00192483">
              <w:rPr>
                <w:rFonts w:eastAsia="Times New Roman" w:cs="Arial"/>
                <w:color w:val="000000"/>
                <w:sz w:val="18"/>
                <w:szCs w:val="18"/>
                <w:lang w:eastAsia="es-EC"/>
              </w:rPr>
              <w:t>ABRIL</w:t>
            </w:r>
          </w:p>
        </w:tc>
        <w:tc>
          <w:tcPr>
            <w:tcW w:w="1669" w:type="pct"/>
            <w:shd w:val="clear" w:color="auto" w:fill="auto"/>
            <w:noWrap/>
            <w:vAlign w:val="center"/>
            <w:hideMark/>
          </w:tcPr>
          <w:p w14:paraId="00DCAA20" w14:textId="77777777" w:rsidR="00192483" w:rsidRPr="00192483" w:rsidRDefault="00192483" w:rsidP="003F6DAF">
            <w:pPr>
              <w:spacing w:before="0" w:after="0"/>
              <w:jc w:val="right"/>
              <w:rPr>
                <w:rFonts w:eastAsia="Times New Roman" w:cs="Arial"/>
                <w:color w:val="000000"/>
                <w:sz w:val="18"/>
                <w:szCs w:val="18"/>
                <w:lang w:eastAsia="es-EC"/>
              </w:rPr>
            </w:pPr>
            <w:r w:rsidRPr="00192483">
              <w:rPr>
                <w:rFonts w:eastAsia="Times New Roman" w:cs="Arial"/>
                <w:color w:val="000000"/>
                <w:sz w:val="18"/>
                <w:szCs w:val="18"/>
                <w:lang w:eastAsia="es-EC"/>
              </w:rPr>
              <w:t xml:space="preserve">          44.990,54 </w:t>
            </w:r>
          </w:p>
        </w:tc>
        <w:tc>
          <w:tcPr>
            <w:tcW w:w="1666" w:type="pct"/>
            <w:shd w:val="clear" w:color="auto" w:fill="auto"/>
            <w:vAlign w:val="center"/>
            <w:hideMark/>
          </w:tcPr>
          <w:p w14:paraId="2C774CB8" w14:textId="77777777" w:rsidR="00192483" w:rsidRPr="00192483" w:rsidRDefault="00192483" w:rsidP="003F6DAF">
            <w:pPr>
              <w:spacing w:before="0" w:after="0"/>
              <w:jc w:val="right"/>
              <w:rPr>
                <w:rFonts w:eastAsia="Times New Roman" w:cs="Arial"/>
                <w:color w:val="000000"/>
                <w:sz w:val="18"/>
                <w:szCs w:val="18"/>
                <w:lang w:eastAsia="es-EC"/>
              </w:rPr>
            </w:pPr>
            <w:r w:rsidRPr="00192483">
              <w:rPr>
                <w:rFonts w:eastAsia="Times New Roman" w:cs="Arial"/>
                <w:color w:val="000000"/>
                <w:sz w:val="18"/>
                <w:szCs w:val="18"/>
                <w:lang w:eastAsia="es-EC"/>
              </w:rPr>
              <w:t>637.073,20</w:t>
            </w:r>
          </w:p>
        </w:tc>
      </w:tr>
      <w:tr w:rsidR="00192483" w:rsidRPr="00192483" w14:paraId="7A8D7C1A" w14:textId="77777777" w:rsidTr="003F6DAF">
        <w:trPr>
          <w:trHeight w:val="20"/>
        </w:trPr>
        <w:tc>
          <w:tcPr>
            <w:tcW w:w="1665" w:type="pct"/>
            <w:shd w:val="clear" w:color="auto" w:fill="auto"/>
            <w:noWrap/>
            <w:vAlign w:val="center"/>
            <w:hideMark/>
          </w:tcPr>
          <w:p w14:paraId="25481E7D" w14:textId="77777777" w:rsidR="00192483" w:rsidRPr="00192483" w:rsidRDefault="00192483" w:rsidP="003F6DAF">
            <w:pPr>
              <w:spacing w:before="0" w:after="0"/>
              <w:jc w:val="left"/>
              <w:rPr>
                <w:rFonts w:eastAsia="Times New Roman" w:cs="Arial"/>
                <w:color w:val="000000"/>
                <w:sz w:val="18"/>
                <w:szCs w:val="18"/>
                <w:lang w:eastAsia="es-EC"/>
              </w:rPr>
            </w:pPr>
            <w:r w:rsidRPr="00192483">
              <w:rPr>
                <w:rFonts w:eastAsia="Times New Roman" w:cs="Arial"/>
                <w:color w:val="000000"/>
                <w:sz w:val="18"/>
                <w:szCs w:val="18"/>
                <w:lang w:eastAsia="es-EC"/>
              </w:rPr>
              <w:t xml:space="preserve">MAYO </w:t>
            </w:r>
          </w:p>
        </w:tc>
        <w:tc>
          <w:tcPr>
            <w:tcW w:w="1669" w:type="pct"/>
            <w:shd w:val="clear" w:color="auto" w:fill="auto"/>
            <w:noWrap/>
            <w:vAlign w:val="center"/>
            <w:hideMark/>
          </w:tcPr>
          <w:p w14:paraId="757F684C" w14:textId="77777777" w:rsidR="00192483" w:rsidRPr="00192483" w:rsidRDefault="00192483" w:rsidP="003F6DAF">
            <w:pPr>
              <w:spacing w:before="0" w:after="0"/>
              <w:jc w:val="right"/>
              <w:rPr>
                <w:rFonts w:eastAsia="Times New Roman" w:cs="Arial"/>
                <w:color w:val="000000"/>
                <w:sz w:val="18"/>
                <w:szCs w:val="18"/>
                <w:lang w:eastAsia="es-EC"/>
              </w:rPr>
            </w:pPr>
            <w:r w:rsidRPr="00192483">
              <w:rPr>
                <w:rFonts w:eastAsia="Times New Roman" w:cs="Arial"/>
                <w:color w:val="000000"/>
                <w:sz w:val="18"/>
                <w:szCs w:val="18"/>
                <w:lang w:eastAsia="es-EC"/>
              </w:rPr>
              <w:t xml:space="preserve">          48.665,97 </w:t>
            </w:r>
          </w:p>
        </w:tc>
        <w:tc>
          <w:tcPr>
            <w:tcW w:w="1666" w:type="pct"/>
            <w:shd w:val="clear" w:color="auto" w:fill="auto"/>
            <w:vAlign w:val="center"/>
            <w:hideMark/>
          </w:tcPr>
          <w:p w14:paraId="33D12BE3" w14:textId="77777777" w:rsidR="00192483" w:rsidRPr="00192483" w:rsidRDefault="00192483" w:rsidP="003F6DAF">
            <w:pPr>
              <w:spacing w:before="0" w:after="0"/>
              <w:jc w:val="right"/>
              <w:rPr>
                <w:rFonts w:eastAsia="Times New Roman" w:cs="Arial"/>
                <w:color w:val="000000"/>
                <w:sz w:val="18"/>
                <w:szCs w:val="18"/>
                <w:lang w:eastAsia="es-EC"/>
              </w:rPr>
            </w:pPr>
            <w:r w:rsidRPr="00192483">
              <w:rPr>
                <w:rFonts w:eastAsia="Times New Roman" w:cs="Arial"/>
                <w:color w:val="000000"/>
                <w:sz w:val="18"/>
                <w:szCs w:val="18"/>
                <w:lang w:eastAsia="es-EC"/>
              </w:rPr>
              <w:t>40.966,05</w:t>
            </w:r>
          </w:p>
        </w:tc>
      </w:tr>
      <w:tr w:rsidR="00192483" w:rsidRPr="00192483" w14:paraId="36F23100" w14:textId="77777777" w:rsidTr="003F6DAF">
        <w:trPr>
          <w:trHeight w:val="20"/>
        </w:trPr>
        <w:tc>
          <w:tcPr>
            <w:tcW w:w="1665" w:type="pct"/>
            <w:shd w:val="clear" w:color="auto" w:fill="auto"/>
            <w:noWrap/>
            <w:vAlign w:val="center"/>
            <w:hideMark/>
          </w:tcPr>
          <w:p w14:paraId="20DEED14" w14:textId="77777777" w:rsidR="00192483" w:rsidRPr="00192483" w:rsidRDefault="00192483" w:rsidP="003F6DAF">
            <w:pPr>
              <w:spacing w:before="0" w:after="0"/>
              <w:jc w:val="left"/>
              <w:rPr>
                <w:rFonts w:eastAsia="Times New Roman" w:cs="Arial"/>
                <w:color w:val="000000"/>
                <w:sz w:val="18"/>
                <w:szCs w:val="18"/>
                <w:lang w:eastAsia="es-EC"/>
              </w:rPr>
            </w:pPr>
            <w:r w:rsidRPr="00192483">
              <w:rPr>
                <w:rFonts w:eastAsia="Times New Roman" w:cs="Arial"/>
                <w:color w:val="000000"/>
                <w:sz w:val="18"/>
                <w:szCs w:val="18"/>
                <w:lang w:eastAsia="es-EC"/>
              </w:rPr>
              <w:t>JUNIO</w:t>
            </w:r>
          </w:p>
        </w:tc>
        <w:tc>
          <w:tcPr>
            <w:tcW w:w="1669" w:type="pct"/>
            <w:shd w:val="clear" w:color="auto" w:fill="auto"/>
            <w:noWrap/>
            <w:vAlign w:val="center"/>
            <w:hideMark/>
          </w:tcPr>
          <w:p w14:paraId="2E815B42" w14:textId="77777777" w:rsidR="00192483" w:rsidRPr="00192483" w:rsidRDefault="00192483" w:rsidP="003F6DAF">
            <w:pPr>
              <w:spacing w:before="0" w:after="0"/>
              <w:jc w:val="right"/>
              <w:rPr>
                <w:rFonts w:eastAsia="Times New Roman" w:cs="Arial"/>
                <w:color w:val="000000"/>
                <w:sz w:val="18"/>
                <w:szCs w:val="18"/>
                <w:lang w:eastAsia="es-EC"/>
              </w:rPr>
            </w:pPr>
            <w:r w:rsidRPr="00192483">
              <w:rPr>
                <w:rFonts w:eastAsia="Times New Roman" w:cs="Arial"/>
                <w:color w:val="000000"/>
                <w:sz w:val="18"/>
                <w:szCs w:val="18"/>
                <w:lang w:eastAsia="es-EC"/>
              </w:rPr>
              <w:t xml:space="preserve">        259.159,58 </w:t>
            </w:r>
          </w:p>
        </w:tc>
        <w:tc>
          <w:tcPr>
            <w:tcW w:w="1666" w:type="pct"/>
            <w:shd w:val="clear" w:color="auto" w:fill="auto"/>
            <w:vAlign w:val="center"/>
            <w:hideMark/>
          </w:tcPr>
          <w:p w14:paraId="3396B032" w14:textId="77777777" w:rsidR="00192483" w:rsidRPr="00192483" w:rsidRDefault="00192483" w:rsidP="003F6DAF">
            <w:pPr>
              <w:spacing w:before="0" w:after="0"/>
              <w:jc w:val="right"/>
              <w:rPr>
                <w:rFonts w:eastAsia="Times New Roman" w:cs="Arial"/>
                <w:color w:val="000000"/>
                <w:sz w:val="18"/>
                <w:szCs w:val="18"/>
                <w:lang w:eastAsia="es-EC"/>
              </w:rPr>
            </w:pPr>
            <w:r w:rsidRPr="00192483">
              <w:rPr>
                <w:rFonts w:eastAsia="Times New Roman" w:cs="Arial"/>
                <w:color w:val="000000"/>
                <w:sz w:val="18"/>
                <w:szCs w:val="18"/>
                <w:lang w:eastAsia="es-EC"/>
              </w:rPr>
              <w:t>71.912,11</w:t>
            </w:r>
          </w:p>
        </w:tc>
      </w:tr>
      <w:tr w:rsidR="00192483" w:rsidRPr="00192483" w14:paraId="7E9F70EC" w14:textId="77777777" w:rsidTr="003F6DAF">
        <w:trPr>
          <w:trHeight w:val="20"/>
        </w:trPr>
        <w:tc>
          <w:tcPr>
            <w:tcW w:w="1665" w:type="pct"/>
            <w:shd w:val="clear" w:color="auto" w:fill="auto"/>
            <w:noWrap/>
            <w:vAlign w:val="center"/>
            <w:hideMark/>
          </w:tcPr>
          <w:p w14:paraId="044EA7BE" w14:textId="77777777" w:rsidR="00192483" w:rsidRPr="00192483" w:rsidRDefault="00192483" w:rsidP="003F6DAF">
            <w:pPr>
              <w:spacing w:before="0" w:after="0"/>
              <w:jc w:val="left"/>
              <w:rPr>
                <w:rFonts w:eastAsia="Times New Roman" w:cs="Arial"/>
                <w:color w:val="000000"/>
                <w:sz w:val="18"/>
                <w:szCs w:val="18"/>
                <w:lang w:eastAsia="es-EC"/>
              </w:rPr>
            </w:pPr>
            <w:r w:rsidRPr="00192483">
              <w:rPr>
                <w:rFonts w:eastAsia="Times New Roman" w:cs="Arial"/>
                <w:color w:val="000000"/>
                <w:sz w:val="18"/>
                <w:szCs w:val="18"/>
                <w:lang w:eastAsia="es-EC"/>
              </w:rPr>
              <w:t xml:space="preserve">JULIO </w:t>
            </w:r>
          </w:p>
        </w:tc>
        <w:tc>
          <w:tcPr>
            <w:tcW w:w="1669" w:type="pct"/>
            <w:shd w:val="clear" w:color="auto" w:fill="auto"/>
            <w:noWrap/>
            <w:vAlign w:val="center"/>
            <w:hideMark/>
          </w:tcPr>
          <w:p w14:paraId="1CD7383C" w14:textId="77777777" w:rsidR="00192483" w:rsidRPr="00192483" w:rsidRDefault="00192483" w:rsidP="003F6DAF">
            <w:pPr>
              <w:spacing w:before="0" w:after="0"/>
              <w:jc w:val="right"/>
              <w:rPr>
                <w:rFonts w:eastAsia="Times New Roman" w:cs="Arial"/>
                <w:color w:val="000000"/>
                <w:sz w:val="18"/>
                <w:szCs w:val="18"/>
                <w:lang w:eastAsia="es-EC"/>
              </w:rPr>
            </w:pPr>
            <w:r w:rsidRPr="00192483">
              <w:rPr>
                <w:rFonts w:eastAsia="Times New Roman" w:cs="Arial"/>
                <w:color w:val="000000"/>
                <w:sz w:val="18"/>
                <w:szCs w:val="18"/>
                <w:lang w:eastAsia="es-EC"/>
              </w:rPr>
              <w:t xml:space="preserve">        110.281,57 </w:t>
            </w:r>
          </w:p>
        </w:tc>
        <w:tc>
          <w:tcPr>
            <w:tcW w:w="1666" w:type="pct"/>
            <w:shd w:val="clear" w:color="auto" w:fill="auto"/>
            <w:vAlign w:val="center"/>
            <w:hideMark/>
          </w:tcPr>
          <w:p w14:paraId="07951DA8" w14:textId="77777777" w:rsidR="00192483" w:rsidRPr="00192483" w:rsidRDefault="00192483" w:rsidP="003F6DAF">
            <w:pPr>
              <w:spacing w:before="0" w:after="0"/>
              <w:jc w:val="right"/>
              <w:rPr>
                <w:rFonts w:eastAsia="Times New Roman" w:cs="Arial"/>
                <w:color w:val="000000"/>
                <w:sz w:val="18"/>
                <w:szCs w:val="18"/>
                <w:lang w:eastAsia="es-EC"/>
              </w:rPr>
            </w:pPr>
            <w:r w:rsidRPr="00192483">
              <w:rPr>
                <w:rFonts w:eastAsia="Times New Roman" w:cs="Arial"/>
                <w:color w:val="000000"/>
                <w:sz w:val="18"/>
                <w:szCs w:val="18"/>
                <w:lang w:eastAsia="es-EC"/>
              </w:rPr>
              <w:t>94.346,31</w:t>
            </w:r>
          </w:p>
        </w:tc>
      </w:tr>
      <w:tr w:rsidR="00192483" w:rsidRPr="00192483" w14:paraId="174F1C9B" w14:textId="77777777" w:rsidTr="003F6DAF">
        <w:trPr>
          <w:trHeight w:val="20"/>
        </w:trPr>
        <w:tc>
          <w:tcPr>
            <w:tcW w:w="1665" w:type="pct"/>
            <w:shd w:val="clear" w:color="auto" w:fill="auto"/>
            <w:noWrap/>
            <w:vAlign w:val="center"/>
            <w:hideMark/>
          </w:tcPr>
          <w:p w14:paraId="45BC0518" w14:textId="77777777" w:rsidR="00192483" w:rsidRPr="00192483" w:rsidRDefault="00192483" w:rsidP="003F6DAF">
            <w:pPr>
              <w:spacing w:before="0" w:after="0"/>
              <w:jc w:val="left"/>
              <w:rPr>
                <w:rFonts w:eastAsia="Times New Roman" w:cs="Arial"/>
                <w:color w:val="000000"/>
                <w:sz w:val="18"/>
                <w:szCs w:val="18"/>
                <w:lang w:eastAsia="es-EC"/>
              </w:rPr>
            </w:pPr>
            <w:r w:rsidRPr="00192483">
              <w:rPr>
                <w:rFonts w:eastAsia="Times New Roman" w:cs="Arial"/>
                <w:color w:val="000000"/>
                <w:sz w:val="18"/>
                <w:szCs w:val="18"/>
                <w:lang w:eastAsia="es-EC"/>
              </w:rPr>
              <w:t>AGOSTO</w:t>
            </w:r>
          </w:p>
        </w:tc>
        <w:tc>
          <w:tcPr>
            <w:tcW w:w="1669" w:type="pct"/>
            <w:shd w:val="clear" w:color="auto" w:fill="auto"/>
            <w:noWrap/>
            <w:vAlign w:val="center"/>
            <w:hideMark/>
          </w:tcPr>
          <w:p w14:paraId="43A67341" w14:textId="77777777" w:rsidR="00192483" w:rsidRPr="00192483" w:rsidRDefault="00192483" w:rsidP="003F6DAF">
            <w:pPr>
              <w:spacing w:before="0" w:after="0"/>
              <w:jc w:val="right"/>
              <w:rPr>
                <w:rFonts w:eastAsia="Times New Roman" w:cs="Arial"/>
                <w:color w:val="000000"/>
                <w:sz w:val="18"/>
                <w:szCs w:val="18"/>
                <w:lang w:eastAsia="es-EC"/>
              </w:rPr>
            </w:pPr>
            <w:r w:rsidRPr="00192483">
              <w:rPr>
                <w:rFonts w:eastAsia="Times New Roman" w:cs="Arial"/>
                <w:color w:val="000000"/>
                <w:sz w:val="18"/>
                <w:szCs w:val="18"/>
                <w:lang w:eastAsia="es-EC"/>
              </w:rPr>
              <w:t xml:space="preserve">          84.753,55 </w:t>
            </w:r>
          </w:p>
        </w:tc>
        <w:tc>
          <w:tcPr>
            <w:tcW w:w="1666" w:type="pct"/>
            <w:shd w:val="clear" w:color="auto" w:fill="auto"/>
            <w:vAlign w:val="center"/>
            <w:hideMark/>
          </w:tcPr>
          <w:p w14:paraId="63A04A4B" w14:textId="77777777" w:rsidR="00192483" w:rsidRPr="00192483" w:rsidRDefault="00192483" w:rsidP="003F6DAF">
            <w:pPr>
              <w:spacing w:before="0" w:after="0"/>
              <w:jc w:val="right"/>
              <w:rPr>
                <w:rFonts w:eastAsia="Times New Roman" w:cs="Arial"/>
                <w:color w:val="000000"/>
                <w:sz w:val="18"/>
                <w:szCs w:val="18"/>
                <w:lang w:eastAsia="es-EC"/>
              </w:rPr>
            </w:pPr>
            <w:r w:rsidRPr="00192483">
              <w:rPr>
                <w:rFonts w:eastAsia="Times New Roman" w:cs="Arial"/>
                <w:color w:val="000000"/>
                <w:sz w:val="18"/>
                <w:szCs w:val="18"/>
                <w:lang w:eastAsia="es-EC"/>
              </w:rPr>
              <w:t> </w:t>
            </w:r>
          </w:p>
        </w:tc>
      </w:tr>
      <w:tr w:rsidR="00192483" w:rsidRPr="00192483" w14:paraId="71C7E48D" w14:textId="77777777" w:rsidTr="003F6DAF">
        <w:trPr>
          <w:trHeight w:val="20"/>
        </w:trPr>
        <w:tc>
          <w:tcPr>
            <w:tcW w:w="1665" w:type="pct"/>
            <w:shd w:val="clear" w:color="auto" w:fill="auto"/>
            <w:noWrap/>
            <w:vAlign w:val="center"/>
            <w:hideMark/>
          </w:tcPr>
          <w:p w14:paraId="5109155D" w14:textId="77777777" w:rsidR="00192483" w:rsidRPr="00192483" w:rsidRDefault="00192483" w:rsidP="003F6DAF">
            <w:pPr>
              <w:spacing w:before="0" w:after="0"/>
              <w:jc w:val="left"/>
              <w:rPr>
                <w:rFonts w:eastAsia="Times New Roman" w:cs="Arial"/>
                <w:color w:val="000000"/>
                <w:sz w:val="18"/>
                <w:szCs w:val="18"/>
                <w:lang w:eastAsia="es-EC"/>
              </w:rPr>
            </w:pPr>
            <w:r w:rsidRPr="00192483">
              <w:rPr>
                <w:rFonts w:eastAsia="Times New Roman" w:cs="Arial"/>
                <w:color w:val="000000"/>
                <w:sz w:val="18"/>
                <w:szCs w:val="18"/>
                <w:lang w:eastAsia="es-EC"/>
              </w:rPr>
              <w:t>SEPTIEMBRE</w:t>
            </w:r>
          </w:p>
        </w:tc>
        <w:tc>
          <w:tcPr>
            <w:tcW w:w="1669" w:type="pct"/>
            <w:shd w:val="clear" w:color="auto" w:fill="auto"/>
            <w:noWrap/>
            <w:vAlign w:val="center"/>
            <w:hideMark/>
          </w:tcPr>
          <w:p w14:paraId="7194488F" w14:textId="77777777" w:rsidR="00192483" w:rsidRPr="00192483" w:rsidRDefault="00192483" w:rsidP="003F6DAF">
            <w:pPr>
              <w:spacing w:before="0" w:after="0"/>
              <w:jc w:val="right"/>
              <w:rPr>
                <w:rFonts w:eastAsia="Times New Roman" w:cs="Arial"/>
                <w:color w:val="000000"/>
                <w:sz w:val="18"/>
                <w:szCs w:val="18"/>
                <w:lang w:eastAsia="es-EC"/>
              </w:rPr>
            </w:pPr>
            <w:r w:rsidRPr="00192483">
              <w:rPr>
                <w:rFonts w:eastAsia="Times New Roman" w:cs="Arial"/>
                <w:color w:val="000000"/>
                <w:sz w:val="18"/>
                <w:szCs w:val="18"/>
                <w:lang w:eastAsia="es-EC"/>
              </w:rPr>
              <w:t xml:space="preserve">          73.580,85 </w:t>
            </w:r>
          </w:p>
        </w:tc>
        <w:tc>
          <w:tcPr>
            <w:tcW w:w="1666" w:type="pct"/>
            <w:shd w:val="clear" w:color="auto" w:fill="auto"/>
            <w:vAlign w:val="center"/>
            <w:hideMark/>
          </w:tcPr>
          <w:p w14:paraId="60B09819" w14:textId="77777777" w:rsidR="00192483" w:rsidRPr="00192483" w:rsidRDefault="00192483" w:rsidP="003F6DAF">
            <w:pPr>
              <w:spacing w:before="0" w:after="0"/>
              <w:jc w:val="right"/>
              <w:rPr>
                <w:rFonts w:eastAsia="Times New Roman" w:cs="Arial"/>
                <w:color w:val="000000"/>
                <w:sz w:val="18"/>
                <w:szCs w:val="18"/>
                <w:lang w:eastAsia="es-EC"/>
              </w:rPr>
            </w:pPr>
            <w:r w:rsidRPr="00192483">
              <w:rPr>
                <w:rFonts w:eastAsia="Times New Roman" w:cs="Arial"/>
                <w:color w:val="000000"/>
                <w:sz w:val="18"/>
                <w:szCs w:val="18"/>
                <w:lang w:eastAsia="es-EC"/>
              </w:rPr>
              <w:t> </w:t>
            </w:r>
          </w:p>
        </w:tc>
      </w:tr>
      <w:tr w:rsidR="00192483" w:rsidRPr="00192483" w14:paraId="33EED7C3" w14:textId="77777777" w:rsidTr="003F6DAF">
        <w:trPr>
          <w:trHeight w:val="20"/>
        </w:trPr>
        <w:tc>
          <w:tcPr>
            <w:tcW w:w="1665" w:type="pct"/>
            <w:shd w:val="clear" w:color="auto" w:fill="auto"/>
            <w:noWrap/>
            <w:vAlign w:val="center"/>
            <w:hideMark/>
          </w:tcPr>
          <w:p w14:paraId="1C97DD86" w14:textId="77777777" w:rsidR="00192483" w:rsidRPr="00192483" w:rsidRDefault="00192483" w:rsidP="003F6DAF">
            <w:pPr>
              <w:spacing w:before="0" w:after="0"/>
              <w:jc w:val="left"/>
              <w:rPr>
                <w:rFonts w:eastAsia="Times New Roman" w:cs="Arial"/>
                <w:color w:val="000000"/>
                <w:sz w:val="18"/>
                <w:szCs w:val="18"/>
                <w:lang w:eastAsia="es-EC"/>
              </w:rPr>
            </w:pPr>
            <w:r w:rsidRPr="00192483">
              <w:rPr>
                <w:rFonts w:eastAsia="Times New Roman" w:cs="Arial"/>
                <w:color w:val="000000"/>
                <w:sz w:val="18"/>
                <w:szCs w:val="18"/>
                <w:lang w:eastAsia="es-EC"/>
              </w:rPr>
              <w:t>OCTUBRE</w:t>
            </w:r>
          </w:p>
        </w:tc>
        <w:tc>
          <w:tcPr>
            <w:tcW w:w="1669" w:type="pct"/>
            <w:shd w:val="clear" w:color="auto" w:fill="auto"/>
            <w:noWrap/>
            <w:vAlign w:val="center"/>
            <w:hideMark/>
          </w:tcPr>
          <w:p w14:paraId="65A13E0B" w14:textId="77777777" w:rsidR="00192483" w:rsidRPr="00192483" w:rsidRDefault="00192483" w:rsidP="003F6DAF">
            <w:pPr>
              <w:spacing w:before="0" w:after="0"/>
              <w:jc w:val="right"/>
              <w:rPr>
                <w:rFonts w:eastAsia="Times New Roman" w:cs="Arial"/>
                <w:color w:val="000000"/>
                <w:sz w:val="18"/>
                <w:szCs w:val="18"/>
                <w:lang w:eastAsia="es-EC"/>
              </w:rPr>
            </w:pPr>
            <w:r w:rsidRPr="00192483">
              <w:rPr>
                <w:rFonts w:eastAsia="Times New Roman" w:cs="Arial"/>
                <w:color w:val="000000"/>
                <w:sz w:val="18"/>
                <w:szCs w:val="18"/>
                <w:lang w:eastAsia="es-EC"/>
              </w:rPr>
              <w:t xml:space="preserve">        138.864,82 </w:t>
            </w:r>
          </w:p>
        </w:tc>
        <w:tc>
          <w:tcPr>
            <w:tcW w:w="1666" w:type="pct"/>
            <w:shd w:val="clear" w:color="auto" w:fill="auto"/>
            <w:vAlign w:val="center"/>
            <w:hideMark/>
          </w:tcPr>
          <w:p w14:paraId="75D628F9" w14:textId="77777777" w:rsidR="00192483" w:rsidRPr="00192483" w:rsidRDefault="00192483" w:rsidP="003F6DAF">
            <w:pPr>
              <w:spacing w:before="0" w:after="0"/>
              <w:jc w:val="right"/>
              <w:rPr>
                <w:rFonts w:eastAsia="Times New Roman" w:cs="Arial"/>
                <w:color w:val="000000"/>
                <w:sz w:val="18"/>
                <w:szCs w:val="18"/>
                <w:lang w:eastAsia="es-EC"/>
              </w:rPr>
            </w:pPr>
            <w:r w:rsidRPr="00192483">
              <w:rPr>
                <w:rFonts w:eastAsia="Times New Roman" w:cs="Arial"/>
                <w:color w:val="000000"/>
                <w:sz w:val="18"/>
                <w:szCs w:val="18"/>
                <w:lang w:eastAsia="es-EC"/>
              </w:rPr>
              <w:t> </w:t>
            </w:r>
          </w:p>
        </w:tc>
      </w:tr>
      <w:tr w:rsidR="00192483" w:rsidRPr="00192483" w14:paraId="14026236" w14:textId="77777777" w:rsidTr="003F6DAF">
        <w:trPr>
          <w:trHeight w:val="20"/>
        </w:trPr>
        <w:tc>
          <w:tcPr>
            <w:tcW w:w="1665" w:type="pct"/>
            <w:shd w:val="clear" w:color="auto" w:fill="auto"/>
            <w:noWrap/>
            <w:vAlign w:val="center"/>
            <w:hideMark/>
          </w:tcPr>
          <w:p w14:paraId="6CD81EB1" w14:textId="77777777" w:rsidR="00192483" w:rsidRPr="00192483" w:rsidRDefault="00192483" w:rsidP="003F6DAF">
            <w:pPr>
              <w:spacing w:before="0" w:after="0"/>
              <w:jc w:val="left"/>
              <w:rPr>
                <w:rFonts w:eastAsia="Times New Roman" w:cs="Arial"/>
                <w:color w:val="000000"/>
                <w:sz w:val="18"/>
                <w:szCs w:val="18"/>
                <w:lang w:eastAsia="es-EC"/>
              </w:rPr>
            </w:pPr>
            <w:r w:rsidRPr="00192483">
              <w:rPr>
                <w:rFonts w:eastAsia="Times New Roman" w:cs="Arial"/>
                <w:color w:val="000000"/>
                <w:sz w:val="18"/>
                <w:szCs w:val="18"/>
                <w:lang w:eastAsia="es-EC"/>
              </w:rPr>
              <w:t>NOVIEMBRE</w:t>
            </w:r>
          </w:p>
        </w:tc>
        <w:tc>
          <w:tcPr>
            <w:tcW w:w="1669" w:type="pct"/>
            <w:shd w:val="clear" w:color="auto" w:fill="auto"/>
            <w:noWrap/>
            <w:vAlign w:val="center"/>
            <w:hideMark/>
          </w:tcPr>
          <w:p w14:paraId="14E72731" w14:textId="77777777" w:rsidR="00192483" w:rsidRPr="00192483" w:rsidRDefault="00192483" w:rsidP="003F6DAF">
            <w:pPr>
              <w:spacing w:before="0" w:after="0"/>
              <w:jc w:val="right"/>
              <w:rPr>
                <w:rFonts w:eastAsia="Times New Roman" w:cs="Arial"/>
                <w:color w:val="000000"/>
                <w:sz w:val="18"/>
                <w:szCs w:val="18"/>
                <w:lang w:eastAsia="es-EC"/>
              </w:rPr>
            </w:pPr>
            <w:r w:rsidRPr="00192483">
              <w:rPr>
                <w:rFonts w:eastAsia="Times New Roman" w:cs="Arial"/>
                <w:color w:val="000000"/>
                <w:sz w:val="18"/>
                <w:szCs w:val="18"/>
                <w:lang w:eastAsia="es-EC"/>
              </w:rPr>
              <w:t xml:space="preserve">          53.785,84 </w:t>
            </w:r>
          </w:p>
        </w:tc>
        <w:tc>
          <w:tcPr>
            <w:tcW w:w="1666" w:type="pct"/>
            <w:shd w:val="clear" w:color="auto" w:fill="auto"/>
            <w:vAlign w:val="center"/>
            <w:hideMark/>
          </w:tcPr>
          <w:p w14:paraId="02D72DBD" w14:textId="77777777" w:rsidR="00192483" w:rsidRPr="00192483" w:rsidRDefault="00192483" w:rsidP="003F6DAF">
            <w:pPr>
              <w:spacing w:before="0" w:after="0"/>
              <w:jc w:val="right"/>
              <w:rPr>
                <w:rFonts w:eastAsia="Times New Roman" w:cs="Arial"/>
                <w:color w:val="000000"/>
                <w:sz w:val="18"/>
                <w:szCs w:val="18"/>
                <w:lang w:eastAsia="es-EC"/>
              </w:rPr>
            </w:pPr>
            <w:r w:rsidRPr="00192483">
              <w:rPr>
                <w:rFonts w:eastAsia="Times New Roman" w:cs="Arial"/>
                <w:color w:val="000000"/>
                <w:sz w:val="18"/>
                <w:szCs w:val="18"/>
                <w:lang w:eastAsia="es-EC"/>
              </w:rPr>
              <w:t> </w:t>
            </w:r>
          </w:p>
        </w:tc>
      </w:tr>
      <w:tr w:rsidR="00192483" w:rsidRPr="00192483" w14:paraId="07BECF6E" w14:textId="77777777" w:rsidTr="003F6DAF">
        <w:trPr>
          <w:trHeight w:val="20"/>
        </w:trPr>
        <w:tc>
          <w:tcPr>
            <w:tcW w:w="1665" w:type="pct"/>
            <w:shd w:val="clear" w:color="auto" w:fill="auto"/>
            <w:noWrap/>
            <w:vAlign w:val="center"/>
            <w:hideMark/>
          </w:tcPr>
          <w:p w14:paraId="3A7E6E16" w14:textId="77777777" w:rsidR="00192483" w:rsidRPr="00192483" w:rsidRDefault="00192483" w:rsidP="003F6DAF">
            <w:pPr>
              <w:spacing w:before="0" w:after="0"/>
              <w:jc w:val="left"/>
              <w:rPr>
                <w:rFonts w:eastAsia="Times New Roman" w:cs="Arial"/>
                <w:color w:val="000000"/>
                <w:sz w:val="18"/>
                <w:szCs w:val="18"/>
                <w:lang w:eastAsia="es-EC"/>
              </w:rPr>
            </w:pPr>
            <w:r w:rsidRPr="00192483">
              <w:rPr>
                <w:rFonts w:eastAsia="Times New Roman" w:cs="Arial"/>
                <w:color w:val="000000"/>
                <w:sz w:val="18"/>
                <w:szCs w:val="18"/>
                <w:lang w:eastAsia="es-EC"/>
              </w:rPr>
              <w:t>DICIEMBRE</w:t>
            </w:r>
          </w:p>
        </w:tc>
        <w:tc>
          <w:tcPr>
            <w:tcW w:w="1669" w:type="pct"/>
            <w:shd w:val="clear" w:color="auto" w:fill="auto"/>
            <w:noWrap/>
            <w:vAlign w:val="center"/>
            <w:hideMark/>
          </w:tcPr>
          <w:p w14:paraId="769E89D5" w14:textId="77777777" w:rsidR="00192483" w:rsidRPr="00192483" w:rsidRDefault="00192483" w:rsidP="003F6DAF">
            <w:pPr>
              <w:spacing w:before="0" w:after="0"/>
              <w:jc w:val="right"/>
              <w:rPr>
                <w:rFonts w:eastAsia="Times New Roman" w:cs="Arial"/>
                <w:color w:val="000000"/>
                <w:sz w:val="18"/>
                <w:szCs w:val="18"/>
                <w:lang w:eastAsia="es-EC"/>
              </w:rPr>
            </w:pPr>
            <w:r w:rsidRPr="00192483">
              <w:rPr>
                <w:rFonts w:eastAsia="Times New Roman" w:cs="Arial"/>
                <w:color w:val="000000"/>
                <w:sz w:val="18"/>
                <w:szCs w:val="18"/>
                <w:lang w:eastAsia="es-EC"/>
              </w:rPr>
              <w:t xml:space="preserve">            8.876,30 </w:t>
            </w:r>
          </w:p>
        </w:tc>
        <w:tc>
          <w:tcPr>
            <w:tcW w:w="1666" w:type="pct"/>
            <w:shd w:val="clear" w:color="auto" w:fill="auto"/>
            <w:vAlign w:val="center"/>
            <w:hideMark/>
          </w:tcPr>
          <w:p w14:paraId="3B1AA1D2" w14:textId="77777777" w:rsidR="00192483" w:rsidRPr="00192483" w:rsidRDefault="00192483" w:rsidP="003F6DAF">
            <w:pPr>
              <w:spacing w:before="0" w:after="0"/>
              <w:jc w:val="right"/>
              <w:rPr>
                <w:rFonts w:eastAsia="Times New Roman" w:cs="Arial"/>
                <w:color w:val="000000"/>
                <w:sz w:val="18"/>
                <w:szCs w:val="18"/>
                <w:lang w:eastAsia="es-EC"/>
              </w:rPr>
            </w:pPr>
            <w:r w:rsidRPr="00192483">
              <w:rPr>
                <w:rFonts w:eastAsia="Times New Roman" w:cs="Arial"/>
                <w:color w:val="000000"/>
                <w:sz w:val="18"/>
                <w:szCs w:val="18"/>
                <w:lang w:eastAsia="es-EC"/>
              </w:rPr>
              <w:t> </w:t>
            </w:r>
          </w:p>
        </w:tc>
      </w:tr>
      <w:tr w:rsidR="00192483" w:rsidRPr="00192483" w14:paraId="4A381316" w14:textId="77777777" w:rsidTr="003F6DAF">
        <w:trPr>
          <w:trHeight w:val="20"/>
        </w:trPr>
        <w:tc>
          <w:tcPr>
            <w:tcW w:w="1665" w:type="pct"/>
            <w:shd w:val="clear" w:color="auto" w:fill="auto"/>
            <w:noWrap/>
            <w:vAlign w:val="center"/>
            <w:hideMark/>
          </w:tcPr>
          <w:p w14:paraId="3E287625" w14:textId="77777777" w:rsidR="00192483" w:rsidRPr="00192483" w:rsidRDefault="00192483" w:rsidP="003F6DAF">
            <w:pPr>
              <w:spacing w:before="0" w:after="0"/>
              <w:jc w:val="left"/>
              <w:rPr>
                <w:rFonts w:eastAsia="Times New Roman" w:cs="Arial"/>
                <w:color w:val="000000"/>
                <w:sz w:val="18"/>
                <w:szCs w:val="18"/>
                <w:lang w:eastAsia="es-EC"/>
              </w:rPr>
            </w:pPr>
            <w:r w:rsidRPr="00192483">
              <w:rPr>
                <w:rFonts w:eastAsia="Times New Roman" w:cs="Arial"/>
                <w:color w:val="000000"/>
                <w:sz w:val="18"/>
                <w:szCs w:val="18"/>
                <w:lang w:eastAsia="es-EC"/>
              </w:rPr>
              <w:t>DEVOLUCIONES</w:t>
            </w:r>
          </w:p>
        </w:tc>
        <w:tc>
          <w:tcPr>
            <w:tcW w:w="1669" w:type="pct"/>
            <w:shd w:val="clear" w:color="auto" w:fill="auto"/>
            <w:noWrap/>
            <w:vAlign w:val="center"/>
            <w:hideMark/>
          </w:tcPr>
          <w:p w14:paraId="5F950D1D" w14:textId="77777777" w:rsidR="00192483" w:rsidRPr="00192483" w:rsidRDefault="00192483" w:rsidP="003F6DAF">
            <w:pPr>
              <w:spacing w:before="0" w:after="0"/>
              <w:jc w:val="right"/>
              <w:rPr>
                <w:rFonts w:eastAsia="Times New Roman" w:cs="Arial"/>
                <w:color w:val="000000"/>
                <w:sz w:val="18"/>
                <w:szCs w:val="18"/>
                <w:lang w:eastAsia="es-EC"/>
              </w:rPr>
            </w:pPr>
            <w:r w:rsidRPr="00192483">
              <w:rPr>
                <w:rFonts w:eastAsia="Times New Roman" w:cs="Arial"/>
                <w:color w:val="000000"/>
                <w:sz w:val="18"/>
                <w:szCs w:val="18"/>
                <w:lang w:eastAsia="es-EC"/>
              </w:rPr>
              <w:t xml:space="preserve">                       -   </w:t>
            </w:r>
          </w:p>
        </w:tc>
        <w:tc>
          <w:tcPr>
            <w:tcW w:w="1666" w:type="pct"/>
            <w:shd w:val="clear" w:color="auto" w:fill="auto"/>
            <w:vAlign w:val="center"/>
            <w:hideMark/>
          </w:tcPr>
          <w:p w14:paraId="7424FE2E" w14:textId="77777777" w:rsidR="00192483" w:rsidRPr="00192483" w:rsidRDefault="00192483" w:rsidP="003F6DAF">
            <w:pPr>
              <w:spacing w:before="0" w:after="0"/>
              <w:jc w:val="right"/>
              <w:rPr>
                <w:rFonts w:eastAsia="Times New Roman" w:cs="Arial"/>
                <w:color w:val="000000"/>
                <w:sz w:val="18"/>
                <w:szCs w:val="18"/>
                <w:lang w:eastAsia="es-EC"/>
              </w:rPr>
            </w:pPr>
            <w:r w:rsidRPr="00192483">
              <w:rPr>
                <w:rFonts w:eastAsia="Times New Roman" w:cs="Arial"/>
                <w:color w:val="000000"/>
                <w:sz w:val="18"/>
                <w:szCs w:val="18"/>
                <w:lang w:eastAsia="es-EC"/>
              </w:rPr>
              <w:t> </w:t>
            </w:r>
          </w:p>
        </w:tc>
      </w:tr>
      <w:tr w:rsidR="00192483" w:rsidRPr="00192483" w14:paraId="365EEAE3" w14:textId="77777777" w:rsidTr="003F6DAF">
        <w:trPr>
          <w:trHeight w:val="20"/>
        </w:trPr>
        <w:tc>
          <w:tcPr>
            <w:tcW w:w="1665" w:type="pct"/>
            <w:shd w:val="clear" w:color="auto" w:fill="auto"/>
            <w:noWrap/>
            <w:vAlign w:val="bottom"/>
            <w:hideMark/>
          </w:tcPr>
          <w:p w14:paraId="64410DE1" w14:textId="77777777" w:rsidR="00192483" w:rsidRPr="00192483" w:rsidRDefault="00192483" w:rsidP="003F6DAF">
            <w:pPr>
              <w:spacing w:before="0" w:after="0"/>
              <w:jc w:val="left"/>
              <w:rPr>
                <w:rFonts w:eastAsia="Times New Roman" w:cs="Arial"/>
                <w:b/>
                <w:bCs/>
                <w:color w:val="000000"/>
                <w:sz w:val="18"/>
                <w:szCs w:val="18"/>
                <w:lang w:eastAsia="es-EC"/>
              </w:rPr>
            </w:pPr>
            <w:r w:rsidRPr="00192483">
              <w:rPr>
                <w:rFonts w:eastAsia="Times New Roman" w:cs="Arial"/>
                <w:b/>
                <w:bCs/>
                <w:color w:val="000000"/>
                <w:sz w:val="18"/>
                <w:szCs w:val="18"/>
                <w:lang w:eastAsia="es-EC"/>
              </w:rPr>
              <w:t xml:space="preserve">TOTAL </w:t>
            </w:r>
          </w:p>
        </w:tc>
        <w:tc>
          <w:tcPr>
            <w:tcW w:w="1669" w:type="pct"/>
            <w:shd w:val="clear" w:color="auto" w:fill="D9D9D9" w:themeFill="background1" w:themeFillShade="D9"/>
            <w:noWrap/>
            <w:vAlign w:val="center"/>
            <w:hideMark/>
          </w:tcPr>
          <w:p w14:paraId="5B344699" w14:textId="77777777" w:rsidR="00192483" w:rsidRPr="00192483" w:rsidRDefault="00192483" w:rsidP="003F6DAF">
            <w:pPr>
              <w:spacing w:before="0" w:after="0"/>
              <w:jc w:val="right"/>
              <w:rPr>
                <w:rFonts w:eastAsia="Times New Roman" w:cs="Arial"/>
                <w:b/>
                <w:bCs/>
                <w:color w:val="000000"/>
                <w:sz w:val="18"/>
                <w:szCs w:val="18"/>
                <w:lang w:eastAsia="es-EC"/>
              </w:rPr>
            </w:pPr>
            <w:r w:rsidRPr="00192483">
              <w:rPr>
                <w:rFonts w:eastAsia="Times New Roman" w:cs="Arial"/>
                <w:b/>
                <w:bCs/>
                <w:color w:val="000000"/>
                <w:sz w:val="18"/>
                <w:szCs w:val="18"/>
                <w:lang w:eastAsia="es-EC"/>
              </w:rPr>
              <w:t xml:space="preserve">     1.351.282,89 </w:t>
            </w:r>
          </w:p>
        </w:tc>
        <w:tc>
          <w:tcPr>
            <w:tcW w:w="1666" w:type="pct"/>
            <w:shd w:val="clear" w:color="auto" w:fill="D9D9D9" w:themeFill="background1" w:themeFillShade="D9"/>
            <w:vAlign w:val="center"/>
            <w:hideMark/>
          </w:tcPr>
          <w:p w14:paraId="7F8542C1" w14:textId="77777777" w:rsidR="00192483" w:rsidRPr="00192483" w:rsidRDefault="00192483" w:rsidP="003F6DAF">
            <w:pPr>
              <w:spacing w:before="0" w:after="0"/>
              <w:jc w:val="right"/>
              <w:rPr>
                <w:rFonts w:eastAsia="Times New Roman" w:cs="Arial"/>
                <w:b/>
                <w:bCs/>
                <w:color w:val="000000"/>
                <w:sz w:val="18"/>
                <w:szCs w:val="18"/>
                <w:lang w:eastAsia="es-EC"/>
              </w:rPr>
            </w:pPr>
            <w:r w:rsidRPr="00192483">
              <w:rPr>
                <w:rFonts w:eastAsia="Times New Roman" w:cs="Arial"/>
                <w:b/>
                <w:bCs/>
                <w:color w:val="000000"/>
                <w:sz w:val="18"/>
                <w:szCs w:val="18"/>
                <w:lang w:eastAsia="es-EC"/>
              </w:rPr>
              <w:t>954.349,13</w:t>
            </w:r>
          </w:p>
        </w:tc>
      </w:tr>
    </w:tbl>
    <w:p w14:paraId="7265DB35" w14:textId="44254973" w:rsidR="00AB2D96" w:rsidRPr="009E3721" w:rsidRDefault="00AB2D96" w:rsidP="003F6DAF">
      <w:pPr>
        <w:spacing w:after="240"/>
        <w:rPr>
          <w:rFonts w:cs="Arial"/>
          <w:szCs w:val="20"/>
        </w:rPr>
      </w:pPr>
      <w:r w:rsidRPr="009E3721">
        <w:rPr>
          <w:rFonts w:cs="Arial"/>
          <w:szCs w:val="20"/>
        </w:rPr>
        <w:t>Fuente: Fondo Ambiental, Base de Datos Histórico de ingresos del 2006 al 2021 y Base de Datos Control de Ingresos mensuales 2022</w:t>
      </w:r>
    </w:p>
    <w:p w14:paraId="555A8FFD" w14:textId="77777777" w:rsidR="00402907" w:rsidRPr="009E3721" w:rsidRDefault="00474D10" w:rsidP="003F6DAF">
      <w:pPr>
        <w:tabs>
          <w:tab w:val="num" w:pos="720"/>
        </w:tabs>
        <w:spacing w:after="240"/>
        <w:rPr>
          <w:rFonts w:cs="Arial"/>
          <w:szCs w:val="20"/>
          <w:u w:val="single"/>
        </w:rPr>
      </w:pPr>
      <w:r w:rsidRPr="009E3721">
        <w:rPr>
          <w:rFonts w:cs="Arial"/>
          <w:szCs w:val="20"/>
        </w:rPr>
        <w:t xml:space="preserve">Con base a la tendencia de recaudación proyecta que, para el año 2022 se recaudará un aproximado de 1´299.103 </w:t>
      </w:r>
      <w:r w:rsidRPr="009E3721">
        <w:rPr>
          <w:rFonts w:cs="Arial"/>
          <w:b/>
          <w:szCs w:val="20"/>
          <w:u w:val="single"/>
        </w:rPr>
        <w:t>USD.</w:t>
      </w:r>
    </w:p>
    <w:p w14:paraId="18EEF7D4" w14:textId="2FB88888" w:rsidR="00301B16" w:rsidRPr="009E3721" w:rsidRDefault="00301B16" w:rsidP="003F6DAF">
      <w:pPr>
        <w:pStyle w:val="Ttulo2"/>
        <w:spacing w:before="240" w:after="240"/>
        <w:rPr>
          <w:rFonts w:cs="Arial"/>
          <w:szCs w:val="20"/>
        </w:rPr>
      </w:pPr>
      <w:bookmarkStart w:id="24" w:name="_Toc115778027"/>
      <w:r w:rsidRPr="009E3721">
        <w:rPr>
          <w:rFonts w:cs="Arial"/>
          <w:szCs w:val="20"/>
        </w:rPr>
        <w:t>DIMENSIONAMIENTO DE LOS SERVICIOS ADMINISTRATIVOS QUE DEBE BRINDAR LA DGCA EN CUMPLIMIENTO DE LA NORMA AMBIENTAL</w:t>
      </w:r>
      <w:bookmarkEnd w:id="22"/>
      <w:bookmarkEnd w:id="24"/>
    </w:p>
    <w:p w14:paraId="170B95AB" w14:textId="77777777" w:rsidR="00033668" w:rsidRPr="009E3721" w:rsidRDefault="00301B16" w:rsidP="003F6DAF">
      <w:pPr>
        <w:spacing w:after="240"/>
        <w:rPr>
          <w:rFonts w:cs="Arial"/>
          <w:szCs w:val="20"/>
        </w:rPr>
      </w:pPr>
      <w:r w:rsidRPr="009E3721">
        <w:rPr>
          <w:rFonts w:cs="Arial"/>
          <w:szCs w:val="20"/>
        </w:rPr>
        <w:t>De la base de datos proporcionada por el</w:t>
      </w:r>
      <w:r w:rsidR="00474D10" w:rsidRPr="009E3721">
        <w:rPr>
          <w:rFonts w:cs="Arial"/>
          <w:szCs w:val="20"/>
        </w:rPr>
        <w:t xml:space="preserve"> Sistema Único de Información Ambiental SUIA</w:t>
      </w:r>
      <w:r w:rsidRPr="009E3721">
        <w:rPr>
          <w:rFonts w:cs="Arial"/>
          <w:szCs w:val="20"/>
        </w:rPr>
        <w:t xml:space="preserve"> a diciembre del 2021 se contabilizó un total de: </w:t>
      </w:r>
      <w:r w:rsidRPr="009E3721">
        <w:rPr>
          <w:rFonts w:cs="Arial"/>
          <w:b/>
          <w:bCs/>
          <w:szCs w:val="20"/>
        </w:rPr>
        <w:t>149 proyectos con Licencia Ambiental</w:t>
      </w:r>
      <w:r w:rsidRPr="009E3721">
        <w:rPr>
          <w:rFonts w:cs="Arial"/>
          <w:szCs w:val="20"/>
        </w:rPr>
        <w:t xml:space="preserve">, </w:t>
      </w:r>
      <w:r w:rsidRPr="009E3721">
        <w:rPr>
          <w:rFonts w:cs="Arial"/>
          <w:b/>
          <w:bCs/>
          <w:szCs w:val="20"/>
        </w:rPr>
        <w:t xml:space="preserve">1670 proyectos con Registro Ambiental y </w:t>
      </w:r>
      <w:r w:rsidRPr="009E3721">
        <w:rPr>
          <w:rFonts w:cs="Arial"/>
          <w:b/>
          <w:szCs w:val="20"/>
        </w:rPr>
        <w:t>1358 Estaciones Base Celulares (EBC) con Registro Ambiental</w:t>
      </w:r>
      <w:r w:rsidRPr="009E3721">
        <w:rPr>
          <w:rFonts w:cs="Arial"/>
          <w:szCs w:val="20"/>
        </w:rPr>
        <w:t>; cantidades que pueden variar en función de la dinámica de regularización o de cierre de los proyectos, siendo esta la base del cálcul</w:t>
      </w:r>
      <w:r w:rsidR="003448CA" w:rsidRPr="009E3721">
        <w:rPr>
          <w:rFonts w:cs="Arial"/>
          <w:szCs w:val="20"/>
        </w:rPr>
        <w:t xml:space="preserve">o de la demanda aproximada a la realidad </w:t>
      </w:r>
      <w:r w:rsidRPr="009E3721">
        <w:rPr>
          <w:rFonts w:cs="Arial"/>
          <w:szCs w:val="20"/>
        </w:rPr>
        <w:t>de los servicios administrativos</w:t>
      </w:r>
      <w:r w:rsidR="00D352DB" w:rsidRPr="009E3721">
        <w:rPr>
          <w:rFonts w:cs="Arial"/>
          <w:szCs w:val="20"/>
        </w:rPr>
        <w:t xml:space="preserve"> por regularización, seguimiento  y control ambiental</w:t>
      </w:r>
      <w:r w:rsidR="00033668" w:rsidRPr="009E3721">
        <w:rPr>
          <w:rFonts w:cs="Arial"/>
          <w:szCs w:val="20"/>
        </w:rPr>
        <w:t>.</w:t>
      </w:r>
    </w:p>
    <w:p w14:paraId="54D1969D" w14:textId="5DD2226E" w:rsidR="00033668" w:rsidRPr="009E3721" w:rsidRDefault="00E14002" w:rsidP="003F6DAF">
      <w:pPr>
        <w:spacing w:after="240"/>
        <w:rPr>
          <w:rFonts w:cs="Arial"/>
          <w:szCs w:val="20"/>
        </w:rPr>
      </w:pPr>
      <w:r w:rsidRPr="009E3721">
        <w:rPr>
          <w:rFonts w:cs="Arial"/>
          <w:szCs w:val="20"/>
        </w:rPr>
        <w:t xml:space="preserve">Como primera consideración respecto a la carga administrativa derivada de las </w:t>
      </w:r>
      <w:r w:rsidR="00033668" w:rsidRPr="009E3721">
        <w:rPr>
          <w:rFonts w:cs="Arial"/>
          <w:szCs w:val="20"/>
        </w:rPr>
        <w:t xml:space="preserve">obligaciones ambientales asociadas a </w:t>
      </w:r>
      <w:r w:rsidRPr="009E3721">
        <w:rPr>
          <w:rFonts w:cs="Arial"/>
          <w:szCs w:val="20"/>
        </w:rPr>
        <w:t>la entrega de</w:t>
      </w:r>
      <w:r w:rsidR="00033668" w:rsidRPr="009E3721">
        <w:rPr>
          <w:rFonts w:cs="Arial"/>
          <w:szCs w:val="20"/>
        </w:rPr>
        <w:t xml:space="preserve"> reportes a la Autoridad Administrativa </w:t>
      </w:r>
      <w:r w:rsidRPr="009E3721">
        <w:rPr>
          <w:rFonts w:cs="Arial"/>
          <w:szCs w:val="20"/>
        </w:rPr>
        <w:t>por parte de cada</w:t>
      </w:r>
      <w:r w:rsidR="00033668" w:rsidRPr="009E3721">
        <w:rPr>
          <w:rFonts w:cs="Arial"/>
          <w:szCs w:val="20"/>
        </w:rPr>
        <w:t xml:space="preserve"> operador según el tipo de autorización administrativa ambiental</w:t>
      </w:r>
      <w:r w:rsidRPr="009E3721">
        <w:rPr>
          <w:rFonts w:cs="Arial"/>
          <w:szCs w:val="20"/>
        </w:rPr>
        <w:t xml:space="preserve">, en la siguiente tabla se detalla la frecuencia de presentación y con la cual </w:t>
      </w:r>
      <w:r w:rsidR="00E801A7" w:rsidRPr="009E3721">
        <w:rPr>
          <w:rFonts w:cs="Arial"/>
          <w:szCs w:val="20"/>
        </w:rPr>
        <w:t>se establece el cálculo de la carga administrativa por este concepto:</w:t>
      </w:r>
    </w:p>
    <w:p w14:paraId="078BF38F" w14:textId="29A3D477" w:rsidR="00033668" w:rsidRPr="009E3721" w:rsidRDefault="00E801A7" w:rsidP="003F6DAF">
      <w:pPr>
        <w:pStyle w:val="Descripcin"/>
        <w:spacing w:before="240" w:after="240" w:line="276" w:lineRule="auto"/>
      </w:pPr>
      <w:r w:rsidRPr="009E3721">
        <w:t xml:space="preserve">TABLA </w:t>
      </w:r>
      <w:r w:rsidR="007046A1">
        <w:fldChar w:fldCharType="begin"/>
      </w:r>
      <w:r w:rsidR="007046A1">
        <w:instrText xml:space="preserve"> SEQ Tabla \* ARABIC </w:instrText>
      </w:r>
      <w:r w:rsidR="007046A1">
        <w:fldChar w:fldCharType="separate"/>
      </w:r>
      <w:r w:rsidR="003F6DAF">
        <w:rPr>
          <w:noProof/>
        </w:rPr>
        <w:t>10</w:t>
      </w:r>
      <w:r w:rsidR="007046A1">
        <w:rPr>
          <w:noProof/>
        </w:rPr>
        <w:fldChar w:fldCharType="end"/>
      </w:r>
      <w:r w:rsidR="00033668" w:rsidRPr="009E3721">
        <w:t xml:space="preserve"> Lista de obligaciones derivadas de la autorización administrativa ambiental</w:t>
      </w:r>
    </w:p>
    <w:tbl>
      <w:tblPr>
        <w:tblStyle w:val="Tablaconcuadrcula"/>
        <w:tblW w:w="0" w:type="auto"/>
        <w:tblLook w:val="04A0" w:firstRow="1" w:lastRow="0" w:firstColumn="1" w:lastColumn="0" w:noHBand="0" w:noVBand="1"/>
      </w:tblPr>
      <w:tblGrid>
        <w:gridCol w:w="2265"/>
        <w:gridCol w:w="1983"/>
        <w:gridCol w:w="4240"/>
      </w:tblGrid>
      <w:tr w:rsidR="00033668" w:rsidRPr="00192483" w14:paraId="0199956B" w14:textId="77777777" w:rsidTr="003F6DAF">
        <w:trPr>
          <w:trHeight w:val="227"/>
          <w:tblHeader/>
        </w:trPr>
        <w:tc>
          <w:tcPr>
            <w:tcW w:w="2265" w:type="dxa"/>
            <w:vAlign w:val="center"/>
          </w:tcPr>
          <w:p w14:paraId="1F0B655B" w14:textId="77777777" w:rsidR="00033668" w:rsidRPr="00192483" w:rsidRDefault="00033668" w:rsidP="003F6DAF">
            <w:pPr>
              <w:spacing w:before="0" w:after="0"/>
              <w:jc w:val="center"/>
              <w:rPr>
                <w:rFonts w:cs="Arial"/>
                <w:b/>
                <w:sz w:val="18"/>
                <w:szCs w:val="20"/>
                <w:lang w:val="es-EC"/>
              </w:rPr>
            </w:pPr>
            <w:r w:rsidRPr="00192483">
              <w:rPr>
                <w:rFonts w:cs="Arial"/>
                <w:b/>
                <w:sz w:val="18"/>
                <w:szCs w:val="20"/>
                <w:lang w:val="es-EC"/>
              </w:rPr>
              <w:t>Tipo de Regularización Ambiental</w:t>
            </w:r>
          </w:p>
        </w:tc>
        <w:tc>
          <w:tcPr>
            <w:tcW w:w="1983" w:type="dxa"/>
            <w:vAlign w:val="center"/>
          </w:tcPr>
          <w:p w14:paraId="133C1493" w14:textId="77777777" w:rsidR="00033668" w:rsidRPr="00192483" w:rsidRDefault="00033668" w:rsidP="003F6DAF">
            <w:pPr>
              <w:spacing w:before="0" w:after="0"/>
              <w:jc w:val="center"/>
              <w:rPr>
                <w:rFonts w:cs="Arial"/>
                <w:b/>
                <w:sz w:val="18"/>
                <w:szCs w:val="20"/>
                <w:lang w:val="es-EC"/>
              </w:rPr>
            </w:pPr>
            <w:r w:rsidRPr="00192483">
              <w:rPr>
                <w:rFonts w:cs="Arial"/>
                <w:b/>
                <w:sz w:val="18"/>
                <w:szCs w:val="20"/>
                <w:lang w:val="es-EC"/>
              </w:rPr>
              <w:t>Mecanismo de seguimiento Ambiental</w:t>
            </w:r>
          </w:p>
        </w:tc>
        <w:tc>
          <w:tcPr>
            <w:tcW w:w="4240" w:type="dxa"/>
            <w:vAlign w:val="center"/>
          </w:tcPr>
          <w:p w14:paraId="02EE0DF1" w14:textId="77777777" w:rsidR="00033668" w:rsidRPr="00192483" w:rsidRDefault="00033668" w:rsidP="003F6DAF">
            <w:pPr>
              <w:spacing w:before="0" w:after="0"/>
              <w:jc w:val="center"/>
              <w:rPr>
                <w:rFonts w:cs="Arial"/>
                <w:b/>
                <w:sz w:val="18"/>
                <w:szCs w:val="20"/>
                <w:lang w:val="es-EC"/>
              </w:rPr>
            </w:pPr>
            <w:r w:rsidRPr="00192483">
              <w:rPr>
                <w:rFonts w:cs="Arial"/>
                <w:b/>
                <w:sz w:val="18"/>
                <w:szCs w:val="20"/>
                <w:lang w:val="es-EC"/>
              </w:rPr>
              <w:t>Frecuencia de presentación</w:t>
            </w:r>
          </w:p>
        </w:tc>
      </w:tr>
      <w:tr w:rsidR="00033668" w:rsidRPr="00192483" w14:paraId="46EDCEFF" w14:textId="77777777" w:rsidTr="003F6DAF">
        <w:trPr>
          <w:trHeight w:val="227"/>
        </w:trPr>
        <w:tc>
          <w:tcPr>
            <w:tcW w:w="2265" w:type="dxa"/>
            <w:vAlign w:val="center"/>
          </w:tcPr>
          <w:p w14:paraId="7C05EC8E" w14:textId="77777777" w:rsidR="00033668" w:rsidRPr="00192483" w:rsidRDefault="00033668" w:rsidP="003F6DAF">
            <w:pPr>
              <w:spacing w:before="0" w:after="0"/>
              <w:jc w:val="center"/>
              <w:rPr>
                <w:rFonts w:cs="Arial"/>
                <w:sz w:val="18"/>
                <w:szCs w:val="20"/>
                <w:lang w:val="es-EC"/>
              </w:rPr>
            </w:pPr>
            <w:r w:rsidRPr="00192483">
              <w:rPr>
                <w:rFonts w:cs="Arial"/>
                <w:sz w:val="18"/>
                <w:szCs w:val="20"/>
                <w:lang w:val="es-EC"/>
              </w:rPr>
              <w:t>Certificado Ambiental</w:t>
            </w:r>
          </w:p>
        </w:tc>
        <w:tc>
          <w:tcPr>
            <w:tcW w:w="1983" w:type="dxa"/>
            <w:vAlign w:val="center"/>
          </w:tcPr>
          <w:p w14:paraId="0A510DC0" w14:textId="77777777" w:rsidR="00033668" w:rsidRPr="00192483" w:rsidRDefault="00033668" w:rsidP="003F6DAF">
            <w:pPr>
              <w:spacing w:before="0" w:after="0"/>
              <w:rPr>
                <w:rFonts w:cs="Arial"/>
                <w:sz w:val="18"/>
                <w:szCs w:val="20"/>
                <w:lang w:val="es-EC"/>
              </w:rPr>
            </w:pPr>
            <w:r w:rsidRPr="00192483">
              <w:rPr>
                <w:rFonts w:cs="Arial"/>
                <w:sz w:val="18"/>
                <w:szCs w:val="20"/>
                <w:lang w:val="es-EC"/>
              </w:rPr>
              <w:t>No aplica</w:t>
            </w:r>
          </w:p>
        </w:tc>
        <w:tc>
          <w:tcPr>
            <w:tcW w:w="4240" w:type="dxa"/>
            <w:vAlign w:val="center"/>
          </w:tcPr>
          <w:p w14:paraId="62894375" w14:textId="77777777" w:rsidR="00033668" w:rsidRPr="00192483" w:rsidRDefault="00033668" w:rsidP="003F6DAF">
            <w:pPr>
              <w:spacing w:before="0" w:after="0"/>
              <w:rPr>
                <w:rFonts w:cs="Arial"/>
                <w:sz w:val="18"/>
                <w:szCs w:val="20"/>
                <w:lang w:val="es-EC"/>
              </w:rPr>
            </w:pPr>
            <w:r w:rsidRPr="00192483">
              <w:rPr>
                <w:rFonts w:cs="Arial"/>
                <w:sz w:val="18"/>
                <w:szCs w:val="20"/>
                <w:lang w:val="es-EC"/>
              </w:rPr>
              <w:t>No aplica</w:t>
            </w:r>
          </w:p>
        </w:tc>
      </w:tr>
      <w:tr w:rsidR="00033668" w:rsidRPr="00192483" w14:paraId="28CEB370" w14:textId="77777777" w:rsidTr="003F6DAF">
        <w:trPr>
          <w:trHeight w:val="227"/>
        </w:trPr>
        <w:tc>
          <w:tcPr>
            <w:tcW w:w="2265" w:type="dxa"/>
            <w:vAlign w:val="center"/>
          </w:tcPr>
          <w:p w14:paraId="2C2AF144" w14:textId="77777777" w:rsidR="00033668" w:rsidRPr="00192483" w:rsidRDefault="00033668" w:rsidP="003F6DAF">
            <w:pPr>
              <w:spacing w:before="0" w:after="0"/>
              <w:jc w:val="center"/>
              <w:rPr>
                <w:rFonts w:cs="Arial"/>
                <w:sz w:val="18"/>
                <w:szCs w:val="20"/>
                <w:lang w:val="es-EC"/>
              </w:rPr>
            </w:pPr>
            <w:r w:rsidRPr="00192483">
              <w:rPr>
                <w:rFonts w:cs="Arial"/>
                <w:sz w:val="18"/>
                <w:szCs w:val="20"/>
                <w:lang w:val="es-EC"/>
              </w:rPr>
              <w:t>Registro Ambiental</w:t>
            </w:r>
          </w:p>
        </w:tc>
        <w:tc>
          <w:tcPr>
            <w:tcW w:w="1983" w:type="dxa"/>
            <w:vAlign w:val="center"/>
          </w:tcPr>
          <w:p w14:paraId="06769560" w14:textId="77777777" w:rsidR="00033668" w:rsidRPr="00192483" w:rsidRDefault="00033668" w:rsidP="003F6DAF">
            <w:pPr>
              <w:spacing w:before="0" w:after="0"/>
              <w:rPr>
                <w:rFonts w:cs="Arial"/>
                <w:sz w:val="18"/>
                <w:szCs w:val="20"/>
                <w:lang w:val="es-EC"/>
              </w:rPr>
            </w:pPr>
            <w:r w:rsidRPr="00192483">
              <w:rPr>
                <w:rFonts w:cs="Arial"/>
                <w:sz w:val="18"/>
                <w:szCs w:val="20"/>
                <w:lang w:val="es-EC"/>
              </w:rPr>
              <w:t>Informe Ambiental de Cumplimiento</w:t>
            </w:r>
          </w:p>
          <w:p w14:paraId="0E4D24EC" w14:textId="77777777" w:rsidR="00033668" w:rsidRPr="00192483" w:rsidRDefault="00033668" w:rsidP="003F6DAF">
            <w:pPr>
              <w:spacing w:before="0" w:after="0"/>
              <w:rPr>
                <w:rFonts w:cs="Arial"/>
                <w:sz w:val="18"/>
                <w:szCs w:val="20"/>
                <w:lang w:val="es-EC"/>
              </w:rPr>
            </w:pPr>
          </w:p>
        </w:tc>
        <w:tc>
          <w:tcPr>
            <w:tcW w:w="4240" w:type="dxa"/>
            <w:vAlign w:val="center"/>
          </w:tcPr>
          <w:p w14:paraId="408E292E" w14:textId="786FFB09" w:rsidR="00033668" w:rsidRPr="00192483" w:rsidRDefault="00033668" w:rsidP="003F6DAF">
            <w:pPr>
              <w:spacing w:before="0" w:after="0"/>
              <w:rPr>
                <w:rFonts w:cs="Arial"/>
                <w:sz w:val="18"/>
                <w:szCs w:val="20"/>
                <w:lang w:val="es-EC"/>
              </w:rPr>
            </w:pPr>
            <w:r w:rsidRPr="00192483">
              <w:rPr>
                <w:rFonts w:cs="Arial"/>
                <w:sz w:val="18"/>
                <w:szCs w:val="20"/>
                <w:lang w:val="es-EC"/>
              </w:rPr>
              <w:t>Al año de emitido el permiso</w:t>
            </w:r>
            <w:r w:rsidR="0046126A" w:rsidRPr="00192483">
              <w:rPr>
                <w:rFonts w:cs="Arial"/>
                <w:sz w:val="18"/>
                <w:szCs w:val="20"/>
                <w:lang w:val="es-EC"/>
              </w:rPr>
              <w:t xml:space="preserve"> </w:t>
            </w:r>
            <w:r w:rsidRPr="00192483">
              <w:rPr>
                <w:rFonts w:cs="Arial"/>
                <w:sz w:val="18"/>
                <w:szCs w:val="20"/>
                <w:lang w:val="es-EC"/>
              </w:rPr>
              <w:t>ambiental y posteriormente cada dos años a partir de la presentación del primer informe.</w:t>
            </w:r>
          </w:p>
        </w:tc>
      </w:tr>
      <w:tr w:rsidR="00033668" w:rsidRPr="00192483" w14:paraId="0227EA0B" w14:textId="77777777" w:rsidTr="003F6DAF">
        <w:trPr>
          <w:trHeight w:val="227"/>
        </w:trPr>
        <w:tc>
          <w:tcPr>
            <w:tcW w:w="2265" w:type="dxa"/>
            <w:vMerge w:val="restart"/>
            <w:vAlign w:val="center"/>
          </w:tcPr>
          <w:p w14:paraId="1CC68E7B" w14:textId="77777777" w:rsidR="00033668" w:rsidRPr="00192483" w:rsidRDefault="00033668" w:rsidP="003F6DAF">
            <w:pPr>
              <w:spacing w:before="0" w:after="0"/>
              <w:jc w:val="center"/>
              <w:rPr>
                <w:rFonts w:cs="Arial"/>
                <w:sz w:val="18"/>
                <w:szCs w:val="20"/>
                <w:lang w:val="es-EC"/>
              </w:rPr>
            </w:pPr>
            <w:r w:rsidRPr="00192483">
              <w:rPr>
                <w:rFonts w:cs="Arial"/>
                <w:sz w:val="18"/>
                <w:szCs w:val="20"/>
                <w:lang w:val="es-EC"/>
              </w:rPr>
              <w:t>Registro Ambiental para proyectos mineros</w:t>
            </w:r>
          </w:p>
        </w:tc>
        <w:tc>
          <w:tcPr>
            <w:tcW w:w="1983" w:type="dxa"/>
            <w:vAlign w:val="center"/>
          </w:tcPr>
          <w:p w14:paraId="0854C068" w14:textId="77777777" w:rsidR="00033668" w:rsidRPr="00192483" w:rsidRDefault="00033668" w:rsidP="003F6DAF">
            <w:pPr>
              <w:spacing w:before="0" w:after="0"/>
              <w:rPr>
                <w:rFonts w:cs="Arial"/>
                <w:sz w:val="18"/>
                <w:szCs w:val="20"/>
                <w:lang w:val="es-EC"/>
              </w:rPr>
            </w:pPr>
            <w:r w:rsidRPr="00192483">
              <w:rPr>
                <w:rFonts w:cs="Arial"/>
                <w:sz w:val="18"/>
                <w:szCs w:val="20"/>
                <w:lang w:val="es-EC"/>
              </w:rPr>
              <w:t>Informe Ambiental Anual de Cumplimiento</w:t>
            </w:r>
          </w:p>
        </w:tc>
        <w:tc>
          <w:tcPr>
            <w:tcW w:w="4240" w:type="dxa"/>
            <w:vAlign w:val="center"/>
          </w:tcPr>
          <w:p w14:paraId="36660057" w14:textId="77777777" w:rsidR="00033668" w:rsidRPr="00192483" w:rsidRDefault="00033668" w:rsidP="003F6DAF">
            <w:pPr>
              <w:spacing w:before="0" w:after="0"/>
              <w:rPr>
                <w:rFonts w:cs="Arial"/>
                <w:sz w:val="18"/>
                <w:szCs w:val="20"/>
                <w:lang w:val="es-EC"/>
              </w:rPr>
            </w:pPr>
            <w:r w:rsidRPr="00192483">
              <w:rPr>
                <w:rFonts w:cs="Arial"/>
                <w:sz w:val="18"/>
                <w:szCs w:val="20"/>
                <w:lang w:val="es-EC"/>
              </w:rPr>
              <w:t>Anual</w:t>
            </w:r>
          </w:p>
        </w:tc>
      </w:tr>
      <w:tr w:rsidR="00033668" w:rsidRPr="00192483" w14:paraId="11645D8A" w14:textId="77777777" w:rsidTr="003F6DAF">
        <w:trPr>
          <w:trHeight w:val="227"/>
        </w:trPr>
        <w:tc>
          <w:tcPr>
            <w:tcW w:w="2265" w:type="dxa"/>
            <w:vMerge/>
            <w:vAlign w:val="center"/>
          </w:tcPr>
          <w:p w14:paraId="504A52B4" w14:textId="77777777" w:rsidR="00033668" w:rsidRPr="00192483" w:rsidRDefault="00033668" w:rsidP="003F6DAF">
            <w:pPr>
              <w:spacing w:before="0" w:after="0"/>
              <w:rPr>
                <w:rFonts w:cs="Arial"/>
                <w:sz w:val="18"/>
                <w:szCs w:val="20"/>
                <w:lang w:val="es-EC"/>
              </w:rPr>
            </w:pPr>
          </w:p>
        </w:tc>
        <w:tc>
          <w:tcPr>
            <w:tcW w:w="1983" w:type="dxa"/>
            <w:vAlign w:val="center"/>
          </w:tcPr>
          <w:p w14:paraId="4E53B1C3" w14:textId="77777777" w:rsidR="00033668" w:rsidRPr="00192483" w:rsidRDefault="00033668" w:rsidP="003F6DAF">
            <w:pPr>
              <w:spacing w:before="0" w:after="0"/>
              <w:rPr>
                <w:rFonts w:cs="Arial"/>
                <w:sz w:val="18"/>
                <w:szCs w:val="20"/>
                <w:lang w:val="es-EC"/>
              </w:rPr>
            </w:pPr>
            <w:r w:rsidRPr="00192483">
              <w:rPr>
                <w:rFonts w:cs="Arial"/>
                <w:sz w:val="18"/>
                <w:szCs w:val="20"/>
                <w:lang w:val="es-EC"/>
              </w:rPr>
              <w:t>Monitoreo ambiental interno (auto monitoreo)</w:t>
            </w:r>
          </w:p>
        </w:tc>
        <w:tc>
          <w:tcPr>
            <w:tcW w:w="4240" w:type="dxa"/>
            <w:vAlign w:val="center"/>
          </w:tcPr>
          <w:p w14:paraId="7BD765AB" w14:textId="77777777" w:rsidR="00033668" w:rsidRPr="00192483" w:rsidRDefault="00033668" w:rsidP="003F6DAF">
            <w:pPr>
              <w:spacing w:before="0" w:after="0"/>
              <w:rPr>
                <w:rFonts w:cs="Arial"/>
                <w:sz w:val="18"/>
                <w:szCs w:val="20"/>
                <w:lang w:val="es-EC"/>
              </w:rPr>
            </w:pPr>
            <w:r w:rsidRPr="00192483">
              <w:rPr>
                <w:rFonts w:cs="Arial"/>
                <w:sz w:val="18"/>
                <w:szCs w:val="20"/>
                <w:lang w:val="es-EC"/>
              </w:rPr>
              <w:t>Frecuencia establecida en el Reglamento Ambiental de Actividades Mineras según cada caso</w:t>
            </w:r>
          </w:p>
        </w:tc>
      </w:tr>
      <w:tr w:rsidR="00033668" w:rsidRPr="00192483" w14:paraId="0AD4DA04" w14:textId="77777777" w:rsidTr="003F6DAF">
        <w:trPr>
          <w:trHeight w:val="227"/>
        </w:trPr>
        <w:tc>
          <w:tcPr>
            <w:tcW w:w="2265" w:type="dxa"/>
            <w:vMerge w:val="restart"/>
            <w:vAlign w:val="center"/>
          </w:tcPr>
          <w:p w14:paraId="526539E5" w14:textId="77777777" w:rsidR="00033668" w:rsidRPr="00192483" w:rsidRDefault="00033668" w:rsidP="003F6DAF">
            <w:pPr>
              <w:spacing w:before="0" w:after="0"/>
              <w:jc w:val="center"/>
              <w:rPr>
                <w:rFonts w:cs="Arial"/>
                <w:sz w:val="18"/>
                <w:szCs w:val="20"/>
                <w:lang w:val="es-EC"/>
              </w:rPr>
            </w:pPr>
            <w:r w:rsidRPr="00192483">
              <w:rPr>
                <w:rFonts w:cs="Arial"/>
                <w:sz w:val="18"/>
                <w:szCs w:val="20"/>
                <w:lang w:val="es-EC"/>
              </w:rPr>
              <w:t>Licencia Ambiental</w:t>
            </w:r>
          </w:p>
        </w:tc>
        <w:tc>
          <w:tcPr>
            <w:tcW w:w="1983" w:type="dxa"/>
            <w:vAlign w:val="center"/>
          </w:tcPr>
          <w:p w14:paraId="106AD9F7" w14:textId="77777777" w:rsidR="00033668" w:rsidRPr="00192483" w:rsidRDefault="00033668" w:rsidP="003F6DAF">
            <w:pPr>
              <w:spacing w:before="0" w:after="0"/>
              <w:rPr>
                <w:rFonts w:cs="Arial"/>
                <w:sz w:val="18"/>
                <w:szCs w:val="20"/>
                <w:lang w:val="es-EC"/>
              </w:rPr>
            </w:pPr>
            <w:r w:rsidRPr="00192483">
              <w:rPr>
                <w:rFonts w:cs="Arial"/>
                <w:sz w:val="18"/>
                <w:szCs w:val="20"/>
                <w:lang w:val="es-EC"/>
              </w:rPr>
              <w:t>Informes de Gestión Ambiental</w:t>
            </w:r>
          </w:p>
        </w:tc>
        <w:tc>
          <w:tcPr>
            <w:tcW w:w="4240" w:type="dxa"/>
            <w:vAlign w:val="center"/>
          </w:tcPr>
          <w:p w14:paraId="6E388F0D" w14:textId="77777777" w:rsidR="00033668" w:rsidRPr="00192483" w:rsidRDefault="00033668" w:rsidP="003F6DAF">
            <w:pPr>
              <w:spacing w:before="0" w:after="0"/>
              <w:rPr>
                <w:rFonts w:cs="Arial"/>
                <w:sz w:val="18"/>
                <w:szCs w:val="20"/>
                <w:lang w:val="es-EC"/>
              </w:rPr>
            </w:pPr>
            <w:r w:rsidRPr="00192483">
              <w:rPr>
                <w:rFonts w:cs="Arial"/>
                <w:sz w:val="18"/>
                <w:szCs w:val="20"/>
                <w:lang w:val="es-EC"/>
              </w:rPr>
              <w:t>Anual</w:t>
            </w:r>
          </w:p>
        </w:tc>
      </w:tr>
      <w:tr w:rsidR="00033668" w:rsidRPr="00192483" w14:paraId="4EE80683" w14:textId="77777777" w:rsidTr="003F6DAF">
        <w:trPr>
          <w:trHeight w:val="227"/>
        </w:trPr>
        <w:tc>
          <w:tcPr>
            <w:tcW w:w="2265" w:type="dxa"/>
            <w:vMerge/>
            <w:vAlign w:val="center"/>
          </w:tcPr>
          <w:p w14:paraId="22BC7B56" w14:textId="77777777" w:rsidR="00033668" w:rsidRPr="00192483" w:rsidRDefault="00033668" w:rsidP="003F6DAF">
            <w:pPr>
              <w:spacing w:before="0" w:after="0"/>
              <w:rPr>
                <w:rFonts w:cs="Arial"/>
                <w:sz w:val="18"/>
                <w:szCs w:val="20"/>
                <w:lang w:val="es-EC"/>
              </w:rPr>
            </w:pPr>
          </w:p>
        </w:tc>
        <w:tc>
          <w:tcPr>
            <w:tcW w:w="1983" w:type="dxa"/>
            <w:vAlign w:val="center"/>
          </w:tcPr>
          <w:p w14:paraId="33D44857" w14:textId="77777777" w:rsidR="00033668" w:rsidRPr="00192483" w:rsidRDefault="00033668" w:rsidP="003F6DAF">
            <w:pPr>
              <w:spacing w:before="0" w:after="0"/>
              <w:rPr>
                <w:rFonts w:cs="Arial"/>
                <w:sz w:val="18"/>
                <w:szCs w:val="20"/>
                <w:lang w:val="es-EC"/>
              </w:rPr>
            </w:pPr>
            <w:r w:rsidRPr="00192483">
              <w:rPr>
                <w:rFonts w:cs="Arial"/>
                <w:sz w:val="18"/>
                <w:szCs w:val="20"/>
                <w:lang w:val="es-EC"/>
              </w:rPr>
              <w:t>Auditorías Ambientales de Cumplimiento</w:t>
            </w:r>
          </w:p>
        </w:tc>
        <w:tc>
          <w:tcPr>
            <w:tcW w:w="4240" w:type="dxa"/>
            <w:vAlign w:val="center"/>
          </w:tcPr>
          <w:p w14:paraId="71E810FD" w14:textId="77777777" w:rsidR="00033668" w:rsidRPr="00192483" w:rsidRDefault="00033668" w:rsidP="003F6DAF">
            <w:pPr>
              <w:spacing w:before="0" w:after="0"/>
              <w:rPr>
                <w:rFonts w:cs="Arial"/>
                <w:sz w:val="18"/>
                <w:szCs w:val="20"/>
                <w:lang w:val="es-EC"/>
              </w:rPr>
            </w:pPr>
            <w:r w:rsidRPr="00192483">
              <w:rPr>
                <w:rFonts w:cs="Arial"/>
                <w:sz w:val="18"/>
                <w:szCs w:val="20"/>
                <w:u w:val="single"/>
                <w:lang w:val="es-EC"/>
              </w:rPr>
              <w:t>Períodos de evaluación previos a la vigencia Reglamento al Código Orgánico del Ambiente</w:t>
            </w:r>
            <w:r w:rsidRPr="00192483">
              <w:rPr>
                <w:rFonts w:cs="Arial"/>
                <w:sz w:val="18"/>
                <w:szCs w:val="20"/>
                <w:lang w:val="es-EC"/>
              </w:rPr>
              <w:t>.</w:t>
            </w:r>
          </w:p>
          <w:p w14:paraId="110EE64C" w14:textId="77777777" w:rsidR="00402907" w:rsidRPr="00192483" w:rsidRDefault="00033668" w:rsidP="003F6DAF">
            <w:pPr>
              <w:spacing w:before="0" w:after="0"/>
              <w:rPr>
                <w:rFonts w:cs="Arial"/>
                <w:sz w:val="18"/>
                <w:szCs w:val="20"/>
                <w:lang w:val="es-EC"/>
              </w:rPr>
            </w:pPr>
            <w:r w:rsidRPr="00192483">
              <w:rPr>
                <w:rFonts w:cs="Arial"/>
                <w:sz w:val="18"/>
                <w:szCs w:val="20"/>
                <w:lang w:val="es-EC"/>
              </w:rPr>
              <w:t>Al año de emitido el permiso ambiental y posteriormente cada dos años a partir de la presentación de la primera Auditoría.</w:t>
            </w:r>
          </w:p>
          <w:p w14:paraId="13ABB3E9" w14:textId="2A9E2C1C" w:rsidR="00033668" w:rsidRPr="00192483" w:rsidRDefault="00033668" w:rsidP="003F6DAF">
            <w:pPr>
              <w:spacing w:before="0" w:after="0"/>
              <w:rPr>
                <w:rFonts w:cs="Arial"/>
                <w:sz w:val="18"/>
                <w:szCs w:val="20"/>
                <w:lang w:val="es-EC"/>
              </w:rPr>
            </w:pPr>
            <w:r w:rsidRPr="00192483">
              <w:rPr>
                <w:rFonts w:cs="Arial"/>
                <w:sz w:val="18"/>
                <w:szCs w:val="20"/>
                <w:u w:val="single"/>
                <w:lang w:val="es-EC"/>
              </w:rPr>
              <w:t>Períodos de evaluación posterior a la vigencia Reglamento al Código Orgánico del Ambiente</w:t>
            </w:r>
            <w:r w:rsidRPr="00192483">
              <w:rPr>
                <w:rFonts w:cs="Arial"/>
                <w:sz w:val="18"/>
                <w:szCs w:val="20"/>
                <w:lang w:val="es-EC"/>
              </w:rPr>
              <w:t>.</w:t>
            </w:r>
          </w:p>
          <w:p w14:paraId="3D21A5F2" w14:textId="77777777" w:rsidR="00033668" w:rsidRPr="00192483" w:rsidRDefault="00033668" w:rsidP="003F6DAF">
            <w:pPr>
              <w:spacing w:before="0" w:after="0"/>
              <w:rPr>
                <w:rFonts w:cs="Arial"/>
                <w:sz w:val="18"/>
                <w:szCs w:val="20"/>
                <w:lang w:val="es-EC"/>
              </w:rPr>
            </w:pPr>
            <w:r w:rsidRPr="00192483">
              <w:rPr>
                <w:rFonts w:cs="Arial"/>
                <w:sz w:val="18"/>
                <w:szCs w:val="20"/>
                <w:lang w:val="es-EC"/>
              </w:rPr>
              <w:t>Al año de emitido el permiso ambiental y posteriormente cada tres años a partir de la presentación de la primera Auditoría.</w:t>
            </w:r>
          </w:p>
        </w:tc>
      </w:tr>
      <w:tr w:rsidR="00033668" w:rsidRPr="00192483" w14:paraId="613B76AD" w14:textId="77777777" w:rsidTr="003F6DAF">
        <w:trPr>
          <w:trHeight w:val="227"/>
        </w:trPr>
        <w:tc>
          <w:tcPr>
            <w:tcW w:w="2265" w:type="dxa"/>
            <w:vMerge/>
            <w:vAlign w:val="center"/>
          </w:tcPr>
          <w:p w14:paraId="364EA203" w14:textId="77777777" w:rsidR="00033668" w:rsidRPr="00192483" w:rsidRDefault="00033668" w:rsidP="003F6DAF">
            <w:pPr>
              <w:spacing w:before="0" w:after="0"/>
              <w:rPr>
                <w:rFonts w:cs="Arial"/>
                <w:sz w:val="18"/>
                <w:szCs w:val="20"/>
                <w:lang w:val="es-EC"/>
              </w:rPr>
            </w:pPr>
          </w:p>
        </w:tc>
        <w:tc>
          <w:tcPr>
            <w:tcW w:w="1983" w:type="dxa"/>
            <w:vAlign w:val="center"/>
          </w:tcPr>
          <w:p w14:paraId="01AA1F71" w14:textId="77777777" w:rsidR="00033668" w:rsidRPr="00192483" w:rsidRDefault="00033668" w:rsidP="003F6DAF">
            <w:pPr>
              <w:spacing w:before="0" w:after="0"/>
              <w:rPr>
                <w:rFonts w:cs="Arial"/>
                <w:sz w:val="18"/>
                <w:szCs w:val="20"/>
                <w:lang w:val="es-EC"/>
              </w:rPr>
            </w:pPr>
            <w:r w:rsidRPr="00192483">
              <w:rPr>
                <w:rFonts w:cs="Arial"/>
                <w:sz w:val="18"/>
                <w:szCs w:val="20"/>
                <w:lang w:val="es-EC"/>
              </w:rPr>
              <w:t xml:space="preserve">Monitoreo Ambiental </w:t>
            </w:r>
          </w:p>
        </w:tc>
        <w:tc>
          <w:tcPr>
            <w:tcW w:w="4240" w:type="dxa"/>
            <w:vAlign w:val="center"/>
          </w:tcPr>
          <w:p w14:paraId="7684D710" w14:textId="77777777" w:rsidR="00033668" w:rsidRPr="00192483" w:rsidRDefault="00033668" w:rsidP="003F6DAF">
            <w:pPr>
              <w:spacing w:before="0" w:after="0"/>
              <w:rPr>
                <w:rFonts w:cs="Arial"/>
                <w:sz w:val="18"/>
                <w:szCs w:val="20"/>
                <w:lang w:val="es-EC"/>
              </w:rPr>
            </w:pPr>
            <w:r w:rsidRPr="00192483">
              <w:rPr>
                <w:rFonts w:cs="Arial"/>
                <w:sz w:val="18"/>
                <w:szCs w:val="20"/>
                <w:lang w:val="es-EC"/>
              </w:rPr>
              <w:t>Frecuencia establecida en el Plan de Manejo Ambiental y según cada caso, mínimo una vez al año.</w:t>
            </w:r>
          </w:p>
        </w:tc>
      </w:tr>
      <w:tr w:rsidR="00033668" w:rsidRPr="00192483" w14:paraId="61D1B578" w14:textId="77777777" w:rsidTr="003F6DAF">
        <w:trPr>
          <w:trHeight w:val="227"/>
        </w:trPr>
        <w:tc>
          <w:tcPr>
            <w:tcW w:w="2265" w:type="dxa"/>
            <w:vMerge/>
            <w:vAlign w:val="center"/>
          </w:tcPr>
          <w:p w14:paraId="4144A596" w14:textId="77777777" w:rsidR="00033668" w:rsidRPr="00192483" w:rsidRDefault="00033668" w:rsidP="003F6DAF">
            <w:pPr>
              <w:spacing w:before="0" w:after="0"/>
              <w:rPr>
                <w:rFonts w:cs="Arial"/>
                <w:sz w:val="18"/>
                <w:szCs w:val="20"/>
                <w:lang w:val="es-EC"/>
              </w:rPr>
            </w:pPr>
          </w:p>
        </w:tc>
        <w:tc>
          <w:tcPr>
            <w:tcW w:w="1983" w:type="dxa"/>
            <w:vAlign w:val="center"/>
          </w:tcPr>
          <w:p w14:paraId="01914410" w14:textId="77777777" w:rsidR="00033668" w:rsidRPr="00192483" w:rsidRDefault="00033668" w:rsidP="003F6DAF">
            <w:pPr>
              <w:spacing w:before="0" w:after="0"/>
              <w:rPr>
                <w:rFonts w:cs="Arial"/>
                <w:sz w:val="18"/>
                <w:szCs w:val="20"/>
                <w:lang w:val="es-EC"/>
              </w:rPr>
            </w:pPr>
            <w:r w:rsidRPr="00192483">
              <w:rPr>
                <w:rFonts w:cs="Arial"/>
                <w:sz w:val="18"/>
                <w:szCs w:val="20"/>
                <w:lang w:val="es-EC"/>
              </w:rPr>
              <w:t xml:space="preserve">Monitoreo ambiental interno para proyectos mineros </w:t>
            </w:r>
          </w:p>
        </w:tc>
        <w:tc>
          <w:tcPr>
            <w:tcW w:w="4240" w:type="dxa"/>
            <w:vAlign w:val="center"/>
          </w:tcPr>
          <w:p w14:paraId="3CECC1C0" w14:textId="77777777" w:rsidR="00033668" w:rsidRPr="00192483" w:rsidRDefault="00033668" w:rsidP="003F6DAF">
            <w:pPr>
              <w:spacing w:before="0" w:after="0"/>
              <w:rPr>
                <w:rFonts w:cs="Arial"/>
                <w:sz w:val="18"/>
                <w:szCs w:val="20"/>
                <w:lang w:val="es-EC"/>
              </w:rPr>
            </w:pPr>
            <w:r w:rsidRPr="00192483">
              <w:rPr>
                <w:rFonts w:cs="Arial"/>
                <w:sz w:val="18"/>
                <w:szCs w:val="20"/>
                <w:lang w:val="es-EC"/>
              </w:rPr>
              <w:t>Frecuencia establecida en el Reglamento Ambiental de Actividades Mineras según cada caso</w:t>
            </w:r>
          </w:p>
        </w:tc>
      </w:tr>
    </w:tbl>
    <w:p w14:paraId="160667C4" w14:textId="5DB56698" w:rsidR="00301B16" w:rsidRPr="009E3721" w:rsidRDefault="00E801A7" w:rsidP="003F6DAF">
      <w:pPr>
        <w:spacing w:after="240"/>
        <w:rPr>
          <w:rFonts w:cs="Arial"/>
          <w:szCs w:val="20"/>
        </w:rPr>
      </w:pPr>
      <w:r w:rsidRPr="009E3721">
        <w:rPr>
          <w:rFonts w:cs="Arial"/>
          <w:szCs w:val="20"/>
        </w:rPr>
        <w:t>En relación a las inspecciones que se realiza a los proyectos de cada operador regularizado en</w:t>
      </w:r>
      <w:r w:rsidR="00301B16" w:rsidRPr="009E3721">
        <w:rPr>
          <w:rFonts w:cs="Arial"/>
          <w:szCs w:val="20"/>
        </w:rPr>
        <w:t xml:space="preserve"> el Distrito Metropolitano de Quito, </w:t>
      </w:r>
      <w:r w:rsidRPr="009E3721">
        <w:rPr>
          <w:rFonts w:cs="Arial"/>
          <w:szCs w:val="20"/>
        </w:rPr>
        <w:t xml:space="preserve">se establece </w:t>
      </w:r>
      <w:r w:rsidR="00301B16" w:rsidRPr="009E3721">
        <w:rPr>
          <w:rFonts w:cs="Arial"/>
          <w:szCs w:val="20"/>
        </w:rPr>
        <w:t xml:space="preserve">como mínimo, cada dos años (frecuencia bienal). </w:t>
      </w:r>
    </w:p>
    <w:p w14:paraId="0EC78C85" w14:textId="1151607B" w:rsidR="00301B16" w:rsidRPr="009E3721" w:rsidRDefault="00E801A7" w:rsidP="003F6DAF">
      <w:pPr>
        <w:spacing w:after="240"/>
        <w:rPr>
          <w:rFonts w:cs="Arial"/>
          <w:szCs w:val="20"/>
        </w:rPr>
      </w:pPr>
      <w:r w:rsidRPr="009E3721">
        <w:rPr>
          <w:rFonts w:cs="Arial"/>
          <w:szCs w:val="20"/>
        </w:rPr>
        <w:t xml:space="preserve">Respecto a otros servicios administrativos, </w:t>
      </w:r>
      <w:r w:rsidR="00301B16" w:rsidRPr="009E3721">
        <w:rPr>
          <w:rFonts w:cs="Arial"/>
          <w:szCs w:val="20"/>
        </w:rPr>
        <w:t xml:space="preserve">con base en la demanda de </w:t>
      </w:r>
      <w:r w:rsidR="00301B16" w:rsidRPr="009E3721">
        <w:rPr>
          <w:rFonts w:cs="Arial"/>
          <w:b/>
          <w:szCs w:val="20"/>
        </w:rPr>
        <w:t>trámites</w:t>
      </w:r>
      <w:r w:rsidR="00301B16" w:rsidRPr="009E3721">
        <w:rPr>
          <w:rFonts w:cs="Arial"/>
          <w:szCs w:val="20"/>
        </w:rPr>
        <w:t xml:space="preserve"> del 2021, </w:t>
      </w:r>
      <w:r w:rsidRPr="009E3721">
        <w:rPr>
          <w:rFonts w:cs="Arial"/>
          <w:szCs w:val="20"/>
        </w:rPr>
        <w:t>la carga administrativa total fue la siguiente</w:t>
      </w:r>
      <w:r w:rsidR="00301B16" w:rsidRPr="009E3721">
        <w:rPr>
          <w:rFonts w:cs="Arial"/>
          <w:szCs w:val="20"/>
        </w:rPr>
        <w:t>:</w:t>
      </w:r>
    </w:p>
    <w:p w14:paraId="18667447" w14:textId="40F4780A" w:rsidR="00301B16" w:rsidRPr="009E3721" w:rsidRDefault="00CA5F8B" w:rsidP="003F6DAF">
      <w:pPr>
        <w:pStyle w:val="Descripcin"/>
        <w:spacing w:before="240" w:after="240" w:line="276" w:lineRule="auto"/>
      </w:pPr>
      <w:r w:rsidRPr="009E3721">
        <w:t xml:space="preserve">TABLA </w:t>
      </w:r>
      <w:r w:rsidR="007046A1">
        <w:fldChar w:fldCharType="begin"/>
      </w:r>
      <w:r w:rsidR="007046A1">
        <w:instrText xml:space="preserve"> SEQ Tabla \* ARABIC </w:instrText>
      </w:r>
      <w:r w:rsidR="007046A1">
        <w:fldChar w:fldCharType="separate"/>
      </w:r>
      <w:r w:rsidR="003F6DAF">
        <w:rPr>
          <w:noProof/>
        </w:rPr>
        <w:t>11</w:t>
      </w:r>
      <w:r w:rsidR="007046A1">
        <w:rPr>
          <w:noProof/>
        </w:rPr>
        <w:fldChar w:fldCharType="end"/>
      </w:r>
      <w:r w:rsidR="00301B16" w:rsidRPr="009E3721">
        <w:t xml:space="preserve"> demanda de otros servicios administrativos del a</w:t>
      </w:r>
      <w:r w:rsidR="0070337E" w:rsidRPr="009E3721">
        <w:t>Ñ</w:t>
      </w:r>
      <w:r w:rsidR="00301B16" w:rsidRPr="009E3721">
        <w:t xml:space="preserve">o 2021 </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gridCol w:w="3119"/>
      </w:tblGrid>
      <w:tr w:rsidR="00301B16" w:rsidRPr="0075625B" w14:paraId="71E97ED0" w14:textId="77777777" w:rsidTr="003F6DAF">
        <w:trPr>
          <w:trHeight w:val="227"/>
          <w:tblHeader/>
          <w:jc w:val="center"/>
        </w:trPr>
        <w:tc>
          <w:tcPr>
            <w:tcW w:w="4673" w:type="dxa"/>
            <w:shd w:val="clear" w:color="auto" w:fill="auto"/>
            <w:noWrap/>
            <w:vAlign w:val="center"/>
          </w:tcPr>
          <w:p w14:paraId="2D8796D8" w14:textId="77777777" w:rsidR="00301B16" w:rsidRPr="0075625B" w:rsidRDefault="00301B16" w:rsidP="003F6DAF">
            <w:pPr>
              <w:spacing w:before="0" w:after="0"/>
              <w:jc w:val="center"/>
              <w:rPr>
                <w:rFonts w:eastAsia="Times New Roman" w:cs="Arial"/>
                <w:b/>
                <w:color w:val="000000"/>
                <w:sz w:val="18"/>
                <w:szCs w:val="20"/>
                <w:lang w:eastAsia="es-EC"/>
              </w:rPr>
            </w:pPr>
            <w:r w:rsidRPr="0075625B">
              <w:rPr>
                <w:rFonts w:eastAsia="Times New Roman" w:cs="Arial"/>
                <w:b/>
                <w:color w:val="000000"/>
                <w:sz w:val="18"/>
                <w:szCs w:val="20"/>
                <w:lang w:eastAsia="es-EC"/>
              </w:rPr>
              <w:t>TIPO SE SERVICIO ADMINISTRATIVO DEMANDADO</w:t>
            </w:r>
          </w:p>
        </w:tc>
        <w:tc>
          <w:tcPr>
            <w:tcW w:w="3119" w:type="dxa"/>
            <w:shd w:val="clear" w:color="auto" w:fill="auto"/>
            <w:noWrap/>
            <w:vAlign w:val="center"/>
          </w:tcPr>
          <w:p w14:paraId="45B2A825" w14:textId="77777777" w:rsidR="00301B16" w:rsidRPr="0075625B" w:rsidRDefault="00301B16" w:rsidP="003F6DAF">
            <w:pPr>
              <w:spacing w:before="0" w:after="0"/>
              <w:jc w:val="center"/>
              <w:rPr>
                <w:rFonts w:eastAsia="Times New Roman" w:cs="Arial"/>
                <w:b/>
                <w:color w:val="000000"/>
                <w:sz w:val="18"/>
                <w:szCs w:val="20"/>
                <w:lang w:eastAsia="es-EC"/>
              </w:rPr>
            </w:pPr>
            <w:r w:rsidRPr="0075625B">
              <w:rPr>
                <w:rFonts w:eastAsia="Times New Roman" w:cs="Arial"/>
                <w:b/>
                <w:color w:val="000000"/>
                <w:sz w:val="18"/>
                <w:szCs w:val="20"/>
                <w:lang w:eastAsia="es-EC"/>
              </w:rPr>
              <w:t xml:space="preserve">DEMANDA AL 2021 </w:t>
            </w:r>
          </w:p>
        </w:tc>
      </w:tr>
      <w:tr w:rsidR="00301B16" w:rsidRPr="0075625B" w14:paraId="6335ED74" w14:textId="77777777" w:rsidTr="003F6DAF">
        <w:trPr>
          <w:trHeight w:val="227"/>
          <w:jc w:val="center"/>
        </w:trPr>
        <w:tc>
          <w:tcPr>
            <w:tcW w:w="4673" w:type="dxa"/>
            <w:shd w:val="clear" w:color="auto" w:fill="auto"/>
            <w:noWrap/>
            <w:vAlign w:val="center"/>
            <w:hideMark/>
          </w:tcPr>
          <w:p w14:paraId="25B2D691" w14:textId="56F1DD93" w:rsidR="00301B16" w:rsidRPr="0075625B" w:rsidRDefault="00301B16" w:rsidP="003F6DAF">
            <w:pPr>
              <w:spacing w:before="0" w:after="0"/>
              <w:rPr>
                <w:rFonts w:cs="Arial"/>
                <w:color w:val="000000"/>
                <w:sz w:val="18"/>
                <w:szCs w:val="20"/>
              </w:rPr>
            </w:pPr>
            <w:r w:rsidRPr="0075625B">
              <w:rPr>
                <w:rFonts w:cs="Arial"/>
                <w:color w:val="000000"/>
                <w:sz w:val="18"/>
                <w:szCs w:val="20"/>
              </w:rPr>
              <w:t>Auditorias de Conjunción</w:t>
            </w:r>
          </w:p>
        </w:tc>
        <w:tc>
          <w:tcPr>
            <w:tcW w:w="3119" w:type="dxa"/>
            <w:shd w:val="clear" w:color="auto" w:fill="auto"/>
            <w:noWrap/>
            <w:vAlign w:val="bottom"/>
            <w:hideMark/>
          </w:tcPr>
          <w:p w14:paraId="58DE4CD2" w14:textId="77777777" w:rsidR="00301B16" w:rsidRPr="0075625B" w:rsidRDefault="00301B16" w:rsidP="003F6DAF">
            <w:pPr>
              <w:spacing w:before="0" w:after="0"/>
              <w:jc w:val="right"/>
              <w:rPr>
                <w:rFonts w:cs="Arial"/>
                <w:color w:val="000000"/>
                <w:sz w:val="18"/>
                <w:szCs w:val="20"/>
              </w:rPr>
            </w:pPr>
            <w:r w:rsidRPr="0075625B">
              <w:rPr>
                <w:rFonts w:cs="Arial"/>
                <w:color w:val="000000"/>
                <w:sz w:val="18"/>
                <w:szCs w:val="20"/>
              </w:rPr>
              <w:t>3</w:t>
            </w:r>
          </w:p>
        </w:tc>
      </w:tr>
      <w:tr w:rsidR="00301B16" w:rsidRPr="0075625B" w14:paraId="1BC8D86C" w14:textId="77777777" w:rsidTr="003F6DAF">
        <w:trPr>
          <w:trHeight w:val="227"/>
          <w:jc w:val="center"/>
        </w:trPr>
        <w:tc>
          <w:tcPr>
            <w:tcW w:w="4673" w:type="dxa"/>
            <w:shd w:val="clear" w:color="auto" w:fill="auto"/>
            <w:noWrap/>
            <w:vAlign w:val="center"/>
            <w:hideMark/>
          </w:tcPr>
          <w:p w14:paraId="26E35AD3" w14:textId="30A47368" w:rsidR="00301B16" w:rsidRPr="0075625B" w:rsidRDefault="00301B16" w:rsidP="003F6DAF">
            <w:pPr>
              <w:spacing w:before="0" w:after="0"/>
              <w:rPr>
                <w:rFonts w:cs="Arial"/>
                <w:color w:val="000000"/>
                <w:sz w:val="18"/>
                <w:szCs w:val="20"/>
              </w:rPr>
            </w:pPr>
            <w:r w:rsidRPr="0075625B">
              <w:rPr>
                <w:rFonts w:cs="Arial"/>
                <w:color w:val="000000"/>
                <w:sz w:val="18"/>
                <w:szCs w:val="20"/>
              </w:rPr>
              <w:t xml:space="preserve">Autorización Metropolitana </w:t>
            </w:r>
            <w:r w:rsidR="0046126A" w:rsidRPr="0075625B">
              <w:rPr>
                <w:rFonts w:cs="Arial"/>
                <w:color w:val="000000"/>
                <w:sz w:val="18"/>
                <w:szCs w:val="20"/>
              </w:rPr>
              <w:t>d</w:t>
            </w:r>
            <w:r w:rsidRPr="0075625B">
              <w:rPr>
                <w:rFonts w:cs="Arial"/>
                <w:color w:val="000000"/>
                <w:sz w:val="18"/>
                <w:szCs w:val="20"/>
              </w:rPr>
              <w:t>e Implantación</w:t>
            </w:r>
          </w:p>
        </w:tc>
        <w:tc>
          <w:tcPr>
            <w:tcW w:w="3119" w:type="dxa"/>
            <w:shd w:val="clear" w:color="auto" w:fill="auto"/>
            <w:noWrap/>
            <w:vAlign w:val="bottom"/>
            <w:hideMark/>
          </w:tcPr>
          <w:p w14:paraId="7B2028C4" w14:textId="77777777" w:rsidR="00301B16" w:rsidRPr="0075625B" w:rsidRDefault="00301B16" w:rsidP="003F6DAF">
            <w:pPr>
              <w:spacing w:before="0" w:after="0"/>
              <w:jc w:val="right"/>
              <w:rPr>
                <w:rFonts w:cs="Arial"/>
                <w:color w:val="000000"/>
                <w:sz w:val="18"/>
                <w:szCs w:val="20"/>
              </w:rPr>
            </w:pPr>
            <w:r w:rsidRPr="0075625B">
              <w:rPr>
                <w:rFonts w:cs="Arial"/>
                <w:color w:val="000000"/>
                <w:sz w:val="18"/>
                <w:szCs w:val="20"/>
              </w:rPr>
              <w:t>11</w:t>
            </w:r>
          </w:p>
        </w:tc>
      </w:tr>
      <w:tr w:rsidR="00301B16" w:rsidRPr="0075625B" w14:paraId="4B42C1F9" w14:textId="77777777" w:rsidTr="003F6DAF">
        <w:trPr>
          <w:trHeight w:val="227"/>
          <w:jc w:val="center"/>
        </w:trPr>
        <w:tc>
          <w:tcPr>
            <w:tcW w:w="4673" w:type="dxa"/>
            <w:shd w:val="clear" w:color="auto" w:fill="auto"/>
            <w:noWrap/>
            <w:vAlign w:val="center"/>
            <w:hideMark/>
          </w:tcPr>
          <w:p w14:paraId="03236C66" w14:textId="709DA6EF" w:rsidR="00301B16" w:rsidRPr="0075625B" w:rsidRDefault="00301B16" w:rsidP="003F6DAF">
            <w:pPr>
              <w:spacing w:before="0" w:after="0"/>
              <w:rPr>
                <w:rFonts w:cs="Arial"/>
                <w:color w:val="000000"/>
                <w:sz w:val="18"/>
                <w:szCs w:val="20"/>
              </w:rPr>
            </w:pPr>
            <w:r w:rsidRPr="0075625B">
              <w:rPr>
                <w:rFonts w:cs="Arial"/>
                <w:color w:val="000000"/>
                <w:sz w:val="18"/>
                <w:szCs w:val="20"/>
              </w:rPr>
              <w:t>Cambio de Titular</w:t>
            </w:r>
          </w:p>
        </w:tc>
        <w:tc>
          <w:tcPr>
            <w:tcW w:w="3119" w:type="dxa"/>
            <w:shd w:val="clear" w:color="auto" w:fill="auto"/>
            <w:noWrap/>
            <w:vAlign w:val="bottom"/>
            <w:hideMark/>
          </w:tcPr>
          <w:p w14:paraId="01022B46" w14:textId="77777777" w:rsidR="00301B16" w:rsidRPr="0075625B" w:rsidRDefault="00301B16" w:rsidP="003F6DAF">
            <w:pPr>
              <w:spacing w:before="0" w:after="0"/>
              <w:jc w:val="right"/>
              <w:rPr>
                <w:rFonts w:cs="Arial"/>
                <w:color w:val="000000"/>
                <w:sz w:val="18"/>
                <w:szCs w:val="20"/>
              </w:rPr>
            </w:pPr>
            <w:r w:rsidRPr="0075625B">
              <w:rPr>
                <w:rFonts w:cs="Arial"/>
                <w:color w:val="000000"/>
                <w:sz w:val="18"/>
                <w:szCs w:val="20"/>
              </w:rPr>
              <w:t>400</w:t>
            </w:r>
          </w:p>
        </w:tc>
      </w:tr>
      <w:tr w:rsidR="00301B16" w:rsidRPr="0075625B" w14:paraId="0D82850C" w14:textId="77777777" w:rsidTr="003F6DAF">
        <w:trPr>
          <w:trHeight w:val="227"/>
          <w:jc w:val="center"/>
        </w:trPr>
        <w:tc>
          <w:tcPr>
            <w:tcW w:w="4673" w:type="dxa"/>
            <w:shd w:val="clear" w:color="auto" w:fill="auto"/>
            <w:noWrap/>
            <w:vAlign w:val="center"/>
            <w:hideMark/>
          </w:tcPr>
          <w:p w14:paraId="5B183801" w14:textId="77777777" w:rsidR="00301B16" w:rsidRPr="0075625B" w:rsidRDefault="00301B16" w:rsidP="003F6DAF">
            <w:pPr>
              <w:spacing w:before="0" w:after="0"/>
              <w:rPr>
                <w:rFonts w:cs="Arial"/>
                <w:color w:val="000000"/>
                <w:sz w:val="18"/>
                <w:szCs w:val="20"/>
              </w:rPr>
            </w:pPr>
            <w:r w:rsidRPr="0075625B">
              <w:rPr>
                <w:rFonts w:cs="Arial"/>
                <w:color w:val="000000"/>
                <w:sz w:val="18"/>
                <w:szCs w:val="20"/>
              </w:rPr>
              <w:t>Evaluación Ambiental Fase I</w:t>
            </w:r>
          </w:p>
        </w:tc>
        <w:tc>
          <w:tcPr>
            <w:tcW w:w="3119" w:type="dxa"/>
            <w:shd w:val="clear" w:color="auto" w:fill="auto"/>
            <w:noWrap/>
            <w:vAlign w:val="bottom"/>
            <w:hideMark/>
          </w:tcPr>
          <w:p w14:paraId="4B296131" w14:textId="77777777" w:rsidR="00301B16" w:rsidRPr="0075625B" w:rsidRDefault="00301B16" w:rsidP="003F6DAF">
            <w:pPr>
              <w:spacing w:before="0" w:after="0"/>
              <w:jc w:val="right"/>
              <w:rPr>
                <w:rFonts w:cs="Arial"/>
                <w:color w:val="000000"/>
                <w:sz w:val="18"/>
                <w:szCs w:val="20"/>
              </w:rPr>
            </w:pPr>
            <w:r w:rsidRPr="0075625B">
              <w:rPr>
                <w:rFonts w:cs="Arial"/>
                <w:color w:val="000000"/>
                <w:sz w:val="18"/>
                <w:szCs w:val="20"/>
              </w:rPr>
              <w:t>11</w:t>
            </w:r>
          </w:p>
        </w:tc>
      </w:tr>
      <w:tr w:rsidR="00301B16" w:rsidRPr="0075625B" w14:paraId="3B77316E" w14:textId="77777777" w:rsidTr="003F6DAF">
        <w:trPr>
          <w:trHeight w:val="227"/>
          <w:jc w:val="center"/>
        </w:trPr>
        <w:tc>
          <w:tcPr>
            <w:tcW w:w="4673" w:type="dxa"/>
            <w:shd w:val="clear" w:color="auto" w:fill="auto"/>
            <w:noWrap/>
            <w:vAlign w:val="center"/>
            <w:hideMark/>
          </w:tcPr>
          <w:p w14:paraId="6336D494" w14:textId="77777777" w:rsidR="00301B16" w:rsidRPr="0075625B" w:rsidRDefault="00301B16" w:rsidP="003F6DAF">
            <w:pPr>
              <w:spacing w:before="0" w:after="0"/>
              <w:rPr>
                <w:rFonts w:cs="Arial"/>
                <w:color w:val="000000"/>
                <w:sz w:val="18"/>
                <w:szCs w:val="20"/>
              </w:rPr>
            </w:pPr>
            <w:r w:rsidRPr="0075625B">
              <w:rPr>
                <w:rFonts w:cs="Arial"/>
                <w:color w:val="000000"/>
                <w:sz w:val="18"/>
                <w:szCs w:val="20"/>
              </w:rPr>
              <w:t>Evaluación Ambiental Fase II</w:t>
            </w:r>
          </w:p>
        </w:tc>
        <w:tc>
          <w:tcPr>
            <w:tcW w:w="3119" w:type="dxa"/>
            <w:shd w:val="clear" w:color="auto" w:fill="auto"/>
            <w:noWrap/>
            <w:vAlign w:val="bottom"/>
            <w:hideMark/>
          </w:tcPr>
          <w:p w14:paraId="49862CF3" w14:textId="77777777" w:rsidR="00301B16" w:rsidRPr="0075625B" w:rsidRDefault="00301B16" w:rsidP="003F6DAF">
            <w:pPr>
              <w:spacing w:before="0" w:after="0"/>
              <w:jc w:val="right"/>
              <w:rPr>
                <w:rFonts w:cs="Arial"/>
                <w:color w:val="000000"/>
                <w:sz w:val="18"/>
                <w:szCs w:val="20"/>
              </w:rPr>
            </w:pPr>
            <w:r w:rsidRPr="0075625B">
              <w:rPr>
                <w:rFonts w:cs="Arial"/>
                <w:color w:val="000000"/>
                <w:sz w:val="18"/>
                <w:szCs w:val="20"/>
              </w:rPr>
              <w:t>13</w:t>
            </w:r>
          </w:p>
        </w:tc>
      </w:tr>
      <w:tr w:rsidR="00301B16" w:rsidRPr="0075625B" w14:paraId="63E58471" w14:textId="77777777" w:rsidTr="003F6DAF">
        <w:trPr>
          <w:trHeight w:val="227"/>
          <w:jc w:val="center"/>
        </w:trPr>
        <w:tc>
          <w:tcPr>
            <w:tcW w:w="4673" w:type="dxa"/>
            <w:shd w:val="clear" w:color="auto" w:fill="auto"/>
            <w:noWrap/>
            <w:vAlign w:val="center"/>
            <w:hideMark/>
          </w:tcPr>
          <w:p w14:paraId="66B029EB" w14:textId="77777777" w:rsidR="00301B16" w:rsidRPr="0075625B" w:rsidRDefault="00301B16" w:rsidP="003F6DAF">
            <w:pPr>
              <w:spacing w:before="0" w:after="0"/>
              <w:rPr>
                <w:rFonts w:cs="Arial"/>
                <w:color w:val="000000"/>
                <w:sz w:val="18"/>
                <w:szCs w:val="20"/>
              </w:rPr>
            </w:pPr>
            <w:r w:rsidRPr="0075625B">
              <w:rPr>
                <w:rFonts w:cs="Arial"/>
                <w:color w:val="000000"/>
                <w:sz w:val="18"/>
                <w:szCs w:val="20"/>
              </w:rPr>
              <w:t>Extinciones</w:t>
            </w:r>
          </w:p>
        </w:tc>
        <w:tc>
          <w:tcPr>
            <w:tcW w:w="3119" w:type="dxa"/>
            <w:shd w:val="clear" w:color="auto" w:fill="auto"/>
            <w:noWrap/>
            <w:vAlign w:val="bottom"/>
            <w:hideMark/>
          </w:tcPr>
          <w:p w14:paraId="0F44F7DD" w14:textId="77777777" w:rsidR="00301B16" w:rsidRPr="0075625B" w:rsidRDefault="00301B16" w:rsidP="003F6DAF">
            <w:pPr>
              <w:spacing w:before="0" w:after="0"/>
              <w:jc w:val="right"/>
              <w:rPr>
                <w:rFonts w:cs="Arial"/>
                <w:color w:val="000000"/>
                <w:sz w:val="18"/>
                <w:szCs w:val="20"/>
              </w:rPr>
            </w:pPr>
            <w:r w:rsidRPr="0075625B">
              <w:rPr>
                <w:rFonts w:cs="Arial"/>
                <w:color w:val="000000"/>
                <w:sz w:val="18"/>
                <w:szCs w:val="20"/>
              </w:rPr>
              <w:t>63</w:t>
            </w:r>
          </w:p>
        </w:tc>
      </w:tr>
      <w:tr w:rsidR="00301B16" w:rsidRPr="0075625B" w14:paraId="5A438D0D" w14:textId="77777777" w:rsidTr="003F6DAF">
        <w:trPr>
          <w:trHeight w:val="227"/>
          <w:jc w:val="center"/>
        </w:trPr>
        <w:tc>
          <w:tcPr>
            <w:tcW w:w="4673" w:type="dxa"/>
            <w:shd w:val="clear" w:color="auto" w:fill="auto"/>
            <w:noWrap/>
            <w:vAlign w:val="center"/>
            <w:hideMark/>
          </w:tcPr>
          <w:p w14:paraId="7716D4DD" w14:textId="0F8036E9" w:rsidR="00301B16" w:rsidRPr="0075625B" w:rsidRDefault="00301B16" w:rsidP="003F6DAF">
            <w:pPr>
              <w:spacing w:before="0" w:after="0"/>
              <w:rPr>
                <w:rFonts w:cs="Arial"/>
                <w:color w:val="000000"/>
                <w:sz w:val="18"/>
                <w:szCs w:val="20"/>
              </w:rPr>
            </w:pPr>
            <w:r w:rsidRPr="0075625B">
              <w:rPr>
                <w:rFonts w:cs="Arial"/>
                <w:color w:val="000000"/>
                <w:sz w:val="18"/>
                <w:szCs w:val="20"/>
              </w:rPr>
              <w:t xml:space="preserve">Informe </w:t>
            </w:r>
            <w:r w:rsidR="0046126A" w:rsidRPr="0075625B">
              <w:rPr>
                <w:rFonts w:cs="Arial"/>
                <w:color w:val="000000"/>
                <w:sz w:val="18"/>
                <w:szCs w:val="20"/>
              </w:rPr>
              <w:t>y</w:t>
            </w:r>
            <w:r w:rsidRPr="0075625B">
              <w:rPr>
                <w:rFonts w:cs="Arial"/>
                <w:color w:val="000000"/>
                <w:sz w:val="18"/>
                <w:szCs w:val="20"/>
              </w:rPr>
              <w:t xml:space="preserve"> Plan Emergente</w:t>
            </w:r>
          </w:p>
        </w:tc>
        <w:tc>
          <w:tcPr>
            <w:tcW w:w="3119" w:type="dxa"/>
            <w:shd w:val="clear" w:color="auto" w:fill="auto"/>
            <w:noWrap/>
            <w:vAlign w:val="bottom"/>
            <w:hideMark/>
          </w:tcPr>
          <w:p w14:paraId="41F11F1E" w14:textId="77777777" w:rsidR="00301B16" w:rsidRPr="0075625B" w:rsidRDefault="00301B16" w:rsidP="003F6DAF">
            <w:pPr>
              <w:spacing w:before="0" w:after="0"/>
              <w:jc w:val="right"/>
              <w:rPr>
                <w:rFonts w:cs="Arial"/>
                <w:color w:val="000000"/>
                <w:sz w:val="18"/>
                <w:szCs w:val="20"/>
              </w:rPr>
            </w:pPr>
            <w:r w:rsidRPr="0075625B">
              <w:rPr>
                <w:rFonts w:cs="Arial"/>
                <w:color w:val="000000"/>
                <w:sz w:val="18"/>
                <w:szCs w:val="20"/>
              </w:rPr>
              <w:t>4</w:t>
            </w:r>
          </w:p>
        </w:tc>
      </w:tr>
      <w:tr w:rsidR="00301B16" w:rsidRPr="0075625B" w14:paraId="1D8486A0" w14:textId="77777777" w:rsidTr="003F6DAF">
        <w:trPr>
          <w:trHeight w:val="227"/>
          <w:jc w:val="center"/>
        </w:trPr>
        <w:tc>
          <w:tcPr>
            <w:tcW w:w="4673" w:type="dxa"/>
            <w:shd w:val="clear" w:color="auto" w:fill="auto"/>
            <w:noWrap/>
            <w:vAlign w:val="center"/>
            <w:hideMark/>
          </w:tcPr>
          <w:p w14:paraId="6C870CAD" w14:textId="233D4571" w:rsidR="00301B16" w:rsidRPr="0075625B" w:rsidRDefault="00301B16" w:rsidP="003F6DAF">
            <w:pPr>
              <w:spacing w:before="0" w:after="0"/>
              <w:rPr>
                <w:rFonts w:cs="Arial"/>
                <w:color w:val="000000"/>
                <w:sz w:val="18"/>
                <w:szCs w:val="20"/>
              </w:rPr>
            </w:pPr>
            <w:r w:rsidRPr="0075625B">
              <w:rPr>
                <w:rFonts w:cs="Arial"/>
                <w:color w:val="000000"/>
                <w:sz w:val="18"/>
                <w:szCs w:val="20"/>
              </w:rPr>
              <w:t xml:space="preserve">Modificaciones </w:t>
            </w:r>
            <w:r w:rsidR="0046126A" w:rsidRPr="0075625B">
              <w:rPr>
                <w:rFonts w:cs="Arial"/>
                <w:color w:val="000000"/>
                <w:sz w:val="18"/>
                <w:szCs w:val="20"/>
              </w:rPr>
              <w:t>a</w:t>
            </w:r>
            <w:r w:rsidRPr="0075625B">
              <w:rPr>
                <w:rFonts w:cs="Arial"/>
                <w:color w:val="000000"/>
                <w:sz w:val="18"/>
                <w:szCs w:val="20"/>
              </w:rPr>
              <w:t>l Proyecto</w:t>
            </w:r>
          </w:p>
        </w:tc>
        <w:tc>
          <w:tcPr>
            <w:tcW w:w="3119" w:type="dxa"/>
            <w:shd w:val="clear" w:color="auto" w:fill="auto"/>
            <w:noWrap/>
            <w:vAlign w:val="bottom"/>
            <w:hideMark/>
          </w:tcPr>
          <w:p w14:paraId="13FE4AB4" w14:textId="77777777" w:rsidR="00301B16" w:rsidRPr="0075625B" w:rsidRDefault="00301B16" w:rsidP="003F6DAF">
            <w:pPr>
              <w:spacing w:before="0" w:after="0"/>
              <w:jc w:val="right"/>
              <w:rPr>
                <w:rFonts w:cs="Arial"/>
                <w:color w:val="000000"/>
                <w:sz w:val="18"/>
                <w:szCs w:val="20"/>
              </w:rPr>
            </w:pPr>
            <w:r w:rsidRPr="0075625B">
              <w:rPr>
                <w:rFonts w:cs="Arial"/>
                <w:color w:val="000000"/>
                <w:sz w:val="18"/>
                <w:szCs w:val="20"/>
              </w:rPr>
              <w:t>2</w:t>
            </w:r>
          </w:p>
        </w:tc>
      </w:tr>
      <w:tr w:rsidR="00301B16" w:rsidRPr="0075625B" w14:paraId="3790FFA2" w14:textId="77777777" w:rsidTr="003F6DAF">
        <w:trPr>
          <w:trHeight w:val="227"/>
          <w:jc w:val="center"/>
        </w:trPr>
        <w:tc>
          <w:tcPr>
            <w:tcW w:w="4673" w:type="dxa"/>
            <w:shd w:val="clear" w:color="auto" w:fill="auto"/>
            <w:noWrap/>
            <w:vAlign w:val="center"/>
            <w:hideMark/>
          </w:tcPr>
          <w:p w14:paraId="002D7A8D" w14:textId="28DED402" w:rsidR="00301B16" w:rsidRPr="0075625B" w:rsidRDefault="00301B16" w:rsidP="003F6DAF">
            <w:pPr>
              <w:spacing w:before="0" w:after="0"/>
              <w:rPr>
                <w:rFonts w:cs="Arial"/>
                <w:color w:val="000000"/>
                <w:sz w:val="18"/>
                <w:szCs w:val="20"/>
              </w:rPr>
            </w:pPr>
            <w:r w:rsidRPr="0075625B">
              <w:rPr>
                <w:rFonts w:cs="Arial"/>
                <w:color w:val="000000"/>
                <w:sz w:val="18"/>
                <w:szCs w:val="20"/>
              </w:rPr>
              <w:t xml:space="preserve">Plan de Cierre </w:t>
            </w:r>
            <w:r w:rsidR="0046126A" w:rsidRPr="0075625B">
              <w:rPr>
                <w:rFonts w:cs="Arial"/>
                <w:color w:val="000000"/>
                <w:sz w:val="18"/>
                <w:szCs w:val="20"/>
              </w:rPr>
              <w:t>y</w:t>
            </w:r>
            <w:r w:rsidRPr="0075625B">
              <w:rPr>
                <w:rFonts w:cs="Arial"/>
                <w:color w:val="000000"/>
                <w:sz w:val="18"/>
                <w:szCs w:val="20"/>
              </w:rPr>
              <w:t xml:space="preserve"> Abandono</w:t>
            </w:r>
          </w:p>
        </w:tc>
        <w:tc>
          <w:tcPr>
            <w:tcW w:w="3119" w:type="dxa"/>
            <w:shd w:val="clear" w:color="auto" w:fill="auto"/>
            <w:noWrap/>
            <w:vAlign w:val="bottom"/>
            <w:hideMark/>
          </w:tcPr>
          <w:p w14:paraId="6BC31F34" w14:textId="77777777" w:rsidR="00301B16" w:rsidRPr="0075625B" w:rsidRDefault="00301B16" w:rsidP="003F6DAF">
            <w:pPr>
              <w:spacing w:before="0" w:after="0"/>
              <w:jc w:val="right"/>
              <w:rPr>
                <w:rFonts w:cs="Arial"/>
                <w:color w:val="000000"/>
                <w:sz w:val="18"/>
                <w:szCs w:val="20"/>
              </w:rPr>
            </w:pPr>
            <w:r w:rsidRPr="0075625B">
              <w:rPr>
                <w:rFonts w:cs="Arial"/>
                <w:color w:val="000000"/>
                <w:sz w:val="18"/>
                <w:szCs w:val="20"/>
              </w:rPr>
              <w:t>63</w:t>
            </w:r>
          </w:p>
        </w:tc>
      </w:tr>
      <w:tr w:rsidR="00301B16" w:rsidRPr="0075625B" w14:paraId="351435F1" w14:textId="77777777" w:rsidTr="003F6DAF">
        <w:trPr>
          <w:trHeight w:val="227"/>
          <w:jc w:val="center"/>
        </w:trPr>
        <w:tc>
          <w:tcPr>
            <w:tcW w:w="4673" w:type="dxa"/>
            <w:shd w:val="clear" w:color="auto" w:fill="auto"/>
            <w:noWrap/>
            <w:vAlign w:val="center"/>
            <w:hideMark/>
          </w:tcPr>
          <w:p w14:paraId="50ABC7BC" w14:textId="414CE20E" w:rsidR="00301B16" w:rsidRPr="0075625B" w:rsidRDefault="00301B16" w:rsidP="003F6DAF">
            <w:pPr>
              <w:spacing w:before="0" w:after="0"/>
              <w:rPr>
                <w:rFonts w:cs="Arial"/>
                <w:color w:val="000000"/>
                <w:sz w:val="18"/>
                <w:szCs w:val="20"/>
              </w:rPr>
            </w:pPr>
            <w:r w:rsidRPr="0075625B">
              <w:rPr>
                <w:rFonts w:cs="Arial"/>
                <w:color w:val="000000"/>
                <w:sz w:val="18"/>
                <w:szCs w:val="20"/>
              </w:rPr>
              <w:t xml:space="preserve">Planes </w:t>
            </w:r>
            <w:r w:rsidR="0046126A" w:rsidRPr="0075625B">
              <w:rPr>
                <w:rFonts w:cs="Arial"/>
                <w:color w:val="000000"/>
                <w:sz w:val="18"/>
                <w:szCs w:val="20"/>
              </w:rPr>
              <w:t>d</w:t>
            </w:r>
            <w:r w:rsidRPr="0075625B">
              <w:rPr>
                <w:rFonts w:cs="Arial"/>
                <w:color w:val="000000"/>
                <w:sz w:val="18"/>
                <w:szCs w:val="20"/>
              </w:rPr>
              <w:t>e Acción</w:t>
            </w:r>
          </w:p>
        </w:tc>
        <w:tc>
          <w:tcPr>
            <w:tcW w:w="3119" w:type="dxa"/>
            <w:shd w:val="clear" w:color="auto" w:fill="auto"/>
            <w:noWrap/>
            <w:vAlign w:val="bottom"/>
            <w:hideMark/>
          </w:tcPr>
          <w:p w14:paraId="691A67FD" w14:textId="77777777" w:rsidR="00301B16" w:rsidRPr="0075625B" w:rsidRDefault="00301B16" w:rsidP="003F6DAF">
            <w:pPr>
              <w:spacing w:before="0" w:after="0"/>
              <w:jc w:val="right"/>
              <w:rPr>
                <w:rFonts w:cs="Arial"/>
                <w:color w:val="000000"/>
                <w:sz w:val="18"/>
                <w:szCs w:val="20"/>
              </w:rPr>
            </w:pPr>
            <w:r w:rsidRPr="0075625B">
              <w:rPr>
                <w:rFonts w:cs="Arial"/>
                <w:color w:val="000000"/>
                <w:sz w:val="18"/>
                <w:szCs w:val="20"/>
              </w:rPr>
              <w:t>25</w:t>
            </w:r>
          </w:p>
        </w:tc>
      </w:tr>
      <w:tr w:rsidR="00301B16" w:rsidRPr="0075625B" w14:paraId="68F638D0" w14:textId="77777777" w:rsidTr="003F6DAF">
        <w:trPr>
          <w:trHeight w:val="227"/>
          <w:jc w:val="center"/>
        </w:trPr>
        <w:tc>
          <w:tcPr>
            <w:tcW w:w="4673" w:type="dxa"/>
            <w:shd w:val="clear" w:color="auto" w:fill="auto"/>
            <w:noWrap/>
            <w:vAlign w:val="center"/>
            <w:hideMark/>
          </w:tcPr>
          <w:p w14:paraId="63664101" w14:textId="4C408E90" w:rsidR="00301B16" w:rsidRPr="0075625B" w:rsidRDefault="00301B16" w:rsidP="003F6DAF">
            <w:pPr>
              <w:spacing w:before="0" w:after="0"/>
              <w:rPr>
                <w:rFonts w:cs="Arial"/>
                <w:color w:val="000000"/>
                <w:sz w:val="18"/>
                <w:szCs w:val="20"/>
              </w:rPr>
            </w:pPr>
            <w:r w:rsidRPr="0075625B">
              <w:rPr>
                <w:rFonts w:cs="Arial"/>
                <w:color w:val="000000"/>
                <w:sz w:val="18"/>
                <w:szCs w:val="20"/>
              </w:rPr>
              <w:t xml:space="preserve">Plan </w:t>
            </w:r>
            <w:r w:rsidR="0046126A" w:rsidRPr="0075625B">
              <w:rPr>
                <w:rFonts w:cs="Arial"/>
                <w:color w:val="000000"/>
                <w:sz w:val="18"/>
                <w:szCs w:val="20"/>
              </w:rPr>
              <w:t>d</w:t>
            </w:r>
            <w:r w:rsidRPr="0075625B">
              <w:rPr>
                <w:rFonts w:cs="Arial"/>
                <w:color w:val="000000"/>
                <w:sz w:val="18"/>
                <w:szCs w:val="20"/>
              </w:rPr>
              <w:t>e Remediación</w:t>
            </w:r>
          </w:p>
        </w:tc>
        <w:tc>
          <w:tcPr>
            <w:tcW w:w="3119" w:type="dxa"/>
            <w:shd w:val="clear" w:color="auto" w:fill="auto"/>
            <w:noWrap/>
            <w:vAlign w:val="bottom"/>
            <w:hideMark/>
          </w:tcPr>
          <w:p w14:paraId="64D8B720" w14:textId="77777777" w:rsidR="00301B16" w:rsidRPr="0075625B" w:rsidRDefault="00301B16" w:rsidP="003F6DAF">
            <w:pPr>
              <w:spacing w:before="0" w:after="0"/>
              <w:jc w:val="right"/>
              <w:rPr>
                <w:rFonts w:cs="Arial"/>
                <w:color w:val="000000"/>
                <w:sz w:val="18"/>
                <w:szCs w:val="20"/>
              </w:rPr>
            </w:pPr>
            <w:r w:rsidRPr="0075625B">
              <w:rPr>
                <w:rFonts w:cs="Arial"/>
                <w:color w:val="000000"/>
                <w:sz w:val="18"/>
                <w:szCs w:val="20"/>
              </w:rPr>
              <w:t>8</w:t>
            </w:r>
          </w:p>
        </w:tc>
      </w:tr>
      <w:tr w:rsidR="00301B16" w:rsidRPr="0075625B" w14:paraId="324FA7D3" w14:textId="77777777" w:rsidTr="003F6DAF">
        <w:trPr>
          <w:trHeight w:val="227"/>
          <w:jc w:val="center"/>
        </w:trPr>
        <w:tc>
          <w:tcPr>
            <w:tcW w:w="4673" w:type="dxa"/>
            <w:shd w:val="clear" w:color="auto" w:fill="auto"/>
            <w:noWrap/>
            <w:vAlign w:val="center"/>
            <w:hideMark/>
          </w:tcPr>
          <w:p w14:paraId="48EE7CDF" w14:textId="016AAA6A" w:rsidR="00301B16" w:rsidRPr="0075625B" w:rsidRDefault="00301B16" w:rsidP="003F6DAF">
            <w:pPr>
              <w:spacing w:before="0" w:after="0"/>
              <w:rPr>
                <w:rFonts w:cs="Arial"/>
                <w:color w:val="000000"/>
                <w:sz w:val="18"/>
                <w:szCs w:val="20"/>
              </w:rPr>
            </w:pPr>
            <w:r w:rsidRPr="0075625B">
              <w:rPr>
                <w:rFonts w:cs="Arial"/>
                <w:color w:val="000000"/>
                <w:sz w:val="18"/>
                <w:szCs w:val="20"/>
              </w:rPr>
              <w:t xml:space="preserve">Solicitud </w:t>
            </w:r>
            <w:r w:rsidR="0046126A" w:rsidRPr="0075625B">
              <w:rPr>
                <w:rFonts w:cs="Arial"/>
                <w:color w:val="000000"/>
                <w:sz w:val="18"/>
                <w:szCs w:val="20"/>
              </w:rPr>
              <w:t>d</w:t>
            </w:r>
            <w:r w:rsidRPr="0075625B">
              <w:rPr>
                <w:rFonts w:cs="Arial"/>
                <w:color w:val="000000"/>
                <w:sz w:val="18"/>
                <w:szCs w:val="20"/>
              </w:rPr>
              <w:t xml:space="preserve">e Suspensión </w:t>
            </w:r>
            <w:r w:rsidR="0046126A" w:rsidRPr="0075625B">
              <w:rPr>
                <w:rFonts w:cs="Arial"/>
                <w:color w:val="000000"/>
                <w:sz w:val="18"/>
                <w:szCs w:val="20"/>
              </w:rPr>
              <w:t>d</w:t>
            </w:r>
            <w:r w:rsidRPr="0075625B">
              <w:rPr>
                <w:rFonts w:cs="Arial"/>
                <w:color w:val="000000"/>
                <w:sz w:val="18"/>
                <w:szCs w:val="20"/>
              </w:rPr>
              <w:t>e Obligaciones Ambientales</w:t>
            </w:r>
          </w:p>
        </w:tc>
        <w:tc>
          <w:tcPr>
            <w:tcW w:w="3119" w:type="dxa"/>
            <w:shd w:val="clear" w:color="auto" w:fill="auto"/>
            <w:noWrap/>
            <w:vAlign w:val="bottom"/>
            <w:hideMark/>
          </w:tcPr>
          <w:p w14:paraId="003953C7" w14:textId="77777777" w:rsidR="00301B16" w:rsidRPr="0075625B" w:rsidRDefault="00301B16" w:rsidP="003F6DAF">
            <w:pPr>
              <w:spacing w:before="0" w:after="0"/>
              <w:jc w:val="right"/>
              <w:rPr>
                <w:rFonts w:cs="Arial"/>
                <w:color w:val="000000"/>
                <w:sz w:val="18"/>
                <w:szCs w:val="20"/>
              </w:rPr>
            </w:pPr>
            <w:r w:rsidRPr="0075625B">
              <w:rPr>
                <w:rFonts w:cs="Arial"/>
                <w:color w:val="000000"/>
                <w:sz w:val="18"/>
                <w:szCs w:val="20"/>
              </w:rPr>
              <w:t>8</w:t>
            </w:r>
          </w:p>
        </w:tc>
      </w:tr>
      <w:tr w:rsidR="00301B16" w:rsidRPr="0075625B" w14:paraId="5B8FBD3C" w14:textId="77777777" w:rsidTr="003F6DAF">
        <w:trPr>
          <w:trHeight w:val="227"/>
          <w:jc w:val="center"/>
        </w:trPr>
        <w:tc>
          <w:tcPr>
            <w:tcW w:w="4673" w:type="dxa"/>
            <w:shd w:val="clear" w:color="auto" w:fill="auto"/>
            <w:noWrap/>
            <w:vAlign w:val="center"/>
            <w:hideMark/>
          </w:tcPr>
          <w:p w14:paraId="34E61BC7" w14:textId="77777777" w:rsidR="00301B16" w:rsidRPr="0075625B" w:rsidRDefault="00301B16" w:rsidP="003F6DAF">
            <w:pPr>
              <w:spacing w:before="0" w:after="0"/>
              <w:rPr>
                <w:rFonts w:cs="Arial"/>
                <w:color w:val="000000"/>
                <w:sz w:val="18"/>
                <w:szCs w:val="20"/>
              </w:rPr>
            </w:pPr>
            <w:r w:rsidRPr="0075625B">
              <w:rPr>
                <w:rFonts w:cs="Arial"/>
                <w:color w:val="000000"/>
                <w:sz w:val="18"/>
                <w:szCs w:val="20"/>
              </w:rPr>
              <w:t xml:space="preserve">Actualizaciones del Plan de Manejo Ambiental </w:t>
            </w:r>
          </w:p>
        </w:tc>
        <w:tc>
          <w:tcPr>
            <w:tcW w:w="3119" w:type="dxa"/>
            <w:shd w:val="clear" w:color="auto" w:fill="auto"/>
            <w:noWrap/>
            <w:vAlign w:val="bottom"/>
            <w:hideMark/>
          </w:tcPr>
          <w:p w14:paraId="7AC46626" w14:textId="77777777" w:rsidR="00301B16" w:rsidRPr="0075625B" w:rsidRDefault="00301B16" w:rsidP="003F6DAF">
            <w:pPr>
              <w:spacing w:before="0" w:after="0"/>
              <w:jc w:val="right"/>
              <w:rPr>
                <w:rFonts w:cs="Arial"/>
                <w:color w:val="000000"/>
                <w:sz w:val="18"/>
                <w:szCs w:val="20"/>
              </w:rPr>
            </w:pPr>
            <w:r w:rsidRPr="0075625B">
              <w:rPr>
                <w:rFonts w:cs="Arial"/>
                <w:color w:val="000000"/>
                <w:sz w:val="18"/>
                <w:szCs w:val="20"/>
              </w:rPr>
              <w:t>9</w:t>
            </w:r>
          </w:p>
        </w:tc>
      </w:tr>
    </w:tbl>
    <w:p w14:paraId="0C56D783" w14:textId="212496C6" w:rsidR="0070337E" w:rsidRPr="009E3721" w:rsidRDefault="0070337E" w:rsidP="003F6DAF">
      <w:pPr>
        <w:spacing w:after="240"/>
        <w:rPr>
          <w:rFonts w:cs="Arial"/>
          <w:szCs w:val="20"/>
        </w:rPr>
      </w:pPr>
      <w:r w:rsidRPr="009E3721">
        <w:rPr>
          <w:rFonts w:cs="Arial"/>
          <w:szCs w:val="20"/>
        </w:rPr>
        <w:t xml:space="preserve">Finalmente, para efectos del cálculo, se </w:t>
      </w:r>
      <w:r w:rsidR="0046126A" w:rsidRPr="009E3721">
        <w:rPr>
          <w:rFonts w:cs="Arial"/>
          <w:szCs w:val="20"/>
        </w:rPr>
        <w:t>estima</w:t>
      </w:r>
      <w:r w:rsidRPr="009E3721">
        <w:rPr>
          <w:rFonts w:cs="Arial"/>
          <w:szCs w:val="20"/>
        </w:rPr>
        <w:t xml:space="preserve"> </w:t>
      </w:r>
      <w:r w:rsidR="0046126A" w:rsidRPr="009E3721">
        <w:rPr>
          <w:rFonts w:cs="Arial"/>
          <w:szCs w:val="20"/>
        </w:rPr>
        <w:t xml:space="preserve">como </w:t>
      </w:r>
      <w:r w:rsidRPr="009E3721">
        <w:rPr>
          <w:rFonts w:cs="Arial"/>
          <w:szCs w:val="20"/>
        </w:rPr>
        <w:t xml:space="preserve">una gestión óptima la revisión y pronunciamiento de 25 Estudios de Impacto Ambiental al año con su respectiva emisión de Licencia Ambiental. </w:t>
      </w:r>
    </w:p>
    <w:p w14:paraId="35CA3A3B" w14:textId="3B6566E3" w:rsidR="00301B16" w:rsidRPr="009E3721" w:rsidRDefault="00301B16" w:rsidP="003F6DAF">
      <w:pPr>
        <w:spacing w:after="240"/>
        <w:rPr>
          <w:rFonts w:cs="Arial"/>
          <w:szCs w:val="20"/>
        </w:rPr>
      </w:pPr>
      <w:r w:rsidRPr="009E3721">
        <w:rPr>
          <w:rFonts w:cs="Arial"/>
          <w:szCs w:val="20"/>
        </w:rPr>
        <w:t>Considerando lo anterior y con base a la frecuencia</w:t>
      </w:r>
      <w:r w:rsidR="0077754A" w:rsidRPr="009E3721">
        <w:rPr>
          <w:rFonts w:cs="Arial"/>
          <w:szCs w:val="20"/>
        </w:rPr>
        <w:t xml:space="preserve"> (Tabla </w:t>
      </w:r>
      <w:r w:rsidR="0075625B">
        <w:rPr>
          <w:rFonts w:cs="Arial"/>
          <w:szCs w:val="20"/>
        </w:rPr>
        <w:t>9</w:t>
      </w:r>
      <w:r w:rsidR="0077754A" w:rsidRPr="009E3721">
        <w:rPr>
          <w:rFonts w:cs="Arial"/>
          <w:szCs w:val="20"/>
        </w:rPr>
        <w:t>)</w:t>
      </w:r>
      <w:r w:rsidRPr="009E3721">
        <w:rPr>
          <w:rFonts w:cs="Arial"/>
          <w:szCs w:val="20"/>
        </w:rPr>
        <w:t>, y demanda por tipo de servicio administrativo solicitado</w:t>
      </w:r>
      <w:r w:rsidR="0077754A" w:rsidRPr="009E3721">
        <w:rPr>
          <w:rFonts w:cs="Arial"/>
          <w:szCs w:val="20"/>
        </w:rPr>
        <w:t xml:space="preserve"> (Tabla </w:t>
      </w:r>
      <w:r w:rsidR="0075625B">
        <w:rPr>
          <w:rFonts w:cs="Arial"/>
          <w:szCs w:val="20"/>
        </w:rPr>
        <w:t>10</w:t>
      </w:r>
      <w:r w:rsidR="0077754A" w:rsidRPr="009E3721">
        <w:rPr>
          <w:rFonts w:cs="Arial"/>
          <w:szCs w:val="20"/>
        </w:rPr>
        <w:t>)</w:t>
      </w:r>
      <w:r w:rsidRPr="009E3721">
        <w:rPr>
          <w:rFonts w:cs="Arial"/>
          <w:szCs w:val="20"/>
        </w:rPr>
        <w:t>, más el escenario óptimo de emisión de Licencias para el caso de regularización</w:t>
      </w:r>
      <w:r w:rsidR="0077754A" w:rsidRPr="009E3721">
        <w:rPr>
          <w:rFonts w:cs="Arial"/>
          <w:szCs w:val="20"/>
        </w:rPr>
        <w:t xml:space="preserve"> (25)</w:t>
      </w:r>
      <w:r w:rsidRPr="009E3721">
        <w:rPr>
          <w:rFonts w:cs="Arial"/>
          <w:szCs w:val="20"/>
        </w:rPr>
        <w:t xml:space="preserve">, </w:t>
      </w:r>
      <w:r w:rsidR="0077754A" w:rsidRPr="009E3721">
        <w:rPr>
          <w:rFonts w:cs="Arial"/>
          <w:szCs w:val="20"/>
        </w:rPr>
        <w:t xml:space="preserve">en la siguiente tabla </w:t>
      </w:r>
      <w:r w:rsidR="0046126A" w:rsidRPr="009E3721">
        <w:rPr>
          <w:rFonts w:cs="Arial"/>
          <w:szCs w:val="20"/>
        </w:rPr>
        <w:t>(</w:t>
      </w:r>
      <w:r w:rsidR="004A66EA">
        <w:rPr>
          <w:rFonts w:cs="Arial"/>
          <w:szCs w:val="20"/>
        </w:rPr>
        <w:t>12)</w:t>
      </w:r>
      <w:r w:rsidR="0046126A" w:rsidRPr="009E3721">
        <w:rPr>
          <w:rFonts w:cs="Arial"/>
          <w:szCs w:val="20"/>
        </w:rPr>
        <w:t xml:space="preserve"> </w:t>
      </w:r>
      <w:r w:rsidR="0077754A" w:rsidRPr="009E3721">
        <w:rPr>
          <w:rFonts w:cs="Arial"/>
          <w:szCs w:val="20"/>
        </w:rPr>
        <w:t xml:space="preserve">se establece la </w:t>
      </w:r>
      <w:r w:rsidRPr="009E3721">
        <w:rPr>
          <w:rFonts w:cs="Arial"/>
          <w:szCs w:val="20"/>
        </w:rPr>
        <w:t xml:space="preserve">demanda </w:t>
      </w:r>
      <w:r w:rsidR="00174B7A" w:rsidRPr="009E3721">
        <w:rPr>
          <w:rFonts w:cs="Arial"/>
          <w:szCs w:val="20"/>
        </w:rPr>
        <w:t>estimada</w:t>
      </w:r>
      <w:r w:rsidRPr="009E3721">
        <w:rPr>
          <w:rFonts w:cs="Arial"/>
          <w:szCs w:val="20"/>
        </w:rPr>
        <w:t xml:space="preserve"> de</w:t>
      </w:r>
      <w:r w:rsidR="00174B7A" w:rsidRPr="009E3721">
        <w:rPr>
          <w:rFonts w:cs="Arial"/>
          <w:szCs w:val="20"/>
        </w:rPr>
        <w:t xml:space="preserve"> los</w:t>
      </w:r>
      <w:r w:rsidRPr="009E3721">
        <w:rPr>
          <w:rFonts w:cs="Arial"/>
          <w:szCs w:val="20"/>
        </w:rPr>
        <w:t xml:space="preserve"> servicios administrativos que requiere dar </w:t>
      </w:r>
      <w:r w:rsidR="009A490E">
        <w:rPr>
          <w:rFonts w:cs="Arial"/>
          <w:szCs w:val="20"/>
        </w:rPr>
        <w:t>la Secretaría de Ambiente</w:t>
      </w:r>
      <w:r w:rsidR="0077754A" w:rsidRPr="009E3721">
        <w:rPr>
          <w:rFonts w:cs="Arial"/>
          <w:szCs w:val="20"/>
        </w:rPr>
        <w:t>, aclarando que en el cálculo no está considerado la demanda generada por reprocesos de los trámites solicita</w:t>
      </w:r>
      <w:r w:rsidR="0046126A" w:rsidRPr="009E3721">
        <w:rPr>
          <w:rFonts w:cs="Arial"/>
          <w:szCs w:val="20"/>
        </w:rPr>
        <w:t>do</w:t>
      </w:r>
      <w:r w:rsidR="0077754A" w:rsidRPr="009E3721">
        <w:rPr>
          <w:rFonts w:cs="Arial"/>
          <w:szCs w:val="20"/>
        </w:rPr>
        <w:t>s</w:t>
      </w:r>
      <w:r w:rsidRPr="009E3721">
        <w:rPr>
          <w:rFonts w:cs="Arial"/>
          <w:szCs w:val="20"/>
        </w:rPr>
        <w:t>:</w:t>
      </w:r>
    </w:p>
    <w:p w14:paraId="2A28C7EB" w14:textId="77777777" w:rsidR="00301B16" w:rsidRPr="009E3721" w:rsidRDefault="00301B16" w:rsidP="003F6DAF">
      <w:pPr>
        <w:spacing w:after="240"/>
        <w:rPr>
          <w:rFonts w:cs="Arial"/>
          <w:szCs w:val="20"/>
        </w:rPr>
        <w:sectPr w:rsidR="00301B16" w:rsidRPr="009E3721" w:rsidSect="00877EB9">
          <w:headerReference w:type="default" r:id="rId11"/>
          <w:footerReference w:type="default" r:id="rId12"/>
          <w:pgSz w:w="11906" w:h="16838"/>
          <w:pgMar w:top="1417" w:right="1701" w:bottom="1417" w:left="1701" w:header="708" w:footer="708" w:gutter="0"/>
          <w:cols w:space="708"/>
          <w:docGrid w:linePitch="360"/>
        </w:sectPr>
      </w:pPr>
    </w:p>
    <w:p w14:paraId="798A5E15" w14:textId="79654F9D" w:rsidR="00301B16" w:rsidRPr="009E3721" w:rsidRDefault="00CA5F8B" w:rsidP="003F6DAF">
      <w:pPr>
        <w:pStyle w:val="Descripcin"/>
        <w:spacing w:before="240" w:after="240" w:line="276" w:lineRule="auto"/>
      </w:pPr>
      <w:r w:rsidRPr="009E3721">
        <w:t xml:space="preserve">TABLA </w:t>
      </w:r>
      <w:r w:rsidR="007046A1">
        <w:fldChar w:fldCharType="begin"/>
      </w:r>
      <w:r w:rsidR="007046A1">
        <w:instrText xml:space="preserve"> SEQ Tabla \* ARABIC </w:instrText>
      </w:r>
      <w:r w:rsidR="007046A1">
        <w:fldChar w:fldCharType="separate"/>
      </w:r>
      <w:r w:rsidR="004A66EA">
        <w:rPr>
          <w:noProof/>
        </w:rPr>
        <w:t>12</w:t>
      </w:r>
      <w:r w:rsidR="007046A1">
        <w:rPr>
          <w:noProof/>
        </w:rPr>
        <w:fldChar w:fldCharType="end"/>
      </w:r>
      <w:r w:rsidR="00301B16" w:rsidRPr="009E3721">
        <w:t xml:space="preserve"> DIMENSIONAMIENTO DE LA DEMANDA DE </w:t>
      </w:r>
      <w:r w:rsidR="0077754A" w:rsidRPr="009E3721">
        <w:t>servicios administrativos</w:t>
      </w:r>
      <w:r w:rsidR="0046126A" w:rsidRPr="009E3721">
        <w:t xml:space="preserve"> </w:t>
      </w:r>
    </w:p>
    <w:tbl>
      <w:tblPr>
        <w:tblW w:w="5000" w:type="pct"/>
        <w:tblCellMar>
          <w:left w:w="70" w:type="dxa"/>
          <w:right w:w="70" w:type="dxa"/>
        </w:tblCellMar>
        <w:tblLook w:val="04A0" w:firstRow="1" w:lastRow="0" w:firstColumn="1" w:lastColumn="0" w:noHBand="0" w:noVBand="1"/>
      </w:tblPr>
      <w:tblGrid>
        <w:gridCol w:w="5951"/>
        <w:gridCol w:w="2012"/>
        <w:gridCol w:w="2012"/>
        <w:gridCol w:w="2012"/>
        <w:gridCol w:w="2007"/>
      </w:tblGrid>
      <w:tr w:rsidR="0077754A" w:rsidRPr="009E3721" w14:paraId="0C0F599E" w14:textId="77777777" w:rsidTr="0077754A">
        <w:trPr>
          <w:trHeight w:val="20"/>
          <w:tblHeader/>
        </w:trPr>
        <w:tc>
          <w:tcPr>
            <w:tcW w:w="21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48320E" w14:textId="77777777" w:rsidR="0077754A" w:rsidRPr="00062B8F" w:rsidRDefault="0077754A" w:rsidP="003F6DAF">
            <w:pPr>
              <w:spacing w:before="120"/>
              <w:jc w:val="center"/>
              <w:rPr>
                <w:rFonts w:eastAsia="Times New Roman" w:cs="Arial"/>
                <w:b/>
                <w:bCs/>
                <w:color w:val="000000"/>
                <w:sz w:val="18"/>
                <w:szCs w:val="18"/>
                <w:lang w:eastAsia="es-EC"/>
              </w:rPr>
            </w:pPr>
            <w:r w:rsidRPr="00062B8F">
              <w:rPr>
                <w:rFonts w:eastAsia="Times New Roman" w:cs="Arial"/>
                <w:b/>
                <w:bCs/>
                <w:color w:val="000000"/>
                <w:sz w:val="18"/>
                <w:szCs w:val="18"/>
                <w:lang w:eastAsia="es-EC"/>
              </w:rPr>
              <w:t>Tipo de servicio administrativo</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08B5289E" w14:textId="77777777" w:rsidR="0077754A" w:rsidRPr="00062B8F" w:rsidRDefault="0077754A" w:rsidP="003F6DAF">
            <w:pPr>
              <w:spacing w:before="120"/>
              <w:jc w:val="center"/>
              <w:rPr>
                <w:rFonts w:eastAsia="Times New Roman" w:cs="Arial"/>
                <w:b/>
                <w:bCs/>
                <w:color w:val="000000"/>
                <w:sz w:val="18"/>
                <w:szCs w:val="18"/>
                <w:lang w:eastAsia="es-EC"/>
              </w:rPr>
            </w:pPr>
            <w:r w:rsidRPr="00062B8F">
              <w:rPr>
                <w:rFonts w:eastAsia="Times New Roman" w:cs="Arial"/>
                <w:b/>
                <w:bCs/>
                <w:color w:val="000000"/>
                <w:sz w:val="18"/>
                <w:szCs w:val="18"/>
                <w:lang w:eastAsia="es-EC"/>
              </w:rPr>
              <w:t xml:space="preserve">Registro Ambiental (otros) </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28E3ED99" w14:textId="77777777" w:rsidR="0077754A" w:rsidRPr="00062B8F" w:rsidRDefault="0077754A" w:rsidP="003F6DAF">
            <w:pPr>
              <w:spacing w:before="120"/>
              <w:jc w:val="center"/>
              <w:rPr>
                <w:rFonts w:eastAsia="Times New Roman" w:cs="Arial"/>
                <w:b/>
                <w:bCs/>
                <w:color w:val="000000"/>
                <w:sz w:val="18"/>
                <w:szCs w:val="18"/>
                <w:lang w:eastAsia="es-EC"/>
              </w:rPr>
            </w:pPr>
            <w:r w:rsidRPr="00062B8F">
              <w:rPr>
                <w:rFonts w:eastAsia="Times New Roman" w:cs="Arial"/>
                <w:b/>
                <w:bCs/>
                <w:color w:val="000000"/>
                <w:sz w:val="18"/>
                <w:szCs w:val="18"/>
                <w:lang w:eastAsia="es-EC"/>
              </w:rPr>
              <w:t>Registro Ambiental (EBC)</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4B1EC2E6" w14:textId="77777777" w:rsidR="0077754A" w:rsidRPr="00062B8F" w:rsidRDefault="0077754A" w:rsidP="003F6DAF">
            <w:pPr>
              <w:spacing w:before="120"/>
              <w:jc w:val="center"/>
              <w:rPr>
                <w:rFonts w:eastAsia="Times New Roman" w:cs="Arial"/>
                <w:b/>
                <w:bCs/>
                <w:color w:val="000000"/>
                <w:sz w:val="18"/>
                <w:szCs w:val="18"/>
                <w:lang w:eastAsia="es-EC"/>
              </w:rPr>
            </w:pPr>
            <w:r w:rsidRPr="00062B8F">
              <w:rPr>
                <w:rFonts w:eastAsia="Times New Roman" w:cs="Arial"/>
                <w:b/>
                <w:bCs/>
                <w:color w:val="000000"/>
                <w:sz w:val="18"/>
                <w:szCs w:val="18"/>
                <w:lang w:eastAsia="es-EC"/>
              </w:rPr>
              <w:t>Licencias Ambientales</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7627D3DC" w14:textId="207AC1B2" w:rsidR="0077754A" w:rsidRPr="00062B8F" w:rsidRDefault="0077754A" w:rsidP="003F6DAF">
            <w:pPr>
              <w:spacing w:before="120"/>
              <w:jc w:val="center"/>
              <w:rPr>
                <w:rFonts w:eastAsia="Times New Roman" w:cs="Arial"/>
                <w:b/>
                <w:bCs/>
                <w:color w:val="000000"/>
                <w:sz w:val="18"/>
                <w:szCs w:val="18"/>
                <w:lang w:eastAsia="es-EC"/>
              </w:rPr>
            </w:pPr>
            <w:r w:rsidRPr="00062B8F">
              <w:rPr>
                <w:rFonts w:eastAsia="Times New Roman" w:cs="Arial"/>
                <w:b/>
                <w:bCs/>
                <w:color w:val="000000"/>
                <w:sz w:val="18"/>
                <w:szCs w:val="18"/>
                <w:lang w:eastAsia="es-EC"/>
              </w:rPr>
              <w:t>En proceso de (regularización)</w:t>
            </w:r>
            <w:r w:rsidR="00062B8F">
              <w:rPr>
                <w:rFonts w:eastAsia="Times New Roman" w:cs="Arial"/>
                <w:b/>
                <w:bCs/>
                <w:color w:val="000000"/>
                <w:sz w:val="18"/>
                <w:szCs w:val="18"/>
                <w:lang w:eastAsia="es-EC"/>
              </w:rPr>
              <w:t xml:space="preserve"> </w:t>
            </w:r>
            <w:r w:rsidRPr="00062B8F">
              <w:rPr>
                <w:rFonts w:eastAsia="Times New Roman" w:cs="Arial"/>
                <w:b/>
                <w:bCs/>
                <w:color w:val="000000"/>
                <w:sz w:val="18"/>
                <w:szCs w:val="18"/>
                <w:lang w:eastAsia="es-EC"/>
              </w:rPr>
              <w:t>licenciamiento</w:t>
            </w:r>
          </w:p>
        </w:tc>
      </w:tr>
      <w:tr w:rsidR="0077754A" w:rsidRPr="009E3721" w14:paraId="26912238" w14:textId="77777777" w:rsidTr="0077754A">
        <w:trPr>
          <w:trHeight w:val="20"/>
        </w:trPr>
        <w:tc>
          <w:tcPr>
            <w:tcW w:w="2126" w:type="pct"/>
            <w:tcBorders>
              <w:top w:val="nil"/>
              <w:left w:val="single" w:sz="4" w:space="0" w:color="auto"/>
              <w:bottom w:val="single" w:sz="4" w:space="0" w:color="auto"/>
              <w:right w:val="single" w:sz="4" w:space="0" w:color="auto"/>
            </w:tcBorders>
            <w:shd w:val="clear" w:color="auto" w:fill="auto"/>
            <w:vAlign w:val="center"/>
            <w:hideMark/>
          </w:tcPr>
          <w:p w14:paraId="43EDB008" w14:textId="77777777" w:rsidR="0077754A" w:rsidRPr="00062B8F" w:rsidRDefault="0077754A" w:rsidP="003F6DAF">
            <w:pPr>
              <w:spacing w:before="120"/>
              <w:rPr>
                <w:rFonts w:eastAsia="Times New Roman" w:cs="Arial"/>
                <w:color w:val="000000"/>
                <w:sz w:val="18"/>
                <w:szCs w:val="18"/>
                <w:lang w:eastAsia="es-EC"/>
              </w:rPr>
            </w:pPr>
            <w:r w:rsidRPr="00062B8F">
              <w:rPr>
                <w:rFonts w:eastAsia="Times New Roman" w:cs="Arial"/>
                <w:color w:val="000000"/>
                <w:sz w:val="18"/>
                <w:szCs w:val="18"/>
                <w:lang w:eastAsia="es-EC"/>
              </w:rPr>
              <w:t>Informes Ambientales de Cumplimiento</w:t>
            </w:r>
          </w:p>
        </w:tc>
        <w:tc>
          <w:tcPr>
            <w:tcW w:w="719" w:type="pct"/>
            <w:tcBorders>
              <w:top w:val="nil"/>
              <w:left w:val="nil"/>
              <w:bottom w:val="single" w:sz="4" w:space="0" w:color="auto"/>
              <w:right w:val="single" w:sz="4" w:space="0" w:color="auto"/>
            </w:tcBorders>
            <w:shd w:val="clear" w:color="auto" w:fill="auto"/>
            <w:vAlign w:val="bottom"/>
            <w:hideMark/>
          </w:tcPr>
          <w:p w14:paraId="1086EE23"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835</w:t>
            </w:r>
          </w:p>
        </w:tc>
        <w:tc>
          <w:tcPr>
            <w:tcW w:w="719" w:type="pct"/>
            <w:tcBorders>
              <w:top w:val="nil"/>
              <w:left w:val="nil"/>
              <w:bottom w:val="single" w:sz="4" w:space="0" w:color="auto"/>
              <w:right w:val="single" w:sz="4" w:space="0" w:color="auto"/>
            </w:tcBorders>
            <w:shd w:val="clear" w:color="auto" w:fill="auto"/>
            <w:vAlign w:val="bottom"/>
            <w:hideMark/>
          </w:tcPr>
          <w:p w14:paraId="236A7647"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46485929"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60914BCA"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r>
      <w:tr w:rsidR="0077754A" w:rsidRPr="009E3721" w14:paraId="054982BC" w14:textId="77777777" w:rsidTr="0077754A">
        <w:trPr>
          <w:trHeight w:val="20"/>
        </w:trPr>
        <w:tc>
          <w:tcPr>
            <w:tcW w:w="2126" w:type="pct"/>
            <w:tcBorders>
              <w:top w:val="nil"/>
              <w:left w:val="single" w:sz="4" w:space="0" w:color="auto"/>
              <w:bottom w:val="single" w:sz="4" w:space="0" w:color="auto"/>
              <w:right w:val="single" w:sz="4" w:space="0" w:color="auto"/>
            </w:tcBorders>
            <w:shd w:val="clear" w:color="auto" w:fill="auto"/>
            <w:vAlign w:val="center"/>
            <w:hideMark/>
          </w:tcPr>
          <w:p w14:paraId="28DA95B6" w14:textId="40ABBC14" w:rsidR="0077754A" w:rsidRPr="00062B8F" w:rsidRDefault="0077754A" w:rsidP="003F6DAF">
            <w:pPr>
              <w:spacing w:before="120"/>
              <w:rPr>
                <w:rFonts w:eastAsia="Times New Roman" w:cs="Arial"/>
                <w:color w:val="000000"/>
                <w:sz w:val="18"/>
                <w:szCs w:val="18"/>
                <w:lang w:eastAsia="es-EC"/>
              </w:rPr>
            </w:pPr>
            <w:r w:rsidRPr="00062B8F">
              <w:rPr>
                <w:rFonts w:eastAsia="Times New Roman" w:cs="Arial"/>
                <w:color w:val="000000"/>
                <w:sz w:val="18"/>
                <w:szCs w:val="18"/>
                <w:lang w:eastAsia="es-EC"/>
              </w:rPr>
              <w:t>Informes Ambientales de Cumplimiento Estaciones Base Celular</w:t>
            </w:r>
          </w:p>
        </w:tc>
        <w:tc>
          <w:tcPr>
            <w:tcW w:w="719" w:type="pct"/>
            <w:tcBorders>
              <w:top w:val="nil"/>
              <w:left w:val="nil"/>
              <w:bottom w:val="single" w:sz="4" w:space="0" w:color="auto"/>
              <w:right w:val="single" w:sz="4" w:space="0" w:color="auto"/>
            </w:tcBorders>
            <w:shd w:val="clear" w:color="auto" w:fill="auto"/>
            <w:vAlign w:val="bottom"/>
            <w:hideMark/>
          </w:tcPr>
          <w:p w14:paraId="64AE3903"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0ACE1663"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679</w:t>
            </w:r>
          </w:p>
        </w:tc>
        <w:tc>
          <w:tcPr>
            <w:tcW w:w="719" w:type="pct"/>
            <w:tcBorders>
              <w:top w:val="nil"/>
              <w:left w:val="nil"/>
              <w:bottom w:val="single" w:sz="4" w:space="0" w:color="auto"/>
              <w:right w:val="single" w:sz="4" w:space="0" w:color="auto"/>
            </w:tcBorders>
            <w:shd w:val="clear" w:color="auto" w:fill="auto"/>
            <w:vAlign w:val="bottom"/>
            <w:hideMark/>
          </w:tcPr>
          <w:p w14:paraId="1F3D95D4"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18A9B2E5"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r>
      <w:tr w:rsidR="0077754A" w:rsidRPr="009E3721" w14:paraId="30B0B55D" w14:textId="77777777" w:rsidTr="0077754A">
        <w:trPr>
          <w:trHeight w:val="20"/>
        </w:trPr>
        <w:tc>
          <w:tcPr>
            <w:tcW w:w="2126" w:type="pct"/>
            <w:tcBorders>
              <w:top w:val="nil"/>
              <w:left w:val="single" w:sz="4" w:space="0" w:color="auto"/>
              <w:bottom w:val="single" w:sz="4" w:space="0" w:color="auto"/>
              <w:right w:val="single" w:sz="4" w:space="0" w:color="auto"/>
            </w:tcBorders>
            <w:shd w:val="clear" w:color="auto" w:fill="auto"/>
            <w:vAlign w:val="center"/>
            <w:hideMark/>
          </w:tcPr>
          <w:p w14:paraId="70290FCE" w14:textId="77777777" w:rsidR="0077754A" w:rsidRPr="00062B8F" w:rsidRDefault="0077754A" w:rsidP="003F6DAF">
            <w:pPr>
              <w:spacing w:before="120"/>
              <w:rPr>
                <w:rFonts w:eastAsia="Times New Roman" w:cs="Arial"/>
                <w:color w:val="000000"/>
                <w:sz w:val="18"/>
                <w:szCs w:val="18"/>
                <w:lang w:eastAsia="es-EC"/>
              </w:rPr>
            </w:pPr>
            <w:r w:rsidRPr="00062B8F">
              <w:rPr>
                <w:rFonts w:eastAsia="Times New Roman" w:cs="Arial"/>
                <w:color w:val="000000"/>
                <w:sz w:val="18"/>
                <w:szCs w:val="18"/>
                <w:lang w:eastAsia="es-EC"/>
              </w:rPr>
              <w:t>Auditorías Ambientales de Cumplimiento</w:t>
            </w:r>
          </w:p>
        </w:tc>
        <w:tc>
          <w:tcPr>
            <w:tcW w:w="719" w:type="pct"/>
            <w:tcBorders>
              <w:top w:val="nil"/>
              <w:left w:val="nil"/>
              <w:bottom w:val="single" w:sz="4" w:space="0" w:color="auto"/>
              <w:right w:val="single" w:sz="4" w:space="0" w:color="auto"/>
            </w:tcBorders>
            <w:shd w:val="clear" w:color="auto" w:fill="auto"/>
            <w:vAlign w:val="bottom"/>
            <w:hideMark/>
          </w:tcPr>
          <w:p w14:paraId="725043CD"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0C45F3F4"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72ACA171"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50</w:t>
            </w:r>
          </w:p>
        </w:tc>
        <w:tc>
          <w:tcPr>
            <w:tcW w:w="719" w:type="pct"/>
            <w:tcBorders>
              <w:top w:val="nil"/>
              <w:left w:val="nil"/>
              <w:bottom w:val="single" w:sz="4" w:space="0" w:color="auto"/>
              <w:right w:val="single" w:sz="4" w:space="0" w:color="auto"/>
            </w:tcBorders>
            <w:shd w:val="clear" w:color="auto" w:fill="auto"/>
            <w:vAlign w:val="bottom"/>
            <w:hideMark/>
          </w:tcPr>
          <w:p w14:paraId="63BA6908"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r>
      <w:tr w:rsidR="0077754A" w:rsidRPr="009E3721" w14:paraId="2BD8897E" w14:textId="77777777" w:rsidTr="0077754A">
        <w:trPr>
          <w:trHeight w:val="20"/>
        </w:trPr>
        <w:tc>
          <w:tcPr>
            <w:tcW w:w="2126" w:type="pct"/>
            <w:tcBorders>
              <w:top w:val="nil"/>
              <w:left w:val="single" w:sz="4" w:space="0" w:color="auto"/>
              <w:bottom w:val="single" w:sz="4" w:space="0" w:color="auto"/>
              <w:right w:val="single" w:sz="4" w:space="0" w:color="auto"/>
            </w:tcBorders>
            <w:shd w:val="clear" w:color="auto" w:fill="auto"/>
            <w:vAlign w:val="center"/>
            <w:hideMark/>
          </w:tcPr>
          <w:p w14:paraId="062A786C" w14:textId="77777777" w:rsidR="0077754A" w:rsidRPr="00062B8F" w:rsidRDefault="0077754A" w:rsidP="003F6DAF">
            <w:pPr>
              <w:spacing w:before="120"/>
              <w:rPr>
                <w:rFonts w:eastAsia="Times New Roman" w:cs="Arial"/>
                <w:color w:val="000000"/>
                <w:sz w:val="18"/>
                <w:szCs w:val="18"/>
                <w:lang w:eastAsia="es-EC"/>
              </w:rPr>
            </w:pPr>
            <w:r w:rsidRPr="00062B8F">
              <w:rPr>
                <w:rFonts w:eastAsia="Times New Roman" w:cs="Arial"/>
                <w:color w:val="000000"/>
                <w:sz w:val="18"/>
                <w:szCs w:val="18"/>
                <w:lang w:eastAsia="es-EC"/>
              </w:rPr>
              <w:t>Informes de Monitoreo</w:t>
            </w:r>
          </w:p>
        </w:tc>
        <w:tc>
          <w:tcPr>
            <w:tcW w:w="719" w:type="pct"/>
            <w:tcBorders>
              <w:top w:val="nil"/>
              <w:left w:val="nil"/>
              <w:bottom w:val="single" w:sz="4" w:space="0" w:color="auto"/>
              <w:right w:val="single" w:sz="4" w:space="0" w:color="auto"/>
            </w:tcBorders>
            <w:shd w:val="clear" w:color="auto" w:fill="auto"/>
            <w:vAlign w:val="bottom"/>
            <w:hideMark/>
          </w:tcPr>
          <w:p w14:paraId="265A6D3A"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761D0111"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51BECF74"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149</w:t>
            </w:r>
          </w:p>
        </w:tc>
        <w:tc>
          <w:tcPr>
            <w:tcW w:w="719" w:type="pct"/>
            <w:tcBorders>
              <w:top w:val="nil"/>
              <w:left w:val="nil"/>
              <w:bottom w:val="single" w:sz="4" w:space="0" w:color="auto"/>
              <w:right w:val="single" w:sz="4" w:space="0" w:color="auto"/>
            </w:tcBorders>
            <w:shd w:val="clear" w:color="auto" w:fill="auto"/>
            <w:vAlign w:val="bottom"/>
            <w:hideMark/>
          </w:tcPr>
          <w:p w14:paraId="20296CBC"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r>
      <w:tr w:rsidR="0077754A" w:rsidRPr="009E3721" w14:paraId="12EEA50D" w14:textId="77777777" w:rsidTr="0077754A">
        <w:trPr>
          <w:trHeight w:val="20"/>
        </w:trPr>
        <w:tc>
          <w:tcPr>
            <w:tcW w:w="2126" w:type="pct"/>
            <w:tcBorders>
              <w:top w:val="nil"/>
              <w:left w:val="single" w:sz="4" w:space="0" w:color="auto"/>
              <w:bottom w:val="single" w:sz="4" w:space="0" w:color="auto"/>
              <w:right w:val="single" w:sz="4" w:space="0" w:color="auto"/>
            </w:tcBorders>
            <w:shd w:val="clear" w:color="auto" w:fill="auto"/>
            <w:vAlign w:val="center"/>
            <w:hideMark/>
          </w:tcPr>
          <w:p w14:paraId="2D1F79F2" w14:textId="77777777" w:rsidR="0077754A" w:rsidRPr="00062B8F" w:rsidRDefault="0077754A" w:rsidP="003F6DAF">
            <w:pPr>
              <w:spacing w:before="120"/>
              <w:rPr>
                <w:rFonts w:eastAsia="Times New Roman" w:cs="Arial"/>
                <w:color w:val="000000"/>
                <w:sz w:val="18"/>
                <w:szCs w:val="18"/>
                <w:lang w:eastAsia="es-EC"/>
              </w:rPr>
            </w:pPr>
            <w:r w:rsidRPr="00062B8F">
              <w:rPr>
                <w:rFonts w:eastAsia="Times New Roman" w:cs="Arial"/>
                <w:color w:val="000000"/>
                <w:sz w:val="18"/>
                <w:szCs w:val="18"/>
                <w:lang w:eastAsia="es-EC"/>
              </w:rPr>
              <w:t>Informes de Gestión Ambiental</w:t>
            </w:r>
          </w:p>
        </w:tc>
        <w:tc>
          <w:tcPr>
            <w:tcW w:w="719" w:type="pct"/>
            <w:tcBorders>
              <w:top w:val="nil"/>
              <w:left w:val="nil"/>
              <w:bottom w:val="single" w:sz="4" w:space="0" w:color="auto"/>
              <w:right w:val="single" w:sz="4" w:space="0" w:color="auto"/>
            </w:tcBorders>
            <w:shd w:val="clear" w:color="auto" w:fill="auto"/>
            <w:vAlign w:val="bottom"/>
            <w:hideMark/>
          </w:tcPr>
          <w:p w14:paraId="2B960438"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352CA0E0"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0C2484A0"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149</w:t>
            </w:r>
          </w:p>
        </w:tc>
        <w:tc>
          <w:tcPr>
            <w:tcW w:w="719" w:type="pct"/>
            <w:tcBorders>
              <w:top w:val="nil"/>
              <w:left w:val="nil"/>
              <w:bottom w:val="single" w:sz="4" w:space="0" w:color="auto"/>
              <w:right w:val="single" w:sz="4" w:space="0" w:color="auto"/>
            </w:tcBorders>
            <w:shd w:val="clear" w:color="auto" w:fill="auto"/>
            <w:vAlign w:val="bottom"/>
            <w:hideMark/>
          </w:tcPr>
          <w:p w14:paraId="70009A08"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r>
      <w:tr w:rsidR="0077754A" w:rsidRPr="009E3721" w14:paraId="7F7A5049" w14:textId="77777777" w:rsidTr="0077754A">
        <w:trPr>
          <w:trHeight w:val="20"/>
        </w:trPr>
        <w:tc>
          <w:tcPr>
            <w:tcW w:w="2126" w:type="pct"/>
            <w:tcBorders>
              <w:top w:val="nil"/>
              <w:left w:val="single" w:sz="4" w:space="0" w:color="auto"/>
              <w:bottom w:val="single" w:sz="4" w:space="0" w:color="auto"/>
              <w:right w:val="single" w:sz="4" w:space="0" w:color="auto"/>
            </w:tcBorders>
            <w:shd w:val="clear" w:color="auto" w:fill="auto"/>
            <w:vAlign w:val="center"/>
            <w:hideMark/>
          </w:tcPr>
          <w:p w14:paraId="683E933A" w14:textId="1F1E88A7" w:rsidR="0077754A" w:rsidRPr="00062B8F" w:rsidRDefault="0077754A" w:rsidP="003F6DAF">
            <w:pPr>
              <w:spacing w:before="120"/>
              <w:rPr>
                <w:rFonts w:eastAsia="Times New Roman" w:cs="Arial"/>
                <w:color w:val="000000"/>
                <w:sz w:val="18"/>
                <w:szCs w:val="18"/>
                <w:lang w:eastAsia="es-EC"/>
              </w:rPr>
            </w:pPr>
            <w:r w:rsidRPr="00062B8F">
              <w:rPr>
                <w:rFonts w:eastAsia="Times New Roman" w:cs="Arial"/>
                <w:color w:val="000000"/>
                <w:sz w:val="18"/>
                <w:szCs w:val="18"/>
                <w:lang w:eastAsia="es-EC"/>
              </w:rPr>
              <w:t>Inspecciones de proyectos diferentes a Estaciones Base Celular</w:t>
            </w:r>
          </w:p>
        </w:tc>
        <w:tc>
          <w:tcPr>
            <w:tcW w:w="719" w:type="pct"/>
            <w:tcBorders>
              <w:top w:val="nil"/>
              <w:left w:val="nil"/>
              <w:bottom w:val="single" w:sz="4" w:space="0" w:color="auto"/>
              <w:right w:val="single" w:sz="4" w:space="0" w:color="auto"/>
            </w:tcBorders>
            <w:shd w:val="clear" w:color="auto" w:fill="auto"/>
            <w:vAlign w:val="bottom"/>
            <w:hideMark/>
          </w:tcPr>
          <w:p w14:paraId="43A2F80E"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835</w:t>
            </w:r>
          </w:p>
        </w:tc>
        <w:tc>
          <w:tcPr>
            <w:tcW w:w="719" w:type="pct"/>
            <w:tcBorders>
              <w:top w:val="nil"/>
              <w:left w:val="nil"/>
              <w:bottom w:val="single" w:sz="4" w:space="0" w:color="auto"/>
              <w:right w:val="single" w:sz="4" w:space="0" w:color="auto"/>
            </w:tcBorders>
            <w:shd w:val="clear" w:color="auto" w:fill="auto"/>
            <w:vAlign w:val="bottom"/>
            <w:hideMark/>
          </w:tcPr>
          <w:p w14:paraId="5E12FEB6"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19C26CDA"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52D6ADC7"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r>
      <w:tr w:rsidR="0077754A" w:rsidRPr="009E3721" w14:paraId="0B9B83D4" w14:textId="77777777" w:rsidTr="0077754A">
        <w:trPr>
          <w:trHeight w:val="20"/>
        </w:trPr>
        <w:tc>
          <w:tcPr>
            <w:tcW w:w="2126" w:type="pct"/>
            <w:tcBorders>
              <w:top w:val="nil"/>
              <w:left w:val="single" w:sz="4" w:space="0" w:color="auto"/>
              <w:bottom w:val="single" w:sz="4" w:space="0" w:color="auto"/>
              <w:right w:val="single" w:sz="4" w:space="0" w:color="auto"/>
            </w:tcBorders>
            <w:shd w:val="clear" w:color="auto" w:fill="auto"/>
            <w:vAlign w:val="center"/>
            <w:hideMark/>
          </w:tcPr>
          <w:p w14:paraId="1266FB55" w14:textId="1B6D1182" w:rsidR="0077754A" w:rsidRPr="00062B8F" w:rsidRDefault="0077754A" w:rsidP="003F6DAF">
            <w:pPr>
              <w:spacing w:before="120"/>
              <w:rPr>
                <w:rFonts w:eastAsia="Times New Roman" w:cs="Arial"/>
                <w:color w:val="000000"/>
                <w:sz w:val="18"/>
                <w:szCs w:val="18"/>
                <w:lang w:eastAsia="es-EC"/>
              </w:rPr>
            </w:pPr>
            <w:r w:rsidRPr="00062B8F">
              <w:rPr>
                <w:rFonts w:eastAsia="Times New Roman" w:cs="Arial"/>
                <w:color w:val="000000"/>
                <w:sz w:val="18"/>
                <w:szCs w:val="18"/>
                <w:lang w:eastAsia="es-EC"/>
              </w:rPr>
              <w:t>Inspecciones Estaciones Base Celular</w:t>
            </w:r>
          </w:p>
        </w:tc>
        <w:tc>
          <w:tcPr>
            <w:tcW w:w="719" w:type="pct"/>
            <w:tcBorders>
              <w:top w:val="nil"/>
              <w:left w:val="nil"/>
              <w:bottom w:val="single" w:sz="4" w:space="0" w:color="auto"/>
              <w:right w:val="single" w:sz="4" w:space="0" w:color="auto"/>
            </w:tcBorders>
            <w:shd w:val="clear" w:color="auto" w:fill="auto"/>
            <w:vAlign w:val="bottom"/>
            <w:hideMark/>
          </w:tcPr>
          <w:p w14:paraId="13C49445"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7778CADE"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679</w:t>
            </w:r>
          </w:p>
        </w:tc>
        <w:tc>
          <w:tcPr>
            <w:tcW w:w="719" w:type="pct"/>
            <w:tcBorders>
              <w:top w:val="nil"/>
              <w:left w:val="nil"/>
              <w:bottom w:val="single" w:sz="4" w:space="0" w:color="auto"/>
              <w:right w:val="single" w:sz="4" w:space="0" w:color="auto"/>
            </w:tcBorders>
            <w:shd w:val="clear" w:color="auto" w:fill="auto"/>
            <w:vAlign w:val="bottom"/>
            <w:hideMark/>
          </w:tcPr>
          <w:p w14:paraId="700BA281"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09661272"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r>
      <w:tr w:rsidR="0077754A" w:rsidRPr="009E3721" w14:paraId="42B0772C" w14:textId="77777777" w:rsidTr="0077754A">
        <w:trPr>
          <w:trHeight w:val="20"/>
        </w:trPr>
        <w:tc>
          <w:tcPr>
            <w:tcW w:w="2126" w:type="pct"/>
            <w:tcBorders>
              <w:top w:val="nil"/>
              <w:left w:val="single" w:sz="4" w:space="0" w:color="auto"/>
              <w:bottom w:val="single" w:sz="4" w:space="0" w:color="auto"/>
              <w:right w:val="single" w:sz="4" w:space="0" w:color="auto"/>
            </w:tcBorders>
            <w:shd w:val="clear" w:color="auto" w:fill="auto"/>
            <w:vAlign w:val="center"/>
            <w:hideMark/>
          </w:tcPr>
          <w:p w14:paraId="681D0500" w14:textId="77777777" w:rsidR="0077754A" w:rsidRPr="00062B8F" w:rsidRDefault="0077754A" w:rsidP="003F6DAF">
            <w:pPr>
              <w:spacing w:before="120"/>
              <w:rPr>
                <w:rFonts w:eastAsia="Times New Roman" w:cs="Arial"/>
                <w:color w:val="000000"/>
                <w:sz w:val="18"/>
                <w:szCs w:val="18"/>
                <w:lang w:eastAsia="es-EC"/>
              </w:rPr>
            </w:pPr>
            <w:r w:rsidRPr="00062B8F">
              <w:rPr>
                <w:rFonts w:eastAsia="Times New Roman" w:cs="Arial"/>
                <w:color w:val="000000"/>
                <w:sz w:val="18"/>
                <w:szCs w:val="18"/>
                <w:lang w:eastAsia="es-EC"/>
              </w:rPr>
              <w:t>Inspecciones proyectos con Licencia</w:t>
            </w:r>
          </w:p>
        </w:tc>
        <w:tc>
          <w:tcPr>
            <w:tcW w:w="719" w:type="pct"/>
            <w:tcBorders>
              <w:top w:val="nil"/>
              <w:left w:val="nil"/>
              <w:bottom w:val="single" w:sz="4" w:space="0" w:color="auto"/>
              <w:right w:val="single" w:sz="4" w:space="0" w:color="auto"/>
            </w:tcBorders>
            <w:shd w:val="clear" w:color="auto" w:fill="auto"/>
            <w:vAlign w:val="bottom"/>
            <w:hideMark/>
          </w:tcPr>
          <w:p w14:paraId="3C55B88D"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3F95D41C"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71F71CAC"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74</w:t>
            </w:r>
          </w:p>
        </w:tc>
        <w:tc>
          <w:tcPr>
            <w:tcW w:w="719" w:type="pct"/>
            <w:tcBorders>
              <w:top w:val="nil"/>
              <w:left w:val="nil"/>
              <w:bottom w:val="single" w:sz="4" w:space="0" w:color="auto"/>
              <w:right w:val="single" w:sz="4" w:space="0" w:color="auto"/>
            </w:tcBorders>
            <w:shd w:val="clear" w:color="auto" w:fill="auto"/>
            <w:vAlign w:val="bottom"/>
            <w:hideMark/>
          </w:tcPr>
          <w:p w14:paraId="3013DEE8"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r>
      <w:tr w:rsidR="0077754A" w:rsidRPr="009E3721" w14:paraId="705A798A" w14:textId="77777777" w:rsidTr="0077754A">
        <w:trPr>
          <w:trHeight w:val="20"/>
        </w:trPr>
        <w:tc>
          <w:tcPr>
            <w:tcW w:w="2126" w:type="pct"/>
            <w:tcBorders>
              <w:top w:val="nil"/>
              <w:left w:val="single" w:sz="4" w:space="0" w:color="auto"/>
              <w:bottom w:val="single" w:sz="4" w:space="0" w:color="auto"/>
              <w:right w:val="single" w:sz="4" w:space="0" w:color="auto"/>
            </w:tcBorders>
            <w:shd w:val="clear" w:color="auto" w:fill="auto"/>
            <w:vAlign w:val="center"/>
            <w:hideMark/>
          </w:tcPr>
          <w:p w14:paraId="06D8BA04" w14:textId="77777777" w:rsidR="0077754A" w:rsidRPr="00062B8F" w:rsidRDefault="0077754A" w:rsidP="003F6DAF">
            <w:pPr>
              <w:spacing w:before="120"/>
              <w:rPr>
                <w:rFonts w:eastAsia="Times New Roman" w:cs="Arial"/>
                <w:color w:val="000000"/>
                <w:sz w:val="18"/>
                <w:szCs w:val="18"/>
                <w:lang w:eastAsia="es-EC"/>
              </w:rPr>
            </w:pPr>
            <w:r w:rsidRPr="00062B8F">
              <w:rPr>
                <w:rFonts w:eastAsia="Times New Roman" w:cs="Arial"/>
                <w:color w:val="000000"/>
                <w:sz w:val="18"/>
                <w:szCs w:val="18"/>
                <w:lang w:eastAsia="es-EC"/>
              </w:rPr>
              <w:t>Actualización PMA</w:t>
            </w:r>
          </w:p>
        </w:tc>
        <w:tc>
          <w:tcPr>
            <w:tcW w:w="719" w:type="pct"/>
            <w:tcBorders>
              <w:top w:val="nil"/>
              <w:left w:val="nil"/>
              <w:bottom w:val="single" w:sz="4" w:space="0" w:color="auto"/>
              <w:right w:val="single" w:sz="4" w:space="0" w:color="auto"/>
            </w:tcBorders>
            <w:shd w:val="clear" w:color="auto" w:fill="auto"/>
            <w:vAlign w:val="bottom"/>
            <w:hideMark/>
          </w:tcPr>
          <w:p w14:paraId="4364D590"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8</w:t>
            </w:r>
          </w:p>
        </w:tc>
        <w:tc>
          <w:tcPr>
            <w:tcW w:w="719" w:type="pct"/>
            <w:tcBorders>
              <w:top w:val="nil"/>
              <w:left w:val="nil"/>
              <w:bottom w:val="single" w:sz="4" w:space="0" w:color="auto"/>
              <w:right w:val="single" w:sz="4" w:space="0" w:color="auto"/>
            </w:tcBorders>
            <w:shd w:val="clear" w:color="auto" w:fill="auto"/>
            <w:vAlign w:val="bottom"/>
            <w:hideMark/>
          </w:tcPr>
          <w:p w14:paraId="0E61D24D"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59CD9768"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1</w:t>
            </w:r>
          </w:p>
        </w:tc>
        <w:tc>
          <w:tcPr>
            <w:tcW w:w="719" w:type="pct"/>
            <w:tcBorders>
              <w:top w:val="nil"/>
              <w:left w:val="nil"/>
              <w:bottom w:val="single" w:sz="4" w:space="0" w:color="auto"/>
              <w:right w:val="single" w:sz="4" w:space="0" w:color="auto"/>
            </w:tcBorders>
            <w:shd w:val="clear" w:color="auto" w:fill="auto"/>
            <w:vAlign w:val="bottom"/>
            <w:hideMark/>
          </w:tcPr>
          <w:p w14:paraId="3F365CE7"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r>
      <w:tr w:rsidR="0077754A" w:rsidRPr="009E3721" w14:paraId="4711346B" w14:textId="77777777" w:rsidTr="0077754A">
        <w:trPr>
          <w:trHeight w:val="20"/>
        </w:trPr>
        <w:tc>
          <w:tcPr>
            <w:tcW w:w="2126" w:type="pct"/>
            <w:tcBorders>
              <w:top w:val="nil"/>
              <w:left w:val="single" w:sz="4" w:space="0" w:color="auto"/>
              <w:bottom w:val="single" w:sz="4" w:space="0" w:color="auto"/>
              <w:right w:val="single" w:sz="4" w:space="0" w:color="auto"/>
            </w:tcBorders>
            <w:shd w:val="clear" w:color="auto" w:fill="auto"/>
            <w:vAlign w:val="center"/>
            <w:hideMark/>
          </w:tcPr>
          <w:p w14:paraId="59F59360" w14:textId="4AF1B776" w:rsidR="0077754A" w:rsidRPr="00062B8F" w:rsidRDefault="0077754A" w:rsidP="003F6DAF">
            <w:pPr>
              <w:spacing w:before="120"/>
              <w:rPr>
                <w:rFonts w:eastAsia="Times New Roman" w:cs="Arial"/>
                <w:color w:val="000000"/>
                <w:sz w:val="18"/>
                <w:szCs w:val="18"/>
                <w:lang w:eastAsia="es-EC"/>
              </w:rPr>
            </w:pPr>
            <w:r w:rsidRPr="00062B8F">
              <w:rPr>
                <w:rFonts w:eastAsia="Times New Roman" w:cs="Arial"/>
                <w:color w:val="000000"/>
                <w:sz w:val="18"/>
                <w:szCs w:val="18"/>
                <w:lang w:eastAsia="es-EC"/>
              </w:rPr>
              <w:t>Auditorias de Conjunción</w:t>
            </w:r>
          </w:p>
        </w:tc>
        <w:tc>
          <w:tcPr>
            <w:tcW w:w="719" w:type="pct"/>
            <w:tcBorders>
              <w:top w:val="nil"/>
              <w:left w:val="nil"/>
              <w:bottom w:val="single" w:sz="4" w:space="0" w:color="auto"/>
              <w:right w:val="single" w:sz="4" w:space="0" w:color="auto"/>
            </w:tcBorders>
            <w:shd w:val="clear" w:color="auto" w:fill="auto"/>
            <w:vAlign w:val="bottom"/>
            <w:hideMark/>
          </w:tcPr>
          <w:p w14:paraId="3D23A79C"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1BE1EE6E"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4584B4DF"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3</w:t>
            </w:r>
          </w:p>
        </w:tc>
        <w:tc>
          <w:tcPr>
            <w:tcW w:w="719" w:type="pct"/>
            <w:tcBorders>
              <w:top w:val="nil"/>
              <w:left w:val="nil"/>
              <w:bottom w:val="single" w:sz="4" w:space="0" w:color="auto"/>
              <w:right w:val="single" w:sz="4" w:space="0" w:color="auto"/>
            </w:tcBorders>
            <w:shd w:val="clear" w:color="auto" w:fill="auto"/>
            <w:vAlign w:val="bottom"/>
            <w:hideMark/>
          </w:tcPr>
          <w:p w14:paraId="0F1BB0B9"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r>
      <w:tr w:rsidR="0077754A" w:rsidRPr="009E3721" w14:paraId="1F343321" w14:textId="77777777" w:rsidTr="0077754A">
        <w:trPr>
          <w:trHeight w:val="20"/>
        </w:trPr>
        <w:tc>
          <w:tcPr>
            <w:tcW w:w="2126" w:type="pct"/>
            <w:tcBorders>
              <w:top w:val="nil"/>
              <w:left w:val="single" w:sz="4" w:space="0" w:color="auto"/>
              <w:bottom w:val="single" w:sz="4" w:space="0" w:color="auto"/>
              <w:right w:val="single" w:sz="4" w:space="0" w:color="auto"/>
            </w:tcBorders>
            <w:shd w:val="clear" w:color="auto" w:fill="auto"/>
            <w:vAlign w:val="center"/>
            <w:hideMark/>
          </w:tcPr>
          <w:p w14:paraId="7A14CFFF" w14:textId="77777777" w:rsidR="0077754A" w:rsidRPr="00062B8F" w:rsidRDefault="0077754A" w:rsidP="003F6DAF">
            <w:pPr>
              <w:spacing w:before="120"/>
              <w:rPr>
                <w:rFonts w:eastAsia="Times New Roman" w:cs="Arial"/>
                <w:color w:val="000000"/>
                <w:sz w:val="18"/>
                <w:szCs w:val="18"/>
                <w:lang w:eastAsia="es-EC"/>
              </w:rPr>
            </w:pPr>
            <w:r w:rsidRPr="00062B8F">
              <w:rPr>
                <w:rFonts w:eastAsia="Times New Roman" w:cs="Arial"/>
                <w:color w:val="000000"/>
                <w:sz w:val="18"/>
                <w:szCs w:val="18"/>
                <w:lang w:eastAsia="es-EC"/>
              </w:rPr>
              <w:t>Autorización Metropolitana De Implantación</w:t>
            </w:r>
          </w:p>
        </w:tc>
        <w:tc>
          <w:tcPr>
            <w:tcW w:w="719" w:type="pct"/>
            <w:tcBorders>
              <w:top w:val="nil"/>
              <w:left w:val="nil"/>
              <w:bottom w:val="single" w:sz="4" w:space="0" w:color="auto"/>
              <w:right w:val="single" w:sz="4" w:space="0" w:color="auto"/>
            </w:tcBorders>
            <w:shd w:val="clear" w:color="auto" w:fill="auto"/>
            <w:vAlign w:val="bottom"/>
            <w:hideMark/>
          </w:tcPr>
          <w:p w14:paraId="0B7C75C2"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40BE3A5D"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11</w:t>
            </w:r>
          </w:p>
        </w:tc>
        <w:tc>
          <w:tcPr>
            <w:tcW w:w="719" w:type="pct"/>
            <w:tcBorders>
              <w:top w:val="nil"/>
              <w:left w:val="nil"/>
              <w:bottom w:val="single" w:sz="4" w:space="0" w:color="auto"/>
              <w:right w:val="single" w:sz="4" w:space="0" w:color="auto"/>
            </w:tcBorders>
            <w:shd w:val="clear" w:color="auto" w:fill="auto"/>
            <w:vAlign w:val="bottom"/>
            <w:hideMark/>
          </w:tcPr>
          <w:p w14:paraId="5CD1E60A"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7B72E8D1"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r>
      <w:tr w:rsidR="0077754A" w:rsidRPr="009E3721" w14:paraId="3B55A740" w14:textId="77777777" w:rsidTr="0077754A">
        <w:trPr>
          <w:trHeight w:val="20"/>
        </w:trPr>
        <w:tc>
          <w:tcPr>
            <w:tcW w:w="2126" w:type="pct"/>
            <w:tcBorders>
              <w:top w:val="nil"/>
              <w:left w:val="single" w:sz="4" w:space="0" w:color="auto"/>
              <w:bottom w:val="single" w:sz="4" w:space="0" w:color="auto"/>
              <w:right w:val="single" w:sz="4" w:space="0" w:color="auto"/>
            </w:tcBorders>
            <w:shd w:val="clear" w:color="auto" w:fill="auto"/>
            <w:vAlign w:val="center"/>
            <w:hideMark/>
          </w:tcPr>
          <w:p w14:paraId="309A48A3" w14:textId="02F78B9D" w:rsidR="0077754A" w:rsidRPr="00062B8F" w:rsidRDefault="0077754A" w:rsidP="003F6DAF">
            <w:pPr>
              <w:spacing w:before="120"/>
              <w:rPr>
                <w:rFonts w:eastAsia="Times New Roman" w:cs="Arial"/>
                <w:color w:val="000000"/>
                <w:sz w:val="18"/>
                <w:szCs w:val="18"/>
                <w:lang w:eastAsia="es-EC"/>
              </w:rPr>
            </w:pPr>
            <w:r w:rsidRPr="00062B8F">
              <w:rPr>
                <w:rFonts w:eastAsia="Times New Roman" w:cs="Arial"/>
                <w:color w:val="000000"/>
                <w:sz w:val="18"/>
                <w:szCs w:val="18"/>
                <w:lang w:eastAsia="es-EC"/>
              </w:rPr>
              <w:t>Cambio de Titular Registros</w:t>
            </w:r>
          </w:p>
        </w:tc>
        <w:tc>
          <w:tcPr>
            <w:tcW w:w="719" w:type="pct"/>
            <w:tcBorders>
              <w:top w:val="nil"/>
              <w:left w:val="nil"/>
              <w:bottom w:val="single" w:sz="4" w:space="0" w:color="auto"/>
              <w:right w:val="single" w:sz="4" w:space="0" w:color="auto"/>
            </w:tcBorders>
            <w:shd w:val="clear" w:color="auto" w:fill="auto"/>
            <w:vAlign w:val="bottom"/>
            <w:hideMark/>
          </w:tcPr>
          <w:p w14:paraId="29E17247"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47</w:t>
            </w:r>
          </w:p>
        </w:tc>
        <w:tc>
          <w:tcPr>
            <w:tcW w:w="719" w:type="pct"/>
            <w:tcBorders>
              <w:top w:val="nil"/>
              <w:left w:val="nil"/>
              <w:bottom w:val="single" w:sz="4" w:space="0" w:color="auto"/>
              <w:right w:val="single" w:sz="4" w:space="0" w:color="auto"/>
            </w:tcBorders>
            <w:shd w:val="clear" w:color="auto" w:fill="auto"/>
            <w:vAlign w:val="bottom"/>
            <w:hideMark/>
          </w:tcPr>
          <w:p w14:paraId="48E9D832"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351</w:t>
            </w:r>
          </w:p>
        </w:tc>
        <w:tc>
          <w:tcPr>
            <w:tcW w:w="719" w:type="pct"/>
            <w:tcBorders>
              <w:top w:val="nil"/>
              <w:left w:val="nil"/>
              <w:bottom w:val="single" w:sz="4" w:space="0" w:color="auto"/>
              <w:right w:val="single" w:sz="4" w:space="0" w:color="auto"/>
            </w:tcBorders>
            <w:shd w:val="clear" w:color="auto" w:fill="auto"/>
            <w:vAlign w:val="bottom"/>
            <w:hideMark/>
          </w:tcPr>
          <w:p w14:paraId="4E17DE2A"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2</w:t>
            </w:r>
          </w:p>
        </w:tc>
        <w:tc>
          <w:tcPr>
            <w:tcW w:w="719" w:type="pct"/>
            <w:tcBorders>
              <w:top w:val="nil"/>
              <w:left w:val="nil"/>
              <w:bottom w:val="single" w:sz="4" w:space="0" w:color="auto"/>
              <w:right w:val="single" w:sz="4" w:space="0" w:color="auto"/>
            </w:tcBorders>
            <w:shd w:val="clear" w:color="auto" w:fill="auto"/>
            <w:vAlign w:val="bottom"/>
            <w:hideMark/>
          </w:tcPr>
          <w:p w14:paraId="04B2CF99"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r>
      <w:tr w:rsidR="0077754A" w:rsidRPr="009E3721" w14:paraId="34B26B6A" w14:textId="77777777" w:rsidTr="0077754A">
        <w:trPr>
          <w:trHeight w:val="20"/>
        </w:trPr>
        <w:tc>
          <w:tcPr>
            <w:tcW w:w="2126" w:type="pct"/>
            <w:tcBorders>
              <w:top w:val="nil"/>
              <w:left w:val="single" w:sz="4" w:space="0" w:color="auto"/>
              <w:bottom w:val="single" w:sz="4" w:space="0" w:color="auto"/>
              <w:right w:val="single" w:sz="4" w:space="0" w:color="auto"/>
            </w:tcBorders>
            <w:shd w:val="clear" w:color="auto" w:fill="auto"/>
            <w:vAlign w:val="center"/>
            <w:hideMark/>
          </w:tcPr>
          <w:p w14:paraId="5FFE059C" w14:textId="52C19588" w:rsidR="0077754A" w:rsidRPr="00062B8F" w:rsidRDefault="0077754A" w:rsidP="003F6DAF">
            <w:pPr>
              <w:spacing w:before="120"/>
              <w:rPr>
                <w:rFonts w:eastAsia="Times New Roman" w:cs="Arial"/>
                <w:color w:val="000000"/>
                <w:sz w:val="18"/>
                <w:szCs w:val="18"/>
                <w:lang w:eastAsia="es-EC"/>
              </w:rPr>
            </w:pPr>
            <w:r w:rsidRPr="00062B8F">
              <w:rPr>
                <w:rFonts w:eastAsia="Times New Roman" w:cs="Arial"/>
                <w:color w:val="000000"/>
                <w:sz w:val="18"/>
                <w:szCs w:val="18"/>
                <w:lang w:eastAsia="es-EC"/>
              </w:rPr>
              <w:t>Cambio de Titular Licencias</w:t>
            </w:r>
          </w:p>
        </w:tc>
        <w:tc>
          <w:tcPr>
            <w:tcW w:w="719" w:type="pct"/>
            <w:tcBorders>
              <w:top w:val="nil"/>
              <w:left w:val="nil"/>
              <w:bottom w:val="single" w:sz="4" w:space="0" w:color="auto"/>
              <w:right w:val="single" w:sz="4" w:space="0" w:color="auto"/>
            </w:tcBorders>
            <w:shd w:val="clear" w:color="auto" w:fill="auto"/>
            <w:vAlign w:val="bottom"/>
            <w:hideMark/>
          </w:tcPr>
          <w:p w14:paraId="2F2A16D4"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7CBA7EBB"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199CC339"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2</w:t>
            </w:r>
          </w:p>
        </w:tc>
        <w:tc>
          <w:tcPr>
            <w:tcW w:w="719" w:type="pct"/>
            <w:tcBorders>
              <w:top w:val="nil"/>
              <w:left w:val="nil"/>
              <w:bottom w:val="single" w:sz="4" w:space="0" w:color="auto"/>
              <w:right w:val="single" w:sz="4" w:space="0" w:color="auto"/>
            </w:tcBorders>
            <w:shd w:val="clear" w:color="auto" w:fill="auto"/>
            <w:vAlign w:val="bottom"/>
            <w:hideMark/>
          </w:tcPr>
          <w:p w14:paraId="2DFA1BC7"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r>
      <w:tr w:rsidR="0077754A" w:rsidRPr="009E3721" w14:paraId="372E0B6A" w14:textId="77777777" w:rsidTr="0077754A">
        <w:trPr>
          <w:trHeight w:val="20"/>
        </w:trPr>
        <w:tc>
          <w:tcPr>
            <w:tcW w:w="2126" w:type="pct"/>
            <w:tcBorders>
              <w:top w:val="nil"/>
              <w:left w:val="single" w:sz="4" w:space="0" w:color="auto"/>
              <w:bottom w:val="single" w:sz="4" w:space="0" w:color="auto"/>
              <w:right w:val="single" w:sz="4" w:space="0" w:color="auto"/>
            </w:tcBorders>
            <w:shd w:val="clear" w:color="auto" w:fill="auto"/>
            <w:vAlign w:val="center"/>
            <w:hideMark/>
          </w:tcPr>
          <w:p w14:paraId="3BCF7F2D" w14:textId="77777777" w:rsidR="0077754A" w:rsidRPr="00062B8F" w:rsidRDefault="0077754A" w:rsidP="003F6DAF">
            <w:pPr>
              <w:spacing w:before="120"/>
              <w:rPr>
                <w:rFonts w:eastAsia="Times New Roman" w:cs="Arial"/>
                <w:color w:val="000000"/>
                <w:sz w:val="18"/>
                <w:szCs w:val="18"/>
                <w:lang w:eastAsia="es-EC"/>
              </w:rPr>
            </w:pPr>
            <w:r w:rsidRPr="00062B8F">
              <w:rPr>
                <w:rFonts w:eastAsia="Times New Roman" w:cs="Arial"/>
                <w:color w:val="000000"/>
                <w:sz w:val="18"/>
                <w:szCs w:val="18"/>
                <w:lang w:eastAsia="es-EC"/>
              </w:rPr>
              <w:t>Evaluación Ambiental Fase I</w:t>
            </w:r>
          </w:p>
        </w:tc>
        <w:tc>
          <w:tcPr>
            <w:tcW w:w="719" w:type="pct"/>
            <w:tcBorders>
              <w:top w:val="nil"/>
              <w:left w:val="nil"/>
              <w:bottom w:val="single" w:sz="4" w:space="0" w:color="auto"/>
              <w:right w:val="single" w:sz="4" w:space="0" w:color="auto"/>
            </w:tcBorders>
            <w:shd w:val="clear" w:color="auto" w:fill="auto"/>
            <w:vAlign w:val="bottom"/>
            <w:hideMark/>
          </w:tcPr>
          <w:p w14:paraId="224EA7A2"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3E81B3DD"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10DE001A"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1</w:t>
            </w:r>
          </w:p>
        </w:tc>
        <w:tc>
          <w:tcPr>
            <w:tcW w:w="719" w:type="pct"/>
            <w:tcBorders>
              <w:top w:val="nil"/>
              <w:left w:val="nil"/>
              <w:bottom w:val="single" w:sz="4" w:space="0" w:color="auto"/>
              <w:right w:val="single" w:sz="4" w:space="0" w:color="auto"/>
            </w:tcBorders>
            <w:shd w:val="clear" w:color="auto" w:fill="auto"/>
            <w:vAlign w:val="bottom"/>
            <w:hideMark/>
          </w:tcPr>
          <w:p w14:paraId="2FB69E9E"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10</w:t>
            </w:r>
          </w:p>
        </w:tc>
      </w:tr>
      <w:tr w:rsidR="0077754A" w:rsidRPr="009E3721" w14:paraId="75C50DBD" w14:textId="77777777" w:rsidTr="0077754A">
        <w:trPr>
          <w:trHeight w:val="20"/>
        </w:trPr>
        <w:tc>
          <w:tcPr>
            <w:tcW w:w="2126" w:type="pct"/>
            <w:tcBorders>
              <w:top w:val="nil"/>
              <w:left w:val="single" w:sz="4" w:space="0" w:color="auto"/>
              <w:bottom w:val="single" w:sz="4" w:space="0" w:color="auto"/>
              <w:right w:val="single" w:sz="4" w:space="0" w:color="auto"/>
            </w:tcBorders>
            <w:shd w:val="clear" w:color="auto" w:fill="auto"/>
            <w:vAlign w:val="center"/>
            <w:hideMark/>
          </w:tcPr>
          <w:p w14:paraId="7C78B460" w14:textId="77777777" w:rsidR="0077754A" w:rsidRPr="00062B8F" w:rsidRDefault="0077754A" w:rsidP="003F6DAF">
            <w:pPr>
              <w:spacing w:before="120"/>
              <w:rPr>
                <w:rFonts w:eastAsia="Times New Roman" w:cs="Arial"/>
                <w:color w:val="000000"/>
                <w:sz w:val="18"/>
                <w:szCs w:val="18"/>
                <w:lang w:eastAsia="es-EC"/>
              </w:rPr>
            </w:pPr>
            <w:r w:rsidRPr="00062B8F">
              <w:rPr>
                <w:rFonts w:eastAsia="Times New Roman" w:cs="Arial"/>
                <w:color w:val="000000"/>
                <w:sz w:val="18"/>
                <w:szCs w:val="18"/>
                <w:lang w:eastAsia="es-EC"/>
              </w:rPr>
              <w:t>Evaluación Ambiental Fase II</w:t>
            </w:r>
          </w:p>
        </w:tc>
        <w:tc>
          <w:tcPr>
            <w:tcW w:w="719" w:type="pct"/>
            <w:tcBorders>
              <w:top w:val="nil"/>
              <w:left w:val="nil"/>
              <w:bottom w:val="single" w:sz="4" w:space="0" w:color="auto"/>
              <w:right w:val="single" w:sz="4" w:space="0" w:color="auto"/>
            </w:tcBorders>
            <w:shd w:val="clear" w:color="auto" w:fill="auto"/>
            <w:vAlign w:val="bottom"/>
            <w:hideMark/>
          </w:tcPr>
          <w:p w14:paraId="3DACCE7F"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297AAF49"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62A3527E"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2</w:t>
            </w:r>
          </w:p>
        </w:tc>
        <w:tc>
          <w:tcPr>
            <w:tcW w:w="719" w:type="pct"/>
            <w:tcBorders>
              <w:top w:val="nil"/>
              <w:left w:val="nil"/>
              <w:bottom w:val="single" w:sz="4" w:space="0" w:color="auto"/>
              <w:right w:val="single" w:sz="4" w:space="0" w:color="auto"/>
            </w:tcBorders>
            <w:shd w:val="clear" w:color="auto" w:fill="auto"/>
            <w:vAlign w:val="bottom"/>
            <w:hideMark/>
          </w:tcPr>
          <w:p w14:paraId="2EA096D9"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10</w:t>
            </w:r>
          </w:p>
        </w:tc>
      </w:tr>
      <w:tr w:rsidR="0077754A" w:rsidRPr="009E3721" w14:paraId="4DF245B3" w14:textId="77777777" w:rsidTr="0077754A">
        <w:trPr>
          <w:trHeight w:val="20"/>
        </w:trPr>
        <w:tc>
          <w:tcPr>
            <w:tcW w:w="2126" w:type="pct"/>
            <w:tcBorders>
              <w:top w:val="nil"/>
              <w:left w:val="single" w:sz="4" w:space="0" w:color="auto"/>
              <w:bottom w:val="single" w:sz="4" w:space="0" w:color="auto"/>
              <w:right w:val="single" w:sz="4" w:space="0" w:color="auto"/>
            </w:tcBorders>
            <w:shd w:val="clear" w:color="auto" w:fill="auto"/>
            <w:vAlign w:val="center"/>
            <w:hideMark/>
          </w:tcPr>
          <w:p w14:paraId="23AD0FD6" w14:textId="77777777" w:rsidR="0077754A" w:rsidRPr="00062B8F" w:rsidRDefault="0077754A" w:rsidP="003F6DAF">
            <w:pPr>
              <w:spacing w:before="120"/>
              <w:rPr>
                <w:rFonts w:eastAsia="Times New Roman" w:cs="Arial"/>
                <w:color w:val="000000"/>
                <w:sz w:val="18"/>
                <w:szCs w:val="18"/>
                <w:lang w:eastAsia="es-EC"/>
              </w:rPr>
            </w:pPr>
            <w:r w:rsidRPr="00062B8F">
              <w:rPr>
                <w:rFonts w:eastAsia="Times New Roman" w:cs="Arial"/>
                <w:color w:val="000000"/>
                <w:sz w:val="18"/>
                <w:szCs w:val="18"/>
                <w:lang w:eastAsia="es-EC"/>
              </w:rPr>
              <w:t>Extinción de la autorización administrativa ambiental</w:t>
            </w:r>
          </w:p>
        </w:tc>
        <w:tc>
          <w:tcPr>
            <w:tcW w:w="719" w:type="pct"/>
            <w:tcBorders>
              <w:top w:val="nil"/>
              <w:left w:val="nil"/>
              <w:bottom w:val="single" w:sz="4" w:space="0" w:color="auto"/>
              <w:right w:val="single" w:sz="4" w:space="0" w:color="auto"/>
            </w:tcBorders>
            <w:shd w:val="clear" w:color="auto" w:fill="auto"/>
            <w:vAlign w:val="bottom"/>
            <w:hideMark/>
          </w:tcPr>
          <w:p w14:paraId="4145481A"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60</w:t>
            </w:r>
          </w:p>
        </w:tc>
        <w:tc>
          <w:tcPr>
            <w:tcW w:w="719" w:type="pct"/>
            <w:tcBorders>
              <w:top w:val="nil"/>
              <w:left w:val="nil"/>
              <w:bottom w:val="single" w:sz="4" w:space="0" w:color="auto"/>
              <w:right w:val="single" w:sz="4" w:space="0" w:color="auto"/>
            </w:tcBorders>
            <w:shd w:val="clear" w:color="auto" w:fill="auto"/>
            <w:vAlign w:val="bottom"/>
            <w:hideMark/>
          </w:tcPr>
          <w:p w14:paraId="19EBF29A"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0BC6B9AB"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3</w:t>
            </w:r>
          </w:p>
        </w:tc>
        <w:tc>
          <w:tcPr>
            <w:tcW w:w="719" w:type="pct"/>
            <w:tcBorders>
              <w:top w:val="nil"/>
              <w:left w:val="nil"/>
              <w:bottom w:val="single" w:sz="4" w:space="0" w:color="auto"/>
              <w:right w:val="single" w:sz="4" w:space="0" w:color="auto"/>
            </w:tcBorders>
            <w:shd w:val="clear" w:color="auto" w:fill="auto"/>
            <w:vAlign w:val="bottom"/>
            <w:hideMark/>
          </w:tcPr>
          <w:p w14:paraId="61CD7FAE"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r>
      <w:tr w:rsidR="0077754A" w:rsidRPr="009E3721" w14:paraId="0BC4E981" w14:textId="77777777" w:rsidTr="0077754A">
        <w:trPr>
          <w:trHeight w:val="20"/>
        </w:trPr>
        <w:tc>
          <w:tcPr>
            <w:tcW w:w="2126" w:type="pct"/>
            <w:tcBorders>
              <w:top w:val="nil"/>
              <w:left w:val="single" w:sz="4" w:space="0" w:color="auto"/>
              <w:bottom w:val="single" w:sz="4" w:space="0" w:color="auto"/>
              <w:right w:val="single" w:sz="4" w:space="0" w:color="auto"/>
            </w:tcBorders>
            <w:shd w:val="clear" w:color="auto" w:fill="auto"/>
            <w:vAlign w:val="center"/>
            <w:hideMark/>
          </w:tcPr>
          <w:p w14:paraId="6268C3C6" w14:textId="77777777" w:rsidR="0077754A" w:rsidRPr="00062B8F" w:rsidRDefault="0077754A" w:rsidP="003F6DAF">
            <w:pPr>
              <w:spacing w:before="120"/>
              <w:rPr>
                <w:rFonts w:eastAsia="Times New Roman" w:cs="Arial"/>
                <w:color w:val="000000"/>
                <w:sz w:val="18"/>
                <w:szCs w:val="18"/>
                <w:lang w:eastAsia="es-EC"/>
              </w:rPr>
            </w:pPr>
            <w:r w:rsidRPr="00062B8F">
              <w:rPr>
                <w:rFonts w:eastAsia="Times New Roman" w:cs="Arial"/>
                <w:color w:val="000000"/>
                <w:sz w:val="18"/>
                <w:szCs w:val="18"/>
                <w:lang w:eastAsia="es-EC"/>
              </w:rPr>
              <w:t>Informe Y Plan Emergente</w:t>
            </w:r>
          </w:p>
        </w:tc>
        <w:tc>
          <w:tcPr>
            <w:tcW w:w="719" w:type="pct"/>
            <w:tcBorders>
              <w:top w:val="nil"/>
              <w:left w:val="nil"/>
              <w:bottom w:val="single" w:sz="4" w:space="0" w:color="auto"/>
              <w:right w:val="single" w:sz="4" w:space="0" w:color="auto"/>
            </w:tcBorders>
            <w:shd w:val="clear" w:color="auto" w:fill="auto"/>
            <w:vAlign w:val="bottom"/>
            <w:hideMark/>
          </w:tcPr>
          <w:p w14:paraId="682B7917"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3</w:t>
            </w:r>
          </w:p>
        </w:tc>
        <w:tc>
          <w:tcPr>
            <w:tcW w:w="719" w:type="pct"/>
            <w:tcBorders>
              <w:top w:val="nil"/>
              <w:left w:val="nil"/>
              <w:bottom w:val="single" w:sz="4" w:space="0" w:color="auto"/>
              <w:right w:val="single" w:sz="4" w:space="0" w:color="auto"/>
            </w:tcBorders>
            <w:shd w:val="clear" w:color="auto" w:fill="auto"/>
            <w:vAlign w:val="bottom"/>
            <w:hideMark/>
          </w:tcPr>
          <w:p w14:paraId="66D1525A"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07512F39"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1</w:t>
            </w:r>
          </w:p>
        </w:tc>
        <w:tc>
          <w:tcPr>
            <w:tcW w:w="719" w:type="pct"/>
            <w:tcBorders>
              <w:top w:val="nil"/>
              <w:left w:val="nil"/>
              <w:bottom w:val="single" w:sz="4" w:space="0" w:color="auto"/>
              <w:right w:val="single" w:sz="4" w:space="0" w:color="auto"/>
            </w:tcBorders>
            <w:shd w:val="clear" w:color="auto" w:fill="auto"/>
            <w:vAlign w:val="bottom"/>
            <w:hideMark/>
          </w:tcPr>
          <w:p w14:paraId="508D6018"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r>
      <w:tr w:rsidR="0077754A" w:rsidRPr="009E3721" w14:paraId="12F6E136" w14:textId="77777777" w:rsidTr="0077754A">
        <w:trPr>
          <w:trHeight w:val="20"/>
        </w:trPr>
        <w:tc>
          <w:tcPr>
            <w:tcW w:w="2126" w:type="pct"/>
            <w:tcBorders>
              <w:top w:val="nil"/>
              <w:left w:val="single" w:sz="4" w:space="0" w:color="auto"/>
              <w:bottom w:val="single" w:sz="4" w:space="0" w:color="auto"/>
              <w:right w:val="single" w:sz="4" w:space="0" w:color="auto"/>
            </w:tcBorders>
            <w:shd w:val="clear" w:color="auto" w:fill="auto"/>
            <w:vAlign w:val="center"/>
            <w:hideMark/>
          </w:tcPr>
          <w:p w14:paraId="1C3EA40D" w14:textId="77777777" w:rsidR="0077754A" w:rsidRPr="00062B8F" w:rsidRDefault="0077754A" w:rsidP="003F6DAF">
            <w:pPr>
              <w:spacing w:before="120"/>
              <w:rPr>
                <w:rFonts w:eastAsia="Times New Roman" w:cs="Arial"/>
                <w:color w:val="000000"/>
                <w:sz w:val="18"/>
                <w:szCs w:val="18"/>
                <w:lang w:eastAsia="es-EC"/>
              </w:rPr>
            </w:pPr>
            <w:r w:rsidRPr="00062B8F">
              <w:rPr>
                <w:rFonts w:eastAsia="Times New Roman" w:cs="Arial"/>
                <w:color w:val="000000"/>
                <w:sz w:val="18"/>
                <w:szCs w:val="18"/>
                <w:lang w:eastAsia="es-EC"/>
              </w:rPr>
              <w:t>Modificaciones Al Proyecto (estudio complementario)</w:t>
            </w:r>
          </w:p>
        </w:tc>
        <w:tc>
          <w:tcPr>
            <w:tcW w:w="719" w:type="pct"/>
            <w:tcBorders>
              <w:top w:val="nil"/>
              <w:left w:val="nil"/>
              <w:bottom w:val="single" w:sz="4" w:space="0" w:color="auto"/>
              <w:right w:val="single" w:sz="4" w:space="0" w:color="auto"/>
            </w:tcBorders>
            <w:shd w:val="clear" w:color="auto" w:fill="auto"/>
            <w:vAlign w:val="bottom"/>
            <w:hideMark/>
          </w:tcPr>
          <w:p w14:paraId="2A284451"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1</w:t>
            </w:r>
          </w:p>
        </w:tc>
        <w:tc>
          <w:tcPr>
            <w:tcW w:w="719" w:type="pct"/>
            <w:tcBorders>
              <w:top w:val="nil"/>
              <w:left w:val="nil"/>
              <w:bottom w:val="single" w:sz="4" w:space="0" w:color="auto"/>
              <w:right w:val="single" w:sz="4" w:space="0" w:color="auto"/>
            </w:tcBorders>
            <w:shd w:val="clear" w:color="auto" w:fill="auto"/>
            <w:vAlign w:val="bottom"/>
            <w:hideMark/>
          </w:tcPr>
          <w:p w14:paraId="65D196BD"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3490BD28"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1</w:t>
            </w:r>
          </w:p>
        </w:tc>
        <w:tc>
          <w:tcPr>
            <w:tcW w:w="719" w:type="pct"/>
            <w:tcBorders>
              <w:top w:val="nil"/>
              <w:left w:val="nil"/>
              <w:bottom w:val="single" w:sz="4" w:space="0" w:color="auto"/>
              <w:right w:val="single" w:sz="4" w:space="0" w:color="auto"/>
            </w:tcBorders>
            <w:shd w:val="clear" w:color="auto" w:fill="auto"/>
            <w:vAlign w:val="bottom"/>
            <w:hideMark/>
          </w:tcPr>
          <w:p w14:paraId="2FB581F9"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r>
      <w:tr w:rsidR="0077754A" w:rsidRPr="009E3721" w14:paraId="6F77B223" w14:textId="77777777" w:rsidTr="0077754A">
        <w:trPr>
          <w:trHeight w:val="20"/>
        </w:trPr>
        <w:tc>
          <w:tcPr>
            <w:tcW w:w="2126" w:type="pct"/>
            <w:tcBorders>
              <w:top w:val="nil"/>
              <w:left w:val="single" w:sz="4" w:space="0" w:color="auto"/>
              <w:bottom w:val="single" w:sz="4" w:space="0" w:color="auto"/>
              <w:right w:val="single" w:sz="4" w:space="0" w:color="auto"/>
            </w:tcBorders>
            <w:shd w:val="clear" w:color="auto" w:fill="auto"/>
            <w:vAlign w:val="center"/>
            <w:hideMark/>
          </w:tcPr>
          <w:p w14:paraId="242A9535" w14:textId="2069B6F9" w:rsidR="0077754A" w:rsidRPr="00062B8F" w:rsidRDefault="0077754A" w:rsidP="003F6DAF">
            <w:pPr>
              <w:spacing w:before="120"/>
              <w:rPr>
                <w:rFonts w:eastAsia="Times New Roman" w:cs="Arial"/>
                <w:color w:val="000000"/>
                <w:sz w:val="18"/>
                <w:szCs w:val="18"/>
                <w:lang w:eastAsia="es-EC"/>
              </w:rPr>
            </w:pPr>
            <w:r w:rsidRPr="00062B8F">
              <w:rPr>
                <w:rFonts w:eastAsia="Times New Roman" w:cs="Arial"/>
                <w:color w:val="000000"/>
                <w:sz w:val="18"/>
                <w:szCs w:val="18"/>
                <w:lang w:eastAsia="es-EC"/>
              </w:rPr>
              <w:t xml:space="preserve">Plan de Cierre Y Abandono Registro </w:t>
            </w:r>
          </w:p>
        </w:tc>
        <w:tc>
          <w:tcPr>
            <w:tcW w:w="719" w:type="pct"/>
            <w:tcBorders>
              <w:top w:val="nil"/>
              <w:left w:val="nil"/>
              <w:bottom w:val="single" w:sz="4" w:space="0" w:color="auto"/>
              <w:right w:val="single" w:sz="4" w:space="0" w:color="auto"/>
            </w:tcBorders>
            <w:shd w:val="clear" w:color="auto" w:fill="auto"/>
            <w:vAlign w:val="bottom"/>
            <w:hideMark/>
          </w:tcPr>
          <w:p w14:paraId="10AADBC3"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33</w:t>
            </w:r>
          </w:p>
        </w:tc>
        <w:tc>
          <w:tcPr>
            <w:tcW w:w="719" w:type="pct"/>
            <w:tcBorders>
              <w:top w:val="nil"/>
              <w:left w:val="nil"/>
              <w:bottom w:val="single" w:sz="4" w:space="0" w:color="auto"/>
              <w:right w:val="single" w:sz="4" w:space="0" w:color="auto"/>
            </w:tcBorders>
            <w:shd w:val="clear" w:color="auto" w:fill="auto"/>
            <w:vAlign w:val="bottom"/>
            <w:hideMark/>
          </w:tcPr>
          <w:p w14:paraId="05BD8296"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27</w:t>
            </w:r>
          </w:p>
        </w:tc>
        <w:tc>
          <w:tcPr>
            <w:tcW w:w="719" w:type="pct"/>
            <w:tcBorders>
              <w:top w:val="nil"/>
              <w:left w:val="nil"/>
              <w:bottom w:val="single" w:sz="4" w:space="0" w:color="auto"/>
              <w:right w:val="single" w:sz="4" w:space="0" w:color="auto"/>
            </w:tcBorders>
            <w:shd w:val="clear" w:color="auto" w:fill="auto"/>
            <w:vAlign w:val="bottom"/>
            <w:hideMark/>
          </w:tcPr>
          <w:p w14:paraId="5247778D"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1AC24BDE"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r>
      <w:tr w:rsidR="0077754A" w:rsidRPr="009E3721" w14:paraId="7A706DF4" w14:textId="77777777" w:rsidTr="0077754A">
        <w:trPr>
          <w:trHeight w:val="20"/>
        </w:trPr>
        <w:tc>
          <w:tcPr>
            <w:tcW w:w="2126" w:type="pct"/>
            <w:tcBorders>
              <w:top w:val="nil"/>
              <w:left w:val="single" w:sz="4" w:space="0" w:color="auto"/>
              <w:bottom w:val="single" w:sz="4" w:space="0" w:color="auto"/>
              <w:right w:val="single" w:sz="4" w:space="0" w:color="auto"/>
            </w:tcBorders>
            <w:shd w:val="clear" w:color="auto" w:fill="auto"/>
            <w:vAlign w:val="center"/>
            <w:hideMark/>
          </w:tcPr>
          <w:p w14:paraId="5DF9CF97" w14:textId="5A444A5C" w:rsidR="0077754A" w:rsidRPr="00062B8F" w:rsidRDefault="0077754A" w:rsidP="003F6DAF">
            <w:pPr>
              <w:spacing w:before="120"/>
              <w:rPr>
                <w:rFonts w:eastAsia="Times New Roman" w:cs="Arial"/>
                <w:color w:val="000000"/>
                <w:sz w:val="18"/>
                <w:szCs w:val="18"/>
                <w:lang w:eastAsia="es-EC"/>
              </w:rPr>
            </w:pPr>
            <w:r w:rsidRPr="00062B8F">
              <w:rPr>
                <w:rFonts w:eastAsia="Times New Roman" w:cs="Arial"/>
                <w:color w:val="000000"/>
                <w:sz w:val="18"/>
                <w:szCs w:val="18"/>
                <w:lang w:eastAsia="es-EC"/>
              </w:rPr>
              <w:t>Plan de Cierre Y Abandono Licencia</w:t>
            </w:r>
          </w:p>
        </w:tc>
        <w:tc>
          <w:tcPr>
            <w:tcW w:w="719" w:type="pct"/>
            <w:tcBorders>
              <w:top w:val="nil"/>
              <w:left w:val="nil"/>
              <w:bottom w:val="single" w:sz="4" w:space="0" w:color="auto"/>
              <w:right w:val="single" w:sz="4" w:space="0" w:color="auto"/>
            </w:tcBorders>
            <w:shd w:val="clear" w:color="auto" w:fill="auto"/>
            <w:vAlign w:val="bottom"/>
            <w:hideMark/>
          </w:tcPr>
          <w:p w14:paraId="539DBCD4"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6561FD36"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7B3BE58B"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3</w:t>
            </w:r>
          </w:p>
        </w:tc>
        <w:tc>
          <w:tcPr>
            <w:tcW w:w="719" w:type="pct"/>
            <w:tcBorders>
              <w:top w:val="nil"/>
              <w:left w:val="nil"/>
              <w:bottom w:val="single" w:sz="4" w:space="0" w:color="auto"/>
              <w:right w:val="single" w:sz="4" w:space="0" w:color="auto"/>
            </w:tcBorders>
            <w:shd w:val="clear" w:color="auto" w:fill="auto"/>
            <w:vAlign w:val="bottom"/>
            <w:hideMark/>
          </w:tcPr>
          <w:p w14:paraId="43E1F909"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r>
      <w:tr w:rsidR="0077754A" w:rsidRPr="009E3721" w14:paraId="00341846" w14:textId="77777777" w:rsidTr="0077754A">
        <w:trPr>
          <w:trHeight w:val="20"/>
        </w:trPr>
        <w:tc>
          <w:tcPr>
            <w:tcW w:w="2126" w:type="pct"/>
            <w:tcBorders>
              <w:top w:val="nil"/>
              <w:left w:val="single" w:sz="4" w:space="0" w:color="auto"/>
              <w:bottom w:val="single" w:sz="4" w:space="0" w:color="auto"/>
              <w:right w:val="single" w:sz="4" w:space="0" w:color="auto"/>
            </w:tcBorders>
            <w:shd w:val="clear" w:color="auto" w:fill="auto"/>
            <w:vAlign w:val="center"/>
            <w:hideMark/>
          </w:tcPr>
          <w:p w14:paraId="46371324" w14:textId="77777777" w:rsidR="0077754A" w:rsidRPr="00062B8F" w:rsidRDefault="0077754A" w:rsidP="003F6DAF">
            <w:pPr>
              <w:spacing w:before="120"/>
              <w:rPr>
                <w:rFonts w:eastAsia="Times New Roman" w:cs="Arial"/>
                <w:color w:val="000000"/>
                <w:sz w:val="18"/>
                <w:szCs w:val="18"/>
                <w:lang w:eastAsia="es-EC"/>
              </w:rPr>
            </w:pPr>
            <w:r w:rsidRPr="00062B8F">
              <w:rPr>
                <w:rFonts w:eastAsia="Times New Roman" w:cs="Arial"/>
                <w:color w:val="000000"/>
                <w:sz w:val="18"/>
                <w:szCs w:val="18"/>
                <w:lang w:eastAsia="es-EC"/>
              </w:rPr>
              <w:t>Revisión y pronunciamiento del Informe de Cierre y Abandono para Registros</w:t>
            </w:r>
          </w:p>
        </w:tc>
        <w:tc>
          <w:tcPr>
            <w:tcW w:w="719" w:type="pct"/>
            <w:tcBorders>
              <w:top w:val="nil"/>
              <w:left w:val="nil"/>
              <w:bottom w:val="single" w:sz="4" w:space="0" w:color="auto"/>
              <w:right w:val="single" w:sz="4" w:space="0" w:color="auto"/>
            </w:tcBorders>
            <w:shd w:val="clear" w:color="auto" w:fill="auto"/>
            <w:vAlign w:val="bottom"/>
            <w:hideMark/>
          </w:tcPr>
          <w:p w14:paraId="49E61C53"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33</w:t>
            </w:r>
          </w:p>
        </w:tc>
        <w:tc>
          <w:tcPr>
            <w:tcW w:w="719" w:type="pct"/>
            <w:tcBorders>
              <w:top w:val="nil"/>
              <w:left w:val="nil"/>
              <w:bottom w:val="single" w:sz="4" w:space="0" w:color="auto"/>
              <w:right w:val="single" w:sz="4" w:space="0" w:color="auto"/>
            </w:tcBorders>
            <w:shd w:val="clear" w:color="auto" w:fill="auto"/>
            <w:vAlign w:val="bottom"/>
            <w:hideMark/>
          </w:tcPr>
          <w:p w14:paraId="1BD98A99"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27</w:t>
            </w:r>
          </w:p>
        </w:tc>
        <w:tc>
          <w:tcPr>
            <w:tcW w:w="719" w:type="pct"/>
            <w:tcBorders>
              <w:top w:val="nil"/>
              <w:left w:val="nil"/>
              <w:bottom w:val="single" w:sz="4" w:space="0" w:color="auto"/>
              <w:right w:val="single" w:sz="4" w:space="0" w:color="auto"/>
            </w:tcBorders>
            <w:shd w:val="clear" w:color="auto" w:fill="auto"/>
            <w:vAlign w:val="bottom"/>
            <w:hideMark/>
          </w:tcPr>
          <w:p w14:paraId="03A6DF62"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33D4773D"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r>
      <w:tr w:rsidR="0077754A" w:rsidRPr="009E3721" w14:paraId="061C336E" w14:textId="77777777" w:rsidTr="0077754A">
        <w:trPr>
          <w:trHeight w:val="20"/>
        </w:trPr>
        <w:tc>
          <w:tcPr>
            <w:tcW w:w="2126" w:type="pct"/>
            <w:tcBorders>
              <w:top w:val="nil"/>
              <w:left w:val="single" w:sz="4" w:space="0" w:color="auto"/>
              <w:bottom w:val="single" w:sz="4" w:space="0" w:color="auto"/>
              <w:right w:val="single" w:sz="4" w:space="0" w:color="auto"/>
            </w:tcBorders>
            <w:shd w:val="clear" w:color="auto" w:fill="auto"/>
            <w:vAlign w:val="center"/>
            <w:hideMark/>
          </w:tcPr>
          <w:p w14:paraId="6993D2E0" w14:textId="77777777" w:rsidR="0077754A" w:rsidRPr="00062B8F" w:rsidRDefault="0077754A" w:rsidP="003F6DAF">
            <w:pPr>
              <w:spacing w:before="120"/>
              <w:rPr>
                <w:rFonts w:eastAsia="Times New Roman" w:cs="Arial"/>
                <w:color w:val="000000"/>
                <w:sz w:val="18"/>
                <w:szCs w:val="18"/>
                <w:lang w:eastAsia="es-EC"/>
              </w:rPr>
            </w:pPr>
            <w:r w:rsidRPr="00062B8F">
              <w:rPr>
                <w:rFonts w:eastAsia="Times New Roman" w:cs="Arial"/>
                <w:color w:val="000000"/>
                <w:sz w:val="18"/>
                <w:szCs w:val="18"/>
                <w:lang w:eastAsia="es-EC"/>
              </w:rPr>
              <w:t>Revisión y pronunciamiento del Informe de Cierre y Abandono para Licencias</w:t>
            </w:r>
          </w:p>
        </w:tc>
        <w:tc>
          <w:tcPr>
            <w:tcW w:w="719" w:type="pct"/>
            <w:tcBorders>
              <w:top w:val="nil"/>
              <w:left w:val="nil"/>
              <w:bottom w:val="single" w:sz="4" w:space="0" w:color="auto"/>
              <w:right w:val="single" w:sz="4" w:space="0" w:color="auto"/>
            </w:tcBorders>
            <w:shd w:val="clear" w:color="auto" w:fill="auto"/>
            <w:vAlign w:val="bottom"/>
            <w:hideMark/>
          </w:tcPr>
          <w:p w14:paraId="670DC3F9"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16242590"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03C1D3B1"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3</w:t>
            </w:r>
          </w:p>
        </w:tc>
        <w:tc>
          <w:tcPr>
            <w:tcW w:w="719" w:type="pct"/>
            <w:tcBorders>
              <w:top w:val="nil"/>
              <w:left w:val="nil"/>
              <w:bottom w:val="single" w:sz="4" w:space="0" w:color="auto"/>
              <w:right w:val="single" w:sz="4" w:space="0" w:color="auto"/>
            </w:tcBorders>
            <w:shd w:val="clear" w:color="auto" w:fill="auto"/>
            <w:vAlign w:val="bottom"/>
            <w:hideMark/>
          </w:tcPr>
          <w:p w14:paraId="3DE2E0A1"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r>
      <w:tr w:rsidR="0077754A" w:rsidRPr="009E3721" w14:paraId="72198BD6" w14:textId="77777777" w:rsidTr="0077754A">
        <w:trPr>
          <w:trHeight w:val="20"/>
        </w:trPr>
        <w:tc>
          <w:tcPr>
            <w:tcW w:w="2126" w:type="pct"/>
            <w:tcBorders>
              <w:top w:val="nil"/>
              <w:left w:val="single" w:sz="4" w:space="0" w:color="auto"/>
              <w:bottom w:val="single" w:sz="4" w:space="0" w:color="auto"/>
              <w:right w:val="single" w:sz="4" w:space="0" w:color="auto"/>
            </w:tcBorders>
            <w:shd w:val="clear" w:color="auto" w:fill="auto"/>
            <w:vAlign w:val="center"/>
            <w:hideMark/>
          </w:tcPr>
          <w:p w14:paraId="02EDAB6D" w14:textId="2D2B1233" w:rsidR="0077754A" w:rsidRPr="00062B8F" w:rsidRDefault="0077754A" w:rsidP="003F6DAF">
            <w:pPr>
              <w:spacing w:before="120"/>
              <w:rPr>
                <w:rFonts w:eastAsia="Times New Roman" w:cs="Arial"/>
                <w:color w:val="000000"/>
                <w:sz w:val="18"/>
                <w:szCs w:val="18"/>
                <w:lang w:eastAsia="es-EC"/>
              </w:rPr>
            </w:pPr>
            <w:r w:rsidRPr="00062B8F">
              <w:rPr>
                <w:rFonts w:eastAsia="Times New Roman" w:cs="Arial"/>
                <w:color w:val="000000"/>
                <w:sz w:val="18"/>
                <w:szCs w:val="18"/>
                <w:lang w:eastAsia="es-EC"/>
              </w:rPr>
              <w:t>Planes de Acción</w:t>
            </w:r>
          </w:p>
        </w:tc>
        <w:tc>
          <w:tcPr>
            <w:tcW w:w="719" w:type="pct"/>
            <w:tcBorders>
              <w:top w:val="nil"/>
              <w:left w:val="nil"/>
              <w:bottom w:val="single" w:sz="4" w:space="0" w:color="auto"/>
              <w:right w:val="single" w:sz="4" w:space="0" w:color="auto"/>
            </w:tcBorders>
            <w:shd w:val="clear" w:color="auto" w:fill="auto"/>
            <w:vAlign w:val="bottom"/>
            <w:hideMark/>
          </w:tcPr>
          <w:p w14:paraId="72D62B5E"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13</w:t>
            </w:r>
          </w:p>
        </w:tc>
        <w:tc>
          <w:tcPr>
            <w:tcW w:w="719" w:type="pct"/>
            <w:tcBorders>
              <w:top w:val="nil"/>
              <w:left w:val="nil"/>
              <w:bottom w:val="single" w:sz="4" w:space="0" w:color="auto"/>
              <w:right w:val="single" w:sz="4" w:space="0" w:color="auto"/>
            </w:tcBorders>
            <w:shd w:val="clear" w:color="auto" w:fill="auto"/>
            <w:vAlign w:val="bottom"/>
            <w:hideMark/>
          </w:tcPr>
          <w:p w14:paraId="1D4AACE3"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1</w:t>
            </w:r>
          </w:p>
        </w:tc>
        <w:tc>
          <w:tcPr>
            <w:tcW w:w="719" w:type="pct"/>
            <w:tcBorders>
              <w:top w:val="nil"/>
              <w:left w:val="nil"/>
              <w:bottom w:val="single" w:sz="4" w:space="0" w:color="auto"/>
              <w:right w:val="single" w:sz="4" w:space="0" w:color="auto"/>
            </w:tcBorders>
            <w:shd w:val="clear" w:color="auto" w:fill="auto"/>
            <w:vAlign w:val="bottom"/>
            <w:hideMark/>
          </w:tcPr>
          <w:p w14:paraId="54D7550F"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11</w:t>
            </w:r>
          </w:p>
        </w:tc>
        <w:tc>
          <w:tcPr>
            <w:tcW w:w="719" w:type="pct"/>
            <w:tcBorders>
              <w:top w:val="nil"/>
              <w:left w:val="nil"/>
              <w:bottom w:val="single" w:sz="4" w:space="0" w:color="auto"/>
              <w:right w:val="single" w:sz="4" w:space="0" w:color="auto"/>
            </w:tcBorders>
            <w:shd w:val="clear" w:color="auto" w:fill="auto"/>
            <w:vAlign w:val="bottom"/>
            <w:hideMark/>
          </w:tcPr>
          <w:p w14:paraId="63E6FD0F"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r>
      <w:tr w:rsidR="0077754A" w:rsidRPr="009E3721" w14:paraId="034A72CE" w14:textId="77777777" w:rsidTr="0077754A">
        <w:trPr>
          <w:trHeight w:val="20"/>
        </w:trPr>
        <w:tc>
          <w:tcPr>
            <w:tcW w:w="2126" w:type="pct"/>
            <w:tcBorders>
              <w:top w:val="nil"/>
              <w:left w:val="single" w:sz="4" w:space="0" w:color="auto"/>
              <w:bottom w:val="single" w:sz="4" w:space="0" w:color="auto"/>
              <w:right w:val="single" w:sz="4" w:space="0" w:color="auto"/>
            </w:tcBorders>
            <w:shd w:val="clear" w:color="auto" w:fill="auto"/>
            <w:vAlign w:val="center"/>
            <w:hideMark/>
          </w:tcPr>
          <w:p w14:paraId="59168EFF" w14:textId="5AA27D67" w:rsidR="0077754A" w:rsidRPr="00062B8F" w:rsidRDefault="0077754A" w:rsidP="003F6DAF">
            <w:pPr>
              <w:spacing w:before="120"/>
              <w:rPr>
                <w:rFonts w:eastAsia="Times New Roman" w:cs="Arial"/>
                <w:color w:val="000000"/>
                <w:sz w:val="18"/>
                <w:szCs w:val="18"/>
                <w:lang w:eastAsia="es-EC"/>
              </w:rPr>
            </w:pPr>
            <w:r w:rsidRPr="00062B8F">
              <w:rPr>
                <w:rFonts w:eastAsia="Times New Roman" w:cs="Arial"/>
                <w:color w:val="000000"/>
                <w:sz w:val="18"/>
                <w:szCs w:val="18"/>
                <w:lang w:eastAsia="es-EC"/>
              </w:rPr>
              <w:t xml:space="preserve">Plan de Remediación </w:t>
            </w:r>
          </w:p>
        </w:tc>
        <w:tc>
          <w:tcPr>
            <w:tcW w:w="719" w:type="pct"/>
            <w:tcBorders>
              <w:top w:val="nil"/>
              <w:left w:val="nil"/>
              <w:bottom w:val="single" w:sz="4" w:space="0" w:color="auto"/>
              <w:right w:val="single" w:sz="4" w:space="0" w:color="auto"/>
            </w:tcBorders>
            <w:shd w:val="clear" w:color="auto" w:fill="auto"/>
            <w:vAlign w:val="bottom"/>
            <w:hideMark/>
          </w:tcPr>
          <w:p w14:paraId="5178A906"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1</w:t>
            </w:r>
          </w:p>
        </w:tc>
        <w:tc>
          <w:tcPr>
            <w:tcW w:w="719" w:type="pct"/>
            <w:tcBorders>
              <w:top w:val="nil"/>
              <w:left w:val="nil"/>
              <w:bottom w:val="single" w:sz="4" w:space="0" w:color="auto"/>
              <w:right w:val="single" w:sz="4" w:space="0" w:color="auto"/>
            </w:tcBorders>
            <w:shd w:val="clear" w:color="auto" w:fill="auto"/>
            <w:vAlign w:val="bottom"/>
            <w:hideMark/>
          </w:tcPr>
          <w:p w14:paraId="1CF92399"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1CD764F3"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7</w:t>
            </w:r>
          </w:p>
        </w:tc>
        <w:tc>
          <w:tcPr>
            <w:tcW w:w="719" w:type="pct"/>
            <w:tcBorders>
              <w:top w:val="nil"/>
              <w:left w:val="nil"/>
              <w:bottom w:val="single" w:sz="4" w:space="0" w:color="auto"/>
              <w:right w:val="single" w:sz="4" w:space="0" w:color="auto"/>
            </w:tcBorders>
            <w:shd w:val="clear" w:color="auto" w:fill="auto"/>
            <w:vAlign w:val="bottom"/>
            <w:hideMark/>
          </w:tcPr>
          <w:p w14:paraId="0E4872E1"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r>
      <w:tr w:rsidR="0077754A" w:rsidRPr="009E3721" w14:paraId="46F9496B" w14:textId="77777777" w:rsidTr="0077754A">
        <w:trPr>
          <w:trHeight w:val="20"/>
        </w:trPr>
        <w:tc>
          <w:tcPr>
            <w:tcW w:w="2126" w:type="pct"/>
            <w:tcBorders>
              <w:top w:val="nil"/>
              <w:left w:val="single" w:sz="4" w:space="0" w:color="auto"/>
              <w:bottom w:val="single" w:sz="4" w:space="0" w:color="auto"/>
              <w:right w:val="single" w:sz="4" w:space="0" w:color="auto"/>
            </w:tcBorders>
            <w:shd w:val="clear" w:color="auto" w:fill="auto"/>
            <w:vAlign w:val="center"/>
            <w:hideMark/>
          </w:tcPr>
          <w:p w14:paraId="5A22EC47" w14:textId="70673E3C" w:rsidR="0077754A" w:rsidRPr="00062B8F" w:rsidRDefault="0077754A" w:rsidP="003F6DAF">
            <w:pPr>
              <w:spacing w:before="120"/>
              <w:rPr>
                <w:rFonts w:eastAsia="Times New Roman" w:cs="Arial"/>
                <w:color w:val="000000"/>
                <w:sz w:val="18"/>
                <w:szCs w:val="18"/>
                <w:lang w:eastAsia="es-EC"/>
              </w:rPr>
            </w:pPr>
            <w:r w:rsidRPr="00062B8F">
              <w:rPr>
                <w:rFonts w:eastAsia="Times New Roman" w:cs="Arial"/>
                <w:color w:val="000000"/>
                <w:sz w:val="18"/>
                <w:szCs w:val="18"/>
                <w:lang w:eastAsia="es-EC"/>
              </w:rPr>
              <w:t xml:space="preserve">Seguimiento al Plan de Remediación </w:t>
            </w:r>
          </w:p>
        </w:tc>
        <w:tc>
          <w:tcPr>
            <w:tcW w:w="719" w:type="pct"/>
            <w:tcBorders>
              <w:top w:val="nil"/>
              <w:left w:val="nil"/>
              <w:bottom w:val="single" w:sz="4" w:space="0" w:color="auto"/>
              <w:right w:val="single" w:sz="4" w:space="0" w:color="auto"/>
            </w:tcBorders>
            <w:shd w:val="clear" w:color="auto" w:fill="auto"/>
            <w:vAlign w:val="bottom"/>
            <w:hideMark/>
          </w:tcPr>
          <w:p w14:paraId="08CF366B"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1</w:t>
            </w:r>
          </w:p>
        </w:tc>
        <w:tc>
          <w:tcPr>
            <w:tcW w:w="719" w:type="pct"/>
            <w:tcBorders>
              <w:top w:val="nil"/>
              <w:left w:val="nil"/>
              <w:bottom w:val="single" w:sz="4" w:space="0" w:color="auto"/>
              <w:right w:val="single" w:sz="4" w:space="0" w:color="auto"/>
            </w:tcBorders>
            <w:shd w:val="clear" w:color="auto" w:fill="auto"/>
            <w:vAlign w:val="bottom"/>
            <w:hideMark/>
          </w:tcPr>
          <w:p w14:paraId="10674A17"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65921611"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7</w:t>
            </w:r>
          </w:p>
        </w:tc>
        <w:tc>
          <w:tcPr>
            <w:tcW w:w="719" w:type="pct"/>
            <w:tcBorders>
              <w:top w:val="nil"/>
              <w:left w:val="nil"/>
              <w:bottom w:val="single" w:sz="4" w:space="0" w:color="auto"/>
              <w:right w:val="single" w:sz="4" w:space="0" w:color="auto"/>
            </w:tcBorders>
            <w:shd w:val="clear" w:color="auto" w:fill="auto"/>
            <w:vAlign w:val="bottom"/>
            <w:hideMark/>
          </w:tcPr>
          <w:p w14:paraId="30656F7B"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r>
      <w:tr w:rsidR="0077754A" w:rsidRPr="009E3721" w14:paraId="01DFA915" w14:textId="77777777" w:rsidTr="0077754A">
        <w:trPr>
          <w:trHeight w:val="20"/>
        </w:trPr>
        <w:tc>
          <w:tcPr>
            <w:tcW w:w="2126" w:type="pct"/>
            <w:tcBorders>
              <w:top w:val="nil"/>
              <w:left w:val="single" w:sz="4" w:space="0" w:color="auto"/>
              <w:bottom w:val="single" w:sz="4" w:space="0" w:color="auto"/>
              <w:right w:val="single" w:sz="4" w:space="0" w:color="auto"/>
            </w:tcBorders>
            <w:shd w:val="clear" w:color="auto" w:fill="auto"/>
            <w:vAlign w:val="center"/>
            <w:hideMark/>
          </w:tcPr>
          <w:p w14:paraId="64827964" w14:textId="730C43C1" w:rsidR="0077754A" w:rsidRPr="00062B8F" w:rsidRDefault="0077754A" w:rsidP="003F6DAF">
            <w:pPr>
              <w:spacing w:before="120"/>
              <w:rPr>
                <w:rFonts w:eastAsia="Times New Roman" w:cs="Arial"/>
                <w:color w:val="000000"/>
                <w:sz w:val="18"/>
                <w:szCs w:val="18"/>
                <w:lang w:eastAsia="es-EC"/>
              </w:rPr>
            </w:pPr>
            <w:r w:rsidRPr="00062B8F">
              <w:rPr>
                <w:rFonts w:eastAsia="Times New Roman" w:cs="Arial"/>
                <w:color w:val="000000"/>
                <w:sz w:val="18"/>
                <w:szCs w:val="18"/>
                <w:lang w:eastAsia="es-EC"/>
              </w:rPr>
              <w:t>Solicitud de Suspensión de Obligaciones Ambientales</w:t>
            </w:r>
          </w:p>
        </w:tc>
        <w:tc>
          <w:tcPr>
            <w:tcW w:w="719" w:type="pct"/>
            <w:tcBorders>
              <w:top w:val="nil"/>
              <w:left w:val="nil"/>
              <w:bottom w:val="single" w:sz="4" w:space="0" w:color="auto"/>
              <w:right w:val="single" w:sz="4" w:space="0" w:color="auto"/>
            </w:tcBorders>
            <w:shd w:val="clear" w:color="auto" w:fill="auto"/>
            <w:vAlign w:val="bottom"/>
            <w:hideMark/>
          </w:tcPr>
          <w:p w14:paraId="7C77E444"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7</w:t>
            </w:r>
          </w:p>
        </w:tc>
        <w:tc>
          <w:tcPr>
            <w:tcW w:w="719" w:type="pct"/>
            <w:tcBorders>
              <w:top w:val="nil"/>
              <w:left w:val="nil"/>
              <w:bottom w:val="single" w:sz="4" w:space="0" w:color="auto"/>
              <w:right w:val="single" w:sz="4" w:space="0" w:color="auto"/>
            </w:tcBorders>
            <w:shd w:val="clear" w:color="auto" w:fill="auto"/>
            <w:vAlign w:val="bottom"/>
            <w:hideMark/>
          </w:tcPr>
          <w:p w14:paraId="1E7CF6F9"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3B1B6215"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1</w:t>
            </w:r>
          </w:p>
        </w:tc>
        <w:tc>
          <w:tcPr>
            <w:tcW w:w="719" w:type="pct"/>
            <w:tcBorders>
              <w:top w:val="nil"/>
              <w:left w:val="nil"/>
              <w:bottom w:val="single" w:sz="4" w:space="0" w:color="auto"/>
              <w:right w:val="single" w:sz="4" w:space="0" w:color="auto"/>
            </w:tcBorders>
            <w:shd w:val="clear" w:color="auto" w:fill="auto"/>
            <w:vAlign w:val="bottom"/>
            <w:hideMark/>
          </w:tcPr>
          <w:p w14:paraId="248E9F3D"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r>
      <w:tr w:rsidR="0077754A" w:rsidRPr="009E3721" w14:paraId="5CC050C5" w14:textId="77777777" w:rsidTr="0077754A">
        <w:trPr>
          <w:trHeight w:val="20"/>
        </w:trPr>
        <w:tc>
          <w:tcPr>
            <w:tcW w:w="2126" w:type="pct"/>
            <w:tcBorders>
              <w:top w:val="nil"/>
              <w:left w:val="single" w:sz="4" w:space="0" w:color="auto"/>
              <w:bottom w:val="single" w:sz="4" w:space="0" w:color="auto"/>
              <w:right w:val="single" w:sz="4" w:space="0" w:color="auto"/>
            </w:tcBorders>
            <w:shd w:val="clear" w:color="auto" w:fill="auto"/>
            <w:vAlign w:val="center"/>
            <w:hideMark/>
          </w:tcPr>
          <w:p w14:paraId="7C6648E4" w14:textId="0777485E" w:rsidR="0077754A" w:rsidRPr="00062B8F" w:rsidRDefault="0077754A" w:rsidP="003F6DAF">
            <w:pPr>
              <w:spacing w:before="120"/>
              <w:rPr>
                <w:rFonts w:eastAsia="Times New Roman" w:cs="Arial"/>
                <w:color w:val="000000"/>
                <w:sz w:val="18"/>
                <w:szCs w:val="18"/>
                <w:lang w:eastAsia="es-EC"/>
              </w:rPr>
            </w:pPr>
            <w:r w:rsidRPr="00062B8F">
              <w:rPr>
                <w:rFonts w:eastAsia="Times New Roman" w:cs="Arial"/>
                <w:color w:val="000000"/>
                <w:sz w:val="18"/>
                <w:szCs w:val="18"/>
                <w:lang w:eastAsia="es-EC"/>
              </w:rPr>
              <w:t>Evaluación del Estudio de Impacto Ambiental con emisión de la Licencia Ambiental</w:t>
            </w:r>
          </w:p>
        </w:tc>
        <w:tc>
          <w:tcPr>
            <w:tcW w:w="719" w:type="pct"/>
            <w:tcBorders>
              <w:top w:val="nil"/>
              <w:left w:val="nil"/>
              <w:bottom w:val="single" w:sz="4" w:space="0" w:color="auto"/>
              <w:right w:val="single" w:sz="4" w:space="0" w:color="auto"/>
            </w:tcBorders>
            <w:shd w:val="clear" w:color="auto" w:fill="auto"/>
            <w:vAlign w:val="bottom"/>
            <w:hideMark/>
          </w:tcPr>
          <w:p w14:paraId="7B0750DB"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62B5E668"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7754FF91"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 </w:t>
            </w:r>
          </w:p>
        </w:tc>
        <w:tc>
          <w:tcPr>
            <w:tcW w:w="719" w:type="pct"/>
            <w:tcBorders>
              <w:top w:val="nil"/>
              <w:left w:val="nil"/>
              <w:bottom w:val="single" w:sz="4" w:space="0" w:color="auto"/>
              <w:right w:val="single" w:sz="4" w:space="0" w:color="auto"/>
            </w:tcBorders>
            <w:shd w:val="clear" w:color="auto" w:fill="auto"/>
            <w:vAlign w:val="bottom"/>
            <w:hideMark/>
          </w:tcPr>
          <w:p w14:paraId="12DD4B13" w14:textId="77777777" w:rsidR="0077754A" w:rsidRPr="00062B8F" w:rsidRDefault="0077754A" w:rsidP="003F6DAF">
            <w:pPr>
              <w:spacing w:before="120"/>
              <w:jc w:val="right"/>
              <w:rPr>
                <w:rFonts w:eastAsia="Times New Roman" w:cs="Arial"/>
                <w:color w:val="000000"/>
                <w:sz w:val="18"/>
                <w:szCs w:val="18"/>
                <w:lang w:eastAsia="es-EC"/>
              </w:rPr>
            </w:pPr>
            <w:r w:rsidRPr="00062B8F">
              <w:rPr>
                <w:rFonts w:eastAsia="Times New Roman" w:cs="Arial"/>
                <w:color w:val="000000"/>
                <w:sz w:val="18"/>
                <w:szCs w:val="18"/>
                <w:lang w:eastAsia="es-EC"/>
              </w:rPr>
              <w:t>25</w:t>
            </w:r>
          </w:p>
        </w:tc>
      </w:tr>
    </w:tbl>
    <w:p w14:paraId="0E55157A" w14:textId="77777777" w:rsidR="00301B16" w:rsidRPr="009E3721" w:rsidRDefault="00301B16" w:rsidP="003F6DAF">
      <w:pPr>
        <w:spacing w:after="240"/>
        <w:rPr>
          <w:rFonts w:cs="Arial"/>
          <w:szCs w:val="20"/>
        </w:rPr>
      </w:pPr>
    </w:p>
    <w:p w14:paraId="7125B033" w14:textId="77777777" w:rsidR="00301B16" w:rsidRPr="009E3721" w:rsidRDefault="00301B16" w:rsidP="003F6DAF">
      <w:pPr>
        <w:pStyle w:val="Ttulo1"/>
        <w:spacing w:after="240"/>
        <w:rPr>
          <w:rFonts w:cs="Arial"/>
          <w:szCs w:val="20"/>
        </w:rPr>
        <w:sectPr w:rsidR="00301B16" w:rsidRPr="009E3721" w:rsidSect="00877EB9">
          <w:pgSz w:w="16838" w:h="11906" w:orient="landscape"/>
          <w:pgMar w:top="1701" w:right="1417" w:bottom="1701" w:left="1417" w:header="708" w:footer="708" w:gutter="0"/>
          <w:cols w:space="708"/>
          <w:docGrid w:linePitch="360"/>
        </w:sectPr>
      </w:pPr>
      <w:bookmarkStart w:id="25" w:name="_Toc112139222"/>
    </w:p>
    <w:p w14:paraId="10C4AFFA" w14:textId="3986A89A" w:rsidR="00301B16" w:rsidRPr="009E3721" w:rsidRDefault="00301B16" w:rsidP="003F6DAF">
      <w:pPr>
        <w:pStyle w:val="Ttulo2"/>
        <w:spacing w:before="240" w:after="240"/>
        <w:rPr>
          <w:rFonts w:cs="Arial"/>
          <w:szCs w:val="20"/>
        </w:rPr>
      </w:pPr>
      <w:bookmarkStart w:id="26" w:name="_Toc115778028"/>
      <w:r w:rsidRPr="009E3721">
        <w:rPr>
          <w:rFonts w:cs="Arial"/>
          <w:szCs w:val="20"/>
        </w:rPr>
        <w:t>PROYECCIÓN DE LA RECAUDACIÓN DE LAS TASAS ADMINISTRATIVAS DE LAS TASAS REGULARIZACIÓN, SEGUIMIENTO Y CONTROL AMBIENTAL</w:t>
      </w:r>
      <w:bookmarkEnd w:id="25"/>
      <w:r w:rsidR="00D21691" w:rsidRPr="009E3721">
        <w:rPr>
          <w:rFonts w:cs="Arial"/>
          <w:szCs w:val="20"/>
        </w:rPr>
        <w:t xml:space="preserve"> VARIOS ESCENARIOS</w:t>
      </w:r>
      <w:bookmarkEnd w:id="26"/>
    </w:p>
    <w:p w14:paraId="0502EB6F" w14:textId="6327D8A6" w:rsidR="00402907" w:rsidRPr="009E3721" w:rsidRDefault="00301B16" w:rsidP="003F6DAF">
      <w:pPr>
        <w:spacing w:after="240"/>
        <w:rPr>
          <w:rFonts w:cs="Arial"/>
          <w:szCs w:val="20"/>
        </w:rPr>
      </w:pPr>
      <w:r w:rsidRPr="009E3721">
        <w:rPr>
          <w:rFonts w:cs="Arial"/>
          <w:szCs w:val="20"/>
        </w:rPr>
        <w:t>Con base en el dimensionamiento</w:t>
      </w:r>
      <w:r w:rsidR="00174B7A" w:rsidRPr="009E3721">
        <w:rPr>
          <w:rFonts w:cs="Arial"/>
          <w:szCs w:val="20"/>
        </w:rPr>
        <w:t xml:space="preserve"> estimado</w:t>
      </w:r>
      <w:r w:rsidRPr="009E3721">
        <w:rPr>
          <w:rFonts w:cs="Arial"/>
          <w:szCs w:val="20"/>
        </w:rPr>
        <w:t xml:space="preserve"> de la demanda de servicios administrativos </w:t>
      </w:r>
      <w:r w:rsidR="0077754A" w:rsidRPr="009E3721">
        <w:rPr>
          <w:rFonts w:cs="Arial"/>
          <w:szCs w:val="20"/>
        </w:rPr>
        <w:t>se</w:t>
      </w:r>
      <w:r w:rsidRPr="009E3721">
        <w:rPr>
          <w:rFonts w:cs="Arial"/>
          <w:szCs w:val="20"/>
        </w:rPr>
        <w:t xml:space="preserve"> realiza el cálculo respectivo de la proyección de recaudación </w:t>
      </w:r>
      <w:r w:rsidR="00174B7A" w:rsidRPr="009E3721">
        <w:rPr>
          <w:rFonts w:cs="Arial"/>
          <w:szCs w:val="20"/>
        </w:rPr>
        <w:t>considerando</w:t>
      </w:r>
      <w:r w:rsidRPr="009E3721">
        <w:rPr>
          <w:rFonts w:cs="Arial"/>
          <w:szCs w:val="20"/>
        </w:rPr>
        <w:t xml:space="preserve"> los siguientes escenarios:</w:t>
      </w:r>
    </w:p>
    <w:p w14:paraId="5A80578A" w14:textId="03A5A6F6" w:rsidR="00301B16" w:rsidRPr="009E3721" w:rsidRDefault="00174B7A" w:rsidP="003F6DAF">
      <w:pPr>
        <w:pStyle w:val="Prrafodelista"/>
        <w:numPr>
          <w:ilvl w:val="0"/>
          <w:numId w:val="38"/>
        </w:numPr>
        <w:spacing w:before="240" w:after="240" w:line="276" w:lineRule="auto"/>
        <w:rPr>
          <w:rFonts w:cs="Arial"/>
          <w:sz w:val="20"/>
          <w:szCs w:val="20"/>
        </w:rPr>
      </w:pPr>
      <w:r w:rsidRPr="009E3721">
        <w:rPr>
          <w:rFonts w:cs="Arial"/>
          <w:sz w:val="20"/>
          <w:szCs w:val="20"/>
        </w:rPr>
        <w:t xml:space="preserve">Se mantienen las </w:t>
      </w:r>
      <w:r w:rsidR="00301B16" w:rsidRPr="009E3721">
        <w:rPr>
          <w:rFonts w:cs="Arial"/>
          <w:sz w:val="20"/>
          <w:szCs w:val="20"/>
        </w:rPr>
        <w:t>Tasa</w:t>
      </w:r>
      <w:r w:rsidRPr="009E3721">
        <w:rPr>
          <w:rFonts w:cs="Arial"/>
          <w:sz w:val="20"/>
          <w:szCs w:val="20"/>
        </w:rPr>
        <w:t>s</w:t>
      </w:r>
      <w:r w:rsidR="00301B16" w:rsidRPr="009E3721">
        <w:rPr>
          <w:rFonts w:cs="Arial"/>
          <w:sz w:val="20"/>
          <w:szCs w:val="20"/>
        </w:rPr>
        <w:t xml:space="preserve"> actual</w:t>
      </w:r>
      <w:r w:rsidRPr="009E3721">
        <w:rPr>
          <w:rFonts w:cs="Arial"/>
          <w:sz w:val="20"/>
          <w:szCs w:val="20"/>
        </w:rPr>
        <w:t>es</w:t>
      </w:r>
      <w:r w:rsidR="00301B16" w:rsidRPr="009E3721">
        <w:rPr>
          <w:rFonts w:cs="Arial"/>
          <w:sz w:val="20"/>
          <w:szCs w:val="20"/>
        </w:rPr>
        <w:t xml:space="preserve"> </w:t>
      </w:r>
      <w:r w:rsidR="003F36BD" w:rsidRPr="009E3721">
        <w:rPr>
          <w:rFonts w:cs="Arial"/>
          <w:sz w:val="20"/>
          <w:szCs w:val="20"/>
        </w:rPr>
        <w:t>establecida</w:t>
      </w:r>
      <w:r w:rsidRPr="009E3721">
        <w:rPr>
          <w:rFonts w:cs="Arial"/>
          <w:sz w:val="20"/>
          <w:szCs w:val="20"/>
        </w:rPr>
        <w:t>s</w:t>
      </w:r>
      <w:r w:rsidR="003F36BD" w:rsidRPr="009E3721">
        <w:rPr>
          <w:rFonts w:cs="Arial"/>
          <w:sz w:val="20"/>
          <w:szCs w:val="20"/>
        </w:rPr>
        <w:t xml:space="preserve"> en el artículo 1646 del Código Municipal</w:t>
      </w:r>
      <w:r w:rsidRPr="009E3721">
        <w:rPr>
          <w:rFonts w:cs="Arial"/>
          <w:sz w:val="20"/>
          <w:szCs w:val="20"/>
        </w:rPr>
        <w:t xml:space="preserve"> por efecto de las Sentencia No. 121-20-IN/21, </w:t>
      </w:r>
      <w:r w:rsidR="00301B16" w:rsidRPr="009E3721">
        <w:rPr>
          <w:rFonts w:cs="Arial"/>
          <w:sz w:val="20"/>
          <w:szCs w:val="20"/>
        </w:rPr>
        <w:t xml:space="preserve">sin la tasa declarada inconstitucional </w:t>
      </w:r>
      <w:r w:rsidR="00301B16" w:rsidRPr="009E3721">
        <w:rPr>
          <w:rFonts w:cs="Arial"/>
          <w:sz w:val="20"/>
          <w:szCs w:val="20"/>
        </w:rPr>
        <w:sym w:font="Symbol" w:char="F0AE"/>
      </w:r>
      <w:r w:rsidR="00301B16" w:rsidRPr="009E3721">
        <w:rPr>
          <w:rFonts w:cs="Arial"/>
          <w:sz w:val="20"/>
          <w:szCs w:val="20"/>
        </w:rPr>
        <w:t xml:space="preserve"> Proyección de recaudación </w:t>
      </w:r>
      <w:r w:rsidR="009B1952" w:rsidRPr="009E3721">
        <w:rPr>
          <w:rFonts w:cs="Arial"/>
          <w:sz w:val="20"/>
          <w:szCs w:val="20"/>
        </w:rPr>
        <w:t>escenario 1: Tasa actual establecida en el artículo 1646 del Código Municipal sin la tasa declarada inconstitucional</w:t>
      </w:r>
      <w:r w:rsidR="00301B16" w:rsidRPr="009E3721">
        <w:rPr>
          <w:rFonts w:cs="Arial"/>
          <w:sz w:val="20"/>
          <w:szCs w:val="20"/>
        </w:rPr>
        <w:t xml:space="preserve"> </w:t>
      </w:r>
    </w:p>
    <w:p w14:paraId="467FD8C9" w14:textId="2653A378" w:rsidR="009B1952" w:rsidRDefault="00174B7A" w:rsidP="003F6DAF">
      <w:pPr>
        <w:pStyle w:val="Prrafodelista"/>
        <w:numPr>
          <w:ilvl w:val="0"/>
          <w:numId w:val="38"/>
        </w:numPr>
        <w:spacing w:before="240" w:after="240" w:line="276" w:lineRule="auto"/>
        <w:rPr>
          <w:rFonts w:cs="Arial"/>
          <w:sz w:val="20"/>
          <w:szCs w:val="20"/>
        </w:rPr>
      </w:pPr>
      <w:r w:rsidRPr="009E3721">
        <w:rPr>
          <w:rFonts w:cs="Arial"/>
          <w:sz w:val="20"/>
          <w:szCs w:val="20"/>
        </w:rPr>
        <w:t xml:space="preserve">Se mantienen las </w:t>
      </w:r>
      <w:r w:rsidR="003F36BD" w:rsidRPr="009E3721">
        <w:rPr>
          <w:rFonts w:cs="Arial"/>
          <w:sz w:val="20"/>
          <w:szCs w:val="20"/>
        </w:rPr>
        <w:t>Tasa</w:t>
      </w:r>
      <w:r w:rsidRPr="009E3721">
        <w:rPr>
          <w:rFonts w:cs="Arial"/>
          <w:sz w:val="20"/>
          <w:szCs w:val="20"/>
        </w:rPr>
        <w:t>s</w:t>
      </w:r>
      <w:r w:rsidR="003F36BD" w:rsidRPr="009E3721">
        <w:rPr>
          <w:rFonts w:cs="Arial"/>
          <w:sz w:val="20"/>
          <w:szCs w:val="20"/>
        </w:rPr>
        <w:t xml:space="preserve"> actual</w:t>
      </w:r>
      <w:r w:rsidRPr="009E3721">
        <w:rPr>
          <w:rFonts w:cs="Arial"/>
          <w:sz w:val="20"/>
          <w:szCs w:val="20"/>
        </w:rPr>
        <w:t>es</w:t>
      </w:r>
      <w:r w:rsidR="003F36BD" w:rsidRPr="009E3721">
        <w:rPr>
          <w:rFonts w:cs="Arial"/>
          <w:sz w:val="20"/>
          <w:szCs w:val="20"/>
        </w:rPr>
        <w:t xml:space="preserve"> establecida</w:t>
      </w:r>
      <w:r w:rsidRPr="009E3721">
        <w:rPr>
          <w:rFonts w:cs="Arial"/>
          <w:sz w:val="20"/>
          <w:szCs w:val="20"/>
        </w:rPr>
        <w:t>s</w:t>
      </w:r>
      <w:r w:rsidR="003F36BD" w:rsidRPr="009E3721">
        <w:rPr>
          <w:rFonts w:cs="Arial"/>
          <w:sz w:val="20"/>
          <w:szCs w:val="20"/>
        </w:rPr>
        <w:t xml:space="preserve"> en el artículo 1646 del Código Municipal sol</w:t>
      </w:r>
      <w:r w:rsidRPr="009E3721">
        <w:rPr>
          <w:rFonts w:cs="Arial"/>
          <w:sz w:val="20"/>
          <w:szCs w:val="20"/>
        </w:rPr>
        <w:t>amente se</w:t>
      </w:r>
      <w:r w:rsidR="003F36BD" w:rsidRPr="009E3721">
        <w:rPr>
          <w:rFonts w:cs="Arial"/>
          <w:sz w:val="20"/>
          <w:szCs w:val="20"/>
        </w:rPr>
        <w:t xml:space="preserve"> modifica la tasa declarada inconstitucional </w:t>
      </w:r>
      <w:r w:rsidR="003F36BD" w:rsidRPr="009E3721">
        <w:rPr>
          <w:rFonts w:cs="Arial"/>
          <w:sz w:val="20"/>
          <w:szCs w:val="20"/>
        </w:rPr>
        <w:sym w:font="Symbol" w:char="F0AE"/>
      </w:r>
      <w:r w:rsidR="003F36BD" w:rsidRPr="009E3721">
        <w:rPr>
          <w:rFonts w:cs="Arial"/>
          <w:sz w:val="20"/>
          <w:szCs w:val="20"/>
        </w:rPr>
        <w:t xml:space="preserve"> </w:t>
      </w:r>
      <w:r w:rsidR="009B1952" w:rsidRPr="009E3721">
        <w:rPr>
          <w:rFonts w:cs="Arial"/>
          <w:sz w:val="20"/>
          <w:szCs w:val="20"/>
        </w:rPr>
        <w:t>Proyección de recaudación escenario 2: Tasa actual establecida en el artículo 1646 del Código Municipal solo modificando la tasa declarada inconstitucional.</w:t>
      </w:r>
    </w:p>
    <w:p w14:paraId="71B2FB46" w14:textId="6C123A38" w:rsidR="000021A7" w:rsidRPr="009E3721" w:rsidRDefault="000021A7" w:rsidP="003F6DAF">
      <w:pPr>
        <w:pStyle w:val="Prrafodelista"/>
        <w:numPr>
          <w:ilvl w:val="0"/>
          <w:numId w:val="38"/>
        </w:numPr>
        <w:spacing w:before="240" w:after="240" w:line="276" w:lineRule="auto"/>
        <w:rPr>
          <w:rFonts w:cs="Arial"/>
          <w:sz w:val="20"/>
          <w:szCs w:val="20"/>
        </w:rPr>
      </w:pPr>
      <w:r w:rsidRPr="009E3721">
        <w:rPr>
          <w:rFonts w:cs="Arial"/>
          <w:sz w:val="20"/>
          <w:szCs w:val="20"/>
        </w:rPr>
        <w:t xml:space="preserve">Se mantienen las Tasas actuales establecidas en el artículo 1646 del Código Municipal solamente se modifica la tasa declarada inconstitucional </w:t>
      </w:r>
      <w:r w:rsidRPr="009E3721">
        <w:rPr>
          <w:rFonts w:cs="Arial"/>
          <w:sz w:val="20"/>
          <w:szCs w:val="20"/>
        </w:rPr>
        <w:sym w:font="Symbol" w:char="F0AE"/>
      </w:r>
      <w:r w:rsidRPr="009E3721">
        <w:rPr>
          <w:rFonts w:cs="Arial"/>
          <w:sz w:val="20"/>
          <w:szCs w:val="20"/>
        </w:rPr>
        <w:t xml:space="preserve"> Proyección de recaudación escenario </w:t>
      </w:r>
      <w:r>
        <w:rPr>
          <w:rFonts w:cs="Arial"/>
          <w:sz w:val="20"/>
          <w:szCs w:val="20"/>
        </w:rPr>
        <w:t>3</w:t>
      </w:r>
      <w:r w:rsidRPr="009E3721">
        <w:rPr>
          <w:rFonts w:cs="Arial"/>
          <w:sz w:val="20"/>
          <w:szCs w:val="20"/>
        </w:rPr>
        <w:t>: Tasa actual establecida en el artículo 1646 del Código Municipal.</w:t>
      </w:r>
    </w:p>
    <w:p w14:paraId="4163C931" w14:textId="77777777" w:rsidR="0075625B" w:rsidRPr="009E3721" w:rsidRDefault="0075625B" w:rsidP="003F6DAF">
      <w:pPr>
        <w:pStyle w:val="Ttulo2"/>
        <w:spacing w:before="240" w:after="240"/>
        <w:rPr>
          <w:rFonts w:cs="Arial"/>
          <w:szCs w:val="20"/>
        </w:rPr>
      </w:pPr>
      <w:bookmarkStart w:id="27" w:name="_Toc115778029"/>
      <w:r w:rsidRPr="009E3721">
        <w:rPr>
          <w:rFonts w:cs="Arial"/>
          <w:szCs w:val="20"/>
        </w:rPr>
        <w:t>RESULTADOS DE LAS PROYECCIONES</w:t>
      </w:r>
      <w:bookmarkEnd w:id="27"/>
    </w:p>
    <w:p w14:paraId="2C2A24E2" w14:textId="343FDF49" w:rsidR="0075625B" w:rsidRPr="009E3721" w:rsidRDefault="0075625B" w:rsidP="003F6DAF">
      <w:pPr>
        <w:spacing w:after="240"/>
        <w:rPr>
          <w:rFonts w:cs="Arial"/>
          <w:szCs w:val="20"/>
        </w:rPr>
      </w:pPr>
      <w:r w:rsidRPr="009E3721">
        <w:rPr>
          <w:rFonts w:cs="Arial"/>
          <w:szCs w:val="20"/>
        </w:rPr>
        <w:t xml:space="preserve">Considerando </w:t>
      </w:r>
      <w:r w:rsidR="000021A7">
        <w:rPr>
          <w:rFonts w:cs="Arial"/>
          <w:szCs w:val="20"/>
        </w:rPr>
        <w:t>la</w:t>
      </w:r>
      <w:r w:rsidRPr="009E3721">
        <w:rPr>
          <w:rFonts w:cs="Arial"/>
          <w:szCs w:val="20"/>
        </w:rPr>
        <w:t xml:space="preserve"> recaudación </w:t>
      </w:r>
      <w:r w:rsidR="000021A7">
        <w:rPr>
          <w:rFonts w:cs="Arial"/>
          <w:szCs w:val="20"/>
        </w:rPr>
        <w:t>del escenario 3, con recaudación con las tasas actuales del artículo 1646 se recaudaría 2</w:t>
      </w:r>
      <w:r w:rsidRPr="009E3721">
        <w:rPr>
          <w:rFonts w:cs="Arial"/>
          <w:szCs w:val="20"/>
        </w:rPr>
        <w:t>´</w:t>
      </w:r>
      <w:r w:rsidR="000021A7">
        <w:rPr>
          <w:rFonts w:cs="Arial"/>
          <w:szCs w:val="20"/>
        </w:rPr>
        <w:t>129</w:t>
      </w:r>
      <w:r w:rsidRPr="009E3721">
        <w:rPr>
          <w:rFonts w:cs="Arial"/>
          <w:szCs w:val="20"/>
        </w:rPr>
        <w:t>.1</w:t>
      </w:r>
      <w:r w:rsidR="000021A7">
        <w:rPr>
          <w:rFonts w:cs="Arial"/>
          <w:szCs w:val="20"/>
        </w:rPr>
        <w:t>58</w:t>
      </w:r>
      <w:r w:rsidRPr="009E3721">
        <w:rPr>
          <w:rFonts w:cs="Arial"/>
          <w:szCs w:val="20"/>
        </w:rPr>
        <w:t xml:space="preserve"> USD, tal como se puede observar en la siguiente figura, para el escenario 1: proyección de recaudación con las tasas del artículo 1646 sin la tasa declarada inconstitucional se calcula una pérdida del </w:t>
      </w:r>
      <w:r w:rsidR="000021A7">
        <w:rPr>
          <w:rFonts w:cs="Arial"/>
          <w:szCs w:val="20"/>
        </w:rPr>
        <w:t>54</w:t>
      </w:r>
      <w:r w:rsidRPr="009E3721">
        <w:rPr>
          <w:rFonts w:cs="Arial"/>
          <w:szCs w:val="20"/>
        </w:rPr>
        <w:t>% de recaudación ($</w:t>
      </w:r>
      <w:r w:rsidR="000021A7">
        <w:rPr>
          <w:rFonts w:cs="Arial"/>
          <w:szCs w:val="20"/>
        </w:rPr>
        <w:t>1´154.191</w:t>
      </w:r>
      <w:r w:rsidRPr="009E3721">
        <w:rPr>
          <w:rFonts w:cs="Arial"/>
          <w:szCs w:val="20"/>
        </w:rPr>
        <w:t>); para el escenario 2: proyección de recaudación con las tasas del art.1646 modificando solo la tasa declarada inconstitucional, se calcula un pérdida del 3</w:t>
      </w:r>
      <w:r w:rsidR="004B3DF8">
        <w:rPr>
          <w:rFonts w:cs="Arial"/>
          <w:szCs w:val="20"/>
        </w:rPr>
        <w:t>3</w:t>
      </w:r>
      <w:r w:rsidRPr="009E3721">
        <w:rPr>
          <w:rFonts w:cs="Arial"/>
          <w:szCs w:val="20"/>
        </w:rPr>
        <w:t>% de la recaudación (</w:t>
      </w:r>
      <w:r w:rsidR="00A873BB">
        <w:rPr>
          <w:rFonts w:cs="Arial"/>
          <w:szCs w:val="20"/>
        </w:rPr>
        <w:t>$</w:t>
      </w:r>
      <w:r w:rsidR="004B3DF8">
        <w:rPr>
          <w:rFonts w:cs="Arial"/>
          <w:szCs w:val="20"/>
        </w:rPr>
        <w:t>699</w:t>
      </w:r>
      <w:r w:rsidR="00A873BB">
        <w:rPr>
          <w:rFonts w:cs="Arial"/>
          <w:szCs w:val="20"/>
        </w:rPr>
        <w:t>.</w:t>
      </w:r>
      <w:r w:rsidR="004B3DF8">
        <w:rPr>
          <w:rFonts w:cs="Arial"/>
          <w:szCs w:val="20"/>
        </w:rPr>
        <w:t>974</w:t>
      </w:r>
      <w:r w:rsidR="00A873BB">
        <w:rPr>
          <w:rFonts w:cs="Arial"/>
          <w:szCs w:val="20"/>
        </w:rPr>
        <w:t>).</w:t>
      </w:r>
    </w:p>
    <w:p w14:paraId="67D5C1E6" w14:textId="01B427F0" w:rsidR="0075625B" w:rsidRPr="009E3721" w:rsidRDefault="0075625B" w:rsidP="003F6DAF">
      <w:pPr>
        <w:spacing w:after="240"/>
        <w:jc w:val="center"/>
        <w:rPr>
          <w:rFonts w:cs="Arial"/>
          <w:szCs w:val="20"/>
        </w:rPr>
      </w:pPr>
      <w:r w:rsidRPr="009E3721">
        <w:rPr>
          <w:rFonts w:cs="Arial"/>
          <w:b/>
          <w:szCs w:val="20"/>
        </w:rPr>
        <w:t xml:space="preserve">FIGURA  </w:t>
      </w:r>
      <w:r w:rsidRPr="009E3721">
        <w:rPr>
          <w:rFonts w:cs="Arial"/>
          <w:b/>
          <w:szCs w:val="20"/>
        </w:rPr>
        <w:fldChar w:fldCharType="begin"/>
      </w:r>
      <w:r w:rsidRPr="009E3721">
        <w:rPr>
          <w:rFonts w:cs="Arial"/>
          <w:b/>
          <w:szCs w:val="20"/>
        </w:rPr>
        <w:instrText xml:space="preserve"> SEQ FIGURA_ \* ARABIC </w:instrText>
      </w:r>
      <w:r w:rsidRPr="009E3721">
        <w:rPr>
          <w:rFonts w:cs="Arial"/>
          <w:b/>
          <w:szCs w:val="20"/>
        </w:rPr>
        <w:fldChar w:fldCharType="separate"/>
      </w:r>
      <w:r w:rsidR="004B3DF8">
        <w:rPr>
          <w:rFonts w:cs="Arial"/>
          <w:b/>
          <w:noProof/>
          <w:szCs w:val="20"/>
        </w:rPr>
        <w:t>2</w:t>
      </w:r>
      <w:r w:rsidRPr="009E3721">
        <w:rPr>
          <w:rFonts w:cs="Arial"/>
          <w:b/>
          <w:szCs w:val="20"/>
        </w:rPr>
        <w:fldChar w:fldCharType="end"/>
      </w:r>
      <w:r w:rsidRPr="009E3721">
        <w:rPr>
          <w:rFonts w:cs="Arial"/>
          <w:b/>
          <w:szCs w:val="20"/>
        </w:rPr>
        <w:t xml:space="preserve"> COMPARACIÓN DE ESCENARIOS DE RECAUDACIÓN </w:t>
      </w:r>
    </w:p>
    <w:p w14:paraId="0E7C7F8E" w14:textId="503964ED" w:rsidR="0075625B" w:rsidRPr="009E3721" w:rsidRDefault="0013783D" w:rsidP="003F6DAF">
      <w:pPr>
        <w:pStyle w:val="Descripcin"/>
        <w:spacing w:before="240" w:after="240" w:line="276" w:lineRule="auto"/>
      </w:pPr>
      <w:r>
        <w:rPr>
          <w:noProof/>
          <w:lang w:eastAsia="es-EC"/>
        </w:rPr>
        <w:drawing>
          <wp:inline distT="0" distB="0" distL="0" distR="0" wp14:anchorId="44E1A712" wp14:editId="5B8B5994">
            <wp:extent cx="6079252" cy="2908935"/>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5892737" w14:textId="123F02BB" w:rsidR="0075625B" w:rsidRPr="009E3721" w:rsidRDefault="004B3DF8" w:rsidP="003F6DAF">
      <w:pPr>
        <w:spacing w:after="240"/>
        <w:rPr>
          <w:rFonts w:cs="Arial"/>
          <w:szCs w:val="20"/>
        </w:rPr>
        <w:sectPr w:rsidR="0075625B" w:rsidRPr="009E3721" w:rsidSect="00877EB9">
          <w:pgSz w:w="11906" w:h="16838"/>
          <w:pgMar w:top="1417" w:right="1701" w:bottom="1417" w:left="1701" w:header="708" w:footer="708" w:gutter="0"/>
          <w:cols w:space="708"/>
          <w:docGrid w:linePitch="360"/>
        </w:sectPr>
      </w:pPr>
      <w:r>
        <w:rPr>
          <w:rFonts w:cs="Arial"/>
          <w:szCs w:val="20"/>
          <w:lang w:eastAsia="es-ES"/>
        </w:rPr>
        <w:t>A continuación se detalla el cálculo por tipo de trámite  para cada uno de los escenarios:</w:t>
      </w:r>
    </w:p>
    <w:p w14:paraId="16118058" w14:textId="03ABD453" w:rsidR="009E44C8" w:rsidRPr="009E3721" w:rsidRDefault="00AB2D96" w:rsidP="003F6DAF">
      <w:pPr>
        <w:pStyle w:val="Descripcin"/>
        <w:spacing w:before="240" w:after="240" w:line="276" w:lineRule="auto"/>
      </w:pPr>
      <w:r w:rsidRPr="009E3721">
        <w:t xml:space="preserve">TABLA </w:t>
      </w:r>
      <w:r w:rsidR="007046A1">
        <w:fldChar w:fldCharType="begin"/>
      </w:r>
      <w:r w:rsidR="007046A1">
        <w:instrText xml:space="preserve"> SEQ Tabla \* ARABIC </w:instrText>
      </w:r>
      <w:r w:rsidR="007046A1">
        <w:fldChar w:fldCharType="separate"/>
      </w:r>
      <w:r w:rsidR="00CB626A">
        <w:rPr>
          <w:noProof/>
        </w:rPr>
        <w:t>12</w:t>
      </w:r>
      <w:r w:rsidR="007046A1">
        <w:rPr>
          <w:noProof/>
        </w:rPr>
        <w:fldChar w:fldCharType="end"/>
      </w:r>
      <w:r w:rsidRPr="009E3721">
        <w:rPr>
          <w:noProof/>
        </w:rPr>
        <w:t xml:space="preserve"> </w:t>
      </w:r>
      <w:r w:rsidR="00301B16" w:rsidRPr="009E3721">
        <w:t xml:space="preserve">proyecciones de recaudación </w:t>
      </w:r>
      <w:r w:rsidR="00F92C3C" w:rsidRPr="009E3721">
        <w:t>varios escenarios</w:t>
      </w:r>
    </w:p>
    <w:tbl>
      <w:tblPr>
        <w:tblW w:w="2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0"/>
        <w:gridCol w:w="3220"/>
        <w:gridCol w:w="3460"/>
        <w:gridCol w:w="3220"/>
        <w:gridCol w:w="3580"/>
        <w:gridCol w:w="3220"/>
        <w:gridCol w:w="2980"/>
      </w:tblGrid>
      <w:tr w:rsidR="004B3DF8" w:rsidRPr="004B3DF8" w14:paraId="09B1D2D2" w14:textId="77777777" w:rsidTr="004B3DF8">
        <w:trPr>
          <w:trHeight w:val="20"/>
          <w:tblHeader/>
        </w:trPr>
        <w:tc>
          <w:tcPr>
            <w:tcW w:w="3220" w:type="dxa"/>
            <w:shd w:val="clear" w:color="auto" w:fill="auto"/>
            <w:vAlign w:val="center"/>
            <w:hideMark/>
          </w:tcPr>
          <w:p w14:paraId="53A9D2B0" w14:textId="77777777" w:rsidR="004B3DF8" w:rsidRPr="004B3DF8" w:rsidRDefault="004B3DF8" w:rsidP="003F6DAF">
            <w:pPr>
              <w:spacing w:before="0" w:after="0"/>
              <w:jc w:val="center"/>
              <w:rPr>
                <w:rFonts w:eastAsia="Times New Roman" w:cs="Arial"/>
                <w:b/>
                <w:bCs/>
                <w:color w:val="000000"/>
                <w:sz w:val="18"/>
                <w:szCs w:val="18"/>
                <w:lang w:eastAsia="es-EC"/>
              </w:rPr>
            </w:pPr>
            <w:r w:rsidRPr="004B3DF8">
              <w:rPr>
                <w:rFonts w:eastAsia="Times New Roman" w:cs="Arial"/>
                <w:b/>
                <w:bCs/>
                <w:color w:val="000000"/>
                <w:sz w:val="18"/>
                <w:szCs w:val="18"/>
                <w:lang w:eastAsia="es-EC"/>
              </w:rPr>
              <w:t>Tipo de servicio administrativo</w:t>
            </w:r>
          </w:p>
        </w:tc>
        <w:tc>
          <w:tcPr>
            <w:tcW w:w="3220" w:type="dxa"/>
            <w:shd w:val="clear" w:color="000000" w:fill="D9D9D9"/>
            <w:vAlign w:val="center"/>
            <w:hideMark/>
          </w:tcPr>
          <w:p w14:paraId="350481E8" w14:textId="77777777" w:rsidR="004B3DF8" w:rsidRPr="004B3DF8" w:rsidRDefault="004B3DF8" w:rsidP="003F6DAF">
            <w:pPr>
              <w:spacing w:before="0" w:after="0"/>
              <w:jc w:val="center"/>
              <w:rPr>
                <w:rFonts w:eastAsia="Times New Roman" w:cs="Arial"/>
                <w:b/>
                <w:bCs/>
                <w:color w:val="000000"/>
                <w:sz w:val="18"/>
                <w:szCs w:val="18"/>
                <w:lang w:eastAsia="es-EC"/>
              </w:rPr>
            </w:pPr>
            <w:r w:rsidRPr="004B3DF8">
              <w:rPr>
                <w:rFonts w:eastAsia="Times New Roman" w:cs="Arial"/>
                <w:b/>
                <w:bCs/>
                <w:color w:val="000000"/>
                <w:sz w:val="18"/>
                <w:szCs w:val="18"/>
                <w:lang w:eastAsia="es-EC"/>
              </w:rPr>
              <w:t xml:space="preserve">Tasa actual establecida en el artículo 1646 del Código Municipal sin la tasa declarada inconstitucional </w:t>
            </w:r>
          </w:p>
        </w:tc>
        <w:tc>
          <w:tcPr>
            <w:tcW w:w="3460" w:type="dxa"/>
            <w:shd w:val="clear" w:color="000000" w:fill="A6A6A6"/>
            <w:vAlign w:val="center"/>
            <w:hideMark/>
          </w:tcPr>
          <w:p w14:paraId="08F85E34" w14:textId="77777777" w:rsidR="004B3DF8" w:rsidRPr="004B3DF8" w:rsidRDefault="004B3DF8" w:rsidP="003F6DAF">
            <w:pPr>
              <w:spacing w:before="0" w:after="0"/>
              <w:jc w:val="center"/>
              <w:rPr>
                <w:rFonts w:eastAsia="Times New Roman" w:cs="Arial"/>
                <w:b/>
                <w:bCs/>
                <w:color w:val="000000"/>
                <w:sz w:val="18"/>
                <w:szCs w:val="18"/>
                <w:lang w:eastAsia="es-EC"/>
              </w:rPr>
            </w:pPr>
            <w:r w:rsidRPr="004B3DF8">
              <w:rPr>
                <w:rFonts w:eastAsia="Times New Roman" w:cs="Arial"/>
                <w:b/>
                <w:bCs/>
                <w:color w:val="000000"/>
                <w:sz w:val="18"/>
                <w:szCs w:val="18"/>
                <w:lang w:eastAsia="es-EC"/>
              </w:rPr>
              <w:t xml:space="preserve">Proyección de recaudación escenario 1: Tasa actual establecida en el artículo 1646 del Código Municipal sin la tasa declarada inconstitucional </w:t>
            </w:r>
          </w:p>
        </w:tc>
        <w:tc>
          <w:tcPr>
            <w:tcW w:w="3220" w:type="dxa"/>
            <w:shd w:val="clear" w:color="000000" w:fill="FFF2CC"/>
            <w:vAlign w:val="center"/>
            <w:hideMark/>
          </w:tcPr>
          <w:p w14:paraId="3B4297DB" w14:textId="77777777" w:rsidR="004B3DF8" w:rsidRPr="004B3DF8" w:rsidRDefault="004B3DF8" w:rsidP="003F6DAF">
            <w:pPr>
              <w:spacing w:before="0" w:after="0"/>
              <w:jc w:val="center"/>
              <w:rPr>
                <w:rFonts w:eastAsia="Times New Roman" w:cs="Arial"/>
                <w:b/>
                <w:bCs/>
                <w:color w:val="000000"/>
                <w:sz w:val="18"/>
                <w:szCs w:val="18"/>
                <w:lang w:eastAsia="es-EC"/>
              </w:rPr>
            </w:pPr>
            <w:r w:rsidRPr="004B3DF8">
              <w:rPr>
                <w:rFonts w:eastAsia="Times New Roman" w:cs="Arial"/>
                <w:b/>
                <w:bCs/>
                <w:color w:val="000000"/>
                <w:sz w:val="18"/>
                <w:szCs w:val="18"/>
                <w:lang w:eastAsia="es-EC"/>
              </w:rPr>
              <w:t xml:space="preserve">Tasa actual establecida en el artículo 1646 del Código Municipal solo modificando la tasa declarada inconstitucional </w:t>
            </w:r>
          </w:p>
        </w:tc>
        <w:tc>
          <w:tcPr>
            <w:tcW w:w="3580" w:type="dxa"/>
            <w:shd w:val="clear" w:color="000000" w:fill="FFE699"/>
            <w:vAlign w:val="center"/>
            <w:hideMark/>
          </w:tcPr>
          <w:p w14:paraId="04C8716C" w14:textId="77777777" w:rsidR="004B3DF8" w:rsidRPr="004B3DF8" w:rsidRDefault="004B3DF8" w:rsidP="003F6DAF">
            <w:pPr>
              <w:spacing w:before="0" w:after="0"/>
              <w:jc w:val="center"/>
              <w:rPr>
                <w:rFonts w:eastAsia="Times New Roman" w:cs="Arial"/>
                <w:b/>
                <w:bCs/>
                <w:color w:val="000000"/>
                <w:sz w:val="18"/>
                <w:szCs w:val="18"/>
                <w:lang w:eastAsia="es-EC"/>
              </w:rPr>
            </w:pPr>
            <w:r w:rsidRPr="004B3DF8">
              <w:rPr>
                <w:rFonts w:eastAsia="Times New Roman" w:cs="Arial"/>
                <w:b/>
                <w:bCs/>
                <w:color w:val="000000"/>
                <w:sz w:val="18"/>
                <w:szCs w:val="18"/>
                <w:lang w:eastAsia="es-EC"/>
              </w:rPr>
              <w:t>Proyección de recaudación escenario 2: Tasa actual establecida en el artículo 1646 del Código Municipal solo modificando la tasa declarada inconstitucional.</w:t>
            </w:r>
          </w:p>
        </w:tc>
        <w:tc>
          <w:tcPr>
            <w:tcW w:w="3220" w:type="dxa"/>
            <w:shd w:val="clear" w:color="000000" w:fill="EFF4FF"/>
            <w:vAlign w:val="center"/>
            <w:hideMark/>
          </w:tcPr>
          <w:p w14:paraId="18B3ECF1" w14:textId="77777777" w:rsidR="004B3DF8" w:rsidRPr="004B3DF8" w:rsidRDefault="004B3DF8" w:rsidP="003F6DAF">
            <w:pPr>
              <w:spacing w:before="0" w:after="0"/>
              <w:jc w:val="center"/>
              <w:rPr>
                <w:rFonts w:eastAsia="Times New Roman" w:cs="Arial"/>
                <w:b/>
                <w:bCs/>
                <w:color w:val="000000"/>
                <w:sz w:val="18"/>
                <w:szCs w:val="18"/>
                <w:lang w:eastAsia="es-EC"/>
              </w:rPr>
            </w:pPr>
            <w:r w:rsidRPr="004B3DF8">
              <w:rPr>
                <w:rFonts w:eastAsia="Times New Roman" w:cs="Arial"/>
                <w:b/>
                <w:bCs/>
                <w:color w:val="000000"/>
                <w:sz w:val="18"/>
                <w:szCs w:val="18"/>
                <w:lang w:eastAsia="es-EC"/>
              </w:rPr>
              <w:t>Tasa actual establecida en el artículo 1646 del Código Municipal tasas actuales</w:t>
            </w:r>
          </w:p>
        </w:tc>
        <w:tc>
          <w:tcPr>
            <w:tcW w:w="2980" w:type="dxa"/>
            <w:shd w:val="clear" w:color="000000" w:fill="CDDEFF"/>
            <w:vAlign w:val="bottom"/>
            <w:hideMark/>
          </w:tcPr>
          <w:p w14:paraId="49958F93" w14:textId="77777777" w:rsidR="004B3DF8" w:rsidRPr="004B3DF8" w:rsidRDefault="004B3DF8" w:rsidP="003F6DAF">
            <w:pPr>
              <w:spacing w:before="0" w:after="0"/>
              <w:jc w:val="right"/>
              <w:rPr>
                <w:rFonts w:eastAsia="Times New Roman" w:cs="Arial"/>
                <w:b/>
                <w:bCs/>
                <w:color w:val="000000"/>
                <w:sz w:val="18"/>
                <w:szCs w:val="18"/>
                <w:lang w:eastAsia="es-EC"/>
              </w:rPr>
            </w:pPr>
            <w:r w:rsidRPr="004B3DF8">
              <w:rPr>
                <w:rFonts w:eastAsia="Times New Roman" w:cs="Arial"/>
                <w:b/>
                <w:bCs/>
                <w:color w:val="000000"/>
                <w:sz w:val="18"/>
                <w:szCs w:val="18"/>
                <w:lang w:eastAsia="es-EC"/>
              </w:rPr>
              <w:t>Proyección de recaudación escenario 3: Tasa actual establecida en el artículo 1646 del Código Municipal solo modificando la tasa declarada inconstitucional.</w:t>
            </w:r>
          </w:p>
        </w:tc>
      </w:tr>
      <w:tr w:rsidR="004B3DF8" w:rsidRPr="004B3DF8" w14:paraId="0E9E8143" w14:textId="77777777" w:rsidTr="004B3DF8">
        <w:trPr>
          <w:trHeight w:val="20"/>
        </w:trPr>
        <w:tc>
          <w:tcPr>
            <w:tcW w:w="3220" w:type="dxa"/>
            <w:shd w:val="clear" w:color="auto" w:fill="auto"/>
            <w:vAlign w:val="center"/>
            <w:hideMark/>
          </w:tcPr>
          <w:p w14:paraId="05F182A8" w14:textId="77777777" w:rsidR="004B3DF8" w:rsidRPr="004B3DF8" w:rsidRDefault="004B3DF8" w:rsidP="003F6DAF">
            <w:pPr>
              <w:spacing w:before="0" w:after="0"/>
              <w:rPr>
                <w:rFonts w:eastAsia="Times New Roman" w:cs="Arial"/>
                <w:color w:val="000000"/>
                <w:sz w:val="18"/>
                <w:szCs w:val="18"/>
                <w:lang w:eastAsia="es-EC"/>
              </w:rPr>
            </w:pPr>
            <w:r w:rsidRPr="004B3DF8">
              <w:rPr>
                <w:rFonts w:eastAsia="Times New Roman" w:cs="Arial"/>
                <w:color w:val="000000"/>
                <w:sz w:val="18"/>
                <w:szCs w:val="18"/>
                <w:lang w:eastAsia="es-EC"/>
              </w:rPr>
              <w:t>Informes Ambientales de Cumplimiento</w:t>
            </w:r>
          </w:p>
        </w:tc>
        <w:tc>
          <w:tcPr>
            <w:tcW w:w="3220" w:type="dxa"/>
            <w:shd w:val="clear" w:color="000000" w:fill="D9D9D9"/>
            <w:vAlign w:val="bottom"/>
            <w:hideMark/>
          </w:tcPr>
          <w:p w14:paraId="1D2E1BA2"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85</w:t>
            </w:r>
          </w:p>
        </w:tc>
        <w:tc>
          <w:tcPr>
            <w:tcW w:w="3460" w:type="dxa"/>
            <w:shd w:val="clear" w:color="000000" w:fill="A6A6A6"/>
            <w:vAlign w:val="bottom"/>
            <w:hideMark/>
          </w:tcPr>
          <w:p w14:paraId="0CE6DCF6"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70975</w:t>
            </w:r>
          </w:p>
        </w:tc>
        <w:tc>
          <w:tcPr>
            <w:tcW w:w="3220" w:type="dxa"/>
            <w:shd w:val="clear" w:color="000000" w:fill="FFF2CC"/>
            <w:vAlign w:val="bottom"/>
            <w:hideMark/>
          </w:tcPr>
          <w:p w14:paraId="0FB78B4F"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85</w:t>
            </w:r>
          </w:p>
        </w:tc>
        <w:tc>
          <w:tcPr>
            <w:tcW w:w="3580" w:type="dxa"/>
            <w:shd w:val="clear" w:color="000000" w:fill="FFE699"/>
            <w:vAlign w:val="bottom"/>
            <w:hideMark/>
          </w:tcPr>
          <w:p w14:paraId="0F68032F"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70975</w:t>
            </w:r>
          </w:p>
        </w:tc>
        <w:tc>
          <w:tcPr>
            <w:tcW w:w="3220" w:type="dxa"/>
            <w:shd w:val="clear" w:color="000000" w:fill="EFF4FF"/>
            <w:vAlign w:val="bottom"/>
            <w:hideMark/>
          </w:tcPr>
          <w:p w14:paraId="244EDF5E"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85</w:t>
            </w:r>
          </w:p>
        </w:tc>
        <w:tc>
          <w:tcPr>
            <w:tcW w:w="2980" w:type="dxa"/>
            <w:shd w:val="clear" w:color="000000" w:fill="CDDEFF"/>
            <w:vAlign w:val="bottom"/>
            <w:hideMark/>
          </w:tcPr>
          <w:p w14:paraId="00DBE2F5"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70975</w:t>
            </w:r>
          </w:p>
        </w:tc>
      </w:tr>
      <w:tr w:rsidR="004B3DF8" w:rsidRPr="004B3DF8" w14:paraId="2CD09DA3" w14:textId="77777777" w:rsidTr="004B3DF8">
        <w:trPr>
          <w:trHeight w:val="20"/>
        </w:trPr>
        <w:tc>
          <w:tcPr>
            <w:tcW w:w="3220" w:type="dxa"/>
            <w:shd w:val="clear" w:color="auto" w:fill="auto"/>
            <w:vAlign w:val="center"/>
            <w:hideMark/>
          </w:tcPr>
          <w:p w14:paraId="71D199EA" w14:textId="77777777" w:rsidR="004B3DF8" w:rsidRPr="004B3DF8" w:rsidRDefault="004B3DF8" w:rsidP="003F6DAF">
            <w:pPr>
              <w:spacing w:before="0" w:after="0"/>
              <w:rPr>
                <w:rFonts w:eastAsia="Times New Roman" w:cs="Arial"/>
                <w:color w:val="000000"/>
                <w:sz w:val="18"/>
                <w:szCs w:val="18"/>
                <w:lang w:eastAsia="es-EC"/>
              </w:rPr>
            </w:pPr>
            <w:r w:rsidRPr="004B3DF8">
              <w:rPr>
                <w:rFonts w:eastAsia="Times New Roman" w:cs="Arial"/>
                <w:color w:val="000000"/>
                <w:sz w:val="18"/>
                <w:szCs w:val="18"/>
                <w:lang w:eastAsia="es-EC"/>
              </w:rPr>
              <w:t>Auditorías Ambientales de Cumplimiento</w:t>
            </w:r>
          </w:p>
        </w:tc>
        <w:tc>
          <w:tcPr>
            <w:tcW w:w="3220" w:type="dxa"/>
            <w:shd w:val="clear" w:color="000000" w:fill="D9D9D9"/>
            <w:vAlign w:val="bottom"/>
            <w:hideMark/>
          </w:tcPr>
          <w:p w14:paraId="110AA2A7"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425</w:t>
            </w:r>
          </w:p>
        </w:tc>
        <w:tc>
          <w:tcPr>
            <w:tcW w:w="3460" w:type="dxa"/>
            <w:shd w:val="clear" w:color="000000" w:fill="A6A6A6"/>
            <w:vAlign w:val="bottom"/>
            <w:hideMark/>
          </w:tcPr>
          <w:p w14:paraId="600EAD78"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21250</w:t>
            </w:r>
          </w:p>
        </w:tc>
        <w:tc>
          <w:tcPr>
            <w:tcW w:w="3220" w:type="dxa"/>
            <w:shd w:val="clear" w:color="000000" w:fill="FFF2CC"/>
            <w:vAlign w:val="bottom"/>
            <w:hideMark/>
          </w:tcPr>
          <w:p w14:paraId="2E21B567"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425</w:t>
            </w:r>
          </w:p>
        </w:tc>
        <w:tc>
          <w:tcPr>
            <w:tcW w:w="3580" w:type="dxa"/>
            <w:shd w:val="clear" w:color="000000" w:fill="FFE699"/>
            <w:vAlign w:val="bottom"/>
            <w:hideMark/>
          </w:tcPr>
          <w:p w14:paraId="5E38FDF8"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21250</w:t>
            </w:r>
          </w:p>
        </w:tc>
        <w:tc>
          <w:tcPr>
            <w:tcW w:w="3220" w:type="dxa"/>
            <w:shd w:val="clear" w:color="000000" w:fill="EFF4FF"/>
            <w:vAlign w:val="bottom"/>
            <w:hideMark/>
          </w:tcPr>
          <w:p w14:paraId="4B73ECDC"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425</w:t>
            </w:r>
          </w:p>
        </w:tc>
        <w:tc>
          <w:tcPr>
            <w:tcW w:w="2980" w:type="dxa"/>
            <w:shd w:val="clear" w:color="000000" w:fill="CDDEFF"/>
            <w:vAlign w:val="bottom"/>
            <w:hideMark/>
          </w:tcPr>
          <w:p w14:paraId="39527EA0"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21250</w:t>
            </w:r>
          </w:p>
        </w:tc>
      </w:tr>
      <w:tr w:rsidR="004B3DF8" w:rsidRPr="004B3DF8" w14:paraId="38CAFCDC" w14:textId="77777777" w:rsidTr="004B3DF8">
        <w:trPr>
          <w:trHeight w:val="20"/>
        </w:trPr>
        <w:tc>
          <w:tcPr>
            <w:tcW w:w="3220" w:type="dxa"/>
            <w:shd w:val="clear" w:color="auto" w:fill="auto"/>
            <w:vAlign w:val="center"/>
            <w:hideMark/>
          </w:tcPr>
          <w:p w14:paraId="5A3C4410" w14:textId="77777777" w:rsidR="004B3DF8" w:rsidRPr="004B3DF8" w:rsidRDefault="004B3DF8" w:rsidP="003F6DAF">
            <w:pPr>
              <w:spacing w:before="0" w:after="0"/>
              <w:rPr>
                <w:rFonts w:eastAsia="Times New Roman" w:cs="Arial"/>
                <w:color w:val="000000"/>
                <w:sz w:val="18"/>
                <w:szCs w:val="18"/>
                <w:lang w:eastAsia="es-EC"/>
              </w:rPr>
            </w:pPr>
            <w:r w:rsidRPr="004B3DF8">
              <w:rPr>
                <w:rFonts w:eastAsia="Times New Roman" w:cs="Arial"/>
                <w:color w:val="000000"/>
                <w:sz w:val="18"/>
                <w:szCs w:val="18"/>
                <w:lang w:eastAsia="es-EC"/>
              </w:rPr>
              <w:t>Informes de Monitoreo</w:t>
            </w:r>
          </w:p>
        </w:tc>
        <w:tc>
          <w:tcPr>
            <w:tcW w:w="3220" w:type="dxa"/>
            <w:shd w:val="clear" w:color="000000" w:fill="D9D9D9"/>
            <w:vAlign w:val="bottom"/>
            <w:hideMark/>
          </w:tcPr>
          <w:p w14:paraId="550C0F73"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460" w:type="dxa"/>
            <w:shd w:val="clear" w:color="000000" w:fill="A6A6A6"/>
            <w:vAlign w:val="bottom"/>
            <w:hideMark/>
          </w:tcPr>
          <w:p w14:paraId="4AB98F5C"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220" w:type="dxa"/>
            <w:shd w:val="clear" w:color="000000" w:fill="FFF2CC"/>
            <w:vAlign w:val="bottom"/>
            <w:hideMark/>
          </w:tcPr>
          <w:p w14:paraId="4BBD9B6E"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580" w:type="dxa"/>
            <w:shd w:val="clear" w:color="000000" w:fill="FFE699"/>
            <w:vAlign w:val="bottom"/>
            <w:hideMark/>
          </w:tcPr>
          <w:p w14:paraId="4400B117"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220" w:type="dxa"/>
            <w:shd w:val="clear" w:color="000000" w:fill="EFF4FF"/>
            <w:vAlign w:val="bottom"/>
            <w:hideMark/>
          </w:tcPr>
          <w:p w14:paraId="699688EF"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2980" w:type="dxa"/>
            <w:shd w:val="clear" w:color="000000" w:fill="CDDEFF"/>
            <w:vAlign w:val="bottom"/>
            <w:hideMark/>
          </w:tcPr>
          <w:p w14:paraId="4F1020E6"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r>
      <w:tr w:rsidR="004B3DF8" w:rsidRPr="004B3DF8" w14:paraId="06456DC7" w14:textId="77777777" w:rsidTr="004B3DF8">
        <w:trPr>
          <w:trHeight w:val="20"/>
        </w:trPr>
        <w:tc>
          <w:tcPr>
            <w:tcW w:w="3220" w:type="dxa"/>
            <w:shd w:val="clear" w:color="auto" w:fill="auto"/>
            <w:vAlign w:val="center"/>
            <w:hideMark/>
          </w:tcPr>
          <w:p w14:paraId="5E534D93" w14:textId="77777777" w:rsidR="004B3DF8" w:rsidRPr="004B3DF8" w:rsidRDefault="004B3DF8" w:rsidP="003F6DAF">
            <w:pPr>
              <w:spacing w:before="0" w:after="0"/>
              <w:rPr>
                <w:rFonts w:eastAsia="Times New Roman" w:cs="Arial"/>
                <w:color w:val="000000"/>
                <w:sz w:val="18"/>
                <w:szCs w:val="18"/>
                <w:lang w:eastAsia="es-EC"/>
              </w:rPr>
            </w:pPr>
            <w:r w:rsidRPr="004B3DF8">
              <w:rPr>
                <w:rFonts w:eastAsia="Times New Roman" w:cs="Arial"/>
                <w:color w:val="000000"/>
                <w:sz w:val="18"/>
                <w:szCs w:val="18"/>
                <w:lang w:eastAsia="es-EC"/>
              </w:rPr>
              <w:t>Informes de Gestión Ambiental</w:t>
            </w:r>
          </w:p>
        </w:tc>
        <w:tc>
          <w:tcPr>
            <w:tcW w:w="3220" w:type="dxa"/>
            <w:shd w:val="clear" w:color="000000" w:fill="D9D9D9"/>
            <w:vAlign w:val="bottom"/>
            <w:hideMark/>
          </w:tcPr>
          <w:p w14:paraId="3CD3EF72"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460" w:type="dxa"/>
            <w:shd w:val="clear" w:color="000000" w:fill="A6A6A6"/>
            <w:vAlign w:val="bottom"/>
            <w:hideMark/>
          </w:tcPr>
          <w:p w14:paraId="2995C999"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220" w:type="dxa"/>
            <w:shd w:val="clear" w:color="000000" w:fill="FFF2CC"/>
            <w:vAlign w:val="bottom"/>
            <w:hideMark/>
          </w:tcPr>
          <w:p w14:paraId="7263BC9C"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580" w:type="dxa"/>
            <w:shd w:val="clear" w:color="000000" w:fill="FFE699"/>
            <w:vAlign w:val="bottom"/>
            <w:hideMark/>
          </w:tcPr>
          <w:p w14:paraId="77479831"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220" w:type="dxa"/>
            <w:shd w:val="clear" w:color="000000" w:fill="EFF4FF"/>
            <w:vAlign w:val="bottom"/>
            <w:hideMark/>
          </w:tcPr>
          <w:p w14:paraId="10A682D2"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2980" w:type="dxa"/>
            <w:shd w:val="clear" w:color="000000" w:fill="CDDEFF"/>
            <w:vAlign w:val="bottom"/>
            <w:hideMark/>
          </w:tcPr>
          <w:p w14:paraId="5EF55EDF"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r>
      <w:tr w:rsidR="004B3DF8" w:rsidRPr="004B3DF8" w14:paraId="3A648A0C" w14:textId="77777777" w:rsidTr="004B3DF8">
        <w:trPr>
          <w:trHeight w:val="20"/>
        </w:trPr>
        <w:tc>
          <w:tcPr>
            <w:tcW w:w="3220" w:type="dxa"/>
            <w:shd w:val="clear" w:color="auto" w:fill="auto"/>
            <w:vAlign w:val="center"/>
            <w:hideMark/>
          </w:tcPr>
          <w:p w14:paraId="309119D3" w14:textId="77777777" w:rsidR="004B3DF8" w:rsidRPr="004B3DF8" w:rsidRDefault="004B3DF8" w:rsidP="003F6DAF">
            <w:pPr>
              <w:spacing w:before="0" w:after="0"/>
              <w:rPr>
                <w:rFonts w:eastAsia="Times New Roman" w:cs="Arial"/>
                <w:color w:val="000000"/>
                <w:sz w:val="18"/>
                <w:szCs w:val="18"/>
                <w:lang w:eastAsia="es-EC"/>
              </w:rPr>
            </w:pPr>
            <w:r w:rsidRPr="004B3DF8">
              <w:rPr>
                <w:rFonts w:eastAsia="Times New Roman" w:cs="Arial"/>
                <w:color w:val="000000"/>
                <w:sz w:val="18"/>
                <w:szCs w:val="18"/>
                <w:lang w:eastAsia="es-EC"/>
              </w:rPr>
              <w:t>Inspecciones  proyectos diferentes a Estaciones Base Celular</w:t>
            </w:r>
          </w:p>
        </w:tc>
        <w:tc>
          <w:tcPr>
            <w:tcW w:w="3220" w:type="dxa"/>
            <w:shd w:val="clear" w:color="000000" w:fill="D9D9D9"/>
            <w:vAlign w:val="bottom"/>
            <w:hideMark/>
          </w:tcPr>
          <w:p w14:paraId="499885C6"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850</w:t>
            </w:r>
          </w:p>
        </w:tc>
        <w:tc>
          <w:tcPr>
            <w:tcW w:w="3460" w:type="dxa"/>
            <w:shd w:val="clear" w:color="000000" w:fill="A6A6A6"/>
            <w:vAlign w:val="bottom"/>
            <w:hideMark/>
          </w:tcPr>
          <w:p w14:paraId="7B50D9C3"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709750</w:t>
            </w:r>
          </w:p>
        </w:tc>
        <w:tc>
          <w:tcPr>
            <w:tcW w:w="3220" w:type="dxa"/>
            <w:shd w:val="clear" w:color="000000" w:fill="FFF2CC"/>
            <w:vAlign w:val="bottom"/>
            <w:hideMark/>
          </w:tcPr>
          <w:p w14:paraId="67BF1010"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850</w:t>
            </w:r>
          </w:p>
        </w:tc>
        <w:tc>
          <w:tcPr>
            <w:tcW w:w="3580" w:type="dxa"/>
            <w:shd w:val="clear" w:color="000000" w:fill="FFE699"/>
            <w:vAlign w:val="bottom"/>
            <w:hideMark/>
          </w:tcPr>
          <w:p w14:paraId="27D82A54"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709750</w:t>
            </w:r>
          </w:p>
        </w:tc>
        <w:tc>
          <w:tcPr>
            <w:tcW w:w="3220" w:type="dxa"/>
            <w:shd w:val="clear" w:color="000000" w:fill="EFF4FF"/>
            <w:vAlign w:val="bottom"/>
            <w:hideMark/>
          </w:tcPr>
          <w:p w14:paraId="2ADC9D4D"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850</w:t>
            </w:r>
          </w:p>
        </w:tc>
        <w:tc>
          <w:tcPr>
            <w:tcW w:w="2980" w:type="dxa"/>
            <w:shd w:val="clear" w:color="000000" w:fill="CDDEFF"/>
            <w:vAlign w:val="bottom"/>
            <w:hideMark/>
          </w:tcPr>
          <w:p w14:paraId="6C8B6312"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709750</w:t>
            </w:r>
          </w:p>
        </w:tc>
      </w:tr>
      <w:tr w:rsidR="004B3DF8" w:rsidRPr="004B3DF8" w14:paraId="5A20206F" w14:textId="77777777" w:rsidTr="004B3DF8">
        <w:trPr>
          <w:trHeight w:val="20"/>
        </w:trPr>
        <w:tc>
          <w:tcPr>
            <w:tcW w:w="3220" w:type="dxa"/>
            <w:shd w:val="clear" w:color="auto" w:fill="auto"/>
            <w:vAlign w:val="center"/>
            <w:hideMark/>
          </w:tcPr>
          <w:p w14:paraId="3E10C667" w14:textId="77777777" w:rsidR="004B3DF8" w:rsidRPr="004B3DF8" w:rsidRDefault="004B3DF8" w:rsidP="003F6DAF">
            <w:pPr>
              <w:spacing w:before="0" w:after="0"/>
              <w:rPr>
                <w:rFonts w:eastAsia="Times New Roman" w:cs="Arial"/>
                <w:color w:val="000000"/>
                <w:sz w:val="18"/>
                <w:szCs w:val="18"/>
                <w:lang w:eastAsia="es-EC"/>
              </w:rPr>
            </w:pPr>
            <w:r w:rsidRPr="004B3DF8">
              <w:rPr>
                <w:rFonts w:eastAsia="Times New Roman" w:cs="Arial"/>
                <w:color w:val="000000"/>
                <w:sz w:val="18"/>
                <w:szCs w:val="18"/>
                <w:lang w:eastAsia="es-EC"/>
              </w:rPr>
              <w:t>Inspecciones Estaciones Base Celular</w:t>
            </w:r>
          </w:p>
        </w:tc>
        <w:tc>
          <w:tcPr>
            <w:tcW w:w="3220" w:type="dxa"/>
            <w:shd w:val="clear" w:color="000000" w:fill="D9D9D9"/>
            <w:vAlign w:val="bottom"/>
            <w:hideMark/>
          </w:tcPr>
          <w:p w14:paraId="2498214E"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 xml:space="preserve">Declarada inconstitucional por la Sentencia No. 121-20-IN </w:t>
            </w:r>
          </w:p>
        </w:tc>
        <w:tc>
          <w:tcPr>
            <w:tcW w:w="3460" w:type="dxa"/>
            <w:shd w:val="clear" w:color="000000" w:fill="A6A6A6"/>
            <w:vAlign w:val="bottom"/>
            <w:hideMark/>
          </w:tcPr>
          <w:p w14:paraId="7B42768A"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220" w:type="dxa"/>
            <w:shd w:val="clear" w:color="000000" w:fill="FFF2CC"/>
            <w:vAlign w:val="bottom"/>
            <w:hideMark/>
          </w:tcPr>
          <w:p w14:paraId="3FCA77BB"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669</w:t>
            </w:r>
          </w:p>
        </w:tc>
        <w:tc>
          <w:tcPr>
            <w:tcW w:w="3580" w:type="dxa"/>
            <w:shd w:val="clear" w:color="000000" w:fill="FFE699"/>
            <w:vAlign w:val="bottom"/>
            <w:hideMark/>
          </w:tcPr>
          <w:p w14:paraId="5560147A"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454326</w:t>
            </w:r>
          </w:p>
        </w:tc>
        <w:tc>
          <w:tcPr>
            <w:tcW w:w="3220" w:type="dxa"/>
            <w:shd w:val="clear" w:color="000000" w:fill="EFF4FF"/>
            <w:vAlign w:val="bottom"/>
            <w:hideMark/>
          </w:tcPr>
          <w:p w14:paraId="61FE7A77"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1700</w:t>
            </w:r>
          </w:p>
        </w:tc>
        <w:tc>
          <w:tcPr>
            <w:tcW w:w="2980" w:type="dxa"/>
            <w:shd w:val="clear" w:color="000000" w:fill="CDDEFF"/>
            <w:vAlign w:val="bottom"/>
            <w:hideMark/>
          </w:tcPr>
          <w:p w14:paraId="7AAD0184"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1154300</w:t>
            </w:r>
          </w:p>
        </w:tc>
      </w:tr>
      <w:tr w:rsidR="004B3DF8" w:rsidRPr="004B3DF8" w14:paraId="6DEDCABF" w14:textId="77777777" w:rsidTr="004B3DF8">
        <w:trPr>
          <w:trHeight w:val="20"/>
        </w:trPr>
        <w:tc>
          <w:tcPr>
            <w:tcW w:w="3220" w:type="dxa"/>
            <w:shd w:val="clear" w:color="auto" w:fill="auto"/>
            <w:vAlign w:val="center"/>
            <w:hideMark/>
          </w:tcPr>
          <w:p w14:paraId="1D89295A" w14:textId="77777777" w:rsidR="004B3DF8" w:rsidRPr="004B3DF8" w:rsidRDefault="004B3DF8" w:rsidP="003F6DAF">
            <w:pPr>
              <w:spacing w:before="0" w:after="0"/>
              <w:rPr>
                <w:rFonts w:eastAsia="Times New Roman" w:cs="Arial"/>
                <w:color w:val="000000"/>
                <w:sz w:val="18"/>
                <w:szCs w:val="18"/>
                <w:lang w:eastAsia="es-EC"/>
              </w:rPr>
            </w:pPr>
            <w:r w:rsidRPr="004B3DF8">
              <w:rPr>
                <w:rFonts w:eastAsia="Times New Roman" w:cs="Arial"/>
                <w:color w:val="000000"/>
                <w:sz w:val="18"/>
                <w:szCs w:val="18"/>
                <w:lang w:eastAsia="es-EC"/>
              </w:rPr>
              <w:t>Inspecciones proyectos con Licencia</w:t>
            </w:r>
          </w:p>
        </w:tc>
        <w:tc>
          <w:tcPr>
            <w:tcW w:w="3220" w:type="dxa"/>
            <w:shd w:val="clear" w:color="000000" w:fill="D9D9D9"/>
            <w:vAlign w:val="bottom"/>
            <w:hideMark/>
          </w:tcPr>
          <w:p w14:paraId="3204322B"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1275</w:t>
            </w:r>
          </w:p>
        </w:tc>
        <w:tc>
          <w:tcPr>
            <w:tcW w:w="3460" w:type="dxa"/>
            <w:shd w:val="clear" w:color="000000" w:fill="A6A6A6"/>
            <w:vAlign w:val="bottom"/>
            <w:hideMark/>
          </w:tcPr>
          <w:p w14:paraId="6605789B"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94350</w:t>
            </w:r>
          </w:p>
        </w:tc>
        <w:tc>
          <w:tcPr>
            <w:tcW w:w="3220" w:type="dxa"/>
            <w:shd w:val="clear" w:color="000000" w:fill="FFF2CC"/>
            <w:vAlign w:val="bottom"/>
            <w:hideMark/>
          </w:tcPr>
          <w:p w14:paraId="7AF0BC1B"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1275</w:t>
            </w:r>
          </w:p>
        </w:tc>
        <w:tc>
          <w:tcPr>
            <w:tcW w:w="3580" w:type="dxa"/>
            <w:shd w:val="clear" w:color="000000" w:fill="FFE699"/>
            <w:vAlign w:val="bottom"/>
            <w:hideMark/>
          </w:tcPr>
          <w:p w14:paraId="006D43EF"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94350</w:t>
            </w:r>
          </w:p>
        </w:tc>
        <w:tc>
          <w:tcPr>
            <w:tcW w:w="3220" w:type="dxa"/>
            <w:shd w:val="clear" w:color="000000" w:fill="EFF4FF"/>
            <w:vAlign w:val="bottom"/>
            <w:hideMark/>
          </w:tcPr>
          <w:p w14:paraId="7AD3DF7E"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1275</w:t>
            </w:r>
          </w:p>
        </w:tc>
        <w:tc>
          <w:tcPr>
            <w:tcW w:w="2980" w:type="dxa"/>
            <w:shd w:val="clear" w:color="000000" w:fill="CDDEFF"/>
            <w:vAlign w:val="bottom"/>
            <w:hideMark/>
          </w:tcPr>
          <w:p w14:paraId="2D31E368"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94350</w:t>
            </w:r>
          </w:p>
        </w:tc>
      </w:tr>
      <w:tr w:rsidR="004B3DF8" w:rsidRPr="004B3DF8" w14:paraId="48B18A16" w14:textId="77777777" w:rsidTr="004B3DF8">
        <w:trPr>
          <w:trHeight w:val="20"/>
        </w:trPr>
        <w:tc>
          <w:tcPr>
            <w:tcW w:w="3220" w:type="dxa"/>
            <w:shd w:val="clear" w:color="auto" w:fill="auto"/>
            <w:vAlign w:val="center"/>
            <w:hideMark/>
          </w:tcPr>
          <w:p w14:paraId="5687E38B" w14:textId="77777777" w:rsidR="004B3DF8" w:rsidRPr="004B3DF8" w:rsidRDefault="004B3DF8" w:rsidP="003F6DAF">
            <w:pPr>
              <w:spacing w:before="0" w:after="0"/>
              <w:rPr>
                <w:rFonts w:eastAsia="Times New Roman" w:cs="Arial"/>
                <w:color w:val="000000"/>
                <w:sz w:val="18"/>
                <w:szCs w:val="18"/>
                <w:lang w:eastAsia="es-EC"/>
              </w:rPr>
            </w:pPr>
            <w:r w:rsidRPr="004B3DF8">
              <w:rPr>
                <w:rFonts w:eastAsia="Times New Roman" w:cs="Arial"/>
                <w:color w:val="000000"/>
                <w:sz w:val="18"/>
                <w:szCs w:val="18"/>
                <w:lang w:eastAsia="es-EC"/>
              </w:rPr>
              <w:t>Actualización PMA</w:t>
            </w:r>
          </w:p>
        </w:tc>
        <w:tc>
          <w:tcPr>
            <w:tcW w:w="3220" w:type="dxa"/>
            <w:shd w:val="clear" w:color="000000" w:fill="D9D9D9"/>
            <w:vAlign w:val="bottom"/>
            <w:hideMark/>
          </w:tcPr>
          <w:p w14:paraId="3631238A"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128</w:t>
            </w:r>
          </w:p>
        </w:tc>
        <w:tc>
          <w:tcPr>
            <w:tcW w:w="3460" w:type="dxa"/>
            <w:shd w:val="clear" w:color="000000" w:fill="A6A6A6"/>
            <w:vAlign w:val="bottom"/>
            <w:hideMark/>
          </w:tcPr>
          <w:p w14:paraId="162D2905"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1148</w:t>
            </w:r>
          </w:p>
        </w:tc>
        <w:tc>
          <w:tcPr>
            <w:tcW w:w="3220" w:type="dxa"/>
            <w:shd w:val="clear" w:color="000000" w:fill="FFF2CC"/>
            <w:vAlign w:val="bottom"/>
            <w:hideMark/>
          </w:tcPr>
          <w:p w14:paraId="5D8B6E05"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128</w:t>
            </w:r>
          </w:p>
        </w:tc>
        <w:tc>
          <w:tcPr>
            <w:tcW w:w="3580" w:type="dxa"/>
            <w:shd w:val="clear" w:color="000000" w:fill="FFE699"/>
            <w:vAlign w:val="bottom"/>
            <w:hideMark/>
          </w:tcPr>
          <w:p w14:paraId="4908A16A"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1152</w:t>
            </w:r>
          </w:p>
        </w:tc>
        <w:tc>
          <w:tcPr>
            <w:tcW w:w="3220" w:type="dxa"/>
            <w:shd w:val="clear" w:color="000000" w:fill="EFF4FF"/>
            <w:vAlign w:val="bottom"/>
            <w:hideMark/>
          </w:tcPr>
          <w:p w14:paraId="6B25330D"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128</w:t>
            </w:r>
          </w:p>
        </w:tc>
        <w:tc>
          <w:tcPr>
            <w:tcW w:w="2980" w:type="dxa"/>
            <w:shd w:val="clear" w:color="000000" w:fill="CDDEFF"/>
            <w:vAlign w:val="bottom"/>
            <w:hideMark/>
          </w:tcPr>
          <w:p w14:paraId="0D2467DF"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1152</w:t>
            </w:r>
          </w:p>
        </w:tc>
      </w:tr>
      <w:tr w:rsidR="004B3DF8" w:rsidRPr="004B3DF8" w14:paraId="2412C24B" w14:textId="77777777" w:rsidTr="004B3DF8">
        <w:trPr>
          <w:trHeight w:val="20"/>
        </w:trPr>
        <w:tc>
          <w:tcPr>
            <w:tcW w:w="3220" w:type="dxa"/>
            <w:shd w:val="clear" w:color="auto" w:fill="auto"/>
            <w:vAlign w:val="center"/>
            <w:hideMark/>
          </w:tcPr>
          <w:p w14:paraId="5E0B510C" w14:textId="77777777" w:rsidR="004B3DF8" w:rsidRPr="004B3DF8" w:rsidRDefault="004B3DF8" w:rsidP="003F6DAF">
            <w:pPr>
              <w:spacing w:before="0" w:after="0"/>
              <w:rPr>
                <w:rFonts w:eastAsia="Times New Roman" w:cs="Arial"/>
                <w:color w:val="000000"/>
                <w:sz w:val="18"/>
                <w:szCs w:val="18"/>
                <w:lang w:eastAsia="es-EC"/>
              </w:rPr>
            </w:pPr>
            <w:r w:rsidRPr="004B3DF8">
              <w:rPr>
                <w:rFonts w:eastAsia="Times New Roman" w:cs="Arial"/>
                <w:color w:val="000000"/>
                <w:sz w:val="18"/>
                <w:szCs w:val="18"/>
                <w:lang w:eastAsia="es-EC"/>
              </w:rPr>
              <w:t>Auditorias De Conjunción</w:t>
            </w:r>
          </w:p>
        </w:tc>
        <w:tc>
          <w:tcPr>
            <w:tcW w:w="3220" w:type="dxa"/>
            <w:shd w:val="clear" w:color="000000" w:fill="D9D9D9"/>
            <w:vAlign w:val="bottom"/>
            <w:hideMark/>
          </w:tcPr>
          <w:p w14:paraId="73311824"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425</w:t>
            </w:r>
          </w:p>
        </w:tc>
        <w:tc>
          <w:tcPr>
            <w:tcW w:w="3460" w:type="dxa"/>
            <w:shd w:val="clear" w:color="000000" w:fill="A6A6A6"/>
            <w:vAlign w:val="bottom"/>
            <w:hideMark/>
          </w:tcPr>
          <w:p w14:paraId="3D7814AA"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1275</w:t>
            </w:r>
          </w:p>
        </w:tc>
        <w:tc>
          <w:tcPr>
            <w:tcW w:w="3220" w:type="dxa"/>
            <w:shd w:val="clear" w:color="000000" w:fill="FFF2CC"/>
            <w:vAlign w:val="bottom"/>
            <w:hideMark/>
          </w:tcPr>
          <w:p w14:paraId="42BD93B3"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425</w:t>
            </w:r>
          </w:p>
        </w:tc>
        <w:tc>
          <w:tcPr>
            <w:tcW w:w="3580" w:type="dxa"/>
            <w:shd w:val="clear" w:color="000000" w:fill="FFE699"/>
            <w:vAlign w:val="bottom"/>
            <w:hideMark/>
          </w:tcPr>
          <w:p w14:paraId="7DD820FA"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1275</w:t>
            </w:r>
          </w:p>
        </w:tc>
        <w:tc>
          <w:tcPr>
            <w:tcW w:w="3220" w:type="dxa"/>
            <w:shd w:val="clear" w:color="000000" w:fill="EFF4FF"/>
            <w:vAlign w:val="bottom"/>
            <w:hideMark/>
          </w:tcPr>
          <w:p w14:paraId="677606B0"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425</w:t>
            </w:r>
          </w:p>
        </w:tc>
        <w:tc>
          <w:tcPr>
            <w:tcW w:w="2980" w:type="dxa"/>
            <w:shd w:val="clear" w:color="000000" w:fill="CDDEFF"/>
            <w:vAlign w:val="bottom"/>
            <w:hideMark/>
          </w:tcPr>
          <w:p w14:paraId="35EB6F1F"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1275</w:t>
            </w:r>
          </w:p>
        </w:tc>
      </w:tr>
      <w:tr w:rsidR="004B3DF8" w:rsidRPr="004B3DF8" w14:paraId="0F99A067" w14:textId="77777777" w:rsidTr="004B3DF8">
        <w:trPr>
          <w:trHeight w:val="20"/>
        </w:trPr>
        <w:tc>
          <w:tcPr>
            <w:tcW w:w="3220" w:type="dxa"/>
            <w:shd w:val="clear" w:color="auto" w:fill="auto"/>
            <w:vAlign w:val="center"/>
            <w:hideMark/>
          </w:tcPr>
          <w:p w14:paraId="7EB47C67" w14:textId="77777777" w:rsidR="004B3DF8" w:rsidRPr="004B3DF8" w:rsidRDefault="004B3DF8" w:rsidP="003F6DAF">
            <w:pPr>
              <w:spacing w:before="0" w:after="0"/>
              <w:rPr>
                <w:rFonts w:eastAsia="Times New Roman" w:cs="Arial"/>
                <w:color w:val="000000"/>
                <w:sz w:val="18"/>
                <w:szCs w:val="18"/>
                <w:lang w:eastAsia="es-EC"/>
              </w:rPr>
            </w:pPr>
            <w:r w:rsidRPr="004B3DF8">
              <w:rPr>
                <w:rFonts w:eastAsia="Times New Roman" w:cs="Arial"/>
                <w:color w:val="000000"/>
                <w:sz w:val="18"/>
                <w:szCs w:val="18"/>
                <w:lang w:eastAsia="es-EC"/>
              </w:rPr>
              <w:t>Autorización Metropolitana De Implantación</w:t>
            </w:r>
          </w:p>
        </w:tc>
        <w:tc>
          <w:tcPr>
            <w:tcW w:w="3220" w:type="dxa"/>
            <w:shd w:val="clear" w:color="000000" w:fill="D9D9D9"/>
            <w:vAlign w:val="bottom"/>
            <w:hideMark/>
          </w:tcPr>
          <w:p w14:paraId="6D156E5B"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1700</w:t>
            </w:r>
          </w:p>
        </w:tc>
        <w:tc>
          <w:tcPr>
            <w:tcW w:w="3460" w:type="dxa"/>
            <w:shd w:val="clear" w:color="000000" w:fill="A6A6A6"/>
            <w:vAlign w:val="bottom"/>
            <w:hideMark/>
          </w:tcPr>
          <w:p w14:paraId="6A378B79"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18700</w:t>
            </w:r>
          </w:p>
        </w:tc>
        <w:tc>
          <w:tcPr>
            <w:tcW w:w="3220" w:type="dxa"/>
            <w:shd w:val="clear" w:color="000000" w:fill="FFF2CC"/>
            <w:vAlign w:val="bottom"/>
            <w:hideMark/>
          </w:tcPr>
          <w:p w14:paraId="6FEE88E1"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1700</w:t>
            </w:r>
          </w:p>
        </w:tc>
        <w:tc>
          <w:tcPr>
            <w:tcW w:w="3580" w:type="dxa"/>
            <w:shd w:val="clear" w:color="000000" w:fill="FFE699"/>
            <w:vAlign w:val="bottom"/>
            <w:hideMark/>
          </w:tcPr>
          <w:p w14:paraId="2D061D78"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18700</w:t>
            </w:r>
          </w:p>
        </w:tc>
        <w:tc>
          <w:tcPr>
            <w:tcW w:w="3220" w:type="dxa"/>
            <w:shd w:val="clear" w:color="000000" w:fill="EFF4FF"/>
            <w:vAlign w:val="bottom"/>
            <w:hideMark/>
          </w:tcPr>
          <w:p w14:paraId="5EA556A4"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1700</w:t>
            </w:r>
          </w:p>
        </w:tc>
        <w:tc>
          <w:tcPr>
            <w:tcW w:w="2980" w:type="dxa"/>
            <w:shd w:val="clear" w:color="000000" w:fill="CDDEFF"/>
            <w:vAlign w:val="bottom"/>
            <w:hideMark/>
          </w:tcPr>
          <w:p w14:paraId="07F9A773"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18700</w:t>
            </w:r>
          </w:p>
        </w:tc>
      </w:tr>
      <w:tr w:rsidR="004B3DF8" w:rsidRPr="004B3DF8" w14:paraId="25263ABA" w14:textId="77777777" w:rsidTr="004B3DF8">
        <w:trPr>
          <w:trHeight w:val="20"/>
        </w:trPr>
        <w:tc>
          <w:tcPr>
            <w:tcW w:w="3220" w:type="dxa"/>
            <w:shd w:val="clear" w:color="auto" w:fill="auto"/>
            <w:vAlign w:val="center"/>
            <w:hideMark/>
          </w:tcPr>
          <w:p w14:paraId="13AB36AF" w14:textId="77777777" w:rsidR="004B3DF8" w:rsidRPr="004B3DF8" w:rsidRDefault="004B3DF8" w:rsidP="003F6DAF">
            <w:pPr>
              <w:spacing w:before="0" w:after="0"/>
              <w:rPr>
                <w:rFonts w:eastAsia="Times New Roman" w:cs="Arial"/>
                <w:color w:val="000000"/>
                <w:sz w:val="18"/>
                <w:szCs w:val="18"/>
                <w:lang w:eastAsia="es-EC"/>
              </w:rPr>
            </w:pPr>
            <w:r w:rsidRPr="004B3DF8">
              <w:rPr>
                <w:rFonts w:eastAsia="Times New Roman" w:cs="Arial"/>
                <w:color w:val="000000"/>
                <w:sz w:val="18"/>
                <w:szCs w:val="18"/>
                <w:lang w:eastAsia="es-EC"/>
              </w:rPr>
              <w:t>Cambio De Titular Registros</w:t>
            </w:r>
          </w:p>
        </w:tc>
        <w:tc>
          <w:tcPr>
            <w:tcW w:w="3220" w:type="dxa"/>
            <w:shd w:val="clear" w:color="000000" w:fill="D9D9D9"/>
            <w:vAlign w:val="bottom"/>
            <w:hideMark/>
          </w:tcPr>
          <w:p w14:paraId="2A5D91F2"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460" w:type="dxa"/>
            <w:shd w:val="clear" w:color="000000" w:fill="A6A6A6"/>
            <w:vAlign w:val="bottom"/>
            <w:hideMark/>
          </w:tcPr>
          <w:p w14:paraId="62B4B77F"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220" w:type="dxa"/>
            <w:shd w:val="clear" w:color="000000" w:fill="FFF2CC"/>
            <w:vAlign w:val="bottom"/>
            <w:hideMark/>
          </w:tcPr>
          <w:p w14:paraId="49F06106"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580" w:type="dxa"/>
            <w:shd w:val="clear" w:color="000000" w:fill="FFE699"/>
            <w:vAlign w:val="bottom"/>
            <w:hideMark/>
          </w:tcPr>
          <w:p w14:paraId="25C6ED83"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220" w:type="dxa"/>
            <w:shd w:val="clear" w:color="000000" w:fill="EFF4FF"/>
            <w:vAlign w:val="bottom"/>
            <w:hideMark/>
          </w:tcPr>
          <w:p w14:paraId="5B927542"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2980" w:type="dxa"/>
            <w:shd w:val="clear" w:color="000000" w:fill="CDDEFF"/>
            <w:vAlign w:val="bottom"/>
            <w:hideMark/>
          </w:tcPr>
          <w:p w14:paraId="1CA9476F"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r>
      <w:tr w:rsidR="004B3DF8" w:rsidRPr="004B3DF8" w14:paraId="101B8D5E" w14:textId="77777777" w:rsidTr="004B3DF8">
        <w:trPr>
          <w:trHeight w:val="20"/>
        </w:trPr>
        <w:tc>
          <w:tcPr>
            <w:tcW w:w="3220" w:type="dxa"/>
            <w:shd w:val="clear" w:color="auto" w:fill="auto"/>
            <w:vAlign w:val="center"/>
            <w:hideMark/>
          </w:tcPr>
          <w:p w14:paraId="46A7BD66" w14:textId="77777777" w:rsidR="004B3DF8" w:rsidRPr="004B3DF8" w:rsidRDefault="004B3DF8" w:rsidP="003F6DAF">
            <w:pPr>
              <w:spacing w:before="0" w:after="0"/>
              <w:rPr>
                <w:rFonts w:eastAsia="Times New Roman" w:cs="Arial"/>
                <w:color w:val="000000"/>
                <w:sz w:val="18"/>
                <w:szCs w:val="18"/>
                <w:lang w:eastAsia="es-EC"/>
              </w:rPr>
            </w:pPr>
            <w:r w:rsidRPr="004B3DF8">
              <w:rPr>
                <w:rFonts w:eastAsia="Times New Roman" w:cs="Arial"/>
                <w:color w:val="000000"/>
                <w:sz w:val="18"/>
                <w:szCs w:val="18"/>
                <w:lang w:eastAsia="es-EC"/>
              </w:rPr>
              <w:t>Cambio De Titular Licencias</w:t>
            </w:r>
          </w:p>
        </w:tc>
        <w:tc>
          <w:tcPr>
            <w:tcW w:w="3220" w:type="dxa"/>
            <w:shd w:val="clear" w:color="000000" w:fill="D9D9D9"/>
            <w:vAlign w:val="bottom"/>
            <w:hideMark/>
          </w:tcPr>
          <w:p w14:paraId="2C19C500"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460" w:type="dxa"/>
            <w:shd w:val="clear" w:color="000000" w:fill="A6A6A6"/>
            <w:vAlign w:val="bottom"/>
            <w:hideMark/>
          </w:tcPr>
          <w:p w14:paraId="73A76DC2"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220" w:type="dxa"/>
            <w:shd w:val="clear" w:color="000000" w:fill="FFF2CC"/>
            <w:vAlign w:val="bottom"/>
            <w:hideMark/>
          </w:tcPr>
          <w:p w14:paraId="792AA6BB"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580" w:type="dxa"/>
            <w:shd w:val="clear" w:color="000000" w:fill="FFE699"/>
            <w:vAlign w:val="bottom"/>
            <w:hideMark/>
          </w:tcPr>
          <w:p w14:paraId="744B4C7E"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220" w:type="dxa"/>
            <w:shd w:val="clear" w:color="000000" w:fill="EFF4FF"/>
            <w:vAlign w:val="bottom"/>
            <w:hideMark/>
          </w:tcPr>
          <w:p w14:paraId="07C261A8"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2980" w:type="dxa"/>
            <w:shd w:val="clear" w:color="000000" w:fill="CDDEFF"/>
            <w:vAlign w:val="bottom"/>
            <w:hideMark/>
          </w:tcPr>
          <w:p w14:paraId="47292274"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r>
      <w:tr w:rsidR="004B3DF8" w:rsidRPr="004B3DF8" w14:paraId="6D77A487" w14:textId="77777777" w:rsidTr="004B3DF8">
        <w:trPr>
          <w:trHeight w:val="20"/>
        </w:trPr>
        <w:tc>
          <w:tcPr>
            <w:tcW w:w="3220" w:type="dxa"/>
            <w:shd w:val="clear" w:color="auto" w:fill="auto"/>
            <w:vAlign w:val="center"/>
            <w:hideMark/>
          </w:tcPr>
          <w:p w14:paraId="0C0AFEBB" w14:textId="77777777" w:rsidR="004B3DF8" w:rsidRPr="004B3DF8" w:rsidRDefault="004B3DF8" w:rsidP="003F6DAF">
            <w:pPr>
              <w:spacing w:before="0" w:after="0"/>
              <w:rPr>
                <w:rFonts w:eastAsia="Times New Roman" w:cs="Arial"/>
                <w:color w:val="000000"/>
                <w:sz w:val="18"/>
                <w:szCs w:val="18"/>
                <w:lang w:eastAsia="es-EC"/>
              </w:rPr>
            </w:pPr>
            <w:r w:rsidRPr="004B3DF8">
              <w:rPr>
                <w:rFonts w:eastAsia="Times New Roman" w:cs="Arial"/>
                <w:color w:val="000000"/>
                <w:sz w:val="18"/>
                <w:szCs w:val="18"/>
                <w:lang w:eastAsia="es-EC"/>
              </w:rPr>
              <w:t>Evaluación Ambiental Fase I</w:t>
            </w:r>
          </w:p>
        </w:tc>
        <w:tc>
          <w:tcPr>
            <w:tcW w:w="3220" w:type="dxa"/>
            <w:shd w:val="clear" w:color="000000" w:fill="D9D9D9"/>
            <w:vAlign w:val="bottom"/>
            <w:hideMark/>
          </w:tcPr>
          <w:p w14:paraId="1CDB0C86"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460" w:type="dxa"/>
            <w:shd w:val="clear" w:color="000000" w:fill="A6A6A6"/>
            <w:vAlign w:val="bottom"/>
            <w:hideMark/>
          </w:tcPr>
          <w:p w14:paraId="1A7C3A30"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220" w:type="dxa"/>
            <w:shd w:val="clear" w:color="000000" w:fill="FFF2CC"/>
            <w:vAlign w:val="bottom"/>
            <w:hideMark/>
          </w:tcPr>
          <w:p w14:paraId="2AD0FE2F"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580" w:type="dxa"/>
            <w:shd w:val="clear" w:color="000000" w:fill="FFE699"/>
            <w:vAlign w:val="bottom"/>
            <w:hideMark/>
          </w:tcPr>
          <w:p w14:paraId="2EB41423"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220" w:type="dxa"/>
            <w:shd w:val="clear" w:color="000000" w:fill="EFF4FF"/>
            <w:vAlign w:val="bottom"/>
            <w:hideMark/>
          </w:tcPr>
          <w:p w14:paraId="4D754BFF"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2980" w:type="dxa"/>
            <w:shd w:val="clear" w:color="000000" w:fill="CDDEFF"/>
            <w:vAlign w:val="bottom"/>
            <w:hideMark/>
          </w:tcPr>
          <w:p w14:paraId="27F141D7"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r>
      <w:tr w:rsidR="004B3DF8" w:rsidRPr="004B3DF8" w14:paraId="26246D2D" w14:textId="77777777" w:rsidTr="004B3DF8">
        <w:trPr>
          <w:trHeight w:val="20"/>
        </w:trPr>
        <w:tc>
          <w:tcPr>
            <w:tcW w:w="3220" w:type="dxa"/>
            <w:shd w:val="clear" w:color="auto" w:fill="auto"/>
            <w:vAlign w:val="center"/>
            <w:hideMark/>
          </w:tcPr>
          <w:p w14:paraId="21EFBD90" w14:textId="77777777" w:rsidR="004B3DF8" w:rsidRPr="004B3DF8" w:rsidRDefault="004B3DF8" w:rsidP="003F6DAF">
            <w:pPr>
              <w:spacing w:before="0" w:after="0"/>
              <w:rPr>
                <w:rFonts w:eastAsia="Times New Roman" w:cs="Arial"/>
                <w:color w:val="000000"/>
                <w:sz w:val="18"/>
                <w:szCs w:val="18"/>
                <w:lang w:eastAsia="es-EC"/>
              </w:rPr>
            </w:pPr>
            <w:r w:rsidRPr="004B3DF8">
              <w:rPr>
                <w:rFonts w:eastAsia="Times New Roman" w:cs="Arial"/>
                <w:color w:val="000000"/>
                <w:sz w:val="18"/>
                <w:szCs w:val="18"/>
                <w:lang w:eastAsia="es-EC"/>
              </w:rPr>
              <w:t>Evaluación Ambiental Fase II</w:t>
            </w:r>
          </w:p>
        </w:tc>
        <w:tc>
          <w:tcPr>
            <w:tcW w:w="3220" w:type="dxa"/>
            <w:shd w:val="clear" w:color="000000" w:fill="D9D9D9"/>
            <w:vAlign w:val="bottom"/>
            <w:hideMark/>
          </w:tcPr>
          <w:p w14:paraId="05481429"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460" w:type="dxa"/>
            <w:shd w:val="clear" w:color="000000" w:fill="A6A6A6"/>
            <w:vAlign w:val="bottom"/>
            <w:hideMark/>
          </w:tcPr>
          <w:p w14:paraId="393A0A03"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220" w:type="dxa"/>
            <w:shd w:val="clear" w:color="000000" w:fill="FFF2CC"/>
            <w:vAlign w:val="bottom"/>
            <w:hideMark/>
          </w:tcPr>
          <w:p w14:paraId="029EF9DF"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580" w:type="dxa"/>
            <w:shd w:val="clear" w:color="000000" w:fill="FFE699"/>
            <w:vAlign w:val="bottom"/>
            <w:hideMark/>
          </w:tcPr>
          <w:p w14:paraId="27E49F41"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220" w:type="dxa"/>
            <w:shd w:val="clear" w:color="000000" w:fill="EFF4FF"/>
            <w:vAlign w:val="bottom"/>
            <w:hideMark/>
          </w:tcPr>
          <w:p w14:paraId="08BE3FC9"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2980" w:type="dxa"/>
            <w:shd w:val="clear" w:color="000000" w:fill="CDDEFF"/>
            <w:vAlign w:val="bottom"/>
            <w:hideMark/>
          </w:tcPr>
          <w:p w14:paraId="05A1AADC"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r>
      <w:tr w:rsidR="004B3DF8" w:rsidRPr="004B3DF8" w14:paraId="4A8E17C0" w14:textId="77777777" w:rsidTr="004B3DF8">
        <w:trPr>
          <w:trHeight w:val="20"/>
        </w:trPr>
        <w:tc>
          <w:tcPr>
            <w:tcW w:w="3220" w:type="dxa"/>
            <w:shd w:val="clear" w:color="auto" w:fill="auto"/>
            <w:vAlign w:val="center"/>
            <w:hideMark/>
          </w:tcPr>
          <w:p w14:paraId="5E7D141D" w14:textId="77777777" w:rsidR="004B3DF8" w:rsidRPr="004B3DF8" w:rsidRDefault="004B3DF8" w:rsidP="003F6DAF">
            <w:pPr>
              <w:spacing w:before="0" w:after="0"/>
              <w:rPr>
                <w:rFonts w:eastAsia="Times New Roman" w:cs="Arial"/>
                <w:color w:val="000000"/>
                <w:sz w:val="18"/>
                <w:szCs w:val="18"/>
                <w:lang w:eastAsia="es-EC"/>
              </w:rPr>
            </w:pPr>
            <w:r w:rsidRPr="004B3DF8">
              <w:rPr>
                <w:rFonts w:eastAsia="Times New Roman" w:cs="Arial"/>
                <w:color w:val="000000"/>
                <w:sz w:val="18"/>
                <w:szCs w:val="18"/>
                <w:lang w:eastAsia="es-EC"/>
              </w:rPr>
              <w:t> </w:t>
            </w:r>
          </w:p>
        </w:tc>
        <w:tc>
          <w:tcPr>
            <w:tcW w:w="3220" w:type="dxa"/>
            <w:shd w:val="clear" w:color="000000" w:fill="D9D9D9"/>
            <w:vAlign w:val="bottom"/>
            <w:hideMark/>
          </w:tcPr>
          <w:p w14:paraId="7F798249"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 </w:t>
            </w:r>
          </w:p>
        </w:tc>
        <w:tc>
          <w:tcPr>
            <w:tcW w:w="3460" w:type="dxa"/>
            <w:shd w:val="clear" w:color="000000" w:fill="A6A6A6"/>
            <w:vAlign w:val="bottom"/>
            <w:hideMark/>
          </w:tcPr>
          <w:p w14:paraId="73881DFB"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 </w:t>
            </w:r>
          </w:p>
        </w:tc>
        <w:tc>
          <w:tcPr>
            <w:tcW w:w="3220" w:type="dxa"/>
            <w:shd w:val="clear" w:color="000000" w:fill="FFF2CC"/>
            <w:vAlign w:val="bottom"/>
            <w:hideMark/>
          </w:tcPr>
          <w:p w14:paraId="47F322F0"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 </w:t>
            </w:r>
          </w:p>
        </w:tc>
        <w:tc>
          <w:tcPr>
            <w:tcW w:w="3580" w:type="dxa"/>
            <w:shd w:val="clear" w:color="000000" w:fill="FFE699"/>
            <w:vAlign w:val="bottom"/>
            <w:hideMark/>
          </w:tcPr>
          <w:p w14:paraId="55903BA9"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 </w:t>
            </w:r>
          </w:p>
        </w:tc>
        <w:tc>
          <w:tcPr>
            <w:tcW w:w="3220" w:type="dxa"/>
            <w:shd w:val="clear" w:color="000000" w:fill="EFF4FF"/>
            <w:vAlign w:val="bottom"/>
            <w:hideMark/>
          </w:tcPr>
          <w:p w14:paraId="194DA082"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 </w:t>
            </w:r>
          </w:p>
        </w:tc>
        <w:tc>
          <w:tcPr>
            <w:tcW w:w="2980" w:type="dxa"/>
            <w:shd w:val="clear" w:color="000000" w:fill="CDDEFF"/>
            <w:vAlign w:val="bottom"/>
            <w:hideMark/>
          </w:tcPr>
          <w:p w14:paraId="52135419"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r>
      <w:tr w:rsidR="004B3DF8" w:rsidRPr="004B3DF8" w14:paraId="4AD424CC" w14:textId="77777777" w:rsidTr="004B3DF8">
        <w:trPr>
          <w:trHeight w:val="20"/>
        </w:trPr>
        <w:tc>
          <w:tcPr>
            <w:tcW w:w="3220" w:type="dxa"/>
            <w:shd w:val="clear" w:color="auto" w:fill="auto"/>
            <w:vAlign w:val="center"/>
            <w:hideMark/>
          </w:tcPr>
          <w:p w14:paraId="48320454" w14:textId="77777777" w:rsidR="004B3DF8" w:rsidRPr="004B3DF8" w:rsidRDefault="004B3DF8" w:rsidP="003F6DAF">
            <w:pPr>
              <w:spacing w:before="0" w:after="0"/>
              <w:rPr>
                <w:rFonts w:eastAsia="Times New Roman" w:cs="Arial"/>
                <w:color w:val="000000"/>
                <w:sz w:val="18"/>
                <w:szCs w:val="18"/>
                <w:lang w:eastAsia="es-EC"/>
              </w:rPr>
            </w:pPr>
            <w:r w:rsidRPr="004B3DF8">
              <w:rPr>
                <w:rFonts w:eastAsia="Times New Roman" w:cs="Arial"/>
                <w:color w:val="000000"/>
                <w:sz w:val="18"/>
                <w:szCs w:val="18"/>
                <w:lang w:eastAsia="es-EC"/>
              </w:rPr>
              <w:t>Extinción de la autorización administrativa ambiental</w:t>
            </w:r>
          </w:p>
        </w:tc>
        <w:tc>
          <w:tcPr>
            <w:tcW w:w="3220" w:type="dxa"/>
            <w:shd w:val="clear" w:color="000000" w:fill="D9D9D9"/>
            <w:vAlign w:val="bottom"/>
            <w:hideMark/>
          </w:tcPr>
          <w:p w14:paraId="41DCF3B7"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460" w:type="dxa"/>
            <w:shd w:val="clear" w:color="000000" w:fill="A6A6A6"/>
            <w:vAlign w:val="bottom"/>
            <w:hideMark/>
          </w:tcPr>
          <w:p w14:paraId="547E8E38"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220" w:type="dxa"/>
            <w:shd w:val="clear" w:color="000000" w:fill="FFF2CC"/>
            <w:vAlign w:val="bottom"/>
            <w:hideMark/>
          </w:tcPr>
          <w:p w14:paraId="1622D2E9"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580" w:type="dxa"/>
            <w:shd w:val="clear" w:color="000000" w:fill="FFE699"/>
            <w:vAlign w:val="bottom"/>
            <w:hideMark/>
          </w:tcPr>
          <w:p w14:paraId="510202F2"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220" w:type="dxa"/>
            <w:shd w:val="clear" w:color="000000" w:fill="EFF4FF"/>
            <w:vAlign w:val="bottom"/>
            <w:hideMark/>
          </w:tcPr>
          <w:p w14:paraId="5537D0A2"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2980" w:type="dxa"/>
            <w:shd w:val="clear" w:color="000000" w:fill="CDDEFF"/>
            <w:vAlign w:val="bottom"/>
            <w:hideMark/>
          </w:tcPr>
          <w:p w14:paraId="594BC512"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r>
      <w:tr w:rsidR="004B3DF8" w:rsidRPr="004B3DF8" w14:paraId="57E10B6A" w14:textId="77777777" w:rsidTr="004B3DF8">
        <w:trPr>
          <w:trHeight w:val="20"/>
        </w:trPr>
        <w:tc>
          <w:tcPr>
            <w:tcW w:w="3220" w:type="dxa"/>
            <w:shd w:val="clear" w:color="auto" w:fill="auto"/>
            <w:vAlign w:val="center"/>
            <w:hideMark/>
          </w:tcPr>
          <w:p w14:paraId="4794771B" w14:textId="77777777" w:rsidR="004B3DF8" w:rsidRPr="004B3DF8" w:rsidRDefault="004B3DF8" w:rsidP="003F6DAF">
            <w:pPr>
              <w:spacing w:before="0" w:after="0"/>
              <w:rPr>
                <w:rFonts w:eastAsia="Times New Roman" w:cs="Arial"/>
                <w:color w:val="000000"/>
                <w:sz w:val="18"/>
                <w:szCs w:val="18"/>
                <w:lang w:eastAsia="es-EC"/>
              </w:rPr>
            </w:pPr>
            <w:r w:rsidRPr="004B3DF8">
              <w:rPr>
                <w:rFonts w:eastAsia="Times New Roman" w:cs="Arial"/>
                <w:color w:val="000000"/>
                <w:sz w:val="18"/>
                <w:szCs w:val="18"/>
                <w:lang w:eastAsia="es-EC"/>
              </w:rPr>
              <w:t>Informe y Plan Emergente</w:t>
            </w:r>
          </w:p>
        </w:tc>
        <w:tc>
          <w:tcPr>
            <w:tcW w:w="3220" w:type="dxa"/>
            <w:shd w:val="clear" w:color="000000" w:fill="D9D9D9"/>
            <w:vAlign w:val="bottom"/>
            <w:hideMark/>
          </w:tcPr>
          <w:p w14:paraId="25AA2E36"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638</w:t>
            </w:r>
          </w:p>
        </w:tc>
        <w:tc>
          <w:tcPr>
            <w:tcW w:w="3460" w:type="dxa"/>
            <w:shd w:val="clear" w:color="000000" w:fill="A6A6A6"/>
            <w:vAlign w:val="bottom"/>
            <w:hideMark/>
          </w:tcPr>
          <w:p w14:paraId="0CBB9A92"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2550</w:t>
            </w:r>
          </w:p>
        </w:tc>
        <w:tc>
          <w:tcPr>
            <w:tcW w:w="3220" w:type="dxa"/>
            <w:shd w:val="clear" w:color="000000" w:fill="FFF2CC"/>
            <w:vAlign w:val="bottom"/>
            <w:hideMark/>
          </w:tcPr>
          <w:p w14:paraId="14259B6C"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638</w:t>
            </w:r>
          </w:p>
        </w:tc>
        <w:tc>
          <w:tcPr>
            <w:tcW w:w="3580" w:type="dxa"/>
            <w:shd w:val="clear" w:color="000000" w:fill="FFE699"/>
            <w:vAlign w:val="bottom"/>
            <w:hideMark/>
          </w:tcPr>
          <w:p w14:paraId="01C8438C"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2552</w:t>
            </w:r>
          </w:p>
        </w:tc>
        <w:tc>
          <w:tcPr>
            <w:tcW w:w="3220" w:type="dxa"/>
            <w:shd w:val="clear" w:color="000000" w:fill="EFF4FF"/>
            <w:vAlign w:val="bottom"/>
            <w:hideMark/>
          </w:tcPr>
          <w:p w14:paraId="7AD40602"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638</w:t>
            </w:r>
          </w:p>
        </w:tc>
        <w:tc>
          <w:tcPr>
            <w:tcW w:w="2980" w:type="dxa"/>
            <w:shd w:val="clear" w:color="000000" w:fill="CDDEFF"/>
            <w:vAlign w:val="bottom"/>
            <w:hideMark/>
          </w:tcPr>
          <w:p w14:paraId="32F764C1"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2552</w:t>
            </w:r>
          </w:p>
        </w:tc>
      </w:tr>
      <w:tr w:rsidR="004B3DF8" w:rsidRPr="004B3DF8" w14:paraId="07C88D4E" w14:textId="77777777" w:rsidTr="004B3DF8">
        <w:trPr>
          <w:trHeight w:val="20"/>
        </w:trPr>
        <w:tc>
          <w:tcPr>
            <w:tcW w:w="3220" w:type="dxa"/>
            <w:shd w:val="clear" w:color="auto" w:fill="auto"/>
            <w:vAlign w:val="center"/>
            <w:hideMark/>
          </w:tcPr>
          <w:p w14:paraId="6F7FD066" w14:textId="77777777" w:rsidR="004B3DF8" w:rsidRPr="004B3DF8" w:rsidRDefault="004B3DF8" w:rsidP="003F6DAF">
            <w:pPr>
              <w:spacing w:before="0" w:after="0"/>
              <w:rPr>
                <w:rFonts w:eastAsia="Times New Roman" w:cs="Arial"/>
                <w:color w:val="000000"/>
                <w:sz w:val="18"/>
                <w:szCs w:val="18"/>
                <w:lang w:eastAsia="es-EC"/>
              </w:rPr>
            </w:pPr>
            <w:r w:rsidRPr="004B3DF8">
              <w:rPr>
                <w:rFonts w:eastAsia="Times New Roman" w:cs="Arial"/>
                <w:color w:val="000000"/>
                <w:sz w:val="18"/>
                <w:szCs w:val="18"/>
                <w:lang w:eastAsia="es-EC"/>
              </w:rPr>
              <w:t>Modificaciones Al Proyecto (estudio complementario)</w:t>
            </w:r>
          </w:p>
        </w:tc>
        <w:tc>
          <w:tcPr>
            <w:tcW w:w="3220" w:type="dxa"/>
            <w:shd w:val="clear" w:color="000000" w:fill="D9D9D9"/>
            <w:vAlign w:val="bottom"/>
            <w:hideMark/>
          </w:tcPr>
          <w:p w14:paraId="156AD2AB"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Proyectos, obras o actividades que causen impacto ambiental medio 1 x 1000 (uno por mil) sobre el costo del proyecto (respaldo – protocolización del presupuesto estimado); mínimo USD 5500,00. Proyectos, obras o actividades que causen impacto ambiental alto 1 x 1000 (uno por mil) sobre el costo del proyecto (respaldo – protocolización del presupuesto estimado); mínimo USD 1000,00.</w:t>
            </w:r>
          </w:p>
        </w:tc>
        <w:tc>
          <w:tcPr>
            <w:tcW w:w="3460" w:type="dxa"/>
            <w:shd w:val="clear" w:color="000000" w:fill="A6A6A6"/>
            <w:vAlign w:val="bottom"/>
            <w:hideMark/>
          </w:tcPr>
          <w:p w14:paraId="3E20961B"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2000</w:t>
            </w:r>
          </w:p>
        </w:tc>
        <w:tc>
          <w:tcPr>
            <w:tcW w:w="3220" w:type="dxa"/>
            <w:shd w:val="clear" w:color="000000" w:fill="FFF2CC"/>
            <w:vAlign w:val="bottom"/>
            <w:hideMark/>
          </w:tcPr>
          <w:p w14:paraId="032B5531"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Proyectos, obras o actividades que causen impacto ambiental medio 1 x 1000 (uno por mil) sobre el costo del proyecto (respaldo – protocolización del presupuesto estimado); mínimo USD 5500,00. Proyectos, obras o actividades que causen impacto ambiental alto 1 x 1000 (uno por mil) sobre el costo del proyecto (respaldo – protocolización del presupuesto estimado); mínimo USD 1000,00.</w:t>
            </w:r>
          </w:p>
        </w:tc>
        <w:tc>
          <w:tcPr>
            <w:tcW w:w="3580" w:type="dxa"/>
            <w:shd w:val="clear" w:color="000000" w:fill="FFE699"/>
            <w:vAlign w:val="bottom"/>
            <w:hideMark/>
          </w:tcPr>
          <w:p w14:paraId="306FE1F0"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2000</w:t>
            </w:r>
          </w:p>
        </w:tc>
        <w:tc>
          <w:tcPr>
            <w:tcW w:w="3220" w:type="dxa"/>
            <w:shd w:val="clear" w:color="000000" w:fill="EFF4FF"/>
            <w:vAlign w:val="bottom"/>
            <w:hideMark/>
          </w:tcPr>
          <w:p w14:paraId="4F3B8350"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Proyectos, obras o actividades que causen impacto ambiental medio 1 x 1000 (uno por mil) sobre el costo del proyecto (respaldo – protocolización del presupuesto estimado); mínimo USD 5500,00. Proyectos, obras o actividades que causen impacto ambiental alto 1 x 1000 (uno por mil) sobre el costo del proyecto (respaldo – protocolización del presupuesto estimado); mínimo USD 1000,00.</w:t>
            </w:r>
          </w:p>
        </w:tc>
        <w:tc>
          <w:tcPr>
            <w:tcW w:w="2980" w:type="dxa"/>
            <w:shd w:val="clear" w:color="000000" w:fill="CDDEFF"/>
            <w:vAlign w:val="bottom"/>
            <w:hideMark/>
          </w:tcPr>
          <w:p w14:paraId="39297DB6"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2000</w:t>
            </w:r>
          </w:p>
        </w:tc>
      </w:tr>
      <w:tr w:rsidR="004B3DF8" w:rsidRPr="004B3DF8" w14:paraId="61325D85" w14:textId="77777777" w:rsidTr="004B3DF8">
        <w:trPr>
          <w:trHeight w:val="20"/>
        </w:trPr>
        <w:tc>
          <w:tcPr>
            <w:tcW w:w="3220" w:type="dxa"/>
            <w:shd w:val="clear" w:color="auto" w:fill="auto"/>
            <w:vAlign w:val="center"/>
            <w:hideMark/>
          </w:tcPr>
          <w:p w14:paraId="33E1A92D" w14:textId="77777777" w:rsidR="004B3DF8" w:rsidRPr="004B3DF8" w:rsidRDefault="004B3DF8" w:rsidP="003F6DAF">
            <w:pPr>
              <w:spacing w:before="0" w:after="0"/>
              <w:rPr>
                <w:rFonts w:eastAsia="Times New Roman" w:cs="Arial"/>
                <w:color w:val="000000"/>
                <w:sz w:val="18"/>
                <w:szCs w:val="18"/>
                <w:lang w:eastAsia="es-EC"/>
              </w:rPr>
            </w:pPr>
            <w:r w:rsidRPr="004B3DF8">
              <w:rPr>
                <w:rFonts w:eastAsia="Times New Roman" w:cs="Arial"/>
                <w:color w:val="000000"/>
                <w:sz w:val="18"/>
                <w:szCs w:val="18"/>
                <w:lang w:eastAsia="es-EC"/>
              </w:rPr>
              <w:t xml:space="preserve">Plan De Cierre Y Abandono Registro </w:t>
            </w:r>
          </w:p>
        </w:tc>
        <w:tc>
          <w:tcPr>
            <w:tcW w:w="3220" w:type="dxa"/>
            <w:shd w:val="clear" w:color="000000" w:fill="D9D9D9"/>
            <w:vAlign w:val="bottom"/>
            <w:hideMark/>
          </w:tcPr>
          <w:p w14:paraId="7323F3E5"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460" w:type="dxa"/>
            <w:shd w:val="clear" w:color="000000" w:fill="A6A6A6"/>
            <w:vAlign w:val="bottom"/>
            <w:hideMark/>
          </w:tcPr>
          <w:p w14:paraId="45507C25"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220" w:type="dxa"/>
            <w:shd w:val="clear" w:color="000000" w:fill="FFF2CC"/>
            <w:vAlign w:val="bottom"/>
            <w:hideMark/>
          </w:tcPr>
          <w:p w14:paraId="3BB77D45"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580" w:type="dxa"/>
            <w:shd w:val="clear" w:color="000000" w:fill="FFE699"/>
            <w:vAlign w:val="bottom"/>
            <w:hideMark/>
          </w:tcPr>
          <w:p w14:paraId="094D9424"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220" w:type="dxa"/>
            <w:shd w:val="clear" w:color="000000" w:fill="FFF2CC"/>
            <w:vAlign w:val="bottom"/>
            <w:hideMark/>
          </w:tcPr>
          <w:p w14:paraId="0038D4EA"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2980" w:type="dxa"/>
            <w:shd w:val="clear" w:color="000000" w:fill="CDDEFF"/>
            <w:vAlign w:val="bottom"/>
            <w:hideMark/>
          </w:tcPr>
          <w:p w14:paraId="1F4CD274"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r>
      <w:tr w:rsidR="004B3DF8" w:rsidRPr="004B3DF8" w14:paraId="10ECD359" w14:textId="77777777" w:rsidTr="004B3DF8">
        <w:trPr>
          <w:trHeight w:val="20"/>
        </w:trPr>
        <w:tc>
          <w:tcPr>
            <w:tcW w:w="3220" w:type="dxa"/>
            <w:shd w:val="clear" w:color="auto" w:fill="auto"/>
            <w:vAlign w:val="center"/>
            <w:hideMark/>
          </w:tcPr>
          <w:p w14:paraId="643A9413" w14:textId="77777777" w:rsidR="004B3DF8" w:rsidRPr="004B3DF8" w:rsidRDefault="004B3DF8" w:rsidP="003F6DAF">
            <w:pPr>
              <w:spacing w:before="0" w:after="0"/>
              <w:rPr>
                <w:rFonts w:eastAsia="Times New Roman" w:cs="Arial"/>
                <w:color w:val="000000"/>
                <w:sz w:val="18"/>
                <w:szCs w:val="18"/>
                <w:lang w:eastAsia="es-EC"/>
              </w:rPr>
            </w:pPr>
            <w:r w:rsidRPr="004B3DF8">
              <w:rPr>
                <w:rFonts w:eastAsia="Times New Roman" w:cs="Arial"/>
                <w:color w:val="000000"/>
                <w:sz w:val="18"/>
                <w:szCs w:val="18"/>
                <w:lang w:eastAsia="es-EC"/>
              </w:rPr>
              <w:t>Plan De Cierre Y Abandono Licencia</w:t>
            </w:r>
          </w:p>
        </w:tc>
        <w:tc>
          <w:tcPr>
            <w:tcW w:w="3220" w:type="dxa"/>
            <w:shd w:val="clear" w:color="000000" w:fill="D9D9D9"/>
            <w:vAlign w:val="bottom"/>
            <w:hideMark/>
          </w:tcPr>
          <w:p w14:paraId="364F9829"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1</w:t>
            </w:r>
          </w:p>
        </w:tc>
        <w:tc>
          <w:tcPr>
            <w:tcW w:w="3460" w:type="dxa"/>
            <w:shd w:val="clear" w:color="000000" w:fill="A6A6A6"/>
            <w:vAlign w:val="bottom"/>
            <w:hideMark/>
          </w:tcPr>
          <w:p w14:paraId="268D2F05"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3</w:t>
            </w:r>
          </w:p>
        </w:tc>
        <w:tc>
          <w:tcPr>
            <w:tcW w:w="3220" w:type="dxa"/>
            <w:shd w:val="clear" w:color="000000" w:fill="FFF2CC"/>
            <w:vAlign w:val="bottom"/>
            <w:hideMark/>
          </w:tcPr>
          <w:p w14:paraId="1151894B"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580" w:type="dxa"/>
            <w:shd w:val="clear" w:color="000000" w:fill="FFE699"/>
            <w:vAlign w:val="bottom"/>
            <w:hideMark/>
          </w:tcPr>
          <w:p w14:paraId="000CB7C0"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220" w:type="dxa"/>
            <w:shd w:val="clear" w:color="000000" w:fill="EFF4FF"/>
            <w:vAlign w:val="bottom"/>
            <w:hideMark/>
          </w:tcPr>
          <w:p w14:paraId="02F1E864"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2980" w:type="dxa"/>
            <w:shd w:val="clear" w:color="000000" w:fill="CDDEFF"/>
            <w:vAlign w:val="bottom"/>
            <w:hideMark/>
          </w:tcPr>
          <w:p w14:paraId="156CFB2E"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r>
      <w:tr w:rsidR="004B3DF8" w:rsidRPr="004B3DF8" w14:paraId="497B9D95" w14:textId="77777777" w:rsidTr="004B3DF8">
        <w:trPr>
          <w:trHeight w:val="20"/>
        </w:trPr>
        <w:tc>
          <w:tcPr>
            <w:tcW w:w="3220" w:type="dxa"/>
            <w:shd w:val="clear" w:color="auto" w:fill="auto"/>
            <w:vAlign w:val="center"/>
            <w:hideMark/>
          </w:tcPr>
          <w:p w14:paraId="6874B120" w14:textId="77777777" w:rsidR="004B3DF8" w:rsidRPr="004B3DF8" w:rsidRDefault="004B3DF8" w:rsidP="003F6DAF">
            <w:pPr>
              <w:spacing w:before="0" w:after="0"/>
              <w:rPr>
                <w:rFonts w:eastAsia="Times New Roman" w:cs="Arial"/>
                <w:color w:val="000000"/>
                <w:sz w:val="18"/>
                <w:szCs w:val="18"/>
                <w:lang w:eastAsia="es-EC"/>
              </w:rPr>
            </w:pPr>
            <w:r w:rsidRPr="004B3DF8">
              <w:rPr>
                <w:rFonts w:eastAsia="Times New Roman" w:cs="Arial"/>
                <w:color w:val="000000"/>
                <w:sz w:val="18"/>
                <w:szCs w:val="18"/>
                <w:lang w:eastAsia="es-EC"/>
              </w:rPr>
              <w:t>Revisión y pronunciamiento del Informe de Cierre y Abandono para Registros</w:t>
            </w:r>
          </w:p>
        </w:tc>
        <w:tc>
          <w:tcPr>
            <w:tcW w:w="3220" w:type="dxa"/>
            <w:shd w:val="clear" w:color="000000" w:fill="D9D9D9"/>
            <w:vAlign w:val="bottom"/>
            <w:hideMark/>
          </w:tcPr>
          <w:p w14:paraId="5FBBFE52"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2</w:t>
            </w:r>
          </w:p>
        </w:tc>
        <w:tc>
          <w:tcPr>
            <w:tcW w:w="3460" w:type="dxa"/>
            <w:shd w:val="clear" w:color="000000" w:fill="A6A6A6"/>
            <w:vAlign w:val="bottom"/>
            <w:hideMark/>
          </w:tcPr>
          <w:p w14:paraId="4A18746B"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120</w:t>
            </w:r>
          </w:p>
        </w:tc>
        <w:tc>
          <w:tcPr>
            <w:tcW w:w="3220" w:type="dxa"/>
            <w:shd w:val="clear" w:color="000000" w:fill="FFF2CC"/>
            <w:vAlign w:val="bottom"/>
            <w:hideMark/>
          </w:tcPr>
          <w:p w14:paraId="2737048A"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580" w:type="dxa"/>
            <w:shd w:val="clear" w:color="000000" w:fill="FFE699"/>
            <w:vAlign w:val="bottom"/>
            <w:hideMark/>
          </w:tcPr>
          <w:p w14:paraId="04B5E98B"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220" w:type="dxa"/>
            <w:shd w:val="clear" w:color="000000" w:fill="EFF4FF"/>
            <w:vAlign w:val="bottom"/>
            <w:hideMark/>
          </w:tcPr>
          <w:p w14:paraId="51CD30F1"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2980" w:type="dxa"/>
            <w:shd w:val="clear" w:color="000000" w:fill="CDDEFF"/>
            <w:vAlign w:val="bottom"/>
            <w:hideMark/>
          </w:tcPr>
          <w:p w14:paraId="47DB7746"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r>
      <w:tr w:rsidR="004B3DF8" w:rsidRPr="004B3DF8" w14:paraId="7BF4854A" w14:textId="77777777" w:rsidTr="004B3DF8">
        <w:trPr>
          <w:trHeight w:val="20"/>
        </w:trPr>
        <w:tc>
          <w:tcPr>
            <w:tcW w:w="3220" w:type="dxa"/>
            <w:shd w:val="clear" w:color="auto" w:fill="auto"/>
            <w:vAlign w:val="center"/>
            <w:hideMark/>
          </w:tcPr>
          <w:p w14:paraId="26593F36" w14:textId="77777777" w:rsidR="004B3DF8" w:rsidRPr="004B3DF8" w:rsidRDefault="004B3DF8" w:rsidP="003F6DAF">
            <w:pPr>
              <w:spacing w:before="0" w:after="0"/>
              <w:rPr>
                <w:rFonts w:eastAsia="Times New Roman" w:cs="Arial"/>
                <w:color w:val="000000"/>
                <w:sz w:val="18"/>
                <w:szCs w:val="18"/>
                <w:lang w:eastAsia="es-EC"/>
              </w:rPr>
            </w:pPr>
            <w:r w:rsidRPr="004B3DF8">
              <w:rPr>
                <w:rFonts w:eastAsia="Times New Roman" w:cs="Arial"/>
                <w:color w:val="000000"/>
                <w:sz w:val="18"/>
                <w:szCs w:val="18"/>
                <w:lang w:eastAsia="es-EC"/>
              </w:rPr>
              <w:t>Revisión y pronunciamiento del Informe de Cierre y Abandono para Licencias</w:t>
            </w:r>
          </w:p>
        </w:tc>
        <w:tc>
          <w:tcPr>
            <w:tcW w:w="3220" w:type="dxa"/>
            <w:shd w:val="clear" w:color="000000" w:fill="D9D9D9"/>
            <w:vAlign w:val="bottom"/>
            <w:hideMark/>
          </w:tcPr>
          <w:p w14:paraId="48DACB8A"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3</w:t>
            </w:r>
          </w:p>
        </w:tc>
        <w:tc>
          <w:tcPr>
            <w:tcW w:w="3460" w:type="dxa"/>
            <w:shd w:val="clear" w:color="000000" w:fill="A6A6A6"/>
            <w:vAlign w:val="bottom"/>
            <w:hideMark/>
          </w:tcPr>
          <w:p w14:paraId="0CBF4D92"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9</w:t>
            </w:r>
          </w:p>
        </w:tc>
        <w:tc>
          <w:tcPr>
            <w:tcW w:w="3220" w:type="dxa"/>
            <w:shd w:val="clear" w:color="000000" w:fill="FFF2CC"/>
            <w:vAlign w:val="bottom"/>
            <w:hideMark/>
          </w:tcPr>
          <w:p w14:paraId="220F84C0"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580" w:type="dxa"/>
            <w:shd w:val="clear" w:color="000000" w:fill="FFE699"/>
            <w:vAlign w:val="bottom"/>
            <w:hideMark/>
          </w:tcPr>
          <w:p w14:paraId="486481C2"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220" w:type="dxa"/>
            <w:shd w:val="clear" w:color="000000" w:fill="EFF4FF"/>
            <w:vAlign w:val="bottom"/>
            <w:hideMark/>
          </w:tcPr>
          <w:p w14:paraId="52D2B84E"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2980" w:type="dxa"/>
            <w:shd w:val="clear" w:color="000000" w:fill="CDDEFF"/>
            <w:vAlign w:val="bottom"/>
            <w:hideMark/>
          </w:tcPr>
          <w:p w14:paraId="78F57774"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r>
      <w:tr w:rsidR="004B3DF8" w:rsidRPr="004B3DF8" w14:paraId="5EA09A76" w14:textId="77777777" w:rsidTr="004B3DF8">
        <w:trPr>
          <w:trHeight w:val="20"/>
        </w:trPr>
        <w:tc>
          <w:tcPr>
            <w:tcW w:w="3220" w:type="dxa"/>
            <w:shd w:val="clear" w:color="auto" w:fill="auto"/>
            <w:vAlign w:val="center"/>
            <w:hideMark/>
          </w:tcPr>
          <w:p w14:paraId="6EAA544D" w14:textId="77777777" w:rsidR="004B3DF8" w:rsidRPr="004B3DF8" w:rsidRDefault="004B3DF8" w:rsidP="003F6DAF">
            <w:pPr>
              <w:spacing w:before="0" w:after="0"/>
              <w:rPr>
                <w:rFonts w:eastAsia="Times New Roman" w:cs="Arial"/>
                <w:color w:val="000000"/>
                <w:sz w:val="18"/>
                <w:szCs w:val="18"/>
                <w:lang w:eastAsia="es-EC"/>
              </w:rPr>
            </w:pPr>
            <w:r w:rsidRPr="004B3DF8">
              <w:rPr>
                <w:rFonts w:eastAsia="Times New Roman" w:cs="Arial"/>
                <w:color w:val="000000"/>
                <w:sz w:val="18"/>
                <w:szCs w:val="18"/>
                <w:lang w:eastAsia="es-EC"/>
              </w:rPr>
              <w:t>Planes De Acción</w:t>
            </w:r>
          </w:p>
        </w:tc>
        <w:tc>
          <w:tcPr>
            <w:tcW w:w="3220" w:type="dxa"/>
            <w:shd w:val="clear" w:color="000000" w:fill="D9D9D9"/>
            <w:vAlign w:val="bottom"/>
            <w:hideMark/>
          </w:tcPr>
          <w:p w14:paraId="177107E2"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638</w:t>
            </w:r>
          </w:p>
        </w:tc>
        <w:tc>
          <w:tcPr>
            <w:tcW w:w="3460" w:type="dxa"/>
            <w:shd w:val="clear" w:color="000000" w:fill="A6A6A6"/>
            <w:vAlign w:val="bottom"/>
            <w:hideMark/>
          </w:tcPr>
          <w:p w14:paraId="664830F5"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15938</w:t>
            </w:r>
          </w:p>
        </w:tc>
        <w:tc>
          <w:tcPr>
            <w:tcW w:w="3220" w:type="dxa"/>
            <w:shd w:val="clear" w:color="000000" w:fill="FFF2CC"/>
            <w:vAlign w:val="bottom"/>
            <w:hideMark/>
          </w:tcPr>
          <w:p w14:paraId="7A8B0842"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638</w:t>
            </w:r>
          </w:p>
        </w:tc>
        <w:tc>
          <w:tcPr>
            <w:tcW w:w="3580" w:type="dxa"/>
            <w:shd w:val="clear" w:color="000000" w:fill="FFE699"/>
            <w:vAlign w:val="bottom"/>
            <w:hideMark/>
          </w:tcPr>
          <w:p w14:paraId="42C8C356"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15950</w:t>
            </w:r>
          </w:p>
        </w:tc>
        <w:tc>
          <w:tcPr>
            <w:tcW w:w="3220" w:type="dxa"/>
            <w:shd w:val="clear" w:color="000000" w:fill="EFF4FF"/>
            <w:vAlign w:val="bottom"/>
            <w:hideMark/>
          </w:tcPr>
          <w:p w14:paraId="2AFAA1B8"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638</w:t>
            </w:r>
          </w:p>
        </w:tc>
        <w:tc>
          <w:tcPr>
            <w:tcW w:w="2980" w:type="dxa"/>
            <w:shd w:val="clear" w:color="000000" w:fill="CDDEFF"/>
            <w:vAlign w:val="bottom"/>
            <w:hideMark/>
          </w:tcPr>
          <w:p w14:paraId="6C1AE3C3"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15950</w:t>
            </w:r>
          </w:p>
        </w:tc>
      </w:tr>
      <w:tr w:rsidR="004B3DF8" w:rsidRPr="004B3DF8" w14:paraId="7108AA3B" w14:textId="77777777" w:rsidTr="004B3DF8">
        <w:trPr>
          <w:trHeight w:val="20"/>
        </w:trPr>
        <w:tc>
          <w:tcPr>
            <w:tcW w:w="3220" w:type="dxa"/>
            <w:shd w:val="clear" w:color="auto" w:fill="auto"/>
            <w:vAlign w:val="center"/>
            <w:hideMark/>
          </w:tcPr>
          <w:p w14:paraId="52528CFD" w14:textId="77777777" w:rsidR="004B3DF8" w:rsidRPr="004B3DF8" w:rsidRDefault="004B3DF8" w:rsidP="003F6DAF">
            <w:pPr>
              <w:spacing w:before="0" w:after="0"/>
              <w:rPr>
                <w:rFonts w:eastAsia="Times New Roman" w:cs="Arial"/>
                <w:color w:val="000000"/>
                <w:sz w:val="18"/>
                <w:szCs w:val="18"/>
                <w:lang w:eastAsia="es-EC"/>
              </w:rPr>
            </w:pPr>
            <w:r w:rsidRPr="004B3DF8">
              <w:rPr>
                <w:rFonts w:eastAsia="Times New Roman" w:cs="Arial"/>
                <w:color w:val="000000"/>
                <w:sz w:val="18"/>
                <w:szCs w:val="18"/>
                <w:lang w:eastAsia="es-EC"/>
              </w:rPr>
              <w:t xml:space="preserve">Plan De Remediación </w:t>
            </w:r>
          </w:p>
        </w:tc>
        <w:tc>
          <w:tcPr>
            <w:tcW w:w="3220" w:type="dxa"/>
            <w:shd w:val="clear" w:color="000000" w:fill="D9D9D9"/>
            <w:vAlign w:val="bottom"/>
            <w:hideMark/>
          </w:tcPr>
          <w:p w14:paraId="43F7A3DF"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1488</w:t>
            </w:r>
          </w:p>
        </w:tc>
        <w:tc>
          <w:tcPr>
            <w:tcW w:w="3460" w:type="dxa"/>
            <w:shd w:val="clear" w:color="000000" w:fill="A6A6A6"/>
            <w:vAlign w:val="bottom"/>
            <w:hideMark/>
          </w:tcPr>
          <w:p w14:paraId="0E567350"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11900</w:t>
            </w:r>
          </w:p>
        </w:tc>
        <w:tc>
          <w:tcPr>
            <w:tcW w:w="3220" w:type="dxa"/>
            <w:shd w:val="clear" w:color="000000" w:fill="FFF2CC"/>
            <w:vAlign w:val="bottom"/>
            <w:hideMark/>
          </w:tcPr>
          <w:p w14:paraId="25927A9D"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1488</w:t>
            </w:r>
          </w:p>
        </w:tc>
        <w:tc>
          <w:tcPr>
            <w:tcW w:w="3580" w:type="dxa"/>
            <w:shd w:val="clear" w:color="000000" w:fill="FFE699"/>
            <w:vAlign w:val="bottom"/>
            <w:hideMark/>
          </w:tcPr>
          <w:p w14:paraId="7F769580"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11904</w:t>
            </w:r>
          </w:p>
        </w:tc>
        <w:tc>
          <w:tcPr>
            <w:tcW w:w="3220" w:type="dxa"/>
            <w:shd w:val="clear" w:color="000000" w:fill="EFF4FF"/>
            <w:vAlign w:val="bottom"/>
            <w:hideMark/>
          </w:tcPr>
          <w:p w14:paraId="03523FBF"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1488</w:t>
            </w:r>
          </w:p>
        </w:tc>
        <w:tc>
          <w:tcPr>
            <w:tcW w:w="2980" w:type="dxa"/>
            <w:shd w:val="clear" w:color="000000" w:fill="CDDEFF"/>
            <w:vAlign w:val="bottom"/>
            <w:hideMark/>
          </w:tcPr>
          <w:p w14:paraId="056439C3"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11904</w:t>
            </w:r>
          </w:p>
        </w:tc>
      </w:tr>
      <w:tr w:rsidR="004B3DF8" w:rsidRPr="004B3DF8" w14:paraId="5EBEC73E" w14:textId="77777777" w:rsidTr="004B3DF8">
        <w:trPr>
          <w:trHeight w:val="20"/>
        </w:trPr>
        <w:tc>
          <w:tcPr>
            <w:tcW w:w="3220" w:type="dxa"/>
            <w:shd w:val="clear" w:color="auto" w:fill="auto"/>
            <w:vAlign w:val="center"/>
            <w:hideMark/>
          </w:tcPr>
          <w:p w14:paraId="747799B3" w14:textId="77777777" w:rsidR="004B3DF8" w:rsidRPr="004B3DF8" w:rsidRDefault="004B3DF8" w:rsidP="003F6DAF">
            <w:pPr>
              <w:spacing w:before="0" w:after="0"/>
              <w:rPr>
                <w:rFonts w:eastAsia="Times New Roman" w:cs="Arial"/>
                <w:color w:val="000000"/>
                <w:sz w:val="18"/>
                <w:szCs w:val="18"/>
                <w:lang w:eastAsia="es-EC"/>
              </w:rPr>
            </w:pPr>
            <w:r w:rsidRPr="004B3DF8">
              <w:rPr>
                <w:rFonts w:eastAsia="Times New Roman" w:cs="Arial"/>
                <w:color w:val="000000"/>
                <w:sz w:val="18"/>
                <w:szCs w:val="18"/>
                <w:lang w:eastAsia="es-EC"/>
              </w:rPr>
              <w:t xml:space="preserve">Seguimiento al Plan De Remediación </w:t>
            </w:r>
          </w:p>
        </w:tc>
        <w:tc>
          <w:tcPr>
            <w:tcW w:w="3220" w:type="dxa"/>
            <w:shd w:val="clear" w:color="000000" w:fill="D9D9D9"/>
            <w:vAlign w:val="bottom"/>
            <w:hideMark/>
          </w:tcPr>
          <w:p w14:paraId="2B5057E6"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460" w:type="dxa"/>
            <w:shd w:val="clear" w:color="000000" w:fill="A6A6A6"/>
            <w:vAlign w:val="bottom"/>
            <w:hideMark/>
          </w:tcPr>
          <w:p w14:paraId="4448CD60"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220" w:type="dxa"/>
            <w:shd w:val="clear" w:color="000000" w:fill="FFF2CC"/>
            <w:vAlign w:val="bottom"/>
            <w:hideMark/>
          </w:tcPr>
          <w:p w14:paraId="37FBA5E8"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580" w:type="dxa"/>
            <w:shd w:val="clear" w:color="000000" w:fill="FFE699"/>
            <w:vAlign w:val="bottom"/>
            <w:hideMark/>
          </w:tcPr>
          <w:p w14:paraId="4C187A71"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220" w:type="dxa"/>
            <w:shd w:val="clear" w:color="000000" w:fill="EFF4FF"/>
            <w:vAlign w:val="bottom"/>
            <w:hideMark/>
          </w:tcPr>
          <w:p w14:paraId="621E0DA0"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2980" w:type="dxa"/>
            <w:shd w:val="clear" w:color="000000" w:fill="CDDEFF"/>
            <w:vAlign w:val="bottom"/>
            <w:hideMark/>
          </w:tcPr>
          <w:p w14:paraId="35FDA564"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r>
      <w:tr w:rsidR="004B3DF8" w:rsidRPr="004B3DF8" w14:paraId="114F5BD7" w14:textId="77777777" w:rsidTr="004B3DF8">
        <w:trPr>
          <w:trHeight w:val="20"/>
        </w:trPr>
        <w:tc>
          <w:tcPr>
            <w:tcW w:w="3220" w:type="dxa"/>
            <w:shd w:val="clear" w:color="auto" w:fill="auto"/>
            <w:vAlign w:val="center"/>
            <w:hideMark/>
          </w:tcPr>
          <w:p w14:paraId="57EE6E2A" w14:textId="77777777" w:rsidR="004B3DF8" w:rsidRPr="004B3DF8" w:rsidRDefault="004B3DF8" w:rsidP="003F6DAF">
            <w:pPr>
              <w:spacing w:before="0" w:after="0"/>
              <w:rPr>
                <w:rFonts w:eastAsia="Times New Roman" w:cs="Arial"/>
                <w:color w:val="000000"/>
                <w:sz w:val="18"/>
                <w:szCs w:val="18"/>
                <w:lang w:eastAsia="es-EC"/>
              </w:rPr>
            </w:pPr>
            <w:r w:rsidRPr="004B3DF8">
              <w:rPr>
                <w:rFonts w:eastAsia="Times New Roman" w:cs="Arial"/>
                <w:color w:val="000000"/>
                <w:sz w:val="18"/>
                <w:szCs w:val="18"/>
                <w:lang w:eastAsia="es-EC"/>
              </w:rPr>
              <w:t>Solicitud De Suspensión De Obligaciones Ambientales</w:t>
            </w:r>
          </w:p>
        </w:tc>
        <w:tc>
          <w:tcPr>
            <w:tcW w:w="3220" w:type="dxa"/>
            <w:shd w:val="clear" w:color="000000" w:fill="D9D9D9"/>
            <w:vAlign w:val="bottom"/>
            <w:hideMark/>
          </w:tcPr>
          <w:p w14:paraId="71051686"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460" w:type="dxa"/>
            <w:shd w:val="clear" w:color="000000" w:fill="A6A6A6"/>
            <w:vAlign w:val="bottom"/>
            <w:hideMark/>
          </w:tcPr>
          <w:p w14:paraId="6B3E07A4"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220" w:type="dxa"/>
            <w:shd w:val="clear" w:color="000000" w:fill="FFF2CC"/>
            <w:vAlign w:val="bottom"/>
            <w:hideMark/>
          </w:tcPr>
          <w:p w14:paraId="45B80D3F"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580" w:type="dxa"/>
            <w:shd w:val="clear" w:color="000000" w:fill="FFE699"/>
            <w:vAlign w:val="bottom"/>
            <w:hideMark/>
          </w:tcPr>
          <w:p w14:paraId="40E10EAA"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3220" w:type="dxa"/>
            <w:shd w:val="clear" w:color="000000" w:fill="EFF4FF"/>
            <w:vAlign w:val="bottom"/>
            <w:hideMark/>
          </w:tcPr>
          <w:p w14:paraId="14FC755D"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c>
          <w:tcPr>
            <w:tcW w:w="2980" w:type="dxa"/>
            <w:shd w:val="clear" w:color="000000" w:fill="CDDEFF"/>
            <w:vAlign w:val="bottom"/>
            <w:hideMark/>
          </w:tcPr>
          <w:p w14:paraId="342F2FF3"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0</w:t>
            </w:r>
          </w:p>
        </w:tc>
      </w:tr>
      <w:tr w:rsidR="004B3DF8" w:rsidRPr="004B3DF8" w14:paraId="2CBC6B8E" w14:textId="77777777" w:rsidTr="004B3DF8">
        <w:trPr>
          <w:trHeight w:val="20"/>
        </w:trPr>
        <w:tc>
          <w:tcPr>
            <w:tcW w:w="3220" w:type="dxa"/>
            <w:shd w:val="clear" w:color="auto" w:fill="auto"/>
            <w:vAlign w:val="center"/>
            <w:hideMark/>
          </w:tcPr>
          <w:p w14:paraId="2C83036D" w14:textId="77777777" w:rsidR="004B3DF8" w:rsidRPr="004B3DF8" w:rsidRDefault="004B3DF8" w:rsidP="003F6DAF">
            <w:pPr>
              <w:spacing w:before="0" w:after="0"/>
              <w:rPr>
                <w:rFonts w:eastAsia="Times New Roman" w:cs="Arial"/>
                <w:color w:val="000000"/>
                <w:sz w:val="18"/>
                <w:szCs w:val="18"/>
                <w:lang w:eastAsia="es-EC"/>
              </w:rPr>
            </w:pPr>
            <w:r w:rsidRPr="004B3DF8">
              <w:rPr>
                <w:rFonts w:eastAsia="Times New Roman" w:cs="Arial"/>
                <w:color w:val="000000"/>
                <w:sz w:val="18"/>
                <w:szCs w:val="18"/>
                <w:lang w:eastAsia="es-EC"/>
              </w:rPr>
              <w:t>Evaluación del Estudio de Impacto Ambiental y emisión de la Licencia Ambiental</w:t>
            </w:r>
          </w:p>
        </w:tc>
        <w:tc>
          <w:tcPr>
            <w:tcW w:w="3220" w:type="dxa"/>
            <w:shd w:val="clear" w:color="000000" w:fill="D9D9D9"/>
            <w:vAlign w:val="bottom"/>
            <w:hideMark/>
          </w:tcPr>
          <w:p w14:paraId="3927288B"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Para proyectos o actividades nuevas el 1 x 1000 (uno por mil) sobre el costo total del proyecto que cause riesgo o impacto ambiental medio (documento debidamente notariado); mínimo USD 500,00. Para proyectos o actividades nuevas el 1 x 1000 (uno por mil) sobre el costo total del proyecto que cause riesgo o impacto ambiental alto (documento debidamente notariado); mínimo USD 1000,00.</w:t>
            </w:r>
          </w:p>
        </w:tc>
        <w:tc>
          <w:tcPr>
            <w:tcW w:w="3460" w:type="dxa"/>
            <w:shd w:val="clear" w:color="000000" w:fill="A6A6A6"/>
            <w:vAlign w:val="bottom"/>
            <w:hideMark/>
          </w:tcPr>
          <w:p w14:paraId="2E4B1BF6"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25000</w:t>
            </w:r>
          </w:p>
        </w:tc>
        <w:tc>
          <w:tcPr>
            <w:tcW w:w="3220" w:type="dxa"/>
            <w:shd w:val="clear" w:color="000000" w:fill="D9D9D9"/>
            <w:vAlign w:val="bottom"/>
            <w:hideMark/>
          </w:tcPr>
          <w:p w14:paraId="127C8071"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Para proyectos o actividades nuevas el 1 x 1000 (uno por mil) sobre el costo total del proyecto que cause riesgo o impacto ambiental medio (documento debidamente notariado); mínimo USD 500,00. Para proyectos o actividades nuevas el 1 x 1000 (uno por mil) sobre el costo total del proyecto que cause riesgo o impacto ambiental alto (documento debidamente notariado); mínimo USD 1000,00.</w:t>
            </w:r>
          </w:p>
        </w:tc>
        <w:tc>
          <w:tcPr>
            <w:tcW w:w="3580" w:type="dxa"/>
            <w:shd w:val="clear" w:color="000000" w:fill="FFE699"/>
            <w:vAlign w:val="bottom"/>
            <w:hideMark/>
          </w:tcPr>
          <w:p w14:paraId="4D581AE2"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25000</w:t>
            </w:r>
          </w:p>
        </w:tc>
        <w:tc>
          <w:tcPr>
            <w:tcW w:w="3220" w:type="dxa"/>
            <w:shd w:val="clear" w:color="000000" w:fill="EFF4FF"/>
            <w:vAlign w:val="bottom"/>
            <w:hideMark/>
          </w:tcPr>
          <w:p w14:paraId="480C33E8"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Para proyectos o actividades nuevas el 1 x 1000 (uno por mil) sobre el costo total del proyecto que cause riesgo o impacto ambiental medio (documento debidamente notariado); mínimo USD 500,00. Para proyectos o actividades nuevas el 1 x 1000 (uno por mil) sobre el costo total del proyecto que cause riesgo o impacto ambiental alto (documento debidamente notariado); mínimo USD 1000,00.</w:t>
            </w:r>
          </w:p>
        </w:tc>
        <w:tc>
          <w:tcPr>
            <w:tcW w:w="2980" w:type="dxa"/>
            <w:shd w:val="clear" w:color="000000" w:fill="CDDEFF"/>
            <w:vAlign w:val="bottom"/>
            <w:hideMark/>
          </w:tcPr>
          <w:p w14:paraId="17302306"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25000</w:t>
            </w:r>
          </w:p>
        </w:tc>
      </w:tr>
      <w:tr w:rsidR="004B3DF8" w:rsidRPr="004B3DF8" w14:paraId="01357F95" w14:textId="77777777" w:rsidTr="004B3DF8">
        <w:trPr>
          <w:trHeight w:val="20"/>
        </w:trPr>
        <w:tc>
          <w:tcPr>
            <w:tcW w:w="3220" w:type="dxa"/>
            <w:shd w:val="clear" w:color="auto" w:fill="auto"/>
            <w:vAlign w:val="bottom"/>
            <w:hideMark/>
          </w:tcPr>
          <w:p w14:paraId="53770046" w14:textId="77777777" w:rsidR="004B3DF8" w:rsidRPr="004B3DF8" w:rsidRDefault="004B3DF8" w:rsidP="003F6DAF">
            <w:pPr>
              <w:spacing w:before="0" w:after="0"/>
              <w:jc w:val="left"/>
              <w:rPr>
                <w:rFonts w:eastAsia="Times New Roman" w:cs="Arial"/>
                <w:color w:val="000000"/>
                <w:sz w:val="18"/>
                <w:szCs w:val="18"/>
                <w:lang w:eastAsia="es-EC"/>
              </w:rPr>
            </w:pPr>
            <w:r w:rsidRPr="004B3DF8">
              <w:rPr>
                <w:rFonts w:eastAsia="Times New Roman" w:cs="Arial"/>
                <w:color w:val="000000"/>
                <w:sz w:val="18"/>
                <w:szCs w:val="18"/>
                <w:lang w:eastAsia="es-EC"/>
              </w:rPr>
              <w:t>Total</w:t>
            </w:r>
          </w:p>
        </w:tc>
        <w:tc>
          <w:tcPr>
            <w:tcW w:w="3220" w:type="dxa"/>
            <w:shd w:val="clear" w:color="000000" w:fill="D9D9D9"/>
            <w:vAlign w:val="bottom"/>
            <w:hideMark/>
          </w:tcPr>
          <w:p w14:paraId="17526788"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Total proyectado tasa actual</w:t>
            </w:r>
          </w:p>
        </w:tc>
        <w:tc>
          <w:tcPr>
            <w:tcW w:w="3460" w:type="dxa"/>
            <w:shd w:val="clear" w:color="000000" w:fill="A6A6A6"/>
            <w:vAlign w:val="bottom"/>
            <w:hideMark/>
          </w:tcPr>
          <w:p w14:paraId="4F5A87AD"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974967</w:t>
            </w:r>
          </w:p>
        </w:tc>
        <w:tc>
          <w:tcPr>
            <w:tcW w:w="3220" w:type="dxa"/>
            <w:shd w:val="clear" w:color="000000" w:fill="FFF2CC"/>
            <w:vAlign w:val="bottom"/>
            <w:hideMark/>
          </w:tcPr>
          <w:p w14:paraId="5F13C552"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Total proyectado tasa propuesta</w:t>
            </w:r>
          </w:p>
        </w:tc>
        <w:tc>
          <w:tcPr>
            <w:tcW w:w="3580" w:type="dxa"/>
            <w:shd w:val="clear" w:color="000000" w:fill="FFE699"/>
            <w:vAlign w:val="bottom"/>
            <w:hideMark/>
          </w:tcPr>
          <w:p w14:paraId="1485D3F3"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1429184</w:t>
            </w:r>
          </w:p>
        </w:tc>
        <w:tc>
          <w:tcPr>
            <w:tcW w:w="3220" w:type="dxa"/>
            <w:shd w:val="clear" w:color="000000" w:fill="EFF4FF"/>
            <w:vAlign w:val="bottom"/>
            <w:hideMark/>
          </w:tcPr>
          <w:p w14:paraId="6D20E019"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Total proyectado tasa propuesta</w:t>
            </w:r>
          </w:p>
        </w:tc>
        <w:tc>
          <w:tcPr>
            <w:tcW w:w="2980" w:type="dxa"/>
            <w:shd w:val="clear" w:color="000000" w:fill="D1DFFF"/>
            <w:vAlign w:val="bottom"/>
            <w:hideMark/>
          </w:tcPr>
          <w:p w14:paraId="21422295" w14:textId="77777777" w:rsidR="004B3DF8" w:rsidRPr="004B3DF8" w:rsidRDefault="004B3DF8" w:rsidP="003F6DAF">
            <w:pPr>
              <w:spacing w:before="0" w:after="0"/>
              <w:jc w:val="right"/>
              <w:rPr>
                <w:rFonts w:eastAsia="Times New Roman" w:cs="Arial"/>
                <w:color w:val="000000"/>
                <w:sz w:val="18"/>
                <w:szCs w:val="18"/>
                <w:lang w:eastAsia="es-EC"/>
              </w:rPr>
            </w:pPr>
            <w:r w:rsidRPr="004B3DF8">
              <w:rPr>
                <w:rFonts w:eastAsia="Times New Roman" w:cs="Arial"/>
                <w:color w:val="000000"/>
                <w:sz w:val="18"/>
                <w:szCs w:val="18"/>
                <w:lang w:eastAsia="es-EC"/>
              </w:rPr>
              <w:t>2129158</w:t>
            </w:r>
          </w:p>
        </w:tc>
      </w:tr>
    </w:tbl>
    <w:p w14:paraId="61D86AB9" w14:textId="37215D9F" w:rsidR="00301B16" w:rsidRPr="009E3721" w:rsidRDefault="00301B16" w:rsidP="003F6DAF">
      <w:pPr>
        <w:pStyle w:val="Descripcin"/>
        <w:spacing w:before="240" w:after="240" w:line="276" w:lineRule="auto"/>
      </w:pPr>
      <w:r w:rsidRPr="009E3721">
        <w:t xml:space="preserve"> </w:t>
      </w:r>
    </w:p>
    <w:p w14:paraId="3712FEFB" w14:textId="77777777" w:rsidR="00301B16" w:rsidRPr="009E3721" w:rsidRDefault="00301B16" w:rsidP="003F6DAF">
      <w:pPr>
        <w:spacing w:after="240"/>
        <w:rPr>
          <w:rFonts w:cs="Arial"/>
          <w:szCs w:val="20"/>
        </w:rPr>
        <w:sectPr w:rsidR="00301B16" w:rsidRPr="009E3721" w:rsidSect="00877EB9">
          <w:pgSz w:w="16838" w:h="11906" w:orient="landscape"/>
          <w:pgMar w:top="1701" w:right="1417" w:bottom="1701" w:left="1417" w:header="708" w:footer="708" w:gutter="0"/>
          <w:cols w:space="708"/>
          <w:docGrid w:linePitch="360"/>
        </w:sectPr>
      </w:pPr>
    </w:p>
    <w:p w14:paraId="6ECCB6F3" w14:textId="77777777" w:rsidR="00301B16" w:rsidRPr="009E3721" w:rsidRDefault="00301B16" w:rsidP="003F6DAF">
      <w:pPr>
        <w:spacing w:after="240"/>
        <w:rPr>
          <w:rFonts w:cs="Arial"/>
          <w:szCs w:val="20"/>
        </w:rPr>
      </w:pPr>
    </w:p>
    <w:p w14:paraId="192DB215" w14:textId="77777777" w:rsidR="00301B16" w:rsidRPr="009E3721" w:rsidRDefault="00301B16" w:rsidP="003F6DAF">
      <w:pPr>
        <w:pStyle w:val="Ttulo1"/>
        <w:spacing w:after="240"/>
        <w:rPr>
          <w:rFonts w:cs="Arial"/>
          <w:szCs w:val="20"/>
        </w:rPr>
      </w:pPr>
      <w:bookmarkStart w:id="28" w:name="_Toc112139223"/>
      <w:bookmarkStart w:id="29" w:name="_Toc115778030"/>
      <w:r w:rsidRPr="009E3721">
        <w:rPr>
          <w:rFonts w:cs="Arial"/>
          <w:szCs w:val="20"/>
        </w:rPr>
        <w:t>CONCLUSIONES</w:t>
      </w:r>
      <w:bookmarkEnd w:id="28"/>
      <w:bookmarkEnd w:id="29"/>
    </w:p>
    <w:p w14:paraId="09B8E9AD" w14:textId="01F2FACD" w:rsidR="005E181E" w:rsidRPr="009E3721" w:rsidRDefault="005E181E" w:rsidP="003F6DAF">
      <w:pPr>
        <w:pStyle w:val="Prrafodelista"/>
        <w:numPr>
          <w:ilvl w:val="0"/>
          <w:numId w:val="40"/>
        </w:numPr>
        <w:spacing w:before="240" w:after="240" w:line="276" w:lineRule="auto"/>
        <w:ind w:left="714" w:hanging="357"/>
        <w:rPr>
          <w:rFonts w:cs="Arial"/>
          <w:sz w:val="20"/>
          <w:szCs w:val="20"/>
        </w:rPr>
      </w:pPr>
      <w:r w:rsidRPr="009E3721">
        <w:rPr>
          <w:rFonts w:cs="Arial"/>
          <w:sz w:val="20"/>
          <w:szCs w:val="20"/>
        </w:rPr>
        <w:t xml:space="preserve">Con el proyecto de Ordenanza que </w:t>
      </w:r>
      <w:r w:rsidR="00D32C62" w:rsidRPr="009E3721">
        <w:rPr>
          <w:rFonts w:cs="Arial"/>
          <w:sz w:val="20"/>
          <w:szCs w:val="20"/>
        </w:rPr>
        <w:t>reforma</w:t>
      </w:r>
      <w:r w:rsidRPr="009E3721">
        <w:rPr>
          <w:rFonts w:cs="Arial"/>
          <w:sz w:val="20"/>
          <w:szCs w:val="20"/>
        </w:rPr>
        <w:t xml:space="preserve"> </w:t>
      </w:r>
      <w:r w:rsidR="003F6DAF">
        <w:rPr>
          <w:rFonts w:cs="Arial"/>
          <w:sz w:val="20"/>
          <w:szCs w:val="20"/>
        </w:rPr>
        <w:t>la línea séptima de la Tabla del</w:t>
      </w:r>
      <w:r w:rsidR="00751897" w:rsidRPr="009E3721">
        <w:rPr>
          <w:rFonts w:cs="Arial"/>
          <w:sz w:val="20"/>
          <w:szCs w:val="20"/>
        </w:rPr>
        <w:t xml:space="preserve"> </w:t>
      </w:r>
      <w:r w:rsidR="00751897">
        <w:rPr>
          <w:rFonts w:cs="Arial"/>
          <w:sz w:val="20"/>
          <w:szCs w:val="20"/>
        </w:rPr>
        <w:t xml:space="preserve">artículo 1646 del </w:t>
      </w:r>
      <w:r w:rsidRPr="009E3721">
        <w:rPr>
          <w:rFonts w:cs="Arial"/>
          <w:sz w:val="20"/>
          <w:szCs w:val="20"/>
        </w:rPr>
        <w:t>Capítulo XX de las Tasas Retributivas por Servicios Técnicos y Administrativos Relacionados con la Regularización, Seguimiento y Control, del Libro III.5 Presupuesto, Finanzas y Tributación, Libro III del Eje Económico del Código Municipal del Distrito Metropolitano de Quito, Ordenanza Metropolitana 037-2022 se estaría dando cumplimiento</w:t>
      </w:r>
      <w:r w:rsidR="0006418A">
        <w:rPr>
          <w:rFonts w:cs="Arial"/>
          <w:sz w:val="20"/>
          <w:szCs w:val="20"/>
        </w:rPr>
        <w:t xml:space="preserve"> </w:t>
      </w:r>
      <w:r w:rsidRPr="009E3721">
        <w:rPr>
          <w:rFonts w:cs="Arial"/>
          <w:sz w:val="20"/>
          <w:szCs w:val="20"/>
        </w:rPr>
        <w:t xml:space="preserve">a la </w:t>
      </w:r>
      <w:r w:rsidR="00497316">
        <w:rPr>
          <w:rFonts w:cs="Arial"/>
          <w:sz w:val="20"/>
          <w:szCs w:val="20"/>
        </w:rPr>
        <w:t xml:space="preserve">declaratoria de inconstitucionalidad de la fila séptima dictaminado por la </w:t>
      </w:r>
      <w:r w:rsidRPr="009E3721">
        <w:rPr>
          <w:rFonts w:cs="Arial"/>
          <w:sz w:val="20"/>
          <w:szCs w:val="20"/>
        </w:rPr>
        <w:t>Sentencia No. 121-20-IN de 08 de diciembre de 2021</w:t>
      </w:r>
      <w:r w:rsidR="00497316">
        <w:rPr>
          <w:rFonts w:cs="Arial"/>
          <w:sz w:val="20"/>
          <w:szCs w:val="20"/>
        </w:rPr>
        <w:t>.</w:t>
      </w:r>
    </w:p>
    <w:p w14:paraId="004AE410" w14:textId="25717BB4" w:rsidR="006129F5" w:rsidRPr="009E3721" w:rsidRDefault="00751897" w:rsidP="003F6DAF">
      <w:pPr>
        <w:pStyle w:val="Prrafodelista"/>
        <w:numPr>
          <w:ilvl w:val="0"/>
          <w:numId w:val="40"/>
        </w:numPr>
        <w:spacing w:before="240" w:after="240" w:line="276" w:lineRule="auto"/>
        <w:ind w:left="714" w:hanging="357"/>
        <w:rPr>
          <w:rFonts w:cs="Arial"/>
          <w:sz w:val="20"/>
          <w:szCs w:val="20"/>
        </w:rPr>
      </w:pPr>
      <w:r w:rsidRPr="00751897">
        <w:rPr>
          <w:rFonts w:cs="Arial"/>
          <w:sz w:val="20"/>
          <w:szCs w:val="20"/>
        </w:rPr>
        <w:t xml:space="preserve">Considerando la recaudación del escenario 3, con recaudación con las tasas actuales del artículo 1646 se recaudaría 2´129.158 USD, para el escenario 1: proyección de recaudación con las tasas del artículo 1646 sin la tasa declarada inconstitucional se calcula una pérdida del 54% de recaudación ($1´154.191); para el escenario 2: proyección de recaudación con las tasas del art.1646 modificando solo la tasa declarada inconstitucional, se calcula </w:t>
      </w:r>
      <w:r w:rsidR="003F6DAF" w:rsidRPr="00751897">
        <w:rPr>
          <w:rFonts w:cs="Arial"/>
          <w:sz w:val="20"/>
          <w:szCs w:val="20"/>
        </w:rPr>
        <w:t>una pérdida</w:t>
      </w:r>
      <w:r w:rsidRPr="00751897">
        <w:rPr>
          <w:rFonts w:cs="Arial"/>
          <w:sz w:val="20"/>
          <w:szCs w:val="20"/>
        </w:rPr>
        <w:t xml:space="preserve"> del 33% de la recaudación ($699.974).</w:t>
      </w:r>
    </w:p>
    <w:p w14:paraId="3B757078" w14:textId="6F9EF254" w:rsidR="003F6DAF" w:rsidRDefault="003F6DAF" w:rsidP="003F6DAF">
      <w:pPr>
        <w:pStyle w:val="Prrafodelista"/>
        <w:numPr>
          <w:ilvl w:val="0"/>
          <w:numId w:val="42"/>
        </w:numPr>
        <w:spacing w:beforeLines="120" w:before="288" w:afterLines="120" w:after="288" w:line="276" w:lineRule="auto"/>
        <w:contextualSpacing/>
        <w:rPr>
          <w:rFonts w:cs="Arial"/>
          <w:sz w:val="20"/>
          <w:szCs w:val="20"/>
        </w:rPr>
      </w:pPr>
      <w:r w:rsidRPr="004809A1">
        <w:rPr>
          <w:rFonts w:cs="Arial"/>
          <w:sz w:val="20"/>
          <w:szCs w:val="20"/>
        </w:rPr>
        <w:t>En lo que respecta a las tasas, la Corte Constitucional, en la Sentencia No. 65-17-IN/21 de 19 de mayo de 2021, párrafo 48. determinó que los principios de equidad, progresividad y capacidad contributiva corresponden a “…una carga proporcional al accionar estatal del que se beneficia (la prestación de un determinado servicio público) …”; en consecuencia, son justamente los costos en los que incurre la administración pública para la prestación del servicio administrativo la base fundamental del cálculo de la tasa, por dicho servicio.</w:t>
      </w:r>
    </w:p>
    <w:p w14:paraId="3FC3727B" w14:textId="77777777" w:rsidR="003F6DAF" w:rsidRPr="004809A1" w:rsidRDefault="003F6DAF" w:rsidP="003F6DAF">
      <w:pPr>
        <w:pStyle w:val="Prrafodelista"/>
        <w:spacing w:beforeLines="120" w:before="288" w:afterLines="120" w:after="288" w:line="276" w:lineRule="auto"/>
        <w:ind w:left="720"/>
        <w:contextualSpacing/>
        <w:rPr>
          <w:rFonts w:cs="Arial"/>
          <w:sz w:val="20"/>
          <w:szCs w:val="20"/>
        </w:rPr>
      </w:pPr>
    </w:p>
    <w:p w14:paraId="770586C2" w14:textId="79D978EA" w:rsidR="006129F5" w:rsidRDefault="00CE0BB2" w:rsidP="003F6DAF">
      <w:pPr>
        <w:pStyle w:val="Prrafodelista"/>
        <w:numPr>
          <w:ilvl w:val="0"/>
          <w:numId w:val="42"/>
        </w:numPr>
        <w:spacing w:before="240" w:after="240" w:line="276" w:lineRule="auto"/>
        <w:ind w:left="714" w:hanging="357"/>
        <w:rPr>
          <w:rFonts w:cs="Arial"/>
          <w:sz w:val="20"/>
          <w:szCs w:val="20"/>
        </w:rPr>
      </w:pPr>
      <w:r w:rsidRPr="00CE0BB2">
        <w:rPr>
          <w:rFonts w:cs="Arial"/>
          <w:sz w:val="20"/>
          <w:szCs w:val="20"/>
        </w:rPr>
        <w:t xml:space="preserve">La Secretaría de Ambiente, para el ejercicio de la competencia como Autoridad Ambiental Competente, está obligada y al momento se encuentra prestando los servicios administrativos en cumplimiento de la norma ambiental nacional, algunos de los cuales actualmente no se están cobrando debido que no se encuentran tipificados dentro del Código Municipal por lo que demandan una actualización a la normativa local que permita la correcta aplicación de tasas por los servicios de regularización, control y seguimiento ambiental </w:t>
      </w:r>
      <w:r w:rsidR="006525B0">
        <w:rPr>
          <w:rFonts w:cs="Arial"/>
          <w:sz w:val="20"/>
          <w:szCs w:val="20"/>
        </w:rPr>
        <w:t>y a corto plazo,</w:t>
      </w:r>
      <w:r w:rsidRPr="00CE0BB2">
        <w:rPr>
          <w:rFonts w:cs="Arial"/>
          <w:sz w:val="20"/>
          <w:szCs w:val="20"/>
        </w:rPr>
        <w:t xml:space="preserve"> reformar las otras retributivas bajo los principios constitucionales. </w:t>
      </w:r>
    </w:p>
    <w:p w14:paraId="492D2502" w14:textId="6A07F5F2" w:rsidR="005E181E" w:rsidRPr="009E3721" w:rsidRDefault="005D0B22" w:rsidP="003F6DAF">
      <w:pPr>
        <w:pStyle w:val="Ttulo1"/>
        <w:spacing w:after="240"/>
        <w:rPr>
          <w:rFonts w:cs="Arial"/>
          <w:szCs w:val="20"/>
        </w:rPr>
      </w:pPr>
      <w:r>
        <w:rPr>
          <w:rFonts w:cs="Arial"/>
          <w:szCs w:val="20"/>
        </w:rPr>
        <w:t xml:space="preserve"> </w:t>
      </w:r>
      <w:bookmarkStart w:id="30" w:name="_Toc115778031"/>
      <w:r w:rsidR="006525B0">
        <w:rPr>
          <w:rFonts w:cs="Arial"/>
          <w:szCs w:val="20"/>
        </w:rPr>
        <w:t>BIBLIOGRAFÍA. -</w:t>
      </w:r>
      <w:bookmarkEnd w:id="30"/>
    </w:p>
    <w:tbl>
      <w:tblPr>
        <w:tblW w:w="5000" w:type="pct"/>
        <w:tblCellMar>
          <w:left w:w="70" w:type="dxa"/>
          <w:right w:w="70" w:type="dxa"/>
        </w:tblCellMar>
        <w:tblLook w:val="04A0" w:firstRow="1" w:lastRow="0" w:firstColumn="1" w:lastColumn="0" w:noHBand="0" w:noVBand="1"/>
      </w:tblPr>
      <w:tblGrid>
        <w:gridCol w:w="8504"/>
      </w:tblGrid>
      <w:tr w:rsidR="00983F31" w:rsidRPr="009E3721" w14:paraId="1DD0FD9D" w14:textId="77777777" w:rsidTr="008113C6">
        <w:trPr>
          <w:trHeight w:val="20"/>
        </w:trPr>
        <w:tc>
          <w:tcPr>
            <w:tcW w:w="5000" w:type="pct"/>
            <w:shd w:val="clear" w:color="auto" w:fill="auto"/>
            <w:noWrap/>
            <w:vAlign w:val="center"/>
          </w:tcPr>
          <w:p w14:paraId="5561A3AD" w14:textId="05A732D0" w:rsidR="00983F31" w:rsidRPr="009E3721" w:rsidRDefault="00983F31" w:rsidP="006525B0">
            <w:pPr>
              <w:spacing w:before="120"/>
              <w:ind w:left="567" w:hanging="567"/>
              <w:rPr>
                <w:rFonts w:eastAsia="Times New Roman" w:cs="Arial"/>
                <w:noProof/>
                <w:color w:val="000000"/>
                <w:szCs w:val="20"/>
                <w:lang w:val="es-ES" w:eastAsia="es-EC"/>
              </w:rPr>
            </w:pPr>
            <w:r w:rsidRPr="009E3721">
              <w:rPr>
                <w:rFonts w:cs="Arial"/>
                <w:szCs w:val="20"/>
              </w:rPr>
              <w:t>Acosta Lasso Julio Fabricio. (2020). Análisis del impuesto de patente municipal de acuerdo con sus aspectos esenciales contenidos en su hecho generador. Quito: Universidad Andina Simón Bolívar</w:t>
            </w:r>
          </w:p>
        </w:tc>
      </w:tr>
      <w:tr w:rsidR="007D6B60" w:rsidRPr="009E3721" w14:paraId="442FAA32" w14:textId="77777777" w:rsidTr="008113C6">
        <w:trPr>
          <w:trHeight w:val="20"/>
        </w:trPr>
        <w:tc>
          <w:tcPr>
            <w:tcW w:w="5000" w:type="pct"/>
            <w:shd w:val="clear" w:color="auto" w:fill="auto"/>
            <w:noWrap/>
            <w:vAlign w:val="center"/>
            <w:hideMark/>
          </w:tcPr>
          <w:p w14:paraId="509A22A3" w14:textId="5AF98AE6" w:rsidR="007D6B60" w:rsidRPr="009E3721" w:rsidRDefault="007D6B60" w:rsidP="006525B0">
            <w:pPr>
              <w:spacing w:before="120"/>
              <w:ind w:left="567" w:hanging="567"/>
              <w:rPr>
                <w:rFonts w:eastAsia="Times New Roman" w:cs="Arial"/>
                <w:color w:val="000000"/>
                <w:szCs w:val="20"/>
                <w:lang w:eastAsia="es-EC"/>
              </w:rPr>
            </w:pPr>
            <w:r w:rsidRPr="009E3721">
              <w:rPr>
                <w:rFonts w:eastAsia="Times New Roman" w:cs="Arial"/>
                <w:noProof/>
                <w:color w:val="000000"/>
                <w:szCs w:val="20"/>
                <w:lang w:val="es-ES" w:eastAsia="es-EC"/>
              </w:rPr>
              <w:t>Acuerd</w:t>
            </w:r>
            <w:r w:rsidR="00983F31" w:rsidRPr="009E3721">
              <w:rPr>
                <w:rFonts w:eastAsia="Times New Roman" w:cs="Arial"/>
                <w:noProof/>
                <w:color w:val="000000"/>
                <w:szCs w:val="20"/>
                <w:lang w:val="es-ES" w:eastAsia="es-EC"/>
              </w:rPr>
              <w:t>o</w:t>
            </w:r>
            <w:r w:rsidRPr="009E3721">
              <w:rPr>
                <w:rFonts w:eastAsia="Times New Roman" w:cs="Arial"/>
                <w:noProof/>
                <w:color w:val="000000"/>
                <w:szCs w:val="20"/>
                <w:lang w:val="es-ES" w:eastAsia="es-EC"/>
              </w:rPr>
              <w:t xml:space="preserve"> Ministerial 083-B que reforma tasas de pago Registro Oficial Edición Especial Nro. 387 del 04 de noviembre 2015.Vigencia del 04 de noviembre del 2015 a la fecha.</w:t>
            </w:r>
          </w:p>
        </w:tc>
      </w:tr>
      <w:tr w:rsidR="007D6B60" w:rsidRPr="009E3721" w14:paraId="0621CD88" w14:textId="77777777" w:rsidTr="008113C6">
        <w:trPr>
          <w:trHeight w:val="20"/>
        </w:trPr>
        <w:tc>
          <w:tcPr>
            <w:tcW w:w="5000" w:type="pct"/>
            <w:shd w:val="clear" w:color="auto" w:fill="auto"/>
            <w:noWrap/>
            <w:vAlign w:val="center"/>
            <w:hideMark/>
          </w:tcPr>
          <w:p w14:paraId="73A117FA" w14:textId="0AC896DF" w:rsidR="007D6B60" w:rsidRPr="009E3721" w:rsidRDefault="007D6B60" w:rsidP="006525B0">
            <w:pPr>
              <w:spacing w:before="120"/>
              <w:ind w:left="567" w:hanging="567"/>
              <w:rPr>
                <w:rFonts w:eastAsia="Times New Roman" w:cs="Arial"/>
                <w:color w:val="000000"/>
                <w:szCs w:val="20"/>
                <w:lang w:eastAsia="es-EC"/>
              </w:rPr>
            </w:pPr>
            <w:r w:rsidRPr="009E3721">
              <w:rPr>
                <w:rFonts w:eastAsia="Times New Roman" w:cs="Arial"/>
                <w:noProof/>
                <w:color w:val="000000"/>
                <w:szCs w:val="20"/>
                <w:lang w:val="es-ES" w:eastAsia="es-EC"/>
              </w:rPr>
              <w:t>Acuerd</w:t>
            </w:r>
            <w:r w:rsidR="00983F31" w:rsidRPr="009E3721">
              <w:rPr>
                <w:rFonts w:eastAsia="Times New Roman" w:cs="Arial"/>
                <w:noProof/>
                <w:color w:val="000000"/>
                <w:szCs w:val="20"/>
                <w:lang w:val="es-ES" w:eastAsia="es-EC"/>
              </w:rPr>
              <w:t xml:space="preserve">o </w:t>
            </w:r>
            <w:r w:rsidRPr="009E3721">
              <w:rPr>
                <w:rFonts w:eastAsia="Times New Roman" w:cs="Arial"/>
                <w:noProof/>
                <w:color w:val="000000"/>
                <w:szCs w:val="20"/>
                <w:lang w:val="es-ES" w:eastAsia="es-EC"/>
              </w:rPr>
              <w:t>Ministerial 109, publicado en Registro Oficial Suplemento 640 de 23 de noviembre del 2018 (Reforma del Acuerdo Ministerial No. 061, publicado en la Edición Especial del Registro Oficial Nro. 316 de 04 de mayo de 2015). Vigencia del 23 de octubre del 2018 a la fecha.</w:t>
            </w:r>
          </w:p>
        </w:tc>
      </w:tr>
      <w:tr w:rsidR="00543DD2" w:rsidRPr="009E3721" w14:paraId="3176FFE3" w14:textId="77777777" w:rsidTr="008113C6">
        <w:trPr>
          <w:trHeight w:val="20"/>
        </w:trPr>
        <w:tc>
          <w:tcPr>
            <w:tcW w:w="5000" w:type="pct"/>
            <w:shd w:val="clear" w:color="auto" w:fill="auto"/>
            <w:noWrap/>
            <w:vAlign w:val="center"/>
          </w:tcPr>
          <w:p w14:paraId="3E0DC623" w14:textId="3BBB9D51" w:rsidR="00543DD2" w:rsidRPr="009E3721" w:rsidRDefault="00543DD2" w:rsidP="006525B0">
            <w:pPr>
              <w:spacing w:before="120"/>
              <w:ind w:left="567" w:hanging="567"/>
              <w:rPr>
                <w:rFonts w:eastAsia="Times New Roman" w:cs="Arial"/>
                <w:noProof/>
                <w:color w:val="000000"/>
                <w:szCs w:val="20"/>
                <w:lang w:val="es-ES" w:eastAsia="es-EC"/>
              </w:rPr>
            </w:pPr>
            <w:r w:rsidRPr="009E3721">
              <w:rPr>
                <w:rFonts w:eastAsia="Times New Roman" w:cs="Arial"/>
                <w:noProof/>
                <w:color w:val="000000"/>
                <w:szCs w:val="20"/>
                <w:lang w:val="es-ES" w:eastAsia="es-EC"/>
              </w:rPr>
              <w:t>Acuerdo Ministerial 1043. Norma de Gestión Documental para Entidades de Administración, Pública, publicado en Registro Oficial Suplemento Nro. 445 del 25 de febrero del 2015. Última modificación 2018</w:t>
            </w:r>
          </w:p>
        </w:tc>
      </w:tr>
      <w:tr w:rsidR="007D6B60" w:rsidRPr="009E3721" w14:paraId="166CF005" w14:textId="77777777" w:rsidTr="008113C6">
        <w:trPr>
          <w:trHeight w:val="20"/>
        </w:trPr>
        <w:tc>
          <w:tcPr>
            <w:tcW w:w="5000" w:type="pct"/>
            <w:shd w:val="clear" w:color="auto" w:fill="auto"/>
            <w:noWrap/>
            <w:vAlign w:val="center"/>
            <w:hideMark/>
          </w:tcPr>
          <w:p w14:paraId="59D689AF" w14:textId="6320889E" w:rsidR="007D6B60" w:rsidRPr="009E3721" w:rsidRDefault="007D6B60" w:rsidP="006525B0">
            <w:pPr>
              <w:spacing w:before="120"/>
              <w:ind w:left="567" w:hanging="567"/>
              <w:rPr>
                <w:rFonts w:eastAsia="Times New Roman" w:cs="Arial"/>
                <w:color w:val="000000"/>
                <w:szCs w:val="20"/>
                <w:lang w:eastAsia="es-EC"/>
              </w:rPr>
            </w:pPr>
            <w:r w:rsidRPr="009E3721">
              <w:rPr>
                <w:rFonts w:eastAsia="Times New Roman" w:cs="Arial"/>
                <w:noProof/>
                <w:color w:val="000000"/>
                <w:szCs w:val="20"/>
                <w:lang w:val="es-ES" w:eastAsia="es-EC"/>
              </w:rPr>
              <w:t>Código Municipal para el Distrito Metropolitano de Quito. Ordenanza Municipal 001-2019. Registro Oficial Edición Especial Nro. 902 del 07 de mayo del 2019 y sus reformas.</w:t>
            </w:r>
          </w:p>
        </w:tc>
      </w:tr>
      <w:tr w:rsidR="007D6B60" w:rsidRPr="009E3721" w14:paraId="06CB05AA" w14:textId="77777777" w:rsidTr="008113C6">
        <w:trPr>
          <w:trHeight w:val="20"/>
        </w:trPr>
        <w:tc>
          <w:tcPr>
            <w:tcW w:w="5000" w:type="pct"/>
            <w:shd w:val="clear" w:color="auto" w:fill="auto"/>
            <w:noWrap/>
            <w:vAlign w:val="center"/>
            <w:hideMark/>
          </w:tcPr>
          <w:p w14:paraId="6C40A371" w14:textId="77777777" w:rsidR="007D6B60" w:rsidRPr="009E3721" w:rsidRDefault="007D6B60" w:rsidP="006525B0">
            <w:pPr>
              <w:spacing w:before="120"/>
              <w:ind w:left="567" w:hanging="567"/>
              <w:rPr>
                <w:rFonts w:eastAsia="Times New Roman" w:cs="Arial"/>
                <w:color w:val="000000"/>
                <w:szCs w:val="20"/>
                <w:lang w:eastAsia="es-EC"/>
              </w:rPr>
            </w:pPr>
            <w:r w:rsidRPr="009E3721">
              <w:rPr>
                <w:rFonts w:eastAsia="Times New Roman" w:cs="Arial"/>
                <w:noProof/>
                <w:color w:val="000000"/>
                <w:szCs w:val="20"/>
                <w:lang w:val="es-ES" w:eastAsia="es-EC"/>
              </w:rPr>
              <w:t>Código Orgánico del Ambiente. Registro Oficial Nro. 983 del 12 de abril del 2017 (vigente desde 12 de abril del 2018). Reformado el 21 de agosto del 2018. Vigencia 12 de abril del 2018 – a la fecha. Última modificación, reformado el 21 de diciembre de 2021</w:t>
            </w:r>
          </w:p>
        </w:tc>
      </w:tr>
      <w:tr w:rsidR="007D6B60" w:rsidRPr="009E3721" w14:paraId="146CA479" w14:textId="77777777" w:rsidTr="008113C6">
        <w:trPr>
          <w:trHeight w:val="20"/>
        </w:trPr>
        <w:tc>
          <w:tcPr>
            <w:tcW w:w="5000" w:type="pct"/>
            <w:shd w:val="clear" w:color="auto" w:fill="auto"/>
            <w:noWrap/>
            <w:vAlign w:val="center"/>
            <w:hideMark/>
          </w:tcPr>
          <w:p w14:paraId="35A4F58B" w14:textId="77777777" w:rsidR="007D6B60" w:rsidRPr="009E3721" w:rsidRDefault="007D6B60" w:rsidP="006525B0">
            <w:pPr>
              <w:spacing w:before="120"/>
              <w:ind w:left="567" w:hanging="567"/>
              <w:rPr>
                <w:rFonts w:eastAsia="Times New Roman" w:cs="Arial"/>
                <w:color w:val="000000"/>
                <w:szCs w:val="20"/>
                <w:lang w:eastAsia="es-EC"/>
              </w:rPr>
            </w:pPr>
            <w:r w:rsidRPr="009E3721">
              <w:rPr>
                <w:rFonts w:eastAsia="Times New Roman" w:cs="Arial"/>
                <w:noProof/>
                <w:color w:val="000000"/>
                <w:szCs w:val="20"/>
                <w:lang w:val="es-ES" w:eastAsia="es-EC"/>
              </w:rPr>
              <w:t>Código Tributario, Codificación 9. Registro Oficial Suplemento Nro. 38 del 14 de junio del 2005.  Última modificación, reformado el 29 de noviembre de 2021</w:t>
            </w:r>
          </w:p>
        </w:tc>
      </w:tr>
      <w:tr w:rsidR="007D6B60" w:rsidRPr="009E3721" w14:paraId="25E4BB41" w14:textId="77777777" w:rsidTr="008113C6">
        <w:trPr>
          <w:trHeight w:val="20"/>
        </w:trPr>
        <w:tc>
          <w:tcPr>
            <w:tcW w:w="5000" w:type="pct"/>
            <w:shd w:val="clear" w:color="auto" w:fill="auto"/>
            <w:noWrap/>
            <w:vAlign w:val="center"/>
            <w:hideMark/>
          </w:tcPr>
          <w:p w14:paraId="26EE7AAB" w14:textId="77777777" w:rsidR="007D6B60" w:rsidRPr="009E3721" w:rsidRDefault="007D6B60" w:rsidP="006525B0">
            <w:pPr>
              <w:spacing w:before="120"/>
              <w:ind w:left="567" w:hanging="567"/>
              <w:rPr>
                <w:rFonts w:eastAsia="Times New Roman" w:cs="Arial"/>
                <w:color w:val="000000"/>
                <w:szCs w:val="20"/>
                <w:lang w:eastAsia="es-EC"/>
              </w:rPr>
            </w:pPr>
            <w:r w:rsidRPr="009E3721">
              <w:rPr>
                <w:rFonts w:eastAsia="Times New Roman" w:cs="Arial"/>
                <w:noProof/>
                <w:color w:val="000000"/>
                <w:szCs w:val="20"/>
                <w:lang w:val="es-ES" w:eastAsia="es-EC"/>
              </w:rPr>
              <w:t>Constitución de la República del Ecuador, Decreto Legislativo 0. Registro Oficial Nro. 449 del 20 de octubre del 2008. Última modificación, reformado el 25 de enero de 2021.</w:t>
            </w:r>
          </w:p>
        </w:tc>
      </w:tr>
      <w:tr w:rsidR="007D6B60" w:rsidRPr="009E3721" w14:paraId="61D33152" w14:textId="77777777" w:rsidTr="008113C6">
        <w:trPr>
          <w:trHeight w:val="20"/>
        </w:trPr>
        <w:tc>
          <w:tcPr>
            <w:tcW w:w="5000" w:type="pct"/>
            <w:shd w:val="clear" w:color="auto" w:fill="auto"/>
            <w:noWrap/>
            <w:vAlign w:val="center"/>
            <w:hideMark/>
          </w:tcPr>
          <w:p w14:paraId="17458A31" w14:textId="7225F754" w:rsidR="007D6B60" w:rsidRPr="009E3721" w:rsidRDefault="007D6B60" w:rsidP="006525B0">
            <w:pPr>
              <w:spacing w:before="120"/>
              <w:ind w:left="567" w:hanging="567"/>
              <w:rPr>
                <w:rFonts w:eastAsia="Times New Roman" w:cs="Arial"/>
                <w:color w:val="000000"/>
                <w:szCs w:val="20"/>
                <w:lang w:eastAsia="es-EC"/>
              </w:rPr>
            </w:pPr>
            <w:r w:rsidRPr="009E3721">
              <w:rPr>
                <w:rFonts w:eastAsia="Times New Roman" w:cs="Arial"/>
                <w:noProof/>
                <w:color w:val="000000"/>
                <w:szCs w:val="20"/>
                <w:lang w:val="es-ES" w:eastAsia="es-EC"/>
              </w:rPr>
              <w:t xml:space="preserve">Corte </w:t>
            </w:r>
            <w:r w:rsidR="005D0B22">
              <w:rPr>
                <w:rFonts w:eastAsia="Times New Roman" w:cs="Arial"/>
                <w:noProof/>
                <w:color w:val="000000"/>
                <w:szCs w:val="20"/>
                <w:lang w:val="es-ES" w:eastAsia="es-EC"/>
              </w:rPr>
              <w:t xml:space="preserve">Constitucional </w:t>
            </w:r>
            <w:r w:rsidRPr="009E3721">
              <w:rPr>
                <w:rFonts w:eastAsia="Times New Roman" w:cs="Arial"/>
                <w:noProof/>
                <w:color w:val="000000"/>
                <w:szCs w:val="20"/>
                <w:lang w:val="es-ES" w:eastAsia="es-EC"/>
              </w:rPr>
              <w:t>del Ecuador (2015) Sentencia N.° 037-15-SIN-CC CASO N.° 0043-14-IN del 16 de septiembre de 2015</w:t>
            </w:r>
          </w:p>
        </w:tc>
      </w:tr>
      <w:tr w:rsidR="007D6B60" w:rsidRPr="009E3721" w14:paraId="7AE3DAB6" w14:textId="77777777" w:rsidTr="008113C6">
        <w:trPr>
          <w:trHeight w:val="20"/>
        </w:trPr>
        <w:tc>
          <w:tcPr>
            <w:tcW w:w="5000" w:type="pct"/>
            <w:shd w:val="clear" w:color="auto" w:fill="auto"/>
            <w:noWrap/>
            <w:vAlign w:val="center"/>
            <w:hideMark/>
          </w:tcPr>
          <w:p w14:paraId="7E18077A" w14:textId="358E3ADE" w:rsidR="007D6B60" w:rsidRPr="009E3721" w:rsidRDefault="007D6B60" w:rsidP="006525B0">
            <w:pPr>
              <w:spacing w:before="120"/>
              <w:ind w:left="567" w:hanging="567"/>
              <w:rPr>
                <w:rFonts w:eastAsia="Times New Roman" w:cs="Arial"/>
                <w:color w:val="000000"/>
                <w:szCs w:val="20"/>
                <w:lang w:eastAsia="es-EC"/>
              </w:rPr>
            </w:pPr>
            <w:r w:rsidRPr="009E3721">
              <w:rPr>
                <w:rFonts w:eastAsia="Times New Roman" w:cs="Arial"/>
                <w:noProof/>
                <w:color w:val="000000"/>
                <w:szCs w:val="20"/>
                <w:lang w:val="es-ES" w:eastAsia="es-EC"/>
              </w:rPr>
              <w:t xml:space="preserve">Corte </w:t>
            </w:r>
            <w:r w:rsidR="005D0B22">
              <w:rPr>
                <w:rFonts w:eastAsia="Times New Roman" w:cs="Arial"/>
                <w:noProof/>
                <w:color w:val="000000"/>
                <w:szCs w:val="20"/>
                <w:lang w:val="es-ES" w:eastAsia="es-EC"/>
              </w:rPr>
              <w:t xml:space="preserve">Constitucional </w:t>
            </w:r>
            <w:r w:rsidRPr="009E3721">
              <w:rPr>
                <w:rFonts w:eastAsia="Times New Roman" w:cs="Arial"/>
                <w:noProof/>
                <w:color w:val="000000"/>
                <w:szCs w:val="20"/>
                <w:lang w:val="es-ES" w:eastAsia="es-EC"/>
              </w:rPr>
              <w:t>del Ecuador (2015). Sentencia N.° 029-15-SIN-CC CASO N.° 0011-15-IN del 29 de julio de 2015</w:t>
            </w:r>
          </w:p>
        </w:tc>
      </w:tr>
      <w:tr w:rsidR="007D6B60" w:rsidRPr="009E3721" w14:paraId="4F442489" w14:textId="77777777" w:rsidTr="008113C6">
        <w:trPr>
          <w:trHeight w:val="20"/>
        </w:trPr>
        <w:tc>
          <w:tcPr>
            <w:tcW w:w="5000" w:type="pct"/>
            <w:shd w:val="clear" w:color="auto" w:fill="auto"/>
            <w:noWrap/>
            <w:vAlign w:val="center"/>
            <w:hideMark/>
          </w:tcPr>
          <w:p w14:paraId="124A8104" w14:textId="2C75191D" w:rsidR="007D6B60" w:rsidRPr="009E3721" w:rsidRDefault="007D6B60" w:rsidP="006525B0">
            <w:pPr>
              <w:spacing w:before="120"/>
              <w:ind w:left="567" w:hanging="567"/>
              <w:rPr>
                <w:rFonts w:eastAsia="Times New Roman" w:cs="Arial"/>
                <w:color w:val="000000"/>
                <w:szCs w:val="20"/>
                <w:lang w:eastAsia="es-EC"/>
              </w:rPr>
            </w:pPr>
            <w:r w:rsidRPr="009E3721">
              <w:rPr>
                <w:rFonts w:eastAsia="Times New Roman" w:cs="Arial"/>
                <w:noProof/>
                <w:color w:val="000000"/>
                <w:szCs w:val="20"/>
                <w:lang w:val="es-ES" w:eastAsia="es-EC"/>
              </w:rPr>
              <w:t xml:space="preserve">Corte </w:t>
            </w:r>
            <w:r w:rsidR="005D0B22">
              <w:rPr>
                <w:rFonts w:eastAsia="Times New Roman" w:cs="Arial"/>
                <w:noProof/>
                <w:color w:val="000000"/>
                <w:szCs w:val="20"/>
                <w:lang w:val="es-ES" w:eastAsia="es-EC"/>
              </w:rPr>
              <w:t xml:space="preserve">Constitucional </w:t>
            </w:r>
            <w:r w:rsidRPr="009E3721">
              <w:rPr>
                <w:rFonts w:eastAsia="Times New Roman" w:cs="Arial"/>
                <w:noProof/>
                <w:color w:val="000000"/>
                <w:szCs w:val="20"/>
                <w:lang w:val="es-ES" w:eastAsia="es-EC"/>
              </w:rPr>
              <w:t>del Ecuador (2021). Sentencia CASO No. 121-20-IN del 08 de diciembre de 2021</w:t>
            </w:r>
          </w:p>
        </w:tc>
      </w:tr>
      <w:tr w:rsidR="007D6B60" w:rsidRPr="009E3721" w14:paraId="5012669D" w14:textId="77777777" w:rsidTr="008113C6">
        <w:trPr>
          <w:trHeight w:val="20"/>
        </w:trPr>
        <w:tc>
          <w:tcPr>
            <w:tcW w:w="5000" w:type="pct"/>
            <w:shd w:val="clear" w:color="auto" w:fill="auto"/>
            <w:noWrap/>
            <w:vAlign w:val="center"/>
            <w:hideMark/>
          </w:tcPr>
          <w:p w14:paraId="043A6A73" w14:textId="2351256F" w:rsidR="007D6B60" w:rsidRPr="009E3721" w:rsidRDefault="007D6B60" w:rsidP="006525B0">
            <w:pPr>
              <w:spacing w:before="120"/>
              <w:ind w:left="567" w:hanging="567"/>
              <w:rPr>
                <w:rFonts w:eastAsia="Times New Roman" w:cs="Arial"/>
                <w:color w:val="000000"/>
                <w:szCs w:val="20"/>
                <w:lang w:eastAsia="es-EC"/>
              </w:rPr>
            </w:pPr>
            <w:r w:rsidRPr="009E3721">
              <w:rPr>
                <w:rFonts w:eastAsia="Times New Roman" w:cs="Arial"/>
                <w:noProof/>
                <w:color w:val="000000"/>
                <w:szCs w:val="20"/>
                <w:lang w:val="es-ES" w:eastAsia="es-EC"/>
              </w:rPr>
              <w:t xml:space="preserve">Corte </w:t>
            </w:r>
            <w:r w:rsidR="005D0B22">
              <w:rPr>
                <w:rFonts w:eastAsia="Times New Roman" w:cs="Arial"/>
                <w:noProof/>
                <w:color w:val="000000"/>
                <w:szCs w:val="20"/>
                <w:lang w:val="es-ES" w:eastAsia="es-EC"/>
              </w:rPr>
              <w:t xml:space="preserve">Constitucional </w:t>
            </w:r>
            <w:r w:rsidRPr="009E3721">
              <w:rPr>
                <w:rFonts w:eastAsia="Times New Roman" w:cs="Arial"/>
                <w:noProof/>
                <w:color w:val="000000"/>
                <w:szCs w:val="20"/>
                <w:lang w:val="es-ES" w:eastAsia="es-EC"/>
              </w:rPr>
              <w:t>del Ecuador (2021). Sentencia CASO No. 65-17-IN/21 del 19 de mayo de 2021</w:t>
            </w:r>
          </w:p>
        </w:tc>
      </w:tr>
      <w:tr w:rsidR="00271A24" w:rsidRPr="009E3721" w14:paraId="31DA8633" w14:textId="77777777" w:rsidTr="008113C6">
        <w:trPr>
          <w:trHeight w:val="20"/>
        </w:trPr>
        <w:tc>
          <w:tcPr>
            <w:tcW w:w="5000" w:type="pct"/>
            <w:shd w:val="clear" w:color="auto" w:fill="auto"/>
            <w:noWrap/>
            <w:vAlign w:val="center"/>
          </w:tcPr>
          <w:p w14:paraId="15492343" w14:textId="15479A7D" w:rsidR="00271A24" w:rsidRPr="009E3721" w:rsidRDefault="00271A24" w:rsidP="006525B0">
            <w:pPr>
              <w:spacing w:before="120"/>
              <w:ind w:left="567" w:hanging="567"/>
              <w:rPr>
                <w:rFonts w:eastAsia="Times New Roman" w:cs="Arial"/>
                <w:noProof/>
                <w:color w:val="000000"/>
                <w:szCs w:val="20"/>
                <w:lang w:val="es-ES" w:eastAsia="es-EC"/>
              </w:rPr>
            </w:pPr>
            <w:r w:rsidRPr="009E3721">
              <w:rPr>
                <w:rFonts w:eastAsia="Times New Roman" w:cs="Arial"/>
                <w:noProof/>
                <w:color w:val="000000"/>
                <w:szCs w:val="20"/>
                <w:lang w:val="es-ES" w:eastAsia="es-EC"/>
              </w:rPr>
              <w:t xml:space="preserve">Decreto Nº 3.399 que expidió el Texto Unificado de la Legislación Secundaria del Ministerio del Ambiente, año 2002 </w:t>
            </w:r>
          </w:p>
        </w:tc>
      </w:tr>
      <w:tr w:rsidR="00271A24" w:rsidRPr="009E3721" w14:paraId="56EB7685" w14:textId="77777777" w:rsidTr="008113C6">
        <w:trPr>
          <w:trHeight w:val="20"/>
        </w:trPr>
        <w:tc>
          <w:tcPr>
            <w:tcW w:w="5000" w:type="pct"/>
            <w:shd w:val="clear" w:color="auto" w:fill="auto"/>
            <w:noWrap/>
            <w:vAlign w:val="center"/>
          </w:tcPr>
          <w:p w14:paraId="25F8DAB7" w14:textId="423FC0D0" w:rsidR="00271A24" w:rsidRPr="009E3721" w:rsidRDefault="00271A24" w:rsidP="006525B0">
            <w:pPr>
              <w:spacing w:before="120"/>
              <w:ind w:left="567" w:hanging="567"/>
              <w:rPr>
                <w:rFonts w:eastAsia="Times New Roman" w:cs="Arial"/>
                <w:noProof/>
                <w:color w:val="000000"/>
                <w:szCs w:val="20"/>
                <w:lang w:val="es-ES" w:eastAsia="es-EC"/>
              </w:rPr>
            </w:pPr>
            <w:r w:rsidRPr="009E3721">
              <w:rPr>
                <w:rFonts w:eastAsia="Times New Roman" w:cs="Arial"/>
                <w:noProof/>
                <w:color w:val="000000"/>
                <w:szCs w:val="20"/>
                <w:lang w:val="es-ES" w:eastAsia="es-EC"/>
              </w:rPr>
              <w:t>Decreto Nº 3.516 - Reglamento para la Prevención y Control de la Contaminación Ambiental (Título IV, Libro VI: De la Calidad Ambiental, del Texto Unificado de la Legislación Secundaria del Ministerio del Ambiente), año 2003</w:t>
            </w:r>
          </w:p>
        </w:tc>
      </w:tr>
      <w:tr w:rsidR="00036F0B" w:rsidRPr="009E3721" w14:paraId="67053AB0" w14:textId="77777777" w:rsidTr="008113C6">
        <w:trPr>
          <w:trHeight w:val="20"/>
        </w:trPr>
        <w:tc>
          <w:tcPr>
            <w:tcW w:w="5000" w:type="pct"/>
            <w:shd w:val="clear" w:color="auto" w:fill="auto"/>
            <w:noWrap/>
            <w:vAlign w:val="center"/>
          </w:tcPr>
          <w:p w14:paraId="2C056BCC" w14:textId="7B15DA21" w:rsidR="00036F0B" w:rsidRPr="009E3721" w:rsidRDefault="00036F0B" w:rsidP="006525B0">
            <w:pPr>
              <w:spacing w:before="120"/>
              <w:ind w:left="567" w:hanging="567"/>
              <w:rPr>
                <w:rFonts w:eastAsia="Times New Roman" w:cs="Arial"/>
                <w:noProof/>
                <w:color w:val="000000"/>
                <w:szCs w:val="20"/>
                <w:lang w:val="es-ES" w:eastAsia="es-EC"/>
              </w:rPr>
            </w:pPr>
            <w:r w:rsidRPr="009E3721">
              <w:rPr>
                <w:rFonts w:eastAsia="Times New Roman" w:cs="Arial"/>
                <w:noProof/>
                <w:color w:val="000000"/>
                <w:szCs w:val="20"/>
                <w:lang w:val="es-ES" w:eastAsia="es-EC"/>
              </w:rPr>
              <w:t xml:space="preserve">Hernández </w:t>
            </w:r>
            <w:r w:rsidR="005D0B22">
              <w:rPr>
                <w:rFonts w:eastAsia="Times New Roman" w:cs="Arial"/>
                <w:noProof/>
                <w:color w:val="000000"/>
                <w:szCs w:val="20"/>
                <w:lang w:val="es-ES" w:eastAsia="es-EC"/>
              </w:rPr>
              <w:t xml:space="preserve"> Hernándes</w:t>
            </w:r>
            <w:r w:rsidRPr="009E3721">
              <w:rPr>
                <w:rFonts w:eastAsia="Times New Roman" w:cs="Arial"/>
                <w:noProof/>
                <w:color w:val="000000"/>
                <w:szCs w:val="20"/>
                <w:lang w:val="es-ES" w:eastAsia="es-EC"/>
              </w:rPr>
              <w:t xml:space="preserve"> Esperanza del Consuelo. (2020). </w:t>
            </w:r>
            <w:r w:rsidRPr="009E3721">
              <w:rPr>
                <w:rFonts w:eastAsia="Times New Roman" w:cs="Arial"/>
                <w:i/>
                <w:iCs/>
                <w:noProof/>
                <w:color w:val="000000"/>
                <w:szCs w:val="20"/>
                <w:lang w:val="es-ES" w:eastAsia="es-EC"/>
              </w:rPr>
              <w:t>Desafíos y estrategias de aplicabilidad del Reglamento al Código Orgánico del Ambiente en el ámbito de la calidad ambiental.</w:t>
            </w:r>
            <w:r w:rsidRPr="009E3721">
              <w:rPr>
                <w:rFonts w:eastAsia="Times New Roman" w:cs="Arial"/>
                <w:noProof/>
                <w:color w:val="000000"/>
                <w:szCs w:val="20"/>
                <w:lang w:val="es-ES" w:eastAsia="es-EC"/>
              </w:rPr>
              <w:t xml:space="preserve"> Quito: Universidad Internacional SEK.</w:t>
            </w:r>
          </w:p>
        </w:tc>
      </w:tr>
      <w:tr w:rsidR="00271A24" w:rsidRPr="009E3721" w14:paraId="068A8133" w14:textId="77777777" w:rsidTr="008113C6">
        <w:trPr>
          <w:trHeight w:val="20"/>
        </w:trPr>
        <w:tc>
          <w:tcPr>
            <w:tcW w:w="5000" w:type="pct"/>
            <w:shd w:val="clear" w:color="auto" w:fill="auto"/>
            <w:noWrap/>
            <w:vAlign w:val="center"/>
          </w:tcPr>
          <w:p w14:paraId="6AD4F366" w14:textId="5E945876" w:rsidR="00271A24" w:rsidRPr="009E3721" w:rsidRDefault="00271A24" w:rsidP="006525B0">
            <w:pPr>
              <w:spacing w:before="120"/>
              <w:ind w:left="567" w:hanging="567"/>
              <w:rPr>
                <w:rFonts w:eastAsia="Times New Roman" w:cs="Arial"/>
                <w:noProof/>
                <w:color w:val="000000"/>
                <w:szCs w:val="20"/>
                <w:lang w:val="es-ES" w:eastAsia="es-EC"/>
              </w:rPr>
            </w:pPr>
            <w:r w:rsidRPr="009E3721">
              <w:rPr>
                <w:rFonts w:eastAsia="Times New Roman" w:cs="Arial"/>
                <w:noProof/>
                <w:color w:val="000000"/>
                <w:szCs w:val="20"/>
                <w:lang w:val="es-ES" w:eastAsia="es-EC"/>
              </w:rPr>
              <w:t>Ley 37, Ley de Gestión Ambiental de 1999 y codificación 19 y publicada en Registro Oficial Suplemento 418 del 10 de septiembre del 2004. Derogada</w:t>
            </w:r>
          </w:p>
        </w:tc>
      </w:tr>
      <w:tr w:rsidR="006B1E66" w:rsidRPr="009E3721" w14:paraId="55DCB120" w14:textId="77777777" w:rsidTr="008113C6">
        <w:trPr>
          <w:trHeight w:val="20"/>
        </w:trPr>
        <w:tc>
          <w:tcPr>
            <w:tcW w:w="5000" w:type="pct"/>
            <w:shd w:val="clear" w:color="auto" w:fill="auto"/>
            <w:noWrap/>
            <w:vAlign w:val="center"/>
          </w:tcPr>
          <w:p w14:paraId="2B8985BF" w14:textId="114F6222" w:rsidR="006B1E66" w:rsidRPr="009E3721" w:rsidRDefault="006B1E66" w:rsidP="006525B0">
            <w:pPr>
              <w:spacing w:before="120"/>
              <w:ind w:left="567" w:hanging="567"/>
              <w:rPr>
                <w:rFonts w:eastAsia="Times New Roman" w:cs="Arial"/>
                <w:noProof/>
                <w:color w:val="000000"/>
                <w:szCs w:val="20"/>
                <w:lang w:val="es-ES" w:eastAsia="es-EC"/>
              </w:rPr>
            </w:pPr>
            <w:r w:rsidRPr="009E3721">
              <w:rPr>
                <w:rFonts w:eastAsia="Times New Roman" w:cs="Arial"/>
                <w:noProof/>
                <w:color w:val="000000"/>
                <w:szCs w:val="20"/>
                <w:lang w:val="es-ES" w:eastAsia="es-EC"/>
              </w:rPr>
              <w:t>Ley 45.Ley de Minería y publicada en Registro Oficial Suplemento Nro. 517 del 29 de enero de 2009. Última modificación, reformado el 21 de mayo de 2018</w:t>
            </w:r>
          </w:p>
        </w:tc>
      </w:tr>
      <w:tr w:rsidR="007D6B60" w:rsidRPr="009E3721" w14:paraId="6B5CB96F" w14:textId="77777777" w:rsidTr="008113C6">
        <w:trPr>
          <w:trHeight w:val="20"/>
        </w:trPr>
        <w:tc>
          <w:tcPr>
            <w:tcW w:w="5000" w:type="pct"/>
            <w:shd w:val="clear" w:color="auto" w:fill="auto"/>
            <w:noWrap/>
            <w:vAlign w:val="center"/>
            <w:hideMark/>
          </w:tcPr>
          <w:p w14:paraId="6CF76EA6" w14:textId="2C91726C" w:rsidR="007D6B60" w:rsidRPr="009E3721" w:rsidRDefault="007D6B60" w:rsidP="006525B0">
            <w:pPr>
              <w:spacing w:before="120"/>
              <w:ind w:left="567" w:hanging="567"/>
              <w:rPr>
                <w:rFonts w:eastAsia="Times New Roman" w:cs="Arial"/>
                <w:color w:val="000000"/>
                <w:szCs w:val="20"/>
                <w:lang w:eastAsia="es-EC"/>
              </w:rPr>
            </w:pPr>
            <w:r w:rsidRPr="009E3721">
              <w:rPr>
                <w:rFonts w:eastAsia="Times New Roman" w:cs="Arial"/>
                <w:noProof/>
                <w:color w:val="000000"/>
                <w:szCs w:val="20"/>
                <w:lang w:val="es-ES" w:eastAsia="es-EC"/>
              </w:rPr>
              <w:t>Montaño Galarza César, M</w:t>
            </w:r>
            <w:r w:rsidR="00036F0B" w:rsidRPr="009E3721">
              <w:rPr>
                <w:rFonts w:eastAsia="Times New Roman" w:cs="Arial"/>
                <w:noProof/>
                <w:color w:val="000000"/>
                <w:szCs w:val="20"/>
                <w:lang w:val="es-ES" w:eastAsia="es-EC"/>
              </w:rPr>
              <w:t>ogrovejo</w:t>
            </w:r>
            <w:r w:rsidRPr="009E3721">
              <w:rPr>
                <w:rFonts w:eastAsia="Times New Roman" w:cs="Arial"/>
                <w:noProof/>
                <w:color w:val="000000"/>
                <w:szCs w:val="20"/>
                <w:lang w:val="es-ES" w:eastAsia="es-EC"/>
              </w:rPr>
              <w:t xml:space="preserve"> J</w:t>
            </w:r>
            <w:r w:rsidR="00036F0B" w:rsidRPr="009E3721">
              <w:rPr>
                <w:rFonts w:eastAsia="Times New Roman" w:cs="Arial"/>
                <w:noProof/>
                <w:color w:val="000000"/>
                <w:szCs w:val="20"/>
                <w:lang w:val="es-ES" w:eastAsia="es-EC"/>
              </w:rPr>
              <w:t>uan Carlos</w:t>
            </w:r>
            <w:r w:rsidRPr="009E3721">
              <w:rPr>
                <w:rFonts w:eastAsia="Times New Roman" w:cs="Arial"/>
                <w:noProof/>
                <w:color w:val="000000"/>
                <w:szCs w:val="20"/>
                <w:lang w:val="es-ES" w:eastAsia="es-EC"/>
              </w:rPr>
              <w:t xml:space="preserve">. (2014). </w:t>
            </w:r>
            <w:r w:rsidRPr="009E3721">
              <w:rPr>
                <w:rFonts w:eastAsia="Times New Roman" w:cs="Arial"/>
                <w:i/>
                <w:iCs/>
                <w:noProof/>
                <w:color w:val="000000"/>
                <w:szCs w:val="20"/>
                <w:lang w:val="es-ES" w:eastAsia="es-EC"/>
              </w:rPr>
              <w:t>Derecho Tributario Muncipal Ecuatoriano. Fundamentos y práctica.</w:t>
            </w:r>
            <w:r w:rsidRPr="009E3721">
              <w:rPr>
                <w:rFonts w:eastAsia="Times New Roman" w:cs="Arial"/>
                <w:noProof/>
                <w:color w:val="000000"/>
                <w:szCs w:val="20"/>
                <w:lang w:val="es-ES" w:eastAsia="es-EC"/>
              </w:rPr>
              <w:t xml:space="preserve"> Quito: Corporación Editora Nacional. Universidad Andina Simón Bolívar.</w:t>
            </w:r>
          </w:p>
        </w:tc>
      </w:tr>
      <w:tr w:rsidR="00B2384E" w:rsidRPr="009E3721" w14:paraId="1BF4C3E3" w14:textId="77777777" w:rsidTr="008113C6">
        <w:trPr>
          <w:trHeight w:val="20"/>
        </w:trPr>
        <w:tc>
          <w:tcPr>
            <w:tcW w:w="5000" w:type="pct"/>
            <w:shd w:val="clear" w:color="auto" w:fill="auto"/>
            <w:noWrap/>
            <w:vAlign w:val="center"/>
          </w:tcPr>
          <w:p w14:paraId="7D7210A0" w14:textId="1F85F08B" w:rsidR="00B2384E" w:rsidRPr="009E3721" w:rsidRDefault="00B2384E" w:rsidP="006525B0">
            <w:pPr>
              <w:spacing w:before="120"/>
              <w:ind w:left="567" w:hanging="567"/>
              <w:rPr>
                <w:rFonts w:eastAsia="Times New Roman" w:cs="Arial"/>
                <w:noProof/>
                <w:color w:val="000000"/>
                <w:szCs w:val="20"/>
                <w:lang w:val="es-ES" w:eastAsia="es-EC"/>
              </w:rPr>
            </w:pPr>
            <w:r w:rsidRPr="009E3721">
              <w:rPr>
                <w:rFonts w:eastAsia="Times New Roman" w:cs="Arial"/>
                <w:noProof/>
                <w:color w:val="000000"/>
                <w:szCs w:val="20"/>
                <w:lang w:val="es-ES" w:eastAsia="es-EC"/>
              </w:rPr>
              <w:t>Ordenanza Metropolitana Nro. 146 publicada en Registro Oficial Nro. 78 del 09 de agosto de 2005</w:t>
            </w:r>
          </w:p>
        </w:tc>
      </w:tr>
      <w:tr w:rsidR="007D6B60" w:rsidRPr="009E3721" w14:paraId="1E5F5551" w14:textId="77777777" w:rsidTr="008113C6">
        <w:trPr>
          <w:trHeight w:val="20"/>
        </w:trPr>
        <w:tc>
          <w:tcPr>
            <w:tcW w:w="5000" w:type="pct"/>
            <w:shd w:val="clear" w:color="auto" w:fill="auto"/>
            <w:noWrap/>
            <w:vAlign w:val="center"/>
            <w:hideMark/>
          </w:tcPr>
          <w:p w14:paraId="5F42BD26" w14:textId="77777777" w:rsidR="007D6B60" w:rsidRPr="009E3721" w:rsidRDefault="007D6B60" w:rsidP="006525B0">
            <w:pPr>
              <w:spacing w:before="120"/>
              <w:ind w:left="567" w:hanging="567"/>
              <w:rPr>
                <w:rFonts w:eastAsia="Times New Roman" w:cs="Arial"/>
                <w:color w:val="000000"/>
                <w:szCs w:val="20"/>
                <w:lang w:eastAsia="es-EC"/>
              </w:rPr>
            </w:pPr>
            <w:r w:rsidRPr="009E3721">
              <w:rPr>
                <w:rFonts w:eastAsia="Times New Roman" w:cs="Arial"/>
                <w:noProof/>
                <w:color w:val="000000"/>
                <w:szCs w:val="20"/>
                <w:lang w:val="es-ES" w:eastAsia="es-EC"/>
              </w:rPr>
              <w:t>Reglamento al Código Orgánico del Ambiente. Registro Oficial Nro. 507 del 12 de junio de 2019. Vigencia del 12 de junio del 19 a la fecha.</w:t>
            </w:r>
          </w:p>
        </w:tc>
      </w:tr>
      <w:tr w:rsidR="007D6B60" w:rsidRPr="009E3721" w14:paraId="487A0BC1" w14:textId="77777777" w:rsidTr="008113C6">
        <w:trPr>
          <w:trHeight w:val="20"/>
        </w:trPr>
        <w:tc>
          <w:tcPr>
            <w:tcW w:w="5000" w:type="pct"/>
            <w:shd w:val="clear" w:color="auto" w:fill="auto"/>
            <w:noWrap/>
            <w:vAlign w:val="center"/>
            <w:hideMark/>
          </w:tcPr>
          <w:p w14:paraId="4A58B73A" w14:textId="77777777" w:rsidR="007D6B60" w:rsidRPr="009E3721" w:rsidRDefault="007D6B60" w:rsidP="006525B0">
            <w:pPr>
              <w:spacing w:before="120"/>
              <w:ind w:left="567" w:hanging="567"/>
              <w:rPr>
                <w:rFonts w:eastAsia="Times New Roman" w:cs="Arial"/>
                <w:color w:val="000000"/>
                <w:szCs w:val="20"/>
                <w:lang w:eastAsia="es-EC"/>
              </w:rPr>
            </w:pPr>
            <w:r w:rsidRPr="009E3721">
              <w:rPr>
                <w:rFonts w:eastAsia="Times New Roman" w:cs="Arial"/>
                <w:noProof/>
                <w:color w:val="000000"/>
                <w:szCs w:val="20"/>
                <w:lang w:val="es-ES" w:eastAsia="es-EC"/>
              </w:rPr>
              <w:t>Reglamento Ambiental de Actividades Mineras, Ministerio Ambiente RAAM. Acuerdo Ministerial 37. Registro Oficial Suplemento Nro. 213 del 27 de marzo del 2014. Última modificación, reformado en enero 2019. Vigencia del 27 de noviembre del 2014 a la fecha.</w:t>
            </w:r>
          </w:p>
        </w:tc>
      </w:tr>
      <w:tr w:rsidR="007D6B60" w:rsidRPr="009E3721" w14:paraId="634B7949" w14:textId="77777777" w:rsidTr="008113C6">
        <w:trPr>
          <w:trHeight w:val="20"/>
        </w:trPr>
        <w:tc>
          <w:tcPr>
            <w:tcW w:w="5000" w:type="pct"/>
            <w:shd w:val="clear" w:color="auto" w:fill="auto"/>
            <w:noWrap/>
            <w:vAlign w:val="center"/>
            <w:hideMark/>
          </w:tcPr>
          <w:p w14:paraId="0D21C33B" w14:textId="77433675" w:rsidR="007D6B60" w:rsidRPr="009E3721" w:rsidRDefault="007D6B60" w:rsidP="006525B0">
            <w:pPr>
              <w:spacing w:before="120"/>
              <w:ind w:left="567" w:hanging="567"/>
              <w:rPr>
                <w:rFonts w:eastAsia="Times New Roman" w:cs="Arial"/>
                <w:color w:val="000000"/>
                <w:szCs w:val="20"/>
                <w:lang w:eastAsia="es-EC"/>
              </w:rPr>
            </w:pPr>
            <w:r w:rsidRPr="009E3721">
              <w:rPr>
                <w:rFonts w:eastAsia="Times New Roman" w:cs="Arial"/>
                <w:noProof/>
                <w:color w:val="000000"/>
                <w:szCs w:val="20"/>
                <w:lang w:val="es-ES" w:eastAsia="es-EC"/>
              </w:rPr>
              <w:t>Reglamento</w:t>
            </w:r>
            <w:r w:rsidR="008113C6" w:rsidRPr="009E3721">
              <w:rPr>
                <w:rFonts w:eastAsia="Times New Roman" w:cs="Arial"/>
                <w:noProof/>
                <w:color w:val="000000"/>
                <w:szCs w:val="20"/>
                <w:lang w:val="es-ES" w:eastAsia="es-EC"/>
              </w:rPr>
              <w:t xml:space="preserve"> </w:t>
            </w:r>
            <w:r w:rsidRPr="009E3721">
              <w:rPr>
                <w:rFonts w:eastAsia="Times New Roman" w:cs="Arial"/>
                <w:noProof/>
                <w:color w:val="000000"/>
                <w:szCs w:val="20"/>
                <w:lang w:val="es-ES" w:eastAsia="es-EC"/>
              </w:rPr>
              <w:t xml:space="preserve">Ambiental De Operaciones Hidrocarburíferas. Acuerdo Ministerial 100 – A. Registro Oficial Nro. 174 del 01 de abril del 2020. Vigente del 01 de abril del 2020 a la fecha. </w:t>
            </w:r>
          </w:p>
        </w:tc>
      </w:tr>
      <w:tr w:rsidR="008113C6" w:rsidRPr="009E3721" w14:paraId="499AA7E1" w14:textId="77777777" w:rsidTr="008113C6">
        <w:trPr>
          <w:trHeight w:val="20"/>
        </w:trPr>
        <w:tc>
          <w:tcPr>
            <w:tcW w:w="5000" w:type="pct"/>
            <w:shd w:val="clear" w:color="auto" w:fill="auto"/>
            <w:noWrap/>
            <w:vAlign w:val="center"/>
          </w:tcPr>
          <w:p w14:paraId="51872B72" w14:textId="3125E744" w:rsidR="008113C6" w:rsidRPr="009E3721" w:rsidRDefault="008113C6" w:rsidP="006525B0">
            <w:pPr>
              <w:spacing w:before="120"/>
              <w:ind w:left="567" w:hanging="567"/>
              <w:rPr>
                <w:rFonts w:eastAsia="Times New Roman" w:cs="Arial"/>
                <w:noProof/>
                <w:color w:val="000000"/>
                <w:szCs w:val="20"/>
                <w:lang w:val="es-ES" w:eastAsia="es-EC"/>
              </w:rPr>
            </w:pPr>
            <w:r w:rsidRPr="009E3721">
              <w:rPr>
                <w:rFonts w:eastAsia="Times New Roman" w:cs="Arial"/>
                <w:noProof/>
                <w:color w:val="000000"/>
                <w:szCs w:val="20"/>
                <w:lang w:val="es-ES" w:eastAsia="es-EC"/>
              </w:rPr>
              <w:t>Reglamento a la Ley Orgánica Sistema Nacional de Contratación Pública. Decreto Ejecutivo 1700, publicado en Registro Oficial Suplemento 588 del 12 de mayo del 2009</w:t>
            </w:r>
            <w:r w:rsidR="00F63046" w:rsidRPr="009E3721">
              <w:rPr>
                <w:rFonts w:eastAsia="Times New Roman" w:cs="Arial"/>
                <w:noProof/>
                <w:color w:val="000000"/>
                <w:szCs w:val="20"/>
                <w:lang w:val="es-ES" w:eastAsia="es-EC"/>
              </w:rPr>
              <w:t>. Última modificación, reformado el 08 de noviembre de 2018</w:t>
            </w:r>
          </w:p>
        </w:tc>
      </w:tr>
      <w:tr w:rsidR="007D6B60" w:rsidRPr="009E3721" w14:paraId="72F57FB3" w14:textId="77777777" w:rsidTr="008113C6">
        <w:trPr>
          <w:trHeight w:val="20"/>
        </w:trPr>
        <w:tc>
          <w:tcPr>
            <w:tcW w:w="5000" w:type="pct"/>
            <w:shd w:val="clear" w:color="auto" w:fill="auto"/>
            <w:noWrap/>
            <w:vAlign w:val="center"/>
            <w:hideMark/>
          </w:tcPr>
          <w:p w14:paraId="6178D0F7" w14:textId="77777777" w:rsidR="007D6B60" w:rsidRPr="009E3721" w:rsidRDefault="007D6B60" w:rsidP="006525B0">
            <w:pPr>
              <w:spacing w:before="120"/>
              <w:ind w:left="567" w:hanging="567"/>
              <w:rPr>
                <w:rFonts w:eastAsia="Times New Roman" w:cs="Arial"/>
                <w:color w:val="000000"/>
                <w:szCs w:val="20"/>
                <w:lang w:eastAsia="es-EC"/>
              </w:rPr>
            </w:pPr>
            <w:r w:rsidRPr="009E3721">
              <w:rPr>
                <w:rFonts w:eastAsia="Times New Roman" w:cs="Arial"/>
                <w:noProof/>
                <w:color w:val="000000"/>
                <w:szCs w:val="20"/>
                <w:lang w:val="es-ES" w:eastAsia="es-EC"/>
              </w:rPr>
              <w:t>Resolución 168.Otórguese al Gobierno Autónomo Descentralizado Municipal del Distrito Metropolitano de Quito la renovación de acreditación como Autoridad Ambiental de Aplicación responsable, y; la autorización de utilizar el sello del Sistema Único de Manejo Ambiental, SUMA. Registro Oficial Nro. 51 del 04 de agosto del 2014</w:t>
            </w:r>
          </w:p>
        </w:tc>
      </w:tr>
      <w:tr w:rsidR="007D6B60" w:rsidRPr="009E3721" w14:paraId="22EA780D" w14:textId="77777777" w:rsidTr="008113C6">
        <w:trPr>
          <w:trHeight w:val="20"/>
        </w:trPr>
        <w:tc>
          <w:tcPr>
            <w:tcW w:w="5000" w:type="pct"/>
            <w:shd w:val="clear" w:color="auto" w:fill="auto"/>
            <w:noWrap/>
            <w:vAlign w:val="center"/>
            <w:hideMark/>
          </w:tcPr>
          <w:p w14:paraId="4F30EC6A" w14:textId="77777777" w:rsidR="007D6B60" w:rsidRPr="009E3721" w:rsidRDefault="007D6B60" w:rsidP="006525B0">
            <w:pPr>
              <w:spacing w:before="120"/>
              <w:ind w:left="567" w:hanging="567"/>
              <w:rPr>
                <w:rFonts w:eastAsia="Times New Roman" w:cs="Arial"/>
                <w:color w:val="000000"/>
                <w:szCs w:val="20"/>
                <w:lang w:eastAsia="es-EC"/>
              </w:rPr>
            </w:pPr>
            <w:r w:rsidRPr="009E3721">
              <w:rPr>
                <w:rFonts w:eastAsia="Times New Roman" w:cs="Arial"/>
                <w:noProof/>
                <w:color w:val="000000"/>
                <w:szCs w:val="20"/>
                <w:lang w:val="es-ES" w:eastAsia="es-EC"/>
              </w:rPr>
              <w:t>Resolución del CNC Nro. 004-CNC-2014. Expídase la regulación para el ejercicio de la competencia para regular, autorizar y controlar la explotación de materiales áridos y pétreos, que se encuentren en los lechos de los ríos, lagos, playas de mar y canteras, a favor de los gobiernos autónomos descentralizados metropolitanos y municipales. Registro Oficial Nro. 411 del 8 de enero del 2015</w:t>
            </w:r>
          </w:p>
        </w:tc>
      </w:tr>
      <w:tr w:rsidR="007D6B60" w:rsidRPr="009E3721" w14:paraId="29141831" w14:textId="77777777" w:rsidTr="008113C6">
        <w:trPr>
          <w:trHeight w:val="20"/>
        </w:trPr>
        <w:tc>
          <w:tcPr>
            <w:tcW w:w="5000" w:type="pct"/>
            <w:shd w:val="clear" w:color="auto" w:fill="auto"/>
            <w:noWrap/>
            <w:vAlign w:val="center"/>
            <w:hideMark/>
          </w:tcPr>
          <w:p w14:paraId="180C4086" w14:textId="77777777" w:rsidR="007D6B60" w:rsidRPr="009E3721" w:rsidRDefault="007D6B60" w:rsidP="006525B0">
            <w:pPr>
              <w:spacing w:before="120"/>
              <w:ind w:left="567" w:hanging="567"/>
              <w:rPr>
                <w:rFonts w:eastAsia="Times New Roman" w:cs="Arial"/>
                <w:color w:val="000000"/>
                <w:szCs w:val="20"/>
                <w:lang w:eastAsia="es-EC"/>
              </w:rPr>
            </w:pPr>
            <w:r w:rsidRPr="009E3721">
              <w:rPr>
                <w:rFonts w:eastAsia="Times New Roman" w:cs="Arial"/>
                <w:noProof/>
                <w:color w:val="000000"/>
                <w:szCs w:val="20"/>
                <w:lang w:val="es-ES" w:eastAsia="es-EC"/>
              </w:rPr>
              <w:t>Resolución No. 0005-CNC-2014. Expídase la regulación para el ejercicio de la competencia de, gestión ambiental, a favor de los gobiernos autónomos descentralizados provinciales, metropolitanos, municipales y parroquiales rurales. Registro Oficial Nro. 415 de 13 de enero del 2015.</w:t>
            </w:r>
          </w:p>
        </w:tc>
      </w:tr>
      <w:tr w:rsidR="007D6B60" w:rsidRPr="009E3721" w14:paraId="6D4900E1" w14:textId="77777777" w:rsidTr="008113C6">
        <w:trPr>
          <w:trHeight w:val="20"/>
        </w:trPr>
        <w:tc>
          <w:tcPr>
            <w:tcW w:w="5000" w:type="pct"/>
            <w:shd w:val="clear" w:color="auto" w:fill="auto"/>
            <w:noWrap/>
            <w:vAlign w:val="center"/>
            <w:hideMark/>
          </w:tcPr>
          <w:p w14:paraId="02F0DC88" w14:textId="77777777" w:rsidR="007D6B60" w:rsidRPr="009E3721" w:rsidRDefault="007D6B60" w:rsidP="006525B0">
            <w:pPr>
              <w:spacing w:before="120"/>
              <w:ind w:left="567" w:hanging="567"/>
              <w:rPr>
                <w:rFonts w:eastAsia="Times New Roman" w:cs="Arial"/>
                <w:color w:val="000000"/>
                <w:szCs w:val="20"/>
                <w:lang w:eastAsia="es-EC"/>
              </w:rPr>
            </w:pPr>
            <w:r w:rsidRPr="009E3721">
              <w:rPr>
                <w:rFonts w:eastAsia="Times New Roman" w:cs="Arial"/>
                <w:noProof/>
                <w:color w:val="000000"/>
                <w:szCs w:val="20"/>
                <w:lang w:val="es-ES" w:eastAsia="es-EC"/>
              </w:rPr>
              <w:t>Resolución Nro. A-013-2019. Atribuir a la Secretaría de Ambiente las competencias y funciones de Autoridad Ambiental de Aplicación Responsables, y la autorización para utilizar el sello del Sistema Único de Manejo Ambiental, SU. Expedida el 27 de junio de 2019.</w:t>
            </w:r>
          </w:p>
        </w:tc>
      </w:tr>
      <w:tr w:rsidR="007D6B60" w:rsidRPr="009E3721" w14:paraId="1C6B2F66" w14:textId="77777777" w:rsidTr="008113C6">
        <w:trPr>
          <w:trHeight w:val="20"/>
        </w:trPr>
        <w:tc>
          <w:tcPr>
            <w:tcW w:w="5000" w:type="pct"/>
            <w:shd w:val="clear" w:color="auto" w:fill="auto"/>
            <w:noWrap/>
            <w:vAlign w:val="center"/>
            <w:hideMark/>
          </w:tcPr>
          <w:p w14:paraId="24B3AFC7" w14:textId="2BE63979" w:rsidR="007D6B60" w:rsidRPr="009E3721" w:rsidRDefault="007D6B60" w:rsidP="006525B0">
            <w:pPr>
              <w:spacing w:before="120"/>
              <w:ind w:left="567" w:hanging="567"/>
              <w:rPr>
                <w:rFonts w:eastAsia="Times New Roman" w:cs="Arial"/>
                <w:color w:val="000000"/>
                <w:szCs w:val="20"/>
                <w:lang w:eastAsia="es-EC"/>
              </w:rPr>
            </w:pPr>
            <w:r w:rsidRPr="009E3721">
              <w:rPr>
                <w:rFonts w:eastAsia="Times New Roman" w:cs="Arial"/>
                <w:noProof/>
                <w:color w:val="000000"/>
                <w:szCs w:val="20"/>
                <w:lang w:val="es-ES" w:eastAsia="es-EC"/>
              </w:rPr>
              <w:t>Romero Jarrín</w:t>
            </w:r>
            <w:r w:rsidR="00036F0B" w:rsidRPr="009E3721">
              <w:rPr>
                <w:rFonts w:eastAsia="Times New Roman" w:cs="Arial"/>
                <w:noProof/>
                <w:color w:val="000000"/>
                <w:szCs w:val="20"/>
                <w:lang w:val="es-ES" w:eastAsia="es-EC"/>
              </w:rPr>
              <w:t xml:space="preserve"> Fabián Alejandor.</w:t>
            </w:r>
            <w:r w:rsidRPr="009E3721">
              <w:rPr>
                <w:rFonts w:eastAsia="Times New Roman" w:cs="Arial"/>
                <w:noProof/>
                <w:color w:val="000000"/>
                <w:szCs w:val="20"/>
                <w:lang w:val="es-ES" w:eastAsia="es-EC"/>
              </w:rPr>
              <w:t xml:space="preserve"> (2019). </w:t>
            </w:r>
            <w:r w:rsidRPr="009E3721">
              <w:rPr>
                <w:rFonts w:eastAsia="Times New Roman" w:cs="Arial"/>
                <w:i/>
                <w:iCs/>
                <w:noProof/>
                <w:color w:val="000000"/>
                <w:szCs w:val="20"/>
                <w:lang w:val="es-ES" w:eastAsia="es-EC"/>
              </w:rPr>
              <w:t>Análisis de las ordenanzas municipales en materia tributaria, circunscrito a tasas y a contribuciones especiales, expedidas por el Concejo Municipal de Cuenca.</w:t>
            </w:r>
            <w:r w:rsidRPr="009E3721">
              <w:rPr>
                <w:rFonts w:eastAsia="Times New Roman" w:cs="Arial"/>
                <w:noProof/>
                <w:color w:val="000000"/>
                <w:szCs w:val="20"/>
                <w:lang w:val="es-ES" w:eastAsia="es-EC"/>
              </w:rPr>
              <w:t xml:space="preserve"> Quito: Universidad Andina Simón Bolívar.</w:t>
            </w:r>
          </w:p>
        </w:tc>
      </w:tr>
      <w:tr w:rsidR="007D6B60" w:rsidRPr="009E3721" w14:paraId="22405B88" w14:textId="77777777" w:rsidTr="008113C6">
        <w:trPr>
          <w:trHeight w:val="20"/>
        </w:trPr>
        <w:tc>
          <w:tcPr>
            <w:tcW w:w="5000" w:type="pct"/>
            <w:shd w:val="clear" w:color="auto" w:fill="auto"/>
            <w:noWrap/>
            <w:vAlign w:val="center"/>
            <w:hideMark/>
          </w:tcPr>
          <w:p w14:paraId="5706282E" w14:textId="77777777" w:rsidR="007D6B60" w:rsidRPr="009E3721" w:rsidRDefault="007D6B60" w:rsidP="006525B0">
            <w:pPr>
              <w:spacing w:before="120"/>
              <w:ind w:left="567" w:hanging="567"/>
              <w:rPr>
                <w:rFonts w:eastAsia="Times New Roman" w:cs="Arial"/>
                <w:color w:val="000000"/>
                <w:szCs w:val="20"/>
                <w:lang w:eastAsia="es-EC"/>
              </w:rPr>
            </w:pPr>
            <w:r w:rsidRPr="009E3721">
              <w:rPr>
                <w:rFonts w:eastAsia="Times New Roman" w:cs="Arial"/>
                <w:noProof/>
                <w:color w:val="000000"/>
                <w:szCs w:val="20"/>
                <w:lang w:val="es-ES" w:eastAsia="es-EC"/>
              </w:rPr>
              <w:t>Tulas - Reforma del Libro VI del Texto Unificado de Legislación Secundaria Acuerdo Ministerial 061.Registro Oficial Edición Especial Nro. 316 del 4 de mayo de 2015 Sustituye al Acuerdo Ministerial 028 a excepción de sus anexos que estuvieron vigentes hasta el 097-A. Vigencia del 04 de mayo del 2015 a la fecha.</w:t>
            </w:r>
          </w:p>
        </w:tc>
      </w:tr>
      <w:tr w:rsidR="00983F31" w:rsidRPr="009E3721" w14:paraId="28017427" w14:textId="77777777" w:rsidTr="008113C6">
        <w:trPr>
          <w:trHeight w:val="20"/>
        </w:trPr>
        <w:tc>
          <w:tcPr>
            <w:tcW w:w="5000" w:type="pct"/>
            <w:shd w:val="clear" w:color="auto" w:fill="auto"/>
            <w:noWrap/>
            <w:vAlign w:val="center"/>
          </w:tcPr>
          <w:p w14:paraId="309D9247" w14:textId="6D36F32B" w:rsidR="00983F31" w:rsidRPr="009E3721" w:rsidRDefault="00983F31" w:rsidP="006525B0">
            <w:pPr>
              <w:spacing w:before="120"/>
              <w:ind w:left="567" w:hanging="567"/>
              <w:rPr>
                <w:rFonts w:cs="Arial"/>
                <w:szCs w:val="20"/>
              </w:rPr>
            </w:pPr>
            <w:r w:rsidRPr="009E3721">
              <w:rPr>
                <w:rFonts w:cs="Arial"/>
                <w:szCs w:val="20"/>
              </w:rPr>
              <w:t xml:space="preserve">Valdivieso Ortega Gabriela Judith. (2013). La tasa, un tributo que ha sido desnaturalizado en Ecuador. </w:t>
            </w:r>
            <w:r w:rsidRPr="009E3721">
              <w:rPr>
                <w:rFonts w:eastAsia="Times New Roman" w:cs="Arial"/>
                <w:noProof/>
                <w:color w:val="000000"/>
                <w:szCs w:val="20"/>
                <w:lang w:val="es-ES" w:eastAsia="es-EC"/>
              </w:rPr>
              <w:t>Qutio:Corporación Editora Nacional. Universidad Andina Simón Bolívar.</w:t>
            </w:r>
          </w:p>
        </w:tc>
      </w:tr>
      <w:tr w:rsidR="007D6B60" w:rsidRPr="009E3721" w14:paraId="2F98DBF8" w14:textId="77777777" w:rsidTr="008113C6">
        <w:trPr>
          <w:trHeight w:val="20"/>
        </w:trPr>
        <w:tc>
          <w:tcPr>
            <w:tcW w:w="5000" w:type="pct"/>
            <w:shd w:val="clear" w:color="auto" w:fill="auto"/>
            <w:noWrap/>
            <w:vAlign w:val="center"/>
            <w:hideMark/>
          </w:tcPr>
          <w:p w14:paraId="1A043CB0" w14:textId="59642566" w:rsidR="007D6B60" w:rsidRPr="009E3721" w:rsidRDefault="00036F0B" w:rsidP="006525B0">
            <w:pPr>
              <w:spacing w:before="120"/>
              <w:ind w:left="567" w:hanging="567"/>
              <w:rPr>
                <w:rFonts w:eastAsia="Times New Roman" w:cs="Arial"/>
                <w:color w:val="000000"/>
                <w:szCs w:val="20"/>
                <w:lang w:eastAsia="es-EC"/>
              </w:rPr>
            </w:pPr>
            <w:r w:rsidRPr="009E3721">
              <w:rPr>
                <w:rFonts w:cs="Arial"/>
                <w:szCs w:val="20"/>
              </w:rPr>
              <w:t xml:space="preserve">Valdivieso Ortega Gabriela Judith. (2021). Impuestos y Medio Ambiente en el Ecuador. </w:t>
            </w:r>
            <w:r w:rsidR="00983F31" w:rsidRPr="009E3721">
              <w:rPr>
                <w:rFonts w:cs="Arial"/>
                <w:szCs w:val="20"/>
              </w:rPr>
              <w:t xml:space="preserve">Quito: </w:t>
            </w:r>
            <w:r w:rsidRPr="009E3721">
              <w:rPr>
                <w:rFonts w:cs="Arial"/>
                <w:szCs w:val="20"/>
              </w:rPr>
              <w:t>Universidad Internacional del Ecuador UIDE</w:t>
            </w:r>
          </w:p>
        </w:tc>
      </w:tr>
    </w:tbl>
    <w:p w14:paraId="7B99A6F7" w14:textId="4AAB9F56" w:rsidR="003C6DC3" w:rsidRPr="009E3721" w:rsidRDefault="008E74F4" w:rsidP="003F6DAF">
      <w:pPr>
        <w:pStyle w:val="Ttulo1"/>
        <w:spacing w:after="240"/>
        <w:rPr>
          <w:rFonts w:cs="Arial"/>
          <w:szCs w:val="20"/>
        </w:rPr>
      </w:pPr>
      <w:bookmarkStart w:id="31" w:name="_Toc115778032"/>
      <w:r w:rsidRPr="009E3721">
        <w:rPr>
          <w:rFonts w:cs="Arial"/>
          <w:szCs w:val="20"/>
        </w:rPr>
        <w:t>ANEXOS</w:t>
      </w:r>
      <w:bookmarkEnd w:id="31"/>
    </w:p>
    <w:p w14:paraId="717F4708" w14:textId="5CDC041C" w:rsidR="003E6B58" w:rsidRPr="009E3721" w:rsidRDefault="008113C6" w:rsidP="003F6DAF">
      <w:pPr>
        <w:pStyle w:val="Prrafodelista"/>
        <w:numPr>
          <w:ilvl w:val="0"/>
          <w:numId w:val="34"/>
        </w:numPr>
        <w:spacing w:before="240" w:after="240" w:line="276" w:lineRule="auto"/>
        <w:rPr>
          <w:rFonts w:cs="Arial"/>
          <w:sz w:val="20"/>
          <w:szCs w:val="20"/>
        </w:rPr>
      </w:pPr>
      <w:r w:rsidRPr="009E3721">
        <w:rPr>
          <w:rFonts w:cs="Arial"/>
          <w:sz w:val="20"/>
          <w:szCs w:val="20"/>
        </w:rPr>
        <w:t>Anexo 1 F</w:t>
      </w:r>
      <w:r w:rsidR="00C25432" w:rsidRPr="009E3721">
        <w:rPr>
          <w:rFonts w:cs="Arial"/>
          <w:sz w:val="20"/>
          <w:szCs w:val="20"/>
        </w:rPr>
        <w:t>lujograma</w:t>
      </w:r>
      <w:r w:rsidR="003D10EE" w:rsidRPr="009E3721">
        <w:rPr>
          <w:rFonts w:cs="Arial"/>
          <w:sz w:val="20"/>
          <w:szCs w:val="20"/>
        </w:rPr>
        <w:t>s</w:t>
      </w:r>
      <w:r w:rsidR="00C25432" w:rsidRPr="009E3721">
        <w:rPr>
          <w:rFonts w:cs="Arial"/>
          <w:sz w:val="20"/>
          <w:szCs w:val="20"/>
        </w:rPr>
        <w:t xml:space="preserve"> de los servicios</w:t>
      </w:r>
      <w:r w:rsidRPr="009E3721">
        <w:rPr>
          <w:rFonts w:cs="Arial"/>
          <w:sz w:val="20"/>
          <w:szCs w:val="20"/>
        </w:rPr>
        <w:t xml:space="preserve"> administrativos</w:t>
      </w:r>
    </w:p>
    <w:p w14:paraId="42188852" w14:textId="3BD573B6" w:rsidR="003E6B58" w:rsidRPr="009E3721" w:rsidRDefault="008113C6" w:rsidP="003F6DAF">
      <w:pPr>
        <w:pStyle w:val="Prrafodelista"/>
        <w:numPr>
          <w:ilvl w:val="0"/>
          <w:numId w:val="34"/>
        </w:numPr>
        <w:spacing w:before="240" w:after="240" w:line="276" w:lineRule="auto"/>
        <w:rPr>
          <w:rFonts w:cs="Arial"/>
          <w:sz w:val="20"/>
          <w:szCs w:val="20"/>
        </w:rPr>
      </w:pPr>
      <w:r w:rsidRPr="009E3721">
        <w:rPr>
          <w:rFonts w:cs="Arial"/>
          <w:sz w:val="20"/>
          <w:szCs w:val="20"/>
        </w:rPr>
        <w:t xml:space="preserve">Anexo </w:t>
      </w:r>
      <w:r w:rsidR="006525B0">
        <w:rPr>
          <w:rFonts w:cs="Arial"/>
          <w:sz w:val="20"/>
          <w:szCs w:val="20"/>
        </w:rPr>
        <w:t>2</w:t>
      </w:r>
      <w:r w:rsidRPr="009E3721">
        <w:rPr>
          <w:rFonts w:cs="Arial"/>
          <w:sz w:val="20"/>
          <w:szCs w:val="20"/>
        </w:rPr>
        <w:t xml:space="preserve"> Sustento de los costos </w:t>
      </w:r>
    </w:p>
    <w:p w14:paraId="483FFE37" w14:textId="1593BBC7" w:rsidR="002D1AF0" w:rsidRPr="009E3721" w:rsidRDefault="008113C6" w:rsidP="003F6DAF">
      <w:pPr>
        <w:pStyle w:val="Prrafodelista"/>
        <w:numPr>
          <w:ilvl w:val="0"/>
          <w:numId w:val="34"/>
        </w:numPr>
        <w:spacing w:before="240" w:after="240" w:line="276" w:lineRule="auto"/>
        <w:rPr>
          <w:rFonts w:cs="Arial"/>
          <w:sz w:val="20"/>
          <w:szCs w:val="20"/>
        </w:rPr>
      </w:pPr>
      <w:r w:rsidRPr="009E3721">
        <w:rPr>
          <w:rFonts w:cs="Arial"/>
          <w:sz w:val="20"/>
          <w:szCs w:val="20"/>
        </w:rPr>
        <w:t xml:space="preserve">Anexo </w:t>
      </w:r>
      <w:r w:rsidR="006525B0">
        <w:rPr>
          <w:rFonts w:cs="Arial"/>
          <w:sz w:val="20"/>
          <w:szCs w:val="20"/>
        </w:rPr>
        <w:t>3</w:t>
      </w:r>
      <w:r w:rsidRPr="009E3721">
        <w:rPr>
          <w:rFonts w:cs="Arial"/>
          <w:sz w:val="20"/>
          <w:szCs w:val="20"/>
        </w:rPr>
        <w:t xml:space="preserve"> Proyecto de ordenanza</w:t>
      </w:r>
    </w:p>
    <w:p w14:paraId="632E98A5" w14:textId="77777777" w:rsidR="008113C6" w:rsidRPr="009E3721" w:rsidRDefault="008113C6" w:rsidP="003F6DAF">
      <w:pPr>
        <w:pStyle w:val="Ttulo1"/>
        <w:spacing w:after="240"/>
        <w:rPr>
          <w:rFonts w:cs="Arial"/>
          <w:szCs w:val="20"/>
        </w:rPr>
      </w:pPr>
      <w:bookmarkStart w:id="32" w:name="_Toc115778033"/>
      <w:r w:rsidRPr="009E3721">
        <w:rPr>
          <w:rFonts w:cs="Arial"/>
          <w:szCs w:val="20"/>
        </w:rPr>
        <w:t>FIRMAS DE RESPONSABILIDAD</w:t>
      </w:r>
      <w:bookmarkEnd w:id="32"/>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28"/>
        <w:gridCol w:w="984"/>
        <w:gridCol w:w="1872"/>
        <w:gridCol w:w="1872"/>
        <w:gridCol w:w="2338"/>
      </w:tblGrid>
      <w:tr w:rsidR="008113C6" w:rsidRPr="009E3721" w14:paraId="782E6E38" w14:textId="77777777" w:rsidTr="006525B0">
        <w:trPr>
          <w:trHeight w:val="1935"/>
        </w:trPr>
        <w:tc>
          <w:tcPr>
            <w:tcW w:w="841" w:type="pct"/>
            <w:shd w:val="clear" w:color="auto" w:fill="FFFFFF" w:themeFill="background1"/>
            <w:vAlign w:val="center"/>
          </w:tcPr>
          <w:p w14:paraId="0DA2D6F3" w14:textId="77777777" w:rsidR="008113C6" w:rsidRPr="009E3721" w:rsidRDefault="008113C6" w:rsidP="006525B0">
            <w:pPr>
              <w:autoSpaceDE w:val="0"/>
              <w:autoSpaceDN w:val="0"/>
              <w:adjustRightInd w:val="0"/>
              <w:spacing w:before="120"/>
              <w:jc w:val="center"/>
              <w:rPr>
                <w:rFonts w:cs="Arial"/>
                <w:b/>
                <w:szCs w:val="20"/>
              </w:rPr>
            </w:pPr>
            <w:r w:rsidRPr="009E3721">
              <w:rPr>
                <w:rFonts w:cs="Arial"/>
                <w:b/>
                <w:bCs/>
                <w:szCs w:val="20"/>
              </w:rPr>
              <w:t>Elaboración:</w:t>
            </w:r>
          </w:p>
        </w:tc>
        <w:tc>
          <w:tcPr>
            <w:tcW w:w="750" w:type="pct"/>
            <w:shd w:val="clear" w:color="auto" w:fill="FFFFFF" w:themeFill="background1"/>
            <w:vAlign w:val="center"/>
          </w:tcPr>
          <w:p w14:paraId="3B1CD60F" w14:textId="77777777" w:rsidR="008113C6" w:rsidRPr="009E3721" w:rsidRDefault="008113C6" w:rsidP="006525B0">
            <w:pPr>
              <w:autoSpaceDE w:val="0"/>
              <w:autoSpaceDN w:val="0"/>
              <w:adjustRightInd w:val="0"/>
              <w:spacing w:before="120"/>
              <w:jc w:val="center"/>
              <w:rPr>
                <w:rFonts w:cs="Arial"/>
                <w:b/>
                <w:szCs w:val="20"/>
              </w:rPr>
            </w:pPr>
            <w:r w:rsidRPr="009E3721">
              <w:rPr>
                <w:rFonts w:cs="Arial"/>
                <w:szCs w:val="20"/>
              </w:rPr>
              <w:t>Ing. Angélica Maya</w:t>
            </w:r>
          </w:p>
        </w:tc>
        <w:tc>
          <w:tcPr>
            <w:tcW w:w="743" w:type="pct"/>
            <w:shd w:val="clear" w:color="auto" w:fill="FFFFFF" w:themeFill="background1"/>
            <w:vAlign w:val="center"/>
          </w:tcPr>
          <w:p w14:paraId="5C4CD69D" w14:textId="77777777" w:rsidR="008113C6" w:rsidRPr="009E3721" w:rsidRDefault="008113C6" w:rsidP="006525B0">
            <w:pPr>
              <w:autoSpaceDE w:val="0"/>
              <w:autoSpaceDN w:val="0"/>
              <w:adjustRightInd w:val="0"/>
              <w:spacing w:before="120"/>
              <w:jc w:val="center"/>
              <w:rPr>
                <w:rFonts w:cs="Arial"/>
                <w:szCs w:val="20"/>
              </w:rPr>
            </w:pPr>
            <w:r w:rsidRPr="009E3721">
              <w:rPr>
                <w:rFonts w:cs="Arial"/>
                <w:szCs w:val="20"/>
              </w:rPr>
              <w:t>S.A-DGCA-COORDINADORA</w:t>
            </w:r>
          </w:p>
        </w:tc>
        <w:tc>
          <w:tcPr>
            <w:tcW w:w="1200" w:type="pct"/>
            <w:shd w:val="clear" w:color="auto" w:fill="FFFFFF" w:themeFill="background1"/>
            <w:vAlign w:val="center"/>
          </w:tcPr>
          <w:p w14:paraId="0AD224B9" w14:textId="77777777" w:rsidR="008113C6" w:rsidRPr="009E3721" w:rsidRDefault="008113C6" w:rsidP="006525B0">
            <w:pPr>
              <w:autoSpaceDE w:val="0"/>
              <w:autoSpaceDN w:val="0"/>
              <w:adjustRightInd w:val="0"/>
              <w:spacing w:before="120"/>
              <w:jc w:val="center"/>
              <w:rPr>
                <w:rFonts w:cs="Arial"/>
                <w:szCs w:val="20"/>
              </w:rPr>
            </w:pPr>
            <w:r w:rsidRPr="009E3721">
              <w:rPr>
                <w:rFonts w:cs="Arial"/>
                <w:szCs w:val="20"/>
              </w:rPr>
              <w:t>Coordinadora en la Dirección de Gestión de la Calidad Ambiental</w:t>
            </w:r>
          </w:p>
        </w:tc>
        <w:tc>
          <w:tcPr>
            <w:tcW w:w="1467" w:type="pct"/>
            <w:shd w:val="clear" w:color="auto" w:fill="FFFFFF" w:themeFill="background1"/>
            <w:vAlign w:val="center"/>
          </w:tcPr>
          <w:p w14:paraId="3AD77EF6" w14:textId="77777777" w:rsidR="008113C6" w:rsidRPr="009E3721" w:rsidRDefault="008113C6" w:rsidP="006525B0">
            <w:pPr>
              <w:autoSpaceDE w:val="0"/>
              <w:autoSpaceDN w:val="0"/>
              <w:adjustRightInd w:val="0"/>
              <w:spacing w:before="120"/>
              <w:jc w:val="center"/>
              <w:rPr>
                <w:rFonts w:cs="Arial"/>
                <w:b/>
                <w:szCs w:val="20"/>
              </w:rPr>
            </w:pPr>
          </w:p>
        </w:tc>
      </w:tr>
      <w:tr w:rsidR="008113C6" w:rsidRPr="009E3721" w14:paraId="5BACE244" w14:textId="77777777" w:rsidTr="006525B0">
        <w:trPr>
          <w:trHeight w:val="210"/>
        </w:trPr>
        <w:tc>
          <w:tcPr>
            <w:tcW w:w="841" w:type="pct"/>
            <w:shd w:val="clear" w:color="auto" w:fill="FFFFFF" w:themeFill="background1"/>
            <w:vAlign w:val="center"/>
          </w:tcPr>
          <w:p w14:paraId="284745CB" w14:textId="77777777" w:rsidR="008113C6" w:rsidRPr="009E3721" w:rsidRDefault="008113C6" w:rsidP="006525B0">
            <w:pPr>
              <w:autoSpaceDE w:val="0"/>
              <w:autoSpaceDN w:val="0"/>
              <w:adjustRightInd w:val="0"/>
              <w:spacing w:before="120"/>
              <w:jc w:val="center"/>
              <w:rPr>
                <w:rFonts w:cs="Arial"/>
                <w:b/>
                <w:szCs w:val="20"/>
              </w:rPr>
            </w:pPr>
            <w:r w:rsidRPr="009E3721">
              <w:rPr>
                <w:rFonts w:cs="Arial"/>
                <w:b/>
                <w:bCs/>
                <w:szCs w:val="20"/>
              </w:rPr>
              <w:t>Revisión:</w:t>
            </w:r>
          </w:p>
        </w:tc>
        <w:tc>
          <w:tcPr>
            <w:tcW w:w="750" w:type="pct"/>
            <w:shd w:val="clear" w:color="auto" w:fill="FFFFFF" w:themeFill="background1"/>
            <w:vAlign w:val="center"/>
          </w:tcPr>
          <w:p w14:paraId="514D4281" w14:textId="77777777" w:rsidR="008113C6" w:rsidRPr="009E3721" w:rsidRDefault="008113C6" w:rsidP="006525B0">
            <w:pPr>
              <w:autoSpaceDE w:val="0"/>
              <w:autoSpaceDN w:val="0"/>
              <w:adjustRightInd w:val="0"/>
              <w:spacing w:before="120"/>
              <w:jc w:val="center"/>
              <w:rPr>
                <w:rFonts w:cs="Arial"/>
                <w:b/>
                <w:szCs w:val="20"/>
              </w:rPr>
            </w:pPr>
            <w:r w:rsidRPr="009E3721">
              <w:rPr>
                <w:rFonts w:cs="Arial"/>
                <w:szCs w:val="20"/>
              </w:rPr>
              <w:t>Mgs. Alicia Vallejo</w:t>
            </w:r>
          </w:p>
        </w:tc>
        <w:tc>
          <w:tcPr>
            <w:tcW w:w="743" w:type="pct"/>
            <w:shd w:val="clear" w:color="auto" w:fill="FFFFFF" w:themeFill="background1"/>
            <w:vAlign w:val="center"/>
          </w:tcPr>
          <w:p w14:paraId="1BFD2CD3" w14:textId="77777777" w:rsidR="008113C6" w:rsidRPr="009E3721" w:rsidRDefault="008113C6" w:rsidP="006525B0">
            <w:pPr>
              <w:autoSpaceDE w:val="0"/>
              <w:autoSpaceDN w:val="0"/>
              <w:adjustRightInd w:val="0"/>
              <w:spacing w:before="120"/>
              <w:jc w:val="center"/>
              <w:rPr>
                <w:rFonts w:cs="Arial"/>
                <w:b/>
                <w:szCs w:val="20"/>
              </w:rPr>
            </w:pPr>
            <w:r w:rsidRPr="009E3721">
              <w:rPr>
                <w:rFonts w:cs="Arial"/>
                <w:szCs w:val="20"/>
              </w:rPr>
              <w:t>S.A-DGCA-DIRECTORA</w:t>
            </w:r>
          </w:p>
        </w:tc>
        <w:tc>
          <w:tcPr>
            <w:tcW w:w="1200" w:type="pct"/>
            <w:shd w:val="clear" w:color="auto" w:fill="FFFFFF" w:themeFill="background1"/>
            <w:vAlign w:val="center"/>
          </w:tcPr>
          <w:p w14:paraId="5AAD6BF3" w14:textId="77777777" w:rsidR="008113C6" w:rsidRPr="009E3721" w:rsidRDefault="008113C6" w:rsidP="006525B0">
            <w:pPr>
              <w:autoSpaceDE w:val="0"/>
              <w:autoSpaceDN w:val="0"/>
              <w:adjustRightInd w:val="0"/>
              <w:spacing w:before="120"/>
              <w:jc w:val="center"/>
              <w:rPr>
                <w:rFonts w:cs="Arial"/>
                <w:b/>
                <w:szCs w:val="20"/>
              </w:rPr>
            </w:pPr>
            <w:r w:rsidRPr="009E3721">
              <w:rPr>
                <w:rFonts w:cs="Arial"/>
                <w:b/>
                <w:szCs w:val="20"/>
              </w:rPr>
              <w:t>Dirección de Gestión de la Calidad Ambiental</w:t>
            </w:r>
          </w:p>
        </w:tc>
        <w:tc>
          <w:tcPr>
            <w:tcW w:w="1467" w:type="pct"/>
            <w:shd w:val="clear" w:color="auto" w:fill="FFFFFF" w:themeFill="background1"/>
            <w:vAlign w:val="center"/>
          </w:tcPr>
          <w:p w14:paraId="4A132630" w14:textId="77777777" w:rsidR="008113C6" w:rsidRPr="009E3721" w:rsidRDefault="008113C6" w:rsidP="006525B0">
            <w:pPr>
              <w:autoSpaceDE w:val="0"/>
              <w:autoSpaceDN w:val="0"/>
              <w:adjustRightInd w:val="0"/>
              <w:spacing w:before="120"/>
              <w:jc w:val="center"/>
              <w:rPr>
                <w:rFonts w:cs="Arial"/>
                <w:b/>
                <w:szCs w:val="20"/>
              </w:rPr>
            </w:pPr>
          </w:p>
        </w:tc>
      </w:tr>
      <w:tr w:rsidR="00CE0BB2" w:rsidRPr="009E3721" w14:paraId="13B71F74" w14:textId="77777777" w:rsidTr="006525B0">
        <w:trPr>
          <w:trHeight w:val="210"/>
        </w:trPr>
        <w:tc>
          <w:tcPr>
            <w:tcW w:w="841" w:type="pct"/>
            <w:shd w:val="clear" w:color="auto" w:fill="FFFFFF" w:themeFill="background1"/>
            <w:vAlign w:val="center"/>
          </w:tcPr>
          <w:p w14:paraId="61969232" w14:textId="5823929C" w:rsidR="00CE0BB2" w:rsidRPr="009E3721" w:rsidRDefault="00692588" w:rsidP="006525B0">
            <w:pPr>
              <w:autoSpaceDE w:val="0"/>
              <w:autoSpaceDN w:val="0"/>
              <w:adjustRightInd w:val="0"/>
              <w:spacing w:before="120"/>
              <w:jc w:val="center"/>
              <w:rPr>
                <w:rFonts w:cs="Arial"/>
                <w:b/>
                <w:bCs/>
                <w:szCs w:val="20"/>
              </w:rPr>
            </w:pPr>
            <w:r>
              <w:rPr>
                <w:rFonts w:cs="Arial"/>
                <w:b/>
                <w:bCs/>
                <w:szCs w:val="20"/>
              </w:rPr>
              <w:t>Revisión</w:t>
            </w:r>
          </w:p>
        </w:tc>
        <w:tc>
          <w:tcPr>
            <w:tcW w:w="750" w:type="pct"/>
            <w:shd w:val="clear" w:color="auto" w:fill="FFFFFF" w:themeFill="background1"/>
            <w:vAlign w:val="center"/>
          </w:tcPr>
          <w:p w14:paraId="68737BC7" w14:textId="7540664C" w:rsidR="00CE0BB2" w:rsidRPr="009E3721" w:rsidRDefault="00692588" w:rsidP="006525B0">
            <w:pPr>
              <w:autoSpaceDE w:val="0"/>
              <w:autoSpaceDN w:val="0"/>
              <w:adjustRightInd w:val="0"/>
              <w:spacing w:before="120"/>
              <w:jc w:val="center"/>
              <w:rPr>
                <w:rFonts w:cs="Arial"/>
                <w:szCs w:val="20"/>
              </w:rPr>
            </w:pPr>
            <w:r>
              <w:rPr>
                <w:rFonts w:cs="Arial"/>
                <w:szCs w:val="20"/>
              </w:rPr>
              <w:t>Dr. Edwin Rosales</w:t>
            </w:r>
          </w:p>
        </w:tc>
        <w:tc>
          <w:tcPr>
            <w:tcW w:w="743" w:type="pct"/>
            <w:shd w:val="clear" w:color="auto" w:fill="FFFFFF" w:themeFill="background1"/>
            <w:vAlign w:val="center"/>
          </w:tcPr>
          <w:p w14:paraId="3160658C" w14:textId="739BCEEC" w:rsidR="00CE0BB2" w:rsidRPr="009E3721" w:rsidRDefault="00692588" w:rsidP="006525B0">
            <w:pPr>
              <w:autoSpaceDE w:val="0"/>
              <w:autoSpaceDN w:val="0"/>
              <w:adjustRightInd w:val="0"/>
              <w:spacing w:before="120"/>
              <w:jc w:val="center"/>
              <w:rPr>
                <w:rFonts w:cs="Arial"/>
                <w:szCs w:val="20"/>
              </w:rPr>
            </w:pPr>
            <w:r>
              <w:rPr>
                <w:rFonts w:cs="Arial"/>
                <w:szCs w:val="20"/>
              </w:rPr>
              <w:t>COORDINADOR JURIDICO</w:t>
            </w:r>
          </w:p>
        </w:tc>
        <w:tc>
          <w:tcPr>
            <w:tcW w:w="1200" w:type="pct"/>
            <w:shd w:val="clear" w:color="auto" w:fill="FFFFFF" w:themeFill="background1"/>
            <w:vAlign w:val="center"/>
          </w:tcPr>
          <w:p w14:paraId="5A24870C" w14:textId="77777777" w:rsidR="00CE0BB2" w:rsidRPr="009E3721" w:rsidRDefault="00CE0BB2" w:rsidP="006525B0">
            <w:pPr>
              <w:autoSpaceDE w:val="0"/>
              <w:autoSpaceDN w:val="0"/>
              <w:adjustRightInd w:val="0"/>
              <w:spacing w:before="120"/>
              <w:jc w:val="center"/>
              <w:rPr>
                <w:rFonts w:cs="Arial"/>
                <w:b/>
                <w:szCs w:val="20"/>
              </w:rPr>
            </w:pPr>
          </w:p>
        </w:tc>
        <w:tc>
          <w:tcPr>
            <w:tcW w:w="1467" w:type="pct"/>
            <w:shd w:val="clear" w:color="auto" w:fill="FFFFFF" w:themeFill="background1"/>
            <w:vAlign w:val="center"/>
          </w:tcPr>
          <w:p w14:paraId="465DB35F" w14:textId="77777777" w:rsidR="00CE0BB2" w:rsidRPr="009E3721" w:rsidRDefault="00CE0BB2" w:rsidP="006525B0">
            <w:pPr>
              <w:autoSpaceDE w:val="0"/>
              <w:autoSpaceDN w:val="0"/>
              <w:adjustRightInd w:val="0"/>
              <w:spacing w:before="120"/>
              <w:jc w:val="center"/>
              <w:rPr>
                <w:rFonts w:cs="Arial"/>
                <w:b/>
                <w:szCs w:val="20"/>
              </w:rPr>
            </w:pPr>
          </w:p>
        </w:tc>
      </w:tr>
    </w:tbl>
    <w:p w14:paraId="0F11D073" w14:textId="77777777" w:rsidR="009E3721" w:rsidRPr="009E3721" w:rsidRDefault="009E3721" w:rsidP="003F6DAF">
      <w:pPr>
        <w:pStyle w:val="Prrafodelista"/>
        <w:spacing w:before="240" w:after="240" w:line="276" w:lineRule="auto"/>
        <w:rPr>
          <w:rFonts w:eastAsia="Times New Roman" w:cs="Arial"/>
          <w:color w:val="000000"/>
          <w:sz w:val="20"/>
          <w:szCs w:val="20"/>
          <w:lang w:eastAsia="es-EC"/>
        </w:rPr>
      </w:pPr>
    </w:p>
    <w:p w14:paraId="69928820" w14:textId="77777777" w:rsidR="008113C6" w:rsidRPr="009E3721" w:rsidRDefault="008113C6" w:rsidP="003F6DAF">
      <w:pPr>
        <w:spacing w:after="240"/>
        <w:jc w:val="left"/>
        <w:rPr>
          <w:rFonts w:cs="Arial"/>
          <w:szCs w:val="20"/>
        </w:rPr>
      </w:pPr>
    </w:p>
    <w:sectPr w:rsidR="008113C6" w:rsidRPr="009E3721" w:rsidSect="007B0B3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A8E67" w14:textId="77777777" w:rsidR="004268DB" w:rsidRDefault="004268DB" w:rsidP="00DD6656">
      <w:pPr>
        <w:spacing w:before="0" w:after="0" w:line="240" w:lineRule="auto"/>
      </w:pPr>
      <w:r>
        <w:separator/>
      </w:r>
    </w:p>
  </w:endnote>
  <w:endnote w:type="continuationSeparator" w:id="0">
    <w:p w14:paraId="1721649F" w14:textId="77777777" w:rsidR="004268DB" w:rsidRDefault="004268DB" w:rsidP="00DD66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8E97" w14:textId="77777777" w:rsidR="00822086" w:rsidRDefault="00822086" w:rsidP="00077981">
    <w:pPr>
      <w:pStyle w:val="Encabezado"/>
      <w:tabs>
        <w:tab w:val="clear" w:pos="4252"/>
        <w:tab w:val="clear" w:pos="8504"/>
        <w:tab w:val="left" w:pos="3355"/>
      </w:tabs>
      <w:rPr>
        <w:color w:val="D9D9D9" w:themeColor="background1" w:themeShade="D9"/>
        <w:sz w:val="16"/>
      </w:rPr>
    </w:pPr>
  </w:p>
  <w:p w14:paraId="171D1D63" w14:textId="77777777" w:rsidR="00822086" w:rsidRPr="0014657F" w:rsidRDefault="00822086" w:rsidP="000138F1">
    <w:pPr>
      <w:pStyle w:val="Encabezado"/>
      <w:tabs>
        <w:tab w:val="clear" w:pos="4252"/>
        <w:tab w:val="clear" w:pos="8504"/>
        <w:tab w:val="left" w:pos="3355"/>
      </w:tabs>
      <w:rPr>
        <w:color w:val="BFBFBF" w:themeColor="background1" w:themeShade="BF"/>
        <w:sz w:val="16"/>
      </w:rPr>
    </w:pPr>
    <w:r w:rsidRPr="0014657F">
      <w:rPr>
        <w:color w:val="BFBFBF" w:themeColor="background1" w:themeShade="BF"/>
        <w:sz w:val="16"/>
      </w:rPr>
      <w:t>Informe de sustento técnico legal – Secretaría de Ambiente</w:t>
    </w:r>
  </w:p>
  <w:p w14:paraId="5673D2EF" w14:textId="11257535" w:rsidR="00822086" w:rsidRPr="00911157" w:rsidRDefault="00822086" w:rsidP="00077981">
    <w:pPr>
      <w:pStyle w:val="Piedepgina"/>
      <w:jc w:val="center"/>
    </w:pPr>
    <w:r w:rsidRPr="00911157">
      <w:fldChar w:fldCharType="begin"/>
    </w:r>
    <w:r w:rsidRPr="00911157">
      <w:instrText>PAGE   \* MERGEFORMAT</w:instrText>
    </w:r>
    <w:r w:rsidRPr="00911157">
      <w:fldChar w:fldCharType="separate"/>
    </w:r>
    <w:r w:rsidR="00914ECC" w:rsidRPr="00914ECC">
      <w:rPr>
        <w:noProof/>
        <w:lang w:val="es-ES"/>
      </w:rPr>
      <w:t>13</w:t>
    </w:r>
    <w:r w:rsidRPr="00911157">
      <w:fldChar w:fldCharType="end"/>
    </w:r>
  </w:p>
  <w:p w14:paraId="34700393" w14:textId="77777777" w:rsidR="00822086" w:rsidRDefault="0082208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3F0C" w14:textId="77777777" w:rsidR="00822086" w:rsidRDefault="00822086" w:rsidP="00077981">
    <w:pPr>
      <w:pStyle w:val="Encabezado"/>
      <w:tabs>
        <w:tab w:val="clear" w:pos="4252"/>
        <w:tab w:val="clear" w:pos="8504"/>
        <w:tab w:val="left" w:pos="3355"/>
      </w:tabs>
      <w:rPr>
        <w:color w:val="D9D9D9" w:themeColor="background1" w:themeShade="D9"/>
        <w:sz w:val="16"/>
      </w:rPr>
    </w:pPr>
  </w:p>
  <w:p w14:paraId="319469B2" w14:textId="770C83AE" w:rsidR="00822086" w:rsidRPr="0014657F" w:rsidRDefault="00822086" w:rsidP="00077981">
    <w:pPr>
      <w:pStyle w:val="Encabezado"/>
      <w:tabs>
        <w:tab w:val="clear" w:pos="4252"/>
        <w:tab w:val="clear" w:pos="8504"/>
        <w:tab w:val="left" w:pos="3355"/>
      </w:tabs>
      <w:rPr>
        <w:color w:val="BFBFBF" w:themeColor="background1" w:themeShade="BF"/>
        <w:sz w:val="16"/>
      </w:rPr>
    </w:pPr>
    <w:r w:rsidRPr="0014657F">
      <w:rPr>
        <w:color w:val="BFBFBF" w:themeColor="background1" w:themeShade="BF"/>
        <w:sz w:val="16"/>
      </w:rPr>
      <w:t>Informe de sustento técnico legal – Secretaría de Ambiente</w:t>
    </w:r>
  </w:p>
  <w:p w14:paraId="25A7AA3B" w14:textId="67617F56" w:rsidR="00822086" w:rsidRPr="00911157" w:rsidRDefault="00822086" w:rsidP="00077981">
    <w:pPr>
      <w:pStyle w:val="Piedepgina"/>
      <w:jc w:val="center"/>
    </w:pPr>
    <w:r w:rsidRPr="00911157">
      <w:fldChar w:fldCharType="begin"/>
    </w:r>
    <w:r w:rsidRPr="00911157">
      <w:instrText>PAGE   \* MERGEFORMAT</w:instrText>
    </w:r>
    <w:r w:rsidRPr="00911157">
      <w:fldChar w:fldCharType="separate"/>
    </w:r>
    <w:r w:rsidR="00914ECC" w:rsidRPr="00914ECC">
      <w:rPr>
        <w:noProof/>
        <w:lang w:val="es-ES"/>
      </w:rPr>
      <w:t>37</w:t>
    </w:r>
    <w:r w:rsidRPr="00911157">
      <w:fldChar w:fldCharType="end"/>
    </w:r>
  </w:p>
  <w:p w14:paraId="6A842965" w14:textId="581D77CA" w:rsidR="00822086" w:rsidRDefault="008220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23641" w14:textId="77777777" w:rsidR="004268DB" w:rsidRDefault="004268DB" w:rsidP="00DD6656">
      <w:pPr>
        <w:spacing w:before="0" w:after="0" w:line="240" w:lineRule="auto"/>
      </w:pPr>
      <w:r>
        <w:separator/>
      </w:r>
    </w:p>
  </w:footnote>
  <w:footnote w:type="continuationSeparator" w:id="0">
    <w:p w14:paraId="02F14D94" w14:textId="77777777" w:rsidR="004268DB" w:rsidRDefault="004268DB" w:rsidP="00DD6656">
      <w:pPr>
        <w:spacing w:before="0" w:after="0" w:line="240" w:lineRule="auto"/>
      </w:pPr>
      <w:r>
        <w:continuationSeparator/>
      </w:r>
    </w:p>
  </w:footnote>
  <w:footnote w:id="1">
    <w:p w14:paraId="48E6980E" w14:textId="77777777" w:rsidR="00822086" w:rsidRPr="00B43BE2" w:rsidRDefault="00822086" w:rsidP="00772285">
      <w:pPr>
        <w:pStyle w:val="Textonotapie"/>
        <w:rPr>
          <w:rStyle w:val="Refdenotaalpie"/>
          <w:rFonts w:cs="Arial"/>
          <w:sz w:val="16"/>
          <w:szCs w:val="16"/>
        </w:rPr>
      </w:pPr>
      <w:r w:rsidRPr="00B43BE2">
        <w:rPr>
          <w:rStyle w:val="Refdenotaalpie"/>
          <w:rFonts w:cs="Arial"/>
        </w:rPr>
        <w:footnoteRef/>
      </w:r>
      <w:r w:rsidRPr="00B43BE2">
        <w:rPr>
          <w:rStyle w:val="Refdenotaalpie"/>
          <w:rFonts w:cs="Arial"/>
        </w:rPr>
        <w:t xml:space="preserve"> </w:t>
      </w:r>
      <w:r w:rsidRPr="00B43BE2">
        <w:rPr>
          <w:rFonts w:cs="Arial"/>
          <w:sz w:val="16"/>
          <w:szCs w:val="16"/>
        </w:rPr>
        <w:t>Corte en la Sentencia No. 121-20-IN, de 08 de diciembre de 2021, Párr. 27</w:t>
      </w:r>
    </w:p>
  </w:footnote>
  <w:footnote w:id="2">
    <w:p w14:paraId="516423CE" w14:textId="77777777" w:rsidR="00822086" w:rsidRDefault="00822086" w:rsidP="00772285">
      <w:pPr>
        <w:pStyle w:val="Textonotapie"/>
      </w:pPr>
      <w:r w:rsidRPr="00B43BE2">
        <w:rPr>
          <w:rStyle w:val="Refdenotaalpie"/>
          <w:rFonts w:cs="Arial"/>
        </w:rPr>
        <w:footnoteRef/>
      </w:r>
      <w:r w:rsidRPr="00B43BE2">
        <w:rPr>
          <w:rFonts w:cs="Arial"/>
        </w:rPr>
        <w:t xml:space="preserve"> </w:t>
      </w:r>
      <w:r w:rsidRPr="00B43BE2">
        <w:rPr>
          <w:rFonts w:cs="Arial"/>
          <w:sz w:val="16"/>
          <w:szCs w:val="16"/>
        </w:rPr>
        <w:t>Corte Constitucional. Sentencia No. 65-17-IN/21 de 19 de mayo de 2021</w:t>
      </w:r>
      <w:r w:rsidRPr="00B43BE2">
        <w:rPr>
          <w:rFonts w:cs="Arial"/>
          <w:sz w:val="18"/>
          <w:szCs w:val="18"/>
        </w:rPr>
        <w:t>.</w:t>
      </w:r>
    </w:p>
  </w:footnote>
  <w:footnote w:id="3">
    <w:p w14:paraId="451295F4" w14:textId="77777777" w:rsidR="00822086" w:rsidRPr="00767B7D" w:rsidRDefault="00822086" w:rsidP="000F5382">
      <w:pPr>
        <w:pStyle w:val="Textonotapie"/>
        <w:rPr>
          <w:sz w:val="16"/>
        </w:rPr>
      </w:pPr>
      <w:r>
        <w:rPr>
          <w:rStyle w:val="Refdenotaalpie"/>
        </w:rPr>
        <w:footnoteRef/>
      </w:r>
      <w:r>
        <w:t xml:space="preserve"> </w:t>
      </w:r>
      <w:r w:rsidRPr="00767B7D">
        <w:rPr>
          <w:sz w:val="16"/>
        </w:rPr>
        <w:t>Código Tributario, publicado en Registro Oficial Suplemento Nro. 38 del 14 de junio del 2005</w:t>
      </w:r>
      <w:r>
        <w:rPr>
          <w:sz w:val="16"/>
        </w:rPr>
        <w:t>.</w:t>
      </w:r>
    </w:p>
  </w:footnote>
  <w:footnote w:id="4">
    <w:p w14:paraId="0AAD20F2" w14:textId="77777777" w:rsidR="00822086" w:rsidRPr="00E7656A" w:rsidRDefault="00822086" w:rsidP="00953049">
      <w:pPr>
        <w:pStyle w:val="Textonotapie"/>
        <w:rPr>
          <w:sz w:val="16"/>
          <w:lang w:val="es-EC"/>
        </w:rPr>
      </w:pPr>
      <w:r>
        <w:rPr>
          <w:rStyle w:val="Refdenotaalpie"/>
        </w:rPr>
        <w:footnoteRef/>
      </w:r>
      <w:r>
        <w:t xml:space="preserve"> </w:t>
      </w:r>
      <w:r w:rsidRPr="00E7656A">
        <w:rPr>
          <w:rFonts w:cs="Arial"/>
          <w:sz w:val="16"/>
        </w:rPr>
        <w:t>IPC = Índice de Precios al Consumidor; Fuente: www.ecuadorencifras.gob.ec/indice-de-precios-al-consumidor.</w:t>
      </w:r>
    </w:p>
  </w:footnote>
  <w:footnote w:id="5">
    <w:p w14:paraId="38A66F35" w14:textId="77777777" w:rsidR="00822086" w:rsidRPr="00132C65" w:rsidRDefault="00822086" w:rsidP="00953049">
      <w:pPr>
        <w:pStyle w:val="Textonotapie"/>
        <w:rPr>
          <w:sz w:val="16"/>
        </w:rPr>
      </w:pPr>
      <w:r>
        <w:rPr>
          <w:rStyle w:val="Refdenotaalpie"/>
        </w:rPr>
        <w:footnoteRef/>
      </w:r>
      <w:r>
        <w:t xml:space="preserve"> </w:t>
      </w:r>
      <w:r w:rsidRPr="00132C65">
        <w:rPr>
          <w:rFonts w:cs="Arial"/>
          <w:bCs/>
          <w:color w:val="000000"/>
          <w:sz w:val="16"/>
          <w:szCs w:val="18"/>
          <w:lang w:eastAsia="es-EC"/>
        </w:rPr>
        <w:t>Fuente: www.trabajo.gob.ec</w:t>
      </w:r>
    </w:p>
  </w:footnote>
  <w:footnote w:id="6">
    <w:p w14:paraId="2675BB09" w14:textId="77777777" w:rsidR="00822086" w:rsidRPr="00953049" w:rsidRDefault="00822086" w:rsidP="00132C65">
      <w:pPr>
        <w:pStyle w:val="Textonotapie"/>
        <w:rPr>
          <w:sz w:val="16"/>
          <w:lang w:val="es-EC"/>
        </w:rPr>
      </w:pPr>
      <w:r w:rsidRPr="00132C65">
        <w:rPr>
          <w:rStyle w:val="Refdenotaalpie"/>
          <w:sz w:val="18"/>
        </w:rPr>
        <w:footnoteRef/>
      </w:r>
      <w:r w:rsidRPr="00132C65">
        <w:rPr>
          <w:sz w:val="18"/>
        </w:rPr>
        <w:t xml:space="preserve"> </w:t>
      </w:r>
      <w:r w:rsidRPr="00953049">
        <w:rPr>
          <w:sz w:val="14"/>
        </w:rPr>
        <w:t>Fuente</w:t>
      </w:r>
      <w:r w:rsidRPr="00953049">
        <w:rPr>
          <w:sz w:val="16"/>
        </w:rPr>
        <w:t>: www.ecuadorencifras.gob.ec/indice-de-precios-al-consumidor</w:t>
      </w:r>
    </w:p>
  </w:footnote>
  <w:footnote w:id="7">
    <w:p w14:paraId="0D95154D" w14:textId="599F64AA" w:rsidR="00822086" w:rsidRPr="002D7CBA" w:rsidRDefault="00822086">
      <w:pPr>
        <w:pStyle w:val="Textonotapie"/>
        <w:rPr>
          <w:sz w:val="16"/>
          <w:lang w:val="es-EC"/>
        </w:rPr>
      </w:pPr>
      <w:r>
        <w:rPr>
          <w:rStyle w:val="Refdenotaalpie"/>
        </w:rPr>
        <w:footnoteRef/>
      </w:r>
      <w:r>
        <w:t xml:space="preserve"> </w:t>
      </w:r>
      <w:r w:rsidRPr="002D7CBA">
        <w:rPr>
          <w:sz w:val="16"/>
          <w:lang w:val="es-EC"/>
        </w:rPr>
        <w:t>Ibídem</w:t>
      </w:r>
      <w:r>
        <w:rPr>
          <w:sz w:val="16"/>
          <w:lang w:val="es-EC"/>
        </w:rPr>
        <w:t xml:space="preserve"> 4</w:t>
      </w:r>
    </w:p>
  </w:footnote>
  <w:footnote w:id="8">
    <w:p w14:paraId="5F878461" w14:textId="77777777" w:rsidR="00822086" w:rsidRPr="00F35B81" w:rsidRDefault="00822086" w:rsidP="00AB2D96">
      <w:pPr>
        <w:pStyle w:val="Textonotapie"/>
      </w:pPr>
      <w:r>
        <w:rPr>
          <w:rStyle w:val="Refdenotaalpie"/>
        </w:rPr>
        <w:footnoteRef/>
      </w:r>
      <w:r>
        <w:t xml:space="preserve"> </w:t>
      </w:r>
      <w:r w:rsidRPr="00F35B81">
        <w:rPr>
          <w:sz w:val="16"/>
        </w:rPr>
        <w:t>Se presenta el histórico desde el año 2015 en función que en el año 2014 se cerraron los contratos de las extintas “Entidades de Seguimiento” y se solicitó a los regulados que inicien el proceso de regularización alineados con los dispuesto por la OM 404 y la norma nacional</w:t>
      </w:r>
      <w:r w:rsidRPr="00F35B8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C860" w14:textId="77777777" w:rsidR="00822086" w:rsidRDefault="00822086">
    <w:pPr>
      <w:pStyle w:val="Encabezado"/>
    </w:pPr>
    <w:r>
      <w:rPr>
        <w:noProof/>
        <w:lang w:eastAsia="es-EC"/>
      </w:rPr>
      <w:drawing>
        <wp:anchor distT="0" distB="0" distL="114300" distR="114300" simplePos="0" relativeHeight="251663360" behindDoc="1" locked="0" layoutInCell="1" allowOverlap="1" wp14:anchorId="3EEF7898" wp14:editId="03F22B46">
          <wp:simplePos x="0" y="0"/>
          <wp:positionH relativeFrom="column">
            <wp:posOffset>10844</wp:posOffset>
          </wp:positionH>
          <wp:positionV relativeFrom="paragraph">
            <wp:posOffset>-224155</wp:posOffset>
          </wp:positionV>
          <wp:extent cx="933450" cy="478477"/>
          <wp:effectExtent l="0" t="0" r="0" b="0"/>
          <wp:wrapNone/>
          <wp:docPr id="7" name="Imagen 7" descr="HOJA AMBIENTE - MARZO 2022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JA AMBIENTE - MARZO 2022_Mesa de trabajo 1"/>
                  <pic:cNvPicPr>
                    <a:picLocks noChangeAspect="1" noChangeArrowheads="1"/>
                  </pic:cNvPicPr>
                </pic:nvPicPr>
                <pic:blipFill rotWithShape="1">
                  <a:blip r:embed="rId1">
                    <a:extLst>
                      <a:ext uri="{28A0092B-C50C-407E-A947-70E740481C1C}">
                        <a14:useLocalDpi xmlns:a14="http://schemas.microsoft.com/office/drawing/2010/main" val="0"/>
                      </a:ext>
                    </a:extLst>
                  </a:blip>
                  <a:srcRect l="4912" t="2444" r="74121" b="89947"/>
                  <a:stretch/>
                </pic:blipFill>
                <pic:spPr bwMode="auto">
                  <a:xfrm>
                    <a:off x="0" y="0"/>
                    <a:ext cx="933450" cy="4784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D8C2" w14:textId="5DC6D121" w:rsidR="00822086" w:rsidRDefault="00822086">
    <w:pPr>
      <w:pStyle w:val="Encabezado"/>
    </w:pPr>
    <w:r>
      <w:rPr>
        <w:noProof/>
        <w:lang w:eastAsia="es-EC"/>
      </w:rPr>
      <w:drawing>
        <wp:anchor distT="0" distB="0" distL="114300" distR="114300" simplePos="0" relativeHeight="251659264" behindDoc="1" locked="0" layoutInCell="1" allowOverlap="1" wp14:anchorId="770EDFE4" wp14:editId="56D4D63C">
          <wp:simplePos x="0" y="0"/>
          <wp:positionH relativeFrom="column">
            <wp:posOffset>10844</wp:posOffset>
          </wp:positionH>
          <wp:positionV relativeFrom="paragraph">
            <wp:posOffset>-224155</wp:posOffset>
          </wp:positionV>
          <wp:extent cx="933450" cy="478477"/>
          <wp:effectExtent l="0" t="0" r="0" b="0"/>
          <wp:wrapNone/>
          <wp:docPr id="8" name="Imagen 8" descr="HOJA AMBIENTE - MARZO 2022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JA AMBIENTE - MARZO 2022_Mesa de trabajo 1"/>
                  <pic:cNvPicPr>
                    <a:picLocks noChangeAspect="1" noChangeArrowheads="1"/>
                  </pic:cNvPicPr>
                </pic:nvPicPr>
                <pic:blipFill rotWithShape="1">
                  <a:blip r:embed="rId1">
                    <a:extLst>
                      <a:ext uri="{28A0092B-C50C-407E-A947-70E740481C1C}">
                        <a14:useLocalDpi xmlns:a14="http://schemas.microsoft.com/office/drawing/2010/main" val="0"/>
                      </a:ext>
                    </a:extLst>
                  </a:blip>
                  <a:srcRect l="4912" t="2444" r="74121" b="89947"/>
                  <a:stretch/>
                </pic:blipFill>
                <pic:spPr bwMode="auto">
                  <a:xfrm>
                    <a:off x="0" y="0"/>
                    <a:ext cx="933450" cy="4784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4727"/>
    <w:multiLevelType w:val="hybridMultilevel"/>
    <w:tmpl w:val="F2F2D4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7A32A55"/>
    <w:multiLevelType w:val="hybridMultilevel"/>
    <w:tmpl w:val="5A689A24"/>
    <w:lvl w:ilvl="0" w:tplc="9B7EBBD0">
      <w:start w:val="3"/>
      <w:numFmt w:val="bullet"/>
      <w:lvlText w:val="-"/>
      <w:lvlJc w:val="left"/>
      <w:pPr>
        <w:ind w:left="720" w:hanging="360"/>
      </w:pPr>
      <w:rPr>
        <w:rFonts w:ascii="Arial Narrow" w:eastAsia="Times New Roman" w:hAnsi="Arial Narrow"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9AC3DDD"/>
    <w:multiLevelType w:val="multilevel"/>
    <w:tmpl w:val="EB829AC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1997"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C8E5835"/>
    <w:multiLevelType w:val="hybridMultilevel"/>
    <w:tmpl w:val="64BAB57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E1162D5"/>
    <w:multiLevelType w:val="hybridMultilevel"/>
    <w:tmpl w:val="AD588CF8"/>
    <w:lvl w:ilvl="0" w:tplc="F7F050DC">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5" w15:restartNumberingAfterBreak="0">
    <w:nsid w:val="119C3517"/>
    <w:multiLevelType w:val="hybridMultilevel"/>
    <w:tmpl w:val="008A0A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45A66B9"/>
    <w:multiLevelType w:val="hybridMultilevel"/>
    <w:tmpl w:val="265AB4EA"/>
    <w:lvl w:ilvl="0" w:tplc="46D2331C">
      <w:start w:val="1"/>
      <w:numFmt w:val="lowerRoman"/>
      <w:lvlText w:val="(%1)"/>
      <w:lvlJc w:val="left"/>
      <w:pPr>
        <w:ind w:left="780" w:hanging="720"/>
      </w:pPr>
      <w:rPr>
        <w:rFonts w:hint="default"/>
      </w:rPr>
    </w:lvl>
    <w:lvl w:ilvl="1" w:tplc="300A0019" w:tentative="1">
      <w:start w:val="1"/>
      <w:numFmt w:val="lowerLetter"/>
      <w:lvlText w:val="%2."/>
      <w:lvlJc w:val="left"/>
      <w:pPr>
        <w:ind w:left="1140" w:hanging="360"/>
      </w:pPr>
    </w:lvl>
    <w:lvl w:ilvl="2" w:tplc="300A001B" w:tentative="1">
      <w:start w:val="1"/>
      <w:numFmt w:val="lowerRoman"/>
      <w:lvlText w:val="%3."/>
      <w:lvlJc w:val="right"/>
      <w:pPr>
        <w:ind w:left="1860" w:hanging="180"/>
      </w:pPr>
    </w:lvl>
    <w:lvl w:ilvl="3" w:tplc="300A000F" w:tentative="1">
      <w:start w:val="1"/>
      <w:numFmt w:val="decimal"/>
      <w:lvlText w:val="%4."/>
      <w:lvlJc w:val="left"/>
      <w:pPr>
        <w:ind w:left="2580" w:hanging="360"/>
      </w:pPr>
    </w:lvl>
    <w:lvl w:ilvl="4" w:tplc="300A0019" w:tentative="1">
      <w:start w:val="1"/>
      <w:numFmt w:val="lowerLetter"/>
      <w:lvlText w:val="%5."/>
      <w:lvlJc w:val="left"/>
      <w:pPr>
        <w:ind w:left="3300" w:hanging="360"/>
      </w:pPr>
    </w:lvl>
    <w:lvl w:ilvl="5" w:tplc="300A001B" w:tentative="1">
      <w:start w:val="1"/>
      <w:numFmt w:val="lowerRoman"/>
      <w:lvlText w:val="%6."/>
      <w:lvlJc w:val="right"/>
      <w:pPr>
        <w:ind w:left="4020" w:hanging="180"/>
      </w:pPr>
    </w:lvl>
    <w:lvl w:ilvl="6" w:tplc="300A000F" w:tentative="1">
      <w:start w:val="1"/>
      <w:numFmt w:val="decimal"/>
      <w:lvlText w:val="%7."/>
      <w:lvlJc w:val="left"/>
      <w:pPr>
        <w:ind w:left="4740" w:hanging="360"/>
      </w:pPr>
    </w:lvl>
    <w:lvl w:ilvl="7" w:tplc="300A0019" w:tentative="1">
      <w:start w:val="1"/>
      <w:numFmt w:val="lowerLetter"/>
      <w:lvlText w:val="%8."/>
      <w:lvlJc w:val="left"/>
      <w:pPr>
        <w:ind w:left="5460" w:hanging="360"/>
      </w:pPr>
    </w:lvl>
    <w:lvl w:ilvl="8" w:tplc="300A001B" w:tentative="1">
      <w:start w:val="1"/>
      <w:numFmt w:val="lowerRoman"/>
      <w:lvlText w:val="%9."/>
      <w:lvlJc w:val="right"/>
      <w:pPr>
        <w:ind w:left="6180" w:hanging="180"/>
      </w:pPr>
    </w:lvl>
  </w:abstractNum>
  <w:abstractNum w:abstractNumId="7" w15:restartNumberingAfterBreak="0">
    <w:nsid w:val="16031C02"/>
    <w:multiLevelType w:val="hybridMultilevel"/>
    <w:tmpl w:val="4BE88080"/>
    <w:lvl w:ilvl="0" w:tplc="AB546478">
      <w:start w:val="20"/>
      <w:numFmt w:val="bullet"/>
      <w:lvlText w:val="-"/>
      <w:lvlJc w:val="left"/>
      <w:pPr>
        <w:ind w:left="1488" w:hanging="360"/>
      </w:pPr>
      <w:rPr>
        <w:rFonts w:ascii="Arial" w:eastAsia="Times New Roman" w:hAnsi="Arial" w:cs="Aria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8" w15:restartNumberingAfterBreak="0">
    <w:nsid w:val="193362D5"/>
    <w:multiLevelType w:val="hybridMultilevel"/>
    <w:tmpl w:val="38C4444C"/>
    <w:lvl w:ilvl="0" w:tplc="300A0001">
      <w:start w:val="1"/>
      <w:numFmt w:val="bullet"/>
      <w:lvlText w:val=""/>
      <w:lvlJc w:val="left"/>
      <w:pPr>
        <w:ind w:left="881" w:hanging="348"/>
      </w:pPr>
      <w:rPr>
        <w:rFonts w:ascii="Symbol" w:hAnsi="Symbol" w:hint="default"/>
        <w:spacing w:val="1"/>
        <w:sz w:val="20"/>
        <w:szCs w:val="22"/>
      </w:rPr>
    </w:lvl>
    <w:lvl w:ilvl="1" w:tplc="496ABF50">
      <w:start w:val="1"/>
      <w:numFmt w:val="bullet"/>
      <w:lvlText w:val="-"/>
      <w:lvlJc w:val="left"/>
      <w:pPr>
        <w:ind w:left="1294" w:hanging="360"/>
      </w:pPr>
      <w:rPr>
        <w:rFonts w:ascii="Arial" w:eastAsia="Arial" w:hAnsi="Arial" w:hint="default"/>
        <w:sz w:val="22"/>
        <w:szCs w:val="22"/>
      </w:rPr>
    </w:lvl>
    <w:lvl w:ilvl="2" w:tplc="D3A2A364">
      <w:start w:val="1"/>
      <w:numFmt w:val="bullet"/>
      <w:lvlText w:val="•"/>
      <w:lvlJc w:val="left"/>
      <w:pPr>
        <w:ind w:left="1294" w:hanging="360"/>
      </w:pPr>
      <w:rPr>
        <w:rFonts w:hint="default"/>
      </w:rPr>
    </w:lvl>
    <w:lvl w:ilvl="3" w:tplc="BEF4367A">
      <w:start w:val="1"/>
      <w:numFmt w:val="bullet"/>
      <w:lvlText w:val="•"/>
      <w:lvlJc w:val="left"/>
      <w:pPr>
        <w:ind w:left="2337" w:hanging="360"/>
      </w:pPr>
      <w:rPr>
        <w:rFonts w:hint="default"/>
      </w:rPr>
    </w:lvl>
    <w:lvl w:ilvl="4" w:tplc="6A2CA5DC">
      <w:start w:val="1"/>
      <w:numFmt w:val="bullet"/>
      <w:lvlText w:val="•"/>
      <w:lvlJc w:val="left"/>
      <w:pPr>
        <w:ind w:left="3380" w:hanging="360"/>
      </w:pPr>
      <w:rPr>
        <w:rFonts w:hint="default"/>
      </w:rPr>
    </w:lvl>
    <w:lvl w:ilvl="5" w:tplc="98125EF4">
      <w:start w:val="1"/>
      <w:numFmt w:val="bullet"/>
      <w:lvlText w:val="•"/>
      <w:lvlJc w:val="left"/>
      <w:pPr>
        <w:ind w:left="4424" w:hanging="360"/>
      </w:pPr>
      <w:rPr>
        <w:rFonts w:hint="default"/>
      </w:rPr>
    </w:lvl>
    <w:lvl w:ilvl="6" w:tplc="0AA25A8A">
      <w:start w:val="1"/>
      <w:numFmt w:val="bullet"/>
      <w:lvlText w:val="•"/>
      <w:lvlJc w:val="left"/>
      <w:pPr>
        <w:ind w:left="5467" w:hanging="360"/>
      </w:pPr>
      <w:rPr>
        <w:rFonts w:hint="default"/>
      </w:rPr>
    </w:lvl>
    <w:lvl w:ilvl="7" w:tplc="EBB659B2">
      <w:start w:val="1"/>
      <w:numFmt w:val="bullet"/>
      <w:lvlText w:val="•"/>
      <w:lvlJc w:val="left"/>
      <w:pPr>
        <w:ind w:left="6510" w:hanging="360"/>
      </w:pPr>
      <w:rPr>
        <w:rFonts w:hint="default"/>
      </w:rPr>
    </w:lvl>
    <w:lvl w:ilvl="8" w:tplc="7D080EBA">
      <w:start w:val="1"/>
      <w:numFmt w:val="bullet"/>
      <w:lvlText w:val="•"/>
      <w:lvlJc w:val="left"/>
      <w:pPr>
        <w:ind w:left="7553" w:hanging="360"/>
      </w:pPr>
      <w:rPr>
        <w:rFonts w:hint="default"/>
      </w:rPr>
    </w:lvl>
  </w:abstractNum>
  <w:abstractNum w:abstractNumId="9" w15:restartNumberingAfterBreak="0">
    <w:nsid w:val="1B151DE5"/>
    <w:multiLevelType w:val="hybridMultilevel"/>
    <w:tmpl w:val="20328E62"/>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0" w15:restartNumberingAfterBreak="0">
    <w:nsid w:val="1BAF4314"/>
    <w:multiLevelType w:val="hybridMultilevel"/>
    <w:tmpl w:val="07909A4C"/>
    <w:lvl w:ilvl="0" w:tplc="C978833E">
      <w:numFmt w:val="bullet"/>
      <w:pStyle w:val="Listaconvietas"/>
      <w:lvlText w:val="-"/>
      <w:lvlJc w:val="left"/>
      <w:pPr>
        <w:ind w:left="1080" w:hanging="360"/>
      </w:pPr>
      <w:rPr>
        <w:rFonts w:ascii="Arial" w:eastAsiaTheme="minorHAnsi"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1EE1484D"/>
    <w:multiLevelType w:val="hybridMultilevel"/>
    <w:tmpl w:val="053E9A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3D84988"/>
    <w:multiLevelType w:val="hybridMultilevel"/>
    <w:tmpl w:val="FE0CA6D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28184AF9"/>
    <w:multiLevelType w:val="hybridMultilevel"/>
    <w:tmpl w:val="07F4754C"/>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95F6B77"/>
    <w:multiLevelType w:val="hybridMultilevel"/>
    <w:tmpl w:val="E6D40FD8"/>
    <w:lvl w:ilvl="0" w:tplc="AB546478">
      <w:start w:val="2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2A610A61"/>
    <w:multiLevelType w:val="hybridMultilevel"/>
    <w:tmpl w:val="93D86D00"/>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6" w15:restartNumberingAfterBreak="0">
    <w:nsid w:val="2AEB311B"/>
    <w:multiLevelType w:val="hybridMultilevel"/>
    <w:tmpl w:val="097AD632"/>
    <w:lvl w:ilvl="0" w:tplc="AB546478">
      <w:start w:val="20"/>
      <w:numFmt w:val="bullet"/>
      <w:lvlText w:val="-"/>
      <w:lvlJc w:val="left"/>
      <w:pPr>
        <w:ind w:left="1068" w:hanging="360"/>
      </w:pPr>
      <w:rPr>
        <w:rFonts w:ascii="Arial" w:eastAsia="Times New Roman" w:hAnsi="Arial" w:cs="Arial" w:hint="default"/>
      </w:rPr>
    </w:lvl>
    <w:lvl w:ilvl="1" w:tplc="300A0003">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7" w15:restartNumberingAfterBreak="0">
    <w:nsid w:val="2B6E46F0"/>
    <w:multiLevelType w:val="hybridMultilevel"/>
    <w:tmpl w:val="578032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2EAC4A09"/>
    <w:multiLevelType w:val="hybridMultilevel"/>
    <w:tmpl w:val="EEDE3A0E"/>
    <w:lvl w:ilvl="0" w:tplc="AB546478">
      <w:start w:val="2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33A8675C"/>
    <w:multiLevelType w:val="hybridMultilevel"/>
    <w:tmpl w:val="0E18FB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349A2CEB"/>
    <w:multiLevelType w:val="multilevel"/>
    <w:tmpl w:val="72AA5EE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B218C5"/>
    <w:multiLevelType w:val="hybridMultilevel"/>
    <w:tmpl w:val="2B920C4A"/>
    <w:lvl w:ilvl="0" w:tplc="2DFEF06A">
      <w:start w:val="4"/>
      <w:numFmt w:val="bullet"/>
      <w:lvlText w:val="-"/>
      <w:lvlJc w:val="left"/>
      <w:pPr>
        <w:ind w:left="1068" w:hanging="360"/>
      </w:pPr>
      <w:rPr>
        <w:rFonts w:ascii="Calibri" w:eastAsiaTheme="minorHAnsi" w:hAnsi="Calibri" w:cs="Calibri"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2" w15:restartNumberingAfterBreak="0">
    <w:nsid w:val="3C7E6865"/>
    <w:multiLevelType w:val="hybridMultilevel"/>
    <w:tmpl w:val="633C52C4"/>
    <w:lvl w:ilvl="0" w:tplc="3F74C334">
      <w:start w:val="1"/>
      <w:numFmt w:val="bullet"/>
      <w:lvlText w:val="-"/>
      <w:lvlJc w:val="left"/>
      <w:pPr>
        <w:ind w:left="881" w:hanging="348"/>
      </w:pPr>
      <w:rPr>
        <w:rFonts w:ascii="Arial" w:eastAsia="Arial" w:hAnsi="Arial" w:hint="default"/>
        <w:spacing w:val="1"/>
        <w:sz w:val="22"/>
        <w:szCs w:val="22"/>
      </w:rPr>
    </w:lvl>
    <w:lvl w:ilvl="1" w:tplc="496ABF50">
      <w:start w:val="1"/>
      <w:numFmt w:val="bullet"/>
      <w:lvlText w:val="-"/>
      <w:lvlJc w:val="left"/>
      <w:pPr>
        <w:ind w:left="1294" w:hanging="360"/>
      </w:pPr>
      <w:rPr>
        <w:rFonts w:ascii="Arial" w:eastAsia="Arial" w:hAnsi="Arial" w:hint="default"/>
        <w:sz w:val="22"/>
        <w:szCs w:val="22"/>
      </w:rPr>
    </w:lvl>
    <w:lvl w:ilvl="2" w:tplc="D3A2A364">
      <w:start w:val="1"/>
      <w:numFmt w:val="bullet"/>
      <w:lvlText w:val="•"/>
      <w:lvlJc w:val="left"/>
      <w:pPr>
        <w:ind w:left="1294" w:hanging="360"/>
      </w:pPr>
      <w:rPr>
        <w:rFonts w:hint="default"/>
      </w:rPr>
    </w:lvl>
    <w:lvl w:ilvl="3" w:tplc="BEF4367A">
      <w:start w:val="1"/>
      <w:numFmt w:val="bullet"/>
      <w:lvlText w:val="•"/>
      <w:lvlJc w:val="left"/>
      <w:pPr>
        <w:ind w:left="2337" w:hanging="360"/>
      </w:pPr>
      <w:rPr>
        <w:rFonts w:hint="default"/>
      </w:rPr>
    </w:lvl>
    <w:lvl w:ilvl="4" w:tplc="6A2CA5DC">
      <w:start w:val="1"/>
      <w:numFmt w:val="bullet"/>
      <w:lvlText w:val="•"/>
      <w:lvlJc w:val="left"/>
      <w:pPr>
        <w:ind w:left="3380" w:hanging="360"/>
      </w:pPr>
      <w:rPr>
        <w:rFonts w:hint="default"/>
      </w:rPr>
    </w:lvl>
    <w:lvl w:ilvl="5" w:tplc="98125EF4">
      <w:start w:val="1"/>
      <w:numFmt w:val="bullet"/>
      <w:lvlText w:val="•"/>
      <w:lvlJc w:val="left"/>
      <w:pPr>
        <w:ind w:left="4424" w:hanging="360"/>
      </w:pPr>
      <w:rPr>
        <w:rFonts w:hint="default"/>
      </w:rPr>
    </w:lvl>
    <w:lvl w:ilvl="6" w:tplc="0AA25A8A">
      <w:start w:val="1"/>
      <w:numFmt w:val="bullet"/>
      <w:lvlText w:val="•"/>
      <w:lvlJc w:val="left"/>
      <w:pPr>
        <w:ind w:left="5467" w:hanging="360"/>
      </w:pPr>
      <w:rPr>
        <w:rFonts w:hint="default"/>
      </w:rPr>
    </w:lvl>
    <w:lvl w:ilvl="7" w:tplc="EBB659B2">
      <w:start w:val="1"/>
      <w:numFmt w:val="bullet"/>
      <w:lvlText w:val="•"/>
      <w:lvlJc w:val="left"/>
      <w:pPr>
        <w:ind w:left="6510" w:hanging="360"/>
      </w:pPr>
      <w:rPr>
        <w:rFonts w:hint="default"/>
      </w:rPr>
    </w:lvl>
    <w:lvl w:ilvl="8" w:tplc="7D080EBA">
      <w:start w:val="1"/>
      <w:numFmt w:val="bullet"/>
      <w:lvlText w:val="•"/>
      <w:lvlJc w:val="left"/>
      <w:pPr>
        <w:ind w:left="7553" w:hanging="360"/>
      </w:pPr>
      <w:rPr>
        <w:rFonts w:hint="default"/>
      </w:rPr>
    </w:lvl>
  </w:abstractNum>
  <w:abstractNum w:abstractNumId="23" w15:restartNumberingAfterBreak="0">
    <w:nsid w:val="3EBB5A34"/>
    <w:multiLevelType w:val="hybridMultilevel"/>
    <w:tmpl w:val="8662FC40"/>
    <w:lvl w:ilvl="0" w:tplc="57C21BC4">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4" w15:restartNumberingAfterBreak="0">
    <w:nsid w:val="495330CF"/>
    <w:multiLevelType w:val="hybridMultilevel"/>
    <w:tmpl w:val="5A56EC3E"/>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25" w15:restartNumberingAfterBreak="0">
    <w:nsid w:val="4DD47DFD"/>
    <w:multiLevelType w:val="hybridMultilevel"/>
    <w:tmpl w:val="12CA473C"/>
    <w:lvl w:ilvl="0" w:tplc="9B7EBBD0">
      <w:start w:val="3"/>
      <w:numFmt w:val="bullet"/>
      <w:lvlText w:val="-"/>
      <w:lvlJc w:val="left"/>
      <w:pPr>
        <w:ind w:left="720" w:hanging="360"/>
      </w:pPr>
      <w:rPr>
        <w:rFonts w:ascii="Arial Narrow" w:eastAsia="Times New Roman" w:hAnsi="Arial Narrow" w:cs="Aria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4ED34C51"/>
    <w:multiLevelType w:val="hybridMultilevel"/>
    <w:tmpl w:val="7278DE3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50C7271F"/>
    <w:multiLevelType w:val="hybridMultilevel"/>
    <w:tmpl w:val="8AE4D81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8" w15:restartNumberingAfterBreak="0">
    <w:nsid w:val="5AA651DB"/>
    <w:multiLevelType w:val="hybridMultilevel"/>
    <w:tmpl w:val="7C4AA39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5B2555D6"/>
    <w:multiLevelType w:val="hybridMultilevel"/>
    <w:tmpl w:val="703C414A"/>
    <w:lvl w:ilvl="0" w:tplc="F7F050DC">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30" w15:restartNumberingAfterBreak="0">
    <w:nsid w:val="5D8E4AEE"/>
    <w:multiLevelType w:val="hybridMultilevel"/>
    <w:tmpl w:val="8576614A"/>
    <w:lvl w:ilvl="0" w:tplc="2DFEF06A">
      <w:start w:val="4"/>
      <w:numFmt w:val="bullet"/>
      <w:lvlText w:val="-"/>
      <w:lvlJc w:val="left"/>
      <w:pPr>
        <w:ind w:left="720" w:hanging="360"/>
      </w:pPr>
      <w:rPr>
        <w:rFonts w:ascii="Calibri" w:eastAsiaTheme="minorHAnsi" w:hAnsi="Calibri" w:cs="Calibri" w:hint="default"/>
      </w:rPr>
    </w:lvl>
    <w:lvl w:ilvl="1" w:tplc="300A0003">
      <w:start w:val="1"/>
      <w:numFmt w:val="bullet"/>
      <w:lvlText w:val="o"/>
      <w:lvlJc w:val="left"/>
      <w:pPr>
        <w:ind w:left="1440" w:hanging="360"/>
      </w:pPr>
      <w:rPr>
        <w:rFonts w:ascii="Courier New" w:hAnsi="Courier New" w:cs="Courier New" w:hint="default"/>
      </w:rPr>
    </w:lvl>
    <w:lvl w:ilvl="2" w:tplc="2DFEF06A">
      <w:start w:val="4"/>
      <w:numFmt w:val="bullet"/>
      <w:lvlText w:val="-"/>
      <w:lvlJc w:val="left"/>
      <w:pPr>
        <w:ind w:left="2160" w:hanging="360"/>
      </w:pPr>
      <w:rPr>
        <w:rFonts w:ascii="Calibri" w:eastAsiaTheme="minorHAnsi" w:hAnsi="Calibri" w:cs="Calibri"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5F1E4184"/>
    <w:multiLevelType w:val="hybridMultilevel"/>
    <w:tmpl w:val="342AAA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607C4DE1"/>
    <w:multiLevelType w:val="hybridMultilevel"/>
    <w:tmpl w:val="2A7AE02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15:restartNumberingAfterBreak="0">
    <w:nsid w:val="630914A2"/>
    <w:multiLevelType w:val="hybridMultilevel"/>
    <w:tmpl w:val="8D580D6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64875AD4"/>
    <w:multiLevelType w:val="hybridMultilevel"/>
    <w:tmpl w:val="02BA1394"/>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35" w15:restartNumberingAfterBreak="0">
    <w:nsid w:val="6D593606"/>
    <w:multiLevelType w:val="hybridMultilevel"/>
    <w:tmpl w:val="0FCECDD2"/>
    <w:lvl w:ilvl="0" w:tplc="F7F050DC">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6FBF35F8"/>
    <w:multiLevelType w:val="hybridMultilevel"/>
    <w:tmpl w:val="44141406"/>
    <w:lvl w:ilvl="0" w:tplc="300A0001">
      <w:start w:val="1"/>
      <w:numFmt w:val="bullet"/>
      <w:lvlText w:val=""/>
      <w:lvlJc w:val="left"/>
      <w:pPr>
        <w:ind w:left="148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37" w15:restartNumberingAfterBreak="0">
    <w:nsid w:val="70B17627"/>
    <w:multiLevelType w:val="hybridMultilevel"/>
    <w:tmpl w:val="FE0CA6D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74E12D18"/>
    <w:multiLevelType w:val="hybridMultilevel"/>
    <w:tmpl w:val="75B636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15:restartNumberingAfterBreak="0">
    <w:nsid w:val="75D835B0"/>
    <w:multiLevelType w:val="multilevel"/>
    <w:tmpl w:val="A52E5452"/>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157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DC72110"/>
    <w:multiLevelType w:val="hybridMultilevel"/>
    <w:tmpl w:val="1C2E5D6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41" w15:restartNumberingAfterBreak="0">
    <w:nsid w:val="7FF53945"/>
    <w:multiLevelType w:val="hybridMultilevel"/>
    <w:tmpl w:val="7278DE3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28"/>
  </w:num>
  <w:num w:numId="3">
    <w:abstractNumId w:val="21"/>
  </w:num>
  <w:num w:numId="4">
    <w:abstractNumId w:val="11"/>
  </w:num>
  <w:num w:numId="5">
    <w:abstractNumId w:val="0"/>
  </w:num>
  <w:num w:numId="6">
    <w:abstractNumId w:val="14"/>
  </w:num>
  <w:num w:numId="7">
    <w:abstractNumId w:val="38"/>
  </w:num>
  <w:num w:numId="8">
    <w:abstractNumId w:val="20"/>
  </w:num>
  <w:num w:numId="9">
    <w:abstractNumId w:val="8"/>
  </w:num>
  <w:num w:numId="10">
    <w:abstractNumId w:val="22"/>
  </w:num>
  <w:num w:numId="11">
    <w:abstractNumId w:val="5"/>
  </w:num>
  <w:num w:numId="12">
    <w:abstractNumId w:val="41"/>
  </w:num>
  <w:num w:numId="13">
    <w:abstractNumId w:val="33"/>
  </w:num>
  <w:num w:numId="14">
    <w:abstractNumId w:val="25"/>
  </w:num>
  <w:num w:numId="15">
    <w:abstractNumId w:val="30"/>
  </w:num>
  <w:num w:numId="16">
    <w:abstractNumId w:val="29"/>
  </w:num>
  <w:num w:numId="17">
    <w:abstractNumId w:val="27"/>
  </w:num>
  <w:num w:numId="18">
    <w:abstractNumId w:val="35"/>
  </w:num>
  <w:num w:numId="19">
    <w:abstractNumId w:val="1"/>
  </w:num>
  <w:num w:numId="20">
    <w:abstractNumId w:val="24"/>
  </w:num>
  <w:num w:numId="21">
    <w:abstractNumId w:val="10"/>
  </w:num>
  <w:num w:numId="22">
    <w:abstractNumId w:val="19"/>
  </w:num>
  <w:num w:numId="23">
    <w:abstractNumId w:val="9"/>
  </w:num>
  <w:num w:numId="24">
    <w:abstractNumId w:val="4"/>
  </w:num>
  <w:num w:numId="25">
    <w:abstractNumId w:val="34"/>
  </w:num>
  <w:num w:numId="26">
    <w:abstractNumId w:val="16"/>
  </w:num>
  <w:num w:numId="27">
    <w:abstractNumId w:val="36"/>
  </w:num>
  <w:num w:numId="28">
    <w:abstractNumId w:val="7"/>
  </w:num>
  <w:num w:numId="29">
    <w:abstractNumId w:val="26"/>
  </w:num>
  <w:num w:numId="30">
    <w:abstractNumId w:val="18"/>
  </w:num>
  <w:num w:numId="31">
    <w:abstractNumId w:val="31"/>
  </w:num>
  <w:num w:numId="32">
    <w:abstractNumId w:val="3"/>
  </w:num>
  <w:num w:numId="33">
    <w:abstractNumId w:val="39"/>
  </w:num>
  <w:num w:numId="34">
    <w:abstractNumId w:val="13"/>
  </w:num>
  <w:num w:numId="35">
    <w:abstractNumId w:val="40"/>
  </w:num>
  <w:num w:numId="36">
    <w:abstractNumId w:val="15"/>
  </w:num>
  <w:num w:numId="37">
    <w:abstractNumId w:val="23"/>
  </w:num>
  <w:num w:numId="38">
    <w:abstractNumId w:val="17"/>
  </w:num>
  <w:num w:numId="39">
    <w:abstractNumId w:val="32"/>
  </w:num>
  <w:num w:numId="40">
    <w:abstractNumId w:val="37"/>
  </w:num>
  <w:num w:numId="41">
    <w:abstractNumId w:val="6"/>
  </w:num>
  <w:num w:numId="42">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360"/>
    <w:rsid w:val="00000B62"/>
    <w:rsid w:val="00000EC6"/>
    <w:rsid w:val="00001EB1"/>
    <w:rsid w:val="000021A7"/>
    <w:rsid w:val="0001042E"/>
    <w:rsid w:val="00010713"/>
    <w:rsid w:val="000111E2"/>
    <w:rsid w:val="00011792"/>
    <w:rsid w:val="000138F1"/>
    <w:rsid w:val="00013E08"/>
    <w:rsid w:val="00013E98"/>
    <w:rsid w:val="00014613"/>
    <w:rsid w:val="00014686"/>
    <w:rsid w:val="0001605B"/>
    <w:rsid w:val="000204E7"/>
    <w:rsid w:val="00020B80"/>
    <w:rsid w:val="0002112B"/>
    <w:rsid w:val="000236CA"/>
    <w:rsid w:val="0002490C"/>
    <w:rsid w:val="0002493E"/>
    <w:rsid w:val="00027032"/>
    <w:rsid w:val="00027154"/>
    <w:rsid w:val="00027F7E"/>
    <w:rsid w:val="00031DA3"/>
    <w:rsid w:val="00032429"/>
    <w:rsid w:val="00032B39"/>
    <w:rsid w:val="00033668"/>
    <w:rsid w:val="000345B6"/>
    <w:rsid w:val="000346E1"/>
    <w:rsid w:val="000349D5"/>
    <w:rsid w:val="00034BE0"/>
    <w:rsid w:val="000365EF"/>
    <w:rsid w:val="00036C3D"/>
    <w:rsid w:val="00036E9A"/>
    <w:rsid w:val="00036F0B"/>
    <w:rsid w:val="00037B90"/>
    <w:rsid w:val="00042234"/>
    <w:rsid w:val="000422FF"/>
    <w:rsid w:val="00046FD1"/>
    <w:rsid w:val="000532A1"/>
    <w:rsid w:val="00054BBA"/>
    <w:rsid w:val="00055080"/>
    <w:rsid w:val="0005577A"/>
    <w:rsid w:val="00057117"/>
    <w:rsid w:val="0005751B"/>
    <w:rsid w:val="000606A8"/>
    <w:rsid w:val="00060B75"/>
    <w:rsid w:val="000615B7"/>
    <w:rsid w:val="000626FB"/>
    <w:rsid w:val="00062AE5"/>
    <w:rsid w:val="00062B8F"/>
    <w:rsid w:val="00063610"/>
    <w:rsid w:val="0006403E"/>
    <w:rsid w:val="0006418A"/>
    <w:rsid w:val="00064383"/>
    <w:rsid w:val="00064EB6"/>
    <w:rsid w:val="00071E14"/>
    <w:rsid w:val="00072E39"/>
    <w:rsid w:val="000737AD"/>
    <w:rsid w:val="00074BC6"/>
    <w:rsid w:val="00077719"/>
    <w:rsid w:val="00077981"/>
    <w:rsid w:val="000804E6"/>
    <w:rsid w:val="00080861"/>
    <w:rsid w:val="00081258"/>
    <w:rsid w:val="00085234"/>
    <w:rsid w:val="00090B0C"/>
    <w:rsid w:val="00091139"/>
    <w:rsid w:val="000918EC"/>
    <w:rsid w:val="000930EB"/>
    <w:rsid w:val="00095B57"/>
    <w:rsid w:val="00097C1C"/>
    <w:rsid w:val="000A0DD4"/>
    <w:rsid w:val="000A0EE3"/>
    <w:rsid w:val="000A432F"/>
    <w:rsid w:val="000A436F"/>
    <w:rsid w:val="000A6FDC"/>
    <w:rsid w:val="000A7832"/>
    <w:rsid w:val="000A7B8A"/>
    <w:rsid w:val="000B0EFE"/>
    <w:rsid w:val="000B131D"/>
    <w:rsid w:val="000B14E3"/>
    <w:rsid w:val="000B1796"/>
    <w:rsid w:val="000B2B6F"/>
    <w:rsid w:val="000B3987"/>
    <w:rsid w:val="000B545B"/>
    <w:rsid w:val="000B56F9"/>
    <w:rsid w:val="000B584A"/>
    <w:rsid w:val="000B7133"/>
    <w:rsid w:val="000B74AA"/>
    <w:rsid w:val="000C0170"/>
    <w:rsid w:val="000C23D7"/>
    <w:rsid w:val="000C40B4"/>
    <w:rsid w:val="000D1D81"/>
    <w:rsid w:val="000D3BCB"/>
    <w:rsid w:val="000D3C9E"/>
    <w:rsid w:val="000D58BE"/>
    <w:rsid w:val="000D61B6"/>
    <w:rsid w:val="000D68AF"/>
    <w:rsid w:val="000D6FA2"/>
    <w:rsid w:val="000E1173"/>
    <w:rsid w:val="000E4706"/>
    <w:rsid w:val="000E49CB"/>
    <w:rsid w:val="000E5116"/>
    <w:rsid w:val="000E5B65"/>
    <w:rsid w:val="000F2419"/>
    <w:rsid w:val="000F34A2"/>
    <w:rsid w:val="000F4D3E"/>
    <w:rsid w:val="000F5382"/>
    <w:rsid w:val="000F5ABC"/>
    <w:rsid w:val="000F741F"/>
    <w:rsid w:val="000F7B6E"/>
    <w:rsid w:val="00100AB0"/>
    <w:rsid w:val="00101F01"/>
    <w:rsid w:val="00103639"/>
    <w:rsid w:val="001041BE"/>
    <w:rsid w:val="00104700"/>
    <w:rsid w:val="0010643F"/>
    <w:rsid w:val="001070BB"/>
    <w:rsid w:val="00111F5D"/>
    <w:rsid w:val="001122AA"/>
    <w:rsid w:val="001132B3"/>
    <w:rsid w:val="001133DA"/>
    <w:rsid w:val="00115FAD"/>
    <w:rsid w:val="00116FE0"/>
    <w:rsid w:val="0012226F"/>
    <w:rsid w:val="00122D06"/>
    <w:rsid w:val="001262F1"/>
    <w:rsid w:val="001277B7"/>
    <w:rsid w:val="00130488"/>
    <w:rsid w:val="00132C65"/>
    <w:rsid w:val="00133262"/>
    <w:rsid w:val="00135B48"/>
    <w:rsid w:val="00136775"/>
    <w:rsid w:val="00136982"/>
    <w:rsid w:val="0013731B"/>
    <w:rsid w:val="0013783D"/>
    <w:rsid w:val="00140153"/>
    <w:rsid w:val="001411ED"/>
    <w:rsid w:val="00142022"/>
    <w:rsid w:val="001428ED"/>
    <w:rsid w:val="0014494F"/>
    <w:rsid w:val="00146453"/>
    <w:rsid w:val="0014657F"/>
    <w:rsid w:val="00146959"/>
    <w:rsid w:val="00146CFD"/>
    <w:rsid w:val="00147AFB"/>
    <w:rsid w:val="00150BFD"/>
    <w:rsid w:val="00150FDD"/>
    <w:rsid w:val="0015403F"/>
    <w:rsid w:val="00155E27"/>
    <w:rsid w:val="001643BA"/>
    <w:rsid w:val="00165A20"/>
    <w:rsid w:val="00167371"/>
    <w:rsid w:val="001675A6"/>
    <w:rsid w:val="0016774E"/>
    <w:rsid w:val="00170DC1"/>
    <w:rsid w:val="00172160"/>
    <w:rsid w:val="00172628"/>
    <w:rsid w:val="001728A2"/>
    <w:rsid w:val="00173C02"/>
    <w:rsid w:val="00174B7A"/>
    <w:rsid w:val="00177097"/>
    <w:rsid w:val="001807B6"/>
    <w:rsid w:val="00180956"/>
    <w:rsid w:val="0018263B"/>
    <w:rsid w:val="001843D3"/>
    <w:rsid w:val="001853F3"/>
    <w:rsid w:val="00190BE8"/>
    <w:rsid w:val="001911EF"/>
    <w:rsid w:val="00191467"/>
    <w:rsid w:val="00191984"/>
    <w:rsid w:val="00192483"/>
    <w:rsid w:val="0019509D"/>
    <w:rsid w:val="001965B6"/>
    <w:rsid w:val="001A3155"/>
    <w:rsid w:val="001A505B"/>
    <w:rsid w:val="001A70F1"/>
    <w:rsid w:val="001A73C9"/>
    <w:rsid w:val="001B1B14"/>
    <w:rsid w:val="001B233B"/>
    <w:rsid w:val="001B2661"/>
    <w:rsid w:val="001B3225"/>
    <w:rsid w:val="001B36CF"/>
    <w:rsid w:val="001B6592"/>
    <w:rsid w:val="001B7D52"/>
    <w:rsid w:val="001C122B"/>
    <w:rsid w:val="001C37C6"/>
    <w:rsid w:val="001C4D9C"/>
    <w:rsid w:val="001C514A"/>
    <w:rsid w:val="001C6084"/>
    <w:rsid w:val="001C71C5"/>
    <w:rsid w:val="001C7372"/>
    <w:rsid w:val="001D2550"/>
    <w:rsid w:val="001D5AC8"/>
    <w:rsid w:val="001D664A"/>
    <w:rsid w:val="001D67AA"/>
    <w:rsid w:val="001D7BE5"/>
    <w:rsid w:val="001E0627"/>
    <w:rsid w:val="001E1BA9"/>
    <w:rsid w:val="001E2FD2"/>
    <w:rsid w:val="001E32FC"/>
    <w:rsid w:val="001E3518"/>
    <w:rsid w:val="001E3884"/>
    <w:rsid w:val="001E3AEC"/>
    <w:rsid w:val="001E5113"/>
    <w:rsid w:val="001E6747"/>
    <w:rsid w:val="001E67EF"/>
    <w:rsid w:val="001E765E"/>
    <w:rsid w:val="001F087F"/>
    <w:rsid w:val="001F1450"/>
    <w:rsid w:val="001F29F9"/>
    <w:rsid w:val="001F35C2"/>
    <w:rsid w:val="001F3C90"/>
    <w:rsid w:val="001F5227"/>
    <w:rsid w:val="001F5D72"/>
    <w:rsid w:val="001F604B"/>
    <w:rsid w:val="001F67B7"/>
    <w:rsid w:val="001F68EB"/>
    <w:rsid w:val="00203BAC"/>
    <w:rsid w:val="00204A92"/>
    <w:rsid w:val="002053B5"/>
    <w:rsid w:val="00206906"/>
    <w:rsid w:val="00206A2E"/>
    <w:rsid w:val="002071B0"/>
    <w:rsid w:val="002107BA"/>
    <w:rsid w:val="00212690"/>
    <w:rsid w:val="00212E63"/>
    <w:rsid w:val="002135A8"/>
    <w:rsid w:val="00213BBB"/>
    <w:rsid w:val="00213CA5"/>
    <w:rsid w:val="002162FF"/>
    <w:rsid w:val="00223FD1"/>
    <w:rsid w:val="00226F09"/>
    <w:rsid w:val="00230F4D"/>
    <w:rsid w:val="00231827"/>
    <w:rsid w:val="00231837"/>
    <w:rsid w:val="002422F6"/>
    <w:rsid w:val="00242395"/>
    <w:rsid w:val="00245CAA"/>
    <w:rsid w:val="00247CB7"/>
    <w:rsid w:val="00250431"/>
    <w:rsid w:val="00250E5E"/>
    <w:rsid w:val="00253A30"/>
    <w:rsid w:val="00254711"/>
    <w:rsid w:val="00255699"/>
    <w:rsid w:val="00256EA6"/>
    <w:rsid w:val="002600A4"/>
    <w:rsid w:val="00261101"/>
    <w:rsid w:val="00264F81"/>
    <w:rsid w:val="00265403"/>
    <w:rsid w:val="00266955"/>
    <w:rsid w:val="00266959"/>
    <w:rsid w:val="00266A39"/>
    <w:rsid w:val="00270815"/>
    <w:rsid w:val="002711E2"/>
    <w:rsid w:val="00271A24"/>
    <w:rsid w:val="00271AFA"/>
    <w:rsid w:val="002724D4"/>
    <w:rsid w:val="00272D59"/>
    <w:rsid w:val="00273CA9"/>
    <w:rsid w:val="00274297"/>
    <w:rsid w:val="0028168F"/>
    <w:rsid w:val="00281CE0"/>
    <w:rsid w:val="00282315"/>
    <w:rsid w:val="00282584"/>
    <w:rsid w:val="00282855"/>
    <w:rsid w:val="00282FD0"/>
    <w:rsid w:val="00285C7F"/>
    <w:rsid w:val="00287B5B"/>
    <w:rsid w:val="00287DD9"/>
    <w:rsid w:val="00290639"/>
    <w:rsid w:val="00292D65"/>
    <w:rsid w:val="00295297"/>
    <w:rsid w:val="002958A4"/>
    <w:rsid w:val="00296308"/>
    <w:rsid w:val="00296CCD"/>
    <w:rsid w:val="00297E58"/>
    <w:rsid w:val="002A157C"/>
    <w:rsid w:val="002A3F34"/>
    <w:rsid w:val="002A699C"/>
    <w:rsid w:val="002A70F9"/>
    <w:rsid w:val="002A74B9"/>
    <w:rsid w:val="002A78B9"/>
    <w:rsid w:val="002A7D13"/>
    <w:rsid w:val="002A7F7B"/>
    <w:rsid w:val="002B12B4"/>
    <w:rsid w:val="002B2652"/>
    <w:rsid w:val="002B3A59"/>
    <w:rsid w:val="002B7AE2"/>
    <w:rsid w:val="002B7FF2"/>
    <w:rsid w:val="002C0D9B"/>
    <w:rsid w:val="002C3C1D"/>
    <w:rsid w:val="002C5013"/>
    <w:rsid w:val="002C5C4D"/>
    <w:rsid w:val="002D1AF0"/>
    <w:rsid w:val="002D23B6"/>
    <w:rsid w:val="002D2977"/>
    <w:rsid w:val="002D32C6"/>
    <w:rsid w:val="002D3643"/>
    <w:rsid w:val="002D573B"/>
    <w:rsid w:val="002D57C0"/>
    <w:rsid w:val="002D58C7"/>
    <w:rsid w:val="002D6368"/>
    <w:rsid w:val="002D7CBA"/>
    <w:rsid w:val="002E001F"/>
    <w:rsid w:val="002E110E"/>
    <w:rsid w:val="002E11DE"/>
    <w:rsid w:val="002E2033"/>
    <w:rsid w:val="002E3B79"/>
    <w:rsid w:val="002E46FA"/>
    <w:rsid w:val="002E7D92"/>
    <w:rsid w:val="002F0E7C"/>
    <w:rsid w:val="002F1144"/>
    <w:rsid w:val="002F179F"/>
    <w:rsid w:val="002F44D6"/>
    <w:rsid w:val="002F4DCC"/>
    <w:rsid w:val="002F704A"/>
    <w:rsid w:val="002F78D0"/>
    <w:rsid w:val="0030110C"/>
    <w:rsid w:val="00301B16"/>
    <w:rsid w:val="00302513"/>
    <w:rsid w:val="00304B0D"/>
    <w:rsid w:val="0031166A"/>
    <w:rsid w:val="00313DB3"/>
    <w:rsid w:val="0031651D"/>
    <w:rsid w:val="003169E2"/>
    <w:rsid w:val="00316EBA"/>
    <w:rsid w:val="00320323"/>
    <w:rsid w:val="003206DC"/>
    <w:rsid w:val="00321616"/>
    <w:rsid w:val="00322236"/>
    <w:rsid w:val="00323FC1"/>
    <w:rsid w:val="00332EF7"/>
    <w:rsid w:val="0033395A"/>
    <w:rsid w:val="00333CDC"/>
    <w:rsid w:val="003351CE"/>
    <w:rsid w:val="0033695D"/>
    <w:rsid w:val="0033778D"/>
    <w:rsid w:val="0034178C"/>
    <w:rsid w:val="0034279D"/>
    <w:rsid w:val="00342CF3"/>
    <w:rsid w:val="003448CA"/>
    <w:rsid w:val="00345132"/>
    <w:rsid w:val="00346558"/>
    <w:rsid w:val="00346A37"/>
    <w:rsid w:val="00351DE4"/>
    <w:rsid w:val="00354C9A"/>
    <w:rsid w:val="00357089"/>
    <w:rsid w:val="003577EE"/>
    <w:rsid w:val="003605A1"/>
    <w:rsid w:val="00363956"/>
    <w:rsid w:val="00365C74"/>
    <w:rsid w:val="003664F0"/>
    <w:rsid w:val="003666F2"/>
    <w:rsid w:val="0036693D"/>
    <w:rsid w:val="00367A4C"/>
    <w:rsid w:val="00371AB2"/>
    <w:rsid w:val="00374191"/>
    <w:rsid w:val="003747CF"/>
    <w:rsid w:val="00374A28"/>
    <w:rsid w:val="00375AD4"/>
    <w:rsid w:val="003836E3"/>
    <w:rsid w:val="003845C7"/>
    <w:rsid w:val="00385607"/>
    <w:rsid w:val="00391680"/>
    <w:rsid w:val="00392B03"/>
    <w:rsid w:val="00393F18"/>
    <w:rsid w:val="00394302"/>
    <w:rsid w:val="0039465D"/>
    <w:rsid w:val="00394A46"/>
    <w:rsid w:val="00395CC3"/>
    <w:rsid w:val="003964CF"/>
    <w:rsid w:val="00397B55"/>
    <w:rsid w:val="003A0352"/>
    <w:rsid w:val="003A1867"/>
    <w:rsid w:val="003A3800"/>
    <w:rsid w:val="003A5FF3"/>
    <w:rsid w:val="003A6659"/>
    <w:rsid w:val="003C0767"/>
    <w:rsid w:val="003C3576"/>
    <w:rsid w:val="003C4A83"/>
    <w:rsid w:val="003C4F3F"/>
    <w:rsid w:val="003C59A4"/>
    <w:rsid w:val="003C6DC3"/>
    <w:rsid w:val="003C72D2"/>
    <w:rsid w:val="003C73B1"/>
    <w:rsid w:val="003C7805"/>
    <w:rsid w:val="003D103E"/>
    <w:rsid w:val="003D10EE"/>
    <w:rsid w:val="003D2165"/>
    <w:rsid w:val="003D3200"/>
    <w:rsid w:val="003D3525"/>
    <w:rsid w:val="003D526A"/>
    <w:rsid w:val="003D66AC"/>
    <w:rsid w:val="003E06A3"/>
    <w:rsid w:val="003E1A72"/>
    <w:rsid w:val="003E2EC3"/>
    <w:rsid w:val="003E43C1"/>
    <w:rsid w:val="003E5A81"/>
    <w:rsid w:val="003E5C75"/>
    <w:rsid w:val="003E6B58"/>
    <w:rsid w:val="003F0FCC"/>
    <w:rsid w:val="003F1841"/>
    <w:rsid w:val="003F30E7"/>
    <w:rsid w:val="003F3418"/>
    <w:rsid w:val="003F36BD"/>
    <w:rsid w:val="003F3CDC"/>
    <w:rsid w:val="003F4C25"/>
    <w:rsid w:val="003F4D7D"/>
    <w:rsid w:val="003F55B0"/>
    <w:rsid w:val="003F6D29"/>
    <w:rsid w:val="003F6DAF"/>
    <w:rsid w:val="003F7FB6"/>
    <w:rsid w:val="00400F63"/>
    <w:rsid w:val="004017F3"/>
    <w:rsid w:val="00402907"/>
    <w:rsid w:val="004050A5"/>
    <w:rsid w:val="0040522E"/>
    <w:rsid w:val="0040771C"/>
    <w:rsid w:val="004121E9"/>
    <w:rsid w:val="00412235"/>
    <w:rsid w:val="004123E1"/>
    <w:rsid w:val="00412ABB"/>
    <w:rsid w:val="004143D5"/>
    <w:rsid w:val="00415B5B"/>
    <w:rsid w:val="00415CCF"/>
    <w:rsid w:val="00417D5C"/>
    <w:rsid w:val="00420851"/>
    <w:rsid w:val="00420FCE"/>
    <w:rsid w:val="004243C8"/>
    <w:rsid w:val="004251CC"/>
    <w:rsid w:val="00425B1B"/>
    <w:rsid w:val="004268DB"/>
    <w:rsid w:val="004323E0"/>
    <w:rsid w:val="004337B2"/>
    <w:rsid w:val="00434E92"/>
    <w:rsid w:val="004351FE"/>
    <w:rsid w:val="00440D7D"/>
    <w:rsid w:val="00441C0F"/>
    <w:rsid w:val="00441D76"/>
    <w:rsid w:val="00442363"/>
    <w:rsid w:val="00445D7F"/>
    <w:rsid w:val="00446551"/>
    <w:rsid w:val="00447B5D"/>
    <w:rsid w:val="0045143C"/>
    <w:rsid w:val="00451B01"/>
    <w:rsid w:val="00451DE3"/>
    <w:rsid w:val="00452A85"/>
    <w:rsid w:val="00454465"/>
    <w:rsid w:val="00455196"/>
    <w:rsid w:val="00455E2C"/>
    <w:rsid w:val="00456FEC"/>
    <w:rsid w:val="00457194"/>
    <w:rsid w:val="0046126A"/>
    <w:rsid w:val="00463145"/>
    <w:rsid w:val="0046525C"/>
    <w:rsid w:val="00465727"/>
    <w:rsid w:val="00466F58"/>
    <w:rsid w:val="00470EF6"/>
    <w:rsid w:val="00471391"/>
    <w:rsid w:val="00471AB3"/>
    <w:rsid w:val="00472545"/>
    <w:rsid w:val="00473F2C"/>
    <w:rsid w:val="00474D10"/>
    <w:rsid w:val="004759D1"/>
    <w:rsid w:val="00476721"/>
    <w:rsid w:val="0048041C"/>
    <w:rsid w:val="004809A1"/>
    <w:rsid w:val="00480ACA"/>
    <w:rsid w:val="004831A3"/>
    <w:rsid w:val="00484A18"/>
    <w:rsid w:val="00484D11"/>
    <w:rsid w:val="00492C4E"/>
    <w:rsid w:val="00492C5B"/>
    <w:rsid w:val="004931AF"/>
    <w:rsid w:val="00493F34"/>
    <w:rsid w:val="004943EE"/>
    <w:rsid w:val="004969FB"/>
    <w:rsid w:val="00496C1D"/>
    <w:rsid w:val="00497316"/>
    <w:rsid w:val="00497551"/>
    <w:rsid w:val="004A3A45"/>
    <w:rsid w:val="004A66EA"/>
    <w:rsid w:val="004A72EC"/>
    <w:rsid w:val="004B0543"/>
    <w:rsid w:val="004B22C7"/>
    <w:rsid w:val="004B3149"/>
    <w:rsid w:val="004B3922"/>
    <w:rsid w:val="004B3DF8"/>
    <w:rsid w:val="004C05D0"/>
    <w:rsid w:val="004C15FB"/>
    <w:rsid w:val="004C3FEA"/>
    <w:rsid w:val="004C4091"/>
    <w:rsid w:val="004C5619"/>
    <w:rsid w:val="004C574F"/>
    <w:rsid w:val="004D00C5"/>
    <w:rsid w:val="004D29A7"/>
    <w:rsid w:val="004E07E2"/>
    <w:rsid w:val="004E0AE8"/>
    <w:rsid w:val="004E1E03"/>
    <w:rsid w:val="004E1F68"/>
    <w:rsid w:val="004E2384"/>
    <w:rsid w:val="004E2B1D"/>
    <w:rsid w:val="004E4B9B"/>
    <w:rsid w:val="004E5329"/>
    <w:rsid w:val="004E79FE"/>
    <w:rsid w:val="004E7E41"/>
    <w:rsid w:val="004F173B"/>
    <w:rsid w:val="004F1FC1"/>
    <w:rsid w:val="004F2C6A"/>
    <w:rsid w:val="004F36E3"/>
    <w:rsid w:val="004F584D"/>
    <w:rsid w:val="0050092C"/>
    <w:rsid w:val="0050102E"/>
    <w:rsid w:val="00502857"/>
    <w:rsid w:val="00503F70"/>
    <w:rsid w:val="00505780"/>
    <w:rsid w:val="00506FE0"/>
    <w:rsid w:val="00510CAD"/>
    <w:rsid w:val="00511A7E"/>
    <w:rsid w:val="005136EB"/>
    <w:rsid w:val="00513746"/>
    <w:rsid w:val="00515EA5"/>
    <w:rsid w:val="00517425"/>
    <w:rsid w:val="00522A71"/>
    <w:rsid w:val="0052709C"/>
    <w:rsid w:val="00530CB7"/>
    <w:rsid w:val="00531030"/>
    <w:rsid w:val="00532A2E"/>
    <w:rsid w:val="00535AD0"/>
    <w:rsid w:val="005360B3"/>
    <w:rsid w:val="005366F8"/>
    <w:rsid w:val="00540DF0"/>
    <w:rsid w:val="00543DD2"/>
    <w:rsid w:val="005440F7"/>
    <w:rsid w:val="00544C00"/>
    <w:rsid w:val="0054675E"/>
    <w:rsid w:val="00550C2F"/>
    <w:rsid w:val="005609CA"/>
    <w:rsid w:val="0056513C"/>
    <w:rsid w:val="005662DF"/>
    <w:rsid w:val="005666CE"/>
    <w:rsid w:val="00570124"/>
    <w:rsid w:val="005710EF"/>
    <w:rsid w:val="00572874"/>
    <w:rsid w:val="00572E81"/>
    <w:rsid w:val="00576814"/>
    <w:rsid w:val="0058009C"/>
    <w:rsid w:val="00581EA0"/>
    <w:rsid w:val="005838FD"/>
    <w:rsid w:val="00584078"/>
    <w:rsid w:val="005863D8"/>
    <w:rsid w:val="005874E4"/>
    <w:rsid w:val="0059020A"/>
    <w:rsid w:val="00591CBB"/>
    <w:rsid w:val="005923C0"/>
    <w:rsid w:val="00593403"/>
    <w:rsid w:val="00593F27"/>
    <w:rsid w:val="00595C34"/>
    <w:rsid w:val="005971FC"/>
    <w:rsid w:val="005A0290"/>
    <w:rsid w:val="005A1CEA"/>
    <w:rsid w:val="005A3CCD"/>
    <w:rsid w:val="005A5114"/>
    <w:rsid w:val="005A675E"/>
    <w:rsid w:val="005A6DBB"/>
    <w:rsid w:val="005B1191"/>
    <w:rsid w:val="005B13FC"/>
    <w:rsid w:val="005B3AB2"/>
    <w:rsid w:val="005B4ADF"/>
    <w:rsid w:val="005B61DB"/>
    <w:rsid w:val="005B7033"/>
    <w:rsid w:val="005C51E0"/>
    <w:rsid w:val="005C6BD5"/>
    <w:rsid w:val="005D025F"/>
    <w:rsid w:val="005D0B22"/>
    <w:rsid w:val="005D1392"/>
    <w:rsid w:val="005D1C52"/>
    <w:rsid w:val="005D2BCA"/>
    <w:rsid w:val="005D3B7F"/>
    <w:rsid w:val="005D4AC9"/>
    <w:rsid w:val="005D4D03"/>
    <w:rsid w:val="005D58D0"/>
    <w:rsid w:val="005D6A4E"/>
    <w:rsid w:val="005E181E"/>
    <w:rsid w:val="005E2625"/>
    <w:rsid w:val="005E6672"/>
    <w:rsid w:val="005E6977"/>
    <w:rsid w:val="005E7D75"/>
    <w:rsid w:val="005E7F22"/>
    <w:rsid w:val="005F4E74"/>
    <w:rsid w:val="005F6288"/>
    <w:rsid w:val="005F7C44"/>
    <w:rsid w:val="0060277A"/>
    <w:rsid w:val="006034E8"/>
    <w:rsid w:val="006036FE"/>
    <w:rsid w:val="00603BB5"/>
    <w:rsid w:val="00606D7B"/>
    <w:rsid w:val="00606EC8"/>
    <w:rsid w:val="006105A9"/>
    <w:rsid w:val="00610D36"/>
    <w:rsid w:val="00611486"/>
    <w:rsid w:val="00611B72"/>
    <w:rsid w:val="006129F5"/>
    <w:rsid w:val="00613682"/>
    <w:rsid w:val="00616B05"/>
    <w:rsid w:val="00620DF4"/>
    <w:rsid w:val="00621E0F"/>
    <w:rsid w:val="00623B1B"/>
    <w:rsid w:val="00624B1A"/>
    <w:rsid w:val="00624B33"/>
    <w:rsid w:val="00625FA9"/>
    <w:rsid w:val="00631165"/>
    <w:rsid w:val="006313F1"/>
    <w:rsid w:val="00631B41"/>
    <w:rsid w:val="0063230F"/>
    <w:rsid w:val="00632826"/>
    <w:rsid w:val="0063333B"/>
    <w:rsid w:val="00636FB4"/>
    <w:rsid w:val="00641244"/>
    <w:rsid w:val="00641EFE"/>
    <w:rsid w:val="00642A8E"/>
    <w:rsid w:val="00642F6B"/>
    <w:rsid w:val="00643D9B"/>
    <w:rsid w:val="00643EE5"/>
    <w:rsid w:val="00644185"/>
    <w:rsid w:val="00645C52"/>
    <w:rsid w:val="00646C1D"/>
    <w:rsid w:val="00647B1C"/>
    <w:rsid w:val="006510AC"/>
    <w:rsid w:val="00651F61"/>
    <w:rsid w:val="006525B0"/>
    <w:rsid w:val="00652D69"/>
    <w:rsid w:val="00653175"/>
    <w:rsid w:val="006538A4"/>
    <w:rsid w:val="00654E35"/>
    <w:rsid w:val="0065690A"/>
    <w:rsid w:val="00657C05"/>
    <w:rsid w:val="00665565"/>
    <w:rsid w:val="006660E2"/>
    <w:rsid w:val="0066720A"/>
    <w:rsid w:val="00667225"/>
    <w:rsid w:val="006679D4"/>
    <w:rsid w:val="00671670"/>
    <w:rsid w:val="00671C56"/>
    <w:rsid w:val="00671FA8"/>
    <w:rsid w:val="00673B1B"/>
    <w:rsid w:val="00673DA7"/>
    <w:rsid w:val="0067568F"/>
    <w:rsid w:val="006756BE"/>
    <w:rsid w:val="00677092"/>
    <w:rsid w:val="00680B9B"/>
    <w:rsid w:val="00680C4F"/>
    <w:rsid w:val="00684330"/>
    <w:rsid w:val="00684853"/>
    <w:rsid w:val="006861ED"/>
    <w:rsid w:val="006878C1"/>
    <w:rsid w:val="006904D8"/>
    <w:rsid w:val="00692588"/>
    <w:rsid w:val="00694308"/>
    <w:rsid w:val="00694F8E"/>
    <w:rsid w:val="006A2CFB"/>
    <w:rsid w:val="006A41F1"/>
    <w:rsid w:val="006A4A41"/>
    <w:rsid w:val="006A4A69"/>
    <w:rsid w:val="006A615A"/>
    <w:rsid w:val="006A6A5C"/>
    <w:rsid w:val="006A75DB"/>
    <w:rsid w:val="006B1E66"/>
    <w:rsid w:val="006B732B"/>
    <w:rsid w:val="006B73E2"/>
    <w:rsid w:val="006B76B5"/>
    <w:rsid w:val="006C05BE"/>
    <w:rsid w:val="006C1ADC"/>
    <w:rsid w:val="006C1E75"/>
    <w:rsid w:val="006C3169"/>
    <w:rsid w:val="006C4B4C"/>
    <w:rsid w:val="006C4C23"/>
    <w:rsid w:val="006C7F52"/>
    <w:rsid w:val="006D047A"/>
    <w:rsid w:val="006D0D37"/>
    <w:rsid w:val="006D44D2"/>
    <w:rsid w:val="006E184D"/>
    <w:rsid w:val="006E479A"/>
    <w:rsid w:val="006E6013"/>
    <w:rsid w:val="006E7669"/>
    <w:rsid w:val="006F21A8"/>
    <w:rsid w:val="006F2EF1"/>
    <w:rsid w:val="006F3582"/>
    <w:rsid w:val="006F3FE2"/>
    <w:rsid w:val="006F529A"/>
    <w:rsid w:val="006F6581"/>
    <w:rsid w:val="0070337E"/>
    <w:rsid w:val="007046A1"/>
    <w:rsid w:val="00705147"/>
    <w:rsid w:val="00706636"/>
    <w:rsid w:val="00706756"/>
    <w:rsid w:val="007069F2"/>
    <w:rsid w:val="00707DD6"/>
    <w:rsid w:val="007108E7"/>
    <w:rsid w:val="00710C92"/>
    <w:rsid w:val="00712C80"/>
    <w:rsid w:val="0071309F"/>
    <w:rsid w:val="00716494"/>
    <w:rsid w:val="00717972"/>
    <w:rsid w:val="00722CF9"/>
    <w:rsid w:val="00722FC5"/>
    <w:rsid w:val="007231FE"/>
    <w:rsid w:val="0072576D"/>
    <w:rsid w:val="00726EAA"/>
    <w:rsid w:val="00731C44"/>
    <w:rsid w:val="00733E64"/>
    <w:rsid w:val="00735A77"/>
    <w:rsid w:val="00735CC6"/>
    <w:rsid w:val="0074015F"/>
    <w:rsid w:val="00740473"/>
    <w:rsid w:val="00742C0A"/>
    <w:rsid w:val="0074527B"/>
    <w:rsid w:val="00745E80"/>
    <w:rsid w:val="007461AF"/>
    <w:rsid w:val="00746476"/>
    <w:rsid w:val="007471F7"/>
    <w:rsid w:val="0075107B"/>
    <w:rsid w:val="00751863"/>
    <w:rsid w:val="00751897"/>
    <w:rsid w:val="00753921"/>
    <w:rsid w:val="007539C9"/>
    <w:rsid w:val="00753DAA"/>
    <w:rsid w:val="00753F43"/>
    <w:rsid w:val="00754167"/>
    <w:rsid w:val="0075425B"/>
    <w:rsid w:val="007555AF"/>
    <w:rsid w:val="0075625B"/>
    <w:rsid w:val="00757385"/>
    <w:rsid w:val="007579CB"/>
    <w:rsid w:val="00760921"/>
    <w:rsid w:val="00760C9C"/>
    <w:rsid w:val="00760F03"/>
    <w:rsid w:val="00761796"/>
    <w:rsid w:val="00761E8C"/>
    <w:rsid w:val="00761EEA"/>
    <w:rsid w:val="007647A9"/>
    <w:rsid w:val="007650EB"/>
    <w:rsid w:val="007673EE"/>
    <w:rsid w:val="00767B7D"/>
    <w:rsid w:val="00771A1F"/>
    <w:rsid w:val="00771C00"/>
    <w:rsid w:val="00772285"/>
    <w:rsid w:val="00773C06"/>
    <w:rsid w:val="00775538"/>
    <w:rsid w:val="0077754A"/>
    <w:rsid w:val="00781971"/>
    <w:rsid w:val="00784AE7"/>
    <w:rsid w:val="00785465"/>
    <w:rsid w:val="0078635F"/>
    <w:rsid w:val="00790B19"/>
    <w:rsid w:val="00792961"/>
    <w:rsid w:val="00792A9B"/>
    <w:rsid w:val="00793D8E"/>
    <w:rsid w:val="00794576"/>
    <w:rsid w:val="00794808"/>
    <w:rsid w:val="00796F69"/>
    <w:rsid w:val="007A1E87"/>
    <w:rsid w:val="007A2F45"/>
    <w:rsid w:val="007A399B"/>
    <w:rsid w:val="007A67EA"/>
    <w:rsid w:val="007B0B34"/>
    <w:rsid w:val="007B230E"/>
    <w:rsid w:val="007B4CA7"/>
    <w:rsid w:val="007B66A7"/>
    <w:rsid w:val="007B6A2E"/>
    <w:rsid w:val="007B74E9"/>
    <w:rsid w:val="007C1740"/>
    <w:rsid w:val="007C285A"/>
    <w:rsid w:val="007C3FA2"/>
    <w:rsid w:val="007C4CE9"/>
    <w:rsid w:val="007C6A3E"/>
    <w:rsid w:val="007C6C88"/>
    <w:rsid w:val="007C6F0C"/>
    <w:rsid w:val="007C74A0"/>
    <w:rsid w:val="007D171C"/>
    <w:rsid w:val="007D238F"/>
    <w:rsid w:val="007D3B3F"/>
    <w:rsid w:val="007D4AC8"/>
    <w:rsid w:val="007D67A0"/>
    <w:rsid w:val="007D6B60"/>
    <w:rsid w:val="007D72EE"/>
    <w:rsid w:val="007D79CC"/>
    <w:rsid w:val="007D7FD6"/>
    <w:rsid w:val="007E3D0E"/>
    <w:rsid w:val="007E3DE2"/>
    <w:rsid w:val="007E61F4"/>
    <w:rsid w:val="007E653B"/>
    <w:rsid w:val="007E678F"/>
    <w:rsid w:val="007E7358"/>
    <w:rsid w:val="007F0457"/>
    <w:rsid w:val="007F1E5F"/>
    <w:rsid w:val="007F256E"/>
    <w:rsid w:val="007F45F8"/>
    <w:rsid w:val="007F5F90"/>
    <w:rsid w:val="007F6C83"/>
    <w:rsid w:val="007F71FA"/>
    <w:rsid w:val="00800912"/>
    <w:rsid w:val="00801EB1"/>
    <w:rsid w:val="00802478"/>
    <w:rsid w:val="00802549"/>
    <w:rsid w:val="00802646"/>
    <w:rsid w:val="008030E3"/>
    <w:rsid w:val="00803E6E"/>
    <w:rsid w:val="00805373"/>
    <w:rsid w:val="00805418"/>
    <w:rsid w:val="00806F1F"/>
    <w:rsid w:val="008070C9"/>
    <w:rsid w:val="00807664"/>
    <w:rsid w:val="008112E8"/>
    <w:rsid w:val="0081136E"/>
    <w:rsid w:val="008113C6"/>
    <w:rsid w:val="00811EB6"/>
    <w:rsid w:val="00812273"/>
    <w:rsid w:val="008130F7"/>
    <w:rsid w:val="00820601"/>
    <w:rsid w:val="00821020"/>
    <w:rsid w:val="00821C30"/>
    <w:rsid w:val="00822086"/>
    <w:rsid w:val="00824184"/>
    <w:rsid w:val="008247B3"/>
    <w:rsid w:val="00824DC5"/>
    <w:rsid w:val="00825B3D"/>
    <w:rsid w:val="00827E13"/>
    <w:rsid w:val="00830BB0"/>
    <w:rsid w:val="008331C4"/>
    <w:rsid w:val="00834075"/>
    <w:rsid w:val="008348D9"/>
    <w:rsid w:val="00835446"/>
    <w:rsid w:val="00836EDD"/>
    <w:rsid w:val="00842EFF"/>
    <w:rsid w:val="00844E83"/>
    <w:rsid w:val="008458E8"/>
    <w:rsid w:val="00845B5D"/>
    <w:rsid w:val="00845DA9"/>
    <w:rsid w:val="008512B7"/>
    <w:rsid w:val="0085174C"/>
    <w:rsid w:val="00853FEE"/>
    <w:rsid w:val="008540D3"/>
    <w:rsid w:val="00854C7B"/>
    <w:rsid w:val="00855D26"/>
    <w:rsid w:val="008560A3"/>
    <w:rsid w:val="00856639"/>
    <w:rsid w:val="00857CC8"/>
    <w:rsid w:val="00857D1C"/>
    <w:rsid w:val="0086104C"/>
    <w:rsid w:val="008614CB"/>
    <w:rsid w:val="008615B8"/>
    <w:rsid w:val="0086177B"/>
    <w:rsid w:val="00861911"/>
    <w:rsid w:val="00861F5C"/>
    <w:rsid w:val="0086217F"/>
    <w:rsid w:val="00863185"/>
    <w:rsid w:val="00864977"/>
    <w:rsid w:val="0086600D"/>
    <w:rsid w:val="0086615B"/>
    <w:rsid w:val="00867CB4"/>
    <w:rsid w:val="008704F6"/>
    <w:rsid w:val="00874F59"/>
    <w:rsid w:val="00875DFA"/>
    <w:rsid w:val="00876BE4"/>
    <w:rsid w:val="00877EB9"/>
    <w:rsid w:val="008801CA"/>
    <w:rsid w:val="00881256"/>
    <w:rsid w:val="00884574"/>
    <w:rsid w:val="00885D66"/>
    <w:rsid w:val="00886752"/>
    <w:rsid w:val="00891CBF"/>
    <w:rsid w:val="0089201A"/>
    <w:rsid w:val="0089324F"/>
    <w:rsid w:val="008932A3"/>
    <w:rsid w:val="00893DF2"/>
    <w:rsid w:val="008950A9"/>
    <w:rsid w:val="008A0F76"/>
    <w:rsid w:val="008A513E"/>
    <w:rsid w:val="008A7B10"/>
    <w:rsid w:val="008B0179"/>
    <w:rsid w:val="008B26E4"/>
    <w:rsid w:val="008B2B12"/>
    <w:rsid w:val="008B3E90"/>
    <w:rsid w:val="008B5602"/>
    <w:rsid w:val="008B60FC"/>
    <w:rsid w:val="008C03C1"/>
    <w:rsid w:val="008C0B74"/>
    <w:rsid w:val="008C0F30"/>
    <w:rsid w:val="008C26ED"/>
    <w:rsid w:val="008C29F9"/>
    <w:rsid w:val="008C2BB2"/>
    <w:rsid w:val="008C3465"/>
    <w:rsid w:val="008C3812"/>
    <w:rsid w:val="008C44D8"/>
    <w:rsid w:val="008C5F14"/>
    <w:rsid w:val="008C62B1"/>
    <w:rsid w:val="008D046F"/>
    <w:rsid w:val="008D2610"/>
    <w:rsid w:val="008D2F59"/>
    <w:rsid w:val="008D3B99"/>
    <w:rsid w:val="008D4850"/>
    <w:rsid w:val="008D4ED7"/>
    <w:rsid w:val="008E1589"/>
    <w:rsid w:val="008E2BD7"/>
    <w:rsid w:val="008E3C8A"/>
    <w:rsid w:val="008E4B7D"/>
    <w:rsid w:val="008E4F0B"/>
    <w:rsid w:val="008E6FAD"/>
    <w:rsid w:val="008E74F4"/>
    <w:rsid w:val="008F0A92"/>
    <w:rsid w:val="008F0CBD"/>
    <w:rsid w:val="008F1CFE"/>
    <w:rsid w:val="008F2C6F"/>
    <w:rsid w:val="008F4559"/>
    <w:rsid w:val="008F4745"/>
    <w:rsid w:val="008F52F1"/>
    <w:rsid w:val="008F76CD"/>
    <w:rsid w:val="008F7E39"/>
    <w:rsid w:val="00901023"/>
    <w:rsid w:val="00901605"/>
    <w:rsid w:val="00902D12"/>
    <w:rsid w:val="009035CA"/>
    <w:rsid w:val="009072A8"/>
    <w:rsid w:val="009075A6"/>
    <w:rsid w:val="009102C2"/>
    <w:rsid w:val="009103C3"/>
    <w:rsid w:val="0091113F"/>
    <w:rsid w:val="009124C0"/>
    <w:rsid w:val="009130F3"/>
    <w:rsid w:val="0091477B"/>
    <w:rsid w:val="00914ECC"/>
    <w:rsid w:val="009157A5"/>
    <w:rsid w:val="00915815"/>
    <w:rsid w:val="00916816"/>
    <w:rsid w:val="00916F0E"/>
    <w:rsid w:val="009178F0"/>
    <w:rsid w:val="00922AC3"/>
    <w:rsid w:val="00924401"/>
    <w:rsid w:val="00924658"/>
    <w:rsid w:val="00925FBA"/>
    <w:rsid w:val="00927121"/>
    <w:rsid w:val="00930402"/>
    <w:rsid w:val="00932DB8"/>
    <w:rsid w:val="009338EF"/>
    <w:rsid w:val="009342B4"/>
    <w:rsid w:val="00934D6A"/>
    <w:rsid w:val="00934EEC"/>
    <w:rsid w:val="00934F08"/>
    <w:rsid w:val="00935F98"/>
    <w:rsid w:val="00942964"/>
    <w:rsid w:val="00942F19"/>
    <w:rsid w:val="00943A3F"/>
    <w:rsid w:val="0094413C"/>
    <w:rsid w:val="00947608"/>
    <w:rsid w:val="009509C2"/>
    <w:rsid w:val="00953049"/>
    <w:rsid w:val="00953468"/>
    <w:rsid w:val="009536E2"/>
    <w:rsid w:val="00953A27"/>
    <w:rsid w:val="00954712"/>
    <w:rsid w:val="009558BB"/>
    <w:rsid w:val="009560A3"/>
    <w:rsid w:val="00956861"/>
    <w:rsid w:val="00961D05"/>
    <w:rsid w:val="0096512C"/>
    <w:rsid w:val="0096655C"/>
    <w:rsid w:val="00966E34"/>
    <w:rsid w:val="00971AF0"/>
    <w:rsid w:val="00972542"/>
    <w:rsid w:val="0097284D"/>
    <w:rsid w:val="00973748"/>
    <w:rsid w:val="00973E2C"/>
    <w:rsid w:val="0097637C"/>
    <w:rsid w:val="009804CA"/>
    <w:rsid w:val="00981129"/>
    <w:rsid w:val="009819B0"/>
    <w:rsid w:val="00983F31"/>
    <w:rsid w:val="009840E1"/>
    <w:rsid w:val="00985605"/>
    <w:rsid w:val="00986759"/>
    <w:rsid w:val="009874F3"/>
    <w:rsid w:val="009907DE"/>
    <w:rsid w:val="009943F8"/>
    <w:rsid w:val="009A3E92"/>
    <w:rsid w:val="009A436A"/>
    <w:rsid w:val="009A490E"/>
    <w:rsid w:val="009A4958"/>
    <w:rsid w:val="009A4FB3"/>
    <w:rsid w:val="009A6C26"/>
    <w:rsid w:val="009A7C17"/>
    <w:rsid w:val="009B085A"/>
    <w:rsid w:val="009B1952"/>
    <w:rsid w:val="009B1CEA"/>
    <w:rsid w:val="009B34A5"/>
    <w:rsid w:val="009B500A"/>
    <w:rsid w:val="009C08F5"/>
    <w:rsid w:val="009C16A5"/>
    <w:rsid w:val="009C2F9A"/>
    <w:rsid w:val="009C5904"/>
    <w:rsid w:val="009C6EDE"/>
    <w:rsid w:val="009C7940"/>
    <w:rsid w:val="009D1CFB"/>
    <w:rsid w:val="009D21F0"/>
    <w:rsid w:val="009D617D"/>
    <w:rsid w:val="009D6448"/>
    <w:rsid w:val="009D7102"/>
    <w:rsid w:val="009E19FC"/>
    <w:rsid w:val="009E3721"/>
    <w:rsid w:val="009E44C8"/>
    <w:rsid w:val="009E51E3"/>
    <w:rsid w:val="009E7B4D"/>
    <w:rsid w:val="009F269F"/>
    <w:rsid w:val="009F2D88"/>
    <w:rsid w:val="009F2D8F"/>
    <w:rsid w:val="009F301A"/>
    <w:rsid w:val="009F3F27"/>
    <w:rsid w:val="009F40D7"/>
    <w:rsid w:val="009F461B"/>
    <w:rsid w:val="009F4B4E"/>
    <w:rsid w:val="009F6682"/>
    <w:rsid w:val="00A009A4"/>
    <w:rsid w:val="00A0185E"/>
    <w:rsid w:val="00A02965"/>
    <w:rsid w:val="00A031E0"/>
    <w:rsid w:val="00A046F6"/>
    <w:rsid w:val="00A059AD"/>
    <w:rsid w:val="00A07484"/>
    <w:rsid w:val="00A10E6A"/>
    <w:rsid w:val="00A11358"/>
    <w:rsid w:val="00A11A7C"/>
    <w:rsid w:val="00A1243D"/>
    <w:rsid w:val="00A13197"/>
    <w:rsid w:val="00A13D13"/>
    <w:rsid w:val="00A14B7E"/>
    <w:rsid w:val="00A156DE"/>
    <w:rsid w:val="00A15781"/>
    <w:rsid w:val="00A15B2C"/>
    <w:rsid w:val="00A23534"/>
    <w:rsid w:val="00A24300"/>
    <w:rsid w:val="00A272D7"/>
    <w:rsid w:val="00A27C0C"/>
    <w:rsid w:val="00A3091D"/>
    <w:rsid w:val="00A30CC1"/>
    <w:rsid w:val="00A32B69"/>
    <w:rsid w:val="00A33CE2"/>
    <w:rsid w:val="00A346AC"/>
    <w:rsid w:val="00A40FF4"/>
    <w:rsid w:val="00A41C05"/>
    <w:rsid w:val="00A436CC"/>
    <w:rsid w:val="00A43CCF"/>
    <w:rsid w:val="00A50C02"/>
    <w:rsid w:val="00A50CC7"/>
    <w:rsid w:val="00A51057"/>
    <w:rsid w:val="00A511AF"/>
    <w:rsid w:val="00A518C9"/>
    <w:rsid w:val="00A53FC5"/>
    <w:rsid w:val="00A54502"/>
    <w:rsid w:val="00A547E2"/>
    <w:rsid w:val="00A56027"/>
    <w:rsid w:val="00A56133"/>
    <w:rsid w:val="00A56E28"/>
    <w:rsid w:val="00A6329C"/>
    <w:rsid w:val="00A63399"/>
    <w:rsid w:val="00A639F4"/>
    <w:rsid w:val="00A63A94"/>
    <w:rsid w:val="00A65B48"/>
    <w:rsid w:val="00A7220C"/>
    <w:rsid w:val="00A7267D"/>
    <w:rsid w:val="00A75606"/>
    <w:rsid w:val="00A7708B"/>
    <w:rsid w:val="00A801BF"/>
    <w:rsid w:val="00A80DD6"/>
    <w:rsid w:val="00A80DF6"/>
    <w:rsid w:val="00A8119C"/>
    <w:rsid w:val="00A849E0"/>
    <w:rsid w:val="00A873BB"/>
    <w:rsid w:val="00A87826"/>
    <w:rsid w:val="00A907B1"/>
    <w:rsid w:val="00A92B61"/>
    <w:rsid w:val="00A930B8"/>
    <w:rsid w:val="00A9578D"/>
    <w:rsid w:val="00A959F8"/>
    <w:rsid w:val="00A9613D"/>
    <w:rsid w:val="00AA094B"/>
    <w:rsid w:val="00AA0D33"/>
    <w:rsid w:val="00AA1B05"/>
    <w:rsid w:val="00AA2A6D"/>
    <w:rsid w:val="00AA3EFC"/>
    <w:rsid w:val="00AA4257"/>
    <w:rsid w:val="00AA640E"/>
    <w:rsid w:val="00AA7A46"/>
    <w:rsid w:val="00AA7C15"/>
    <w:rsid w:val="00AA7E87"/>
    <w:rsid w:val="00AB129D"/>
    <w:rsid w:val="00AB23F2"/>
    <w:rsid w:val="00AB240A"/>
    <w:rsid w:val="00AB2D96"/>
    <w:rsid w:val="00AB39C2"/>
    <w:rsid w:val="00AB3EB4"/>
    <w:rsid w:val="00AB3F1B"/>
    <w:rsid w:val="00AB4A7E"/>
    <w:rsid w:val="00AB5013"/>
    <w:rsid w:val="00AB7825"/>
    <w:rsid w:val="00AC1BF2"/>
    <w:rsid w:val="00AC2911"/>
    <w:rsid w:val="00AC380E"/>
    <w:rsid w:val="00AC3832"/>
    <w:rsid w:val="00AC42B9"/>
    <w:rsid w:val="00AC4B2C"/>
    <w:rsid w:val="00AC5343"/>
    <w:rsid w:val="00AC61D7"/>
    <w:rsid w:val="00AD0A8D"/>
    <w:rsid w:val="00AD13ED"/>
    <w:rsid w:val="00AD1643"/>
    <w:rsid w:val="00AD1B15"/>
    <w:rsid w:val="00AD2518"/>
    <w:rsid w:val="00AD3065"/>
    <w:rsid w:val="00AD5526"/>
    <w:rsid w:val="00AD59F5"/>
    <w:rsid w:val="00AD5BD4"/>
    <w:rsid w:val="00AE1B24"/>
    <w:rsid w:val="00AE437E"/>
    <w:rsid w:val="00AE5533"/>
    <w:rsid w:val="00AF121C"/>
    <w:rsid w:val="00AF142B"/>
    <w:rsid w:val="00AF2C18"/>
    <w:rsid w:val="00AF3024"/>
    <w:rsid w:val="00AF4115"/>
    <w:rsid w:val="00AF7417"/>
    <w:rsid w:val="00AF764A"/>
    <w:rsid w:val="00B015D4"/>
    <w:rsid w:val="00B068BC"/>
    <w:rsid w:val="00B100F9"/>
    <w:rsid w:val="00B14D63"/>
    <w:rsid w:val="00B16983"/>
    <w:rsid w:val="00B16B31"/>
    <w:rsid w:val="00B17725"/>
    <w:rsid w:val="00B17753"/>
    <w:rsid w:val="00B21E5E"/>
    <w:rsid w:val="00B2384E"/>
    <w:rsid w:val="00B24372"/>
    <w:rsid w:val="00B25DFD"/>
    <w:rsid w:val="00B26932"/>
    <w:rsid w:val="00B307E3"/>
    <w:rsid w:val="00B321FB"/>
    <w:rsid w:val="00B330B4"/>
    <w:rsid w:val="00B335FD"/>
    <w:rsid w:val="00B33858"/>
    <w:rsid w:val="00B33961"/>
    <w:rsid w:val="00B3425F"/>
    <w:rsid w:val="00B34545"/>
    <w:rsid w:val="00B36694"/>
    <w:rsid w:val="00B373AF"/>
    <w:rsid w:val="00B40757"/>
    <w:rsid w:val="00B40E4F"/>
    <w:rsid w:val="00B41D92"/>
    <w:rsid w:val="00B46076"/>
    <w:rsid w:val="00B468C6"/>
    <w:rsid w:val="00B47286"/>
    <w:rsid w:val="00B47637"/>
    <w:rsid w:val="00B47DFC"/>
    <w:rsid w:val="00B519A1"/>
    <w:rsid w:val="00B5411A"/>
    <w:rsid w:val="00B576A2"/>
    <w:rsid w:val="00B607F3"/>
    <w:rsid w:val="00B62E3A"/>
    <w:rsid w:val="00B642E5"/>
    <w:rsid w:val="00B66B60"/>
    <w:rsid w:val="00B72A68"/>
    <w:rsid w:val="00B72AFB"/>
    <w:rsid w:val="00B76624"/>
    <w:rsid w:val="00B76F8B"/>
    <w:rsid w:val="00B815F8"/>
    <w:rsid w:val="00B8313A"/>
    <w:rsid w:val="00B87A1C"/>
    <w:rsid w:val="00B9105B"/>
    <w:rsid w:val="00B9563B"/>
    <w:rsid w:val="00B95E6E"/>
    <w:rsid w:val="00B963E1"/>
    <w:rsid w:val="00BA2395"/>
    <w:rsid w:val="00BA33C3"/>
    <w:rsid w:val="00BA37AB"/>
    <w:rsid w:val="00BA486E"/>
    <w:rsid w:val="00BA4992"/>
    <w:rsid w:val="00BA63CA"/>
    <w:rsid w:val="00BA7B46"/>
    <w:rsid w:val="00BB0276"/>
    <w:rsid w:val="00BB12D9"/>
    <w:rsid w:val="00BB228F"/>
    <w:rsid w:val="00BB5D3C"/>
    <w:rsid w:val="00BB644B"/>
    <w:rsid w:val="00BB6BB7"/>
    <w:rsid w:val="00BB7180"/>
    <w:rsid w:val="00BB7198"/>
    <w:rsid w:val="00BC0061"/>
    <w:rsid w:val="00BC60F0"/>
    <w:rsid w:val="00BD230C"/>
    <w:rsid w:val="00BD437A"/>
    <w:rsid w:val="00BD4FC3"/>
    <w:rsid w:val="00BD6AC8"/>
    <w:rsid w:val="00BD7C75"/>
    <w:rsid w:val="00BD7E1D"/>
    <w:rsid w:val="00BE12DB"/>
    <w:rsid w:val="00BE2FED"/>
    <w:rsid w:val="00BE3199"/>
    <w:rsid w:val="00BE37EC"/>
    <w:rsid w:val="00BE3F5B"/>
    <w:rsid w:val="00BE74CB"/>
    <w:rsid w:val="00BF17C1"/>
    <w:rsid w:val="00BF1F0E"/>
    <w:rsid w:val="00BF2937"/>
    <w:rsid w:val="00BF572F"/>
    <w:rsid w:val="00BF5B36"/>
    <w:rsid w:val="00BF70F4"/>
    <w:rsid w:val="00C0085A"/>
    <w:rsid w:val="00C00DF2"/>
    <w:rsid w:val="00C0217E"/>
    <w:rsid w:val="00C02490"/>
    <w:rsid w:val="00C028FA"/>
    <w:rsid w:val="00C03AEB"/>
    <w:rsid w:val="00C05806"/>
    <w:rsid w:val="00C05BB1"/>
    <w:rsid w:val="00C12708"/>
    <w:rsid w:val="00C13695"/>
    <w:rsid w:val="00C14306"/>
    <w:rsid w:val="00C158EA"/>
    <w:rsid w:val="00C16327"/>
    <w:rsid w:val="00C16C79"/>
    <w:rsid w:val="00C16E83"/>
    <w:rsid w:val="00C21D3F"/>
    <w:rsid w:val="00C22B54"/>
    <w:rsid w:val="00C24437"/>
    <w:rsid w:val="00C25432"/>
    <w:rsid w:val="00C301B4"/>
    <w:rsid w:val="00C34003"/>
    <w:rsid w:val="00C354FA"/>
    <w:rsid w:val="00C424C0"/>
    <w:rsid w:val="00C4474D"/>
    <w:rsid w:val="00C44DF4"/>
    <w:rsid w:val="00C45DC7"/>
    <w:rsid w:val="00C4633B"/>
    <w:rsid w:val="00C46345"/>
    <w:rsid w:val="00C50133"/>
    <w:rsid w:val="00C52E1C"/>
    <w:rsid w:val="00C5301D"/>
    <w:rsid w:val="00C53153"/>
    <w:rsid w:val="00C54A2A"/>
    <w:rsid w:val="00C54B8A"/>
    <w:rsid w:val="00C54F69"/>
    <w:rsid w:val="00C5581A"/>
    <w:rsid w:val="00C55C2E"/>
    <w:rsid w:val="00C55DDD"/>
    <w:rsid w:val="00C56AD8"/>
    <w:rsid w:val="00C56E0D"/>
    <w:rsid w:val="00C60A7C"/>
    <w:rsid w:val="00C626B4"/>
    <w:rsid w:val="00C6317B"/>
    <w:rsid w:val="00C67033"/>
    <w:rsid w:val="00C671AB"/>
    <w:rsid w:val="00C67415"/>
    <w:rsid w:val="00C732DC"/>
    <w:rsid w:val="00C73B86"/>
    <w:rsid w:val="00C7502A"/>
    <w:rsid w:val="00C769EE"/>
    <w:rsid w:val="00C775F3"/>
    <w:rsid w:val="00C82435"/>
    <w:rsid w:val="00C83B94"/>
    <w:rsid w:val="00C84017"/>
    <w:rsid w:val="00C84D27"/>
    <w:rsid w:val="00C856A7"/>
    <w:rsid w:val="00C90847"/>
    <w:rsid w:val="00C93F72"/>
    <w:rsid w:val="00C94538"/>
    <w:rsid w:val="00C955B4"/>
    <w:rsid w:val="00C9683B"/>
    <w:rsid w:val="00C96B33"/>
    <w:rsid w:val="00CA04DB"/>
    <w:rsid w:val="00CA1E82"/>
    <w:rsid w:val="00CA225E"/>
    <w:rsid w:val="00CA322E"/>
    <w:rsid w:val="00CA5F8B"/>
    <w:rsid w:val="00CA6D31"/>
    <w:rsid w:val="00CA7445"/>
    <w:rsid w:val="00CA7D48"/>
    <w:rsid w:val="00CB1CB6"/>
    <w:rsid w:val="00CB32DA"/>
    <w:rsid w:val="00CB3C0F"/>
    <w:rsid w:val="00CB4197"/>
    <w:rsid w:val="00CB626A"/>
    <w:rsid w:val="00CC4A6C"/>
    <w:rsid w:val="00CC5B3E"/>
    <w:rsid w:val="00CC60E9"/>
    <w:rsid w:val="00CC70F4"/>
    <w:rsid w:val="00CC78AC"/>
    <w:rsid w:val="00CD1B00"/>
    <w:rsid w:val="00CD5F73"/>
    <w:rsid w:val="00CE04E3"/>
    <w:rsid w:val="00CE0BB2"/>
    <w:rsid w:val="00CE20B1"/>
    <w:rsid w:val="00CE22EF"/>
    <w:rsid w:val="00CE2865"/>
    <w:rsid w:val="00CE3360"/>
    <w:rsid w:val="00CF0341"/>
    <w:rsid w:val="00CF05C5"/>
    <w:rsid w:val="00CF0680"/>
    <w:rsid w:val="00CF187C"/>
    <w:rsid w:val="00CF275A"/>
    <w:rsid w:val="00CF279B"/>
    <w:rsid w:val="00CF2C7F"/>
    <w:rsid w:val="00CF2EC6"/>
    <w:rsid w:val="00CF4372"/>
    <w:rsid w:val="00CF4941"/>
    <w:rsid w:val="00CF49E0"/>
    <w:rsid w:val="00D00935"/>
    <w:rsid w:val="00D030FD"/>
    <w:rsid w:val="00D046AC"/>
    <w:rsid w:val="00D04792"/>
    <w:rsid w:val="00D05AF4"/>
    <w:rsid w:val="00D065B4"/>
    <w:rsid w:val="00D078B4"/>
    <w:rsid w:val="00D108C0"/>
    <w:rsid w:val="00D11358"/>
    <w:rsid w:val="00D12384"/>
    <w:rsid w:val="00D169D9"/>
    <w:rsid w:val="00D16CD6"/>
    <w:rsid w:val="00D16E97"/>
    <w:rsid w:val="00D1794B"/>
    <w:rsid w:val="00D21691"/>
    <w:rsid w:val="00D216AE"/>
    <w:rsid w:val="00D26E52"/>
    <w:rsid w:val="00D3044A"/>
    <w:rsid w:val="00D313EA"/>
    <w:rsid w:val="00D32C62"/>
    <w:rsid w:val="00D351AD"/>
    <w:rsid w:val="00D352DB"/>
    <w:rsid w:val="00D35991"/>
    <w:rsid w:val="00D35EA9"/>
    <w:rsid w:val="00D368F4"/>
    <w:rsid w:val="00D3783C"/>
    <w:rsid w:val="00D40647"/>
    <w:rsid w:val="00D45BF3"/>
    <w:rsid w:val="00D5244D"/>
    <w:rsid w:val="00D52D92"/>
    <w:rsid w:val="00D52DE0"/>
    <w:rsid w:val="00D539FC"/>
    <w:rsid w:val="00D57515"/>
    <w:rsid w:val="00D6135A"/>
    <w:rsid w:val="00D62AB4"/>
    <w:rsid w:val="00D634E8"/>
    <w:rsid w:val="00D70CE9"/>
    <w:rsid w:val="00D727A1"/>
    <w:rsid w:val="00D729C2"/>
    <w:rsid w:val="00D73AF8"/>
    <w:rsid w:val="00D74E61"/>
    <w:rsid w:val="00D7509D"/>
    <w:rsid w:val="00D77D01"/>
    <w:rsid w:val="00D8002E"/>
    <w:rsid w:val="00D80C01"/>
    <w:rsid w:val="00D824A4"/>
    <w:rsid w:val="00D83005"/>
    <w:rsid w:val="00D832E5"/>
    <w:rsid w:val="00D83B8E"/>
    <w:rsid w:val="00D8535B"/>
    <w:rsid w:val="00D85CD9"/>
    <w:rsid w:val="00D87614"/>
    <w:rsid w:val="00D91533"/>
    <w:rsid w:val="00D92866"/>
    <w:rsid w:val="00D92B8B"/>
    <w:rsid w:val="00D92C00"/>
    <w:rsid w:val="00D95719"/>
    <w:rsid w:val="00D963E6"/>
    <w:rsid w:val="00D966CF"/>
    <w:rsid w:val="00D9746F"/>
    <w:rsid w:val="00D97C4A"/>
    <w:rsid w:val="00DA2C11"/>
    <w:rsid w:val="00DA4907"/>
    <w:rsid w:val="00DA7FCF"/>
    <w:rsid w:val="00DB1D67"/>
    <w:rsid w:val="00DB3DE8"/>
    <w:rsid w:val="00DB4DAB"/>
    <w:rsid w:val="00DB56B0"/>
    <w:rsid w:val="00DB5C3A"/>
    <w:rsid w:val="00DC043D"/>
    <w:rsid w:val="00DC1CB4"/>
    <w:rsid w:val="00DC289D"/>
    <w:rsid w:val="00DC2CFD"/>
    <w:rsid w:val="00DD0D7B"/>
    <w:rsid w:val="00DD161A"/>
    <w:rsid w:val="00DD17AF"/>
    <w:rsid w:val="00DD5B87"/>
    <w:rsid w:val="00DD6379"/>
    <w:rsid w:val="00DD6656"/>
    <w:rsid w:val="00DD6FA9"/>
    <w:rsid w:val="00DE13EB"/>
    <w:rsid w:val="00DE1A7B"/>
    <w:rsid w:val="00DE2507"/>
    <w:rsid w:val="00DE2537"/>
    <w:rsid w:val="00DE2D11"/>
    <w:rsid w:val="00DE3BE1"/>
    <w:rsid w:val="00DE49B8"/>
    <w:rsid w:val="00DE60F1"/>
    <w:rsid w:val="00DE6763"/>
    <w:rsid w:val="00DE6C14"/>
    <w:rsid w:val="00DE6FDD"/>
    <w:rsid w:val="00DF0FC0"/>
    <w:rsid w:val="00DF1720"/>
    <w:rsid w:val="00DF197C"/>
    <w:rsid w:val="00DF2AC6"/>
    <w:rsid w:val="00DF2F8D"/>
    <w:rsid w:val="00DF40EF"/>
    <w:rsid w:val="00DF4348"/>
    <w:rsid w:val="00DF4E21"/>
    <w:rsid w:val="00DF6061"/>
    <w:rsid w:val="00DF6F12"/>
    <w:rsid w:val="00E02711"/>
    <w:rsid w:val="00E02807"/>
    <w:rsid w:val="00E04105"/>
    <w:rsid w:val="00E0450D"/>
    <w:rsid w:val="00E04EFD"/>
    <w:rsid w:val="00E06D75"/>
    <w:rsid w:val="00E07621"/>
    <w:rsid w:val="00E07D0E"/>
    <w:rsid w:val="00E10E7B"/>
    <w:rsid w:val="00E111EB"/>
    <w:rsid w:val="00E1151C"/>
    <w:rsid w:val="00E14002"/>
    <w:rsid w:val="00E140CC"/>
    <w:rsid w:val="00E15360"/>
    <w:rsid w:val="00E173A8"/>
    <w:rsid w:val="00E3045E"/>
    <w:rsid w:val="00E307EA"/>
    <w:rsid w:val="00E3199C"/>
    <w:rsid w:val="00E32476"/>
    <w:rsid w:val="00E34272"/>
    <w:rsid w:val="00E358FE"/>
    <w:rsid w:val="00E35C4F"/>
    <w:rsid w:val="00E40D5F"/>
    <w:rsid w:val="00E41BA1"/>
    <w:rsid w:val="00E42810"/>
    <w:rsid w:val="00E43A91"/>
    <w:rsid w:val="00E44AD5"/>
    <w:rsid w:val="00E45C8D"/>
    <w:rsid w:val="00E4758B"/>
    <w:rsid w:val="00E50BA6"/>
    <w:rsid w:val="00E5111A"/>
    <w:rsid w:val="00E532B2"/>
    <w:rsid w:val="00E60259"/>
    <w:rsid w:val="00E60332"/>
    <w:rsid w:val="00E61EF6"/>
    <w:rsid w:val="00E64B26"/>
    <w:rsid w:val="00E64F4D"/>
    <w:rsid w:val="00E659D6"/>
    <w:rsid w:val="00E67A94"/>
    <w:rsid w:val="00E70D8A"/>
    <w:rsid w:val="00E70FA0"/>
    <w:rsid w:val="00E71F25"/>
    <w:rsid w:val="00E72742"/>
    <w:rsid w:val="00E752EF"/>
    <w:rsid w:val="00E7656A"/>
    <w:rsid w:val="00E7657F"/>
    <w:rsid w:val="00E77FED"/>
    <w:rsid w:val="00E801A7"/>
    <w:rsid w:val="00E82F92"/>
    <w:rsid w:val="00E85B77"/>
    <w:rsid w:val="00E86FC3"/>
    <w:rsid w:val="00E90C4D"/>
    <w:rsid w:val="00E91988"/>
    <w:rsid w:val="00E925F3"/>
    <w:rsid w:val="00EA0B26"/>
    <w:rsid w:val="00EA0F80"/>
    <w:rsid w:val="00EA1977"/>
    <w:rsid w:val="00EA4C0D"/>
    <w:rsid w:val="00EA72C9"/>
    <w:rsid w:val="00EA7D79"/>
    <w:rsid w:val="00EB01B7"/>
    <w:rsid w:val="00EB031E"/>
    <w:rsid w:val="00EB0C6F"/>
    <w:rsid w:val="00EB1257"/>
    <w:rsid w:val="00EB1C4C"/>
    <w:rsid w:val="00EB30C0"/>
    <w:rsid w:val="00EB4FE7"/>
    <w:rsid w:val="00EB5CE3"/>
    <w:rsid w:val="00EB7415"/>
    <w:rsid w:val="00EB774B"/>
    <w:rsid w:val="00EC09FE"/>
    <w:rsid w:val="00EC26E0"/>
    <w:rsid w:val="00EC37DA"/>
    <w:rsid w:val="00ED0D4A"/>
    <w:rsid w:val="00ED0D6E"/>
    <w:rsid w:val="00ED139A"/>
    <w:rsid w:val="00ED2704"/>
    <w:rsid w:val="00ED3ECB"/>
    <w:rsid w:val="00ED4D2D"/>
    <w:rsid w:val="00ED66BD"/>
    <w:rsid w:val="00ED6F13"/>
    <w:rsid w:val="00EE2FB7"/>
    <w:rsid w:val="00EE361F"/>
    <w:rsid w:val="00EE624D"/>
    <w:rsid w:val="00EE6E8C"/>
    <w:rsid w:val="00EF05AF"/>
    <w:rsid w:val="00EF06C6"/>
    <w:rsid w:val="00EF0AFC"/>
    <w:rsid w:val="00EF27FA"/>
    <w:rsid w:val="00EF2D9A"/>
    <w:rsid w:val="00EF4F7A"/>
    <w:rsid w:val="00EF7861"/>
    <w:rsid w:val="00EF7943"/>
    <w:rsid w:val="00F029F1"/>
    <w:rsid w:val="00F03F13"/>
    <w:rsid w:val="00F04CDA"/>
    <w:rsid w:val="00F05029"/>
    <w:rsid w:val="00F0601C"/>
    <w:rsid w:val="00F13C0C"/>
    <w:rsid w:val="00F15BD6"/>
    <w:rsid w:val="00F161CD"/>
    <w:rsid w:val="00F16793"/>
    <w:rsid w:val="00F175EE"/>
    <w:rsid w:val="00F20169"/>
    <w:rsid w:val="00F226D5"/>
    <w:rsid w:val="00F25490"/>
    <w:rsid w:val="00F2570B"/>
    <w:rsid w:val="00F26AE0"/>
    <w:rsid w:val="00F3285A"/>
    <w:rsid w:val="00F35C79"/>
    <w:rsid w:val="00F379D9"/>
    <w:rsid w:val="00F41A2C"/>
    <w:rsid w:val="00F420A2"/>
    <w:rsid w:val="00F421C7"/>
    <w:rsid w:val="00F42948"/>
    <w:rsid w:val="00F44383"/>
    <w:rsid w:val="00F4458D"/>
    <w:rsid w:val="00F44B3D"/>
    <w:rsid w:val="00F455A9"/>
    <w:rsid w:val="00F45FF8"/>
    <w:rsid w:val="00F46705"/>
    <w:rsid w:val="00F46A64"/>
    <w:rsid w:val="00F47B4B"/>
    <w:rsid w:val="00F50B41"/>
    <w:rsid w:val="00F562DF"/>
    <w:rsid w:val="00F56524"/>
    <w:rsid w:val="00F57961"/>
    <w:rsid w:val="00F61D3E"/>
    <w:rsid w:val="00F6303F"/>
    <w:rsid w:val="00F63046"/>
    <w:rsid w:val="00F64941"/>
    <w:rsid w:val="00F6676D"/>
    <w:rsid w:val="00F66CF4"/>
    <w:rsid w:val="00F67C92"/>
    <w:rsid w:val="00F707FF"/>
    <w:rsid w:val="00F71433"/>
    <w:rsid w:val="00F723F8"/>
    <w:rsid w:val="00F725D9"/>
    <w:rsid w:val="00F7263E"/>
    <w:rsid w:val="00F72FFE"/>
    <w:rsid w:val="00F74990"/>
    <w:rsid w:val="00F7503E"/>
    <w:rsid w:val="00F75D5F"/>
    <w:rsid w:val="00F75FF6"/>
    <w:rsid w:val="00F77F6E"/>
    <w:rsid w:val="00F80B63"/>
    <w:rsid w:val="00F80CF7"/>
    <w:rsid w:val="00F82BA3"/>
    <w:rsid w:val="00F83174"/>
    <w:rsid w:val="00F842B7"/>
    <w:rsid w:val="00F85B4F"/>
    <w:rsid w:val="00F85B5D"/>
    <w:rsid w:val="00F85FFB"/>
    <w:rsid w:val="00F866CA"/>
    <w:rsid w:val="00F86A80"/>
    <w:rsid w:val="00F86B36"/>
    <w:rsid w:val="00F90869"/>
    <w:rsid w:val="00F91B4D"/>
    <w:rsid w:val="00F92C3C"/>
    <w:rsid w:val="00F92EA5"/>
    <w:rsid w:val="00F93921"/>
    <w:rsid w:val="00F93C81"/>
    <w:rsid w:val="00F93D5C"/>
    <w:rsid w:val="00F974FB"/>
    <w:rsid w:val="00FA009F"/>
    <w:rsid w:val="00FA05F8"/>
    <w:rsid w:val="00FA1E48"/>
    <w:rsid w:val="00FA36DE"/>
    <w:rsid w:val="00FA4B94"/>
    <w:rsid w:val="00FA7008"/>
    <w:rsid w:val="00FB2305"/>
    <w:rsid w:val="00FB52ED"/>
    <w:rsid w:val="00FB5736"/>
    <w:rsid w:val="00FB57A9"/>
    <w:rsid w:val="00FB7231"/>
    <w:rsid w:val="00FC38E1"/>
    <w:rsid w:val="00FC54F9"/>
    <w:rsid w:val="00FC5AB2"/>
    <w:rsid w:val="00FC724F"/>
    <w:rsid w:val="00FC7570"/>
    <w:rsid w:val="00FD5218"/>
    <w:rsid w:val="00FD788D"/>
    <w:rsid w:val="00FE0112"/>
    <w:rsid w:val="00FE4C5B"/>
    <w:rsid w:val="00FE4C7E"/>
    <w:rsid w:val="00FE5149"/>
    <w:rsid w:val="00FE5609"/>
    <w:rsid w:val="00FE764D"/>
    <w:rsid w:val="00FF163E"/>
    <w:rsid w:val="00FF1C9D"/>
    <w:rsid w:val="00FF21EF"/>
    <w:rsid w:val="00FF21F9"/>
    <w:rsid w:val="00FF3497"/>
    <w:rsid w:val="00FF79C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71B4E5"/>
  <w15:chartTrackingRefBased/>
  <w15:docId w15:val="{DFB5E023-7671-4DF0-AD7F-1DA84BA0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537"/>
    <w:pPr>
      <w:spacing w:before="240" w:after="120" w:line="276" w:lineRule="auto"/>
      <w:jc w:val="both"/>
    </w:pPr>
    <w:rPr>
      <w:rFonts w:ascii="Arial" w:hAnsi="Arial"/>
      <w:sz w:val="20"/>
    </w:rPr>
  </w:style>
  <w:style w:type="paragraph" w:styleId="Ttulo1">
    <w:name w:val="heading 1"/>
    <w:basedOn w:val="Normal"/>
    <w:next w:val="Normal"/>
    <w:link w:val="Ttulo1Car"/>
    <w:autoRedefine/>
    <w:uiPriority w:val="9"/>
    <w:qFormat/>
    <w:rsid w:val="00F974FB"/>
    <w:pPr>
      <w:keepNext/>
      <w:keepLines/>
      <w:numPr>
        <w:numId w:val="1"/>
      </w:numPr>
      <w:outlineLvl w:val="0"/>
    </w:pPr>
    <w:rPr>
      <w:rFonts w:eastAsiaTheme="majorEastAsia" w:cstheme="majorBidi"/>
      <w:b/>
      <w:szCs w:val="32"/>
    </w:rPr>
  </w:style>
  <w:style w:type="paragraph" w:styleId="Ttulo2">
    <w:name w:val="heading 2"/>
    <w:basedOn w:val="Normal"/>
    <w:next w:val="Normal"/>
    <w:link w:val="Ttulo2Car"/>
    <w:autoRedefine/>
    <w:uiPriority w:val="9"/>
    <w:unhideWhenUsed/>
    <w:qFormat/>
    <w:rsid w:val="00EC09FE"/>
    <w:pPr>
      <w:keepNext/>
      <w:keepLines/>
      <w:numPr>
        <w:ilvl w:val="1"/>
        <w:numId w:val="1"/>
      </w:numPr>
      <w:spacing w:before="360" w:after="360"/>
      <w:ind w:left="680" w:hanging="680"/>
      <w:outlineLvl w:val="1"/>
    </w:pPr>
    <w:rPr>
      <w:rFonts w:eastAsiaTheme="majorEastAsia" w:cstheme="majorBidi"/>
      <w:b/>
      <w:szCs w:val="24"/>
    </w:rPr>
  </w:style>
  <w:style w:type="paragraph" w:styleId="Ttulo3">
    <w:name w:val="heading 3"/>
    <w:basedOn w:val="Normal"/>
    <w:next w:val="Normal"/>
    <w:link w:val="Ttulo3Car"/>
    <w:uiPriority w:val="9"/>
    <w:unhideWhenUsed/>
    <w:qFormat/>
    <w:rsid w:val="00CC5B3E"/>
    <w:pPr>
      <w:keepNext/>
      <w:keepLines/>
      <w:numPr>
        <w:ilvl w:val="2"/>
        <w:numId w:val="1"/>
      </w:numPr>
      <w:spacing w:after="240"/>
      <w:ind w:left="680" w:hanging="680"/>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D40647"/>
    <w:pPr>
      <w:keepNext/>
      <w:keepLines/>
      <w:numPr>
        <w:ilvl w:val="3"/>
        <w:numId w:val="1"/>
      </w:numPr>
      <w:spacing w:after="240"/>
      <w:ind w:left="862" w:hanging="862"/>
      <w:outlineLvl w:val="3"/>
    </w:pPr>
    <w:rPr>
      <w:rFonts w:eastAsiaTheme="majorEastAsia" w:cstheme="majorBidi"/>
      <w:b/>
      <w:iCs/>
    </w:rPr>
  </w:style>
  <w:style w:type="paragraph" w:styleId="Ttulo5">
    <w:name w:val="heading 5"/>
    <w:basedOn w:val="Normal"/>
    <w:next w:val="Normal"/>
    <w:link w:val="Ttulo5Car"/>
    <w:uiPriority w:val="9"/>
    <w:unhideWhenUsed/>
    <w:qFormat/>
    <w:rsid w:val="007F45F8"/>
    <w:pPr>
      <w:keepNext/>
      <w:keepLines/>
      <w:numPr>
        <w:ilvl w:val="4"/>
        <w:numId w:val="1"/>
      </w:numPr>
      <w:spacing w:before="40" w:after="0"/>
      <w:outlineLvl w:val="4"/>
    </w:pPr>
    <w:rPr>
      <w:rFonts w:eastAsiaTheme="majorEastAsia" w:cstheme="majorBidi"/>
      <w:u w:val="single"/>
    </w:rPr>
  </w:style>
  <w:style w:type="paragraph" w:styleId="Ttulo6">
    <w:name w:val="heading 6"/>
    <w:basedOn w:val="Normal"/>
    <w:next w:val="Normal"/>
    <w:link w:val="Ttulo6Car"/>
    <w:uiPriority w:val="9"/>
    <w:semiHidden/>
    <w:unhideWhenUsed/>
    <w:qFormat/>
    <w:rsid w:val="0096655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96655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96655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6655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74FB"/>
    <w:rPr>
      <w:rFonts w:ascii="Arial" w:eastAsiaTheme="majorEastAsia" w:hAnsi="Arial" w:cstheme="majorBidi"/>
      <w:b/>
      <w:sz w:val="20"/>
      <w:szCs w:val="32"/>
    </w:rPr>
  </w:style>
  <w:style w:type="character" w:customStyle="1" w:styleId="Ttulo2Car">
    <w:name w:val="Título 2 Car"/>
    <w:basedOn w:val="Fuentedeprrafopredeter"/>
    <w:link w:val="Ttulo2"/>
    <w:uiPriority w:val="9"/>
    <w:rsid w:val="00EC09FE"/>
    <w:rPr>
      <w:rFonts w:ascii="Arial" w:eastAsiaTheme="majorEastAsia" w:hAnsi="Arial" w:cstheme="majorBidi"/>
      <w:b/>
      <w:sz w:val="20"/>
      <w:szCs w:val="24"/>
    </w:rPr>
  </w:style>
  <w:style w:type="character" w:customStyle="1" w:styleId="Ttulo3Car">
    <w:name w:val="Título 3 Car"/>
    <w:basedOn w:val="Fuentedeprrafopredeter"/>
    <w:link w:val="Ttulo3"/>
    <w:uiPriority w:val="9"/>
    <w:rsid w:val="00CC5B3E"/>
    <w:rPr>
      <w:rFonts w:ascii="Arial" w:eastAsiaTheme="majorEastAsia" w:hAnsi="Arial" w:cstheme="majorBidi"/>
      <w:b/>
      <w:sz w:val="20"/>
      <w:szCs w:val="24"/>
    </w:rPr>
  </w:style>
  <w:style w:type="character" w:customStyle="1" w:styleId="Ttulo4Car">
    <w:name w:val="Título 4 Car"/>
    <w:basedOn w:val="Fuentedeprrafopredeter"/>
    <w:link w:val="Ttulo4"/>
    <w:uiPriority w:val="9"/>
    <w:rsid w:val="00D40647"/>
    <w:rPr>
      <w:rFonts w:ascii="Arial" w:eastAsiaTheme="majorEastAsia" w:hAnsi="Arial" w:cstheme="majorBidi"/>
      <w:b/>
      <w:iCs/>
      <w:sz w:val="20"/>
    </w:rPr>
  </w:style>
  <w:style w:type="character" w:customStyle="1" w:styleId="Ttulo5Car">
    <w:name w:val="Título 5 Car"/>
    <w:basedOn w:val="Fuentedeprrafopredeter"/>
    <w:link w:val="Ttulo5"/>
    <w:uiPriority w:val="9"/>
    <w:rsid w:val="007F45F8"/>
    <w:rPr>
      <w:rFonts w:ascii="Arial" w:eastAsiaTheme="majorEastAsia" w:hAnsi="Arial" w:cstheme="majorBidi"/>
      <w:sz w:val="20"/>
      <w:u w:val="single"/>
    </w:rPr>
  </w:style>
  <w:style w:type="character" w:customStyle="1" w:styleId="Ttulo6Car">
    <w:name w:val="Título 6 Car"/>
    <w:basedOn w:val="Fuentedeprrafopredeter"/>
    <w:link w:val="Ttulo6"/>
    <w:uiPriority w:val="9"/>
    <w:semiHidden/>
    <w:rsid w:val="0096655C"/>
    <w:rPr>
      <w:rFonts w:asciiTheme="majorHAnsi" w:eastAsiaTheme="majorEastAsia" w:hAnsiTheme="majorHAnsi" w:cstheme="majorBidi"/>
      <w:color w:val="1F4D78" w:themeColor="accent1" w:themeShade="7F"/>
      <w:sz w:val="20"/>
    </w:rPr>
  </w:style>
  <w:style w:type="character" w:customStyle="1" w:styleId="Ttulo7Car">
    <w:name w:val="Título 7 Car"/>
    <w:basedOn w:val="Fuentedeprrafopredeter"/>
    <w:link w:val="Ttulo7"/>
    <w:uiPriority w:val="9"/>
    <w:semiHidden/>
    <w:rsid w:val="0096655C"/>
    <w:rPr>
      <w:rFonts w:asciiTheme="majorHAnsi" w:eastAsiaTheme="majorEastAsia" w:hAnsiTheme="majorHAnsi" w:cstheme="majorBidi"/>
      <w:i/>
      <w:iCs/>
      <w:color w:val="1F4D78" w:themeColor="accent1" w:themeShade="7F"/>
      <w:sz w:val="20"/>
    </w:rPr>
  </w:style>
  <w:style w:type="character" w:customStyle="1" w:styleId="Ttulo8Car">
    <w:name w:val="Título 8 Car"/>
    <w:basedOn w:val="Fuentedeprrafopredeter"/>
    <w:link w:val="Ttulo8"/>
    <w:uiPriority w:val="9"/>
    <w:semiHidden/>
    <w:rsid w:val="0096655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96655C"/>
    <w:rPr>
      <w:rFonts w:asciiTheme="majorHAnsi" w:eastAsiaTheme="majorEastAsia" w:hAnsiTheme="majorHAnsi" w:cstheme="majorBidi"/>
      <w:i/>
      <w:iCs/>
      <w:color w:val="272727" w:themeColor="text1" w:themeTint="D8"/>
      <w:sz w:val="21"/>
      <w:szCs w:val="21"/>
    </w:rPr>
  </w:style>
  <w:style w:type="paragraph" w:styleId="Textonotapie">
    <w:name w:val="footnote text"/>
    <w:aliases w:val="Senplades  nota pie,Footnote Text arial11,FOOTNOTES,fn,Footnote Text Char Char Char Char,Footnote Text Char Char Char,Footnote Text Char Char Char Char Char,Footnote reference,FA Fu,ACMA Footnote Text,footnote text,C26 Footnote body,ft"/>
    <w:basedOn w:val="Normal"/>
    <w:link w:val="TextonotapieCar"/>
    <w:uiPriority w:val="99"/>
    <w:qFormat/>
    <w:rsid w:val="00DD6656"/>
    <w:pPr>
      <w:spacing w:before="0" w:after="0" w:line="240" w:lineRule="auto"/>
    </w:pPr>
    <w:rPr>
      <w:rFonts w:eastAsia="Times New Roman" w:cs="Times New Roman"/>
      <w:szCs w:val="20"/>
      <w:lang w:val="es-ES" w:eastAsia="es-ES"/>
    </w:rPr>
  </w:style>
  <w:style w:type="character" w:customStyle="1" w:styleId="TextonotapieCar">
    <w:name w:val="Texto nota pie Car"/>
    <w:aliases w:val="Senplades  nota pie Car,Footnote Text arial11 Car,FOOTNOTES Car,fn Car,Footnote Text Char Char Char Char Car,Footnote Text Char Char Char Car,Footnote Text Char Char Char Char Char Car,Footnote reference Car,FA Fu Car,ft Car"/>
    <w:basedOn w:val="Fuentedeprrafopredeter"/>
    <w:link w:val="Textonotapie"/>
    <w:uiPriority w:val="99"/>
    <w:rsid w:val="00DD6656"/>
    <w:rPr>
      <w:rFonts w:ascii="Arial" w:eastAsia="Times New Roman" w:hAnsi="Arial" w:cs="Times New Roman"/>
      <w:sz w:val="20"/>
      <w:szCs w:val="20"/>
      <w:lang w:val="es-ES" w:eastAsia="es-ES"/>
    </w:rPr>
  </w:style>
  <w:style w:type="character" w:styleId="Refdenotaalpie">
    <w:name w:val="footnote reference"/>
    <w:aliases w:val="Ref. de nota al pi,ftref,Appel note de bas de page,BVI fnr,(Ref. de nota al pie),Ref,de nota al pie,Nota al pie,Nota de pie,Ref. de nota al pieREF1"/>
    <w:uiPriority w:val="99"/>
    <w:qFormat/>
    <w:rsid w:val="00DD6656"/>
    <w:rPr>
      <w:vertAlign w:val="superscript"/>
    </w:rPr>
  </w:style>
  <w:style w:type="character" w:styleId="Refdenotaalfinal">
    <w:name w:val="endnote reference"/>
    <w:basedOn w:val="Fuentedeprrafopredeter"/>
    <w:uiPriority w:val="99"/>
    <w:semiHidden/>
    <w:unhideWhenUsed/>
    <w:rsid w:val="00DD6656"/>
    <w:rPr>
      <w:vertAlign w:val="superscript"/>
    </w:rPr>
  </w:style>
  <w:style w:type="paragraph" w:styleId="Descripcin">
    <w:name w:val="caption"/>
    <w:basedOn w:val="Normal"/>
    <w:next w:val="Normal"/>
    <w:link w:val="DescripcinCar"/>
    <w:autoRedefine/>
    <w:uiPriority w:val="35"/>
    <w:qFormat/>
    <w:rsid w:val="009B1CEA"/>
    <w:pPr>
      <w:keepNext/>
      <w:tabs>
        <w:tab w:val="center" w:pos="6719"/>
        <w:tab w:val="left" w:pos="10800"/>
      </w:tabs>
      <w:spacing w:before="0" w:after="0" w:line="240" w:lineRule="auto"/>
      <w:jc w:val="center"/>
    </w:pPr>
    <w:rPr>
      <w:rFonts w:eastAsia="Times New Roman" w:cs="Arial"/>
      <w:b/>
      <w:caps/>
      <w:szCs w:val="20"/>
      <w:lang w:eastAsia="es-ES"/>
    </w:rPr>
  </w:style>
  <w:style w:type="character" w:customStyle="1" w:styleId="DescripcinCar">
    <w:name w:val="Descripción Car"/>
    <w:link w:val="Descripcin"/>
    <w:uiPriority w:val="35"/>
    <w:locked/>
    <w:rsid w:val="009B1CEA"/>
    <w:rPr>
      <w:rFonts w:ascii="Arial" w:eastAsia="Times New Roman" w:hAnsi="Arial" w:cs="Arial"/>
      <w:b/>
      <w:caps/>
      <w:sz w:val="20"/>
      <w:szCs w:val="20"/>
      <w:lang w:eastAsia="es-ES"/>
    </w:rPr>
  </w:style>
  <w:style w:type="paragraph" w:styleId="Prrafodelista">
    <w:name w:val="List Paragraph"/>
    <w:aliases w:val="Capítulo,List Paragraph,TIT 2 IND,10_LIST,Párrafo de lista ANEXO,Párrafo de Viñeta,Texto,List Paragraph1,tEXTO,Lista vistosa - Énfasis 11,Colorful List - Accent 11,ASPECTOS GENERALES,Párrafo de lista2,cuadro ghf1,Bullet 1,FooterTe,lp1"/>
    <w:basedOn w:val="Normal"/>
    <w:link w:val="PrrafodelistaCar"/>
    <w:uiPriority w:val="34"/>
    <w:qFormat/>
    <w:rsid w:val="00530CB7"/>
    <w:pPr>
      <w:spacing w:before="0" w:after="0" w:line="240" w:lineRule="auto"/>
      <w:ind w:left="708"/>
    </w:pPr>
    <w:rPr>
      <w:rFonts w:eastAsia="Calibri" w:cs="Times New Roman"/>
      <w:sz w:val="22"/>
    </w:rPr>
  </w:style>
  <w:style w:type="character" w:customStyle="1" w:styleId="PrrafodelistaCar">
    <w:name w:val="Párrafo de lista Car"/>
    <w:aliases w:val="Capítulo Car,List Paragraph Car,TIT 2 IND Car,10_LIST Car,Párrafo de lista ANEXO Car,Párrafo de Viñeta Car,Texto Car,List Paragraph1 Car,tEXTO Car,Lista vistosa - Énfasis 11 Car,Colorful List - Accent 11 Car,ASPECTOS GENERALES Car"/>
    <w:link w:val="Prrafodelista"/>
    <w:uiPriority w:val="34"/>
    <w:qFormat/>
    <w:locked/>
    <w:rsid w:val="00530CB7"/>
    <w:rPr>
      <w:rFonts w:ascii="Arial" w:eastAsia="Calibri" w:hAnsi="Arial" w:cs="Times New Roman"/>
    </w:rPr>
  </w:style>
  <w:style w:type="paragraph" w:styleId="Textocomentario">
    <w:name w:val="annotation text"/>
    <w:basedOn w:val="Normal"/>
    <w:link w:val="TextocomentarioCar"/>
    <w:uiPriority w:val="99"/>
    <w:rsid w:val="00530CB7"/>
    <w:pPr>
      <w:spacing w:before="0" w:after="0" w:line="240" w:lineRule="auto"/>
      <w:jc w:val="left"/>
    </w:pPr>
    <w:rPr>
      <w:rFonts w:ascii="Times New Roman" w:eastAsia="Times New Roman" w:hAnsi="Times New Roman" w:cs="Times New Roman"/>
      <w:szCs w:val="20"/>
    </w:rPr>
  </w:style>
  <w:style w:type="character" w:customStyle="1" w:styleId="TextocomentarioCar">
    <w:name w:val="Texto comentario Car"/>
    <w:basedOn w:val="Fuentedeprrafopredeter"/>
    <w:link w:val="Textocomentario"/>
    <w:uiPriority w:val="99"/>
    <w:rsid w:val="00530CB7"/>
    <w:rPr>
      <w:rFonts w:ascii="Times New Roman" w:eastAsia="Times New Roman" w:hAnsi="Times New Roman" w:cs="Times New Roman"/>
      <w:sz w:val="20"/>
      <w:szCs w:val="20"/>
    </w:rPr>
  </w:style>
  <w:style w:type="character" w:styleId="Refdecomentario">
    <w:name w:val="annotation reference"/>
    <w:uiPriority w:val="99"/>
    <w:rsid w:val="00530CB7"/>
    <w:rPr>
      <w:sz w:val="16"/>
      <w:szCs w:val="16"/>
    </w:rPr>
  </w:style>
  <w:style w:type="paragraph" w:styleId="Textodeglobo">
    <w:name w:val="Balloon Text"/>
    <w:basedOn w:val="Normal"/>
    <w:link w:val="TextodegloboCar"/>
    <w:uiPriority w:val="99"/>
    <w:semiHidden/>
    <w:unhideWhenUsed/>
    <w:rsid w:val="00530CB7"/>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0CB7"/>
    <w:rPr>
      <w:rFonts w:ascii="Segoe UI" w:hAnsi="Segoe UI" w:cs="Segoe UI"/>
      <w:sz w:val="18"/>
      <w:szCs w:val="18"/>
    </w:rPr>
  </w:style>
  <w:style w:type="paragraph" w:styleId="TtuloTDC">
    <w:name w:val="TOC Heading"/>
    <w:basedOn w:val="Ttulo1"/>
    <w:next w:val="Normal"/>
    <w:uiPriority w:val="39"/>
    <w:unhideWhenUsed/>
    <w:qFormat/>
    <w:rsid w:val="003F4C25"/>
    <w:pPr>
      <w:numPr>
        <w:numId w:val="0"/>
      </w:numPr>
      <w:spacing w:after="0" w:line="259" w:lineRule="auto"/>
      <w:outlineLvl w:val="9"/>
    </w:pPr>
    <w:rPr>
      <w:rFonts w:asciiTheme="majorHAnsi" w:hAnsiTheme="majorHAnsi"/>
      <w:b w:val="0"/>
      <w:color w:val="2E74B5" w:themeColor="accent1" w:themeShade="BF"/>
      <w:sz w:val="32"/>
      <w:lang w:eastAsia="es-EC"/>
    </w:rPr>
  </w:style>
  <w:style w:type="paragraph" w:styleId="TDC1">
    <w:name w:val="toc 1"/>
    <w:basedOn w:val="Normal"/>
    <w:next w:val="Normal"/>
    <w:autoRedefine/>
    <w:uiPriority w:val="39"/>
    <w:unhideWhenUsed/>
    <w:rsid w:val="003F4C25"/>
    <w:pPr>
      <w:spacing w:after="100"/>
    </w:pPr>
  </w:style>
  <w:style w:type="paragraph" w:styleId="TDC2">
    <w:name w:val="toc 2"/>
    <w:basedOn w:val="Normal"/>
    <w:next w:val="Normal"/>
    <w:autoRedefine/>
    <w:uiPriority w:val="39"/>
    <w:unhideWhenUsed/>
    <w:rsid w:val="004143D5"/>
    <w:pPr>
      <w:tabs>
        <w:tab w:val="left" w:pos="880"/>
        <w:tab w:val="right" w:leader="dot" w:pos="8494"/>
      </w:tabs>
      <w:ind w:left="240"/>
    </w:pPr>
  </w:style>
  <w:style w:type="paragraph" w:styleId="TDC3">
    <w:name w:val="toc 3"/>
    <w:basedOn w:val="Normal"/>
    <w:next w:val="Normal"/>
    <w:autoRedefine/>
    <w:uiPriority w:val="39"/>
    <w:unhideWhenUsed/>
    <w:rsid w:val="003F4C25"/>
    <w:pPr>
      <w:spacing w:after="100"/>
      <w:ind w:left="480"/>
    </w:pPr>
  </w:style>
  <w:style w:type="character" w:styleId="Hipervnculo">
    <w:name w:val="Hyperlink"/>
    <w:basedOn w:val="Fuentedeprrafopredeter"/>
    <w:uiPriority w:val="99"/>
    <w:unhideWhenUsed/>
    <w:rsid w:val="003F4C25"/>
    <w:rPr>
      <w:color w:val="0563C1" w:themeColor="hyperlink"/>
      <w:u w:val="single"/>
    </w:rPr>
  </w:style>
  <w:style w:type="table" w:styleId="Tablaconcuadrcula">
    <w:name w:val="Table Grid"/>
    <w:aliases w:val="Plain Table,IVANHOE,Tabla Cardno"/>
    <w:basedOn w:val="Tablanormal"/>
    <w:uiPriority w:val="39"/>
    <w:rsid w:val="00F2549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E3884"/>
    <w:pPr>
      <w:suppressAutoHyphens/>
      <w:autoSpaceDN w:val="0"/>
      <w:spacing w:before="100" w:after="100" w:line="240" w:lineRule="auto"/>
      <w:jc w:val="left"/>
    </w:pPr>
    <w:rPr>
      <w:rFonts w:ascii="Times New Roman" w:eastAsia="Times New Roman" w:hAnsi="Times New Roman" w:cs="Times New Roman"/>
      <w:szCs w:val="24"/>
      <w:lang w:val="es-ES" w:eastAsia="es-ES"/>
    </w:rPr>
  </w:style>
  <w:style w:type="paragraph" w:styleId="Sinespaciado">
    <w:name w:val="No Spacing"/>
    <w:link w:val="SinespaciadoCar"/>
    <w:uiPriority w:val="1"/>
    <w:qFormat/>
    <w:rsid w:val="00FB57A9"/>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FB57A9"/>
    <w:rPr>
      <w:rFonts w:ascii="Calibri" w:eastAsia="Calibri" w:hAnsi="Calibri" w:cs="Times New Roman"/>
    </w:rPr>
  </w:style>
  <w:style w:type="paragraph" w:styleId="Textoindependiente">
    <w:name w:val="Body Text"/>
    <w:basedOn w:val="Normal"/>
    <w:link w:val="TextoindependienteCar"/>
    <w:uiPriority w:val="1"/>
    <w:qFormat/>
    <w:rsid w:val="00E02711"/>
    <w:pPr>
      <w:widowControl w:val="0"/>
      <w:spacing w:before="161" w:after="0" w:line="240" w:lineRule="auto"/>
      <w:ind w:left="161"/>
    </w:pPr>
    <w:rPr>
      <w:rFonts w:ascii="Calibri" w:eastAsia="Calibri" w:hAnsi="Calibri"/>
      <w:lang w:val="en-US"/>
    </w:rPr>
  </w:style>
  <w:style w:type="character" w:customStyle="1" w:styleId="TextoindependienteCar">
    <w:name w:val="Texto independiente Car"/>
    <w:basedOn w:val="Fuentedeprrafopredeter"/>
    <w:link w:val="Textoindependiente"/>
    <w:uiPriority w:val="1"/>
    <w:rsid w:val="00E02711"/>
    <w:rPr>
      <w:rFonts w:ascii="Calibri" w:eastAsia="Calibri" w:hAnsi="Calibri"/>
      <w:sz w:val="20"/>
      <w:lang w:val="en-US"/>
    </w:rPr>
  </w:style>
  <w:style w:type="paragraph" w:styleId="Asuntodelcomentario">
    <w:name w:val="annotation subject"/>
    <w:basedOn w:val="Textocomentario"/>
    <w:next w:val="Textocomentario"/>
    <w:link w:val="AsuntodelcomentarioCar"/>
    <w:uiPriority w:val="99"/>
    <w:semiHidden/>
    <w:unhideWhenUsed/>
    <w:rsid w:val="00631165"/>
    <w:pPr>
      <w:spacing w:before="240" w:after="120"/>
      <w:jc w:val="both"/>
    </w:pPr>
    <w:rPr>
      <w:rFonts w:ascii="Arial Narrow" w:eastAsiaTheme="minorHAnsi" w:hAnsi="Arial Narrow" w:cstheme="minorBidi"/>
      <w:b/>
      <w:bCs/>
    </w:rPr>
  </w:style>
  <w:style w:type="character" w:customStyle="1" w:styleId="AsuntodelcomentarioCar">
    <w:name w:val="Asunto del comentario Car"/>
    <w:basedOn w:val="TextocomentarioCar"/>
    <w:link w:val="Asuntodelcomentario"/>
    <w:uiPriority w:val="99"/>
    <w:semiHidden/>
    <w:rsid w:val="00631165"/>
    <w:rPr>
      <w:rFonts w:ascii="Arial Narrow" w:eastAsia="Times New Roman" w:hAnsi="Arial Narrow" w:cs="Times New Roman"/>
      <w:b/>
      <w:bCs/>
      <w:sz w:val="20"/>
      <w:szCs w:val="20"/>
    </w:rPr>
  </w:style>
  <w:style w:type="paragraph" w:styleId="Encabezado">
    <w:name w:val="header"/>
    <w:basedOn w:val="Normal"/>
    <w:link w:val="EncabezadoCar"/>
    <w:uiPriority w:val="99"/>
    <w:unhideWhenUsed/>
    <w:rsid w:val="00077981"/>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077981"/>
    <w:rPr>
      <w:rFonts w:ascii="Arial Narrow" w:hAnsi="Arial Narrow"/>
      <w:sz w:val="24"/>
    </w:rPr>
  </w:style>
  <w:style w:type="paragraph" w:styleId="Piedepgina">
    <w:name w:val="footer"/>
    <w:basedOn w:val="Normal"/>
    <w:link w:val="PiedepginaCar"/>
    <w:uiPriority w:val="99"/>
    <w:unhideWhenUsed/>
    <w:rsid w:val="00077981"/>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077981"/>
    <w:rPr>
      <w:rFonts w:ascii="Arial Narrow" w:hAnsi="Arial Narrow"/>
      <w:sz w:val="24"/>
    </w:rPr>
  </w:style>
  <w:style w:type="character" w:styleId="Textodelmarcadordeposicin">
    <w:name w:val="Placeholder Text"/>
    <w:basedOn w:val="Fuentedeprrafopredeter"/>
    <w:uiPriority w:val="99"/>
    <w:semiHidden/>
    <w:rsid w:val="00B87A1C"/>
    <w:rPr>
      <w:color w:val="808080"/>
    </w:rPr>
  </w:style>
  <w:style w:type="paragraph" w:styleId="TDC4">
    <w:name w:val="toc 4"/>
    <w:basedOn w:val="Normal"/>
    <w:next w:val="Normal"/>
    <w:autoRedefine/>
    <w:uiPriority w:val="39"/>
    <w:unhideWhenUsed/>
    <w:rsid w:val="001E765E"/>
    <w:pPr>
      <w:spacing w:before="0" w:after="100" w:line="259" w:lineRule="auto"/>
      <w:ind w:left="660"/>
      <w:jc w:val="left"/>
    </w:pPr>
    <w:rPr>
      <w:rFonts w:asciiTheme="minorHAnsi" w:eastAsiaTheme="minorEastAsia" w:hAnsiTheme="minorHAnsi"/>
      <w:lang w:eastAsia="es-EC"/>
    </w:rPr>
  </w:style>
  <w:style w:type="paragraph" w:styleId="TDC5">
    <w:name w:val="toc 5"/>
    <w:basedOn w:val="Normal"/>
    <w:next w:val="Normal"/>
    <w:autoRedefine/>
    <w:uiPriority w:val="39"/>
    <w:unhideWhenUsed/>
    <w:rsid w:val="001E765E"/>
    <w:pPr>
      <w:spacing w:before="0" w:after="100" w:line="259" w:lineRule="auto"/>
      <w:ind w:left="880"/>
      <w:jc w:val="left"/>
    </w:pPr>
    <w:rPr>
      <w:rFonts w:asciiTheme="minorHAnsi" w:eastAsiaTheme="minorEastAsia" w:hAnsiTheme="minorHAnsi"/>
      <w:lang w:eastAsia="es-EC"/>
    </w:rPr>
  </w:style>
  <w:style w:type="paragraph" w:styleId="TDC6">
    <w:name w:val="toc 6"/>
    <w:basedOn w:val="Normal"/>
    <w:next w:val="Normal"/>
    <w:autoRedefine/>
    <w:uiPriority w:val="39"/>
    <w:unhideWhenUsed/>
    <w:rsid w:val="001E765E"/>
    <w:pPr>
      <w:spacing w:before="0" w:after="100" w:line="259" w:lineRule="auto"/>
      <w:ind w:left="1100"/>
      <w:jc w:val="left"/>
    </w:pPr>
    <w:rPr>
      <w:rFonts w:asciiTheme="minorHAnsi" w:eastAsiaTheme="minorEastAsia" w:hAnsiTheme="minorHAnsi"/>
      <w:lang w:eastAsia="es-EC"/>
    </w:rPr>
  </w:style>
  <w:style w:type="paragraph" w:styleId="TDC7">
    <w:name w:val="toc 7"/>
    <w:basedOn w:val="Normal"/>
    <w:next w:val="Normal"/>
    <w:autoRedefine/>
    <w:uiPriority w:val="39"/>
    <w:unhideWhenUsed/>
    <w:rsid w:val="001E765E"/>
    <w:pPr>
      <w:spacing w:before="0" w:after="100" w:line="259" w:lineRule="auto"/>
      <w:ind w:left="1320"/>
      <w:jc w:val="left"/>
    </w:pPr>
    <w:rPr>
      <w:rFonts w:asciiTheme="minorHAnsi" w:eastAsiaTheme="minorEastAsia" w:hAnsiTheme="minorHAnsi"/>
      <w:lang w:eastAsia="es-EC"/>
    </w:rPr>
  </w:style>
  <w:style w:type="paragraph" w:styleId="TDC8">
    <w:name w:val="toc 8"/>
    <w:basedOn w:val="Normal"/>
    <w:next w:val="Normal"/>
    <w:autoRedefine/>
    <w:uiPriority w:val="39"/>
    <w:unhideWhenUsed/>
    <w:rsid w:val="001E765E"/>
    <w:pPr>
      <w:spacing w:before="0" w:after="100" w:line="259" w:lineRule="auto"/>
      <w:ind w:left="1540"/>
      <w:jc w:val="left"/>
    </w:pPr>
    <w:rPr>
      <w:rFonts w:asciiTheme="minorHAnsi" w:eastAsiaTheme="minorEastAsia" w:hAnsiTheme="minorHAnsi"/>
      <w:lang w:eastAsia="es-EC"/>
    </w:rPr>
  </w:style>
  <w:style w:type="paragraph" w:styleId="TDC9">
    <w:name w:val="toc 9"/>
    <w:basedOn w:val="Normal"/>
    <w:next w:val="Normal"/>
    <w:autoRedefine/>
    <w:uiPriority w:val="39"/>
    <w:unhideWhenUsed/>
    <w:rsid w:val="001E765E"/>
    <w:pPr>
      <w:spacing w:before="0" w:after="100" w:line="259" w:lineRule="auto"/>
      <w:ind w:left="1760"/>
      <w:jc w:val="left"/>
    </w:pPr>
    <w:rPr>
      <w:rFonts w:asciiTheme="minorHAnsi" w:eastAsiaTheme="minorEastAsia" w:hAnsiTheme="minorHAnsi"/>
      <w:lang w:eastAsia="es-EC"/>
    </w:rPr>
  </w:style>
  <w:style w:type="character" w:styleId="Textoennegrita">
    <w:name w:val="Strong"/>
    <w:basedOn w:val="Fuentedeprrafopredeter"/>
    <w:uiPriority w:val="22"/>
    <w:qFormat/>
    <w:rsid w:val="00AF4115"/>
    <w:rPr>
      <w:b/>
      <w:bCs/>
    </w:rPr>
  </w:style>
  <w:style w:type="paragraph" w:customStyle="1" w:styleId="Tabla">
    <w:name w:val="Tabla"/>
    <w:basedOn w:val="Normal"/>
    <w:link w:val="TablaCar"/>
    <w:uiPriority w:val="99"/>
    <w:qFormat/>
    <w:rsid w:val="00934EEC"/>
    <w:pPr>
      <w:widowControl w:val="0"/>
      <w:autoSpaceDE w:val="0"/>
      <w:autoSpaceDN w:val="0"/>
      <w:spacing w:before="40" w:after="40" w:line="240" w:lineRule="auto"/>
      <w:jc w:val="center"/>
    </w:pPr>
    <w:rPr>
      <w:rFonts w:ascii="Arial Narrow" w:eastAsia="Times New Roman" w:hAnsi="Arial Narrow" w:cs="Times New Roman"/>
      <w:sz w:val="18"/>
      <w:szCs w:val="16"/>
      <w:lang w:eastAsia="es-ES"/>
    </w:rPr>
  </w:style>
  <w:style w:type="character" w:customStyle="1" w:styleId="TablaCar">
    <w:name w:val="Tabla Car"/>
    <w:basedOn w:val="Fuentedeprrafopredeter"/>
    <w:link w:val="Tabla"/>
    <w:uiPriority w:val="99"/>
    <w:locked/>
    <w:rsid w:val="00934EEC"/>
    <w:rPr>
      <w:rFonts w:ascii="Arial Narrow" w:eastAsia="Times New Roman" w:hAnsi="Arial Narrow" w:cs="Times New Roman"/>
      <w:sz w:val="18"/>
      <w:szCs w:val="16"/>
      <w:lang w:eastAsia="es-ES"/>
    </w:rPr>
  </w:style>
  <w:style w:type="paragraph" w:styleId="Listaconvietas">
    <w:name w:val="List Bullet"/>
    <w:basedOn w:val="Normal"/>
    <w:link w:val="ListaconvietasCar"/>
    <w:autoRedefine/>
    <w:uiPriority w:val="99"/>
    <w:qFormat/>
    <w:rsid w:val="001262F1"/>
    <w:pPr>
      <w:numPr>
        <w:numId w:val="21"/>
      </w:numPr>
      <w:spacing w:before="60" w:after="60" w:line="240" w:lineRule="auto"/>
    </w:pPr>
    <w:rPr>
      <w:rFonts w:ascii="Calibri" w:eastAsia="Calibri" w:hAnsi="Calibri" w:cs="Times New Roman"/>
      <w:sz w:val="22"/>
      <w:szCs w:val="20"/>
      <w:lang w:bidi="en-US"/>
    </w:rPr>
  </w:style>
  <w:style w:type="character" w:customStyle="1" w:styleId="ListaconvietasCar">
    <w:name w:val="Lista con viñetas Car"/>
    <w:basedOn w:val="Fuentedeprrafopredeter"/>
    <w:link w:val="Listaconvietas"/>
    <w:uiPriority w:val="99"/>
    <w:rsid w:val="001262F1"/>
    <w:rPr>
      <w:rFonts w:ascii="Calibri" w:eastAsia="Calibri" w:hAnsi="Calibri" w:cs="Times New Roman"/>
      <w:szCs w:val="20"/>
      <w:lang w:bidi="en-US"/>
    </w:rPr>
  </w:style>
  <w:style w:type="character" w:customStyle="1" w:styleId="head4title">
    <w:name w:val="head4title"/>
    <w:basedOn w:val="Fuentedeprrafopredeter"/>
    <w:rsid w:val="003F3CDC"/>
  </w:style>
  <w:style w:type="character" w:customStyle="1" w:styleId="overriddenformat">
    <w:name w:val="overriddenformat"/>
    <w:basedOn w:val="Fuentedeprrafopredeter"/>
    <w:rsid w:val="003F3CDC"/>
  </w:style>
  <w:style w:type="character" w:customStyle="1" w:styleId="vanchor-text">
    <w:name w:val="vanchor-text"/>
    <w:basedOn w:val="Fuentedeprrafopredeter"/>
    <w:rsid w:val="003F3CDC"/>
  </w:style>
  <w:style w:type="paragraph" w:styleId="Bibliografa">
    <w:name w:val="Bibliography"/>
    <w:basedOn w:val="Normal"/>
    <w:next w:val="Normal"/>
    <w:uiPriority w:val="37"/>
    <w:unhideWhenUsed/>
    <w:rsid w:val="003D2165"/>
  </w:style>
  <w:style w:type="paragraph" w:styleId="Revisin">
    <w:name w:val="Revision"/>
    <w:hidden/>
    <w:uiPriority w:val="99"/>
    <w:semiHidden/>
    <w:rsid w:val="00014686"/>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1963">
      <w:bodyDiv w:val="1"/>
      <w:marLeft w:val="0"/>
      <w:marRight w:val="0"/>
      <w:marTop w:val="0"/>
      <w:marBottom w:val="0"/>
      <w:divBdr>
        <w:top w:val="none" w:sz="0" w:space="0" w:color="auto"/>
        <w:left w:val="none" w:sz="0" w:space="0" w:color="auto"/>
        <w:bottom w:val="none" w:sz="0" w:space="0" w:color="auto"/>
        <w:right w:val="none" w:sz="0" w:space="0" w:color="auto"/>
      </w:divBdr>
    </w:div>
    <w:div w:id="104812187">
      <w:bodyDiv w:val="1"/>
      <w:marLeft w:val="0"/>
      <w:marRight w:val="0"/>
      <w:marTop w:val="0"/>
      <w:marBottom w:val="0"/>
      <w:divBdr>
        <w:top w:val="none" w:sz="0" w:space="0" w:color="auto"/>
        <w:left w:val="none" w:sz="0" w:space="0" w:color="auto"/>
        <w:bottom w:val="none" w:sz="0" w:space="0" w:color="auto"/>
        <w:right w:val="none" w:sz="0" w:space="0" w:color="auto"/>
      </w:divBdr>
    </w:div>
    <w:div w:id="177887952">
      <w:bodyDiv w:val="1"/>
      <w:marLeft w:val="0"/>
      <w:marRight w:val="0"/>
      <w:marTop w:val="0"/>
      <w:marBottom w:val="0"/>
      <w:divBdr>
        <w:top w:val="none" w:sz="0" w:space="0" w:color="auto"/>
        <w:left w:val="none" w:sz="0" w:space="0" w:color="auto"/>
        <w:bottom w:val="none" w:sz="0" w:space="0" w:color="auto"/>
        <w:right w:val="none" w:sz="0" w:space="0" w:color="auto"/>
      </w:divBdr>
    </w:div>
    <w:div w:id="200362521">
      <w:bodyDiv w:val="1"/>
      <w:marLeft w:val="0"/>
      <w:marRight w:val="0"/>
      <w:marTop w:val="0"/>
      <w:marBottom w:val="0"/>
      <w:divBdr>
        <w:top w:val="none" w:sz="0" w:space="0" w:color="auto"/>
        <w:left w:val="none" w:sz="0" w:space="0" w:color="auto"/>
        <w:bottom w:val="none" w:sz="0" w:space="0" w:color="auto"/>
        <w:right w:val="none" w:sz="0" w:space="0" w:color="auto"/>
      </w:divBdr>
    </w:div>
    <w:div w:id="236549650">
      <w:bodyDiv w:val="1"/>
      <w:marLeft w:val="0"/>
      <w:marRight w:val="0"/>
      <w:marTop w:val="0"/>
      <w:marBottom w:val="0"/>
      <w:divBdr>
        <w:top w:val="none" w:sz="0" w:space="0" w:color="auto"/>
        <w:left w:val="none" w:sz="0" w:space="0" w:color="auto"/>
        <w:bottom w:val="none" w:sz="0" w:space="0" w:color="auto"/>
        <w:right w:val="none" w:sz="0" w:space="0" w:color="auto"/>
      </w:divBdr>
    </w:div>
    <w:div w:id="306982217">
      <w:bodyDiv w:val="1"/>
      <w:marLeft w:val="0"/>
      <w:marRight w:val="0"/>
      <w:marTop w:val="0"/>
      <w:marBottom w:val="0"/>
      <w:divBdr>
        <w:top w:val="none" w:sz="0" w:space="0" w:color="auto"/>
        <w:left w:val="none" w:sz="0" w:space="0" w:color="auto"/>
        <w:bottom w:val="none" w:sz="0" w:space="0" w:color="auto"/>
        <w:right w:val="none" w:sz="0" w:space="0" w:color="auto"/>
      </w:divBdr>
    </w:div>
    <w:div w:id="387607046">
      <w:bodyDiv w:val="1"/>
      <w:marLeft w:val="0"/>
      <w:marRight w:val="0"/>
      <w:marTop w:val="0"/>
      <w:marBottom w:val="0"/>
      <w:divBdr>
        <w:top w:val="none" w:sz="0" w:space="0" w:color="auto"/>
        <w:left w:val="none" w:sz="0" w:space="0" w:color="auto"/>
        <w:bottom w:val="none" w:sz="0" w:space="0" w:color="auto"/>
        <w:right w:val="none" w:sz="0" w:space="0" w:color="auto"/>
      </w:divBdr>
    </w:div>
    <w:div w:id="405348695">
      <w:bodyDiv w:val="1"/>
      <w:marLeft w:val="0"/>
      <w:marRight w:val="0"/>
      <w:marTop w:val="0"/>
      <w:marBottom w:val="0"/>
      <w:divBdr>
        <w:top w:val="none" w:sz="0" w:space="0" w:color="auto"/>
        <w:left w:val="none" w:sz="0" w:space="0" w:color="auto"/>
        <w:bottom w:val="none" w:sz="0" w:space="0" w:color="auto"/>
        <w:right w:val="none" w:sz="0" w:space="0" w:color="auto"/>
      </w:divBdr>
    </w:div>
    <w:div w:id="428477471">
      <w:bodyDiv w:val="1"/>
      <w:marLeft w:val="0"/>
      <w:marRight w:val="0"/>
      <w:marTop w:val="0"/>
      <w:marBottom w:val="0"/>
      <w:divBdr>
        <w:top w:val="none" w:sz="0" w:space="0" w:color="auto"/>
        <w:left w:val="none" w:sz="0" w:space="0" w:color="auto"/>
        <w:bottom w:val="none" w:sz="0" w:space="0" w:color="auto"/>
        <w:right w:val="none" w:sz="0" w:space="0" w:color="auto"/>
      </w:divBdr>
    </w:div>
    <w:div w:id="491873534">
      <w:bodyDiv w:val="1"/>
      <w:marLeft w:val="0"/>
      <w:marRight w:val="0"/>
      <w:marTop w:val="0"/>
      <w:marBottom w:val="0"/>
      <w:divBdr>
        <w:top w:val="none" w:sz="0" w:space="0" w:color="auto"/>
        <w:left w:val="none" w:sz="0" w:space="0" w:color="auto"/>
        <w:bottom w:val="none" w:sz="0" w:space="0" w:color="auto"/>
        <w:right w:val="none" w:sz="0" w:space="0" w:color="auto"/>
      </w:divBdr>
    </w:div>
    <w:div w:id="503010581">
      <w:bodyDiv w:val="1"/>
      <w:marLeft w:val="0"/>
      <w:marRight w:val="0"/>
      <w:marTop w:val="0"/>
      <w:marBottom w:val="0"/>
      <w:divBdr>
        <w:top w:val="none" w:sz="0" w:space="0" w:color="auto"/>
        <w:left w:val="none" w:sz="0" w:space="0" w:color="auto"/>
        <w:bottom w:val="none" w:sz="0" w:space="0" w:color="auto"/>
        <w:right w:val="none" w:sz="0" w:space="0" w:color="auto"/>
      </w:divBdr>
    </w:div>
    <w:div w:id="523370942">
      <w:bodyDiv w:val="1"/>
      <w:marLeft w:val="0"/>
      <w:marRight w:val="0"/>
      <w:marTop w:val="0"/>
      <w:marBottom w:val="0"/>
      <w:divBdr>
        <w:top w:val="none" w:sz="0" w:space="0" w:color="auto"/>
        <w:left w:val="none" w:sz="0" w:space="0" w:color="auto"/>
        <w:bottom w:val="none" w:sz="0" w:space="0" w:color="auto"/>
        <w:right w:val="none" w:sz="0" w:space="0" w:color="auto"/>
      </w:divBdr>
    </w:div>
    <w:div w:id="556629199">
      <w:bodyDiv w:val="1"/>
      <w:marLeft w:val="0"/>
      <w:marRight w:val="0"/>
      <w:marTop w:val="0"/>
      <w:marBottom w:val="0"/>
      <w:divBdr>
        <w:top w:val="none" w:sz="0" w:space="0" w:color="auto"/>
        <w:left w:val="none" w:sz="0" w:space="0" w:color="auto"/>
        <w:bottom w:val="none" w:sz="0" w:space="0" w:color="auto"/>
        <w:right w:val="none" w:sz="0" w:space="0" w:color="auto"/>
      </w:divBdr>
    </w:div>
    <w:div w:id="567308610">
      <w:bodyDiv w:val="1"/>
      <w:marLeft w:val="0"/>
      <w:marRight w:val="0"/>
      <w:marTop w:val="0"/>
      <w:marBottom w:val="0"/>
      <w:divBdr>
        <w:top w:val="none" w:sz="0" w:space="0" w:color="auto"/>
        <w:left w:val="none" w:sz="0" w:space="0" w:color="auto"/>
        <w:bottom w:val="none" w:sz="0" w:space="0" w:color="auto"/>
        <w:right w:val="none" w:sz="0" w:space="0" w:color="auto"/>
      </w:divBdr>
    </w:div>
    <w:div w:id="570501574">
      <w:bodyDiv w:val="1"/>
      <w:marLeft w:val="0"/>
      <w:marRight w:val="0"/>
      <w:marTop w:val="0"/>
      <w:marBottom w:val="0"/>
      <w:divBdr>
        <w:top w:val="none" w:sz="0" w:space="0" w:color="auto"/>
        <w:left w:val="none" w:sz="0" w:space="0" w:color="auto"/>
        <w:bottom w:val="none" w:sz="0" w:space="0" w:color="auto"/>
        <w:right w:val="none" w:sz="0" w:space="0" w:color="auto"/>
      </w:divBdr>
    </w:div>
    <w:div w:id="582882357">
      <w:bodyDiv w:val="1"/>
      <w:marLeft w:val="0"/>
      <w:marRight w:val="0"/>
      <w:marTop w:val="0"/>
      <w:marBottom w:val="0"/>
      <w:divBdr>
        <w:top w:val="none" w:sz="0" w:space="0" w:color="auto"/>
        <w:left w:val="none" w:sz="0" w:space="0" w:color="auto"/>
        <w:bottom w:val="none" w:sz="0" w:space="0" w:color="auto"/>
        <w:right w:val="none" w:sz="0" w:space="0" w:color="auto"/>
      </w:divBdr>
    </w:div>
    <w:div w:id="608002017">
      <w:bodyDiv w:val="1"/>
      <w:marLeft w:val="0"/>
      <w:marRight w:val="0"/>
      <w:marTop w:val="0"/>
      <w:marBottom w:val="0"/>
      <w:divBdr>
        <w:top w:val="none" w:sz="0" w:space="0" w:color="auto"/>
        <w:left w:val="none" w:sz="0" w:space="0" w:color="auto"/>
        <w:bottom w:val="none" w:sz="0" w:space="0" w:color="auto"/>
        <w:right w:val="none" w:sz="0" w:space="0" w:color="auto"/>
      </w:divBdr>
    </w:div>
    <w:div w:id="639918320">
      <w:bodyDiv w:val="1"/>
      <w:marLeft w:val="0"/>
      <w:marRight w:val="0"/>
      <w:marTop w:val="0"/>
      <w:marBottom w:val="0"/>
      <w:divBdr>
        <w:top w:val="none" w:sz="0" w:space="0" w:color="auto"/>
        <w:left w:val="none" w:sz="0" w:space="0" w:color="auto"/>
        <w:bottom w:val="none" w:sz="0" w:space="0" w:color="auto"/>
        <w:right w:val="none" w:sz="0" w:space="0" w:color="auto"/>
      </w:divBdr>
    </w:div>
    <w:div w:id="640233717">
      <w:bodyDiv w:val="1"/>
      <w:marLeft w:val="0"/>
      <w:marRight w:val="0"/>
      <w:marTop w:val="0"/>
      <w:marBottom w:val="0"/>
      <w:divBdr>
        <w:top w:val="none" w:sz="0" w:space="0" w:color="auto"/>
        <w:left w:val="none" w:sz="0" w:space="0" w:color="auto"/>
        <w:bottom w:val="none" w:sz="0" w:space="0" w:color="auto"/>
        <w:right w:val="none" w:sz="0" w:space="0" w:color="auto"/>
      </w:divBdr>
    </w:div>
    <w:div w:id="666597881">
      <w:bodyDiv w:val="1"/>
      <w:marLeft w:val="0"/>
      <w:marRight w:val="0"/>
      <w:marTop w:val="0"/>
      <w:marBottom w:val="0"/>
      <w:divBdr>
        <w:top w:val="none" w:sz="0" w:space="0" w:color="auto"/>
        <w:left w:val="none" w:sz="0" w:space="0" w:color="auto"/>
        <w:bottom w:val="none" w:sz="0" w:space="0" w:color="auto"/>
        <w:right w:val="none" w:sz="0" w:space="0" w:color="auto"/>
      </w:divBdr>
    </w:div>
    <w:div w:id="674579155">
      <w:bodyDiv w:val="1"/>
      <w:marLeft w:val="0"/>
      <w:marRight w:val="0"/>
      <w:marTop w:val="0"/>
      <w:marBottom w:val="0"/>
      <w:divBdr>
        <w:top w:val="none" w:sz="0" w:space="0" w:color="auto"/>
        <w:left w:val="none" w:sz="0" w:space="0" w:color="auto"/>
        <w:bottom w:val="none" w:sz="0" w:space="0" w:color="auto"/>
        <w:right w:val="none" w:sz="0" w:space="0" w:color="auto"/>
      </w:divBdr>
    </w:div>
    <w:div w:id="696393216">
      <w:bodyDiv w:val="1"/>
      <w:marLeft w:val="0"/>
      <w:marRight w:val="0"/>
      <w:marTop w:val="0"/>
      <w:marBottom w:val="0"/>
      <w:divBdr>
        <w:top w:val="none" w:sz="0" w:space="0" w:color="auto"/>
        <w:left w:val="none" w:sz="0" w:space="0" w:color="auto"/>
        <w:bottom w:val="none" w:sz="0" w:space="0" w:color="auto"/>
        <w:right w:val="none" w:sz="0" w:space="0" w:color="auto"/>
      </w:divBdr>
    </w:div>
    <w:div w:id="785122083">
      <w:bodyDiv w:val="1"/>
      <w:marLeft w:val="0"/>
      <w:marRight w:val="0"/>
      <w:marTop w:val="0"/>
      <w:marBottom w:val="0"/>
      <w:divBdr>
        <w:top w:val="none" w:sz="0" w:space="0" w:color="auto"/>
        <w:left w:val="none" w:sz="0" w:space="0" w:color="auto"/>
        <w:bottom w:val="none" w:sz="0" w:space="0" w:color="auto"/>
        <w:right w:val="none" w:sz="0" w:space="0" w:color="auto"/>
      </w:divBdr>
    </w:div>
    <w:div w:id="795681116">
      <w:bodyDiv w:val="1"/>
      <w:marLeft w:val="0"/>
      <w:marRight w:val="0"/>
      <w:marTop w:val="0"/>
      <w:marBottom w:val="0"/>
      <w:divBdr>
        <w:top w:val="none" w:sz="0" w:space="0" w:color="auto"/>
        <w:left w:val="none" w:sz="0" w:space="0" w:color="auto"/>
        <w:bottom w:val="none" w:sz="0" w:space="0" w:color="auto"/>
        <w:right w:val="none" w:sz="0" w:space="0" w:color="auto"/>
      </w:divBdr>
    </w:div>
    <w:div w:id="857934236">
      <w:bodyDiv w:val="1"/>
      <w:marLeft w:val="0"/>
      <w:marRight w:val="0"/>
      <w:marTop w:val="0"/>
      <w:marBottom w:val="0"/>
      <w:divBdr>
        <w:top w:val="none" w:sz="0" w:space="0" w:color="auto"/>
        <w:left w:val="none" w:sz="0" w:space="0" w:color="auto"/>
        <w:bottom w:val="none" w:sz="0" w:space="0" w:color="auto"/>
        <w:right w:val="none" w:sz="0" w:space="0" w:color="auto"/>
      </w:divBdr>
    </w:div>
    <w:div w:id="878738593">
      <w:bodyDiv w:val="1"/>
      <w:marLeft w:val="0"/>
      <w:marRight w:val="0"/>
      <w:marTop w:val="0"/>
      <w:marBottom w:val="0"/>
      <w:divBdr>
        <w:top w:val="none" w:sz="0" w:space="0" w:color="auto"/>
        <w:left w:val="none" w:sz="0" w:space="0" w:color="auto"/>
        <w:bottom w:val="none" w:sz="0" w:space="0" w:color="auto"/>
        <w:right w:val="none" w:sz="0" w:space="0" w:color="auto"/>
      </w:divBdr>
    </w:div>
    <w:div w:id="911234513">
      <w:bodyDiv w:val="1"/>
      <w:marLeft w:val="0"/>
      <w:marRight w:val="0"/>
      <w:marTop w:val="0"/>
      <w:marBottom w:val="0"/>
      <w:divBdr>
        <w:top w:val="none" w:sz="0" w:space="0" w:color="auto"/>
        <w:left w:val="none" w:sz="0" w:space="0" w:color="auto"/>
        <w:bottom w:val="none" w:sz="0" w:space="0" w:color="auto"/>
        <w:right w:val="none" w:sz="0" w:space="0" w:color="auto"/>
      </w:divBdr>
    </w:div>
    <w:div w:id="935866888">
      <w:bodyDiv w:val="1"/>
      <w:marLeft w:val="0"/>
      <w:marRight w:val="0"/>
      <w:marTop w:val="0"/>
      <w:marBottom w:val="0"/>
      <w:divBdr>
        <w:top w:val="none" w:sz="0" w:space="0" w:color="auto"/>
        <w:left w:val="none" w:sz="0" w:space="0" w:color="auto"/>
        <w:bottom w:val="none" w:sz="0" w:space="0" w:color="auto"/>
        <w:right w:val="none" w:sz="0" w:space="0" w:color="auto"/>
      </w:divBdr>
    </w:div>
    <w:div w:id="937718550">
      <w:bodyDiv w:val="1"/>
      <w:marLeft w:val="0"/>
      <w:marRight w:val="0"/>
      <w:marTop w:val="0"/>
      <w:marBottom w:val="0"/>
      <w:divBdr>
        <w:top w:val="none" w:sz="0" w:space="0" w:color="auto"/>
        <w:left w:val="none" w:sz="0" w:space="0" w:color="auto"/>
        <w:bottom w:val="none" w:sz="0" w:space="0" w:color="auto"/>
        <w:right w:val="none" w:sz="0" w:space="0" w:color="auto"/>
      </w:divBdr>
    </w:div>
    <w:div w:id="961226766">
      <w:bodyDiv w:val="1"/>
      <w:marLeft w:val="0"/>
      <w:marRight w:val="0"/>
      <w:marTop w:val="0"/>
      <w:marBottom w:val="0"/>
      <w:divBdr>
        <w:top w:val="none" w:sz="0" w:space="0" w:color="auto"/>
        <w:left w:val="none" w:sz="0" w:space="0" w:color="auto"/>
        <w:bottom w:val="none" w:sz="0" w:space="0" w:color="auto"/>
        <w:right w:val="none" w:sz="0" w:space="0" w:color="auto"/>
      </w:divBdr>
    </w:div>
    <w:div w:id="1054278375">
      <w:bodyDiv w:val="1"/>
      <w:marLeft w:val="0"/>
      <w:marRight w:val="0"/>
      <w:marTop w:val="0"/>
      <w:marBottom w:val="0"/>
      <w:divBdr>
        <w:top w:val="none" w:sz="0" w:space="0" w:color="auto"/>
        <w:left w:val="none" w:sz="0" w:space="0" w:color="auto"/>
        <w:bottom w:val="none" w:sz="0" w:space="0" w:color="auto"/>
        <w:right w:val="none" w:sz="0" w:space="0" w:color="auto"/>
      </w:divBdr>
    </w:div>
    <w:div w:id="1120995784">
      <w:bodyDiv w:val="1"/>
      <w:marLeft w:val="0"/>
      <w:marRight w:val="0"/>
      <w:marTop w:val="0"/>
      <w:marBottom w:val="0"/>
      <w:divBdr>
        <w:top w:val="none" w:sz="0" w:space="0" w:color="auto"/>
        <w:left w:val="none" w:sz="0" w:space="0" w:color="auto"/>
        <w:bottom w:val="none" w:sz="0" w:space="0" w:color="auto"/>
        <w:right w:val="none" w:sz="0" w:space="0" w:color="auto"/>
      </w:divBdr>
    </w:div>
    <w:div w:id="1179931806">
      <w:bodyDiv w:val="1"/>
      <w:marLeft w:val="0"/>
      <w:marRight w:val="0"/>
      <w:marTop w:val="0"/>
      <w:marBottom w:val="0"/>
      <w:divBdr>
        <w:top w:val="none" w:sz="0" w:space="0" w:color="auto"/>
        <w:left w:val="none" w:sz="0" w:space="0" w:color="auto"/>
        <w:bottom w:val="none" w:sz="0" w:space="0" w:color="auto"/>
        <w:right w:val="none" w:sz="0" w:space="0" w:color="auto"/>
      </w:divBdr>
    </w:div>
    <w:div w:id="1220509465">
      <w:bodyDiv w:val="1"/>
      <w:marLeft w:val="0"/>
      <w:marRight w:val="0"/>
      <w:marTop w:val="0"/>
      <w:marBottom w:val="0"/>
      <w:divBdr>
        <w:top w:val="none" w:sz="0" w:space="0" w:color="auto"/>
        <w:left w:val="none" w:sz="0" w:space="0" w:color="auto"/>
        <w:bottom w:val="none" w:sz="0" w:space="0" w:color="auto"/>
        <w:right w:val="none" w:sz="0" w:space="0" w:color="auto"/>
      </w:divBdr>
    </w:div>
    <w:div w:id="1235436794">
      <w:bodyDiv w:val="1"/>
      <w:marLeft w:val="0"/>
      <w:marRight w:val="0"/>
      <w:marTop w:val="0"/>
      <w:marBottom w:val="0"/>
      <w:divBdr>
        <w:top w:val="none" w:sz="0" w:space="0" w:color="auto"/>
        <w:left w:val="none" w:sz="0" w:space="0" w:color="auto"/>
        <w:bottom w:val="none" w:sz="0" w:space="0" w:color="auto"/>
        <w:right w:val="none" w:sz="0" w:space="0" w:color="auto"/>
      </w:divBdr>
    </w:div>
    <w:div w:id="1274241394">
      <w:bodyDiv w:val="1"/>
      <w:marLeft w:val="0"/>
      <w:marRight w:val="0"/>
      <w:marTop w:val="0"/>
      <w:marBottom w:val="0"/>
      <w:divBdr>
        <w:top w:val="none" w:sz="0" w:space="0" w:color="auto"/>
        <w:left w:val="none" w:sz="0" w:space="0" w:color="auto"/>
        <w:bottom w:val="none" w:sz="0" w:space="0" w:color="auto"/>
        <w:right w:val="none" w:sz="0" w:space="0" w:color="auto"/>
      </w:divBdr>
    </w:div>
    <w:div w:id="1282568560">
      <w:bodyDiv w:val="1"/>
      <w:marLeft w:val="0"/>
      <w:marRight w:val="0"/>
      <w:marTop w:val="0"/>
      <w:marBottom w:val="0"/>
      <w:divBdr>
        <w:top w:val="none" w:sz="0" w:space="0" w:color="auto"/>
        <w:left w:val="none" w:sz="0" w:space="0" w:color="auto"/>
        <w:bottom w:val="none" w:sz="0" w:space="0" w:color="auto"/>
        <w:right w:val="none" w:sz="0" w:space="0" w:color="auto"/>
      </w:divBdr>
    </w:div>
    <w:div w:id="1314335384">
      <w:bodyDiv w:val="1"/>
      <w:marLeft w:val="0"/>
      <w:marRight w:val="0"/>
      <w:marTop w:val="0"/>
      <w:marBottom w:val="0"/>
      <w:divBdr>
        <w:top w:val="none" w:sz="0" w:space="0" w:color="auto"/>
        <w:left w:val="none" w:sz="0" w:space="0" w:color="auto"/>
        <w:bottom w:val="none" w:sz="0" w:space="0" w:color="auto"/>
        <w:right w:val="none" w:sz="0" w:space="0" w:color="auto"/>
      </w:divBdr>
    </w:div>
    <w:div w:id="1337922293">
      <w:bodyDiv w:val="1"/>
      <w:marLeft w:val="0"/>
      <w:marRight w:val="0"/>
      <w:marTop w:val="0"/>
      <w:marBottom w:val="0"/>
      <w:divBdr>
        <w:top w:val="none" w:sz="0" w:space="0" w:color="auto"/>
        <w:left w:val="none" w:sz="0" w:space="0" w:color="auto"/>
        <w:bottom w:val="none" w:sz="0" w:space="0" w:color="auto"/>
        <w:right w:val="none" w:sz="0" w:space="0" w:color="auto"/>
      </w:divBdr>
    </w:div>
    <w:div w:id="1354114332">
      <w:bodyDiv w:val="1"/>
      <w:marLeft w:val="0"/>
      <w:marRight w:val="0"/>
      <w:marTop w:val="0"/>
      <w:marBottom w:val="0"/>
      <w:divBdr>
        <w:top w:val="none" w:sz="0" w:space="0" w:color="auto"/>
        <w:left w:val="none" w:sz="0" w:space="0" w:color="auto"/>
        <w:bottom w:val="none" w:sz="0" w:space="0" w:color="auto"/>
        <w:right w:val="none" w:sz="0" w:space="0" w:color="auto"/>
      </w:divBdr>
    </w:div>
    <w:div w:id="1364594455">
      <w:bodyDiv w:val="1"/>
      <w:marLeft w:val="0"/>
      <w:marRight w:val="0"/>
      <w:marTop w:val="0"/>
      <w:marBottom w:val="0"/>
      <w:divBdr>
        <w:top w:val="none" w:sz="0" w:space="0" w:color="auto"/>
        <w:left w:val="none" w:sz="0" w:space="0" w:color="auto"/>
        <w:bottom w:val="none" w:sz="0" w:space="0" w:color="auto"/>
        <w:right w:val="none" w:sz="0" w:space="0" w:color="auto"/>
      </w:divBdr>
    </w:div>
    <w:div w:id="1371029260">
      <w:bodyDiv w:val="1"/>
      <w:marLeft w:val="0"/>
      <w:marRight w:val="0"/>
      <w:marTop w:val="0"/>
      <w:marBottom w:val="0"/>
      <w:divBdr>
        <w:top w:val="none" w:sz="0" w:space="0" w:color="auto"/>
        <w:left w:val="none" w:sz="0" w:space="0" w:color="auto"/>
        <w:bottom w:val="none" w:sz="0" w:space="0" w:color="auto"/>
        <w:right w:val="none" w:sz="0" w:space="0" w:color="auto"/>
      </w:divBdr>
    </w:div>
    <w:div w:id="1371492951">
      <w:bodyDiv w:val="1"/>
      <w:marLeft w:val="0"/>
      <w:marRight w:val="0"/>
      <w:marTop w:val="0"/>
      <w:marBottom w:val="0"/>
      <w:divBdr>
        <w:top w:val="none" w:sz="0" w:space="0" w:color="auto"/>
        <w:left w:val="none" w:sz="0" w:space="0" w:color="auto"/>
        <w:bottom w:val="none" w:sz="0" w:space="0" w:color="auto"/>
        <w:right w:val="none" w:sz="0" w:space="0" w:color="auto"/>
      </w:divBdr>
    </w:div>
    <w:div w:id="1385788622">
      <w:bodyDiv w:val="1"/>
      <w:marLeft w:val="0"/>
      <w:marRight w:val="0"/>
      <w:marTop w:val="0"/>
      <w:marBottom w:val="0"/>
      <w:divBdr>
        <w:top w:val="none" w:sz="0" w:space="0" w:color="auto"/>
        <w:left w:val="none" w:sz="0" w:space="0" w:color="auto"/>
        <w:bottom w:val="none" w:sz="0" w:space="0" w:color="auto"/>
        <w:right w:val="none" w:sz="0" w:space="0" w:color="auto"/>
      </w:divBdr>
    </w:div>
    <w:div w:id="1414814749">
      <w:bodyDiv w:val="1"/>
      <w:marLeft w:val="0"/>
      <w:marRight w:val="0"/>
      <w:marTop w:val="0"/>
      <w:marBottom w:val="0"/>
      <w:divBdr>
        <w:top w:val="none" w:sz="0" w:space="0" w:color="auto"/>
        <w:left w:val="none" w:sz="0" w:space="0" w:color="auto"/>
        <w:bottom w:val="none" w:sz="0" w:space="0" w:color="auto"/>
        <w:right w:val="none" w:sz="0" w:space="0" w:color="auto"/>
      </w:divBdr>
    </w:div>
    <w:div w:id="1434596043">
      <w:bodyDiv w:val="1"/>
      <w:marLeft w:val="0"/>
      <w:marRight w:val="0"/>
      <w:marTop w:val="0"/>
      <w:marBottom w:val="0"/>
      <w:divBdr>
        <w:top w:val="none" w:sz="0" w:space="0" w:color="auto"/>
        <w:left w:val="none" w:sz="0" w:space="0" w:color="auto"/>
        <w:bottom w:val="none" w:sz="0" w:space="0" w:color="auto"/>
        <w:right w:val="none" w:sz="0" w:space="0" w:color="auto"/>
      </w:divBdr>
    </w:div>
    <w:div w:id="1441412135">
      <w:bodyDiv w:val="1"/>
      <w:marLeft w:val="0"/>
      <w:marRight w:val="0"/>
      <w:marTop w:val="0"/>
      <w:marBottom w:val="0"/>
      <w:divBdr>
        <w:top w:val="none" w:sz="0" w:space="0" w:color="auto"/>
        <w:left w:val="none" w:sz="0" w:space="0" w:color="auto"/>
        <w:bottom w:val="none" w:sz="0" w:space="0" w:color="auto"/>
        <w:right w:val="none" w:sz="0" w:space="0" w:color="auto"/>
      </w:divBdr>
    </w:div>
    <w:div w:id="1549952530">
      <w:bodyDiv w:val="1"/>
      <w:marLeft w:val="0"/>
      <w:marRight w:val="0"/>
      <w:marTop w:val="0"/>
      <w:marBottom w:val="0"/>
      <w:divBdr>
        <w:top w:val="none" w:sz="0" w:space="0" w:color="auto"/>
        <w:left w:val="none" w:sz="0" w:space="0" w:color="auto"/>
        <w:bottom w:val="none" w:sz="0" w:space="0" w:color="auto"/>
        <w:right w:val="none" w:sz="0" w:space="0" w:color="auto"/>
      </w:divBdr>
    </w:div>
    <w:div w:id="1607957316">
      <w:bodyDiv w:val="1"/>
      <w:marLeft w:val="0"/>
      <w:marRight w:val="0"/>
      <w:marTop w:val="0"/>
      <w:marBottom w:val="0"/>
      <w:divBdr>
        <w:top w:val="none" w:sz="0" w:space="0" w:color="auto"/>
        <w:left w:val="none" w:sz="0" w:space="0" w:color="auto"/>
        <w:bottom w:val="none" w:sz="0" w:space="0" w:color="auto"/>
        <w:right w:val="none" w:sz="0" w:space="0" w:color="auto"/>
      </w:divBdr>
      <w:divsChild>
        <w:div w:id="2118871023">
          <w:marLeft w:val="720"/>
          <w:marRight w:val="0"/>
          <w:marTop w:val="86"/>
          <w:marBottom w:val="0"/>
          <w:divBdr>
            <w:top w:val="none" w:sz="0" w:space="0" w:color="auto"/>
            <w:left w:val="none" w:sz="0" w:space="0" w:color="auto"/>
            <w:bottom w:val="none" w:sz="0" w:space="0" w:color="auto"/>
            <w:right w:val="none" w:sz="0" w:space="0" w:color="auto"/>
          </w:divBdr>
        </w:div>
        <w:div w:id="1815218105">
          <w:marLeft w:val="720"/>
          <w:marRight w:val="0"/>
          <w:marTop w:val="86"/>
          <w:marBottom w:val="0"/>
          <w:divBdr>
            <w:top w:val="none" w:sz="0" w:space="0" w:color="auto"/>
            <w:left w:val="none" w:sz="0" w:space="0" w:color="auto"/>
            <w:bottom w:val="none" w:sz="0" w:space="0" w:color="auto"/>
            <w:right w:val="none" w:sz="0" w:space="0" w:color="auto"/>
          </w:divBdr>
        </w:div>
      </w:divsChild>
    </w:div>
    <w:div w:id="1632249840">
      <w:bodyDiv w:val="1"/>
      <w:marLeft w:val="0"/>
      <w:marRight w:val="0"/>
      <w:marTop w:val="0"/>
      <w:marBottom w:val="0"/>
      <w:divBdr>
        <w:top w:val="none" w:sz="0" w:space="0" w:color="auto"/>
        <w:left w:val="none" w:sz="0" w:space="0" w:color="auto"/>
        <w:bottom w:val="none" w:sz="0" w:space="0" w:color="auto"/>
        <w:right w:val="none" w:sz="0" w:space="0" w:color="auto"/>
      </w:divBdr>
    </w:div>
    <w:div w:id="1634748363">
      <w:bodyDiv w:val="1"/>
      <w:marLeft w:val="0"/>
      <w:marRight w:val="0"/>
      <w:marTop w:val="0"/>
      <w:marBottom w:val="0"/>
      <w:divBdr>
        <w:top w:val="none" w:sz="0" w:space="0" w:color="auto"/>
        <w:left w:val="none" w:sz="0" w:space="0" w:color="auto"/>
        <w:bottom w:val="none" w:sz="0" w:space="0" w:color="auto"/>
        <w:right w:val="none" w:sz="0" w:space="0" w:color="auto"/>
      </w:divBdr>
    </w:div>
    <w:div w:id="1657873780">
      <w:bodyDiv w:val="1"/>
      <w:marLeft w:val="0"/>
      <w:marRight w:val="0"/>
      <w:marTop w:val="0"/>
      <w:marBottom w:val="0"/>
      <w:divBdr>
        <w:top w:val="none" w:sz="0" w:space="0" w:color="auto"/>
        <w:left w:val="none" w:sz="0" w:space="0" w:color="auto"/>
        <w:bottom w:val="none" w:sz="0" w:space="0" w:color="auto"/>
        <w:right w:val="none" w:sz="0" w:space="0" w:color="auto"/>
      </w:divBdr>
    </w:div>
    <w:div w:id="1747191554">
      <w:bodyDiv w:val="1"/>
      <w:marLeft w:val="0"/>
      <w:marRight w:val="0"/>
      <w:marTop w:val="0"/>
      <w:marBottom w:val="0"/>
      <w:divBdr>
        <w:top w:val="none" w:sz="0" w:space="0" w:color="auto"/>
        <w:left w:val="none" w:sz="0" w:space="0" w:color="auto"/>
        <w:bottom w:val="none" w:sz="0" w:space="0" w:color="auto"/>
        <w:right w:val="none" w:sz="0" w:space="0" w:color="auto"/>
      </w:divBdr>
    </w:div>
    <w:div w:id="1873493652">
      <w:bodyDiv w:val="1"/>
      <w:marLeft w:val="0"/>
      <w:marRight w:val="0"/>
      <w:marTop w:val="0"/>
      <w:marBottom w:val="0"/>
      <w:divBdr>
        <w:top w:val="none" w:sz="0" w:space="0" w:color="auto"/>
        <w:left w:val="none" w:sz="0" w:space="0" w:color="auto"/>
        <w:bottom w:val="none" w:sz="0" w:space="0" w:color="auto"/>
        <w:right w:val="none" w:sz="0" w:space="0" w:color="auto"/>
      </w:divBdr>
      <w:divsChild>
        <w:div w:id="671298532">
          <w:marLeft w:val="0"/>
          <w:marRight w:val="0"/>
          <w:marTop w:val="0"/>
          <w:marBottom w:val="0"/>
          <w:divBdr>
            <w:top w:val="none" w:sz="0" w:space="0" w:color="auto"/>
            <w:left w:val="none" w:sz="0" w:space="0" w:color="auto"/>
            <w:bottom w:val="none" w:sz="0" w:space="0" w:color="auto"/>
            <w:right w:val="none" w:sz="0" w:space="0" w:color="auto"/>
          </w:divBdr>
        </w:div>
        <w:div w:id="1019700664">
          <w:marLeft w:val="0"/>
          <w:marRight w:val="0"/>
          <w:marTop w:val="0"/>
          <w:marBottom w:val="0"/>
          <w:divBdr>
            <w:top w:val="none" w:sz="0" w:space="0" w:color="auto"/>
            <w:left w:val="none" w:sz="0" w:space="0" w:color="auto"/>
            <w:bottom w:val="none" w:sz="0" w:space="0" w:color="auto"/>
            <w:right w:val="none" w:sz="0" w:space="0" w:color="auto"/>
          </w:divBdr>
        </w:div>
        <w:div w:id="1697341323">
          <w:marLeft w:val="0"/>
          <w:marRight w:val="0"/>
          <w:marTop w:val="0"/>
          <w:marBottom w:val="0"/>
          <w:divBdr>
            <w:top w:val="none" w:sz="0" w:space="0" w:color="auto"/>
            <w:left w:val="none" w:sz="0" w:space="0" w:color="auto"/>
            <w:bottom w:val="none" w:sz="0" w:space="0" w:color="auto"/>
            <w:right w:val="none" w:sz="0" w:space="0" w:color="auto"/>
          </w:divBdr>
        </w:div>
        <w:div w:id="2102991630">
          <w:marLeft w:val="0"/>
          <w:marRight w:val="0"/>
          <w:marTop w:val="0"/>
          <w:marBottom w:val="0"/>
          <w:divBdr>
            <w:top w:val="none" w:sz="0" w:space="0" w:color="auto"/>
            <w:left w:val="none" w:sz="0" w:space="0" w:color="auto"/>
            <w:bottom w:val="none" w:sz="0" w:space="0" w:color="auto"/>
            <w:right w:val="none" w:sz="0" w:space="0" w:color="auto"/>
          </w:divBdr>
        </w:div>
      </w:divsChild>
    </w:div>
    <w:div w:id="1912960230">
      <w:bodyDiv w:val="1"/>
      <w:marLeft w:val="0"/>
      <w:marRight w:val="0"/>
      <w:marTop w:val="0"/>
      <w:marBottom w:val="0"/>
      <w:divBdr>
        <w:top w:val="none" w:sz="0" w:space="0" w:color="auto"/>
        <w:left w:val="none" w:sz="0" w:space="0" w:color="auto"/>
        <w:bottom w:val="none" w:sz="0" w:space="0" w:color="auto"/>
        <w:right w:val="none" w:sz="0" w:space="0" w:color="auto"/>
      </w:divBdr>
    </w:div>
    <w:div w:id="209566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M\Proyectos\A%20Maya%20DGCA\1%20DIRECCI&#211;N\Nueva%20carpeta%20(5)\HIST&#211;RICO%20DE%20INGRESOS%202006-2021%20Dir.(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M\Proyectos\A%20Maya%20DGCA\0%20TASAS\C&#225;culo%20de%20escenarios_v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s-EC" sz="1200"/>
              <a:t> </a:t>
            </a:r>
            <a:r>
              <a:rPr lang="es-EC" sz="1000"/>
              <a:t>RECAUDACIÓN</a:t>
            </a:r>
            <a:r>
              <a:rPr lang="es-EC" sz="1000" baseline="0"/>
              <a:t> DE TASAS POR REGULARIZACIÓN, CONTROL Y SEGUIMIETNO AMBIENTAL AÑOS 2015 AL 2022</a:t>
            </a:r>
            <a:endParaRPr lang="es-EC" sz="1000"/>
          </a:p>
        </c:rich>
      </c:tx>
      <c:layout>
        <c:manualLayout>
          <c:xMode val="edge"/>
          <c:yMode val="edge"/>
          <c:x val="9.7930385700846667E-2"/>
          <c:y val="0.1239078633836378"/>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s-EC"/>
        </a:p>
      </c:txPr>
    </c:title>
    <c:autoTitleDeleted val="0"/>
    <c:plotArea>
      <c:layout>
        <c:manualLayout>
          <c:layoutTarget val="inner"/>
          <c:xMode val="edge"/>
          <c:yMode val="edge"/>
          <c:x val="0.1669971501869264"/>
          <c:y val="0.21004663673239193"/>
          <c:w val="0.78404374453193348"/>
          <c:h val="0.65813174394867302"/>
        </c:manualLayout>
      </c:layout>
      <c:barChart>
        <c:barDir val="bar"/>
        <c:grouping val="clustered"/>
        <c:varyColors val="0"/>
        <c:ser>
          <c:idx val="9"/>
          <c:order val="9"/>
          <c:tx>
            <c:strRef>
              <c:f>datos!$L$3</c:f>
              <c:strCache>
                <c:ptCount val="1"/>
                <c:pt idx="0">
                  <c:v>2015</c:v>
                </c:pt>
              </c:strCache>
            </c:strRef>
          </c:tx>
          <c:spPr>
            <a:solidFill>
              <a:schemeClr val="accent4">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C"/>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Lit>
              <c:ptCount val="1"/>
              <c:pt idx="0">
                <c:v>1</c:v>
              </c:pt>
              <c:extLst>
                <c:ext xmlns:c15="http://schemas.microsoft.com/office/drawing/2012/chart" uri="{02D57815-91ED-43cb-92C2-25804820EDAC}">
                  <c15:autoCat val="1"/>
                </c:ext>
              </c:extLst>
            </c:strLit>
          </c:cat>
          <c:val>
            <c:numRef>
              <c:f>datos!$L$4:$L$9</c:f>
              <c:numCache>
                <c:formatCode>_(* #,##0.00_);_(* \(#,##0.00\);_(* "-"??_);_(@_)</c:formatCode>
                <c:ptCount val="1"/>
                <c:pt idx="0">
                  <c:v>1821076.1</c:v>
                </c:pt>
              </c:numCache>
            </c:numRef>
          </c:val>
          <c:extLst>
            <c:ext xmlns:c16="http://schemas.microsoft.com/office/drawing/2014/chart" uri="{C3380CC4-5D6E-409C-BE32-E72D297353CC}">
              <c16:uniqueId val="{00000000-A041-46E5-B50B-A84D218189FC}"/>
            </c:ext>
          </c:extLst>
        </c:ser>
        <c:ser>
          <c:idx val="10"/>
          <c:order val="10"/>
          <c:tx>
            <c:strRef>
              <c:f>datos!$M$3</c:f>
              <c:strCache>
                <c:ptCount val="1"/>
                <c:pt idx="0">
                  <c:v>2016</c:v>
                </c:pt>
              </c:strCache>
            </c:strRef>
          </c:tx>
          <c:spPr>
            <a:solidFill>
              <a:schemeClr val="accent5">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C"/>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Lit>
              <c:ptCount val="1"/>
              <c:pt idx="0">
                <c:v>1</c:v>
              </c:pt>
              <c:extLst>
                <c:ext xmlns:c15="http://schemas.microsoft.com/office/drawing/2012/chart" uri="{02D57815-91ED-43cb-92C2-25804820EDAC}">
                  <c15:autoCat val="1"/>
                </c:ext>
              </c:extLst>
            </c:strLit>
          </c:cat>
          <c:val>
            <c:numRef>
              <c:f>datos!$M$4:$M$9</c:f>
              <c:numCache>
                <c:formatCode>_(* #,##0.00_);_(* \(#,##0.00\);_(* "-"??_);_(@_)</c:formatCode>
                <c:ptCount val="1"/>
                <c:pt idx="0">
                  <c:v>2038223.33</c:v>
                </c:pt>
              </c:numCache>
            </c:numRef>
          </c:val>
          <c:extLst>
            <c:ext xmlns:c16="http://schemas.microsoft.com/office/drawing/2014/chart" uri="{C3380CC4-5D6E-409C-BE32-E72D297353CC}">
              <c16:uniqueId val="{00000001-A041-46E5-B50B-A84D218189FC}"/>
            </c:ext>
          </c:extLst>
        </c:ser>
        <c:ser>
          <c:idx val="11"/>
          <c:order val="11"/>
          <c:tx>
            <c:strRef>
              <c:f>datos!$N$3</c:f>
              <c:strCache>
                <c:ptCount val="1"/>
                <c:pt idx="0">
                  <c:v>2017</c:v>
                </c:pt>
              </c:strCache>
            </c:strRef>
          </c:tx>
          <c:spPr>
            <a:solidFill>
              <a:schemeClr val="accent6">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C"/>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Lit>
              <c:ptCount val="1"/>
              <c:pt idx="0">
                <c:v>1</c:v>
              </c:pt>
              <c:extLst>
                <c:ext xmlns:c15="http://schemas.microsoft.com/office/drawing/2012/chart" uri="{02D57815-91ED-43cb-92C2-25804820EDAC}">
                  <c15:autoCat val="1"/>
                </c:ext>
              </c:extLst>
            </c:strLit>
          </c:cat>
          <c:val>
            <c:numRef>
              <c:f>datos!$N$4:$N$9</c:f>
              <c:numCache>
                <c:formatCode>_(* #,##0.00_);_(* \(#,##0.00\);_(* "-"??_);_(@_)</c:formatCode>
                <c:ptCount val="1"/>
                <c:pt idx="0">
                  <c:v>1273571.3899999999</c:v>
                </c:pt>
              </c:numCache>
            </c:numRef>
          </c:val>
          <c:extLst>
            <c:ext xmlns:c16="http://schemas.microsoft.com/office/drawing/2014/chart" uri="{C3380CC4-5D6E-409C-BE32-E72D297353CC}">
              <c16:uniqueId val="{00000002-A041-46E5-B50B-A84D218189FC}"/>
            </c:ext>
          </c:extLst>
        </c:ser>
        <c:ser>
          <c:idx val="12"/>
          <c:order val="12"/>
          <c:tx>
            <c:strRef>
              <c:f>datos!$O$3</c:f>
              <c:strCache>
                <c:ptCount val="1"/>
                <c:pt idx="0">
                  <c:v>2018</c:v>
                </c:pt>
              </c:strCache>
            </c:strRef>
          </c:tx>
          <c:spPr>
            <a:solidFill>
              <a:schemeClr val="accent1">
                <a:lumMod val="80000"/>
                <a:lumOff val="2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C"/>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Lit>
              <c:ptCount val="1"/>
              <c:pt idx="0">
                <c:v>1</c:v>
              </c:pt>
              <c:extLst>
                <c:ext xmlns:c15="http://schemas.microsoft.com/office/drawing/2012/chart" uri="{02D57815-91ED-43cb-92C2-25804820EDAC}">
                  <c15:autoCat val="1"/>
                </c:ext>
              </c:extLst>
            </c:strLit>
          </c:cat>
          <c:val>
            <c:numRef>
              <c:f>datos!$O$4:$O$9</c:f>
              <c:numCache>
                <c:formatCode>_(* #,##0.00_);_(* \(#,##0.00\);_(* "-"??_);_(@_)</c:formatCode>
                <c:ptCount val="1"/>
                <c:pt idx="0">
                  <c:v>1308454.05</c:v>
                </c:pt>
              </c:numCache>
            </c:numRef>
          </c:val>
          <c:extLst>
            <c:ext xmlns:c16="http://schemas.microsoft.com/office/drawing/2014/chart" uri="{C3380CC4-5D6E-409C-BE32-E72D297353CC}">
              <c16:uniqueId val="{00000003-A041-46E5-B50B-A84D218189FC}"/>
            </c:ext>
          </c:extLst>
        </c:ser>
        <c:ser>
          <c:idx val="13"/>
          <c:order val="13"/>
          <c:tx>
            <c:strRef>
              <c:f>datos!$P$3</c:f>
              <c:strCache>
                <c:ptCount val="1"/>
                <c:pt idx="0">
                  <c:v>2019</c:v>
                </c:pt>
              </c:strCache>
            </c:strRef>
          </c:tx>
          <c:spPr>
            <a:solidFill>
              <a:schemeClr val="accent2">
                <a:lumMod val="80000"/>
                <a:lumOff val="2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C"/>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Lit>
              <c:ptCount val="1"/>
              <c:pt idx="0">
                <c:v>1</c:v>
              </c:pt>
              <c:extLst>
                <c:ext xmlns:c15="http://schemas.microsoft.com/office/drawing/2012/chart" uri="{02D57815-91ED-43cb-92C2-25804820EDAC}">
                  <c15:autoCat val="1"/>
                </c:ext>
              </c:extLst>
            </c:strLit>
          </c:cat>
          <c:val>
            <c:numRef>
              <c:f>datos!$P$4:$P$9</c:f>
              <c:numCache>
                <c:formatCode>_(* #,##0.00_);_(* \(#,##0.00\);_(* "-"??_);_(@_)</c:formatCode>
                <c:ptCount val="1"/>
                <c:pt idx="0">
                  <c:v>1531725.4000000001</c:v>
                </c:pt>
              </c:numCache>
            </c:numRef>
          </c:val>
          <c:extLst>
            <c:ext xmlns:c16="http://schemas.microsoft.com/office/drawing/2014/chart" uri="{C3380CC4-5D6E-409C-BE32-E72D297353CC}">
              <c16:uniqueId val="{00000004-A041-46E5-B50B-A84D218189FC}"/>
            </c:ext>
          </c:extLst>
        </c:ser>
        <c:ser>
          <c:idx val="14"/>
          <c:order val="14"/>
          <c:tx>
            <c:strRef>
              <c:f>datos!$Q$3</c:f>
              <c:strCache>
                <c:ptCount val="1"/>
                <c:pt idx="0">
                  <c:v>2020</c:v>
                </c:pt>
              </c:strCache>
            </c:strRef>
          </c:tx>
          <c:spPr>
            <a:solidFill>
              <a:schemeClr val="accent3">
                <a:lumMod val="80000"/>
                <a:lumOff val="2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C"/>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Lit>
              <c:ptCount val="1"/>
              <c:pt idx="0">
                <c:v>1</c:v>
              </c:pt>
              <c:extLst>
                <c:ext xmlns:c15="http://schemas.microsoft.com/office/drawing/2012/chart" uri="{02D57815-91ED-43cb-92C2-25804820EDAC}">
                  <c15:autoCat val="1"/>
                </c:ext>
              </c:extLst>
            </c:strLit>
          </c:cat>
          <c:val>
            <c:numRef>
              <c:f>datos!$Q$4:$Q$9</c:f>
              <c:numCache>
                <c:formatCode>_(* #,##0.00_);_(* \(#,##0.00\);_(* "-"??_);_(@_)</c:formatCode>
                <c:ptCount val="1"/>
                <c:pt idx="0">
                  <c:v>693340.55</c:v>
                </c:pt>
              </c:numCache>
            </c:numRef>
          </c:val>
          <c:extLst>
            <c:ext xmlns:c16="http://schemas.microsoft.com/office/drawing/2014/chart" uri="{C3380CC4-5D6E-409C-BE32-E72D297353CC}">
              <c16:uniqueId val="{00000005-A041-46E5-B50B-A84D218189FC}"/>
            </c:ext>
          </c:extLst>
        </c:ser>
        <c:ser>
          <c:idx val="15"/>
          <c:order val="15"/>
          <c:tx>
            <c:strRef>
              <c:f>datos!$R$3</c:f>
              <c:strCache>
                <c:ptCount val="1"/>
                <c:pt idx="0">
                  <c:v>2021</c:v>
                </c:pt>
              </c:strCache>
            </c:strRef>
          </c:tx>
          <c:spPr>
            <a:solidFill>
              <a:schemeClr val="accent4">
                <a:lumMod val="80000"/>
                <a:lumOff val="2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C"/>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Lit>
              <c:ptCount val="1"/>
              <c:pt idx="0">
                <c:v>1</c:v>
              </c:pt>
              <c:extLst>
                <c:ext xmlns:c15="http://schemas.microsoft.com/office/drawing/2012/chart" uri="{02D57815-91ED-43cb-92C2-25804820EDAC}">
                  <c15:autoCat val="1"/>
                </c:ext>
              </c:extLst>
            </c:strLit>
          </c:cat>
          <c:val>
            <c:numRef>
              <c:f>datos!$R$4:$R$9</c:f>
              <c:numCache>
                <c:formatCode>_(* #,##0.00_);_(* \(#,##0.00\);_(* "-"??_);_(@_)</c:formatCode>
                <c:ptCount val="1"/>
                <c:pt idx="0">
                  <c:v>1376242.89</c:v>
                </c:pt>
              </c:numCache>
            </c:numRef>
          </c:val>
          <c:extLst>
            <c:ext xmlns:c16="http://schemas.microsoft.com/office/drawing/2014/chart" uri="{C3380CC4-5D6E-409C-BE32-E72D297353CC}">
              <c16:uniqueId val="{00000006-A041-46E5-B50B-A84D218189FC}"/>
            </c:ext>
          </c:extLst>
        </c:ser>
        <c:dLbls>
          <c:dLblPos val="inEnd"/>
          <c:showLegendKey val="0"/>
          <c:showVal val="1"/>
          <c:showCatName val="0"/>
          <c:showSerName val="0"/>
          <c:showPercent val="0"/>
          <c:showBubbleSize val="0"/>
        </c:dLbls>
        <c:gapWidth val="65"/>
        <c:axId val="1497879487"/>
        <c:axId val="1497879071"/>
        <c:extLst>
          <c:ext xmlns:c15="http://schemas.microsoft.com/office/drawing/2012/chart" uri="{02D57815-91ED-43cb-92C2-25804820EDAC}">
            <c15:filteredBarSeries>
              <c15:ser>
                <c:idx val="0"/>
                <c:order val="0"/>
                <c:tx>
                  <c:strRef>
                    <c:extLst>
                      <c:ext uri="{02D57815-91ED-43cb-92C2-25804820EDAC}">
                        <c15:formulaRef>
                          <c15:sqref>datos!$C$3</c15:sqref>
                        </c15:formulaRef>
                      </c:ext>
                    </c:extLst>
                    <c:strCache>
                      <c:ptCount val="1"/>
                      <c:pt idx="0">
                        <c:v>2006</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C"/>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val>
                  <c:numRef>
                    <c:extLst>
                      <c:ext uri="{02D57815-91ED-43cb-92C2-25804820EDAC}">
                        <c15:formulaRef>
                          <c15:sqref>datos!$C$4:$C$9</c15:sqref>
                        </c15:formulaRef>
                      </c:ext>
                    </c:extLst>
                    <c:numCache>
                      <c:formatCode>_(* #,##0.00_);_(* \(#,##0.00\);_(* "-"??_);_(@_)</c:formatCode>
                      <c:ptCount val="1"/>
                      <c:pt idx="0">
                        <c:v>1006919.06</c:v>
                      </c:pt>
                    </c:numCache>
                  </c:numRef>
                </c:val>
                <c:extLst>
                  <c:ext xmlns:c16="http://schemas.microsoft.com/office/drawing/2014/chart" uri="{C3380CC4-5D6E-409C-BE32-E72D297353CC}">
                    <c16:uniqueId val="{00000007-A041-46E5-B50B-A84D218189FC}"/>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datos!$D$3</c15:sqref>
                        </c15:formulaRef>
                      </c:ext>
                    </c:extLst>
                    <c:strCache>
                      <c:ptCount val="1"/>
                      <c:pt idx="0">
                        <c:v>2007</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C"/>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extLst xmlns:c15="http://schemas.microsoft.com/office/drawing/2012/chart">
                      <c:ext xmlns:c15="http://schemas.microsoft.com/office/drawing/2012/chart" uri="{02D57815-91ED-43cb-92C2-25804820EDAC}">
                        <c15:formulaRef>
                          <c15:sqref>datos!$D$4:$D$9</c15:sqref>
                        </c15:formulaRef>
                      </c:ext>
                    </c:extLst>
                    <c:numCache>
                      <c:formatCode>_(* #,##0.00_);_(* \(#,##0.00\);_(* "-"??_);_(@_)</c:formatCode>
                      <c:ptCount val="1"/>
                      <c:pt idx="0">
                        <c:v>5484584.54</c:v>
                      </c:pt>
                    </c:numCache>
                  </c:numRef>
                </c:val>
                <c:extLst xmlns:c15="http://schemas.microsoft.com/office/drawing/2012/chart">
                  <c:ext xmlns:c16="http://schemas.microsoft.com/office/drawing/2014/chart" uri="{C3380CC4-5D6E-409C-BE32-E72D297353CC}">
                    <c16:uniqueId val="{00000008-A041-46E5-B50B-A84D218189FC}"/>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datos!$E$3</c15:sqref>
                        </c15:formulaRef>
                      </c:ext>
                    </c:extLst>
                    <c:strCache>
                      <c:ptCount val="1"/>
                      <c:pt idx="0">
                        <c:v>2008</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C"/>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extLst xmlns:c15="http://schemas.microsoft.com/office/drawing/2012/chart">
                      <c:ext xmlns:c15="http://schemas.microsoft.com/office/drawing/2012/chart" uri="{02D57815-91ED-43cb-92C2-25804820EDAC}">
                        <c15:formulaRef>
                          <c15:sqref>datos!$E$4:$E$9</c15:sqref>
                        </c15:formulaRef>
                      </c:ext>
                    </c:extLst>
                    <c:numCache>
                      <c:formatCode>_(* #,##0.00_);_(* \(#,##0.00\);_(* "-"??_);_(@_)</c:formatCode>
                      <c:ptCount val="1"/>
                      <c:pt idx="0">
                        <c:v>1962527.78</c:v>
                      </c:pt>
                    </c:numCache>
                  </c:numRef>
                </c:val>
                <c:extLst xmlns:c15="http://schemas.microsoft.com/office/drawing/2012/chart">
                  <c:ext xmlns:c16="http://schemas.microsoft.com/office/drawing/2014/chart" uri="{C3380CC4-5D6E-409C-BE32-E72D297353CC}">
                    <c16:uniqueId val="{00000009-A041-46E5-B50B-A84D218189FC}"/>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datos!$F$3</c15:sqref>
                        </c15:formulaRef>
                      </c:ext>
                    </c:extLst>
                    <c:strCache>
                      <c:ptCount val="1"/>
                      <c:pt idx="0">
                        <c:v>2009</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C"/>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extLst xmlns:c15="http://schemas.microsoft.com/office/drawing/2012/chart">
                      <c:ext xmlns:c15="http://schemas.microsoft.com/office/drawing/2012/chart" uri="{02D57815-91ED-43cb-92C2-25804820EDAC}">
                        <c15:formulaRef>
                          <c15:sqref>datos!$F$4:$F$9</c15:sqref>
                        </c15:formulaRef>
                      </c:ext>
                    </c:extLst>
                    <c:numCache>
                      <c:formatCode>_(* #,##0.00_);_(* \(#,##0.00\);_(* "-"??_);_(@_)</c:formatCode>
                      <c:ptCount val="1"/>
                      <c:pt idx="0">
                        <c:v>3581204.2199999997</c:v>
                      </c:pt>
                    </c:numCache>
                  </c:numRef>
                </c:val>
                <c:extLst xmlns:c15="http://schemas.microsoft.com/office/drawing/2012/chart">
                  <c:ext xmlns:c16="http://schemas.microsoft.com/office/drawing/2014/chart" uri="{C3380CC4-5D6E-409C-BE32-E72D297353CC}">
                    <c16:uniqueId val="{0000000A-A041-46E5-B50B-A84D218189FC}"/>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datos!$G$3</c15:sqref>
                        </c15:formulaRef>
                      </c:ext>
                    </c:extLst>
                    <c:strCache>
                      <c:ptCount val="1"/>
                      <c:pt idx="0">
                        <c:v>2010</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C"/>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extLst xmlns:c15="http://schemas.microsoft.com/office/drawing/2012/chart">
                      <c:ext xmlns:c15="http://schemas.microsoft.com/office/drawing/2012/chart" uri="{02D57815-91ED-43cb-92C2-25804820EDAC}">
                        <c15:formulaRef>
                          <c15:sqref>datos!$G$4:$G$9</c15:sqref>
                        </c15:formulaRef>
                      </c:ext>
                    </c:extLst>
                    <c:numCache>
                      <c:formatCode>_(* #,##0.00_);_(* \(#,##0.00\);_(* "-"??_);_(@_)</c:formatCode>
                      <c:ptCount val="1"/>
                      <c:pt idx="0">
                        <c:v>1795758.53</c:v>
                      </c:pt>
                    </c:numCache>
                  </c:numRef>
                </c:val>
                <c:extLst xmlns:c15="http://schemas.microsoft.com/office/drawing/2012/chart">
                  <c:ext xmlns:c16="http://schemas.microsoft.com/office/drawing/2014/chart" uri="{C3380CC4-5D6E-409C-BE32-E72D297353CC}">
                    <c16:uniqueId val="{0000000B-A041-46E5-B50B-A84D218189FC}"/>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datos!$H$3</c15:sqref>
                        </c15:formulaRef>
                      </c:ext>
                    </c:extLst>
                    <c:strCache>
                      <c:ptCount val="1"/>
                      <c:pt idx="0">
                        <c:v>2011</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C"/>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extLst xmlns:c15="http://schemas.microsoft.com/office/drawing/2012/chart">
                      <c:ext xmlns:c15="http://schemas.microsoft.com/office/drawing/2012/chart" uri="{02D57815-91ED-43cb-92C2-25804820EDAC}">
                        <c15:formulaRef>
                          <c15:sqref>datos!$H$4:$H$9</c15:sqref>
                        </c15:formulaRef>
                      </c:ext>
                    </c:extLst>
                    <c:numCache>
                      <c:formatCode>_(* #,##0.00_);_(* \(#,##0.00\);_(* "-"??_);_(@_)</c:formatCode>
                      <c:ptCount val="1"/>
                      <c:pt idx="0">
                        <c:v>3390656.5300000003</c:v>
                      </c:pt>
                    </c:numCache>
                  </c:numRef>
                </c:val>
                <c:extLst xmlns:c15="http://schemas.microsoft.com/office/drawing/2012/chart">
                  <c:ext xmlns:c16="http://schemas.microsoft.com/office/drawing/2014/chart" uri="{C3380CC4-5D6E-409C-BE32-E72D297353CC}">
                    <c16:uniqueId val="{0000000C-A041-46E5-B50B-A84D218189FC}"/>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datos!$I$3</c15:sqref>
                        </c15:formulaRef>
                      </c:ext>
                    </c:extLst>
                    <c:strCache>
                      <c:ptCount val="1"/>
                      <c:pt idx="0">
                        <c:v>2012</c:v>
                      </c:pt>
                    </c:strCache>
                  </c:strRef>
                </c:tx>
                <c:spPr>
                  <a:solidFill>
                    <a:schemeClr val="accent1">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C"/>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extLst xmlns:c15="http://schemas.microsoft.com/office/drawing/2012/chart">
                      <c:ext xmlns:c15="http://schemas.microsoft.com/office/drawing/2012/chart" uri="{02D57815-91ED-43cb-92C2-25804820EDAC}">
                        <c15:formulaRef>
                          <c15:sqref>datos!$I$4:$I$9</c15:sqref>
                        </c15:formulaRef>
                      </c:ext>
                    </c:extLst>
                    <c:numCache>
                      <c:formatCode>_(* #,##0.00_);_(* \(#,##0.00\);_(* "-"??_);_(@_)</c:formatCode>
                      <c:ptCount val="1"/>
                      <c:pt idx="0">
                        <c:v>1962429.49</c:v>
                      </c:pt>
                    </c:numCache>
                  </c:numRef>
                </c:val>
                <c:extLst xmlns:c15="http://schemas.microsoft.com/office/drawing/2012/chart">
                  <c:ext xmlns:c16="http://schemas.microsoft.com/office/drawing/2014/chart" uri="{C3380CC4-5D6E-409C-BE32-E72D297353CC}">
                    <c16:uniqueId val="{0000000D-A041-46E5-B50B-A84D218189FC}"/>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datos!$J$3</c15:sqref>
                        </c15:formulaRef>
                      </c:ext>
                    </c:extLst>
                    <c:strCache>
                      <c:ptCount val="1"/>
                      <c:pt idx="0">
                        <c:v>2013</c:v>
                      </c:pt>
                    </c:strCache>
                  </c:strRef>
                </c:tx>
                <c:spPr>
                  <a:solidFill>
                    <a:schemeClr val="accent2">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C"/>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extLst xmlns:c15="http://schemas.microsoft.com/office/drawing/2012/chart">
                      <c:ext xmlns:c15="http://schemas.microsoft.com/office/drawing/2012/chart" uri="{02D57815-91ED-43cb-92C2-25804820EDAC}">
                        <c15:formulaRef>
                          <c15:sqref>datos!$J$4:$J$9</c15:sqref>
                        </c15:formulaRef>
                      </c:ext>
                    </c:extLst>
                    <c:numCache>
                      <c:formatCode>_(* #,##0.00_);_(* \(#,##0.00\);_(* "-"??_);_(@_)</c:formatCode>
                      <c:ptCount val="1"/>
                      <c:pt idx="0">
                        <c:v>2706673.96</c:v>
                      </c:pt>
                    </c:numCache>
                  </c:numRef>
                </c:val>
                <c:extLst xmlns:c15="http://schemas.microsoft.com/office/drawing/2012/chart">
                  <c:ext xmlns:c16="http://schemas.microsoft.com/office/drawing/2014/chart" uri="{C3380CC4-5D6E-409C-BE32-E72D297353CC}">
                    <c16:uniqueId val="{0000000E-A041-46E5-B50B-A84D218189FC}"/>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datos!$K$3</c15:sqref>
                        </c15:formulaRef>
                      </c:ext>
                    </c:extLst>
                    <c:strCache>
                      <c:ptCount val="1"/>
                      <c:pt idx="0">
                        <c:v>2014</c:v>
                      </c:pt>
                    </c:strCache>
                  </c:strRef>
                </c:tx>
                <c:spPr>
                  <a:solidFill>
                    <a:schemeClr val="accent3">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C"/>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extLst xmlns:c15="http://schemas.microsoft.com/office/drawing/2012/chart">
                      <c:ext xmlns:c15="http://schemas.microsoft.com/office/drawing/2012/chart" uri="{02D57815-91ED-43cb-92C2-25804820EDAC}">
                        <c15:formulaRef>
                          <c15:sqref>datos!$K$4:$K$9</c15:sqref>
                        </c15:formulaRef>
                      </c:ext>
                    </c:extLst>
                    <c:numCache>
                      <c:formatCode>_(* #,##0.00_);_(* \(#,##0.00\);_(* "-"??_);_(@_)</c:formatCode>
                      <c:ptCount val="1"/>
                      <c:pt idx="0">
                        <c:v>1352823.7</c:v>
                      </c:pt>
                    </c:numCache>
                  </c:numRef>
                </c:val>
                <c:extLst xmlns:c15="http://schemas.microsoft.com/office/drawing/2012/chart">
                  <c:ext xmlns:c16="http://schemas.microsoft.com/office/drawing/2014/chart" uri="{C3380CC4-5D6E-409C-BE32-E72D297353CC}">
                    <c16:uniqueId val="{0000000F-A041-46E5-B50B-A84D218189FC}"/>
                  </c:ext>
                </c:extLst>
              </c15:ser>
            </c15:filteredBarSeries>
          </c:ext>
        </c:extLst>
      </c:barChart>
      <c:catAx>
        <c:axId val="1497879487"/>
        <c:scaling>
          <c:orientation val="minMax"/>
        </c:scaling>
        <c:delete val="1"/>
        <c:axPos val="l"/>
        <c:numFmt formatCode="General" sourceLinked="1"/>
        <c:majorTickMark val="none"/>
        <c:minorTickMark val="none"/>
        <c:tickLblPos val="nextTo"/>
        <c:crossAx val="1497879071"/>
        <c:crosses val="autoZero"/>
        <c:auto val="1"/>
        <c:lblAlgn val="ctr"/>
        <c:lblOffset val="100"/>
        <c:noMultiLvlLbl val="0"/>
      </c:catAx>
      <c:valAx>
        <c:axId val="1497879071"/>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C"/>
          </a:p>
        </c:txPr>
        <c:crossAx val="1497879487"/>
        <c:crosses val="autoZero"/>
        <c:crossBetween val="between"/>
      </c:valAx>
      <c:spPr>
        <a:noFill/>
        <a:ln>
          <a:noFill/>
        </a:ln>
        <a:effectLst/>
      </c:spPr>
    </c:plotArea>
    <c:legend>
      <c:legendPos val="b"/>
      <c:layout>
        <c:manualLayout>
          <c:xMode val="edge"/>
          <c:yMode val="edge"/>
          <c:x val="3.1456063288420086E-2"/>
          <c:y val="0.23894929734259784"/>
          <c:w val="9.8165013592491912E-2"/>
          <c:h val="0.6029643642438610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C"/>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es-EC"/>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903915355195656"/>
          <c:y val="0.16303205450382532"/>
          <c:w val="0.49553297005728231"/>
          <c:h val="0.81214525046071373"/>
        </c:manualLayout>
      </c:layout>
      <c:bar3DChart>
        <c:barDir val="bar"/>
        <c:grouping val="clustered"/>
        <c:varyColors val="0"/>
        <c:ser>
          <c:idx val="0"/>
          <c:order val="0"/>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dLbl>
              <c:idx val="0"/>
              <c:layout>
                <c:manualLayout>
                  <c:x val="-0.1256254672960615"/>
                  <c:y val="-4.14344081253104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D25-442F-A061-28FF89BEBCDD}"/>
                </c:ext>
              </c:extLst>
            </c:dLbl>
            <c:dLbl>
              <c:idx val="1"/>
              <c:layout>
                <c:manualLayout>
                  <c:x val="-0.15053229596692141"/>
                  <c:y val="4.36585898275477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25-442F-A061-28FF89BEBCDD}"/>
                </c:ext>
              </c:extLst>
            </c:dLbl>
            <c:dLbl>
              <c:idx val="2"/>
              <c:layout>
                <c:manualLayout>
                  <c:x val="-0.13021695697627267"/>
                  <c:y val="1.480954369898301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D25-442F-A061-28FF89BEBCDD}"/>
                </c:ext>
              </c:extLst>
            </c:dLbl>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Hoja1!$G$31:$G$33</c:f>
              <c:strCache>
                <c:ptCount val="3"/>
                <c:pt idx="0">
                  <c:v>Sin la tasa declarada inconstitucional </c:v>
                </c:pt>
                <c:pt idx="1">
                  <c:v>Modificando solo la tasa declarada inconstitucional </c:v>
                </c:pt>
                <c:pt idx="2">
                  <c:v>Recaudando con las tasas actuales</c:v>
                </c:pt>
              </c:strCache>
            </c:strRef>
          </c:cat>
          <c:val>
            <c:numRef>
              <c:f>Hoja1!$H$31:$H$33</c:f>
              <c:numCache>
                <c:formatCode>_ "$"* #,##0_ ;_ "$"* \-#,##0_ ;_ "$"* "-"??_ ;_ @_ </c:formatCode>
                <c:ptCount val="3"/>
                <c:pt idx="0">
                  <c:v>974967</c:v>
                </c:pt>
                <c:pt idx="1">
                  <c:v>1429183.69</c:v>
                </c:pt>
                <c:pt idx="2">
                  <c:v>2129158</c:v>
                </c:pt>
              </c:numCache>
            </c:numRef>
          </c:val>
          <c:extLst>
            <c:ext xmlns:c16="http://schemas.microsoft.com/office/drawing/2014/chart" uri="{C3380CC4-5D6E-409C-BE32-E72D297353CC}">
              <c16:uniqueId val="{00000003-8D25-442F-A061-28FF89BEBCDD}"/>
            </c:ext>
          </c:extLst>
        </c:ser>
        <c:ser>
          <c:idx val="1"/>
          <c:order val="1"/>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dLbl>
              <c:idx val="0"/>
              <c:layout>
                <c:manualLayout>
                  <c:x val="-0.36024942197173643"/>
                  <c:y val="-2.48974280965370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D25-442F-A061-28FF89BEBCDD}"/>
                </c:ext>
              </c:extLst>
            </c:dLbl>
            <c:dLbl>
              <c:idx val="1"/>
              <c:layout>
                <c:manualLayout>
                  <c:x val="-0.27033199508789074"/>
                  <c:y val="-3.09518775771889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D25-442F-A061-28FF89BEBCDD}"/>
                </c:ext>
              </c:extLst>
            </c:dLbl>
            <c:spPr>
              <a:solidFill>
                <a:srgbClr val="ED7D31">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Hoja1!$G$31:$G$33</c:f>
              <c:strCache>
                <c:ptCount val="3"/>
                <c:pt idx="0">
                  <c:v>Sin la tasa declarada inconstitucional </c:v>
                </c:pt>
                <c:pt idx="1">
                  <c:v>Modificando solo la tasa declarada inconstitucional </c:v>
                </c:pt>
                <c:pt idx="2">
                  <c:v>Recaudando con las tasas actuales</c:v>
                </c:pt>
              </c:strCache>
            </c:strRef>
          </c:cat>
          <c:val>
            <c:numRef>
              <c:f>Hoja1!$I$31:$I$33</c:f>
              <c:numCache>
                <c:formatCode>0</c:formatCode>
                <c:ptCount val="3"/>
                <c:pt idx="0">
                  <c:v>-1154191</c:v>
                </c:pt>
                <c:pt idx="1">
                  <c:v>-699974.31</c:v>
                </c:pt>
                <c:pt idx="2">
                  <c:v>0</c:v>
                </c:pt>
              </c:numCache>
            </c:numRef>
          </c:val>
          <c:extLst>
            <c:ext xmlns:c16="http://schemas.microsoft.com/office/drawing/2014/chart" uri="{C3380CC4-5D6E-409C-BE32-E72D297353CC}">
              <c16:uniqueId val="{00000006-8D25-442F-A061-28FF89BEBCDD}"/>
            </c:ext>
          </c:extLst>
        </c:ser>
        <c:dLbls>
          <c:showLegendKey val="0"/>
          <c:showVal val="1"/>
          <c:showCatName val="0"/>
          <c:showSerName val="0"/>
          <c:showPercent val="0"/>
          <c:showBubbleSize val="0"/>
        </c:dLbls>
        <c:gapWidth val="84"/>
        <c:gapDepth val="53"/>
        <c:shape val="box"/>
        <c:axId val="1002018672"/>
        <c:axId val="1002026992"/>
        <c:axId val="0"/>
      </c:bar3DChart>
      <c:catAx>
        <c:axId val="10020186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s-EC"/>
          </a:p>
        </c:txPr>
        <c:crossAx val="1002026992"/>
        <c:crosses val="autoZero"/>
        <c:auto val="1"/>
        <c:lblAlgn val="r"/>
        <c:lblOffset val="100"/>
        <c:noMultiLvlLbl val="0"/>
      </c:catAx>
      <c:valAx>
        <c:axId val="1002026992"/>
        <c:scaling>
          <c:orientation val="minMax"/>
        </c:scaling>
        <c:delete val="1"/>
        <c:axPos val="b"/>
        <c:numFmt formatCode="_ &quot;$&quot;* #,##0_ ;_ &quot;$&quot;* \-#,##0_ ;_ &quot;$&quot;* &quot;-&quot;??_ ;_ @_ " sourceLinked="1"/>
        <c:majorTickMark val="out"/>
        <c:minorTickMark val="none"/>
        <c:tickLblPos val="nextTo"/>
        <c:crossAx val="1002018672"/>
        <c:crosses val="autoZero"/>
        <c:crossBetween val="between"/>
      </c:valAx>
      <c:spPr>
        <a:noFill/>
        <a:ln>
          <a:noFill/>
        </a:ln>
        <a:effectLst/>
      </c:spPr>
    </c:plotArea>
    <c:plotVisOnly val="1"/>
    <c:dispBlanksAs val="gap"/>
    <c:showDLblsOverMax val="0"/>
  </c:chart>
  <c:spPr>
    <a:noFill/>
    <a:ln w="6350" cap="flat" cmpd="sng" algn="ctr">
      <a:noFill/>
      <a:round/>
    </a:ln>
    <a:effectLst/>
  </c:spPr>
  <c:txPr>
    <a:bodyPr/>
    <a:lstStyle/>
    <a:p>
      <a:pPr>
        <a:defRPr/>
      </a:pPr>
      <a:endParaRPr lang="es-EC"/>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Rom19</b:Tag>
    <b:SourceType>Report</b:SourceType>
    <b:Guid>{44F27486-B057-4390-A1F5-6A668B8C0BA8}</b:Guid>
    <b:Author>
      <b:Author>
        <b:NameList>
          <b:Person>
            <b:Last>Romero Jarrín</b:Last>
            <b:First>Fabián</b:First>
            <b:Middle>Alejandro</b:Middle>
          </b:Person>
        </b:NameList>
      </b:Author>
    </b:Author>
    <b:Title>Análisis de las ordenanzas municipales en materia tributaria, circunscrito a tasas y a contribuciones especiales, expedidas por el Concejo Municipal de Cuenca</b:Title>
    <b:Year>2019</b:Year>
    <b:Publisher>Universidad Andina Simón Bolívar</b:Publisher>
    <b:City>Quito</b:City>
    <b:RefOrder>2</b:RefOrder>
  </b:Source>
  <b:Source>
    <b:Tag>Her20</b:Tag>
    <b:SourceType>Report</b:SourceType>
    <b:Guid>{D9ED4FE6-F7B2-4EA5-AAD5-092BE179795F}</b:Guid>
    <b:Author>
      <b:Author>
        <b:NameList>
          <b:Person>
            <b:Last>Consuelo</b:Last>
            <b:First>Hernández</b:First>
            <b:Middle>Hernández Esperanza del</b:Middle>
          </b:Person>
        </b:NameList>
      </b:Author>
    </b:Author>
    <b:Title>Desafíos y estrategias de aplicabilidad del Reglamento al Código Orgánico del Ambiente en el ámbito de la calidad ambiental</b:Title>
    <b:Year>2020</b:Year>
    <b:Publisher>Universidad Internacional SEK</b:Publisher>
    <b:City>Quito</b:City>
    <b:RefOrder>1</b:RefOrder>
  </b:Source>
  <b:Source>
    <b:Tag>Der14</b:Tag>
    <b:SourceType>Book</b:SourceType>
    <b:Guid>{5E83C32D-8B8D-4FA9-95AA-E966CC9807C6}</b:Guid>
    <b:Title>Derecho Tributario Muncipal Ecuatoriano. Fundamentos y práctica</b:Title>
    <b:Year>2014</b:Year>
    <b:Publisher>Corporación Editora Nacional. Universidad Andina Simón Bolívar</b:Publisher>
    <b:City>Quito</b:City>
    <b:Author>
      <b:Author>
        <b:NameList>
          <b:Person>
            <b:Last>Montaño Galarza César</b:Last>
            <b:First>Mogrovejo</b:First>
            <b:Middle>Jaramillo Juan</b:Middle>
          </b:Person>
        </b:NameList>
      </b:Author>
    </b:Author>
    <b:RefOrder>3</b:RefOrder>
  </b:Source>
</b:Sources>
</file>

<file path=customXml/itemProps1.xml><?xml version="1.0" encoding="utf-8"?>
<ds:datastoreItem xmlns:ds="http://schemas.openxmlformats.org/officeDocument/2006/customXml" ds:itemID="{898D5812-3167-4C01-A6C8-33D0A0ABC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13692</Words>
  <Characters>75311</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Alicia Vallejo</cp:lastModifiedBy>
  <cp:revision>2</cp:revision>
  <cp:lastPrinted>2022-09-26T14:11:00Z</cp:lastPrinted>
  <dcterms:created xsi:type="dcterms:W3CDTF">2022-10-04T21:11:00Z</dcterms:created>
  <dcterms:modified xsi:type="dcterms:W3CDTF">2022-10-04T21:11:00Z</dcterms:modified>
</cp:coreProperties>
</file>