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1EBE" w14:textId="77777777" w:rsidR="005D2E28" w:rsidRPr="005D2E28" w:rsidRDefault="007254AE" w:rsidP="005D2E28">
      <w:pPr>
        <w:spacing w:before="240" w:after="240" w:line="276" w:lineRule="auto"/>
        <w:jc w:val="center"/>
        <w:rPr>
          <w:rFonts w:ascii="Arial" w:hAnsi="Arial" w:cs="Arial"/>
          <w:color w:val="000000" w:themeColor="text1"/>
          <w:sz w:val="20"/>
          <w:szCs w:val="20"/>
          <w:lang w:val="es-ES"/>
        </w:rPr>
      </w:pPr>
      <w:r w:rsidRPr="005D2E28">
        <w:rPr>
          <w:rFonts w:ascii="Arial" w:hAnsi="Arial" w:cs="Arial"/>
          <w:b/>
          <w:bCs/>
          <w:sz w:val="20"/>
          <w:szCs w:val="20"/>
          <w:lang w:val="es-MX"/>
        </w:rPr>
        <w:t xml:space="preserve">PROYECTO DE </w:t>
      </w:r>
      <w:r w:rsidR="00955C06" w:rsidRPr="005D2E28">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00955C06"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00955C06" w:rsidRPr="005D2E28">
        <w:rPr>
          <w:rFonts w:ascii="Arial" w:hAnsi="Arial" w:cs="Arial"/>
          <w:b/>
          <w:bCs/>
          <w:color w:val="000000" w:themeColor="text1"/>
          <w:sz w:val="20"/>
          <w:szCs w:val="20"/>
          <w:lang w:val="es-MX"/>
        </w:rPr>
        <w:t>DEL CÓDIGO MUNICIPAL PARA</w:t>
      </w:r>
      <w:r w:rsidR="004D16CE" w:rsidRPr="005D2E28">
        <w:rPr>
          <w:rFonts w:ascii="Arial" w:hAnsi="Arial" w:cs="Arial"/>
          <w:b/>
          <w:bCs/>
          <w:color w:val="000000" w:themeColor="text1"/>
          <w:sz w:val="20"/>
          <w:szCs w:val="20"/>
          <w:lang w:val="es-MX"/>
        </w:rPr>
        <w:t xml:space="preserve"> </w:t>
      </w:r>
      <w:r w:rsidR="00955C06" w:rsidRPr="005D2E28">
        <w:rPr>
          <w:rFonts w:ascii="Arial" w:hAnsi="Arial" w:cs="Arial"/>
          <w:b/>
          <w:bCs/>
          <w:color w:val="000000" w:themeColor="text1"/>
          <w:sz w:val="20"/>
          <w:szCs w:val="20"/>
          <w:lang w:val="es-MX"/>
        </w:rPr>
        <w:t>EL DISTRITO METROPOLITANO DE QUITO</w:t>
      </w:r>
    </w:p>
    <w:p w14:paraId="64FC50C1" w14:textId="21748AF8" w:rsidR="007254AE" w:rsidRPr="005D2E28" w:rsidRDefault="007254AE" w:rsidP="005D2E28">
      <w:pPr>
        <w:spacing w:before="240" w:after="240" w:line="276" w:lineRule="auto"/>
        <w:jc w:val="center"/>
        <w:rPr>
          <w:rFonts w:ascii="Arial" w:hAnsi="Arial" w:cs="Arial"/>
          <w:b/>
          <w:bCs/>
          <w:sz w:val="20"/>
          <w:szCs w:val="20"/>
          <w:lang w:val="es-MX"/>
        </w:rPr>
      </w:pPr>
      <w:r w:rsidRPr="005D2E28">
        <w:rPr>
          <w:rFonts w:ascii="Arial" w:hAnsi="Arial" w:cs="Arial"/>
          <w:b/>
          <w:bCs/>
          <w:sz w:val="20"/>
          <w:szCs w:val="20"/>
          <w:lang w:val="es-MX"/>
        </w:rPr>
        <w:t>DEL CÓDIGO DEL DISTRITO METROPOLITANO DE QUITO</w:t>
      </w:r>
    </w:p>
    <w:p w14:paraId="3EB2EE14" w14:textId="77777777" w:rsidR="007254AE" w:rsidRPr="005D2E28" w:rsidRDefault="007254AE" w:rsidP="005D2E28">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EXPOSICIÓN DE MOTIVOS </w:t>
      </w:r>
      <w:r w:rsidRPr="005D2E28">
        <w:rPr>
          <w:rFonts w:ascii="Arial" w:eastAsia="Times New Roman" w:hAnsi="Arial" w:cs="Arial"/>
          <w:b/>
          <w:sz w:val="20"/>
          <w:szCs w:val="20"/>
          <w:lang w:val="es-ES" w:eastAsia="es-EC"/>
        </w:rPr>
        <w:br/>
      </w:r>
    </w:p>
    <w:p w14:paraId="716459AB"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La fundamentación que motiva la Ordenanza Metropolitana, es la siguiente:</w:t>
      </w:r>
    </w:p>
    <w:p w14:paraId="31D0DE3F"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 xml:space="preserve">La Constitución de la República del Ecuador del 2008 instaura nuevos preceptos respecto a la protección que el Estado debe brindar a la Naturaleza, asimismo, le otorga y reconoce sus derechos; en base a esos principios la autoridad ambiental nacional instaura procesos de regularización, control y seguimiento ambiental para proyectos, obras o actividades con el fin de prevenir, mitigar y controlar daños e impactos ambientales. </w:t>
      </w:r>
    </w:p>
    <w:p w14:paraId="34EAEABC"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A su vez, la Autoridad Ambiental Nacional (actual Ministerio del Ambiente, Agua y Transición Ecológica) mediante Resolución No. 168 publicada en Registro Oficial No. 51 del 04 de agosto del 2017, acredita al Municipio del Distrito Metropolitano de Quito como la Autoridad Ambiental de Aplicación Responsable (Autoridad Ambiental Competente), para el ejercicio de la competencia concurrente y subsidiaria de la gestión ambiental en el territorio del Distrito Metropolitano de Quito, misma que está articulada al Sistema Nacional Descentralizado de Gestión Ambiental (SNDGA) para el ejercicio de la tutela estatal sobre el ambiente.</w:t>
      </w:r>
    </w:p>
    <w:p w14:paraId="333BEB97" w14:textId="7B2367A9"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Igualmente, la Constitución establece el principio de generalidad tributaria mediante el cual todos los habitantes del Ecuador estamos obligados a contribuir con el sostenimiento de los gastos públicos, a través del pago de los tributos legalmente establecidos, y en su artículo 300 dicta que, “</w:t>
      </w:r>
      <w:r w:rsidRPr="005D2E28">
        <w:rPr>
          <w:rFonts w:ascii="Arial" w:hAnsi="Arial" w:cs="Arial"/>
          <w:i/>
          <w:iCs/>
          <w:sz w:val="20"/>
          <w:szCs w:val="20"/>
        </w:rPr>
        <w:t xml:space="preserve">el régimen tributario se regirá por los principios de generalidad, progresividad, eficiencia, simplicidad administrativa, irretroactividad, equidad, transparencia y suficiencia recaudatoria </w:t>
      </w:r>
      <w:r w:rsidR="00AB2AD3">
        <w:rPr>
          <w:rFonts w:ascii="Arial" w:hAnsi="Arial" w:cs="Arial"/>
          <w:i/>
          <w:iCs/>
          <w:sz w:val="20"/>
          <w:szCs w:val="20"/>
        </w:rPr>
        <w:t>(</w:t>
      </w:r>
      <w:r w:rsidRPr="005D2E28">
        <w:rPr>
          <w:rFonts w:ascii="Arial" w:hAnsi="Arial" w:cs="Arial"/>
          <w:i/>
          <w:iCs/>
          <w:sz w:val="20"/>
          <w:szCs w:val="20"/>
        </w:rPr>
        <w:t>…</w:t>
      </w:r>
      <w:r w:rsidR="00AB2AD3">
        <w:rPr>
          <w:rFonts w:ascii="Arial" w:hAnsi="Arial" w:cs="Arial"/>
          <w:i/>
          <w:iCs/>
          <w:sz w:val="20"/>
          <w:szCs w:val="20"/>
        </w:rPr>
        <w:t>)</w:t>
      </w:r>
      <w:r w:rsidRPr="005D2E28">
        <w:rPr>
          <w:rFonts w:ascii="Arial" w:hAnsi="Arial" w:cs="Arial"/>
          <w:sz w:val="20"/>
          <w:szCs w:val="20"/>
        </w:rPr>
        <w:t xml:space="preserve">”. </w:t>
      </w:r>
    </w:p>
    <w:p w14:paraId="1CC9C9AA"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Por otra parte, la Corte Constitucional del Ecuador, el 08 de diciembre de 2021, expidió la Sentencia del caso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 servicios que son ejecutados por el Municipio del Distrito Metropolitano de Quito a través de la Autoridad Ambiental Distrital (Secretaría de Ambiente).</w:t>
      </w:r>
    </w:p>
    <w:p w14:paraId="044A2F04" w14:textId="5A09E673" w:rsidR="007254AE" w:rsidRPr="005D2E28" w:rsidRDefault="007254AE" w:rsidP="005D2E28">
      <w:pPr>
        <w:spacing w:before="240" w:after="240" w:line="276" w:lineRule="auto"/>
        <w:rPr>
          <w:rFonts w:ascii="Arial" w:hAnsi="Arial" w:cs="Arial"/>
          <w:sz w:val="20"/>
          <w:szCs w:val="20"/>
        </w:rPr>
      </w:pPr>
      <w:r w:rsidRPr="005D2E28">
        <w:rPr>
          <w:rFonts w:ascii="Arial" w:hAnsi="Arial" w:cs="Arial"/>
          <w:sz w:val="20"/>
          <w:szCs w:val="20"/>
        </w:rPr>
        <w:t>Así mismo establece que la declaratoria de inconstitucionalidad de la fila séptima tendrá efecto diferido a partir de la finalización del ejercicio fiscal del año 2022 y ordena: “</w:t>
      </w:r>
      <w:r w:rsidR="00AB2AD3">
        <w:rPr>
          <w:rFonts w:ascii="Arial" w:hAnsi="Arial" w:cs="Arial"/>
          <w:sz w:val="20"/>
          <w:szCs w:val="20"/>
        </w:rPr>
        <w:t>(…)</w:t>
      </w:r>
      <w:r w:rsidRPr="005D2E28">
        <w:rPr>
          <w:rFonts w:ascii="Arial" w:hAnsi="Arial" w:cs="Arial"/>
          <w:sz w:val="20"/>
          <w:szCs w:val="20"/>
        </w:rPr>
        <w:t xml:space="preserve"> </w:t>
      </w:r>
      <w:r w:rsidRPr="005D2E28">
        <w:rPr>
          <w:rFonts w:ascii="Arial" w:hAnsi="Arial" w:cs="Arial"/>
          <w:i/>
          <w:iCs/>
          <w:sz w:val="20"/>
          <w:szCs w:val="20"/>
        </w:rPr>
        <w:t>al Gobierno Autónomo Descentralizado Municipal del Distrito Metropolitano de Quito que, en el evento de que expida normativa en sustitución de las normas declaradas inconstitucionales, esta guarde estricta observancia de los parámetros establecidos en la presente sentenci</w:t>
      </w:r>
      <w:r w:rsidR="00AB2AD3">
        <w:rPr>
          <w:rFonts w:ascii="Arial" w:hAnsi="Arial" w:cs="Arial"/>
          <w:i/>
          <w:iCs/>
          <w:sz w:val="20"/>
          <w:szCs w:val="20"/>
        </w:rPr>
        <w:t xml:space="preserve">a </w:t>
      </w:r>
      <w:r w:rsidR="00AB2AD3" w:rsidRPr="00AB2AD3">
        <w:rPr>
          <w:rFonts w:ascii="Arial" w:hAnsi="Arial" w:cs="Arial"/>
          <w:iCs/>
          <w:sz w:val="20"/>
          <w:szCs w:val="20"/>
        </w:rPr>
        <w:t>(...)</w:t>
      </w:r>
      <w:r w:rsidRPr="00AB2AD3">
        <w:rPr>
          <w:rFonts w:ascii="Arial" w:hAnsi="Arial" w:cs="Arial"/>
          <w:sz w:val="20"/>
          <w:szCs w:val="20"/>
        </w:rPr>
        <w:t>”</w:t>
      </w:r>
      <w:r w:rsidRPr="005D2E28">
        <w:rPr>
          <w:rFonts w:ascii="Arial" w:hAnsi="Arial" w:cs="Arial"/>
          <w:sz w:val="20"/>
          <w:szCs w:val="20"/>
        </w:rPr>
        <w:t>.</w:t>
      </w:r>
    </w:p>
    <w:p w14:paraId="2CFA5F08" w14:textId="78A692FC"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lastRenderedPageBreak/>
        <w:t xml:space="preserve"> Además, en la misma sentencia, la Corte Constitucional ha señalado que las tasas tienen las características de: “</w:t>
      </w:r>
      <w:r w:rsidRPr="005D2E28">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w:t>
      </w:r>
      <w:r w:rsidR="005D2E28" w:rsidRPr="005D2E28">
        <w:rPr>
          <w:rFonts w:ascii="Arial" w:hAnsi="Arial" w:cs="Arial"/>
          <w:i/>
          <w:iCs/>
          <w:sz w:val="20"/>
          <w:szCs w:val="20"/>
        </w:rPr>
        <w:t>”. -</w:t>
      </w:r>
      <w:r w:rsidRPr="005D2E28">
        <w:rPr>
          <w:rFonts w:ascii="Arial" w:hAnsi="Arial" w:cs="Arial"/>
          <w:i/>
          <w:iCs/>
          <w:sz w:val="20"/>
          <w:szCs w:val="20"/>
        </w:rPr>
        <w:t xml:space="preserve"> (Corte Constitucional. Sentencia No. 65-17-IN/21 de 19 de mayo de 2021)”</w:t>
      </w:r>
      <w:r w:rsidRPr="005D2E28">
        <w:rPr>
          <w:rFonts w:ascii="Arial" w:hAnsi="Arial" w:cs="Arial"/>
          <w:sz w:val="20"/>
          <w:szCs w:val="20"/>
        </w:rPr>
        <w:t>.</w:t>
      </w:r>
    </w:p>
    <w:p w14:paraId="1C1C80B0"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En base a lo expuesto, la tasa retributiva que actualmente recauda el Municipio del Distrito Metropolitano de Quito, contenida en la fila séptima artículo 1646 Capítulo XX Libro III.5 Presupuesto, Finanzas y Tributación Libro III del Eje Económico del Código Municipal debe ser sustituida con la finalidad de dar cumplimiento a lo dispuesto por el Pleno de la Corte Constitucional del caso N° 121-20-IN.</w:t>
      </w:r>
    </w:p>
    <w:p w14:paraId="0C819E0E" w14:textId="11DF13DA" w:rsidR="007254AE" w:rsidRPr="005D2E28" w:rsidRDefault="007254AE" w:rsidP="005D2E28">
      <w:pPr>
        <w:spacing w:before="240" w:after="240" w:line="276" w:lineRule="auto"/>
        <w:jc w:val="both"/>
        <w:rPr>
          <w:rFonts w:ascii="Arial" w:hAnsi="Arial" w:cs="Arial"/>
          <w:sz w:val="20"/>
          <w:szCs w:val="20"/>
        </w:rPr>
      </w:pPr>
      <w:r w:rsidRPr="005D2E28">
        <w:rPr>
          <w:rFonts w:ascii="Arial" w:hAnsi="Arial" w:cs="Arial"/>
          <w:sz w:val="20"/>
          <w:szCs w:val="20"/>
        </w:rPr>
        <w:t>En tal virtud, en el Informe Técnico de Sustento con Nro. INF_DGCA_00</w:t>
      </w:r>
      <w:r w:rsidR="005D2E28" w:rsidRPr="005D2E28">
        <w:rPr>
          <w:rFonts w:ascii="Arial" w:hAnsi="Arial" w:cs="Arial"/>
          <w:sz w:val="20"/>
          <w:szCs w:val="20"/>
        </w:rPr>
        <w:t>6</w:t>
      </w:r>
      <w:r w:rsidRPr="005D2E28">
        <w:rPr>
          <w:rFonts w:ascii="Arial" w:hAnsi="Arial" w:cs="Arial"/>
          <w:sz w:val="20"/>
          <w:szCs w:val="20"/>
        </w:rPr>
        <w:t xml:space="preserve">_2022 </w:t>
      </w:r>
      <w:r w:rsidR="00AB2AD3">
        <w:rPr>
          <w:rFonts w:ascii="Arial" w:hAnsi="Arial" w:cs="Arial"/>
          <w:sz w:val="20"/>
          <w:szCs w:val="20"/>
        </w:rPr>
        <w:t xml:space="preserve"> del 07 de noviembre del 2022, </w:t>
      </w:r>
      <w:r w:rsidRPr="005D2E28">
        <w:rPr>
          <w:rFonts w:ascii="Arial" w:hAnsi="Arial" w:cs="Arial"/>
          <w:sz w:val="20"/>
          <w:szCs w:val="20"/>
        </w:rPr>
        <w:t>realizado por la Secretaría de Ambiente del Distrito Metropolitano de Quito se determinan los costos en los que incurre la administración pública para la prestación del servicio administrativo mencionado y sirvió de base fundamental para el cálculo correspondiente a la Tasa establecida en la fila séptima de la tabla del Artículo 1646 del capítulo XX denominado de las Tasas Retributivas por los Servicios Técnicos y Administrativos Relacionados con la Regularización, Seguimiento y Control Ambiental del Código Municipal para el Distrito Metropolitano de Quito.</w:t>
      </w:r>
    </w:p>
    <w:p w14:paraId="639948D0" w14:textId="77777777" w:rsidR="007254AE" w:rsidRPr="005D2E28" w:rsidRDefault="007254AE" w:rsidP="005D2E28">
      <w:pPr>
        <w:spacing w:before="240" w:after="240" w:line="276" w:lineRule="auto"/>
        <w:jc w:val="center"/>
        <w:rPr>
          <w:rFonts w:ascii="Arial" w:eastAsia="Times New Roman" w:hAnsi="Arial" w:cs="Arial"/>
          <w:b/>
          <w:sz w:val="20"/>
          <w:szCs w:val="20"/>
          <w:lang w:val="es-ES" w:eastAsia="es-EC"/>
        </w:rPr>
      </w:pPr>
      <w:r w:rsidRPr="005D2E28">
        <w:rPr>
          <w:rFonts w:ascii="Arial" w:eastAsia="Times New Roman" w:hAnsi="Arial" w:cs="Arial"/>
          <w:b/>
          <w:sz w:val="20"/>
          <w:szCs w:val="20"/>
          <w:lang w:val="es-ES" w:eastAsia="es-EC"/>
        </w:rPr>
        <w:t xml:space="preserve">EL CONCEJO METROPOLITANO DE QUITO </w:t>
      </w:r>
    </w:p>
    <w:p w14:paraId="0A8B4994" w14:textId="77777777" w:rsidR="007254AE" w:rsidRPr="005D2E28" w:rsidRDefault="007254AE" w:rsidP="005D2E28">
      <w:pPr>
        <w:spacing w:before="240" w:after="240" w:line="276" w:lineRule="auto"/>
        <w:jc w:val="center"/>
        <w:rPr>
          <w:rFonts w:ascii="Arial" w:hAnsi="Arial" w:cs="Arial"/>
          <w:b/>
          <w:bCs/>
          <w:sz w:val="20"/>
          <w:szCs w:val="20"/>
        </w:rPr>
      </w:pPr>
      <w:r w:rsidRPr="005D2E28">
        <w:rPr>
          <w:rFonts w:ascii="Arial" w:hAnsi="Arial" w:cs="Arial"/>
          <w:b/>
          <w:bCs/>
          <w:sz w:val="20"/>
          <w:szCs w:val="20"/>
        </w:rPr>
        <w:t>CONSIDERANDO:</w:t>
      </w:r>
    </w:p>
    <w:p w14:paraId="1C926977" w14:textId="5483D6B6"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 la Constitución de la República del Ecuador, </w:t>
      </w:r>
      <w:r w:rsidR="00AB2AD3" w:rsidRPr="0022399D">
        <w:rPr>
          <w:rFonts w:ascii="Arial" w:hAnsi="Arial" w:cs="Arial"/>
          <w:i/>
          <w:sz w:val="20"/>
          <w:szCs w:val="20"/>
        </w:rPr>
        <w:t xml:space="preserve">“(…) </w:t>
      </w:r>
      <w:r w:rsidRPr="0022399D">
        <w:rPr>
          <w:rFonts w:ascii="Arial" w:hAnsi="Arial" w:cs="Arial"/>
          <w:i/>
          <w:sz w:val="20"/>
          <w:szCs w:val="20"/>
        </w:rPr>
        <w:t>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w:t>
      </w:r>
      <w:r w:rsidR="00AB2AD3" w:rsidRPr="0022399D">
        <w:rPr>
          <w:rFonts w:ascii="Arial" w:hAnsi="Arial" w:cs="Arial"/>
          <w:i/>
          <w:sz w:val="20"/>
          <w:szCs w:val="20"/>
        </w:rPr>
        <w:t xml:space="preserve"> </w:t>
      </w:r>
      <w:r w:rsidR="00AB2AD3" w:rsidRPr="0022399D">
        <w:rPr>
          <w:rFonts w:ascii="Arial" w:hAnsi="Arial" w:cs="Arial"/>
          <w:i/>
          <w:iCs/>
          <w:sz w:val="20"/>
          <w:szCs w:val="20"/>
        </w:rPr>
        <w:t>(</w:t>
      </w:r>
      <w:r w:rsidR="00AB2AD3" w:rsidRPr="0022399D">
        <w:rPr>
          <w:rFonts w:ascii="Arial" w:hAnsi="Arial" w:cs="Arial"/>
          <w:i/>
          <w:sz w:val="20"/>
          <w:szCs w:val="20"/>
        </w:rPr>
        <w:t>…)</w:t>
      </w:r>
      <w:r w:rsidRPr="0022399D">
        <w:rPr>
          <w:rFonts w:ascii="Arial" w:hAnsi="Arial" w:cs="Arial"/>
          <w:i/>
          <w:sz w:val="20"/>
          <w:szCs w:val="20"/>
        </w:rPr>
        <w:t>”</w:t>
      </w:r>
      <w:r w:rsidR="0022399D">
        <w:rPr>
          <w:rFonts w:ascii="Arial" w:hAnsi="Arial" w:cs="Arial"/>
          <w:i/>
          <w:sz w:val="20"/>
          <w:szCs w:val="20"/>
        </w:rPr>
        <w:t>;</w:t>
      </w:r>
    </w:p>
    <w:p w14:paraId="37E4C4A3" w14:textId="6793FDD4" w:rsidR="007254AE" w:rsidRPr="0022399D" w:rsidRDefault="007254AE" w:rsidP="00AB2AD3">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el artículo 71 de la Constitución de la Republica señala que: </w:t>
      </w:r>
      <w:r w:rsidR="00AB2AD3" w:rsidRPr="0022399D">
        <w:rPr>
          <w:rFonts w:ascii="Arial" w:hAnsi="Arial" w:cs="Arial"/>
          <w:i/>
          <w:sz w:val="20"/>
          <w:szCs w:val="20"/>
        </w:rPr>
        <w:t>“(</w:t>
      </w:r>
      <w:r w:rsidR="00AB2AD3" w:rsidRPr="0022399D">
        <w:rPr>
          <w:rFonts w:ascii="Arial" w:hAnsi="Arial" w:cs="Arial"/>
          <w:i/>
          <w:sz w:val="20"/>
          <w:szCs w:val="20"/>
        </w:rPr>
        <w:t>…)</w:t>
      </w:r>
      <w:r w:rsidR="00AB2AD3" w:rsidRPr="0022399D">
        <w:rPr>
          <w:rFonts w:ascii="Arial" w:hAnsi="Arial" w:cs="Arial"/>
          <w:i/>
          <w:sz w:val="20"/>
          <w:szCs w:val="20"/>
        </w:rPr>
        <w:t xml:space="preserve"> </w:t>
      </w:r>
      <w:r w:rsidRPr="0022399D">
        <w:rPr>
          <w:rFonts w:ascii="Arial" w:hAnsi="Arial" w:cs="Arial"/>
          <w:i/>
          <w:sz w:val="20"/>
          <w:szCs w:val="20"/>
        </w:rPr>
        <w:t>La naturaleza o Pacha Mama, donde se reproduce y realiza la vida, tiene derecho a que se respete integralmente su existencia y el mantenimiento y regeneración de sus ciclos vitales, estructura, funciones y procesos evolutivos</w:t>
      </w:r>
      <w:r w:rsidR="0022399D" w:rsidRPr="0022399D">
        <w:rPr>
          <w:rFonts w:ascii="Arial" w:hAnsi="Arial" w:cs="Arial"/>
          <w:i/>
          <w:sz w:val="20"/>
          <w:szCs w:val="20"/>
        </w:rPr>
        <w:t xml:space="preserve"> </w:t>
      </w:r>
      <w:r w:rsidR="0022399D" w:rsidRPr="0022399D">
        <w:rPr>
          <w:rFonts w:ascii="Arial" w:hAnsi="Arial" w:cs="Arial"/>
          <w:i/>
          <w:sz w:val="20"/>
          <w:szCs w:val="20"/>
        </w:rPr>
        <w:t>(…)”</w:t>
      </w:r>
      <w:r w:rsidR="0022399D">
        <w:rPr>
          <w:rFonts w:ascii="Arial" w:hAnsi="Arial" w:cs="Arial"/>
          <w:i/>
          <w:sz w:val="20"/>
          <w:szCs w:val="20"/>
        </w:rPr>
        <w:t xml:space="preserve">; </w:t>
      </w:r>
    </w:p>
    <w:p w14:paraId="5E5862DA" w14:textId="5D505D3C" w:rsidR="007254AE" w:rsidRPr="0022399D" w:rsidRDefault="007254AE" w:rsidP="005D2E28">
      <w:pPr>
        <w:autoSpaceDE w:val="0"/>
        <w:autoSpaceDN w:val="0"/>
        <w:adjustRightInd w:val="0"/>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84 de la Constitución de la Republica establece que: </w:t>
      </w:r>
      <w:r w:rsidR="0022399D" w:rsidRPr="0022399D">
        <w:rPr>
          <w:rFonts w:ascii="Arial" w:hAnsi="Arial" w:cs="Arial"/>
          <w:i/>
          <w:sz w:val="20"/>
          <w:szCs w:val="20"/>
        </w:rPr>
        <w:t>“(</w:t>
      </w:r>
      <w:r w:rsidR="00AB2AD3" w:rsidRPr="0022399D">
        <w:rPr>
          <w:rFonts w:ascii="Arial" w:hAnsi="Arial" w:cs="Arial"/>
          <w:i/>
          <w:sz w:val="20"/>
          <w:szCs w:val="20"/>
        </w:rPr>
        <w:t>…)</w:t>
      </w:r>
      <w:r w:rsidR="00AB2AD3" w:rsidRPr="0022399D">
        <w:rPr>
          <w:rFonts w:ascii="Arial" w:hAnsi="Arial" w:cs="Arial"/>
          <w:i/>
          <w:sz w:val="20"/>
          <w:szCs w:val="20"/>
        </w:rPr>
        <w:t xml:space="preserve"> </w:t>
      </w:r>
      <w:r w:rsidRPr="0022399D">
        <w:rPr>
          <w:rFonts w:ascii="Arial" w:hAnsi="Arial" w:cs="Arial"/>
          <w:i/>
          <w:sz w:val="20"/>
          <w:szCs w:val="20"/>
        </w:rPr>
        <w:t xml:space="preserve">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w:t>
      </w:r>
      <w:r w:rsidRPr="0022399D">
        <w:rPr>
          <w:rFonts w:ascii="Arial" w:hAnsi="Arial" w:cs="Arial"/>
          <w:i/>
          <w:sz w:val="20"/>
          <w:szCs w:val="20"/>
        </w:rPr>
        <w:lastRenderedPageBreak/>
        <w:t>Constitución, las leyes, otras normas jurídicas ni los actos del poder público atentarán contra los derechos que reconoce la Constitución</w:t>
      </w:r>
      <w:r w:rsidR="0022399D" w:rsidRPr="0022399D">
        <w:rPr>
          <w:rFonts w:ascii="Arial" w:hAnsi="Arial" w:cs="Arial"/>
          <w:i/>
          <w:sz w:val="20"/>
          <w:szCs w:val="20"/>
        </w:rPr>
        <w:t xml:space="preserve">. </w:t>
      </w:r>
      <w:r w:rsidR="0022399D" w:rsidRPr="0022399D">
        <w:rPr>
          <w:rFonts w:ascii="Arial" w:hAnsi="Arial" w:cs="Arial"/>
          <w:i/>
          <w:sz w:val="20"/>
          <w:szCs w:val="20"/>
        </w:rPr>
        <w:t>(…)</w:t>
      </w:r>
      <w:r w:rsidR="00AB2AD3" w:rsidRPr="0022399D">
        <w:rPr>
          <w:rFonts w:ascii="Arial" w:hAnsi="Arial" w:cs="Arial"/>
          <w:i/>
          <w:sz w:val="20"/>
          <w:szCs w:val="20"/>
        </w:rPr>
        <w:t>”</w:t>
      </w:r>
      <w:r w:rsidR="0022399D">
        <w:rPr>
          <w:rFonts w:ascii="Arial" w:hAnsi="Arial" w:cs="Arial"/>
          <w:i/>
          <w:sz w:val="20"/>
          <w:szCs w:val="20"/>
        </w:rPr>
        <w:t>;</w:t>
      </w:r>
    </w:p>
    <w:p w14:paraId="7FD52387" w14:textId="7742CEAB" w:rsidR="007254AE" w:rsidRPr="0022399D" w:rsidRDefault="007254AE" w:rsidP="005D2E28">
      <w:pPr>
        <w:spacing w:before="240" w:after="240" w:line="276" w:lineRule="auto"/>
        <w:ind w:left="532" w:hanging="532"/>
        <w:jc w:val="both"/>
        <w:rPr>
          <w:rFonts w:ascii="Arial" w:hAnsi="Arial" w:cs="Arial"/>
          <w:i/>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 xml:space="preserve"> el artículo 226 de la Constitución de la República del Ecuador establece que:</w:t>
      </w:r>
      <w:r w:rsidRPr="005D2E28">
        <w:rPr>
          <w:rFonts w:ascii="Arial" w:hAnsi="Arial" w:cs="Arial"/>
          <w:i/>
          <w:sz w:val="20"/>
          <w:szCs w:val="20"/>
        </w:rPr>
        <w:t xml:space="preserve"> </w:t>
      </w:r>
      <w:r w:rsidR="00AB2AD3" w:rsidRPr="0022399D">
        <w:rPr>
          <w:rFonts w:ascii="Arial" w:hAnsi="Arial" w:cs="Arial"/>
          <w:i/>
          <w:sz w:val="20"/>
          <w:szCs w:val="20"/>
        </w:rPr>
        <w:t>“(</w:t>
      </w:r>
      <w:r w:rsidR="00AB2AD3" w:rsidRPr="0022399D">
        <w:rPr>
          <w:rFonts w:ascii="Arial" w:hAnsi="Arial" w:cs="Arial"/>
          <w:i/>
          <w:sz w:val="20"/>
          <w:szCs w:val="20"/>
        </w:rPr>
        <w:t>…)</w:t>
      </w:r>
      <w:r w:rsidR="00AB2AD3" w:rsidRPr="0022399D">
        <w:rPr>
          <w:rFonts w:ascii="Arial" w:hAnsi="Arial" w:cs="Arial"/>
          <w:i/>
          <w:sz w:val="20"/>
          <w:szCs w:val="20"/>
        </w:rPr>
        <w:t xml:space="preserve"> </w:t>
      </w:r>
      <w:r w:rsidRPr="0022399D">
        <w:rPr>
          <w:rFonts w:ascii="Arial" w:hAnsi="Arial" w:cs="Arial"/>
          <w:i/>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sz w:val="20"/>
          <w:szCs w:val="20"/>
        </w:rPr>
        <w:t>”</w:t>
      </w:r>
      <w:r w:rsidR="0022399D">
        <w:rPr>
          <w:rFonts w:ascii="Arial" w:hAnsi="Arial" w:cs="Arial"/>
          <w:i/>
          <w:sz w:val="20"/>
          <w:szCs w:val="20"/>
        </w:rPr>
        <w:t>;</w:t>
      </w:r>
    </w:p>
    <w:p w14:paraId="2EC0E62F" w14:textId="26005ED5" w:rsidR="007254AE" w:rsidRPr="0022399D" w:rsidRDefault="007254AE" w:rsidP="005D2E28">
      <w:pPr>
        <w:spacing w:before="240" w:after="240" w:line="276" w:lineRule="auto"/>
        <w:ind w:left="532" w:hanging="567"/>
        <w:jc w:val="both"/>
        <w:rPr>
          <w:rFonts w:ascii="Arial" w:eastAsia="Arial" w:hAnsi="Arial" w:cs="Arial"/>
          <w:i/>
          <w:iCs/>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Constitución de la República del Ecuador en su artículo 240 determina que </w:t>
      </w:r>
      <w:r w:rsidRPr="0022399D">
        <w:rPr>
          <w:rFonts w:ascii="Arial" w:eastAsia="Arial" w:hAnsi="Arial" w:cs="Arial"/>
          <w:i/>
          <w:sz w:val="20"/>
          <w:szCs w:val="20"/>
          <w:lang w:val="es-ES_tradnl"/>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eastAsia="Arial" w:hAnsi="Arial" w:cs="Arial"/>
          <w:i/>
          <w:sz w:val="20"/>
          <w:szCs w:val="20"/>
          <w:lang w:val="es-ES_tradnl"/>
        </w:rPr>
        <w:t>Los</w:t>
      </w:r>
      <w:r w:rsidRPr="0022399D">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0022399D" w:rsidRPr="0022399D">
        <w:rPr>
          <w:rFonts w:ascii="Arial" w:eastAsia="Arial" w:hAnsi="Arial" w:cs="Arial"/>
          <w:i/>
          <w:iCs/>
          <w:sz w:val="20"/>
          <w:szCs w:val="20"/>
        </w:rPr>
        <w:t xml:space="preserve"> </w:t>
      </w:r>
      <w:r w:rsidR="0022399D" w:rsidRPr="0022399D">
        <w:rPr>
          <w:rFonts w:ascii="Arial" w:hAnsi="Arial" w:cs="Arial"/>
          <w:i/>
          <w:sz w:val="20"/>
          <w:szCs w:val="20"/>
        </w:rPr>
        <w:t>(…)</w:t>
      </w:r>
      <w:r w:rsidR="0022399D" w:rsidRPr="0022399D">
        <w:rPr>
          <w:rFonts w:ascii="Arial" w:hAnsi="Arial" w:cs="Arial"/>
          <w:i/>
          <w:sz w:val="20"/>
          <w:szCs w:val="20"/>
        </w:rPr>
        <w:t>”</w:t>
      </w:r>
      <w:r w:rsidR="0022399D">
        <w:rPr>
          <w:rFonts w:ascii="Arial" w:eastAsia="Arial" w:hAnsi="Arial" w:cs="Arial"/>
          <w:i/>
          <w:iCs/>
          <w:sz w:val="20"/>
          <w:szCs w:val="20"/>
        </w:rPr>
        <w:t>;</w:t>
      </w:r>
    </w:p>
    <w:p w14:paraId="394B6188" w14:textId="7DC91439"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la Constitución de la República del Ecuador en su artículo 260 señala que: </w:t>
      </w:r>
      <w:r w:rsidRPr="0022399D">
        <w:rPr>
          <w:rFonts w:ascii="Arial" w:hAnsi="Arial" w:cs="Arial"/>
          <w:i/>
          <w:iCs/>
          <w:sz w:val="20"/>
          <w:szCs w:val="20"/>
          <w:lang w:val="es-ES_tradnl"/>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iCs/>
          <w:sz w:val="20"/>
          <w:szCs w:val="20"/>
        </w:rPr>
        <w:t>”</w:t>
      </w:r>
      <w:r w:rsidR="0022399D">
        <w:rPr>
          <w:rFonts w:ascii="Arial" w:hAnsi="Arial" w:cs="Arial"/>
          <w:i/>
          <w:iCs/>
          <w:sz w:val="20"/>
          <w:szCs w:val="20"/>
        </w:rPr>
        <w:t>;</w:t>
      </w:r>
    </w:p>
    <w:p w14:paraId="1BE96AB0" w14:textId="461A6608"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el artículo 264 de la Constitución de la República del Ecuador, numeral 5 establece como competencias exclusivas de los gobiernos autónomos descentralizados: </w:t>
      </w:r>
      <w:r w:rsidRPr="0022399D">
        <w:rPr>
          <w:rFonts w:ascii="Arial" w:hAnsi="Arial" w:cs="Arial"/>
          <w:i/>
          <w:iCs/>
          <w:sz w:val="20"/>
          <w:szCs w:val="20"/>
          <w:lang w:val="es-ES_tradnl"/>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Crear, modificar o suprimir mediante ordenanzas, tasas y contribuciones especiales de mejoras.</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iCs/>
          <w:sz w:val="20"/>
          <w:szCs w:val="20"/>
        </w:rPr>
        <w:t>”</w:t>
      </w:r>
      <w:r w:rsidR="0022399D">
        <w:rPr>
          <w:rFonts w:ascii="Arial" w:hAnsi="Arial" w:cs="Arial"/>
          <w:i/>
          <w:iCs/>
          <w:sz w:val="20"/>
          <w:szCs w:val="20"/>
        </w:rPr>
        <w:t>;</w:t>
      </w:r>
    </w:p>
    <w:p w14:paraId="64AE91F7" w14:textId="090C06B7"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Que,</w:t>
      </w:r>
      <w:r w:rsidRPr="005D2E28">
        <w:rPr>
          <w:rFonts w:ascii="Arial" w:hAnsi="Arial" w:cs="Arial"/>
          <w:sz w:val="20"/>
          <w:szCs w:val="20"/>
          <w:lang w:val="es-ES_tradnl"/>
        </w:rPr>
        <w:t xml:space="preserve"> la Constitución de la República del Ecuador en su artículo </w:t>
      </w:r>
      <w:r w:rsidRPr="005D2E28">
        <w:rPr>
          <w:rFonts w:ascii="Arial" w:hAnsi="Arial" w:cs="Arial"/>
          <w:sz w:val="20"/>
          <w:szCs w:val="20"/>
        </w:rPr>
        <w:t xml:space="preserve">300 dicta que, </w:t>
      </w:r>
      <w:r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22399D">
        <w:rPr>
          <w:rFonts w:ascii="Arial" w:hAnsi="Arial" w:cs="Arial"/>
          <w:i/>
          <w:sz w:val="20"/>
          <w:szCs w:val="20"/>
        </w:rPr>
        <w:t>”</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sz w:val="20"/>
          <w:szCs w:val="20"/>
        </w:rPr>
        <w:t>;</w:t>
      </w:r>
    </w:p>
    <w:p w14:paraId="18229B22" w14:textId="05A92C70"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 xml:space="preserve">artículo 395 de la Constitución de la República del Ecuador </w:t>
      </w:r>
      <w:r w:rsidRPr="005D2E28">
        <w:rPr>
          <w:rFonts w:ascii="Arial" w:hAnsi="Arial" w:cs="Arial"/>
          <w:sz w:val="20"/>
          <w:szCs w:val="20"/>
        </w:rPr>
        <w:t xml:space="preserve">reconoce </w:t>
      </w:r>
      <w:r w:rsidR="0022399D"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iCs/>
          <w:sz w:val="20"/>
          <w:szCs w:val="20"/>
        </w:rPr>
        <w:t>”</w:t>
      </w:r>
      <w:r w:rsidR="0022399D">
        <w:rPr>
          <w:rFonts w:ascii="Arial" w:hAnsi="Arial" w:cs="Arial"/>
          <w:i/>
          <w:iCs/>
          <w:sz w:val="20"/>
          <w:szCs w:val="20"/>
        </w:rPr>
        <w:t>;</w:t>
      </w:r>
    </w:p>
    <w:p w14:paraId="02A61822" w14:textId="728C2660"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lang w:val="es-ES_tradnl"/>
        </w:rPr>
        <w:t xml:space="preserve">Que, </w:t>
      </w:r>
      <w:r w:rsidRPr="005D2E28">
        <w:rPr>
          <w:rFonts w:ascii="Arial" w:hAnsi="Arial" w:cs="Arial"/>
          <w:sz w:val="20"/>
          <w:szCs w:val="20"/>
          <w:lang w:val="es-ES_tradnl"/>
        </w:rPr>
        <w:t>el artículo 396</w:t>
      </w:r>
      <w:r w:rsidRPr="005D2E28">
        <w:rPr>
          <w:rFonts w:ascii="Arial" w:hAnsi="Arial" w:cs="Arial"/>
          <w:b/>
          <w:bCs/>
          <w:sz w:val="20"/>
          <w:szCs w:val="20"/>
          <w:lang w:val="es-ES_tradnl"/>
        </w:rPr>
        <w:t xml:space="preserve"> </w:t>
      </w:r>
      <w:r w:rsidRPr="005D2E28">
        <w:rPr>
          <w:rFonts w:ascii="Arial" w:hAnsi="Arial" w:cs="Arial"/>
          <w:sz w:val="20"/>
          <w:szCs w:val="20"/>
        </w:rPr>
        <w:t xml:space="preserve">de la Constitución de la República del Ecuador determina: </w:t>
      </w:r>
      <w:r w:rsidR="0022399D"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 xml:space="preserve">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w:t>
      </w:r>
      <w:r w:rsidRPr="0022399D">
        <w:rPr>
          <w:rFonts w:ascii="Arial" w:hAnsi="Arial" w:cs="Arial"/>
          <w:i/>
          <w:sz w:val="20"/>
          <w:szCs w:val="20"/>
        </w:rPr>
        <w:lastRenderedPageBreak/>
        <w:t>también la obligación de restaurar integralmente los ecosistemas e indemnizar a las personas y comunidades afectadas</w:t>
      </w:r>
      <w:r w:rsidR="0022399D" w:rsidRPr="0022399D">
        <w:rPr>
          <w:rFonts w:ascii="Arial" w:hAnsi="Arial" w:cs="Arial"/>
          <w:i/>
          <w:sz w:val="20"/>
          <w:szCs w:val="20"/>
        </w:rPr>
        <w:t xml:space="preserve"> </w:t>
      </w:r>
      <w:r w:rsidR="0022399D" w:rsidRPr="0022399D">
        <w:rPr>
          <w:rFonts w:ascii="Arial" w:hAnsi="Arial" w:cs="Arial"/>
          <w:i/>
          <w:sz w:val="20"/>
          <w:szCs w:val="20"/>
        </w:rPr>
        <w:t>(…)</w:t>
      </w:r>
      <w:r w:rsidR="0022399D" w:rsidRPr="0022399D">
        <w:rPr>
          <w:rFonts w:ascii="Arial" w:hAnsi="Arial" w:cs="Arial"/>
          <w:i/>
          <w:sz w:val="20"/>
          <w:szCs w:val="20"/>
        </w:rPr>
        <w:t>”</w:t>
      </w:r>
      <w:r w:rsidR="0022399D">
        <w:rPr>
          <w:rFonts w:ascii="Arial" w:hAnsi="Arial" w:cs="Arial"/>
          <w:i/>
          <w:sz w:val="20"/>
          <w:szCs w:val="20"/>
        </w:rPr>
        <w:t>;</w:t>
      </w:r>
    </w:p>
    <w:p w14:paraId="38F88D58" w14:textId="0E8EDDEE"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399 de la Constitución de la República del Ecuador determina: </w:t>
      </w:r>
      <w:r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el ejercicio integral de la tutela estatal sobre el ambiente y la corresponsabilidad de la ciudadanía en su preservación, se articulará a través de un sistema nacional descentralizado de gestión ambiental, que tendrá a su cargo la defensoría del ambiente y la naturaleza</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sz w:val="20"/>
          <w:szCs w:val="20"/>
        </w:rPr>
        <w:t>”;</w:t>
      </w:r>
    </w:p>
    <w:p w14:paraId="32533D44" w14:textId="199DC2FC"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424 de la Constitución de la República del Ecuador establece que “</w:t>
      </w:r>
      <w:r w:rsidR="0022399D" w:rsidRPr="0022399D">
        <w:rPr>
          <w:rFonts w:ascii="Arial" w:hAnsi="Arial" w:cs="Arial"/>
          <w:i/>
          <w:sz w:val="20"/>
          <w:szCs w:val="20"/>
        </w:rPr>
        <w:t>(…)</w:t>
      </w:r>
      <w:r w:rsidR="0022399D">
        <w:rPr>
          <w:rFonts w:ascii="Arial" w:hAnsi="Arial" w:cs="Arial"/>
          <w:sz w:val="20"/>
          <w:szCs w:val="20"/>
        </w:rPr>
        <w:t xml:space="preserve"> </w:t>
      </w:r>
      <w:r w:rsidRPr="005D2E28">
        <w:rPr>
          <w:rFonts w:ascii="Arial" w:hAnsi="Arial" w:cs="Arial"/>
          <w:i/>
          <w:iCs/>
          <w:sz w:val="20"/>
          <w:szCs w:val="20"/>
        </w:rPr>
        <w:t>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 sobre cualquier otra norma jurídica o acto del poder público</w:t>
      </w:r>
      <w:r w:rsidR="0022399D">
        <w:rPr>
          <w:rFonts w:ascii="Arial" w:hAnsi="Arial" w:cs="Arial"/>
          <w:i/>
          <w:iCs/>
          <w:sz w:val="20"/>
          <w:szCs w:val="20"/>
        </w:rPr>
        <w:t xml:space="preserve"> </w:t>
      </w:r>
      <w:r w:rsidR="0022399D">
        <w:rPr>
          <w:rFonts w:ascii="Arial" w:hAnsi="Arial" w:cs="Arial"/>
          <w:sz w:val="20"/>
          <w:szCs w:val="20"/>
        </w:rPr>
        <w:t>(…)</w:t>
      </w:r>
      <w:r w:rsidR="0022399D">
        <w:rPr>
          <w:rFonts w:ascii="Arial" w:hAnsi="Arial" w:cs="Arial"/>
          <w:sz w:val="20"/>
          <w:szCs w:val="20"/>
        </w:rPr>
        <w:t>. “;</w:t>
      </w:r>
    </w:p>
    <w:p w14:paraId="3E623172" w14:textId="3077C9D5" w:rsidR="007254AE" w:rsidRPr="0022399D" w:rsidRDefault="007254AE" w:rsidP="005D2E28">
      <w:pPr>
        <w:spacing w:before="240" w:after="240" w:line="276" w:lineRule="auto"/>
        <w:ind w:left="532" w:hanging="567"/>
        <w:jc w:val="both"/>
        <w:rPr>
          <w:rFonts w:ascii="Arial" w:hAnsi="Arial" w:cs="Arial"/>
          <w:i/>
          <w:iCs/>
          <w:sz w:val="20"/>
          <w:szCs w:val="20"/>
        </w:rPr>
      </w:pPr>
      <w:r w:rsidRPr="005D2E28">
        <w:rPr>
          <w:rFonts w:ascii="Arial" w:hAnsi="Arial" w:cs="Arial"/>
          <w:b/>
          <w:bCs/>
          <w:sz w:val="20"/>
          <w:szCs w:val="20"/>
        </w:rPr>
        <w:t>Que,</w:t>
      </w:r>
      <w:r w:rsidRPr="005D2E28">
        <w:rPr>
          <w:rFonts w:ascii="Arial" w:hAnsi="Arial" w:cs="Arial"/>
          <w:sz w:val="20"/>
          <w:szCs w:val="20"/>
        </w:rPr>
        <w:t xml:space="preserve"> el literal k) del artículo 54 del Código Orgánico Territorial, Autonomía y Descentralización (en adelante COOTAD”), en concordancia con el literal k del artículo 84 del mismo cuerpo normativo, establece como una de las funciones del gobierno autónomo descentralizado municipal la de </w:t>
      </w:r>
      <w:r w:rsidRPr="0022399D">
        <w:rPr>
          <w:rFonts w:ascii="Arial" w:hAnsi="Arial" w:cs="Arial"/>
          <w:i/>
          <w:iCs/>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iCs/>
          <w:sz w:val="20"/>
          <w:szCs w:val="20"/>
        </w:rPr>
        <w:t xml:space="preserve">regular prevenir y controlar la contaminación ambiental en el territorio cantonal de manera articulada con las políticas ambientales </w:t>
      </w:r>
      <w:r w:rsidR="0022399D" w:rsidRPr="0022399D">
        <w:rPr>
          <w:rFonts w:ascii="Arial" w:hAnsi="Arial" w:cs="Arial"/>
          <w:i/>
          <w:iCs/>
          <w:sz w:val="20"/>
          <w:szCs w:val="20"/>
        </w:rPr>
        <w:t>nacionales</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hAnsi="Arial" w:cs="Arial"/>
          <w:i/>
          <w:iCs/>
          <w:sz w:val="20"/>
          <w:szCs w:val="20"/>
        </w:rPr>
        <w:t>”</w:t>
      </w:r>
      <w:r w:rsidR="0022399D" w:rsidRPr="0022399D">
        <w:rPr>
          <w:rFonts w:ascii="Arial" w:hAnsi="Arial" w:cs="Arial"/>
          <w:i/>
          <w:iCs/>
          <w:sz w:val="20"/>
          <w:szCs w:val="20"/>
        </w:rPr>
        <w:t>;</w:t>
      </w:r>
    </w:p>
    <w:p w14:paraId="580FB0CA" w14:textId="3CEA9D99" w:rsidR="007254AE" w:rsidRPr="005D2E28" w:rsidRDefault="007254AE" w:rsidP="005D2E28">
      <w:pPr>
        <w:spacing w:before="240" w:after="240" w:line="276" w:lineRule="auto"/>
        <w:ind w:left="532" w:hanging="567"/>
        <w:jc w:val="both"/>
        <w:rPr>
          <w:rFonts w:ascii="Arial" w:hAnsi="Arial" w:cs="Arial"/>
          <w:bCs/>
          <w:sz w:val="20"/>
          <w:szCs w:val="20"/>
        </w:rPr>
      </w:pPr>
      <w:r w:rsidRPr="005D2E28">
        <w:rPr>
          <w:rFonts w:ascii="Arial" w:hAnsi="Arial" w:cs="Arial"/>
          <w:b/>
          <w:bCs/>
          <w:sz w:val="20"/>
          <w:szCs w:val="20"/>
        </w:rPr>
        <w:t>Que,</w:t>
      </w:r>
      <w:r w:rsidRPr="005D2E28">
        <w:rPr>
          <w:rFonts w:ascii="Arial" w:hAnsi="Arial" w:cs="Arial"/>
          <w:sz w:val="20"/>
          <w:szCs w:val="20"/>
        </w:rPr>
        <w:t xml:space="preserve"> el COOTAD en el artículo 57, letras a, b, c, d, determina que las atribuciones del Concejo Municipal le corresponden:</w:t>
      </w:r>
      <w:r w:rsidRPr="005D2E28">
        <w:rPr>
          <w:rFonts w:ascii="Arial" w:hAnsi="Arial" w:cs="Arial"/>
          <w:i/>
          <w:sz w:val="20"/>
          <w:szCs w:val="20"/>
        </w:rPr>
        <w:t xml:space="preserve"> </w:t>
      </w:r>
      <w:r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 xml:space="preserve">a) El ejercicio de la facultad normativa en las materias de competencia del gobierno autónomo descentralizado municipal, mediante la expedición de ordenanzas cantonales, acuerdos y resoluciones; b) Regular, mediante ordenanza, la aplicación de tributos previstos en la ley a su favor; c) Crear, modificar, exonerar o extinguir tasas y contribuciones especiales por los servicios que presta y obras que ejecute; d) Expedir acuerdos o resoluciones, en el ámbito de competencia del gobierno autónomo descentralizado municipal, para regular temas institucionales específicos o reconocer derechos </w:t>
      </w:r>
      <w:r w:rsidRPr="0022399D">
        <w:rPr>
          <w:rFonts w:ascii="Arial" w:hAnsi="Arial" w:cs="Arial"/>
          <w:bCs/>
          <w:i/>
          <w:sz w:val="20"/>
          <w:szCs w:val="20"/>
        </w:rPr>
        <w:t>particulares</w:t>
      </w:r>
      <w:r w:rsidR="0022399D" w:rsidRPr="0022399D">
        <w:rPr>
          <w:rFonts w:ascii="Arial" w:hAnsi="Arial" w:cs="Arial"/>
          <w:bCs/>
          <w:i/>
          <w:sz w:val="20"/>
          <w:szCs w:val="20"/>
        </w:rPr>
        <w:t xml:space="preserve"> </w:t>
      </w:r>
      <w:r w:rsidR="0022399D" w:rsidRPr="0022399D">
        <w:rPr>
          <w:rFonts w:ascii="Arial" w:hAnsi="Arial" w:cs="Arial"/>
          <w:i/>
          <w:sz w:val="20"/>
          <w:szCs w:val="20"/>
        </w:rPr>
        <w:t>(…)</w:t>
      </w:r>
      <w:r w:rsidRPr="0022399D">
        <w:rPr>
          <w:rFonts w:ascii="Arial" w:hAnsi="Arial" w:cs="Arial"/>
          <w:bCs/>
          <w:i/>
          <w:sz w:val="20"/>
          <w:szCs w:val="20"/>
        </w:rPr>
        <w:t>”</w:t>
      </w:r>
      <w:r w:rsidR="0022399D" w:rsidRPr="005D2E28">
        <w:rPr>
          <w:rFonts w:ascii="Arial" w:hAnsi="Arial" w:cs="Arial"/>
          <w:bCs/>
          <w:sz w:val="20"/>
          <w:szCs w:val="20"/>
        </w:rPr>
        <w:t>;</w:t>
      </w:r>
    </w:p>
    <w:p w14:paraId="6CFE0F12" w14:textId="001450E2" w:rsidR="007254AE" w:rsidRPr="0022399D" w:rsidRDefault="007254AE" w:rsidP="005D2E28">
      <w:pPr>
        <w:spacing w:before="240" w:after="240" w:line="276" w:lineRule="auto"/>
        <w:ind w:left="532" w:hanging="567"/>
        <w:jc w:val="both"/>
        <w:rPr>
          <w:rFonts w:ascii="Arial" w:hAnsi="Arial" w:cs="Arial"/>
          <w:bCs/>
          <w:i/>
          <w:sz w:val="20"/>
          <w:szCs w:val="20"/>
        </w:rPr>
      </w:pPr>
      <w:r w:rsidRPr="005D2E28">
        <w:rPr>
          <w:rFonts w:ascii="Arial" w:hAnsi="Arial" w:cs="Arial"/>
          <w:b/>
          <w:bCs/>
          <w:sz w:val="20"/>
          <w:szCs w:val="20"/>
        </w:rPr>
        <w:t xml:space="preserve">Que, </w:t>
      </w:r>
      <w:r w:rsidRPr="005D2E28">
        <w:rPr>
          <w:rFonts w:ascii="Arial" w:hAnsi="Arial" w:cs="Arial"/>
          <w:bCs/>
          <w:sz w:val="20"/>
          <w:szCs w:val="20"/>
        </w:rPr>
        <w:t xml:space="preserve">el inciso cuarto del artículo 116 del COOTAD establece que: </w:t>
      </w:r>
      <w:r w:rsidR="0022399D" w:rsidRPr="0022399D">
        <w:rPr>
          <w:rFonts w:ascii="Arial" w:hAnsi="Arial" w:cs="Arial"/>
          <w:bCs/>
          <w:i/>
          <w:sz w:val="20"/>
          <w:szCs w:val="20"/>
        </w:rPr>
        <w:t>“(</w:t>
      </w:r>
      <w:r w:rsidR="0022399D" w:rsidRPr="0022399D">
        <w:rPr>
          <w:rFonts w:ascii="Arial" w:hAnsi="Arial" w:cs="Arial"/>
          <w:i/>
          <w:sz w:val="20"/>
          <w:szCs w:val="20"/>
        </w:rPr>
        <w:t>…)</w:t>
      </w:r>
      <w:r w:rsidR="0022399D" w:rsidRPr="0022399D">
        <w:rPr>
          <w:rFonts w:ascii="Arial" w:hAnsi="Arial" w:cs="Arial"/>
          <w:bCs/>
          <w:i/>
          <w:sz w:val="20"/>
          <w:szCs w:val="20"/>
        </w:rPr>
        <w:t xml:space="preserve"> la</w:t>
      </w:r>
      <w:r w:rsidRPr="0022399D">
        <w:rPr>
          <w:rFonts w:ascii="Arial" w:hAnsi="Arial" w:cs="Arial"/>
          <w:bCs/>
          <w:i/>
          <w:sz w:val="20"/>
          <w:szCs w:val="20"/>
        </w:rPr>
        <w:t xml:space="preserve">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 (.</w:t>
      </w:r>
      <w:r w:rsidR="00AB2AD3" w:rsidRPr="0022399D">
        <w:rPr>
          <w:rFonts w:ascii="Arial" w:hAnsi="Arial" w:cs="Arial"/>
          <w:bCs/>
          <w:i/>
          <w:sz w:val="20"/>
          <w:szCs w:val="20"/>
        </w:rPr>
        <w:t>.</w:t>
      </w:r>
      <w:r w:rsidRPr="0022399D">
        <w:rPr>
          <w:rFonts w:ascii="Arial" w:hAnsi="Arial" w:cs="Arial"/>
          <w:bCs/>
          <w:i/>
          <w:sz w:val="20"/>
          <w:szCs w:val="20"/>
        </w:rPr>
        <w:t>.)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r w:rsidR="0022399D" w:rsidRPr="0022399D">
        <w:rPr>
          <w:rFonts w:ascii="Arial" w:hAnsi="Arial" w:cs="Arial"/>
          <w:i/>
          <w:sz w:val="20"/>
          <w:szCs w:val="20"/>
        </w:rPr>
        <w:t xml:space="preserve"> </w:t>
      </w:r>
      <w:r w:rsidR="0022399D" w:rsidRPr="0022399D">
        <w:rPr>
          <w:rFonts w:ascii="Arial" w:hAnsi="Arial" w:cs="Arial"/>
          <w:i/>
          <w:sz w:val="20"/>
          <w:szCs w:val="20"/>
        </w:rPr>
        <w:t>(…)</w:t>
      </w:r>
      <w:r w:rsidR="0022399D" w:rsidRPr="0022399D">
        <w:rPr>
          <w:rFonts w:ascii="Arial" w:hAnsi="Arial" w:cs="Arial"/>
          <w:i/>
          <w:sz w:val="20"/>
          <w:szCs w:val="20"/>
        </w:rPr>
        <w:t>” ;</w:t>
      </w:r>
    </w:p>
    <w:p w14:paraId="69950FA3" w14:textId="11758311" w:rsidR="007254AE" w:rsidRPr="0022399D"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bCs/>
          <w:sz w:val="20"/>
          <w:szCs w:val="20"/>
        </w:rPr>
        <w:t>el artículo 136 del COOTAD, señala que corresponde</w:t>
      </w:r>
      <w:r w:rsidRPr="005D2E28">
        <w:rPr>
          <w:rFonts w:ascii="Arial" w:hAnsi="Arial" w:cs="Arial"/>
          <w:sz w:val="20"/>
          <w:szCs w:val="20"/>
        </w:rPr>
        <w:t xml:space="preserve"> a </w:t>
      </w:r>
      <w:r w:rsidRPr="0022399D">
        <w:rPr>
          <w:rFonts w:ascii="Arial" w:hAnsi="Arial" w:cs="Arial"/>
          <w:i/>
          <w:sz w:val="20"/>
          <w:szCs w:val="20"/>
        </w:rPr>
        <w:t>“</w:t>
      </w:r>
      <w:r w:rsidR="0022399D" w:rsidRPr="0022399D">
        <w:rPr>
          <w:rFonts w:ascii="Arial" w:hAnsi="Arial" w:cs="Arial"/>
          <w:i/>
          <w:sz w:val="20"/>
          <w:szCs w:val="20"/>
        </w:rPr>
        <w:t>(…)</w:t>
      </w:r>
      <w:r w:rsidR="0022399D" w:rsidRPr="0022399D">
        <w:rPr>
          <w:rFonts w:ascii="Arial" w:hAnsi="Arial" w:cs="Arial"/>
          <w:i/>
          <w:sz w:val="20"/>
          <w:szCs w:val="20"/>
        </w:rPr>
        <w:t xml:space="preserve"> </w:t>
      </w:r>
      <w:r w:rsidRPr="0022399D">
        <w:rPr>
          <w:rFonts w:ascii="Arial" w:hAnsi="Arial" w:cs="Arial"/>
          <w:i/>
          <w:sz w:val="20"/>
          <w:szCs w:val="20"/>
        </w:rPr>
        <w:t xml:space="preserve">los gobiernos autónomos descentralizados dirigir, ordenar, disponer y organizar la gestión ambiental, en concordancia con las políticas emitidas por la autoridad ambiental nacional </w:t>
      </w:r>
      <w:r w:rsidR="0022399D" w:rsidRPr="0022399D">
        <w:rPr>
          <w:rFonts w:ascii="Arial" w:hAnsi="Arial" w:cs="Arial"/>
          <w:i/>
          <w:sz w:val="20"/>
          <w:szCs w:val="20"/>
        </w:rPr>
        <w:t>(…)</w:t>
      </w:r>
      <w:r w:rsidRPr="0022399D">
        <w:rPr>
          <w:rFonts w:ascii="Arial" w:hAnsi="Arial" w:cs="Arial"/>
          <w:i/>
          <w:sz w:val="20"/>
          <w:szCs w:val="20"/>
        </w:rPr>
        <w:t>”</w:t>
      </w:r>
      <w:r w:rsidR="0022399D">
        <w:rPr>
          <w:rFonts w:ascii="Arial" w:hAnsi="Arial" w:cs="Arial"/>
          <w:i/>
          <w:sz w:val="20"/>
          <w:szCs w:val="20"/>
        </w:rPr>
        <w:t>;</w:t>
      </w:r>
    </w:p>
    <w:p w14:paraId="1685C1D9" w14:textId="7FAADCC9" w:rsidR="007254AE" w:rsidRPr="005D2E28" w:rsidRDefault="007254AE" w:rsidP="005D2E28">
      <w:pPr>
        <w:spacing w:before="240" w:after="240" w:line="276" w:lineRule="auto"/>
        <w:ind w:left="532" w:hanging="567"/>
        <w:jc w:val="both"/>
        <w:rPr>
          <w:rFonts w:ascii="Arial" w:eastAsia="Arial" w:hAnsi="Arial" w:cs="Arial"/>
          <w:sz w:val="20"/>
          <w:szCs w:val="20"/>
          <w:lang w:val="es-ES_tradnl"/>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166 del COOTAD establece que </w:t>
      </w:r>
      <w:r w:rsidRPr="0022399D">
        <w:rPr>
          <w:rFonts w:ascii="Arial" w:eastAsia="Arial" w:hAnsi="Arial" w:cs="Arial"/>
          <w:i/>
          <w:sz w:val="20"/>
          <w:szCs w:val="20"/>
          <w:lang w:val="es-ES_tradnl"/>
        </w:rPr>
        <w:t>“</w:t>
      </w:r>
      <w:r w:rsidR="0022399D" w:rsidRPr="0022399D">
        <w:rPr>
          <w:rFonts w:ascii="Arial" w:hAnsi="Arial" w:cs="Arial"/>
          <w:i/>
          <w:sz w:val="20"/>
          <w:szCs w:val="20"/>
        </w:rPr>
        <w:t>(…)</w:t>
      </w:r>
      <w:r w:rsidRPr="0022399D">
        <w:rPr>
          <w:rFonts w:ascii="Arial" w:eastAsia="Arial" w:hAnsi="Arial" w:cs="Arial"/>
          <w:i/>
          <w:sz w:val="20"/>
          <w:szCs w:val="20"/>
          <w:lang w:val="es-ES_tradnl"/>
        </w:rPr>
        <w:t xml:space="preserve"> 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w:t>
      </w:r>
      <w:r w:rsidRPr="0022399D">
        <w:rPr>
          <w:rFonts w:ascii="Arial" w:eastAsia="Arial" w:hAnsi="Arial" w:cs="Arial"/>
          <w:i/>
          <w:sz w:val="20"/>
          <w:szCs w:val="20"/>
          <w:lang w:val="es-ES_tradnl"/>
        </w:rPr>
        <w:lastRenderedPageBreak/>
        <w:t>según el modelo de gestión definido por sus autoridades, sin perjuicio de la utilización que se dé a estos recursos de conformidad con la ley”</w:t>
      </w:r>
      <w:r w:rsidR="0022399D" w:rsidRPr="0022399D">
        <w:rPr>
          <w:rFonts w:ascii="Arial" w:hAnsi="Arial" w:cs="Arial"/>
          <w:i/>
          <w:sz w:val="20"/>
          <w:szCs w:val="20"/>
        </w:rPr>
        <w:t xml:space="preserve"> </w:t>
      </w:r>
      <w:r w:rsidR="0022399D" w:rsidRPr="0022399D">
        <w:rPr>
          <w:rFonts w:ascii="Arial" w:hAnsi="Arial" w:cs="Arial"/>
          <w:i/>
          <w:sz w:val="20"/>
          <w:szCs w:val="20"/>
        </w:rPr>
        <w:t>(…)</w:t>
      </w:r>
      <w:r w:rsidRPr="0022399D">
        <w:rPr>
          <w:rFonts w:ascii="Arial" w:eastAsia="Arial" w:hAnsi="Arial" w:cs="Arial"/>
          <w:i/>
          <w:sz w:val="20"/>
          <w:szCs w:val="20"/>
          <w:lang w:val="es-ES_tradnl"/>
        </w:rPr>
        <w:t>.</w:t>
      </w:r>
    </w:p>
    <w:p w14:paraId="246A6F4F" w14:textId="0D4470ED" w:rsidR="007254AE" w:rsidRPr="0022399D" w:rsidRDefault="007254AE" w:rsidP="005D2E28">
      <w:pPr>
        <w:spacing w:before="240" w:after="240" w:line="276" w:lineRule="auto"/>
        <w:ind w:left="532" w:hanging="567"/>
        <w:jc w:val="both"/>
        <w:rPr>
          <w:rFonts w:ascii="Arial" w:eastAsia="Arial" w:hAnsi="Arial" w:cs="Arial"/>
          <w:i/>
          <w:sz w:val="20"/>
          <w:szCs w:val="20"/>
          <w:lang w:val="es-ES_tradnl"/>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172 del COOTAD, indica que son ingresos propios de la gestión, </w:t>
      </w:r>
      <w:r w:rsidRPr="0022399D">
        <w:rPr>
          <w:rFonts w:ascii="Arial" w:eastAsia="Arial" w:hAnsi="Arial" w:cs="Arial"/>
          <w:i/>
          <w:sz w:val="20"/>
          <w:szCs w:val="20"/>
          <w:lang w:val="es-ES_tradnl"/>
        </w:rPr>
        <w:t>“</w:t>
      </w:r>
      <w:r w:rsidR="0022399D" w:rsidRPr="0022399D">
        <w:rPr>
          <w:rFonts w:ascii="Arial" w:hAnsi="Arial" w:cs="Arial"/>
          <w:i/>
          <w:sz w:val="20"/>
          <w:szCs w:val="20"/>
        </w:rPr>
        <w:t>(…)</w:t>
      </w:r>
      <w:r w:rsidR="005D2E28" w:rsidRPr="0022399D">
        <w:rPr>
          <w:rFonts w:ascii="Arial" w:hAnsi="Arial" w:cs="Arial"/>
          <w:i/>
          <w:sz w:val="20"/>
          <w:szCs w:val="20"/>
        </w:rPr>
        <w:t xml:space="preserve"> </w:t>
      </w:r>
      <w:r w:rsidRPr="0022399D">
        <w:rPr>
          <w:rFonts w:ascii="Arial" w:eastAsia="Arial" w:hAnsi="Arial" w:cs="Arial"/>
          <w:i/>
          <w:sz w:val="20"/>
          <w:szCs w:val="20"/>
          <w:lang w:val="es-ES_tradnl"/>
        </w:rPr>
        <w:t>los que provienen de impuestos, tasas y contribuciones especiales de mejoras generales o específicas; los de venta de bienes y servicios</w:t>
      </w:r>
      <w:r w:rsidR="005D2E28" w:rsidRPr="0022399D">
        <w:rPr>
          <w:rFonts w:ascii="Arial" w:eastAsia="Arial" w:hAnsi="Arial" w:cs="Arial"/>
          <w:i/>
          <w:sz w:val="20"/>
          <w:szCs w:val="20"/>
          <w:lang w:val="es-ES_tradnl"/>
        </w:rPr>
        <w:t xml:space="preserve"> </w:t>
      </w:r>
      <w:r w:rsidR="0022399D" w:rsidRPr="0022399D">
        <w:rPr>
          <w:rFonts w:ascii="Arial" w:hAnsi="Arial" w:cs="Arial"/>
          <w:i/>
          <w:sz w:val="20"/>
          <w:szCs w:val="20"/>
        </w:rPr>
        <w:t>(…)</w:t>
      </w:r>
      <w:r w:rsidRPr="0022399D">
        <w:rPr>
          <w:rFonts w:ascii="Arial" w:eastAsia="Arial" w:hAnsi="Arial" w:cs="Arial"/>
          <w:i/>
          <w:sz w:val="20"/>
          <w:szCs w:val="20"/>
          <w:lang w:val="es-ES_tradnl"/>
        </w:rPr>
        <w:t>”;</w:t>
      </w:r>
    </w:p>
    <w:p w14:paraId="223CFC7F" w14:textId="57BE573F"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el artículo 566 del COOTAD, dictamina el objeto y determinación</w:t>
      </w:r>
      <w:r w:rsidRPr="005D2E28">
        <w:rPr>
          <w:rFonts w:ascii="Arial" w:hAnsi="Arial" w:cs="Arial"/>
          <w:sz w:val="20"/>
          <w:szCs w:val="20"/>
        </w:rPr>
        <w:t xml:space="preserve"> de las tasas señalando que, </w:t>
      </w:r>
      <w:r w:rsidRPr="00F65199">
        <w:rPr>
          <w:rFonts w:ascii="Arial" w:hAnsi="Arial" w:cs="Arial"/>
          <w:i/>
          <w:sz w:val="20"/>
          <w:szCs w:val="20"/>
        </w:rPr>
        <w:t>“</w:t>
      </w:r>
      <w:r w:rsidR="0022399D" w:rsidRPr="00F65199">
        <w:rPr>
          <w:rFonts w:ascii="Arial" w:hAnsi="Arial" w:cs="Arial"/>
          <w:i/>
          <w:sz w:val="20"/>
          <w:szCs w:val="20"/>
        </w:rPr>
        <w:t>(…)</w:t>
      </w:r>
      <w:r w:rsidR="005D2E28" w:rsidRPr="00F65199">
        <w:rPr>
          <w:rFonts w:ascii="Arial" w:hAnsi="Arial" w:cs="Arial"/>
          <w:i/>
          <w:sz w:val="20"/>
          <w:szCs w:val="20"/>
        </w:rPr>
        <w:t xml:space="preserve"> </w:t>
      </w:r>
      <w:r w:rsidRPr="00F65199">
        <w:rPr>
          <w:rFonts w:ascii="Arial" w:hAnsi="Arial" w:cs="Arial"/>
          <w:i/>
          <w:sz w:val="20"/>
          <w:szCs w:val="20"/>
        </w:rPr>
        <w:t>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w:t>
      </w:r>
      <w:r w:rsidR="005D2E28" w:rsidRPr="00F65199">
        <w:rPr>
          <w:rFonts w:ascii="Arial" w:hAnsi="Arial" w:cs="Arial"/>
          <w:i/>
          <w:sz w:val="20"/>
          <w:szCs w:val="20"/>
        </w:rPr>
        <w:t xml:space="preserve"> </w:t>
      </w:r>
      <w:r w:rsidR="00F65199" w:rsidRPr="00F65199">
        <w:rPr>
          <w:rFonts w:ascii="Arial" w:hAnsi="Arial" w:cs="Arial"/>
          <w:i/>
          <w:sz w:val="20"/>
          <w:szCs w:val="20"/>
        </w:rPr>
        <w:t>(…)</w:t>
      </w:r>
      <w:r w:rsidR="005D2E28" w:rsidRPr="00F65199">
        <w:rPr>
          <w:rFonts w:ascii="Arial" w:hAnsi="Arial" w:cs="Arial"/>
          <w:i/>
          <w:sz w:val="20"/>
          <w:szCs w:val="20"/>
        </w:rPr>
        <w:t>.</w:t>
      </w:r>
      <w:r w:rsidRPr="00F65199">
        <w:rPr>
          <w:rFonts w:ascii="Arial" w:hAnsi="Arial" w:cs="Arial"/>
          <w:i/>
          <w:sz w:val="20"/>
          <w:szCs w:val="20"/>
        </w:rPr>
        <w:t>”</w:t>
      </w:r>
      <w:r w:rsidR="00F65199" w:rsidRPr="00F65199">
        <w:rPr>
          <w:rFonts w:ascii="Arial" w:hAnsi="Arial" w:cs="Arial"/>
          <w:i/>
          <w:sz w:val="20"/>
          <w:szCs w:val="20"/>
        </w:rPr>
        <w:t>;</w:t>
      </w:r>
    </w:p>
    <w:p w14:paraId="18AF62F7" w14:textId="0F94EFEF"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eastAsia="Arial" w:hAnsi="Arial" w:cs="Arial"/>
          <w:b/>
          <w:bCs/>
          <w:sz w:val="20"/>
          <w:szCs w:val="20"/>
          <w:lang w:val="es-ES_tradnl"/>
        </w:rPr>
        <w:t>Que,</w:t>
      </w:r>
      <w:r w:rsidRPr="005D2E28">
        <w:rPr>
          <w:rFonts w:ascii="Arial" w:eastAsia="Arial" w:hAnsi="Arial" w:cs="Arial"/>
          <w:sz w:val="20"/>
          <w:szCs w:val="20"/>
          <w:lang w:val="es-ES_tradnl"/>
        </w:rPr>
        <w:t xml:space="preserve"> la letra i) del artículo 568 del COOTAD, subraya que los servicio</w:t>
      </w:r>
      <w:r w:rsidRPr="005D2E28">
        <w:rPr>
          <w:rFonts w:ascii="Arial" w:hAnsi="Arial" w:cs="Arial"/>
          <w:sz w:val="20"/>
          <w:szCs w:val="20"/>
        </w:rPr>
        <w:t>s sujetos a tasas “</w:t>
      </w:r>
      <w:r w:rsidR="00F65199">
        <w:rPr>
          <w:rFonts w:ascii="Arial" w:hAnsi="Arial" w:cs="Arial"/>
          <w:i/>
          <w:iCs/>
          <w:sz w:val="20"/>
          <w:szCs w:val="20"/>
        </w:rPr>
        <w:t>(...)</w:t>
      </w:r>
      <w:r w:rsidR="00F65199">
        <w:rPr>
          <w:rFonts w:ascii="Arial" w:hAnsi="Arial" w:cs="Arial"/>
          <w:i/>
          <w:iCs/>
          <w:sz w:val="20"/>
          <w:szCs w:val="20"/>
        </w:rPr>
        <w:t xml:space="preserve"> </w:t>
      </w:r>
      <w:r w:rsidRPr="005D2E28">
        <w:rPr>
          <w:rFonts w:ascii="Arial" w:hAnsi="Arial" w:cs="Arial"/>
          <w:i/>
          <w:sz w:val="20"/>
          <w:szCs w:val="20"/>
        </w:rPr>
        <w:t>serán</w:t>
      </w:r>
      <w:r w:rsidRPr="005D2E28">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w:t>
      </w:r>
      <w:r w:rsidR="00AB2AD3">
        <w:rPr>
          <w:rFonts w:ascii="Arial" w:hAnsi="Arial" w:cs="Arial"/>
          <w:i/>
          <w:iCs/>
          <w:sz w:val="20"/>
          <w:szCs w:val="20"/>
        </w:rPr>
        <w:t xml:space="preserve"> </w:t>
      </w:r>
      <w:r w:rsidR="00F65199" w:rsidRPr="00F65199">
        <w:rPr>
          <w:rFonts w:ascii="Arial" w:hAnsi="Arial" w:cs="Arial"/>
          <w:i/>
          <w:iCs/>
          <w:sz w:val="20"/>
          <w:szCs w:val="20"/>
        </w:rPr>
        <w:t>(...) i</w:t>
      </w:r>
      <w:r w:rsidRPr="00F65199">
        <w:rPr>
          <w:rFonts w:ascii="Arial" w:hAnsi="Arial" w:cs="Arial"/>
          <w:i/>
          <w:iCs/>
          <w:sz w:val="20"/>
          <w:szCs w:val="20"/>
        </w:rPr>
        <w:t>) Otros servicios de cualquier naturaleza</w:t>
      </w:r>
      <w:r w:rsidR="00F65199" w:rsidRPr="00F65199">
        <w:rPr>
          <w:rFonts w:ascii="Arial" w:hAnsi="Arial" w:cs="Arial"/>
          <w:i/>
          <w:iCs/>
          <w:sz w:val="20"/>
          <w:szCs w:val="20"/>
        </w:rPr>
        <w:t>(...)</w:t>
      </w:r>
      <w:r w:rsidRPr="00F65199">
        <w:rPr>
          <w:rFonts w:ascii="Arial" w:hAnsi="Arial" w:cs="Arial"/>
          <w:i/>
          <w:iCs/>
          <w:sz w:val="20"/>
          <w:szCs w:val="20"/>
        </w:rPr>
        <w:t>”</w:t>
      </w:r>
      <w:r w:rsidR="00F65199" w:rsidRPr="00F65199">
        <w:rPr>
          <w:rFonts w:ascii="Arial" w:hAnsi="Arial" w:cs="Arial"/>
          <w:i/>
          <w:sz w:val="20"/>
          <w:szCs w:val="20"/>
        </w:rPr>
        <w:t>;</w:t>
      </w:r>
      <w:r w:rsidRPr="005D2E28">
        <w:rPr>
          <w:rFonts w:ascii="Arial" w:hAnsi="Arial" w:cs="Arial"/>
          <w:i/>
          <w:sz w:val="20"/>
          <w:szCs w:val="20"/>
        </w:rPr>
        <w:t xml:space="preserve"> </w:t>
      </w:r>
    </w:p>
    <w:p w14:paraId="1B745481" w14:textId="309248BC"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Que,</w:t>
      </w:r>
      <w:r w:rsidRPr="005D2E28">
        <w:rPr>
          <w:rFonts w:ascii="Arial" w:hAnsi="Arial" w:cs="Arial"/>
          <w:sz w:val="20"/>
          <w:szCs w:val="20"/>
        </w:rPr>
        <w:t xml:space="preserve"> el artículo 12 del Código Orgánico del Ambiente (en adelante COAM), establece que el </w:t>
      </w:r>
      <w:r w:rsidRPr="00F65199">
        <w:rPr>
          <w:rFonts w:ascii="Arial" w:hAnsi="Arial" w:cs="Arial"/>
          <w:i/>
          <w:sz w:val="20"/>
          <w:szCs w:val="20"/>
        </w:rPr>
        <w:t>“</w:t>
      </w:r>
      <w:r w:rsidR="00F65199" w:rsidRPr="00F65199">
        <w:rPr>
          <w:rFonts w:ascii="Arial" w:hAnsi="Arial" w:cs="Arial"/>
          <w:i/>
          <w:iCs/>
          <w:sz w:val="20"/>
          <w:szCs w:val="20"/>
        </w:rPr>
        <w:t>(...)</w:t>
      </w:r>
      <w:r w:rsidRPr="00F65199">
        <w:rPr>
          <w:rFonts w:ascii="Arial" w:hAnsi="Arial" w:cs="Arial"/>
          <w:i/>
          <w:sz w:val="20"/>
          <w:szCs w:val="20"/>
        </w:rPr>
        <w:t xml:space="preserve"> Sistema Nacional Descentralizado de Gestión Ambiental permitirá integrar y articular a los</w:t>
      </w:r>
      <w:r w:rsidRPr="005D2E28">
        <w:rPr>
          <w:rFonts w:ascii="Arial" w:hAnsi="Arial" w:cs="Arial"/>
          <w:i/>
          <w:sz w:val="20"/>
          <w:szCs w:val="20"/>
        </w:rPr>
        <w:t xml:space="preserve"> organismos y entidades del Estado con competencia ambiental con la ciudadanía y las organizaciones sociales y comunitarias, mediante normas e instrumentos de gestión</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sz w:val="20"/>
          <w:szCs w:val="20"/>
        </w:rPr>
        <w:t>”</w:t>
      </w:r>
      <w:r w:rsidR="00F65199">
        <w:rPr>
          <w:rFonts w:ascii="Arial" w:hAnsi="Arial" w:cs="Arial"/>
          <w:sz w:val="20"/>
          <w:szCs w:val="20"/>
        </w:rPr>
        <w:t>;</w:t>
      </w:r>
    </w:p>
    <w:p w14:paraId="58DAAA3C" w14:textId="62F32479"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13 del COAM observa que, para coordinación interinstitucional, “</w:t>
      </w:r>
      <w:r w:rsidR="00F65199">
        <w:rPr>
          <w:rFonts w:ascii="Arial" w:hAnsi="Arial" w:cs="Arial"/>
          <w:i/>
          <w:iCs/>
          <w:sz w:val="20"/>
          <w:szCs w:val="20"/>
        </w:rPr>
        <w:t>(...)</w:t>
      </w:r>
      <w:r w:rsidR="00F65199">
        <w:rPr>
          <w:rFonts w:ascii="Arial" w:hAnsi="Arial" w:cs="Arial"/>
          <w:i/>
          <w:iCs/>
          <w:sz w:val="20"/>
          <w:szCs w:val="20"/>
        </w:rPr>
        <w:t xml:space="preserve"> </w:t>
      </w:r>
      <w:r w:rsidRPr="005D2E28">
        <w:rPr>
          <w:rFonts w:ascii="Arial" w:hAnsi="Arial" w:cs="Arial"/>
          <w:sz w:val="20"/>
          <w:szCs w:val="20"/>
        </w:rPr>
        <w:t>en</w:t>
      </w:r>
      <w:r w:rsidRPr="005D2E28">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00F65199">
        <w:rPr>
          <w:rFonts w:ascii="Arial" w:hAnsi="Arial" w:cs="Arial"/>
          <w:i/>
          <w:sz w:val="20"/>
          <w:szCs w:val="20"/>
        </w:rPr>
        <w:t xml:space="preserve"> </w:t>
      </w:r>
      <w:r w:rsidR="00F65199">
        <w:rPr>
          <w:rFonts w:ascii="Arial" w:hAnsi="Arial" w:cs="Arial"/>
          <w:i/>
          <w:iCs/>
          <w:sz w:val="20"/>
          <w:szCs w:val="20"/>
        </w:rPr>
        <w:t>(...)</w:t>
      </w:r>
      <w:r w:rsidR="00F65199">
        <w:rPr>
          <w:rFonts w:ascii="Arial" w:hAnsi="Arial" w:cs="Arial"/>
          <w:sz w:val="20"/>
          <w:szCs w:val="20"/>
        </w:rPr>
        <w:t>”;</w:t>
      </w:r>
    </w:p>
    <w:p w14:paraId="57C1A3AD" w14:textId="19C8C3EA"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14 del COAM indica que </w:t>
      </w:r>
      <w:r w:rsidR="00F65199" w:rsidRPr="00F65199">
        <w:rPr>
          <w:rFonts w:ascii="Arial" w:hAnsi="Arial" w:cs="Arial"/>
          <w:i/>
          <w:sz w:val="20"/>
          <w:szCs w:val="20"/>
        </w:rPr>
        <w:t>“(...)</w:t>
      </w:r>
      <w:r w:rsidR="00F65199">
        <w:rPr>
          <w:rFonts w:ascii="Arial" w:hAnsi="Arial" w:cs="Arial"/>
          <w:i/>
          <w:iCs/>
          <w:sz w:val="20"/>
          <w:szCs w:val="20"/>
        </w:rPr>
        <w:t xml:space="preserve"> </w:t>
      </w:r>
      <w:r w:rsidRPr="00F65199">
        <w:rPr>
          <w:rFonts w:ascii="Arial" w:hAnsi="Arial" w:cs="Arial"/>
          <w:i/>
          <w:sz w:val="20"/>
          <w:szCs w:val="20"/>
        </w:rPr>
        <w:t>el</w:t>
      </w:r>
      <w:r w:rsidRPr="005D2E28">
        <w:rPr>
          <w:rFonts w:ascii="Arial" w:hAnsi="Arial" w:cs="Arial"/>
          <w:i/>
          <w:sz w:val="20"/>
          <w:szCs w:val="20"/>
        </w:rPr>
        <w:t xml:space="preserve">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i/>
          <w:sz w:val="20"/>
          <w:szCs w:val="20"/>
        </w:rPr>
        <w:t>”</w:t>
      </w:r>
      <w:r w:rsidRPr="005D2E28">
        <w:rPr>
          <w:rFonts w:ascii="Arial" w:hAnsi="Arial" w:cs="Arial"/>
          <w:sz w:val="20"/>
          <w:szCs w:val="20"/>
        </w:rPr>
        <w:t>;</w:t>
      </w:r>
    </w:p>
    <w:p w14:paraId="3AB1028F" w14:textId="4E0A1DE6"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artículo 25 del COAM señala que: “</w:t>
      </w:r>
      <w:r w:rsidR="00F65199">
        <w:rPr>
          <w:rFonts w:ascii="Arial" w:hAnsi="Arial" w:cs="Arial"/>
          <w:i/>
          <w:iCs/>
          <w:sz w:val="20"/>
          <w:szCs w:val="20"/>
        </w:rPr>
        <w:t>(...)</w:t>
      </w:r>
      <w:r w:rsidR="00F65199">
        <w:rPr>
          <w:rFonts w:ascii="Arial" w:hAnsi="Arial" w:cs="Arial"/>
          <w:i/>
          <w:iCs/>
          <w:sz w:val="20"/>
          <w:szCs w:val="20"/>
        </w:rPr>
        <w:t xml:space="preserve"> </w:t>
      </w:r>
      <w:r w:rsidRPr="005D2E28">
        <w:rPr>
          <w:rFonts w:ascii="Arial" w:hAnsi="Arial" w:cs="Arial"/>
          <w:i/>
          <w:sz w:val="20"/>
          <w:szCs w:val="20"/>
        </w:rPr>
        <w:t>en el marco del Sistema Nacional de Competencias y del Sistema Descentralizado de Gestión Ambiental, los Gobiernos Autónomos Descentralizados en todos sus niveles, ejercerán las competencias en materia ambiental asignadas de conformidad con la Constitución y la ley, y que, para efectos de la acreditación estarán sujetos al control y seguimiento de la Autoridad Ambiental Nacional</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sz w:val="20"/>
          <w:szCs w:val="20"/>
        </w:rPr>
        <w:t>”;</w:t>
      </w:r>
    </w:p>
    <w:p w14:paraId="33BBF234" w14:textId="0CF9E430" w:rsidR="007254AE" w:rsidRPr="005D2E28" w:rsidRDefault="007254AE" w:rsidP="005D2E28">
      <w:pPr>
        <w:spacing w:before="240" w:after="240" w:line="276" w:lineRule="auto"/>
        <w:ind w:left="532" w:hanging="567"/>
        <w:jc w:val="both"/>
        <w:rPr>
          <w:rFonts w:ascii="Arial" w:eastAsia="Times New Roman" w:hAnsi="Arial" w:cs="Arial"/>
          <w:sz w:val="20"/>
          <w:szCs w:val="20"/>
          <w:lang w:eastAsia="es-MX"/>
        </w:rPr>
      </w:pPr>
      <w:r w:rsidRPr="005D2E28">
        <w:rPr>
          <w:rFonts w:ascii="Arial" w:hAnsi="Arial" w:cs="Arial"/>
          <w:b/>
          <w:bCs/>
          <w:sz w:val="20"/>
          <w:szCs w:val="20"/>
        </w:rPr>
        <w:t>Que,</w:t>
      </w:r>
      <w:r w:rsidRPr="005D2E28">
        <w:rPr>
          <w:rFonts w:ascii="Arial" w:hAnsi="Arial" w:cs="Arial"/>
          <w:sz w:val="20"/>
          <w:szCs w:val="20"/>
        </w:rPr>
        <w:t xml:space="preserve"> en sus números 9, 10 y 11 del artículo 27 del COAM determina que, </w:t>
      </w:r>
      <w:r w:rsidR="00F65199" w:rsidRPr="00F65199">
        <w:rPr>
          <w:rFonts w:ascii="Arial" w:hAnsi="Arial" w:cs="Arial"/>
          <w:i/>
          <w:sz w:val="20"/>
          <w:szCs w:val="20"/>
        </w:rPr>
        <w:t>“(...)</w:t>
      </w:r>
      <w:r w:rsidRPr="00F65199">
        <w:rPr>
          <w:rFonts w:ascii="Arial" w:eastAsia="Times New Roman" w:hAnsi="Arial" w:cs="Arial"/>
          <w:i/>
          <w:iCs/>
          <w:sz w:val="20"/>
          <w:szCs w:val="20"/>
          <w:lang w:eastAsia="es-MX"/>
        </w:rPr>
        <w:t>En el marco de sus competencias ambientales exclusivas y concurrentes corresponde</w:t>
      </w:r>
      <w:r w:rsidRPr="005D2E28">
        <w:rPr>
          <w:rFonts w:ascii="Arial" w:eastAsia="Times New Roman" w:hAnsi="Arial" w:cs="Arial"/>
          <w:i/>
          <w:iCs/>
          <w:sz w:val="20"/>
          <w:szCs w:val="20"/>
          <w:lang w:eastAsia="es-MX"/>
        </w:rPr>
        <w:t xml:space="preserve"> a los Gobiernos Autónomos Descentralizados Metropolitanos y Municipales el ejercicio de las siguientes facultades, en concordancia con las políticas y normas emitidas por los Gobiernos Autónomos Provinciales y la Autoridad Ambiental Nacional:</w:t>
      </w:r>
      <w:r w:rsidRPr="005D2E28">
        <w:rPr>
          <w:rFonts w:ascii="Arial" w:eastAsia="Times New Roman" w:hAnsi="Arial" w:cs="Arial"/>
          <w:sz w:val="20"/>
          <w:szCs w:val="20"/>
          <w:lang w:eastAsia="es-MX"/>
        </w:rPr>
        <w:t xml:space="preserve"> </w:t>
      </w:r>
      <w:r w:rsidRPr="00F65199">
        <w:rPr>
          <w:rFonts w:ascii="Arial" w:eastAsia="Times New Roman" w:hAnsi="Arial" w:cs="Arial"/>
          <w:i/>
          <w:sz w:val="20"/>
          <w:szCs w:val="20"/>
          <w:lang w:eastAsia="es-MX"/>
        </w:rPr>
        <w:t>(…)</w:t>
      </w:r>
      <w:r w:rsidR="00F65199" w:rsidRPr="00F65199">
        <w:rPr>
          <w:rFonts w:ascii="Arial" w:eastAsia="Times New Roman" w:hAnsi="Arial" w:cs="Arial"/>
          <w:i/>
          <w:sz w:val="20"/>
          <w:szCs w:val="20"/>
          <w:lang w:eastAsia="es-MX"/>
        </w:rPr>
        <w:t xml:space="preserve"> </w:t>
      </w:r>
      <w:r w:rsidRPr="005D2E28">
        <w:rPr>
          <w:rFonts w:ascii="Arial" w:eastAsia="Times New Roman" w:hAnsi="Arial" w:cs="Arial"/>
          <w:i/>
          <w:iCs/>
          <w:sz w:val="20"/>
          <w:szCs w:val="20"/>
          <w:lang w:eastAsia="es-MX"/>
        </w:rPr>
        <w:t xml:space="preserve">9. Generar normas y procedimientos para prevenir, evitar, reparar, controlar y sancionar la contaminación y daños ambientales, una vez que el Gobierno Autónomo Descentralizado se haya acreditado ante el Sistema Único de Manejo Ambiental; 10. Controlar el cumplimiento de </w:t>
      </w:r>
      <w:r w:rsidRPr="005D2E28">
        <w:rPr>
          <w:rFonts w:ascii="Arial" w:eastAsia="Times New Roman" w:hAnsi="Arial" w:cs="Arial"/>
          <w:i/>
          <w:iCs/>
          <w:sz w:val="20"/>
          <w:szCs w:val="20"/>
          <w:lang w:eastAsia="es-MX"/>
        </w:rPr>
        <w:lastRenderedPageBreak/>
        <w:t>los parámetros ambientales y la aplicación de normas técnicas de los componentes agua, suelo, aire y ruido; 11. Controlar las autorizaciones administrativas otorgadas</w:t>
      </w:r>
      <w:r w:rsidR="00F65199">
        <w:rPr>
          <w:rFonts w:ascii="Arial" w:eastAsia="Times New Roman" w:hAnsi="Arial" w:cs="Arial"/>
          <w:sz w:val="20"/>
          <w:szCs w:val="20"/>
          <w:lang w:eastAsia="es-MX"/>
        </w:rPr>
        <w:t xml:space="preserve"> </w:t>
      </w:r>
      <w:r w:rsidR="00F65199">
        <w:rPr>
          <w:rFonts w:ascii="Arial" w:hAnsi="Arial" w:cs="Arial"/>
          <w:i/>
          <w:iCs/>
          <w:sz w:val="20"/>
          <w:szCs w:val="20"/>
        </w:rPr>
        <w:t>(...)</w:t>
      </w:r>
      <w:r w:rsidRPr="005D2E28">
        <w:rPr>
          <w:rFonts w:ascii="Arial" w:eastAsia="Times New Roman" w:hAnsi="Arial" w:cs="Arial"/>
          <w:sz w:val="20"/>
          <w:szCs w:val="20"/>
          <w:lang w:eastAsia="es-MX"/>
        </w:rPr>
        <w:t>”;</w:t>
      </w:r>
    </w:p>
    <w:p w14:paraId="4C478EF4" w14:textId="1AD6720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161 del COAM señala que: “</w:t>
      </w:r>
      <w:r w:rsidR="00F65199">
        <w:rPr>
          <w:rFonts w:ascii="Arial" w:hAnsi="Arial" w:cs="Arial"/>
          <w:i/>
          <w:iCs/>
          <w:sz w:val="20"/>
          <w:szCs w:val="20"/>
        </w:rPr>
        <w:t>(...)</w:t>
      </w:r>
      <w:r w:rsidR="00F65199">
        <w:rPr>
          <w:rFonts w:ascii="Arial" w:hAnsi="Arial" w:cs="Arial"/>
          <w:i/>
          <w:iCs/>
          <w:sz w:val="20"/>
          <w:szCs w:val="20"/>
        </w:rPr>
        <w:t xml:space="preserve"> </w:t>
      </w:r>
      <w:r w:rsidRPr="005D2E28">
        <w:rPr>
          <w:rFonts w:ascii="Arial" w:hAnsi="Arial" w:cs="Arial"/>
          <w:i/>
          <w:iCs/>
          <w:sz w:val="20"/>
          <w:szCs w:val="20"/>
        </w:rPr>
        <w:t xml:space="preserve">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w:t>
      </w:r>
      <w:r w:rsidR="00F65199">
        <w:rPr>
          <w:rFonts w:ascii="Arial" w:hAnsi="Arial" w:cs="Arial"/>
          <w:i/>
          <w:iCs/>
          <w:sz w:val="20"/>
          <w:szCs w:val="20"/>
        </w:rPr>
        <w:t>(...)</w:t>
      </w:r>
      <w:r w:rsidRPr="005D2E28">
        <w:rPr>
          <w:rFonts w:ascii="Arial" w:hAnsi="Arial" w:cs="Arial"/>
          <w:sz w:val="20"/>
          <w:szCs w:val="20"/>
        </w:rPr>
        <w:t xml:space="preserve"> </w:t>
      </w:r>
      <w:r w:rsidRPr="005D2E28">
        <w:rPr>
          <w:rFonts w:ascii="Arial" w:hAnsi="Arial" w:cs="Arial"/>
          <w:i/>
          <w:iCs/>
          <w:sz w:val="20"/>
          <w:szCs w:val="20"/>
        </w:rPr>
        <w:t>Se prohíbe a la Autoridad Ambiental Nacional y a los Gobiernos Autónomos Descentralizados Competentes, implementar normas de carácter regresivo en materia ambiental que perjudiquen el ecosistema</w:t>
      </w:r>
      <w:r w:rsidR="00F65199">
        <w:rPr>
          <w:rFonts w:ascii="Arial" w:hAnsi="Arial" w:cs="Arial"/>
          <w:i/>
          <w:iCs/>
          <w:sz w:val="20"/>
          <w:szCs w:val="20"/>
        </w:rPr>
        <w:t xml:space="preserve"> </w:t>
      </w:r>
      <w:r w:rsidR="00F65199">
        <w:rPr>
          <w:rFonts w:ascii="Arial" w:hAnsi="Arial" w:cs="Arial"/>
          <w:i/>
          <w:iCs/>
          <w:sz w:val="20"/>
          <w:szCs w:val="20"/>
        </w:rPr>
        <w:t>(...)</w:t>
      </w:r>
      <w:r w:rsidRPr="005D2E28">
        <w:rPr>
          <w:rFonts w:ascii="Arial" w:hAnsi="Arial" w:cs="Arial"/>
          <w:i/>
          <w:iCs/>
          <w:sz w:val="20"/>
          <w:szCs w:val="20"/>
        </w:rPr>
        <w:t xml:space="preserve"> ”</w:t>
      </w:r>
      <w:r w:rsidRPr="005D2E28">
        <w:rPr>
          <w:rFonts w:ascii="Arial" w:hAnsi="Arial" w:cs="Arial"/>
          <w:sz w:val="20"/>
          <w:szCs w:val="20"/>
        </w:rPr>
        <w:t>.</w:t>
      </w:r>
    </w:p>
    <w:p w14:paraId="70440D37" w14:textId="77777777" w:rsidR="007254AE" w:rsidRPr="005D2E28" w:rsidRDefault="007254AE" w:rsidP="005D2E28">
      <w:pPr>
        <w:spacing w:before="240" w:after="240" w:line="276" w:lineRule="auto"/>
        <w:ind w:left="532" w:hanging="532"/>
        <w:jc w:val="both"/>
        <w:rPr>
          <w:rFonts w:ascii="Arial" w:hAnsi="Arial" w:cs="Arial"/>
          <w:b/>
          <w:bCs/>
          <w:sz w:val="20"/>
          <w:szCs w:val="20"/>
        </w:rPr>
      </w:pPr>
      <w:r w:rsidRPr="005D2E28">
        <w:rPr>
          <w:rFonts w:ascii="Arial" w:hAnsi="Arial" w:cs="Arial"/>
          <w:b/>
          <w:bCs/>
          <w:sz w:val="20"/>
          <w:szCs w:val="20"/>
        </w:rPr>
        <w:t>Que,</w:t>
      </w:r>
      <w:r w:rsidRPr="005D2E28">
        <w:rPr>
          <w:rFonts w:ascii="Arial" w:hAnsi="Arial" w:cs="Arial"/>
          <w:b/>
          <w:bCs/>
          <w:sz w:val="20"/>
          <w:szCs w:val="20"/>
        </w:rPr>
        <w:tab/>
      </w:r>
      <w:r w:rsidRPr="005D2E28">
        <w:rPr>
          <w:rFonts w:ascii="Arial" w:hAnsi="Arial" w:cs="Arial"/>
          <w:sz w:val="20"/>
          <w:szCs w:val="20"/>
        </w:rPr>
        <w:t>el Libro Tercero del Reglamento al Código Orgánico del Ambiente (en adelante RCOAM) establece todas aquellas disposiciones relativas a la calidad ambiental;</w:t>
      </w:r>
    </w:p>
    <w:p w14:paraId="7DBBEA5E"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la Codificación del  Código Municipal para el Distrito Metropolitano de Quito, Ordenanza Metropolitana Nro. 037-2022 sancionada el 16 de agosto de 2022, 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2D1B0DDD"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el Código Municipal para el Distrito Metropolitano de Quito, </w:t>
      </w:r>
      <w:r w:rsidRPr="005D2E28">
        <w:rPr>
          <w:rFonts w:ascii="Arial" w:eastAsia="Spranq eco sans" w:hAnsi="Arial" w:cs="Arial"/>
          <w:color w:val="000000"/>
          <w:sz w:val="20"/>
          <w:szCs w:val="20"/>
        </w:rPr>
        <w:t>Libro IV del Eje Territorial, Libro IV.3 Del Ambiente, Título V establece el Sistema de Manejo Ambiental del Distrito Metropolitano de Quito</w:t>
      </w:r>
      <w:r w:rsidRPr="005D2E28">
        <w:rPr>
          <w:rFonts w:ascii="Arial" w:hAnsi="Arial" w:cs="Arial"/>
          <w:sz w:val="20"/>
          <w:szCs w:val="20"/>
        </w:rPr>
        <w:t>;</w:t>
      </w:r>
    </w:p>
    <w:p w14:paraId="01EF988D"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 xml:space="preserve">Que, </w:t>
      </w:r>
      <w:r w:rsidRPr="005D2E28">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5FBC14B7"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mediante Resolución No. 005-CNC-2014, el Consejo Nacional de Competencias expidió la regularización para el ejercicio de la competencia de la gestión ambiental a favor de los Gobiernos Autónomos Descentralizados;</w:t>
      </w:r>
    </w:p>
    <w:p w14:paraId="4D7392DD"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15 de la Resolución No. 005-CNC-2014 emitida por el Consejo Nacional de Competencias determina que las facultades de los gobiernos autónomos descentralizados metropolitanos y municipales en el marco de la competencia de gestión ambiental, corresponde la planificación local, regulación local, control local y gestión local y que, estos deberán mantener la coordinación necesaria con el gobierno central y los gobiernos autónomos descentralizados provinciales, con el objeto de garantizar el ejercicio adecuado de la competencia; </w:t>
      </w:r>
    </w:p>
    <w:p w14:paraId="65D605B8" w14:textId="77777777" w:rsidR="007254AE" w:rsidRPr="005D2E28" w:rsidRDefault="007254AE" w:rsidP="005D2E28">
      <w:pPr>
        <w:spacing w:before="240" w:after="240" w:line="276" w:lineRule="auto"/>
        <w:ind w:left="532" w:hanging="567"/>
        <w:jc w:val="both"/>
        <w:rPr>
          <w:rFonts w:ascii="Arial" w:hAnsi="Arial" w:cs="Arial"/>
          <w:sz w:val="20"/>
          <w:szCs w:val="20"/>
        </w:rPr>
      </w:pPr>
      <w:r w:rsidRPr="005D2E28">
        <w:rPr>
          <w:rFonts w:ascii="Arial" w:hAnsi="Arial" w:cs="Arial"/>
          <w:b/>
          <w:bCs/>
          <w:sz w:val="20"/>
          <w:szCs w:val="20"/>
        </w:rPr>
        <w:t>Que,</w:t>
      </w:r>
      <w:r w:rsidRPr="005D2E28">
        <w:rPr>
          <w:rFonts w:ascii="Arial" w:hAnsi="Arial" w:cs="Arial"/>
          <w:sz w:val="20"/>
          <w:szCs w:val="20"/>
        </w:rPr>
        <w:t xml:space="preserve"> en el artículo 17 de la Resolución No. 0005-CNC-2014 emitida por el Consejo Nacional de Competencias establece que corresponde a los gobiernos autónomos descentralizados </w:t>
      </w:r>
      <w:r w:rsidRPr="005D2E28">
        <w:rPr>
          <w:rFonts w:ascii="Arial" w:hAnsi="Arial" w:cs="Arial"/>
          <w:sz w:val="20"/>
          <w:szCs w:val="20"/>
        </w:rPr>
        <w:lastRenderedPageBreak/>
        <w:t xml:space="preserve">metropolitanos y municipales enmarcados en la normativa ambiental nacional, la generación de normas y procedimientos en el marco de la competencia de gestión ambiental; </w:t>
      </w:r>
    </w:p>
    <w:p w14:paraId="5EA65116" w14:textId="487C86BD"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sz w:val="20"/>
          <w:szCs w:val="20"/>
        </w:rPr>
        <w:t>el artículo 1 de la Resolución Nro. A-013-2019 de 27 de junio de 2019, el alcalde del Distrito Metropolitano de Quito resolvió “</w:t>
      </w:r>
      <w:r w:rsidR="00F65199">
        <w:rPr>
          <w:rFonts w:ascii="Arial" w:hAnsi="Arial" w:cs="Arial"/>
          <w:i/>
          <w:iCs/>
          <w:sz w:val="20"/>
          <w:szCs w:val="20"/>
        </w:rPr>
        <w:t>(...)</w:t>
      </w:r>
      <w:r w:rsidR="00F65199">
        <w:rPr>
          <w:rFonts w:ascii="Arial" w:hAnsi="Arial" w:cs="Arial"/>
          <w:i/>
          <w:iCs/>
          <w:sz w:val="20"/>
          <w:szCs w:val="20"/>
        </w:rPr>
        <w:t xml:space="preserve"> </w:t>
      </w:r>
      <w:r w:rsidRPr="005D2E28">
        <w:rPr>
          <w:rFonts w:ascii="Arial" w:hAnsi="Arial" w:cs="Arial"/>
          <w:sz w:val="20"/>
          <w:szCs w:val="20"/>
        </w:rPr>
        <w:t>a</w:t>
      </w:r>
      <w:r w:rsidRPr="005D2E28">
        <w:rPr>
          <w:rFonts w:ascii="Arial" w:hAnsi="Arial" w:cs="Arial"/>
          <w:i/>
          <w:sz w:val="20"/>
          <w:szCs w:val="20"/>
        </w:rPr>
        <w:t>tribuir a la Secretaría de Ambiente, las competencias y funciones de Autoridad Ambiental de Aplicación Responsable, y la autorización para utilizar el sello del Sistema Único de Manejo Ambiental, SUMA</w:t>
      </w:r>
      <w:r w:rsidR="00F65199">
        <w:rPr>
          <w:rFonts w:ascii="Arial" w:hAnsi="Arial" w:cs="Arial"/>
          <w:i/>
          <w:sz w:val="20"/>
          <w:szCs w:val="20"/>
        </w:rPr>
        <w:t xml:space="preserve"> </w:t>
      </w:r>
      <w:r w:rsidR="00F65199">
        <w:rPr>
          <w:rFonts w:ascii="Arial" w:hAnsi="Arial" w:cs="Arial"/>
          <w:i/>
          <w:iCs/>
          <w:sz w:val="20"/>
          <w:szCs w:val="20"/>
        </w:rPr>
        <w:t>(...)</w:t>
      </w:r>
      <w:r w:rsidRPr="005D2E28">
        <w:rPr>
          <w:rFonts w:ascii="Arial" w:hAnsi="Arial" w:cs="Arial"/>
          <w:i/>
          <w:sz w:val="20"/>
          <w:szCs w:val="20"/>
        </w:rPr>
        <w:t xml:space="preserve">”; </w:t>
      </w:r>
    </w:p>
    <w:p w14:paraId="2D81B2C1" w14:textId="78942FE7" w:rsidR="007254AE" w:rsidRPr="005D2E28" w:rsidRDefault="007254AE" w:rsidP="005D2E28">
      <w:pPr>
        <w:spacing w:before="240" w:after="240" w:line="276" w:lineRule="auto"/>
        <w:ind w:left="532" w:hanging="567"/>
        <w:jc w:val="both"/>
        <w:rPr>
          <w:rFonts w:ascii="Arial" w:hAnsi="Arial" w:cs="Arial"/>
          <w:i/>
          <w:sz w:val="20"/>
          <w:szCs w:val="20"/>
        </w:rPr>
      </w:pPr>
      <w:r w:rsidRPr="005D2E28">
        <w:rPr>
          <w:rFonts w:ascii="Arial" w:hAnsi="Arial" w:cs="Arial"/>
          <w:b/>
          <w:bCs/>
          <w:sz w:val="20"/>
          <w:szCs w:val="20"/>
        </w:rPr>
        <w:t xml:space="preserve">Que, </w:t>
      </w:r>
      <w:r w:rsidRPr="005D2E28">
        <w:rPr>
          <w:rFonts w:ascii="Arial" w:hAnsi="Arial" w:cs="Arial"/>
          <w:bCs/>
          <w:sz w:val="20"/>
          <w:szCs w:val="20"/>
        </w:rPr>
        <w:t>la</w:t>
      </w:r>
      <w:r w:rsidRPr="005D2E28">
        <w:rPr>
          <w:rFonts w:ascii="Arial" w:hAnsi="Arial" w:cs="Arial"/>
          <w:sz w:val="20"/>
          <w:szCs w:val="20"/>
        </w:rPr>
        <w:t xml:space="preserve"> Corte Constitucional del Ecuador resuelve en la</w:t>
      </w:r>
      <w:r w:rsidRPr="005D2E28">
        <w:rPr>
          <w:rFonts w:ascii="Arial" w:hAnsi="Arial" w:cs="Arial"/>
          <w:b/>
          <w:bCs/>
          <w:sz w:val="20"/>
          <w:szCs w:val="20"/>
        </w:rPr>
        <w:t xml:space="preserve"> </w:t>
      </w:r>
      <w:r w:rsidRPr="005D2E28">
        <w:rPr>
          <w:rFonts w:ascii="Arial" w:hAnsi="Arial" w:cs="Arial"/>
          <w:sz w:val="20"/>
          <w:szCs w:val="20"/>
        </w:rPr>
        <w:t xml:space="preserve">Sentencia del caso No. 121-20-IN, </w:t>
      </w:r>
      <w:r w:rsidRPr="005D2E28">
        <w:rPr>
          <w:rFonts w:ascii="Arial" w:hAnsi="Arial" w:cs="Arial"/>
          <w:i/>
          <w:iCs/>
          <w:sz w:val="20"/>
          <w:szCs w:val="20"/>
        </w:rPr>
        <w:t>“</w:t>
      </w:r>
      <w:r w:rsidR="00F65199">
        <w:rPr>
          <w:rFonts w:ascii="Arial" w:hAnsi="Arial" w:cs="Arial"/>
          <w:i/>
          <w:iCs/>
          <w:sz w:val="20"/>
          <w:szCs w:val="20"/>
        </w:rPr>
        <w:t>…</w:t>
      </w:r>
      <w:r w:rsidRPr="005D2E28">
        <w:rPr>
          <w:rFonts w:ascii="Arial" w:hAnsi="Arial" w:cs="Arial"/>
          <w:i/>
          <w:iCs/>
          <w:sz w:val="20"/>
          <w:szCs w:val="20"/>
        </w:rPr>
        <w:t xml:space="preserve"> I.) Aceptar la Acción Publica de Inconstitucionalidad N° 121-20-IN. II.) Declarar 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III.)</w:t>
      </w:r>
      <w:r w:rsidRPr="005D2E28">
        <w:rPr>
          <w:rFonts w:ascii="Arial" w:hAnsi="Arial" w:cs="Arial"/>
          <w:b/>
          <w:bCs/>
          <w:i/>
          <w:iCs/>
          <w:sz w:val="20"/>
          <w:szCs w:val="20"/>
        </w:rPr>
        <w:t xml:space="preserve"> </w:t>
      </w:r>
      <w:r w:rsidRPr="005D2E28">
        <w:rPr>
          <w:rFonts w:ascii="Arial" w:hAnsi="Arial" w:cs="Arial"/>
          <w:i/>
          <w:iCs/>
          <w:sz w:val="20"/>
          <w:szCs w:val="20"/>
        </w:rPr>
        <w:t>Ordenar al Gobierno Autónomo Descentralizado Municipal del Distrito Metropolitano de Quito que, en el evento de que expida normativa en situación de las normas declaradas inconstitucionales, esta guarde estricta observancia de los parámetros establecidos en la presente sentencia</w:t>
      </w:r>
      <w:r w:rsidRPr="005D2E28">
        <w:rPr>
          <w:rFonts w:ascii="Arial" w:hAnsi="Arial" w:cs="Arial"/>
          <w:b/>
          <w:bCs/>
          <w:i/>
          <w:iCs/>
          <w:sz w:val="20"/>
          <w:szCs w:val="20"/>
        </w:rPr>
        <w:t>…”</w:t>
      </w:r>
    </w:p>
    <w:p w14:paraId="63B34FF5" w14:textId="40079987" w:rsidR="007254AE" w:rsidRPr="005D2E28" w:rsidRDefault="007254AE" w:rsidP="005D2E28">
      <w:pPr>
        <w:spacing w:before="240" w:after="240" w:line="276" w:lineRule="auto"/>
        <w:ind w:left="703" w:hanging="703"/>
        <w:jc w:val="both"/>
        <w:rPr>
          <w:rFonts w:ascii="Arial" w:eastAsiaTheme="minorEastAsia" w:hAnsi="Arial" w:cs="Arial"/>
          <w:sz w:val="20"/>
          <w:szCs w:val="20"/>
          <w:lang w:eastAsia="es-EC"/>
        </w:rPr>
      </w:pPr>
      <w:r w:rsidRPr="005D2E28">
        <w:rPr>
          <w:rFonts w:ascii="Arial" w:eastAsiaTheme="minorEastAsia" w:hAnsi="Arial" w:cs="Arial"/>
          <w:b/>
          <w:sz w:val="20"/>
          <w:szCs w:val="20"/>
          <w:lang w:eastAsia="es-EC"/>
        </w:rPr>
        <w:t>Que,</w:t>
      </w:r>
      <w:r w:rsidRPr="005D2E28">
        <w:rPr>
          <w:rFonts w:ascii="Arial" w:eastAsiaTheme="minorEastAsia" w:hAnsi="Arial" w:cs="Arial"/>
          <w:sz w:val="20"/>
          <w:szCs w:val="20"/>
          <w:lang w:eastAsia="es-EC"/>
        </w:rPr>
        <w:t xml:space="preserve"> a través de Informe Técnico de Sustento Nro. INF_DGCA_00</w:t>
      </w:r>
      <w:r w:rsidR="00F65199">
        <w:rPr>
          <w:rFonts w:ascii="Arial" w:eastAsiaTheme="minorEastAsia" w:hAnsi="Arial" w:cs="Arial"/>
          <w:sz w:val="20"/>
          <w:szCs w:val="20"/>
          <w:lang w:eastAsia="es-EC"/>
        </w:rPr>
        <w:t>6</w:t>
      </w:r>
      <w:r w:rsidRPr="005D2E28">
        <w:rPr>
          <w:rFonts w:ascii="Arial" w:eastAsiaTheme="minorEastAsia" w:hAnsi="Arial" w:cs="Arial"/>
          <w:sz w:val="20"/>
          <w:szCs w:val="20"/>
          <w:lang w:eastAsia="es-EC"/>
        </w:rPr>
        <w:t xml:space="preserve">_2022 de </w:t>
      </w:r>
      <w:r w:rsidR="00F65199">
        <w:rPr>
          <w:rFonts w:ascii="Arial" w:eastAsiaTheme="minorEastAsia" w:hAnsi="Arial" w:cs="Arial"/>
          <w:sz w:val="20"/>
          <w:szCs w:val="20"/>
          <w:lang w:eastAsia="es-EC"/>
        </w:rPr>
        <w:t xml:space="preserve">07 </w:t>
      </w:r>
      <w:r w:rsidRPr="005D2E28">
        <w:rPr>
          <w:rFonts w:ascii="Arial" w:eastAsiaTheme="minorEastAsia" w:hAnsi="Arial" w:cs="Arial"/>
          <w:sz w:val="20"/>
          <w:szCs w:val="20"/>
          <w:lang w:eastAsia="es-EC"/>
        </w:rPr>
        <w:t xml:space="preserve">de </w:t>
      </w:r>
      <w:r w:rsidR="00F65199">
        <w:rPr>
          <w:rFonts w:ascii="Arial" w:eastAsiaTheme="minorEastAsia" w:hAnsi="Arial" w:cs="Arial"/>
          <w:sz w:val="20"/>
          <w:szCs w:val="20"/>
          <w:lang w:eastAsia="es-EC"/>
        </w:rPr>
        <w:t>noviembre del</w:t>
      </w:r>
      <w:r w:rsidRPr="005D2E28">
        <w:rPr>
          <w:rFonts w:ascii="Arial" w:eastAsiaTheme="minorEastAsia" w:hAnsi="Arial" w:cs="Arial"/>
          <w:sz w:val="20"/>
          <w:szCs w:val="20"/>
          <w:lang w:eastAsia="es-EC"/>
        </w:rPr>
        <w:t xml:space="preserve"> 2022 la Secretaría de Ambiente determinó las tasas retributivas por concepto de servicios administrativos relacionados con la regulación, control y seguimiento ambiental.</w:t>
      </w:r>
    </w:p>
    <w:p w14:paraId="710F4C88" w14:textId="77777777" w:rsidR="007254AE"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heme="minorEastAsia" w:hAnsi="Arial" w:cs="Arial"/>
          <w:sz w:val="20"/>
          <w:szCs w:val="20"/>
          <w:lang w:eastAsia="es-EC"/>
        </w:rPr>
        <w:t xml:space="preserve">En ejercicio de las atribuciones contenidas en el artículo 240 y el numeral 5 del artículo 264 de la Constitución de la República del Ecuador y letra c) del artículo 87 del Código Orgánico de Organización Territorial, Autonomía y Descentralización (COOTAD); y, el artículo 8 de la Ley Orgánica de Régimen para el Distrito Metropolitano de Quito, </w:t>
      </w:r>
      <w:r w:rsidRPr="005D2E28">
        <w:rPr>
          <w:rFonts w:ascii="Arial" w:eastAsia="Times New Roman" w:hAnsi="Arial" w:cs="Arial"/>
          <w:sz w:val="20"/>
          <w:szCs w:val="20"/>
          <w:lang w:val="es-ES" w:eastAsia="es-EC"/>
        </w:rPr>
        <w:t>expide la siguiente:</w:t>
      </w:r>
    </w:p>
    <w:p w14:paraId="72F7F823" w14:textId="0CA95C2F" w:rsidR="007254AE" w:rsidRPr="005D2E28" w:rsidRDefault="007254AE" w:rsidP="005D2E28">
      <w:pPr>
        <w:spacing w:before="240" w:after="240" w:line="276" w:lineRule="auto"/>
        <w:jc w:val="center"/>
        <w:rPr>
          <w:rFonts w:ascii="Arial" w:hAnsi="Arial" w:cs="Arial"/>
          <w:color w:val="000000" w:themeColor="text1"/>
          <w:sz w:val="20"/>
          <w:szCs w:val="20"/>
          <w:lang w:val="es-ES"/>
        </w:rPr>
      </w:pPr>
      <w:r w:rsidRPr="005D2E28">
        <w:rPr>
          <w:rFonts w:ascii="Arial" w:hAnsi="Arial" w:cs="Arial"/>
          <w:b/>
          <w:bCs/>
          <w:color w:val="000000" w:themeColor="text1"/>
          <w:sz w:val="20"/>
          <w:szCs w:val="20"/>
          <w:lang w:val="es-MX"/>
        </w:rPr>
        <w:t>ORDENANZA METROPOLITANA QUE SUSTITUYE LA LÍNEA SÉPTIMA DE LA TABLA DEL ARTÍCULO 1646 DEL CAPÍTULO XX DE LAS TASAS RETRIBUTIVAS POR SERVICIOS TÉCNICOS Y ADMINISTRATIVOS RELACIONADOS CON LA REGULARIZACIÓN,</w:t>
      </w:r>
      <w:r w:rsidR="00955C06" w:rsidRPr="005D2E28">
        <w:rPr>
          <w:rFonts w:ascii="Arial" w:hAnsi="Arial" w:cs="Arial"/>
          <w:b/>
          <w:bCs/>
          <w:color w:val="000000" w:themeColor="text1"/>
          <w:sz w:val="20"/>
          <w:szCs w:val="20"/>
          <w:lang w:val="es-MX"/>
        </w:rPr>
        <w:t xml:space="preserve"> </w:t>
      </w:r>
      <w:r w:rsidRPr="005D2E28">
        <w:rPr>
          <w:rFonts w:ascii="Arial" w:hAnsi="Arial" w:cs="Arial"/>
          <w:b/>
          <w:bCs/>
          <w:color w:val="000000" w:themeColor="text1"/>
          <w:sz w:val="20"/>
          <w:szCs w:val="20"/>
          <w:lang w:val="es-MX"/>
        </w:rPr>
        <w:t xml:space="preserve">SEGUIMIENTO Y CONTROL AMBIENTAL Y AGREGA EL </w:t>
      </w:r>
      <w:r w:rsidRPr="005D2E28">
        <w:rPr>
          <w:rFonts w:ascii="Arial" w:hAnsi="Arial" w:cs="Arial"/>
          <w:b/>
          <w:color w:val="000000" w:themeColor="text1"/>
          <w:sz w:val="20"/>
          <w:szCs w:val="20"/>
        </w:rPr>
        <w:t xml:space="preserve">CAPÍTULO XX.I, EN EL TÍTULO IV DE LAS TASAS, LIBRO III.5 PRESUPUESTO, FINANZAS Y TRIBUTACIÓN DEL LIBRO III DEL EJE ECONÓMICO </w:t>
      </w:r>
      <w:r w:rsidRPr="005D2E28">
        <w:rPr>
          <w:rFonts w:ascii="Arial" w:hAnsi="Arial" w:cs="Arial"/>
          <w:b/>
          <w:bCs/>
          <w:color w:val="000000" w:themeColor="text1"/>
          <w:sz w:val="20"/>
          <w:szCs w:val="20"/>
          <w:lang w:val="es-MX"/>
        </w:rPr>
        <w:t>DEL CÓDIGO MUNICIPAL PARAEL DISTRITO METROPOLITANO DE QUITO</w:t>
      </w:r>
    </w:p>
    <w:p w14:paraId="2DF744F0" w14:textId="290E0086" w:rsidR="007254AE" w:rsidRPr="005D2E28" w:rsidRDefault="007254AE" w:rsidP="005D2E28">
      <w:pPr>
        <w:pStyle w:val="Default"/>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rPr>
        <w:t>Artículo 1.-</w:t>
      </w:r>
      <w:r w:rsidRPr="005D2E28">
        <w:rPr>
          <w:rFonts w:ascii="Arial" w:eastAsia="Times New Roman" w:hAnsi="Arial" w:cs="Arial"/>
          <w:bCs/>
          <w:sz w:val="20"/>
          <w:szCs w:val="20"/>
          <w:lang w:val="es-ES"/>
        </w:rPr>
        <w:t xml:space="preserve"> Sustitúyase </w:t>
      </w:r>
      <w:r w:rsidRPr="005D2E28">
        <w:rPr>
          <w:rFonts w:ascii="Arial" w:eastAsia="Times New Roman" w:hAnsi="Arial" w:cs="Arial"/>
          <w:sz w:val="20"/>
          <w:szCs w:val="20"/>
          <w:lang w:val="es-ES" w:eastAsia="es-EC"/>
        </w:rPr>
        <w:t>la línea séptima de la Tabla que consta en el artículo 1646, por la siguiente:</w:t>
      </w:r>
    </w:p>
    <w:tbl>
      <w:tblPr>
        <w:tblStyle w:val="Tablaconcuadrcula"/>
        <w:tblW w:w="5000" w:type="pct"/>
        <w:jc w:val="center"/>
        <w:tblLook w:val="04A0" w:firstRow="1" w:lastRow="0" w:firstColumn="1" w:lastColumn="0" w:noHBand="0" w:noVBand="1"/>
      </w:tblPr>
      <w:tblGrid>
        <w:gridCol w:w="3539"/>
        <w:gridCol w:w="4955"/>
      </w:tblGrid>
      <w:tr w:rsidR="00955C06" w:rsidRPr="005D2E28" w14:paraId="5534F315" w14:textId="77777777" w:rsidTr="00417E1E">
        <w:trPr>
          <w:trHeight w:val="20"/>
          <w:tblHeader/>
          <w:jc w:val="center"/>
        </w:trPr>
        <w:tc>
          <w:tcPr>
            <w:tcW w:w="2083" w:type="pct"/>
            <w:shd w:val="clear" w:color="auto" w:fill="D9D9D9" w:themeFill="background1" w:themeFillShade="D9"/>
            <w:vAlign w:val="center"/>
          </w:tcPr>
          <w:p w14:paraId="6C56AACC" w14:textId="13EE73D1"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bookmarkStart w:id="0" w:name="_Hlk115334150"/>
            <w:r w:rsidRPr="005D2E28">
              <w:rPr>
                <w:rFonts w:ascii="Arial" w:eastAsia="Times New Roman" w:hAnsi="Arial" w:cs="Arial"/>
                <w:b/>
                <w:color w:val="000000"/>
                <w:sz w:val="20"/>
                <w:szCs w:val="20"/>
                <w:lang w:val="es-ES" w:eastAsia="es-EC"/>
              </w:rPr>
              <w:t xml:space="preserve">ERVICIOS TÉCNICO-ADMINISTRATIVO </w:t>
            </w:r>
          </w:p>
        </w:tc>
        <w:tc>
          <w:tcPr>
            <w:tcW w:w="2917" w:type="pct"/>
            <w:tcBorders>
              <w:bottom w:val="single" w:sz="4" w:space="0" w:color="auto"/>
            </w:tcBorders>
            <w:shd w:val="clear" w:color="auto" w:fill="D9D9D9" w:themeFill="background1" w:themeFillShade="D9"/>
            <w:vAlign w:val="center"/>
          </w:tcPr>
          <w:p w14:paraId="53E349AC" w14:textId="77777777"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TASAS POR SERVICIO TÉCNICO-ADMINISTRATIVOS</w:t>
            </w:r>
          </w:p>
          <w:p w14:paraId="518E252C" w14:textId="77777777" w:rsidR="00955C06" w:rsidRPr="005D2E28" w:rsidRDefault="00955C06" w:rsidP="0058307E">
            <w:pPr>
              <w:spacing w:after="0" w:line="276" w:lineRule="auto"/>
              <w:jc w:val="center"/>
              <w:rPr>
                <w:rFonts w:ascii="Arial" w:eastAsia="Times New Roman" w:hAnsi="Arial" w:cs="Arial"/>
                <w:b/>
                <w:bCs/>
                <w:color w:val="000000"/>
                <w:sz w:val="20"/>
                <w:szCs w:val="20"/>
                <w:lang w:val="es-ES" w:eastAsia="es-EC"/>
              </w:rPr>
            </w:pPr>
            <w:r w:rsidRPr="005D2E28">
              <w:rPr>
                <w:rFonts w:ascii="Arial" w:eastAsia="Times New Roman" w:hAnsi="Arial" w:cs="Arial"/>
                <w:b/>
                <w:bCs/>
                <w:color w:val="000000"/>
                <w:sz w:val="20"/>
                <w:szCs w:val="20"/>
                <w:lang w:val="es-ES" w:eastAsia="es-EC"/>
              </w:rPr>
              <w:t>[USD]</w:t>
            </w:r>
          </w:p>
        </w:tc>
      </w:tr>
      <w:tr w:rsidR="00955C06" w:rsidRPr="005D2E28" w14:paraId="4D1CE084" w14:textId="77777777" w:rsidTr="00417E1E">
        <w:trPr>
          <w:trHeight w:val="20"/>
          <w:jc w:val="center"/>
        </w:trPr>
        <w:tc>
          <w:tcPr>
            <w:tcW w:w="2083" w:type="pct"/>
            <w:vMerge w:val="restart"/>
            <w:vAlign w:val="center"/>
            <w:hideMark/>
          </w:tcPr>
          <w:p w14:paraId="6B5E4E42" w14:textId="77777777" w:rsidR="00955C06" w:rsidRPr="005D2E28" w:rsidRDefault="00955C06" w:rsidP="0058307E">
            <w:pPr>
              <w:spacing w:after="0" w:line="276" w:lineRule="auto"/>
              <w:rPr>
                <w:rFonts w:ascii="Arial" w:eastAsia="Times New Roman" w:hAnsi="Arial" w:cs="Arial"/>
                <w:color w:val="000000"/>
                <w:sz w:val="20"/>
                <w:szCs w:val="20"/>
                <w:lang w:val="es-ES" w:eastAsia="es-EC"/>
              </w:rPr>
            </w:pPr>
            <w:r w:rsidRPr="005D2E28">
              <w:rPr>
                <w:rFonts w:ascii="Arial" w:hAnsi="Arial" w:cs="Arial"/>
                <w:sz w:val="20"/>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1BED2DD1" w14:textId="77777777" w:rsidR="00955C06" w:rsidRPr="005D2E28" w:rsidRDefault="00955C06" w:rsidP="0058307E">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Revisión y pronunciamiento del Informe Ambiental de Cumplimiento y,</w:t>
            </w:r>
          </w:p>
          <w:p w14:paraId="4E011306" w14:textId="77777777" w:rsidR="005D2E28" w:rsidRPr="005D2E28" w:rsidRDefault="00955C06" w:rsidP="0058307E">
            <w:pPr>
              <w:pStyle w:val="Prrafodelista"/>
              <w:numPr>
                <w:ilvl w:val="0"/>
                <w:numId w:val="1"/>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sin movilización</w:t>
            </w:r>
          </w:p>
          <w:p w14:paraId="0F8A70FA" w14:textId="79F2A8BC" w:rsidR="00955C06" w:rsidRPr="005D2E28" w:rsidRDefault="00955C06" w:rsidP="0058307E">
            <w:pPr>
              <w:spacing w:after="0" w:line="276" w:lineRule="auto"/>
              <w:jc w:val="center"/>
              <w:rPr>
                <w:rFonts w:ascii="Arial" w:eastAsia="Times New Roman" w:hAnsi="Arial" w:cs="Arial"/>
                <w:b/>
                <w:sz w:val="20"/>
                <w:szCs w:val="20"/>
                <w:lang w:val="en-US" w:eastAsia="es-EC"/>
              </w:rPr>
            </w:pPr>
            <w:r w:rsidRPr="005D2E28">
              <w:rPr>
                <w:rFonts w:ascii="Arial" w:eastAsia="Times New Roman" w:hAnsi="Arial" w:cs="Arial"/>
                <w:b/>
                <w:sz w:val="20"/>
                <w:szCs w:val="20"/>
                <w:lang w:val="en-US" w:eastAsia="es-EC"/>
              </w:rPr>
              <w:t>1,8</w:t>
            </w:r>
            <w:r w:rsidR="0058307E">
              <w:rPr>
                <w:rFonts w:ascii="Arial" w:eastAsia="Times New Roman" w:hAnsi="Arial" w:cs="Arial"/>
                <w:b/>
                <w:sz w:val="20"/>
                <w:szCs w:val="20"/>
                <w:lang w:val="en-US" w:eastAsia="es-EC"/>
              </w:rPr>
              <w:t>1</w:t>
            </w:r>
            <w:r w:rsidRPr="005D2E28">
              <w:rPr>
                <w:rFonts w:ascii="Arial" w:eastAsia="Times New Roman" w:hAnsi="Arial" w:cs="Arial"/>
                <w:b/>
                <w:sz w:val="20"/>
                <w:szCs w:val="20"/>
                <w:lang w:val="en-US" w:eastAsia="es-EC"/>
              </w:rPr>
              <w:t xml:space="preserve"> x SBU + 11,</w:t>
            </w:r>
            <w:r w:rsidR="0058307E">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tr w:rsidR="00955C06" w:rsidRPr="005D2E28" w14:paraId="16318EC0" w14:textId="77777777" w:rsidTr="00417E1E">
        <w:trPr>
          <w:trHeight w:val="20"/>
          <w:jc w:val="center"/>
        </w:trPr>
        <w:tc>
          <w:tcPr>
            <w:tcW w:w="2083" w:type="pct"/>
            <w:vMerge/>
            <w:vAlign w:val="center"/>
            <w:hideMark/>
          </w:tcPr>
          <w:p w14:paraId="67DDFC8C" w14:textId="77777777" w:rsidR="00955C06" w:rsidRPr="005D2E28" w:rsidRDefault="00955C06" w:rsidP="0058307E">
            <w:pPr>
              <w:spacing w:after="0" w:line="276" w:lineRule="auto"/>
              <w:rPr>
                <w:rFonts w:ascii="Arial" w:eastAsia="Times New Roman" w:hAnsi="Arial" w:cs="Arial"/>
                <w:color w:val="000000"/>
                <w:sz w:val="20"/>
                <w:szCs w:val="20"/>
                <w:lang w:val="en-US" w:eastAsia="es-EC"/>
              </w:rPr>
            </w:pPr>
          </w:p>
        </w:tc>
        <w:tc>
          <w:tcPr>
            <w:tcW w:w="2917" w:type="pct"/>
            <w:tcBorders>
              <w:top w:val="single" w:sz="4" w:space="0" w:color="auto"/>
            </w:tcBorders>
            <w:vAlign w:val="center"/>
            <w:hideMark/>
          </w:tcPr>
          <w:p w14:paraId="4A2E6378" w14:textId="77777777" w:rsidR="00955C06" w:rsidRPr="005D2E28" w:rsidRDefault="00955C06" w:rsidP="0058307E">
            <w:pPr>
              <w:pStyle w:val="Prrafodelista"/>
              <w:numPr>
                <w:ilvl w:val="0"/>
                <w:numId w:val="2"/>
              </w:numPr>
              <w:spacing w:after="0" w:line="276" w:lineRule="auto"/>
              <w:rPr>
                <w:rFonts w:ascii="Arial" w:eastAsia="Times New Roman" w:hAnsi="Arial" w:cs="Arial"/>
                <w:sz w:val="20"/>
                <w:szCs w:val="20"/>
                <w:lang w:eastAsia="es-EC"/>
              </w:rPr>
            </w:pPr>
            <w:r w:rsidRPr="005D2E28">
              <w:rPr>
                <w:rFonts w:ascii="Arial" w:hAnsi="Arial" w:cs="Arial"/>
                <w:sz w:val="20"/>
                <w:szCs w:val="20"/>
                <w:lang w:val="es-ES"/>
              </w:rPr>
              <w:t xml:space="preserve">(a) </w:t>
            </w:r>
            <w:r w:rsidRPr="005D2E28">
              <w:rPr>
                <w:rFonts w:ascii="Arial" w:hAnsi="Arial" w:cs="Arial"/>
                <w:sz w:val="20"/>
                <w:szCs w:val="20"/>
              </w:rPr>
              <w:t>Revisión y pronunciamiento del Informe Ambiental de Cumplimiento y,</w:t>
            </w:r>
          </w:p>
          <w:p w14:paraId="70AADFE9" w14:textId="77777777" w:rsidR="00955C06" w:rsidRPr="005D2E28" w:rsidRDefault="00955C06" w:rsidP="0058307E">
            <w:pPr>
              <w:pStyle w:val="Prrafodelista"/>
              <w:numPr>
                <w:ilvl w:val="0"/>
                <w:numId w:val="2"/>
              </w:numPr>
              <w:spacing w:after="0" w:line="276" w:lineRule="auto"/>
              <w:rPr>
                <w:rFonts w:ascii="Arial" w:eastAsia="Times New Roman" w:hAnsi="Arial" w:cs="Arial"/>
                <w:sz w:val="20"/>
                <w:szCs w:val="20"/>
                <w:lang w:eastAsia="es-EC"/>
              </w:rPr>
            </w:pPr>
            <w:r w:rsidRPr="005D2E28">
              <w:rPr>
                <w:rFonts w:ascii="Arial" w:hAnsi="Arial" w:cs="Arial"/>
                <w:sz w:val="20"/>
                <w:szCs w:val="20"/>
              </w:rPr>
              <w:t>inspección con movilización</w:t>
            </w:r>
          </w:p>
          <w:p w14:paraId="665CEE5F" w14:textId="03979216" w:rsidR="00955C06" w:rsidRPr="005D2E28" w:rsidRDefault="00955C06" w:rsidP="0058307E">
            <w:pPr>
              <w:spacing w:after="0" w:line="276" w:lineRule="auto"/>
              <w:jc w:val="center"/>
              <w:rPr>
                <w:rFonts w:ascii="Arial" w:eastAsia="Times New Roman" w:hAnsi="Arial" w:cs="Arial"/>
                <w:color w:val="000000"/>
                <w:sz w:val="20"/>
                <w:szCs w:val="20"/>
                <w:lang w:val="en-US" w:eastAsia="es-EC"/>
              </w:rPr>
            </w:pPr>
            <w:r w:rsidRPr="005D2E28">
              <w:rPr>
                <w:rFonts w:ascii="Arial" w:eastAsia="Times New Roman" w:hAnsi="Arial" w:cs="Arial"/>
                <w:b/>
                <w:sz w:val="20"/>
                <w:szCs w:val="20"/>
                <w:lang w:val="en-US" w:eastAsia="es-EC"/>
              </w:rPr>
              <w:lastRenderedPageBreak/>
              <w:t>1,81 x SBU + 74,</w:t>
            </w:r>
            <w:r w:rsidR="0058307E">
              <w:rPr>
                <w:rFonts w:ascii="Arial" w:eastAsia="Times New Roman" w:hAnsi="Arial" w:cs="Arial"/>
                <w:b/>
                <w:sz w:val="20"/>
                <w:szCs w:val="20"/>
                <w:lang w:val="en-US" w:eastAsia="es-EC"/>
              </w:rPr>
              <w:t>50</w:t>
            </w:r>
            <w:r w:rsidRPr="005D2E28">
              <w:rPr>
                <w:rFonts w:ascii="Arial" w:eastAsia="Times New Roman" w:hAnsi="Arial" w:cs="Arial"/>
                <w:b/>
                <w:sz w:val="20"/>
                <w:szCs w:val="20"/>
                <w:lang w:val="en-US" w:eastAsia="es-EC"/>
              </w:rPr>
              <w:t xml:space="preserve"> x (1+IPCaño i-1/100)</w:t>
            </w:r>
          </w:p>
        </w:tc>
      </w:tr>
      <w:bookmarkEnd w:id="0"/>
    </w:tbl>
    <w:p w14:paraId="063E263C" w14:textId="77777777" w:rsidR="00955C06" w:rsidRPr="005D2E28" w:rsidRDefault="00955C06" w:rsidP="005D2E28">
      <w:pPr>
        <w:spacing w:before="240" w:after="240" w:line="276" w:lineRule="auto"/>
        <w:contextualSpacing/>
        <w:rPr>
          <w:rFonts w:ascii="Arial" w:hAnsi="Arial" w:cs="Arial"/>
          <w:b/>
          <w:bCs/>
          <w:color w:val="202124"/>
          <w:sz w:val="20"/>
          <w:szCs w:val="20"/>
          <w:shd w:val="clear" w:color="auto" w:fill="FFFFFF"/>
          <w:lang w:val="en-US"/>
        </w:rPr>
      </w:pPr>
    </w:p>
    <w:p w14:paraId="194D6E0B" w14:textId="77777777" w:rsidR="00955C06" w:rsidRPr="005D2E28" w:rsidRDefault="00955C06" w:rsidP="005D2E28">
      <w:pPr>
        <w:spacing w:before="240" w:after="240" w:line="276" w:lineRule="auto"/>
        <w:contextualSpacing/>
        <w:rPr>
          <w:rFonts w:ascii="Arial" w:hAnsi="Arial" w:cs="Arial"/>
          <w:b/>
          <w:bCs/>
          <w:color w:val="202124"/>
          <w:sz w:val="20"/>
          <w:szCs w:val="20"/>
          <w:shd w:val="clear" w:color="auto" w:fill="FFFFFF"/>
        </w:rPr>
      </w:pPr>
      <w:r w:rsidRPr="005D2E28">
        <w:rPr>
          <w:rFonts w:ascii="Arial" w:hAnsi="Arial" w:cs="Arial"/>
          <w:b/>
          <w:bCs/>
          <w:color w:val="202124"/>
          <w:sz w:val="20"/>
          <w:szCs w:val="20"/>
          <w:shd w:val="clear" w:color="auto" w:fill="FFFFFF"/>
        </w:rPr>
        <w:t xml:space="preserve">Notas: </w:t>
      </w:r>
    </w:p>
    <w:p w14:paraId="4A834FD9" w14:textId="77777777" w:rsidR="00955C06" w:rsidRPr="005D2E28" w:rsidRDefault="00955C06" w:rsidP="005D2E28">
      <w:pPr>
        <w:spacing w:before="240" w:after="240" w:line="276" w:lineRule="auto"/>
        <w:rPr>
          <w:rFonts w:ascii="Arial" w:eastAsia="Times New Roman" w:hAnsi="Arial" w:cs="Arial"/>
          <w:bCs/>
          <w:color w:val="000000"/>
          <w:sz w:val="20"/>
          <w:szCs w:val="20"/>
          <w:lang w:eastAsia="es-EC"/>
        </w:rPr>
      </w:pPr>
      <w:r w:rsidRPr="005D2E28">
        <w:rPr>
          <w:rFonts w:ascii="Arial" w:hAnsi="Arial" w:cs="Arial"/>
          <w:sz w:val="20"/>
          <w:szCs w:val="20"/>
        </w:rPr>
        <w:t xml:space="preserve">SBU =   </w:t>
      </w:r>
      <w:r w:rsidRPr="005D2E28">
        <w:rPr>
          <w:rFonts w:ascii="Arial" w:eastAsia="Times New Roman" w:hAnsi="Arial" w:cs="Arial"/>
          <w:bCs/>
          <w:color w:val="000000"/>
          <w:sz w:val="20"/>
          <w:szCs w:val="20"/>
          <w:lang w:eastAsia="es-EC"/>
        </w:rPr>
        <w:t xml:space="preserve">Salario básico unificado, para el año corriente. </w:t>
      </w:r>
    </w:p>
    <w:p w14:paraId="2A9B05FC" w14:textId="77777777" w:rsidR="00955C06" w:rsidRPr="005D2E28" w:rsidRDefault="00955C06" w:rsidP="005D2E28">
      <w:pPr>
        <w:spacing w:before="240" w:after="240" w:line="276" w:lineRule="auto"/>
        <w:rPr>
          <w:rFonts w:ascii="Arial" w:eastAsia="Times New Roman" w:hAnsi="Arial" w:cs="Arial"/>
          <w:bCs/>
          <w:color w:val="000000"/>
          <w:sz w:val="20"/>
          <w:szCs w:val="20"/>
          <w:lang w:eastAsia="es-EC"/>
        </w:rPr>
      </w:pPr>
      <w:r w:rsidRPr="005D2E28">
        <w:rPr>
          <w:rFonts w:ascii="Arial" w:eastAsia="Times New Roman" w:hAnsi="Arial" w:cs="Arial"/>
          <w:bCs/>
          <w:color w:val="000000"/>
          <w:sz w:val="20"/>
          <w:szCs w:val="20"/>
          <w:lang w:eastAsia="es-EC"/>
        </w:rPr>
        <w:t xml:space="preserve">IPC Dic Año i-1 = corresponde al IPC anual a diciembre del año inmediato anterior, con base=100 a diciembre del año trasanterior.                           </w:t>
      </w:r>
    </w:p>
    <w:p w14:paraId="5FACDE53" w14:textId="77777777" w:rsidR="007254AE" w:rsidRPr="005D2E28" w:rsidRDefault="007254AE" w:rsidP="005D2E28">
      <w:pPr>
        <w:pStyle w:val="Default"/>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
          <w:bCs/>
          <w:sz w:val="20"/>
          <w:szCs w:val="20"/>
          <w:lang w:val="es-ES"/>
        </w:rPr>
        <w:t>Artículo 2.-</w:t>
      </w:r>
      <w:r w:rsidRPr="005D2E28">
        <w:rPr>
          <w:rFonts w:ascii="Arial" w:eastAsia="Times New Roman" w:hAnsi="Arial" w:cs="Arial"/>
          <w:bCs/>
          <w:sz w:val="20"/>
          <w:szCs w:val="20"/>
          <w:lang w:val="es-ES"/>
        </w:rPr>
        <w:t xml:space="preserve"> A continuación del</w:t>
      </w:r>
      <w:r w:rsidRPr="005D2E28">
        <w:rPr>
          <w:rFonts w:ascii="Arial" w:hAnsi="Arial" w:cs="Arial"/>
          <w:sz w:val="20"/>
          <w:szCs w:val="20"/>
        </w:rPr>
        <w:t xml:space="preserve"> </w:t>
      </w:r>
      <w:r w:rsidRPr="005D2E28">
        <w:rPr>
          <w:rFonts w:ascii="Arial" w:eastAsia="Times New Roman" w:hAnsi="Arial" w:cs="Arial"/>
          <w:bCs/>
          <w:sz w:val="20"/>
          <w:szCs w:val="20"/>
          <w:lang w:val="es-ES"/>
        </w:rPr>
        <w:t xml:space="preserve">artículo 1646 del Código Municipal para el Distrito Metropolitano de Quito, incorpórese </w:t>
      </w:r>
      <w:r w:rsidRPr="005D2E28">
        <w:rPr>
          <w:rFonts w:ascii="Arial" w:hAnsi="Arial" w:cs="Arial"/>
          <w:sz w:val="20"/>
          <w:szCs w:val="20"/>
        </w:rPr>
        <w:t>el capítulo XX.I, en el Título IV De las Tasas, Libro III.5 Presupuesto, Finanzas y Tributación del Libro III del Eje Económico</w:t>
      </w:r>
      <w:r w:rsidRPr="005D2E28">
        <w:rPr>
          <w:rFonts w:ascii="Arial" w:eastAsia="Times New Roman" w:hAnsi="Arial" w:cs="Arial"/>
          <w:bCs/>
          <w:sz w:val="20"/>
          <w:szCs w:val="20"/>
          <w:lang w:val="es-ES"/>
        </w:rPr>
        <w:t>:</w:t>
      </w:r>
    </w:p>
    <w:p w14:paraId="05DA0B0B" w14:textId="77777777" w:rsidR="007254AE" w:rsidRPr="005D2E28" w:rsidRDefault="007254AE" w:rsidP="005D2E28">
      <w:pPr>
        <w:pStyle w:val="Default"/>
        <w:spacing w:before="240" w:after="240" w:line="276" w:lineRule="auto"/>
        <w:jc w:val="both"/>
        <w:rPr>
          <w:rFonts w:ascii="Arial" w:eastAsia="Times New Roman" w:hAnsi="Arial" w:cs="Arial"/>
          <w:b/>
          <w:bCs/>
          <w:sz w:val="20"/>
          <w:szCs w:val="20"/>
          <w:lang w:val="es-ES"/>
        </w:rPr>
      </w:pPr>
      <w:r w:rsidRPr="005D2E28">
        <w:rPr>
          <w:rFonts w:ascii="Arial" w:eastAsia="Times New Roman" w:hAnsi="Arial" w:cs="Arial"/>
          <w:b/>
          <w:bCs/>
          <w:sz w:val="20"/>
          <w:szCs w:val="20"/>
          <w:lang w:val="es-ES"/>
        </w:rPr>
        <w:t xml:space="preserve">CAPÍTULO XX.I DE LA TASA POR LOS SERVICIOS TÉCNICOS </w:t>
      </w:r>
      <w:r w:rsidRPr="005D2E28">
        <w:rPr>
          <w:rFonts w:ascii="Arial" w:hAnsi="Arial" w:cs="Arial"/>
          <w:b/>
          <w:bCs/>
          <w:sz w:val="20"/>
          <w:szCs w:val="20"/>
          <w:lang w:val="es-MX"/>
        </w:rPr>
        <w:t>Y ADMINISTRATIVOS RELACIONADOS CON EL SEGUIMIENTO CADA DOS AÑOS DEL PLAN DE MANEJO AMBIENTAL</w:t>
      </w:r>
    </w:p>
    <w:p w14:paraId="18E66643" w14:textId="77777777" w:rsidR="007254AE" w:rsidRPr="005D2E28" w:rsidRDefault="007254AE" w:rsidP="005D2E28">
      <w:pPr>
        <w:pStyle w:val="Default"/>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 xml:space="preserve">Artículo […] 1- Objeto. – </w:t>
      </w:r>
      <w:r w:rsidRPr="005D2E28">
        <w:rPr>
          <w:rFonts w:ascii="Arial" w:eastAsia="Times New Roman" w:hAnsi="Arial" w:cs="Arial"/>
          <w:sz w:val="20"/>
          <w:szCs w:val="20"/>
          <w:lang w:val="es-ES"/>
        </w:rPr>
        <w:t>El presente capítulo tiene como objeto establecer las tasas retributivas por servicios técnicos y administrativos relacionados con el seguimiento cada 2 años del Plan de Manejo Ambiental para estaciones base celular, centrales y repetidoras de microondas fijas.</w:t>
      </w:r>
    </w:p>
    <w:p w14:paraId="59EDD3D5"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2.-</w:t>
      </w:r>
      <w:r w:rsidRPr="005D2E28">
        <w:rPr>
          <w:rFonts w:ascii="Arial" w:eastAsia="Times New Roman" w:hAnsi="Arial" w:cs="Arial"/>
          <w:b/>
          <w:bCs/>
          <w:sz w:val="20"/>
          <w:szCs w:val="20"/>
          <w:lang w:val="es-ES" w:eastAsia="es-EC"/>
        </w:rPr>
        <w:t xml:space="preserve"> Ámbito. – </w:t>
      </w:r>
      <w:r w:rsidRPr="005D2E28">
        <w:rPr>
          <w:rFonts w:ascii="Arial" w:eastAsia="Times New Roman" w:hAnsi="Arial" w:cs="Arial"/>
          <w:color w:val="000000"/>
          <w:sz w:val="20"/>
          <w:szCs w:val="20"/>
          <w:lang w:val="es-ES"/>
        </w:rPr>
        <w:t xml:space="preserve">Esta ordenanza es de aplicación obligatoria para todas </w:t>
      </w:r>
      <w:r w:rsidRPr="005D2E28">
        <w:rPr>
          <w:rFonts w:ascii="Arial" w:eastAsia="Times New Roman" w:hAnsi="Arial" w:cs="Arial"/>
          <w:sz w:val="20"/>
          <w:szCs w:val="20"/>
          <w:lang w:val="es-ES"/>
        </w:rPr>
        <w:t xml:space="preserve">las </w:t>
      </w:r>
      <w:r w:rsidRPr="005D2E28">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w:t>
      </w:r>
      <w:r w:rsidRPr="005D2E28">
        <w:rPr>
          <w:rFonts w:ascii="Arial" w:eastAsia="Times New Roman" w:hAnsi="Arial" w:cs="Arial"/>
          <w:color w:val="000000"/>
          <w:sz w:val="20"/>
          <w:szCs w:val="20"/>
          <w:lang w:val="es-ES"/>
        </w:rPr>
        <w:t xml:space="preserve"> en la circunscripción territorial del Distrito Metropolitano de Quito; y que, deban someterse a los procedimientos de regularización y control de la calidad ambiental.</w:t>
      </w:r>
    </w:p>
    <w:p w14:paraId="13E474C3" w14:textId="77777777" w:rsidR="007254AE" w:rsidRPr="005D2E28" w:rsidRDefault="007254AE" w:rsidP="005D2E28">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t xml:space="preserve">Artículo […] 3.- </w:t>
      </w:r>
      <w:r w:rsidRPr="005D2E28">
        <w:rPr>
          <w:rFonts w:ascii="Arial" w:eastAsia="Times New Roman" w:hAnsi="Arial" w:cs="Arial"/>
          <w:b/>
          <w:sz w:val="20"/>
          <w:szCs w:val="20"/>
          <w:lang w:val="es-ES" w:eastAsia="es-EC"/>
        </w:rPr>
        <w:t>Hecho generador. –</w:t>
      </w:r>
      <w:r w:rsidRPr="005D2E28">
        <w:rPr>
          <w:rFonts w:ascii="Arial" w:eastAsia="Times New Roman" w:hAnsi="Arial" w:cs="Arial"/>
          <w:sz w:val="20"/>
          <w:szCs w:val="20"/>
          <w:lang w:val="es-ES" w:eastAsia="es-EC"/>
        </w:rPr>
        <w:t xml:space="preserve"> El hecho generador constituye la prestación del servicio técnico administrativo por</w:t>
      </w:r>
      <w:r w:rsidRPr="005D2E28">
        <w:rPr>
          <w:rFonts w:ascii="Arial" w:eastAsia="Times New Roman" w:hAnsi="Arial" w:cs="Arial"/>
          <w:sz w:val="20"/>
          <w:szCs w:val="20"/>
          <w:lang w:val="es-ES"/>
        </w:rPr>
        <w:t xml:space="preserve"> “Seguimiento cada dos (2) años del Plan de Manejo Ambiental para estaciones base celular, centrales y repetidoras de microondas fijas”, en el marco de las competencias atribuidas al Municipio del Distrito Metropolitano de Quito en su calidad de Autoridad Ambiental Competente, mismas que son prestadas a través de la Autoridad Ambiental Distrital.</w:t>
      </w:r>
    </w:p>
    <w:p w14:paraId="3E602346" w14:textId="77777777" w:rsidR="007254AE" w:rsidRPr="005D2E28" w:rsidRDefault="007254AE" w:rsidP="005D2E28">
      <w:pPr>
        <w:spacing w:before="240" w:after="240" w:line="276" w:lineRule="auto"/>
        <w:jc w:val="both"/>
        <w:rPr>
          <w:rFonts w:ascii="Arial" w:eastAsia="Times New Roman" w:hAnsi="Arial" w:cs="Arial"/>
          <w:sz w:val="20"/>
          <w:szCs w:val="20"/>
          <w:lang w:val="es-ES"/>
        </w:rPr>
      </w:pPr>
      <w:r w:rsidRPr="005D2E28">
        <w:rPr>
          <w:rFonts w:ascii="Arial" w:eastAsia="Times New Roman" w:hAnsi="Arial" w:cs="Arial"/>
          <w:b/>
          <w:bCs/>
          <w:sz w:val="20"/>
          <w:szCs w:val="20"/>
          <w:lang w:val="es-ES"/>
        </w:rPr>
        <w:t>Artículo […] 4.- Sujeto Activo. –</w:t>
      </w:r>
      <w:r w:rsidRPr="005D2E28">
        <w:rPr>
          <w:rFonts w:ascii="Arial" w:eastAsia="Times New Roman" w:hAnsi="Arial" w:cs="Arial"/>
          <w:sz w:val="20"/>
          <w:szCs w:val="20"/>
          <w:lang w:val="es-ES"/>
        </w:rPr>
        <w:t xml:space="preserve"> El sujeto activo será el Gobierno Autónomo Descentralizado del Distrito Metropolitano de Quito, quien recaudará las tasas por los servicios técnicos y administrativos relacionados con la regularización, seguimiento y control ambiental.</w:t>
      </w:r>
    </w:p>
    <w:p w14:paraId="09360462"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bCs/>
          <w:sz w:val="20"/>
          <w:szCs w:val="20"/>
          <w:lang w:val="es-ES"/>
        </w:rPr>
        <w:t>Artículo […] 5.-</w:t>
      </w:r>
      <w:r w:rsidRPr="005D2E28">
        <w:rPr>
          <w:rFonts w:ascii="Arial" w:eastAsia="Times New Roman" w:hAnsi="Arial" w:cs="Arial"/>
          <w:sz w:val="20"/>
          <w:szCs w:val="20"/>
          <w:lang w:val="es-ES"/>
        </w:rPr>
        <w:t xml:space="preserve"> </w:t>
      </w:r>
      <w:r w:rsidRPr="005D2E28">
        <w:rPr>
          <w:rFonts w:ascii="Arial" w:eastAsia="Times New Roman" w:hAnsi="Arial" w:cs="Arial"/>
          <w:b/>
          <w:bCs/>
          <w:sz w:val="20"/>
          <w:szCs w:val="20"/>
          <w:lang w:val="es-ES"/>
        </w:rPr>
        <w:t xml:space="preserve">Sujeto Pasivo. – </w:t>
      </w:r>
      <w:r w:rsidRPr="005D2E28">
        <w:rPr>
          <w:rFonts w:ascii="Arial" w:eastAsia="Times New Roman" w:hAnsi="Arial" w:cs="Arial"/>
          <w:sz w:val="20"/>
          <w:szCs w:val="20"/>
          <w:lang w:val="es-ES"/>
        </w:rPr>
        <w:t xml:space="preserve">Para la aplicación de lo dispuesto en el presente capítulo, se consideran como sujeto pasivo, en relación al seguimiento bienal del Plan de Manejo Ambiental para estaciones base celular, centrales y repetidoras de microondas fijas, a las </w:t>
      </w:r>
      <w:r w:rsidRPr="005D2E28">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 en la circunscripción del Distrito Metropolitano de Quito y estén sujetas a los procedimientos de regularización, seguimiento y control en materia de calidad ambiental.</w:t>
      </w:r>
    </w:p>
    <w:p w14:paraId="1BFB187C" w14:textId="5B36F41D" w:rsidR="007254AE" w:rsidRPr="005D2E28" w:rsidRDefault="007254AE" w:rsidP="005D2E28">
      <w:pPr>
        <w:spacing w:before="240" w:after="240" w:line="276" w:lineRule="auto"/>
        <w:jc w:val="both"/>
        <w:rPr>
          <w:rFonts w:ascii="Arial" w:eastAsia="Times New Roman" w:hAnsi="Arial" w:cs="Arial"/>
          <w:b/>
          <w:sz w:val="20"/>
          <w:szCs w:val="20"/>
          <w:lang w:val="es-ES" w:eastAsia="es-EC"/>
        </w:rPr>
      </w:pPr>
      <w:r w:rsidRPr="005D2E28">
        <w:rPr>
          <w:rFonts w:ascii="Arial" w:eastAsia="Times New Roman" w:hAnsi="Arial" w:cs="Arial"/>
          <w:b/>
          <w:bCs/>
          <w:sz w:val="20"/>
          <w:szCs w:val="20"/>
          <w:lang w:val="es-ES" w:eastAsia="es-EC"/>
        </w:rPr>
        <w:lastRenderedPageBreak/>
        <w:t xml:space="preserve">Artículo </w:t>
      </w:r>
      <w:r w:rsidRPr="005D2E28">
        <w:rPr>
          <w:rFonts w:ascii="Arial" w:eastAsia="Times New Roman" w:hAnsi="Arial" w:cs="Arial"/>
          <w:b/>
          <w:bCs/>
          <w:sz w:val="20"/>
          <w:szCs w:val="20"/>
          <w:lang w:val="es-ES"/>
        </w:rPr>
        <w:t>[…] 6</w:t>
      </w:r>
      <w:r w:rsidRPr="005D2E28">
        <w:rPr>
          <w:rFonts w:ascii="Arial" w:eastAsia="Times New Roman" w:hAnsi="Arial" w:cs="Arial"/>
          <w:b/>
          <w:bCs/>
          <w:sz w:val="20"/>
          <w:szCs w:val="20"/>
          <w:lang w:val="es-ES" w:eastAsia="es-EC"/>
        </w:rPr>
        <w:t>.</w:t>
      </w:r>
      <w:r w:rsidRPr="005D2E28">
        <w:rPr>
          <w:rFonts w:ascii="Arial" w:eastAsia="Times New Roman" w:hAnsi="Arial" w:cs="Arial"/>
          <w:b/>
          <w:sz w:val="20"/>
          <w:szCs w:val="20"/>
          <w:lang w:val="es-ES" w:eastAsia="es-EC"/>
        </w:rPr>
        <w:t>- Valor de la tasa.</w:t>
      </w:r>
      <w:r w:rsidRPr="005D2E28">
        <w:rPr>
          <w:rFonts w:ascii="Arial" w:eastAsia="Times New Roman" w:hAnsi="Arial" w:cs="Arial"/>
          <w:sz w:val="20"/>
          <w:szCs w:val="20"/>
          <w:lang w:val="es-ES" w:eastAsia="es-EC"/>
        </w:rPr>
        <w:t xml:space="preserve"> – El valor de la tasa retributiva por el servicio de Seguimiento cada dos (2) años del Plan de Manejo Ambiental para estaciones base celular, centrales y repetidoras de microondas fijas, en virtud de lo previsto en el Título V, del Libro IV.3 del Código Municipal, relacionado con el Sistema de Manejo Ambiental, y de acuerdo con la normativa ambiental, se determinará </w:t>
      </w:r>
      <w:r w:rsidR="00BC07DF" w:rsidRPr="005D2E28">
        <w:rPr>
          <w:rFonts w:ascii="Arial" w:eastAsia="Times New Roman" w:hAnsi="Arial" w:cs="Arial"/>
          <w:sz w:val="20"/>
          <w:szCs w:val="20"/>
          <w:lang w:val="es-ES" w:eastAsia="es-EC"/>
        </w:rPr>
        <w:t>conforme lo</w:t>
      </w:r>
      <w:r w:rsidRPr="005D2E28">
        <w:rPr>
          <w:rFonts w:ascii="Arial" w:eastAsia="Times New Roman" w:hAnsi="Arial" w:cs="Arial"/>
          <w:sz w:val="20"/>
          <w:szCs w:val="20"/>
          <w:lang w:val="es-ES" w:eastAsia="es-EC"/>
        </w:rPr>
        <w:t xml:space="preserve"> establecido en la línea séptima de la tabla establecida en el artículo 1646. </w:t>
      </w:r>
    </w:p>
    <w:p w14:paraId="0AE71043" w14:textId="77777777" w:rsidR="007254AE" w:rsidRPr="005D2E28" w:rsidRDefault="007254AE" w:rsidP="005D2E28">
      <w:pPr>
        <w:spacing w:before="240" w:after="240" w:line="276" w:lineRule="auto"/>
        <w:jc w:val="both"/>
        <w:rPr>
          <w:rFonts w:ascii="Arial" w:hAnsi="Arial" w:cs="Arial"/>
          <w:sz w:val="20"/>
          <w:szCs w:val="20"/>
        </w:rPr>
      </w:pPr>
      <w:r w:rsidRPr="005D2E28">
        <w:rPr>
          <w:rFonts w:ascii="Arial" w:eastAsia="Times New Roman" w:hAnsi="Arial" w:cs="Arial"/>
          <w:b/>
          <w:sz w:val="20"/>
          <w:szCs w:val="20"/>
          <w:lang w:val="es-ES" w:eastAsia="es-EC"/>
        </w:rPr>
        <w:t xml:space="preserve">Artículo </w:t>
      </w:r>
      <w:r w:rsidRPr="005D2E28">
        <w:rPr>
          <w:rFonts w:ascii="Arial" w:eastAsia="Times New Roman" w:hAnsi="Arial" w:cs="Arial"/>
          <w:b/>
          <w:bCs/>
          <w:sz w:val="20"/>
          <w:szCs w:val="20"/>
          <w:lang w:val="es-ES"/>
        </w:rPr>
        <w:t xml:space="preserve">[…] </w:t>
      </w:r>
      <w:r w:rsidRPr="005D2E28">
        <w:rPr>
          <w:rFonts w:ascii="Arial" w:eastAsia="Times New Roman" w:hAnsi="Arial" w:cs="Arial"/>
          <w:b/>
          <w:sz w:val="20"/>
          <w:szCs w:val="20"/>
          <w:lang w:val="es-ES" w:eastAsia="es-EC"/>
        </w:rPr>
        <w:t xml:space="preserve">8.- Recaudación de la tasa. - </w:t>
      </w:r>
      <w:r w:rsidRPr="005D2E28">
        <w:rPr>
          <w:rFonts w:ascii="Arial" w:hAnsi="Arial" w:cs="Arial"/>
          <w:sz w:val="20"/>
          <w:szCs w:val="20"/>
        </w:rPr>
        <w:t>La tasa establecida en el presente capítulo será recaudada por el Gobierno Autónomo Descentralizado del Distrito Metropolitano de Quito; estas serán administradas por la Autoridad Ambiental Distrital por lo que no se destinarán a otros fines que no sean los del objeto del presente capítulo. La emisión de la orden de cobro será realizada por la Autoridad Ambiental Distrital y tendrá una validez de 15 días.</w:t>
      </w:r>
    </w:p>
    <w:p w14:paraId="5D678B31" w14:textId="77777777" w:rsidR="007254AE" w:rsidRPr="005D2E28" w:rsidRDefault="007254AE" w:rsidP="005D2E28">
      <w:pPr>
        <w:spacing w:before="240" w:after="240" w:line="276" w:lineRule="auto"/>
        <w:jc w:val="both"/>
        <w:rPr>
          <w:rFonts w:ascii="Arial" w:eastAsia="Times New Roman" w:hAnsi="Arial" w:cs="Arial"/>
          <w:sz w:val="20"/>
          <w:szCs w:val="20"/>
          <w:lang w:eastAsia="es-EC"/>
        </w:rPr>
      </w:pPr>
      <w:r w:rsidRPr="005D2E28">
        <w:rPr>
          <w:rFonts w:ascii="Arial" w:eastAsia="Times New Roman" w:hAnsi="Arial" w:cs="Arial"/>
          <w:b/>
          <w:bCs/>
          <w:sz w:val="20"/>
          <w:szCs w:val="20"/>
          <w:lang w:val="es-ES" w:eastAsia="es-EC"/>
        </w:rPr>
        <w:t>Artículo […]. - 9.- Pago de la Tasa</w:t>
      </w:r>
      <w:r w:rsidRPr="005D2E28">
        <w:rPr>
          <w:rFonts w:ascii="Arial" w:eastAsia="Times New Roman" w:hAnsi="Arial" w:cs="Arial"/>
          <w:sz w:val="20"/>
          <w:szCs w:val="20"/>
          <w:lang w:val="es-ES" w:eastAsia="es-EC"/>
        </w:rPr>
        <w:t>. - Los sujetos pasivos deberán pagar los valores de la tasa correspondiente previo al ingreso de los documentos del Informe Ambiental de Cumplimiento; una vez cancelado, se iniciará la prestación del servicio de “</w:t>
      </w:r>
      <w:r w:rsidRPr="005D2E28">
        <w:rPr>
          <w:rFonts w:ascii="Arial" w:hAnsi="Arial" w:cs="Arial"/>
          <w:sz w:val="20"/>
          <w:szCs w:val="20"/>
        </w:rPr>
        <w:t>Seguimiento cada 2 años del Plan de Manejo Ambiental para estaciones base celular, centrales y repetidoras de microondas fijas”</w:t>
      </w:r>
      <w:r w:rsidRPr="005D2E28">
        <w:rPr>
          <w:rFonts w:ascii="Arial" w:eastAsia="Times New Roman" w:hAnsi="Arial" w:cs="Arial"/>
          <w:sz w:val="20"/>
          <w:szCs w:val="20"/>
          <w:lang w:val="es-ES" w:eastAsia="es-EC"/>
        </w:rPr>
        <w:t xml:space="preserve">. En el caso de que no sea cancelado dentro de los quince días posteriores a la emisión de orden de cobro, el trámite será archivado, sin perjuicio de que pueda reiniciarse posteriormente. </w:t>
      </w:r>
    </w:p>
    <w:p w14:paraId="036FDDC3" w14:textId="721A6EE1" w:rsidR="005D2E28"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eastAsia="es-EC"/>
        </w:rPr>
        <w:t xml:space="preserve">Artículo </w:t>
      </w:r>
      <w:r w:rsidRPr="005D2E28">
        <w:rPr>
          <w:rFonts w:ascii="Arial" w:eastAsia="Times New Roman" w:hAnsi="Arial" w:cs="Arial"/>
          <w:b/>
          <w:bCs/>
          <w:sz w:val="20"/>
          <w:szCs w:val="20"/>
          <w:lang w:val="es-ES"/>
        </w:rPr>
        <w:t>[…]</w:t>
      </w:r>
      <w:r w:rsidRPr="005D2E28">
        <w:rPr>
          <w:rFonts w:ascii="Arial" w:eastAsia="Times New Roman" w:hAnsi="Arial" w:cs="Arial"/>
          <w:b/>
          <w:bCs/>
          <w:sz w:val="20"/>
          <w:szCs w:val="20"/>
          <w:lang w:val="es-ES" w:eastAsia="es-EC"/>
        </w:rPr>
        <w:t>. - 10.- Subsanación de observaciones</w:t>
      </w:r>
      <w:r w:rsidRPr="005D2E28">
        <w:rPr>
          <w:rFonts w:ascii="Arial" w:eastAsia="Times New Roman" w:hAnsi="Arial" w:cs="Arial"/>
          <w:sz w:val="20"/>
          <w:szCs w:val="20"/>
          <w:lang w:val="es-ES" w:eastAsia="es-EC"/>
        </w:rPr>
        <w:t xml:space="preserve">. - En el caso que el operador de la estación base celular, </w:t>
      </w:r>
      <w:r w:rsidRPr="005D2E28">
        <w:rPr>
          <w:rFonts w:ascii="Arial" w:hAnsi="Arial" w:cs="Arial"/>
          <w:sz w:val="20"/>
          <w:szCs w:val="20"/>
        </w:rPr>
        <w:t>centrales o repetidoras de microondas fijas</w:t>
      </w:r>
      <w:r w:rsidRPr="005D2E28">
        <w:rPr>
          <w:rFonts w:ascii="Arial" w:eastAsia="Times New Roman" w:hAnsi="Arial" w:cs="Arial"/>
          <w:sz w:val="20"/>
          <w:szCs w:val="20"/>
          <w:lang w:val="es-ES" w:eastAsia="es-EC"/>
        </w:rPr>
        <w:t xml:space="preserve"> no </w:t>
      </w:r>
      <w:r w:rsidR="004D16CE" w:rsidRPr="005D2E28">
        <w:rPr>
          <w:rFonts w:ascii="Arial" w:eastAsia="Times New Roman" w:hAnsi="Arial" w:cs="Arial"/>
          <w:sz w:val="20"/>
          <w:szCs w:val="20"/>
          <w:lang w:val="es-ES" w:eastAsia="es-EC"/>
        </w:rPr>
        <w:t>subsane las</w:t>
      </w:r>
      <w:r w:rsidRPr="005D2E28">
        <w:rPr>
          <w:rFonts w:ascii="Arial" w:eastAsia="Times New Roman" w:hAnsi="Arial" w:cs="Arial"/>
          <w:sz w:val="20"/>
          <w:szCs w:val="20"/>
          <w:lang w:val="es-ES" w:eastAsia="es-EC"/>
        </w:rPr>
        <w:t xml:space="preserve"> observaciones realizadas por l</w:t>
      </w:r>
      <w:r w:rsidR="0065348C">
        <w:rPr>
          <w:rFonts w:ascii="Arial" w:eastAsia="Times New Roman" w:hAnsi="Arial" w:cs="Arial"/>
          <w:sz w:val="20"/>
          <w:szCs w:val="20"/>
          <w:lang w:val="es-ES" w:eastAsia="es-EC"/>
        </w:rPr>
        <w:t>a Autoridad Ambiental Distrita</w:t>
      </w:r>
      <w:r w:rsidR="0065348C" w:rsidRPr="005D2E28">
        <w:rPr>
          <w:rFonts w:ascii="Arial" w:eastAsia="Times New Roman" w:hAnsi="Arial" w:cs="Arial"/>
          <w:sz w:val="20"/>
          <w:szCs w:val="20"/>
          <w:lang w:val="es-ES" w:eastAsia="es-EC"/>
        </w:rPr>
        <w:t>l</w:t>
      </w:r>
      <w:r w:rsidRPr="005D2E28">
        <w:rPr>
          <w:rFonts w:ascii="Arial" w:eastAsia="Times New Roman" w:hAnsi="Arial" w:cs="Arial"/>
          <w:sz w:val="20"/>
          <w:szCs w:val="20"/>
          <w:lang w:val="es-ES" w:eastAsia="es-EC"/>
        </w:rPr>
        <w:t xml:space="preserve"> hasta en dos ocasiones dentro de los términos </w:t>
      </w:r>
      <w:r w:rsidR="0065348C">
        <w:rPr>
          <w:rFonts w:ascii="Arial" w:eastAsia="Times New Roman" w:hAnsi="Arial" w:cs="Arial"/>
          <w:sz w:val="20"/>
          <w:szCs w:val="20"/>
          <w:lang w:val="es-ES" w:eastAsia="es-EC"/>
        </w:rPr>
        <w:t xml:space="preserve">o plazos </w:t>
      </w:r>
      <w:r w:rsidRPr="005D2E28">
        <w:rPr>
          <w:rFonts w:ascii="Arial" w:eastAsia="Times New Roman" w:hAnsi="Arial" w:cs="Arial"/>
          <w:sz w:val="20"/>
          <w:szCs w:val="20"/>
          <w:lang w:val="es-ES" w:eastAsia="es-EC"/>
        </w:rPr>
        <w:t>establecidos en la norma ambiental nacional</w:t>
      </w:r>
      <w:r w:rsidR="0065348C">
        <w:rPr>
          <w:rFonts w:ascii="Arial" w:eastAsia="Times New Roman" w:hAnsi="Arial" w:cs="Arial"/>
          <w:sz w:val="20"/>
          <w:szCs w:val="20"/>
          <w:lang w:val="es-ES" w:eastAsia="es-EC"/>
        </w:rPr>
        <w:t xml:space="preserve">, sectorial o </w:t>
      </w:r>
      <w:r w:rsidR="0065348C" w:rsidRPr="005D2E28">
        <w:rPr>
          <w:rFonts w:ascii="Arial" w:eastAsia="Times New Roman" w:hAnsi="Arial" w:cs="Arial"/>
          <w:sz w:val="20"/>
          <w:szCs w:val="20"/>
          <w:lang w:val="es-ES" w:eastAsia="es-EC"/>
        </w:rPr>
        <w:t>lo previsto en el Título V, del Libro IV.3 del Código Municipal, relacionado con el Sistema de Manejo Ambiental</w:t>
      </w:r>
      <w:r w:rsidR="0065348C">
        <w:rPr>
          <w:rFonts w:ascii="Arial" w:eastAsia="Times New Roman" w:hAnsi="Arial" w:cs="Arial"/>
          <w:sz w:val="20"/>
          <w:szCs w:val="20"/>
          <w:lang w:val="es-ES" w:eastAsia="es-EC"/>
        </w:rPr>
        <w:t xml:space="preserve">, </w:t>
      </w:r>
      <w:r w:rsidRPr="005D2E28">
        <w:rPr>
          <w:rFonts w:ascii="Arial" w:eastAsia="Times New Roman" w:hAnsi="Arial" w:cs="Arial"/>
          <w:sz w:val="20"/>
          <w:szCs w:val="20"/>
          <w:lang w:val="es-ES" w:eastAsia="es-EC"/>
        </w:rPr>
        <w:t xml:space="preserve"> se considerará como abandono</w:t>
      </w:r>
      <w:r w:rsidR="004D16CE" w:rsidRPr="005D2E28">
        <w:rPr>
          <w:rFonts w:ascii="Arial" w:eastAsia="Times New Roman" w:hAnsi="Arial" w:cs="Arial"/>
          <w:sz w:val="20"/>
          <w:szCs w:val="20"/>
          <w:lang w:val="es-ES" w:eastAsia="es-EC"/>
        </w:rPr>
        <w:t xml:space="preserve"> del trámite</w:t>
      </w:r>
      <w:r w:rsidRPr="005D2E28">
        <w:rPr>
          <w:rFonts w:ascii="Arial" w:eastAsia="Times New Roman" w:hAnsi="Arial" w:cs="Arial"/>
          <w:sz w:val="20"/>
          <w:szCs w:val="20"/>
          <w:lang w:val="es-ES" w:eastAsia="es-EC"/>
        </w:rPr>
        <w:t xml:space="preserve"> y deberá iniciar nuevamente el trámite correspondiente, previo el pago de la tasa. </w:t>
      </w:r>
      <w:bookmarkStart w:id="1" w:name="_GoBack"/>
      <w:bookmarkEnd w:id="1"/>
    </w:p>
    <w:p w14:paraId="4BD25196" w14:textId="21278040" w:rsidR="007254AE" w:rsidRPr="005D2E28" w:rsidRDefault="007254AE" w:rsidP="005D2E28">
      <w:pPr>
        <w:spacing w:before="240" w:after="240" w:line="276" w:lineRule="auto"/>
        <w:jc w:val="center"/>
        <w:rPr>
          <w:rFonts w:ascii="Arial" w:eastAsia="Times New Roman" w:hAnsi="Arial" w:cs="Arial"/>
          <w:b/>
          <w:bCs/>
          <w:sz w:val="20"/>
          <w:szCs w:val="20"/>
          <w:lang w:val="es-ES"/>
        </w:rPr>
      </w:pPr>
      <w:r w:rsidRPr="005D2E28">
        <w:rPr>
          <w:rFonts w:ascii="Arial" w:eastAsia="Times New Roman" w:hAnsi="Arial" w:cs="Arial"/>
          <w:b/>
          <w:bCs/>
          <w:sz w:val="20"/>
          <w:szCs w:val="20"/>
          <w:lang w:val="es-ES"/>
        </w:rPr>
        <w:t>DISPOSICIÓN GENERAL</w:t>
      </w:r>
    </w:p>
    <w:p w14:paraId="5E90BB7C" w14:textId="77777777" w:rsidR="007254AE" w:rsidRPr="005D2E28" w:rsidRDefault="007254AE" w:rsidP="005D2E28">
      <w:pPr>
        <w:spacing w:before="240" w:after="240" w:line="276" w:lineRule="auto"/>
        <w:jc w:val="both"/>
        <w:rPr>
          <w:rFonts w:ascii="Arial" w:eastAsia="Times New Roman" w:hAnsi="Arial" w:cs="Arial"/>
          <w:sz w:val="20"/>
          <w:szCs w:val="20"/>
          <w:lang w:val="es-ES" w:eastAsia="es-EC"/>
        </w:rPr>
      </w:pPr>
      <w:r w:rsidRPr="005D2E28">
        <w:rPr>
          <w:rFonts w:ascii="Arial" w:eastAsia="Times New Roman" w:hAnsi="Arial" w:cs="Arial"/>
          <w:b/>
          <w:bCs/>
          <w:sz w:val="20"/>
          <w:szCs w:val="20"/>
          <w:lang w:val="es-ES" w:eastAsia="es-EC"/>
        </w:rPr>
        <w:t xml:space="preserve">PRIMERA. - </w:t>
      </w:r>
      <w:r w:rsidRPr="005D2E28">
        <w:rPr>
          <w:rFonts w:ascii="Arial" w:eastAsia="Times New Roman" w:hAnsi="Arial" w:cs="Arial"/>
          <w:sz w:val="20"/>
          <w:szCs w:val="20"/>
          <w:lang w:val="es-ES" w:eastAsia="es-EC"/>
        </w:rPr>
        <w:t>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717575A3" w14:textId="77777777" w:rsidR="007254AE" w:rsidRPr="005D2E28" w:rsidRDefault="007254AE" w:rsidP="005D2E28">
      <w:pPr>
        <w:spacing w:before="240" w:after="240" w:line="276" w:lineRule="auto"/>
        <w:jc w:val="both"/>
        <w:rPr>
          <w:rFonts w:ascii="Arial" w:eastAsia="Times New Roman" w:hAnsi="Arial" w:cs="Arial"/>
          <w:bCs/>
          <w:sz w:val="20"/>
          <w:szCs w:val="20"/>
          <w:lang w:val="es-ES"/>
        </w:rPr>
      </w:pPr>
      <w:r w:rsidRPr="005D2E28">
        <w:rPr>
          <w:rFonts w:ascii="Arial" w:eastAsia="Times New Roman" w:hAnsi="Arial" w:cs="Arial"/>
          <w:bCs/>
          <w:sz w:val="20"/>
          <w:szCs w:val="20"/>
          <w:lang w:val="es-ES"/>
        </w:rPr>
        <w:t xml:space="preserve">La presente Ordenanza Metropolitana entrará en vigor a partir su suscripción, sin perjuicio de su publicación en el Registro Oficial, y de su publicidad por medio de la Gaceta Oficial Metropolitana y página web institucional. </w:t>
      </w:r>
    </w:p>
    <w:p w14:paraId="6AD073E7" w14:textId="77777777" w:rsidR="005D2E28" w:rsidRPr="005D2E28" w:rsidRDefault="007254AE" w:rsidP="005D2E28">
      <w:pPr>
        <w:spacing w:before="240" w:after="240" w:line="276" w:lineRule="auto"/>
        <w:jc w:val="both"/>
        <w:rPr>
          <w:rFonts w:ascii="Arial" w:eastAsia="Times New Roman" w:hAnsi="Arial" w:cs="Arial"/>
          <w:b/>
          <w:bCs/>
          <w:sz w:val="20"/>
          <w:szCs w:val="20"/>
          <w:lang w:val="es-ES" w:eastAsia="es-EC"/>
        </w:rPr>
      </w:pPr>
      <w:r w:rsidRPr="005D2E28">
        <w:rPr>
          <w:rFonts w:ascii="Arial" w:eastAsia="Times New Roman" w:hAnsi="Arial" w:cs="Arial"/>
          <w:sz w:val="20"/>
          <w:szCs w:val="20"/>
          <w:lang w:val="es-ES" w:eastAsia="es-EC"/>
        </w:rPr>
        <w:t>Dada y firmada en la sala de sesiones del Concejo Metropolitano de Quito, a los …</w:t>
      </w:r>
    </w:p>
    <w:p w14:paraId="19D9FA86" w14:textId="76BA7968" w:rsidR="009112E4" w:rsidRPr="005D2E28" w:rsidRDefault="009112E4" w:rsidP="005D2E28">
      <w:pPr>
        <w:spacing w:before="240" w:after="240" w:line="276" w:lineRule="auto"/>
        <w:rPr>
          <w:rFonts w:ascii="Arial" w:hAnsi="Arial" w:cs="Arial"/>
          <w:sz w:val="20"/>
          <w:szCs w:val="20"/>
          <w:lang w:val="es-ES"/>
        </w:rPr>
      </w:pPr>
    </w:p>
    <w:sectPr w:rsidR="009112E4" w:rsidRPr="005D2E28">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62D17" w14:textId="77777777" w:rsidR="000446F3" w:rsidRDefault="000446F3">
      <w:pPr>
        <w:spacing w:after="0" w:line="240" w:lineRule="auto"/>
      </w:pPr>
      <w:r>
        <w:separator/>
      </w:r>
    </w:p>
  </w:endnote>
  <w:endnote w:type="continuationSeparator" w:id="0">
    <w:p w14:paraId="43D48D66" w14:textId="77777777" w:rsidR="000446F3" w:rsidRDefault="0004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pranq eco 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7121A" w14:textId="77777777" w:rsidR="000446F3" w:rsidRDefault="000446F3">
      <w:pPr>
        <w:spacing w:after="0" w:line="240" w:lineRule="auto"/>
      </w:pPr>
      <w:r>
        <w:separator/>
      </w:r>
    </w:p>
  </w:footnote>
  <w:footnote w:type="continuationSeparator" w:id="0">
    <w:p w14:paraId="03ECF32B" w14:textId="77777777" w:rsidR="000446F3" w:rsidRDefault="0004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CC49" w14:textId="77777777" w:rsidR="005101F8" w:rsidRDefault="00AD195F">
    <w:pPr>
      <w:pStyle w:val="Encabezado"/>
    </w:pPr>
    <w:r>
      <w:rPr>
        <w:noProof/>
        <w:lang w:eastAsia="es-EC"/>
      </w:rPr>
      <mc:AlternateContent>
        <mc:Choice Requires="wps">
          <w:drawing>
            <wp:anchor distT="0" distB="0" distL="114300" distR="114300" simplePos="0" relativeHeight="251657216" behindDoc="1" locked="0" layoutInCell="0" allowOverlap="1" wp14:anchorId="7F5E2992" wp14:editId="5A6DC5B7">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271035CF" w14:textId="77777777" w:rsidR="005101F8" w:rsidRPr="00416036" w:rsidRDefault="00AD195F"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5E2992"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" o:allowincell="f" filled="f" stroked="f">
              <o:lock v:ext="edit" shapetype="t"/>
              <v:textbox style="mso-fit-shape-to-text:t">
                <w:txbxContent>
                  <w:p w14:paraId="271035CF" w14:textId="77777777" w:rsidR="005101F8" w:rsidRPr="00416036" w:rsidRDefault="00AD195F"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41ED" w14:textId="77777777" w:rsidR="00B12798" w:rsidRDefault="00AD195F" w:rsidP="00B12798">
    <w:pPr>
      <w:pStyle w:val="Encabezado"/>
      <w:jc w:val="center"/>
    </w:pPr>
    <w:r>
      <w:rPr>
        <w:noProof/>
        <w:lang w:eastAsia="es-EC"/>
      </w:rPr>
      <w:drawing>
        <wp:inline distT="0" distB="0" distL="0" distR="0" wp14:anchorId="4046EB1A" wp14:editId="7BB61451">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7477" w14:textId="77777777" w:rsidR="005101F8" w:rsidRDefault="000446F3">
    <w:pPr>
      <w:pStyle w:val="Encabezado"/>
    </w:pPr>
    <w:r>
      <w:rPr>
        <w:noProof/>
      </w:rPr>
      <w:pict w14:anchorId="13365965">
        <v:shapetype id="_x0000_t202" coordsize="21600,21600" o:spt="202" path="m,l,21600r21600,l21600,xe">
          <v:stroke joinstyle="miter"/>
          <v:path gradientshapeok="t" o:connecttype="rect"/>
        </v:shapetype>
        <v:shape id="PowerPlusWaterMarkObject" o:spid="_x0000_s2049" type="#_x0000_t202" style="position:absolute;margin-left:0;margin-top:0;width:436pt;height:16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888ED1D" w14:textId="77777777" w:rsidR="00E806E9" w:rsidRDefault="00AD195F" w:rsidP="00E806E9">
                <w:pPr>
                  <w:pStyle w:val="NormalWeb"/>
                  <w:spacing w:before="0" w:beforeAutospacing="0" w:after="0" w:afterAutospacing="0"/>
                  <w:jc w:val="center"/>
                </w:pPr>
                <w:r>
                  <w:rPr>
                    <w:rFonts w:ascii="Calibri" w:hAnsi="Calibri" w:cs="Calibri"/>
                    <w:color w:val="404040" w:themeColor="text1" w:themeTint="BF"/>
                    <w:sz w:val="72"/>
                    <w:szCs w:val="72"/>
                    <w:lang w:val="es-ES_tradnl"/>
                    <w14:textFill>
                      <w14:solidFill>
                        <w14:schemeClr w14:val="tx1">
                          <w14:alpha w14:val="50000"/>
                          <w14:lumMod w14:val="75000"/>
                          <w14:lumOff w14:val="25000"/>
                        </w14:schemeClr>
                      </w14:solidFill>
                    </w14:textFill>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D7F14C5"/>
    <w:multiLevelType w:val="hybridMultilevel"/>
    <w:tmpl w:val="C9927486"/>
    <w:lvl w:ilvl="0" w:tplc="9E50EE34">
      <w:start w:val="1"/>
      <w:numFmt w:val="lowerLetter"/>
      <w:lvlText w:val="(%1)"/>
      <w:lvlJc w:val="left"/>
      <w:pPr>
        <w:ind w:left="720" w:hanging="360"/>
      </w:pPr>
      <w:rPr>
        <w:rFonts w:eastAsiaTheme="minorHAnsi"/>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AE"/>
    <w:rsid w:val="000446F3"/>
    <w:rsid w:val="000679DC"/>
    <w:rsid w:val="000B2AB5"/>
    <w:rsid w:val="0022399D"/>
    <w:rsid w:val="00330CE2"/>
    <w:rsid w:val="003508A9"/>
    <w:rsid w:val="004931F5"/>
    <w:rsid w:val="004D16CE"/>
    <w:rsid w:val="004F5035"/>
    <w:rsid w:val="00537D5A"/>
    <w:rsid w:val="00554A2F"/>
    <w:rsid w:val="0058307E"/>
    <w:rsid w:val="005D2E28"/>
    <w:rsid w:val="0065348C"/>
    <w:rsid w:val="00666618"/>
    <w:rsid w:val="006947FB"/>
    <w:rsid w:val="006D2430"/>
    <w:rsid w:val="007254AE"/>
    <w:rsid w:val="007310F1"/>
    <w:rsid w:val="007F78F1"/>
    <w:rsid w:val="009112E4"/>
    <w:rsid w:val="00955C06"/>
    <w:rsid w:val="00A75579"/>
    <w:rsid w:val="00AB2AD3"/>
    <w:rsid w:val="00AD195F"/>
    <w:rsid w:val="00AD27DD"/>
    <w:rsid w:val="00B94320"/>
    <w:rsid w:val="00BC07DF"/>
    <w:rsid w:val="00CD4BE0"/>
    <w:rsid w:val="00D1228A"/>
    <w:rsid w:val="00D7541F"/>
    <w:rsid w:val="00F65199"/>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53C561"/>
  <w15:chartTrackingRefBased/>
  <w15:docId w15:val="{1602AFE2-EA94-B44E-9412-3D8B69CB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AE"/>
    <w:pPr>
      <w:spacing w:after="160" w:line="259" w:lineRule="auto"/>
    </w:pPr>
    <w:rPr>
      <w:sz w:val="22"/>
      <w:szCs w:val="22"/>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54AE"/>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5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54AE"/>
    <w:rPr>
      <w:sz w:val="22"/>
      <w:szCs w:val="22"/>
      <w:lang w:val="es-EC"/>
    </w:rPr>
  </w:style>
  <w:style w:type="paragraph" w:customStyle="1" w:styleId="Default">
    <w:name w:val="Default"/>
    <w:rsid w:val="007254AE"/>
    <w:pPr>
      <w:autoSpaceDE w:val="0"/>
      <w:autoSpaceDN w:val="0"/>
      <w:adjustRightInd w:val="0"/>
    </w:pPr>
    <w:rPr>
      <w:rFonts w:ascii="Palatino Linotype" w:hAnsi="Palatino Linotype" w:cs="Palatino Linotype"/>
      <w:color w:val="000000"/>
      <w:lang w:val="es-EC"/>
    </w:rPr>
  </w:style>
  <w:style w:type="paragraph" w:styleId="NormalWeb">
    <w:name w:val="Normal (Web)"/>
    <w:basedOn w:val="Normal"/>
    <w:uiPriority w:val="99"/>
    <w:semiHidden/>
    <w:unhideWhenUsed/>
    <w:rsid w:val="007254AE"/>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955C06"/>
    <w:pPr>
      <w:ind w:left="720"/>
      <w:contextualSpacing/>
    </w:p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955C06"/>
    <w:rPr>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4492</Words>
  <Characters>24709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AM</cp:lastModifiedBy>
  <cp:revision>2</cp:revision>
  <dcterms:created xsi:type="dcterms:W3CDTF">2022-11-08T02:20:00Z</dcterms:created>
  <dcterms:modified xsi:type="dcterms:W3CDTF">2022-11-08T02:20:00Z</dcterms:modified>
</cp:coreProperties>
</file>