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121F" w14:textId="3B4DD46B" w:rsidR="00E6163E" w:rsidRPr="00BF0F80" w:rsidRDefault="00E6163E" w:rsidP="00046931">
      <w:pPr>
        <w:spacing w:line="240" w:lineRule="auto"/>
        <w:jc w:val="center"/>
        <w:rPr>
          <w:rStyle w:val="markedcontent"/>
          <w:rFonts w:cstheme="minorHAnsi"/>
          <w:b/>
          <w:sz w:val="24"/>
          <w:szCs w:val="24"/>
        </w:rPr>
      </w:pPr>
      <w:r w:rsidRPr="00BF0F80">
        <w:rPr>
          <w:rStyle w:val="markedcontent"/>
          <w:rFonts w:cstheme="minorHAnsi"/>
          <w:b/>
          <w:sz w:val="24"/>
          <w:szCs w:val="24"/>
        </w:rPr>
        <w:t>EXPOSICIÓN DE MOTIVOS.</w:t>
      </w:r>
    </w:p>
    <w:p w14:paraId="62AD4B65" w14:textId="397C9A1E" w:rsidR="00C65C05" w:rsidRPr="00BF0F80" w:rsidRDefault="00C65C05" w:rsidP="00046931">
      <w:pPr>
        <w:spacing w:line="240" w:lineRule="auto"/>
        <w:jc w:val="both"/>
        <w:rPr>
          <w:rFonts w:cstheme="minorHAnsi"/>
          <w:sz w:val="24"/>
          <w:szCs w:val="24"/>
        </w:rPr>
      </w:pPr>
      <w:r w:rsidRPr="00C65C05">
        <w:rPr>
          <w:rFonts w:cstheme="minorHAnsi"/>
          <w:sz w:val="24"/>
          <w:szCs w:val="24"/>
        </w:rPr>
        <w:t>De conformidad con lo estipulado en el Código Municipal, del libro III.2 De la Conectividad, Título I, relacionado con el Régimen Metropolitano para la utilización de las Tecnologías de la Información y Comunicación, que en su capítulo IV Del Sistema de Gobierno Electrónico establece la conformación del Consejo de Gobierno Electrónico, que en la práctica no se ha podido establecer debido a la falta de claridad para la determinación de sus miembros y en la configuración de las articulaciones necesarias para la construcción de la política referente al tema.</w:t>
      </w:r>
    </w:p>
    <w:p w14:paraId="42ED407E" w14:textId="7C314916" w:rsidR="00C65C05" w:rsidRPr="00C65C05" w:rsidRDefault="00C65C05" w:rsidP="00C65C05">
      <w:pPr>
        <w:spacing w:line="240" w:lineRule="auto"/>
        <w:jc w:val="both"/>
        <w:rPr>
          <w:rFonts w:cstheme="minorHAnsi"/>
          <w:sz w:val="24"/>
          <w:szCs w:val="24"/>
        </w:rPr>
      </w:pPr>
      <w:r w:rsidRPr="00C65C05">
        <w:rPr>
          <w:rFonts w:cstheme="minorHAnsi"/>
          <w:sz w:val="24"/>
          <w:szCs w:val="24"/>
        </w:rPr>
        <w:t xml:space="preserve">Los integrantes del Consejo de Gobierno Electrónico están relacionados con las competencias de conectividad y planificación en sistemas de información y comunicación de la corporación municipal, en ese sentido, es improcedente designar como uno de los integrantes a un organismo externo, como es el </w:t>
      </w:r>
      <w:r w:rsidR="00C90661">
        <w:rPr>
          <w:rFonts w:cstheme="minorHAnsi"/>
          <w:sz w:val="24"/>
          <w:szCs w:val="24"/>
        </w:rPr>
        <w:t>Consejo</w:t>
      </w:r>
      <w:r w:rsidRPr="00C65C05">
        <w:rPr>
          <w:rFonts w:cstheme="minorHAnsi"/>
          <w:sz w:val="24"/>
          <w:szCs w:val="24"/>
        </w:rPr>
        <w:t xml:space="preserve"> de Educación Superior CES, tal como consta en la normativa actual. </w:t>
      </w:r>
      <w:r w:rsidR="00C90661">
        <w:rPr>
          <w:rFonts w:cstheme="minorHAnsi"/>
          <w:sz w:val="24"/>
          <w:szCs w:val="24"/>
        </w:rPr>
        <w:t xml:space="preserve"> </w:t>
      </w:r>
      <w:r w:rsidRPr="00C65C05">
        <w:rPr>
          <w:rFonts w:cstheme="minorHAnsi"/>
          <w:sz w:val="24"/>
          <w:szCs w:val="24"/>
        </w:rPr>
        <w:t>Sin embargo y con el propósito de consolidar la política pública, deberá implementar los mecanismos de coordinación y articulación con otros entes del estado ecuatoriano y de la sociedad civil.</w:t>
      </w:r>
    </w:p>
    <w:p w14:paraId="22D00AFA" w14:textId="77777777" w:rsidR="00C65C05" w:rsidRPr="00C65C05" w:rsidRDefault="00C65C05" w:rsidP="00C65C05">
      <w:pPr>
        <w:spacing w:line="240" w:lineRule="auto"/>
        <w:jc w:val="both"/>
        <w:rPr>
          <w:rFonts w:cstheme="minorHAnsi"/>
          <w:sz w:val="24"/>
          <w:szCs w:val="24"/>
        </w:rPr>
      </w:pPr>
      <w:r w:rsidRPr="00C65C05">
        <w:rPr>
          <w:rFonts w:cstheme="minorHAnsi"/>
          <w:sz w:val="24"/>
          <w:szCs w:val="24"/>
        </w:rPr>
        <w:t>Respecto a la representatividad de los “secretarios de los 4 ejes de coordinación municipal” es pertinente mencionar que la estructura organizacional de la municipalidad puede obedecer a cambios por parte del ejecutivo, por tanto, se requiere definir las secretarías que tienen relación directa con la planificación, coordinación territorial, la productividad y conectividad digital.</w:t>
      </w:r>
    </w:p>
    <w:p w14:paraId="2241CD33" w14:textId="77777777" w:rsidR="00C65C05" w:rsidRPr="00C65C05" w:rsidRDefault="00C65C05" w:rsidP="00C65C05">
      <w:pPr>
        <w:spacing w:line="240" w:lineRule="auto"/>
        <w:jc w:val="both"/>
        <w:rPr>
          <w:rFonts w:cstheme="minorHAnsi"/>
          <w:sz w:val="24"/>
          <w:szCs w:val="24"/>
        </w:rPr>
      </w:pPr>
      <w:r w:rsidRPr="00C65C05">
        <w:rPr>
          <w:rFonts w:cstheme="minorHAnsi"/>
          <w:sz w:val="24"/>
          <w:szCs w:val="24"/>
        </w:rPr>
        <w:t>Al ser una normativa local, es indispensable que su regulación vaya en función de las competencias y leyes conexas de las tecnologías de la información y comunicación, así como de la vanguardia en innovación de comunicación digital.</w:t>
      </w:r>
    </w:p>
    <w:p w14:paraId="5169CFBB" w14:textId="35F1DBE2" w:rsidR="00C65C05" w:rsidRPr="00C65C05" w:rsidRDefault="00C65C05" w:rsidP="00C65C05">
      <w:pPr>
        <w:spacing w:line="240" w:lineRule="auto"/>
        <w:jc w:val="both"/>
        <w:rPr>
          <w:rFonts w:cstheme="minorHAnsi"/>
          <w:sz w:val="24"/>
          <w:szCs w:val="24"/>
        </w:rPr>
      </w:pPr>
      <w:r w:rsidRPr="00C65C05">
        <w:rPr>
          <w:rFonts w:cstheme="minorHAnsi"/>
          <w:sz w:val="24"/>
          <w:szCs w:val="24"/>
        </w:rPr>
        <w:t xml:space="preserve">La normativa actual crea los “Nodos Zonales de Gobierno Electrónico” para integrar y centralizar el proceso de administración y coordinar la gobernabilidad electrónica de la municipalidad, mismos que deben estar en estrecha coordinación y guarde sinergia con la </w:t>
      </w:r>
      <w:r w:rsidR="00E26EA5">
        <w:rPr>
          <w:rFonts w:cstheme="minorHAnsi"/>
          <w:sz w:val="24"/>
          <w:szCs w:val="24"/>
        </w:rPr>
        <w:t xml:space="preserve">Dirección Metropolitana de Gobierno Electrónico </w:t>
      </w:r>
      <w:r w:rsidRPr="00C65C05">
        <w:rPr>
          <w:rFonts w:cstheme="minorHAnsi"/>
          <w:sz w:val="24"/>
          <w:szCs w:val="24"/>
        </w:rPr>
        <w:t xml:space="preserve">para la aplicación de las políticas de conectividad digital, por tanto, se plantea que su denominación cambie a Unidades </w:t>
      </w:r>
      <w:r w:rsidR="00E26EA5">
        <w:rPr>
          <w:rFonts w:cstheme="minorHAnsi"/>
          <w:sz w:val="24"/>
          <w:szCs w:val="24"/>
        </w:rPr>
        <w:t xml:space="preserve">Coordinadoras </w:t>
      </w:r>
      <w:r w:rsidRPr="00C65C05">
        <w:rPr>
          <w:rFonts w:cstheme="minorHAnsi"/>
          <w:sz w:val="24"/>
          <w:szCs w:val="24"/>
        </w:rPr>
        <w:t xml:space="preserve">de </w:t>
      </w:r>
      <w:r w:rsidR="00E26EA5">
        <w:rPr>
          <w:rFonts w:cstheme="minorHAnsi"/>
          <w:sz w:val="24"/>
          <w:szCs w:val="24"/>
        </w:rPr>
        <w:t>TIC</w:t>
      </w:r>
      <w:r w:rsidRPr="00C65C05">
        <w:rPr>
          <w:rFonts w:cstheme="minorHAnsi"/>
          <w:sz w:val="24"/>
          <w:szCs w:val="24"/>
        </w:rPr>
        <w:t>.</w:t>
      </w:r>
    </w:p>
    <w:p w14:paraId="3D79F55D" w14:textId="1CF7A448" w:rsidR="009C44DF" w:rsidRPr="00BF0F80" w:rsidRDefault="00C65C05" w:rsidP="00046931">
      <w:pPr>
        <w:spacing w:line="240" w:lineRule="auto"/>
        <w:jc w:val="both"/>
        <w:rPr>
          <w:rFonts w:cstheme="minorHAnsi"/>
          <w:sz w:val="24"/>
          <w:szCs w:val="24"/>
        </w:rPr>
      </w:pPr>
      <w:r w:rsidRPr="00C65C05">
        <w:rPr>
          <w:rFonts w:cstheme="minorHAnsi"/>
          <w:sz w:val="24"/>
          <w:szCs w:val="24"/>
        </w:rPr>
        <w:t>Así como también, hace falta información que permita conocer con claridad el trabajo anterior y existencia del Consejo de Gobierno Electrónico como institución, con lo que deja en evidencia el desuso de las normas municipales respecto de este tema, razón por la cual se hace oportuno modificar la normativa actual.</w:t>
      </w:r>
    </w:p>
    <w:p w14:paraId="0AC6B4C0" w14:textId="71163427" w:rsidR="00975703" w:rsidRDefault="00975703">
      <w:pPr>
        <w:rPr>
          <w:rFonts w:cstheme="minorHAnsi"/>
          <w:b/>
          <w:sz w:val="24"/>
          <w:szCs w:val="24"/>
        </w:rPr>
      </w:pPr>
      <w:r>
        <w:rPr>
          <w:rFonts w:cstheme="minorHAnsi"/>
          <w:b/>
          <w:sz w:val="24"/>
          <w:szCs w:val="24"/>
        </w:rPr>
        <w:br w:type="page"/>
      </w:r>
    </w:p>
    <w:p w14:paraId="7BDBA6B6" w14:textId="77777777" w:rsidR="00184FAE" w:rsidRPr="00BF0F80" w:rsidRDefault="00184FAE" w:rsidP="00046931">
      <w:pPr>
        <w:spacing w:line="240" w:lineRule="auto"/>
        <w:rPr>
          <w:rFonts w:cstheme="minorHAnsi"/>
          <w:b/>
          <w:sz w:val="24"/>
          <w:szCs w:val="24"/>
        </w:rPr>
      </w:pPr>
    </w:p>
    <w:p w14:paraId="0410D390" w14:textId="77777777" w:rsidR="00E6163E" w:rsidRPr="00BF0F80" w:rsidRDefault="00E6163E" w:rsidP="00046931">
      <w:pPr>
        <w:spacing w:line="240" w:lineRule="auto"/>
        <w:jc w:val="center"/>
        <w:rPr>
          <w:rFonts w:cstheme="minorHAnsi"/>
          <w:b/>
          <w:sz w:val="24"/>
          <w:szCs w:val="24"/>
        </w:rPr>
      </w:pPr>
      <w:r w:rsidRPr="00BF0F80">
        <w:rPr>
          <w:rFonts w:cstheme="minorHAnsi"/>
          <w:b/>
          <w:sz w:val="24"/>
          <w:szCs w:val="24"/>
        </w:rPr>
        <w:t>EL CONCEJO METROPOLITANO DE QUITO</w:t>
      </w:r>
      <w:r w:rsidRPr="00BF0F80">
        <w:rPr>
          <w:rFonts w:cstheme="minorHAnsi"/>
          <w:b/>
          <w:sz w:val="24"/>
          <w:szCs w:val="24"/>
        </w:rPr>
        <w:br/>
      </w:r>
      <w:r w:rsidRPr="00BF0F80">
        <w:rPr>
          <w:rFonts w:cstheme="minorHAnsi"/>
          <w:b/>
          <w:sz w:val="24"/>
          <w:szCs w:val="24"/>
        </w:rPr>
        <w:br/>
        <w:t>CONSIDERANDO:</w:t>
      </w:r>
    </w:p>
    <w:p w14:paraId="67D40021" w14:textId="63663299" w:rsidR="00CE5143" w:rsidRDefault="00E6163E" w:rsidP="00046931">
      <w:pPr>
        <w:spacing w:line="240" w:lineRule="auto"/>
        <w:ind w:left="567" w:hanging="567"/>
        <w:jc w:val="both"/>
        <w:rPr>
          <w:rFonts w:cstheme="minorHAnsi"/>
          <w:sz w:val="24"/>
          <w:szCs w:val="24"/>
        </w:rPr>
      </w:pPr>
      <w:r w:rsidRPr="00BF0F80">
        <w:rPr>
          <w:rFonts w:cstheme="minorHAnsi"/>
          <w:sz w:val="24"/>
          <w:szCs w:val="24"/>
        </w:rPr>
        <w:t>Que, según el art. 226 de la Constitución, las instituciones del Estado, sus organismos,</w:t>
      </w:r>
      <w:r w:rsidRPr="00BF0F80">
        <w:rPr>
          <w:rFonts w:cstheme="minorHAnsi"/>
          <w:sz w:val="24"/>
          <w:szCs w:val="24"/>
        </w:rPr>
        <w:br/>
        <w:t>dependencias, las servidoras o servidores públicos y las personas que actúen en virtud de</w:t>
      </w:r>
      <w:r w:rsidR="00184FAE" w:rsidRPr="00BF0F80">
        <w:rPr>
          <w:rFonts w:cstheme="minorHAnsi"/>
          <w:sz w:val="24"/>
          <w:szCs w:val="24"/>
        </w:rPr>
        <w:t xml:space="preserve"> </w:t>
      </w:r>
      <w:r w:rsidRPr="00BF0F80">
        <w:rPr>
          <w:rFonts w:cstheme="minorHAnsi"/>
          <w:sz w:val="24"/>
          <w:szCs w:val="24"/>
        </w:rPr>
        <w:t>una potestad estatal ejercerán solamente las competencias y facultades que les sean</w:t>
      </w:r>
      <w:r w:rsidR="00184FAE" w:rsidRPr="00BF0F80">
        <w:rPr>
          <w:rFonts w:cstheme="minorHAnsi"/>
          <w:sz w:val="24"/>
          <w:szCs w:val="24"/>
        </w:rPr>
        <w:t xml:space="preserve"> </w:t>
      </w:r>
      <w:r w:rsidRPr="00BF0F80">
        <w:rPr>
          <w:rFonts w:cstheme="minorHAnsi"/>
          <w:sz w:val="24"/>
          <w:szCs w:val="24"/>
        </w:rPr>
        <w:t>atribuidas en la Constitución y la ley;</w:t>
      </w:r>
    </w:p>
    <w:p w14:paraId="1930B585" w14:textId="255481F7" w:rsidR="00184FAE" w:rsidRPr="00BF0F80" w:rsidRDefault="00E6163E" w:rsidP="00046931">
      <w:pPr>
        <w:spacing w:line="240" w:lineRule="auto"/>
        <w:ind w:left="567" w:hanging="567"/>
        <w:jc w:val="both"/>
        <w:rPr>
          <w:rFonts w:cstheme="minorHAnsi"/>
          <w:sz w:val="24"/>
          <w:szCs w:val="24"/>
        </w:rPr>
      </w:pPr>
      <w:r w:rsidRPr="00BF0F80">
        <w:rPr>
          <w:rFonts w:cstheme="minorHAnsi"/>
          <w:sz w:val="24"/>
          <w:szCs w:val="24"/>
        </w:rPr>
        <w:t>Que, de acuerdo con el art. 227 de la Constitución, la administración pública constituye un</w:t>
      </w:r>
      <w:r w:rsidR="00121CCC">
        <w:rPr>
          <w:rFonts w:cstheme="minorHAnsi"/>
          <w:sz w:val="24"/>
          <w:szCs w:val="24"/>
        </w:rPr>
        <w:t xml:space="preserve"> </w:t>
      </w:r>
      <w:r w:rsidRPr="00BF0F80">
        <w:rPr>
          <w:rFonts w:cstheme="minorHAnsi"/>
          <w:sz w:val="24"/>
          <w:szCs w:val="24"/>
        </w:rPr>
        <w:t>servicio a la colectividad que se rige por los principios de eficacia, eficiencia, calidad,</w:t>
      </w:r>
      <w:r w:rsidR="00121CCC">
        <w:rPr>
          <w:rFonts w:cstheme="minorHAnsi"/>
          <w:sz w:val="24"/>
          <w:szCs w:val="24"/>
        </w:rPr>
        <w:t xml:space="preserve"> </w:t>
      </w:r>
      <w:r w:rsidRPr="00BF0F80">
        <w:rPr>
          <w:rFonts w:cstheme="minorHAnsi"/>
          <w:sz w:val="24"/>
          <w:szCs w:val="24"/>
        </w:rPr>
        <w:t>jerarquía, desconcentración, coordinación, participación, planificación,</w:t>
      </w:r>
      <w:r w:rsidR="00184FAE" w:rsidRPr="00BF0F80">
        <w:rPr>
          <w:rFonts w:cstheme="minorHAnsi"/>
          <w:sz w:val="24"/>
          <w:szCs w:val="24"/>
        </w:rPr>
        <w:t xml:space="preserve"> t</w:t>
      </w:r>
      <w:r w:rsidRPr="00BF0F80">
        <w:rPr>
          <w:rFonts w:cstheme="minorHAnsi"/>
          <w:sz w:val="24"/>
          <w:szCs w:val="24"/>
        </w:rPr>
        <w:t>ransparencia y</w:t>
      </w:r>
      <w:r w:rsidR="00184FAE" w:rsidRPr="00BF0F80">
        <w:rPr>
          <w:rFonts w:cstheme="minorHAnsi"/>
          <w:sz w:val="24"/>
          <w:szCs w:val="24"/>
        </w:rPr>
        <w:t xml:space="preserve"> </w:t>
      </w:r>
      <w:r w:rsidRPr="00BF0F80">
        <w:rPr>
          <w:rFonts w:cstheme="minorHAnsi"/>
          <w:sz w:val="24"/>
          <w:szCs w:val="24"/>
        </w:rPr>
        <w:t>evaluación;</w:t>
      </w:r>
    </w:p>
    <w:p w14:paraId="7CB07393" w14:textId="65AC3ED0" w:rsidR="00B6635D" w:rsidRPr="00BF0F80" w:rsidRDefault="00B6635D" w:rsidP="00046931">
      <w:pPr>
        <w:spacing w:line="240" w:lineRule="auto"/>
        <w:ind w:left="567" w:hanging="567"/>
        <w:jc w:val="both"/>
        <w:rPr>
          <w:rFonts w:cstheme="minorHAnsi"/>
          <w:sz w:val="24"/>
          <w:szCs w:val="24"/>
          <w:lang w:val="es-ES"/>
        </w:rPr>
      </w:pPr>
      <w:r w:rsidRPr="00BF0F80">
        <w:rPr>
          <w:rFonts w:cstheme="minorHAnsi"/>
          <w:bCs/>
          <w:sz w:val="24"/>
          <w:szCs w:val="24"/>
        </w:rPr>
        <w:t>Que,</w:t>
      </w:r>
      <w:r w:rsidRPr="00BF0F80">
        <w:rPr>
          <w:rFonts w:cstheme="minorHAnsi"/>
          <w:bCs/>
          <w:sz w:val="24"/>
          <w:szCs w:val="24"/>
        </w:rPr>
        <w:tab/>
      </w:r>
      <w:r w:rsidRPr="00BF0F80">
        <w:rPr>
          <w:rFonts w:cstheme="minorHAnsi"/>
          <w:sz w:val="24"/>
          <w:szCs w:val="24"/>
          <w:lang w:val="es-ES"/>
        </w:rPr>
        <w:t>el artículo 7 del Código Orgánico de Organización Territorial, Autonomía y Descentralización (COOTAD), reconoce a los concejos metropolitanos y municipales, la capacidad para dictar normas de carácter general a través de ordenanzas, acuerdos y resoluciones, aplicables dentro de su circunscripción territorial;</w:t>
      </w:r>
    </w:p>
    <w:p w14:paraId="184EBA74" w14:textId="46B7939A" w:rsidR="00B6635D" w:rsidRPr="00BF0F80" w:rsidRDefault="00B6635D" w:rsidP="00046931">
      <w:pPr>
        <w:spacing w:line="240" w:lineRule="auto"/>
        <w:ind w:left="567" w:hanging="567"/>
        <w:jc w:val="both"/>
        <w:rPr>
          <w:rFonts w:cstheme="minorHAnsi"/>
          <w:i/>
          <w:iCs/>
          <w:sz w:val="24"/>
          <w:szCs w:val="24"/>
          <w:lang w:val="es-ES"/>
        </w:rPr>
      </w:pPr>
      <w:r w:rsidRPr="00BF0F80">
        <w:rPr>
          <w:rFonts w:cstheme="minorHAnsi"/>
          <w:bCs/>
          <w:sz w:val="24"/>
          <w:szCs w:val="24"/>
          <w:lang w:val="es-ES"/>
        </w:rPr>
        <w:t>Que,</w:t>
      </w:r>
      <w:r w:rsidRPr="00BF0F80">
        <w:rPr>
          <w:rFonts w:cstheme="minorHAnsi"/>
          <w:sz w:val="24"/>
          <w:szCs w:val="24"/>
          <w:lang w:val="es-ES"/>
        </w:rPr>
        <w:t xml:space="preserve"> </w:t>
      </w:r>
      <w:r w:rsidRPr="00BF0F80">
        <w:rPr>
          <w:rFonts w:cstheme="minorHAnsi"/>
          <w:sz w:val="24"/>
          <w:szCs w:val="24"/>
        </w:rPr>
        <w:tab/>
      </w:r>
      <w:r w:rsidRPr="00BF0F80">
        <w:rPr>
          <w:rFonts w:cstheme="minorHAnsi"/>
          <w:sz w:val="24"/>
          <w:szCs w:val="24"/>
          <w:lang w:val="es-ES"/>
        </w:rPr>
        <w:t>el artículo 55 del COOTAD establece</w:t>
      </w:r>
      <w:r w:rsidR="009A1DAC" w:rsidRPr="00BF0F80">
        <w:rPr>
          <w:rFonts w:cstheme="minorHAnsi"/>
          <w:sz w:val="24"/>
          <w:szCs w:val="24"/>
          <w:lang w:val="es-ES"/>
        </w:rPr>
        <w:t xml:space="preserve"> como una de las </w:t>
      </w:r>
      <w:r w:rsidRPr="00BF0F80">
        <w:rPr>
          <w:rFonts w:cstheme="minorHAnsi"/>
          <w:iCs/>
          <w:sz w:val="24"/>
          <w:szCs w:val="24"/>
          <w:lang w:val="es-ES"/>
        </w:rPr>
        <w:t>Competencias exclusivas del gobierno autón</w:t>
      </w:r>
      <w:r w:rsidR="009A1DAC" w:rsidRPr="00BF0F80">
        <w:rPr>
          <w:rFonts w:cstheme="minorHAnsi"/>
          <w:iCs/>
          <w:sz w:val="24"/>
          <w:szCs w:val="24"/>
          <w:lang w:val="es-ES"/>
        </w:rPr>
        <w:t>omo descentralizado municipal</w:t>
      </w:r>
      <w:r w:rsidRPr="00BF0F80">
        <w:rPr>
          <w:rFonts w:cstheme="minorHAnsi"/>
          <w:i/>
          <w:iCs/>
          <w:sz w:val="24"/>
          <w:szCs w:val="24"/>
          <w:lang w:val="es-ES"/>
        </w:rPr>
        <w:t xml:space="preserve"> </w:t>
      </w:r>
      <w:r w:rsidR="009A1DAC" w:rsidRPr="00BF0F80">
        <w:rPr>
          <w:rFonts w:cstheme="minorHAnsi"/>
          <w:i/>
          <w:iCs/>
          <w:sz w:val="24"/>
          <w:szCs w:val="24"/>
          <w:lang w:val="es-ES"/>
        </w:rPr>
        <w:t>“</w:t>
      </w:r>
      <w:r w:rsidR="002629C0">
        <w:rPr>
          <w:rFonts w:cstheme="minorHAnsi"/>
          <w:i/>
          <w:iCs/>
          <w:sz w:val="24"/>
          <w:szCs w:val="24"/>
          <w:lang w:val="es-ES"/>
        </w:rPr>
        <w:t xml:space="preserve">(…) </w:t>
      </w:r>
      <w:r w:rsidR="006B5B65" w:rsidRPr="00BF0F80">
        <w:rPr>
          <w:rFonts w:cstheme="minorHAnsi"/>
          <w:i/>
          <w:iCs/>
          <w:sz w:val="24"/>
          <w:szCs w:val="24"/>
        </w:rPr>
        <w:t>n) Gestionar la cooperación internacional para el cumplimiento de sus competencias.</w:t>
      </w:r>
      <w:r w:rsidR="002629C0">
        <w:rPr>
          <w:rFonts w:cstheme="minorHAnsi"/>
          <w:i/>
          <w:iCs/>
          <w:sz w:val="24"/>
          <w:szCs w:val="24"/>
        </w:rPr>
        <w:t xml:space="preserve"> (…)</w:t>
      </w:r>
      <w:r w:rsidRPr="00BF0F80">
        <w:rPr>
          <w:rFonts w:cstheme="minorHAnsi"/>
          <w:i/>
          <w:iCs/>
          <w:sz w:val="24"/>
          <w:szCs w:val="24"/>
          <w:lang w:val="es-ES"/>
        </w:rPr>
        <w:t>”</w:t>
      </w:r>
      <w:r w:rsidR="00F8706E">
        <w:rPr>
          <w:rFonts w:cstheme="minorHAnsi"/>
          <w:i/>
          <w:iCs/>
          <w:sz w:val="24"/>
          <w:szCs w:val="24"/>
          <w:lang w:val="es-ES"/>
        </w:rPr>
        <w:t>;</w:t>
      </w:r>
      <w:r w:rsidRPr="00BF0F80">
        <w:rPr>
          <w:rFonts w:cstheme="minorHAnsi"/>
          <w:i/>
          <w:iCs/>
          <w:sz w:val="24"/>
          <w:szCs w:val="24"/>
          <w:lang w:val="es-ES"/>
        </w:rPr>
        <w:t xml:space="preserve"> </w:t>
      </w:r>
    </w:p>
    <w:p w14:paraId="1F53A4EC" w14:textId="0743325E" w:rsidR="00B6635D" w:rsidRPr="00BF0F80" w:rsidRDefault="00B6635D" w:rsidP="00046931">
      <w:pPr>
        <w:spacing w:line="240" w:lineRule="auto"/>
        <w:ind w:left="567" w:hanging="567"/>
        <w:jc w:val="both"/>
        <w:rPr>
          <w:rFonts w:cstheme="minorHAnsi"/>
          <w:i/>
          <w:iCs/>
          <w:sz w:val="24"/>
          <w:szCs w:val="24"/>
          <w:lang w:val="es-ES"/>
        </w:rPr>
      </w:pPr>
      <w:r w:rsidRPr="00BF0F80">
        <w:rPr>
          <w:rFonts w:cstheme="minorHAnsi"/>
          <w:bCs/>
          <w:sz w:val="24"/>
          <w:szCs w:val="24"/>
          <w:lang w:val="es-ES"/>
        </w:rPr>
        <w:t>Que,</w:t>
      </w:r>
      <w:r w:rsidRPr="00BF0F80">
        <w:rPr>
          <w:rFonts w:cstheme="minorHAnsi"/>
          <w:sz w:val="24"/>
          <w:szCs w:val="24"/>
          <w:lang w:val="es-ES"/>
        </w:rPr>
        <w:t xml:space="preserve"> </w:t>
      </w:r>
      <w:r w:rsidRPr="00BF0F80">
        <w:rPr>
          <w:rFonts w:cstheme="minorHAnsi"/>
          <w:sz w:val="24"/>
          <w:szCs w:val="24"/>
        </w:rPr>
        <w:tab/>
      </w:r>
      <w:r w:rsidRPr="00BF0F80">
        <w:rPr>
          <w:rFonts w:cstheme="minorHAnsi"/>
          <w:sz w:val="24"/>
          <w:szCs w:val="24"/>
          <w:lang w:val="es-ES"/>
        </w:rPr>
        <w:t xml:space="preserve">el artículo 73 del COOTAD señala: </w:t>
      </w:r>
      <w:r w:rsidRPr="00BF0F80">
        <w:rPr>
          <w:rFonts w:cstheme="minorHAnsi"/>
          <w:i/>
          <w:iCs/>
          <w:sz w:val="24"/>
          <w:szCs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rsidR="00F8706E">
        <w:rPr>
          <w:rFonts w:cstheme="minorHAnsi"/>
          <w:i/>
          <w:iCs/>
          <w:sz w:val="24"/>
          <w:szCs w:val="24"/>
          <w:lang w:val="es-ES"/>
        </w:rPr>
        <w:t>;</w:t>
      </w:r>
    </w:p>
    <w:p w14:paraId="66EAAEB9" w14:textId="5C2B8A70" w:rsidR="00B6635D" w:rsidRPr="00BF0F80" w:rsidRDefault="00B6635D" w:rsidP="00046931">
      <w:pPr>
        <w:spacing w:line="240" w:lineRule="auto"/>
        <w:ind w:left="567" w:hanging="567"/>
        <w:jc w:val="both"/>
        <w:rPr>
          <w:rFonts w:cstheme="minorHAnsi"/>
          <w:iCs/>
          <w:sz w:val="24"/>
          <w:szCs w:val="24"/>
          <w:lang w:val="es-ES"/>
        </w:rPr>
      </w:pPr>
      <w:r w:rsidRPr="00BF0F80">
        <w:rPr>
          <w:rFonts w:cstheme="minorHAnsi"/>
          <w:bCs/>
          <w:iCs/>
          <w:sz w:val="24"/>
          <w:szCs w:val="24"/>
          <w:lang w:val="es-ES"/>
        </w:rPr>
        <w:t>Que,</w:t>
      </w:r>
      <w:r w:rsidRPr="00BF0F80">
        <w:rPr>
          <w:rFonts w:cstheme="minorHAnsi"/>
          <w:iCs/>
          <w:sz w:val="24"/>
          <w:szCs w:val="24"/>
          <w:lang w:val="es-ES"/>
        </w:rPr>
        <w:t xml:space="preserve"> </w:t>
      </w:r>
      <w:r w:rsidRPr="00BF0F80">
        <w:rPr>
          <w:rFonts w:cstheme="minorHAnsi"/>
          <w:iCs/>
          <w:sz w:val="24"/>
          <w:szCs w:val="24"/>
        </w:rPr>
        <w:tab/>
      </w:r>
      <w:r w:rsidRPr="00BF0F80">
        <w:rPr>
          <w:rFonts w:cstheme="minorHAnsi"/>
          <w:iCs/>
          <w:sz w:val="24"/>
          <w:szCs w:val="24"/>
          <w:lang w:val="es-ES"/>
        </w:rPr>
        <w:t xml:space="preserve">de acuerdo con el literal a) del artículo 87 del COOTAD es competencia del Concejo Metropolitano, </w:t>
      </w:r>
      <w:r w:rsidR="00C5478E" w:rsidRPr="00BF0F80">
        <w:rPr>
          <w:rFonts w:cstheme="minorHAnsi"/>
          <w:iCs/>
          <w:sz w:val="24"/>
          <w:szCs w:val="24"/>
          <w:lang w:val="es-ES"/>
        </w:rPr>
        <w:t>“</w:t>
      </w:r>
      <w:r w:rsidR="002629C0">
        <w:rPr>
          <w:rFonts w:cstheme="minorHAnsi"/>
          <w:iCs/>
          <w:sz w:val="24"/>
          <w:szCs w:val="24"/>
          <w:lang w:val="es-ES"/>
        </w:rPr>
        <w:t xml:space="preserve">(…) </w:t>
      </w:r>
      <w:r w:rsidR="00F8706E">
        <w:rPr>
          <w:rFonts w:cstheme="minorHAnsi"/>
          <w:iCs/>
          <w:sz w:val="24"/>
          <w:szCs w:val="24"/>
          <w:lang w:val="es-ES"/>
        </w:rPr>
        <w:t>E</w:t>
      </w:r>
      <w:r w:rsidRPr="00BF0F80">
        <w:rPr>
          <w:rFonts w:cstheme="minorHAnsi"/>
          <w:i/>
          <w:iCs/>
          <w:sz w:val="24"/>
          <w:szCs w:val="24"/>
          <w:lang w:val="es-ES"/>
        </w:rPr>
        <w:t>jercer la facultad normativa en las materias de competencia del gobierno autónomo descentralizado mediante la expedición de ordenanzas metropolitanas, acuerdos y resoluciones;</w:t>
      </w:r>
      <w:r w:rsidR="002629C0">
        <w:rPr>
          <w:rFonts w:cstheme="minorHAnsi"/>
          <w:i/>
          <w:iCs/>
          <w:sz w:val="24"/>
          <w:szCs w:val="24"/>
          <w:lang w:val="es-ES"/>
        </w:rPr>
        <w:t xml:space="preserve"> (…)</w:t>
      </w:r>
      <w:r w:rsidR="00C5478E" w:rsidRPr="00BF0F80">
        <w:rPr>
          <w:rFonts w:cstheme="minorHAnsi"/>
          <w:i/>
          <w:iCs/>
          <w:sz w:val="24"/>
          <w:szCs w:val="24"/>
          <w:lang w:val="es-ES"/>
        </w:rPr>
        <w:t>”</w:t>
      </w:r>
      <w:r w:rsidR="00F8706E">
        <w:rPr>
          <w:rFonts w:cstheme="minorHAnsi"/>
          <w:i/>
          <w:iCs/>
          <w:sz w:val="24"/>
          <w:szCs w:val="24"/>
          <w:lang w:val="es-ES"/>
        </w:rPr>
        <w:t>;</w:t>
      </w:r>
    </w:p>
    <w:p w14:paraId="543DE9DD" w14:textId="360AA91D" w:rsidR="0059530E" w:rsidRPr="00BF0F80" w:rsidRDefault="0059530E" w:rsidP="00046931">
      <w:pPr>
        <w:spacing w:line="240" w:lineRule="auto"/>
        <w:ind w:left="567" w:hanging="567"/>
        <w:jc w:val="both"/>
        <w:rPr>
          <w:rFonts w:cstheme="minorHAnsi"/>
          <w:iCs/>
          <w:sz w:val="24"/>
          <w:szCs w:val="24"/>
        </w:rPr>
      </w:pPr>
      <w:r w:rsidRPr="00BF0F80">
        <w:rPr>
          <w:rFonts w:cstheme="minorHAnsi"/>
          <w:iCs/>
          <w:sz w:val="24"/>
          <w:szCs w:val="24"/>
        </w:rPr>
        <w:t>Que, la Ley Orgánica de Transparencia y Acceso a la Información Pública (LOTAIP), establece en su artículo 1, el principio de publicidad de la información</w:t>
      </w:r>
      <w:r w:rsidRPr="00BF0F80">
        <w:rPr>
          <w:rFonts w:cstheme="minorHAnsi"/>
          <w:iCs/>
          <w:sz w:val="24"/>
          <w:szCs w:val="24"/>
        </w:rPr>
        <w:br/>
        <w:t>pública, conforme al cual "</w:t>
      </w:r>
      <w:r w:rsidR="00C829FA">
        <w:rPr>
          <w:rFonts w:cstheme="minorHAnsi"/>
          <w:iCs/>
          <w:sz w:val="24"/>
          <w:szCs w:val="24"/>
        </w:rPr>
        <w:t xml:space="preserve">(…) </w:t>
      </w:r>
      <w:r w:rsidRPr="009311E1">
        <w:rPr>
          <w:rFonts w:cstheme="minorHAnsi"/>
          <w:i/>
          <w:sz w:val="24"/>
          <w:szCs w:val="24"/>
        </w:rPr>
        <w:t>el acceso a la información pública es un derecho de las</w:t>
      </w:r>
      <w:r w:rsidR="00121CCC">
        <w:rPr>
          <w:rFonts w:cstheme="minorHAnsi"/>
          <w:i/>
          <w:sz w:val="24"/>
          <w:szCs w:val="24"/>
        </w:rPr>
        <w:t xml:space="preserve"> </w:t>
      </w:r>
      <w:r w:rsidRPr="009311E1">
        <w:rPr>
          <w:rFonts w:cstheme="minorHAnsi"/>
          <w:i/>
          <w:sz w:val="24"/>
          <w:szCs w:val="24"/>
        </w:rPr>
        <w:t>personas que garantiza el Estado", y a su vez señala que "Todas las instituciones</w:t>
      </w:r>
      <w:r w:rsidRPr="009311E1">
        <w:rPr>
          <w:rFonts w:cstheme="minorHAnsi"/>
          <w:i/>
          <w:sz w:val="24"/>
          <w:szCs w:val="24"/>
        </w:rPr>
        <w:br/>
        <w:t>públicas están sometidas al principio de publicidad; por lo tanto, toda información que posean es pública, salvó las excepciones establecidas por esta Ley</w:t>
      </w:r>
      <w:r w:rsidR="00C829FA">
        <w:rPr>
          <w:rFonts w:cstheme="minorHAnsi"/>
          <w:i/>
          <w:sz w:val="24"/>
          <w:szCs w:val="24"/>
        </w:rPr>
        <w:t xml:space="preserve"> (…)</w:t>
      </w:r>
      <w:r w:rsidRPr="00BF0F80">
        <w:rPr>
          <w:rFonts w:cstheme="minorHAnsi"/>
          <w:iCs/>
          <w:sz w:val="24"/>
          <w:szCs w:val="24"/>
        </w:rPr>
        <w:t>";</w:t>
      </w:r>
    </w:p>
    <w:p w14:paraId="6641AA62" w14:textId="7F595182" w:rsidR="0059530E" w:rsidRPr="00BF0F80" w:rsidRDefault="0059530E" w:rsidP="00046931">
      <w:pPr>
        <w:spacing w:line="240" w:lineRule="auto"/>
        <w:ind w:left="567" w:hanging="567"/>
        <w:jc w:val="both"/>
        <w:rPr>
          <w:rFonts w:cstheme="minorHAnsi"/>
          <w:iCs/>
          <w:sz w:val="24"/>
          <w:szCs w:val="24"/>
        </w:rPr>
      </w:pPr>
      <w:r w:rsidRPr="00BF0F80">
        <w:rPr>
          <w:rFonts w:cstheme="minorHAnsi"/>
          <w:iCs/>
          <w:sz w:val="24"/>
          <w:szCs w:val="24"/>
        </w:rPr>
        <w:t>Que, la LOTAIP en su artículo 5, define a la información pública como "</w:t>
      </w:r>
      <w:r w:rsidR="00C829FA">
        <w:rPr>
          <w:rFonts w:cstheme="minorHAnsi"/>
          <w:iCs/>
          <w:sz w:val="24"/>
          <w:szCs w:val="24"/>
        </w:rPr>
        <w:t xml:space="preserve">(…) </w:t>
      </w:r>
      <w:r w:rsidRPr="009311E1">
        <w:rPr>
          <w:rFonts w:cstheme="minorHAnsi"/>
          <w:i/>
          <w:sz w:val="24"/>
          <w:szCs w:val="24"/>
        </w:rPr>
        <w:t>todo documento en</w:t>
      </w:r>
      <w:r w:rsidR="00C829FA">
        <w:rPr>
          <w:rFonts w:cstheme="minorHAnsi"/>
          <w:i/>
          <w:sz w:val="24"/>
          <w:szCs w:val="24"/>
        </w:rPr>
        <w:t xml:space="preserve"> </w:t>
      </w:r>
      <w:r w:rsidRPr="009311E1">
        <w:rPr>
          <w:rFonts w:cstheme="minorHAnsi"/>
          <w:i/>
          <w:sz w:val="24"/>
          <w:szCs w:val="24"/>
        </w:rPr>
        <w:t>cualquier formato, que se encuentre en poder de las instituciones públicas y de las personas jurídicas a las que se refiere esta Ley, contenidos, creados u obtenidos por ellas, que se encuentren bajo su responsabilidad o</w:t>
      </w:r>
      <w:r w:rsidR="000B56B1" w:rsidRPr="009311E1">
        <w:rPr>
          <w:rFonts w:cstheme="minorHAnsi"/>
          <w:i/>
          <w:sz w:val="24"/>
          <w:szCs w:val="24"/>
        </w:rPr>
        <w:t xml:space="preserve"> </w:t>
      </w:r>
      <w:r w:rsidRPr="009311E1">
        <w:rPr>
          <w:rFonts w:cstheme="minorHAnsi"/>
          <w:i/>
          <w:sz w:val="24"/>
          <w:szCs w:val="24"/>
        </w:rPr>
        <w:t>se hayan producido con recursos del Estado</w:t>
      </w:r>
      <w:r w:rsidR="00C829FA">
        <w:rPr>
          <w:rFonts w:cstheme="minorHAnsi"/>
          <w:i/>
          <w:sz w:val="24"/>
          <w:szCs w:val="24"/>
        </w:rPr>
        <w:t xml:space="preserve"> (…)</w:t>
      </w:r>
      <w:r w:rsidRPr="00BF0F80">
        <w:rPr>
          <w:rFonts w:cstheme="minorHAnsi"/>
          <w:iCs/>
          <w:sz w:val="24"/>
          <w:szCs w:val="24"/>
        </w:rPr>
        <w:t>";</w:t>
      </w:r>
    </w:p>
    <w:p w14:paraId="00326F69" w14:textId="2098D733" w:rsidR="000B56B1" w:rsidRPr="00BF0F80" w:rsidRDefault="000B56B1" w:rsidP="00046931">
      <w:pPr>
        <w:spacing w:line="240" w:lineRule="auto"/>
        <w:ind w:left="567" w:hanging="567"/>
        <w:jc w:val="both"/>
        <w:rPr>
          <w:rFonts w:cstheme="minorHAnsi"/>
          <w:iCs/>
          <w:sz w:val="24"/>
          <w:szCs w:val="24"/>
        </w:rPr>
      </w:pPr>
      <w:r w:rsidRPr="00BF0F80">
        <w:rPr>
          <w:rFonts w:cstheme="minorHAnsi"/>
          <w:iCs/>
          <w:sz w:val="24"/>
          <w:szCs w:val="24"/>
        </w:rPr>
        <w:lastRenderedPageBreak/>
        <w:t>Que, la LOTAIP establece en el artículo 10, la custodia de la Información de manera que "</w:t>
      </w:r>
      <w:r w:rsidR="00C829FA">
        <w:rPr>
          <w:rFonts w:cstheme="minorHAnsi"/>
          <w:iCs/>
          <w:sz w:val="24"/>
          <w:szCs w:val="24"/>
        </w:rPr>
        <w:t xml:space="preserve">(…) </w:t>
      </w:r>
      <w:r w:rsidRPr="009311E1">
        <w:rPr>
          <w:rFonts w:cstheme="minorHAnsi"/>
          <w:i/>
          <w:sz w:val="24"/>
          <w:szCs w:val="24"/>
        </w:rPr>
        <w:t>quienes</w:t>
      </w:r>
      <w:r w:rsidR="00D75EC9" w:rsidRPr="009311E1">
        <w:rPr>
          <w:rFonts w:cstheme="minorHAnsi"/>
          <w:i/>
          <w:sz w:val="24"/>
          <w:szCs w:val="24"/>
        </w:rPr>
        <w:t xml:space="preserve"> administren, manejen, archiven</w:t>
      </w:r>
      <w:r w:rsidRPr="009311E1">
        <w:rPr>
          <w:rFonts w:cstheme="minorHAnsi"/>
          <w:i/>
          <w:sz w:val="24"/>
          <w:szCs w:val="24"/>
        </w:rPr>
        <w:t xml:space="preserve"> o conserven información pública, serán personalmente responsables, solidariamente con la autoridad de la dependencia a la que pertenece dicha información y/o documentación, por las consecuencias civiles, administrativas o penales a que pudiera haber lugar, por sus acciones u omisiones, en la ocultación, alteración, pérdida y/o desmembración de documentación e información pública. Los documentos originales deberán permanecer en las dependencias a las que pertenezcan, hasta que sean transferidas a los archivos generales o Archivo Nacional</w:t>
      </w:r>
      <w:r w:rsidR="00C829FA">
        <w:rPr>
          <w:rFonts w:cstheme="minorHAnsi"/>
          <w:i/>
          <w:sz w:val="24"/>
          <w:szCs w:val="24"/>
        </w:rPr>
        <w:t xml:space="preserve"> (…)</w:t>
      </w:r>
      <w:r w:rsidRPr="00BF0F80">
        <w:rPr>
          <w:rFonts w:cstheme="minorHAnsi"/>
          <w:iCs/>
          <w:sz w:val="24"/>
          <w:szCs w:val="24"/>
        </w:rPr>
        <w:t>";</w:t>
      </w:r>
    </w:p>
    <w:p w14:paraId="29E8C1A6" w14:textId="663923D6" w:rsidR="00DA1F8A" w:rsidRPr="00BF0F80" w:rsidRDefault="00DA1F8A" w:rsidP="00046931">
      <w:pPr>
        <w:spacing w:line="240" w:lineRule="auto"/>
        <w:ind w:left="567" w:hanging="567"/>
        <w:jc w:val="both"/>
        <w:rPr>
          <w:rFonts w:cstheme="minorHAnsi"/>
          <w:iCs/>
          <w:sz w:val="24"/>
          <w:szCs w:val="24"/>
        </w:rPr>
      </w:pPr>
      <w:r w:rsidRPr="00BF0F80">
        <w:rPr>
          <w:rFonts w:cstheme="minorHAnsi"/>
          <w:iCs/>
          <w:sz w:val="24"/>
          <w:szCs w:val="24"/>
        </w:rPr>
        <w:t>Que, el artículo 101 de la Ley Orgá</w:t>
      </w:r>
      <w:r w:rsidR="009938A8" w:rsidRPr="00BF0F80">
        <w:rPr>
          <w:rFonts w:cstheme="minorHAnsi"/>
          <w:iCs/>
          <w:sz w:val="24"/>
          <w:szCs w:val="24"/>
        </w:rPr>
        <w:t xml:space="preserve">nica de Participación Ciudadana, habla de democracia electrónica al </w:t>
      </w:r>
      <w:r w:rsidRPr="00BF0F80">
        <w:rPr>
          <w:rFonts w:cstheme="minorHAnsi"/>
          <w:iCs/>
          <w:sz w:val="24"/>
          <w:szCs w:val="24"/>
        </w:rPr>
        <w:t>establece</w:t>
      </w:r>
      <w:r w:rsidR="009938A8" w:rsidRPr="00BF0F80">
        <w:rPr>
          <w:rFonts w:cstheme="minorHAnsi"/>
          <w:iCs/>
          <w:sz w:val="24"/>
          <w:szCs w:val="24"/>
        </w:rPr>
        <w:t>r</w:t>
      </w:r>
      <w:r w:rsidRPr="00BF0F80">
        <w:rPr>
          <w:rFonts w:cstheme="minorHAnsi"/>
          <w:iCs/>
          <w:sz w:val="24"/>
          <w:szCs w:val="24"/>
        </w:rPr>
        <w:t xml:space="preserve"> </w:t>
      </w:r>
      <w:r w:rsidR="00046931" w:rsidRPr="00BF0F80">
        <w:rPr>
          <w:rFonts w:cstheme="minorHAnsi"/>
          <w:iCs/>
          <w:sz w:val="24"/>
          <w:szCs w:val="24"/>
        </w:rPr>
        <w:t xml:space="preserve">que, </w:t>
      </w:r>
      <w:r w:rsidRPr="00BF0F80">
        <w:rPr>
          <w:rFonts w:cstheme="minorHAnsi"/>
          <w:iCs/>
          <w:sz w:val="24"/>
          <w:szCs w:val="24"/>
        </w:rPr>
        <w:t>para todos los gobiernos autónomos descentralizados</w:t>
      </w:r>
      <w:r w:rsidR="00B96B8E">
        <w:rPr>
          <w:rFonts w:cstheme="minorHAnsi"/>
          <w:iCs/>
          <w:sz w:val="24"/>
          <w:szCs w:val="24"/>
        </w:rPr>
        <w:t xml:space="preserve"> </w:t>
      </w:r>
      <w:r w:rsidRPr="00BF0F80">
        <w:rPr>
          <w:rFonts w:cstheme="minorHAnsi"/>
          <w:iCs/>
          <w:sz w:val="24"/>
          <w:szCs w:val="24"/>
        </w:rPr>
        <w:t>la expedición de políticas específicas e</w:t>
      </w:r>
      <w:r w:rsidR="00B96B8E">
        <w:rPr>
          <w:rFonts w:cstheme="minorHAnsi"/>
          <w:iCs/>
          <w:sz w:val="24"/>
          <w:szCs w:val="24"/>
        </w:rPr>
        <w:t xml:space="preserve"> </w:t>
      </w:r>
      <w:r w:rsidRPr="00BF0F80">
        <w:rPr>
          <w:rFonts w:cstheme="minorHAnsi"/>
          <w:iCs/>
          <w:sz w:val="24"/>
          <w:szCs w:val="24"/>
        </w:rPr>
        <w:t>implementación de mecanismos concretos para la utilización de los medios</w:t>
      </w:r>
      <w:r w:rsidR="00AA2F83">
        <w:rPr>
          <w:rFonts w:cstheme="minorHAnsi"/>
          <w:iCs/>
          <w:sz w:val="24"/>
          <w:szCs w:val="24"/>
        </w:rPr>
        <w:t xml:space="preserve"> </w:t>
      </w:r>
      <w:r w:rsidRPr="00BF0F80">
        <w:rPr>
          <w:rFonts w:cstheme="minorHAnsi"/>
          <w:iCs/>
          <w:sz w:val="24"/>
          <w:szCs w:val="24"/>
        </w:rPr>
        <w:t>electrónicos e informáticos en los procesos de información, consulta, constitución de grupos, foros de discusión y diálogos interactivos</w:t>
      </w:r>
      <w:r w:rsidR="00046931" w:rsidRPr="00BF0F80">
        <w:rPr>
          <w:rFonts w:cstheme="minorHAnsi"/>
          <w:iCs/>
          <w:sz w:val="24"/>
          <w:szCs w:val="24"/>
        </w:rPr>
        <w:t>.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BF0F80">
        <w:rPr>
          <w:rFonts w:cstheme="minorHAnsi"/>
          <w:iCs/>
          <w:sz w:val="24"/>
          <w:szCs w:val="24"/>
        </w:rPr>
        <w:t>;</w:t>
      </w:r>
    </w:p>
    <w:p w14:paraId="6159C11D" w14:textId="3920A5BB" w:rsidR="00C54930" w:rsidRPr="00BF0F80" w:rsidRDefault="00C54930" w:rsidP="00046931">
      <w:pPr>
        <w:spacing w:line="240" w:lineRule="auto"/>
        <w:ind w:left="567" w:hanging="567"/>
        <w:jc w:val="both"/>
        <w:rPr>
          <w:rFonts w:cstheme="minorHAnsi"/>
          <w:iCs/>
          <w:sz w:val="24"/>
          <w:szCs w:val="24"/>
        </w:rPr>
      </w:pPr>
      <w:r w:rsidRPr="00BF0F80">
        <w:rPr>
          <w:rFonts w:cstheme="minorHAnsi"/>
          <w:iCs/>
          <w:sz w:val="24"/>
          <w:szCs w:val="24"/>
        </w:rPr>
        <w:t xml:space="preserve">Que, la </w:t>
      </w:r>
      <w:r w:rsidR="000D4832" w:rsidRPr="00BF0F80">
        <w:rPr>
          <w:rFonts w:cstheme="minorHAnsi"/>
          <w:iCs/>
          <w:sz w:val="24"/>
          <w:szCs w:val="24"/>
        </w:rPr>
        <w:t xml:space="preserve">Ley Para Optimización y Eficiencia de Trámites Administrativos </w:t>
      </w:r>
      <w:r w:rsidRPr="00BF0F80">
        <w:rPr>
          <w:rFonts w:cstheme="minorHAnsi"/>
          <w:iCs/>
          <w:sz w:val="24"/>
          <w:szCs w:val="24"/>
        </w:rPr>
        <w:t>señala como principios</w:t>
      </w:r>
      <w:r w:rsidR="00B43909" w:rsidRPr="00BF0F80">
        <w:rPr>
          <w:rFonts w:cstheme="minorHAnsi"/>
          <w:iCs/>
          <w:sz w:val="24"/>
          <w:szCs w:val="24"/>
        </w:rPr>
        <w:t xml:space="preserve"> básicos: </w:t>
      </w:r>
      <w:r w:rsidR="000D4832" w:rsidRPr="00BF0F80">
        <w:rPr>
          <w:rFonts w:cstheme="minorHAnsi"/>
          <w:iCs/>
          <w:sz w:val="24"/>
          <w:szCs w:val="24"/>
        </w:rPr>
        <w:t xml:space="preserve">el uso de </w:t>
      </w:r>
      <w:r w:rsidR="000D4832" w:rsidRPr="00BF0F80">
        <w:rPr>
          <w:rFonts w:cstheme="minorHAnsi"/>
          <w:i/>
          <w:iCs/>
          <w:sz w:val="24"/>
          <w:szCs w:val="24"/>
        </w:rPr>
        <w:t>t</w:t>
      </w:r>
      <w:r w:rsidR="00B43909" w:rsidRPr="00BF0F80">
        <w:rPr>
          <w:rFonts w:cstheme="minorHAnsi"/>
          <w:i/>
          <w:iCs/>
          <w:sz w:val="24"/>
          <w:szCs w:val="24"/>
        </w:rPr>
        <w:t>ecnologías de la información</w:t>
      </w:r>
      <w:r w:rsidR="000D4832" w:rsidRPr="00BF0F80">
        <w:rPr>
          <w:rFonts w:cstheme="minorHAnsi"/>
          <w:iCs/>
          <w:sz w:val="24"/>
          <w:szCs w:val="24"/>
        </w:rPr>
        <w:t xml:space="preserve"> para </w:t>
      </w:r>
      <w:r w:rsidR="00B43909" w:rsidRPr="00BF0F80">
        <w:rPr>
          <w:rFonts w:cstheme="minorHAnsi"/>
          <w:iCs/>
          <w:sz w:val="24"/>
          <w:szCs w:val="24"/>
        </w:rPr>
        <w:t>optimizar la gestión de trámites administrativos.</w:t>
      </w:r>
      <w:r w:rsidR="000D4832" w:rsidRPr="00BF0F80">
        <w:rPr>
          <w:rFonts w:cstheme="minorHAnsi"/>
          <w:iCs/>
          <w:sz w:val="24"/>
          <w:szCs w:val="24"/>
        </w:rPr>
        <w:t xml:space="preserve"> En función del principio </w:t>
      </w:r>
      <w:r w:rsidR="00B43909" w:rsidRPr="00BF0F80">
        <w:rPr>
          <w:rFonts w:cstheme="minorHAnsi"/>
          <w:i/>
          <w:iCs/>
          <w:sz w:val="24"/>
          <w:szCs w:val="24"/>
        </w:rPr>
        <w:t>Pro-administrado e informalismo</w:t>
      </w:r>
      <w:r w:rsidR="000D4832" w:rsidRPr="00BF0F80">
        <w:rPr>
          <w:rFonts w:cstheme="minorHAnsi"/>
          <w:iCs/>
          <w:sz w:val="24"/>
          <w:szCs w:val="24"/>
        </w:rPr>
        <w:t xml:space="preserve"> que no es otra cosa que</w:t>
      </w:r>
      <w:r w:rsidR="00FC0CF8">
        <w:rPr>
          <w:rFonts w:cstheme="minorHAnsi"/>
          <w:iCs/>
          <w:sz w:val="24"/>
          <w:szCs w:val="24"/>
        </w:rPr>
        <w:t>,</w:t>
      </w:r>
      <w:r w:rsidR="000D4832" w:rsidRPr="00BF0F80">
        <w:rPr>
          <w:rFonts w:cstheme="minorHAnsi"/>
          <w:iCs/>
          <w:sz w:val="24"/>
          <w:szCs w:val="24"/>
        </w:rPr>
        <w:t xml:space="preserve"> e</w:t>
      </w:r>
      <w:r w:rsidR="00B43909" w:rsidRPr="00BF0F80">
        <w:rPr>
          <w:rFonts w:cstheme="minorHAnsi"/>
          <w:iCs/>
          <w:sz w:val="24"/>
          <w:szCs w:val="24"/>
        </w:rPr>
        <w:t>n caso de duda, las normas serán interpretadas a favor de la o el administrado. Los derechos sustanciales de las y los administrados prevalecerán sobre los aspectos meramente formales, siempre y cuando estos puedan ser subsanados y no afecten derechos de terceros o el interés público, según lo determinado en la Constitución de la República.</w:t>
      </w:r>
      <w:r w:rsidR="001E623F" w:rsidRPr="00BF0F80">
        <w:rPr>
          <w:rFonts w:cstheme="minorHAnsi"/>
          <w:iCs/>
          <w:sz w:val="24"/>
          <w:szCs w:val="24"/>
        </w:rPr>
        <w:t xml:space="preserve"> </w:t>
      </w:r>
      <w:r w:rsidR="00B43909" w:rsidRPr="00BF0F80">
        <w:rPr>
          <w:rFonts w:cstheme="minorHAnsi"/>
          <w:i/>
          <w:iCs/>
          <w:sz w:val="24"/>
          <w:szCs w:val="24"/>
        </w:rPr>
        <w:t>Interoperabilidad:</w:t>
      </w:r>
      <w:r w:rsidR="00B43909" w:rsidRPr="00BF0F80">
        <w:rPr>
          <w:rFonts w:cstheme="minorHAnsi"/>
          <w:iCs/>
          <w:sz w:val="24"/>
          <w:szCs w:val="24"/>
        </w:rPr>
        <w:t xml:space="preserve"> Las entidades reguladas por esta Ley deberán intercambiar información mediante el uso de medios electrónicos y automatizados, para la adecuada gestión de los trámites administrativos.</w:t>
      </w:r>
      <w:r w:rsidR="001E623F" w:rsidRPr="00BF0F80">
        <w:rPr>
          <w:rFonts w:cstheme="minorHAnsi"/>
          <w:iCs/>
          <w:sz w:val="24"/>
          <w:szCs w:val="24"/>
        </w:rPr>
        <w:t xml:space="preserve"> </w:t>
      </w:r>
      <w:r w:rsidR="00B43909" w:rsidRPr="00BF0F80">
        <w:rPr>
          <w:rFonts w:cstheme="minorHAnsi"/>
          <w:i/>
          <w:iCs/>
          <w:sz w:val="24"/>
          <w:szCs w:val="24"/>
        </w:rPr>
        <w:t>Simplicidad.</w:t>
      </w:r>
      <w:r w:rsidR="00B43909" w:rsidRPr="00BF0F80">
        <w:rPr>
          <w:rFonts w:cstheme="minorHAnsi"/>
          <w:iCs/>
          <w:sz w:val="24"/>
          <w:szCs w:val="24"/>
        </w:rPr>
        <w:t>- Los trámites serán claros, sencillos, ágiles, racionales, pertinentes, útiles y de fácil entendimiento para los ciudadanos. Debe eliminarse toda complejidad innecesaria.</w:t>
      </w:r>
      <w:r w:rsidR="001E623F" w:rsidRPr="00BF0F80">
        <w:rPr>
          <w:rFonts w:cstheme="minorHAnsi"/>
          <w:iCs/>
          <w:sz w:val="24"/>
          <w:szCs w:val="24"/>
        </w:rPr>
        <w:t xml:space="preserve"> </w:t>
      </w:r>
      <w:r w:rsidR="00B43909" w:rsidRPr="00BF0F80">
        <w:rPr>
          <w:rFonts w:cstheme="minorHAnsi"/>
          <w:i/>
          <w:iCs/>
          <w:sz w:val="24"/>
          <w:szCs w:val="24"/>
        </w:rPr>
        <w:t>Publicidad y transparencia</w:t>
      </w:r>
      <w:r w:rsidR="00B43909" w:rsidRPr="00BF0F80">
        <w:rPr>
          <w:rFonts w:cstheme="minorHAnsi"/>
          <w:iCs/>
          <w:sz w:val="24"/>
          <w:szCs w:val="24"/>
        </w:rPr>
        <w:t>.- Se garantizará la publicidad y transparencia de las actuaciones administrativas gestionadas en virtud de un trámite administrativo, a través de la utilización de todos los mecanismos de libre acceso para las y los administrados.</w:t>
      </w:r>
      <w:r w:rsidR="00795660" w:rsidRPr="00BF0F80">
        <w:rPr>
          <w:rFonts w:cstheme="minorHAnsi"/>
          <w:iCs/>
          <w:sz w:val="24"/>
          <w:szCs w:val="24"/>
        </w:rPr>
        <w:t xml:space="preserve"> </w:t>
      </w:r>
      <w:r w:rsidR="001E623F" w:rsidRPr="00BF0F80">
        <w:rPr>
          <w:rFonts w:cstheme="minorHAnsi"/>
          <w:iCs/>
          <w:sz w:val="24"/>
          <w:szCs w:val="24"/>
        </w:rPr>
        <w:t xml:space="preserve"> </w:t>
      </w:r>
      <w:r w:rsidR="00B43909" w:rsidRPr="00BF0F80">
        <w:rPr>
          <w:rFonts w:cstheme="minorHAnsi"/>
          <w:i/>
          <w:iCs/>
          <w:sz w:val="24"/>
          <w:szCs w:val="24"/>
        </w:rPr>
        <w:t>Mejora continua.</w:t>
      </w:r>
      <w:r w:rsidR="00B43909" w:rsidRPr="00BF0F80">
        <w:rPr>
          <w:rFonts w:cstheme="minorHAnsi"/>
          <w:iCs/>
          <w:sz w:val="24"/>
          <w:szCs w:val="24"/>
        </w:rPr>
        <w:t>- Las entidades reguladas por esta Ley deberán implementar procesos de mejoramiento continuo de la gestión de trámites administrativos a su cargo, que impliquen, al menos, un análisis del desempeño real de la gestión del trámite y oportunidades de mejora continua</w:t>
      </w:r>
      <w:r w:rsidR="00B96B8E">
        <w:rPr>
          <w:rFonts w:cstheme="minorHAnsi"/>
          <w:iCs/>
          <w:sz w:val="24"/>
          <w:szCs w:val="24"/>
        </w:rPr>
        <w:t>;</w:t>
      </w:r>
    </w:p>
    <w:p w14:paraId="1CAA395B" w14:textId="77777777" w:rsidR="00FC0CF8" w:rsidRDefault="007B6E76" w:rsidP="003A1E3A">
      <w:pPr>
        <w:spacing w:line="240" w:lineRule="auto"/>
        <w:ind w:left="567" w:hanging="567"/>
        <w:jc w:val="both"/>
        <w:rPr>
          <w:rFonts w:cstheme="minorHAnsi"/>
          <w:iCs/>
          <w:sz w:val="24"/>
          <w:szCs w:val="24"/>
        </w:rPr>
      </w:pPr>
      <w:r w:rsidRPr="00BF0F80">
        <w:rPr>
          <w:rFonts w:cstheme="minorHAnsi"/>
          <w:iCs/>
          <w:sz w:val="24"/>
          <w:szCs w:val="24"/>
        </w:rPr>
        <w:t xml:space="preserve">Que, el Código Orgánico de la Economía Social de los Conocimientos, Creatividad e Innovación, en su </w:t>
      </w:r>
      <w:r w:rsidR="00EC34B3" w:rsidRPr="00BF0F80">
        <w:rPr>
          <w:rFonts w:cstheme="minorHAnsi"/>
          <w:iCs/>
          <w:sz w:val="24"/>
          <w:szCs w:val="24"/>
        </w:rPr>
        <w:t>artículo</w:t>
      </w:r>
      <w:r w:rsidRPr="00BF0F80">
        <w:rPr>
          <w:rFonts w:cstheme="minorHAnsi"/>
          <w:iCs/>
          <w:sz w:val="24"/>
          <w:szCs w:val="24"/>
        </w:rPr>
        <w:t xml:space="preserve"> </w:t>
      </w:r>
      <w:r w:rsidR="00EC34B3" w:rsidRPr="00BF0F80">
        <w:rPr>
          <w:rFonts w:cstheme="minorHAnsi"/>
          <w:iCs/>
          <w:sz w:val="24"/>
          <w:szCs w:val="24"/>
        </w:rPr>
        <w:t xml:space="preserve">145 </w:t>
      </w:r>
      <w:r w:rsidR="003A1E3A" w:rsidRPr="00BF0F80">
        <w:rPr>
          <w:rFonts w:cstheme="minorHAnsi"/>
          <w:iCs/>
          <w:sz w:val="24"/>
          <w:szCs w:val="24"/>
        </w:rPr>
        <w:t xml:space="preserve">sobre la </w:t>
      </w:r>
      <w:r w:rsidR="003A1E3A" w:rsidRPr="00BF0F80">
        <w:rPr>
          <w:rFonts w:cstheme="minorHAnsi"/>
          <w:bCs/>
          <w:iCs/>
          <w:sz w:val="24"/>
          <w:szCs w:val="24"/>
        </w:rPr>
        <w:t>Migración a software de fuente abierta</w:t>
      </w:r>
      <w:r w:rsidR="003A1E3A" w:rsidRPr="00BF0F80">
        <w:rPr>
          <w:rFonts w:cstheme="minorHAnsi"/>
          <w:iCs/>
          <w:sz w:val="24"/>
          <w:szCs w:val="24"/>
        </w:rPr>
        <w:t xml:space="preserve"> </w:t>
      </w:r>
      <w:r w:rsidR="00EC34B3" w:rsidRPr="00BF0F80">
        <w:rPr>
          <w:rFonts w:cstheme="minorHAnsi"/>
          <w:iCs/>
          <w:sz w:val="24"/>
          <w:szCs w:val="24"/>
        </w:rPr>
        <w:t xml:space="preserve">establece: </w:t>
      </w:r>
    </w:p>
    <w:p w14:paraId="0BE1A75B" w14:textId="0A7F47B3" w:rsidR="007B6E76" w:rsidRPr="00BF0F80" w:rsidRDefault="00EC34B3" w:rsidP="009311E1">
      <w:pPr>
        <w:spacing w:line="240" w:lineRule="auto"/>
        <w:ind w:left="567"/>
        <w:jc w:val="both"/>
        <w:rPr>
          <w:rFonts w:cstheme="minorHAnsi"/>
          <w:iCs/>
          <w:sz w:val="24"/>
          <w:szCs w:val="24"/>
        </w:rPr>
      </w:pPr>
      <w:r w:rsidRPr="00BF0F80">
        <w:rPr>
          <w:rFonts w:cstheme="minorHAnsi"/>
          <w:iCs/>
          <w:sz w:val="24"/>
          <w:szCs w:val="24"/>
        </w:rPr>
        <w:lastRenderedPageBreak/>
        <w:t>“</w:t>
      </w:r>
      <w:r w:rsidR="00FC0CF8">
        <w:rPr>
          <w:rFonts w:cstheme="minorHAnsi"/>
          <w:iCs/>
          <w:sz w:val="24"/>
          <w:szCs w:val="24"/>
        </w:rPr>
        <w:t xml:space="preserve">(…) </w:t>
      </w:r>
      <w:r w:rsidR="00BB3C82" w:rsidRPr="00BF0F80">
        <w:rPr>
          <w:rFonts w:cstheme="minorHAnsi"/>
          <w:iCs/>
          <w:sz w:val="24"/>
          <w:szCs w:val="24"/>
        </w:rPr>
        <w:t>Las Instituciones del sector público deberán realizar</w:t>
      </w:r>
      <w:r w:rsidR="003A1E3A" w:rsidRPr="00BF0F80">
        <w:rPr>
          <w:rFonts w:cstheme="minorHAnsi"/>
          <w:iCs/>
          <w:sz w:val="24"/>
          <w:szCs w:val="24"/>
        </w:rPr>
        <w:t xml:space="preserve"> </w:t>
      </w:r>
      <w:r w:rsidR="00BB3C82" w:rsidRPr="00BF0F80">
        <w:rPr>
          <w:rFonts w:cstheme="minorHAnsi"/>
          <w:iCs/>
          <w:sz w:val="24"/>
          <w:szCs w:val="24"/>
        </w:rPr>
        <w:t>una evaluación de factibilidad de migrar sus tecnologías</w:t>
      </w:r>
      <w:r w:rsidR="003A1E3A" w:rsidRPr="00BF0F80">
        <w:rPr>
          <w:rFonts w:cstheme="minorHAnsi"/>
          <w:iCs/>
          <w:sz w:val="24"/>
          <w:szCs w:val="24"/>
        </w:rPr>
        <w:t xml:space="preserve"> </w:t>
      </w:r>
      <w:r w:rsidR="00BB3C82" w:rsidRPr="00BF0F80">
        <w:rPr>
          <w:rFonts w:cstheme="minorHAnsi"/>
          <w:iCs/>
          <w:sz w:val="24"/>
          <w:szCs w:val="24"/>
        </w:rPr>
        <w:t>digitales a tecnologías digitales libres con los criterios</w:t>
      </w:r>
      <w:r w:rsidR="003A1E3A" w:rsidRPr="00BF0F80">
        <w:rPr>
          <w:rFonts w:cstheme="minorHAnsi"/>
          <w:iCs/>
          <w:sz w:val="24"/>
          <w:szCs w:val="24"/>
        </w:rPr>
        <w:t xml:space="preserve"> </w:t>
      </w:r>
      <w:r w:rsidR="00BB3C82" w:rsidRPr="00BF0F80">
        <w:rPr>
          <w:rFonts w:cstheme="minorHAnsi"/>
          <w:iCs/>
          <w:sz w:val="24"/>
          <w:szCs w:val="24"/>
        </w:rPr>
        <w:t>establecidos en el reglamento correspondiente. Se</w:t>
      </w:r>
      <w:r w:rsidR="003A1E3A" w:rsidRPr="00BF0F80">
        <w:rPr>
          <w:rFonts w:cstheme="minorHAnsi"/>
          <w:iCs/>
          <w:sz w:val="24"/>
          <w:szCs w:val="24"/>
        </w:rPr>
        <w:t xml:space="preserve"> </w:t>
      </w:r>
      <w:r w:rsidR="00BB3C82" w:rsidRPr="00BF0F80">
        <w:rPr>
          <w:rFonts w:cstheme="minorHAnsi"/>
          <w:iCs/>
          <w:sz w:val="24"/>
          <w:szCs w:val="24"/>
        </w:rPr>
        <w:t>evaluará la criticidad del software, debiendo considerar los</w:t>
      </w:r>
      <w:r w:rsidR="003A1E3A" w:rsidRPr="00BF0F80">
        <w:rPr>
          <w:rFonts w:cstheme="minorHAnsi"/>
          <w:iCs/>
          <w:sz w:val="24"/>
          <w:szCs w:val="24"/>
        </w:rPr>
        <w:t xml:space="preserve"> </w:t>
      </w:r>
      <w:r w:rsidR="00BB3C82" w:rsidRPr="00BF0F80">
        <w:rPr>
          <w:rFonts w:cstheme="minorHAnsi"/>
          <w:iCs/>
          <w:sz w:val="24"/>
          <w:szCs w:val="24"/>
        </w:rPr>
        <w:t>siguientes criterios:</w:t>
      </w:r>
      <w:r w:rsidR="003A1E3A" w:rsidRPr="00BF0F80">
        <w:rPr>
          <w:rFonts w:cstheme="minorHAnsi"/>
          <w:iCs/>
          <w:sz w:val="24"/>
          <w:szCs w:val="24"/>
        </w:rPr>
        <w:t xml:space="preserve"> </w:t>
      </w:r>
      <w:r w:rsidR="00BB3C82" w:rsidRPr="00BF0F80">
        <w:rPr>
          <w:rFonts w:cstheme="minorHAnsi"/>
          <w:iCs/>
          <w:sz w:val="24"/>
          <w:szCs w:val="24"/>
        </w:rPr>
        <w:t>1. Sostenibilidad de la solución;</w:t>
      </w:r>
      <w:r w:rsidR="003A1E3A" w:rsidRPr="00BF0F80">
        <w:rPr>
          <w:rFonts w:cstheme="minorHAnsi"/>
          <w:iCs/>
          <w:sz w:val="24"/>
          <w:szCs w:val="24"/>
        </w:rPr>
        <w:t xml:space="preserve"> </w:t>
      </w:r>
      <w:r w:rsidR="00BB3C82" w:rsidRPr="00BF0F80">
        <w:rPr>
          <w:rFonts w:cstheme="minorHAnsi"/>
          <w:iCs/>
          <w:sz w:val="24"/>
          <w:szCs w:val="24"/>
        </w:rPr>
        <w:t>2. Costo de oportunidad;</w:t>
      </w:r>
      <w:r w:rsidR="003A1E3A" w:rsidRPr="00BF0F80">
        <w:rPr>
          <w:rFonts w:cstheme="minorHAnsi"/>
          <w:iCs/>
          <w:sz w:val="24"/>
          <w:szCs w:val="24"/>
        </w:rPr>
        <w:t xml:space="preserve"> </w:t>
      </w:r>
      <w:r w:rsidR="00BB3C82" w:rsidRPr="00BF0F80">
        <w:rPr>
          <w:rFonts w:cstheme="minorHAnsi"/>
          <w:iCs/>
          <w:sz w:val="24"/>
          <w:szCs w:val="24"/>
        </w:rPr>
        <w:t>3. Estándares de seguridad;</w:t>
      </w:r>
      <w:r w:rsidR="003A1E3A" w:rsidRPr="00BF0F80">
        <w:rPr>
          <w:rFonts w:cstheme="minorHAnsi"/>
          <w:iCs/>
          <w:sz w:val="24"/>
          <w:szCs w:val="24"/>
        </w:rPr>
        <w:t xml:space="preserve"> </w:t>
      </w:r>
      <w:r w:rsidR="00BB3C82" w:rsidRPr="00BF0F80">
        <w:rPr>
          <w:rFonts w:cstheme="minorHAnsi"/>
          <w:iCs/>
          <w:sz w:val="24"/>
          <w:szCs w:val="24"/>
        </w:rPr>
        <w:t>4. Capacidad técnica que</w:t>
      </w:r>
      <w:r w:rsidR="003A1E3A" w:rsidRPr="00BF0F80">
        <w:rPr>
          <w:rFonts w:cstheme="minorHAnsi"/>
          <w:iCs/>
          <w:sz w:val="24"/>
          <w:szCs w:val="24"/>
        </w:rPr>
        <w:t xml:space="preserve"> brinde el soporte necesario para el uso del software.</w:t>
      </w:r>
      <w:r w:rsidR="00FC0CF8">
        <w:rPr>
          <w:rFonts w:cstheme="minorHAnsi"/>
          <w:iCs/>
          <w:sz w:val="24"/>
          <w:szCs w:val="24"/>
        </w:rPr>
        <w:t xml:space="preserve"> (…)</w:t>
      </w:r>
      <w:r w:rsidR="00E24044" w:rsidRPr="00BF0F80">
        <w:rPr>
          <w:rFonts w:cstheme="minorHAnsi"/>
          <w:iCs/>
          <w:sz w:val="24"/>
          <w:szCs w:val="24"/>
        </w:rPr>
        <w:t>”</w:t>
      </w:r>
      <w:r w:rsidR="004344AA">
        <w:rPr>
          <w:rFonts w:cstheme="minorHAnsi"/>
          <w:iCs/>
          <w:sz w:val="24"/>
          <w:szCs w:val="24"/>
        </w:rPr>
        <w:t>;</w:t>
      </w:r>
    </w:p>
    <w:p w14:paraId="1408296E" w14:textId="77777777" w:rsidR="00FC0CF8" w:rsidRDefault="00E24044" w:rsidP="003946C7">
      <w:pPr>
        <w:spacing w:line="240" w:lineRule="auto"/>
        <w:ind w:left="567" w:hanging="567"/>
        <w:jc w:val="both"/>
        <w:rPr>
          <w:rFonts w:cstheme="minorHAnsi"/>
          <w:bCs/>
          <w:iCs/>
          <w:sz w:val="24"/>
          <w:szCs w:val="24"/>
        </w:rPr>
      </w:pPr>
      <w:r w:rsidRPr="00BF0F80">
        <w:rPr>
          <w:rFonts w:cstheme="minorHAnsi"/>
          <w:bCs/>
          <w:iCs/>
          <w:sz w:val="24"/>
          <w:szCs w:val="24"/>
        </w:rPr>
        <w:t>Que, la norma ibídem en su Disposición Transitoria Décima Tercera dispone</w:t>
      </w:r>
      <w:r w:rsidR="00855BFC" w:rsidRPr="00BF0F80">
        <w:rPr>
          <w:rFonts w:cstheme="minorHAnsi"/>
          <w:bCs/>
          <w:iCs/>
          <w:sz w:val="24"/>
          <w:szCs w:val="24"/>
        </w:rPr>
        <w:t xml:space="preserve">: </w:t>
      </w:r>
    </w:p>
    <w:p w14:paraId="6ADDFE9C" w14:textId="224979EE" w:rsidR="00EC34B3" w:rsidRDefault="00855BFC">
      <w:pPr>
        <w:spacing w:line="240" w:lineRule="auto"/>
        <w:ind w:left="567"/>
        <w:jc w:val="both"/>
        <w:rPr>
          <w:rFonts w:cstheme="minorHAnsi"/>
          <w:iCs/>
          <w:sz w:val="24"/>
          <w:szCs w:val="24"/>
        </w:rPr>
      </w:pPr>
      <w:r w:rsidRPr="00BF0F80">
        <w:rPr>
          <w:rFonts w:cstheme="minorHAnsi"/>
          <w:bCs/>
          <w:iCs/>
          <w:sz w:val="24"/>
          <w:szCs w:val="24"/>
        </w:rPr>
        <w:t>“</w:t>
      </w:r>
      <w:r w:rsidR="00FC0CF8">
        <w:rPr>
          <w:rFonts w:cstheme="minorHAnsi"/>
          <w:bCs/>
          <w:iCs/>
          <w:sz w:val="24"/>
          <w:szCs w:val="24"/>
        </w:rPr>
        <w:t xml:space="preserve">(…) </w:t>
      </w:r>
      <w:r w:rsidR="003946C7" w:rsidRPr="00BF0F80">
        <w:rPr>
          <w:rFonts w:cstheme="minorHAnsi"/>
          <w:iCs/>
          <w:sz w:val="24"/>
          <w:szCs w:val="24"/>
        </w:rPr>
        <w:t>Las instituciones obligadas a utilizar software libre deberán diseñar, en el plazo de 180 días, un plan de migración atendiendo los criterios que establezca el artículo 145. Dichas instituciones tendrán un plazo de hasta cinco años para su ejecución.</w:t>
      </w:r>
      <w:r w:rsidR="00FC0CF8">
        <w:rPr>
          <w:rFonts w:cstheme="minorHAnsi"/>
          <w:iCs/>
          <w:sz w:val="24"/>
          <w:szCs w:val="24"/>
        </w:rPr>
        <w:t xml:space="preserve"> (…)</w:t>
      </w:r>
      <w:r w:rsidRPr="00BF0F80">
        <w:rPr>
          <w:rFonts w:cstheme="minorHAnsi"/>
          <w:iCs/>
          <w:sz w:val="24"/>
          <w:szCs w:val="24"/>
        </w:rPr>
        <w:t>”</w:t>
      </w:r>
      <w:r w:rsidR="004344AA">
        <w:rPr>
          <w:rFonts w:cstheme="minorHAnsi"/>
          <w:iCs/>
          <w:sz w:val="24"/>
          <w:szCs w:val="24"/>
        </w:rPr>
        <w:t>;</w:t>
      </w:r>
    </w:p>
    <w:p w14:paraId="2B8478DF" w14:textId="77777777" w:rsidR="00C65C05" w:rsidRPr="00494829" w:rsidRDefault="00C65C05" w:rsidP="00C65C05">
      <w:pPr>
        <w:spacing w:line="240" w:lineRule="auto"/>
        <w:ind w:left="567" w:hanging="567"/>
        <w:jc w:val="both"/>
        <w:rPr>
          <w:rFonts w:cstheme="minorHAnsi"/>
          <w:iCs/>
          <w:sz w:val="24"/>
          <w:szCs w:val="24"/>
        </w:rPr>
      </w:pPr>
      <w:r w:rsidRPr="00494829">
        <w:t xml:space="preserve">Que, el artículo 101 de la Ley Orgánica De Participación Ciudadana, sobre la Democracia Electrónica señala: “Todos los gobiernos autónomos descentralizados expedirán políticas específicas e implementarán mecanismos concretos para la utilización de los medios electrónicos e informáticos en los procesos de información, consulta, constitución de grupos, foros de discusión y diálogos interactivos.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 </w:t>
      </w:r>
    </w:p>
    <w:p w14:paraId="21C569A8" w14:textId="77777777" w:rsidR="00C65C05" w:rsidRPr="009311E1" w:rsidRDefault="00C65C05" w:rsidP="00C65C05">
      <w:pPr>
        <w:spacing w:line="240" w:lineRule="auto"/>
        <w:ind w:left="567" w:hanging="567"/>
        <w:jc w:val="both"/>
        <w:rPr>
          <w:rFonts w:cstheme="minorHAnsi"/>
          <w:iCs/>
          <w:sz w:val="24"/>
          <w:szCs w:val="24"/>
        </w:rPr>
      </w:pPr>
      <w:r w:rsidRPr="009311E1">
        <w:rPr>
          <w:rFonts w:cstheme="minorHAnsi"/>
          <w:iCs/>
          <w:sz w:val="24"/>
          <w:szCs w:val="24"/>
        </w:rPr>
        <w:t>Que, el Código Municipal para el Distrito Metropolitano de Quito en su artículo</w:t>
      </w:r>
      <w:r w:rsidRPr="009311E1">
        <w:rPr>
          <w:rFonts w:cstheme="minorHAnsi"/>
          <w:b/>
          <w:bCs/>
          <w:sz w:val="24"/>
          <w:szCs w:val="24"/>
        </w:rPr>
        <w:t xml:space="preserve"> </w:t>
      </w:r>
      <w:r w:rsidRPr="009311E1">
        <w:rPr>
          <w:rFonts w:cstheme="minorHAnsi"/>
          <w:bCs/>
          <w:sz w:val="24"/>
          <w:szCs w:val="24"/>
        </w:rPr>
        <w:t>489</w:t>
      </w:r>
      <w:r w:rsidRPr="009311E1">
        <w:rPr>
          <w:rFonts w:cstheme="minorHAnsi"/>
          <w:iCs/>
          <w:sz w:val="24"/>
          <w:szCs w:val="24"/>
        </w:rPr>
        <w:t xml:space="preserve">, de la Participación Ciudadana y Control Social establece respecto a la implementación de gobierno digital lo siguiente: "Implementación de gobierno digital.- En la prestación de sus servicios la municipalidad, emprenderá un proceso progresivo de aplicación de los sistemas de gobierno y democracia digital, aprovechando de las tecnologías disponibles, acorde a la ordenanza que se expida para el </w:t>
      </w:r>
      <w:commentRangeStart w:id="0"/>
      <w:r w:rsidRPr="009311E1">
        <w:rPr>
          <w:rFonts w:cstheme="minorHAnsi"/>
          <w:iCs/>
          <w:sz w:val="24"/>
          <w:szCs w:val="24"/>
        </w:rPr>
        <w:t>efecto</w:t>
      </w:r>
      <w:commentRangeEnd w:id="0"/>
      <w:r w:rsidRPr="009311E1">
        <w:rPr>
          <w:rStyle w:val="Refdecomentario"/>
        </w:rPr>
        <w:commentReference w:id="0"/>
      </w:r>
      <w:r w:rsidRPr="009311E1">
        <w:rPr>
          <w:rFonts w:cstheme="minorHAnsi"/>
          <w:iCs/>
          <w:sz w:val="24"/>
          <w:szCs w:val="24"/>
        </w:rPr>
        <w:t>.";</w:t>
      </w:r>
    </w:p>
    <w:p w14:paraId="2D730FC6" w14:textId="06CFE041" w:rsidR="00C65C05" w:rsidRDefault="00C65C05" w:rsidP="00C65C05">
      <w:pPr>
        <w:autoSpaceDE w:val="0"/>
        <w:autoSpaceDN w:val="0"/>
        <w:adjustRightInd w:val="0"/>
        <w:spacing w:after="0" w:line="240" w:lineRule="auto"/>
        <w:ind w:left="567" w:hanging="567"/>
        <w:jc w:val="both"/>
        <w:rPr>
          <w:rFonts w:cstheme="minorHAnsi"/>
          <w:sz w:val="24"/>
          <w:szCs w:val="24"/>
        </w:rPr>
      </w:pPr>
      <w:r w:rsidRPr="009311E1">
        <w:rPr>
          <w:rFonts w:cstheme="minorHAnsi"/>
          <w:sz w:val="24"/>
          <w:szCs w:val="24"/>
        </w:rPr>
        <w:t xml:space="preserve">Que, la norma ibídem en el Libro III.2 De La Conectividad, Capítulo IV Del Sistema De Gobierno Electrónico del Distrito Metropolitano de Quito, en su </w:t>
      </w:r>
      <w:r w:rsidRPr="009311E1">
        <w:rPr>
          <w:rFonts w:cstheme="minorHAnsi"/>
          <w:bCs/>
          <w:sz w:val="24"/>
          <w:szCs w:val="24"/>
        </w:rPr>
        <w:t>artículo 1152</w:t>
      </w:r>
      <w:r w:rsidRPr="009311E1">
        <w:rPr>
          <w:rFonts w:cstheme="minorHAnsi"/>
          <w:sz w:val="24"/>
          <w:szCs w:val="24"/>
        </w:rPr>
        <w:t>, establece la conformación del Consejo de Gobierno Electrónico, quien está integrado por el Alcalde Metropolitano o su delegado, quien lo preside, por el Presidente de la Comisión de Conectividad, por el Secretario responsable de la comunicación, por el responsable de la Unidad de Gobierno Electrónico, por los secretarios de los cuatro ejes de coordinación municipal y por un delegado del Consejo Nacional de Educación Superior. Actuará como Secretario, con derecho a voz pero no a voto, el Director Metropolitano de Informática. Corresponde al Consejo de Gobierno Electrónico formular las políticas de conectividad digital de la Municipalidad del Distrito Metropolitano de Quito y para el Distrito Metropolitano de Quito, las que serán puestas a consideración del Concejo Metropolitano;</w:t>
      </w:r>
    </w:p>
    <w:p w14:paraId="6FDAE4AE" w14:textId="5E67F9C9" w:rsidR="001903D8" w:rsidRDefault="001903D8" w:rsidP="00C65C05">
      <w:pPr>
        <w:autoSpaceDE w:val="0"/>
        <w:autoSpaceDN w:val="0"/>
        <w:adjustRightInd w:val="0"/>
        <w:spacing w:after="0" w:line="240" w:lineRule="auto"/>
        <w:ind w:left="567" w:hanging="567"/>
        <w:jc w:val="both"/>
        <w:rPr>
          <w:rFonts w:cstheme="minorHAnsi"/>
          <w:sz w:val="24"/>
          <w:szCs w:val="24"/>
        </w:rPr>
      </w:pPr>
    </w:p>
    <w:p w14:paraId="55E67A72" w14:textId="71D0A9EF" w:rsidR="001903D8" w:rsidRPr="00BF0F80" w:rsidRDefault="001903D8" w:rsidP="00C65C05">
      <w:pPr>
        <w:autoSpaceDE w:val="0"/>
        <w:autoSpaceDN w:val="0"/>
        <w:adjustRightInd w:val="0"/>
        <w:spacing w:after="0" w:line="240" w:lineRule="auto"/>
        <w:ind w:left="567" w:hanging="567"/>
        <w:jc w:val="both"/>
        <w:rPr>
          <w:rFonts w:cstheme="minorHAnsi"/>
          <w:sz w:val="24"/>
          <w:szCs w:val="24"/>
        </w:rPr>
      </w:pPr>
      <w:r w:rsidRPr="001903D8">
        <w:rPr>
          <w:rFonts w:cstheme="minorHAnsi"/>
          <w:sz w:val="24"/>
          <w:szCs w:val="24"/>
        </w:rPr>
        <w:t xml:space="preserve">Que, la Resolución de la Alcaldía NO. AQ-050-2022 de 8 de noviembre del 2022 el Alcalde Metropolitano dispone la creación de la Secretaría de Tecnologías de la Información y Comunicación, como órgano de decisión sectorial, y agréguese en </w:t>
      </w:r>
      <w:r w:rsidRPr="001903D8">
        <w:rPr>
          <w:rFonts w:cstheme="minorHAnsi"/>
          <w:sz w:val="24"/>
          <w:szCs w:val="24"/>
        </w:rPr>
        <w:lastRenderedPageBreak/>
        <w:t>la Estructura Orgánica Funcional del Municipio del Distrito Metropolitano de Quito.;</w:t>
      </w:r>
    </w:p>
    <w:p w14:paraId="3230EC2F" w14:textId="77777777" w:rsidR="00C65C05" w:rsidRPr="00BF0F80" w:rsidRDefault="00C65C05" w:rsidP="00C65C05">
      <w:pPr>
        <w:autoSpaceDE w:val="0"/>
        <w:autoSpaceDN w:val="0"/>
        <w:adjustRightInd w:val="0"/>
        <w:spacing w:after="0" w:line="240" w:lineRule="auto"/>
        <w:rPr>
          <w:rFonts w:cstheme="minorHAnsi"/>
          <w:iCs/>
          <w:sz w:val="24"/>
          <w:szCs w:val="24"/>
        </w:rPr>
      </w:pPr>
    </w:p>
    <w:p w14:paraId="617D9B7C" w14:textId="5ED672FB" w:rsidR="004A6985" w:rsidRPr="00BF0F80" w:rsidRDefault="004A6985" w:rsidP="004A6985">
      <w:pPr>
        <w:spacing w:line="240" w:lineRule="auto"/>
        <w:ind w:left="567" w:hanging="567"/>
        <w:jc w:val="both"/>
        <w:rPr>
          <w:rFonts w:cstheme="minorHAnsi"/>
          <w:iCs/>
          <w:sz w:val="24"/>
          <w:szCs w:val="24"/>
        </w:rPr>
      </w:pPr>
      <w:r w:rsidRPr="00BF0F80">
        <w:rPr>
          <w:rFonts w:cstheme="minorHAnsi"/>
          <w:iCs/>
          <w:sz w:val="24"/>
          <w:szCs w:val="24"/>
        </w:rPr>
        <w:t>Que, la gestión y manejo de las decisiones y actividades del gobierno local es componente en toda democracia. El manejo de la información es un mecanismo de control a los</w:t>
      </w:r>
      <w:r w:rsidR="00121CCC">
        <w:rPr>
          <w:rFonts w:cstheme="minorHAnsi"/>
          <w:iCs/>
          <w:sz w:val="24"/>
          <w:szCs w:val="24"/>
        </w:rPr>
        <w:t xml:space="preserve"> </w:t>
      </w:r>
      <w:r w:rsidRPr="00BF0F80">
        <w:rPr>
          <w:rFonts w:cstheme="minorHAnsi"/>
          <w:iCs/>
          <w:sz w:val="24"/>
          <w:szCs w:val="24"/>
        </w:rPr>
        <w:t>gobernantes sobre su gestión, no pueden ser éstos los que decidan cuando y como se accede o se activa el mecanismo de control, ni puede quedar a discreción de aquellos que se encuentran en la función pública;</w:t>
      </w:r>
    </w:p>
    <w:p w14:paraId="2AC2C4C8" w14:textId="47F57F28" w:rsidR="004A6985" w:rsidRPr="00BF0F80" w:rsidRDefault="004A6985" w:rsidP="004A6985">
      <w:pPr>
        <w:spacing w:line="240" w:lineRule="auto"/>
        <w:ind w:left="567" w:hanging="567"/>
        <w:jc w:val="both"/>
        <w:rPr>
          <w:rFonts w:cstheme="minorHAnsi"/>
          <w:iCs/>
          <w:sz w:val="24"/>
          <w:szCs w:val="24"/>
        </w:rPr>
      </w:pPr>
      <w:r w:rsidRPr="00BF0F80">
        <w:rPr>
          <w:rFonts w:cstheme="minorHAnsi"/>
          <w:iCs/>
          <w:sz w:val="24"/>
          <w:szCs w:val="24"/>
        </w:rPr>
        <w:t>Que, con mayor gestión municipal en uso de tecnologías de la información, se podrá contribuir a incrementar la credibilidad de la municipalidad y de aquellos que forman parte; y, la transparencia es condición necesaria para la participación ciudadana y viceversa;</w:t>
      </w:r>
    </w:p>
    <w:p w14:paraId="0D03F33E" w14:textId="3B9E67A9" w:rsidR="00B220AB" w:rsidRDefault="00B220AB" w:rsidP="00046931">
      <w:pPr>
        <w:spacing w:line="240" w:lineRule="auto"/>
        <w:ind w:left="567" w:hanging="567"/>
        <w:jc w:val="both"/>
        <w:rPr>
          <w:rFonts w:cstheme="minorHAnsi"/>
          <w:iCs/>
          <w:sz w:val="24"/>
          <w:szCs w:val="24"/>
        </w:rPr>
      </w:pPr>
      <w:r w:rsidRPr="00BF0F80">
        <w:rPr>
          <w:rFonts w:cstheme="minorHAnsi"/>
          <w:iCs/>
          <w:sz w:val="24"/>
          <w:szCs w:val="24"/>
        </w:rPr>
        <w:t xml:space="preserve">Que, conforme los criterios obtenidos por parte de la </w:t>
      </w:r>
      <w:r w:rsidR="009F03C4" w:rsidRPr="00BF0F80">
        <w:rPr>
          <w:rFonts w:cstheme="minorHAnsi"/>
          <w:iCs/>
          <w:sz w:val="24"/>
          <w:szCs w:val="24"/>
        </w:rPr>
        <w:t>Procuraduría</w:t>
      </w:r>
      <w:r w:rsidRPr="00BF0F80">
        <w:rPr>
          <w:rFonts w:cstheme="minorHAnsi"/>
          <w:iCs/>
          <w:sz w:val="24"/>
          <w:szCs w:val="24"/>
        </w:rPr>
        <w:t xml:space="preserve"> Metropolitana, </w:t>
      </w:r>
      <w:r w:rsidR="009F03C4" w:rsidRPr="00BF0F80">
        <w:rPr>
          <w:rFonts w:cstheme="minorHAnsi"/>
          <w:iCs/>
          <w:sz w:val="24"/>
          <w:szCs w:val="24"/>
        </w:rPr>
        <w:t>A</w:t>
      </w:r>
      <w:r w:rsidRPr="00BF0F80">
        <w:rPr>
          <w:rFonts w:cstheme="minorHAnsi"/>
          <w:iCs/>
          <w:sz w:val="24"/>
          <w:szCs w:val="24"/>
        </w:rPr>
        <w:t xml:space="preserve">lcaldía </w:t>
      </w:r>
      <w:r w:rsidR="009F03C4" w:rsidRPr="00BF0F80">
        <w:rPr>
          <w:rFonts w:cstheme="minorHAnsi"/>
          <w:iCs/>
          <w:sz w:val="24"/>
          <w:szCs w:val="24"/>
        </w:rPr>
        <w:t xml:space="preserve">Metropolitana, y </w:t>
      </w:r>
      <w:r w:rsidR="00FC0CF8" w:rsidRPr="00BF0F80">
        <w:rPr>
          <w:rFonts w:cstheme="minorHAnsi"/>
          <w:iCs/>
          <w:sz w:val="24"/>
          <w:szCs w:val="24"/>
        </w:rPr>
        <w:t>Secretar</w:t>
      </w:r>
      <w:r w:rsidR="00C829FA">
        <w:rPr>
          <w:rFonts w:cstheme="minorHAnsi"/>
          <w:iCs/>
          <w:sz w:val="24"/>
          <w:szCs w:val="24"/>
        </w:rPr>
        <w:t>í</w:t>
      </w:r>
      <w:r w:rsidR="00FC0CF8" w:rsidRPr="00BF0F80">
        <w:rPr>
          <w:rFonts w:cstheme="minorHAnsi"/>
          <w:iCs/>
          <w:sz w:val="24"/>
          <w:szCs w:val="24"/>
        </w:rPr>
        <w:t xml:space="preserve">a </w:t>
      </w:r>
      <w:r w:rsidR="009F03C4" w:rsidRPr="00BF0F80">
        <w:rPr>
          <w:rFonts w:cstheme="minorHAnsi"/>
          <w:iCs/>
          <w:sz w:val="24"/>
          <w:szCs w:val="24"/>
        </w:rPr>
        <w:t>General de Planificación</w:t>
      </w:r>
      <w:r w:rsidRPr="00BF0F80">
        <w:rPr>
          <w:rFonts w:cstheme="minorHAnsi"/>
          <w:iCs/>
          <w:sz w:val="24"/>
          <w:szCs w:val="24"/>
        </w:rPr>
        <w:t xml:space="preserve"> mediante oficios No. </w:t>
      </w:r>
      <w:r w:rsidR="009F03C4" w:rsidRPr="00BF0F80">
        <w:rPr>
          <w:rFonts w:cstheme="minorHAnsi"/>
          <w:iCs/>
          <w:sz w:val="24"/>
          <w:szCs w:val="24"/>
        </w:rPr>
        <w:t>GADDMQ-PM-2022-0937-O</w:t>
      </w:r>
      <w:r w:rsidR="000662E5" w:rsidRPr="00BF0F80">
        <w:rPr>
          <w:rFonts w:cstheme="minorHAnsi"/>
          <w:iCs/>
          <w:sz w:val="24"/>
          <w:szCs w:val="24"/>
        </w:rPr>
        <w:t xml:space="preserve"> de fecha 03 de marzo de 2022</w:t>
      </w:r>
      <w:r w:rsidR="003472B4" w:rsidRPr="00BF0F80">
        <w:rPr>
          <w:rFonts w:cstheme="minorHAnsi"/>
          <w:iCs/>
          <w:sz w:val="24"/>
          <w:szCs w:val="24"/>
        </w:rPr>
        <w:t xml:space="preserve">, </w:t>
      </w:r>
      <w:r w:rsidR="00572618" w:rsidRPr="00BF0F80">
        <w:rPr>
          <w:rFonts w:cstheme="minorHAnsi"/>
          <w:iCs/>
          <w:sz w:val="24"/>
          <w:szCs w:val="24"/>
        </w:rPr>
        <w:t>GADDMQ-PM-2022-0522</w:t>
      </w:r>
      <w:r w:rsidR="003472B4" w:rsidRPr="00BF0F80">
        <w:rPr>
          <w:rFonts w:cstheme="minorHAnsi"/>
          <w:iCs/>
          <w:sz w:val="24"/>
          <w:szCs w:val="24"/>
        </w:rPr>
        <w:t>-</w:t>
      </w:r>
      <w:r w:rsidR="00572618" w:rsidRPr="00BF0F80">
        <w:rPr>
          <w:rFonts w:cstheme="minorHAnsi"/>
          <w:iCs/>
          <w:sz w:val="24"/>
          <w:szCs w:val="24"/>
        </w:rPr>
        <w:t>M de fecha 28</w:t>
      </w:r>
      <w:r w:rsidR="003472B4" w:rsidRPr="00BF0F80">
        <w:rPr>
          <w:rFonts w:cstheme="minorHAnsi"/>
          <w:iCs/>
          <w:sz w:val="24"/>
          <w:szCs w:val="24"/>
        </w:rPr>
        <w:t xml:space="preserve"> de marzo de 2022</w:t>
      </w:r>
      <w:r w:rsidR="009F03C4" w:rsidRPr="00BF0F80">
        <w:rPr>
          <w:rFonts w:cstheme="minorHAnsi"/>
          <w:iCs/>
          <w:sz w:val="24"/>
          <w:szCs w:val="24"/>
        </w:rPr>
        <w:t>, GADDMQ-AM-2022-</w:t>
      </w:r>
      <w:r w:rsidR="000662E5" w:rsidRPr="00BF0F80">
        <w:rPr>
          <w:rFonts w:cstheme="minorHAnsi"/>
          <w:iCs/>
          <w:sz w:val="24"/>
          <w:szCs w:val="24"/>
        </w:rPr>
        <w:t>0388-OF de fecha 08 de marzo de 2022, GADDMQ-SGP-2022-0181-O de fecha 07 de febrero de 2022</w:t>
      </w:r>
      <w:r w:rsidR="005552C0" w:rsidRPr="00BF0F80">
        <w:rPr>
          <w:rFonts w:cstheme="minorHAnsi"/>
          <w:iCs/>
          <w:sz w:val="24"/>
          <w:szCs w:val="24"/>
        </w:rPr>
        <w:t xml:space="preserve">; donde en lo principal </w:t>
      </w:r>
      <w:r w:rsidR="003614A6" w:rsidRPr="00BF0F80">
        <w:rPr>
          <w:rFonts w:cstheme="minorHAnsi"/>
          <w:iCs/>
          <w:sz w:val="24"/>
          <w:szCs w:val="24"/>
        </w:rPr>
        <w:t xml:space="preserve">se señala no existir claridad en la normativa, o falta de disposición </w:t>
      </w:r>
      <w:r w:rsidR="00142123" w:rsidRPr="00BF0F80">
        <w:rPr>
          <w:rFonts w:cstheme="minorHAnsi"/>
          <w:iCs/>
          <w:sz w:val="24"/>
          <w:szCs w:val="24"/>
        </w:rPr>
        <w:t>expresa en la norma</w:t>
      </w:r>
      <w:r w:rsidR="00843797" w:rsidRPr="00BF0F80">
        <w:rPr>
          <w:rFonts w:cstheme="minorHAnsi"/>
          <w:iCs/>
          <w:sz w:val="24"/>
          <w:szCs w:val="24"/>
        </w:rPr>
        <w:t>, en respuesta a las solicitudes realizadas por la presidencia de la Comisión de Conectividad</w:t>
      </w:r>
      <w:r w:rsidR="00480E22" w:rsidRPr="00BF0F80">
        <w:rPr>
          <w:rFonts w:cstheme="minorHAnsi"/>
          <w:iCs/>
          <w:sz w:val="24"/>
          <w:szCs w:val="24"/>
        </w:rPr>
        <w:t>, respecto de los integrantes, quorum y votos en el Consejo de Gobierno Electrónico</w:t>
      </w:r>
      <w:r w:rsidR="004344AA">
        <w:rPr>
          <w:rFonts w:cstheme="minorHAnsi"/>
          <w:iCs/>
          <w:sz w:val="24"/>
          <w:szCs w:val="24"/>
        </w:rPr>
        <w:t>;</w:t>
      </w:r>
    </w:p>
    <w:p w14:paraId="6B97490B" w14:textId="46FB8C52" w:rsidR="00AA15B5" w:rsidRPr="00BF0F80" w:rsidRDefault="00AA15B5" w:rsidP="00AA15B5">
      <w:pPr>
        <w:spacing w:line="240" w:lineRule="auto"/>
        <w:ind w:left="567" w:hanging="567"/>
        <w:jc w:val="both"/>
        <w:rPr>
          <w:rFonts w:cstheme="minorHAnsi"/>
          <w:iCs/>
          <w:sz w:val="24"/>
          <w:szCs w:val="24"/>
        </w:rPr>
      </w:pPr>
      <w:r w:rsidRPr="00BF0F80">
        <w:rPr>
          <w:rFonts w:cstheme="minorHAnsi"/>
          <w:iCs/>
          <w:sz w:val="24"/>
          <w:szCs w:val="24"/>
        </w:rPr>
        <w:t xml:space="preserve">Que, conforme los </w:t>
      </w:r>
      <w:r w:rsidR="00DF235A">
        <w:rPr>
          <w:rFonts w:cstheme="minorHAnsi"/>
          <w:iCs/>
          <w:sz w:val="24"/>
          <w:szCs w:val="24"/>
        </w:rPr>
        <w:t>informes técnicos</w:t>
      </w:r>
      <w:r w:rsidRPr="00BF0F80">
        <w:rPr>
          <w:rFonts w:cstheme="minorHAnsi"/>
          <w:iCs/>
          <w:sz w:val="24"/>
          <w:szCs w:val="24"/>
        </w:rPr>
        <w:t xml:space="preserve"> de la </w:t>
      </w:r>
      <w:r w:rsidR="00D23367">
        <w:rPr>
          <w:rFonts w:cstheme="minorHAnsi"/>
          <w:iCs/>
          <w:sz w:val="24"/>
          <w:szCs w:val="24"/>
        </w:rPr>
        <w:t>Secretarí</w:t>
      </w:r>
      <w:r w:rsidR="00947AFF">
        <w:rPr>
          <w:rFonts w:cstheme="minorHAnsi"/>
          <w:iCs/>
          <w:sz w:val="24"/>
          <w:szCs w:val="24"/>
        </w:rPr>
        <w:t xml:space="preserve">a de Desarrollo Productivo No. GADDMQ-SDPC-2022-008-C de fecha 15 de julio de 2022; </w:t>
      </w:r>
      <w:r w:rsidR="00930A3B">
        <w:rPr>
          <w:rFonts w:cstheme="minorHAnsi"/>
          <w:iCs/>
          <w:sz w:val="24"/>
          <w:szCs w:val="24"/>
        </w:rPr>
        <w:t>Dirección</w:t>
      </w:r>
      <w:r w:rsidR="00947AFF">
        <w:rPr>
          <w:rFonts w:cstheme="minorHAnsi"/>
          <w:iCs/>
          <w:sz w:val="24"/>
          <w:szCs w:val="24"/>
        </w:rPr>
        <w:t xml:space="preserve"> </w:t>
      </w:r>
      <w:r w:rsidR="00930A3B">
        <w:rPr>
          <w:rFonts w:cstheme="minorHAnsi"/>
          <w:iCs/>
          <w:sz w:val="24"/>
          <w:szCs w:val="24"/>
        </w:rPr>
        <w:t>Metropolitana de Servicios Ciudadanos mediante Informe No. AG-DMSC-2022-001 de fecha julio de 2022;</w:t>
      </w:r>
      <w:r w:rsidR="00D23367">
        <w:rPr>
          <w:rFonts w:cstheme="minorHAnsi"/>
          <w:iCs/>
          <w:sz w:val="24"/>
          <w:szCs w:val="24"/>
        </w:rPr>
        <w:t xml:space="preserve"> Secretarí</w:t>
      </w:r>
      <w:r w:rsidRPr="00BF0F80">
        <w:rPr>
          <w:rFonts w:cstheme="minorHAnsi"/>
          <w:iCs/>
          <w:sz w:val="24"/>
          <w:szCs w:val="24"/>
        </w:rPr>
        <w:t xml:space="preserve">a General de Planificación mediante </w:t>
      </w:r>
      <w:r w:rsidR="00D23367">
        <w:rPr>
          <w:rFonts w:cstheme="minorHAnsi"/>
          <w:iCs/>
          <w:sz w:val="24"/>
          <w:szCs w:val="24"/>
        </w:rPr>
        <w:t>informe de fecha 13</w:t>
      </w:r>
      <w:r w:rsidRPr="00BF0F80">
        <w:rPr>
          <w:rFonts w:cstheme="minorHAnsi"/>
          <w:iCs/>
          <w:sz w:val="24"/>
          <w:szCs w:val="24"/>
        </w:rPr>
        <w:t xml:space="preserve"> de </w:t>
      </w:r>
      <w:r w:rsidR="00D23367">
        <w:rPr>
          <w:rFonts w:cstheme="minorHAnsi"/>
          <w:iCs/>
          <w:sz w:val="24"/>
          <w:szCs w:val="24"/>
        </w:rPr>
        <w:t>julio de 2022</w:t>
      </w:r>
      <w:r w:rsidRPr="00BF0F80">
        <w:rPr>
          <w:rFonts w:cstheme="minorHAnsi"/>
          <w:iCs/>
          <w:sz w:val="24"/>
          <w:szCs w:val="24"/>
        </w:rPr>
        <w:t xml:space="preserve">; </w:t>
      </w:r>
      <w:r w:rsidR="00D23367">
        <w:rPr>
          <w:rFonts w:cstheme="minorHAnsi"/>
          <w:iCs/>
          <w:sz w:val="24"/>
          <w:szCs w:val="24"/>
        </w:rPr>
        <w:t xml:space="preserve">Secretaría General de Coordinación Territorial y Participación Ciudadana </w:t>
      </w:r>
      <w:r w:rsidRPr="00BF0F80">
        <w:rPr>
          <w:rFonts w:cstheme="minorHAnsi"/>
          <w:iCs/>
          <w:sz w:val="24"/>
          <w:szCs w:val="24"/>
        </w:rPr>
        <w:t>donde en lo principal</w:t>
      </w:r>
      <w:r w:rsidR="0003248C">
        <w:rPr>
          <w:rFonts w:cstheme="minorHAnsi"/>
          <w:iCs/>
          <w:sz w:val="24"/>
          <w:szCs w:val="24"/>
        </w:rPr>
        <w:t xml:space="preserve"> </w:t>
      </w:r>
      <w:r w:rsidR="0003248C" w:rsidRPr="00BF0F80">
        <w:rPr>
          <w:rFonts w:cstheme="minorHAnsi"/>
          <w:iCs/>
          <w:sz w:val="24"/>
          <w:szCs w:val="24"/>
        </w:rPr>
        <w:t xml:space="preserve">mediante </w:t>
      </w:r>
      <w:r w:rsidR="0003248C">
        <w:rPr>
          <w:rFonts w:cstheme="minorHAnsi"/>
          <w:iCs/>
          <w:sz w:val="24"/>
          <w:szCs w:val="24"/>
        </w:rPr>
        <w:t>informe de fecha 13</w:t>
      </w:r>
      <w:r w:rsidR="0003248C" w:rsidRPr="00BF0F80">
        <w:rPr>
          <w:rFonts w:cstheme="minorHAnsi"/>
          <w:iCs/>
          <w:sz w:val="24"/>
          <w:szCs w:val="24"/>
        </w:rPr>
        <w:t xml:space="preserve"> de </w:t>
      </w:r>
      <w:r w:rsidR="0003248C">
        <w:rPr>
          <w:rFonts w:cstheme="minorHAnsi"/>
          <w:iCs/>
          <w:sz w:val="24"/>
          <w:szCs w:val="24"/>
        </w:rPr>
        <w:t>julio de 2022</w:t>
      </w:r>
      <w:r w:rsidR="00E92920">
        <w:rPr>
          <w:rFonts w:cstheme="minorHAnsi"/>
          <w:iCs/>
          <w:sz w:val="24"/>
          <w:szCs w:val="24"/>
        </w:rPr>
        <w:t xml:space="preserve">; Dirección Metropolitana de Informática </w:t>
      </w:r>
      <w:r w:rsidR="00E92920" w:rsidRPr="00BF0F80">
        <w:rPr>
          <w:rFonts w:cstheme="minorHAnsi"/>
          <w:iCs/>
          <w:sz w:val="24"/>
          <w:szCs w:val="24"/>
        </w:rPr>
        <w:t xml:space="preserve">mediante </w:t>
      </w:r>
      <w:r w:rsidR="00E92920">
        <w:rPr>
          <w:rFonts w:cstheme="minorHAnsi"/>
          <w:iCs/>
          <w:sz w:val="24"/>
          <w:szCs w:val="24"/>
        </w:rPr>
        <w:t>Informe Técnico No. GADDMQ-DMI-2022-003-ITEC de fecha 14</w:t>
      </w:r>
      <w:r w:rsidR="00E92920" w:rsidRPr="00BF0F80">
        <w:rPr>
          <w:rFonts w:cstheme="minorHAnsi"/>
          <w:iCs/>
          <w:sz w:val="24"/>
          <w:szCs w:val="24"/>
        </w:rPr>
        <w:t xml:space="preserve"> de </w:t>
      </w:r>
      <w:r w:rsidR="00E92920">
        <w:rPr>
          <w:rFonts w:cstheme="minorHAnsi"/>
          <w:iCs/>
          <w:sz w:val="24"/>
          <w:szCs w:val="24"/>
        </w:rPr>
        <w:t>julio de 2022; donde en lo principal emiten informes de favorabilidad para continuar con el tratamiento del proyecto borrador de ordenanza actual</w:t>
      </w:r>
      <w:r w:rsidR="004344AA">
        <w:rPr>
          <w:rFonts w:cstheme="minorHAnsi"/>
          <w:iCs/>
          <w:sz w:val="24"/>
          <w:szCs w:val="24"/>
        </w:rPr>
        <w:t>;</w:t>
      </w:r>
    </w:p>
    <w:p w14:paraId="25DA1BB1" w14:textId="3B42FC08" w:rsidR="00551F14" w:rsidRPr="00BF0F80" w:rsidRDefault="00551F14" w:rsidP="00046931">
      <w:pPr>
        <w:spacing w:line="240" w:lineRule="auto"/>
        <w:ind w:left="567" w:hanging="567"/>
        <w:jc w:val="both"/>
        <w:rPr>
          <w:rFonts w:cstheme="minorHAnsi"/>
          <w:iCs/>
          <w:sz w:val="24"/>
          <w:szCs w:val="24"/>
        </w:rPr>
      </w:pPr>
      <w:r w:rsidRPr="00BF0F80">
        <w:rPr>
          <w:rFonts w:cstheme="minorHAnsi"/>
          <w:iCs/>
          <w:sz w:val="24"/>
          <w:szCs w:val="24"/>
        </w:rPr>
        <w:t>Que, el Municipio del Distrito Metropolitano de Quito ha visto la necesidad de generar una</w:t>
      </w:r>
      <w:r w:rsidR="005768F8" w:rsidRPr="00BF0F80">
        <w:rPr>
          <w:rFonts w:cstheme="minorHAnsi"/>
          <w:iCs/>
          <w:sz w:val="24"/>
          <w:szCs w:val="24"/>
        </w:rPr>
        <w:t xml:space="preserve"> Ordenanza que active</w:t>
      </w:r>
      <w:r w:rsidRPr="00BF0F80">
        <w:rPr>
          <w:rFonts w:cstheme="minorHAnsi"/>
          <w:iCs/>
          <w:sz w:val="24"/>
          <w:szCs w:val="24"/>
        </w:rPr>
        <w:t xml:space="preserve"> el funcionamiento del Consejo de Gobierno Electrónico  </w:t>
      </w:r>
      <w:r w:rsidR="005768F8" w:rsidRPr="00BF0F80">
        <w:rPr>
          <w:rFonts w:cstheme="minorHAnsi"/>
          <w:iCs/>
          <w:sz w:val="24"/>
          <w:szCs w:val="24"/>
        </w:rPr>
        <w:t>para promover</w:t>
      </w:r>
      <w:r w:rsidRPr="00BF0F80">
        <w:rPr>
          <w:rFonts w:cstheme="minorHAnsi"/>
          <w:iCs/>
          <w:sz w:val="24"/>
          <w:szCs w:val="24"/>
        </w:rPr>
        <w:t xml:space="preserve"> la </w:t>
      </w:r>
      <w:r w:rsidR="002C2DCE" w:rsidRPr="00BF0F80">
        <w:rPr>
          <w:rFonts w:cstheme="minorHAnsi"/>
          <w:iCs/>
          <w:sz w:val="24"/>
          <w:szCs w:val="24"/>
        </w:rPr>
        <w:t>colaboración, cre</w:t>
      </w:r>
      <w:r w:rsidR="004A6985" w:rsidRPr="00BF0F80">
        <w:rPr>
          <w:rFonts w:cstheme="minorHAnsi"/>
          <w:iCs/>
          <w:sz w:val="24"/>
          <w:szCs w:val="24"/>
        </w:rPr>
        <w:t>ación y operatividad de las Tecnologías de la información</w:t>
      </w:r>
      <w:r w:rsidR="00FC27C2" w:rsidRPr="00BF0F80">
        <w:rPr>
          <w:rFonts w:cstheme="minorHAnsi"/>
          <w:iCs/>
          <w:sz w:val="24"/>
          <w:szCs w:val="24"/>
        </w:rPr>
        <w:t xml:space="preserve">; </w:t>
      </w:r>
      <w:r w:rsidR="005768F8" w:rsidRPr="00BF0F80">
        <w:rPr>
          <w:rFonts w:cstheme="minorHAnsi"/>
          <w:sz w:val="24"/>
          <w:szCs w:val="24"/>
        </w:rPr>
        <w:t xml:space="preserve">así como, </w:t>
      </w:r>
      <w:r w:rsidR="00FC27C2" w:rsidRPr="00BF0F80">
        <w:rPr>
          <w:rFonts w:cstheme="minorHAnsi"/>
          <w:sz w:val="24"/>
          <w:szCs w:val="24"/>
        </w:rPr>
        <w:t>la unificación de las funciones relativas a la conectividad, a través del uso de las tecnologías de información y comunicación, que se encuentran dispersas en las dependencias municipales del Distrito Metropolitano de Quito</w:t>
      </w:r>
      <w:r w:rsidR="004344AA">
        <w:rPr>
          <w:rFonts w:cstheme="minorHAnsi"/>
          <w:sz w:val="24"/>
          <w:szCs w:val="24"/>
        </w:rPr>
        <w:t>; y,</w:t>
      </w:r>
    </w:p>
    <w:p w14:paraId="108B0C12" w14:textId="13CB9B5F" w:rsidR="00FE3F68" w:rsidRPr="00BF0F80" w:rsidRDefault="005352C2" w:rsidP="00E30C7D">
      <w:pPr>
        <w:ind w:right="-11"/>
        <w:jc w:val="both"/>
        <w:rPr>
          <w:rFonts w:eastAsia="Times New Roman" w:cstheme="minorHAnsi"/>
          <w:b/>
          <w:sz w:val="24"/>
          <w:szCs w:val="24"/>
        </w:rPr>
      </w:pPr>
      <w:r w:rsidRPr="00BF0F80">
        <w:rPr>
          <w:rFonts w:cstheme="minorHAnsi"/>
          <w:sz w:val="24"/>
          <w:szCs w:val="24"/>
        </w:rPr>
        <w:t>En ejercicio de las atribuciones que le confiere los artículos 266 de la Constitución de la República,</w:t>
      </w:r>
      <w:r w:rsidR="00E6163E" w:rsidRPr="00BF0F80">
        <w:rPr>
          <w:rFonts w:cstheme="minorHAnsi"/>
          <w:sz w:val="24"/>
          <w:szCs w:val="24"/>
        </w:rPr>
        <w:t xml:space="preserve"> </w:t>
      </w:r>
      <w:r w:rsidRPr="00BF0F80">
        <w:rPr>
          <w:rFonts w:cstheme="minorHAnsi"/>
          <w:sz w:val="24"/>
          <w:szCs w:val="24"/>
        </w:rPr>
        <w:t>artículos 7 y 87 del Código Orgánico de Organización Territorial, Autonomía y Descentralización,</w:t>
      </w:r>
      <w:r w:rsidR="00E6163E" w:rsidRPr="00BF0F80">
        <w:rPr>
          <w:rFonts w:cstheme="minorHAnsi"/>
          <w:sz w:val="24"/>
          <w:szCs w:val="24"/>
        </w:rPr>
        <w:t xml:space="preserve"> </w:t>
      </w:r>
      <w:r w:rsidRPr="00BF0F80">
        <w:rPr>
          <w:rFonts w:cstheme="minorHAnsi"/>
          <w:sz w:val="24"/>
          <w:szCs w:val="24"/>
        </w:rPr>
        <w:t>y</w:t>
      </w:r>
      <w:r w:rsidR="00E6163E" w:rsidRPr="00BF0F80">
        <w:rPr>
          <w:rFonts w:cstheme="minorHAnsi"/>
          <w:sz w:val="24"/>
          <w:szCs w:val="24"/>
        </w:rPr>
        <w:t xml:space="preserve"> </w:t>
      </w:r>
      <w:r w:rsidRPr="00BF0F80">
        <w:rPr>
          <w:rFonts w:cstheme="minorHAnsi"/>
          <w:sz w:val="24"/>
          <w:szCs w:val="24"/>
        </w:rPr>
        <w:t xml:space="preserve">artículo </w:t>
      </w:r>
      <w:r w:rsidR="00E30C7D" w:rsidRPr="00BF0F80">
        <w:rPr>
          <w:rFonts w:eastAsia="Times New Roman" w:cstheme="minorHAnsi"/>
          <w:sz w:val="24"/>
          <w:szCs w:val="24"/>
        </w:rPr>
        <w:t>8 de la Ley de Orgánica de Régimen para el Distrito Metropolitano de Quito:</w:t>
      </w:r>
    </w:p>
    <w:p w14:paraId="5984119F" w14:textId="7595F802" w:rsidR="005352C2" w:rsidRPr="00BF0F80" w:rsidRDefault="005352C2" w:rsidP="009311E1">
      <w:pPr>
        <w:ind w:right="-11"/>
        <w:jc w:val="both"/>
        <w:rPr>
          <w:rFonts w:cstheme="minorHAnsi"/>
          <w:sz w:val="24"/>
          <w:szCs w:val="24"/>
        </w:rPr>
      </w:pPr>
    </w:p>
    <w:p w14:paraId="3AA4F2F4" w14:textId="7B5E4D9E" w:rsidR="00846028" w:rsidRPr="00BF0F80" w:rsidRDefault="005352C2" w:rsidP="0082288B">
      <w:pPr>
        <w:jc w:val="center"/>
        <w:rPr>
          <w:rFonts w:cstheme="minorHAnsi"/>
          <w:b/>
          <w:sz w:val="24"/>
          <w:szCs w:val="24"/>
        </w:rPr>
      </w:pPr>
      <w:r w:rsidRPr="00BF0F80">
        <w:rPr>
          <w:rFonts w:cstheme="minorHAnsi"/>
          <w:b/>
          <w:sz w:val="24"/>
          <w:szCs w:val="24"/>
        </w:rPr>
        <w:lastRenderedPageBreak/>
        <w:t>EXPIDE:</w:t>
      </w:r>
      <w:r w:rsidRPr="00BF0F80">
        <w:rPr>
          <w:rFonts w:cstheme="minorHAnsi"/>
          <w:b/>
          <w:sz w:val="24"/>
          <w:szCs w:val="24"/>
        </w:rPr>
        <w:br/>
        <w:t>OR</w:t>
      </w:r>
      <w:r w:rsidR="0074205B" w:rsidRPr="00BF0F80">
        <w:rPr>
          <w:rFonts w:cstheme="minorHAnsi"/>
          <w:b/>
          <w:sz w:val="24"/>
          <w:szCs w:val="24"/>
        </w:rPr>
        <w:t xml:space="preserve">DENANZA </w:t>
      </w:r>
      <w:r w:rsidR="00CF2D52" w:rsidRPr="00BF0F80">
        <w:rPr>
          <w:rFonts w:cstheme="minorHAnsi"/>
          <w:b/>
          <w:sz w:val="24"/>
          <w:szCs w:val="24"/>
        </w:rPr>
        <w:t>MODIFICATORIA</w:t>
      </w:r>
      <w:r w:rsidR="0074205B" w:rsidRPr="00BF0F80">
        <w:rPr>
          <w:rFonts w:cstheme="minorHAnsi"/>
          <w:b/>
          <w:sz w:val="24"/>
          <w:szCs w:val="24"/>
        </w:rPr>
        <w:t xml:space="preserve"> DEL CAP</w:t>
      </w:r>
      <w:r w:rsidR="00FC0CF8">
        <w:rPr>
          <w:rFonts w:cstheme="minorHAnsi"/>
          <w:b/>
          <w:sz w:val="24"/>
          <w:szCs w:val="24"/>
        </w:rPr>
        <w:t>Í</w:t>
      </w:r>
      <w:r w:rsidR="0074205B" w:rsidRPr="00BF0F80">
        <w:rPr>
          <w:rFonts w:cstheme="minorHAnsi"/>
          <w:b/>
          <w:sz w:val="24"/>
          <w:szCs w:val="24"/>
        </w:rPr>
        <w:t xml:space="preserve">TULO IV, </w:t>
      </w:r>
      <w:r w:rsidR="009C65BB" w:rsidRPr="00BF0F80">
        <w:rPr>
          <w:rFonts w:cstheme="minorHAnsi"/>
          <w:b/>
          <w:sz w:val="24"/>
          <w:szCs w:val="24"/>
        </w:rPr>
        <w:t xml:space="preserve">TITULO I, </w:t>
      </w:r>
      <w:r w:rsidRPr="00BF0F80">
        <w:rPr>
          <w:rFonts w:cstheme="minorHAnsi"/>
          <w:b/>
          <w:sz w:val="24"/>
          <w:szCs w:val="24"/>
        </w:rPr>
        <w:t>LIBRO I</w:t>
      </w:r>
      <w:r w:rsidR="0074205B" w:rsidRPr="00BF0F80">
        <w:rPr>
          <w:rFonts w:cstheme="minorHAnsi"/>
          <w:b/>
          <w:sz w:val="24"/>
          <w:szCs w:val="24"/>
        </w:rPr>
        <w:t>II.2</w:t>
      </w:r>
      <w:r w:rsidRPr="00BF0F80">
        <w:rPr>
          <w:rFonts w:cstheme="minorHAnsi"/>
          <w:b/>
          <w:sz w:val="24"/>
          <w:szCs w:val="24"/>
        </w:rPr>
        <w:t>, DEL</w:t>
      </w:r>
      <w:r w:rsidRPr="00BF0F80">
        <w:rPr>
          <w:rFonts w:cstheme="minorHAnsi"/>
          <w:b/>
          <w:sz w:val="24"/>
          <w:szCs w:val="24"/>
        </w:rPr>
        <w:br/>
      </w:r>
      <w:r w:rsidR="0074205B" w:rsidRPr="00BF0F80">
        <w:rPr>
          <w:rFonts w:cstheme="minorHAnsi"/>
          <w:b/>
          <w:sz w:val="24"/>
          <w:szCs w:val="24"/>
        </w:rPr>
        <w:t>SISTEMA DE GOBIERNO ELECTR</w:t>
      </w:r>
      <w:r w:rsidR="00FC0CF8">
        <w:rPr>
          <w:rFonts w:cstheme="minorHAnsi"/>
          <w:b/>
          <w:sz w:val="24"/>
          <w:szCs w:val="24"/>
        </w:rPr>
        <w:t>Ó</w:t>
      </w:r>
      <w:r w:rsidR="0074205B" w:rsidRPr="00BF0F80">
        <w:rPr>
          <w:rFonts w:cstheme="minorHAnsi"/>
          <w:b/>
          <w:sz w:val="24"/>
          <w:szCs w:val="24"/>
        </w:rPr>
        <w:t>NICO DEL DISTRITO METROPOLITANO DE QUITO.</w:t>
      </w:r>
    </w:p>
    <w:p w14:paraId="65094D96" w14:textId="77777777" w:rsidR="00D07F95" w:rsidRPr="00BF0F80" w:rsidRDefault="00444284" w:rsidP="005352C2">
      <w:pPr>
        <w:jc w:val="both"/>
        <w:rPr>
          <w:rFonts w:cstheme="minorHAnsi"/>
          <w:b/>
          <w:sz w:val="24"/>
          <w:szCs w:val="24"/>
        </w:rPr>
      </w:pPr>
      <w:r w:rsidRPr="00BF0F80">
        <w:rPr>
          <w:rFonts w:cstheme="minorHAnsi"/>
          <w:b/>
          <w:sz w:val="24"/>
          <w:szCs w:val="24"/>
        </w:rPr>
        <w:t>Artículo</w:t>
      </w:r>
      <w:r w:rsidR="0066552D" w:rsidRPr="00BF0F80">
        <w:rPr>
          <w:rFonts w:cstheme="minorHAnsi"/>
          <w:b/>
          <w:sz w:val="24"/>
          <w:szCs w:val="24"/>
        </w:rPr>
        <w:t xml:space="preserve"> 1</w:t>
      </w:r>
      <w:r w:rsidR="00D07F95" w:rsidRPr="00BF0F80">
        <w:rPr>
          <w:rFonts w:cstheme="minorHAnsi"/>
          <w:b/>
          <w:sz w:val="24"/>
          <w:szCs w:val="24"/>
        </w:rPr>
        <w:t xml:space="preserve">.- </w:t>
      </w:r>
      <w:r w:rsidR="00C75A5D" w:rsidRPr="00BF0F80">
        <w:rPr>
          <w:rFonts w:cstheme="minorHAnsi"/>
          <w:b/>
          <w:sz w:val="24"/>
          <w:szCs w:val="24"/>
        </w:rPr>
        <w:t>Sustitúyase</w:t>
      </w:r>
      <w:r w:rsidR="00D07F95" w:rsidRPr="00BF0F80">
        <w:rPr>
          <w:rFonts w:cstheme="minorHAnsi"/>
          <w:b/>
          <w:sz w:val="24"/>
          <w:szCs w:val="24"/>
        </w:rPr>
        <w:t xml:space="preserve"> </w:t>
      </w:r>
      <w:r w:rsidR="005719FA" w:rsidRPr="00BF0F80">
        <w:rPr>
          <w:rFonts w:cstheme="minorHAnsi"/>
          <w:b/>
          <w:sz w:val="24"/>
          <w:szCs w:val="24"/>
        </w:rPr>
        <w:t>el articulo 1152 por el siguiente:</w:t>
      </w:r>
    </w:p>
    <w:p w14:paraId="30F25041" w14:textId="5978192C" w:rsidR="00876EBD" w:rsidRPr="00BF0F80" w:rsidRDefault="00121CCC" w:rsidP="00C906A3">
      <w:pPr>
        <w:pStyle w:val="Prrafodelista"/>
        <w:ind w:left="0"/>
        <w:jc w:val="both"/>
        <w:rPr>
          <w:rFonts w:cstheme="minorHAnsi"/>
          <w:sz w:val="24"/>
          <w:szCs w:val="24"/>
        </w:rPr>
      </w:pPr>
      <w:r>
        <w:rPr>
          <w:rFonts w:cstheme="minorHAnsi"/>
          <w:b/>
          <w:sz w:val="24"/>
          <w:szCs w:val="24"/>
        </w:rPr>
        <w:t>Artí</w:t>
      </w:r>
      <w:r w:rsidR="0066552D" w:rsidRPr="00BF0F80">
        <w:rPr>
          <w:rFonts w:cstheme="minorHAnsi"/>
          <w:b/>
          <w:sz w:val="24"/>
          <w:szCs w:val="24"/>
        </w:rPr>
        <w:t xml:space="preserve">culo (…).- </w:t>
      </w:r>
      <w:r w:rsidR="008368FD" w:rsidRPr="00BF0F80">
        <w:rPr>
          <w:rFonts w:cstheme="minorHAnsi"/>
          <w:b/>
          <w:bCs/>
          <w:sz w:val="24"/>
          <w:szCs w:val="24"/>
        </w:rPr>
        <w:t>Consejo de Gobierno Electrónico</w:t>
      </w:r>
      <w:r w:rsidR="008368FD" w:rsidRPr="00BF0F80">
        <w:rPr>
          <w:rFonts w:cstheme="minorHAnsi"/>
          <w:bCs/>
          <w:sz w:val="24"/>
          <w:szCs w:val="24"/>
        </w:rPr>
        <w:t xml:space="preserve">.- </w:t>
      </w:r>
      <w:r w:rsidR="008368FD" w:rsidRPr="00BF0F80">
        <w:rPr>
          <w:rFonts w:cstheme="minorHAnsi"/>
          <w:sz w:val="24"/>
          <w:szCs w:val="24"/>
        </w:rPr>
        <w:t>El Consejo de Gobierno Electrónico está integrado por</w:t>
      </w:r>
      <w:r w:rsidR="00701A5F" w:rsidRPr="00BF0F80">
        <w:rPr>
          <w:rFonts w:cstheme="minorHAnsi"/>
          <w:sz w:val="24"/>
          <w:szCs w:val="24"/>
        </w:rPr>
        <w:t xml:space="preserve"> l</w:t>
      </w:r>
      <w:r w:rsidR="00B036CF">
        <w:rPr>
          <w:rFonts w:cstheme="minorHAnsi"/>
          <w:sz w:val="24"/>
          <w:szCs w:val="24"/>
        </w:rPr>
        <w:t>a</w:t>
      </w:r>
      <w:r w:rsidR="00734EDE" w:rsidRPr="00BF0F80">
        <w:rPr>
          <w:rFonts w:cstheme="minorHAnsi"/>
          <w:sz w:val="24"/>
          <w:szCs w:val="24"/>
        </w:rPr>
        <w:t xml:space="preserve">s siguientes </w:t>
      </w:r>
      <w:r w:rsidR="00B036CF">
        <w:rPr>
          <w:rFonts w:cstheme="minorHAnsi"/>
          <w:sz w:val="24"/>
          <w:szCs w:val="24"/>
        </w:rPr>
        <w:t>autoridades</w:t>
      </w:r>
      <w:r w:rsidR="00B036CF" w:rsidRPr="00BF0F80">
        <w:rPr>
          <w:rFonts w:cstheme="minorHAnsi"/>
          <w:sz w:val="24"/>
          <w:szCs w:val="24"/>
        </w:rPr>
        <w:t xml:space="preserve"> </w:t>
      </w:r>
      <w:r w:rsidR="00734EDE" w:rsidRPr="00BF0F80">
        <w:rPr>
          <w:rFonts w:cstheme="minorHAnsi"/>
          <w:sz w:val="24"/>
          <w:szCs w:val="24"/>
        </w:rPr>
        <w:t>o sus delegados</w:t>
      </w:r>
      <w:r w:rsidR="00876EBD" w:rsidRPr="00BF0F80">
        <w:rPr>
          <w:rFonts w:cstheme="minorHAnsi"/>
          <w:sz w:val="24"/>
          <w:szCs w:val="24"/>
        </w:rPr>
        <w:t>:</w:t>
      </w:r>
    </w:p>
    <w:p w14:paraId="5AFDA281" w14:textId="1D41F27E" w:rsidR="00876EBD" w:rsidRPr="00BF0F80" w:rsidRDefault="00876EBD" w:rsidP="00706899">
      <w:pPr>
        <w:pStyle w:val="Prrafodelista"/>
        <w:numPr>
          <w:ilvl w:val="0"/>
          <w:numId w:val="2"/>
        </w:numPr>
        <w:jc w:val="both"/>
        <w:rPr>
          <w:rFonts w:cstheme="minorHAnsi"/>
          <w:sz w:val="24"/>
          <w:szCs w:val="24"/>
        </w:rPr>
      </w:pPr>
      <w:r w:rsidRPr="00BF0F80">
        <w:rPr>
          <w:rFonts w:cstheme="minorHAnsi"/>
          <w:sz w:val="24"/>
          <w:szCs w:val="24"/>
        </w:rPr>
        <w:t>E</w:t>
      </w:r>
      <w:r w:rsidR="008368FD" w:rsidRPr="00BF0F80">
        <w:rPr>
          <w:rFonts w:cstheme="minorHAnsi"/>
          <w:sz w:val="24"/>
          <w:szCs w:val="24"/>
        </w:rPr>
        <w:t>l Alcalde Metropolitano</w:t>
      </w:r>
      <w:r w:rsidRPr="00BF0F80">
        <w:rPr>
          <w:rFonts w:cstheme="minorHAnsi"/>
          <w:sz w:val="24"/>
          <w:szCs w:val="24"/>
        </w:rPr>
        <w:t>, quien lo preside;</w:t>
      </w:r>
    </w:p>
    <w:p w14:paraId="4F502759" w14:textId="7A7232B8" w:rsidR="00876EBD" w:rsidRPr="00BF0F80" w:rsidRDefault="00192A13" w:rsidP="00706899">
      <w:pPr>
        <w:pStyle w:val="Prrafodelista"/>
        <w:numPr>
          <w:ilvl w:val="0"/>
          <w:numId w:val="2"/>
        </w:numPr>
        <w:jc w:val="both"/>
        <w:rPr>
          <w:rFonts w:cstheme="minorHAnsi"/>
          <w:sz w:val="24"/>
          <w:szCs w:val="24"/>
        </w:rPr>
      </w:pPr>
      <w:r w:rsidRPr="00BF0F80">
        <w:rPr>
          <w:rFonts w:cstheme="minorHAnsi"/>
          <w:sz w:val="24"/>
          <w:szCs w:val="24"/>
        </w:rPr>
        <w:t>E</w:t>
      </w:r>
      <w:r w:rsidR="008368FD" w:rsidRPr="00BF0F80">
        <w:rPr>
          <w:rFonts w:cstheme="minorHAnsi"/>
          <w:sz w:val="24"/>
          <w:szCs w:val="24"/>
        </w:rPr>
        <w:t>l Presidente de la Comisión de Conectividad</w:t>
      </w:r>
      <w:r w:rsidR="00876EBD" w:rsidRPr="00BF0F80">
        <w:rPr>
          <w:rFonts w:cstheme="minorHAnsi"/>
          <w:sz w:val="24"/>
          <w:szCs w:val="24"/>
        </w:rPr>
        <w:t>;</w:t>
      </w:r>
    </w:p>
    <w:p w14:paraId="51025E2B" w14:textId="5F32287C" w:rsidR="002169D0" w:rsidRPr="00BF0F80" w:rsidRDefault="00F20159" w:rsidP="00706899">
      <w:pPr>
        <w:pStyle w:val="Prrafodelista"/>
        <w:numPr>
          <w:ilvl w:val="0"/>
          <w:numId w:val="2"/>
        </w:numPr>
        <w:jc w:val="both"/>
        <w:rPr>
          <w:rFonts w:cstheme="minorHAnsi"/>
          <w:sz w:val="24"/>
          <w:szCs w:val="24"/>
        </w:rPr>
      </w:pPr>
      <w:r>
        <w:rPr>
          <w:rFonts w:cstheme="minorHAnsi"/>
          <w:sz w:val="24"/>
          <w:szCs w:val="24"/>
        </w:rPr>
        <w:t xml:space="preserve">El Secretario </w:t>
      </w:r>
      <w:r w:rsidR="007B1E72" w:rsidRPr="00BF0F80">
        <w:rPr>
          <w:rFonts w:cstheme="minorHAnsi"/>
          <w:sz w:val="24"/>
          <w:szCs w:val="24"/>
        </w:rPr>
        <w:t>General</w:t>
      </w:r>
      <w:r w:rsidR="002169D0" w:rsidRPr="00BF0F80">
        <w:rPr>
          <w:rFonts w:cstheme="minorHAnsi"/>
          <w:sz w:val="24"/>
          <w:szCs w:val="24"/>
        </w:rPr>
        <w:t xml:space="preserve"> de </w:t>
      </w:r>
      <w:r w:rsidR="007B1E72" w:rsidRPr="00BF0F80">
        <w:rPr>
          <w:rFonts w:cstheme="minorHAnsi"/>
          <w:sz w:val="24"/>
          <w:szCs w:val="24"/>
        </w:rPr>
        <w:t>P</w:t>
      </w:r>
      <w:r w:rsidR="002169D0" w:rsidRPr="00BF0F80">
        <w:rPr>
          <w:rFonts w:cstheme="minorHAnsi"/>
          <w:sz w:val="24"/>
          <w:szCs w:val="24"/>
        </w:rPr>
        <w:t>lanificación;</w:t>
      </w:r>
    </w:p>
    <w:p w14:paraId="62E3737B" w14:textId="41078F69" w:rsidR="006E64D1" w:rsidRPr="00BF0F80" w:rsidRDefault="00F20159" w:rsidP="00706899">
      <w:pPr>
        <w:pStyle w:val="Prrafodelista"/>
        <w:numPr>
          <w:ilvl w:val="0"/>
          <w:numId w:val="2"/>
        </w:numPr>
        <w:jc w:val="both"/>
        <w:rPr>
          <w:rFonts w:cstheme="minorHAnsi"/>
          <w:sz w:val="24"/>
          <w:szCs w:val="24"/>
        </w:rPr>
      </w:pPr>
      <w:r>
        <w:rPr>
          <w:rFonts w:cstheme="minorHAnsi"/>
          <w:sz w:val="24"/>
          <w:szCs w:val="24"/>
        </w:rPr>
        <w:t xml:space="preserve">El Secretario </w:t>
      </w:r>
      <w:r w:rsidR="006E64D1" w:rsidRPr="00BF0F80">
        <w:rPr>
          <w:rFonts w:cstheme="minorHAnsi"/>
          <w:sz w:val="24"/>
          <w:szCs w:val="24"/>
        </w:rPr>
        <w:t>de Desarrollo Productivo</w:t>
      </w:r>
      <w:r w:rsidR="00B908BB" w:rsidRPr="00BF0F80">
        <w:rPr>
          <w:rFonts w:cstheme="minorHAnsi"/>
          <w:sz w:val="24"/>
          <w:szCs w:val="24"/>
        </w:rPr>
        <w:t xml:space="preserve"> y Competitividad</w:t>
      </w:r>
      <w:r w:rsidR="006E64D1" w:rsidRPr="00BF0F80">
        <w:rPr>
          <w:rFonts w:cstheme="minorHAnsi"/>
          <w:sz w:val="24"/>
          <w:szCs w:val="24"/>
        </w:rPr>
        <w:t>;</w:t>
      </w:r>
    </w:p>
    <w:p w14:paraId="4AD22A0C" w14:textId="01B91FD2" w:rsidR="00F74B90" w:rsidRDefault="00F20159" w:rsidP="00F74B90">
      <w:pPr>
        <w:pStyle w:val="Prrafodelista"/>
        <w:numPr>
          <w:ilvl w:val="0"/>
          <w:numId w:val="2"/>
        </w:numPr>
        <w:jc w:val="both"/>
        <w:rPr>
          <w:rFonts w:cstheme="minorHAnsi"/>
          <w:sz w:val="24"/>
          <w:szCs w:val="24"/>
        </w:rPr>
      </w:pPr>
      <w:r>
        <w:rPr>
          <w:rFonts w:cstheme="minorHAnsi"/>
          <w:sz w:val="24"/>
          <w:szCs w:val="24"/>
        </w:rPr>
        <w:t xml:space="preserve">El Secretario </w:t>
      </w:r>
      <w:r w:rsidR="007B1E72" w:rsidRPr="00BF0F80">
        <w:rPr>
          <w:rFonts w:cstheme="minorHAnsi"/>
          <w:sz w:val="24"/>
          <w:szCs w:val="24"/>
        </w:rPr>
        <w:t>General de Coordinación Territorial y Participación Ciudadana</w:t>
      </w:r>
      <w:r w:rsidR="00C829FA">
        <w:rPr>
          <w:rFonts w:cstheme="minorHAnsi"/>
          <w:sz w:val="24"/>
          <w:szCs w:val="24"/>
        </w:rPr>
        <w:t>;</w:t>
      </w:r>
    </w:p>
    <w:p w14:paraId="20E0F2FE" w14:textId="4288FCB1" w:rsidR="00B036CF" w:rsidRPr="00BF0F80" w:rsidRDefault="00B036CF" w:rsidP="00B036CF">
      <w:pPr>
        <w:pStyle w:val="Prrafodelista"/>
        <w:numPr>
          <w:ilvl w:val="0"/>
          <w:numId w:val="2"/>
        </w:numPr>
        <w:jc w:val="both"/>
        <w:rPr>
          <w:rFonts w:cstheme="minorHAnsi"/>
          <w:sz w:val="24"/>
          <w:szCs w:val="24"/>
        </w:rPr>
      </w:pPr>
      <w:r>
        <w:rPr>
          <w:rFonts w:cstheme="minorHAnsi"/>
          <w:sz w:val="24"/>
          <w:szCs w:val="24"/>
        </w:rPr>
        <w:t xml:space="preserve">El Secretario </w:t>
      </w:r>
      <w:r w:rsidRPr="00BF0F80">
        <w:rPr>
          <w:rFonts w:cstheme="minorHAnsi"/>
          <w:sz w:val="24"/>
          <w:szCs w:val="24"/>
        </w:rPr>
        <w:t>de Tecnologías de la Información y Comunicaci</w:t>
      </w:r>
      <w:r>
        <w:rPr>
          <w:rFonts w:cstheme="minorHAnsi"/>
          <w:sz w:val="24"/>
          <w:szCs w:val="24"/>
        </w:rPr>
        <w:t>ones; y,</w:t>
      </w:r>
    </w:p>
    <w:p w14:paraId="7BA3EB91" w14:textId="7D217D1D" w:rsidR="006B1A4A" w:rsidRPr="00BF0F80" w:rsidRDefault="00F20159" w:rsidP="006B1A4A">
      <w:pPr>
        <w:pStyle w:val="Prrafodelista"/>
        <w:numPr>
          <w:ilvl w:val="0"/>
          <w:numId w:val="2"/>
        </w:numPr>
        <w:jc w:val="both"/>
        <w:rPr>
          <w:rFonts w:cstheme="minorHAnsi"/>
          <w:sz w:val="24"/>
          <w:szCs w:val="24"/>
        </w:rPr>
      </w:pPr>
      <w:r>
        <w:rPr>
          <w:rFonts w:cstheme="minorHAnsi"/>
          <w:sz w:val="24"/>
          <w:szCs w:val="24"/>
        </w:rPr>
        <w:t xml:space="preserve">El Director </w:t>
      </w:r>
      <w:r w:rsidR="00845D8B" w:rsidRPr="00BF0F80">
        <w:rPr>
          <w:rFonts w:cstheme="minorHAnsi"/>
          <w:sz w:val="24"/>
          <w:szCs w:val="24"/>
        </w:rPr>
        <w:t>Metropolitan</w:t>
      </w:r>
      <w:r w:rsidR="00B036CF">
        <w:rPr>
          <w:rFonts w:cstheme="minorHAnsi"/>
          <w:sz w:val="24"/>
          <w:szCs w:val="24"/>
        </w:rPr>
        <w:t>o</w:t>
      </w:r>
      <w:r w:rsidR="00845D8B" w:rsidRPr="00BF0F80">
        <w:rPr>
          <w:rFonts w:cstheme="minorHAnsi"/>
          <w:sz w:val="24"/>
          <w:szCs w:val="24"/>
        </w:rPr>
        <w:t xml:space="preserve"> de Se</w:t>
      </w:r>
      <w:r w:rsidR="00CC75B9" w:rsidRPr="00BF0F80">
        <w:rPr>
          <w:rFonts w:cstheme="minorHAnsi"/>
          <w:sz w:val="24"/>
          <w:szCs w:val="24"/>
        </w:rPr>
        <w:t>rvicios Ciudadanos</w:t>
      </w:r>
      <w:r w:rsidR="00B036CF">
        <w:rPr>
          <w:rFonts w:cstheme="minorHAnsi"/>
          <w:sz w:val="24"/>
          <w:szCs w:val="24"/>
        </w:rPr>
        <w:t>.</w:t>
      </w:r>
    </w:p>
    <w:p w14:paraId="0B612113" w14:textId="6A6CFC83" w:rsidR="004C5800" w:rsidRPr="00BF0F80" w:rsidRDefault="00B036CF" w:rsidP="004F4B2F">
      <w:pPr>
        <w:jc w:val="both"/>
        <w:rPr>
          <w:rFonts w:cstheme="minorHAnsi"/>
          <w:sz w:val="24"/>
          <w:szCs w:val="24"/>
        </w:rPr>
      </w:pPr>
      <w:r>
        <w:rPr>
          <w:rFonts w:cstheme="minorHAnsi"/>
          <w:sz w:val="24"/>
          <w:szCs w:val="24"/>
        </w:rPr>
        <w:t xml:space="preserve">El Secretario del Consejo de Gobierno Electrónico será </w:t>
      </w:r>
      <w:r w:rsidR="004746A1">
        <w:rPr>
          <w:rFonts w:cstheme="minorHAnsi"/>
          <w:sz w:val="24"/>
          <w:szCs w:val="24"/>
        </w:rPr>
        <w:t xml:space="preserve">designado </w:t>
      </w:r>
      <w:r>
        <w:rPr>
          <w:rFonts w:cstheme="minorHAnsi"/>
          <w:sz w:val="24"/>
          <w:szCs w:val="24"/>
        </w:rPr>
        <w:t>por el Secretario General del Concejo Metropolitano de Quito, el mismo que a</w:t>
      </w:r>
      <w:r w:rsidR="004C5800" w:rsidRPr="00BF0F80">
        <w:rPr>
          <w:rFonts w:cstheme="minorHAnsi"/>
          <w:sz w:val="24"/>
          <w:szCs w:val="24"/>
        </w:rPr>
        <w:t xml:space="preserve">ctuará </w:t>
      </w:r>
      <w:r w:rsidR="005405B3">
        <w:rPr>
          <w:rFonts w:cstheme="minorHAnsi"/>
          <w:sz w:val="24"/>
          <w:szCs w:val="24"/>
        </w:rPr>
        <w:t xml:space="preserve">con derecho a voz pero no a voto, </w:t>
      </w:r>
      <w:r>
        <w:rPr>
          <w:rFonts w:cstheme="minorHAnsi"/>
          <w:sz w:val="24"/>
          <w:szCs w:val="24"/>
        </w:rPr>
        <w:t xml:space="preserve">y se encargará de </w:t>
      </w:r>
      <w:r w:rsidR="004746A1">
        <w:rPr>
          <w:rFonts w:cstheme="minorHAnsi"/>
          <w:sz w:val="24"/>
          <w:szCs w:val="24"/>
        </w:rPr>
        <w:t xml:space="preserve">organizar y custodiar </w:t>
      </w:r>
      <w:r>
        <w:rPr>
          <w:rFonts w:cstheme="minorHAnsi"/>
          <w:sz w:val="24"/>
          <w:szCs w:val="24"/>
        </w:rPr>
        <w:t xml:space="preserve">la documentación que se </w:t>
      </w:r>
      <w:r w:rsidR="004746A1">
        <w:rPr>
          <w:rFonts w:cstheme="minorHAnsi"/>
          <w:sz w:val="24"/>
          <w:szCs w:val="24"/>
        </w:rPr>
        <w:t xml:space="preserve">genere en </w:t>
      </w:r>
      <w:r>
        <w:rPr>
          <w:rFonts w:cstheme="minorHAnsi"/>
          <w:sz w:val="24"/>
          <w:szCs w:val="24"/>
        </w:rPr>
        <w:t>el Consejo de Gobierno Electrónico</w:t>
      </w:r>
      <w:r w:rsidR="004C5800" w:rsidRPr="00BF0F80">
        <w:rPr>
          <w:rFonts w:cstheme="minorHAnsi"/>
          <w:sz w:val="24"/>
          <w:szCs w:val="24"/>
        </w:rPr>
        <w:t>.</w:t>
      </w:r>
    </w:p>
    <w:p w14:paraId="283E9598" w14:textId="052EE44C" w:rsidR="004F4B2F" w:rsidRPr="00BF0F80" w:rsidRDefault="005405B3" w:rsidP="004F4B2F">
      <w:pPr>
        <w:jc w:val="both"/>
        <w:rPr>
          <w:rFonts w:cstheme="minorHAnsi"/>
          <w:sz w:val="24"/>
          <w:szCs w:val="24"/>
        </w:rPr>
      </w:pPr>
      <w:r>
        <w:rPr>
          <w:rFonts w:cstheme="minorHAnsi"/>
          <w:sz w:val="24"/>
          <w:szCs w:val="24"/>
        </w:rPr>
        <w:t>Los ciudadanos y l</w:t>
      </w:r>
      <w:r w:rsidRPr="00BF0F80">
        <w:rPr>
          <w:rFonts w:cstheme="minorHAnsi"/>
          <w:sz w:val="24"/>
          <w:szCs w:val="24"/>
        </w:rPr>
        <w:t xml:space="preserve">as </w:t>
      </w:r>
      <w:r w:rsidR="004F4B2F" w:rsidRPr="00BF0F80">
        <w:rPr>
          <w:rFonts w:cstheme="minorHAnsi"/>
          <w:sz w:val="24"/>
          <w:szCs w:val="24"/>
        </w:rPr>
        <w:t xml:space="preserve">asociaciones de la sociedad civil relacionadas a la conectividad que puedan aportar en la construcción de políticas </w:t>
      </w:r>
      <w:r>
        <w:rPr>
          <w:rFonts w:cstheme="minorHAnsi"/>
          <w:sz w:val="24"/>
          <w:szCs w:val="24"/>
        </w:rPr>
        <w:t xml:space="preserve">públicas </w:t>
      </w:r>
      <w:r w:rsidR="0007768E">
        <w:rPr>
          <w:rFonts w:cstheme="minorHAnsi"/>
          <w:sz w:val="24"/>
          <w:szCs w:val="24"/>
        </w:rPr>
        <w:t>conforme al presente capí</w:t>
      </w:r>
      <w:bookmarkStart w:id="1" w:name="_GoBack"/>
      <w:bookmarkEnd w:id="1"/>
      <w:r w:rsidR="004F4B2F" w:rsidRPr="00BF0F80">
        <w:rPr>
          <w:rFonts w:cstheme="minorHAnsi"/>
          <w:sz w:val="24"/>
          <w:szCs w:val="24"/>
        </w:rPr>
        <w:t>tulo, de considerarlo</w:t>
      </w:r>
      <w:r w:rsidR="002F0C58" w:rsidRPr="00BF0F80">
        <w:rPr>
          <w:rFonts w:cstheme="minorHAnsi"/>
          <w:sz w:val="24"/>
          <w:szCs w:val="24"/>
        </w:rPr>
        <w:t xml:space="preserve"> podrán acreditarse y</w:t>
      </w:r>
      <w:r w:rsidR="004F4B2F" w:rsidRPr="00BF0F80">
        <w:rPr>
          <w:rFonts w:cstheme="minorHAnsi"/>
          <w:sz w:val="24"/>
          <w:szCs w:val="24"/>
        </w:rPr>
        <w:t xml:space="preserve"> usar los mecanismos de participación ciudadana establecidos en la normativa local.</w:t>
      </w:r>
    </w:p>
    <w:p w14:paraId="03FDAAD6" w14:textId="7220264C" w:rsidR="00A26F26" w:rsidRPr="00BF0F80" w:rsidRDefault="00A26F26" w:rsidP="00A26F26">
      <w:pPr>
        <w:pStyle w:val="Prrafodelista"/>
        <w:ind w:left="0"/>
        <w:jc w:val="both"/>
        <w:rPr>
          <w:rFonts w:cstheme="minorHAnsi"/>
          <w:sz w:val="24"/>
          <w:szCs w:val="24"/>
        </w:rPr>
      </w:pPr>
      <w:r w:rsidRPr="00BF0F80">
        <w:rPr>
          <w:rFonts w:cstheme="minorHAnsi"/>
          <w:sz w:val="24"/>
          <w:szCs w:val="24"/>
        </w:rPr>
        <w:t xml:space="preserve">Corresponde al Consejo de Gobierno Electrónico formular las políticas de conectividad digital para el Distrito Metropolitano de Quito, las que serán puestas a consideración del </w:t>
      </w:r>
      <w:r w:rsidR="005405B3">
        <w:rPr>
          <w:rFonts w:cstheme="minorHAnsi"/>
          <w:sz w:val="24"/>
          <w:szCs w:val="24"/>
        </w:rPr>
        <w:t>Concejo Metropolitano</w:t>
      </w:r>
      <w:r w:rsidRPr="00BF0F80">
        <w:rPr>
          <w:rFonts w:cstheme="minorHAnsi"/>
          <w:sz w:val="24"/>
          <w:szCs w:val="24"/>
        </w:rPr>
        <w:t>.</w:t>
      </w:r>
    </w:p>
    <w:p w14:paraId="5B43C38B" w14:textId="15C315F1" w:rsidR="005719FA" w:rsidRPr="00BF0F80" w:rsidRDefault="005719FA" w:rsidP="005719FA">
      <w:pPr>
        <w:jc w:val="both"/>
        <w:rPr>
          <w:rFonts w:cstheme="minorHAnsi"/>
          <w:sz w:val="24"/>
          <w:szCs w:val="24"/>
        </w:rPr>
      </w:pPr>
      <w:r w:rsidRPr="00BF0F80">
        <w:rPr>
          <w:rFonts w:cstheme="minorHAnsi"/>
          <w:b/>
          <w:sz w:val="24"/>
          <w:szCs w:val="24"/>
        </w:rPr>
        <w:t xml:space="preserve">Artículo 2.- </w:t>
      </w:r>
      <w:r w:rsidR="004344AA">
        <w:rPr>
          <w:rFonts w:cstheme="minorHAnsi"/>
          <w:sz w:val="24"/>
          <w:szCs w:val="24"/>
        </w:rPr>
        <w:t xml:space="preserve">En </w:t>
      </w:r>
      <w:r w:rsidR="004344AA" w:rsidRPr="00BF0F80">
        <w:rPr>
          <w:rFonts w:cstheme="minorHAnsi"/>
          <w:sz w:val="24"/>
          <w:szCs w:val="24"/>
        </w:rPr>
        <w:t xml:space="preserve">el </w:t>
      </w:r>
      <w:r w:rsidR="00F24158">
        <w:rPr>
          <w:rFonts w:cstheme="minorHAnsi"/>
          <w:sz w:val="24"/>
          <w:szCs w:val="24"/>
        </w:rPr>
        <w:t>A</w:t>
      </w:r>
      <w:r w:rsidR="005405B3" w:rsidRPr="00BF0F80">
        <w:rPr>
          <w:rFonts w:cstheme="minorHAnsi"/>
          <w:sz w:val="24"/>
          <w:szCs w:val="24"/>
        </w:rPr>
        <w:t>rt</w:t>
      </w:r>
      <w:r w:rsidR="005405B3">
        <w:rPr>
          <w:rFonts w:cstheme="minorHAnsi"/>
          <w:sz w:val="24"/>
          <w:szCs w:val="24"/>
        </w:rPr>
        <w:t>í</w:t>
      </w:r>
      <w:r w:rsidR="005405B3" w:rsidRPr="00BF0F80">
        <w:rPr>
          <w:rFonts w:cstheme="minorHAnsi"/>
          <w:sz w:val="24"/>
          <w:szCs w:val="24"/>
        </w:rPr>
        <w:t xml:space="preserve">culo </w:t>
      </w:r>
      <w:r w:rsidRPr="00BF0F80">
        <w:rPr>
          <w:rFonts w:cstheme="minorHAnsi"/>
          <w:sz w:val="24"/>
          <w:szCs w:val="24"/>
        </w:rPr>
        <w:t>1153 sustitúyase la</w:t>
      </w:r>
      <w:r w:rsidR="004344AA">
        <w:rPr>
          <w:rFonts w:cstheme="minorHAnsi"/>
          <w:sz w:val="24"/>
          <w:szCs w:val="24"/>
        </w:rPr>
        <w:t xml:space="preserve"> frase</w:t>
      </w:r>
      <w:r w:rsidRPr="00BF0F80">
        <w:rPr>
          <w:rFonts w:cstheme="minorHAnsi"/>
          <w:b/>
          <w:sz w:val="24"/>
          <w:szCs w:val="24"/>
        </w:rPr>
        <w:t xml:space="preserve"> </w:t>
      </w:r>
      <w:r w:rsidRPr="00BF0F80">
        <w:rPr>
          <w:rFonts w:cstheme="minorHAnsi"/>
          <w:sz w:val="24"/>
          <w:szCs w:val="24"/>
        </w:rPr>
        <w:t xml:space="preserve">“Nodos </w:t>
      </w:r>
      <w:r w:rsidR="005405B3">
        <w:rPr>
          <w:rFonts w:cstheme="minorHAnsi"/>
          <w:sz w:val="24"/>
          <w:szCs w:val="24"/>
        </w:rPr>
        <w:t>Z</w:t>
      </w:r>
      <w:r w:rsidR="005405B3" w:rsidRPr="00BF0F80">
        <w:rPr>
          <w:rFonts w:cstheme="minorHAnsi"/>
          <w:sz w:val="24"/>
          <w:szCs w:val="24"/>
        </w:rPr>
        <w:t xml:space="preserve">onales </w:t>
      </w:r>
      <w:r w:rsidRPr="00BF0F80">
        <w:rPr>
          <w:rFonts w:cstheme="minorHAnsi"/>
          <w:sz w:val="24"/>
          <w:szCs w:val="24"/>
        </w:rPr>
        <w:t>de Gobierno Electrónico”</w:t>
      </w:r>
      <w:r w:rsidR="004344AA">
        <w:rPr>
          <w:rFonts w:cstheme="minorHAnsi"/>
          <w:sz w:val="24"/>
          <w:szCs w:val="24"/>
        </w:rPr>
        <w:t>,</w:t>
      </w:r>
      <w:r w:rsidRPr="00BF0F80">
        <w:rPr>
          <w:rFonts w:cstheme="minorHAnsi"/>
          <w:sz w:val="24"/>
          <w:szCs w:val="24"/>
        </w:rPr>
        <w:t xml:space="preserve"> por </w:t>
      </w:r>
      <w:r w:rsidR="004344AA">
        <w:rPr>
          <w:rFonts w:cstheme="minorHAnsi"/>
          <w:sz w:val="24"/>
          <w:szCs w:val="24"/>
        </w:rPr>
        <w:t>“</w:t>
      </w:r>
      <w:r w:rsidRPr="00BF0F80">
        <w:rPr>
          <w:rFonts w:cstheme="minorHAnsi"/>
          <w:sz w:val="24"/>
          <w:szCs w:val="24"/>
        </w:rPr>
        <w:t xml:space="preserve">Unidades </w:t>
      </w:r>
      <w:r w:rsidR="005405B3">
        <w:rPr>
          <w:rFonts w:cstheme="minorHAnsi"/>
          <w:sz w:val="24"/>
          <w:szCs w:val="24"/>
        </w:rPr>
        <w:t>Coordinadoras de TIC</w:t>
      </w:r>
      <w:r w:rsidR="004344AA">
        <w:rPr>
          <w:rFonts w:cstheme="minorHAnsi"/>
          <w:sz w:val="24"/>
          <w:szCs w:val="24"/>
        </w:rPr>
        <w:t>”</w:t>
      </w:r>
      <w:r w:rsidR="00C42D12" w:rsidRPr="00BF0F80">
        <w:rPr>
          <w:rFonts w:cstheme="minorHAnsi"/>
          <w:sz w:val="24"/>
          <w:szCs w:val="24"/>
        </w:rPr>
        <w:t>.</w:t>
      </w:r>
    </w:p>
    <w:p w14:paraId="51B19F09" w14:textId="0F97FD6B" w:rsidR="001B3A25" w:rsidRPr="00BF0F80" w:rsidRDefault="001B3A25" w:rsidP="005719FA">
      <w:pPr>
        <w:jc w:val="both"/>
        <w:rPr>
          <w:rFonts w:cstheme="minorHAnsi"/>
          <w:sz w:val="24"/>
          <w:szCs w:val="24"/>
        </w:rPr>
      </w:pPr>
      <w:r w:rsidRPr="00BF0F80">
        <w:rPr>
          <w:rFonts w:cstheme="minorHAnsi"/>
          <w:sz w:val="24"/>
          <w:szCs w:val="24"/>
        </w:rPr>
        <w:t xml:space="preserve">En el mismo </w:t>
      </w:r>
      <w:r w:rsidR="005925A2">
        <w:rPr>
          <w:rFonts w:cstheme="minorHAnsi"/>
          <w:sz w:val="24"/>
          <w:szCs w:val="24"/>
        </w:rPr>
        <w:t>A</w:t>
      </w:r>
      <w:r w:rsidRPr="00BF0F80">
        <w:rPr>
          <w:rFonts w:cstheme="minorHAnsi"/>
          <w:sz w:val="24"/>
          <w:szCs w:val="24"/>
        </w:rPr>
        <w:t>rtículo, sustitúyase la frase “Los nodos zonales”</w:t>
      </w:r>
      <w:r w:rsidR="004344AA">
        <w:rPr>
          <w:rFonts w:cstheme="minorHAnsi"/>
          <w:sz w:val="24"/>
          <w:szCs w:val="24"/>
        </w:rPr>
        <w:t>,</w:t>
      </w:r>
      <w:r w:rsidRPr="00BF0F80">
        <w:rPr>
          <w:rFonts w:cstheme="minorHAnsi"/>
          <w:sz w:val="24"/>
          <w:szCs w:val="24"/>
        </w:rPr>
        <w:t xml:space="preserve"> por “Las </w:t>
      </w:r>
      <w:r w:rsidR="00F10B20">
        <w:rPr>
          <w:rFonts w:cstheme="minorHAnsi"/>
          <w:sz w:val="24"/>
          <w:szCs w:val="24"/>
        </w:rPr>
        <w:t>u</w:t>
      </w:r>
      <w:r w:rsidR="00F10B20" w:rsidRPr="00BF0F80">
        <w:rPr>
          <w:rFonts w:cstheme="minorHAnsi"/>
          <w:sz w:val="24"/>
          <w:szCs w:val="24"/>
        </w:rPr>
        <w:t xml:space="preserve">nidades </w:t>
      </w:r>
      <w:r w:rsidR="004344AA">
        <w:rPr>
          <w:rFonts w:cstheme="minorHAnsi"/>
          <w:sz w:val="24"/>
          <w:szCs w:val="24"/>
        </w:rPr>
        <w:t>coordinadoras</w:t>
      </w:r>
      <w:r w:rsidR="00406E47">
        <w:rPr>
          <w:rFonts w:cstheme="minorHAnsi"/>
          <w:sz w:val="24"/>
          <w:szCs w:val="24"/>
        </w:rPr>
        <w:t xml:space="preserve"> de TIC</w:t>
      </w:r>
      <w:r w:rsidRPr="00BF0F80">
        <w:rPr>
          <w:rFonts w:cstheme="minorHAnsi"/>
          <w:sz w:val="24"/>
          <w:szCs w:val="24"/>
        </w:rPr>
        <w:t>”</w:t>
      </w:r>
      <w:r w:rsidR="004344AA">
        <w:rPr>
          <w:rFonts w:cstheme="minorHAnsi"/>
          <w:sz w:val="24"/>
          <w:szCs w:val="24"/>
        </w:rPr>
        <w:t xml:space="preserve">. </w:t>
      </w:r>
      <w:r w:rsidR="00406E47">
        <w:rPr>
          <w:rFonts w:cstheme="minorHAnsi"/>
          <w:sz w:val="24"/>
          <w:szCs w:val="24"/>
        </w:rPr>
        <w:t xml:space="preserve"> </w:t>
      </w:r>
      <w:r w:rsidR="004344AA">
        <w:rPr>
          <w:rFonts w:cstheme="minorHAnsi"/>
          <w:sz w:val="24"/>
          <w:szCs w:val="24"/>
        </w:rPr>
        <w:t>De la misma manera, sustitúyase</w:t>
      </w:r>
      <w:r w:rsidRPr="00BF0F80">
        <w:rPr>
          <w:rFonts w:cstheme="minorHAnsi"/>
          <w:sz w:val="24"/>
          <w:szCs w:val="24"/>
        </w:rPr>
        <w:t xml:space="preserve"> la frase “Estos nodos”</w:t>
      </w:r>
      <w:r w:rsidR="004344AA">
        <w:rPr>
          <w:rFonts w:cstheme="minorHAnsi"/>
          <w:sz w:val="24"/>
          <w:szCs w:val="24"/>
        </w:rPr>
        <w:t>,</w:t>
      </w:r>
      <w:r w:rsidRPr="00BF0F80">
        <w:rPr>
          <w:rFonts w:cstheme="minorHAnsi"/>
          <w:sz w:val="24"/>
          <w:szCs w:val="24"/>
        </w:rPr>
        <w:t xml:space="preserve"> por “Estas </w:t>
      </w:r>
      <w:r w:rsidR="00F10B20">
        <w:rPr>
          <w:rFonts w:cstheme="minorHAnsi"/>
          <w:sz w:val="24"/>
          <w:szCs w:val="24"/>
        </w:rPr>
        <w:t>u</w:t>
      </w:r>
      <w:r w:rsidR="00F10B20" w:rsidRPr="00BF0F80">
        <w:rPr>
          <w:rFonts w:cstheme="minorHAnsi"/>
          <w:sz w:val="24"/>
          <w:szCs w:val="24"/>
        </w:rPr>
        <w:t xml:space="preserve">nidades </w:t>
      </w:r>
      <w:r w:rsidR="00F10B20">
        <w:rPr>
          <w:rFonts w:cstheme="minorHAnsi"/>
          <w:sz w:val="24"/>
          <w:szCs w:val="24"/>
        </w:rPr>
        <w:t>coordinadoras</w:t>
      </w:r>
      <w:r w:rsidR="004F0ED1">
        <w:rPr>
          <w:rFonts w:cstheme="minorHAnsi"/>
          <w:sz w:val="24"/>
          <w:szCs w:val="24"/>
        </w:rPr>
        <w:t xml:space="preserve"> de TIC</w:t>
      </w:r>
      <w:r w:rsidRPr="00BF0F80">
        <w:rPr>
          <w:rFonts w:cstheme="minorHAnsi"/>
          <w:sz w:val="24"/>
          <w:szCs w:val="24"/>
        </w:rPr>
        <w:t>”.</w:t>
      </w:r>
      <w:r w:rsidR="00F10B20">
        <w:rPr>
          <w:rFonts w:cstheme="minorHAnsi"/>
          <w:sz w:val="24"/>
          <w:szCs w:val="24"/>
        </w:rPr>
        <w:t xml:space="preserve"> </w:t>
      </w:r>
      <w:r w:rsidR="004F0ED1">
        <w:rPr>
          <w:rFonts w:cstheme="minorHAnsi"/>
          <w:sz w:val="24"/>
          <w:szCs w:val="24"/>
        </w:rPr>
        <w:t xml:space="preserve"> </w:t>
      </w:r>
      <w:r w:rsidR="00F10B20">
        <w:rPr>
          <w:rFonts w:cstheme="minorHAnsi"/>
          <w:sz w:val="24"/>
          <w:szCs w:val="24"/>
        </w:rPr>
        <w:t>Finalmente, sustitúyase la frase “Unidad Central de Gobierno Electrónico”, por “Dirección Metropolitana de Gobierno Electrónico”.</w:t>
      </w:r>
    </w:p>
    <w:p w14:paraId="59422A14" w14:textId="66C2372C" w:rsidR="00137AFA" w:rsidRDefault="00C42D12" w:rsidP="00693138">
      <w:pPr>
        <w:jc w:val="both"/>
        <w:rPr>
          <w:rFonts w:cstheme="minorHAnsi"/>
          <w:sz w:val="24"/>
          <w:szCs w:val="24"/>
        </w:rPr>
      </w:pPr>
      <w:r w:rsidRPr="00BF0F80">
        <w:rPr>
          <w:rFonts w:cstheme="minorHAnsi"/>
          <w:b/>
          <w:sz w:val="24"/>
          <w:szCs w:val="24"/>
        </w:rPr>
        <w:t xml:space="preserve">Artículo 3.- </w:t>
      </w:r>
      <w:r w:rsidR="00F10B20">
        <w:rPr>
          <w:rFonts w:cstheme="minorHAnsi"/>
          <w:sz w:val="24"/>
          <w:szCs w:val="24"/>
        </w:rPr>
        <w:t xml:space="preserve">En </w:t>
      </w:r>
      <w:r w:rsidR="00F10B20" w:rsidRPr="00BF0F80">
        <w:rPr>
          <w:rFonts w:cstheme="minorHAnsi"/>
          <w:sz w:val="24"/>
          <w:szCs w:val="24"/>
        </w:rPr>
        <w:t xml:space="preserve">el </w:t>
      </w:r>
      <w:r w:rsidR="00F24158">
        <w:rPr>
          <w:rFonts w:cstheme="minorHAnsi"/>
          <w:sz w:val="24"/>
          <w:szCs w:val="24"/>
        </w:rPr>
        <w:t>A</w:t>
      </w:r>
      <w:r w:rsidR="005405B3" w:rsidRPr="00BF0F80">
        <w:rPr>
          <w:rFonts w:cstheme="minorHAnsi"/>
          <w:sz w:val="24"/>
          <w:szCs w:val="24"/>
        </w:rPr>
        <w:t>rt</w:t>
      </w:r>
      <w:r w:rsidR="005405B3">
        <w:rPr>
          <w:rFonts w:cstheme="minorHAnsi"/>
          <w:sz w:val="24"/>
          <w:szCs w:val="24"/>
        </w:rPr>
        <w:t>í</w:t>
      </w:r>
      <w:r w:rsidR="005405B3" w:rsidRPr="00BF0F80">
        <w:rPr>
          <w:rFonts w:cstheme="minorHAnsi"/>
          <w:sz w:val="24"/>
          <w:szCs w:val="24"/>
        </w:rPr>
        <w:t xml:space="preserve">culo </w:t>
      </w:r>
      <w:r w:rsidRPr="00BF0F80">
        <w:rPr>
          <w:rFonts w:cstheme="minorHAnsi"/>
          <w:sz w:val="24"/>
          <w:szCs w:val="24"/>
        </w:rPr>
        <w:t>1154</w:t>
      </w:r>
      <w:r w:rsidR="00137AFA">
        <w:rPr>
          <w:rFonts w:cstheme="minorHAnsi"/>
          <w:sz w:val="24"/>
          <w:szCs w:val="24"/>
        </w:rPr>
        <w:t xml:space="preserve"> sustitúyase la</w:t>
      </w:r>
      <w:r w:rsidR="00C82834">
        <w:rPr>
          <w:rFonts w:cstheme="minorHAnsi"/>
          <w:sz w:val="24"/>
          <w:szCs w:val="24"/>
        </w:rPr>
        <w:t>s</w:t>
      </w:r>
      <w:r w:rsidR="00137AFA">
        <w:rPr>
          <w:rFonts w:cstheme="minorHAnsi"/>
          <w:sz w:val="24"/>
          <w:szCs w:val="24"/>
        </w:rPr>
        <w:t xml:space="preserve"> frase</w:t>
      </w:r>
      <w:r w:rsidR="00C82834">
        <w:rPr>
          <w:rFonts w:cstheme="minorHAnsi"/>
          <w:sz w:val="24"/>
          <w:szCs w:val="24"/>
        </w:rPr>
        <w:t>s</w:t>
      </w:r>
      <w:r w:rsidR="00137AFA">
        <w:rPr>
          <w:rFonts w:cstheme="minorHAnsi"/>
          <w:sz w:val="24"/>
          <w:szCs w:val="24"/>
        </w:rPr>
        <w:t xml:space="preserve"> “</w:t>
      </w:r>
      <w:r w:rsidR="00137AFA" w:rsidRPr="00BF0F80">
        <w:rPr>
          <w:rFonts w:cstheme="minorHAnsi"/>
          <w:sz w:val="24"/>
          <w:szCs w:val="24"/>
        </w:rPr>
        <w:t>Unidad Central de Gobierno Electrónico</w:t>
      </w:r>
      <w:r w:rsidR="00137AFA">
        <w:rPr>
          <w:rFonts w:cstheme="minorHAnsi"/>
          <w:sz w:val="24"/>
          <w:szCs w:val="24"/>
        </w:rPr>
        <w:t>”</w:t>
      </w:r>
      <w:r w:rsidR="00C82834">
        <w:rPr>
          <w:rFonts w:cstheme="minorHAnsi"/>
          <w:sz w:val="24"/>
          <w:szCs w:val="24"/>
        </w:rPr>
        <w:t xml:space="preserve"> y “Unidad de Gobierno Electrónico”</w:t>
      </w:r>
      <w:r w:rsidR="00137AFA">
        <w:rPr>
          <w:rFonts w:cstheme="minorHAnsi"/>
          <w:sz w:val="24"/>
          <w:szCs w:val="24"/>
        </w:rPr>
        <w:t xml:space="preserve">, por </w:t>
      </w:r>
      <w:r w:rsidRPr="00BF0F80">
        <w:rPr>
          <w:rFonts w:cstheme="minorHAnsi"/>
          <w:sz w:val="24"/>
          <w:szCs w:val="24"/>
        </w:rPr>
        <w:t>“</w:t>
      </w:r>
      <w:r w:rsidR="00137AFA">
        <w:rPr>
          <w:rFonts w:cstheme="minorHAnsi"/>
          <w:sz w:val="24"/>
          <w:szCs w:val="24"/>
        </w:rPr>
        <w:t>Dirección Metropolitana</w:t>
      </w:r>
      <w:r w:rsidR="00137AFA" w:rsidRPr="00BF0F80">
        <w:rPr>
          <w:rFonts w:cstheme="minorHAnsi"/>
          <w:sz w:val="24"/>
          <w:szCs w:val="24"/>
        </w:rPr>
        <w:t xml:space="preserve"> </w:t>
      </w:r>
      <w:r w:rsidRPr="00BF0F80">
        <w:rPr>
          <w:rFonts w:cstheme="minorHAnsi"/>
          <w:sz w:val="24"/>
          <w:szCs w:val="24"/>
        </w:rPr>
        <w:t>de Gobierno Electrónico”</w:t>
      </w:r>
      <w:r w:rsidR="007108EB" w:rsidRPr="00BF0F80">
        <w:rPr>
          <w:rFonts w:cstheme="minorHAnsi"/>
          <w:sz w:val="24"/>
          <w:szCs w:val="24"/>
        </w:rPr>
        <w:t>.</w:t>
      </w:r>
    </w:p>
    <w:p w14:paraId="262EF98F" w14:textId="43CB7943" w:rsidR="00C42D12" w:rsidRPr="00BF0F80" w:rsidRDefault="00137AFA" w:rsidP="00693138">
      <w:pPr>
        <w:jc w:val="both"/>
        <w:rPr>
          <w:rFonts w:cstheme="minorHAnsi"/>
          <w:b/>
          <w:sz w:val="24"/>
          <w:szCs w:val="24"/>
        </w:rPr>
      </w:pPr>
      <w:r>
        <w:rPr>
          <w:rFonts w:cstheme="minorHAnsi"/>
          <w:sz w:val="24"/>
          <w:szCs w:val="24"/>
        </w:rPr>
        <w:t xml:space="preserve">En el mismo </w:t>
      </w:r>
      <w:r w:rsidR="005925A2">
        <w:rPr>
          <w:rFonts w:cstheme="minorHAnsi"/>
          <w:sz w:val="24"/>
          <w:szCs w:val="24"/>
        </w:rPr>
        <w:t>A</w:t>
      </w:r>
      <w:r>
        <w:rPr>
          <w:rFonts w:cstheme="minorHAnsi"/>
          <w:sz w:val="24"/>
          <w:szCs w:val="24"/>
        </w:rPr>
        <w:t>rtículo, sustitúyase la frase “Se crea como dependencia de la Alcaldía Metropolitana</w:t>
      </w:r>
      <w:r w:rsidR="00C82834">
        <w:rPr>
          <w:rFonts w:cstheme="minorHAnsi"/>
          <w:sz w:val="24"/>
          <w:szCs w:val="24"/>
        </w:rPr>
        <w:t>”, por “Se crea como una Dirección dependiente de la Secretaría de Tecnologías de la Información y Comunicaciones”.</w:t>
      </w:r>
    </w:p>
    <w:p w14:paraId="72F328A9" w14:textId="1996F40E" w:rsidR="006D0A0E" w:rsidRPr="009311E1" w:rsidRDefault="007108EB">
      <w:pPr>
        <w:jc w:val="both"/>
        <w:rPr>
          <w:rFonts w:cstheme="minorHAnsi"/>
          <w:sz w:val="24"/>
          <w:szCs w:val="24"/>
        </w:rPr>
      </w:pPr>
      <w:r w:rsidRPr="00BF0F80">
        <w:rPr>
          <w:rFonts w:cstheme="minorHAnsi"/>
          <w:b/>
          <w:sz w:val="24"/>
          <w:szCs w:val="24"/>
        </w:rPr>
        <w:lastRenderedPageBreak/>
        <w:t xml:space="preserve">Artículo 4.- </w:t>
      </w:r>
      <w:r w:rsidR="00CF2D52" w:rsidRPr="00BF0F80">
        <w:rPr>
          <w:rFonts w:cstheme="minorHAnsi"/>
          <w:sz w:val="24"/>
          <w:szCs w:val="24"/>
        </w:rPr>
        <w:t>E</w:t>
      </w:r>
      <w:r w:rsidR="00DB09AD">
        <w:rPr>
          <w:rFonts w:cstheme="minorHAnsi"/>
          <w:sz w:val="24"/>
          <w:szCs w:val="24"/>
        </w:rPr>
        <w:t>lim</w:t>
      </w:r>
      <w:r w:rsidR="00463018">
        <w:rPr>
          <w:rFonts w:cstheme="minorHAnsi"/>
          <w:sz w:val="24"/>
          <w:szCs w:val="24"/>
        </w:rPr>
        <w:t>ínese</w:t>
      </w:r>
      <w:r w:rsidR="00DB09AD">
        <w:rPr>
          <w:rFonts w:cstheme="minorHAnsi"/>
          <w:sz w:val="24"/>
          <w:szCs w:val="24"/>
        </w:rPr>
        <w:t xml:space="preserve"> </w:t>
      </w:r>
      <w:r w:rsidR="00516A7F" w:rsidRPr="00BF0F80">
        <w:rPr>
          <w:rFonts w:cstheme="minorHAnsi"/>
          <w:sz w:val="24"/>
          <w:szCs w:val="24"/>
        </w:rPr>
        <w:t xml:space="preserve">el </w:t>
      </w:r>
      <w:r w:rsidR="00F24158">
        <w:rPr>
          <w:rFonts w:cstheme="minorHAnsi"/>
          <w:sz w:val="24"/>
          <w:szCs w:val="24"/>
        </w:rPr>
        <w:t>A</w:t>
      </w:r>
      <w:r w:rsidR="00CF2D52" w:rsidRPr="00BF0F80">
        <w:rPr>
          <w:rFonts w:cstheme="minorHAnsi"/>
          <w:sz w:val="24"/>
          <w:szCs w:val="24"/>
        </w:rPr>
        <w:t>rtículo</w:t>
      </w:r>
      <w:r w:rsidR="00516A7F" w:rsidRPr="00BF0F80">
        <w:rPr>
          <w:rFonts w:cstheme="minorHAnsi"/>
          <w:sz w:val="24"/>
          <w:szCs w:val="24"/>
        </w:rPr>
        <w:t xml:space="preserve"> 1156</w:t>
      </w:r>
      <w:r w:rsidR="00DB09AD">
        <w:rPr>
          <w:rFonts w:cstheme="minorHAnsi"/>
          <w:sz w:val="24"/>
          <w:szCs w:val="24"/>
        </w:rPr>
        <w:t>.</w:t>
      </w:r>
    </w:p>
    <w:p w14:paraId="77F17BD3" w14:textId="17563569" w:rsidR="001C4948" w:rsidRPr="00BF0F80" w:rsidRDefault="001C4948" w:rsidP="001C4948">
      <w:pPr>
        <w:jc w:val="both"/>
        <w:rPr>
          <w:rFonts w:cstheme="minorHAnsi"/>
          <w:bCs/>
          <w:sz w:val="24"/>
          <w:szCs w:val="24"/>
        </w:rPr>
      </w:pPr>
      <w:r w:rsidRPr="00BF0F80">
        <w:rPr>
          <w:rFonts w:cstheme="minorHAnsi"/>
          <w:b/>
          <w:sz w:val="24"/>
          <w:szCs w:val="24"/>
        </w:rPr>
        <w:t xml:space="preserve">Disposición Transitoria Única.- </w:t>
      </w:r>
      <w:r w:rsidRPr="00BF0F80">
        <w:rPr>
          <w:rFonts w:cstheme="minorHAnsi"/>
          <w:bCs/>
          <w:sz w:val="24"/>
          <w:szCs w:val="24"/>
        </w:rPr>
        <w:t xml:space="preserve"> </w:t>
      </w:r>
      <w:r w:rsidR="00F92016">
        <w:rPr>
          <w:rFonts w:cstheme="minorHAnsi"/>
          <w:bCs/>
          <w:sz w:val="24"/>
          <w:szCs w:val="24"/>
        </w:rPr>
        <w:t>E</w:t>
      </w:r>
      <w:r w:rsidRPr="00BF0F80">
        <w:rPr>
          <w:rFonts w:cstheme="minorHAnsi"/>
          <w:bCs/>
          <w:sz w:val="24"/>
          <w:szCs w:val="24"/>
        </w:rPr>
        <w:t xml:space="preserve">n el plazo de </w:t>
      </w:r>
      <w:r w:rsidR="00A9662C">
        <w:rPr>
          <w:rFonts w:cstheme="minorHAnsi"/>
          <w:bCs/>
          <w:sz w:val="24"/>
          <w:szCs w:val="24"/>
        </w:rPr>
        <w:t>sesenta</w:t>
      </w:r>
      <w:r w:rsidR="00A9662C" w:rsidRPr="00BF0F80">
        <w:rPr>
          <w:rFonts w:cstheme="minorHAnsi"/>
          <w:bCs/>
          <w:sz w:val="24"/>
          <w:szCs w:val="24"/>
        </w:rPr>
        <w:t xml:space="preserve"> </w:t>
      </w:r>
      <w:r w:rsidRPr="00BF0F80">
        <w:rPr>
          <w:rFonts w:cstheme="minorHAnsi"/>
          <w:bCs/>
          <w:sz w:val="24"/>
          <w:szCs w:val="24"/>
        </w:rPr>
        <w:t>(6</w:t>
      </w:r>
      <w:r w:rsidR="00A9662C">
        <w:rPr>
          <w:rFonts w:cstheme="minorHAnsi"/>
          <w:bCs/>
          <w:sz w:val="24"/>
          <w:szCs w:val="24"/>
        </w:rPr>
        <w:t>0</w:t>
      </w:r>
      <w:r w:rsidRPr="00BF0F80">
        <w:rPr>
          <w:rFonts w:cstheme="minorHAnsi"/>
          <w:bCs/>
          <w:sz w:val="24"/>
          <w:szCs w:val="24"/>
        </w:rPr>
        <w:t xml:space="preserve">) </w:t>
      </w:r>
      <w:r w:rsidR="00A9662C">
        <w:rPr>
          <w:rFonts w:cstheme="minorHAnsi"/>
          <w:bCs/>
          <w:sz w:val="24"/>
          <w:szCs w:val="24"/>
        </w:rPr>
        <w:t>días</w:t>
      </w:r>
      <w:r w:rsidR="000A4527">
        <w:rPr>
          <w:rFonts w:cstheme="minorHAnsi"/>
          <w:bCs/>
          <w:sz w:val="24"/>
          <w:szCs w:val="24"/>
        </w:rPr>
        <w:t xml:space="preserve"> contados a partir de la sanción de la presente ordenanza</w:t>
      </w:r>
      <w:r w:rsidR="00F92016">
        <w:rPr>
          <w:rFonts w:cstheme="minorHAnsi"/>
          <w:bCs/>
          <w:sz w:val="24"/>
          <w:szCs w:val="24"/>
        </w:rPr>
        <w:t xml:space="preserve">, </w:t>
      </w:r>
      <w:r w:rsidR="000A4527">
        <w:rPr>
          <w:rFonts w:cstheme="minorHAnsi"/>
          <w:bCs/>
          <w:sz w:val="24"/>
          <w:szCs w:val="24"/>
        </w:rPr>
        <w:t>el Consejo de Gobierno Electrónico deberá emitir la normativa que rija su funcionamiento</w:t>
      </w:r>
      <w:r w:rsidR="005925A2">
        <w:rPr>
          <w:rFonts w:cstheme="minorHAnsi"/>
          <w:bCs/>
          <w:sz w:val="24"/>
          <w:szCs w:val="24"/>
        </w:rPr>
        <w:t>.</w:t>
      </w:r>
    </w:p>
    <w:p w14:paraId="0628538E" w14:textId="4E0CBA81" w:rsidR="00CC66F7" w:rsidRPr="00BF0F80" w:rsidRDefault="00CC66F7" w:rsidP="00B6635D">
      <w:pPr>
        <w:jc w:val="both"/>
        <w:rPr>
          <w:rFonts w:cstheme="minorHAnsi"/>
          <w:sz w:val="24"/>
          <w:szCs w:val="24"/>
        </w:rPr>
      </w:pPr>
      <w:r w:rsidRPr="00BF0F80">
        <w:rPr>
          <w:rFonts w:cstheme="minorHAnsi"/>
          <w:b/>
          <w:bCs/>
          <w:sz w:val="24"/>
          <w:szCs w:val="24"/>
        </w:rPr>
        <w:t xml:space="preserve">Disposición Final.- </w:t>
      </w:r>
      <w:r w:rsidR="00735F5A">
        <w:rPr>
          <w:rFonts w:cstheme="minorHAnsi"/>
          <w:bCs/>
          <w:sz w:val="24"/>
          <w:szCs w:val="24"/>
        </w:rPr>
        <w:t>La presente</w:t>
      </w:r>
      <w:r w:rsidR="00735F5A" w:rsidRPr="00BF0F80">
        <w:rPr>
          <w:rFonts w:cstheme="minorHAnsi"/>
          <w:bCs/>
          <w:sz w:val="24"/>
          <w:szCs w:val="24"/>
        </w:rPr>
        <w:t xml:space="preserve"> </w:t>
      </w:r>
      <w:r w:rsidRPr="00BF0F80">
        <w:rPr>
          <w:rFonts w:cstheme="minorHAnsi"/>
          <w:bCs/>
          <w:sz w:val="24"/>
          <w:szCs w:val="24"/>
        </w:rPr>
        <w:t>Ordenanza Metropolitana entrará en vigencia a partir de su promulgación y publicación en la Gaceta Municipal</w:t>
      </w:r>
      <w:r w:rsidR="00735F5A">
        <w:rPr>
          <w:rFonts w:cstheme="minorHAnsi"/>
          <w:bCs/>
          <w:sz w:val="24"/>
          <w:szCs w:val="24"/>
        </w:rPr>
        <w:t>,</w:t>
      </w:r>
      <w:r w:rsidRPr="00BF0F80">
        <w:rPr>
          <w:rFonts w:cstheme="minorHAnsi"/>
          <w:bCs/>
          <w:sz w:val="24"/>
          <w:szCs w:val="24"/>
        </w:rPr>
        <w:t xml:space="preserve"> y en la página de Gobierno Abierto del Municipio.</w:t>
      </w:r>
    </w:p>
    <w:p w14:paraId="541A127A" w14:textId="4F5C8861" w:rsidR="000E2D8B" w:rsidRPr="00BF0F80" w:rsidRDefault="00C61AF9" w:rsidP="00C61AF9">
      <w:pPr>
        <w:jc w:val="both"/>
        <w:rPr>
          <w:rFonts w:cstheme="minorHAnsi"/>
          <w:sz w:val="24"/>
          <w:szCs w:val="24"/>
        </w:rPr>
      </w:pPr>
      <w:r w:rsidRPr="00BF0F80">
        <w:rPr>
          <w:rFonts w:cstheme="minorHAnsi"/>
          <w:sz w:val="24"/>
          <w:szCs w:val="24"/>
        </w:rPr>
        <w:t>Dada, en la ciudad de San Francisco de Quito, en la Sala de Sesiones del Concejo Metropolitano de Quito, a los</w:t>
      </w:r>
      <w:r w:rsidR="00735F5A">
        <w:rPr>
          <w:rFonts w:cstheme="minorHAnsi"/>
          <w:sz w:val="24"/>
          <w:szCs w:val="24"/>
        </w:rPr>
        <w:t xml:space="preserve"> </w:t>
      </w:r>
      <w:r w:rsidRPr="00BF0F80">
        <w:rPr>
          <w:rFonts w:cstheme="minorHAnsi"/>
          <w:sz w:val="24"/>
          <w:szCs w:val="24"/>
        </w:rPr>
        <w:t>…</w:t>
      </w:r>
      <w:r w:rsidR="00735F5A">
        <w:rPr>
          <w:rFonts w:cstheme="minorHAnsi"/>
          <w:sz w:val="24"/>
          <w:szCs w:val="24"/>
        </w:rPr>
        <w:t xml:space="preserve"> días del mes de …. de dos mil veintitrés.</w:t>
      </w:r>
    </w:p>
    <w:sectPr w:rsidR="000E2D8B" w:rsidRPr="00BF0F80" w:rsidSect="009311E1">
      <w:headerReference w:type="default" r:id="rId9"/>
      <w:pgSz w:w="11906" w:h="16838" w:code="9"/>
      <w:pgMar w:top="1411" w:right="1699" w:bottom="1411" w:left="1699"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cente Merchán" w:date="2023-01-05T10:37:00Z" w:initials="VM">
    <w:p w14:paraId="19E184F8" w14:textId="77777777" w:rsidR="00C65C05" w:rsidRDefault="00C65C05" w:rsidP="00C65C05">
      <w:pPr>
        <w:pStyle w:val="Textocomentario"/>
      </w:pPr>
      <w:r>
        <w:rPr>
          <w:rStyle w:val="Refdecomentario"/>
        </w:rPr>
        <w:annotationRef/>
      </w:r>
      <w:r>
        <w:t>En el Código Municipal sancionada el 22 de diciembre 2022 no existe esta disposición.</w:t>
      </w:r>
    </w:p>
    <w:p w14:paraId="7BB6D2EA" w14:textId="77777777" w:rsidR="00C65C05" w:rsidRDefault="00C65C05" w:rsidP="00C65C05">
      <w:pPr>
        <w:pStyle w:val="Textocomentario"/>
      </w:pPr>
      <w:r>
        <w:t>El Código vigente hace referencia a "Conflictos".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B6D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D278" w16cex:dateUtc="2023-01-05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6D2EA" w16cid:durableId="277CD2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AEF4" w14:textId="77777777" w:rsidR="00D64B7B" w:rsidRDefault="00D64B7B" w:rsidP="00C40C68">
      <w:pPr>
        <w:spacing w:after="0" w:line="240" w:lineRule="auto"/>
      </w:pPr>
      <w:r>
        <w:separator/>
      </w:r>
    </w:p>
  </w:endnote>
  <w:endnote w:type="continuationSeparator" w:id="0">
    <w:p w14:paraId="3AC9F7E0" w14:textId="77777777" w:rsidR="00D64B7B" w:rsidRDefault="00D64B7B"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7765" w14:textId="77777777" w:rsidR="00D64B7B" w:rsidRDefault="00D64B7B" w:rsidP="00C40C68">
      <w:pPr>
        <w:spacing w:after="0" w:line="240" w:lineRule="auto"/>
      </w:pPr>
      <w:r>
        <w:separator/>
      </w:r>
    </w:p>
  </w:footnote>
  <w:footnote w:type="continuationSeparator" w:id="0">
    <w:p w14:paraId="428EFC32" w14:textId="77777777" w:rsidR="00D64B7B" w:rsidRDefault="00D64B7B"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14:paraId="7F08478F" w14:textId="77777777" w:rsidR="00C40C68" w:rsidRDefault="00D64B7B">
        <w:pPr>
          <w:pStyle w:val="Encabezado"/>
        </w:pPr>
        <w:r>
          <w:pict w14:anchorId="4DB02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10;2022-FEB-02&#10;V3"/>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ente Merchán">
    <w15:presenceInfo w15:providerId="Windows Live" w15:userId="1a1459277a3d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C" w:vendorID="64" w:dllVersion="6" w:nlCheck="1" w:checkStyle="0"/>
  <w:activeWritingStyle w:appName="MSWord" w:lang="es-ES" w:vendorID="64" w:dllVersion="6" w:nlCheck="1" w:checkStyle="0"/>
  <w:activeWritingStyle w:appName="MSWord" w:lang="es-EC" w:vendorID="64" w:dllVersion="0" w:nlCheck="1" w:checkStyle="0"/>
  <w:activeWritingStyle w:appName="MSWord" w:lang="es-ES" w:vendorID="64" w:dllVersion="0" w:nlCheck="1" w:checkStyle="0"/>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06235"/>
    <w:rsid w:val="000278DA"/>
    <w:rsid w:val="0003248C"/>
    <w:rsid w:val="00032DC8"/>
    <w:rsid w:val="000376A7"/>
    <w:rsid w:val="00046931"/>
    <w:rsid w:val="0005181E"/>
    <w:rsid w:val="00053095"/>
    <w:rsid w:val="000662E5"/>
    <w:rsid w:val="0007768E"/>
    <w:rsid w:val="000A21C4"/>
    <w:rsid w:val="000A4527"/>
    <w:rsid w:val="000B56B1"/>
    <w:rsid w:val="000D4832"/>
    <w:rsid w:val="000E2D8B"/>
    <w:rsid w:val="000E3EDE"/>
    <w:rsid w:val="000F27FE"/>
    <w:rsid w:val="001157FB"/>
    <w:rsid w:val="00121C74"/>
    <w:rsid w:val="00121CCC"/>
    <w:rsid w:val="00130526"/>
    <w:rsid w:val="00137AFA"/>
    <w:rsid w:val="00142123"/>
    <w:rsid w:val="001451D3"/>
    <w:rsid w:val="00155F2C"/>
    <w:rsid w:val="00156B37"/>
    <w:rsid w:val="00184FAE"/>
    <w:rsid w:val="001903D8"/>
    <w:rsid w:val="00192A13"/>
    <w:rsid w:val="001A0132"/>
    <w:rsid w:val="001B3A25"/>
    <w:rsid w:val="001C4948"/>
    <w:rsid w:val="001E1957"/>
    <w:rsid w:val="001E623F"/>
    <w:rsid w:val="00203312"/>
    <w:rsid w:val="002148E7"/>
    <w:rsid w:val="002169D0"/>
    <w:rsid w:val="00217E89"/>
    <w:rsid w:val="002314CA"/>
    <w:rsid w:val="002629C0"/>
    <w:rsid w:val="00262FFD"/>
    <w:rsid w:val="002655C9"/>
    <w:rsid w:val="002773FC"/>
    <w:rsid w:val="002963B4"/>
    <w:rsid w:val="002A18DB"/>
    <w:rsid w:val="002C2DCE"/>
    <w:rsid w:val="002C3D5D"/>
    <w:rsid w:val="002E194A"/>
    <w:rsid w:val="002F0B98"/>
    <w:rsid w:val="002F0C58"/>
    <w:rsid w:val="003015A7"/>
    <w:rsid w:val="003472B4"/>
    <w:rsid w:val="00350DA9"/>
    <w:rsid w:val="003614A6"/>
    <w:rsid w:val="00371A17"/>
    <w:rsid w:val="003723B7"/>
    <w:rsid w:val="00385F81"/>
    <w:rsid w:val="003946C7"/>
    <w:rsid w:val="00395629"/>
    <w:rsid w:val="003A1E3A"/>
    <w:rsid w:val="003A47DD"/>
    <w:rsid w:val="003B15C5"/>
    <w:rsid w:val="003F33F1"/>
    <w:rsid w:val="00406E47"/>
    <w:rsid w:val="004249AE"/>
    <w:rsid w:val="004344AA"/>
    <w:rsid w:val="00444284"/>
    <w:rsid w:val="00450A74"/>
    <w:rsid w:val="004533E7"/>
    <w:rsid w:val="004628D7"/>
    <w:rsid w:val="00463018"/>
    <w:rsid w:val="00472C09"/>
    <w:rsid w:val="004746A1"/>
    <w:rsid w:val="00480E22"/>
    <w:rsid w:val="00483E58"/>
    <w:rsid w:val="00495850"/>
    <w:rsid w:val="004A6985"/>
    <w:rsid w:val="004B0773"/>
    <w:rsid w:val="004B6DDB"/>
    <w:rsid w:val="004C5800"/>
    <w:rsid w:val="004E4072"/>
    <w:rsid w:val="004F0ED1"/>
    <w:rsid w:val="004F4B2F"/>
    <w:rsid w:val="00516A7F"/>
    <w:rsid w:val="005352C2"/>
    <w:rsid w:val="005405B3"/>
    <w:rsid w:val="00551F14"/>
    <w:rsid w:val="00554F2F"/>
    <w:rsid w:val="005552C0"/>
    <w:rsid w:val="00557A5A"/>
    <w:rsid w:val="005719FA"/>
    <w:rsid w:val="00572618"/>
    <w:rsid w:val="005768F8"/>
    <w:rsid w:val="00587C69"/>
    <w:rsid w:val="005925A2"/>
    <w:rsid w:val="0059530E"/>
    <w:rsid w:val="005960E5"/>
    <w:rsid w:val="00597BAC"/>
    <w:rsid w:val="005A14D2"/>
    <w:rsid w:val="005A6534"/>
    <w:rsid w:val="005B3465"/>
    <w:rsid w:val="005B6881"/>
    <w:rsid w:val="005B6CB2"/>
    <w:rsid w:val="005C782C"/>
    <w:rsid w:val="005D20DA"/>
    <w:rsid w:val="005E0230"/>
    <w:rsid w:val="005E49BB"/>
    <w:rsid w:val="005E4B28"/>
    <w:rsid w:val="005F5F1A"/>
    <w:rsid w:val="00616A06"/>
    <w:rsid w:val="00636A12"/>
    <w:rsid w:val="00641138"/>
    <w:rsid w:val="00647FC8"/>
    <w:rsid w:val="0066338A"/>
    <w:rsid w:val="0066552D"/>
    <w:rsid w:val="00680342"/>
    <w:rsid w:val="00693138"/>
    <w:rsid w:val="0069663E"/>
    <w:rsid w:val="006B1A4A"/>
    <w:rsid w:val="006B5B65"/>
    <w:rsid w:val="006D0A0E"/>
    <w:rsid w:val="006E64D1"/>
    <w:rsid w:val="00701A5F"/>
    <w:rsid w:val="00706899"/>
    <w:rsid w:val="00707A8B"/>
    <w:rsid w:val="007108EB"/>
    <w:rsid w:val="007148D4"/>
    <w:rsid w:val="00720CC6"/>
    <w:rsid w:val="007232DA"/>
    <w:rsid w:val="00734EDE"/>
    <w:rsid w:val="00735F5A"/>
    <w:rsid w:val="0074205B"/>
    <w:rsid w:val="00744638"/>
    <w:rsid w:val="0074715D"/>
    <w:rsid w:val="00771F69"/>
    <w:rsid w:val="00773318"/>
    <w:rsid w:val="0078587D"/>
    <w:rsid w:val="00790128"/>
    <w:rsid w:val="007901C7"/>
    <w:rsid w:val="007926BF"/>
    <w:rsid w:val="00793A5B"/>
    <w:rsid w:val="00795660"/>
    <w:rsid w:val="007A5C55"/>
    <w:rsid w:val="007B1E72"/>
    <w:rsid w:val="007B5B45"/>
    <w:rsid w:val="007B6E76"/>
    <w:rsid w:val="007F44D7"/>
    <w:rsid w:val="00820F2F"/>
    <w:rsid w:val="0082288B"/>
    <w:rsid w:val="008368FD"/>
    <w:rsid w:val="00840C94"/>
    <w:rsid w:val="00841F2C"/>
    <w:rsid w:val="00843797"/>
    <w:rsid w:val="00845D8B"/>
    <w:rsid w:val="00855BFC"/>
    <w:rsid w:val="008747FE"/>
    <w:rsid w:val="00876EBD"/>
    <w:rsid w:val="00887CC1"/>
    <w:rsid w:val="00891416"/>
    <w:rsid w:val="008A2893"/>
    <w:rsid w:val="008A6D36"/>
    <w:rsid w:val="008B0CAF"/>
    <w:rsid w:val="008D4733"/>
    <w:rsid w:val="008E006B"/>
    <w:rsid w:val="008F6101"/>
    <w:rsid w:val="0090370D"/>
    <w:rsid w:val="00930A3B"/>
    <w:rsid w:val="009311E1"/>
    <w:rsid w:val="009370BF"/>
    <w:rsid w:val="00947AFF"/>
    <w:rsid w:val="00965F8C"/>
    <w:rsid w:val="00967CF5"/>
    <w:rsid w:val="00975703"/>
    <w:rsid w:val="0098364B"/>
    <w:rsid w:val="0098697B"/>
    <w:rsid w:val="009938A8"/>
    <w:rsid w:val="009A1DAC"/>
    <w:rsid w:val="009A751F"/>
    <w:rsid w:val="009C121B"/>
    <w:rsid w:val="009C44DF"/>
    <w:rsid w:val="009C65BB"/>
    <w:rsid w:val="009C7FF0"/>
    <w:rsid w:val="009D3123"/>
    <w:rsid w:val="009E0781"/>
    <w:rsid w:val="009F03C4"/>
    <w:rsid w:val="009F3AFA"/>
    <w:rsid w:val="009F56B1"/>
    <w:rsid w:val="00A2053D"/>
    <w:rsid w:val="00A26F26"/>
    <w:rsid w:val="00A309C8"/>
    <w:rsid w:val="00A71D70"/>
    <w:rsid w:val="00A81A8F"/>
    <w:rsid w:val="00A92FCE"/>
    <w:rsid w:val="00A9662C"/>
    <w:rsid w:val="00AA15B5"/>
    <w:rsid w:val="00AA2F83"/>
    <w:rsid w:val="00AA72C2"/>
    <w:rsid w:val="00AA74F0"/>
    <w:rsid w:val="00AC1B35"/>
    <w:rsid w:val="00AC416B"/>
    <w:rsid w:val="00AD5C9E"/>
    <w:rsid w:val="00B02404"/>
    <w:rsid w:val="00B031D0"/>
    <w:rsid w:val="00B036CF"/>
    <w:rsid w:val="00B12E42"/>
    <w:rsid w:val="00B14511"/>
    <w:rsid w:val="00B17765"/>
    <w:rsid w:val="00B220AB"/>
    <w:rsid w:val="00B43909"/>
    <w:rsid w:val="00B6635D"/>
    <w:rsid w:val="00B908BB"/>
    <w:rsid w:val="00B96B8E"/>
    <w:rsid w:val="00BA2DF2"/>
    <w:rsid w:val="00BB3228"/>
    <w:rsid w:val="00BB3C82"/>
    <w:rsid w:val="00BB3CAF"/>
    <w:rsid w:val="00BC4BA2"/>
    <w:rsid w:val="00BD117E"/>
    <w:rsid w:val="00BE163A"/>
    <w:rsid w:val="00BE4EC7"/>
    <w:rsid w:val="00BF0F80"/>
    <w:rsid w:val="00BF5311"/>
    <w:rsid w:val="00C10F45"/>
    <w:rsid w:val="00C1179F"/>
    <w:rsid w:val="00C31F9C"/>
    <w:rsid w:val="00C329C1"/>
    <w:rsid w:val="00C40605"/>
    <w:rsid w:val="00C40C68"/>
    <w:rsid w:val="00C42D12"/>
    <w:rsid w:val="00C47BB6"/>
    <w:rsid w:val="00C5478E"/>
    <w:rsid w:val="00C54930"/>
    <w:rsid w:val="00C61AF9"/>
    <w:rsid w:val="00C65C05"/>
    <w:rsid w:val="00C75A5D"/>
    <w:rsid w:val="00C82834"/>
    <w:rsid w:val="00C829FA"/>
    <w:rsid w:val="00C851FD"/>
    <w:rsid w:val="00C90661"/>
    <w:rsid w:val="00C906A3"/>
    <w:rsid w:val="00C91915"/>
    <w:rsid w:val="00C94BFB"/>
    <w:rsid w:val="00CA27A9"/>
    <w:rsid w:val="00CB16A3"/>
    <w:rsid w:val="00CB1980"/>
    <w:rsid w:val="00CC66F7"/>
    <w:rsid w:val="00CC72AC"/>
    <w:rsid w:val="00CC75B9"/>
    <w:rsid w:val="00CE18EB"/>
    <w:rsid w:val="00CE5143"/>
    <w:rsid w:val="00CF2D52"/>
    <w:rsid w:val="00CF728A"/>
    <w:rsid w:val="00D07F95"/>
    <w:rsid w:val="00D17631"/>
    <w:rsid w:val="00D20679"/>
    <w:rsid w:val="00D23367"/>
    <w:rsid w:val="00D27F6F"/>
    <w:rsid w:val="00D30E48"/>
    <w:rsid w:val="00D31461"/>
    <w:rsid w:val="00D37EB3"/>
    <w:rsid w:val="00D44F0C"/>
    <w:rsid w:val="00D63888"/>
    <w:rsid w:val="00D64B7B"/>
    <w:rsid w:val="00D727AF"/>
    <w:rsid w:val="00D75EC9"/>
    <w:rsid w:val="00D971CF"/>
    <w:rsid w:val="00DA1F8A"/>
    <w:rsid w:val="00DB09AD"/>
    <w:rsid w:val="00DD3622"/>
    <w:rsid w:val="00DD6F97"/>
    <w:rsid w:val="00DF235A"/>
    <w:rsid w:val="00DF6B98"/>
    <w:rsid w:val="00E03EED"/>
    <w:rsid w:val="00E24044"/>
    <w:rsid w:val="00E25A21"/>
    <w:rsid w:val="00E26EA5"/>
    <w:rsid w:val="00E30C7D"/>
    <w:rsid w:val="00E31B1D"/>
    <w:rsid w:val="00E4026A"/>
    <w:rsid w:val="00E44F3B"/>
    <w:rsid w:val="00E6163E"/>
    <w:rsid w:val="00E83A73"/>
    <w:rsid w:val="00E84980"/>
    <w:rsid w:val="00E868E9"/>
    <w:rsid w:val="00E92920"/>
    <w:rsid w:val="00EC34B3"/>
    <w:rsid w:val="00ED40F2"/>
    <w:rsid w:val="00EF2759"/>
    <w:rsid w:val="00F10B20"/>
    <w:rsid w:val="00F20159"/>
    <w:rsid w:val="00F2192F"/>
    <w:rsid w:val="00F24158"/>
    <w:rsid w:val="00F725FB"/>
    <w:rsid w:val="00F74B90"/>
    <w:rsid w:val="00F84C07"/>
    <w:rsid w:val="00F8706E"/>
    <w:rsid w:val="00F91E8A"/>
    <w:rsid w:val="00F92016"/>
    <w:rsid w:val="00FA79CB"/>
    <w:rsid w:val="00FB48E9"/>
    <w:rsid w:val="00FB6344"/>
    <w:rsid w:val="00FC0CF8"/>
    <w:rsid w:val="00FC27C2"/>
    <w:rsid w:val="00FC68E8"/>
    <w:rsid w:val="00FE3F68"/>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4ECF6"/>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 w:type="paragraph" w:styleId="Revisin">
    <w:name w:val="Revision"/>
    <w:hidden/>
    <w:uiPriority w:val="99"/>
    <w:semiHidden/>
    <w:rsid w:val="002629C0"/>
    <w:pPr>
      <w:spacing w:after="0" w:line="240" w:lineRule="auto"/>
    </w:pPr>
  </w:style>
  <w:style w:type="character" w:styleId="Refdecomentario">
    <w:name w:val="annotation reference"/>
    <w:basedOn w:val="Fuentedeprrafopredeter"/>
    <w:uiPriority w:val="99"/>
    <w:semiHidden/>
    <w:unhideWhenUsed/>
    <w:rsid w:val="005E49BB"/>
    <w:rPr>
      <w:sz w:val="16"/>
      <w:szCs w:val="16"/>
    </w:rPr>
  </w:style>
  <w:style w:type="paragraph" w:styleId="Textocomentario">
    <w:name w:val="annotation text"/>
    <w:basedOn w:val="Normal"/>
    <w:link w:val="TextocomentarioCar"/>
    <w:uiPriority w:val="99"/>
    <w:unhideWhenUsed/>
    <w:rsid w:val="005E49BB"/>
    <w:pPr>
      <w:spacing w:line="240" w:lineRule="auto"/>
    </w:pPr>
    <w:rPr>
      <w:sz w:val="20"/>
      <w:szCs w:val="20"/>
    </w:rPr>
  </w:style>
  <w:style w:type="character" w:customStyle="1" w:styleId="TextocomentarioCar">
    <w:name w:val="Texto comentario Car"/>
    <w:basedOn w:val="Fuentedeprrafopredeter"/>
    <w:link w:val="Textocomentario"/>
    <w:uiPriority w:val="99"/>
    <w:rsid w:val="005E49BB"/>
    <w:rPr>
      <w:sz w:val="20"/>
      <w:szCs w:val="20"/>
    </w:rPr>
  </w:style>
  <w:style w:type="paragraph" w:styleId="Asuntodelcomentario">
    <w:name w:val="annotation subject"/>
    <w:basedOn w:val="Textocomentario"/>
    <w:next w:val="Textocomentario"/>
    <w:link w:val="AsuntodelcomentarioCar"/>
    <w:uiPriority w:val="99"/>
    <w:semiHidden/>
    <w:unhideWhenUsed/>
    <w:rsid w:val="005E49BB"/>
    <w:rPr>
      <w:b/>
      <w:bCs/>
    </w:rPr>
  </w:style>
  <w:style w:type="character" w:customStyle="1" w:styleId="AsuntodelcomentarioCar">
    <w:name w:val="Asunto del comentario Car"/>
    <w:basedOn w:val="TextocomentarioCar"/>
    <w:link w:val="Asuntodelcomentario"/>
    <w:uiPriority w:val="99"/>
    <w:semiHidden/>
    <w:rsid w:val="005E49BB"/>
    <w:rPr>
      <w:b/>
      <w:bCs/>
      <w:sz w:val="20"/>
      <w:szCs w:val="20"/>
    </w:rPr>
  </w:style>
  <w:style w:type="paragraph" w:styleId="Textodeglobo">
    <w:name w:val="Balloon Text"/>
    <w:basedOn w:val="Normal"/>
    <w:link w:val="TextodegloboCar"/>
    <w:uiPriority w:val="99"/>
    <w:semiHidden/>
    <w:unhideWhenUsed/>
    <w:rsid w:val="00006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2736</Words>
  <Characters>15053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Franz Vladymir Enriquez Pozo</cp:lastModifiedBy>
  <cp:revision>4</cp:revision>
  <cp:lastPrinted>2023-02-02T17:11:00Z</cp:lastPrinted>
  <dcterms:created xsi:type="dcterms:W3CDTF">2023-02-02T22:07:00Z</dcterms:created>
  <dcterms:modified xsi:type="dcterms:W3CDTF">2023-02-02T22:12:00Z</dcterms:modified>
</cp:coreProperties>
</file>