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6B" w:rsidRPr="00AA5258" w:rsidRDefault="0092746B" w:rsidP="00AA5258">
      <w:pPr>
        <w:tabs>
          <w:tab w:val="left" w:pos="7513"/>
        </w:tabs>
        <w:spacing w:after="240" w:line="276" w:lineRule="auto"/>
        <w:jc w:val="center"/>
        <w:rPr>
          <w:rFonts w:ascii="Cambria" w:hAnsi="Cambria"/>
          <w:b/>
          <w:sz w:val="24"/>
          <w:szCs w:val="24"/>
        </w:rPr>
      </w:pPr>
      <w:bookmarkStart w:id="0" w:name="_GoBack"/>
      <w:bookmarkEnd w:id="0"/>
      <w:r w:rsidRPr="00AA5258">
        <w:rPr>
          <w:rFonts w:ascii="Cambria" w:hAnsi="Cambria"/>
          <w:b/>
          <w:sz w:val="24"/>
          <w:szCs w:val="24"/>
        </w:rPr>
        <w:t>EXPOSICIÓN DE MOTIVOS</w:t>
      </w:r>
    </w:p>
    <w:p w:rsidR="00932352" w:rsidRPr="00AA5258" w:rsidRDefault="00932352" w:rsidP="00AA5258">
      <w:pPr>
        <w:spacing w:line="276" w:lineRule="auto"/>
        <w:jc w:val="both"/>
        <w:rPr>
          <w:rFonts w:ascii="Cambria" w:eastAsiaTheme="minorHAnsi" w:hAnsi="Cambria"/>
          <w:sz w:val="24"/>
          <w:szCs w:val="24"/>
        </w:rPr>
      </w:pPr>
      <w:r w:rsidRPr="00AA5258">
        <w:rPr>
          <w:rFonts w:ascii="Cambria" w:eastAsiaTheme="minorHAnsi" w:hAnsi="Cambria"/>
          <w:sz w:val="24"/>
          <w:szCs w:val="24"/>
        </w:rPr>
        <w:t xml:space="preserve">El Concejo Metropolitano y la Administración Municipal, a través de la Comisión de Ordenamiento Territorial y la Unidad Especial “Regula tu Barrio”, ejecutan actuaciones integrales para la  regularización de Asentamientos Humanos de Hecho y Consolidados que se encuentran en el Distrito Metropolitano de Quito, siguiendo para el efecto un proceso socio organizativo, legal y técnico que permite determinar el fraccionamiento de los lotes en cada asentamiento; y, por tanto, los beneficiarios del proceso de regularización. </w:t>
      </w:r>
    </w:p>
    <w:p w:rsidR="00932352" w:rsidRPr="00AA5258" w:rsidRDefault="00932352" w:rsidP="00AA5258">
      <w:pPr>
        <w:spacing w:line="276" w:lineRule="auto"/>
        <w:jc w:val="both"/>
        <w:rPr>
          <w:rFonts w:ascii="Cambria" w:eastAsiaTheme="minorHAnsi" w:hAnsi="Cambria"/>
          <w:b/>
          <w:sz w:val="24"/>
          <w:szCs w:val="24"/>
        </w:rPr>
      </w:pPr>
    </w:p>
    <w:p w:rsidR="00932352" w:rsidRPr="00AA5258" w:rsidRDefault="0092746B" w:rsidP="00AA5258">
      <w:pPr>
        <w:spacing w:after="240" w:line="276" w:lineRule="auto"/>
        <w:jc w:val="both"/>
        <w:rPr>
          <w:rFonts w:ascii="Cambria" w:eastAsiaTheme="minorHAnsi" w:hAnsi="Cambria"/>
          <w:sz w:val="24"/>
          <w:szCs w:val="24"/>
        </w:rPr>
      </w:pPr>
      <w:r w:rsidRPr="00AA5258">
        <w:rPr>
          <w:rFonts w:ascii="Cambria" w:eastAsiaTheme="minorHAnsi" w:hAnsi="Cambria"/>
          <w:sz w:val="24"/>
          <w:szCs w:val="24"/>
        </w:rPr>
        <w:t>El asentamiento humano de hecho y consolidado de interés social denominado “</w:t>
      </w:r>
      <w:r w:rsidR="001E4A08" w:rsidRPr="00AA5258">
        <w:rPr>
          <w:rFonts w:ascii="Cambria" w:eastAsiaTheme="minorHAnsi" w:hAnsi="Cambria"/>
          <w:sz w:val="24"/>
          <w:szCs w:val="24"/>
        </w:rPr>
        <w:t>Nuevo San Pablo de Turubamba</w:t>
      </w:r>
      <w:r w:rsidR="00AB0FB5" w:rsidRPr="00AA5258">
        <w:rPr>
          <w:rFonts w:ascii="Cambria" w:eastAsiaTheme="minorHAnsi" w:hAnsi="Cambria"/>
          <w:sz w:val="24"/>
          <w:szCs w:val="24"/>
        </w:rPr>
        <w:t xml:space="preserve">”, ubicado en </w:t>
      </w:r>
      <w:r w:rsidRPr="00AA5258">
        <w:rPr>
          <w:rFonts w:ascii="Cambria" w:eastAsiaTheme="minorHAnsi" w:hAnsi="Cambria"/>
          <w:sz w:val="24"/>
          <w:szCs w:val="24"/>
        </w:rPr>
        <w:t xml:space="preserve">la parroquia </w:t>
      </w:r>
      <w:r w:rsidR="00BD41D1" w:rsidRPr="00AA5258">
        <w:rPr>
          <w:rFonts w:ascii="Cambria" w:eastAsiaTheme="minorHAnsi" w:hAnsi="Cambria"/>
          <w:sz w:val="24"/>
          <w:szCs w:val="24"/>
        </w:rPr>
        <w:t>Turubamba</w:t>
      </w:r>
      <w:r w:rsidR="001C53D8" w:rsidRPr="00AA5258">
        <w:rPr>
          <w:rFonts w:ascii="Cambria" w:eastAsiaTheme="minorHAnsi" w:hAnsi="Cambria"/>
          <w:sz w:val="24"/>
          <w:szCs w:val="24"/>
        </w:rPr>
        <w:t>,</w:t>
      </w:r>
      <w:r w:rsidR="002B2D7D" w:rsidRPr="00AA5258">
        <w:rPr>
          <w:rFonts w:ascii="Cambria" w:eastAsiaTheme="minorHAnsi" w:hAnsi="Cambria"/>
          <w:sz w:val="24"/>
          <w:szCs w:val="24"/>
        </w:rPr>
        <w:t xml:space="preserve"> antes Chillogallo,</w:t>
      </w:r>
      <w:r w:rsidRPr="00AA5258">
        <w:rPr>
          <w:rFonts w:ascii="Cambria" w:eastAsiaTheme="minorHAnsi" w:hAnsi="Cambria"/>
          <w:sz w:val="24"/>
          <w:szCs w:val="24"/>
        </w:rPr>
        <w:t xml:space="preserve"> </w:t>
      </w:r>
      <w:r w:rsidR="00AB0FB5" w:rsidRPr="00AA5258">
        <w:rPr>
          <w:rFonts w:ascii="Cambria" w:eastAsiaTheme="minorHAnsi" w:hAnsi="Cambria"/>
          <w:sz w:val="24"/>
          <w:szCs w:val="24"/>
        </w:rPr>
        <w:t xml:space="preserve">tiene una consolidación del </w:t>
      </w:r>
      <w:r w:rsidR="001E4A08" w:rsidRPr="00AA5258">
        <w:rPr>
          <w:rFonts w:ascii="Cambria" w:eastAsiaTheme="minorHAnsi" w:hAnsi="Cambria"/>
          <w:sz w:val="24"/>
          <w:szCs w:val="24"/>
        </w:rPr>
        <w:t>100</w:t>
      </w:r>
      <w:r w:rsidRPr="00AA5258">
        <w:rPr>
          <w:rFonts w:ascii="Cambria" w:eastAsiaTheme="minorHAnsi" w:hAnsi="Cambria"/>
          <w:sz w:val="24"/>
          <w:szCs w:val="24"/>
        </w:rPr>
        <w:t>%</w:t>
      </w:r>
      <w:r w:rsidR="00932352" w:rsidRPr="00AA5258">
        <w:rPr>
          <w:rFonts w:ascii="Cambria" w:eastAsiaTheme="minorHAnsi" w:hAnsi="Cambria"/>
          <w:sz w:val="24"/>
          <w:szCs w:val="24"/>
        </w:rPr>
        <w:t>,</w:t>
      </w:r>
      <w:r w:rsidRPr="00AA5258">
        <w:rPr>
          <w:rFonts w:ascii="Cambria" w:eastAsiaTheme="minorHAnsi" w:hAnsi="Cambria"/>
          <w:sz w:val="24"/>
          <w:szCs w:val="24"/>
        </w:rPr>
        <w:t xml:space="preserve"> al momento de la sanción de la presente ordenanza el asentamiento cuenta </w:t>
      </w:r>
      <w:r w:rsidR="000B250C" w:rsidRPr="00AA5258">
        <w:rPr>
          <w:rFonts w:ascii="Cambria" w:eastAsiaTheme="minorHAnsi" w:hAnsi="Cambria"/>
          <w:sz w:val="24"/>
          <w:szCs w:val="24"/>
        </w:rPr>
        <w:t>con 32</w:t>
      </w:r>
      <w:r w:rsidR="001C53D8" w:rsidRPr="00AA5258">
        <w:rPr>
          <w:rFonts w:ascii="Cambria" w:eastAsiaTheme="minorHAnsi" w:hAnsi="Cambria"/>
          <w:sz w:val="24"/>
          <w:szCs w:val="24"/>
        </w:rPr>
        <w:t xml:space="preserve"> años de </w:t>
      </w:r>
      <w:r w:rsidR="00AB0FB5" w:rsidRPr="00AA5258">
        <w:rPr>
          <w:rFonts w:ascii="Cambria" w:eastAsiaTheme="minorHAnsi" w:hAnsi="Cambria"/>
          <w:sz w:val="24"/>
          <w:szCs w:val="24"/>
        </w:rPr>
        <w:t xml:space="preserve">asentamiento y </w:t>
      </w:r>
      <w:r w:rsidR="003A62FA" w:rsidRPr="00AA5258">
        <w:rPr>
          <w:rFonts w:ascii="Cambria" w:eastAsiaTheme="minorHAnsi" w:hAnsi="Cambria"/>
          <w:sz w:val="24"/>
          <w:szCs w:val="24"/>
        </w:rPr>
        <w:t>12</w:t>
      </w:r>
      <w:r w:rsidR="00AB0FB5" w:rsidRPr="00AA5258">
        <w:rPr>
          <w:rFonts w:ascii="Cambria" w:eastAsiaTheme="minorHAnsi" w:hAnsi="Cambria"/>
          <w:sz w:val="24"/>
          <w:szCs w:val="24"/>
        </w:rPr>
        <w:t xml:space="preserve"> lotes a fraccionarse y </w:t>
      </w:r>
      <w:r w:rsidR="003A62FA" w:rsidRPr="00AA5258">
        <w:rPr>
          <w:rFonts w:ascii="Cambria" w:eastAsiaTheme="minorHAnsi" w:hAnsi="Cambria"/>
          <w:sz w:val="24"/>
          <w:szCs w:val="24"/>
        </w:rPr>
        <w:t>48</w:t>
      </w:r>
      <w:r w:rsidRPr="00AA5258">
        <w:rPr>
          <w:rFonts w:ascii="Cambria" w:eastAsiaTheme="minorHAnsi" w:hAnsi="Cambria"/>
          <w:sz w:val="24"/>
          <w:szCs w:val="24"/>
        </w:rPr>
        <w:t xml:space="preserve"> beneficiarios. </w:t>
      </w:r>
    </w:p>
    <w:p w:rsidR="00932352" w:rsidRPr="00AA5258" w:rsidRDefault="00932352" w:rsidP="00AA5258">
      <w:pPr>
        <w:spacing w:after="240" w:line="276" w:lineRule="auto"/>
        <w:jc w:val="both"/>
        <w:rPr>
          <w:rFonts w:ascii="Cambria" w:hAnsi="Cambria"/>
          <w:sz w:val="24"/>
          <w:szCs w:val="24"/>
        </w:rPr>
      </w:pPr>
      <w:r w:rsidRPr="00AA5258">
        <w:rPr>
          <w:rFonts w:ascii="Cambria" w:hAnsi="Cambria"/>
          <w:sz w:val="24"/>
          <w:szCs w:val="24"/>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 la República del Ecuador.</w:t>
      </w:r>
    </w:p>
    <w:p w:rsidR="00932352" w:rsidRPr="00AA5258" w:rsidRDefault="00932352" w:rsidP="00AA5258">
      <w:pPr>
        <w:spacing w:after="240" w:line="276" w:lineRule="auto"/>
        <w:jc w:val="both"/>
        <w:rPr>
          <w:rFonts w:ascii="Cambria" w:hAnsi="Cambria"/>
          <w:sz w:val="24"/>
          <w:szCs w:val="24"/>
        </w:rPr>
      </w:pPr>
      <w:r w:rsidRPr="00AA5258">
        <w:rPr>
          <w:rFonts w:ascii="Cambria" w:hAnsi="Cambria"/>
          <w:sz w:val="24"/>
          <w:szCs w:val="24"/>
        </w:rPr>
        <w:t xml:space="preserve">En este sentido, la presente ordenanza contiene la normativa que permite la regularización integral del asentamiento humano de hecho y consolidado de interés social denominado </w:t>
      </w:r>
      <w:r w:rsidRPr="00AA5258">
        <w:rPr>
          <w:rFonts w:ascii="Cambria" w:eastAsiaTheme="minorHAnsi" w:hAnsi="Cambria"/>
          <w:sz w:val="24"/>
          <w:szCs w:val="24"/>
        </w:rPr>
        <w:t>“Nuevo San Pablo de Turubamba”</w:t>
      </w:r>
      <w:r w:rsidR="004B305B">
        <w:rPr>
          <w:rFonts w:ascii="Cambria" w:eastAsiaTheme="minorHAnsi" w:hAnsi="Cambria"/>
          <w:sz w:val="24"/>
          <w:szCs w:val="24"/>
        </w:rPr>
        <w:t>.</w:t>
      </w:r>
    </w:p>
    <w:p w:rsidR="0092746B" w:rsidRPr="00AA5258" w:rsidRDefault="0092746B" w:rsidP="00AA5258">
      <w:pPr>
        <w:spacing w:after="240" w:line="276" w:lineRule="auto"/>
        <w:ind w:firstLine="708"/>
        <w:jc w:val="both"/>
        <w:rPr>
          <w:rFonts w:ascii="Cambria" w:eastAsiaTheme="minorHAnsi" w:hAnsi="Cambria"/>
          <w:sz w:val="24"/>
          <w:szCs w:val="24"/>
        </w:rPr>
      </w:pPr>
    </w:p>
    <w:p w:rsidR="0092746B" w:rsidRPr="00AA5258" w:rsidRDefault="0092746B" w:rsidP="00AA5258">
      <w:pPr>
        <w:spacing w:after="240" w:line="276" w:lineRule="auto"/>
        <w:jc w:val="both"/>
        <w:rPr>
          <w:rFonts w:ascii="Cambria" w:eastAsiaTheme="minorHAnsi" w:hAnsi="Cambria"/>
          <w:sz w:val="24"/>
          <w:szCs w:val="24"/>
        </w:rPr>
      </w:pPr>
    </w:p>
    <w:p w:rsidR="004B305B" w:rsidRDefault="004B305B" w:rsidP="00AA5258">
      <w:pPr>
        <w:spacing w:after="240" w:line="276" w:lineRule="auto"/>
        <w:rPr>
          <w:rFonts w:ascii="Cambria" w:hAnsi="Cambria"/>
          <w:sz w:val="24"/>
          <w:szCs w:val="24"/>
        </w:rPr>
      </w:pPr>
    </w:p>
    <w:p w:rsidR="004B305B" w:rsidRPr="004B305B" w:rsidRDefault="004B305B" w:rsidP="004B305B">
      <w:pPr>
        <w:rPr>
          <w:rFonts w:ascii="Cambria" w:hAnsi="Cambria"/>
          <w:sz w:val="24"/>
          <w:szCs w:val="24"/>
        </w:rPr>
      </w:pPr>
    </w:p>
    <w:p w:rsidR="004B305B" w:rsidRPr="004B305B" w:rsidRDefault="004B305B" w:rsidP="004B305B">
      <w:pPr>
        <w:rPr>
          <w:rFonts w:ascii="Cambria" w:hAnsi="Cambria"/>
          <w:sz w:val="24"/>
          <w:szCs w:val="24"/>
        </w:rPr>
      </w:pPr>
    </w:p>
    <w:p w:rsidR="004B305B" w:rsidRPr="004B305B" w:rsidRDefault="004B305B" w:rsidP="004B305B">
      <w:pPr>
        <w:rPr>
          <w:rFonts w:ascii="Cambria" w:hAnsi="Cambria"/>
          <w:sz w:val="24"/>
          <w:szCs w:val="24"/>
        </w:rPr>
      </w:pPr>
    </w:p>
    <w:p w:rsidR="004B305B" w:rsidRPr="004B305B" w:rsidRDefault="004B305B" w:rsidP="004B305B">
      <w:pPr>
        <w:rPr>
          <w:rFonts w:ascii="Cambria" w:hAnsi="Cambria"/>
          <w:sz w:val="24"/>
          <w:szCs w:val="24"/>
        </w:rPr>
      </w:pPr>
    </w:p>
    <w:p w:rsidR="004B305B" w:rsidRPr="004B305B" w:rsidRDefault="004B305B" w:rsidP="004B305B">
      <w:pPr>
        <w:rPr>
          <w:rFonts w:ascii="Cambria" w:hAnsi="Cambria"/>
          <w:sz w:val="24"/>
          <w:szCs w:val="24"/>
        </w:rPr>
      </w:pPr>
    </w:p>
    <w:p w:rsidR="004B305B" w:rsidRPr="004B305B" w:rsidRDefault="004B305B" w:rsidP="004B305B">
      <w:pPr>
        <w:rPr>
          <w:rFonts w:ascii="Cambria" w:hAnsi="Cambria"/>
          <w:sz w:val="24"/>
          <w:szCs w:val="24"/>
        </w:rPr>
      </w:pPr>
    </w:p>
    <w:p w:rsidR="0092746B" w:rsidRPr="00AA5258" w:rsidRDefault="0092746B" w:rsidP="00AA5258">
      <w:pPr>
        <w:spacing w:after="240" w:line="276" w:lineRule="auto"/>
        <w:jc w:val="center"/>
        <w:rPr>
          <w:rFonts w:ascii="Cambria" w:hAnsi="Cambria"/>
          <w:b/>
          <w:sz w:val="24"/>
          <w:szCs w:val="24"/>
        </w:rPr>
      </w:pPr>
      <w:r w:rsidRPr="00AA5258">
        <w:rPr>
          <w:rFonts w:ascii="Cambria" w:hAnsi="Cambria"/>
          <w:b/>
          <w:sz w:val="24"/>
          <w:szCs w:val="24"/>
        </w:rPr>
        <w:lastRenderedPageBreak/>
        <w:t>EL CONCEJO METROPOLITANO DE QUITO</w:t>
      </w:r>
    </w:p>
    <w:p w:rsidR="00770330" w:rsidRPr="00AA5258" w:rsidRDefault="00770330" w:rsidP="00AA5258">
      <w:pPr>
        <w:spacing w:line="276" w:lineRule="auto"/>
        <w:jc w:val="both"/>
        <w:rPr>
          <w:rFonts w:ascii="Cambria" w:hAnsi="Cambria"/>
          <w:sz w:val="24"/>
          <w:szCs w:val="24"/>
        </w:rPr>
      </w:pPr>
    </w:p>
    <w:p w:rsidR="0091445E" w:rsidRPr="00AA5258" w:rsidRDefault="0091445E" w:rsidP="00AA5258">
      <w:pPr>
        <w:spacing w:line="276" w:lineRule="auto"/>
        <w:jc w:val="both"/>
        <w:rPr>
          <w:rFonts w:ascii="Cambria" w:hAnsi="Cambria"/>
          <w:color w:val="FF0000"/>
          <w:sz w:val="24"/>
          <w:szCs w:val="24"/>
        </w:rPr>
      </w:pPr>
      <w:r w:rsidRPr="00AA5258">
        <w:rPr>
          <w:rFonts w:ascii="Cambria" w:hAnsi="Cambria"/>
          <w:sz w:val="24"/>
          <w:szCs w:val="24"/>
        </w:rPr>
        <w:t xml:space="preserve">Visto el Informe No. </w:t>
      </w:r>
      <w:r w:rsidR="00273393" w:rsidRPr="00AA5258">
        <w:rPr>
          <w:rFonts w:ascii="Cambria" w:hAnsi="Cambria"/>
          <w:sz w:val="24"/>
          <w:szCs w:val="24"/>
        </w:rPr>
        <w:t>…</w:t>
      </w:r>
      <w:r w:rsidRPr="00AA5258">
        <w:rPr>
          <w:rFonts w:ascii="Cambria" w:hAnsi="Cambria"/>
          <w:sz w:val="24"/>
          <w:szCs w:val="24"/>
        </w:rPr>
        <w:t xml:space="preserve"> de </w:t>
      </w:r>
      <w:r w:rsidR="00273393" w:rsidRPr="00AA5258">
        <w:rPr>
          <w:rFonts w:ascii="Cambria" w:hAnsi="Cambria"/>
          <w:sz w:val="24"/>
          <w:szCs w:val="24"/>
        </w:rPr>
        <w:t>…</w:t>
      </w:r>
      <w:r w:rsidRPr="00AA5258">
        <w:rPr>
          <w:rFonts w:ascii="Cambria" w:hAnsi="Cambria"/>
          <w:sz w:val="24"/>
          <w:szCs w:val="24"/>
        </w:rPr>
        <w:t xml:space="preserve"> </w:t>
      </w:r>
      <w:r w:rsidR="00273393" w:rsidRPr="00AA5258">
        <w:rPr>
          <w:rFonts w:ascii="Cambria" w:hAnsi="Cambria"/>
          <w:sz w:val="24"/>
          <w:szCs w:val="24"/>
        </w:rPr>
        <w:t xml:space="preserve">, expedido por la </w:t>
      </w:r>
      <w:r w:rsidRPr="00AA5258">
        <w:rPr>
          <w:rFonts w:ascii="Cambria" w:hAnsi="Cambria"/>
          <w:sz w:val="24"/>
          <w:szCs w:val="24"/>
        </w:rPr>
        <w:t>Comisión de Ordenamiento Territorial.</w:t>
      </w:r>
    </w:p>
    <w:p w:rsidR="0091445E" w:rsidRPr="00AA5258" w:rsidRDefault="0091445E" w:rsidP="00AA5258">
      <w:pPr>
        <w:spacing w:line="276" w:lineRule="auto"/>
        <w:jc w:val="both"/>
        <w:rPr>
          <w:rFonts w:ascii="Cambria" w:hAnsi="Cambria"/>
          <w:color w:val="FF0000"/>
          <w:sz w:val="24"/>
          <w:szCs w:val="24"/>
        </w:rPr>
      </w:pPr>
    </w:p>
    <w:p w:rsidR="0092746B" w:rsidRPr="00AA5258" w:rsidRDefault="0092746B" w:rsidP="00AA5258">
      <w:pPr>
        <w:spacing w:after="240" w:line="276" w:lineRule="auto"/>
        <w:jc w:val="center"/>
        <w:rPr>
          <w:rFonts w:ascii="Cambria" w:hAnsi="Cambria"/>
          <w:b/>
          <w:sz w:val="24"/>
          <w:szCs w:val="24"/>
        </w:rPr>
      </w:pPr>
      <w:r w:rsidRPr="00AA5258">
        <w:rPr>
          <w:rFonts w:ascii="Cambria" w:hAnsi="Cambria"/>
          <w:b/>
          <w:sz w:val="24"/>
          <w:szCs w:val="24"/>
        </w:rPr>
        <w:t>CONSIDERANDO:</w:t>
      </w:r>
    </w:p>
    <w:p w:rsidR="0092746B" w:rsidRPr="00AA5258" w:rsidRDefault="0092746B" w:rsidP="00AA5258">
      <w:pPr>
        <w:pStyle w:val="Cuadrculamedia21"/>
        <w:spacing w:after="240" w:line="276" w:lineRule="auto"/>
        <w:ind w:left="709" w:hanging="709"/>
        <w:jc w:val="both"/>
        <w:rPr>
          <w:rFonts w:ascii="Cambria" w:hAnsi="Cambria"/>
          <w:sz w:val="24"/>
          <w:szCs w:val="24"/>
        </w:rPr>
      </w:pPr>
      <w:r w:rsidRPr="00AA5258">
        <w:rPr>
          <w:rFonts w:ascii="Cambria" w:hAnsi="Cambria"/>
          <w:b/>
          <w:sz w:val="24"/>
          <w:szCs w:val="24"/>
        </w:rPr>
        <w:t xml:space="preserve">Que, </w:t>
      </w:r>
      <w:r w:rsidRPr="00AA5258">
        <w:rPr>
          <w:rFonts w:ascii="Cambria" w:hAnsi="Cambria"/>
          <w:b/>
          <w:sz w:val="24"/>
          <w:szCs w:val="24"/>
        </w:rPr>
        <w:tab/>
      </w:r>
      <w:r w:rsidRPr="00AA5258">
        <w:rPr>
          <w:rFonts w:ascii="Cambria" w:hAnsi="Cambria"/>
          <w:sz w:val="24"/>
          <w:szCs w:val="24"/>
        </w:rPr>
        <w:t>el artículo 30 de la Constituc</w:t>
      </w:r>
      <w:r w:rsidR="00E84BC0" w:rsidRPr="00AA5258">
        <w:rPr>
          <w:rFonts w:ascii="Cambria" w:hAnsi="Cambria"/>
          <w:sz w:val="24"/>
          <w:szCs w:val="24"/>
        </w:rPr>
        <w:t>ión de la República del Ecuador, en adelante “Constitución”,</w:t>
      </w:r>
      <w:r w:rsidRPr="00AA5258">
        <w:rPr>
          <w:rFonts w:ascii="Cambria" w:hAnsi="Cambria"/>
          <w:sz w:val="24"/>
          <w:szCs w:val="24"/>
        </w:rPr>
        <w:t xml:space="preserve"> </w:t>
      </w:r>
      <w:r w:rsidR="00E84BC0" w:rsidRPr="00AA5258">
        <w:rPr>
          <w:rFonts w:ascii="Cambria" w:hAnsi="Cambria"/>
          <w:sz w:val="24"/>
          <w:szCs w:val="24"/>
        </w:rPr>
        <w:t>dispone</w:t>
      </w:r>
      <w:r w:rsidRPr="00AA5258">
        <w:rPr>
          <w:rFonts w:ascii="Cambria" w:hAnsi="Cambria"/>
          <w:sz w:val="24"/>
          <w:szCs w:val="24"/>
        </w:rPr>
        <w:t xml:space="preserve"> que: “</w:t>
      </w:r>
      <w:r w:rsidRPr="00AA5258">
        <w:rPr>
          <w:rFonts w:ascii="Cambria" w:hAnsi="Cambria"/>
          <w:i/>
          <w:sz w:val="24"/>
          <w:szCs w:val="24"/>
        </w:rPr>
        <w:t>Las personas tienen derecho a un hábitat seguro y saludable, y a una vivienda adecuada y digna, con independencia de su situación social y económica.</w:t>
      </w:r>
      <w:r w:rsidRPr="00AA5258">
        <w:rPr>
          <w:rFonts w:ascii="Cambria" w:hAnsi="Cambria"/>
          <w:sz w:val="24"/>
          <w:szCs w:val="24"/>
        </w:rPr>
        <w:t>”;</w:t>
      </w:r>
    </w:p>
    <w:p w:rsidR="0092746B" w:rsidRPr="00AA5258" w:rsidRDefault="0092746B" w:rsidP="00AA5258">
      <w:pPr>
        <w:pStyle w:val="Cuadrculamedia21"/>
        <w:spacing w:after="240" w:line="276" w:lineRule="auto"/>
        <w:ind w:left="709" w:hanging="709"/>
        <w:jc w:val="both"/>
        <w:rPr>
          <w:rFonts w:ascii="Cambria" w:hAnsi="Cambria"/>
          <w:bCs/>
          <w:sz w:val="24"/>
          <w:szCs w:val="24"/>
        </w:rPr>
      </w:pPr>
      <w:r w:rsidRPr="00AA5258">
        <w:rPr>
          <w:rFonts w:ascii="Cambria" w:hAnsi="Cambria"/>
          <w:b/>
          <w:bCs/>
          <w:sz w:val="24"/>
          <w:szCs w:val="24"/>
        </w:rPr>
        <w:t>Que,</w:t>
      </w:r>
      <w:r w:rsidRPr="00AA5258">
        <w:rPr>
          <w:rFonts w:ascii="Cambria" w:hAnsi="Cambria"/>
          <w:b/>
          <w:bCs/>
          <w:sz w:val="24"/>
          <w:szCs w:val="24"/>
        </w:rPr>
        <w:tab/>
      </w:r>
      <w:r w:rsidRPr="00AA5258">
        <w:rPr>
          <w:rFonts w:ascii="Cambria" w:hAnsi="Cambria"/>
          <w:bCs/>
          <w:sz w:val="24"/>
          <w:szCs w:val="24"/>
        </w:rPr>
        <w:t xml:space="preserve">el artículo 31 de la Constitución </w:t>
      </w:r>
      <w:r w:rsidR="00E84BC0" w:rsidRPr="00AA5258">
        <w:rPr>
          <w:rFonts w:ascii="Cambria" w:hAnsi="Cambria"/>
          <w:bCs/>
          <w:sz w:val="24"/>
          <w:szCs w:val="24"/>
        </w:rPr>
        <w:t>manda</w:t>
      </w:r>
      <w:r w:rsidRPr="00AA5258">
        <w:rPr>
          <w:rFonts w:ascii="Cambria" w:hAnsi="Cambria"/>
          <w:bCs/>
          <w:sz w:val="24"/>
          <w:szCs w:val="24"/>
        </w:rPr>
        <w:t xml:space="preserve"> que: “</w:t>
      </w:r>
      <w:r w:rsidRPr="00AA5258">
        <w:rPr>
          <w:rFonts w:ascii="Cambria" w:hAnsi="Cambria"/>
          <w:bCs/>
          <w:i/>
          <w:sz w:val="24"/>
          <w:szCs w:val="24"/>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AA5258">
        <w:rPr>
          <w:rFonts w:ascii="Cambria" w:hAnsi="Cambria"/>
          <w:bCs/>
          <w:sz w:val="24"/>
          <w:szCs w:val="24"/>
        </w:rPr>
        <w:t xml:space="preserve">”; </w:t>
      </w:r>
    </w:p>
    <w:p w:rsidR="0092746B" w:rsidRPr="00AA5258" w:rsidRDefault="0092746B" w:rsidP="00AA5258">
      <w:pPr>
        <w:pStyle w:val="Cuadrculamedia21"/>
        <w:spacing w:after="240" w:line="276" w:lineRule="auto"/>
        <w:ind w:left="709" w:hanging="709"/>
        <w:jc w:val="both"/>
        <w:rPr>
          <w:rFonts w:ascii="Cambria" w:hAnsi="Cambria"/>
          <w:sz w:val="24"/>
          <w:szCs w:val="24"/>
        </w:rPr>
      </w:pPr>
      <w:r w:rsidRPr="00AA5258">
        <w:rPr>
          <w:rFonts w:ascii="Cambria" w:hAnsi="Cambria"/>
          <w:b/>
          <w:bCs/>
          <w:sz w:val="24"/>
          <w:szCs w:val="24"/>
        </w:rPr>
        <w:t>Que,</w:t>
      </w:r>
      <w:r w:rsidRPr="00AA5258">
        <w:rPr>
          <w:rFonts w:ascii="Cambria" w:hAnsi="Cambria"/>
          <w:b/>
          <w:bCs/>
          <w:sz w:val="24"/>
          <w:szCs w:val="24"/>
        </w:rPr>
        <w:tab/>
      </w:r>
      <w:r w:rsidRPr="00AA5258">
        <w:rPr>
          <w:rFonts w:ascii="Cambria" w:hAnsi="Cambria"/>
          <w:sz w:val="24"/>
          <w:szCs w:val="24"/>
        </w:rPr>
        <w:t xml:space="preserve">el artículo 240 de la Constitución </w:t>
      </w:r>
      <w:r w:rsidR="00E84BC0" w:rsidRPr="00AA5258">
        <w:rPr>
          <w:rFonts w:ascii="Cambria" w:hAnsi="Cambria"/>
          <w:sz w:val="24"/>
          <w:szCs w:val="24"/>
        </w:rPr>
        <w:t>determina</w:t>
      </w:r>
      <w:r w:rsidRPr="00AA5258">
        <w:rPr>
          <w:rFonts w:ascii="Cambria" w:hAnsi="Cambria"/>
          <w:sz w:val="24"/>
          <w:szCs w:val="24"/>
        </w:rPr>
        <w:t xml:space="preserve"> que: “</w:t>
      </w:r>
      <w:r w:rsidRPr="00AA5258">
        <w:rPr>
          <w:rFonts w:ascii="Cambria" w:hAnsi="Cambria"/>
          <w:i/>
          <w:sz w:val="24"/>
          <w:szCs w:val="24"/>
        </w:rPr>
        <w:t>Los gobiernos autónomos descentralizados de las regiones, distritos metropolitanos, provincias y cantones tendrán facultades legislativas en el ámbito de sus competencias y jurisdicciones territoriales…</w:t>
      </w:r>
      <w:r w:rsidRPr="00AA5258">
        <w:rPr>
          <w:rFonts w:ascii="Cambria" w:hAnsi="Cambria"/>
          <w:sz w:val="24"/>
          <w:szCs w:val="24"/>
        </w:rPr>
        <w:t>”;</w:t>
      </w:r>
    </w:p>
    <w:p w:rsidR="0092746B" w:rsidRPr="00AA5258" w:rsidRDefault="0092746B" w:rsidP="00AA5258">
      <w:pPr>
        <w:pStyle w:val="Cuadrculamedia21"/>
        <w:spacing w:after="240" w:line="276" w:lineRule="auto"/>
        <w:ind w:left="709" w:hanging="709"/>
        <w:jc w:val="both"/>
        <w:rPr>
          <w:rFonts w:ascii="Cambria" w:hAnsi="Cambria"/>
          <w:i/>
          <w:sz w:val="24"/>
          <w:szCs w:val="24"/>
        </w:rPr>
      </w:pPr>
      <w:r w:rsidRPr="00AA5258">
        <w:rPr>
          <w:rFonts w:ascii="Cambria" w:hAnsi="Cambria"/>
          <w:b/>
          <w:sz w:val="24"/>
          <w:szCs w:val="24"/>
        </w:rPr>
        <w:t>Que,</w:t>
      </w:r>
      <w:r w:rsidRPr="00AA5258">
        <w:rPr>
          <w:rFonts w:ascii="Cambria" w:hAnsi="Cambria"/>
          <w:sz w:val="24"/>
          <w:szCs w:val="24"/>
        </w:rPr>
        <w:tab/>
        <w:t xml:space="preserve">el artículo 266 de la Constitución </w:t>
      </w:r>
      <w:r w:rsidR="00E84BC0" w:rsidRPr="00AA5258">
        <w:rPr>
          <w:rFonts w:ascii="Cambria" w:hAnsi="Cambria"/>
          <w:sz w:val="24"/>
          <w:szCs w:val="24"/>
        </w:rPr>
        <w:t>dicta</w:t>
      </w:r>
      <w:r w:rsidRPr="00AA5258">
        <w:rPr>
          <w:rFonts w:ascii="Cambria" w:hAnsi="Cambria"/>
          <w:sz w:val="24"/>
          <w:szCs w:val="24"/>
        </w:rPr>
        <w:t xml:space="preserve"> que</w:t>
      </w:r>
      <w:r w:rsidRPr="00AA5258">
        <w:rPr>
          <w:rFonts w:ascii="Cambria" w:hAnsi="Cambria"/>
          <w:i/>
          <w:sz w:val="24"/>
          <w:szCs w:val="24"/>
        </w:rPr>
        <w:t>: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0092746B" w:rsidRPr="00AA5258" w:rsidRDefault="0092746B" w:rsidP="00AA5258">
      <w:pPr>
        <w:pStyle w:val="Cuadrculamedia21"/>
        <w:spacing w:after="240" w:line="276" w:lineRule="auto"/>
        <w:ind w:left="709" w:hanging="1"/>
        <w:jc w:val="both"/>
        <w:rPr>
          <w:rFonts w:ascii="Cambria" w:hAnsi="Cambria"/>
          <w:sz w:val="24"/>
          <w:szCs w:val="24"/>
        </w:rPr>
      </w:pPr>
      <w:r w:rsidRPr="00AA5258">
        <w:rPr>
          <w:rFonts w:ascii="Cambria" w:hAnsi="Cambria"/>
          <w:i/>
          <w:sz w:val="24"/>
          <w:szCs w:val="24"/>
        </w:rPr>
        <w:t>En el ámbito de sus competencias y territorio, y en uso de sus facultades, expedirán ordenanzas distritales.”</w:t>
      </w:r>
      <w:r w:rsidRPr="00AA5258">
        <w:rPr>
          <w:rFonts w:ascii="Cambria" w:hAnsi="Cambria"/>
          <w:sz w:val="24"/>
          <w:szCs w:val="24"/>
        </w:rPr>
        <w:t>;</w:t>
      </w:r>
    </w:p>
    <w:p w:rsidR="0092746B" w:rsidRPr="00AA5258" w:rsidRDefault="0092746B" w:rsidP="00AA5258">
      <w:pPr>
        <w:pStyle w:val="Cuadrculamedia21"/>
        <w:spacing w:after="240" w:line="276" w:lineRule="auto"/>
        <w:ind w:left="709" w:hanging="709"/>
        <w:jc w:val="both"/>
        <w:rPr>
          <w:rFonts w:ascii="Cambria" w:hAnsi="Cambria"/>
          <w:i/>
          <w:sz w:val="24"/>
          <w:szCs w:val="24"/>
        </w:rPr>
      </w:pPr>
      <w:r w:rsidRPr="00AA5258">
        <w:rPr>
          <w:rFonts w:ascii="Cambria" w:hAnsi="Cambria"/>
          <w:b/>
          <w:bCs/>
          <w:sz w:val="24"/>
          <w:szCs w:val="24"/>
        </w:rPr>
        <w:t>Que,</w:t>
      </w:r>
      <w:r w:rsidRPr="00AA5258">
        <w:rPr>
          <w:rFonts w:ascii="Cambria" w:hAnsi="Cambria"/>
          <w:sz w:val="24"/>
          <w:szCs w:val="24"/>
        </w:rPr>
        <w:tab/>
      </w:r>
      <w:r w:rsidRPr="00AA5258">
        <w:rPr>
          <w:rFonts w:ascii="Cambria" w:hAnsi="Cambria"/>
          <w:bCs/>
          <w:sz w:val="24"/>
          <w:szCs w:val="24"/>
        </w:rPr>
        <w:t>el literal c) del artículo 84 del Código Orgánico de Organización Territorial</w:t>
      </w:r>
      <w:r w:rsidR="00E84BC0" w:rsidRPr="00AA5258">
        <w:rPr>
          <w:rFonts w:ascii="Cambria" w:hAnsi="Cambria"/>
          <w:bCs/>
          <w:sz w:val="24"/>
          <w:szCs w:val="24"/>
        </w:rPr>
        <w:t xml:space="preserve">, Autonomía y Descentralización, </w:t>
      </w:r>
      <w:r w:rsidRPr="00AA5258">
        <w:rPr>
          <w:rFonts w:ascii="Cambria" w:hAnsi="Cambria"/>
          <w:bCs/>
          <w:sz w:val="24"/>
          <w:szCs w:val="24"/>
        </w:rPr>
        <w:t>en adelante “COOTAD”, señala las funciones del gobierno del distrito autónomo metropolitano,</w:t>
      </w:r>
      <w:r w:rsidR="00E84BC0" w:rsidRPr="00AA5258">
        <w:rPr>
          <w:rFonts w:ascii="Cambria" w:hAnsi="Cambria"/>
          <w:bCs/>
          <w:sz w:val="24"/>
          <w:szCs w:val="24"/>
        </w:rPr>
        <w:t xml:space="preserve"> entre otras:</w:t>
      </w:r>
      <w:r w:rsidRPr="00AA5258">
        <w:rPr>
          <w:rFonts w:ascii="Cambria" w:hAnsi="Cambria"/>
          <w:bCs/>
          <w:sz w:val="24"/>
          <w:szCs w:val="24"/>
        </w:rPr>
        <w:t xml:space="preserve"> </w:t>
      </w:r>
      <w:r w:rsidRPr="00AA5258">
        <w:rPr>
          <w:rFonts w:ascii="Cambria" w:hAnsi="Cambria"/>
          <w:bCs/>
          <w:i/>
          <w:sz w:val="24"/>
          <w:szCs w:val="24"/>
        </w:rPr>
        <w:t>“</w:t>
      </w:r>
      <w:r w:rsidRPr="00AA5258">
        <w:rPr>
          <w:rFonts w:ascii="Cambria" w:hAnsi="Cambria"/>
          <w:i/>
          <w:sz w:val="24"/>
          <w:szCs w:val="24"/>
        </w:rPr>
        <w:t xml:space="preserve">c) Establecer el régimen de uso del suelo y urbanístico para lo cual determinará las condiciones de urbanización, parcelación, lotización, división o cualquier otra forma de </w:t>
      </w:r>
      <w:r w:rsidRPr="00AA5258">
        <w:rPr>
          <w:rFonts w:ascii="Cambria" w:hAnsi="Cambria"/>
          <w:i/>
          <w:sz w:val="24"/>
          <w:szCs w:val="24"/>
        </w:rPr>
        <w:lastRenderedPageBreak/>
        <w:t>fraccionamiento de conformidad con la planificación metropolitana, asegurando porcentajes para zonas verdes y áreas comunales”;</w:t>
      </w:r>
    </w:p>
    <w:p w:rsidR="000B250C" w:rsidRPr="00AA5258" w:rsidRDefault="0092746B" w:rsidP="00AA5258">
      <w:pPr>
        <w:pStyle w:val="Cuadrculamedia21"/>
        <w:spacing w:after="240" w:line="276" w:lineRule="auto"/>
        <w:ind w:left="709" w:hanging="709"/>
        <w:jc w:val="both"/>
        <w:rPr>
          <w:rFonts w:ascii="Cambria" w:hAnsi="Cambria"/>
          <w:i/>
          <w:iCs/>
          <w:sz w:val="24"/>
          <w:szCs w:val="24"/>
        </w:rPr>
      </w:pPr>
      <w:r w:rsidRPr="00AA5258">
        <w:rPr>
          <w:rFonts w:ascii="Cambria" w:hAnsi="Cambria"/>
          <w:b/>
          <w:bCs/>
          <w:sz w:val="24"/>
          <w:szCs w:val="24"/>
        </w:rPr>
        <w:t>Que,</w:t>
      </w:r>
      <w:r w:rsidRPr="00AA5258">
        <w:rPr>
          <w:rFonts w:ascii="Cambria" w:hAnsi="Cambria"/>
          <w:b/>
          <w:bCs/>
          <w:sz w:val="24"/>
          <w:szCs w:val="24"/>
        </w:rPr>
        <w:tab/>
      </w:r>
      <w:r w:rsidR="000B250C" w:rsidRPr="00AA5258">
        <w:rPr>
          <w:rFonts w:ascii="Cambria" w:hAnsi="Cambria"/>
          <w:bCs/>
          <w:sz w:val="24"/>
          <w:szCs w:val="24"/>
        </w:rPr>
        <w:t>el</w:t>
      </w:r>
      <w:r w:rsidRPr="00AA5258">
        <w:rPr>
          <w:rFonts w:ascii="Cambria" w:hAnsi="Cambria"/>
          <w:bCs/>
          <w:sz w:val="24"/>
          <w:szCs w:val="24"/>
        </w:rPr>
        <w:t xml:space="preserve"> literal a) d</w:t>
      </w:r>
      <w:r w:rsidRPr="00AA5258">
        <w:rPr>
          <w:rFonts w:ascii="Cambria" w:hAnsi="Cambria"/>
          <w:sz w:val="24"/>
          <w:szCs w:val="24"/>
        </w:rPr>
        <w:t xml:space="preserve">el artículo 87 del COOTAD, establece que las funciones del Concejo Metropolitano, entre otras, son: </w:t>
      </w:r>
      <w:r w:rsidRPr="00AA5258">
        <w:rPr>
          <w:rFonts w:ascii="Cambria" w:hAnsi="Cambria"/>
          <w:i/>
          <w:iCs/>
          <w:sz w:val="24"/>
          <w:szCs w:val="24"/>
        </w:rPr>
        <w:t>“</w:t>
      </w:r>
      <w:r w:rsidRPr="00AA5258">
        <w:rPr>
          <w:rFonts w:ascii="Cambria" w:hAnsi="Cambria"/>
          <w:i/>
          <w:sz w:val="24"/>
          <w:szCs w:val="24"/>
        </w:rPr>
        <w:t>a) Ejercer la facultad normativa en las materias de competencia del gobierno autónomo descentralizado metropolitano, mediante la expedición de ordenanzas metropolitanas, acuerdos y resoluciones</w:t>
      </w:r>
      <w:r w:rsidR="00E84BC0" w:rsidRPr="00AA5258">
        <w:rPr>
          <w:rFonts w:ascii="Cambria" w:hAnsi="Cambria"/>
          <w:i/>
          <w:sz w:val="24"/>
          <w:szCs w:val="24"/>
        </w:rPr>
        <w:t>”</w:t>
      </w:r>
      <w:r w:rsidRPr="00AA5258">
        <w:rPr>
          <w:rFonts w:ascii="Cambria" w:hAnsi="Cambria"/>
          <w:i/>
          <w:sz w:val="24"/>
          <w:szCs w:val="24"/>
        </w:rPr>
        <w:t>;</w:t>
      </w:r>
      <w:r w:rsidRPr="00AA5258">
        <w:rPr>
          <w:rFonts w:ascii="Cambria" w:hAnsi="Cambria"/>
          <w:i/>
          <w:iCs/>
          <w:sz w:val="24"/>
          <w:szCs w:val="24"/>
        </w:rPr>
        <w:t xml:space="preserve"> </w:t>
      </w:r>
    </w:p>
    <w:p w:rsidR="0092746B" w:rsidRPr="00AA5258" w:rsidRDefault="0093652A" w:rsidP="00AA5258">
      <w:pPr>
        <w:pStyle w:val="Cuadrculamedia21"/>
        <w:spacing w:after="240" w:line="276" w:lineRule="auto"/>
        <w:ind w:left="709" w:hanging="709"/>
        <w:jc w:val="both"/>
        <w:rPr>
          <w:rFonts w:ascii="Cambria" w:hAnsi="Cambria"/>
          <w:sz w:val="24"/>
          <w:szCs w:val="24"/>
        </w:rPr>
      </w:pPr>
      <w:r w:rsidRPr="00AA5258">
        <w:rPr>
          <w:rFonts w:ascii="Cambria" w:hAnsi="Cambria"/>
          <w:b/>
          <w:bCs/>
          <w:sz w:val="24"/>
          <w:szCs w:val="24"/>
        </w:rPr>
        <w:t xml:space="preserve">Que, </w:t>
      </w:r>
      <w:r w:rsidRPr="00AA5258">
        <w:rPr>
          <w:rFonts w:ascii="Cambria" w:hAnsi="Cambria"/>
          <w:b/>
          <w:bCs/>
          <w:sz w:val="24"/>
          <w:szCs w:val="24"/>
        </w:rPr>
        <w:tab/>
      </w:r>
      <w:r w:rsidR="0092746B" w:rsidRPr="00AA5258">
        <w:rPr>
          <w:rFonts w:ascii="Cambria" w:hAnsi="Cambria"/>
          <w:sz w:val="24"/>
          <w:szCs w:val="24"/>
        </w:rPr>
        <w:t>el artículo 322 del COOTAD establece el procedimiento para la aprobación de las ordenanzas municipales;</w:t>
      </w:r>
    </w:p>
    <w:p w:rsidR="0092746B" w:rsidRPr="00AA5258" w:rsidRDefault="0092746B" w:rsidP="00AA5258">
      <w:pPr>
        <w:pStyle w:val="Cuadrculamedia21"/>
        <w:spacing w:after="240" w:line="276" w:lineRule="auto"/>
        <w:ind w:left="709" w:hanging="709"/>
        <w:jc w:val="both"/>
        <w:rPr>
          <w:rFonts w:ascii="Cambria" w:hAnsi="Cambria"/>
          <w:b/>
          <w:bCs/>
          <w:sz w:val="24"/>
          <w:szCs w:val="24"/>
        </w:rPr>
      </w:pPr>
      <w:r w:rsidRPr="00AA5258">
        <w:rPr>
          <w:rFonts w:ascii="Cambria" w:hAnsi="Cambria"/>
          <w:b/>
          <w:bCs/>
          <w:sz w:val="24"/>
          <w:szCs w:val="24"/>
        </w:rPr>
        <w:t xml:space="preserve">Que,    </w:t>
      </w:r>
      <w:r w:rsidRPr="00AA5258">
        <w:rPr>
          <w:rFonts w:ascii="Cambria" w:hAnsi="Cambria"/>
          <w:bCs/>
          <w:sz w:val="24"/>
          <w:szCs w:val="24"/>
        </w:rPr>
        <w:t>el artículo 486 del COOTAD reformado establece que: “</w:t>
      </w:r>
      <w:r w:rsidRPr="00AA5258">
        <w:rPr>
          <w:rFonts w:ascii="Cambria" w:hAnsi="Cambria"/>
          <w:bCs/>
          <w:i/>
          <w:sz w:val="24"/>
          <w:szCs w:val="24"/>
          <w:lang w:val="es-ES_tradnl"/>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AA5258">
        <w:rPr>
          <w:rFonts w:ascii="Cambria" w:hAnsi="Cambria"/>
          <w:bCs/>
          <w:sz w:val="24"/>
          <w:szCs w:val="24"/>
          <w:lang w:val="es-ES_tradnl"/>
        </w:rPr>
        <w:t>”</w:t>
      </w:r>
      <w:r w:rsidRPr="00AA5258">
        <w:rPr>
          <w:rFonts w:ascii="Cambria" w:hAnsi="Cambria"/>
          <w:bCs/>
          <w:sz w:val="24"/>
          <w:szCs w:val="24"/>
        </w:rPr>
        <w:t>;</w:t>
      </w:r>
    </w:p>
    <w:p w:rsidR="0092746B" w:rsidRPr="00AA5258" w:rsidRDefault="0092746B" w:rsidP="00AA5258">
      <w:pPr>
        <w:pStyle w:val="Cuadrculamedia21"/>
        <w:spacing w:before="240" w:after="240" w:line="276" w:lineRule="auto"/>
        <w:ind w:left="709" w:hanging="709"/>
        <w:jc w:val="both"/>
        <w:rPr>
          <w:rFonts w:ascii="Cambria" w:hAnsi="Cambria"/>
          <w:sz w:val="24"/>
          <w:szCs w:val="24"/>
        </w:rPr>
      </w:pPr>
      <w:r w:rsidRPr="00AA5258">
        <w:rPr>
          <w:rFonts w:ascii="Cambria" w:hAnsi="Cambria"/>
          <w:b/>
          <w:bCs/>
          <w:sz w:val="24"/>
          <w:szCs w:val="24"/>
        </w:rPr>
        <w:t>Que,</w:t>
      </w:r>
      <w:r w:rsidRPr="00AA5258">
        <w:rPr>
          <w:rFonts w:ascii="Cambria" w:hAnsi="Cambria"/>
          <w:b/>
          <w:bCs/>
          <w:sz w:val="24"/>
          <w:szCs w:val="24"/>
        </w:rPr>
        <w:tab/>
      </w:r>
      <w:r w:rsidRPr="00AA5258">
        <w:rPr>
          <w:rFonts w:ascii="Cambria" w:hAnsi="Cambria"/>
          <w:bCs/>
          <w:sz w:val="24"/>
          <w:szCs w:val="24"/>
        </w:rPr>
        <w:t>la Disposición Transitoria Décima Cuarta del COOTAD, señala: “</w:t>
      </w:r>
      <w:r w:rsidRPr="00AA5258">
        <w:rPr>
          <w:rFonts w:ascii="Cambria" w:hAnsi="Cambria"/>
          <w:bCs/>
          <w:i/>
          <w:sz w:val="24"/>
          <w:szCs w:val="24"/>
        </w:rPr>
        <w:t>…</w:t>
      </w:r>
      <w:r w:rsidRPr="00AA5258">
        <w:rPr>
          <w:rFonts w:ascii="Cambria" w:hAnsi="Cambria"/>
          <w:i/>
          <w:sz w:val="24"/>
          <w:szCs w:val="24"/>
        </w:rPr>
        <w:t>Excepcionalmente en los casos de asentamientos de hecho y consolidados declarados de interés social, en que no se ha previsto el porcentaje de áreas verdes y comunales establecidas en la ley, serán exoneradas de este porcentaje</w:t>
      </w:r>
      <w:r w:rsidRPr="00AA5258">
        <w:rPr>
          <w:rFonts w:ascii="Cambria" w:hAnsi="Cambria"/>
          <w:sz w:val="24"/>
          <w:szCs w:val="24"/>
        </w:rPr>
        <w:t>.”;</w:t>
      </w:r>
    </w:p>
    <w:p w:rsidR="0092746B" w:rsidRPr="00AA5258" w:rsidRDefault="0092746B" w:rsidP="00AA5258">
      <w:pPr>
        <w:pStyle w:val="Cuadrculamedia21"/>
        <w:spacing w:after="240" w:line="276" w:lineRule="auto"/>
        <w:ind w:left="709" w:hanging="709"/>
        <w:jc w:val="both"/>
        <w:rPr>
          <w:rFonts w:ascii="Cambria" w:hAnsi="Cambria"/>
          <w:bCs/>
          <w:sz w:val="24"/>
          <w:szCs w:val="24"/>
        </w:rPr>
      </w:pPr>
      <w:r w:rsidRPr="00AA5258">
        <w:rPr>
          <w:rFonts w:ascii="Cambria" w:hAnsi="Cambria"/>
          <w:b/>
          <w:bCs/>
          <w:sz w:val="24"/>
          <w:szCs w:val="24"/>
        </w:rPr>
        <w:t>Que,</w:t>
      </w:r>
      <w:r w:rsidRPr="00AA5258">
        <w:rPr>
          <w:rFonts w:ascii="Cambria" w:hAnsi="Cambria"/>
          <w:b/>
          <w:bCs/>
          <w:sz w:val="24"/>
          <w:szCs w:val="24"/>
        </w:rPr>
        <w:tab/>
      </w:r>
      <w:r w:rsidRPr="00AA5258">
        <w:rPr>
          <w:rFonts w:ascii="Cambria" w:hAnsi="Cambria"/>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0092746B" w:rsidRPr="00AA5258" w:rsidRDefault="0092746B" w:rsidP="00AA5258">
      <w:pPr>
        <w:pStyle w:val="Cuadrculamedia21"/>
        <w:spacing w:after="240" w:line="276" w:lineRule="auto"/>
        <w:ind w:left="709" w:hanging="709"/>
        <w:jc w:val="both"/>
        <w:rPr>
          <w:rFonts w:ascii="Cambria" w:hAnsi="Cambria"/>
          <w:bCs/>
          <w:sz w:val="24"/>
          <w:szCs w:val="24"/>
        </w:rPr>
      </w:pPr>
      <w:r w:rsidRPr="00AA5258">
        <w:rPr>
          <w:rFonts w:ascii="Cambria" w:hAnsi="Cambria"/>
          <w:b/>
          <w:bCs/>
          <w:sz w:val="24"/>
          <w:szCs w:val="24"/>
        </w:rPr>
        <w:t>Que,</w:t>
      </w:r>
      <w:r w:rsidRPr="00AA5258">
        <w:rPr>
          <w:rFonts w:ascii="Cambria" w:hAnsi="Cambria"/>
          <w:b/>
          <w:bCs/>
          <w:sz w:val="24"/>
          <w:szCs w:val="24"/>
        </w:rPr>
        <w:tab/>
      </w:r>
      <w:r w:rsidRPr="00AA5258">
        <w:rPr>
          <w:rFonts w:ascii="Cambria" w:hAnsi="Cambria"/>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00D11196" w:rsidRPr="00AA5258" w:rsidRDefault="00D11196" w:rsidP="00AA5258">
      <w:pPr>
        <w:pStyle w:val="Cuadrculamediana21"/>
        <w:spacing w:after="240" w:line="276" w:lineRule="auto"/>
        <w:ind w:left="709" w:hanging="709"/>
        <w:jc w:val="both"/>
        <w:rPr>
          <w:rFonts w:ascii="Cambria" w:hAnsi="Cambria"/>
          <w:b/>
          <w:bCs/>
          <w:sz w:val="24"/>
          <w:szCs w:val="24"/>
        </w:rPr>
      </w:pPr>
      <w:r w:rsidRPr="00AA5258">
        <w:rPr>
          <w:rFonts w:ascii="Cambria" w:hAnsi="Cambria"/>
          <w:b/>
          <w:bCs/>
          <w:sz w:val="24"/>
          <w:szCs w:val="24"/>
        </w:rPr>
        <w:t>Que,</w:t>
      </w:r>
      <w:r w:rsidRPr="00AA5258">
        <w:rPr>
          <w:rFonts w:ascii="Cambria" w:hAnsi="Cambria"/>
          <w:b/>
          <w:bCs/>
          <w:sz w:val="24"/>
          <w:szCs w:val="24"/>
        </w:rPr>
        <w:tab/>
      </w:r>
      <w:r w:rsidRPr="00AA5258">
        <w:rPr>
          <w:rFonts w:ascii="Cambria" w:hAnsi="Cambria"/>
          <w:sz w:val="24"/>
          <w:szCs w:val="24"/>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w:t>
      </w:r>
      <w:r w:rsidRPr="00AA5258">
        <w:rPr>
          <w:rFonts w:ascii="Cambria" w:hAnsi="Cambria"/>
          <w:sz w:val="24"/>
          <w:szCs w:val="24"/>
        </w:rPr>
        <w:lastRenderedPageBreak/>
        <w:t xml:space="preserve">planificación y el ordenamiento de la ciudad, conforme lo establecido en el artículo 2 de la Resolución No. A0010 de 19 de marzo de 2010; </w:t>
      </w:r>
    </w:p>
    <w:p w:rsidR="0092746B" w:rsidRPr="00AA5258" w:rsidRDefault="0092746B" w:rsidP="00AA5258">
      <w:pPr>
        <w:spacing w:after="240" w:line="276" w:lineRule="auto"/>
        <w:ind w:left="705" w:hanging="705"/>
        <w:jc w:val="both"/>
        <w:rPr>
          <w:rFonts w:ascii="Cambria" w:hAnsi="Cambria"/>
          <w:bCs/>
          <w:sz w:val="24"/>
          <w:szCs w:val="24"/>
        </w:rPr>
      </w:pPr>
      <w:bookmarkStart w:id="1" w:name="_Hlk80887804"/>
      <w:r w:rsidRPr="00AA5258">
        <w:rPr>
          <w:rFonts w:ascii="Cambria" w:hAnsi="Cambria"/>
          <w:b/>
          <w:bCs/>
          <w:sz w:val="24"/>
          <w:szCs w:val="24"/>
        </w:rPr>
        <w:t>Que</w:t>
      </w:r>
      <w:r w:rsidR="00225044" w:rsidRPr="00AA5258">
        <w:rPr>
          <w:rFonts w:ascii="Cambria" w:hAnsi="Cambria"/>
          <w:b/>
          <w:bCs/>
          <w:sz w:val="24"/>
          <w:szCs w:val="24"/>
        </w:rPr>
        <w:t>,</w:t>
      </w:r>
      <w:r w:rsidRPr="00AA5258">
        <w:rPr>
          <w:rFonts w:ascii="Cambria" w:hAnsi="Cambria"/>
          <w:bCs/>
          <w:sz w:val="24"/>
          <w:szCs w:val="24"/>
        </w:rPr>
        <w:t xml:space="preserve"> </w:t>
      </w:r>
      <w:r w:rsidRPr="00AA5258">
        <w:rPr>
          <w:rFonts w:ascii="Cambria" w:hAnsi="Cambria"/>
          <w:bCs/>
          <w:sz w:val="24"/>
          <w:szCs w:val="24"/>
        </w:rPr>
        <w:tab/>
        <w:t xml:space="preserve">el Libro IV.7., Título II </w:t>
      </w:r>
      <w:r w:rsidR="00190689" w:rsidRPr="00AA5258">
        <w:rPr>
          <w:rFonts w:ascii="Cambria" w:hAnsi="Cambria"/>
          <w:bCs/>
          <w:sz w:val="24"/>
          <w:szCs w:val="24"/>
        </w:rPr>
        <w:t xml:space="preserve">del Código Municipal para el Distrito Metropolitano de Quito, </w:t>
      </w:r>
      <w:r w:rsidR="00F54B0F" w:rsidRPr="00AA5258">
        <w:rPr>
          <w:rFonts w:ascii="Cambria" w:hAnsi="Cambria"/>
          <w:bCs/>
          <w:sz w:val="24"/>
          <w:szCs w:val="24"/>
        </w:rPr>
        <w:t xml:space="preserve">en adelante Código Municipal, </w:t>
      </w:r>
      <w:r w:rsidRPr="00AA5258">
        <w:rPr>
          <w:rFonts w:ascii="Cambria" w:hAnsi="Cambria"/>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000B250C" w:rsidRPr="00AA5258" w:rsidRDefault="000B250C" w:rsidP="00AA5258">
      <w:pPr>
        <w:pStyle w:val="Textoindependienteprimerasangra2"/>
        <w:spacing w:line="276" w:lineRule="auto"/>
        <w:ind w:left="709" w:hanging="709"/>
        <w:jc w:val="both"/>
        <w:rPr>
          <w:rFonts w:ascii="Cambria" w:hAnsi="Cambria"/>
          <w:bCs/>
          <w:sz w:val="24"/>
          <w:szCs w:val="24"/>
          <w:lang w:val="es-EC"/>
        </w:rPr>
      </w:pPr>
      <w:bookmarkStart w:id="2" w:name="_Hlk80886107"/>
      <w:r w:rsidRPr="00AA5258">
        <w:rPr>
          <w:rFonts w:ascii="Cambria" w:hAnsi="Cambria"/>
          <w:b/>
          <w:bCs/>
          <w:sz w:val="24"/>
          <w:szCs w:val="24"/>
        </w:rPr>
        <w:t xml:space="preserve">Que,  </w:t>
      </w:r>
      <w:r w:rsidRPr="00AA5258">
        <w:rPr>
          <w:rFonts w:ascii="Cambria" w:hAnsi="Cambria"/>
          <w:b/>
          <w:bCs/>
          <w:sz w:val="24"/>
          <w:szCs w:val="24"/>
          <w:lang w:val="es-EC"/>
        </w:rPr>
        <w:t xml:space="preserve"> </w:t>
      </w:r>
      <w:bookmarkStart w:id="3" w:name="_Hlk80284054"/>
      <w:r w:rsidRPr="00AA5258">
        <w:rPr>
          <w:rFonts w:ascii="Cambria" w:hAnsi="Cambria"/>
          <w:bCs/>
          <w:sz w:val="24"/>
          <w:szCs w:val="24"/>
        </w:rPr>
        <w:t xml:space="preserve">el </w:t>
      </w:r>
      <w:r w:rsidRPr="00AA5258">
        <w:rPr>
          <w:rFonts w:ascii="Cambria" w:hAnsi="Cambria"/>
          <w:bCs/>
          <w:sz w:val="24"/>
          <w:szCs w:val="24"/>
          <w:lang w:val="es-ES"/>
        </w:rPr>
        <w:t>artículo 3681</w:t>
      </w:r>
      <w:r w:rsidRPr="00AA5258">
        <w:rPr>
          <w:rFonts w:ascii="Cambria" w:hAnsi="Cambria"/>
          <w:bCs/>
          <w:sz w:val="24"/>
          <w:szCs w:val="24"/>
        </w:rPr>
        <w:t>,</w:t>
      </w:r>
      <w:r w:rsidR="004954F2" w:rsidRPr="00AA5258">
        <w:rPr>
          <w:rFonts w:ascii="Cambria" w:hAnsi="Cambria"/>
          <w:bCs/>
          <w:sz w:val="24"/>
          <w:szCs w:val="24"/>
          <w:lang w:val="es-ES"/>
        </w:rPr>
        <w:t xml:space="preserve"> </w:t>
      </w:r>
      <w:bookmarkStart w:id="4" w:name="_Hlk80886636"/>
      <w:r w:rsidR="004954F2" w:rsidRPr="00AA5258">
        <w:rPr>
          <w:rFonts w:ascii="Cambria" w:hAnsi="Cambria"/>
          <w:bCs/>
          <w:sz w:val="24"/>
          <w:szCs w:val="24"/>
          <w:lang w:val="es-ES"/>
        </w:rPr>
        <w:t xml:space="preserve">del Código Municipal, </w:t>
      </w:r>
      <w:bookmarkEnd w:id="4"/>
      <w:r w:rsidR="004954F2" w:rsidRPr="00AA5258">
        <w:rPr>
          <w:rFonts w:ascii="Cambria" w:hAnsi="Cambria"/>
          <w:bCs/>
          <w:sz w:val="24"/>
          <w:szCs w:val="24"/>
          <w:lang w:val="es-ES"/>
        </w:rPr>
        <w:t>en su</w:t>
      </w:r>
      <w:r w:rsidRPr="00AA5258">
        <w:rPr>
          <w:rFonts w:ascii="Cambria" w:hAnsi="Cambria"/>
          <w:bCs/>
          <w:sz w:val="24"/>
          <w:szCs w:val="24"/>
        </w:rPr>
        <w:t xml:space="preserve"> último</w:t>
      </w:r>
      <w:r w:rsidR="0093652A" w:rsidRPr="00AA5258">
        <w:rPr>
          <w:rFonts w:ascii="Cambria" w:hAnsi="Cambria"/>
          <w:bCs/>
          <w:sz w:val="24"/>
          <w:szCs w:val="24"/>
          <w:lang w:val="es-ES"/>
        </w:rPr>
        <w:t xml:space="preserve"> párrafo</w:t>
      </w:r>
      <w:r w:rsidRPr="00AA5258">
        <w:rPr>
          <w:rFonts w:ascii="Cambria" w:hAnsi="Cambria"/>
          <w:bCs/>
          <w:sz w:val="24"/>
          <w:szCs w:val="24"/>
        </w:rPr>
        <w:t xml:space="preserve"> </w:t>
      </w:r>
      <w:bookmarkEnd w:id="3"/>
      <w:r w:rsidRPr="00AA5258">
        <w:rPr>
          <w:rFonts w:ascii="Cambria" w:hAnsi="Cambria"/>
          <w:bCs/>
          <w:sz w:val="24"/>
          <w:szCs w:val="24"/>
        </w:rPr>
        <w:t xml:space="preserve">establece que con la declaratoria de interés social del </w:t>
      </w:r>
      <w:r w:rsidRPr="00AA5258">
        <w:rPr>
          <w:rFonts w:ascii="Cambria" w:hAnsi="Cambria"/>
          <w:bCs/>
          <w:sz w:val="24"/>
          <w:szCs w:val="24"/>
          <w:lang w:val="es-EC"/>
        </w:rPr>
        <w:t>a</w:t>
      </w:r>
      <w:r w:rsidRPr="00AA5258">
        <w:rPr>
          <w:rFonts w:ascii="Cambria" w:hAnsi="Cambria"/>
          <w:bCs/>
          <w:sz w:val="24"/>
          <w:szCs w:val="24"/>
        </w:rPr>
        <w:t xml:space="preserve">sentamiento humano de </w:t>
      </w:r>
      <w:r w:rsidRPr="00AA5258">
        <w:rPr>
          <w:rFonts w:ascii="Cambria" w:hAnsi="Cambria"/>
          <w:bCs/>
          <w:sz w:val="24"/>
          <w:szCs w:val="24"/>
          <w:lang w:val="es-EC"/>
        </w:rPr>
        <w:t>h</w:t>
      </w:r>
      <w:r w:rsidRPr="00AA5258">
        <w:rPr>
          <w:rFonts w:ascii="Cambria" w:hAnsi="Cambria"/>
          <w:bCs/>
          <w:sz w:val="24"/>
          <w:szCs w:val="24"/>
        </w:rPr>
        <w:t>echo y consolidado dará lugar a la exoneración referentes a la contribución de áreas verdes;</w:t>
      </w:r>
    </w:p>
    <w:bookmarkEnd w:id="2"/>
    <w:p w:rsidR="000B250C" w:rsidRPr="00AA5258" w:rsidRDefault="000B250C" w:rsidP="00AA5258">
      <w:pPr>
        <w:pStyle w:val="Textoindependienteprimerasangra2"/>
        <w:spacing w:line="276" w:lineRule="auto"/>
        <w:ind w:left="709" w:hanging="709"/>
        <w:jc w:val="both"/>
        <w:rPr>
          <w:rFonts w:ascii="Cambria" w:hAnsi="Cambria"/>
          <w:bCs/>
          <w:sz w:val="24"/>
          <w:szCs w:val="24"/>
          <w:lang w:val="es-EC"/>
        </w:rPr>
      </w:pPr>
    </w:p>
    <w:p w:rsidR="000B250C" w:rsidRPr="00AA5258" w:rsidRDefault="000B250C" w:rsidP="00AA5258">
      <w:pPr>
        <w:pStyle w:val="Textoindependienteprimerasangra2"/>
        <w:spacing w:line="276" w:lineRule="auto"/>
        <w:ind w:left="709" w:hanging="709"/>
        <w:jc w:val="both"/>
        <w:rPr>
          <w:rFonts w:ascii="Cambria" w:hAnsi="Cambria"/>
          <w:bCs/>
          <w:sz w:val="24"/>
          <w:szCs w:val="24"/>
          <w:lang w:val="es-ES"/>
        </w:rPr>
      </w:pPr>
      <w:bookmarkStart w:id="5" w:name="_Hlk80886135"/>
      <w:r w:rsidRPr="00AA5258">
        <w:rPr>
          <w:rFonts w:ascii="Cambria" w:hAnsi="Cambria"/>
          <w:b/>
          <w:bCs/>
          <w:sz w:val="24"/>
          <w:szCs w:val="24"/>
        </w:rPr>
        <w:t>Que,</w:t>
      </w:r>
      <w:r w:rsidRPr="00AA5258">
        <w:rPr>
          <w:rFonts w:ascii="Cambria" w:hAnsi="Cambria"/>
          <w:b/>
          <w:bCs/>
          <w:sz w:val="24"/>
          <w:szCs w:val="24"/>
          <w:lang w:val="es-ES"/>
        </w:rPr>
        <w:tab/>
      </w:r>
      <w:bookmarkStart w:id="6" w:name="_Hlk80284082"/>
      <w:bookmarkStart w:id="7" w:name="_Hlk80871452"/>
      <w:bookmarkStart w:id="8" w:name="_Hlk80873304"/>
      <w:r w:rsidRPr="00AA5258">
        <w:rPr>
          <w:rFonts w:ascii="Cambria" w:hAnsi="Cambria"/>
          <w:bCs/>
          <w:sz w:val="24"/>
          <w:szCs w:val="24"/>
        </w:rPr>
        <w:t xml:space="preserve">el </w:t>
      </w:r>
      <w:r w:rsidRPr="00AA5258">
        <w:rPr>
          <w:rFonts w:ascii="Cambria" w:hAnsi="Cambria"/>
          <w:bCs/>
          <w:sz w:val="24"/>
          <w:szCs w:val="24"/>
          <w:lang w:val="es-ES"/>
        </w:rPr>
        <w:t>artículo</w:t>
      </w:r>
      <w:r w:rsidRPr="00AA5258">
        <w:rPr>
          <w:rFonts w:ascii="Cambria" w:hAnsi="Cambria"/>
          <w:bCs/>
          <w:sz w:val="24"/>
          <w:szCs w:val="24"/>
        </w:rPr>
        <w:t xml:space="preserve"> </w:t>
      </w:r>
      <w:bookmarkStart w:id="9" w:name="_Hlk80887939"/>
      <w:r w:rsidRPr="00AA5258">
        <w:rPr>
          <w:rFonts w:ascii="Cambria" w:hAnsi="Cambria"/>
          <w:bCs/>
          <w:sz w:val="24"/>
          <w:szCs w:val="24"/>
          <w:lang w:val="es-ES"/>
        </w:rPr>
        <w:t>3693</w:t>
      </w:r>
      <w:r w:rsidRPr="00AA5258">
        <w:rPr>
          <w:rFonts w:ascii="Cambria" w:hAnsi="Cambria"/>
          <w:bCs/>
          <w:sz w:val="24"/>
          <w:szCs w:val="24"/>
        </w:rPr>
        <w:t xml:space="preserve"> </w:t>
      </w:r>
      <w:r w:rsidR="004954F2" w:rsidRPr="00AA5258">
        <w:rPr>
          <w:rFonts w:ascii="Cambria" w:hAnsi="Cambria"/>
          <w:bCs/>
          <w:sz w:val="24"/>
          <w:szCs w:val="24"/>
        </w:rPr>
        <w:t xml:space="preserve">del Código Municipal, </w:t>
      </w:r>
      <w:bookmarkEnd w:id="6"/>
      <w:bookmarkEnd w:id="9"/>
      <w:r w:rsidRPr="00AA5258">
        <w:rPr>
          <w:rFonts w:ascii="Cambria" w:hAnsi="Cambria"/>
          <w:bCs/>
          <w:sz w:val="24"/>
          <w:szCs w:val="24"/>
        </w:rPr>
        <w:t>establece:</w:t>
      </w:r>
      <w:bookmarkEnd w:id="7"/>
      <w:r w:rsidRPr="00AA5258">
        <w:rPr>
          <w:rFonts w:ascii="Cambria" w:hAnsi="Cambria"/>
          <w:b/>
          <w:bCs/>
          <w:i/>
          <w:sz w:val="24"/>
          <w:szCs w:val="24"/>
        </w:rPr>
        <w:t xml:space="preserve"> </w:t>
      </w:r>
      <w:bookmarkEnd w:id="8"/>
      <w:r w:rsidRPr="00AA5258">
        <w:rPr>
          <w:rFonts w:ascii="Cambria" w:hAnsi="Cambria"/>
          <w:b/>
          <w:bCs/>
          <w:i/>
          <w:sz w:val="24"/>
          <w:szCs w:val="24"/>
        </w:rPr>
        <w:t>“</w:t>
      </w:r>
      <w:r w:rsidRPr="00AA5258">
        <w:rPr>
          <w:rFonts w:ascii="Cambria" w:hAnsi="Cambria"/>
          <w:bCs/>
          <w:i/>
          <w:sz w:val="24"/>
          <w:szCs w:val="24"/>
          <w:lang w:val="es-ES"/>
        </w:rPr>
        <w:t>L</w:t>
      </w:r>
      <w:r w:rsidRPr="00AA5258">
        <w:rPr>
          <w:rFonts w:ascii="Cambria" w:hAnsi="Cambria"/>
          <w:bCs/>
          <w:i/>
          <w:sz w:val="24"/>
          <w:szCs w:val="24"/>
        </w:rPr>
        <w:t xml:space="preserve">a zonificación, el uso y ocupación del suelo, la trama vial y las áreas de los lotes u otras </w:t>
      </w:r>
      <w:r w:rsidRPr="00AA5258">
        <w:rPr>
          <w:rFonts w:ascii="Cambria" w:hAnsi="Cambria"/>
          <w:bCs/>
          <w:i/>
          <w:sz w:val="24"/>
          <w:szCs w:val="24"/>
          <w:lang w:val="es-ES"/>
        </w:rPr>
        <w:t>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bookmarkEnd w:id="5"/>
    </w:p>
    <w:bookmarkEnd w:id="1"/>
    <w:p w:rsidR="000B250C" w:rsidRPr="00AA5258" w:rsidRDefault="000B250C" w:rsidP="00AA5258">
      <w:pPr>
        <w:spacing w:line="276" w:lineRule="auto"/>
        <w:ind w:left="705" w:hanging="705"/>
        <w:jc w:val="both"/>
        <w:rPr>
          <w:rFonts w:ascii="Cambria" w:hAnsi="Cambria"/>
          <w:bCs/>
          <w:sz w:val="24"/>
          <w:szCs w:val="24"/>
        </w:rPr>
      </w:pPr>
    </w:p>
    <w:p w:rsidR="00C63538" w:rsidRPr="00AA5258" w:rsidRDefault="000B250C" w:rsidP="00AA5258">
      <w:pPr>
        <w:spacing w:after="240" w:line="276" w:lineRule="auto"/>
        <w:ind w:left="705" w:hanging="705"/>
        <w:jc w:val="both"/>
        <w:rPr>
          <w:rFonts w:ascii="Cambria" w:hAnsi="Cambria"/>
          <w:bCs/>
          <w:i/>
          <w:sz w:val="24"/>
          <w:szCs w:val="24"/>
        </w:rPr>
      </w:pPr>
      <w:bookmarkStart w:id="10" w:name="_Hlk80886177"/>
      <w:bookmarkStart w:id="11" w:name="_Hlk80887848"/>
      <w:r w:rsidRPr="00AA5258">
        <w:rPr>
          <w:rFonts w:ascii="Cambria" w:hAnsi="Cambria"/>
          <w:b/>
          <w:bCs/>
          <w:sz w:val="24"/>
          <w:szCs w:val="24"/>
        </w:rPr>
        <w:t>Que,</w:t>
      </w:r>
      <w:r w:rsidRPr="00AA5258">
        <w:rPr>
          <w:rFonts w:ascii="Cambria" w:hAnsi="Cambria"/>
          <w:b/>
          <w:bCs/>
          <w:sz w:val="24"/>
          <w:szCs w:val="24"/>
        </w:rPr>
        <w:tab/>
      </w:r>
      <w:bookmarkStart w:id="12" w:name="_Hlk80284111"/>
      <w:r w:rsidRPr="00AA5258">
        <w:rPr>
          <w:rFonts w:ascii="Cambria" w:hAnsi="Cambria"/>
          <w:bCs/>
          <w:sz w:val="24"/>
          <w:szCs w:val="24"/>
        </w:rPr>
        <w:t xml:space="preserve">el artículo 3695 </w:t>
      </w:r>
      <w:bookmarkStart w:id="13" w:name="_Hlk80284216"/>
      <w:r w:rsidR="004954F2" w:rsidRPr="00AA5258">
        <w:rPr>
          <w:rFonts w:ascii="Cambria" w:hAnsi="Cambria"/>
          <w:bCs/>
          <w:sz w:val="24"/>
          <w:szCs w:val="24"/>
        </w:rPr>
        <w:t>d</w:t>
      </w:r>
      <w:bookmarkStart w:id="14" w:name="_Hlk80871619"/>
      <w:r w:rsidR="004954F2" w:rsidRPr="00AA5258">
        <w:rPr>
          <w:rFonts w:ascii="Cambria" w:hAnsi="Cambria"/>
          <w:bCs/>
          <w:sz w:val="24"/>
          <w:szCs w:val="24"/>
        </w:rPr>
        <w:t xml:space="preserve">el Código Municipal, </w:t>
      </w:r>
      <w:bookmarkEnd w:id="12"/>
      <w:bookmarkEnd w:id="13"/>
      <w:bookmarkEnd w:id="14"/>
      <w:r w:rsidR="00F54B0F" w:rsidRPr="00AA5258">
        <w:rPr>
          <w:rFonts w:ascii="Cambria" w:hAnsi="Cambria"/>
          <w:bCs/>
          <w:sz w:val="24"/>
          <w:szCs w:val="24"/>
        </w:rPr>
        <w:t xml:space="preserve">con respecto a </w:t>
      </w:r>
      <w:r w:rsidRPr="00AA5258">
        <w:rPr>
          <w:rFonts w:ascii="Cambria" w:hAnsi="Cambria"/>
          <w:bCs/>
          <w:sz w:val="24"/>
          <w:szCs w:val="24"/>
        </w:rPr>
        <w:t xml:space="preserve">la excepción de las áreas verdes dispone: </w:t>
      </w:r>
      <w:r w:rsidRPr="00AA5258">
        <w:rPr>
          <w:rFonts w:ascii="Cambria" w:hAnsi="Cambria"/>
          <w:bCs/>
          <w:i/>
          <w:sz w:val="24"/>
          <w:szCs w:val="24"/>
        </w:rPr>
        <w:t>“(…) El faltante de áreas verdes será compensado pecuniariamente con excepción de los asentamientos declarados de interés social.”</w:t>
      </w:r>
      <w:bookmarkEnd w:id="10"/>
      <w:r w:rsidR="001C0375">
        <w:rPr>
          <w:rFonts w:ascii="Cambria" w:hAnsi="Cambria"/>
          <w:bCs/>
          <w:i/>
          <w:sz w:val="24"/>
          <w:szCs w:val="24"/>
        </w:rPr>
        <w:t>;</w:t>
      </w:r>
    </w:p>
    <w:bookmarkEnd w:id="11"/>
    <w:p w:rsidR="0092746B" w:rsidRPr="00AA5258" w:rsidRDefault="004954F2" w:rsidP="00AA5258">
      <w:pPr>
        <w:pStyle w:val="Cuadrculamedia21"/>
        <w:spacing w:after="240" w:line="276" w:lineRule="auto"/>
        <w:ind w:left="709" w:hanging="709"/>
        <w:jc w:val="both"/>
        <w:rPr>
          <w:rFonts w:ascii="Cambria" w:hAnsi="Cambria"/>
          <w:sz w:val="24"/>
          <w:szCs w:val="24"/>
        </w:rPr>
      </w:pPr>
      <w:r w:rsidRPr="00AA5258">
        <w:rPr>
          <w:rFonts w:ascii="Cambria" w:hAnsi="Cambria"/>
          <w:b/>
          <w:bCs/>
          <w:sz w:val="24"/>
          <w:szCs w:val="24"/>
        </w:rPr>
        <w:t xml:space="preserve">Que, </w:t>
      </w:r>
      <w:r w:rsidRPr="00AA5258">
        <w:rPr>
          <w:rFonts w:ascii="Cambria" w:hAnsi="Cambria"/>
          <w:b/>
          <w:bCs/>
          <w:sz w:val="24"/>
          <w:szCs w:val="24"/>
        </w:rPr>
        <w:tab/>
      </w:r>
      <w:r w:rsidR="0092746B" w:rsidRPr="00AA5258">
        <w:rPr>
          <w:rFonts w:ascii="Cambria" w:hAnsi="Cambria"/>
          <w:bCs/>
          <w:sz w:val="24"/>
          <w:szCs w:val="24"/>
        </w:rPr>
        <w:t>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p>
    <w:p w:rsidR="000B250C" w:rsidRPr="00AA5258" w:rsidRDefault="000B250C" w:rsidP="00AA5258">
      <w:pPr>
        <w:spacing w:after="240" w:line="276" w:lineRule="auto"/>
        <w:ind w:left="705" w:hanging="705"/>
        <w:jc w:val="both"/>
        <w:rPr>
          <w:rFonts w:ascii="Cambria" w:hAnsi="Cambria"/>
          <w:bCs/>
          <w:sz w:val="24"/>
          <w:szCs w:val="24"/>
        </w:rPr>
      </w:pPr>
      <w:r w:rsidRPr="00AA5258">
        <w:rPr>
          <w:rFonts w:ascii="Cambria" w:hAnsi="Cambria"/>
          <w:b/>
          <w:bCs/>
          <w:sz w:val="24"/>
          <w:szCs w:val="24"/>
        </w:rPr>
        <w:t>Que,</w:t>
      </w:r>
      <w:r w:rsidRPr="00AA5258">
        <w:rPr>
          <w:rFonts w:ascii="Cambria" w:hAnsi="Cambria"/>
          <w:sz w:val="24"/>
          <w:szCs w:val="24"/>
        </w:rPr>
        <w:tab/>
      </w:r>
      <w:r w:rsidR="004D1622" w:rsidRPr="00AA5258">
        <w:rPr>
          <w:rFonts w:ascii="Cambria" w:hAnsi="Cambria"/>
          <w:sz w:val="24"/>
          <w:szCs w:val="24"/>
        </w:rPr>
        <w:t xml:space="preserve">los miembros de </w:t>
      </w:r>
      <w:r w:rsidRPr="00AA5258">
        <w:rPr>
          <w:rFonts w:ascii="Cambria" w:hAnsi="Cambria"/>
          <w:sz w:val="24"/>
          <w:szCs w:val="24"/>
        </w:rPr>
        <w:t xml:space="preserve">la </w:t>
      </w:r>
      <w:r w:rsidRPr="00AA5258">
        <w:rPr>
          <w:rFonts w:ascii="Cambria" w:hAnsi="Cambria"/>
          <w:bCs/>
          <w:sz w:val="24"/>
          <w:szCs w:val="24"/>
        </w:rPr>
        <w:t>Mesa Institucional reunida e</w:t>
      </w:r>
      <w:r w:rsidR="004E2803" w:rsidRPr="00AA5258">
        <w:rPr>
          <w:rFonts w:ascii="Cambria" w:hAnsi="Cambria"/>
          <w:bCs/>
          <w:sz w:val="24"/>
          <w:szCs w:val="24"/>
        </w:rPr>
        <w:t>l 26 de agosto</w:t>
      </w:r>
      <w:r w:rsidR="004D1622" w:rsidRPr="00AA5258">
        <w:rPr>
          <w:rFonts w:ascii="Cambria" w:hAnsi="Cambria"/>
          <w:bCs/>
          <w:sz w:val="24"/>
          <w:szCs w:val="24"/>
        </w:rPr>
        <w:t xml:space="preserve"> de 2021 </w:t>
      </w:r>
      <w:r w:rsidRPr="00AA5258">
        <w:rPr>
          <w:rFonts w:ascii="Cambria" w:hAnsi="Cambria"/>
          <w:bCs/>
          <w:sz w:val="24"/>
          <w:szCs w:val="24"/>
        </w:rPr>
        <w:t xml:space="preserve">aprobaron el Informe Socio Organizativo Legal y Técnico No. 003-UERB-Q-SOLT-2021 de 23 de julio de 2021, habilitante de la Ordenanza de Reconocimiento del asentamiento humano de hecho y consolidado de interés </w:t>
      </w:r>
      <w:r w:rsidRPr="00AA5258">
        <w:rPr>
          <w:rFonts w:ascii="Cambria" w:hAnsi="Cambria"/>
          <w:bCs/>
          <w:sz w:val="24"/>
          <w:szCs w:val="24"/>
        </w:rPr>
        <w:lastRenderedPageBreak/>
        <w:t>social, denominado “Nuevo San Pablo de Turubamba”, a favor de sus copropietarios;</w:t>
      </w:r>
    </w:p>
    <w:p w:rsidR="0092746B" w:rsidRPr="00AA5258" w:rsidRDefault="000E0D0E" w:rsidP="00AA5258">
      <w:pPr>
        <w:spacing w:after="240" w:line="276" w:lineRule="auto"/>
        <w:ind w:left="705" w:hanging="705"/>
        <w:jc w:val="both"/>
        <w:rPr>
          <w:rFonts w:ascii="Cambria" w:hAnsi="Cambria"/>
          <w:i/>
          <w:sz w:val="24"/>
          <w:szCs w:val="24"/>
        </w:rPr>
      </w:pPr>
      <w:r w:rsidRPr="00AA5258">
        <w:rPr>
          <w:rFonts w:ascii="Cambria" w:hAnsi="Cambria"/>
          <w:b/>
          <w:bCs/>
          <w:sz w:val="24"/>
          <w:szCs w:val="24"/>
        </w:rPr>
        <w:t>Que,</w:t>
      </w:r>
      <w:r w:rsidR="0092746B" w:rsidRPr="00AA5258">
        <w:rPr>
          <w:rFonts w:ascii="Cambria" w:hAnsi="Cambria"/>
          <w:b/>
          <w:bCs/>
          <w:sz w:val="24"/>
          <w:szCs w:val="24"/>
        </w:rPr>
        <w:tab/>
      </w:r>
      <w:r w:rsidR="00C752F5" w:rsidRPr="00AA5258">
        <w:rPr>
          <w:rFonts w:ascii="Cambria" w:hAnsi="Cambria"/>
          <w:bCs/>
          <w:sz w:val="24"/>
          <w:szCs w:val="24"/>
        </w:rPr>
        <w:t xml:space="preserve">el </w:t>
      </w:r>
      <w:r w:rsidR="006C28E2" w:rsidRPr="00AA5258">
        <w:rPr>
          <w:rFonts w:ascii="Cambria" w:hAnsi="Cambria"/>
          <w:sz w:val="24"/>
          <w:szCs w:val="24"/>
        </w:rPr>
        <w:t>Informe Técnico No. I-0001-EAH-AT-DMGR-2021</w:t>
      </w:r>
      <w:r w:rsidR="00C752F5" w:rsidRPr="00AA5258">
        <w:rPr>
          <w:rFonts w:ascii="Cambria" w:hAnsi="Cambria"/>
          <w:sz w:val="24"/>
          <w:szCs w:val="24"/>
        </w:rPr>
        <w:t>,</w:t>
      </w:r>
      <w:r w:rsidR="006C28E2" w:rsidRPr="00AA5258">
        <w:rPr>
          <w:rFonts w:ascii="Cambria" w:hAnsi="Cambria"/>
          <w:sz w:val="24"/>
          <w:szCs w:val="24"/>
        </w:rPr>
        <w:t xml:space="preserve"> de 20 de enero de 2021, </w:t>
      </w:r>
      <w:r w:rsidR="00C752F5" w:rsidRPr="00AA5258">
        <w:rPr>
          <w:rFonts w:ascii="Cambria" w:hAnsi="Cambria"/>
          <w:sz w:val="24"/>
          <w:szCs w:val="24"/>
        </w:rPr>
        <w:t xml:space="preserve">emitido por la Dirección Metropolitana de Gestión de Riesgo, </w:t>
      </w:r>
      <w:r w:rsidR="006C28E2" w:rsidRPr="00AA5258">
        <w:rPr>
          <w:rFonts w:ascii="Cambria" w:hAnsi="Cambria"/>
          <w:bCs/>
          <w:sz w:val="24"/>
          <w:szCs w:val="24"/>
          <w:lang w:val="es-EC"/>
        </w:rPr>
        <w:t>s</w:t>
      </w:r>
      <w:r w:rsidR="006C28E2" w:rsidRPr="00AA5258">
        <w:rPr>
          <w:rFonts w:ascii="Cambria" w:hAnsi="Cambria"/>
          <w:sz w:val="24"/>
          <w:szCs w:val="24"/>
          <w:lang w:val="es-EC"/>
        </w:rPr>
        <w:t>eñala que</w:t>
      </w:r>
      <w:r w:rsidR="00C752F5" w:rsidRPr="00AA5258">
        <w:rPr>
          <w:rFonts w:ascii="Cambria" w:hAnsi="Cambria"/>
          <w:sz w:val="24"/>
          <w:szCs w:val="24"/>
          <w:lang w:val="es-EC"/>
        </w:rPr>
        <w:t>:</w:t>
      </w:r>
      <w:r w:rsidR="006C28E2" w:rsidRPr="00AA5258">
        <w:rPr>
          <w:rFonts w:ascii="Cambria" w:hAnsi="Cambria"/>
          <w:sz w:val="24"/>
          <w:szCs w:val="24"/>
          <w:lang w:val="es-EC"/>
        </w:rPr>
        <w:t xml:space="preserve"> “</w:t>
      </w:r>
      <w:r w:rsidR="00C752F5" w:rsidRPr="00AA5258">
        <w:rPr>
          <w:rFonts w:ascii="Cambria" w:hAnsi="Cambria"/>
          <w:i/>
          <w:sz w:val="24"/>
          <w:szCs w:val="24"/>
          <w:lang w:val="es-EC"/>
        </w:rPr>
        <w:t>…</w:t>
      </w:r>
      <w:r w:rsidR="006C28E2" w:rsidRPr="00AA5258">
        <w:rPr>
          <w:rFonts w:ascii="Cambria" w:hAnsi="Cambria"/>
          <w:i/>
          <w:sz w:val="24"/>
          <w:szCs w:val="24"/>
          <w:lang w:val="es-EC"/>
        </w:rPr>
        <w:t xml:space="preserve"> el AHH</w:t>
      </w:r>
      <w:r w:rsidR="00C752F5" w:rsidRPr="00AA5258">
        <w:rPr>
          <w:rFonts w:ascii="Cambria" w:hAnsi="Cambria"/>
          <w:i/>
          <w:sz w:val="24"/>
          <w:szCs w:val="24"/>
          <w:lang w:val="es-EC"/>
        </w:rPr>
        <w:t>Y</w:t>
      </w:r>
      <w:r w:rsidR="006C28E2" w:rsidRPr="00AA5258">
        <w:rPr>
          <w:rFonts w:ascii="Cambria" w:hAnsi="Cambria"/>
          <w:i/>
          <w:sz w:val="24"/>
          <w:szCs w:val="24"/>
          <w:lang w:val="es-EC"/>
        </w:rPr>
        <w:t xml:space="preserve">C “Nuevo San Pablo” </w:t>
      </w:r>
      <w:r w:rsidR="007D1A03" w:rsidRPr="00AA5258">
        <w:rPr>
          <w:rFonts w:ascii="Cambria" w:hAnsi="Cambria"/>
          <w:i/>
          <w:sz w:val="24"/>
          <w:szCs w:val="24"/>
          <w:lang w:val="es-EC"/>
        </w:rPr>
        <w:t xml:space="preserve">en general </w:t>
      </w:r>
      <w:r w:rsidR="006C28E2" w:rsidRPr="00AA5258">
        <w:rPr>
          <w:rFonts w:ascii="Cambria" w:hAnsi="Cambria"/>
          <w:i/>
          <w:sz w:val="24"/>
          <w:szCs w:val="24"/>
          <w:lang w:val="es-EC"/>
        </w:rPr>
        <w:t xml:space="preserve">presenta </w:t>
      </w:r>
      <w:r w:rsidR="007D1A03" w:rsidRPr="00AA5258">
        <w:rPr>
          <w:rFonts w:ascii="Cambria" w:hAnsi="Cambria"/>
          <w:i/>
          <w:sz w:val="24"/>
          <w:szCs w:val="24"/>
          <w:lang w:val="es-EC"/>
        </w:rPr>
        <w:t xml:space="preserve">un </w:t>
      </w:r>
      <w:r w:rsidR="006C28E2" w:rsidRPr="00AA5258">
        <w:rPr>
          <w:rFonts w:ascii="Cambria" w:hAnsi="Cambria"/>
          <w:b/>
          <w:bCs/>
          <w:i/>
          <w:sz w:val="24"/>
          <w:szCs w:val="24"/>
          <w:u w:val="single"/>
        </w:rPr>
        <w:t>Riesgo Bajo Mitigable</w:t>
      </w:r>
      <w:r w:rsidR="006C28E2" w:rsidRPr="00AA5258">
        <w:rPr>
          <w:rFonts w:ascii="Cambria" w:hAnsi="Cambria"/>
          <w:b/>
          <w:bCs/>
          <w:i/>
          <w:sz w:val="24"/>
          <w:szCs w:val="24"/>
        </w:rPr>
        <w:t xml:space="preserve"> </w:t>
      </w:r>
      <w:r w:rsidR="006C28E2" w:rsidRPr="00AA5258">
        <w:rPr>
          <w:rFonts w:ascii="Cambria" w:hAnsi="Cambria"/>
          <w:i/>
          <w:sz w:val="24"/>
          <w:szCs w:val="24"/>
        </w:rPr>
        <w:t>para todos los lotes</w:t>
      </w:r>
      <w:r w:rsidR="007D1A03" w:rsidRPr="00AA5258">
        <w:rPr>
          <w:rFonts w:ascii="Cambria" w:hAnsi="Cambria"/>
          <w:i/>
          <w:sz w:val="24"/>
          <w:szCs w:val="24"/>
        </w:rPr>
        <w:t xml:space="preserve"> </w:t>
      </w:r>
      <w:r w:rsidR="007D1A03" w:rsidRPr="00AA5258">
        <w:rPr>
          <w:rFonts w:ascii="Cambria" w:hAnsi="Cambria"/>
          <w:i/>
          <w:sz w:val="24"/>
          <w:szCs w:val="24"/>
          <w:lang w:val="es-EC"/>
        </w:rPr>
        <w:t>frente a deslizamientos.</w:t>
      </w:r>
      <w:r w:rsidR="00C752F5" w:rsidRPr="00AA5258">
        <w:rPr>
          <w:rFonts w:ascii="Cambria" w:hAnsi="Cambria"/>
          <w:i/>
          <w:sz w:val="24"/>
          <w:szCs w:val="24"/>
        </w:rPr>
        <w:t>”;</w:t>
      </w:r>
    </w:p>
    <w:p w:rsidR="00627F74" w:rsidRPr="00AA5258" w:rsidRDefault="00627F74" w:rsidP="00AA5258">
      <w:pPr>
        <w:spacing w:after="240" w:line="276" w:lineRule="auto"/>
        <w:ind w:left="705" w:hanging="705"/>
        <w:jc w:val="both"/>
        <w:rPr>
          <w:rFonts w:ascii="Cambria" w:hAnsi="Cambria"/>
          <w:i/>
          <w:sz w:val="24"/>
          <w:szCs w:val="24"/>
        </w:rPr>
      </w:pPr>
      <w:r w:rsidRPr="00AA5258">
        <w:rPr>
          <w:rFonts w:ascii="Cambria" w:hAnsi="Cambria"/>
          <w:b/>
          <w:bCs/>
          <w:sz w:val="24"/>
          <w:szCs w:val="24"/>
        </w:rPr>
        <w:t xml:space="preserve">Que, </w:t>
      </w:r>
      <w:r w:rsidRPr="00AA5258">
        <w:rPr>
          <w:rFonts w:ascii="Cambria" w:hAnsi="Cambria"/>
          <w:bCs/>
          <w:sz w:val="24"/>
          <w:szCs w:val="24"/>
        </w:rPr>
        <w:t>mediante Resolución No. GADDMQ-STVH-DMC-2021-0102-R, de 26 de abril de 2021, el Director Metropolitano de Catastro, resuelve: “</w:t>
      </w:r>
      <w:r w:rsidRPr="00AA5258">
        <w:rPr>
          <w:rFonts w:ascii="Cambria" w:hAnsi="Cambria"/>
          <w:bCs/>
          <w:i/>
          <w:sz w:val="24"/>
          <w:szCs w:val="24"/>
        </w:rPr>
        <w:t xml:space="preserve">Rectificar el error técnico de medida del predio 110222, clave catastral No. 33508-04-001, ubicado en la parroquia Turubamba (antes Chillogallo), Cantón Quito, Provincia de Pichincha, de propiedad del señor Andrés Marcelo Alvear Figueroa y otros, en el cual existe una diferencia de 328,42 m2, quedando por tanto la superficie a regularizarse en </w:t>
      </w:r>
      <w:r w:rsidRPr="00AA5258">
        <w:rPr>
          <w:rFonts w:ascii="Cambria" w:hAnsi="Cambria"/>
          <w:b/>
          <w:bCs/>
          <w:i/>
          <w:sz w:val="24"/>
          <w:szCs w:val="24"/>
        </w:rPr>
        <w:t xml:space="preserve">2460,58m2 </w:t>
      </w:r>
      <w:r w:rsidRPr="00AA5258">
        <w:rPr>
          <w:rFonts w:ascii="Cambria" w:hAnsi="Cambria"/>
          <w:bCs/>
          <w:i/>
          <w:sz w:val="24"/>
          <w:szCs w:val="24"/>
        </w:rPr>
        <w:t>…</w:t>
      </w:r>
      <w:r w:rsidRPr="00AA5258">
        <w:rPr>
          <w:rFonts w:ascii="Cambria" w:hAnsi="Cambria"/>
          <w:bCs/>
          <w:sz w:val="24"/>
          <w:szCs w:val="24"/>
        </w:rPr>
        <w:t>”</w:t>
      </w:r>
      <w:r w:rsidR="001C0375">
        <w:rPr>
          <w:rFonts w:ascii="Cambria" w:hAnsi="Cambria"/>
          <w:bCs/>
          <w:sz w:val="24"/>
          <w:szCs w:val="24"/>
        </w:rPr>
        <w:t>; y,</w:t>
      </w:r>
    </w:p>
    <w:p w:rsidR="00193C7F" w:rsidRPr="00AA5258" w:rsidRDefault="004954F2" w:rsidP="00AA5258">
      <w:pPr>
        <w:autoSpaceDE w:val="0"/>
        <w:autoSpaceDN w:val="0"/>
        <w:adjustRightInd w:val="0"/>
        <w:spacing w:line="276" w:lineRule="auto"/>
        <w:ind w:left="709" w:hanging="709"/>
        <w:jc w:val="both"/>
        <w:rPr>
          <w:rFonts w:ascii="Cambria" w:hAnsi="Cambria"/>
          <w:bCs/>
          <w:i/>
          <w:sz w:val="24"/>
          <w:szCs w:val="24"/>
        </w:rPr>
      </w:pPr>
      <w:r w:rsidRPr="00AA5258">
        <w:rPr>
          <w:rFonts w:ascii="Cambria" w:hAnsi="Cambria"/>
          <w:b/>
          <w:bCs/>
          <w:sz w:val="24"/>
          <w:szCs w:val="24"/>
        </w:rPr>
        <w:t>Que,</w:t>
      </w:r>
      <w:r w:rsidRPr="00AA5258">
        <w:rPr>
          <w:rFonts w:ascii="Cambria" w:hAnsi="Cambria"/>
          <w:b/>
          <w:bCs/>
          <w:sz w:val="24"/>
          <w:szCs w:val="24"/>
        </w:rPr>
        <w:tab/>
      </w:r>
      <w:r w:rsidRPr="00AA5258">
        <w:rPr>
          <w:rFonts w:ascii="Cambria" w:hAnsi="Cambria"/>
          <w:sz w:val="24"/>
          <w:szCs w:val="24"/>
        </w:rPr>
        <w:t>mediante</w:t>
      </w:r>
      <w:r w:rsidR="00C752F5" w:rsidRPr="00AA5258">
        <w:rPr>
          <w:rFonts w:ascii="Cambria" w:hAnsi="Cambria"/>
          <w:bCs/>
          <w:sz w:val="24"/>
          <w:szCs w:val="24"/>
        </w:rPr>
        <w:t xml:space="preserve"> Oficio N</w:t>
      </w:r>
      <w:r w:rsidR="000E7947" w:rsidRPr="00AA5258">
        <w:rPr>
          <w:rFonts w:ascii="Cambria" w:hAnsi="Cambria"/>
          <w:bCs/>
          <w:sz w:val="24"/>
          <w:szCs w:val="24"/>
        </w:rPr>
        <w:t>o. STHV-DMPPS-202</w:t>
      </w:r>
      <w:r w:rsidR="007D1A03" w:rsidRPr="00AA5258">
        <w:rPr>
          <w:rFonts w:ascii="Cambria" w:hAnsi="Cambria"/>
          <w:bCs/>
          <w:sz w:val="24"/>
          <w:szCs w:val="24"/>
        </w:rPr>
        <w:t>1</w:t>
      </w:r>
      <w:r w:rsidR="000E7947" w:rsidRPr="00AA5258">
        <w:rPr>
          <w:rFonts w:ascii="Cambria" w:hAnsi="Cambria"/>
          <w:bCs/>
          <w:sz w:val="24"/>
          <w:szCs w:val="24"/>
        </w:rPr>
        <w:t>-0</w:t>
      </w:r>
      <w:r w:rsidR="007D1A03" w:rsidRPr="00AA5258">
        <w:rPr>
          <w:rFonts w:ascii="Cambria" w:hAnsi="Cambria"/>
          <w:bCs/>
          <w:sz w:val="24"/>
          <w:szCs w:val="24"/>
        </w:rPr>
        <w:t>259</w:t>
      </w:r>
      <w:r w:rsidR="000E7947" w:rsidRPr="00AA5258">
        <w:rPr>
          <w:rFonts w:ascii="Cambria" w:hAnsi="Cambria"/>
          <w:bCs/>
          <w:sz w:val="24"/>
          <w:szCs w:val="24"/>
        </w:rPr>
        <w:t xml:space="preserve">-O, de </w:t>
      </w:r>
      <w:r w:rsidR="007D1A03" w:rsidRPr="00AA5258">
        <w:rPr>
          <w:rFonts w:ascii="Cambria" w:hAnsi="Cambria"/>
          <w:bCs/>
          <w:sz w:val="24"/>
          <w:szCs w:val="24"/>
        </w:rPr>
        <w:t>23 de julio de 2021</w:t>
      </w:r>
      <w:r w:rsidR="000E7947" w:rsidRPr="00AA5258">
        <w:rPr>
          <w:rFonts w:ascii="Cambria" w:hAnsi="Cambria"/>
          <w:bCs/>
          <w:sz w:val="24"/>
          <w:szCs w:val="24"/>
        </w:rPr>
        <w:t xml:space="preserve">, </w:t>
      </w:r>
      <w:r w:rsidR="007D1A03" w:rsidRPr="00AA5258">
        <w:rPr>
          <w:rFonts w:ascii="Cambria" w:hAnsi="Cambria"/>
          <w:bCs/>
          <w:sz w:val="24"/>
          <w:szCs w:val="24"/>
        </w:rPr>
        <w:t>el Director Metropolitano de Políticas y Planeamiento del Suelo de la</w:t>
      </w:r>
      <w:r w:rsidR="000E7947" w:rsidRPr="00AA5258">
        <w:rPr>
          <w:rFonts w:ascii="Cambria" w:hAnsi="Cambria"/>
          <w:bCs/>
          <w:sz w:val="24"/>
          <w:szCs w:val="24"/>
        </w:rPr>
        <w:t xml:space="preserve"> Secretaría de Territorio, Hábitat y Vivienda </w:t>
      </w:r>
      <w:r w:rsidR="0096322D" w:rsidRPr="00AA5258">
        <w:rPr>
          <w:rFonts w:ascii="Cambria" w:hAnsi="Cambria"/>
          <w:bCs/>
          <w:sz w:val="24"/>
          <w:szCs w:val="24"/>
        </w:rPr>
        <w:t>r</w:t>
      </w:r>
      <w:r w:rsidR="000E7947" w:rsidRPr="00AA5258">
        <w:rPr>
          <w:rFonts w:ascii="Cambria" w:hAnsi="Cambria"/>
          <w:bCs/>
          <w:sz w:val="24"/>
          <w:szCs w:val="24"/>
        </w:rPr>
        <w:t xml:space="preserve">emite </w:t>
      </w:r>
      <w:r w:rsidR="0096322D" w:rsidRPr="00AA5258">
        <w:rPr>
          <w:rFonts w:ascii="Cambria" w:hAnsi="Cambria"/>
          <w:bCs/>
          <w:sz w:val="24"/>
          <w:szCs w:val="24"/>
        </w:rPr>
        <w:t xml:space="preserve">informe Técnico No. IT-STHV-DMPPS-2021-0084 de 07 de julio de 2021, en el que emite </w:t>
      </w:r>
      <w:r w:rsidR="000E7947" w:rsidRPr="00AA5258">
        <w:rPr>
          <w:rFonts w:ascii="Cambria" w:hAnsi="Cambria"/>
          <w:bCs/>
          <w:sz w:val="24"/>
          <w:szCs w:val="24"/>
        </w:rPr>
        <w:t xml:space="preserve">el criterio de factibilidad de cambio de zonificación indicando lo siguiente: </w:t>
      </w:r>
      <w:r w:rsidR="00A17B76" w:rsidRPr="00AA5258">
        <w:rPr>
          <w:rFonts w:ascii="Cambria" w:hAnsi="Cambria"/>
          <w:bCs/>
          <w:i/>
          <w:sz w:val="24"/>
          <w:szCs w:val="24"/>
        </w:rPr>
        <w:t>“(…</w:t>
      </w:r>
      <w:r w:rsidR="0096322D" w:rsidRPr="00AA5258">
        <w:rPr>
          <w:rFonts w:ascii="Cambria" w:hAnsi="Cambria"/>
          <w:bCs/>
          <w:i/>
          <w:sz w:val="24"/>
          <w:szCs w:val="24"/>
        </w:rPr>
        <w:t>) solventando las recomendaciones indicadas, considera debe mantener las asignaciones de uso de suelo; por otro lado, la factibilidad de cambio en las ocupación y edificabilidad (zonificación) del Asentamiento Humano de Hecho y Consolidado denominado “NUEVO SAN PABLO DE TURUB</w:t>
      </w:r>
      <w:r w:rsidR="00A17B76" w:rsidRPr="00AA5258">
        <w:rPr>
          <w:rFonts w:ascii="Cambria" w:hAnsi="Cambria"/>
          <w:bCs/>
          <w:i/>
          <w:sz w:val="24"/>
          <w:szCs w:val="24"/>
        </w:rPr>
        <w:t>AMBA</w:t>
      </w:r>
      <w:r w:rsidR="00193C7F" w:rsidRPr="00AA5258">
        <w:rPr>
          <w:rFonts w:ascii="Cambria" w:hAnsi="Cambria"/>
          <w:bCs/>
          <w:i/>
          <w:sz w:val="24"/>
          <w:szCs w:val="24"/>
        </w:rPr>
        <w:t>, considerar los términos que se señalan en el Cuadro No. 2, a fin de continuar con el proceso integral de regularización correspondiente.</w:t>
      </w:r>
    </w:p>
    <w:p w:rsidR="00193C7F" w:rsidRPr="00AA5258" w:rsidRDefault="00193C7F" w:rsidP="00AA5258">
      <w:pPr>
        <w:autoSpaceDE w:val="0"/>
        <w:autoSpaceDN w:val="0"/>
        <w:adjustRightInd w:val="0"/>
        <w:spacing w:line="276" w:lineRule="auto"/>
        <w:ind w:left="709" w:hanging="1"/>
        <w:jc w:val="both"/>
        <w:rPr>
          <w:rFonts w:ascii="Cambria" w:hAnsi="Cambria"/>
          <w:b/>
          <w:bCs/>
          <w:i/>
          <w:sz w:val="22"/>
          <w:szCs w:val="22"/>
        </w:rPr>
      </w:pPr>
      <w:r w:rsidRPr="00AA5258">
        <w:rPr>
          <w:rFonts w:ascii="Cambria" w:hAnsi="Cambria"/>
          <w:b/>
          <w:bCs/>
          <w:i/>
          <w:sz w:val="22"/>
          <w:szCs w:val="22"/>
        </w:rPr>
        <w:t>Cuadro No. 2</w:t>
      </w:r>
    </w:p>
    <w:p w:rsidR="00193C7F" w:rsidRPr="00AA5258" w:rsidRDefault="00193C7F" w:rsidP="00AA5258">
      <w:pPr>
        <w:autoSpaceDE w:val="0"/>
        <w:autoSpaceDN w:val="0"/>
        <w:adjustRightInd w:val="0"/>
        <w:spacing w:line="276" w:lineRule="auto"/>
        <w:ind w:left="709" w:hanging="1"/>
        <w:jc w:val="both"/>
        <w:rPr>
          <w:rFonts w:ascii="Cambria" w:hAnsi="Cambria"/>
          <w:b/>
          <w:bCs/>
          <w:sz w:val="22"/>
          <w:szCs w:val="22"/>
        </w:rPr>
      </w:pPr>
    </w:p>
    <w:tbl>
      <w:tblPr>
        <w:tblStyle w:val="Tablaconcuadrcula"/>
        <w:tblW w:w="0" w:type="auto"/>
        <w:tblInd w:w="709" w:type="dxa"/>
        <w:tblLook w:val="04A0" w:firstRow="1" w:lastRow="0" w:firstColumn="1" w:lastColumn="0" w:noHBand="0" w:noVBand="1"/>
      </w:tblPr>
      <w:tblGrid>
        <w:gridCol w:w="850"/>
        <w:gridCol w:w="1312"/>
        <w:gridCol w:w="909"/>
        <w:gridCol w:w="1285"/>
        <w:gridCol w:w="1312"/>
        <w:gridCol w:w="1117"/>
        <w:gridCol w:w="1285"/>
      </w:tblGrid>
      <w:tr w:rsidR="00193C7F" w:rsidRPr="00AA5258" w:rsidTr="00193C7F">
        <w:tc>
          <w:tcPr>
            <w:tcW w:w="848" w:type="dxa"/>
            <w:vMerge w:val="restart"/>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Predio No.</w:t>
            </w:r>
          </w:p>
        </w:tc>
        <w:tc>
          <w:tcPr>
            <w:tcW w:w="3498" w:type="dxa"/>
            <w:gridSpan w:val="3"/>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Componente Urbanístico Vigente</w:t>
            </w:r>
          </w:p>
        </w:tc>
        <w:tc>
          <w:tcPr>
            <w:tcW w:w="3724" w:type="dxa"/>
            <w:gridSpan w:val="3"/>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Propuesta</w:t>
            </w:r>
          </w:p>
        </w:tc>
      </w:tr>
      <w:tr w:rsidR="00193C7F" w:rsidRPr="00AA5258" w:rsidTr="00193C7F">
        <w:tc>
          <w:tcPr>
            <w:tcW w:w="848" w:type="dxa"/>
            <w:vMerge/>
          </w:tcPr>
          <w:p w:rsidR="00193C7F" w:rsidRPr="00AA5258" w:rsidRDefault="00193C7F" w:rsidP="00AA5258">
            <w:pPr>
              <w:autoSpaceDE w:val="0"/>
              <w:autoSpaceDN w:val="0"/>
              <w:adjustRightInd w:val="0"/>
              <w:spacing w:line="276" w:lineRule="auto"/>
              <w:jc w:val="both"/>
              <w:rPr>
                <w:rFonts w:ascii="Cambria" w:hAnsi="Cambria"/>
                <w:b/>
                <w:bCs/>
                <w:i/>
                <w:sz w:val="18"/>
                <w:szCs w:val="22"/>
              </w:rPr>
            </w:pPr>
          </w:p>
        </w:tc>
        <w:tc>
          <w:tcPr>
            <w:tcW w:w="1315" w:type="dxa"/>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Clasificación de Suelo Actual</w:t>
            </w:r>
          </w:p>
        </w:tc>
        <w:tc>
          <w:tcPr>
            <w:tcW w:w="894" w:type="dxa"/>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Uso de Suelo Actual</w:t>
            </w:r>
          </w:p>
        </w:tc>
        <w:tc>
          <w:tcPr>
            <w:tcW w:w="1289" w:type="dxa"/>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Zonificación Actual</w:t>
            </w:r>
          </w:p>
        </w:tc>
        <w:tc>
          <w:tcPr>
            <w:tcW w:w="1315" w:type="dxa"/>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Clasificación de Suelo Propuesto</w:t>
            </w:r>
          </w:p>
        </w:tc>
        <w:tc>
          <w:tcPr>
            <w:tcW w:w="1120" w:type="dxa"/>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Uso de Suelo Propuesto</w:t>
            </w:r>
          </w:p>
        </w:tc>
        <w:tc>
          <w:tcPr>
            <w:tcW w:w="1289" w:type="dxa"/>
          </w:tcPr>
          <w:p w:rsidR="00193C7F" w:rsidRPr="00AA5258" w:rsidRDefault="00193C7F" w:rsidP="00AA5258">
            <w:pPr>
              <w:autoSpaceDE w:val="0"/>
              <w:autoSpaceDN w:val="0"/>
              <w:adjustRightInd w:val="0"/>
              <w:spacing w:line="276" w:lineRule="auto"/>
              <w:jc w:val="both"/>
              <w:rPr>
                <w:rFonts w:ascii="Cambria" w:hAnsi="Cambria"/>
                <w:b/>
                <w:bCs/>
                <w:i/>
                <w:sz w:val="18"/>
                <w:szCs w:val="22"/>
              </w:rPr>
            </w:pPr>
            <w:r w:rsidRPr="00AA5258">
              <w:rPr>
                <w:rFonts w:ascii="Cambria" w:hAnsi="Cambria"/>
                <w:b/>
                <w:bCs/>
                <w:i/>
                <w:sz w:val="18"/>
                <w:szCs w:val="22"/>
              </w:rPr>
              <w:t>Zonificación Propuesto</w:t>
            </w:r>
          </w:p>
        </w:tc>
      </w:tr>
      <w:tr w:rsidR="00193C7F" w:rsidRPr="00AA5258" w:rsidTr="00193C7F">
        <w:tc>
          <w:tcPr>
            <w:tcW w:w="848" w:type="dxa"/>
          </w:tcPr>
          <w:p w:rsidR="00193C7F" w:rsidRPr="00AA5258" w:rsidRDefault="00193C7F" w:rsidP="00AA5258">
            <w:pPr>
              <w:autoSpaceDE w:val="0"/>
              <w:autoSpaceDN w:val="0"/>
              <w:adjustRightInd w:val="0"/>
              <w:spacing w:line="276" w:lineRule="auto"/>
              <w:jc w:val="both"/>
              <w:rPr>
                <w:rFonts w:ascii="Cambria" w:hAnsi="Cambria"/>
                <w:bCs/>
                <w:i/>
                <w:szCs w:val="22"/>
              </w:rPr>
            </w:pPr>
            <w:r w:rsidRPr="00AA5258">
              <w:rPr>
                <w:rFonts w:ascii="Cambria" w:hAnsi="Cambria"/>
                <w:bCs/>
                <w:i/>
                <w:szCs w:val="22"/>
              </w:rPr>
              <w:t>110222</w:t>
            </w:r>
          </w:p>
        </w:tc>
        <w:tc>
          <w:tcPr>
            <w:tcW w:w="1315" w:type="dxa"/>
          </w:tcPr>
          <w:p w:rsidR="00193C7F" w:rsidRPr="00AA5258" w:rsidRDefault="00193C7F" w:rsidP="00AA5258">
            <w:pPr>
              <w:autoSpaceDE w:val="0"/>
              <w:autoSpaceDN w:val="0"/>
              <w:adjustRightInd w:val="0"/>
              <w:spacing w:line="276" w:lineRule="auto"/>
              <w:jc w:val="both"/>
              <w:rPr>
                <w:rFonts w:ascii="Cambria" w:hAnsi="Cambria"/>
                <w:bCs/>
                <w:i/>
                <w:szCs w:val="22"/>
              </w:rPr>
            </w:pPr>
            <w:r w:rsidRPr="00AA5258">
              <w:rPr>
                <w:rFonts w:ascii="Cambria" w:hAnsi="Cambria"/>
                <w:bCs/>
                <w:i/>
                <w:szCs w:val="22"/>
              </w:rPr>
              <w:t>(SU) Suelo Urbano</w:t>
            </w:r>
          </w:p>
        </w:tc>
        <w:tc>
          <w:tcPr>
            <w:tcW w:w="894" w:type="dxa"/>
          </w:tcPr>
          <w:p w:rsidR="00193C7F" w:rsidRPr="00AA5258" w:rsidRDefault="00193C7F" w:rsidP="00AA5258">
            <w:pPr>
              <w:autoSpaceDE w:val="0"/>
              <w:autoSpaceDN w:val="0"/>
              <w:adjustRightInd w:val="0"/>
              <w:spacing w:line="276" w:lineRule="auto"/>
              <w:jc w:val="both"/>
              <w:rPr>
                <w:rFonts w:ascii="Cambria" w:hAnsi="Cambria"/>
                <w:bCs/>
                <w:i/>
                <w:szCs w:val="22"/>
              </w:rPr>
            </w:pPr>
            <w:r w:rsidRPr="00AA5258">
              <w:rPr>
                <w:rFonts w:ascii="Cambria" w:hAnsi="Cambria"/>
                <w:bCs/>
                <w:i/>
                <w:szCs w:val="22"/>
              </w:rPr>
              <w:t>(M) Múltiple</w:t>
            </w:r>
          </w:p>
        </w:tc>
        <w:tc>
          <w:tcPr>
            <w:tcW w:w="1289" w:type="dxa"/>
          </w:tcPr>
          <w:p w:rsidR="00193C7F" w:rsidRPr="00AA5258" w:rsidRDefault="00193C7F" w:rsidP="00AA5258">
            <w:pPr>
              <w:autoSpaceDE w:val="0"/>
              <w:autoSpaceDN w:val="0"/>
              <w:adjustRightInd w:val="0"/>
              <w:spacing w:line="276" w:lineRule="auto"/>
              <w:jc w:val="both"/>
              <w:rPr>
                <w:rFonts w:ascii="Cambria" w:hAnsi="Cambria"/>
                <w:bCs/>
                <w:i/>
                <w:szCs w:val="22"/>
              </w:rPr>
            </w:pPr>
            <w:r w:rsidRPr="00AA5258">
              <w:rPr>
                <w:rFonts w:ascii="Cambria" w:hAnsi="Cambria"/>
                <w:bCs/>
                <w:i/>
                <w:szCs w:val="22"/>
              </w:rPr>
              <w:t>A10 (A604-50)</w:t>
            </w:r>
          </w:p>
        </w:tc>
        <w:tc>
          <w:tcPr>
            <w:tcW w:w="1315" w:type="dxa"/>
          </w:tcPr>
          <w:p w:rsidR="00193C7F" w:rsidRPr="00AA5258" w:rsidRDefault="00193C7F" w:rsidP="00AA5258">
            <w:pPr>
              <w:autoSpaceDE w:val="0"/>
              <w:autoSpaceDN w:val="0"/>
              <w:adjustRightInd w:val="0"/>
              <w:spacing w:line="276" w:lineRule="auto"/>
              <w:jc w:val="both"/>
              <w:rPr>
                <w:rFonts w:ascii="Cambria" w:hAnsi="Cambria"/>
                <w:bCs/>
                <w:i/>
                <w:szCs w:val="22"/>
              </w:rPr>
            </w:pPr>
            <w:r w:rsidRPr="00AA5258">
              <w:rPr>
                <w:rFonts w:ascii="Cambria" w:hAnsi="Cambria"/>
                <w:bCs/>
                <w:i/>
                <w:szCs w:val="22"/>
              </w:rPr>
              <w:t>(SU) Suelo Urbano</w:t>
            </w:r>
          </w:p>
        </w:tc>
        <w:tc>
          <w:tcPr>
            <w:tcW w:w="1120" w:type="dxa"/>
          </w:tcPr>
          <w:p w:rsidR="00193C7F" w:rsidRPr="00AA5258" w:rsidRDefault="00193C7F" w:rsidP="00AA5258">
            <w:pPr>
              <w:autoSpaceDE w:val="0"/>
              <w:autoSpaceDN w:val="0"/>
              <w:adjustRightInd w:val="0"/>
              <w:spacing w:line="276" w:lineRule="auto"/>
              <w:jc w:val="both"/>
              <w:rPr>
                <w:rFonts w:ascii="Cambria" w:hAnsi="Cambria"/>
                <w:bCs/>
                <w:i/>
                <w:szCs w:val="22"/>
              </w:rPr>
            </w:pPr>
            <w:r w:rsidRPr="00AA5258">
              <w:rPr>
                <w:rFonts w:ascii="Cambria" w:hAnsi="Cambria"/>
                <w:bCs/>
                <w:i/>
                <w:szCs w:val="22"/>
              </w:rPr>
              <w:t>(M) Múltiple</w:t>
            </w:r>
          </w:p>
        </w:tc>
        <w:tc>
          <w:tcPr>
            <w:tcW w:w="1289" w:type="dxa"/>
          </w:tcPr>
          <w:p w:rsidR="00193C7F" w:rsidRPr="00AA5258" w:rsidRDefault="00193C7F" w:rsidP="00AA5258">
            <w:pPr>
              <w:autoSpaceDE w:val="0"/>
              <w:autoSpaceDN w:val="0"/>
              <w:adjustRightInd w:val="0"/>
              <w:spacing w:line="276" w:lineRule="auto"/>
              <w:jc w:val="both"/>
              <w:rPr>
                <w:rFonts w:ascii="Cambria" w:hAnsi="Cambria"/>
                <w:bCs/>
                <w:i/>
                <w:szCs w:val="22"/>
              </w:rPr>
            </w:pPr>
            <w:r w:rsidRPr="00AA5258">
              <w:rPr>
                <w:rFonts w:ascii="Cambria" w:hAnsi="Cambria"/>
                <w:bCs/>
                <w:i/>
                <w:szCs w:val="22"/>
              </w:rPr>
              <w:t>D5 (D304-80)</w:t>
            </w:r>
          </w:p>
        </w:tc>
      </w:tr>
    </w:tbl>
    <w:p w:rsidR="00193C7F" w:rsidRPr="00AA5258" w:rsidRDefault="00193C7F" w:rsidP="00AA5258">
      <w:pPr>
        <w:autoSpaceDE w:val="0"/>
        <w:autoSpaceDN w:val="0"/>
        <w:adjustRightInd w:val="0"/>
        <w:spacing w:line="276" w:lineRule="auto"/>
        <w:jc w:val="both"/>
        <w:rPr>
          <w:rFonts w:ascii="Cambria" w:hAnsi="Cambria"/>
          <w:b/>
          <w:bCs/>
          <w:sz w:val="22"/>
          <w:szCs w:val="22"/>
        </w:rPr>
      </w:pPr>
    </w:p>
    <w:p w:rsidR="000E7947" w:rsidRPr="00AA5258" w:rsidRDefault="00A17B76" w:rsidP="00AA5258">
      <w:pPr>
        <w:autoSpaceDE w:val="0"/>
        <w:autoSpaceDN w:val="0"/>
        <w:adjustRightInd w:val="0"/>
        <w:spacing w:line="276" w:lineRule="auto"/>
        <w:ind w:left="709" w:hanging="1"/>
        <w:jc w:val="both"/>
        <w:rPr>
          <w:rFonts w:ascii="Cambria" w:hAnsi="Cambria"/>
          <w:bCs/>
          <w:i/>
          <w:sz w:val="22"/>
          <w:szCs w:val="22"/>
        </w:rPr>
      </w:pPr>
      <w:r w:rsidRPr="00AA5258">
        <w:rPr>
          <w:rFonts w:ascii="Cambria" w:hAnsi="Cambria"/>
          <w:bCs/>
          <w:i/>
          <w:sz w:val="22"/>
          <w:szCs w:val="22"/>
        </w:rPr>
        <w:t xml:space="preserve">”. </w:t>
      </w:r>
    </w:p>
    <w:p w:rsidR="004954F2" w:rsidRPr="00AA5258" w:rsidRDefault="004954F2" w:rsidP="00AA5258">
      <w:pPr>
        <w:autoSpaceDE w:val="0"/>
        <w:autoSpaceDN w:val="0"/>
        <w:adjustRightInd w:val="0"/>
        <w:spacing w:line="276" w:lineRule="auto"/>
        <w:ind w:left="709" w:hanging="709"/>
        <w:jc w:val="both"/>
        <w:rPr>
          <w:rFonts w:ascii="Cambria" w:eastAsia="Calibri" w:hAnsi="Cambria"/>
          <w:sz w:val="22"/>
          <w:szCs w:val="22"/>
          <w:lang w:val="es-EC" w:eastAsia="es-EC"/>
        </w:rPr>
      </w:pPr>
    </w:p>
    <w:p w:rsidR="00F312CF" w:rsidRPr="00AA5258" w:rsidRDefault="0092746B" w:rsidP="00AA5258">
      <w:pPr>
        <w:spacing w:after="240" w:line="276" w:lineRule="auto"/>
        <w:jc w:val="both"/>
        <w:rPr>
          <w:rFonts w:ascii="Cambria" w:hAnsi="Cambria"/>
          <w:b/>
          <w:sz w:val="24"/>
          <w:szCs w:val="24"/>
        </w:rPr>
      </w:pPr>
      <w:r w:rsidRPr="00AA5258">
        <w:rPr>
          <w:rFonts w:ascii="Cambria" w:hAnsi="Cambria"/>
          <w:b/>
          <w:sz w:val="24"/>
          <w:szCs w:val="24"/>
        </w:rPr>
        <w:t>En ejercicio de sus atribuciones legales constantes en los artícu</w:t>
      </w:r>
      <w:r w:rsidR="002418AB" w:rsidRPr="00AA5258">
        <w:rPr>
          <w:rFonts w:ascii="Cambria" w:hAnsi="Cambria"/>
          <w:b/>
          <w:sz w:val="24"/>
          <w:szCs w:val="24"/>
        </w:rPr>
        <w:t xml:space="preserve">los 30, 31, 240 numerales 1 y 2 </w:t>
      </w:r>
      <w:r w:rsidRPr="00AA5258">
        <w:rPr>
          <w:rFonts w:ascii="Cambria" w:hAnsi="Cambria"/>
          <w:b/>
          <w:sz w:val="24"/>
          <w:szCs w:val="24"/>
        </w:rPr>
        <w:t>y 266 de la Constituci</w:t>
      </w:r>
      <w:r w:rsidR="001C0375">
        <w:rPr>
          <w:rFonts w:ascii="Cambria" w:hAnsi="Cambria"/>
          <w:b/>
          <w:sz w:val="24"/>
          <w:szCs w:val="24"/>
        </w:rPr>
        <w:t>ón de la República del Ecuador; artículo</w:t>
      </w:r>
      <w:r w:rsidRPr="00AA5258">
        <w:rPr>
          <w:rFonts w:ascii="Cambria" w:hAnsi="Cambria"/>
          <w:b/>
          <w:sz w:val="24"/>
          <w:szCs w:val="24"/>
        </w:rPr>
        <w:t xml:space="preserve"> 84 </w:t>
      </w:r>
      <w:r w:rsidRPr="00AA5258">
        <w:rPr>
          <w:rFonts w:ascii="Cambria" w:hAnsi="Cambria"/>
          <w:b/>
          <w:sz w:val="24"/>
          <w:szCs w:val="24"/>
        </w:rPr>
        <w:lastRenderedPageBreak/>
        <w:t xml:space="preserve">literal c), </w:t>
      </w:r>
      <w:r w:rsidR="001C0375">
        <w:rPr>
          <w:rFonts w:ascii="Cambria" w:hAnsi="Cambria"/>
          <w:b/>
          <w:sz w:val="24"/>
          <w:szCs w:val="24"/>
        </w:rPr>
        <w:t xml:space="preserve">artículo </w:t>
      </w:r>
      <w:r w:rsidRPr="00AA5258">
        <w:rPr>
          <w:rFonts w:ascii="Cambria" w:hAnsi="Cambria"/>
          <w:b/>
          <w:sz w:val="24"/>
          <w:szCs w:val="24"/>
        </w:rPr>
        <w:t xml:space="preserve">87 literales a) y x); </w:t>
      </w:r>
      <w:r w:rsidR="001C0375">
        <w:rPr>
          <w:rFonts w:ascii="Cambria" w:hAnsi="Cambria"/>
          <w:b/>
          <w:sz w:val="24"/>
          <w:szCs w:val="24"/>
        </w:rPr>
        <w:t>artículo</w:t>
      </w:r>
      <w:r w:rsidR="001C0375" w:rsidRPr="00AA5258">
        <w:rPr>
          <w:rFonts w:ascii="Cambria" w:hAnsi="Cambria"/>
          <w:b/>
          <w:sz w:val="24"/>
          <w:szCs w:val="24"/>
        </w:rPr>
        <w:t xml:space="preserve"> </w:t>
      </w:r>
      <w:r w:rsidRPr="00AA5258">
        <w:rPr>
          <w:rFonts w:ascii="Cambria" w:hAnsi="Cambria"/>
          <w:b/>
          <w:sz w:val="24"/>
          <w:szCs w:val="24"/>
        </w:rPr>
        <w:t>322 del Código Orgánico de Organización Territorial Autonomía y Descentralización;</w:t>
      </w:r>
      <w:r w:rsidR="001C0375" w:rsidRPr="001C0375">
        <w:rPr>
          <w:rFonts w:ascii="Cambria" w:hAnsi="Cambria"/>
          <w:b/>
          <w:sz w:val="24"/>
          <w:szCs w:val="24"/>
        </w:rPr>
        <w:t xml:space="preserve"> </w:t>
      </w:r>
      <w:r w:rsidR="001C0375">
        <w:rPr>
          <w:rFonts w:ascii="Cambria" w:hAnsi="Cambria"/>
          <w:b/>
          <w:sz w:val="24"/>
          <w:szCs w:val="24"/>
        </w:rPr>
        <w:t>artículo</w:t>
      </w:r>
      <w:r w:rsidRPr="00AA5258">
        <w:rPr>
          <w:rFonts w:ascii="Cambria" w:hAnsi="Cambria"/>
          <w:b/>
          <w:sz w:val="24"/>
          <w:szCs w:val="24"/>
        </w:rPr>
        <w:t xml:space="preserve"> 2 numeral 1, y</w:t>
      </w:r>
      <w:r w:rsidR="001C0375" w:rsidRPr="001C0375">
        <w:rPr>
          <w:rFonts w:ascii="Cambria" w:hAnsi="Cambria"/>
          <w:b/>
          <w:sz w:val="24"/>
          <w:szCs w:val="24"/>
        </w:rPr>
        <w:t xml:space="preserve"> </w:t>
      </w:r>
      <w:r w:rsidR="001C0375">
        <w:rPr>
          <w:rFonts w:ascii="Cambria" w:hAnsi="Cambria"/>
          <w:b/>
          <w:sz w:val="24"/>
          <w:szCs w:val="24"/>
        </w:rPr>
        <w:t>artículo</w:t>
      </w:r>
      <w:r w:rsidRPr="00AA5258">
        <w:rPr>
          <w:rFonts w:ascii="Cambria" w:hAnsi="Cambria"/>
          <w:b/>
          <w:sz w:val="24"/>
          <w:szCs w:val="24"/>
        </w:rPr>
        <w:t xml:space="preserve"> 8 numeral 1 de la Ley de Régimen para el D</w:t>
      </w:r>
      <w:r w:rsidR="00CE2F13" w:rsidRPr="00AA5258">
        <w:rPr>
          <w:rFonts w:ascii="Cambria" w:hAnsi="Cambria"/>
          <w:b/>
          <w:sz w:val="24"/>
          <w:szCs w:val="24"/>
        </w:rPr>
        <w:t>istrito Metropolitano de Quito.</w:t>
      </w:r>
    </w:p>
    <w:p w:rsidR="00A0160A" w:rsidRPr="00AA5258" w:rsidRDefault="0092746B" w:rsidP="00AA5258">
      <w:pPr>
        <w:spacing w:after="240" w:line="276" w:lineRule="auto"/>
        <w:jc w:val="center"/>
        <w:rPr>
          <w:rFonts w:ascii="Cambria" w:hAnsi="Cambria"/>
          <w:b/>
          <w:sz w:val="24"/>
          <w:szCs w:val="24"/>
        </w:rPr>
      </w:pPr>
      <w:r w:rsidRPr="00AA5258">
        <w:rPr>
          <w:rFonts w:ascii="Cambria" w:hAnsi="Cambria"/>
          <w:b/>
          <w:sz w:val="24"/>
          <w:szCs w:val="24"/>
        </w:rPr>
        <w:t>EXPIDE LA SIGUIENTE:</w:t>
      </w:r>
    </w:p>
    <w:p w:rsidR="0092746B" w:rsidRPr="00AA5258" w:rsidRDefault="0092746B" w:rsidP="00AA5258">
      <w:pPr>
        <w:spacing w:after="240" w:line="276" w:lineRule="auto"/>
        <w:jc w:val="both"/>
        <w:rPr>
          <w:rFonts w:ascii="Cambria" w:hAnsi="Cambria"/>
          <w:sz w:val="24"/>
          <w:szCs w:val="24"/>
        </w:rPr>
      </w:pPr>
      <w:r w:rsidRPr="00AA5258">
        <w:rPr>
          <w:rFonts w:ascii="Cambria" w:hAnsi="Cambria"/>
          <w:b/>
          <w:bCs/>
          <w:sz w:val="24"/>
          <w:szCs w:val="24"/>
        </w:rPr>
        <w:t>ORDENANZA QUE APRUEBA E</w:t>
      </w:r>
      <w:r w:rsidRPr="00AA5258">
        <w:rPr>
          <w:rFonts w:ascii="Cambria" w:hAnsi="Cambria"/>
          <w:b/>
          <w:bCs/>
          <w:color w:val="000000"/>
          <w:sz w:val="24"/>
          <w:szCs w:val="24"/>
        </w:rPr>
        <w:t>L P</w:t>
      </w:r>
      <w:r w:rsidR="000E0D0E" w:rsidRPr="00AA5258">
        <w:rPr>
          <w:rFonts w:ascii="Cambria" w:hAnsi="Cambria"/>
          <w:b/>
          <w:bCs/>
          <w:color w:val="000000"/>
          <w:sz w:val="24"/>
          <w:szCs w:val="24"/>
        </w:rPr>
        <w:t>ROCESO INTEGRAL DE REGULARIZACIÓ</w:t>
      </w:r>
      <w:r w:rsidRPr="00AA5258">
        <w:rPr>
          <w:rFonts w:ascii="Cambria" w:hAnsi="Cambria"/>
          <w:b/>
          <w:bCs/>
          <w:color w:val="000000"/>
          <w:sz w:val="24"/>
          <w:szCs w:val="24"/>
        </w:rPr>
        <w:t>N DEL ASENTAMIENTO</w:t>
      </w:r>
      <w:r w:rsidRPr="00AA5258">
        <w:rPr>
          <w:rFonts w:ascii="Cambria" w:hAnsi="Cambria"/>
          <w:b/>
          <w:bCs/>
          <w:color w:val="FF0000"/>
          <w:sz w:val="24"/>
          <w:szCs w:val="24"/>
        </w:rPr>
        <w:t xml:space="preserve"> </w:t>
      </w:r>
      <w:r w:rsidRPr="00AA5258">
        <w:rPr>
          <w:rFonts w:ascii="Cambria" w:hAnsi="Cambria"/>
          <w:b/>
          <w:bCs/>
          <w:sz w:val="24"/>
          <w:szCs w:val="24"/>
        </w:rPr>
        <w:t xml:space="preserve">HUMANO </w:t>
      </w:r>
      <w:r w:rsidR="000B0DCD" w:rsidRPr="00AA5258">
        <w:rPr>
          <w:rFonts w:ascii="Cambria" w:hAnsi="Cambria"/>
          <w:b/>
          <w:bCs/>
          <w:sz w:val="24"/>
          <w:szCs w:val="24"/>
        </w:rPr>
        <w:t>DE HECHO Y CONSOLIDADO DE INTERÉ</w:t>
      </w:r>
      <w:r w:rsidRPr="00AA5258">
        <w:rPr>
          <w:rFonts w:ascii="Cambria" w:hAnsi="Cambria"/>
          <w:b/>
          <w:bCs/>
          <w:sz w:val="24"/>
          <w:szCs w:val="24"/>
        </w:rPr>
        <w:t xml:space="preserve">S SOCIAL DENOMINADO </w:t>
      </w:r>
      <w:r w:rsidRPr="00AA5258">
        <w:rPr>
          <w:rFonts w:ascii="Cambria" w:hAnsi="Cambria"/>
          <w:b/>
          <w:sz w:val="24"/>
          <w:szCs w:val="24"/>
        </w:rPr>
        <w:t>“</w:t>
      </w:r>
      <w:r w:rsidR="0096322D" w:rsidRPr="00AA5258">
        <w:rPr>
          <w:rFonts w:ascii="Cambria" w:hAnsi="Cambria"/>
          <w:b/>
          <w:sz w:val="24"/>
          <w:szCs w:val="24"/>
        </w:rPr>
        <w:t>NUEVO SAN PABLO DE TURUBAMBA</w:t>
      </w:r>
      <w:r w:rsidR="002B2D7D" w:rsidRPr="00AA5258">
        <w:rPr>
          <w:rFonts w:ascii="Cambria" w:hAnsi="Cambria"/>
          <w:b/>
          <w:sz w:val="24"/>
          <w:szCs w:val="24"/>
        </w:rPr>
        <w:t>"</w:t>
      </w:r>
      <w:r w:rsidR="007A5442" w:rsidRPr="00AA5258">
        <w:rPr>
          <w:rFonts w:ascii="Cambria" w:hAnsi="Cambria"/>
          <w:b/>
          <w:sz w:val="24"/>
          <w:szCs w:val="24"/>
        </w:rPr>
        <w:t>, A FAVOR DE SUS COPROPIETARIOS</w:t>
      </w:r>
    </w:p>
    <w:p w:rsidR="0092746B" w:rsidRPr="00AA5258" w:rsidRDefault="0092746B" w:rsidP="00AA5258">
      <w:pPr>
        <w:spacing w:line="276" w:lineRule="auto"/>
        <w:rPr>
          <w:rFonts w:ascii="Cambria" w:hAnsi="Cambria"/>
          <w:sz w:val="24"/>
          <w:szCs w:val="24"/>
        </w:rPr>
      </w:pPr>
    </w:p>
    <w:p w:rsidR="0092746B" w:rsidRPr="00AA5258" w:rsidRDefault="000E0D0E" w:rsidP="00AA5258">
      <w:pPr>
        <w:spacing w:after="240" w:line="276" w:lineRule="auto"/>
        <w:jc w:val="both"/>
        <w:rPr>
          <w:rFonts w:ascii="Cambria" w:hAnsi="Cambria"/>
          <w:b/>
          <w:bCs/>
          <w:color w:val="000000"/>
          <w:sz w:val="24"/>
          <w:szCs w:val="24"/>
        </w:rPr>
      </w:pPr>
      <w:r w:rsidRPr="00AA5258">
        <w:rPr>
          <w:rFonts w:ascii="Cambria" w:hAnsi="Cambria"/>
          <w:b/>
          <w:bCs/>
          <w:color w:val="000000"/>
          <w:sz w:val="24"/>
          <w:szCs w:val="24"/>
        </w:rPr>
        <w:t>Artí</w:t>
      </w:r>
      <w:r w:rsidR="0092746B" w:rsidRPr="00AA5258">
        <w:rPr>
          <w:rFonts w:ascii="Cambria" w:hAnsi="Cambria"/>
          <w:b/>
          <w:bCs/>
          <w:color w:val="000000"/>
          <w:sz w:val="24"/>
          <w:szCs w:val="24"/>
        </w:rPr>
        <w:t xml:space="preserve">culo 1.- </w:t>
      </w:r>
      <w:r w:rsidR="004954F2" w:rsidRPr="00AA5258">
        <w:rPr>
          <w:rFonts w:ascii="Cambria" w:hAnsi="Cambria"/>
          <w:b/>
          <w:bCs/>
          <w:color w:val="000000"/>
          <w:sz w:val="24"/>
          <w:szCs w:val="24"/>
        </w:rPr>
        <w:t>Objeto. -</w:t>
      </w:r>
      <w:r w:rsidR="0092746B" w:rsidRPr="00AA5258">
        <w:rPr>
          <w:rFonts w:ascii="Cambria" w:hAnsi="Cambria"/>
          <w:b/>
          <w:bCs/>
          <w:color w:val="000000"/>
          <w:sz w:val="24"/>
          <w:szCs w:val="24"/>
        </w:rPr>
        <w:t xml:space="preserve"> </w:t>
      </w:r>
      <w:r w:rsidR="0092746B" w:rsidRPr="00AA5258">
        <w:rPr>
          <w:rFonts w:ascii="Cambria" w:hAnsi="Cambria"/>
          <w:bCs/>
          <w:color w:val="000000"/>
          <w:sz w:val="24"/>
          <w:szCs w:val="24"/>
        </w:rPr>
        <w:t>La presente ordenanza tiene por objeto reconocer y aprobar el fraccionamiento del predio</w:t>
      </w:r>
      <w:r w:rsidR="00AD097D" w:rsidRPr="00AA5258">
        <w:rPr>
          <w:rFonts w:ascii="Cambria" w:hAnsi="Cambria"/>
          <w:bCs/>
          <w:color w:val="000000"/>
          <w:sz w:val="24"/>
          <w:szCs w:val="24"/>
        </w:rPr>
        <w:t xml:space="preserve"> No.</w:t>
      </w:r>
      <w:r w:rsidR="001A6903" w:rsidRPr="00AA5258">
        <w:rPr>
          <w:rFonts w:ascii="Cambria" w:hAnsi="Cambria"/>
          <w:bCs/>
          <w:color w:val="000000"/>
          <w:sz w:val="24"/>
          <w:szCs w:val="24"/>
        </w:rPr>
        <w:t xml:space="preserve"> </w:t>
      </w:r>
      <w:r w:rsidR="00D85C68" w:rsidRPr="00AA5258">
        <w:rPr>
          <w:rFonts w:ascii="Cambria" w:hAnsi="Cambria"/>
          <w:bCs/>
          <w:color w:val="000000"/>
          <w:sz w:val="24"/>
          <w:szCs w:val="24"/>
        </w:rPr>
        <w:t>110222</w:t>
      </w:r>
      <w:r w:rsidR="001C0375">
        <w:rPr>
          <w:rFonts w:ascii="Cambria" w:hAnsi="Cambria"/>
          <w:bCs/>
          <w:color w:val="000000"/>
          <w:sz w:val="24"/>
          <w:szCs w:val="24"/>
        </w:rPr>
        <w:t xml:space="preserve"> y </w:t>
      </w:r>
      <w:r w:rsidR="00D85C68" w:rsidRPr="00AA5258">
        <w:rPr>
          <w:rFonts w:ascii="Cambria" w:hAnsi="Cambria"/>
          <w:bCs/>
          <w:sz w:val="24"/>
          <w:szCs w:val="24"/>
        </w:rPr>
        <w:t xml:space="preserve">su </w:t>
      </w:r>
      <w:r w:rsidR="00C752F5" w:rsidRPr="00AA5258">
        <w:rPr>
          <w:rFonts w:ascii="Cambria" w:hAnsi="Cambria"/>
          <w:bCs/>
          <w:sz w:val="24"/>
          <w:szCs w:val="24"/>
        </w:rPr>
        <w:t>pasaje</w:t>
      </w:r>
      <w:r w:rsidR="00D85C68" w:rsidRPr="00AA5258">
        <w:rPr>
          <w:rFonts w:ascii="Cambria" w:hAnsi="Cambria"/>
          <w:bCs/>
          <w:sz w:val="24"/>
          <w:szCs w:val="24"/>
        </w:rPr>
        <w:t>,</w:t>
      </w:r>
      <w:r w:rsidR="00D85C68" w:rsidRPr="00AA5258">
        <w:rPr>
          <w:rFonts w:ascii="Cambria" w:hAnsi="Cambria"/>
          <w:bCs/>
          <w:color w:val="000000"/>
          <w:sz w:val="24"/>
          <w:szCs w:val="24"/>
        </w:rPr>
        <w:t xml:space="preserve"> </w:t>
      </w:r>
      <w:r w:rsidR="00D11196" w:rsidRPr="00AA5258">
        <w:rPr>
          <w:rFonts w:ascii="Cambria" w:hAnsi="Cambria"/>
          <w:bCs/>
          <w:color w:val="000000"/>
          <w:sz w:val="24"/>
          <w:szCs w:val="24"/>
        </w:rPr>
        <w:t xml:space="preserve">modificando </w:t>
      </w:r>
      <w:r w:rsidR="0092746B" w:rsidRPr="00AA5258">
        <w:rPr>
          <w:rFonts w:ascii="Cambria" w:hAnsi="Cambria"/>
          <w:bCs/>
          <w:color w:val="000000"/>
          <w:sz w:val="24"/>
          <w:szCs w:val="24"/>
        </w:rPr>
        <w:t>la zonificación</w:t>
      </w:r>
      <w:r w:rsidR="00D11196" w:rsidRPr="00AA5258">
        <w:rPr>
          <w:rFonts w:ascii="Cambria" w:hAnsi="Cambria"/>
          <w:bCs/>
          <w:color w:val="000000"/>
          <w:sz w:val="24"/>
          <w:szCs w:val="24"/>
        </w:rPr>
        <w:t xml:space="preserve"> actual</w:t>
      </w:r>
      <w:r w:rsidR="0092746B" w:rsidRPr="00AA5258">
        <w:rPr>
          <w:rFonts w:ascii="Cambria" w:hAnsi="Cambria"/>
          <w:bCs/>
          <w:color w:val="000000"/>
          <w:sz w:val="24"/>
          <w:szCs w:val="24"/>
        </w:rPr>
        <w:t xml:space="preserve"> sobre </w:t>
      </w:r>
      <w:r w:rsidR="00E86679" w:rsidRPr="00AA5258">
        <w:rPr>
          <w:rFonts w:ascii="Cambria" w:hAnsi="Cambria"/>
          <w:bCs/>
          <w:color w:val="000000"/>
          <w:sz w:val="24"/>
          <w:szCs w:val="24"/>
        </w:rPr>
        <w:t>la</w:t>
      </w:r>
      <w:r w:rsidR="0092746B" w:rsidRPr="00AA5258">
        <w:rPr>
          <w:rFonts w:ascii="Cambria" w:hAnsi="Cambria"/>
          <w:bCs/>
          <w:color w:val="000000"/>
          <w:sz w:val="24"/>
          <w:szCs w:val="24"/>
        </w:rPr>
        <w:t xml:space="preserve"> que se encuentra el asentamiento humano de hecho y consolidado de interés social denominado </w:t>
      </w:r>
      <w:r w:rsidR="0092746B" w:rsidRPr="00AA5258">
        <w:rPr>
          <w:rFonts w:ascii="Cambria" w:hAnsi="Cambria"/>
          <w:color w:val="000000"/>
          <w:sz w:val="24"/>
          <w:szCs w:val="24"/>
        </w:rPr>
        <w:t>“</w:t>
      </w:r>
      <w:r w:rsidR="00D85C68" w:rsidRPr="00AA5258">
        <w:rPr>
          <w:rFonts w:ascii="Cambria" w:hAnsi="Cambria"/>
          <w:sz w:val="24"/>
          <w:szCs w:val="24"/>
        </w:rPr>
        <w:t>Nuevo San Pablo de Turubamba</w:t>
      </w:r>
      <w:r w:rsidR="0092746B" w:rsidRPr="00AA5258">
        <w:rPr>
          <w:rFonts w:ascii="Cambria" w:hAnsi="Cambria"/>
          <w:color w:val="000000"/>
          <w:sz w:val="24"/>
          <w:szCs w:val="24"/>
        </w:rPr>
        <w:t>”</w:t>
      </w:r>
      <w:r w:rsidR="00D11196" w:rsidRPr="00AA5258">
        <w:rPr>
          <w:rFonts w:ascii="Cambria" w:hAnsi="Cambria"/>
          <w:color w:val="000000"/>
          <w:sz w:val="24"/>
          <w:szCs w:val="24"/>
        </w:rPr>
        <w:t xml:space="preserve"> ubicado en la parroquia Turubamba, antes Chillogallo,</w:t>
      </w:r>
      <w:r w:rsidR="0092746B" w:rsidRPr="00AA5258">
        <w:rPr>
          <w:rFonts w:ascii="Cambria" w:hAnsi="Cambria"/>
          <w:color w:val="000000"/>
          <w:sz w:val="24"/>
          <w:szCs w:val="24"/>
        </w:rPr>
        <w:t xml:space="preserve"> </w:t>
      </w:r>
      <w:r w:rsidR="0092746B" w:rsidRPr="00AA5258">
        <w:rPr>
          <w:rFonts w:ascii="Cambria" w:hAnsi="Cambria"/>
          <w:bCs/>
          <w:color w:val="000000"/>
          <w:sz w:val="24"/>
          <w:szCs w:val="24"/>
        </w:rPr>
        <w:t>a favor de sus copropietarios.</w:t>
      </w:r>
    </w:p>
    <w:p w:rsidR="0092746B" w:rsidRPr="00AA5258" w:rsidRDefault="0092746B" w:rsidP="00AA5258">
      <w:pPr>
        <w:spacing w:after="240" w:line="276" w:lineRule="auto"/>
        <w:jc w:val="both"/>
        <w:rPr>
          <w:rFonts w:ascii="Cambria" w:hAnsi="Cambria"/>
          <w:sz w:val="24"/>
          <w:szCs w:val="24"/>
        </w:rPr>
      </w:pPr>
      <w:r w:rsidRPr="00AA5258">
        <w:rPr>
          <w:rFonts w:ascii="Cambria" w:hAnsi="Cambria"/>
          <w:b/>
          <w:bCs/>
          <w:sz w:val="24"/>
          <w:szCs w:val="24"/>
        </w:rPr>
        <w:t xml:space="preserve">Artículo 2.- De los planos y documentos presentados.- </w:t>
      </w:r>
      <w:r w:rsidRPr="00AA5258">
        <w:rPr>
          <w:rFonts w:ascii="Cambria" w:hAnsi="Cambria"/>
          <w:sz w:val="24"/>
          <w:szCs w:val="24"/>
        </w:rPr>
        <w:t>Los planos y documentos presentados para la aprobación del presente acto normativo son de exclusiva responsabilidad del proyectista y de los copropietarios del asentamiento humano de hecho y consolidado de interés social denominado “</w:t>
      </w:r>
      <w:r w:rsidR="00D85C68" w:rsidRPr="00AA5258">
        <w:rPr>
          <w:rFonts w:ascii="Cambria" w:hAnsi="Cambria"/>
          <w:sz w:val="24"/>
          <w:szCs w:val="24"/>
        </w:rPr>
        <w:t>Nuevo San Pablo de Turubamba</w:t>
      </w:r>
      <w:r w:rsidR="00002F94" w:rsidRPr="00AA5258">
        <w:rPr>
          <w:rFonts w:ascii="Cambria" w:hAnsi="Cambria"/>
          <w:sz w:val="24"/>
          <w:szCs w:val="24"/>
        </w:rPr>
        <w:t xml:space="preserve">” </w:t>
      </w:r>
      <w:r w:rsidRPr="00AA5258">
        <w:rPr>
          <w:rFonts w:ascii="Cambria" w:hAnsi="Cambria"/>
          <w:sz w:val="24"/>
          <w:szCs w:val="24"/>
        </w:rPr>
        <w:t>y de los funcionarios municipales que revisaron los planos y los documentos legales y/o emitieron los informes técnicos habilitantes de este procedimiento de regularización, salvo que estos hayan sido inducidos al engaño o al error.</w:t>
      </w:r>
    </w:p>
    <w:p w:rsidR="0092746B" w:rsidRPr="00AA5258" w:rsidRDefault="0092746B" w:rsidP="00AA5258">
      <w:pPr>
        <w:spacing w:after="240" w:line="276" w:lineRule="auto"/>
        <w:jc w:val="both"/>
        <w:rPr>
          <w:rFonts w:ascii="Cambria" w:hAnsi="Cambria"/>
          <w:sz w:val="24"/>
          <w:szCs w:val="24"/>
        </w:rPr>
      </w:pPr>
      <w:r w:rsidRPr="00AA5258">
        <w:rPr>
          <w:rFonts w:ascii="Cambria" w:hAnsi="Cambria"/>
          <w:sz w:val="24"/>
          <w:szCs w:val="24"/>
        </w:rPr>
        <w:t>En caso de comprobarse ocultación o falsedad en planos, datos, documentos, o de existir reclamos de terceros afectados, será de exclusiva responsabilidad del técnico y de los copropietarios del predio.</w:t>
      </w:r>
    </w:p>
    <w:p w:rsidR="0092746B" w:rsidRPr="00AA5258" w:rsidRDefault="0092746B" w:rsidP="00AA5258">
      <w:pPr>
        <w:spacing w:after="240" w:line="276" w:lineRule="auto"/>
        <w:jc w:val="both"/>
        <w:rPr>
          <w:rFonts w:ascii="Cambria" w:hAnsi="Cambria"/>
          <w:sz w:val="24"/>
          <w:szCs w:val="24"/>
        </w:rPr>
      </w:pPr>
      <w:r w:rsidRPr="00AA5258">
        <w:rPr>
          <w:rFonts w:ascii="Cambria" w:hAnsi="Cambria"/>
          <w:sz w:val="24"/>
          <w:szCs w:val="24"/>
        </w:rPr>
        <w:t>Las dimensiones y superficies de los lotes son las determinadas en el plano aprobatorio que forma parte integrante de esta Ordenanza.</w:t>
      </w:r>
    </w:p>
    <w:p w:rsidR="0092746B" w:rsidRPr="00AA5258" w:rsidRDefault="0092746B" w:rsidP="00AA5258">
      <w:pPr>
        <w:spacing w:after="240" w:line="276" w:lineRule="auto"/>
        <w:jc w:val="both"/>
        <w:rPr>
          <w:rFonts w:ascii="Cambria" w:hAnsi="Cambria"/>
          <w:sz w:val="24"/>
          <w:szCs w:val="24"/>
        </w:rPr>
      </w:pPr>
      <w:r w:rsidRPr="00AA5258">
        <w:rPr>
          <w:rFonts w:ascii="Cambria" w:hAnsi="Cambria"/>
          <w:sz w:val="24"/>
          <w:szCs w:val="24"/>
        </w:rPr>
        <w:t>Los copropietarios del asentamiento humano de hecho y consolidado de interés social denominado “</w:t>
      </w:r>
      <w:r w:rsidR="00D85C68" w:rsidRPr="00AA5258">
        <w:rPr>
          <w:rFonts w:ascii="Cambria" w:hAnsi="Cambria"/>
          <w:sz w:val="24"/>
          <w:szCs w:val="24"/>
        </w:rPr>
        <w:t>Nuevo San Pablo de Turubamba</w:t>
      </w:r>
      <w:r w:rsidR="00002F94" w:rsidRPr="00AA5258">
        <w:rPr>
          <w:rFonts w:ascii="Cambria" w:hAnsi="Cambria"/>
          <w:sz w:val="24"/>
          <w:szCs w:val="24"/>
        </w:rPr>
        <w:t>"</w:t>
      </w:r>
      <w:r w:rsidR="00850F7A" w:rsidRPr="00AA5258">
        <w:rPr>
          <w:rFonts w:ascii="Cambria" w:hAnsi="Cambria"/>
          <w:sz w:val="24"/>
          <w:szCs w:val="24"/>
        </w:rPr>
        <w:t xml:space="preserve"> </w:t>
      </w:r>
      <w:r w:rsidRPr="00AA5258">
        <w:rPr>
          <w:rFonts w:ascii="Cambria" w:hAnsi="Cambria"/>
          <w:sz w:val="24"/>
          <w:szCs w:val="24"/>
        </w:rPr>
        <w:t>se comprometen a respetar las características de los lotes establecidas en el plano y en este instrumento; por tanto, no podrán fraccionarlos o dividirlos.</w:t>
      </w:r>
    </w:p>
    <w:p w:rsidR="0092746B" w:rsidRPr="00AA5258" w:rsidRDefault="0092746B" w:rsidP="00AA5258">
      <w:pPr>
        <w:spacing w:after="240" w:line="276" w:lineRule="auto"/>
        <w:jc w:val="both"/>
        <w:rPr>
          <w:rFonts w:ascii="Cambria" w:hAnsi="Cambria"/>
          <w:sz w:val="24"/>
          <w:szCs w:val="24"/>
        </w:rPr>
      </w:pPr>
      <w:r w:rsidRPr="00AA5258">
        <w:rPr>
          <w:rFonts w:ascii="Cambria" w:hAnsi="Cambria"/>
          <w:sz w:val="24"/>
          <w:szCs w:val="24"/>
        </w:rPr>
        <w:lastRenderedPageBreak/>
        <w:t xml:space="preserve">El incumplimiento de lo dispuesto en la presente Ordenanza y en la normativa metropolitana y nacional vigente al respecto, dará lugar a la imposición de las sanciones correspondientes. </w:t>
      </w:r>
    </w:p>
    <w:p w:rsidR="0092746B" w:rsidRDefault="0092746B" w:rsidP="00AA5258">
      <w:pPr>
        <w:spacing w:after="240" w:line="276" w:lineRule="auto"/>
        <w:jc w:val="both"/>
        <w:rPr>
          <w:rFonts w:ascii="Cambria" w:hAnsi="Cambria"/>
          <w:sz w:val="24"/>
          <w:szCs w:val="24"/>
        </w:rPr>
      </w:pPr>
      <w:r w:rsidRPr="00AA5258">
        <w:rPr>
          <w:rFonts w:ascii="Cambria" w:hAnsi="Cambria"/>
          <w:b/>
          <w:bCs/>
          <w:sz w:val="24"/>
          <w:szCs w:val="24"/>
        </w:rPr>
        <w:t xml:space="preserve">Artículo 3.- Declaratoria de interés </w:t>
      </w:r>
      <w:r w:rsidR="00654DCD" w:rsidRPr="00AA5258">
        <w:rPr>
          <w:rFonts w:ascii="Cambria" w:hAnsi="Cambria"/>
          <w:b/>
          <w:bCs/>
          <w:sz w:val="24"/>
          <w:szCs w:val="24"/>
        </w:rPr>
        <w:t xml:space="preserve">social. </w:t>
      </w:r>
      <w:r w:rsidR="00193C7F" w:rsidRPr="00AA5258">
        <w:rPr>
          <w:rFonts w:ascii="Cambria" w:hAnsi="Cambria"/>
          <w:b/>
          <w:bCs/>
          <w:sz w:val="24"/>
          <w:szCs w:val="24"/>
        </w:rPr>
        <w:t>–</w:t>
      </w:r>
      <w:r w:rsidRPr="00AA5258">
        <w:rPr>
          <w:rFonts w:ascii="Cambria" w:hAnsi="Cambria"/>
          <w:b/>
          <w:bCs/>
          <w:sz w:val="24"/>
          <w:szCs w:val="24"/>
        </w:rPr>
        <w:t xml:space="preserve"> </w:t>
      </w:r>
      <w:r w:rsidR="00193C7F" w:rsidRPr="00AA5258">
        <w:rPr>
          <w:rFonts w:ascii="Cambria" w:hAnsi="Cambria"/>
          <w:sz w:val="24"/>
          <w:szCs w:val="24"/>
        </w:rPr>
        <w:t>De conformidad con la normativa vigente y p</w:t>
      </w:r>
      <w:r w:rsidRPr="00AA5258">
        <w:rPr>
          <w:rFonts w:ascii="Cambria" w:hAnsi="Cambria"/>
          <w:sz w:val="24"/>
          <w:szCs w:val="24"/>
        </w:rPr>
        <w:t>or las condiciones del asentamiento humano de hecho y consolidado se lo aprueba considerándolo de interés social.</w:t>
      </w:r>
    </w:p>
    <w:p w:rsidR="00AA5258" w:rsidRDefault="00AA5258" w:rsidP="00AA5258">
      <w:pPr>
        <w:spacing w:after="240" w:line="276" w:lineRule="auto"/>
        <w:jc w:val="both"/>
        <w:rPr>
          <w:rFonts w:ascii="Cambria" w:hAnsi="Cambria"/>
          <w:sz w:val="24"/>
          <w:szCs w:val="24"/>
        </w:rPr>
      </w:pPr>
    </w:p>
    <w:p w:rsidR="00AA5258" w:rsidRPr="00AA5258" w:rsidRDefault="00AA5258" w:rsidP="00AA5258">
      <w:pPr>
        <w:spacing w:after="240" w:line="276" w:lineRule="auto"/>
        <w:jc w:val="both"/>
        <w:rPr>
          <w:rFonts w:ascii="Cambria" w:hAnsi="Cambria"/>
          <w:sz w:val="24"/>
          <w:szCs w:val="24"/>
        </w:rPr>
      </w:pPr>
    </w:p>
    <w:p w:rsidR="0092746B" w:rsidRPr="00AA5258" w:rsidRDefault="0092746B" w:rsidP="00AA5258">
      <w:pPr>
        <w:spacing w:after="240" w:line="276" w:lineRule="auto"/>
        <w:jc w:val="both"/>
        <w:rPr>
          <w:rFonts w:ascii="Cambria" w:hAnsi="Cambria"/>
          <w:bCs/>
          <w:sz w:val="24"/>
          <w:szCs w:val="24"/>
        </w:rPr>
      </w:pPr>
      <w:r w:rsidRPr="00AA5258">
        <w:rPr>
          <w:rFonts w:ascii="Cambria" w:hAnsi="Cambria"/>
          <w:b/>
          <w:bCs/>
          <w:sz w:val="24"/>
          <w:szCs w:val="24"/>
        </w:rPr>
        <w:t>Artículo 4.-</w:t>
      </w:r>
      <w:r w:rsidRPr="00AA5258">
        <w:rPr>
          <w:rFonts w:ascii="Cambria" w:hAnsi="Cambria"/>
          <w:bCs/>
          <w:sz w:val="24"/>
          <w:szCs w:val="24"/>
        </w:rPr>
        <w:t xml:space="preserve"> </w:t>
      </w:r>
      <w:r w:rsidRPr="00AA5258">
        <w:rPr>
          <w:rFonts w:ascii="Cambria" w:hAnsi="Cambria"/>
          <w:b/>
          <w:bCs/>
          <w:sz w:val="24"/>
          <w:szCs w:val="24"/>
        </w:rPr>
        <w:t xml:space="preserve">Especificaciones </w:t>
      </w:r>
      <w:r w:rsidR="00654DCD" w:rsidRPr="00AA5258">
        <w:rPr>
          <w:rFonts w:ascii="Cambria" w:hAnsi="Cambria"/>
          <w:b/>
          <w:bCs/>
          <w:sz w:val="24"/>
          <w:szCs w:val="24"/>
        </w:rPr>
        <w:t>técnicas. -</w:t>
      </w:r>
    </w:p>
    <w:tbl>
      <w:tblPr>
        <w:tblW w:w="8874" w:type="dxa"/>
        <w:tblInd w:w="55" w:type="dxa"/>
        <w:tblCellMar>
          <w:left w:w="70" w:type="dxa"/>
          <w:right w:w="70" w:type="dxa"/>
        </w:tblCellMar>
        <w:tblLook w:val="04A0" w:firstRow="1" w:lastRow="0" w:firstColumn="1" w:lastColumn="0" w:noHBand="0" w:noVBand="1"/>
      </w:tblPr>
      <w:tblGrid>
        <w:gridCol w:w="3479"/>
        <w:gridCol w:w="5395"/>
      </w:tblGrid>
      <w:tr w:rsidR="007936F8" w:rsidRPr="00AA5258" w:rsidTr="00193C7F">
        <w:trPr>
          <w:trHeight w:val="315"/>
        </w:trPr>
        <w:tc>
          <w:tcPr>
            <w:tcW w:w="3479" w:type="dxa"/>
            <w:tcBorders>
              <w:top w:val="single" w:sz="8" w:space="0" w:color="000000"/>
              <w:left w:val="single" w:sz="8" w:space="0" w:color="000000"/>
              <w:bottom w:val="single" w:sz="8" w:space="0" w:color="000000"/>
              <w:right w:val="single" w:sz="8" w:space="0" w:color="000000"/>
            </w:tcBorders>
            <w:vAlign w:val="center"/>
            <w:hideMark/>
          </w:tcPr>
          <w:p w:rsidR="007936F8" w:rsidRPr="00AA5258" w:rsidRDefault="001C0375" w:rsidP="00AA5258">
            <w:pPr>
              <w:spacing w:line="276" w:lineRule="auto"/>
              <w:rPr>
                <w:rFonts w:ascii="Cambria" w:hAnsi="Cambria"/>
                <w:b/>
                <w:bCs/>
                <w:color w:val="000000"/>
                <w:sz w:val="24"/>
                <w:szCs w:val="24"/>
              </w:rPr>
            </w:pPr>
            <w:r>
              <w:rPr>
                <w:rFonts w:ascii="Cambria" w:hAnsi="Cambria"/>
                <w:b/>
                <w:bCs/>
                <w:color w:val="000000"/>
                <w:sz w:val="24"/>
                <w:szCs w:val="24"/>
              </w:rPr>
              <w:t>No. de Predio</w:t>
            </w:r>
          </w:p>
        </w:tc>
        <w:tc>
          <w:tcPr>
            <w:tcW w:w="5395" w:type="dxa"/>
            <w:tcBorders>
              <w:top w:val="single" w:sz="8" w:space="0" w:color="000000"/>
              <w:left w:val="nil"/>
              <w:bottom w:val="single" w:sz="8" w:space="0" w:color="000000"/>
              <w:right w:val="single" w:sz="8" w:space="0" w:color="000000"/>
            </w:tcBorders>
            <w:vAlign w:val="center"/>
            <w:hideMark/>
          </w:tcPr>
          <w:p w:rsidR="007936F8" w:rsidRPr="00AA5258" w:rsidRDefault="00D85C68" w:rsidP="00AA5258">
            <w:pPr>
              <w:spacing w:line="276" w:lineRule="auto"/>
              <w:rPr>
                <w:rFonts w:ascii="Cambria" w:hAnsi="Cambria"/>
                <w:color w:val="000000"/>
                <w:sz w:val="24"/>
                <w:szCs w:val="24"/>
              </w:rPr>
            </w:pPr>
            <w:r w:rsidRPr="00AA5258">
              <w:rPr>
                <w:rFonts w:ascii="Cambria" w:hAnsi="Cambria"/>
                <w:color w:val="000000"/>
                <w:sz w:val="24"/>
                <w:szCs w:val="24"/>
              </w:rPr>
              <w:t>110222</w:t>
            </w:r>
          </w:p>
        </w:tc>
      </w:tr>
      <w:tr w:rsidR="007936F8" w:rsidRPr="00AA5258" w:rsidTr="00193C7F">
        <w:trPr>
          <w:trHeight w:val="315"/>
        </w:trPr>
        <w:tc>
          <w:tcPr>
            <w:tcW w:w="3479" w:type="dxa"/>
            <w:tcBorders>
              <w:top w:val="nil"/>
              <w:left w:val="single" w:sz="8" w:space="0" w:color="000000"/>
              <w:bottom w:val="single" w:sz="8" w:space="0" w:color="000000"/>
              <w:right w:val="single" w:sz="8" w:space="0" w:color="000000"/>
            </w:tcBorders>
            <w:vAlign w:val="center"/>
            <w:hideMark/>
          </w:tcPr>
          <w:p w:rsidR="007936F8" w:rsidRPr="00AA5258" w:rsidRDefault="001C0375" w:rsidP="00AA5258">
            <w:pPr>
              <w:spacing w:line="276" w:lineRule="auto"/>
              <w:rPr>
                <w:rFonts w:ascii="Cambria" w:hAnsi="Cambria"/>
                <w:b/>
                <w:bCs/>
                <w:color w:val="000000"/>
                <w:sz w:val="24"/>
                <w:szCs w:val="24"/>
              </w:rPr>
            </w:pPr>
            <w:r>
              <w:rPr>
                <w:rFonts w:ascii="Cambria" w:hAnsi="Cambria"/>
                <w:b/>
                <w:bCs/>
                <w:color w:val="000000"/>
                <w:sz w:val="24"/>
                <w:szCs w:val="24"/>
              </w:rPr>
              <w:t>Zonificación</w:t>
            </w:r>
          </w:p>
        </w:tc>
        <w:tc>
          <w:tcPr>
            <w:tcW w:w="5395" w:type="dxa"/>
            <w:tcBorders>
              <w:top w:val="nil"/>
              <w:left w:val="nil"/>
              <w:bottom w:val="single" w:sz="8" w:space="0" w:color="000000"/>
              <w:right w:val="single" w:sz="8" w:space="0" w:color="000000"/>
            </w:tcBorders>
            <w:vAlign w:val="center"/>
            <w:hideMark/>
          </w:tcPr>
          <w:p w:rsidR="007936F8" w:rsidRPr="00AA5258" w:rsidRDefault="0021001A" w:rsidP="00AA5258">
            <w:pPr>
              <w:spacing w:line="276" w:lineRule="auto"/>
              <w:rPr>
                <w:rFonts w:ascii="Cambria" w:hAnsi="Cambria"/>
                <w:color w:val="000000"/>
                <w:sz w:val="24"/>
                <w:szCs w:val="24"/>
                <w:lang w:val="en-US"/>
              </w:rPr>
            </w:pPr>
            <w:r w:rsidRPr="00AA5258">
              <w:rPr>
                <w:rFonts w:ascii="Cambria" w:hAnsi="Cambria"/>
                <w:color w:val="000000"/>
                <w:sz w:val="24"/>
                <w:szCs w:val="24"/>
                <w:lang w:val="en-US"/>
              </w:rPr>
              <w:t xml:space="preserve">A10 </w:t>
            </w:r>
            <w:r w:rsidR="007936F8" w:rsidRPr="00AA5258">
              <w:rPr>
                <w:rFonts w:ascii="Cambria" w:hAnsi="Cambria"/>
                <w:color w:val="000000"/>
                <w:sz w:val="24"/>
                <w:szCs w:val="24"/>
                <w:lang w:val="en-US"/>
              </w:rPr>
              <w:t>(</w:t>
            </w:r>
            <w:r w:rsidRPr="00AA5258">
              <w:rPr>
                <w:rFonts w:ascii="Cambria" w:hAnsi="Cambria"/>
                <w:color w:val="000000"/>
                <w:sz w:val="24"/>
                <w:szCs w:val="24"/>
                <w:lang w:val="en-US"/>
              </w:rPr>
              <w:t>A6</w:t>
            </w:r>
            <w:r w:rsidR="00CC3A1E" w:rsidRPr="00AA5258">
              <w:rPr>
                <w:rFonts w:ascii="Cambria" w:hAnsi="Cambria"/>
                <w:color w:val="000000"/>
                <w:sz w:val="24"/>
                <w:szCs w:val="24"/>
                <w:lang w:val="en-US"/>
              </w:rPr>
              <w:t>04</w:t>
            </w:r>
            <w:r w:rsidR="007936F8" w:rsidRPr="00AA5258">
              <w:rPr>
                <w:rFonts w:ascii="Cambria" w:hAnsi="Cambria"/>
                <w:color w:val="000000"/>
                <w:sz w:val="24"/>
                <w:szCs w:val="24"/>
                <w:lang w:val="en-US"/>
              </w:rPr>
              <w:t>-</w:t>
            </w:r>
            <w:r w:rsidRPr="00AA5258">
              <w:rPr>
                <w:rFonts w:ascii="Cambria" w:hAnsi="Cambria"/>
                <w:color w:val="000000"/>
                <w:sz w:val="24"/>
                <w:szCs w:val="24"/>
                <w:lang w:val="en-US"/>
              </w:rPr>
              <w:t>5</w:t>
            </w:r>
            <w:r w:rsidR="007936F8" w:rsidRPr="00AA5258">
              <w:rPr>
                <w:rFonts w:ascii="Cambria" w:hAnsi="Cambria"/>
                <w:color w:val="000000"/>
                <w:sz w:val="24"/>
                <w:szCs w:val="24"/>
                <w:lang w:val="en-US"/>
              </w:rPr>
              <w:t>0)</w:t>
            </w:r>
          </w:p>
        </w:tc>
      </w:tr>
      <w:tr w:rsidR="007936F8" w:rsidRPr="00AA5258" w:rsidTr="00193C7F">
        <w:trPr>
          <w:trHeight w:val="315"/>
        </w:trPr>
        <w:tc>
          <w:tcPr>
            <w:tcW w:w="3479" w:type="dxa"/>
            <w:tcBorders>
              <w:top w:val="nil"/>
              <w:left w:val="single" w:sz="8" w:space="0" w:color="000000"/>
              <w:bottom w:val="single" w:sz="8" w:space="0" w:color="000000"/>
              <w:right w:val="single" w:sz="8" w:space="0" w:color="000000"/>
            </w:tcBorders>
            <w:vAlign w:val="center"/>
            <w:hideMark/>
          </w:tcPr>
          <w:p w:rsidR="007936F8" w:rsidRPr="00AA5258" w:rsidRDefault="007936F8" w:rsidP="001C0375">
            <w:pPr>
              <w:spacing w:line="276" w:lineRule="auto"/>
              <w:rPr>
                <w:rFonts w:ascii="Cambria" w:hAnsi="Cambria"/>
                <w:b/>
                <w:bCs/>
                <w:color w:val="000000"/>
                <w:sz w:val="24"/>
                <w:szCs w:val="24"/>
              </w:rPr>
            </w:pPr>
            <w:r w:rsidRPr="00AA5258">
              <w:rPr>
                <w:rFonts w:ascii="Cambria" w:hAnsi="Cambria"/>
                <w:b/>
                <w:bCs/>
                <w:color w:val="000000"/>
                <w:sz w:val="24"/>
                <w:szCs w:val="24"/>
              </w:rPr>
              <w:t>Lote mínimo</w:t>
            </w:r>
          </w:p>
        </w:tc>
        <w:tc>
          <w:tcPr>
            <w:tcW w:w="5395" w:type="dxa"/>
            <w:tcBorders>
              <w:top w:val="nil"/>
              <w:left w:val="nil"/>
              <w:bottom w:val="single" w:sz="8" w:space="0" w:color="000000"/>
              <w:right w:val="single" w:sz="8" w:space="0" w:color="000000"/>
            </w:tcBorders>
            <w:vAlign w:val="center"/>
            <w:hideMark/>
          </w:tcPr>
          <w:p w:rsidR="007936F8" w:rsidRPr="00AA5258" w:rsidRDefault="0021001A" w:rsidP="00AA5258">
            <w:pPr>
              <w:spacing w:line="276" w:lineRule="auto"/>
              <w:rPr>
                <w:rFonts w:ascii="Cambria" w:hAnsi="Cambria"/>
                <w:color w:val="000000"/>
                <w:sz w:val="24"/>
                <w:szCs w:val="24"/>
              </w:rPr>
            </w:pPr>
            <w:r w:rsidRPr="00AA5258">
              <w:rPr>
                <w:rFonts w:ascii="Cambria" w:hAnsi="Cambria"/>
                <w:color w:val="000000"/>
                <w:sz w:val="24"/>
                <w:szCs w:val="24"/>
              </w:rPr>
              <w:t>6</w:t>
            </w:r>
            <w:r w:rsidR="007936F8" w:rsidRPr="00AA5258">
              <w:rPr>
                <w:rFonts w:ascii="Cambria" w:hAnsi="Cambria"/>
                <w:color w:val="000000"/>
                <w:sz w:val="24"/>
                <w:szCs w:val="24"/>
              </w:rPr>
              <w:t>00 m2</w:t>
            </w:r>
          </w:p>
        </w:tc>
      </w:tr>
      <w:tr w:rsidR="00CC3A1E" w:rsidRPr="00AA5258" w:rsidTr="00193C7F">
        <w:trPr>
          <w:trHeight w:val="315"/>
        </w:trPr>
        <w:tc>
          <w:tcPr>
            <w:tcW w:w="3479" w:type="dxa"/>
            <w:tcBorders>
              <w:top w:val="nil"/>
              <w:left w:val="single" w:sz="8" w:space="0" w:color="000000"/>
              <w:bottom w:val="single" w:sz="8" w:space="0" w:color="000000"/>
              <w:right w:val="single" w:sz="8" w:space="0" w:color="000000"/>
            </w:tcBorders>
            <w:vAlign w:val="center"/>
            <w:hideMark/>
          </w:tcPr>
          <w:p w:rsidR="00CC3A1E" w:rsidRPr="00AA5258" w:rsidRDefault="00CC3A1E" w:rsidP="00AA5258">
            <w:pPr>
              <w:spacing w:line="276" w:lineRule="auto"/>
              <w:rPr>
                <w:rFonts w:ascii="Cambria" w:hAnsi="Cambria"/>
                <w:b/>
                <w:bCs/>
                <w:color w:val="000000"/>
                <w:sz w:val="24"/>
                <w:szCs w:val="24"/>
              </w:rPr>
            </w:pPr>
            <w:r w:rsidRPr="00AA5258">
              <w:rPr>
                <w:rFonts w:ascii="Cambria" w:hAnsi="Cambria"/>
                <w:b/>
                <w:bCs/>
                <w:color w:val="000000"/>
                <w:sz w:val="24"/>
                <w:szCs w:val="24"/>
              </w:rPr>
              <w:t>Forma de Ocupación del suelo</w:t>
            </w:r>
          </w:p>
        </w:tc>
        <w:tc>
          <w:tcPr>
            <w:tcW w:w="5395" w:type="dxa"/>
            <w:tcBorders>
              <w:top w:val="nil"/>
              <w:left w:val="nil"/>
              <w:bottom w:val="single" w:sz="8" w:space="0" w:color="000000"/>
              <w:right w:val="single" w:sz="8" w:space="0" w:color="000000"/>
            </w:tcBorders>
            <w:vAlign w:val="center"/>
            <w:hideMark/>
          </w:tcPr>
          <w:p w:rsidR="00CC3A1E" w:rsidRPr="00AA5258" w:rsidRDefault="0021001A" w:rsidP="00AA5258">
            <w:pPr>
              <w:spacing w:line="276" w:lineRule="auto"/>
              <w:rPr>
                <w:rFonts w:ascii="Cambria" w:hAnsi="Cambria"/>
                <w:color w:val="000000"/>
                <w:sz w:val="24"/>
                <w:szCs w:val="24"/>
              </w:rPr>
            </w:pPr>
            <w:r w:rsidRPr="00AA5258">
              <w:rPr>
                <w:rFonts w:ascii="Cambria" w:hAnsi="Cambria"/>
                <w:color w:val="000000"/>
                <w:sz w:val="24"/>
                <w:szCs w:val="24"/>
              </w:rPr>
              <w:t>(A</w:t>
            </w:r>
            <w:r w:rsidR="00CC3A1E" w:rsidRPr="00AA5258">
              <w:rPr>
                <w:rFonts w:ascii="Cambria" w:hAnsi="Cambria"/>
                <w:color w:val="000000"/>
                <w:sz w:val="24"/>
                <w:szCs w:val="24"/>
              </w:rPr>
              <w:t xml:space="preserve">) </w:t>
            </w:r>
            <w:r w:rsidRPr="00AA5258">
              <w:rPr>
                <w:rFonts w:ascii="Cambria" w:hAnsi="Cambria"/>
                <w:color w:val="000000"/>
                <w:sz w:val="24"/>
                <w:szCs w:val="24"/>
              </w:rPr>
              <w:t>Aislada</w:t>
            </w:r>
          </w:p>
        </w:tc>
      </w:tr>
      <w:tr w:rsidR="00CC3A1E" w:rsidRPr="00AA5258" w:rsidTr="00193C7F">
        <w:trPr>
          <w:trHeight w:val="315"/>
        </w:trPr>
        <w:tc>
          <w:tcPr>
            <w:tcW w:w="3479" w:type="dxa"/>
            <w:tcBorders>
              <w:top w:val="nil"/>
              <w:left w:val="single" w:sz="8" w:space="0" w:color="000000"/>
              <w:bottom w:val="single" w:sz="8" w:space="0" w:color="000000"/>
              <w:right w:val="single" w:sz="8" w:space="0" w:color="000000"/>
            </w:tcBorders>
            <w:vAlign w:val="center"/>
            <w:hideMark/>
          </w:tcPr>
          <w:p w:rsidR="00CC3A1E" w:rsidRPr="00AA5258" w:rsidRDefault="001C0375" w:rsidP="00AA5258">
            <w:pPr>
              <w:spacing w:line="276" w:lineRule="auto"/>
              <w:rPr>
                <w:rFonts w:ascii="Cambria" w:hAnsi="Cambria"/>
                <w:b/>
                <w:bCs/>
                <w:color w:val="000000"/>
                <w:sz w:val="24"/>
                <w:szCs w:val="24"/>
              </w:rPr>
            </w:pPr>
            <w:r>
              <w:rPr>
                <w:rFonts w:ascii="Cambria" w:hAnsi="Cambria"/>
                <w:b/>
                <w:bCs/>
                <w:color w:val="000000"/>
                <w:sz w:val="24"/>
                <w:szCs w:val="24"/>
              </w:rPr>
              <w:t>Uso principal del suelo</w:t>
            </w:r>
          </w:p>
        </w:tc>
        <w:tc>
          <w:tcPr>
            <w:tcW w:w="5395" w:type="dxa"/>
            <w:tcBorders>
              <w:top w:val="nil"/>
              <w:left w:val="nil"/>
              <w:bottom w:val="single" w:sz="8" w:space="0" w:color="000000"/>
              <w:right w:val="single" w:sz="8" w:space="0" w:color="000000"/>
            </w:tcBorders>
            <w:vAlign w:val="center"/>
            <w:hideMark/>
          </w:tcPr>
          <w:p w:rsidR="00CC3A1E" w:rsidRPr="00AA5258" w:rsidRDefault="0021001A" w:rsidP="00AA5258">
            <w:pPr>
              <w:spacing w:line="276" w:lineRule="auto"/>
              <w:rPr>
                <w:rFonts w:ascii="Cambria" w:hAnsi="Cambria"/>
                <w:color w:val="000000"/>
                <w:sz w:val="24"/>
                <w:szCs w:val="24"/>
              </w:rPr>
            </w:pPr>
            <w:r w:rsidRPr="00AA5258">
              <w:rPr>
                <w:rFonts w:ascii="Cambria" w:hAnsi="Cambria"/>
                <w:color w:val="000000"/>
                <w:sz w:val="24"/>
                <w:szCs w:val="24"/>
              </w:rPr>
              <w:t>(M</w:t>
            </w:r>
            <w:r w:rsidR="00CC3A1E" w:rsidRPr="00AA5258">
              <w:rPr>
                <w:rFonts w:ascii="Cambria" w:hAnsi="Cambria"/>
                <w:color w:val="000000"/>
                <w:sz w:val="24"/>
                <w:szCs w:val="24"/>
              </w:rPr>
              <w:t xml:space="preserve">) </w:t>
            </w:r>
            <w:r w:rsidRPr="00AA5258">
              <w:rPr>
                <w:rFonts w:ascii="Cambria" w:hAnsi="Cambria"/>
                <w:color w:val="000000"/>
                <w:sz w:val="24"/>
                <w:szCs w:val="24"/>
              </w:rPr>
              <w:t>Múltiple</w:t>
            </w:r>
          </w:p>
        </w:tc>
      </w:tr>
      <w:tr w:rsidR="007B728A" w:rsidRPr="00AA5258" w:rsidTr="00193C7F">
        <w:trPr>
          <w:trHeight w:val="315"/>
        </w:trPr>
        <w:tc>
          <w:tcPr>
            <w:tcW w:w="3479" w:type="dxa"/>
            <w:tcBorders>
              <w:top w:val="nil"/>
              <w:left w:val="single" w:sz="8" w:space="0" w:color="000000"/>
              <w:bottom w:val="single" w:sz="4" w:space="0" w:color="auto"/>
              <w:right w:val="single" w:sz="8" w:space="0" w:color="000000"/>
            </w:tcBorders>
            <w:vAlign w:val="center"/>
            <w:hideMark/>
          </w:tcPr>
          <w:p w:rsidR="007B728A" w:rsidRPr="00AA5258" w:rsidRDefault="001C0375" w:rsidP="00AA5258">
            <w:pPr>
              <w:spacing w:line="276" w:lineRule="auto"/>
              <w:rPr>
                <w:rFonts w:ascii="Cambria" w:hAnsi="Cambria"/>
                <w:b/>
                <w:bCs/>
                <w:color w:val="000000"/>
                <w:sz w:val="24"/>
                <w:szCs w:val="24"/>
              </w:rPr>
            </w:pPr>
            <w:r>
              <w:rPr>
                <w:rFonts w:ascii="Cambria" w:hAnsi="Cambria"/>
                <w:b/>
                <w:bCs/>
                <w:color w:val="000000"/>
                <w:sz w:val="24"/>
                <w:szCs w:val="24"/>
              </w:rPr>
              <w:t>Clasificación del suelo</w:t>
            </w:r>
          </w:p>
        </w:tc>
        <w:tc>
          <w:tcPr>
            <w:tcW w:w="5395" w:type="dxa"/>
            <w:tcBorders>
              <w:top w:val="nil"/>
              <w:left w:val="nil"/>
              <w:bottom w:val="single" w:sz="4" w:space="0" w:color="auto"/>
              <w:right w:val="single" w:sz="8" w:space="0" w:color="000000"/>
            </w:tcBorders>
            <w:vAlign w:val="center"/>
            <w:hideMark/>
          </w:tcPr>
          <w:p w:rsidR="007B728A" w:rsidRPr="00AA5258" w:rsidRDefault="007B728A" w:rsidP="00AA5258">
            <w:pPr>
              <w:spacing w:line="276" w:lineRule="auto"/>
              <w:rPr>
                <w:rFonts w:ascii="Cambria" w:hAnsi="Cambria"/>
                <w:color w:val="000000"/>
                <w:sz w:val="24"/>
                <w:szCs w:val="24"/>
              </w:rPr>
            </w:pPr>
            <w:r w:rsidRPr="00AA5258">
              <w:rPr>
                <w:rFonts w:ascii="Cambria" w:hAnsi="Cambria"/>
                <w:color w:val="000000"/>
                <w:sz w:val="24"/>
                <w:szCs w:val="24"/>
              </w:rPr>
              <w:t>(SU) Suelo Urbano</w:t>
            </w:r>
          </w:p>
        </w:tc>
      </w:tr>
      <w:tr w:rsidR="00206418" w:rsidRPr="00AA5258" w:rsidTr="00193C7F">
        <w:trPr>
          <w:trHeight w:val="315"/>
        </w:trPr>
        <w:tc>
          <w:tcPr>
            <w:tcW w:w="3479" w:type="dxa"/>
            <w:tcBorders>
              <w:top w:val="nil"/>
              <w:left w:val="single" w:sz="8" w:space="0" w:color="000000"/>
              <w:bottom w:val="single" w:sz="4" w:space="0" w:color="auto"/>
              <w:right w:val="single" w:sz="8" w:space="0" w:color="000000"/>
            </w:tcBorders>
            <w:vAlign w:val="center"/>
          </w:tcPr>
          <w:p w:rsidR="00206418" w:rsidRPr="00AA5258" w:rsidRDefault="001C0375" w:rsidP="00AA5258">
            <w:pPr>
              <w:spacing w:line="276" w:lineRule="auto"/>
              <w:rPr>
                <w:rFonts w:ascii="Cambria" w:hAnsi="Cambria"/>
                <w:b/>
                <w:bCs/>
                <w:color w:val="000000"/>
                <w:sz w:val="24"/>
                <w:szCs w:val="24"/>
              </w:rPr>
            </w:pPr>
            <w:r>
              <w:rPr>
                <w:rFonts w:ascii="Cambria" w:hAnsi="Cambria"/>
                <w:b/>
                <w:bCs/>
                <w:color w:val="000000"/>
                <w:sz w:val="24"/>
                <w:szCs w:val="24"/>
              </w:rPr>
              <w:t>Número de lotes</w:t>
            </w:r>
          </w:p>
        </w:tc>
        <w:tc>
          <w:tcPr>
            <w:tcW w:w="5395" w:type="dxa"/>
            <w:tcBorders>
              <w:top w:val="nil"/>
              <w:left w:val="nil"/>
              <w:bottom w:val="single" w:sz="4" w:space="0" w:color="auto"/>
              <w:right w:val="single" w:sz="8" w:space="0" w:color="000000"/>
            </w:tcBorders>
            <w:vAlign w:val="center"/>
          </w:tcPr>
          <w:p w:rsidR="00206418" w:rsidRPr="00AA5258" w:rsidRDefault="0021001A" w:rsidP="00AA5258">
            <w:pPr>
              <w:spacing w:line="276" w:lineRule="auto"/>
              <w:rPr>
                <w:rFonts w:ascii="Cambria" w:hAnsi="Cambria"/>
                <w:color w:val="000000"/>
                <w:sz w:val="24"/>
                <w:szCs w:val="24"/>
              </w:rPr>
            </w:pPr>
            <w:r w:rsidRPr="00AA5258">
              <w:rPr>
                <w:rFonts w:ascii="Cambria" w:hAnsi="Cambria"/>
                <w:color w:val="000000"/>
                <w:sz w:val="24"/>
                <w:szCs w:val="24"/>
              </w:rPr>
              <w:t>12</w:t>
            </w:r>
          </w:p>
        </w:tc>
      </w:tr>
      <w:tr w:rsidR="00206418" w:rsidRPr="00AA5258" w:rsidTr="00193C7F">
        <w:trPr>
          <w:trHeight w:val="315"/>
        </w:trPr>
        <w:tc>
          <w:tcPr>
            <w:tcW w:w="34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6418" w:rsidRPr="00AA5258" w:rsidRDefault="001C0375" w:rsidP="00AA5258">
            <w:pPr>
              <w:spacing w:line="276" w:lineRule="auto"/>
              <w:rPr>
                <w:rFonts w:ascii="Cambria" w:hAnsi="Cambria"/>
                <w:b/>
                <w:bCs/>
                <w:color w:val="000000"/>
                <w:sz w:val="24"/>
                <w:szCs w:val="24"/>
              </w:rPr>
            </w:pPr>
            <w:r>
              <w:rPr>
                <w:rFonts w:ascii="Cambria" w:hAnsi="Cambria"/>
                <w:b/>
                <w:bCs/>
                <w:color w:val="000000"/>
                <w:sz w:val="24"/>
                <w:szCs w:val="24"/>
              </w:rPr>
              <w:t>Área Útil de Lotes</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06418" w:rsidRPr="00AA5258" w:rsidRDefault="0021001A" w:rsidP="00AA5258">
            <w:pPr>
              <w:spacing w:line="276" w:lineRule="auto"/>
              <w:rPr>
                <w:rFonts w:ascii="Cambria" w:hAnsi="Cambria"/>
                <w:bCs/>
                <w:color w:val="000000"/>
                <w:sz w:val="24"/>
                <w:szCs w:val="24"/>
              </w:rPr>
            </w:pPr>
            <w:r w:rsidRPr="00AA5258">
              <w:rPr>
                <w:rFonts w:ascii="Cambria" w:hAnsi="Cambria"/>
                <w:bCs/>
                <w:color w:val="000000"/>
                <w:sz w:val="24"/>
                <w:szCs w:val="24"/>
              </w:rPr>
              <w:t>2.242</w:t>
            </w:r>
            <w:r w:rsidR="00206418" w:rsidRPr="00AA5258">
              <w:rPr>
                <w:rFonts w:ascii="Cambria" w:hAnsi="Cambria"/>
                <w:bCs/>
                <w:color w:val="000000"/>
                <w:sz w:val="24"/>
                <w:szCs w:val="24"/>
              </w:rPr>
              <w:t>,7</w:t>
            </w:r>
            <w:r w:rsidRPr="00AA5258">
              <w:rPr>
                <w:rFonts w:ascii="Cambria" w:hAnsi="Cambria"/>
                <w:bCs/>
                <w:color w:val="000000"/>
                <w:sz w:val="24"/>
                <w:szCs w:val="24"/>
              </w:rPr>
              <w:t>8</w:t>
            </w:r>
            <w:r w:rsidR="00206418" w:rsidRPr="00AA5258">
              <w:rPr>
                <w:rFonts w:ascii="Cambria" w:hAnsi="Cambria"/>
                <w:bCs/>
                <w:color w:val="000000"/>
                <w:sz w:val="24"/>
                <w:szCs w:val="24"/>
              </w:rPr>
              <w:t xml:space="preserve"> </w:t>
            </w:r>
            <w:r w:rsidR="00206418" w:rsidRPr="00AA5258">
              <w:rPr>
                <w:rFonts w:ascii="Cambria" w:hAnsi="Cambria"/>
                <w:color w:val="000000"/>
                <w:sz w:val="24"/>
                <w:szCs w:val="24"/>
              </w:rPr>
              <w:t>m2</w:t>
            </w:r>
          </w:p>
        </w:tc>
      </w:tr>
      <w:tr w:rsidR="0021001A" w:rsidRPr="00AA5258" w:rsidTr="00193C7F">
        <w:trPr>
          <w:trHeight w:val="315"/>
        </w:trPr>
        <w:tc>
          <w:tcPr>
            <w:tcW w:w="3479" w:type="dxa"/>
            <w:tcBorders>
              <w:top w:val="single" w:sz="4" w:space="0" w:color="auto"/>
              <w:left w:val="single" w:sz="4" w:space="0" w:color="auto"/>
              <w:bottom w:val="single" w:sz="4" w:space="0" w:color="auto"/>
              <w:right w:val="single" w:sz="4" w:space="0" w:color="auto"/>
            </w:tcBorders>
            <w:shd w:val="clear" w:color="auto" w:fill="FFFFFF"/>
            <w:vAlign w:val="center"/>
          </w:tcPr>
          <w:p w:rsidR="0021001A" w:rsidRPr="00AA5258" w:rsidRDefault="001C0375" w:rsidP="00AA5258">
            <w:pPr>
              <w:spacing w:line="276" w:lineRule="auto"/>
              <w:rPr>
                <w:rFonts w:ascii="Cambria" w:hAnsi="Cambria"/>
                <w:b/>
                <w:bCs/>
                <w:color w:val="000000"/>
                <w:sz w:val="24"/>
                <w:szCs w:val="24"/>
              </w:rPr>
            </w:pPr>
            <w:r>
              <w:rPr>
                <w:rFonts w:ascii="Cambria" w:hAnsi="Cambria"/>
                <w:b/>
                <w:sz w:val="24"/>
                <w:szCs w:val="24"/>
              </w:rPr>
              <w:t>Área de Vías</w:t>
            </w:r>
          </w:p>
        </w:tc>
        <w:tc>
          <w:tcPr>
            <w:tcW w:w="5395" w:type="dxa"/>
            <w:tcBorders>
              <w:top w:val="single" w:sz="4" w:space="0" w:color="auto"/>
              <w:left w:val="single" w:sz="4" w:space="0" w:color="auto"/>
              <w:bottom w:val="single" w:sz="4" w:space="0" w:color="auto"/>
              <w:right w:val="single" w:sz="4" w:space="0" w:color="auto"/>
            </w:tcBorders>
            <w:shd w:val="clear" w:color="auto" w:fill="FFFFFF"/>
            <w:vAlign w:val="center"/>
          </w:tcPr>
          <w:p w:rsidR="0021001A" w:rsidRPr="00AA5258" w:rsidRDefault="0021001A" w:rsidP="00AA5258">
            <w:pPr>
              <w:spacing w:line="276" w:lineRule="auto"/>
              <w:rPr>
                <w:rFonts w:ascii="Cambria" w:hAnsi="Cambria"/>
                <w:bCs/>
                <w:color w:val="000000"/>
                <w:sz w:val="24"/>
                <w:szCs w:val="24"/>
              </w:rPr>
            </w:pPr>
            <w:r w:rsidRPr="00AA5258">
              <w:rPr>
                <w:rFonts w:ascii="Cambria" w:hAnsi="Cambria"/>
                <w:bCs/>
                <w:color w:val="000000"/>
                <w:sz w:val="24"/>
                <w:szCs w:val="24"/>
              </w:rPr>
              <w:t>217,80 m2</w:t>
            </w:r>
          </w:p>
        </w:tc>
      </w:tr>
      <w:tr w:rsidR="00206418" w:rsidRPr="00AA5258" w:rsidTr="00193C7F">
        <w:trPr>
          <w:trHeight w:val="315"/>
        </w:trPr>
        <w:tc>
          <w:tcPr>
            <w:tcW w:w="3479" w:type="dxa"/>
            <w:tcBorders>
              <w:top w:val="nil"/>
              <w:left w:val="single" w:sz="8" w:space="0" w:color="000000"/>
              <w:bottom w:val="single" w:sz="8" w:space="0" w:color="auto"/>
              <w:right w:val="single" w:sz="8" w:space="0" w:color="auto"/>
            </w:tcBorders>
            <w:shd w:val="clear" w:color="auto" w:fill="FFFFFF"/>
            <w:vAlign w:val="center"/>
            <w:hideMark/>
          </w:tcPr>
          <w:p w:rsidR="00206418" w:rsidRPr="00AA5258" w:rsidRDefault="001C0375" w:rsidP="00AA5258">
            <w:pPr>
              <w:spacing w:line="276" w:lineRule="auto"/>
              <w:rPr>
                <w:rFonts w:ascii="Cambria" w:hAnsi="Cambria"/>
                <w:b/>
                <w:bCs/>
                <w:color w:val="000000"/>
                <w:sz w:val="24"/>
                <w:szCs w:val="24"/>
              </w:rPr>
            </w:pPr>
            <w:r>
              <w:rPr>
                <w:rFonts w:ascii="Cambria" w:hAnsi="Cambria"/>
                <w:b/>
                <w:bCs/>
                <w:color w:val="000000"/>
                <w:sz w:val="24"/>
                <w:szCs w:val="24"/>
              </w:rPr>
              <w:t>Área total del terreno</w:t>
            </w:r>
          </w:p>
        </w:tc>
        <w:tc>
          <w:tcPr>
            <w:tcW w:w="5395" w:type="dxa"/>
            <w:tcBorders>
              <w:top w:val="nil"/>
              <w:left w:val="nil"/>
              <w:bottom w:val="single" w:sz="8" w:space="0" w:color="auto"/>
              <w:right w:val="single" w:sz="8" w:space="0" w:color="auto"/>
            </w:tcBorders>
            <w:shd w:val="clear" w:color="auto" w:fill="FFFFFF"/>
            <w:vAlign w:val="center"/>
            <w:hideMark/>
          </w:tcPr>
          <w:p w:rsidR="00206418" w:rsidRPr="00AA5258" w:rsidRDefault="0021001A" w:rsidP="00AA5258">
            <w:pPr>
              <w:spacing w:line="276" w:lineRule="auto"/>
              <w:rPr>
                <w:rFonts w:ascii="Cambria" w:hAnsi="Cambria"/>
                <w:bCs/>
                <w:color w:val="000000"/>
                <w:sz w:val="24"/>
                <w:szCs w:val="24"/>
              </w:rPr>
            </w:pPr>
            <w:r w:rsidRPr="00AA5258">
              <w:rPr>
                <w:rFonts w:ascii="Cambria" w:hAnsi="Cambria"/>
                <w:bCs/>
                <w:color w:val="000000"/>
                <w:sz w:val="24"/>
                <w:szCs w:val="24"/>
              </w:rPr>
              <w:t>2.460</w:t>
            </w:r>
            <w:r w:rsidR="00206418" w:rsidRPr="00AA5258">
              <w:rPr>
                <w:rFonts w:ascii="Cambria" w:hAnsi="Cambria"/>
                <w:bCs/>
                <w:color w:val="000000"/>
                <w:sz w:val="24"/>
                <w:szCs w:val="24"/>
              </w:rPr>
              <w:t>,5</w:t>
            </w:r>
            <w:r w:rsidRPr="00AA5258">
              <w:rPr>
                <w:rFonts w:ascii="Cambria" w:hAnsi="Cambria"/>
                <w:bCs/>
                <w:color w:val="000000"/>
                <w:sz w:val="24"/>
                <w:szCs w:val="24"/>
              </w:rPr>
              <w:t>8</w:t>
            </w:r>
            <w:r w:rsidR="00206418" w:rsidRPr="00AA5258">
              <w:rPr>
                <w:rFonts w:ascii="Cambria" w:hAnsi="Cambria"/>
                <w:bCs/>
                <w:color w:val="000000"/>
                <w:sz w:val="24"/>
                <w:szCs w:val="24"/>
              </w:rPr>
              <w:t xml:space="preserve"> </w:t>
            </w:r>
            <w:r w:rsidR="00206418" w:rsidRPr="00AA5258">
              <w:rPr>
                <w:rFonts w:ascii="Cambria" w:hAnsi="Cambria"/>
                <w:color w:val="000000"/>
                <w:sz w:val="24"/>
                <w:szCs w:val="24"/>
              </w:rPr>
              <w:t>m2</w:t>
            </w:r>
          </w:p>
        </w:tc>
      </w:tr>
    </w:tbl>
    <w:p w:rsidR="00193C7F" w:rsidRPr="00AA5258" w:rsidRDefault="00193C7F" w:rsidP="00AA5258">
      <w:pPr>
        <w:spacing w:after="240" w:line="276" w:lineRule="auto"/>
        <w:jc w:val="both"/>
        <w:rPr>
          <w:rFonts w:ascii="Cambria" w:hAnsi="Cambria"/>
          <w:sz w:val="24"/>
          <w:szCs w:val="24"/>
        </w:rPr>
      </w:pPr>
    </w:p>
    <w:p w:rsidR="00A018BA" w:rsidRPr="00AA5258" w:rsidRDefault="0092746B" w:rsidP="00AA5258">
      <w:pPr>
        <w:spacing w:after="240" w:line="276" w:lineRule="auto"/>
        <w:jc w:val="both"/>
        <w:rPr>
          <w:rFonts w:ascii="Cambria" w:hAnsi="Cambria"/>
          <w:sz w:val="24"/>
          <w:szCs w:val="24"/>
        </w:rPr>
      </w:pPr>
      <w:r w:rsidRPr="00AA5258">
        <w:rPr>
          <w:rFonts w:ascii="Cambria" w:hAnsi="Cambria"/>
          <w:sz w:val="24"/>
          <w:szCs w:val="24"/>
        </w:rPr>
        <w:t>El n</w:t>
      </w:r>
      <w:r w:rsidR="001C0375">
        <w:rPr>
          <w:rFonts w:ascii="Cambria" w:hAnsi="Cambria"/>
          <w:sz w:val="24"/>
          <w:szCs w:val="24"/>
        </w:rPr>
        <w:t>úmero total de lotes</w:t>
      </w:r>
      <w:r w:rsidRPr="00AA5258">
        <w:rPr>
          <w:rFonts w:ascii="Cambria" w:hAnsi="Cambria"/>
          <w:color w:val="FF0000"/>
          <w:sz w:val="24"/>
          <w:szCs w:val="24"/>
        </w:rPr>
        <w:t xml:space="preserve"> </w:t>
      </w:r>
      <w:r w:rsidRPr="00AA5258">
        <w:rPr>
          <w:rFonts w:ascii="Cambria" w:hAnsi="Cambria"/>
          <w:color w:val="000000"/>
          <w:sz w:val="24"/>
          <w:szCs w:val="24"/>
        </w:rPr>
        <w:t>producto del fraccionamiento</w:t>
      </w:r>
      <w:r w:rsidRPr="00AA5258">
        <w:rPr>
          <w:rFonts w:ascii="Cambria" w:hAnsi="Cambria"/>
          <w:sz w:val="24"/>
          <w:szCs w:val="24"/>
        </w:rPr>
        <w:t xml:space="preserve"> es de </w:t>
      </w:r>
      <w:r w:rsidR="00971C9A" w:rsidRPr="00AA5258">
        <w:rPr>
          <w:rFonts w:ascii="Cambria" w:hAnsi="Cambria"/>
          <w:sz w:val="24"/>
          <w:szCs w:val="24"/>
        </w:rPr>
        <w:t>1</w:t>
      </w:r>
      <w:r w:rsidR="0021001A" w:rsidRPr="00AA5258">
        <w:rPr>
          <w:rFonts w:ascii="Cambria" w:hAnsi="Cambria"/>
          <w:sz w:val="24"/>
          <w:szCs w:val="24"/>
        </w:rPr>
        <w:t>2</w:t>
      </w:r>
      <w:r w:rsidRPr="00AA5258">
        <w:rPr>
          <w:rFonts w:ascii="Cambria" w:hAnsi="Cambria"/>
          <w:sz w:val="24"/>
          <w:szCs w:val="24"/>
        </w:rPr>
        <w:t>, signados del uno (1) al</w:t>
      </w:r>
      <w:r w:rsidR="00971C9A" w:rsidRPr="00AA5258">
        <w:rPr>
          <w:rFonts w:ascii="Cambria" w:hAnsi="Cambria"/>
          <w:sz w:val="24"/>
          <w:szCs w:val="24"/>
        </w:rPr>
        <w:t xml:space="preserve"> </w:t>
      </w:r>
      <w:r w:rsidR="00CC3A1E" w:rsidRPr="00AA5258">
        <w:rPr>
          <w:rFonts w:ascii="Cambria" w:hAnsi="Cambria"/>
          <w:sz w:val="24"/>
          <w:szCs w:val="24"/>
        </w:rPr>
        <w:t>do</w:t>
      </w:r>
      <w:r w:rsidR="0021001A" w:rsidRPr="00AA5258">
        <w:rPr>
          <w:rFonts w:ascii="Cambria" w:hAnsi="Cambria"/>
          <w:sz w:val="24"/>
          <w:szCs w:val="24"/>
        </w:rPr>
        <w:t>ce</w:t>
      </w:r>
      <w:r w:rsidRPr="00AA5258">
        <w:rPr>
          <w:rFonts w:ascii="Cambria" w:hAnsi="Cambria"/>
          <w:sz w:val="24"/>
          <w:szCs w:val="24"/>
        </w:rPr>
        <w:t xml:space="preserve"> (1</w:t>
      </w:r>
      <w:r w:rsidR="0021001A" w:rsidRPr="00AA5258">
        <w:rPr>
          <w:rFonts w:ascii="Cambria" w:hAnsi="Cambria"/>
          <w:sz w:val="24"/>
          <w:szCs w:val="24"/>
        </w:rPr>
        <w:t>2</w:t>
      </w:r>
      <w:r w:rsidRPr="00AA5258">
        <w:rPr>
          <w:rFonts w:ascii="Cambria" w:hAnsi="Cambria"/>
          <w:sz w:val="24"/>
          <w:szCs w:val="24"/>
        </w:rPr>
        <w:t xml:space="preserve">) cuyo detalle es el que consta en los planos aprobatorios que forman parte de la presente Ordenanza. </w:t>
      </w:r>
    </w:p>
    <w:p w:rsidR="006831B5" w:rsidRPr="00AA5258" w:rsidRDefault="006831B5" w:rsidP="00AA5258">
      <w:pPr>
        <w:spacing w:after="240" w:line="276" w:lineRule="auto"/>
        <w:jc w:val="both"/>
        <w:rPr>
          <w:rFonts w:ascii="Cambria" w:hAnsi="Cambria"/>
          <w:sz w:val="24"/>
          <w:szCs w:val="24"/>
        </w:rPr>
      </w:pPr>
      <w:r w:rsidRPr="00AA5258">
        <w:rPr>
          <w:rFonts w:ascii="Cambria" w:hAnsi="Cambria"/>
          <w:sz w:val="24"/>
          <w:szCs w:val="24"/>
        </w:rPr>
        <w:t xml:space="preserve">El área total del predio No. </w:t>
      </w:r>
      <w:r w:rsidR="0021001A" w:rsidRPr="00AA5258">
        <w:rPr>
          <w:rFonts w:ascii="Cambria" w:hAnsi="Cambria"/>
          <w:sz w:val="24"/>
          <w:szCs w:val="24"/>
        </w:rPr>
        <w:t>110222</w:t>
      </w:r>
      <w:r w:rsidRPr="00AA5258">
        <w:rPr>
          <w:rFonts w:ascii="Cambria" w:hAnsi="Cambria"/>
          <w:sz w:val="24"/>
          <w:szCs w:val="24"/>
        </w:rPr>
        <w:t xml:space="preserve">, es la que consta en la </w:t>
      </w:r>
      <w:r w:rsidR="00DD2A44" w:rsidRPr="00AA5258">
        <w:rPr>
          <w:rFonts w:ascii="Cambria" w:hAnsi="Cambria"/>
          <w:sz w:val="24"/>
          <w:szCs w:val="24"/>
        </w:rPr>
        <w:t>Resolución No.</w:t>
      </w:r>
      <w:r w:rsidR="00DE40D7" w:rsidRPr="00AA5258">
        <w:rPr>
          <w:rFonts w:ascii="Cambria" w:hAnsi="Cambria"/>
          <w:sz w:val="24"/>
          <w:szCs w:val="24"/>
        </w:rPr>
        <w:t xml:space="preserve"> GADDMQ-</w:t>
      </w:r>
      <w:r w:rsidR="00AD097D" w:rsidRPr="00AA5258">
        <w:rPr>
          <w:rFonts w:ascii="Cambria" w:hAnsi="Cambria"/>
          <w:sz w:val="24"/>
          <w:szCs w:val="24"/>
        </w:rPr>
        <w:t>STHV</w:t>
      </w:r>
      <w:r w:rsidR="00DE40D7" w:rsidRPr="00AA5258">
        <w:rPr>
          <w:rFonts w:ascii="Cambria" w:hAnsi="Cambria"/>
          <w:sz w:val="24"/>
          <w:szCs w:val="24"/>
        </w:rPr>
        <w:t>-DMC-2021-0102-R</w:t>
      </w:r>
      <w:r w:rsidRPr="00AA5258">
        <w:rPr>
          <w:rFonts w:ascii="Cambria" w:hAnsi="Cambria"/>
          <w:sz w:val="24"/>
          <w:szCs w:val="24"/>
        </w:rPr>
        <w:t>, emitida por la Dirección Metropolitana de Catastro</w:t>
      </w:r>
      <w:r w:rsidR="00DE40D7" w:rsidRPr="00AA5258">
        <w:rPr>
          <w:rFonts w:ascii="Cambria" w:hAnsi="Cambria"/>
          <w:sz w:val="24"/>
          <w:szCs w:val="24"/>
        </w:rPr>
        <w:t xml:space="preserve"> </w:t>
      </w:r>
      <w:r w:rsidR="00FD056E" w:rsidRPr="00AA5258">
        <w:rPr>
          <w:rFonts w:ascii="Cambria" w:hAnsi="Cambria"/>
          <w:sz w:val="24"/>
          <w:szCs w:val="24"/>
        </w:rPr>
        <w:t>el 26 de abril de 2021</w:t>
      </w:r>
      <w:r w:rsidRPr="00AA5258">
        <w:rPr>
          <w:rFonts w:ascii="Cambria" w:hAnsi="Cambria"/>
          <w:sz w:val="24"/>
          <w:szCs w:val="24"/>
        </w:rPr>
        <w:t xml:space="preserve"> </w:t>
      </w:r>
      <w:r w:rsidR="004A52C0" w:rsidRPr="00AA5258">
        <w:rPr>
          <w:rFonts w:ascii="Cambria" w:hAnsi="Cambria"/>
          <w:sz w:val="24"/>
          <w:szCs w:val="24"/>
        </w:rPr>
        <w:t xml:space="preserve">y se encuentran rectificadas y regularizadas de conformidad al </w:t>
      </w:r>
      <w:bookmarkStart w:id="15" w:name="_Hlk80886930"/>
      <w:bookmarkStart w:id="16" w:name="_Hlk80888155"/>
      <w:r w:rsidR="00503F83" w:rsidRPr="00AA5258">
        <w:rPr>
          <w:rFonts w:ascii="Cambria" w:hAnsi="Cambria"/>
          <w:sz w:val="24"/>
          <w:szCs w:val="24"/>
        </w:rPr>
        <w:t>artículo</w:t>
      </w:r>
      <w:r w:rsidR="004A52C0" w:rsidRPr="00AA5258">
        <w:rPr>
          <w:rFonts w:ascii="Cambria" w:hAnsi="Cambria"/>
          <w:sz w:val="24"/>
          <w:szCs w:val="24"/>
        </w:rPr>
        <w:t xml:space="preserve"> </w:t>
      </w:r>
      <w:bookmarkStart w:id="17" w:name="_Hlk80871820"/>
      <w:r w:rsidR="00583C73" w:rsidRPr="00AA5258">
        <w:rPr>
          <w:rFonts w:ascii="Cambria" w:hAnsi="Cambria"/>
          <w:sz w:val="24"/>
          <w:szCs w:val="24"/>
        </w:rPr>
        <w:t>2256</w:t>
      </w:r>
      <w:r w:rsidR="004A52C0" w:rsidRPr="00AA5258">
        <w:rPr>
          <w:rFonts w:ascii="Cambria" w:hAnsi="Cambria"/>
          <w:sz w:val="24"/>
          <w:szCs w:val="24"/>
        </w:rPr>
        <w:t xml:space="preserve"> </w:t>
      </w:r>
      <w:r w:rsidR="004954F2" w:rsidRPr="00AA5258">
        <w:rPr>
          <w:rFonts w:ascii="Cambria" w:hAnsi="Cambria"/>
          <w:sz w:val="24"/>
          <w:szCs w:val="24"/>
        </w:rPr>
        <w:t>del Código Municipal para el Distrito Metropolitano de Quito</w:t>
      </w:r>
      <w:bookmarkEnd w:id="15"/>
      <w:bookmarkEnd w:id="16"/>
      <w:bookmarkEnd w:id="17"/>
      <w:r w:rsidR="00DE40D7" w:rsidRPr="00AA5258">
        <w:rPr>
          <w:rFonts w:ascii="Cambria" w:hAnsi="Cambria"/>
          <w:sz w:val="24"/>
          <w:szCs w:val="24"/>
        </w:rPr>
        <w:t>.</w:t>
      </w:r>
    </w:p>
    <w:p w:rsidR="0092746B" w:rsidRPr="00AA5258" w:rsidRDefault="0092746B" w:rsidP="00AA5258">
      <w:pPr>
        <w:spacing w:line="276" w:lineRule="auto"/>
        <w:jc w:val="both"/>
        <w:rPr>
          <w:rFonts w:ascii="Cambria" w:hAnsi="Cambria"/>
          <w:sz w:val="24"/>
          <w:szCs w:val="24"/>
        </w:rPr>
      </w:pPr>
      <w:r w:rsidRPr="00AA5258">
        <w:rPr>
          <w:rFonts w:ascii="Cambria" w:hAnsi="Cambria"/>
          <w:b/>
          <w:sz w:val="24"/>
          <w:szCs w:val="24"/>
        </w:rPr>
        <w:t xml:space="preserve">Artículo 5.- Zonificación de los </w:t>
      </w:r>
      <w:r w:rsidR="004954F2" w:rsidRPr="00AA5258">
        <w:rPr>
          <w:rFonts w:ascii="Cambria" w:hAnsi="Cambria"/>
          <w:b/>
          <w:sz w:val="24"/>
          <w:szCs w:val="24"/>
        </w:rPr>
        <w:t>lotes. -</w:t>
      </w:r>
      <w:r w:rsidRPr="00AA5258">
        <w:rPr>
          <w:rFonts w:ascii="Cambria" w:hAnsi="Cambria"/>
          <w:sz w:val="24"/>
          <w:szCs w:val="24"/>
        </w:rPr>
        <w:t xml:space="preserve"> Los lotes fraccionados m</w:t>
      </w:r>
      <w:r w:rsidR="00D728E4" w:rsidRPr="00AA5258">
        <w:rPr>
          <w:rFonts w:ascii="Cambria" w:hAnsi="Cambria"/>
          <w:sz w:val="24"/>
          <w:szCs w:val="24"/>
        </w:rPr>
        <w:t>odificarán</w:t>
      </w:r>
      <w:r w:rsidR="007336D8" w:rsidRPr="00AA5258">
        <w:rPr>
          <w:rFonts w:ascii="Cambria" w:hAnsi="Cambria"/>
          <w:sz w:val="24"/>
          <w:szCs w:val="24"/>
        </w:rPr>
        <w:t xml:space="preserve"> la zonificación en: D</w:t>
      </w:r>
      <w:r w:rsidR="002418AB" w:rsidRPr="00AA5258">
        <w:rPr>
          <w:rFonts w:ascii="Cambria" w:hAnsi="Cambria"/>
          <w:sz w:val="24"/>
          <w:szCs w:val="24"/>
        </w:rPr>
        <w:t>5</w:t>
      </w:r>
      <w:r w:rsidRPr="00AA5258">
        <w:rPr>
          <w:rFonts w:ascii="Cambria" w:hAnsi="Cambria"/>
          <w:sz w:val="24"/>
          <w:szCs w:val="24"/>
        </w:rPr>
        <w:t xml:space="preserve"> (D</w:t>
      </w:r>
      <w:r w:rsidR="006A3F53" w:rsidRPr="00AA5258">
        <w:rPr>
          <w:rFonts w:ascii="Cambria" w:hAnsi="Cambria"/>
          <w:sz w:val="24"/>
          <w:szCs w:val="24"/>
        </w:rPr>
        <w:t>3</w:t>
      </w:r>
      <w:r w:rsidR="002418AB" w:rsidRPr="00AA5258">
        <w:rPr>
          <w:rFonts w:ascii="Cambria" w:hAnsi="Cambria"/>
          <w:sz w:val="24"/>
          <w:szCs w:val="24"/>
        </w:rPr>
        <w:t>04</w:t>
      </w:r>
      <w:r w:rsidRPr="00AA5258">
        <w:rPr>
          <w:rFonts w:ascii="Cambria" w:hAnsi="Cambria"/>
          <w:sz w:val="24"/>
          <w:szCs w:val="24"/>
        </w:rPr>
        <w:t>-80)</w:t>
      </w:r>
      <w:r w:rsidR="00193C7F" w:rsidRPr="00AA5258">
        <w:rPr>
          <w:rFonts w:ascii="Cambria" w:hAnsi="Cambria"/>
          <w:sz w:val="24"/>
          <w:szCs w:val="24"/>
        </w:rPr>
        <w:t>;</w:t>
      </w:r>
      <w:r w:rsidRPr="00AA5258">
        <w:rPr>
          <w:rFonts w:ascii="Cambria" w:hAnsi="Cambria"/>
          <w:sz w:val="24"/>
          <w:szCs w:val="24"/>
        </w:rPr>
        <w:t xml:space="preserve"> </w:t>
      </w:r>
      <w:r w:rsidR="002269F4" w:rsidRPr="00AA5258">
        <w:rPr>
          <w:rFonts w:ascii="Cambria" w:hAnsi="Cambria"/>
          <w:sz w:val="24"/>
          <w:szCs w:val="24"/>
        </w:rPr>
        <w:t>Á</w:t>
      </w:r>
      <w:r w:rsidRPr="00AA5258">
        <w:rPr>
          <w:rFonts w:ascii="Cambria" w:hAnsi="Cambria"/>
          <w:sz w:val="24"/>
          <w:szCs w:val="24"/>
        </w:rPr>
        <w:t>rea de lote mínimo</w:t>
      </w:r>
      <w:r w:rsidR="002269F4" w:rsidRPr="00AA5258">
        <w:rPr>
          <w:rFonts w:ascii="Cambria" w:hAnsi="Cambria"/>
          <w:sz w:val="24"/>
          <w:szCs w:val="24"/>
        </w:rPr>
        <w:t>:</w:t>
      </w:r>
      <w:r w:rsidRPr="00AA5258">
        <w:rPr>
          <w:rFonts w:ascii="Cambria" w:hAnsi="Cambria"/>
          <w:sz w:val="24"/>
          <w:szCs w:val="24"/>
        </w:rPr>
        <w:t xml:space="preserve"> </w:t>
      </w:r>
      <w:r w:rsidR="00D35626" w:rsidRPr="00AA5258">
        <w:rPr>
          <w:rFonts w:ascii="Cambria" w:hAnsi="Cambria"/>
          <w:sz w:val="24"/>
          <w:szCs w:val="24"/>
        </w:rPr>
        <w:t>3</w:t>
      </w:r>
      <w:r w:rsidRPr="00AA5258">
        <w:rPr>
          <w:rFonts w:ascii="Cambria" w:hAnsi="Cambria"/>
          <w:sz w:val="24"/>
          <w:szCs w:val="24"/>
        </w:rPr>
        <w:t xml:space="preserve">00 m2; </w:t>
      </w:r>
      <w:r w:rsidR="002269F4" w:rsidRPr="00AA5258">
        <w:rPr>
          <w:rFonts w:ascii="Cambria" w:hAnsi="Cambria"/>
          <w:sz w:val="24"/>
          <w:szCs w:val="24"/>
        </w:rPr>
        <w:t xml:space="preserve">Forma </w:t>
      </w:r>
      <w:r w:rsidRPr="00AA5258">
        <w:rPr>
          <w:rFonts w:ascii="Cambria" w:hAnsi="Cambria"/>
          <w:sz w:val="24"/>
          <w:szCs w:val="24"/>
        </w:rPr>
        <w:t>de ocupación del suelo</w:t>
      </w:r>
      <w:r w:rsidR="002269F4" w:rsidRPr="00AA5258">
        <w:rPr>
          <w:rFonts w:ascii="Cambria" w:hAnsi="Cambria"/>
          <w:sz w:val="24"/>
          <w:szCs w:val="24"/>
        </w:rPr>
        <w:t>:</w:t>
      </w:r>
      <w:r w:rsidRPr="00AA5258">
        <w:rPr>
          <w:rFonts w:ascii="Cambria" w:hAnsi="Cambria"/>
          <w:sz w:val="24"/>
          <w:szCs w:val="24"/>
        </w:rPr>
        <w:t xml:space="preserve"> (D) Sobre línea de fábrica; </w:t>
      </w:r>
      <w:r w:rsidR="002269F4" w:rsidRPr="00AA5258">
        <w:rPr>
          <w:rFonts w:ascii="Cambria" w:hAnsi="Cambria"/>
          <w:sz w:val="24"/>
          <w:szCs w:val="24"/>
        </w:rPr>
        <w:t xml:space="preserve">Número </w:t>
      </w:r>
      <w:r w:rsidRPr="00AA5258">
        <w:rPr>
          <w:rFonts w:ascii="Cambria" w:hAnsi="Cambria"/>
          <w:sz w:val="24"/>
          <w:szCs w:val="24"/>
        </w:rPr>
        <w:t xml:space="preserve">de pisos: </w:t>
      </w:r>
      <w:r w:rsidR="002418AB" w:rsidRPr="00AA5258">
        <w:rPr>
          <w:rFonts w:ascii="Cambria" w:hAnsi="Cambria"/>
          <w:sz w:val="24"/>
          <w:szCs w:val="24"/>
        </w:rPr>
        <w:t>4</w:t>
      </w:r>
      <w:r w:rsidR="00193C7F" w:rsidRPr="00AA5258">
        <w:rPr>
          <w:rFonts w:ascii="Cambria" w:hAnsi="Cambria"/>
          <w:sz w:val="24"/>
          <w:szCs w:val="24"/>
        </w:rPr>
        <w:t xml:space="preserve"> pisos;</w:t>
      </w:r>
      <w:r w:rsidRPr="00AA5258">
        <w:rPr>
          <w:rFonts w:ascii="Cambria" w:hAnsi="Cambria"/>
          <w:sz w:val="24"/>
          <w:szCs w:val="24"/>
        </w:rPr>
        <w:t xml:space="preserve"> COS en</w:t>
      </w:r>
      <w:r w:rsidR="00D35626" w:rsidRPr="00AA5258">
        <w:rPr>
          <w:rFonts w:ascii="Cambria" w:hAnsi="Cambria"/>
          <w:sz w:val="24"/>
          <w:szCs w:val="24"/>
        </w:rPr>
        <w:t xml:space="preserve"> planta baja</w:t>
      </w:r>
      <w:r w:rsidR="003E4E78" w:rsidRPr="00AA5258">
        <w:rPr>
          <w:rFonts w:ascii="Cambria" w:hAnsi="Cambria"/>
          <w:sz w:val="24"/>
          <w:szCs w:val="24"/>
        </w:rPr>
        <w:t>:</w:t>
      </w:r>
      <w:r w:rsidR="00193C7F" w:rsidRPr="00AA5258">
        <w:rPr>
          <w:rFonts w:ascii="Cambria" w:hAnsi="Cambria"/>
          <w:sz w:val="24"/>
          <w:szCs w:val="24"/>
        </w:rPr>
        <w:t xml:space="preserve"> 80%; </w:t>
      </w:r>
      <w:r w:rsidR="00D35626" w:rsidRPr="00AA5258">
        <w:rPr>
          <w:rFonts w:ascii="Cambria" w:hAnsi="Cambria"/>
          <w:sz w:val="24"/>
          <w:szCs w:val="24"/>
        </w:rPr>
        <w:t>COS total: 320%;</w:t>
      </w:r>
      <w:r w:rsidR="00193C7F" w:rsidRPr="00AA5258">
        <w:rPr>
          <w:rFonts w:ascii="Cambria" w:hAnsi="Cambria"/>
          <w:sz w:val="24"/>
          <w:szCs w:val="24"/>
        </w:rPr>
        <w:t xml:space="preserve"> y, U</w:t>
      </w:r>
      <w:r w:rsidR="00493AB0" w:rsidRPr="00AA5258">
        <w:rPr>
          <w:rFonts w:ascii="Cambria" w:hAnsi="Cambria"/>
          <w:sz w:val="24"/>
          <w:szCs w:val="24"/>
        </w:rPr>
        <w:t>so principal del suelo (</w:t>
      </w:r>
      <w:r w:rsidR="002418AB" w:rsidRPr="00AA5258">
        <w:rPr>
          <w:rFonts w:ascii="Cambria" w:hAnsi="Cambria"/>
          <w:sz w:val="24"/>
          <w:szCs w:val="24"/>
        </w:rPr>
        <w:t>M</w:t>
      </w:r>
      <w:r w:rsidRPr="00AA5258">
        <w:rPr>
          <w:rFonts w:ascii="Cambria" w:hAnsi="Cambria"/>
          <w:sz w:val="24"/>
          <w:szCs w:val="24"/>
        </w:rPr>
        <w:t xml:space="preserve">) </w:t>
      </w:r>
      <w:r w:rsidR="002418AB" w:rsidRPr="00AA5258">
        <w:rPr>
          <w:rFonts w:ascii="Cambria" w:hAnsi="Cambria"/>
          <w:sz w:val="24"/>
          <w:szCs w:val="24"/>
        </w:rPr>
        <w:t>Múltiple</w:t>
      </w:r>
      <w:r w:rsidRPr="00AA5258">
        <w:rPr>
          <w:rFonts w:ascii="Cambria" w:hAnsi="Cambria"/>
          <w:sz w:val="24"/>
          <w:szCs w:val="24"/>
        </w:rPr>
        <w:t>.</w:t>
      </w:r>
    </w:p>
    <w:p w:rsidR="0092746B" w:rsidRPr="00AA5258" w:rsidRDefault="0092746B" w:rsidP="00AA5258">
      <w:pPr>
        <w:spacing w:line="276" w:lineRule="auto"/>
        <w:jc w:val="both"/>
        <w:rPr>
          <w:rFonts w:ascii="Cambria" w:hAnsi="Cambria"/>
          <w:b/>
          <w:sz w:val="24"/>
          <w:szCs w:val="24"/>
        </w:rPr>
      </w:pPr>
    </w:p>
    <w:p w:rsidR="0092746B" w:rsidRPr="00AA5258" w:rsidRDefault="0092746B" w:rsidP="00AA5258">
      <w:pPr>
        <w:spacing w:line="276" w:lineRule="auto"/>
        <w:jc w:val="both"/>
        <w:rPr>
          <w:rFonts w:ascii="Cambria" w:hAnsi="Cambria"/>
          <w:sz w:val="24"/>
          <w:szCs w:val="24"/>
        </w:rPr>
      </w:pPr>
      <w:r w:rsidRPr="00AA5258">
        <w:rPr>
          <w:rFonts w:ascii="Cambria" w:hAnsi="Cambria"/>
          <w:b/>
          <w:sz w:val="24"/>
          <w:szCs w:val="24"/>
        </w:rPr>
        <w:t xml:space="preserve">Artículo 6.- Clasificación del </w:t>
      </w:r>
      <w:r w:rsidR="001C0375">
        <w:rPr>
          <w:rFonts w:ascii="Cambria" w:hAnsi="Cambria"/>
          <w:b/>
          <w:sz w:val="24"/>
          <w:szCs w:val="24"/>
        </w:rPr>
        <w:t xml:space="preserve">Suelo.- </w:t>
      </w:r>
      <w:r w:rsidRPr="00AA5258">
        <w:rPr>
          <w:rFonts w:ascii="Cambria" w:hAnsi="Cambria"/>
          <w:sz w:val="24"/>
          <w:szCs w:val="24"/>
        </w:rPr>
        <w:t>Los lotes fraccionados mantendrán la clasificación vigente esto es (SU) Suelo Urbano.</w:t>
      </w:r>
    </w:p>
    <w:p w:rsidR="003B791C" w:rsidRPr="00AA5258" w:rsidRDefault="003B791C" w:rsidP="00AA5258">
      <w:pPr>
        <w:spacing w:line="276" w:lineRule="auto"/>
        <w:jc w:val="both"/>
        <w:rPr>
          <w:rFonts w:ascii="Cambria" w:hAnsi="Cambria"/>
          <w:sz w:val="24"/>
          <w:szCs w:val="24"/>
        </w:rPr>
      </w:pPr>
    </w:p>
    <w:p w:rsidR="003B791C" w:rsidRPr="00AA5258" w:rsidRDefault="003B791C" w:rsidP="00AA5258">
      <w:pPr>
        <w:spacing w:line="276" w:lineRule="auto"/>
        <w:jc w:val="both"/>
        <w:rPr>
          <w:rFonts w:ascii="Cambria" w:hAnsi="Cambria"/>
          <w:color w:val="000000"/>
          <w:sz w:val="24"/>
          <w:szCs w:val="24"/>
          <w:lang w:val="es-EC"/>
        </w:rPr>
      </w:pPr>
      <w:r w:rsidRPr="00AA5258">
        <w:rPr>
          <w:rFonts w:ascii="Cambria" w:hAnsi="Cambria"/>
          <w:b/>
          <w:color w:val="000000"/>
          <w:sz w:val="24"/>
          <w:szCs w:val="24"/>
        </w:rPr>
        <w:t xml:space="preserve">Artículo 7.- Lotes por </w:t>
      </w:r>
      <w:r w:rsidR="004954F2" w:rsidRPr="00AA5258">
        <w:rPr>
          <w:rFonts w:ascii="Cambria" w:hAnsi="Cambria"/>
          <w:b/>
          <w:color w:val="000000"/>
          <w:sz w:val="24"/>
          <w:szCs w:val="24"/>
        </w:rPr>
        <w:t>excepción. -</w:t>
      </w:r>
      <w:r w:rsidRPr="00AA5258">
        <w:rPr>
          <w:rFonts w:ascii="Cambria" w:hAnsi="Cambria"/>
          <w:b/>
          <w:color w:val="000000"/>
          <w:sz w:val="24"/>
          <w:szCs w:val="24"/>
        </w:rPr>
        <w:t xml:space="preserve"> </w:t>
      </w:r>
      <w:r w:rsidRPr="00AA5258">
        <w:rPr>
          <w:rFonts w:ascii="Cambria" w:hAnsi="Cambria"/>
          <w:bCs/>
          <w:color w:val="000000"/>
          <w:sz w:val="24"/>
          <w:szCs w:val="24"/>
        </w:rPr>
        <w:t xml:space="preserve">Por tratarse de un asentamiento humano de hecho y consolidado de interés social, se aprueban por excepción, esto es, con áreas inferiores a las mínimas establecidas en la zonificación </w:t>
      </w:r>
      <w:r w:rsidR="00F9382C" w:rsidRPr="00AA5258">
        <w:rPr>
          <w:rFonts w:ascii="Cambria" w:hAnsi="Cambria"/>
          <w:bCs/>
          <w:color w:val="000000"/>
          <w:sz w:val="24"/>
          <w:szCs w:val="24"/>
        </w:rPr>
        <w:t>propuesta</w:t>
      </w:r>
      <w:r w:rsidR="001C0375">
        <w:rPr>
          <w:rFonts w:ascii="Cambria" w:hAnsi="Cambria"/>
          <w:bCs/>
          <w:color w:val="000000"/>
          <w:sz w:val="24"/>
          <w:szCs w:val="24"/>
        </w:rPr>
        <w:t xml:space="preserve"> </w:t>
      </w:r>
      <w:r w:rsidRPr="00AA5258">
        <w:rPr>
          <w:rFonts w:ascii="Cambria" w:hAnsi="Cambria"/>
          <w:bCs/>
          <w:color w:val="000000"/>
          <w:sz w:val="24"/>
          <w:szCs w:val="24"/>
        </w:rPr>
        <w:t>los lotes</w:t>
      </w:r>
      <w:r w:rsidR="00F9382C" w:rsidRPr="00AA5258">
        <w:rPr>
          <w:rFonts w:ascii="Cambria" w:hAnsi="Cambria"/>
          <w:bCs/>
          <w:color w:val="000000"/>
          <w:sz w:val="24"/>
          <w:szCs w:val="24"/>
        </w:rPr>
        <w:t xml:space="preserve"> números</w:t>
      </w:r>
      <w:r w:rsidRPr="00AA5258">
        <w:rPr>
          <w:rFonts w:ascii="Cambria" w:hAnsi="Cambria"/>
          <w:bCs/>
          <w:color w:val="000000"/>
          <w:sz w:val="24"/>
          <w:szCs w:val="24"/>
        </w:rPr>
        <w:t xml:space="preserve"> </w:t>
      </w:r>
      <w:r w:rsidR="002418AB" w:rsidRPr="00AA5258">
        <w:rPr>
          <w:rFonts w:ascii="Cambria" w:hAnsi="Cambria"/>
          <w:bCs/>
          <w:color w:val="000000"/>
          <w:sz w:val="24"/>
          <w:szCs w:val="24"/>
        </w:rPr>
        <w:t>1, 2, 3, 4, 5, 6, 7, 8, 10, 11 y 12</w:t>
      </w:r>
      <w:r w:rsidR="003A5965" w:rsidRPr="00AA5258">
        <w:rPr>
          <w:rFonts w:ascii="Cambria" w:hAnsi="Cambria"/>
          <w:bCs/>
          <w:color w:val="000000"/>
          <w:sz w:val="24"/>
          <w:szCs w:val="24"/>
        </w:rPr>
        <w:t>.</w:t>
      </w:r>
    </w:p>
    <w:p w:rsidR="003B791C" w:rsidRPr="00AA5258" w:rsidRDefault="003B791C" w:rsidP="00AA5258">
      <w:pPr>
        <w:spacing w:line="276" w:lineRule="auto"/>
        <w:jc w:val="both"/>
        <w:rPr>
          <w:rFonts w:ascii="Cambria" w:hAnsi="Cambria"/>
          <w:sz w:val="24"/>
          <w:szCs w:val="24"/>
        </w:rPr>
      </w:pPr>
    </w:p>
    <w:p w:rsidR="000E1B9C" w:rsidRPr="00AA5258" w:rsidRDefault="00A072D7" w:rsidP="00AA5258">
      <w:pPr>
        <w:spacing w:line="276" w:lineRule="auto"/>
        <w:jc w:val="both"/>
        <w:rPr>
          <w:rFonts w:ascii="Cambria" w:hAnsi="Cambria"/>
          <w:color w:val="000000"/>
          <w:sz w:val="24"/>
          <w:szCs w:val="24"/>
        </w:rPr>
      </w:pPr>
      <w:r w:rsidRPr="00AA5258">
        <w:rPr>
          <w:rFonts w:ascii="Cambria" w:hAnsi="Cambria"/>
          <w:b/>
          <w:color w:val="000000"/>
          <w:sz w:val="24"/>
          <w:szCs w:val="24"/>
        </w:rPr>
        <w:t>Artículo 8</w:t>
      </w:r>
      <w:r w:rsidR="0092746B" w:rsidRPr="00AA5258">
        <w:rPr>
          <w:rFonts w:ascii="Cambria" w:hAnsi="Cambria"/>
          <w:b/>
          <w:color w:val="000000"/>
          <w:sz w:val="24"/>
          <w:szCs w:val="24"/>
        </w:rPr>
        <w:t xml:space="preserve">.- </w:t>
      </w:r>
      <w:r w:rsidR="005F06EA" w:rsidRPr="00AA5258">
        <w:rPr>
          <w:rFonts w:ascii="Cambria" w:hAnsi="Cambria"/>
          <w:b/>
          <w:color w:val="000000"/>
          <w:sz w:val="24"/>
          <w:szCs w:val="24"/>
        </w:rPr>
        <w:t xml:space="preserve">Exoneración del porcentaje de área </w:t>
      </w:r>
      <w:r w:rsidR="004954F2" w:rsidRPr="00AA5258">
        <w:rPr>
          <w:rFonts w:ascii="Cambria" w:hAnsi="Cambria"/>
          <w:b/>
          <w:color w:val="000000"/>
          <w:sz w:val="24"/>
          <w:szCs w:val="24"/>
        </w:rPr>
        <w:t>verde</w:t>
      </w:r>
      <w:r w:rsidR="004954F2" w:rsidRPr="00AA5258">
        <w:rPr>
          <w:rFonts w:ascii="Cambria" w:hAnsi="Cambria"/>
          <w:b/>
          <w:sz w:val="24"/>
          <w:szCs w:val="24"/>
        </w:rPr>
        <w:t>. -</w:t>
      </w:r>
      <w:r w:rsidR="005F06EA" w:rsidRPr="00AA5258">
        <w:rPr>
          <w:rFonts w:ascii="Cambria" w:hAnsi="Cambria"/>
          <w:sz w:val="24"/>
          <w:szCs w:val="24"/>
        </w:rPr>
        <w:t xml:space="preserve"> </w:t>
      </w:r>
      <w:r w:rsidR="007A01FA" w:rsidRPr="00AA5258">
        <w:rPr>
          <w:rFonts w:ascii="Cambria" w:hAnsi="Cambria"/>
          <w:color w:val="000000"/>
          <w:sz w:val="24"/>
          <w:szCs w:val="24"/>
        </w:rPr>
        <w:t>A l</w:t>
      </w:r>
      <w:r w:rsidR="005F06EA" w:rsidRPr="00AA5258">
        <w:rPr>
          <w:rFonts w:ascii="Cambria" w:hAnsi="Cambria"/>
          <w:color w:val="000000"/>
          <w:sz w:val="24"/>
          <w:szCs w:val="24"/>
        </w:rPr>
        <w:t>os copropietarios del predio donde se encuentra el asentamiento humano de hecho y consolidado de interés social denominado “</w:t>
      </w:r>
      <w:r w:rsidR="002418AB" w:rsidRPr="00AA5258">
        <w:rPr>
          <w:rFonts w:ascii="Cambria" w:hAnsi="Cambria"/>
          <w:sz w:val="24"/>
          <w:szCs w:val="24"/>
        </w:rPr>
        <w:t>Nuevo San Pablo de Turubamba</w:t>
      </w:r>
      <w:r w:rsidR="005F06EA" w:rsidRPr="00AA5258">
        <w:rPr>
          <w:rFonts w:ascii="Cambria" w:hAnsi="Cambria"/>
          <w:color w:val="000000"/>
          <w:sz w:val="24"/>
          <w:szCs w:val="24"/>
        </w:rPr>
        <w:t>”, conforme a la normativa vigente se les exonera de la contribución del 15% del área verde, por ser considerado como un asentamien</w:t>
      </w:r>
      <w:r w:rsidR="00850F7A" w:rsidRPr="00AA5258">
        <w:rPr>
          <w:rFonts w:ascii="Cambria" w:hAnsi="Cambria"/>
          <w:color w:val="000000"/>
          <w:sz w:val="24"/>
          <w:szCs w:val="24"/>
        </w:rPr>
        <w:t>to declarado de interés social.</w:t>
      </w:r>
    </w:p>
    <w:p w:rsidR="00CC3A1E" w:rsidRPr="00AA5258" w:rsidRDefault="00CC3A1E" w:rsidP="00AA5258">
      <w:pPr>
        <w:spacing w:line="276" w:lineRule="auto"/>
        <w:jc w:val="both"/>
        <w:rPr>
          <w:rFonts w:ascii="Cambria" w:hAnsi="Cambria"/>
          <w:color w:val="000000"/>
          <w:sz w:val="24"/>
          <w:szCs w:val="24"/>
        </w:rPr>
      </w:pPr>
    </w:p>
    <w:p w:rsidR="007A01FA" w:rsidRPr="00AA5258" w:rsidRDefault="0092746B" w:rsidP="00AA5258">
      <w:pPr>
        <w:spacing w:after="240" w:line="276" w:lineRule="auto"/>
        <w:jc w:val="both"/>
        <w:rPr>
          <w:rFonts w:ascii="Cambria" w:hAnsi="Cambria"/>
          <w:i/>
          <w:sz w:val="24"/>
          <w:szCs w:val="24"/>
        </w:rPr>
      </w:pPr>
      <w:r w:rsidRPr="00AA5258">
        <w:rPr>
          <w:rFonts w:ascii="Cambria" w:hAnsi="Cambria"/>
          <w:b/>
          <w:bCs/>
          <w:sz w:val="24"/>
          <w:szCs w:val="24"/>
        </w:rPr>
        <w:t xml:space="preserve">Artículo </w:t>
      </w:r>
      <w:r w:rsidR="00A072D7" w:rsidRPr="00AA5258">
        <w:rPr>
          <w:rFonts w:ascii="Cambria" w:hAnsi="Cambria"/>
          <w:b/>
          <w:bCs/>
          <w:sz w:val="24"/>
          <w:szCs w:val="24"/>
        </w:rPr>
        <w:t>9</w:t>
      </w:r>
      <w:r w:rsidRPr="00AA5258">
        <w:rPr>
          <w:rFonts w:ascii="Cambria" w:hAnsi="Cambria"/>
          <w:b/>
          <w:bCs/>
          <w:sz w:val="24"/>
          <w:szCs w:val="24"/>
        </w:rPr>
        <w:t xml:space="preserve">.- Calificación de </w:t>
      </w:r>
      <w:r w:rsidR="002536D2" w:rsidRPr="00AA5258">
        <w:rPr>
          <w:rFonts w:ascii="Cambria" w:hAnsi="Cambria"/>
          <w:b/>
          <w:bCs/>
          <w:sz w:val="24"/>
          <w:szCs w:val="24"/>
        </w:rPr>
        <w:t>Riesgos. -</w:t>
      </w:r>
      <w:r w:rsidRPr="00AA5258">
        <w:rPr>
          <w:rFonts w:ascii="Cambria" w:hAnsi="Cambria"/>
          <w:b/>
          <w:bCs/>
          <w:sz w:val="24"/>
          <w:szCs w:val="24"/>
        </w:rPr>
        <w:t xml:space="preserve"> </w:t>
      </w:r>
      <w:r w:rsidRPr="00AA5258">
        <w:rPr>
          <w:rFonts w:ascii="Cambria" w:hAnsi="Cambria"/>
          <w:sz w:val="24"/>
          <w:szCs w:val="24"/>
        </w:rPr>
        <w:t>El asentamiento humano de hecho y consolidado de interés social</w:t>
      </w:r>
      <w:r w:rsidRPr="00AA5258">
        <w:rPr>
          <w:rFonts w:ascii="Cambria" w:hAnsi="Cambria"/>
          <w:bCs/>
          <w:color w:val="000000"/>
          <w:sz w:val="24"/>
          <w:szCs w:val="24"/>
        </w:rPr>
        <w:t xml:space="preserve"> denominado “</w:t>
      </w:r>
      <w:r w:rsidR="002418AB" w:rsidRPr="00AA5258">
        <w:rPr>
          <w:rFonts w:ascii="Cambria" w:hAnsi="Cambria"/>
          <w:sz w:val="24"/>
          <w:szCs w:val="24"/>
        </w:rPr>
        <w:t>Nuevo San Pablo de Turubamba</w:t>
      </w:r>
      <w:r w:rsidRPr="00AA5258">
        <w:rPr>
          <w:rFonts w:ascii="Cambria" w:hAnsi="Cambria"/>
          <w:sz w:val="24"/>
          <w:szCs w:val="24"/>
        </w:rPr>
        <w:t xml:space="preserve">”, deberá cumplir y acatar las recomendaciones que se encuentran determinadas en el </w:t>
      </w:r>
      <w:r w:rsidR="002418AB" w:rsidRPr="00AA5258">
        <w:rPr>
          <w:rFonts w:ascii="Cambria" w:hAnsi="Cambria"/>
          <w:sz w:val="24"/>
          <w:szCs w:val="24"/>
        </w:rPr>
        <w:t>Informe Técnico No. I-0001-EAH-AT-DMGR-2021</w:t>
      </w:r>
      <w:r w:rsidR="00501EFB" w:rsidRPr="00AA5258">
        <w:rPr>
          <w:rFonts w:ascii="Cambria" w:hAnsi="Cambria"/>
          <w:sz w:val="24"/>
          <w:szCs w:val="24"/>
        </w:rPr>
        <w:t>,</w:t>
      </w:r>
      <w:r w:rsidR="002418AB" w:rsidRPr="00AA5258">
        <w:rPr>
          <w:rFonts w:ascii="Cambria" w:hAnsi="Cambria"/>
          <w:sz w:val="24"/>
          <w:szCs w:val="24"/>
        </w:rPr>
        <w:t xml:space="preserve"> de 20 de ener</w:t>
      </w:r>
      <w:r w:rsidR="002B65AD" w:rsidRPr="00AA5258">
        <w:rPr>
          <w:rFonts w:ascii="Cambria" w:hAnsi="Cambria"/>
          <w:sz w:val="24"/>
          <w:szCs w:val="24"/>
        </w:rPr>
        <w:t>o de 2021, en el que señala:</w:t>
      </w:r>
      <w:r w:rsidR="002418AB" w:rsidRPr="00AA5258">
        <w:rPr>
          <w:rFonts w:ascii="Cambria" w:hAnsi="Cambria"/>
          <w:sz w:val="24"/>
          <w:szCs w:val="24"/>
          <w:lang w:val="es-EC"/>
        </w:rPr>
        <w:t xml:space="preserve"> “</w:t>
      </w:r>
      <w:r w:rsidR="002B65AD" w:rsidRPr="00AA5258">
        <w:rPr>
          <w:rFonts w:ascii="Cambria" w:hAnsi="Cambria"/>
          <w:sz w:val="24"/>
          <w:szCs w:val="24"/>
          <w:lang w:val="es-EC"/>
        </w:rPr>
        <w:t xml:space="preserve">… </w:t>
      </w:r>
      <w:r w:rsidR="002418AB" w:rsidRPr="00AA5258">
        <w:rPr>
          <w:rFonts w:ascii="Cambria" w:hAnsi="Cambria"/>
          <w:i/>
          <w:sz w:val="24"/>
          <w:szCs w:val="24"/>
          <w:lang w:val="es-EC"/>
        </w:rPr>
        <w:t>para el proceso de regularización de tierras se considera el nivel de riesgos frente a movimientos en masa, ya que representa el fenómeno más importante para la posible pérdida del terreno, en tal virtud se considera que el</w:t>
      </w:r>
      <w:r w:rsidR="00501EFB" w:rsidRPr="00AA5258">
        <w:rPr>
          <w:rFonts w:ascii="Cambria" w:hAnsi="Cambria"/>
          <w:i/>
          <w:sz w:val="24"/>
          <w:szCs w:val="24"/>
          <w:lang w:val="es-EC"/>
        </w:rPr>
        <w:t xml:space="preserve"> AHHY</w:t>
      </w:r>
      <w:r w:rsidR="002418AB" w:rsidRPr="00AA5258">
        <w:rPr>
          <w:rFonts w:ascii="Cambria" w:hAnsi="Cambria"/>
          <w:i/>
          <w:sz w:val="24"/>
          <w:szCs w:val="24"/>
          <w:lang w:val="es-EC"/>
        </w:rPr>
        <w:t xml:space="preserve">C “Nuevo San Pablo” en general presenta un </w:t>
      </w:r>
      <w:r w:rsidR="002418AB" w:rsidRPr="00AA5258">
        <w:rPr>
          <w:rFonts w:ascii="Cambria" w:hAnsi="Cambria"/>
          <w:b/>
          <w:bCs/>
          <w:i/>
          <w:sz w:val="24"/>
          <w:szCs w:val="24"/>
          <w:u w:val="single"/>
        </w:rPr>
        <w:t>Riesgo Bajo Mitigable</w:t>
      </w:r>
      <w:r w:rsidR="002418AB" w:rsidRPr="00AA5258">
        <w:rPr>
          <w:rFonts w:ascii="Cambria" w:hAnsi="Cambria"/>
          <w:b/>
          <w:bCs/>
          <w:i/>
          <w:sz w:val="24"/>
          <w:szCs w:val="24"/>
        </w:rPr>
        <w:t xml:space="preserve"> </w:t>
      </w:r>
      <w:r w:rsidR="002418AB" w:rsidRPr="00AA5258">
        <w:rPr>
          <w:rFonts w:ascii="Cambria" w:hAnsi="Cambria"/>
          <w:i/>
          <w:sz w:val="24"/>
          <w:szCs w:val="24"/>
        </w:rPr>
        <w:t xml:space="preserve">para todos los lotes </w:t>
      </w:r>
      <w:r w:rsidR="002418AB" w:rsidRPr="00AA5258">
        <w:rPr>
          <w:rFonts w:ascii="Cambria" w:hAnsi="Cambria"/>
          <w:i/>
          <w:sz w:val="24"/>
          <w:szCs w:val="24"/>
          <w:lang w:val="es-EC"/>
        </w:rPr>
        <w:t>frente a deslizamientos.</w:t>
      </w:r>
      <w:r w:rsidR="002418AB" w:rsidRPr="00AA5258">
        <w:rPr>
          <w:rFonts w:ascii="Cambria" w:hAnsi="Cambria"/>
          <w:i/>
          <w:sz w:val="24"/>
          <w:szCs w:val="24"/>
        </w:rPr>
        <w:t>”</w:t>
      </w:r>
    </w:p>
    <w:p w:rsidR="00206418" w:rsidRPr="00AA5258" w:rsidRDefault="002269F4" w:rsidP="00AA5258">
      <w:pPr>
        <w:spacing w:after="240" w:line="276" w:lineRule="auto"/>
        <w:jc w:val="both"/>
        <w:rPr>
          <w:rFonts w:ascii="Cambria" w:hAnsi="Cambria"/>
          <w:bCs/>
          <w:sz w:val="24"/>
          <w:szCs w:val="24"/>
        </w:rPr>
      </w:pPr>
      <w:r w:rsidRPr="00AA5258">
        <w:rPr>
          <w:rFonts w:ascii="Cambria" w:hAnsi="Cambria"/>
          <w:bCs/>
          <w:sz w:val="24"/>
          <w:szCs w:val="24"/>
        </w:rPr>
        <w:t>La aprobación de este AHHYC, se realiza en exclusiva consideración a que en el Informe Técnic</w:t>
      </w:r>
      <w:r w:rsidR="00501EFB" w:rsidRPr="00AA5258">
        <w:rPr>
          <w:rFonts w:ascii="Cambria" w:hAnsi="Cambria"/>
          <w:bCs/>
          <w:sz w:val="24"/>
          <w:szCs w:val="24"/>
        </w:rPr>
        <w:t>o de Evaluación de Riesgos</w:t>
      </w:r>
      <w:r w:rsidRPr="00AA5258">
        <w:rPr>
          <w:rFonts w:ascii="Cambria" w:hAnsi="Cambria"/>
          <w:bCs/>
          <w:sz w:val="24"/>
          <w:szCs w:val="24"/>
        </w:rPr>
        <w:t>,</w:t>
      </w:r>
      <w:r w:rsidR="00501EFB" w:rsidRPr="00AA5258">
        <w:rPr>
          <w:rFonts w:ascii="Cambria" w:hAnsi="Cambria"/>
          <w:bCs/>
          <w:sz w:val="24"/>
          <w:szCs w:val="24"/>
        </w:rPr>
        <w:t xml:space="preserve"> en el que</w:t>
      </w:r>
      <w:r w:rsidRPr="00AA5258">
        <w:rPr>
          <w:rFonts w:ascii="Cambria" w:hAnsi="Cambria"/>
          <w:bCs/>
          <w:sz w:val="24"/>
          <w:szCs w:val="24"/>
        </w:rPr>
        <w:t xml:space="preserve"> se concluye expresamente que el riesgo para el asentamiento es mitigable; y, por tanto, no ponen en riesgo la vida o la seguridad de las personas, informe cuya responsabilidad es exclusivamente de los técnicos que lo suscriben.</w:t>
      </w:r>
    </w:p>
    <w:p w:rsidR="000B5CFF" w:rsidRPr="00AA5258" w:rsidRDefault="000B5CFF" w:rsidP="00AA5258">
      <w:pPr>
        <w:spacing w:line="276" w:lineRule="auto"/>
        <w:jc w:val="both"/>
        <w:rPr>
          <w:rFonts w:ascii="Cambria" w:hAnsi="Cambria"/>
          <w:bCs/>
          <w:sz w:val="24"/>
          <w:szCs w:val="24"/>
        </w:rPr>
      </w:pPr>
      <w:r w:rsidRPr="00AA5258">
        <w:rPr>
          <w:rFonts w:ascii="Cambria" w:hAnsi="Cambria"/>
          <w:bCs/>
          <w:sz w:val="24"/>
          <w:szCs w:val="24"/>
        </w:rPr>
        <w:t xml:space="preserve">La Secretaría de Territorio, Hábitat y Vivienda, a través de las instancias correspondientes y una vez sancionada la presente Ordenanza, deberá actualizar el Informe de Regulación Metropolitana (I.R.M.), de acuerdo con las observaciones o recomendaciones establecidas en el Informe Técnico 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w:t>
      </w:r>
      <w:r w:rsidRPr="00AA5258">
        <w:rPr>
          <w:rFonts w:ascii="Cambria" w:hAnsi="Cambria"/>
          <w:bCs/>
          <w:sz w:val="24"/>
          <w:szCs w:val="24"/>
        </w:rPr>
        <w:lastRenderedPageBreak/>
        <w:t>No. 0210, de 12 de abril de 2018, que contiene el Plan de Uso y Ocupación del Suelo del Distrito Metropolitano de Quito.</w:t>
      </w:r>
    </w:p>
    <w:p w:rsidR="00550B85" w:rsidRPr="00AA5258" w:rsidRDefault="00550B85" w:rsidP="00AA5258">
      <w:pPr>
        <w:spacing w:line="276" w:lineRule="auto"/>
        <w:jc w:val="both"/>
        <w:rPr>
          <w:rFonts w:ascii="Cambria" w:hAnsi="Cambria"/>
          <w:bCs/>
          <w:sz w:val="24"/>
          <w:szCs w:val="24"/>
        </w:rPr>
      </w:pPr>
    </w:p>
    <w:p w:rsidR="00550B85" w:rsidRPr="00AA5258" w:rsidRDefault="00550B85" w:rsidP="00AA5258">
      <w:pPr>
        <w:spacing w:after="120" w:line="276" w:lineRule="auto"/>
        <w:jc w:val="both"/>
        <w:rPr>
          <w:rFonts w:ascii="Cambria" w:hAnsi="Cambria"/>
          <w:color w:val="000000"/>
          <w:sz w:val="24"/>
          <w:szCs w:val="24"/>
        </w:rPr>
      </w:pPr>
      <w:r w:rsidRPr="00AA5258">
        <w:rPr>
          <w:rFonts w:ascii="Cambria" w:hAnsi="Cambria"/>
          <w:b/>
          <w:color w:val="000000"/>
          <w:sz w:val="24"/>
          <w:szCs w:val="24"/>
        </w:rPr>
        <w:t>Articulo 10.-</w:t>
      </w:r>
      <w:r w:rsidRPr="00AA5258">
        <w:rPr>
          <w:rFonts w:ascii="Cambria" w:hAnsi="Cambria"/>
          <w:color w:val="000000"/>
          <w:sz w:val="24"/>
          <w:szCs w:val="24"/>
        </w:rPr>
        <w:t xml:space="preserve"> </w:t>
      </w:r>
      <w:r w:rsidR="00501EFB" w:rsidRPr="00AA5258">
        <w:rPr>
          <w:rFonts w:ascii="Cambria" w:hAnsi="Cambria"/>
          <w:b/>
          <w:bCs/>
          <w:color w:val="000000"/>
          <w:sz w:val="24"/>
          <w:szCs w:val="24"/>
        </w:rPr>
        <w:t>Del Pasaje</w:t>
      </w:r>
      <w:r w:rsidRPr="00AA5258">
        <w:rPr>
          <w:rFonts w:ascii="Cambria" w:hAnsi="Cambria"/>
          <w:b/>
          <w:bCs/>
          <w:color w:val="000000"/>
          <w:sz w:val="24"/>
          <w:szCs w:val="24"/>
        </w:rPr>
        <w:t xml:space="preserve">. - </w:t>
      </w:r>
      <w:r w:rsidRPr="00AA5258">
        <w:rPr>
          <w:rFonts w:ascii="Cambria" w:hAnsi="Cambria"/>
          <w:color w:val="000000"/>
          <w:sz w:val="24"/>
          <w:szCs w:val="24"/>
        </w:rPr>
        <w:t xml:space="preserve">El asentamiento humano de hecho y consolidado de interés social denominado "Nuevo San Pablo de Turubamba", contempla un sistema vial de uso público, debido a que éste es un asentamiento humano de hecho y consolidado de interés social de 32 años de existencia, con 100% de consolidación de viviendas, razón por lo cual el ancho de vías se sujetará al plano adjunto a la presente Ordenanza. </w:t>
      </w:r>
    </w:p>
    <w:p w:rsidR="00550B85" w:rsidRPr="00AA5258" w:rsidRDefault="00550B85" w:rsidP="00AA5258">
      <w:pPr>
        <w:spacing w:after="120" w:line="276" w:lineRule="auto"/>
        <w:jc w:val="both"/>
        <w:rPr>
          <w:rFonts w:ascii="Cambria" w:hAnsi="Cambria"/>
          <w:color w:val="000000"/>
          <w:sz w:val="24"/>
          <w:szCs w:val="24"/>
        </w:rPr>
      </w:pPr>
      <w:r w:rsidRPr="00AA5258">
        <w:rPr>
          <w:rFonts w:ascii="Cambria" w:hAnsi="Cambria"/>
          <w:color w:val="000000"/>
          <w:sz w:val="24"/>
          <w:szCs w:val="24"/>
        </w:rPr>
        <w:t xml:space="preserve">Se aprueba </w:t>
      </w:r>
      <w:r w:rsidR="00D7114D" w:rsidRPr="00AA5258">
        <w:rPr>
          <w:rFonts w:ascii="Cambria" w:hAnsi="Cambria"/>
          <w:color w:val="000000"/>
          <w:sz w:val="24"/>
          <w:szCs w:val="24"/>
        </w:rPr>
        <w:t>el pasaje</w:t>
      </w:r>
      <w:r w:rsidRPr="00AA5258">
        <w:rPr>
          <w:rFonts w:ascii="Cambria" w:hAnsi="Cambria"/>
          <w:color w:val="000000"/>
          <w:sz w:val="24"/>
          <w:szCs w:val="24"/>
        </w:rPr>
        <w:t xml:space="preserve"> con el siguiente ancho:</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550B85" w:rsidRPr="00AA5258" w:rsidTr="00550B85">
        <w:trPr>
          <w:trHeight w:val="380"/>
        </w:trPr>
        <w:tc>
          <w:tcPr>
            <w:tcW w:w="3414" w:type="dxa"/>
            <w:tcBorders>
              <w:top w:val="single" w:sz="4" w:space="0" w:color="auto"/>
              <w:left w:val="single" w:sz="4" w:space="0" w:color="auto"/>
              <w:bottom w:val="single" w:sz="4" w:space="0" w:color="auto"/>
              <w:right w:val="single" w:sz="4" w:space="0" w:color="auto"/>
            </w:tcBorders>
            <w:noWrap/>
            <w:vAlign w:val="bottom"/>
            <w:hideMark/>
          </w:tcPr>
          <w:p w:rsidR="00550B85" w:rsidRPr="00AA5258" w:rsidRDefault="00D7114D" w:rsidP="00AA5258">
            <w:pPr>
              <w:spacing w:line="276" w:lineRule="auto"/>
              <w:rPr>
                <w:rFonts w:ascii="Cambria" w:hAnsi="Cambria"/>
                <w:b/>
                <w:bCs/>
                <w:color w:val="000000"/>
                <w:sz w:val="24"/>
                <w:szCs w:val="24"/>
              </w:rPr>
            </w:pPr>
            <w:r w:rsidRPr="00AA5258">
              <w:rPr>
                <w:rFonts w:ascii="Cambria" w:hAnsi="Cambria"/>
                <w:sz w:val="24"/>
                <w:szCs w:val="24"/>
              </w:rPr>
              <w:t>Pasaje S60D</w:t>
            </w:r>
            <w:r w:rsidR="00550B85" w:rsidRPr="00AA5258">
              <w:rPr>
                <w:rFonts w:ascii="Cambria" w:hAnsi="Cambria"/>
                <w:sz w:val="24"/>
                <w:szCs w:val="24"/>
              </w:rPr>
              <w:t xml:space="preserve">         </w:t>
            </w:r>
          </w:p>
        </w:tc>
        <w:tc>
          <w:tcPr>
            <w:tcW w:w="5387" w:type="dxa"/>
            <w:tcBorders>
              <w:top w:val="single" w:sz="4" w:space="0" w:color="auto"/>
              <w:left w:val="nil"/>
              <w:bottom w:val="single" w:sz="4" w:space="0" w:color="auto"/>
              <w:right w:val="single" w:sz="4" w:space="0" w:color="auto"/>
            </w:tcBorders>
            <w:noWrap/>
            <w:vAlign w:val="bottom"/>
            <w:hideMark/>
          </w:tcPr>
          <w:p w:rsidR="00550B85" w:rsidRPr="00AA5258" w:rsidRDefault="00D7114D" w:rsidP="00AA5258">
            <w:pPr>
              <w:spacing w:line="276" w:lineRule="auto"/>
              <w:rPr>
                <w:rFonts w:ascii="Cambria" w:hAnsi="Cambria"/>
                <w:color w:val="000000"/>
                <w:sz w:val="24"/>
                <w:szCs w:val="24"/>
              </w:rPr>
            </w:pPr>
            <w:r w:rsidRPr="00AA5258">
              <w:rPr>
                <w:rFonts w:ascii="Cambria" w:hAnsi="Cambria"/>
                <w:color w:val="000000"/>
                <w:sz w:val="24"/>
                <w:szCs w:val="24"/>
              </w:rPr>
              <w:t>Variable de 3,20 m a 3,76</w:t>
            </w:r>
            <w:r w:rsidR="00550B85" w:rsidRPr="00AA5258">
              <w:rPr>
                <w:rFonts w:ascii="Cambria" w:hAnsi="Cambria"/>
                <w:color w:val="000000"/>
                <w:sz w:val="24"/>
                <w:szCs w:val="24"/>
              </w:rPr>
              <w:t xml:space="preserve"> m</w:t>
            </w:r>
          </w:p>
        </w:tc>
      </w:tr>
    </w:tbl>
    <w:p w:rsidR="00550B85" w:rsidRPr="00AA5258" w:rsidRDefault="00550B85" w:rsidP="00AA5258">
      <w:pPr>
        <w:tabs>
          <w:tab w:val="left" w:pos="4935"/>
        </w:tabs>
        <w:spacing w:line="276" w:lineRule="auto"/>
        <w:jc w:val="both"/>
        <w:rPr>
          <w:rFonts w:ascii="Cambria" w:hAnsi="Cambria"/>
          <w:sz w:val="24"/>
          <w:szCs w:val="24"/>
        </w:rPr>
      </w:pPr>
      <w:r w:rsidRPr="00AA5258">
        <w:rPr>
          <w:rFonts w:ascii="Cambria" w:hAnsi="Cambria"/>
          <w:sz w:val="24"/>
          <w:szCs w:val="24"/>
        </w:rPr>
        <w:tab/>
      </w:r>
    </w:p>
    <w:p w:rsidR="00550B85" w:rsidRPr="00AA5258" w:rsidRDefault="00BD3CE7" w:rsidP="00AA5258">
      <w:pPr>
        <w:spacing w:after="240" w:line="276" w:lineRule="auto"/>
        <w:jc w:val="both"/>
        <w:rPr>
          <w:rFonts w:ascii="Cambria" w:hAnsi="Cambria"/>
          <w:sz w:val="24"/>
          <w:szCs w:val="24"/>
        </w:rPr>
      </w:pPr>
      <w:r w:rsidRPr="00AA5258">
        <w:rPr>
          <w:rFonts w:ascii="Cambria" w:hAnsi="Cambria"/>
          <w:b/>
          <w:bCs/>
          <w:sz w:val="24"/>
          <w:szCs w:val="24"/>
        </w:rPr>
        <w:t>Artículo 11</w:t>
      </w:r>
      <w:r w:rsidR="00550B85" w:rsidRPr="00AA5258">
        <w:rPr>
          <w:rFonts w:ascii="Cambria" w:hAnsi="Cambria"/>
          <w:b/>
          <w:bCs/>
          <w:sz w:val="24"/>
          <w:szCs w:val="24"/>
        </w:rPr>
        <w:t xml:space="preserve">.- </w:t>
      </w:r>
      <w:r w:rsidR="00501EFB" w:rsidRPr="00AA5258">
        <w:rPr>
          <w:rFonts w:ascii="Cambria" w:hAnsi="Cambria"/>
          <w:b/>
          <w:bCs/>
          <w:sz w:val="24"/>
          <w:szCs w:val="24"/>
        </w:rPr>
        <w:t>De la</w:t>
      </w:r>
      <w:r w:rsidR="00550B85" w:rsidRPr="00AA5258">
        <w:rPr>
          <w:rFonts w:ascii="Cambria" w:hAnsi="Cambria"/>
          <w:b/>
          <w:bCs/>
          <w:sz w:val="24"/>
          <w:szCs w:val="24"/>
        </w:rPr>
        <w:t xml:space="preserve"> obra a ejecutarse. – </w:t>
      </w:r>
      <w:r w:rsidR="00501EFB" w:rsidRPr="00AA5258">
        <w:rPr>
          <w:rFonts w:ascii="Cambria" w:hAnsi="Cambria"/>
          <w:sz w:val="24"/>
          <w:szCs w:val="24"/>
        </w:rPr>
        <w:t>La</w:t>
      </w:r>
      <w:r w:rsidR="00550B85" w:rsidRPr="00AA5258">
        <w:rPr>
          <w:rFonts w:ascii="Cambria" w:hAnsi="Cambria"/>
          <w:sz w:val="24"/>
          <w:szCs w:val="24"/>
        </w:rPr>
        <w:t xml:space="preserve"> obra</w:t>
      </w:r>
      <w:r w:rsidR="00501EFB" w:rsidRPr="00AA5258">
        <w:rPr>
          <w:rFonts w:ascii="Cambria" w:hAnsi="Cambria"/>
          <w:sz w:val="24"/>
          <w:szCs w:val="24"/>
        </w:rPr>
        <w:t xml:space="preserve"> civil </w:t>
      </w:r>
      <w:r w:rsidR="00550B85" w:rsidRPr="00AA5258">
        <w:rPr>
          <w:rFonts w:ascii="Cambria" w:hAnsi="Cambria"/>
          <w:sz w:val="24"/>
          <w:szCs w:val="24"/>
        </w:rPr>
        <w:t xml:space="preserve">a ejecutarse en el asentamiento humano de hecho y consolidado de interés social denominado </w:t>
      </w:r>
      <w:r w:rsidR="00550B85" w:rsidRPr="00AA5258">
        <w:rPr>
          <w:rFonts w:ascii="Cambria" w:hAnsi="Cambria"/>
          <w:color w:val="000000"/>
          <w:sz w:val="24"/>
          <w:szCs w:val="24"/>
        </w:rPr>
        <w:t>“</w:t>
      </w:r>
      <w:r w:rsidR="007C0EF3" w:rsidRPr="00AA5258">
        <w:rPr>
          <w:rFonts w:ascii="Cambria" w:hAnsi="Cambria"/>
          <w:color w:val="000000"/>
          <w:sz w:val="24"/>
          <w:szCs w:val="24"/>
        </w:rPr>
        <w:t>Nuevo San Pablo de Turubamba</w:t>
      </w:r>
      <w:r w:rsidR="00550B85" w:rsidRPr="00AA5258">
        <w:rPr>
          <w:rFonts w:ascii="Cambria" w:hAnsi="Cambria"/>
          <w:color w:val="000000"/>
          <w:sz w:val="24"/>
          <w:szCs w:val="24"/>
        </w:rPr>
        <w:t>”</w:t>
      </w:r>
      <w:r w:rsidR="00550B85" w:rsidRPr="00AA5258">
        <w:rPr>
          <w:rFonts w:ascii="Cambria" w:hAnsi="Cambria"/>
          <w:sz w:val="24"/>
          <w:szCs w:val="24"/>
        </w:rPr>
        <w:t xml:space="preserve">, </w:t>
      </w:r>
      <w:r w:rsidR="00501EFB" w:rsidRPr="00AA5258">
        <w:rPr>
          <w:rFonts w:ascii="Cambria" w:hAnsi="Cambria"/>
          <w:sz w:val="24"/>
          <w:szCs w:val="24"/>
        </w:rPr>
        <w:t>es</w:t>
      </w:r>
      <w:r w:rsidR="00550B85" w:rsidRPr="00AA5258">
        <w:rPr>
          <w:rFonts w:ascii="Cambria" w:hAnsi="Cambria"/>
          <w:sz w:val="24"/>
          <w:szCs w:val="24"/>
        </w:rPr>
        <w:t xml:space="preserve"> la siguiente: </w:t>
      </w:r>
    </w:p>
    <w:tbl>
      <w:tblPr>
        <w:tblW w:w="8801" w:type="dxa"/>
        <w:tblInd w:w="58" w:type="dxa"/>
        <w:tblCellMar>
          <w:left w:w="70" w:type="dxa"/>
          <w:right w:w="70" w:type="dxa"/>
        </w:tblCellMar>
        <w:tblLook w:val="04A0" w:firstRow="1" w:lastRow="0" w:firstColumn="1" w:lastColumn="0" w:noHBand="0" w:noVBand="1"/>
      </w:tblPr>
      <w:tblGrid>
        <w:gridCol w:w="3414"/>
        <w:gridCol w:w="5387"/>
      </w:tblGrid>
      <w:tr w:rsidR="00550B85" w:rsidRPr="00AA5258" w:rsidTr="00D7114D">
        <w:trPr>
          <w:trHeight w:val="315"/>
        </w:trPr>
        <w:tc>
          <w:tcPr>
            <w:tcW w:w="3414" w:type="dxa"/>
            <w:tcBorders>
              <w:top w:val="single" w:sz="4" w:space="0" w:color="auto"/>
              <w:left w:val="single" w:sz="4" w:space="0" w:color="auto"/>
              <w:bottom w:val="single" w:sz="4" w:space="0" w:color="auto"/>
              <w:right w:val="single" w:sz="4" w:space="0" w:color="auto"/>
            </w:tcBorders>
            <w:noWrap/>
            <w:vAlign w:val="bottom"/>
            <w:hideMark/>
          </w:tcPr>
          <w:p w:rsidR="00550B85" w:rsidRPr="00AA5258" w:rsidRDefault="00550B85" w:rsidP="00AA5258">
            <w:pPr>
              <w:spacing w:line="276" w:lineRule="auto"/>
              <w:rPr>
                <w:rFonts w:ascii="Cambria" w:hAnsi="Cambria"/>
                <w:b/>
                <w:bCs/>
                <w:color w:val="000000"/>
                <w:sz w:val="24"/>
                <w:szCs w:val="24"/>
              </w:rPr>
            </w:pPr>
            <w:r w:rsidRPr="00AA5258">
              <w:rPr>
                <w:rFonts w:ascii="Cambria" w:hAnsi="Cambria"/>
                <w:b/>
                <w:bCs/>
                <w:color w:val="000000"/>
                <w:sz w:val="24"/>
                <w:szCs w:val="24"/>
              </w:rPr>
              <w:t>Calzadas (</w:t>
            </w:r>
            <w:r w:rsidR="00D7114D" w:rsidRPr="00AA5258">
              <w:rPr>
                <w:rFonts w:ascii="Cambria" w:hAnsi="Cambria"/>
                <w:b/>
                <w:bCs/>
                <w:color w:val="000000"/>
                <w:sz w:val="24"/>
                <w:szCs w:val="24"/>
              </w:rPr>
              <w:t>pasaje</w:t>
            </w:r>
            <w:r w:rsidRPr="00AA5258">
              <w:rPr>
                <w:rFonts w:ascii="Cambria" w:hAnsi="Cambria"/>
                <w:b/>
                <w:bCs/>
                <w:color w:val="000000"/>
                <w:sz w:val="24"/>
                <w:szCs w:val="24"/>
              </w:rPr>
              <w:t>):</w:t>
            </w:r>
          </w:p>
        </w:tc>
        <w:tc>
          <w:tcPr>
            <w:tcW w:w="5387" w:type="dxa"/>
            <w:tcBorders>
              <w:top w:val="single" w:sz="4" w:space="0" w:color="auto"/>
              <w:left w:val="nil"/>
              <w:bottom w:val="single" w:sz="4" w:space="0" w:color="auto"/>
              <w:right w:val="single" w:sz="4" w:space="0" w:color="auto"/>
            </w:tcBorders>
            <w:noWrap/>
            <w:vAlign w:val="bottom"/>
            <w:hideMark/>
          </w:tcPr>
          <w:p w:rsidR="00550B85" w:rsidRPr="00AA5258" w:rsidRDefault="00550B85" w:rsidP="00AA5258">
            <w:pPr>
              <w:spacing w:line="276" w:lineRule="auto"/>
              <w:rPr>
                <w:rFonts w:ascii="Cambria" w:hAnsi="Cambria"/>
                <w:color w:val="000000"/>
                <w:sz w:val="24"/>
                <w:szCs w:val="24"/>
              </w:rPr>
            </w:pPr>
            <w:r w:rsidRPr="00AA5258">
              <w:rPr>
                <w:rFonts w:ascii="Cambria" w:hAnsi="Cambria"/>
                <w:color w:val="000000"/>
                <w:sz w:val="24"/>
                <w:szCs w:val="24"/>
              </w:rPr>
              <w:t>100%</w:t>
            </w:r>
          </w:p>
        </w:tc>
      </w:tr>
    </w:tbl>
    <w:p w:rsidR="00550B85" w:rsidRPr="00AA5258" w:rsidRDefault="00550B85" w:rsidP="00AA5258">
      <w:pPr>
        <w:spacing w:after="240" w:line="276" w:lineRule="auto"/>
        <w:jc w:val="both"/>
        <w:rPr>
          <w:rFonts w:ascii="Cambria" w:hAnsi="Cambria"/>
          <w:b/>
          <w:sz w:val="24"/>
          <w:szCs w:val="24"/>
        </w:rPr>
      </w:pPr>
    </w:p>
    <w:p w:rsidR="00550B85" w:rsidRPr="00AA5258" w:rsidRDefault="00550B85" w:rsidP="00AA5258">
      <w:pPr>
        <w:spacing w:after="240" w:line="276" w:lineRule="auto"/>
        <w:jc w:val="both"/>
        <w:rPr>
          <w:rFonts w:ascii="Cambria" w:hAnsi="Cambria"/>
          <w:sz w:val="24"/>
          <w:szCs w:val="24"/>
        </w:rPr>
      </w:pPr>
      <w:r w:rsidRPr="00AA5258">
        <w:rPr>
          <w:rFonts w:ascii="Cambria" w:hAnsi="Cambria"/>
          <w:b/>
          <w:sz w:val="24"/>
          <w:szCs w:val="24"/>
        </w:rPr>
        <w:t>Artículo 1</w:t>
      </w:r>
      <w:r w:rsidR="00BD3CE7" w:rsidRPr="00AA5258">
        <w:rPr>
          <w:rFonts w:ascii="Cambria" w:hAnsi="Cambria"/>
          <w:b/>
          <w:sz w:val="24"/>
          <w:szCs w:val="24"/>
        </w:rPr>
        <w:t>2</w:t>
      </w:r>
      <w:r w:rsidRPr="00AA5258">
        <w:rPr>
          <w:rFonts w:ascii="Cambria" w:hAnsi="Cambria"/>
          <w:b/>
          <w:sz w:val="24"/>
          <w:szCs w:val="24"/>
        </w:rPr>
        <w:t xml:space="preserve">.- Del plazo de ejecución de las </w:t>
      </w:r>
      <w:r w:rsidR="002536D2" w:rsidRPr="00AA5258">
        <w:rPr>
          <w:rFonts w:ascii="Cambria" w:hAnsi="Cambria"/>
          <w:b/>
          <w:sz w:val="24"/>
          <w:szCs w:val="24"/>
        </w:rPr>
        <w:t>obras. -</w:t>
      </w:r>
      <w:r w:rsidRPr="00AA5258">
        <w:rPr>
          <w:rFonts w:ascii="Cambria" w:hAnsi="Cambria"/>
          <w:sz w:val="24"/>
          <w:szCs w:val="24"/>
        </w:rPr>
        <w:t xml:space="preserve"> El plazo de ejecución de la totalidad de la</w:t>
      </w:r>
      <w:r w:rsidR="00501EFB" w:rsidRPr="00AA5258">
        <w:rPr>
          <w:rFonts w:ascii="Cambria" w:hAnsi="Cambria"/>
          <w:sz w:val="24"/>
          <w:szCs w:val="24"/>
        </w:rPr>
        <w:t xml:space="preserve"> obra civil</w:t>
      </w:r>
      <w:r w:rsidRPr="00AA5258">
        <w:rPr>
          <w:rFonts w:ascii="Cambria" w:hAnsi="Cambria"/>
          <w:sz w:val="24"/>
          <w:szCs w:val="24"/>
        </w:rPr>
        <w:t xml:space="preserve"> </w:t>
      </w:r>
      <w:r w:rsidR="00D7114D" w:rsidRPr="00AA5258">
        <w:rPr>
          <w:rFonts w:ascii="Cambria" w:hAnsi="Cambria"/>
          <w:sz w:val="24"/>
          <w:szCs w:val="24"/>
        </w:rPr>
        <w:t>será de hasta cinco (5</w:t>
      </w:r>
      <w:r w:rsidRPr="00AA5258">
        <w:rPr>
          <w:rFonts w:ascii="Cambria" w:hAnsi="Cambria"/>
          <w:sz w:val="24"/>
          <w:szCs w:val="24"/>
        </w:rPr>
        <w:t>)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rsidR="00550B85" w:rsidRPr="00AA5258" w:rsidRDefault="00550B85" w:rsidP="00AA5258">
      <w:pPr>
        <w:spacing w:after="240" w:line="276" w:lineRule="auto"/>
        <w:jc w:val="both"/>
        <w:rPr>
          <w:rFonts w:ascii="Cambria" w:hAnsi="Cambria"/>
          <w:sz w:val="24"/>
          <w:szCs w:val="24"/>
        </w:rPr>
      </w:pPr>
      <w:r w:rsidRPr="00AA5258">
        <w:rPr>
          <w:rFonts w:ascii="Cambria" w:hAnsi="Cambria"/>
          <w:sz w:val="24"/>
          <w:szCs w:val="24"/>
        </w:rPr>
        <w:t>La obra civil</w:t>
      </w:r>
      <w:r w:rsidR="00501EFB" w:rsidRPr="00AA5258">
        <w:rPr>
          <w:rFonts w:ascii="Cambria" w:hAnsi="Cambria"/>
          <w:sz w:val="24"/>
          <w:szCs w:val="24"/>
        </w:rPr>
        <w:t xml:space="preserve"> podrá</w:t>
      </w:r>
      <w:r w:rsidRPr="00AA5258">
        <w:rPr>
          <w:rFonts w:ascii="Cambria" w:hAnsi="Cambria"/>
          <w:sz w:val="24"/>
          <w:szCs w:val="24"/>
        </w:rPr>
        <w:t xml:space="preserve"> ser ejecutada, mediante gestión individual o concurrente bajo las siguientes modalidades: gestión municipal o pública, gestión directa o cogestión de conformidad a lo es</w:t>
      </w:r>
      <w:r w:rsidR="00EC195D" w:rsidRPr="00AA5258">
        <w:rPr>
          <w:rFonts w:ascii="Cambria" w:hAnsi="Cambria"/>
          <w:sz w:val="24"/>
          <w:szCs w:val="24"/>
        </w:rPr>
        <w:t xml:space="preserve">tablecido en </w:t>
      </w:r>
      <w:bookmarkStart w:id="18" w:name="_Hlk80874693"/>
      <w:r w:rsidR="00EC195D" w:rsidRPr="00AA5258">
        <w:rPr>
          <w:rFonts w:ascii="Cambria" w:hAnsi="Cambria"/>
          <w:sz w:val="24"/>
          <w:szCs w:val="24"/>
        </w:rPr>
        <w:t xml:space="preserve">el </w:t>
      </w:r>
      <w:bookmarkStart w:id="19" w:name="_Hlk80887195"/>
      <w:r w:rsidR="00EC195D" w:rsidRPr="00AA5258">
        <w:rPr>
          <w:rFonts w:ascii="Cambria" w:hAnsi="Cambria"/>
          <w:sz w:val="24"/>
          <w:szCs w:val="24"/>
        </w:rPr>
        <w:t xml:space="preserve">artículo </w:t>
      </w:r>
      <w:bookmarkStart w:id="20" w:name="_Hlk80284328"/>
      <w:r w:rsidR="00EC195D" w:rsidRPr="00AA5258">
        <w:rPr>
          <w:rFonts w:ascii="Cambria" w:hAnsi="Cambria"/>
          <w:sz w:val="24"/>
          <w:szCs w:val="24"/>
        </w:rPr>
        <w:t>3722</w:t>
      </w:r>
      <w:r w:rsidRPr="00AA5258">
        <w:rPr>
          <w:rFonts w:ascii="Cambria" w:hAnsi="Cambria"/>
          <w:sz w:val="24"/>
          <w:szCs w:val="24"/>
        </w:rPr>
        <w:t xml:space="preserve"> </w:t>
      </w:r>
      <w:r w:rsidR="004954F2" w:rsidRPr="00AA5258">
        <w:rPr>
          <w:rFonts w:ascii="Cambria" w:hAnsi="Cambria"/>
          <w:sz w:val="24"/>
          <w:szCs w:val="24"/>
        </w:rPr>
        <w:t>del Código Municipal para el Distrito Metropolitano de Quito</w:t>
      </w:r>
      <w:bookmarkEnd w:id="19"/>
      <w:bookmarkEnd w:id="20"/>
      <w:r w:rsidRPr="00AA5258">
        <w:rPr>
          <w:rFonts w:ascii="Cambria" w:hAnsi="Cambria"/>
          <w:sz w:val="24"/>
          <w:szCs w:val="24"/>
        </w:rPr>
        <w:t>.</w:t>
      </w:r>
      <w:bookmarkEnd w:id="18"/>
      <w:r w:rsidRPr="00AA5258">
        <w:rPr>
          <w:rFonts w:ascii="Cambria" w:hAnsi="Cambria"/>
          <w:sz w:val="24"/>
          <w:szCs w:val="24"/>
        </w:rPr>
        <w:t xml:space="preserve"> El valor por contribución especial a mejoras se aplicará conforme la modalidad ejecutada. </w:t>
      </w:r>
    </w:p>
    <w:p w:rsidR="00550B85" w:rsidRPr="00AA5258" w:rsidRDefault="00550B85" w:rsidP="00AA5258">
      <w:pPr>
        <w:spacing w:after="240" w:line="276" w:lineRule="auto"/>
        <w:jc w:val="both"/>
        <w:rPr>
          <w:rFonts w:ascii="Cambria" w:hAnsi="Cambria"/>
          <w:sz w:val="24"/>
          <w:szCs w:val="24"/>
        </w:rPr>
      </w:pPr>
      <w:r w:rsidRPr="00AA5258">
        <w:rPr>
          <w:rFonts w:ascii="Cambria" w:hAnsi="Cambria"/>
          <w:b/>
          <w:sz w:val="24"/>
          <w:szCs w:val="24"/>
        </w:rPr>
        <w:t>Artículo 1</w:t>
      </w:r>
      <w:r w:rsidR="00BD3CE7" w:rsidRPr="00AA5258">
        <w:rPr>
          <w:rFonts w:ascii="Cambria" w:hAnsi="Cambria"/>
          <w:b/>
          <w:sz w:val="24"/>
          <w:szCs w:val="24"/>
        </w:rPr>
        <w:t>3</w:t>
      </w:r>
      <w:r w:rsidRPr="00AA5258">
        <w:rPr>
          <w:rFonts w:ascii="Cambria" w:hAnsi="Cambria"/>
          <w:b/>
          <w:sz w:val="24"/>
          <w:szCs w:val="24"/>
        </w:rPr>
        <w:t>.- Del control de ejecución de las obras. -</w:t>
      </w:r>
      <w:r w:rsidRPr="00AA5258">
        <w:rPr>
          <w:rFonts w:ascii="Cambria" w:hAnsi="Cambria"/>
          <w:sz w:val="24"/>
          <w:szCs w:val="24"/>
        </w:rPr>
        <w:t xml:space="preserve"> La Administración Zonal </w:t>
      </w:r>
      <w:r w:rsidR="00EC195D" w:rsidRPr="00AA5258">
        <w:rPr>
          <w:rFonts w:ascii="Cambria" w:hAnsi="Cambria"/>
          <w:sz w:val="24"/>
          <w:szCs w:val="24"/>
        </w:rPr>
        <w:t>Quitumbe</w:t>
      </w:r>
      <w:r w:rsidRPr="00AA5258">
        <w:rPr>
          <w:rFonts w:ascii="Cambria" w:hAnsi="Cambria"/>
          <w:sz w:val="24"/>
          <w:szCs w:val="24"/>
        </w:rPr>
        <w:t xml:space="preserve"> realizará de oficio, el seguimiento en la ejecución y avance de la obra civil hasta la terminación de las mismas, para lo cual se emitirá un informe técnico tanto del departamento de fiscalización como del departamento de obras públicas cada semestre. Su informe favorable, conforme la normativa vigente, expedido por la Administración </w:t>
      </w:r>
      <w:r w:rsidR="00EC195D" w:rsidRPr="00AA5258">
        <w:rPr>
          <w:rFonts w:ascii="Cambria" w:hAnsi="Cambria"/>
          <w:sz w:val="24"/>
          <w:szCs w:val="24"/>
        </w:rPr>
        <w:t>Quitumbe</w:t>
      </w:r>
      <w:r w:rsidRPr="00AA5258">
        <w:rPr>
          <w:rFonts w:ascii="Cambria" w:hAnsi="Cambria"/>
          <w:sz w:val="24"/>
          <w:szCs w:val="24"/>
        </w:rPr>
        <w:t>, será indispensable para cancelar la hipoteca.</w:t>
      </w:r>
    </w:p>
    <w:p w:rsidR="00550B85" w:rsidRPr="00AA5258" w:rsidRDefault="00550B85" w:rsidP="00AA5258">
      <w:pPr>
        <w:spacing w:after="240" w:line="276" w:lineRule="auto"/>
        <w:jc w:val="both"/>
        <w:rPr>
          <w:rFonts w:ascii="Cambria" w:hAnsi="Cambria"/>
          <w:sz w:val="24"/>
          <w:szCs w:val="24"/>
        </w:rPr>
      </w:pPr>
      <w:r w:rsidRPr="00AA5258">
        <w:rPr>
          <w:rFonts w:ascii="Cambria" w:hAnsi="Cambria"/>
          <w:b/>
          <w:sz w:val="24"/>
          <w:szCs w:val="24"/>
        </w:rPr>
        <w:lastRenderedPageBreak/>
        <w:t>Artículo 1</w:t>
      </w:r>
      <w:r w:rsidR="00BD3CE7" w:rsidRPr="00AA5258">
        <w:rPr>
          <w:rFonts w:ascii="Cambria" w:hAnsi="Cambria"/>
          <w:b/>
          <w:sz w:val="24"/>
          <w:szCs w:val="24"/>
        </w:rPr>
        <w:t>4</w:t>
      </w:r>
      <w:r w:rsidRPr="00AA5258">
        <w:rPr>
          <w:rFonts w:ascii="Cambria" w:hAnsi="Cambria"/>
          <w:b/>
          <w:sz w:val="24"/>
          <w:szCs w:val="24"/>
        </w:rPr>
        <w:t>.- De la multa por retraso en ejecución de obras. -</w:t>
      </w:r>
      <w:r w:rsidRPr="00AA5258">
        <w:rPr>
          <w:rFonts w:ascii="Cambria" w:hAnsi="Cambria"/>
          <w:sz w:val="24"/>
          <w:szCs w:val="24"/>
        </w:rPr>
        <w:t xml:space="preserve"> En caso d</w:t>
      </w:r>
      <w:r w:rsidR="00501EFB" w:rsidRPr="00AA5258">
        <w:rPr>
          <w:rFonts w:ascii="Cambria" w:hAnsi="Cambria"/>
          <w:sz w:val="24"/>
          <w:szCs w:val="24"/>
        </w:rPr>
        <w:t>e retraso en la ejecución de la</w:t>
      </w:r>
      <w:r w:rsidRPr="00AA5258">
        <w:rPr>
          <w:rFonts w:ascii="Cambria" w:hAnsi="Cambria"/>
          <w:sz w:val="24"/>
          <w:szCs w:val="24"/>
        </w:rPr>
        <w:t xml:space="preserve"> obra civil, los copropietarios del inmueble sobre el cual se ubica el asentamiento humano de hecho y consolidado de interés social denominado </w:t>
      </w:r>
      <w:r w:rsidRPr="00AA5258">
        <w:rPr>
          <w:rFonts w:ascii="Cambria" w:hAnsi="Cambria"/>
          <w:color w:val="000000"/>
          <w:sz w:val="24"/>
          <w:szCs w:val="24"/>
        </w:rPr>
        <w:t>"</w:t>
      </w:r>
      <w:r w:rsidR="00EC195D" w:rsidRPr="00AA5258">
        <w:rPr>
          <w:rFonts w:ascii="Cambria" w:hAnsi="Cambria"/>
          <w:color w:val="000000"/>
          <w:sz w:val="24"/>
          <w:szCs w:val="24"/>
        </w:rPr>
        <w:t>Nuevo San Pablo de Turubamba</w:t>
      </w:r>
      <w:r w:rsidRPr="00AA5258">
        <w:rPr>
          <w:rFonts w:ascii="Cambria" w:hAnsi="Cambria"/>
          <w:color w:val="000000"/>
          <w:sz w:val="24"/>
          <w:szCs w:val="24"/>
        </w:rPr>
        <w:t>"</w:t>
      </w:r>
      <w:r w:rsidRPr="00AA5258">
        <w:rPr>
          <w:rFonts w:ascii="Cambria" w:hAnsi="Cambria"/>
          <w:sz w:val="24"/>
          <w:szCs w:val="24"/>
        </w:rPr>
        <w:t>, se sujetará a las sanciones contempladas en el Ordenamiento Jurídico Nacional y Metropolitano.</w:t>
      </w:r>
    </w:p>
    <w:p w:rsidR="00550B85" w:rsidRPr="00AA5258" w:rsidRDefault="00550B85" w:rsidP="00AA5258">
      <w:pPr>
        <w:spacing w:after="240" w:line="276" w:lineRule="auto"/>
        <w:jc w:val="both"/>
        <w:rPr>
          <w:rFonts w:ascii="Cambria" w:hAnsi="Cambria"/>
          <w:sz w:val="24"/>
          <w:szCs w:val="24"/>
        </w:rPr>
      </w:pPr>
      <w:r w:rsidRPr="00AA5258">
        <w:rPr>
          <w:rFonts w:ascii="Cambria" w:hAnsi="Cambria"/>
          <w:b/>
          <w:sz w:val="24"/>
          <w:szCs w:val="24"/>
        </w:rPr>
        <w:t>Artículo 1</w:t>
      </w:r>
      <w:r w:rsidR="00BD3CE7" w:rsidRPr="00AA5258">
        <w:rPr>
          <w:rFonts w:ascii="Cambria" w:hAnsi="Cambria"/>
          <w:b/>
          <w:sz w:val="24"/>
          <w:szCs w:val="24"/>
        </w:rPr>
        <w:t>5</w:t>
      </w:r>
      <w:r w:rsidRPr="00AA5258">
        <w:rPr>
          <w:rFonts w:ascii="Cambria" w:hAnsi="Cambria"/>
          <w:b/>
          <w:sz w:val="24"/>
          <w:szCs w:val="24"/>
        </w:rPr>
        <w:t>.- De la garantía de ejecución de la</w:t>
      </w:r>
      <w:r w:rsidR="00501EFB" w:rsidRPr="00AA5258">
        <w:rPr>
          <w:rFonts w:ascii="Cambria" w:hAnsi="Cambria"/>
          <w:b/>
          <w:sz w:val="24"/>
          <w:szCs w:val="24"/>
        </w:rPr>
        <w:t xml:space="preserve"> obra</w:t>
      </w:r>
      <w:r w:rsidRPr="00AA5258">
        <w:rPr>
          <w:rFonts w:ascii="Cambria" w:hAnsi="Cambria"/>
          <w:b/>
          <w:sz w:val="24"/>
          <w:szCs w:val="24"/>
        </w:rPr>
        <w:t>. -</w:t>
      </w:r>
      <w:r w:rsidRPr="00AA5258">
        <w:rPr>
          <w:rFonts w:ascii="Cambria" w:hAnsi="Cambria"/>
          <w:sz w:val="24"/>
          <w:szCs w:val="24"/>
        </w:rPr>
        <w:t xml:space="preserve"> Los lotes producto del fraccionamiento donde se encuentra ubicado el asentamiento humano de hecho y consolidado de interés social denominado </w:t>
      </w:r>
      <w:r w:rsidRPr="00AA5258">
        <w:rPr>
          <w:rFonts w:ascii="Cambria" w:hAnsi="Cambria"/>
          <w:color w:val="000000"/>
          <w:sz w:val="24"/>
          <w:szCs w:val="24"/>
        </w:rPr>
        <w:t>"</w:t>
      </w:r>
      <w:r w:rsidR="00EC195D" w:rsidRPr="00AA5258">
        <w:rPr>
          <w:rFonts w:ascii="Cambria" w:hAnsi="Cambria"/>
          <w:color w:val="000000"/>
          <w:sz w:val="24"/>
          <w:szCs w:val="24"/>
        </w:rPr>
        <w:t>Nuevo San Pablo de Turubamba</w:t>
      </w:r>
      <w:r w:rsidRPr="00AA5258">
        <w:rPr>
          <w:rFonts w:ascii="Cambria" w:hAnsi="Cambria"/>
          <w:color w:val="000000"/>
          <w:sz w:val="24"/>
          <w:szCs w:val="24"/>
        </w:rPr>
        <w:t>"</w:t>
      </w:r>
      <w:r w:rsidRPr="00AA5258">
        <w:rPr>
          <w:rFonts w:ascii="Cambria" w:hAnsi="Cambria"/>
          <w:sz w:val="24"/>
          <w:szCs w:val="24"/>
        </w:rPr>
        <w:t xml:space="preserve">, </w:t>
      </w:r>
      <w:r w:rsidR="00525B47" w:rsidRPr="00AA5258">
        <w:rPr>
          <w:rFonts w:ascii="Cambria" w:hAnsi="Cambria"/>
          <w:sz w:val="24"/>
          <w:szCs w:val="24"/>
        </w:rPr>
        <w:t>quedan gravados con primera, especial y preferente hipoteca a favor del Municipio del Distrito Metropolitano de Quito, gravamen que regirá una vez que se adjudiquen los lotes a sus respectivos beneficiarios y que se pondrá levantar con el cumplimiento de las obras civiles y de infraestructura conforme la normativa vigente, sin perjuicio de que se continúe con el trámite de ejecución de multas. El gravamen constituido a favor de la Municipalidad deberá constar en cada escritura individualizada.</w:t>
      </w:r>
    </w:p>
    <w:p w:rsidR="0092746B" w:rsidRPr="00AA5258" w:rsidRDefault="00A072D7" w:rsidP="00AA5258">
      <w:pPr>
        <w:spacing w:line="276" w:lineRule="auto"/>
        <w:jc w:val="both"/>
        <w:rPr>
          <w:rFonts w:ascii="Cambria" w:hAnsi="Cambria"/>
          <w:sz w:val="24"/>
          <w:szCs w:val="24"/>
          <w:lang w:val="es-EC"/>
        </w:rPr>
      </w:pPr>
      <w:r w:rsidRPr="00AA5258">
        <w:rPr>
          <w:rFonts w:ascii="Cambria" w:hAnsi="Cambria"/>
          <w:b/>
          <w:color w:val="000000"/>
          <w:sz w:val="24"/>
          <w:szCs w:val="24"/>
        </w:rPr>
        <w:t>Articulo 1</w:t>
      </w:r>
      <w:r w:rsidR="00BD3CE7" w:rsidRPr="00AA5258">
        <w:rPr>
          <w:rFonts w:ascii="Cambria" w:hAnsi="Cambria"/>
          <w:b/>
          <w:color w:val="000000"/>
          <w:sz w:val="24"/>
          <w:szCs w:val="24"/>
        </w:rPr>
        <w:t>6</w:t>
      </w:r>
      <w:r w:rsidR="0092746B" w:rsidRPr="00AA5258">
        <w:rPr>
          <w:rFonts w:ascii="Cambria" w:hAnsi="Cambria"/>
          <w:b/>
          <w:bCs/>
          <w:sz w:val="24"/>
          <w:szCs w:val="24"/>
          <w:lang w:val="es-ES_tradnl"/>
        </w:rPr>
        <w:t xml:space="preserve">.- De la Protocolización e inscripción de la Ordenanza. -  </w:t>
      </w:r>
      <w:r w:rsidR="008D6A22" w:rsidRPr="00AA5258">
        <w:rPr>
          <w:rFonts w:ascii="Cambria" w:hAnsi="Cambria"/>
          <w:sz w:val="24"/>
          <w:szCs w:val="24"/>
          <w:lang w:val="es-EC"/>
        </w:rPr>
        <w:t>Los copropietarios de</w:t>
      </w:r>
      <w:r w:rsidR="0092746B" w:rsidRPr="00AA5258">
        <w:rPr>
          <w:rFonts w:ascii="Cambria" w:hAnsi="Cambria"/>
          <w:sz w:val="24"/>
          <w:szCs w:val="24"/>
          <w:lang w:val="es-EC"/>
        </w:rPr>
        <w:t xml:space="preserve"> </w:t>
      </w:r>
      <w:r w:rsidR="008D6A22" w:rsidRPr="00AA5258">
        <w:rPr>
          <w:rFonts w:ascii="Cambria" w:hAnsi="Cambria"/>
          <w:sz w:val="24"/>
          <w:szCs w:val="24"/>
          <w:lang w:val="es-EC"/>
        </w:rPr>
        <w:t xml:space="preserve">los </w:t>
      </w:r>
      <w:r w:rsidR="0092746B" w:rsidRPr="00AA5258">
        <w:rPr>
          <w:rFonts w:ascii="Cambria" w:hAnsi="Cambria"/>
          <w:sz w:val="24"/>
          <w:szCs w:val="24"/>
          <w:lang w:val="es-EC"/>
        </w:rPr>
        <w:t>predio</w:t>
      </w:r>
      <w:r w:rsidR="008D6A22" w:rsidRPr="00AA5258">
        <w:rPr>
          <w:rFonts w:ascii="Cambria" w:hAnsi="Cambria"/>
          <w:sz w:val="24"/>
          <w:szCs w:val="24"/>
          <w:lang w:val="es-EC"/>
        </w:rPr>
        <w:t>s</w:t>
      </w:r>
      <w:r w:rsidR="0092746B" w:rsidRPr="00AA5258">
        <w:rPr>
          <w:rFonts w:ascii="Cambria" w:hAnsi="Cambria"/>
          <w:sz w:val="24"/>
          <w:szCs w:val="24"/>
          <w:lang w:val="es-EC"/>
        </w:rPr>
        <w:t xml:space="preserve"> del </w:t>
      </w:r>
      <w:r w:rsidR="0092746B" w:rsidRPr="00AA5258">
        <w:rPr>
          <w:rFonts w:ascii="Cambria" w:hAnsi="Cambria"/>
          <w:sz w:val="24"/>
          <w:szCs w:val="24"/>
        </w:rPr>
        <w:t>asentamiento humano de hecho y consolidado de interés</w:t>
      </w:r>
      <w:r w:rsidR="0092746B" w:rsidRPr="00AA5258">
        <w:rPr>
          <w:rFonts w:ascii="Cambria" w:hAnsi="Cambria"/>
          <w:bCs/>
          <w:color w:val="000000"/>
          <w:sz w:val="24"/>
          <w:szCs w:val="24"/>
        </w:rPr>
        <w:t xml:space="preserve"> social denominado </w:t>
      </w:r>
      <w:r w:rsidR="0092746B" w:rsidRPr="00AA5258">
        <w:rPr>
          <w:rFonts w:ascii="Cambria" w:hAnsi="Cambria"/>
          <w:sz w:val="24"/>
          <w:szCs w:val="24"/>
        </w:rPr>
        <w:t>“</w:t>
      </w:r>
      <w:r w:rsidR="007A01FA" w:rsidRPr="00AA5258">
        <w:rPr>
          <w:rFonts w:ascii="Cambria" w:hAnsi="Cambria"/>
          <w:color w:val="000000"/>
          <w:sz w:val="24"/>
          <w:szCs w:val="24"/>
        </w:rPr>
        <w:t>Nuevo San Pablo de Turubamba</w:t>
      </w:r>
      <w:r w:rsidR="0092746B" w:rsidRPr="00AA5258">
        <w:rPr>
          <w:rFonts w:ascii="Cambria" w:hAnsi="Cambria"/>
          <w:sz w:val="24"/>
          <w:szCs w:val="24"/>
        </w:rPr>
        <w:t xml:space="preserve">”, </w:t>
      </w:r>
      <w:r w:rsidR="0092746B" w:rsidRPr="00AA5258">
        <w:rPr>
          <w:rFonts w:ascii="Cambria" w:hAnsi="Cambria"/>
          <w:sz w:val="24"/>
          <w:szCs w:val="24"/>
          <w:lang w:val="es-ES_tradnl"/>
        </w:rPr>
        <w:t xml:space="preserve">deberán </w:t>
      </w:r>
      <w:r w:rsidR="0092746B" w:rsidRPr="00AA5258">
        <w:rPr>
          <w:rFonts w:ascii="Cambria" w:hAnsi="Cambria"/>
          <w:sz w:val="24"/>
          <w:szCs w:val="24"/>
          <w:lang w:val="es-EC"/>
        </w:rPr>
        <w:t>protocolizar la presente Ordenanza ante</w:t>
      </w:r>
      <w:r w:rsidR="0071040B" w:rsidRPr="00AA5258">
        <w:rPr>
          <w:rFonts w:ascii="Cambria" w:hAnsi="Cambria"/>
          <w:sz w:val="24"/>
          <w:szCs w:val="24"/>
          <w:lang w:val="es-EC"/>
        </w:rPr>
        <w:t xml:space="preserve"> un</w:t>
      </w:r>
      <w:r w:rsidR="0092746B" w:rsidRPr="00AA5258">
        <w:rPr>
          <w:rFonts w:ascii="Cambria" w:hAnsi="Cambria"/>
          <w:sz w:val="24"/>
          <w:szCs w:val="24"/>
          <w:lang w:val="es-EC"/>
        </w:rPr>
        <w:t xml:space="preserve"> Notario Público e inscribirla en el Registro de la Propiedad del Distrito Metropolitano de Quito, </w:t>
      </w:r>
      <w:r w:rsidR="0092746B" w:rsidRPr="00AA5258">
        <w:rPr>
          <w:rFonts w:ascii="Cambria" w:hAnsi="Cambria"/>
          <w:sz w:val="24"/>
          <w:szCs w:val="24"/>
          <w:lang w:val="es-ES_tradnl"/>
        </w:rPr>
        <w:t>con todos sus documentos habilitantes</w:t>
      </w:r>
      <w:r w:rsidR="0092746B" w:rsidRPr="00AA5258">
        <w:rPr>
          <w:rFonts w:ascii="Cambria" w:hAnsi="Cambria"/>
          <w:sz w:val="24"/>
          <w:szCs w:val="24"/>
          <w:lang w:val="es-EC"/>
        </w:rPr>
        <w:t>.</w:t>
      </w:r>
    </w:p>
    <w:p w:rsidR="000B5CFF" w:rsidRPr="00AA5258" w:rsidRDefault="000B5CFF" w:rsidP="00AA5258">
      <w:pPr>
        <w:spacing w:line="276" w:lineRule="auto"/>
        <w:jc w:val="both"/>
        <w:rPr>
          <w:rFonts w:ascii="Cambria" w:hAnsi="Cambria"/>
          <w:sz w:val="24"/>
          <w:szCs w:val="24"/>
        </w:rPr>
      </w:pPr>
    </w:p>
    <w:p w:rsidR="000B5CFF" w:rsidRPr="00AA5258" w:rsidRDefault="0092746B" w:rsidP="00AA5258">
      <w:pPr>
        <w:spacing w:line="276" w:lineRule="auto"/>
        <w:ind w:left="1"/>
        <w:jc w:val="both"/>
        <w:rPr>
          <w:rFonts w:ascii="Cambria" w:hAnsi="Cambria"/>
          <w:bCs/>
          <w:sz w:val="24"/>
          <w:szCs w:val="24"/>
          <w:lang w:val="es-ES_tradnl"/>
        </w:rPr>
      </w:pPr>
      <w:bookmarkStart w:id="21" w:name="_Hlk80887447"/>
      <w:r w:rsidRPr="00AA5258">
        <w:rPr>
          <w:rFonts w:ascii="Cambria" w:hAnsi="Cambria"/>
          <w:bCs/>
          <w:sz w:val="24"/>
          <w:szCs w:val="24"/>
          <w:lang w:val="es-ES_tradnl"/>
        </w:rPr>
        <w:t>En caso de no legalizar la presente ordenanza, ésta</w:t>
      </w:r>
      <w:r w:rsidR="0071040B" w:rsidRPr="00AA5258">
        <w:rPr>
          <w:rFonts w:ascii="Cambria" w:hAnsi="Cambria"/>
          <w:bCs/>
          <w:sz w:val="24"/>
          <w:szCs w:val="24"/>
          <w:lang w:val="es-ES_tradnl"/>
        </w:rPr>
        <w:t xml:space="preserve"> caducará en el plazo de tres (</w:t>
      </w:r>
      <w:r w:rsidRPr="00AA5258">
        <w:rPr>
          <w:rFonts w:ascii="Cambria" w:hAnsi="Cambria"/>
          <w:bCs/>
          <w:sz w:val="24"/>
          <w:szCs w:val="24"/>
          <w:lang w:val="es-ES_tradnl"/>
        </w:rPr>
        <w:t xml:space="preserve">3) años de conformidad con lo dispuesto en el </w:t>
      </w:r>
      <w:bookmarkStart w:id="22" w:name="_Hlk80872662"/>
      <w:r w:rsidRPr="00AA5258">
        <w:rPr>
          <w:rFonts w:ascii="Cambria" w:hAnsi="Cambria"/>
          <w:bCs/>
          <w:sz w:val="24"/>
          <w:szCs w:val="24"/>
          <w:lang w:val="es-ES_tradnl"/>
        </w:rPr>
        <w:t xml:space="preserve">artículo </w:t>
      </w:r>
      <w:bookmarkStart w:id="23" w:name="_Hlk80284375"/>
      <w:r w:rsidR="00550B85" w:rsidRPr="00AA5258">
        <w:rPr>
          <w:rFonts w:ascii="Cambria" w:eastAsia="Calibri" w:hAnsi="Cambria"/>
          <w:sz w:val="24"/>
          <w:szCs w:val="24"/>
          <w:lang w:val="es-EC" w:eastAsia="en-US"/>
        </w:rPr>
        <w:t>3714</w:t>
      </w:r>
      <w:r w:rsidRPr="00AA5258">
        <w:rPr>
          <w:rFonts w:ascii="Cambria" w:eastAsia="Calibri" w:hAnsi="Cambria"/>
          <w:sz w:val="24"/>
          <w:szCs w:val="24"/>
          <w:lang w:val="es-EC" w:eastAsia="en-US"/>
        </w:rPr>
        <w:t xml:space="preserve"> </w:t>
      </w:r>
      <w:r w:rsidR="004954F2" w:rsidRPr="00AA5258">
        <w:rPr>
          <w:rFonts w:ascii="Cambria" w:eastAsia="Calibri" w:hAnsi="Cambria"/>
          <w:sz w:val="24"/>
          <w:szCs w:val="24"/>
          <w:lang w:val="es-EC" w:eastAsia="en-US"/>
        </w:rPr>
        <w:t>del Código Municipal para el Distrito Metropolitano de Quito</w:t>
      </w:r>
      <w:bookmarkEnd w:id="21"/>
      <w:bookmarkEnd w:id="23"/>
      <w:r w:rsidRPr="00AA5258">
        <w:rPr>
          <w:rFonts w:ascii="Cambria" w:hAnsi="Cambria"/>
          <w:bCs/>
          <w:sz w:val="24"/>
          <w:szCs w:val="24"/>
          <w:lang w:val="es-ES_tradnl"/>
        </w:rPr>
        <w:t>.</w:t>
      </w:r>
      <w:bookmarkEnd w:id="22"/>
      <w:r w:rsidRPr="00AA5258">
        <w:rPr>
          <w:rFonts w:ascii="Cambria" w:hAnsi="Cambria"/>
          <w:bCs/>
          <w:sz w:val="24"/>
          <w:szCs w:val="24"/>
          <w:lang w:val="es-ES_tradnl"/>
        </w:rPr>
        <w:t xml:space="preserve"> </w:t>
      </w:r>
    </w:p>
    <w:p w:rsidR="000B5CFF" w:rsidRPr="00AA5258" w:rsidRDefault="000B5CFF" w:rsidP="00AA5258">
      <w:pPr>
        <w:spacing w:line="276" w:lineRule="auto"/>
        <w:ind w:left="1"/>
        <w:jc w:val="both"/>
        <w:rPr>
          <w:rFonts w:ascii="Cambria" w:hAnsi="Cambria"/>
          <w:bCs/>
          <w:sz w:val="24"/>
          <w:szCs w:val="24"/>
          <w:lang w:val="es-ES_tradnl"/>
        </w:rPr>
      </w:pPr>
    </w:p>
    <w:p w:rsidR="0092746B" w:rsidRPr="00AA5258" w:rsidRDefault="0092746B" w:rsidP="00AA5258">
      <w:pPr>
        <w:spacing w:line="276" w:lineRule="auto"/>
        <w:ind w:left="1"/>
        <w:jc w:val="both"/>
        <w:rPr>
          <w:rFonts w:ascii="Cambria" w:hAnsi="Cambria"/>
          <w:sz w:val="24"/>
          <w:szCs w:val="24"/>
          <w:lang w:val="es-ES_tradnl"/>
        </w:rPr>
      </w:pPr>
      <w:r w:rsidRPr="00AA5258">
        <w:rPr>
          <w:rFonts w:ascii="Cambria" w:hAnsi="Cambria"/>
          <w:b/>
          <w:sz w:val="24"/>
          <w:szCs w:val="24"/>
          <w:lang w:val="es-ES_tradnl"/>
        </w:rPr>
        <w:t>Artículo 1</w:t>
      </w:r>
      <w:r w:rsidR="00BD3CE7" w:rsidRPr="00AA5258">
        <w:rPr>
          <w:rFonts w:ascii="Cambria" w:hAnsi="Cambria"/>
          <w:b/>
          <w:sz w:val="24"/>
          <w:szCs w:val="24"/>
          <w:lang w:val="es-ES_tradnl"/>
        </w:rPr>
        <w:t>7</w:t>
      </w:r>
      <w:r w:rsidRPr="00AA5258">
        <w:rPr>
          <w:rFonts w:ascii="Cambria" w:hAnsi="Cambria"/>
          <w:b/>
          <w:sz w:val="24"/>
          <w:szCs w:val="24"/>
          <w:lang w:val="es-ES_tradnl"/>
        </w:rPr>
        <w:t xml:space="preserve">.- De la partición y </w:t>
      </w:r>
      <w:r w:rsidR="00E37C96" w:rsidRPr="00AA5258">
        <w:rPr>
          <w:rFonts w:ascii="Cambria" w:hAnsi="Cambria"/>
          <w:b/>
          <w:sz w:val="24"/>
          <w:szCs w:val="24"/>
          <w:lang w:val="es-ES_tradnl"/>
        </w:rPr>
        <w:t>adjudicación. -</w:t>
      </w:r>
      <w:r w:rsidRPr="00AA5258">
        <w:rPr>
          <w:rFonts w:ascii="Cambria" w:hAnsi="Cambria"/>
          <w:sz w:val="24"/>
          <w:szCs w:val="24"/>
          <w:lang w:val="es-ES_tradnl"/>
        </w:rPr>
        <w:t xml:space="preserve"> Se faculta al señor Alcalde para que</w:t>
      </w:r>
      <w:r w:rsidR="00501EFB" w:rsidRPr="00AA5258">
        <w:rPr>
          <w:rFonts w:ascii="Cambria" w:hAnsi="Cambria"/>
          <w:sz w:val="24"/>
          <w:szCs w:val="24"/>
          <w:lang w:val="es-ES_tradnl"/>
        </w:rPr>
        <w:t>,</w:t>
      </w:r>
      <w:r w:rsidRPr="00AA5258">
        <w:rPr>
          <w:rFonts w:ascii="Cambria" w:hAnsi="Cambria"/>
          <w:sz w:val="24"/>
          <w:szCs w:val="24"/>
          <w:lang w:val="es-ES_tradnl"/>
        </w:rPr>
        <w:t xml:space="preserv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 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rsidR="00BD3CE7" w:rsidRPr="00AA5258" w:rsidRDefault="00BD3CE7" w:rsidP="00AA5258">
      <w:pPr>
        <w:spacing w:line="276" w:lineRule="auto"/>
        <w:ind w:left="1"/>
        <w:jc w:val="both"/>
        <w:rPr>
          <w:rFonts w:ascii="Cambria" w:hAnsi="Cambria"/>
          <w:sz w:val="24"/>
          <w:szCs w:val="24"/>
          <w:lang w:val="es-ES_tradnl"/>
        </w:rPr>
      </w:pPr>
    </w:p>
    <w:p w:rsidR="00BD3CE7" w:rsidRPr="00AA5258" w:rsidRDefault="00BD3CE7" w:rsidP="00AA5258">
      <w:pPr>
        <w:spacing w:after="240" w:line="276" w:lineRule="auto"/>
        <w:jc w:val="both"/>
        <w:rPr>
          <w:rFonts w:ascii="Cambria" w:hAnsi="Cambria"/>
          <w:sz w:val="24"/>
          <w:szCs w:val="24"/>
        </w:rPr>
      </w:pPr>
      <w:r w:rsidRPr="00AA5258">
        <w:rPr>
          <w:rFonts w:ascii="Cambria" w:hAnsi="Cambria"/>
          <w:b/>
          <w:sz w:val="24"/>
          <w:szCs w:val="24"/>
        </w:rPr>
        <w:lastRenderedPageBreak/>
        <w:t>Artículo 18.- Solicitudes de ampliación de plazo. -</w:t>
      </w:r>
      <w:r w:rsidRPr="00AA5258">
        <w:rPr>
          <w:rFonts w:ascii="Cambria" w:hAnsi="Cambria"/>
          <w:sz w:val="24"/>
          <w:szCs w:val="24"/>
        </w:rPr>
        <w:t xml:space="preserve"> La Administración Zonal Quitumbe queda plenamente facultada para resolver y aprobar las solicitudes de ampliación de plazo para ejecución de obras civiles.</w:t>
      </w:r>
    </w:p>
    <w:p w:rsidR="00BD3CE7" w:rsidRPr="00AA5258" w:rsidRDefault="00BD3CE7" w:rsidP="00AA5258">
      <w:pPr>
        <w:spacing w:after="240" w:line="276" w:lineRule="auto"/>
        <w:jc w:val="both"/>
        <w:rPr>
          <w:rFonts w:ascii="Cambria" w:hAnsi="Cambria"/>
          <w:sz w:val="24"/>
          <w:szCs w:val="24"/>
        </w:rPr>
      </w:pPr>
      <w:r w:rsidRPr="00AA5258">
        <w:rPr>
          <w:rFonts w:ascii="Cambria" w:hAnsi="Cambria"/>
          <w:sz w:val="24"/>
          <w:szCs w:val="24"/>
        </w:rPr>
        <w:t>La Administración Zonal Quitumbe, deberá notificar a los copropietarios del asentamiento del asentamiento 6 meses antes a la conclusión del plazo establecido.</w:t>
      </w:r>
    </w:p>
    <w:p w:rsidR="00BD3CE7" w:rsidRPr="00AA5258" w:rsidRDefault="00BD3CE7" w:rsidP="00AA5258">
      <w:pPr>
        <w:spacing w:line="276" w:lineRule="auto"/>
        <w:ind w:left="1"/>
        <w:jc w:val="both"/>
        <w:rPr>
          <w:rFonts w:ascii="Cambria" w:hAnsi="Cambria"/>
          <w:sz w:val="24"/>
          <w:szCs w:val="24"/>
          <w:lang w:val="es-ES_tradnl"/>
        </w:rPr>
      </w:pPr>
      <w:r w:rsidRPr="00AA5258">
        <w:rPr>
          <w:rFonts w:ascii="Cambria" w:hAnsi="Cambria"/>
          <w:sz w:val="24"/>
          <w:szCs w:val="24"/>
        </w:rPr>
        <w:t>Dichas solicitudes para ser evaluadas, deberán ser presentadas con al menos tres meses de anticipación a la conclusión del plazo establecido para la ejecución de las obras referidas y debidamente justificadas.</w:t>
      </w:r>
    </w:p>
    <w:p w:rsidR="000B5CFF" w:rsidRPr="00AA5258" w:rsidRDefault="000B5CFF" w:rsidP="00AA5258">
      <w:pPr>
        <w:spacing w:line="276" w:lineRule="auto"/>
        <w:ind w:left="1"/>
        <w:jc w:val="both"/>
        <w:rPr>
          <w:rFonts w:ascii="Cambria" w:hAnsi="Cambria"/>
          <w:sz w:val="24"/>
          <w:szCs w:val="24"/>
          <w:lang w:val="es-ES_tradnl"/>
        </w:rPr>
      </w:pPr>
    </w:p>
    <w:p w:rsidR="00373C1D" w:rsidRPr="00AA5258" w:rsidRDefault="0092746B" w:rsidP="00AA5258">
      <w:pPr>
        <w:spacing w:after="240" w:line="276" w:lineRule="auto"/>
        <w:jc w:val="both"/>
        <w:rPr>
          <w:rFonts w:ascii="Cambria" w:hAnsi="Cambria"/>
          <w:b/>
          <w:sz w:val="24"/>
          <w:szCs w:val="24"/>
          <w:lang w:val="es-ES_tradnl"/>
        </w:rPr>
      </w:pPr>
      <w:r w:rsidRPr="00AA5258">
        <w:rPr>
          <w:rFonts w:ascii="Cambria" w:hAnsi="Cambria"/>
          <w:b/>
          <w:sz w:val="24"/>
          <w:szCs w:val="24"/>
        </w:rPr>
        <w:t>Artículo 1</w:t>
      </w:r>
      <w:r w:rsidR="00501EFB" w:rsidRPr="00AA5258">
        <w:rPr>
          <w:rFonts w:ascii="Cambria" w:hAnsi="Cambria"/>
          <w:b/>
          <w:sz w:val="24"/>
          <w:szCs w:val="24"/>
        </w:rPr>
        <w:t>9</w:t>
      </w:r>
      <w:r w:rsidRPr="00AA5258">
        <w:rPr>
          <w:rFonts w:ascii="Cambria" w:hAnsi="Cambria"/>
          <w:b/>
          <w:sz w:val="24"/>
          <w:szCs w:val="24"/>
        </w:rPr>
        <w:t xml:space="preserve">.- </w:t>
      </w:r>
      <w:r w:rsidRPr="00AA5258">
        <w:rPr>
          <w:rFonts w:ascii="Cambria" w:hAnsi="Cambria"/>
          <w:b/>
          <w:bCs/>
          <w:sz w:val="24"/>
          <w:szCs w:val="24"/>
          <w:lang w:val="es-ES_tradnl"/>
        </w:rPr>
        <w:t xml:space="preserve">Potestad de </w:t>
      </w:r>
      <w:r w:rsidR="009473C3" w:rsidRPr="00AA5258">
        <w:rPr>
          <w:rFonts w:ascii="Cambria" w:hAnsi="Cambria"/>
          <w:b/>
          <w:bCs/>
          <w:sz w:val="24"/>
          <w:szCs w:val="24"/>
          <w:lang w:val="es-ES_tradnl"/>
        </w:rPr>
        <w:t>ejecución. -</w:t>
      </w:r>
      <w:r w:rsidRPr="00AA5258">
        <w:rPr>
          <w:rFonts w:ascii="Cambria" w:hAnsi="Cambria"/>
          <w:bCs/>
          <w:sz w:val="24"/>
          <w:szCs w:val="24"/>
          <w:lang w:val="es-ES_tradnl"/>
        </w:rPr>
        <w:t xml:space="preserve"> 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r w:rsidRPr="00AA5258">
        <w:rPr>
          <w:rFonts w:ascii="Cambria" w:hAnsi="Cambria"/>
          <w:b/>
          <w:sz w:val="24"/>
          <w:szCs w:val="24"/>
          <w:lang w:val="es-ES_tradnl"/>
        </w:rPr>
        <w:t xml:space="preserve"> </w:t>
      </w:r>
    </w:p>
    <w:p w:rsidR="00501EFB" w:rsidRPr="00AA5258" w:rsidRDefault="00501EFB" w:rsidP="00AA5258">
      <w:pPr>
        <w:spacing w:after="240" w:line="276" w:lineRule="auto"/>
        <w:jc w:val="both"/>
        <w:rPr>
          <w:rFonts w:ascii="Cambria" w:hAnsi="Cambria"/>
          <w:b/>
          <w:sz w:val="24"/>
          <w:szCs w:val="24"/>
          <w:lang w:val="es-ES_tradnl"/>
        </w:rPr>
      </w:pPr>
      <w:r w:rsidRPr="00AA5258">
        <w:rPr>
          <w:rFonts w:ascii="Cambria" w:hAnsi="Cambria"/>
          <w:b/>
          <w:bCs/>
          <w:sz w:val="24"/>
          <w:szCs w:val="24"/>
          <w:lang w:val="es-ES_tradnl"/>
        </w:rPr>
        <w:t>Artículo 20.- De la entrega de escrituras individuales.-</w:t>
      </w:r>
      <w:r w:rsidRPr="00AA5258">
        <w:rPr>
          <w:rFonts w:ascii="Cambria" w:hAnsi="Cambria"/>
          <w:bCs/>
          <w:sz w:val="24"/>
          <w:szCs w:val="24"/>
          <w:lang w:val="es-ES_tradnl"/>
        </w:rPr>
        <w:t xml:space="preserve"> El asentamiento humano de hecho y consolidado de interés social denominado </w:t>
      </w:r>
      <w:r w:rsidRPr="00AA5258">
        <w:rPr>
          <w:rFonts w:ascii="Cambria" w:hAnsi="Cambria"/>
          <w:sz w:val="24"/>
          <w:szCs w:val="24"/>
        </w:rPr>
        <w:t xml:space="preserve">Barrio </w:t>
      </w:r>
      <w:r w:rsidRPr="00AA5258">
        <w:rPr>
          <w:rFonts w:ascii="Cambria" w:hAnsi="Cambria"/>
          <w:sz w:val="24"/>
          <w:szCs w:val="24"/>
          <w:lang w:val="es-ES_tradnl"/>
        </w:rPr>
        <w:t>Brisas de San Carlos Segunda Etapa,</w:t>
      </w:r>
      <w:r w:rsidRPr="00AA5258">
        <w:rPr>
          <w:rFonts w:ascii="Cambria" w:hAnsi="Cambria"/>
          <w:bCs/>
          <w:sz w:val="24"/>
          <w:szCs w:val="24"/>
          <w:lang w:val="es-ES_tradnl"/>
        </w:rPr>
        <w:t xml:space="preserve"> a través de sus propietarios deberán entregar las respectivas escrituras individuales a favor de los beneficiarios conforme a la ley,  una vez inscrita la Ordenanza en el Registro de la Propiedad del cantón Quito, bajo eventual responsabilidad civil y penal de los propietarios en caso de incumplimiento</w:t>
      </w:r>
    </w:p>
    <w:p w:rsidR="0092746B" w:rsidRPr="00AA5258" w:rsidRDefault="0092746B" w:rsidP="00AA5258">
      <w:pPr>
        <w:spacing w:after="240" w:line="276" w:lineRule="auto"/>
        <w:jc w:val="center"/>
        <w:rPr>
          <w:rFonts w:ascii="Cambria" w:hAnsi="Cambria"/>
          <w:b/>
          <w:sz w:val="24"/>
          <w:szCs w:val="24"/>
          <w:lang w:val="es-ES_tradnl"/>
        </w:rPr>
      </w:pPr>
      <w:r w:rsidRPr="00AA5258">
        <w:rPr>
          <w:rFonts w:ascii="Cambria" w:hAnsi="Cambria"/>
          <w:b/>
          <w:sz w:val="24"/>
          <w:szCs w:val="24"/>
          <w:lang w:val="es-ES_tradnl"/>
        </w:rPr>
        <w:t>Disposiciones Generales</w:t>
      </w:r>
    </w:p>
    <w:p w:rsidR="0092746B" w:rsidRPr="00AA5258" w:rsidRDefault="009473C3" w:rsidP="00AA5258">
      <w:pPr>
        <w:spacing w:after="240" w:line="276" w:lineRule="auto"/>
        <w:jc w:val="both"/>
        <w:rPr>
          <w:rFonts w:ascii="Cambria" w:hAnsi="Cambria"/>
          <w:b/>
          <w:sz w:val="24"/>
          <w:szCs w:val="24"/>
          <w:lang w:val="es-ES_tradnl"/>
        </w:rPr>
      </w:pPr>
      <w:r w:rsidRPr="00AA5258">
        <w:rPr>
          <w:rFonts w:ascii="Cambria" w:hAnsi="Cambria"/>
          <w:b/>
          <w:sz w:val="24"/>
          <w:szCs w:val="24"/>
          <w:lang w:val="es-ES_tradnl"/>
        </w:rPr>
        <w:t>Primera. -</w:t>
      </w:r>
      <w:r w:rsidR="0092746B" w:rsidRPr="00AA5258">
        <w:rPr>
          <w:rFonts w:ascii="Cambria" w:hAnsi="Cambria"/>
          <w:b/>
          <w:sz w:val="24"/>
          <w:szCs w:val="24"/>
          <w:lang w:val="es-ES_tradnl"/>
        </w:rPr>
        <w:t xml:space="preserve"> </w:t>
      </w:r>
      <w:r w:rsidR="0092746B" w:rsidRPr="00AA5258">
        <w:rPr>
          <w:rFonts w:ascii="Cambria" w:hAnsi="Cambria"/>
          <w:sz w:val="24"/>
          <w:szCs w:val="24"/>
          <w:lang w:val="es-ES_tradnl"/>
        </w:rPr>
        <w:t>Todos los anexos adjuntos al proyecto de regularización son documentos habilitantes de esta Ordenanza</w:t>
      </w:r>
      <w:r w:rsidR="0092746B" w:rsidRPr="00AA5258">
        <w:rPr>
          <w:rFonts w:ascii="Cambria" w:hAnsi="Cambria"/>
          <w:b/>
          <w:sz w:val="24"/>
          <w:szCs w:val="24"/>
          <w:lang w:val="es-ES_tradnl"/>
        </w:rPr>
        <w:t>.</w:t>
      </w:r>
    </w:p>
    <w:p w:rsidR="00106258" w:rsidRPr="00AA5258" w:rsidRDefault="009473C3" w:rsidP="00AA5258">
      <w:pPr>
        <w:spacing w:after="240" w:line="276" w:lineRule="auto"/>
        <w:jc w:val="both"/>
        <w:rPr>
          <w:rFonts w:ascii="Cambria" w:hAnsi="Cambria"/>
          <w:sz w:val="24"/>
          <w:szCs w:val="24"/>
        </w:rPr>
      </w:pPr>
      <w:r w:rsidRPr="00AA5258">
        <w:rPr>
          <w:rFonts w:ascii="Cambria" w:hAnsi="Cambria"/>
          <w:b/>
          <w:sz w:val="24"/>
          <w:szCs w:val="24"/>
          <w:lang w:val="es-ES_tradnl"/>
        </w:rPr>
        <w:t>Segunda. -</w:t>
      </w:r>
      <w:r w:rsidR="00B970E0" w:rsidRPr="00AA5258">
        <w:rPr>
          <w:rFonts w:ascii="Cambria" w:hAnsi="Cambria"/>
          <w:b/>
          <w:sz w:val="24"/>
          <w:szCs w:val="24"/>
          <w:lang w:val="es-ES_tradnl"/>
        </w:rPr>
        <w:t xml:space="preserve"> </w:t>
      </w:r>
      <w:r w:rsidR="0092746B" w:rsidRPr="00AA5258">
        <w:rPr>
          <w:rFonts w:ascii="Cambria" w:hAnsi="Cambria"/>
          <w:sz w:val="24"/>
          <w:szCs w:val="24"/>
          <w:lang w:val="es-ES_tradnl"/>
        </w:rPr>
        <w:t xml:space="preserve">De acuerdo al </w:t>
      </w:r>
      <w:r w:rsidR="00344383" w:rsidRPr="00AA5258">
        <w:rPr>
          <w:rFonts w:ascii="Cambria" w:hAnsi="Cambria"/>
          <w:sz w:val="24"/>
          <w:szCs w:val="24"/>
          <w:lang w:val="es-ES_tradnl"/>
        </w:rPr>
        <w:t xml:space="preserve">Informe Técnico </w:t>
      </w:r>
      <w:r w:rsidR="00344383" w:rsidRPr="00AA5258">
        <w:rPr>
          <w:rFonts w:ascii="Cambria" w:hAnsi="Cambria"/>
          <w:sz w:val="24"/>
          <w:szCs w:val="24"/>
        </w:rPr>
        <w:t>No. I-0001-EAH-AT-DMGR-2021</w:t>
      </w:r>
      <w:r w:rsidR="00AA5258" w:rsidRPr="00AA5258">
        <w:rPr>
          <w:rFonts w:ascii="Cambria" w:hAnsi="Cambria"/>
          <w:sz w:val="24"/>
          <w:szCs w:val="24"/>
        </w:rPr>
        <w:t>,</w:t>
      </w:r>
      <w:r w:rsidR="00344383" w:rsidRPr="00AA5258">
        <w:rPr>
          <w:rFonts w:ascii="Cambria" w:hAnsi="Cambria"/>
          <w:sz w:val="24"/>
          <w:szCs w:val="24"/>
        </w:rPr>
        <w:t xml:space="preserve"> de 20 de enero de 2021</w:t>
      </w:r>
      <w:r w:rsidR="00BD3CE7" w:rsidRPr="00AA5258">
        <w:rPr>
          <w:rFonts w:ascii="Cambria" w:hAnsi="Cambria"/>
          <w:sz w:val="24"/>
          <w:szCs w:val="24"/>
        </w:rPr>
        <w:t xml:space="preserve">, </w:t>
      </w:r>
      <w:r w:rsidR="0092746B" w:rsidRPr="00AA5258">
        <w:rPr>
          <w:rFonts w:ascii="Cambria" w:hAnsi="Cambria"/>
          <w:sz w:val="24"/>
          <w:szCs w:val="24"/>
          <w:lang w:val="es-ES_tradnl"/>
        </w:rPr>
        <w:t>los copropietarios del asentamiento deberán cumplir las siguientes disposiciones, además de las recomendaciones generales y no</w:t>
      </w:r>
      <w:r w:rsidR="00344383" w:rsidRPr="00AA5258">
        <w:rPr>
          <w:rFonts w:ascii="Cambria" w:hAnsi="Cambria"/>
          <w:sz w:val="24"/>
          <w:szCs w:val="24"/>
          <w:lang w:val="es-ES_tradnl"/>
        </w:rPr>
        <w:t>rmativa legal vigente contenida.</w:t>
      </w:r>
    </w:p>
    <w:p w:rsidR="00373C1D" w:rsidRPr="00AA5258" w:rsidRDefault="0092746B" w:rsidP="00AA5258">
      <w:pPr>
        <w:pStyle w:val="Cuadrculamedia1-nfasis21"/>
        <w:numPr>
          <w:ilvl w:val="0"/>
          <w:numId w:val="1"/>
        </w:numPr>
        <w:spacing w:line="276" w:lineRule="auto"/>
        <w:jc w:val="both"/>
        <w:rPr>
          <w:rFonts w:ascii="Cambria" w:hAnsi="Cambria"/>
          <w:bCs/>
          <w:color w:val="000000"/>
          <w:sz w:val="24"/>
          <w:szCs w:val="24"/>
          <w:lang w:val="es-ES"/>
        </w:rPr>
      </w:pPr>
      <w:r w:rsidRPr="00AA5258">
        <w:rPr>
          <w:rFonts w:ascii="Cambria" w:hAnsi="Cambria"/>
          <w:bCs/>
          <w:color w:val="000000"/>
          <w:sz w:val="24"/>
          <w:szCs w:val="24"/>
          <w:lang w:val="es-ES"/>
        </w:rPr>
        <w:t xml:space="preserve">Se dispone </w:t>
      </w:r>
      <w:r w:rsidR="00344383" w:rsidRPr="00AA5258">
        <w:rPr>
          <w:rFonts w:ascii="Cambria" w:hAnsi="Cambria"/>
          <w:bCs/>
          <w:color w:val="000000"/>
          <w:sz w:val="24"/>
          <w:szCs w:val="24"/>
          <w:lang w:val="es-ES"/>
        </w:rPr>
        <w:t xml:space="preserve">que con un enfoque preventivo la Secretaría de Territorio, Hábitat y Vivienda, no permita una edificabilidad mayor a tres (3) pisos debido a que el asentamiento se encuentra en una zona de transición entre materiales no </w:t>
      </w:r>
      <w:r w:rsidR="00344383" w:rsidRPr="00AA5258">
        <w:rPr>
          <w:rFonts w:ascii="Cambria" w:hAnsi="Cambria"/>
          <w:bCs/>
          <w:color w:val="000000"/>
          <w:sz w:val="24"/>
          <w:szCs w:val="24"/>
          <w:lang w:val="es-ES"/>
        </w:rPr>
        <w:lastRenderedPageBreak/>
        <w:t>compactos y suelos compresibles generando una posible generación de efectos de asentamiento</w:t>
      </w:r>
      <w:r w:rsidR="00373C1D" w:rsidRPr="00AA5258">
        <w:rPr>
          <w:rFonts w:ascii="Cambria" w:hAnsi="Cambria"/>
          <w:bCs/>
          <w:color w:val="000000"/>
          <w:sz w:val="24"/>
          <w:szCs w:val="24"/>
          <w:lang w:val="es-ES"/>
        </w:rPr>
        <w:t>.</w:t>
      </w:r>
    </w:p>
    <w:p w:rsidR="00373C1D" w:rsidRPr="00AA5258" w:rsidRDefault="00373C1D" w:rsidP="00AA5258">
      <w:pPr>
        <w:pStyle w:val="Cuadrculamedia1-nfasis21"/>
        <w:spacing w:line="276" w:lineRule="auto"/>
        <w:ind w:left="720"/>
        <w:jc w:val="both"/>
        <w:rPr>
          <w:rFonts w:ascii="Cambria" w:hAnsi="Cambria"/>
          <w:bCs/>
          <w:color w:val="000000"/>
          <w:sz w:val="24"/>
          <w:szCs w:val="24"/>
          <w:lang w:val="es-ES"/>
        </w:rPr>
      </w:pPr>
    </w:p>
    <w:p w:rsidR="000F37BA" w:rsidRPr="00AA5258" w:rsidRDefault="00373C1D" w:rsidP="00AA5258">
      <w:pPr>
        <w:pStyle w:val="Cuadrculamedia1-nfasis21"/>
        <w:numPr>
          <w:ilvl w:val="0"/>
          <w:numId w:val="1"/>
        </w:numPr>
        <w:spacing w:line="276" w:lineRule="auto"/>
        <w:jc w:val="both"/>
        <w:rPr>
          <w:rFonts w:ascii="Cambria" w:hAnsi="Cambria"/>
          <w:bCs/>
          <w:color w:val="000000"/>
          <w:sz w:val="24"/>
          <w:szCs w:val="24"/>
          <w:lang w:val="es-ES"/>
        </w:rPr>
      </w:pPr>
      <w:r w:rsidRPr="00AA5258">
        <w:rPr>
          <w:rFonts w:ascii="Cambria" w:hAnsi="Cambria"/>
          <w:bCs/>
          <w:color w:val="000000"/>
          <w:sz w:val="24"/>
          <w:szCs w:val="24"/>
          <w:lang w:val="es-ES"/>
        </w:rPr>
        <w:t xml:space="preserve">Se dispone </w:t>
      </w:r>
      <w:r w:rsidR="004954F2" w:rsidRPr="00AA5258">
        <w:rPr>
          <w:rFonts w:ascii="Cambria" w:hAnsi="Cambria"/>
          <w:bCs/>
          <w:color w:val="000000"/>
          <w:sz w:val="24"/>
          <w:szCs w:val="24"/>
          <w:lang w:val="es-ES"/>
        </w:rPr>
        <w:t>que los</w:t>
      </w:r>
      <w:r w:rsidRPr="00AA5258">
        <w:rPr>
          <w:rFonts w:ascii="Cambria" w:hAnsi="Cambria"/>
          <w:bCs/>
          <w:color w:val="000000"/>
          <w:sz w:val="24"/>
          <w:szCs w:val="24"/>
          <w:lang w:val="es-ES"/>
        </w:rPr>
        <w:t xml:space="preserve"> propietarios y/o posesionarios </w:t>
      </w:r>
      <w:r w:rsidR="00344383" w:rsidRPr="00AA5258">
        <w:rPr>
          <w:rFonts w:ascii="Cambria" w:hAnsi="Cambria"/>
          <w:bCs/>
          <w:color w:val="000000"/>
          <w:sz w:val="24"/>
          <w:szCs w:val="24"/>
          <w:lang w:val="es-ES"/>
        </w:rPr>
        <w:t>del AHHC,</w:t>
      </w:r>
      <w:r w:rsidRPr="00AA5258">
        <w:rPr>
          <w:rFonts w:ascii="Cambria" w:hAnsi="Cambria"/>
          <w:bCs/>
          <w:color w:val="000000"/>
          <w:sz w:val="24"/>
          <w:szCs w:val="24"/>
          <w:lang w:val="es-ES"/>
        </w:rPr>
        <w:t xml:space="preserve"> no construyan más viviendas en el macrolote evaluado, ni aumenten pisos</w:t>
      </w:r>
      <w:r w:rsidR="00344383" w:rsidRPr="00AA5258">
        <w:rPr>
          <w:rFonts w:ascii="Cambria" w:hAnsi="Cambria"/>
          <w:bCs/>
          <w:color w:val="000000"/>
          <w:sz w:val="24"/>
          <w:szCs w:val="24"/>
          <w:lang w:val="es-ES"/>
        </w:rPr>
        <w:t>/plantas</w:t>
      </w:r>
      <w:r w:rsidRPr="00AA5258">
        <w:rPr>
          <w:rFonts w:ascii="Cambria" w:hAnsi="Cambria"/>
          <w:bCs/>
          <w:color w:val="000000"/>
          <w:sz w:val="24"/>
          <w:szCs w:val="24"/>
          <w:lang w:val="es-ES"/>
        </w:rPr>
        <w:t xml:space="preserve"> sobre las edificaciones existentes, hasta que el proceso de regularización del asentamiento culmine y se determine su normativa de edificabilidad específica que deberá constar en sus respectivos Informes de Regulación Metropolitana, previa emisión de la licencia de construcción de la autoridad competente.</w:t>
      </w:r>
    </w:p>
    <w:p w:rsidR="00B062BA" w:rsidRPr="00AA5258" w:rsidRDefault="00B062BA" w:rsidP="00AA5258">
      <w:pPr>
        <w:pStyle w:val="Default"/>
        <w:spacing w:line="276" w:lineRule="auto"/>
        <w:rPr>
          <w:rFonts w:ascii="Cambria" w:hAnsi="Cambria"/>
        </w:rPr>
      </w:pPr>
    </w:p>
    <w:p w:rsidR="00B062BA" w:rsidRPr="00AA5258" w:rsidRDefault="00B062BA" w:rsidP="00AA5258">
      <w:pPr>
        <w:pStyle w:val="Default"/>
        <w:spacing w:line="276" w:lineRule="auto"/>
        <w:jc w:val="both"/>
        <w:rPr>
          <w:rFonts w:ascii="Cambria" w:eastAsia="Times New Roman" w:hAnsi="Cambria" w:cs="Times New Roman"/>
          <w:color w:val="auto"/>
          <w:lang w:val="es-ES" w:eastAsia="es-ES"/>
        </w:rPr>
      </w:pPr>
      <w:r w:rsidRPr="00AA5258">
        <w:rPr>
          <w:rFonts w:ascii="Cambria" w:eastAsia="Times New Roman" w:hAnsi="Cambria" w:cs="Times New Roman"/>
          <w:color w:val="auto"/>
          <w:lang w:val="es-ES" w:eastAsia="es-ES"/>
        </w:rPr>
        <w:t xml:space="preserve">La Unidad Especial Regula Tu Barrio deberá comunicar a la comunidad del AHHYC “Nuevo San Pablo”, lo descrito en el presente informe, especialmente referente a la calificación del riesgo ante las diferentes amenazas analizadas y las respectivas recomendaciones técnicas, socializando la importancia de su cumplimiento en reducción del riesgo y seguridad ciudadana. </w:t>
      </w:r>
    </w:p>
    <w:p w:rsidR="00B062BA" w:rsidRPr="00AA5258" w:rsidRDefault="00B062BA" w:rsidP="00AA5258">
      <w:pPr>
        <w:pStyle w:val="Default"/>
        <w:spacing w:line="276" w:lineRule="auto"/>
        <w:jc w:val="both"/>
        <w:rPr>
          <w:rFonts w:ascii="Cambria" w:eastAsia="Times New Roman" w:hAnsi="Cambria" w:cs="Times New Roman"/>
          <w:color w:val="auto"/>
          <w:lang w:val="es-ES" w:eastAsia="es-ES"/>
        </w:rPr>
      </w:pPr>
    </w:p>
    <w:p w:rsidR="00AA5258" w:rsidRPr="00AA5258" w:rsidRDefault="00AA5258" w:rsidP="00AA5258">
      <w:pPr>
        <w:spacing w:line="276" w:lineRule="auto"/>
        <w:rPr>
          <w:rFonts w:ascii="Cambria" w:hAnsi="Cambria"/>
          <w:sz w:val="24"/>
          <w:szCs w:val="24"/>
        </w:rPr>
      </w:pPr>
      <w:r w:rsidRPr="00AA5258">
        <w:rPr>
          <w:rFonts w:ascii="Cambria" w:hAnsi="Cambria"/>
          <w:b/>
          <w:sz w:val="24"/>
          <w:szCs w:val="24"/>
        </w:rPr>
        <w:t>Tercera. -</w:t>
      </w:r>
      <w:r w:rsidRPr="00AA5258">
        <w:rPr>
          <w:rFonts w:ascii="Cambria" w:hAnsi="Cambria"/>
          <w:sz w:val="24"/>
          <w:szCs w:val="24"/>
        </w:rPr>
        <w:t xml:space="preserve"> La Secretaría General del Concejo una vez sellados los planos, remitirá una copia certificada a las administraciones zonales y a las instancias dotadoras de servicios básicos. </w:t>
      </w:r>
    </w:p>
    <w:p w:rsidR="00AA5258" w:rsidRPr="00AA5258" w:rsidRDefault="00AA5258" w:rsidP="00AA5258">
      <w:pPr>
        <w:spacing w:line="276" w:lineRule="auto"/>
        <w:rPr>
          <w:rFonts w:ascii="Cambria" w:hAnsi="Cambria"/>
          <w:sz w:val="24"/>
          <w:szCs w:val="24"/>
        </w:rPr>
      </w:pPr>
      <w:r w:rsidRPr="00AA5258">
        <w:rPr>
          <w:rFonts w:ascii="Cambria" w:hAnsi="Cambria"/>
          <w:b/>
          <w:sz w:val="24"/>
          <w:szCs w:val="24"/>
        </w:rPr>
        <w:t>Disposición Final. -</w:t>
      </w:r>
      <w:r w:rsidRPr="00AA5258">
        <w:rPr>
          <w:rFonts w:ascii="Cambria" w:hAnsi="Cambria"/>
          <w:sz w:val="24"/>
          <w:szCs w:val="24"/>
        </w:rPr>
        <w:t xml:space="preserve">  Esta Ordenanza entrará en vigencia a partir de la fecha de su sanción, sin perjuicio de su publicación en el Registro Oficial, Gaceta Municipal o la página web institucional de la Municipalidad.</w:t>
      </w:r>
    </w:p>
    <w:p w:rsidR="00AA5258" w:rsidRPr="00AA5258" w:rsidRDefault="00AA5258" w:rsidP="00AA5258">
      <w:pPr>
        <w:spacing w:line="276" w:lineRule="auto"/>
        <w:rPr>
          <w:rFonts w:ascii="Cambria" w:hAnsi="Cambria"/>
          <w:sz w:val="24"/>
          <w:szCs w:val="24"/>
        </w:rPr>
      </w:pPr>
      <w:r w:rsidRPr="00AA5258">
        <w:rPr>
          <w:rFonts w:ascii="Cambria" w:hAnsi="Cambria"/>
          <w:sz w:val="24"/>
          <w:szCs w:val="24"/>
        </w:rPr>
        <w:t>Dada, en la Sala de Sesiones del Concejo Metropolitano de Quito, el… de …………. de 2021</w:t>
      </w:r>
    </w:p>
    <w:p w:rsidR="00AA5258" w:rsidRPr="00AA5258" w:rsidRDefault="00AA5258" w:rsidP="00AA5258">
      <w:pPr>
        <w:spacing w:line="276" w:lineRule="auto"/>
        <w:rPr>
          <w:rFonts w:ascii="Cambria" w:hAnsi="Cambria"/>
          <w:sz w:val="24"/>
          <w:szCs w:val="24"/>
        </w:rPr>
      </w:pPr>
    </w:p>
    <w:p w:rsidR="00AA5258" w:rsidRPr="00AA5258" w:rsidRDefault="00AA5258" w:rsidP="00AA5258">
      <w:pPr>
        <w:spacing w:line="276" w:lineRule="auto"/>
        <w:rPr>
          <w:rFonts w:ascii="Cambria" w:hAnsi="Cambria"/>
          <w:sz w:val="24"/>
          <w:szCs w:val="24"/>
        </w:rPr>
      </w:pPr>
    </w:p>
    <w:p w:rsidR="00AA5258" w:rsidRPr="00AA5258" w:rsidRDefault="00AA5258" w:rsidP="00AA5258">
      <w:pPr>
        <w:spacing w:line="276" w:lineRule="auto"/>
        <w:rPr>
          <w:rFonts w:ascii="Cambria" w:hAnsi="Cambria"/>
          <w:sz w:val="24"/>
          <w:szCs w:val="24"/>
        </w:rPr>
      </w:pPr>
    </w:p>
    <w:p w:rsidR="00AA5258" w:rsidRPr="00AA5258" w:rsidRDefault="00AA5258" w:rsidP="00AA5258">
      <w:pPr>
        <w:spacing w:line="276" w:lineRule="auto"/>
        <w:jc w:val="center"/>
        <w:rPr>
          <w:rFonts w:ascii="Cambria" w:hAnsi="Cambria"/>
          <w:b/>
          <w:sz w:val="24"/>
          <w:szCs w:val="24"/>
        </w:rPr>
      </w:pPr>
      <w:r w:rsidRPr="00AA5258">
        <w:rPr>
          <w:rFonts w:ascii="Cambria" w:hAnsi="Cambria"/>
          <w:b/>
          <w:sz w:val="24"/>
          <w:szCs w:val="24"/>
        </w:rPr>
        <w:t>EJECÚTESE</w:t>
      </w:r>
    </w:p>
    <w:p w:rsidR="00AA5258" w:rsidRPr="00AA5258" w:rsidRDefault="00AA5258" w:rsidP="00AA5258">
      <w:pPr>
        <w:spacing w:line="276" w:lineRule="auto"/>
        <w:jc w:val="center"/>
        <w:rPr>
          <w:rFonts w:ascii="Cambria" w:hAnsi="Cambria"/>
          <w:b/>
          <w:sz w:val="24"/>
          <w:szCs w:val="24"/>
        </w:rPr>
      </w:pPr>
    </w:p>
    <w:p w:rsidR="00AA5258" w:rsidRPr="00AA5258" w:rsidRDefault="00AA5258" w:rsidP="00AA5258">
      <w:pPr>
        <w:spacing w:line="276" w:lineRule="auto"/>
        <w:jc w:val="center"/>
        <w:rPr>
          <w:rFonts w:ascii="Cambria" w:hAnsi="Cambria"/>
          <w:b/>
          <w:sz w:val="24"/>
          <w:szCs w:val="24"/>
        </w:rPr>
      </w:pPr>
    </w:p>
    <w:p w:rsidR="00AA5258" w:rsidRPr="00AA5258" w:rsidRDefault="00AA5258" w:rsidP="00AA5258">
      <w:pPr>
        <w:spacing w:line="276" w:lineRule="auto"/>
        <w:jc w:val="center"/>
        <w:rPr>
          <w:rFonts w:ascii="Cambria" w:hAnsi="Cambria"/>
          <w:b/>
          <w:sz w:val="24"/>
          <w:szCs w:val="24"/>
        </w:rPr>
      </w:pPr>
    </w:p>
    <w:p w:rsidR="00AA5258" w:rsidRPr="00AA5258" w:rsidRDefault="00AA5258" w:rsidP="00AA5258">
      <w:pPr>
        <w:spacing w:line="276" w:lineRule="auto"/>
        <w:jc w:val="center"/>
        <w:rPr>
          <w:rFonts w:ascii="Cambria" w:hAnsi="Cambria"/>
          <w:sz w:val="24"/>
          <w:szCs w:val="24"/>
        </w:rPr>
      </w:pPr>
      <w:r w:rsidRPr="00AA5258">
        <w:rPr>
          <w:rFonts w:ascii="Cambria" w:hAnsi="Cambria"/>
          <w:sz w:val="24"/>
          <w:szCs w:val="24"/>
        </w:rPr>
        <w:t>Dr. Santiago Guarderas Izquierdo</w:t>
      </w:r>
    </w:p>
    <w:p w:rsidR="00AA5258" w:rsidRPr="00AA5258" w:rsidRDefault="00AA5258" w:rsidP="00AA5258">
      <w:pPr>
        <w:spacing w:line="276" w:lineRule="auto"/>
        <w:jc w:val="center"/>
        <w:rPr>
          <w:rFonts w:ascii="Cambria" w:hAnsi="Cambria"/>
          <w:b/>
          <w:sz w:val="24"/>
          <w:szCs w:val="24"/>
        </w:rPr>
      </w:pPr>
      <w:r w:rsidRPr="00AA5258">
        <w:rPr>
          <w:rFonts w:ascii="Cambria" w:hAnsi="Cambria"/>
          <w:b/>
          <w:sz w:val="24"/>
          <w:szCs w:val="24"/>
        </w:rPr>
        <w:t>ALCALDE DEL DISTRITO METROPOLITANO DE QUITO</w:t>
      </w:r>
    </w:p>
    <w:p w:rsidR="00AA5258" w:rsidRPr="00AA5258" w:rsidRDefault="00AA5258" w:rsidP="00AA5258">
      <w:pPr>
        <w:spacing w:line="276" w:lineRule="auto"/>
        <w:jc w:val="center"/>
        <w:rPr>
          <w:rFonts w:ascii="Cambria" w:hAnsi="Cambria"/>
          <w:sz w:val="24"/>
          <w:szCs w:val="24"/>
        </w:rPr>
      </w:pPr>
    </w:p>
    <w:p w:rsidR="00AA5258" w:rsidRPr="00AA5258" w:rsidRDefault="00AA5258" w:rsidP="00AA5258">
      <w:pPr>
        <w:spacing w:line="276" w:lineRule="auto"/>
        <w:rPr>
          <w:rFonts w:ascii="Cambria" w:hAnsi="Cambria"/>
          <w:sz w:val="24"/>
          <w:szCs w:val="24"/>
        </w:rPr>
      </w:pPr>
      <w:r w:rsidRPr="00AA5258">
        <w:rPr>
          <w:rFonts w:ascii="Cambria" w:hAnsi="Cambria"/>
          <w:sz w:val="24"/>
          <w:szCs w:val="24"/>
        </w:rPr>
        <w:t xml:space="preserve">CERTIFICO, que la presente ordenanza fue discutida y aprobada en sesión No. xx ordinaria del Concejo Metropolitano de Quito, transmitida en vivo a través de las </w:t>
      </w:r>
      <w:r w:rsidRPr="00AA5258">
        <w:rPr>
          <w:rFonts w:ascii="Cambria" w:hAnsi="Cambria"/>
          <w:sz w:val="24"/>
          <w:szCs w:val="24"/>
        </w:rPr>
        <w:lastRenderedPageBreak/>
        <w:t>redes oficiales del Municipio, el xx de xx de 2021; y, suscrita por el Dr. Santiago Guarderas Izquierdo, Alcalde del Distrito Metropolitano de Quito, el xx de xx de 2021.</w:t>
      </w:r>
    </w:p>
    <w:p w:rsidR="00AA5258" w:rsidRPr="00AA5258" w:rsidRDefault="00AA5258" w:rsidP="00AA5258">
      <w:pPr>
        <w:spacing w:line="276" w:lineRule="auto"/>
        <w:rPr>
          <w:rFonts w:ascii="Cambria" w:hAnsi="Cambria"/>
          <w:sz w:val="24"/>
          <w:szCs w:val="24"/>
        </w:rPr>
      </w:pPr>
      <w:r w:rsidRPr="00AA5258">
        <w:rPr>
          <w:rFonts w:ascii="Cambria" w:hAnsi="Cambria"/>
          <w:sz w:val="24"/>
          <w:szCs w:val="24"/>
        </w:rPr>
        <w:t>Lo certifico. - Distrito Metropolitano de Quito, xx de xx de 2021.</w:t>
      </w:r>
    </w:p>
    <w:p w:rsidR="00AA5258" w:rsidRPr="00AA5258" w:rsidRDefault="00AA5258" w:rsidP="00AA5258">
      <w:pPr>
        <w:spacing w:line="276" w:lineRule="auto"/>
        <w:rPr>
          <w:rFonts w:ascii="Cambria" w:hAnsi="Cambria"/>
          <w:sz w:val="24"/>
          <w:szCs w:val="24"/>
        </w:rPr>
      </w:pPr>
    </w:p>
    <w:p w:rsidR="00AA5258" w:rsidRPr="00AA5258" w:rsidRDefault="00AA5258" w:rsidP="00AA5258">
      <w:pPr>
        <w:spacing w:line="276" w:lineRule="auto"/>
        <w:rPr>
          <w:rFonts w:ascii="Cambria" w:hAnsi="Cambria"/>
          <w:sz w:val="24"/>
          <w:szCs w:val="24"/>
        </w:rPr>
      </w:pPr>
    </w:p>
    <w:p w:rsidR="00AA5258" w:rsidRPr="00AA5258" w:rsidRDefault="00AA5258" w:rsidP="00AA5258">
      <w:pPr>
        <w:spacing w:line="276" w:lineRule="auto"/>
        <w:jc w:val="center"/>
        <w:rPr>
          <w:rFonts w:ascii="Cambria" w:hAnsi="Cambria"/>
          <w:sz w:val="24"/>
          <w:szCs w:val="24"/>
        </w:rPr>
      </w:pPr>
      <w:r w:rsidRPr="00AA5258">
        <w:rPr>
          <w:rFonts w:ascii="Cambria" w:hAnsi="Cambria"/>
          <w:sz w:val="24"/>
          <w:szCs w:val="24"/>
        </w:rPr>
        <w:t>Abg. Pablo Antonio Santillán Paredes</w:t>
      </w:r>
    </w:p>
    <w:p w:rsidR="00AA5258" w:rsidRPr="00AA5258" w:rsidRDefault="00AA5258" w:rsidP="00AA5258">
      <w:pPr>
        <w:spacing w:after="240" w:line="276" w:lineRule="auto"/>
        <w:jc w:val="center"/>
        <w:rPr>
          <w:rFonts w:ascii="Cambria" w:eastAsia="MS Mincho" w:hAnsi="Cambria"/>
          <w:b/>
          <w:bCs/>
          <w:sz w:val="24"/>
          <w:szCs w:val="24"/>
        </w:rPr>
      </w:pPr>
      <w:r w:rsidRPr="00AA5258">
        <w:rPr>
          <w:rFonts w:ascii="Cambria" w:hAnsi="Cambria"/>
          <w:b/>
          <w:sz w:val="24"/>
          <w:szCs w:val="24"/>
        </w:rPr>
        <w:t>SECRETARIO GENERAL DEL CONCEJO METROPOLITANO</w:t>
      </w:r>
    </w:p>
    <w:p w:rsidR="00D04EE1" w:rsidRPr="00AA5258" w:rsidRDefault="00D04EE1" w:rsidP="00AA5258">
      <w:pPr>
        <w:spacing w:after="360" w:line="276" w:lineRule="auto"/>
        <w:jc w:val="both"/>
        <w:rPr>
          <w:rFonts w:ascii="Cambria" w:hAnsi="Cambria"/>
          <w:sz w:val="22"/>
          <w:szCs w:val="22"/>
        </w:rPr>
      </w:pPr>
    </w:p>
    <w:sectPr w:rsidR="00D04EE1" w:rsidRPr="00AA5258" w:rsidSect="004B305B">
      <w:headerReference w:type="even" r:id="rId8"/>
      <w:headerReference w:type="default" r:id="rId9"/>
      <w:footerReference w:type="default" r:id="rId10"/>
      <w:headerReference w:type="first" r:id="rId11"/>
      <w:footerReference w:type="first" r:id="rId12"/>
      <w:pgSz w:w="11906" w:h="16838"/>
      <w:pgMar w:top="3402" w:right="1416" w:bottom="567" w:left="1701" w:header="709" w:footer="62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17" w:rsidRDefault="00EA3817" w:rsidP="0092746B">
      <w:r>
        <w:separator/>
      </w:r>
    </w:p>
  </w:endnote>
  <w:endnote w:type="continuationSeparator" w:id="0">
    <w:p w:rsidR="00EA3817" w:rsidRDefault="00EA3817" w:rsidP="0092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altName w:val="Palatino"/>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22" w:rsidRDefault="004D1622">
    <w:pPr>
      <w:pStyle w:val="Piedepgina"/>
      <w:jc w:val="right"/>
      <w:rPr>
        <w:b/>
        <w:sz w:val="24"/>
        <w:szCs w:val="24"/>
      </w:rPr>
    </w:pPr>
    <w:r>
      <w:t xml:space="preserve">Página </w:t>
    </w:r>
    <w:r>
      <w:rPr>
        <w:b/>
        <w:sz w:val="24"/>
        <w:szCs w:val="24"/>
      </w:rPr>
      <w:fldChar w:fldCharType="begin"/>
    </w:r>
    <w:r>
      <w:rPr>
        <w:b/>
      </w:rPr>
      <w:instrText>PAGE</w:instrText>
    </w:r>
    <w:r>
      <w:rPr>
        <w:b/>
        <w:sz w:val="24"/>
        <w:szCs w:val="24"/>
      </w:rPr>
      <w:fldChar w:fldCharType="separate"/>
    </w:r>
    <w:r w:rsidR="0056527D">
      <w:rPr>
        <w:b/>
        <w:noProof/>
      </w:rPr>
      <w:t>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56527D">
      <w:rPr>
        <w:b/>
        <w:noProof/>
      </w:rPr>
      <w:t>13</w:t>
    </w:r>
    <w:r>
      <w:rPr>
        <w:b/>
        <w:sz w:val="24"/>
        <w:szCs w:val="24"/>
      </w:rPr>
      <w:fldChar w:fldCharType="end"/>
    </w:r>
  </w:p>
  <w:p w:rsidR="004B305B" w:rsidRPr="004B305B" w:rsidRDefault="004B305B">
    <w:pPr>
      <w:pStyle w:val="Piedepgina"/>
      <w:jc w:val="right"/>
      <w:rPr>
        <w:sz w:val="6"/>
        <w:lang w:val="es-EC"/>
      </w:rPr>
    </w:pPr>
    <w:r w:rsidRPr="004B305B">
      <w:rPr>
        <w:b/>
        <w:sz w:val="10"/>
        <w:szCs w:val="24"/>
        <w:lang w:val="es-EC"/>
      </w:rPr>
      <w:t>Revisado por: JVM</w:t>
    </w:r>
  </w:p>
  <w:p w:rsidR="004D1622" w:rsidRDefault="004D162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05B" w:rsidRDefault="004B305B" w:rsidP="004B305B">
    <w:pPr>
      <w:pStyle w:val="Piedepgina"/>
      <w:tabs>
        <w:tab w:val="clear" w:pos="4419"/>
        <w:tab w:val="clear" w:pos="8838"/>
        <w:tab w:val="left" w:pos="7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17" w:rsidRDefault="00EA3817" w:rsidP="0092746B">
      <w:r>
        <w:separator/>
      </w:r>
    </w:p>
  </w:footnote>
  <w:footnote w:type="continuationSeparator" w:id="0">
    <w:p w:rsidR="00EA3817" w:rsidRDefault="00EA3817" w:rsidP="00927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22" w:rsidRDefault="00EA381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714457" o:spid="_x0000_s2065" type="#_x0000_t136" style="position:absolute;margin-left:0;margin-top:0;width:586.05pt;height:33.45pt;rotation:315;z-index:-251643904;mso-position-horizontal:center;mso-position-horizontal-relative:margin;mso-position-vertical:center;mso-position-vertical-relative:margin" o:allowincell="f" fillcolor="#a5a5a5 [3206]" stroked="f">
          <v:fill opacity=".5"/>
          <v:textpath style="font-family:&quot;Times New Roman&quot;;font-size:1pt" string="Iniciativa Legislativa Alcaldía SG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22" w:rsidRPr="004B305B" w:rsidRDefault="004B305B" w:rsidP="00D04EE1">
    <w:pPr>
      <w:rPr>
        <w:rFonts w:ascii="Palatino Linotype" w:hAnsi="Palatino Linotype" w:cs="Arial"/>
        <w:sz w:val="22"/>
        <w:szCs w:val="22"/>
      </w:rPr>
    </w:pPr>
    <w:r w:rsidRPr="00CB5234">
      <w:rPr>
        <w:noProof/>
        <w:sz w:val="14"/>
        <w:lang w:val="es-419" w:eastAsia="es-419"/>
      </w:rPr>
      <w:drawing>
        <wp:anchor distT="0" distB="0" distL="114300" distR="114300" simplePos="0" relativeHeight="251676672" behindDoc="0" locked="0" layoutInCell="1" allowOverlap="1" wp14:anchorId="2C255D96" wp14:editId="30840E59">
          <wp:simplePos x="0" y="0"/>
          <wp:positionH relativeFrom="page">
            <wp:align>center</wp:align>
          </wp:positionH>
          <wp:positionV relativeFrom="paragraph">
            <wp:posOffset>-133985</wp:posOffset>
          </wp:positionV>
          <wp:extent cx="561975" cy="847725"/>
          <wp:effectExtent l="0" t="0" r="9525" b="9525"/>
          <wp:wrapTopAndBottom/>
          <wp:docPr id="1" name="Imagen 1" descr="Resultado de imagen de escudo de quito"/>
          <wp:cNvGraphicFramePr/>
          <a:graphic xmlns:a="http://schemas.openxmlformats.org/drawingml/2006/main">
            <a:graphicData uri="http://schemas.openxmlformats.org/drawingml/2006/picture">
              <pic:pic xmlns:pic="http://schemas.openxmlformats.org/drawingml/2006/picture">
                <pic:nvPicPr>
                  <pic:cNvPr id="1" name="Imagen 1" descr="Resultado de imagen de escudo de quito"/>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381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714458" o:spid="_x0000_s2066" type="#_x0000_t136" style="position:absolute;margin-left:0;margin-top:0;width:586.05pt;height:33.45pt;rotation:315;z-index:-251641856;mso-position-horizontal:center;mso-position-horizontal-relative:margin;mso-position-vertical:center;mso-position-vertical-relative:margin" o:allowincell="f" fillcolor="#a5a5a5 [3206]" stroked="f">
          <v:fill opacity=".5"/>
          <v:textpath style="font-family:&quot;Times New Roman&quot;;font-size:1pt" string="Iniciativa Legislativa Alcaldía SGI"/>
          <w10:wrap anchorx="margin" anchory="margin"/>
        </v:shape>
      </w:pict>
    </w:r>
  </w:p>
  <w:p w:rsidR="004D1622" w:rsidRPr="009243E2" w:rsidRDefault="004D1622"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22" w:rsidRDefault="00EA3817" w:rsidP="00D04EE1">
    <w:pPr>
      <w:rPr>
        <w:rFonts w:ascii="Palatino Linotype" w:hAnsi="Palatino Linotype" w:cs="Arial"/>
        <w:sz w:val="22"/>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0714456" o:spid="_x0000_s2064" type="#_x0000_t136" style="position:absolute;margin-left:0;margin-top:0;width:586.05pt;height:33.45pt;rotation:315;z-index:-251645952;mso-position-horizontal:center;mso-position-horizontal-relative:margin;mso-position-vertical:center;mso-position-vertical-relative:margin" o:allowincell="f" fillcolor="#a5a5a5 [3206]" stroked="f">
          <v:fill opacity=".5"/>
          <v:textpath style="font-family:&quot;Times New Roman&quot;;font-size:1pt" string="Iniciativa Legislativa Alcaldía SGI"/>
          <w10:wrap anchorx="margin" anchory="margin"/>
        </v:shape>
      </w:pict>
    </w:r>
  </w:p>
  <w:p w:rsidR="004D1622" w:rsidRDefault="004D1622" w:rsidP="00D04EE1">
    <w:pPr>
      <w:rPr>
        <w:rFonts w:ascii="Palatino Linotype" w:hAnsi="Palatino Linotype" w:cs="Arial"/>
        <w:sz w:val="22"/>
        <w:szCs w:val="22"/>
      </w:rPr>
    </w:pPr>
  </w:p>
  <w:p w:rsidR="004D1622" w:rsidRDefault="004D1622" w:rsidP="00D04EE1">
    <w:pPr>
      <w:rPr>
        <w:rFonts w:ascii="Palatino Linotype" w:hAnsi="Palatino Linotype" w:cs="Arial"/>
        <w:sz w:val="22"/>
        <w:szCs w:val="22"/>
      </w:rPr>
    </w:pPr>
  </w:p>
  <w:p w:rsidR="004D1622" w:rsidRDefault="004D1622" w:rsidP="00D04EE1">
    <w:pPr>
      <w:rPr>
        <w:rFonts w:ascii="Palatino Linotype" w:hAnsi="Palatino Linotype" w:cs="Arial"/>
        <w:sz w:val="22"/>
        <w:szCs w:val="22"/>
      </w:rPr>
    </w:pPr>
  </w:p>
  <w:p w:rsidR="004D1622" w:rsidRDefault="004D1622" w:rsidP="00D04EE1">
    <w:pPr>
      <w:rPr>
        <w:rFonts w:ascii="Palatino Linotype" w:hAnsi="Palatino Linotype" w:cs="Arial"/>
        <w:sz w:val="22"/>
        <w:szCs w:val="22"/>
      </w:rPr>
    </w:pPr>
  </w:p>
  <w:p w:rsidR="004D1622" w:rsidRDefault="004D1622" w:rsidP="00D04EE1">
    <w:pPr>
      <w:rPr>
        <w:rFonts w:ascii="Palatino Linotype" w:hAnsi="Palatino Linotype" w:cs="Arial"/>
        <w:sz w:val="22"/>
        <w:szCs w:val="22"/>
      </w:rPr>
    </w:pPr>
  </w:p>
  <w:p w:rsidR="004D1622" w:rsidRDefault="004D1622" w:rsidP="00D04EE1">
    <w:pPr>
      <w:rPr>
        <w:rFonts w:ascii="Palatino Linotype" w:hAnsi="Palatino Linotype" w:cs="Arial"/>
        <w:sz w:val="22"/>
        <w:szCs w:val="22"/>
      </w:rPr>
    </w:pPr>
  </w:p>
  <w:p w:rsidR="004D1622" w:rsidRPr="00476B21" w:rsidRDefault="004D1622" w:rsidP="0092746B">
    <w:pPr>
      <w:jc w:val="center"/>
      <w:rPr>
        <w:rFonts w:ascii="Palatino Linotype" w:hAnsi="Palatino Linotype" w:cs="Arial"/>
        <w:sz w:val="22"/>
        <w:szCs w:val="22"/>
      </w:rPr>
    </w:pPr>
    <w:r w:rsidRPr="00716956">
      <w:rPr>
        <w:rFonts w:ascii="Palatino Linotype" w:hAnsi="Palatino Linotype" w:cs="Arial"/>
        <w:sz w:val="22"/>
        <w:szCs w:val="22"/>
      </w:rPr>
      <w:t>ORDENANZA No.</w:t>
    </w:r>
  </w:p>
  <w:p w:rsidR="004D1622" w:rsidRDefault="004D16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71E1AA"/>
    <w:multiLevelType w:val="hybridMultilevel"/>
    <w:tmpl w:val="17813B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3D704B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429361F"/>
    <w:multiLevelType w:val="hybridMultilevel"/>
    <w:tmpl w:val="FEC6C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A95744"/>
    <w:multiLevelType w:val="hybridMultilevel"/>
    <w:tmpl w:val="43D6CD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E5C6E57"/>
    <w:multiLevelType w:val="hybridMultilevel"/>
    <w:tmpl w:val="638ED2B4"/>
    <w:lvl w:ilvl="0" w:tplc="5BEAA9F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DFF2CF9"/>
    <w:multiLevelType w:val="hybridMultilevel"/>
    <w:tmpl w:val="8C66C8C2"/>
    <w:lvl w:ilvl="0" w:tplc="4F3ABC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556CC7"/>
    <w:multiLevelType w:val="hybridMultilevel"/>
    <w:tmpl w:val="9FD2E2DE"/>
    <w:lvl w:ilvl="0" w:tplc="E5F68DA6">
      <w:start w:val="1"/>
      <w:numFmt w:val="bullet"/>
      <w:lvlText w:val="•"/>
      <w:lvlJc w:val="left"/>
      <w:pPr>
        <w:tabs>
          <w:tab w:val="num" w:pos="720"/>
        </w:tabs>
        <w:ind w:left="720" w:hanging="360"/>
      </w:pPr>
      <w:rPr>
        <w:rFonts w:ascii="Arial" w:hAnsi="Arial" w:hint="default"/>
      </w:rPr>
    </w:lvl>
    <w:lvl w:ilvl="1" w:tplc="A558B966" w:tentative="1">
      <w:start w:val="1"/>
      <w:numFmt w:val="bullet"/>
      <w:lvlText w:val="•"/>
      <w:lvlJc w:val="left"/>
      <w:pPr>
        <w:tabs>
          <w:tab w:val="num" w:pos="1440"/>
        </w:tabs>
        <w:ind w:left="1440" w:hanging="360"/>
      </w:pPr>
      <w:rPr>
        <w:rFonts w:ascii="Arial" w:hAnsi="Arial" w:hint="default"/>
      </w:rPr>
    </w:lvl>
    <w:lvl w:ilvl="2" w:tplc="FD36BA76" w:tentative="1">
      <w:start w:val="1"/>
      <w:numFmt w:val="bullet"/>
      <w:lvlText w:val="•"/>
      <w:lvlJc w:val="left"/>
      <w:pPr>
        <w:tabs>
          <w:tab w:val="num" w:pos="2160"/>
        </w:tabs>
        <w:ind w:left="2160" w:hanging="360"/>
      </w:pPr>
      <w:rPr>
        <w:rFonts w:ascii="Arial" w:hAnsi="Arial" w:hint="default"/>
      </w:rPr>
    </w:lvl>
    <w:lvl w:ilvl="3" w:tplc="CCA8D39C" w:tentative="1">
      <w:start w:val="1"/>
      <w:numFmt w:val="bullet"/>
      <w:lvlText w:val="•"/>
      <w:lvlJc w:val="left"/>
      <w:pPr>
        <w:tabs>
          <w:tab w:val="num" w:pos="2880"/>
        </w:tabs>
        <w:ind w:left="2880" w:hanging="360"/>
      </w:pPr>
      <w:rPr>
        <w:rFonts w:ascii="Arial" w:hAnsi="Arial" w:hint="default"/>
      </w:rPr>
    </w:lvl>
    <w:lvl w:ilvl="4" w:tplc="8A2A098C" w:tentative="1">
      <w:start w:val="1"/>
      <w:numFmt w:val="bullet"/>
      <w:lvlText w:val="•"/>
      <w:lvlJc w:val="left"/>
      <w:pPr>
        <w:tabs>
          <w:tab w:val="num" w:pos="3600"/>
        </w:tabs>
        <w:ind w:left="3600" w:hanging="360"/>
      </w:pPr>
      <w:rPr>
        <w:rFonts w:ascii="Arial" w:hAnsi="Arial" w:hint="default"/>
      </w:rPr>
    </w:lvl>
    <w:lvl w:ilvl="5" w:tplc="8B94549E" w:tentative="1">
      <w:start w:val="1"/>
      <w:numFmt w:val="bullet"/>
      <w:lvlText w:val="•"/>
      <w:lvlJc w:val="left"/>
      <w:pPr>
        <w:tabs>
          <w:tab w:val="num" w:pos="4320"/>
        </w:tabs>
        <w:ind w:left="4320" w:hanging="360"/>
      </w:pPr>
      <w:rPr>
        <w:rFonts w:ascii="Arial" w:hAnsi="Arial" w:hint="default"/>
      </w:rPr>
    </w:lvl>
    <w:lvl w:ilvl="6" w:tplc="9F1C779C" w:tentative="1">
      <w:start w:val="1"/>
      <w:numFmt w:val="bullet"/>
      <w:lvlText w:val="•"/>
      <w:lvlJc w:val="left"/>
      <w:pPr>
        <w:tabs>
          <w:tab w:val="num" w:pos="5040"/>
        </w:tabs>
        <w:ind w:left="5040" w:hanging="360"/>
      </w:pPr>
      <w:rPr>
        <w:rFonts w:ascii="Arial" w:hAnsi="Arial" w:hint="default"/>
      </w:rPr>
    </w:lvl>
    <w:lvl w:ilvl="7" w:tplc="F8F6BDAE" w:tentative="1">
      <w:start w:val="1"/>
      <w:numFmt w:val="bullet"/>
      <w:lvlText w:val="•"/>
      <w:lvlJc w:val="left"/>
      <w:pPr>
        <w:tabs>
          <w:tab w:val="num" w:pos="5760"/>
        </w:tabs>
        <w:ind w:left="5760" w:hanging="360"/>
      </w:pPr>
      <w:rPr>
        <w:rFonts w:ascii="Arial" w:hAnsi="Arial" w:hint="default"/>
      </w:rPr>
    </w:lvl>
    <w:lvl w:ilvl="8" w:tplc="771E4FC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6B"/>
    <w:rsid w:val="00002F94"/>
    <w:rsid w:val="00025794"/>
    <w:rsid w:val="000259A7"/>
    <w:rsid w:val="00034ECA"/>
    <w:rsid w:val="00040621"/>
    <w:rsid w:val="0004431E"/>
    <w:rsid w:val="000451B8"/>
    <w:rsid w:val="00061034"/>
    <w:rsid w:val="00086F3A"/>
    <w:rsid w:val="000A6C2E"/>
    <w:rsid w:val="000B0DCD"/>
    <w:rsid w:val="000B19CC"/>
    <w:rsid w:val="000B250C"/>
    <w:rsid w:val="000B391C"/>
    <w:rsid w:val="000B5CFF"/>
    <w:rsid w:val="000C42EF"/>
    <w:rsid w:val="000D3774"/>
    <w:rsid w:val="000E0D0E"/>
    <w:rsid w:val="000E19A2"/>
    <w:rsid w:val="000E1B9C"/>
    <w:rsid w:val="000E25DA"/>
    <w:rsid w:val="000E7947"/>
    <w:rsid w:val="000F37BA"/>
    <w:rsid w:val="000F7B25"/>
    <w:rsid w:val="00106258"/>
    <w:rsid w:val="0011308E"/>
    <w:rsid w:val="001166B0"/>
    <w:rsid w:val="00130A61"/>
    <w:rsid w:val="001503E7"/>
    <w:rsid w:val="00153797"/>
    <w:rsid w:val="001656BC"/>
    <w:rsid w:val="00190689"/>
    <w:rsid w:val="001915A6"/>
    <w:rsid w:val="00193C7F"/>
    <w:rsid w:val="001A522D"/>
    <w:rsid w:val="001A6903"/>
    <w:rsid w:val="001B5115"/>
    <w:rsid w:val="001C0375"/>
    <w:rsid w:val="001C1BED"/>
    <w:rsid w:val="001C53D8"/>
    <w:rsid w:val="001E4A08"/>
    <w:rsid w:val="00201DB7"/>
    <w:rsid w:val="00206418"/>
    <w:rsid w:val="002079CB"/>
    <w:rsid w:val="0021001A"/>
    <w:rsid w:val="002163CA"/>
    <w:rsid w:val="00225044"/>
    <w:rsid w:val="002254E3"/>
    <w:rsid w:val="002269F4"/>
    <w:rsid w:val="002418AB"/>
    <w:rsid w:val="002522BC"/>
    <w:rsid w:val="002536D2"/>
    <w:rsid w:val="00253E32"/>
    <w:rsid w:val="00256B6D"/>
    <w:rsid w:val="0025797C"/>
    <w:rsid w:val="00264A3A"/>
    <w:rsid w:val="0026718E"/>
    <w:rsid w:val="00273393"/>
    <w:rsid w:val="0027390B"/>
    <w:rsid w:val="00274FE7"/>
    <w:rsid w:val="00284C92"/>
    <w:rsid w:val="002B2D7D"/>
    <w:rsid w:val="002B3E59"/>
    <w:rsid w:val="002B65AD"/>
    <w:rsid w:val="002B76EC"/>
    <w:rsid w:val="002B7E8C"/>
    <w:rsid w:val="002C3510"/>
    <w:rsid w:val="002D2D88"/>
    <w:rsid w:val="002D3225"/>
    <w:rsid w:val="00304925"/>
    <w:rsid w:val="00307A7A"/>
    <w:rsid w:val="00307C6A"/>
    <w:rsid w:val="00344383"/>
    <w:rsid w:val="00350853"/>
    <w:rsid w:val="00363FFB"/>
    <w:rsid w:val="00364A4F"/>
    <w:rsid w:val="00373C1D"/>
    <w:rsid w:val="003920E6"/>
    <w:rsid w:val="003A3ED9"/>
    <w:rsid w:val="003A5965"/>
    <w:rsid w:val="003A6183"/>
    <w:rsid w:val="003A62FA"/>
    <w:rsid w:val="003B367F"/>
    <w:rsid w:val="003B5909"/>
    <w:rsid w:val="003B791C"/>
    <w:rsid w:val="003C299E"/>
    <w:rsid w:val="003D36D2"/>
    <w:rsid w:val="003D5489"/>
    <w:rsid w:val="003E4E78"/>
    <w:rsid w:val="0041789B"/>
    <w:rsid w:val="00423D15"/>
    <w:rsid w:val="00431F14"/>
    <w:rsid w:val="00442AAB"/>
    <w:rsid w:val="00447ECA"/>
    <w:rsid w:val="00452F3B"/>
    <w:rsid w:val="004556CB"/>
    <w:rsid w:val="004623A7"/>
    <w:rsid w:val="00471A00"/>
    <w:rsid w:val="00472661"/>
    <w:rsid w:val="00484604"/>
    <w:rsid w:val="00486746"/>
    <w:rsid w:val="00493AB0"/>
    <w:rsid w:val="00493C58"/>
    <w:rsid w:val="004954F2"/>
    <w:rsid w:val="004A0607"/>
    <w:rsid w:val="004A52C0"/>
    <w:rsid w:val="004A571B"/>
    <w:rsid w:val="004A73E7"/>
    <w:rsid w:val="004B305B"/>
    <w:rsid w:val="004C36F3"/>
    <w:rsid w:val="004D1622"/>
    <w:rsid w:val="004D68EE"/>
    <w:rsid w:val="004E272D"/>
    <w:rsid w:val="004E2803"/>
    <w:rsid w:val="004E2F83"/>
    <w:rsid w:val="00501EFB"/>
    <w:rsid w:val="00503F83"/>
    <w:rsid w:val="005246C5"/>
    <w:rsid w:val="00525B47"/>
    <w:rsid w:val="00527F35"/>
    <w:rsid w:val="00536856"/>
    <w:rsid w:val="005439EC"/>
    <w:rsid w:val="00550B85"/>
    <w:rsid w:val="00555792"/>
    <w:rsid w:val="00555B40"/>
    <w:rsid w:val="00560848"/>
    <w:rsid w:val="0056527D"/>
    <w:rsid w:val="00567EF6"/>
    <w:rsid w:val="00571674"/>
    <w:rsid w:val="00583C73"/>
    <w:rsid w:val="00590E8B"/>
    <w:rsid w:val="005B0A00"/>
    <w:rsid w:val="005D2FE4"/>
    <w:rsid w:val="005E1CF6"/>
    <w:rsid w:val="005E2859"/>
    <w:rsid w:val="005F057B"/>
    <w:rsid w:val="005F06EA"/>
    <w:rsid w:val="005F6FB1"/>
    <w:rsid w:val="006016D1"/>
    <w:rsid w:val="0061048D"/>
    <w:rsid w:val="0061503A"/>
    <w:rsid w:val="0061769E"/>
    <w:rsid w:val="00627F74"/>
    <w:rsid w:val="00641EF7"/>
    <w:rsid w:val="00651A44"/>
    <w:rsid w:val="00654DCD"/>
    <w:rsid w:val="0067060D"/>
    <w:rsid w:val="006831B5"/>
    <w:rsid w:val="00686A0F"/>
    <w:rsid w:val="00690A0A"/>
    <w:rsid w:val="00690B4A"/>
    <w:rsid w:val="006A3F53"/>
    <w:rsid w:val="006B2CE1"/>
    <w:rsid w:val="006B79B4"/>
    <w:rsid w:val="006C28E2"/>
    <w:rsid w:val="006D4874"/>
    <w:rsid w:val="006F227F"/>
    <w:rsid w:val="00702BBF"/>
    <w:rsid w:val="0070438C"/>
    <w:rsid w:val="0070686E"/>
    <w:rsid w:val="0071040B"/>
    <w:rsid w:val="00711C74"/>
    <w:rsid w:val="00715D4C"/>
    <w:rsid w:val="0073031A"/>
    <w:rsid w:val="007336D8"/>
    <w:rsid w:val="00736300"/>
    <w:rsid w:val="00741281"/>
    <w:rsid w:val="00741511"/>
    <w:rsid w:val="00753FF2"/>
    <w:rsid w:val="00756FC4"/>
    <w:rsid w:val="00770330"/>
    <w:rsid w:val="007800D3"/>
    <w:rsid w:val="007936F8"/>
    <w:rsid w:val="007A01FA"/>
    <w:rsid w:val="007A067A"/>
    <w:rsid w:val="007A5442"/>
    <w:rsid w:val="007A606C"/>
    <w:rsid w:val="007B51BB"/>
    <w:rsid w:val="007B728A"/>
    <w:rsid w:val="007B7D14"/>
    <w:rsid w:val="007C0EF3"/>
    <w:rsid w:val="007D1A03"/>
    <w:rsid w:val="007D6106"/>
    <w:rsid w:val="007D7051"/>
    <w:rsid w:val="007F78C3"/>
    <w:rsid w:val="00824682"/>
    <w:rsid w:val="00824847"/>
    <w:rsid w:val="00825B23"/>
    <w:rsid w:val="0082674E"/>
    <w:rsid w:val="00845C6C"/>
    <w:rsid w:val="00850F7A"/>
    <w:rsid w:val="008659F5"/>
    <w:rsid w:val="00872316"/>
    <w:rsid w:val="00873E68"/>
    <w:rsid w:val="00884C51"/>
    <w:rsid w:val="008A20EE"/>
    <w:rsid w:val="008B3EEA"/>
    <w:rsid w:val="008D6A22"/>
    <w:rsid w:val="008D716D"/>
    <w:rsid w:val="008F08C5"/>
    <w:rsid w:val="00903E24"/>
    <w:rsid w:val="00905C82"/>
    <w:rsid w:val="0091445E"/>
    <w:rsid w:val="009165A1"/>
    <w:rsid w:val="0092746B"/>
    <w:rsid w:val="00932352"/>
    <w:rsid w:val="00934E6C"/>
    <w:rsid w:val="0093652A"/>
    <w:rsid w:val="00944A8A"/>
    <w:rsid w:val="009473C3"/>
    <w:rsid w:val="0096322D"/>
    <w:rsid w:val="00971C9A"/>
    <w:rsid w:val="009827DF"/>
    <w:rsid w:val="00984C8A"/>
    <w:rsid w:val="00993D70"/>
    <w:rsid w:val="00996803"/>
    <w:rsid w:val="009A6DA7"/>
    <w:rsid w:val="009C20C7"/>
    <w:rsid w:val="009E08BD"/>
    <w:rsid w:val="00A0160A"/>
    <w:rsid w:val="00A018BA"/>
    <w:rsid w:val="00A071D9"/>
    <w:rsid w:val="00A072D7"/>
    <w:rsid w:val="00A13840"/>
    <w:rsid w:val="00A1722E"/>
    <w:rsid w:val="00A17B76"/>
    <w:rsid w:val="00A306DC"/>
    <w:rsid w:val="00A32B3B"/>
    <w:rsid w:val="00A55189"/>
    <w:rsid w:val="00A81603"/>
    <w:rsid w:val="00AA0AD7"/>
    <w:rsid w:val="00AA4EE4"/>
    <w:rsid w:val="00AA5258"/>
    <w:rsid w:val="00AA7AA2"/>
    <w:rsid w:val="00AB0FB5"/>
    <w:rsid w:val="00AB60A2"/>
    <w:rsid w:val="00AD097D"/>
    <w:rsid w:val="00AD108C"/>
    <w:rsid w:val="00AE09D2"/>
    <w:rsid w:val="00AF5D4E"/>
    <w:rsid w:val="00B062BA"/>
    <w:rsid w:val="00B07142"/>
    <w:rsid w:val="00B153C7"/>
    <w:rsid w:val="00B169B2"/>
    <w:rsid w:val="00B2571A"/>
    <w:rsid w:val="00B35BF1"/>
    <w:rsid w:val="00B44691"/>
    <w:rsid w:val="00B6798A"/>
    <w:rsid w:val="00B87201"/>
    <w:rsid w:val="00B92A8D"/>
    <w:rsid w:val="00B935FE"/>
    <w:rsid w:val="00B970E0"/>
    <w:rsid w:val="00BD3CE7"/>
    <w:rsid w:val="00BD41D1"/>
    <w:rsid w:val="00BD669E"/>
    <w:rsid w:val="00BE5F3D"/>
    <w:rsid w:val="00C02FE4"/>
    <w:rsid w:val="00C03439"/>
    <w:rsid w:val="00C12658"/>
    <w:rsid w:val="00C169A3"/>
    <w:rsid w:val="00C16F5A"/>
    <w:rsid w:val="00C202F8"/>
    <w:rsid w:val="00C22F77"/>
    <w:rsid w:val="00C54C45"/>
    <w:rsid w:val="00C63538"/>
    <w:rsid w:val="00C70BBA"/>
    <w:rsid w:val="00C752F5"/>
    <w:rsid w:val="00C90525"/>
    <w:rsid w:val="00CA56C1"/>
    <w:rsid w:val="00CB220F"/>
    <w:rsid w:val="00CC3A1E"/>
    <w:rsid w:val="00CC443A"/>
    <w:rsid w:val="00CE2F13"/>
    <w:rsid w:val="00D04EE1"/>
    <w:rsid w:val="00D06039"/>
    <w:rsid w:val="00D11196"/>
    <w:rsid w:val="00D13D20"/>
    <w:rsid w:val="00D16614"/>
    <w:rsid w:val="00D30AD6"/>
    <w:rsid w:val="00D35626"/>
    <w:rsid w:val="00D40FA0"/>
    <w:rsid w:val="00D51953"/>
    <w:rsid w:val="00D7114D"/>
    <w:rsid w:val="00D71902"/>
    <w:rsid w:val="00D71F1C"/>
    <w:rsid w:val="00D728E4"/>
    <w:rsid w:val="00D85C68"/>
    <w:rsid w:val="00D85ED8"/>
    <w:rsid w:val="00D94FE7"/>
    <w:rsid w:val="00D97BB9"/>
    <w:rsid w:val="00DD2A44"/>
    <w:rsid w:val="00DD3939"/>
    <w:rsid w:val="00DE40D7"/>
    <w:rsid w:val="00DE4203"/>
    <w:rsid w:val="00DF231D"/>
    <w:rsid w:val="00E02F34"/>
    <w:rsid w:val="00E03797"/>
    <w:rsid w:val="00E103AE"/>
    <w:rsid w:val="00E12C65"/>
    <w:rsid w:val="00E135DC"/>
    <w:rsid w:val="00E354DC"/>
    <w:rsid w:val="00E37C96"/>
    <w:rsid w:val="00E53D48"/>
    <w:rsid w:val="00E6172A"/>
    <w:rsid w:val="00E662D6"/>
    <w:rsid w:val="00E67CFF"/>
    <w:rsid w:val="00E724D2"/>
    <w:rsid w:val="00E74373"/>
    <w:rsid w:val="00E77C58"/>
    <w:rsid w:val="00E8174B"/>
    <w:rsid w:val="00E83C38"/>
    <w:rsid w:val="00E84BC0"/>
    <w:rsid w:val="00E86679"/>
    <w:rsid w:val="00E93252"/>
    <w:rsid w:val="00E952B0"/>
    <w:rsid w:val="00EA3817"/>
    <w:rsid w:val="00EA46B9"/>
    <w:rsid w:val="00EA7F8C"/>
    <w:rsid w:val="00EB34FA"/>
    <w:rsid w:val="00EC195D"/>
    <w:rsid w:val="00EC25B1"/>
    <w:rsid w:val="00EE352D"/>
    <w:rsid w:val="00EF4B8F"/>
    <w:rsid w:val="00EF7188"/>
    <w:rsid w:val="00F073E7"/>
    <w:rsid w:val="00F20F16"/>
    <w:rsid w:val="00F221BB"/>
    <w:rsid w:val="00F312CF"/>
    <w:rsid w:val="00F354C3"/>
    <w:rsid w:val="00F54B0F"/>
    <w:rsid w:val="00F82249"/>
    <w:rsid w:val="00F90E5C"/>
    <w:rsid w:val="00F917FC"/>
    <w:rsid w:val="00F9382C"/>
    <w:rsid w:val="00FA014A"/>
    <w:rsid w:val="00FC048F"/>
    <w:rsid w:val="00FD056E"/>
    <w:rsid w:val="00FE6669"/>
    <w:rsid w:val="00FE725C"/>
    <w:rsid w:val="00FF30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DC2D5C23-C3F0-40C7-99E6-9BE271BE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6B"/>
    <w:rPr>
      <w:rFonts w:ascii="Times New Roman" w:eastAsia="Times New Roman" w:hAnsi="Times New Roman"/>
      <w:lang w:eastAsia="es-ES"/>
    </w:rPr>
  </w:style>
  <w:style w:type="paragraph" w:styleId="Ttulo7">
    <w:name w:val="heading 7"/>
    <w:basedOn w:val="Normal"/>
    <w:next w:val="Normal"/>
    <w:link w:val="Ttulo7Car"/>
    <w:qFormat/>
    <w:rsid w:val="0092746B"/>
    <w:pPr>
      <w:spacing w:before="240" w:after="60"/>
      <w:outlineLvl w:val="6"/>
    </w:pPr>
    <w:rPr>
      <w:rFonts w:ascii="Calibri" w:hAnsi="Calibri"/>
      <w:sz w:val="24"/>
      <w:szCs w:val="24"/>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link w:val="Ttulo7"/>
    <w:rsid w:val="0092746B"/>
    <w:rPr>
      <w:rFonts w:ascii="Calibri" w:eastAsia="Times New Roman" w:hAnsi="Calibri" w:cs="Times New Roman"/>
      <w:sz w:val="24"/>
      <w:szCs w:val="24"/>
      <w:lang w:eastAsia="es-ES"/>
    </w:rPr>
  </w:style>
  <w:style w:type="paragraph" w:styleId="Encabezado">
    <w:name w:val="header"/>
    <w:basedOn w:val="Normal"/>
    <w:link w:val="EncabezadoCar"/>
    <w:rsid w:val="0092746B"/>
    <w:pPr>
      <w:tabs>
        <w:tab w:val="center" w:pos="4252"/>
        <w:tab w:val="right" w:pos="8504"/>
      </w:tabs>
    </w:pPr>
    <w:rPr>
      <w:lang w:val="x-none"/>
    </w:rPr>
  </w:style>
  <w:style w:type="character" w:customStyle="1" w:styleId="EncabezadoCar">
    <w:name w:val="Encabezado Car"/>
    <w:link w:val="Encabezado"/>
    <w:rsid w:val="0092746B"/>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92746B"/>
    <w:rPr>
      <w:rFonts w:ascii="Courier New" w:hAnsi="Courier New"/>
      <w:lang w:val="x-none"/>
    </w:rPr>
  </w:style>
  <w:style w:type="character" w:customStyle="1" w:styleId="TextosinformatoCar">
    <w:name w:val="Texto sin formato Car"/>
    <w:link w:val="Textosinformato"/>
    <w:rsid w:val="0092746B"/>
    <w:rPr>
      <w:rFonts w:ascii="Courier New" w:eastAsia="Times New Roman" w:hAnsi="Courier New" w:cs="Times New Roman"/>
      <w:sz w:val="20"/>
      <w:szCs w:val="20"/>
      <w:lang w:eastAsia="es-ES"/>
    </w:rPr>
  </w:style>
  <w:style w:type="paragraph" w:customStyle="1" w:styleId="Textopredeterminado">
    <w:name w:val="Texto predeterminado"/>
    <w:basedOn w:val="Normal"/>
    <w:rsid w:val="0092746B"/>
    <w:rPr>
      <w:sz w:val="24"/>
      <w:lang w:val="es-ES_tradnl"/>
    </w:rPr>
  </w:style>
  <w:style w:type="paragraph" w:styleId="Piedepgina">
    <w:name w:val="footer"/>
    <w:basedOn w:val="Normal"/>
    <w:link w:val="PiedepginaCar"/>
    <w:uiPriority w:val="99"/>
    <w:rsid w:val="0092746B"/>
    <w:pPr>
      <w:tabs>
        <w:tab w:val="center" w:pos="4419"/>
        <w:tab w:val="right" w:pos="8838"/>
      </w:tabs>
    </w:pPr>
    <w:rPr>
      <w:lang w:val="x-none"/>
    </w:rPr>
  </w:style>
  <w:style w:type="character" w:customStyle="1" w:styleId="PiedepginaCar">
    <w:name w:val="Pie de página Car"/>
    <w:link w:val="Piedepgina"/>
    <w:uiPriority w:val="99"/>
    <w:rsid w:val="0092746B"/>
    <w:rPr>
      <w:rFonts w:ascii="Times New Roman" w:eastAsia="Times New Roman" w:hAnsi="Times New Roman" w:cs="Times New Roman"/>
      <w:sz w:val="20"/>
      <w:szCs w:val="20"/>
      <w:lang w:eastAsia="es-ES"/>
    </w:rPr>
  </w:style>
  <w:style w:type="paragraph" w:customStyle="1" w:styleId="Cuadrculamedia21">
    <w:name w:val="Cuadrícula media 21"/>
    <w:link w:val="Cuadrculamedia2Car"/>
    <w:uiPriority w:val="1"/>
    <w:qFormat/>
    <w:rsid w:val="0092746B"/>
    <w:rPr>
      <w:lang w:val="es-EC" w:eastAsia="es-EC"/>
    </w:rPr>
  </w:style>
  <w:style w:type="character" w:customStyle="1" w:styleId="TtuloCar">
    <w:name w:val="Título Car"/>
    <w:rsid w:val="0092746B"/>
    <w:rPr>
      <w:b/>
      <w:bCs/>
      <w:sz w:val="24"/>
      <w:szCs w:val="24"/>
      <w:lang w:val="es-ES" w:eastAsia="es-ES"/>
    </w:rPr>
  </w:style>
  <w:style w:type="paragraph" w:customStyle="1" w:styleId="Cuadrculamedia1-nfasis21">
    <w:name w:val="Cuadrícula media 1 - Énfasis 21"/>
    <w:basedOn w:val="Normal"/>
    <w:link w:val="Cuadrculamedia1-nfasis2Car"/>
    <w:uiPriority w:val="99"/>
    <w:qFormat/>
    <w:rsid w:val="0092746B"/>
    <w:pPr>
      <w:ind w:left="708"/>
    </w:pPr>
    <w:rPr>
      <w:lang w:val="x-none"/>
    </w:rPr>
  </w:style>
  <w:style w:type="character" w:customStyle="1" w:styleId="Cuadrculamedia2Car">
    <w:name w:val="Cuadrícula media 2 Car"/>
    <w:link w:val="Cuadrculamedia21"/>
    <w:uiPriority w:val="1"/>
    <w:rsid w:val="0092746B"/>
    <w:rPr>
      <w:lang w:val="es-EC" w:eastAsia="es-EC" w:bidi="ar-SA"/>
    </w:rPr>
  </w:style>
  <w:style w:type="paragraph" w:customStyle="1" w:styleId="Puesto1">
    <w:name w:val="Puesto1"/>
    <w:basedOn w:val="Normal"/>
    <w:next w:val="Normal"/>
    <w:link w:val="PuestoCar"/>
    <w:uiPriority w:val="10"/>
    <w:qFormat/>
    <w:rsid w:val="0092746B"/>
    <w:pPr>
      <w:contextualSpacing/>
    </w:pPr>
    <w:rPr>
      <w:rFonts w:ascii="Cambria" w:hAnsi="Cambria"/>
      <w:spacing w:val="-10"/>
      <w:kern w:val="28"/>
      <w:sz w:val="56"/>
      <w:szCs w:val="56"/>
      <w:lang w:val="x-none"/>
    </w:rPr>
  </w:style>
  <w:style w:type="character" w:customStyle="1" w:styleId="PuestoCar">
    <w:name w:val="Puesto Car"/>
    <w:link w:val="Puesto1"/>
    <w:uiPriority w:val="10"/>
    <w:rsid w:val="0092746B"/>
    <w:rPr>
      <w:rFonts w:ascii="Cambria" w:eastAsia="Times New Roman" w:hAnsi="Cambria" w:cs="Times New Roman"/>
      <w:spacing w:val="-10"/>
      <w:kern w:val="28"/>
      <w:sz w:val="56"/>
      <w:szCs w:val="56"/>
      <w:lang w:eastAsia="es-ES"/>
    </w:rPr>
  </w:style>
  <w:style w:type="character" w:customStyle="1" w:styleId="Cuadrculamedia1-nfasis2Car">
    <w:name w:val="Cuadrícula media 1 - Énfasis 2 Car"/>
    <w:link w:val="Cuadrculamedia1-nfasis21"/>
    <w:uiPriority w:val="99"/>
    <w:locked/>
    <w:rsid w:val="0092746B"/>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92746B"/>
    <w:pPr>
      <w:spacing w:before="100" w:beforeAutospacing="1" w:after="100" w:afterAutospacing="1"/>
    </w:pPr>
    <w:rPr>
      <w:sz w:val="24"/>
      <w:szCs w:val="24"/>
      <w:lang w:val="es-EC" w:eastAsia="es-ES_tradnl"/>
    </w:rPr>
  </w:style>
  <w:style w:type="character" w:customStyle="1" w:styleId="fontstyle01">
    <w:name w:val="fontstyle01"/>
    <w:rsid w:val="008D716D"/>
    <w:rPr>
      <w:rFonts w:ascii="Times-Italic" w:hAnsi="Times-Italic" w:hint="default"/>
      <w:b w:val="0"/>
      <w:bCs w:val="0"/>
      <w:i/>
      <w:iCs/>
      <w:color w:val="000000"/>
      <w:sz w:val="22"/>
      <w:szCs w:val="22"/>
    </w:rPr>
  </w:style>
  <w:style w:type="character" w:styleId="Refdecomentario">
    <w:name w:val="annotation reference"/>
    <w:uiPriority w:val="99"/>
    <w:semiHidden/>
    <w:unhideWhenUsed/>
    <w:rsid w:val="00E03797"/>
    <w:rPr>
      <w:sz w:val="16"/>
      <w:szCs w:val="16"/>
    </w:rPr>
  </w:style>
  <w:style w:type="paragraph" w:styleId="Textocomentario">
    <w:name w:val="annotation text"/>
    <w:basedOn w:val="Normal"/>
    <w:link w:val="TextocomentarioCar"/>
    <w:uiPriority w:val="99"/>
    <w:semiHidden/>
    <w:unhideWhenUsed/>
    <w:rsid w:val="00E03797"/>
  </w:style>
  <w:style w:type="character" w:customStyle="1" w:styleId="TextocomentarioCar">
    <w:name w:val="Texto comentario Car"/>
    <w:link w:val="Textocomentario"/>
    <w:uiPriority w:val="99"/>
    <w:semiHidden/>
    <w:rsid w:val="00E03797"/>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E03797"/>
    <w:rPr>
      <w:rFonts w:ascii="Tahoma" w:hAnsi="Tahoma"/>
      <w:sz w:val="16"/>
      <w:szCs w:val="16"/>
    </w:rPr>
  </w:style>
  <w:style w:type="character" w:customStyle="1" w:styleId="TextodegloboCar">
    <w:name w:val="Texto de globo Car"/>
    <w:link w:val="Textodeglobo"/>
    <w:uiPriority w:val="99"/>
    <w:semiHidden/>
    <w:rsid w:val="00E03797"/>
    <w:rPr>
      <w:rFonts w:ascii="Tahoma" w:eastAsia="Times New Roman" w:hAnsi="Tahoma" w:cs="Tahoma"/>
      <w:sz w:val="16"/>
      <w:szCs w:val="16"/>
      <w:lang w:val="es-ES" w:eastAsia="es-ES"/>
    </w:rPr>
  </w:style>
  <w:style w:type="paragraph" w:styleId="Sangradetextonormal">
    <w:name w:val="Body Text Indent"/>
    <w:basedOn w:val="Normal"/>
    <w:link w:val="SangradetextonormalCar"/>
    <w:uiPriority w:val="99"/>
    <w:semiHidden/>
    <w:unhideWhenUsed/>
    <w:rsid w:val="00C63538"/>
    <w:pPr>
      <w:spacing w:after="120"/>
      <w:ind w:left="283"/>
    </w:pPr>
    <w:rPr>
      <w:lang w:val="x-none" w:eastAsia="x-none"/>
    </w:rPr>
  </w:style>
  <w:style w:type="character" w:customStyle="1" w:styleId="SangradetextonormalCar">
    <w:name w:val="Sangría de texto normal Car"/>
    <w:link w:val="Sangradetextonormal"/>
    <w:uiPriority w:val="99"/>
    <w:semiHidden/>
    <w:rsid w:val="00C63538"/>
    <w:rPr>
      <w:rFonts w:ascii="Times New Roman" w:eastAsia="Times New Roman" w:hAnsi="Times New Roman"/>
    </w:rPr>
  </w:style>
  <w:style w:type="paragraph" w:styleId="Textoindependienteprimerasangra2">
    <w:name w:val="Body Text First Indent 2"/>
    <w:basedOn w:val="Sangradetextonormal"/>
    <w:link w:val="Textoindependienteprimerasangra2Car"/>
    <w:uiPriority w:val="99"/>
    <w:unhideWhenUsed/>
    <w:rsid w:val="00C63538"/>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63538"/>
    <w:rPr>
      <w:rFonts w:ascii="Times New Roman" w:eastAsia="Times New Roman" w:hAnsi="Times New Roman"/>
    </w:rPr>
  </w:style>
  <w:style w:type="paragraph" w:customStyle="1" w:styleId="Cuadrculamediana21">
    <w:name w:val="Cuadrícula mediana 21"/>
    <w:link w:val="Cuadrculamediana2Car"/>
    <w:uiPriority w:val="1"/>
    <w:qFormat/>
    <w:rsid w:val="00D11196"/>
    <w:rPr>
      <w:lang w:val="es-EC" w:eastAsia="es-EC"/>
    </w:rPr>
  </w:style>
  <w:style w:type="character" w:customStyle="1" w:styleId="Cuadrculamediana2Car">
    <w:name w:val="Cuadrícula mediana 2 Car"/>
    <w:link w:val="Cuadrculamediana21"/>
    <w:uiPriority w:val="1"/>
    <w:rsid w:val="00D11196"/>
    <w:rPr>
      <w:lang w:val="es-EC" w:eastAsia="es-EC" w:bidi="ar-SA"/>
    </w:rPr>
  </w:style>
  <w:style w:type="paragraph" w:styleId="Prrafodelista">
    <w:name w:val="List Paragraph"/>
    <w:basedOn w:val="Normal"/>
    <w:uiPriority w:val="34"/>
    <w:qFormat/>
    <w:rsid w:val="00344383"/>
    <w:pPr>
      <w:ind w:left="708"/>
    </w:pPr>
  </w:style>
  <w:style w:type="paragraph" w:customStyle="1" w:styleId="Default">
    <w:name w:val="Default"/>
    <w:rsid w:val="00B062BA"/>
    <w:pPr>
      <w:autoSpaceDE w:val="0"/>
      <w:autoSpaceDN w:val="0"/>
      <w:adjustRightInd w:val="0"/>
    </w:pPr>
    <w:rPr>
      <w:rFonts w:ascii="Century Gothic" w:hAnsi="Century Gothic" w:cs="Century Gothic"/>
      <w:color w:val="000000"/>
      <w:sz w:val="24"/>
      <w:szCs w:val="24"/>
      <w:lang w:val="es-EC" w:eastAsia="es-EC"/>
    </w:rPr>
  </w:style>
  <w:style w:type="table" w:styleId="Tablaconcuadrcula">
    <w:name w:val="Table Grid"/>
    <w:basedOn w:val="Tablanormal"/>
    <w:uiPriority w:val="59"/>
    <w:rsid w:val="0019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24813">
      <w:bodyDiv w:val="1"/>
      <w:marLeft w:val="0"/>
      <w:marRight w:val="0"/>
      <w:marTop w:val="0"/>
      <w:marBottom w:val="0"/>
      <w:divBdr>
        <w:top w:val="none" w:sz="0" w:space="0" w:color="auto"/>
        <w:left w:val="none" w:sz="0" w:space="0" w:color="auto"/>
        <w:bottom w:val="none" w:sz="0" w:space="0" w:color="auto"/>
        <w:right w:val="none" w:sz="0" w:space="0" w:color="auto"/>
      </w:divBdr>
      <w:divsChild>
        <w:div w:id="42874991">
          <w:marLeft w:val="274"/>
          <w:marRight w:val="0"/>
          <w:marTop w:val="0"/>
          <w:marBottom w:val="0"/>
          <w:divBdr>
            <w:top w:val="none" w:sz="0" w:space="0" w:color="auto"/>
            <w:left w:val="none" w:sz="0" w:space="0" w:color="auto"/>
            <w:bottom w:val="none" w:sz="0" w:space="0" w:color="auto"/>
            <w:right w:val="none" w:sz="0" w:space="0" w:color="auto"/>
          </w:divBdr>
        </w:div>
      </w:divsChild>
    </w:div>
    <w:div w:id="587736730">
      <w:bodyDiv w:val="1"/>
      <w:marLeft w:val="0"/>
      <w:marRight w:val="0"/>
      <w:marTop w:val="0"/>
      <w:marBottom w:val="0"/>
      <w:divBdr>
        <w:top w:val="none" w:sz="0" w:space="0" w:color="auto"/>
        <w:left w:val="none" w:sz="0" w:space="0" w:color="auto"/>
        <w:bottom w:val="none" w:sz="0" w:space="0" w:color="auto"/>
        <w:right w:val="none" w:sz="0" w:space="0" w:color="auto"/>
      </w:divBdr>
    </w:div>
    <w:div w:id="677774046">
      <w:bodyDiv w:val="1"/>
      <w:marLeft w:val="0"/>
      <w:marRight w:val="0"/>
      <w:marTop w:val="0"/>
      <w:marBottom w:val="0"/>
      <w:divBdr>
        <w:top w:val="none" w:sz="0" w:space="0" w:color="auto"/>
        <w:left w:val="none" w:sz="0" w:space="0" w:color="auto"/>
        <w:bottom w:val="none" w:sz="0" w:space="0" w:color="auto"/>
        <w:right w:val="none" w:sz="0" w:space="0" w:color="auto"/>
      </w:divBdr>
    </w:div>
    <w:div w:id="1283921306">
      <w:bodyDiv w:val="1"/>
      <w:marLeft w:val="0"/>
      <w:marRight w:val="0"/>
      <w:marTop w:val="0"/>
      <w:marBottom w:val="0"/>
      <w:divBdr>
        <w:top w:val="none" w:sz="0" w:space="0" w:color="auto"/>
        <w:left w:val="none" w:sz="0" w:space="0" w:color="auto"/>
        <w:bottom w:val="none" w:sz="0" w:space="0" w:color="auto"/>
        <w:right w:val="none" w:sz="0" w:space="0" w:color="auto"/>
      </w:divBdr>
    </w:div>
    <w:div w:id="1344044343">
      <w:bodyDiv w:val="1"/>
      <w:marLeft w:val="0"/>
      <w:marRight w:val="0"/>
      <w:marTop w:val="0"/>
      <w:marBottom w:val="0"/>
      <w:divBdr>
        <w:top w:val="none" w:sz="0" w:space="0" w:color="auto"/>
        <w:left w:val="none" w:sz="0" w:space="0" w:color="auto"/>
        <w:bottom w:val="none" w:sz="0" w:space="0" w:color="auto"/>
        <w:right w:val="none" w:sz="0" w:space="0" w:color="auto"/>
      </w:divBdr>
    </w:div>
    <w:div w:id="199957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BABE-FC79-4F94-BF29-7052ED28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3876</Words>
  <Characters>21322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Cisne Lopez Cabrera</dc:creator>
  <cp:keywords/>
  <cp:lastModifiedBy>Glenda Alexandra Allan Alegria</cp:lastModifiedBy>
  <cp:revision>2</cp:revision>
  <cp:lastPrinted>2021-12-03T15:46:00Z</cp:lastPrinted>
  <dcterms:created xsi:type="dcterms:W3CDTF">2021-12-05T20:23:00Z</dcterms:created>
  <dcterms:modified xsi:type="dcterms:W3CDTF">2021-12-05T20:23:00Z</dcterms:modified>
</cp:coreProperties>
</file>