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F377" w14:textId="77777777" w:rsidR="00BE6FAB" w:rsidRPr="002625A0" w:rsidRDefault="00BE6FAB" w:rsidP="00BE6FAB">
      <w:pPr>
        <w:pStyle w:val="1"/>
        <w:tabs>
          <w:tab w:val="left" w:pos="7513"/>
        </w:tabs>
        <w:spacing w:after="240" w:line="276" w:lineRule="auto"/>
        <w:rPr>
          <w:rFonts w:ascii="Cambria" w:hAnsi="Cambria" w:cs="Times New Roman"/>
        </w:rPr>
      </w:pPr>
      <w:r w:rsidRPr="002625A0">
        <w:rPr>
          <w:rFonts w:ascii="Cambria" w:hAnsi="Cambria" w:cs="Times New Roman"/>
        </w:rPr>
        <w:t>EXPOSICIÓN DE MOTIVOS</w:t>
      </w:r>
    </w:p>
    <w:p w14:paraId="3C48295C" w14:textId="77777777" w:rsidR="002625A0" w:rsidRPr="002625A0" w:rsidRDefault="002625A0" w:rsidP="002625A0">
      <w:pPr>
        <w:spacing w:after="240" w:line="276" w:lineRule="auto"/>
        <w:jc w:val="both"/>
        <w:rPr>
          <w:rFonts w:ascii="Cambria" w:eastAsiaTheme="minorHAnsi" w:hAnsi="Cambria"/>
          <w:sz w:val="24"/>
          <w:szCs w:val="24"/>
        </w:rPr>
      </w:pPr>
      <w:r w:rsidRPr="002625A0">
        <w:rPr>
          <w:rFonts w:ascii="Cambria" w:eastAsiaTheme="minorHAnsi" w:hAnsi="Cambria"/>
          <w:sz w:val="24"/>
          <w:szCs w:val="24"/>
        </w:rPr>
        <w:t xml:space="preserve">El Concejo Metropolitano y la Administración Municipal, a través de la Comisión de Ordenamiento Territorial y la Unidad Especial “Regula tu Barrio”, ejecutan actuaciones integrales para la  regularización de Asentamientos Humanos de Hecho y Consolidados que se encuentran en el Distrito Metropolitano de Quito, siguiendo para el efecto un proceso socio organizativo, legal y técnico que permite determinar el fraccionamiento de los lotes en cada asentamiento; y, por tanto, los beneficiarios del proceso de regularización. </w:t>
      </w:r>
    </w:p>
    <w:p w14:paraId="3D2C4FC7" w14:textId="77777777" w:rsidR="00BE6FAB" w:rsidRPr="002625A0" w:rsidRDefault="00BE6FAB" w:rsidP="00BE6FAB">
      <w:pPr>
        <w:pStyle w:val="1"/>
        <w:spacing w:after="240" w:line="276" w:lineRule="auto"/>
        <w:jc w:val="both"/>
        <w:rPr>
          <w:rFonts w:ascii="Cambria" w:hAnsi="Cambria" w:cs="Times New Roman"/>
          <w:b w:val="0"/>
        </w:rPr>
      </w:pPr>
      <w:r w:rsidRPr="002625A0">
        <w:rPr>
          <w:rFonts w:ascii="Cambria" w:hAnsi="Cambria" w:cs="Times New Roman"/>
          <w:b w:val="0"/>
        </w:rPr>
        <w:t>El asentamiento humano de hecho y consolidado de interés social denominado Barrio “</w:t>
      </w:r>
      <w:r w:rsidR="00BF6A3F" w:rsidRPr="002625A0">
        <w:rPr>
          <w:rFonts w:ascii="Cambria" w:hAnsi="Cambria" w:cs="Times New Roman"/>
          <w:b w:val="0"/>
        </w:rPr>
        <w:t>Río Aliso</w:t>
      </w:r>
      <w:r w:rsidRPr="002625A0">
        <w:rPr>
          <w:rFonts w:ascii="Cambria" w:hAnsi="Cambria" w:cs="Times New Roman"/>
          <w:b w:val="0"/>
        </w:rPr>
        <w:t xml:space="preserve"> de la Mena del Hierro”,</w:t>
      </w:r>
      <w:r w:rsidRPr="002625A0" w:rsidDel="00403EE1">
        <w:rPr>
          <w:rFonts w:ascii="Cambria" w:hAnsi="Cambria" w:cs="Times New Roman"/>
          <w:b w:val="0"/>
        </w:rPr>
        <w:t xml:space="preserve"> </w:t>
      </w:r>
      <w:r w:rsidRPr="002625A0">
        <w:rPr>
          <w:rFonts w:ascii="Cambria" w:hAnsi="Cambria" w:cs="Times New Roman"/>
          <w:b w:val="0"/>
        </w:rPr>
        <w:t xml:space="preserve">ubicado en la parroquia El Condado, tiene una consolidación </w:t>
      </w:r>
      <w:r w:rsidRPr="002625A0">
        <w:rPr>
          <w:rFonts w:ascii="Cambria" w:hAnsi="Cambria" w:cs="Times New Roman"/>
          <w:b w:val="0"/>
          <w:color w:val="000000" w:themeColor="text1"/>
        </w:rPr>
        <w:t xml:space="preserve">del </w:t>
      </w:r>
      <w:r w:rsidR="00BF6A3F" w:rsidRPr="002625A0">
        <w:rPr>
          <w:rFonts w:ascii="Cambria" w:hAnsi="Cambria" w:cs="Times New Roman"/>
          <w:b w:val="0"/>
          <w:color w:val="000000" w:themeColor="text1"/>
        </w:rPr>
        <w:t>41.66</w:t>
      </w:r>
      <w:r w:rsidRPr="002625A0">
        <w:rPr>
          <w:rFonts w:ascii="Cambria" w:hAnsi="Cambria" w:cs="Times New Roman"/>
          <w:b w:val="0"/>
        </w:rPr>
        <w:t xml:space="preserve">%, </w:t>
      </w:r>
      <w:r w:rsidRPr="002625A0">
        <w:rPr>
          <w:rFonts w:ascii="Cambria" w:hAnsi="Cambria" w:cs="Times New Roman"/>
          <w:b w:val="0"/>
          <w:color w:val="000000" w:themeColor="text1"/>
        </w:rPr>
        <w:t xml:space="preserve">al inicio del proceso </w:t>
      </w:r>
      <w:r w:rsidR="00BF6A3F" w:rsidRPr="002625A0">
        <w:rPr>
          <w:rFonts w:ascii="Cambria" w:hAnsi="Cambria" w:cs="Times New Roman"/>
          <w:b w:val="0"/>
          <w:color w:val="000000" w:themeColor="text1"/>
        </w:rPr>
        <w:t>de regularización contaba con 34</w:t>
      </w:r>
      <w:r w:rsidRPr="002625A0">
        <w:rPr>
          <w:rFonts w:ascii="Cambria" w:hAnsi="Cambria" w:cs="Times New Roman"/>
          <w:b w:val="0"/>
          <w:color w:val="000000" w:themeColor="text1"/>
        </w:rPr>
        <w:t xml:space="preserve"> años de existencia, </w:t>
      </w:r>
      <w:r w:rsidR="00BF6A3F" w:rsidRPr="002625A0">
        <w:rPr>
          <w:rFonts w:ascii="Cambria" w:hAnsi="Cambria" w:cs="Times New Roman"/>
          <w:b w:val="0"/>
          <w:color w:val="000000" w:themeColor="text1"/>
        </w:rPr>
        <w:t>12</w:t>
      </w:r>
      <w:r w:rsidRPr="002625A0">
        <w:rPr>
          <w:rFonts w:ascii="Cambria" w:hAnsi="Cambria" w:cs="Times New Roman"/>
          <w:b w:val="0"/>
          <w:color w:val="000000" w:themeColor="text1"/>
        </w:rPr>
        <w:t xml:space="preserve"> lotes </w:t>
      </w:r>
      <w:r w:rsidRPr="002625A0">
        <w:rPr>
          <w:rFonts w:ascii="Cambria" w:hAnsi="Cambria" w:cs="Times New Roman"/>
          <w:b w:val="0"/>
        </w:rPr>
        <w:t xml:space="preserve">a fraccionarse y </w:t>
      </w:r>
      <w:r w:rsidR="00BF6A3F" w:rsidRPr="002625A0">
        <w:rPr>
          <w:rFonts w:ascii="Cambria" w:hAnsi="Cambria" w:cs="Times New Roman"/>
          <w:b w:val="0"/>
          <w:color w:val="000000" w:themeColor="text1"/>
        </w:rPr>
        <w:t>48</w:t>
      </w:r>
      <w:r w:rsidRPr="002625A0">
        <w:rPr>
          <w:rFonts w:ascii="Cambria" w:hAnsi="Cambria" w:cs="Times New Roman"/>
          <w:b w:val="0"/>
          <w:color w:val="000000" w:themeColor="text1"/>
        </w:rPr>
        <w:t xml:space="preserve"> </w:t>
      </w:r>
      <w:r w:rsidRPr="002625A0">
        <w:rPr>
          <w:rFonts w:ascii="Cambria" w:hAnsi="Cambria" w:cs="Times New Roman"/>
          <w:b w:val="0"/>
        </w:rPr>
        <w:t xml:space="preserve">beneficiarios. </w:t>
      </w:r>
    </w:p>
    <w:p w14:paraId="67FD6739" w14:textId="77777777" w:rsidR="00BE6FAB" w:rsidRPr="002625A0" w:rsidRDefault="00BE6FAB" w:rsidP="00BE6FAB">
      <w:pPr>
        <w:spacing w:after="240" w:line="276" w:lineRule="auto"/>
        <w:jc w:val="both"/>
        <w:rPr>
          <w:rFonts w:ascii="Cambria" w:hAnsi="Cambria"/>
          <w:sz w:val="24"/>
          <w:szCs w:val="24"/>
        </w:rPr>
      </w:pPr>
      <w:r w:rsidRPr="002625A0">
        <w:rPr>
          <w:rFonts w:ascii="Cambria" w:hAnsi="Cambria"/>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F6DDF0D" w14:textId="117FAC50" w:rsidR="00BE6FAB" w:rsidRPr="002625A0" w:rsidRDefault="00BE6FAB" w:rsidP="00BE6FAB">
      <w:pPr>
        <w:spacing w:after="240" w:line="276" w:lineRule="auto"/>
        <w:jc w:val="both"/>
        <w:rPr>
          <w:rFonts w:ascii="Cambria" w:eastAsiaTheme="minorHAnsi" w:hAnsi="Cambria"/>
          <w:bCs/>
          <w:sz w:val="24"/>
          <w:szCs w:val="24"/>
        </w:rPr>
      </w:pPr>
      <w:r w:rsidRPr="002625A0">
        <w:rPr>
          <w:rFonts w:ascii="Cambria" w:eastAsiaTheme="minorHAnsi" w:hAnsi="Cambria"/>
          <w:bCs/>
          <w:sz w:val="24"/>
          <w:szCs w:val="24"/>
        </w:rPr>
        <w:t xml:space="preserve">En este sentido, la presente ordenanza contiene la normativa tendiente al fraccionamiento del predio sobre el que se encuentra el asentamiento humano de hecho y consolidado de interés social denominado Barrio </w:t>
      </w:r>
      <w:r w:rsidR="00BF6A3F" w:rsidRPr="002625A0">
        <w:rPr>
          <w:rFonts w:ascii="Cambria" w:eastAsiaTheme="minorHAnsi" w:hAnsi="Cambria"/>
          <w:bCs/>
          <w:sz w:val="24"/>
          <w:szCs w:val="24"/>
        </w:rPr>
        <w:t>“Río Aliso de la Mena del Hierro”</w:t>
      </w:r>
      <w:r w:rsidRPr="002625A0">
        <w:rPr>
          <w:rFonts w:ascii="Cambria" w:eastAsiaTheme="minorHAnsi" w:hAnsi="Cambria"/>
          <w:bCs/>
          <w:sz w:val="24"/>
          <w:szCs w:val="24"/>
        </w:rPr>
        <w:t>,</w:t>
      </w:r>
      <w:r w:rsidRPr="002625A0" w:rsidDel="00403EE1">
        <w:rPr>
          <w:rFonts w:ascii="Cambria" w:eastAsiaTheme="minorHAnsi" w:hAnsi="Cambria"/>
          <w:bCs/>
          <w:sz w:val="24"/>
          <w:szCs w:val="24"/>
        </w:rPr>
        <w:t xml:space="preserve"> </w:t>
      </w:r>
      <w:r w:rsidRPr="002625A0">
        <w:rPr>
          <w:rFonts w:ascii="Cambria" w:eastAsiaTheme="minorHAnsi" w:hAnsi="Cambria"/>
          <w:bCs/>
          <w:sz w:val="24"/>
          <w:szCs w:val="24"/>
        </w:rPr>
        <w:t>ubic</w:t>
      </w:r>
      <w:r w:rsidR="002625A0">
        <w:rPr>
          <w:rFonts w:ascii="Cambria" w:eastAsiaTheme="minorHAnsi" w:hAnsi="Cambria"/>
          <w:bCs/>
          <w:sz w:val="24"/>
          <w:szCs w:val="24"/>
        </w:rPr>
        <w:t>ado en la parroquia El Condado.</w:t>
      </w:r>
    </w:p>
    <w:p w14:paraId="351304C3" w14:textId="77777777" w:rsidR="00BE6FAB" w:rsidRPr="002625A0" w:rsidRDefault="00BE6FAB" w:rsidP="00BE6FAB">
      <w:pPr>
        <w:pStyle w:val="1"/>
        <w:spacing w:after="240" w:line="276" w:lineRule="auto"/>
        <w:ind w:firstLine="708"/>
        <w:jc w:val="both"/>
        <w:rPr>
          <w:rFonts w:ascii="Cambria" w:hAnsi="Cambria" w:cs="Times New Roman"/>
          <w:b w:val="0"/>
        </w:rPr>
      </w:pPr>
    </w:p>
    <w:p w14:paraId="35AA7D3D" w14:textId="77777777" w:rsidR="00BE6FAB" w:rsidRPr="002625A0" w:rsidRDefault="00BE6FAB" w:rsidP="00BE6FAB">
      <w:pPr>
        <w:pStyle w:val="1"/>
        <w:spacing w:after="240" w:line="276" w:lineRule="auto"/>
        <w:rPr>
          <w:rFonts w:ascii="Cambria" w:hAnsi="Cambria" w:cs="Times New Roman"/>
          <w:b w:val="0"/>
        </w:rPr>
      </w:pPr>
    </w:p>
    <w:p w14:paraId="6893632D" w14:textId="77777777" w:rsidR="00BE6FAB" w:rsidRPr="002625A0" w:rsidRDefault="00BE6FAB" w:rsidP="00BE6FAB">
      <w:pPr>
        <w:pStyle w:val="1"/>
        <w:spacing w:after="240" w:line="276" w:lineRule="auto"/>
        <w:rPr>
          <w:rFonts w:ascii="Cambria" w:hAnsi="Cambria" w:cs="Times New Roman"/>
        </w:rPr>
        <w:sectPr w:rsidR="00BE6FAB" w:rsidRPr="002625A0" w:rsidSect="00EC2099">
          <w:headerReference w:type="even" r:id="rId7"/>
          <w:headerReference w:type="default" r:id="rId8"/>
          <w:footerReference w:type="default" r:id="rId9"/>
          <w:headerReference w:type="first" r:id="rId10"/>
          <w:footerReference w:type="first" r:id="rId11"/>
          <w:pgSz w:w="11906" w:h="16838"/>
          <w:pgMar w:top="3402" w:right="1416" w:bottom="567" w:left="1701" w:header="709" w:footer="70" w:gutter="0"/>
          <w:cols w:space="708"/>
          <w:docGrid w:linePitch="360"/>
        </w:sectPr>
      </w:pPr>
    </w:p>
    <w:p w14:paraId="10C50D30" w14:textId="77777777" w:rsidR="00F64F13" w:rsidRPr="00E735BF" w:rsidRDefault="00F64F13" w:rsidP="00F64F13">
      <w:pPr>
        <w:pStyle w:val="1"/>
        <w:spacing w:after="240" w:line="276" w:lineRule="auto"/>
        <w:rPr>
          <w:rFonts w:ascii="Cambria" w:hAnsi="Cambria" w:cs="Times New Roman"/>
        </w:rPr>
      </w:pPr>
      <w:r w:rsidRPr="00E735BF">
        <w:rPr>
          <w:rFonts w:ascii="Cambria" w:hAnsi="Cambria" w:cs="Times New Roman"/>
        </w:rPr>
        <w:lastRenderedPageBreak/>
        <w:t>EL CONCEJO METROPOLITANO DE QUITO</w:t>
      </w:r>
    </w:p>
    <w:p w14:paraId="72979B83" w14:textId="77777777" w:rsidR="00F64F13" w:rsidRPr="00E735BF" w:rsidRDefault="00F64F13" w:rsidP="00F64F13">
      <w:pPr>
        <w:spacing w:line="276" w:lineRule="auto"/>
        <w:jc w:val="both"/>
        <w:rPr>
          <w:rFonts w:ascii="Cambria" w:hAnsi="Cambria"/>
          <w:sz w:val="24"/>
          <w:szCs w:val="24"/>
        </w:rPr>
      </w:pPr>
      <w:r w:rsidRPr="00E735BF">
        <w:rPr>
          <w:rFonts w:ascii="Cambria" w:hAnsi="Cambria"/>
          <w:sz w:val="24"/>
          <w:szCs w:val="24"/>
        </w:rPr>
        <w:t xml:space="preserve">Visto el Informe No. </w:t>
      </w:r>
      <w:r>
        <w:rPr>
          <w:rFonts w:ascii="Cambria" w:hAnsi="Cambria"/>
          <w:sz w:val="24"/>
          <w:szCs w:val="24"/>
        </w:rPr>
        <w:t>xxx</w:t>
      </w:r>
      <w:r w:rsidRPr="00E735BF">
        <w:rPr>
          <w:rFonts w:ascii="Cambria" w:hAnsi="Cambria"/>
          <w:sz w:val="24"/>
          <w:szCs w:val="24"/>
        </w:rPr>
        <w:t xml:space="preserve"> de fecha </w:t>
      </w:r>
      <w:r>
        <w:rPr>
          <w:rFonts w:ascii="Cambria" w:hAnsi="Cambria"/>
          <w:sz w:val="24"/>
          <w:szCs w:val="24"/>
        </w:rPr>
        <w:t>xx</w:t>
      </w:r>
      <w:r w:rsidRPr="00E735BF">
        <w:rPr>
          <w:rFonts w:ascii="Cambria" w:hAnsi="Cambria"/>
          <w:sz w:val="24"/>
          <w:szCs w:val="24"/>
        </w:rPr>
        <w:t xml:space="preserve"> de </w:t>
      </w:r>
      <w:r>
        <w:rPr>
          <w:rFonts w:ascii="Cambria" w:hAnsi="Cambria"/>
          <w:sz w:val="24"/>
          <w:szCs w:val="24"/>
        </w:rPr>
        <w:t>xxx</w:t>
      </w:r>
      <w:r w:rsidRPr="00E735BF">
        <w:rPr>
          <w:rFonts w:ascii="Cambria" w:hAnsi="Cambria"/>
          <w:sz w:val="24"/>
          <w:szCs w:val="24"/>
        </w:rPr>
        <w:t xml:space="preserve"> de </w:t>
      </w:r>
      <w:r>
        <w:rPr>
          <w:rFonts w:ascii="Cambria" w:hAnsi="Cambria"/>
          <w:sz w:val="24"/>
          <w:szCs w:val="24"/>
        </w:rPr>
        <w:t>xxx</w:t>
      </w:r>
      <w:r w:rsidRPr="00E735BF">
        <w:rPr>
          <w:rFonts w:ascii="Cambria" w:hAnsi="Cambria"/>
          <w:sz w:val="24"/>
          <w:szCs w:val="24"/>
        </w:rPr>
        <w:t xml:space="preserve"> de la Comisión de Ordenamiento Territorial;</w:t>
      </w:r>
    </w:p>
    <w:p w14:paraId="3D35EFD2" w14:textId="77777777" w:rsidR="00F64F13" w:rsidRPr="00E735BF" w:rsidRDefault="00F64F13" w:rsidP="00F64F13">
      <w:pPr>
        <w:spacing w:line="276" w:lineRule="auto"/>
        <w:jc w:val="both"/>
        <w:rPr>
          <w:rFonts w:ascii="Cambria" w:hAnsi="Cambria"/>
          <w:sz w:val="24"/>
          <w:szCs w:val="24"/>
        </w:rPr>
      </w:pPr>
    </w:p>
    <w:p w14:paraId="593E0F3F" w14:textId="77777777" w:rsidR="00F64F13" w:rsidRPr="00E735BF" w:rsidRDefault="00F64F13" w:rsidP="00F64F13">
      <w:pPr>
        <w:jc w:val="both"/>
        <w:rPr>
          <w:rFonts w:ascii="Cambria" w:hAnsi="Cambria"/>
          <w:sz w:val="24"/>
          <w:szCs w:val="24"/>
        </w:rPr>
      </w:pPr>
    </w:p>
    <w:p w14:paraId="3CDBDA6C" w14:textId="77777777" w:rsidR="00F64F13" w:rsidRPr="00E735BF" w:rsidRDefault="00F64F13" w:rsidP="00F64F13">
      <w:pPr>
        <w:spacing w:after="240" w:line="276" w:lineRule="auto"/>
        <w:jc w:val="center"/>
        <w:rPr>
          <w:rFonts w:ascii="Cambria" w:hAnsi="Cambria"/>
          <w:b/>
          <w:sz w:val="24"/>
          <w:szCs w:val="24"/>
        </w:rPr>
      </w:pPr>
      <w:r w:rsidRPr="00E735BF">
        <w:rPr>
          <w:rFonts w:ascii="Cambria" w:hAnsi="Cambria"/>
          <w:b/>
          <w:sz w:val="24"/>
          <w:szCs w:val="24"/>
        </w:rPr>
        <w:t>CONSIDERANDO:</w:t>
      </w:r>
    </w:p>
    <w:p w14:paraId="595748B6" w14:textId="77777777" w:rsidR="00F64F13" w:rsidRPr="00E735BF" w:rsidRDefault="00F64F13" w:rsidP="00F64F13">
      <w:pPr>
        <w:spacing w:after="240" w:line="276" w:lineRule="auto"/>
        <w:ind w:left="705" w:hanging="705"/>
        <w:jc w:val="both"/>
        <w:rPr>
          <w:rFonts w:ascii="Cambria" w:hAnsi="Cambria"/>
          <w:bCs/>
          <w:i/>
          <w:sz w:val="24"/>
          <w:szCs w:val="24"/>
        </w:rPr>
      </w:pPr>
      <w:bookmarkStart w:id="0" w:name="_Hlk80219000"/>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el artículo 30 de la Constitución de la República del Ecuador (en adelante “Constitución”) manda que: </w:t>
      </w:r>
      <w:r w:rsidRPr="00E735BF">
        <w:rPr>
          <w:rFonts w:ascii="Cambria" w:hAnsi="Cambria"/>
          <w:bCs/>
          <w:i/>
          <w:sz w:val="24"/>
          <w:szCs w:val="24"/>
        </w:rPr>
        <w:t>“Las personas tienen derecho a un hábitat seguro y saludable, y a una vivienda adecuada y digna, con independencia de su situación social y económica.”;</w:t>
      </w:r>
    </w:p>
    <w:p w14:paraId="048D420A" w14:textId="77777777" w:rsidR="00F64F13" w:rsidRPr="00E735BF" w:rsidRDefault="00F64F13" w:rsidP="00F64F13">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31 de la Constitución dispone que: </w:t>
      </w:r>
      <w:r w:rsidRPr="00E735BF">
        <w:rPr>
          <w:rFonts w:ascii="Cambria" w:hAnsi="Cambria"/>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3A2B3DE5"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240 de la Constitución establece que: </w:t>
      </w:r>
      <w:r w:rsidRPr="00E735BF">
        <w:rPr>
          <w:rFonts w:ascii="Cambria" w:hAnsi="Cambria"/>
          <w:bCs/>
          <w:i/>
          <w:sz w:val="24"/>
          <w:szCs w:val="24"/>
        </w:rPr>
        <w:t>“Los gobiernos autónomos descentralizados de las regiones, distritos metropolitanos, provincias y cantones tendrán facultades legislativas en el ámbito de sus competencias y jurisdicciones territoriales (…)”;</w:t>
      </w:r>
    </w:p>
    <w:p w14:paraId="27F23FE0" w14:textId="77777777" w:rsidR="00F64F13" w:rsidRPr="00E735BF" w:rsidRDefault="00F64F13" w:rsidP="00F64F13">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266 de la Constitución señala que: </w:t>
      </w:r>
      <w:r w:rsidRPr="00E735BF">
        <w:rPr>
          <w:rFonts w:ascii="Cambria" w:hAnsi="Cambria"/>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3894B5F" w14:textId="77777777" w:rsidR="00F64F13" w:rsidRPr="00E735BF" w:rsidRDefault="00F64F13" w:rsidP="00F64F13">
      <w:pPr>
        <w:spacing w:after="240" w:line="276" w:lineRule="auto"/>
        <w:ind w:left="705"/>
        <w:jc w:val="both"/>
        <w:rPr>
          <w:rFonts w:ascii="Cambria" w:hAnsi="Cambria"/>
          <w:bCs/>
          <w:i/>
          <w:sz w:val="24"/>
          <w:szCs w:val="24"/>
        </w:rPr>
      </w:pPr>
      <w:r w:rsidRPr="00E735BF">
        <w:rPr>
          <w:rFonts w:ascii="Cambria" w:hAnsi="Cambria"/>
          <w:bCs/>
          <w:i/>
          <w:sz w:val="24"/>
          <w:szCs w:val="24"/>
        </w:rPr>
        <w:t>En el ámbito de sus competencias y territorio, y en uso de sus facultades, expedirán ordenanzas distritales.”;</w:t>
      </w:r>
    </w:p>
    <w:p w14:paraId="151D2A92" w14:textId="77777777" w:rsidR="00F64F13" w:rsidRPr="00E735BF" w:rsidRDefault="00F64F13" w:rsidP="00F64F13">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literal c) del artículo 84 del Código Orgánico de Organización Territorial, Autonomía y Descentralización (en adelante “COOTAD”), establece las funciones del gobierno del distrito autónomo metropolitano, entre otras: </w:t>
      </w:r>
      <w:r w:rsidRPr="00E735BF">
        <w:rPr>
          <w:rFonts w:ascii="Cambria" w:hAnsi="Cambria"/>
          <w:bCs/>
          <w:i/>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AF6D937"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lastRenderedPageBreak/>
        <w:t>Que,</w:t>
      </w:r>
      <w:r w:rsidRPr="00E735BF">
        <w:rPr>
          <w:rFonts w:ascii="Cambria" w:hAnsi="Cambria"/>
          <w:b/>
          <w:bCs/>
          <w:sz w:val="24"/>
          <w:szCs w:val="24"/>
        </w:rPr>
        <w:tab/>
      </w:r>
      <w:r w:rsidRPr="00E735BF">
        <w:rPr>
          <w:rFonts w:ascii="Cambria" w:hAnsi="Cambria"/>
          <w:bCs/>
          <w:sz w:val="24"/>
          <w:szCs w:val="24"/>
        </w:rPr>
        <w:t>el literal a) del artículo 87 del COOTAD, determina que las funciones del Concejo Metropolitano, entre otras, es: “</w:t>
      </w:r>
      <w:r w:rsidRPr="00E735BF">
        <w:rPr>
          <w:rFonts w:ascii="Cambria" w:hAnsi="Cambria"/>
          <w:bCs/>
          <w:i/>
          <w:sz w:val="24"/>
          <w:szCs w:val="24"/>
        </w:rPr>
        <w:t>a)</w:t>
      </w:r>
      <w:r w:rsidRPr="00E735BF">
        <w:rPr>
          <w:rFonts w:ascii="Cambria" w:hAnsi="Cambria"/>
          <w:b/>
          <w:bCs/>
          <w:i/>
          <w:sz w:val="24"/>
          <w:szCs w:val="24"/>
        </w:rPr>
        <w:t xml:space="preserve"> </w:t>
      </w:r>
      <w:r w:rsidRPr="00E735BF">
        <w:rPr>
          <w:rFonts w:ascii="Cambria" w:hAnsi="Cambria"/>
          <w:bCs/>
          <w:i/>
          <w:sz w:val="24"/>
          <w:szCs w:val="24"/>
        </w:rPr>
        <w:t>Ejercer la facultad normativa en las materias de competencia del gobierno autónomo descentralizado metropolitano, mediante la expedición de ordenanzas metropolitanas, acuerdos y resoluciones;</w:t>
      </w:r>
      <w:r w:rsidRPr="00E735BF">
        <w:rPr>
          <w:rFonts w:ascii="Cambria" w:hAnsi="Cambria"/>
          <w:bCs/>
          <w:sz w:val="24"/>
          <w:szCs w:val="24"/>
        </w:rPr>
        <w:t xml:space="preserve">  </w:t>
      </w:r>
    </w:p>
    <w:p w14:paraId="0AF7D2F9"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t xml:space="preserve">Que, </w:t>
      </w:r>
      <w:r w:rsidRPr="00E735BF">
        <w:rPr>
          <w:rFonts w:ascii="Cambria" w:hAnsi="Cambria"/>
          <w:bCs/>
          <w:sz w:val="24"/>
          <w:szCs w:val="24"/>
        </w:rPr>
        <w:t>el artículo 322 del COOTAD establece el procedimiento para la aprobación de las ordenanzas municipales;</w:t>
      </w:r>
    </w:p>
    <w:p w14:paraId="60655294" w14:textId="77777777" w:rsidR="00F64F13" w:rsidRPr="00E735BF" w:rsidRDefault="00F64F13" w:rsidP="00F64F13">
      <w:pPr>
        <w:spacing w:after="240" w:line="276" w:lineRule="auto"/>
        <w:ind w:left="705" w:hanging="705"/>
        <w:jc w:val="both"/>
        <w:rPr>
          <w:rFonts w:ascii="Cambria" w:hAnsi="Cambria"/>
          <w:bCs/>
          <w:i/>
          <w:sz w:val="24"/>
          <w:szCs w:val="24"/>
        </w:rPr>
      </w:pPr>
      <w:r w:rsidRPr="00E735BF">
        <w:rPr>
          <w:rFonts w:ascii="Cambria" w:hAnsi="Cambria"/>
          <w:b/>
          <w:bCs/>
          <w:sz w:val="24"/>
          <w:szCs w:val="24"/>
        </w:rPr>
        <w:t xml:space="preserve">Que,  </w:t>
      </w:r>
      <w:r w:rsidRPr="00E735BF">
        <w:rPr>
          <w:rFonts w:ascii="Cambria" w:hAnsi="Cambria"/>
          <w:bCs/>
          <w:sz w:val="24"/>
          <w:szCs w:val="24"/>
        </w:rPr>
        <w:t xml:space="preserve">el artículo 486 del COOTAD manda que: </w:t>
      </w:r>
      <w:r w:rsidRPr="00E735BF">
        <w:rPr>
          <w:rFonts w:ascii="Cambria" w:hAnsi="Cambria"/>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2A1DD37B" w14:textId="77777777" w:rsidR="00F64F13" w:rsidRPr="00E735BF" w:rsidRDefault="00F64F13" w:rsidP="00F64F13">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la Disposición Transitoria Décima Cuarta del COOTAD, señala: </w:t>
      </w:r>
      <w:r w:rsidRPr="00E735BF">
        <w:rPr>
          <w:rFonts w:ascii="Cambria" w:hAnsi="Cambria"/>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546D5BF"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982E5D8"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DB840B2"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3096D378"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Cs/>
          <w:sz w:val="24"/>
          <w:szCs w:val="24"/>
        </w:rPr>
        <w:t xml:space="preserve"> </w:t>
      </w:r>
      <w:r w:rsidRPr="00E735BF">
        <w:rPr>
          <w:rFonts w:ascii="Cambria" w:hAnsi="Cambria"/>
          <w:bCs/>
          <w:sz w:val="24"/>
          <w:szCs w:val="24"/>
        </w:rPr>
        <w:tab/>
        <w:t xml:space="preserve">el Libro IV.7., Título II del Código Municipal para el Distrito Metropolitano de Quito, en adelante Código Municipal, establece los procesos y procedimientos </w:t>
      </w:r>
      <w:r w:rsidRPr="00E735BF">
        <w:rPr>
          <w:rFonts w:ascii="Cambria" w:hAnsi="Cambria"/>
          <w:bCs/>
          <w:sz w:val="24"/>
          <w:szCs w:val="24"/>
        </w:rPr>
        <w:lastRenderedPageBreak/>
        <w:t>para la regularización integral de los asentamientos humanos de hecho y consolidados, así como su declaratoria de interés social, para aquellos asentamientos que cumplen las condiciones socioeconómicas, legales y físicas establecidas para el efecto;</w:t>
      </w:r>
    </w:p>
    <w:p w14:paraId="253B5E2A"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artículo 3662 del Código Municipal reconoce la creación de la Unidad Especial “Regula Tu Barrio” como el ente encargado de procesar, canalizar y resolver los procedimientos para la regularización de la ocupación informal del suelo;</w:t>
      </w:r>
    </w:p>
    <w:p w14:paraId="7198343E" w14:textId="77777777" w:rsidR="00F64F13" w:rsidRPr="00E735BF" w:rsidRDefault="00F64F13" w:rsidP="00F64F13">
      <w:pPr>
        <w:pStyle w:val="BodyTextFirstIndent2"/>
        <w:spacing w:line="276" w:lineRule="auto"/>
        <w:ind w:left="709" w:hanging="709"/>
        <w:rPr>
          <w:rFonts w:ascii="Cambria" w:hAnsi="Cambria"/>
          <w:bCs/>
          <w:sz w:val="24"/>
          <w:szCs w:val="24"/>
        </w:rPr>
      </w:pPr>
      <w:bookmarkStart w:id="1" w:name="_Hlk80284054"/>
      <w:bookmarkStart w:id="2" w:name="_Hlk80886107"/>
      <w:r w:rsidRPr="00E735BF">
        <w:rPr>
          <w:rFonts w:ascii="Cambria" w:hAnsi="Cambria"/>
          <w:b/>
          <w:bCs/>
          <w:sz w:val="24"/>
          <w:szCs w:val="24"/>
        </w:rPr>
        <w:t xml:space="preserve">Que, </w:t>
      </w:r>
      <w:r w:rsidRPr="00E735BF">
        <w:rPr>
          <w:rFonts w:ascii="Cambria" w:hAnsi="Cambria"/>
          <w:bCs/>
          <w:sz w:val="24"/>
          <w:szCs w:val="24"/>
        </w:rPr>
        <w:t xml:space="preserve">el artículo 3681, </w:t>
      </w:r>
      <w:bookmarkStart w:id="3" w:name="_Hlk80886636"/>
      <w:r w:rsidRPr="00E735BF">
        <w:rPr>
          <w:rFonts w:ascii="Cambria" w:hAnsi="Cambria"/>
          <w:bCs/>
          <w:sz w:val="24"/>
          <w:szCs w:val="24"/>
        </w:rPr>
        <w:t xml:space="preserve">del Código Municipal, </w:t>
      </w:r>
      <w:bookmarkEnd w:id="3"/>
      <w:r w:rsidRPr="00E735BF">
        <w:rPr>
          <w:rFonts w:ascii="Cambria" w:hAnsi="Cambria"/>
          <w:bCs/>
          <w:sz w:val="24"/>
          <w:szCs w:val="24"/>
        </w:rPr>
        <w:t xml:space="preserve">en su último párrafo </w:t>
      </w:r>
      <w:bookmarkEnd w:id="1"/>
      <w:r w:rsidRPr="00E735BF">
        <w:rPr>
          <w:rFonts w:ascii="Cambria" w:hAnsi="Cambria"/>
          <w:bCs/>
          <w:sz w:val="24"/>
          <w:szCs w:val="24"/>
        </w:rPr>
        <w:t>establece que con la declaratoria de interés social del asentamiento humano de hecho y consolidado dará lugar a la exoneración referentes a la contribución de áreas verdes;</w:t>
      </w:r>
    </w:p>
    <w:p w14:paraId="77191732" w14:textId="77777777" w:rsidR="00F64F13" w:rsidRPr="00E735BF" w:rsidRDefault="00F64F13" w:rsidP="00F64F13">
      <w:pPr>
        <w:pStyle w:val="BodyTextFirstIndent2"/>
        <w:spacing w:line="276" w:lineRule="auto"/>
        <w:ind w:left="709" w:hanging="709"/>
        <w:rPr>
          <w:rFonts w:ascii="Cambria" w:hAnsi="Cambria"/>
          <w:bCs/>
          <w:i/>
          <w:sz w:val="24"/>
          <w:szCs w:val="24"/>
        </w:rPr>
      </w:pPr>
      <w:bookmarkStart w:id="4" w:name="_Hlk80886135"/>
      <w:bookmarkEnd w:id="2"/>
      <w:r w:rsidRPr="00E735BF">
        <w:rPr>
          <w:rFonts w:ascii="Cambria" w:hAnsi="Cambria"/>
          <w:b/>
          <w:bCs/>
          <w:sz w:val="24"/>
          <w:szCs w:val="24"/>
        </w:rPr>
        <w:t>Que,</w:t>
      </w:r>
      <w:r w:rsidRPr="00E735BF">
        <w:rPr>
          <w:rFonts w:ascii="Cambria" w:hAnsi="Cambria"/>
          <w:b/>
          <w:bCs/>
          <w:sz w:val="24"/>
          <w:szCs w:val="24"/>
        </w:rPr>
        <w:tab/>
      </w:r>
      <w:bookmarkStart w:id="5" w:name="_Hlk80284082"/>
      <w:bookmarkStart w:id="6" w:name="_Hlk80871452"/>
      <w:bookmarkStart w:id="7" w:name="_Hlk80873304"/>
      <w:r w:rsidRPr="00E735BF">
        <w:rPr>
          <w:rFonts w:ascii="Cambria" w:hAnsi="Cambria"/>
          <w:bCs/>
          <w:sz w:val="24"/>
          <w:szCs w:val="24"/>
        </w:rPr>
        <w:t xml:space="preserve">el artículo </w:t>
      </w:r>
      <w:bookmarkStart w:id="8" w:name="_Hlk80887939"/>
      <w:r w:rsidRPr="00E735BF">
        <w:rPr>
          <w:rFonts w:ascii="Cambria" w:hAnsi="Cambria"/>
          <w:bCs/>
          <w:sz w:val="24"/>
          <w:szCs w:val="24"/>
        </w:rPr>
        <w:t xml:space="preserve">3693 del Código Municipal, </w:t>
      </w:r>
      <w:bookmarkEnd w:id="5"/>
      <w:bookmarkEnd w:id="8"/>
      <w:r w:rsidRPr="00E735BF">
        <w:rPr>
          <w:rFonts w:ascii="Cambria" w:hAnsi="Cambria"/>
          <w:bCs/>
          <w:sz w:val="24"/>
          <w:szCs w:val="24"/>
        </w:rPr>
        <w:t>señala:</w:t>
      </w:r>
      <w:bookmarkEnd w:id="6"/>
      <w:r w:rsidRPr="00E735BF">
        <w:rPr>
          <w:rFonts w:ascii="Cambria" w:hAnsi="Cambria"/>
          <w:b/>
          <w:bCs/>
          <w:i/>
          <w:sz w:val="24"/>
          <w:szCs w:val="24"/>
        </w:rPr>
        <w:t xml:space="preserve"> </w:t>
      </w:r>
      <w:bookmarkEnd w:id="7"/>
      <w:r w:rsidRPr="00E735BF">
        <w:rPr>
          <w:rFonts w:ascii="Cambria" w:hAnsi="Cambria"/>
          <w:b/>
          <w:bCs/>
          <w:i/>
          <w:sz w:val="24"/>
          <w:szCs w:val="24"/>
        </w:rPr>
        <w:t>“</w:t>
      </w:r>
      <w:r w:rsidRPr="00E735BF">
        <w:rPr>
          <w:rFonts w:ascii="Cambria" w:hAnsi="Cambria"/>
          <w:bCs/>
          <w:i/>
          <w:sz w:val="24"/>
          <w:szCs w:val="24"/>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bookmarkEnd w:id="4"/>
    </w:p>
    <w:p w14:paraId="189BCFEE" w14:textId="77777777" w:rsidR="00F64F13" w:rsidRPr="00E735BF" w:rsidRDefault="00F64F13" w:rsidP="00F64F13">
      <w:pPr>
        <w:pStyle w:val="BodyTextFirstIndent2"/>
        <w:spacing w:line="276" w:lineRule="auto"/>
        <w:ind w:left="709" w:hanging="709"/>
        <w:rPr>
          <w:rFonts w:ascii="Cambria" w:hAnsi="Cambria"/>
          <w:bCs/>
          <w:sz w:val="24"/>
          <w:szCs w:val="24"/>
        </w:rPr>
      </w:pPr>
    </w:p>
    <w:p w14:paraId="2C848D31" w14:textId="77777777" w:rsidR="00F64F13" w:rsidRPr="00E735BF" w:rsidRDefault="00F64F13" w:rsidP="00F64F13">
      <w:pPr>
        <w:spacing w:after="240" w:line="276" w:lineRule="auto"/>
        <w:ind w:left="705" w:hanging="705"/>
        <w:jc w:val="both"/>
        <w:rPr>
          <w:rFonts w:ascii="Cambria" w:hAnsi="Cambria"/>
          <w:bCs/>
          <w:i/>
          <w:sz w:val="24"/>
          <w:szCs w:val="24"/>
        </w:rPr>
      </w:pPr>
      <w:bookmarkStart w:id="9" w:name="_Hlk80886177"/>
      <w:bookmarkStart w:id="10" w:name="_Hlk80887848"/>
      <w:r w:rsidRPr="00E735BF">
        <w:rPr>
          <w:rFonts w:ascii="Cambria" w:hAnsi="Cambria"/>
          <w:b/>
          <w:bCs/>
          <w:sz w:val="24"/>
          <w:szCs w:val="24"/>
        </w:rPr>
        <w:t>Que,</w:t>
      </w:r>
      <w:r w:rsidRPr="00E735BF">
        <w:rPr>
          <w:rFonts w:ascii="Cambria" w:hAnsi="Cambria"/>
          <w:b/>
          <w:bCs/>
          <w:sz w:val="24"/>
          <w:szCs w:val="24"/>
        </w:rPr>
        <w:tab/>
      </w:r>
      <w:bookmarkStart w:id="11" w:name="_Hlk80284111"/>
      <w:r w:rsidRPr="00E735BF">
        <w:rPr>
          <w:rFonts w:ascii="Cambria" w:hAnsi="Cambria"/>
          <w:bCs/>
          <w:sz w:val="24"/>
          <w:szCs w:val="24"/>
        </w:rPr>
        <w:t xml:space="preserve">el artículo 3695 </w:t>
      </w:r>
      <w:bookmarkStart w:id="12" w:name="_Hlk80284216"/>
      <w:r w:rsidRPr="00E735BF">
        <w:rPr>
          <w:rFonts w:ascii="Cambria" w:hAnsi="Cambria"/>
          <w:bCs/>
          <w:sz w:val="24"/>
          <w:szCs w:val="24"/>
        </w:rPr>
        <w:t>d</w:t>
      </w:r>
      <w:bookmarkStart w:id="13" w:name="_Hlk80871619"/>
      <w:r w:rsidRPr="00E735BF">
        <w:rPr>
          <w:rFonts w:ascii="Cambria" w:hAnsi="Cambria"/>
          <w:bCs/>
          <w:sz w:val="24"/>
          <w:szCs w:val="24"/>
        </w:rPr>
        <w:t xml:space="preserve">el Código Municipal, </w:t>
      </w:r>
      <w:bookmarkEnd w:id="11"/>
      <w:bookmarkEnd w:id="12"/>
      <w:bookmarkEnd w:id="13"/>
      <w:r w:rsidRPr="00E735BF">
        <w:rPr>
          <w:rFonts w:ascii="Cambria" w:hAnsi="Cambria"/>
          <w:bCs/>
          <w:sz w:val="24"/>
          <w:szCs w:val="24"/>
        </w:rPr>
        <w:t xml:space="preserve">con respecto a la excepción de las áreas verdes dispone: </w:t>
      </w:r>
      <w:r w:rsidRPr="00E735BF">
        <w:rPr>
          <w:rFonts w:ascii="Cambria" w:hAnsi="Cambria"/>
          <w:bCs/>
          <w:i/>
          <w:sz w:val="24"/>
          <w:szCs w:val="24"/>
        </w:rPr>
        <w:t>“(…) El faltante de áreas verdes será compensado pecuniariamente con excepción de los asentamientos declarados de interés social.”</w:t>
      </w:r>
      <w:bookmarkEnd w:id="9"/>
      <w:r w:rsidRPr="00E735BF">
        <w:rPr>
          <w:rFonts w:ascii="Cambria" w:hAnsi="Cambria"/>
          <w:bCs/>
          <w:i/>
          <w:sz w:val="24"/>
          <w:szCs w:val="24"/>
        </w:rPr>
        <w:t>;</w:t>
      </w:r>
    </w:p>
    <w:p w14:paraId="74295F53" w14:textId="77777777" w:rsidR="00F64F13" w:rsidRPr="00E735BF" w:rsidRDefault="00F64F13" w:rsidP="00F64F13">
      <w:pPr>
        <w:spacing w:after="240" w:line="276" w:lineRule="auto"/>
        <w:ind w:left="705" w:hanging="705"/>
        <w:jc w:val="both"/>
        <w:rPr>
          <w:rFonts w:ascii="Cambria" w:hAnsi="Cambria"/>
          <w:bCs/>
          <w:i/>
          <w:sz w:val="24"/>
          <w:szCs w:val="24"/>
        </w:rPr>
      </w:pPr>
      <w:r w:rsidRPr="00E735BF">
        <w:rPr>
          <w:rFonts w:ascii="Cambria" w:hAnsi="Cambria"/>
          <w:b/>
          <w:bCs/>
          <w:sz w:val="24"/>
          <w:szCs w:val="24"/>
        </w:rPr>
        <w:t xml:space="preserve">Que, </w:t>
      </w:r>
      <w:r w:rsidRPr="00E735BF">
        <w:rPr>
          <w:rFonts w:ascii="Cambria" w:hAnsi="Cambria"/>
          <w:bCs/>
          <w:sz w:val="24"/>
          <w:szCs w:val="24"/>
        </w:rPr>
        <w:t xml:space="preserve">el último inciso del artículo 3715 del Código Municipal prevé: </w:t>
      </w:r>
      <w:r w:rsidRPr="00E735BF">
        <w:rPr>
          <w:rFonts w:ascii="Cambria" w:hAnsi="Cambria"/>
          <w:bCs/>
          <w:i/>
          <w:sz w:val="24"/>
          <w:szCs w:val="24"/>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E735BF">
        <w:rPr>
          <w:rFonts w:ascii="Cambria" w:hAnsi="Cambria"/>
          <w:bCs/>
          <w:sz w:val="24"/>
          <w:szCs w:val="24"/>
        </w:rPr>
        <w:t>.”;</w:t>
      </w:r>
    </w:p>
    <w:bookmarkEnd w:id="10"/>
    <w:p w14:paraId="723ADAC7" w14:textId="77777777" w:rsidR="00F64F13" w:rsidRPr="00E735BF" w:rsidRDefault="00F64F13" w:rsidP="00F64F13">
      <w:pPr>
        <w:spacing w:after="240" w:line="276" w:lineRule="auto"/>
        <w:ind w:left="705" w:hanging="705"/>
        <w:jc w:val="both"/>
        <w:rPr>
          <w:rFonts w:ascii="Cambria" w:hAnsi="Cambria"/>
          <w:bCs/>
          <w:sz w:val="24"/>
          <w:szCs w:val="24"/>
        </w:rPr>
      </w:pPr>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el Código Municipal determina en su disposición derogatoria lo siguiente: </w:t>
      </w:r>
      <w:r w:rsidRPr="00E735BF">
        <w:rPr>
          <w:rFonts w:ascii="Cambria" w:hAnsi="Cambria"/>
          <w:bCs/>
          <w:i/>
          <w:sz w:val="24"/>
          <w:szCs w:val="24"/>
        </w:rPr>
        <w:t>“…Deróguense todas las Ordenanzas que se detallan en el cuadro adjunto (Anexo Derogatorias), con excepción de sus disposiciones de carácter transitorio hasta la verificación del efectivo cumplimiento de las mismas…”;</w:t>
      </w:r>
    </w:p>
    <w:p w14:paraId="56E7E639" w14:textId="77777777" w:rsidR="00F64F13" w:rsidRPr="00E735BF" w:rsidRDefault="00F64F13" w:rsidP="00F64F13">
      <w:pPr>
        <w:spacing w:after="240" w:line="276" w:lineRule="auto"/>
        <w:ind w:left="705" w:hanging="705"/>
        <w:jc w:val="both"/>
        <w:rPr>
          <w:rFonts w:ascii="Cambria" w:hAnsi="Cambria"/>
          <w:b/>
          <w:bCs/>
          <w:sz w:val="24"/>
          <w:szCs w:val="24"/>
        </w:rPr>
      </w:pPr>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en concordancia con el considerando precedente, la Disposición Transitoria Segunda de la Ordenanza No. 0147 de 9 de diciembre de 2016 en los procesos </w:t>
      </w:r>
      <w:r w:rsidRPr="00E735BF">
        <w:rPr>
          <w:rFonts w:ascii="Cambria" w:hAnsi="Cambria"/>
          <w:bCs/>
          <w:sz w:val="24"/>
          <w:szCs w:val="24"/>
        </w:rPr>
        <w:lastRenderedPageBreak/>
        <w:t>de regularización de asentamientos humanos de hecho y consolidados que se encuentren en trámite, se aplicará la norma más beneficiosa para la regularización del asentamiento;</w:t>
      </w:r>
      <w:r w:rsidRPr="00E735BF">
        <w:rPr>
          <w:rFonts w:ascii="Cambria" w:hAnsi="Cambria"/>
          <w:b/>
          <w:bCs/>
          <w:sz w:val="24"/>
          <w:szCs w:val="24"/>
        </w:rPr>
        <w:t xml:space="preserve"> </w:t>
      </w:r>
    </w:p>
    <w:bookmarkEnd w:id="0"/>
    <w:p w14:paraId="2CE882B2" w14:textId="6B9D9763" w:rsidR="00BE6FAB" w:rsidRPr="002625A0" w:rsidRDefault="00BE6FAB" w:rsidP="00BE6FAB">
      <w:pPr>
        <w:spacing w:after="240" w:line="276" w:lineRule="auto"/>
        <w:ind w:left="705" w:hanging="705"/>
        <w:jc w:val="both"/>
        <w:rPr>
          <w:rStyle w:val="fontstyle01"/>
          <w:rFonts w:ascii="Cambria" w:hAnsi="Cambria"/>
          <w:bCs/>
          <w:color w:val="000000" w:themeColor="text1"/>
          <w:sz w:val="24"/>
          <w:szCs w:val="24"/>
        </w:rPr>
      </w:pPr>
      <w:r w:rsidRPr="002625A0">
        <w:rPr>
          <w:rFonts w:ascii="Cambria" w:hAnsi="Cambria"/>
          <w:b/>
          <w:bCs/>
          <w:color w:val="000000" w:themeColor="text1"/>
          <w:sz w:val="24"/>
          <w:szCs w:val="24"/>
        </w:rPr>
        <w:t>Que,</w:t>
      </w:r>
      <w:r w:rsidRPr="002625A0">
        <w:rPr>
          <w:rFonts w:ascii="Cambria" w:hAnsi="Cambria"/>
          <w:bCs/>
          <w:color w:val="000000" w:themeColor="text1"/>
          <w:sz w:val="24"/>
          <w:szCs w:val="24"/>
        </w:rPr>
        <w:tab/>
      </w:r>
      <w:r w:rsidR="00F64F13">
        <w:rPr>
          <w:rFonts w:ascii="Cambria" w:hAnsi="Cambria"/>
          <w:bCs/>
          <w:color w:val="000000" w:themeColor="text1"/>
          <w:sz w:val="24"/>
          <w:szCs w:val="24"/>
        </w:rPr>
        <w:t xml:space="preserve">los integrantes de </w:t>
      </w:r>
      <w:r w:rsidRPr="002625A0">
        <w:rPr>
          <w:rFonts w:ascii="Cambria" w:hAnsi="Cambria"/>
          <w:bCs/>
          <w:color w:val="000000" w:themeColor="text1"/>
          <w:sz w:val="24"/>
          <w:szCs w:val="24"/>
        </w:rPr>
        <w:t xml:space="preserve">la Mesa Institucional, reunida el 25 de </w:t>
      </w:r>
      <w:r w:rsidR="00332D44" w:rsidRPr="002625A0">
        <w:rPr>
          <w:rFonts w:ascii="Cambria" w:hAnsi="Cambria"/>
          <w:bCs/>
          <w:color w:val="000000" w:themeColor="text1"/>
          <w:sz w:val="24"/>
          <w:szCs w:val="24"/>
        </w:rPr>
        <w:t>noviembre</w:t>
      </w:r>
      <w:r w:rsidR="00F64F13">
        <w:rPr>
          <w:rFonts w:ascii="Cambria" w:hAnsi="Cambria"/>
          <w:bCs/>
          <w:color w:val="000000" w:themeColor="text1"/>
          <w:sz w:val="24"/>
          <w:szCs w:val="24"/>
        </w:rPr>
        <w:t xml:space="preserve"> del 2021</w:t>
      </w:r>
      <w:r w:rsidRPr="002625A0">
        <w:rPr>
          <w:rFonts w:ascii="Cambria" w:hAnsi="Cambria"/>
          <w:bCs/>
          <w:color w:val="000000" w:themeColor="text1"/>
          <w:sz w:val="24"/>
          <w:szCs w:val="24"/>
        </w:rPr>
        <w:t xml:space="preserve"> aprobaron el Informe Socio Organizativo</w:t>
      </w:r>
      <w:r w:rsidR="00332D44" w:rsidRPr="002625A0">
        <w:rPr>
          <w:rFonts w:ascii="Cambria" w:hAnsi="Cambria"/>
          <w:bCs/>
          <w:color w:val="000000" w:themeColor="text1"/>
          <w:sz w:val="24"/>
          <w:szCs w:val="24"/>
        </w:rPr>
        <w:t>, Legal y Técnico (SOLT) No. 008</w:t>
      </w:r>
      <w:r w:rsidRPr="002625A0">
        <w:rPr>
          <w:rFonts w:ascii="Cambria" w:hAnsi="Cambria"/>
          <w:bCs/>
          <w:color w:val="000000" w:themeColor="text1"/>
          <w:sz w:val="24"/>
          <w:szCs w:val="24"/>
        </w:rPr>
        <w:t xml:space="preserve">-UERB-AZLD-SOLT-2021, de 25 de </w:t>
      </w:r>
      <w:r w:rsidR="00007B25" w:rsidRPr="002625A0">
        <w:rPr>
          <w:rFonts w:ascii="Cambria" w:hAnsi="Cambria"/>
          <w:bCs/>
          <w:color w:val="000000" w:themeColor="text1"/>
          <w:sz w:val="24"/>
          <w:szCs w:val="24"/>
        </w:rPr>
        <w:t>noviembre</w:t>
      </w:r>
      <w:r w:rsidRPr="002625A0">
        <w:rPr>
          <w:rFonts w:ascii="Cambria" w:hAnsi="Cambria"/>
          <w:bCs/>
          <w:color w:val="000000" w:themeColor="text1"/>
          <w:sz w:val="24"/>
          <w:szCs w:val="24"/>
        </w:rPr>
        <w:t xml:space="preserve"> de 2021, habilitante para el proceso integral de regularización del asentamiento humano de hecho y consolidado de interés social denominado Barrio “</w:t>
      </w:r>
      <w:r w:rsidR="00007B25" w:rsidRPr="002625A0">
        <w:rPr>
          <w:rFonts w:ascii="Cambria" w:hAnsi="Cambria"/>
          <w:bCs/>
          <w:color w:val="000000" w:themeColor="text1"/>
          <w:sz w:val="24"/>
          <w:szCs w:val="24"/>
        </w:rPr>
        <w:t xml:space="preserve">Río Aliso de la </w:t>
      </w:r>
      <w:r w:rsidRPr="002625A0">
        <w:rPr>
          <w:rFonts w:ascii="Cambria" w:hAnsi="Cambria"/>
          <w:sz w:val="24"/>
          <w:szCs w:val="24"/>
        </w:rPr>
        <w:t>Mena del Hierro</w:t>
      </w:r>
      <w:r w:rsidRPr="002625A0">
        <w:rPr>
          <w:rFonts w:ascii="Cambria" w:hAnsi="Cambria"/>
          <w:bCs/>
          <w:color w:val="000000" w:themeColor="text1"/>
          <w:sz w:val="24"/>
          <w:szCs w:val="24"/>
        </w:rPr>
        <w:t>”</w:t>
      </w:r>
      <w:r w:rsidR="00007B25" w:rsidRPr="002625A0">
        <w:rPr>
          <w:rFonts w:ascii="Cambria" w:hAnsi="Cambria"/>
          <w:bCs/>
          <w:color w:val="000000" w:themeColor="text1"/>
          <w:sz w:val="24"/>
          <w:szCs w:val="24"/>
        </w:rPr>
        <w:t xml:space="preserve">, a favor de sus </w:t>
      </w:r>
      <w:r w:rsidR="00F64F13">
        <w:rPr>
          <w:rFonts w:ascii="Cambria" w:hAnsi="Cambria"/>
          <w:bCs/>
          <w:color w:val="000000" w:themeColor="text1"/>
          <w:sz w:val="24"/>
          <w:szCs w:val="24"/>
        </w:rPr>
        <w:t>copropietarios;</w:t>
      </w:r>
    </w:p>
    <w:p w14:paraId="6EEAC479" w14:textId="3152EB7A" w:rsidR="00BE6FAB" w:rsidRPr="002625A0" w:rsidRDefault="00BE6FAB" w:rsidP="00BE6FAB">
      <w:pPr>
        <w:pStyle w:val="NormalWeb"/>
        <w:shd w:val="clear" w:color="auto" w:fill="FFFFFF"/>
        <w:spacing w:after="240" w:afterAutospacing="0" w:line="276" w:lineRule="auto"/>
        <w:ind w:left="700" w:hanging="700"/>
        <w:jc w:val="both"/>
        <w:rPr>
          <w:rFonts w:ascii="Cambria" w:hAnsi="Cambria"/>
        </w:rPr>
      </w:pPr>
      <w:r w:rsidRPr="002625A0">
        <w:rPr>
          <w:rFonts w:ascii="Cambria" w:hAnsi="Cambria"/>
          <w:b/>
        </w:rPr>
        <w:t>Que,</w:t>
      </w:r>
      <w:r w:rsidRPr="002625A0">
        <w:rPr>
          <w:rFonts w:ascii="Cambria" w:hAnsi="Cambria"/>
          <w:b/>
        </w:rPr>
        <w:tab/>
      </w:r>
      <w:r w:rsidR="00467A40" w:rsidRPr="002625A0">
        <w:rPr>
          <w:rFonts w:ascii="Cambria" w:hAnsi="Cambria"/>
        </w:rPr>
        <w:t>mediante</w:t>
      </w:r>
      <w:r w:rsidR="00467A40" w:rsidRPr="002625A0">
        <w:rPr>
          <w:rFonts w:ascii="Cambria" w:hAnsi="Cambria"/>
          <w:b/>
        </w:rPr>
        <w:t xml:space="preserve"> </w:t>
      </w:r>
      <w:r w:rsidR="00467A40" w:rsidRPr="002625A0">
        <w:rPr>
          <w:rFonts w:ascii="Cambria" w:hAnsi="Cambria"/>
        </w:rPr>
        <w:t xml:space="preserve">oficio </w:t>
      </w:r>
      <w:r w:rsidR="00EE127E" w:rsidRPr="002625A0">
        <w:rPr>
          <w:rFonts w:ascii="Cambria" w:hAnsi="Cambria"/>
        </w:rPr>
        <w:t>Nro. 0268-EPMMOP-GP-2021-OF de 08 de marzo de 2021</w:t>
      </w:r>
      <w:r w:rsidRPr="002625A0">
        <w:rPr>
          <w:rFonts w:ascii="Cambria" w:hAnsi="Cambria"/>
        </w:rPr>
        <w:t xml:space="preserve">, la Empresa Pública Metropolitana de Movilidad y Obras Públicas, remite el Informe de Nomenclatura </w:t>
      </w:r>
      <w:r w:rsidR="00EE127E" w:rsidRPr="002625A0">
        <w:rPr>
          <w:rFonts w:ascii="Cambria" w:hAnsi="Cambria"/>
        </w:rPr>
        <w:t>de 04 de marzo de 2021</w:t>
      </w:r>
      <w:r w:rsidRPr="002625A0">
        <w:rPr>
          <w:rFonts w:ascii="Cambria" w:hAnsi="Cambria"/>
        </w:rPr>
        <w:t>, referente al asentamiento humano de hecho y consolidado denominado Barrio “</w:t>
      </w:r>
      <w:r w:rsidR="00EE127E" w:rsidRPr="002625A0">
        <w:rPr>
          <w:rFonts w:ascii="Cambria" w:hAnsi="Cambria"/>
        </w:rPr>
        <w:t xml:space="preserve">Río Aliso </w:t>
      </w:r>
      <w:r w:rsidR="00F64F13">
        <w:rPr>
          <w:rFonts w:ascii="Cambria" w:hAnsi="Cambria"/>
        </w:rPr>
        <w:t>de la Mena del Hierro”;</w:t>
      </w:r>
    </w:p>
    <w:p w14:paraId="3F803FAE" w14:textId="617B952A" w:rsidR="00BE6FAB" w:rsidRPr="00F64F13" w:rsidRDefault="00BE6FAB" w:rsidP="00BE6FAB">
      <w:pPr>
        <w:ind w:left="700" w:hanging="700"/>
        <w:jc w:val="both"/>
        <w:rPr>
          <w:rStyle w:val="markedcontent"/>
          <w:rFonts w:ascii="Cambria" w:hAnsi="Cambria" w:cs="Arial"/>
          <w:i/>
          <w:sz w:val="24"/>
          <w:szCs w:val="24"/>
        </w:rPr>
      </w:pPr>
      <w:r w:rsidRPr="002625A0">
        <w:rPr>
          <w:rFonts w:ascii="Cambria" w:hAnsi="Cambria"/>
          <w:b/>
          <w:sz w:val="24"/>
          <w:szCs w:val="24"/>
          <w:lang w:val="es-EC" w:eastAsia="es-ES_tradnl"/>
        </w:rPr>
        <w:t>Que,</w:t>
      </w:r>
      <w:r w:rsidRPr="002625A0">
        <w:rPr>
          <w:rStyle w:val="markedcontent"/>
          <w:rFonts w:ascii="Cambria" w:hAnsi="Cambria" w:cs="Arial"/>
          <w:sz w:val="24"/>
          <w:szCs w:val="24"/>
        </w:rPr>
        <w:t xml:space="preserve"> </w:t>
      </w:r>
      <w:r w:rsidRPr="002625A0">
        <w:rPr>
          <w:rStyle w:val="markedcontent"/>
          <w:rFonts w:ascii="Cambria" w:hAnsi="Cambria" w:cs="Arial"/>
          <w:sz w:val="24"/>
          <w:szCs w:val="24"/>
        </w:rPr>
        <w:tab/>
      </w:r>
      <w:r w:rsidRPr="002625A0">
        <w:rPr>
          <w:rFonts w:ascii="Cambria" w:hAnsi="Cambria"/>
          <w:sz w:val="24"/>
          <w:szCs w:val="24"/>
          <w:lang w:val="es-EC" w:eastAsia="es-ES_tradnl"/>
        </w:rPr>
        <w:t xml:space="preserve">mediante </w:t>
      </w:r>
      <w:r w:rsidR="00467A40" w:rsidRPr="002625A0">
        <w:rPr>
          <w:rFonts w:ascii="Cambria" w:hAnsi="Cambria"/>
          <w:sz w:val="24"/>
          <w:szCs w:val="24"/>
          <w:lang w:val="es-EC" w:eastAsia="es-ES_tradnl"/>
        </w:rPr>
        <w:t xml:space="preserve">oficio </w:t>
      </w:r>
      <w:r w:rsidRPr="002625A0">
        <w:rPr>
          <w:rFonts w:ascii="Cambria" w:hAnsi="Cambria"/>
          <w:sz w:val="24"/>
          <w:szCs w:val="24"/>
          <w:lang w:val="es-EC" w:eastAsia="es-ES_tradnl"/>
        </w:rPr>
        <w:t>Nro. EPMAPS-GT-0122-2021, de 12 de febrero de 2021, emitido por el Gerente Técnico de Infraestructura de la Empresa Pública Metropolitana de Agua Potable y Saneamiento remite el Oficio No. EPMAPS-GT-2021-0111, de 10 de febrero de 2021, en el cual informa: “</w:t>
      </w:r>
      <w:r w:rsidRPr="00F64F13">
        <w:rPr>
          <w:rFonts w:ascii="Cambria" w:hAnsi="Cambria"/>
          <w:i/>
          <w:sz w:val="24"/>
          <w:szCs w:val="24"/>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w:t>
      </w:r>
      <w:r w:rsidR="00F64F13" w:rsidRPr="00F64F13">
        <w:rPr>
          <w:rFonts w:ascii="Cambria" w:hAnsi="Cambria"/>
          <w:i/>
          <w:sz w:val="24"/>
          <w:szCs w:val="24"/>
          <w:lang w:val="es-EC" w:eastAsia="es-ES_tradnl"/>
        </w:rPr>
        <w:t>eneficios de inversión prevista</w:t>
      </w:r>
      <w:r w:rsidRPr="00F64F13">
        <w:rPr>
          <w:rFonts w:ascii="Cambria" w:hAnsi="Cambria"/>
          <w:i/>
          <w:sz w:val="24"/>
          <w:szCs w:val="24"/>
          <w:lang w:val="es-EC" w:eastAsia="es-ES_tradnl"/>
        </w:rPr>
        <w:t>.</w:t>
      </w:r>
    </w:p>
    <w:p w14:paraId="3617DB71" w14:textId="1FF2D436" w:rsidR="00BE6FAB" w:rsidRPr="002625A0" w:rsidRDefault="00BE6FAB" w:rsidP="00BE6FAB">
      <w:pPr>
        <w:pStyle w:val="NormalWeb"/>
        <w:shd w:val="clear" w:color="auto" w:fill="FFFFFF"/>
        <w:spacing w:line="276" w:lineRule="auto"/>
        <w:ind w:left="700"/>
        <w:jc w:val="both"/>
        <w:rPr>
          <w:rStyle w:val="fontstyle01"/>
          <w:rFonts w:ascii="Cambria" w:hAnsi="Cambria"/>
          <w:sz w:val="24"/>
          <w:szCs w:val="24"/>
        </w:rPr>
      </w:pPr>
      <w:r w:rsidRPr="002625A0">
        <w:rPr>
          <w:rStyle w:val="markedcontent"/>
          <w:rFonts w:ascii="Cambria" w:hAnsi="Cambria"/>
          <w:i/>
        </w:rPr>
        <w:t>En este sentido una vez que los barrios cuenten con la respectiva Ordenanza, la EPMAPS procederá a realizar los estudios y diseños para la dotación de agua potable en los diferentes sectores de DMQ incluyendo la instalación de hidrantes.”</w:t>
      </w:r>
      <w:r w:rsidR="00F64F13">
        <w:rPr>
          <w:rStyle w:val="markedcontent"/>
          <w:rFonts w:ascii="Cambria" w:hAnsi="Cambria"/>
          <w:i/>
        </w:rPr>
        <w:t>;</w:t>
      </w:r>
    </w:p>
    <w:p w14:paraId="4C4A40BD" w14:textId="2E5A20D6" w:rsidR="00BE6FAB" w:rsidRPr="002625A0" w:rsidRDefault="00BE6FAB" w:rsidP="00BE6FAB">
      <w:pPr>
        <w:spacing w:after="240" w:line="276" w:lineRule="auto"/>
        <w:ind w:left="705" w:hanging="705"/>
        <w:jc w:val="both"/>
        <w:rPr>
          <w:rFonts w:ascii="Cambria" w:hAnsi="Cambria"/>
          <w:bCs/>
          <w:color w:val="000000" w:themeColor="text1"/>
          <w:sz w:val="24"/>
          <w:szCs w:val="24"/>
        </w:rPr>
      </w:pPr>
      <w:r w:rsidRPr="002625A0">
        <w:rPr>
          <w:rFonts w:ascii="Cambria" w:hAnsi="Cambria"/>
          <w:b/>
          <w:bCs/>
          <w:color w:val="000000" w:themeColor="text1"/>
          <w:sz w:val="24"/>
          <w:szCs w:val="24"/>
        </w:rPr>
        <w:t xml:space="preserve">Que, </w:t>
      </w:r>
      <w:r w:rsidRPr="002625A0">
        <w:rPr>
          <w:rFonts w:ascii="Cambria" w:hAnsi="Cambria"/>
          <w:b/>
          <w:bCs/>
          <w:color w:val="000000" w:themeColor="text1"/>
          <w:sz w:val="24"/>
          <w:szCs w:val="24"/>
        </w:rPr>
        <w:tab/>
      </w:r>
      <w:r w:rsidRPr="002625A0">
        <w:rPr>
          <w:rFonts w:ascii="Cambria" w:hAnsi="Cambria"/>
          <w:bCs/>
          <w:color w:val="000000" w:themeColor="text1"/>
          <w:sz w:val="24"/>
          <w:szCs w:val="24"/>
        </w:rPr>
        <w:t xml:space="preserve">mediante </w:t>
      </w:r>
      <w:r w:rsidR="00467A40" w:rsidRPr="002625A0">
        <w:rPr>
          <w:rFonts w:ascii="Cambria" w:hAnsi="Cambria"/>
          <w:bCs/>
          <w:color w:val="000000" w:themeColor="text1"/>
          <w:sz w:val="24"/>
          <w:szCs w:val="24"/>
        </w:rPr>
        <w:t xml:space="preserve">oficio </w:t>
      </w:r>
      <w:r w:rsidRPr="002625A0">
        <w:rPr>
          <w:rFonts w:ascii="Cambria" w:hAnsi="Cambria"/>
          <w:bCs/>
          <w:color w:val="000000" w:themeColor="text1"/>
          <w:sz w:val="24"/>
          <w:szCs w:val="24"/>
        </w:rPr>
        <w:t xml:space="preserve">Nro. </w:t>
      </w:r>
      <w:r w:rsidR="00EE127E" w:rsidRPr="002625A0">
        <w:rPr>
          <w:rFonts w:ascii="Cambria" w:hAnsi="Cambria"/>
          <w:bCs/>
          <w:color w:val="000000" w:themeColor="text1"/>
          <w:sz w:val="24"/>
          <w:szCs w:val="24"/>
        </w:rPr>
        <w:t>GADDMQ-AZLD-2021-0530-O de 04 de febrero de 2021</w:t>
      </w:r>
      <w:r w:rsidRPr="002625A0">
        <w:rPr>
          <w:rFonts w:ascii="Cambria" w:hAnsi="Cambria"/>
          <w:bCs/>
          <w:color w:val="000000" w:themeColor="text1"/>
          <w:sz w:val="24"/>
          <w:szCs w:val="24"/>
        </w:rPr>
        <w:t xml:space="preserve">, la administración zonal La Delicia, remite el Informe Técnico No. </w:t>
      </w:r>
      <w:r w:rsidR="00EE127E" w:rsidRPr="002625A0">
        <w:rPr>
          <w:rFonts w:ascii="Cambria" w:hAnsi="Cambria"/>
          <w:bCs/>
          <w:color w:val="000000" w:themeColor="text1"/>
          <w:sz w:val="24"/>
          <w:szCs w:val="24"/>
        </w:rPr>
        <w:t>005-UTYV-21 de 26 de enero del 2021</w:t>
      </w:r>
      <w:r w:rsidRPr="002625A0">
        <w:rPr>
          <w:rFonts w:ascii="Cambria" w:hAnsi="Cambria"/>
          <w:bCs/>
          <w:color w:val="000000" w:themeColor="text1"/>
          <w:sz w:val="24"/>
          <w:szCs w:val="24"/>
        </w:rPr>
        <w:t xml:space="preserve">; mediante Oficio Nro. </w:t>
      </w:r>
      <w:r w:rsidR="00EE127E" w:rsidRPr="002625A0">
        <w:rPr>
          <w:rFonts w:ascii="Cambria" w:hAnsi="Cambria"/>
          <w:bCs/>
          <w:color w:val="000000" w:themeColor="text1"/>
          <w:sz w:val="24"/>
          <w:szCs w:val="24"/>
        </w:rPr>
        <w:t>STHV-DMGT-2021-1379-O de 09 de abril de 2020</w:t>
      </w:r>
      <w:r w:rsidRPr="002625A0">
        <w:rPr>
          <w:rFonts w:ascii="Cambria" w:hAnsi="Cambria"/>
          <w:bCs/>
          <w:color w:val="000000" w:themeColor="text1"/>
          <w:sz w:val="24"/>
          <w:szCs w:val="24"/>
        </w:rPr>
        <w:t xml:space="preserve">, </w:t>
      </w:r>
      <w:r w:rsidR="00467A40" w:rsidRPr="002625A0">
        <w:rPr>
          <w:rFonts w:ascii="Cambria" w:hAnsi="Cambria"/>
          <w:bCs/>
          <w:color w:val="000000" w:themeColor="text1"/>
          <w:sz w:val="24"/>
          <w:szCs w:val="24"/>
        </w:rPr>
        <w:t>suscrito por el Director Metropolita</w:t>
      </w:r>
      <w:r w:rsidR="00F64F13">
        <w:rPr>
          <w:rFonts w:ascii="Cambria" w:hAnsi="Cambria"/>
          <w:bCs/>
          <w:color w:val="000000" w:themeColor="text1"/>
          <w:sz w:val="24"/>
          <w:szCs w:val="24"/>
        </w:rPr>
        <w:t xml:space="preserve">no de Gestión Territorial </w:t>
      </w:r>
      <w:r w:rsidR="00816341" w:rsidRPr="002625A0">
        <w:rPr>
          <w:rFonts w:ascii="Cambria" w:hAnsi="Cambria"/>
          <w:bCs/>
          <w:color w:val="000000" w:themeColor="text1"/>
          <w:sz w:val="24"/>
          <w:szCs w:val="24"/>
        </w:rPr>
        <w:t>de</w:t>
      </w:r>
      <w:r w:rsidRPr="002625A0">
        <w:rPr>
          <w:rFonts w:ascii="Cambria" w:hAnsi="Cambria"/>
          <w:bCs/>
          <w:color w:val="000000" w:themeColor="text1"/>
          <w:sz w:val="24"/>
          <w:szCs w:val="24"/>
        </w:rPr>
        <w:t xml:space="preserve"> la Secretaría de Territorio Hábitat y Vivienda, </w:t>
      </w:r>
      <w:r w:rsidR="00816341" w:rsidRPr="002625A0">
        <w:rPr>
          <w:rFonts w:ascii="Cambria" w:hAnsi="Cambria"/>
          <w:bCs/>
          <w:color w:val="000000" w:themeColor="text1"/>
          <w:sz w:val="24"/>
          <w:szCs w:val="24"/>
        </w:rPr>
        <w:t>emite el informe de definición y replanteo vial de barrio “</w:t>
      </w:r>
      <w:r w:rsidR="00816341" w:rsidRPr="002625A0">
        <w:rPr>
          <w:rFonts w:ascii="Cambria" w:hAnsi="Cambria"/>
          <w:sz w:val="24"/>
          <w:szCs w:val="24"/>
        </w:rPr>
        <w:t>Río Aliso de la Mena del Hierro</w:t>
      </w:r>
      <w:r w:rsidR="00816341" w:rsidRPr="002625A0">
        <w:rPr>
          <w:rFonts w:ascii="Cambria" w:hAnsi="Cambria"/>
          <w:bCs/>
          <w:color w:val="000000" w:themeColor="text1"/>
          <w:sz w:val="24"/>
          <w:szCs w:val="24"/>
        </w:rPr>
        <w:t>”</w:t>
      </w:r>
      <w:r w:rsidRPr="002625A0">
        <w:rPr>
          <w:rFonts w:ascii="Cambria" w:hAnsi="Cambria"/>
          <w:bCs/>
          <w:color w:val="000000" w:themeColor="text1"/>
          <w:sz w:val="24"/>
          <w:szCs w:val="24"/>
        </w:rPr>
        <w:t>.</w:t>
      </w:r>
    </w:p>
    <w:p w14:paraId="57A25F76" w14:textId="49F87BC8" w:rsidR="00BE6FAB" w:rsidRPr="002625A0" w:rsidRDefault="00BE6FAB" w:rsidP="008D56B9">
      <w:pPr>
        <w:spacing w:after="240" w:line="276" w:lineRule="auto"/>
        <w:ind w:left="709" w:hanging="709"/>
        <w:jc w:val="both"/>
        <w:rPr>
          <w:rFonts w:ascii="Cambria" w:hAnsi="Cambria"/>
          <w:bCs/>
          <w:sz w:val="24"/>
          <w:szCs w:val="24"/>
          <w:lang w:val="es-EC"/>
        </w:rPr>
      </w:pPr>
      <w:r w:rsidRPr="002625A0">
        <w:rPr>
          <w:rFonts w:ascii="Cambria" w:hAnsi="Cambria"/>
          <w:b/>
          <w:bCs/>
          <w:color w:val="000000" w:themeColor="text1"/>
          <w:sz w:val="24"/>
          <w:szCs w:val="24"/>
        </w:rPr>
        <w:t>Que,</w:t>
      </w:r>
      <w:r w:rsidRPr="002625A0">
        <w:rPr>
          <w:rFonts w:ascii="Cambria" w:hAnsi="Cambria"/>
          <w:bCs/>
          <w:color w:val="000000" w:themeColor="text1"/>
          <w:sz w:val="24"/>
          <w:szCs w:val="24"/>
        </w:rPr>
        <w:tab/>
      </w:r>
      <w:r w:rsidR="00DD3F30" w:rsidRPr="002625A0">
        <w:rPr>
          <w:rFonts w:ascii="Cambria" w:hAnsi="Cambria"/>
          <w:bCs/>
          <w:color w:val="000000" w:themeColor="text1"/>
          <w:sz w:val="24"/>
          <w:szCs w:val="24"/>
        </w:rPr>
        <w:t xml:space="preserve">el informe técnico Nro. </w:t>
      </w:r>
      <w:r w:rsidR="007929E9" w:rsidRPr="002625A0">
        <w:rPr>
          <w:rFonts w:ascii="Cambria" w:hAnsi="Cambria"/>
          <w:bCs/>
          <w:color w:val="000000" w:themeColor="text1"/>
          <w:sz w:val="24"/>
          <w:szCs w:val="24"/>
        </w:rPr>
        <w:t>I-0096</w:t>
      </w:r>
      <w:r w:rsidR="00DD3F30" w:rsidRPr="002625A0">
        <w:rPr>
          <w:rFonts w:ascii="Cambria" w:hAnsi="Cambria"/>
          <w:bCs/>
          <w:color w:val="000000" w:themeColor="text1"/>
          <w:sz w:val="24"/>
          <w:szCs w:val="24"/>
        </w:rPr>
        <w:t>-EAH-AT-DMGR-2021 de 22 de noviembre de 2021,</w:t>
      </w:r>
      <w:r w:rsidR="00F64F13">
        <w:rPr>
          <w:rFonts w:ascii="Cambria" w:hAnsi="Cambria"/>
          <w:bCs/>
          <w:sz w:val="24"/>
          <w:szCs w:val="24"/>
        </w:rPr>
        <w:t xml:space="preserve"> </w:t>
      </w:r>
      <w:r w:rsidRPr="002625A0">
        <w:rPr>
          <w:rFonts w:ascii="Cambria" w:hAnsi="Cambria"/>
          <w:bCs/>
          <w:sz w:val="24"/>
          <w:szCs w:val="24"/>
        </w:rPr>
        <w:t xml:space="preserve">el cual considera que es </w:t>
      </w:r>
      <w:r w:rsidRPr="002625A0">
        <w:rPr>
          <w:rFonts w:ascii="Cambria" w:hAnsi="Cambria"/>
          <w:b/>
          <w:bCs/>
          <w:sz w:val="24"/>
          <w:szCs w:val="24"/>
        </w:rPr>
        <w:t>factible</w:t>
      </w:r>
      <w:r w:rsidRPr="002625A0">
        <w:rPr>
          <w:rFonts w:ascii="Cambria" w:hAnsi="Cambria"/>
          <w:bCs/>
          <w:sz w:val="24"/>
          <w:szCs w:val="24"/>
        </w:rPr>
        <w:t xml:space="preserve"> la propuesta de cambio de zonificación </w:t>
      </w:r>
      <w:r w:rsidRPr="002625A0">
        <w:rPr>
          <w:rFonts w:ascii="Cambria" w:hAnsi="Cambria"/>
          <w:bCs/>
          <w:sz w:val="24"/>
          <w:szCs w:val="24"/>
        </w:rPr>
        <w:lastRenderedPageBreak/>
        <w:t>del asentamiento humano de hecho y consolidado “</w:t>
      </w:r>
      <w:r w:rsidR="008D56B9" w:rsidRPr="002625A0">
        <w:rPr>
          <w:rFonts w:ascii="Cambria" w:hAnsi="Cambria"/>
          <w:bCs/>
          <w:sz w:val="24"/>
          <w:szCs w:val="24"/>
        </w:rPr>
        <w:t>Río Aliso</w:t>
      </w:r>
      <w:r w:rsidRPr="002625A0">
        <w:rPr>
          <w:rFonts w:ascii="Cambria" w:hAnsi="Cambria"/>
          <w:bCs/>
          <w:sz w:val="24"/>
          <w:szCs w:val="24"/>
        </w:rPr>
        <w:t xml:space="preserve"> de la Mena del Hierro”.  </w:t>
      </w:r>
    </w:p>
    <w:p w14:paraId="0B3512AE" w14:textId="557E1B3D" w:rsidR="00BE6FAB" w:rsidRPr="002625A0" w:rsidRDefault="00BE6FAB" w:rsidP="008D56B9">
      <w:pPr>
        <w:spacing w:after="240" w:line="276" w:lineRule="auto"/>
        <w:ind w:left="851" w:hanging="851"/>
        <w:jc w:val="both"/>
        <w:rPr>
          <w:rFonts w:ascii="Cambria" w:hAnsi="Cambria"/>
          <w:bCs/>
          <w:color w:val="000000" w:themeColor="text1"/>
          <w:sz w:val="24"/>
          <w:szCs w:val="24"/>
          <w:lang w:val="es-EC"/>
        </w:rPr>
      </w:pPr>
      <w:r w:rsidRPr="002625A0">
        <w:rPr>
          <w:rFonts w:ascii="Cambria" w:hAnsi="Cambria"/>
          <w:b/>
          <w:bCs/>
          <w:color w:val="000000" w:themeColor="text1"/>
          <w:sz w:val="24"/>
          <w:szCs w:val="24"/>
        </w:rPr>
        <w:t>Que,</w:t>
      </w:r>
      <w:r w:rsidRPr="002625A0">
        <w:rPr>
          <w:rFonts w:ascii="Cambria" w:hAnsi="Cambria"/>
          <w:bCs/>
          <w:color w:val="000000" w:themeColor="text1"/>
          <w:sz w:val="24"/>
          <w:szCs w:val="24"/>
        </w:rPr>
        <w:tab/>
      </w:r>
      <w:r w:rsidR="00F93F08" w:rsidRPr="002625A0">
        <w:rPr>
          <w:rFonts w:ascii="Cambria" w:hAnsi="Cambria"/>
          <w:bCs/>
          <w:color w:val="000000" w:themeColor="text1"/>
          <w:sz w:val="24"/>
          <w:szCs w:val="24"/>
        </w:rPr>
        <w:t xml:space="preserve">el informe técnico Nro. I-0040-EAH-AT-DMGR-2021 de </w:t>
      </w:r>
      <w:r w:rsidR="00571BB4" w:rsidRPr="002625A0">
        <w:rPr>
          <w:rFonts w:ascii="Cambria" w:hAnsi="Cambria"/>
          <w:bCs/>
          <w:color w:val="000000" w:themeColor="text1"/>
          <w:sz w:val="24"/>
          <w:szCs w:val="24"/>
        </w:rPr>
        <w:t>22 de noviembre de 2021</w:t>
      </w:r>
      <w:r w:rsidR="00F93F08" w:rsidRPr="002625A0">
        <w:rPr>
          <w:rFonts w:ascii="Cambria" w:hAnsi="Cambria"/>
          <w:bCs/>
          <w:color w:val="000000" w:themeColor="text1"/>
          <w:sz w:val="24"/>
          <w:szCs w:val="24"/>
        </w:rPr>
        <w:t>,</w:t>
      </w:r>
      <w:r w:rsidRPr="002625A0">
        <w:rPr>
          <w:rFonts w:ascii="Cambria" w:hAnsi="Cambria"/>
          <w:bCs/>
          <w:color w:val="000000" w:themeColor="text1"/>
          <w:sz w:val="24"/>
          <w:szCs w:val="24"/>
        </w:rPr>
        <w:t xml:space="preserve"> </w:t>
      </w:r>
      <w:r w:rsidRPr="002625A0">
        <w:rPr>
          <w:rFonts w:ascii="Cambria" w:hAnsi="Cambria"/>
          <w:sz w:val="24"/>
          <w:szCs w:val="24"/>
        </w:rPr>
        <w:t>califica</w:t>
      </w:r>
      <w:r w:rsidR="00F64F13">
        <w:rPr>
          <w:rFonts w:ascii="Cambria" w:hAnsi="Cambria"/>
          <w:sz w:val="24"/>
          <w:szCs w:val="24"/>
        </w:rPr>
        <w:t xml:space="preserve"> el riesgo</w:t>
      </w:r>
      <w:r w:rsidRPr="002625A0">
        <w:rPr>
          <w:rFonts w:ascii="Cambria" w:hAnsi="Cambria"/>
          <w:sz w:val="24"/>
          <w:szCs w:val="24"/>
        </w:rPr>
        <w:t xml:space="preserve"> por movimientos en masa </w:t>
      </w:r>
      <w:r w:rsidR="0015667B" w:rsidRPr="002625A0">
        <w:rPr>
          <w:rFonts w:ascii="Cambria" w:hAnsi="Cambria"/>
          <w:sz w:val="24"/>
          <w:szCs w:val="24"/>
        </w:rPr>
        <w:t>para el</w:t>
      </w:r>
      <w:r w:rsidRPr="002625A0">
        <w:rPr>
          <w:rFonts w:ascii="Cambria" w:hAnsi="Cambria"/>
          <w:sz w:val="24"/>
          <w:szCs w:val="24"/>
        </w:rPr>
        <w:t xml:space="preserve"> asentamiento humano de hecho y consolidado “</w:t>
      </w:r>
      <w:r w:rsidR="008D56B9" w:rsidRPr="002625A0">
        <w:rPr>
          <w:rFonts w:ascii="Cambria" w:hAnsi="Cambria"/>
          <w:sz w:val="24"/>
          <w:szCs w:val="24"/>
        </w:rPr>
        <w:t>Río Aliso</w:t>
      </w:r>
      <w:r w:rsidRPr="002625A0">
        <w:rPr>
          <w:rFonts w:ascii="Cambria" w:hAnsi="Cambria"/>
          <w:sz w:val="24"/>
          <w:szCs w:val="24"/>
        </w:rPr>
        <w:t xml:space="preserve"> de la Mena del Hierro” </w:t>
      </w:r>
      <w:r w:rsidR="00F64F13">
        <w:rPr>
          <w:rFonts w:ascii="Cambria" w:hAnsi="Cambria"/>
          <w:sz w:val="24"/>
          <w:szCs w:val="24"/>
        </w:rPr>
        <w:t>con:</w:t>
      </w:r>
      <w:r w:rsidR="00AA0CAD" w:rsidRPr="002625A0">
        <w:rPr>
          <w:rFonts w:ascii="Cambria" w:hAnsi="Cambria"/>
          <w:sz w:val="24"/>
          <w:szCs w:val="24"/>
        </w:rPr>
        <w:t xml:space="preserve"> </w:t>
      </w:r>
      <w:r w:rsidR="00816341" w:rsidRPr="002625A0">
        <w:rPr>
          <w:rFonts w:ascii="Cambria" w:hAnsi="Cambria"/>
          <w:sz w:val="24"/>
          <w:szCs w:val="24"/>
        </w:rPr>
        <w:t xml:space="preserve">riesgo bajo mitigable </w:t>
      </w:r>
      <w:r w:rsidR="00AA0CAD" w:rsidRPr="002625A0">
        <w:rPr>
          <w:rFonts w:ascii="Cambria" w:hAnsi="Cambria"/>
          <w:sz w:val="24"/>
          <w:szCs w:val="24"/>
        </w:rPr>
        <w:t>para los lotes 1, 2, 3 4, 8, 9, 10, 11</w:t>
      </w:r>
      <w:r w:rsidR="00F64F13">
        <w:rPr>
          <w:rFonts w:ascii="Cambria" w:hAnsi="Cambria"/>
          <w:sz w:val="24"/>
          <w:szCs w:val="24"/>
        </w:rPr>
        <w:t xml:space="preserve"> y</w:t>
      </w:r>
      <w:r w:rsidR="00AA0CAD" w:rsidRPr="002625A0">
        <w:rPr>
          <w:rFonts w:ascii="Cambria" w:hAnsi="Cambria"/>
          <w:sz w:val="24"/>
          <w:szCs w:val="24"/>
        </w:rPr>
        <w:t xml:space="preserve"> 12;</w:t>
      </w:r>
      <w:r w:rsidR="006204B8" w:rsidRPr="002625A0">
        <w:rPr>
          <w:rFonts w:ascii="Cambria" w:hAnsi="Cambria"/>
          <w:sz w:val="24"/>
          <w:szCs w:val="24"/>
        </w:rPr>
        <w:t xml:space="preserve"> y</w:t>
      </w:r>
      <w:r w:rsidR="00AA0CAD" w:rsidRPr="002625A0">
        <w:rPr>
          <w:rFonts w:ascii="Cambria" w:hAnsi="Cambria"/>
          <w:sz w:val="24"/>
          <w:szCs w:val="24"/>
        </w:rPr>
        <w:t xml:space="preserve"> </w:t>
      </w:r>
      <w:r w:rsidR="00816341" w:rsidRPr="002625A0">
        <w:rPr>
          <w:rFonts w:ascii="Cambria" w:hAnsi="Cambria"/>
          <w:sz w:val="24"/>
          <w:szCs w:val="24"/>
        </w:rPr>
        <w:t xml:space="preserve">riesgo moderado mitigable </w:t>
      </w:r>
      <w:r w:rsidR="00AA0CAD" w:rsidRPr="002625A0">
        <w:rPr>
          <w:rFonts w:ascii="Cambria" w:hAnsi="Cambria"/>
          <w:sz w:val="24"/>
          <w:szCs w:val="24"/>
        </w:rPr>
        <w:t>para los lotes 5, 6</w:t>
      </w:r>
      <w:r w:rsidR="00F64F13">
        <w:rPr>
          <w:rFonts w:ascii="Cambria" w:hAnsi="Cambria"/>
          <w:sz w:val="24"/>
          <w:szCs w:val="24"/>
        </w:rPr>
        <w:t xml:space="preserve"> y</w:t>
      </w:r>
      <w:r w:rsidR="00AA0CAD" w:rsidRPr="002625A0">
        <w:rPr>
          <w:rFonts w:ascii="Cambria" w:hAnsi="Cambria"/>
          <w:sz w:val="24"/>
          <w:szCs w:val="24"/>
        </w:rPr>
        <w:t xml:space="preserve"> 7</w:t>
      </w:r>
      <w:r w:rsidR="00F64F13">
        <w:rPr>
          <w:rFonts w:ascii="Cambria" w:hAnsi="Cambria"/>
          <w:sz w:val="24"/>
          <w:szCs w:val="24"/>
        </w:rPr>
        <w:t>; y,</w:t>
      </w:r>
    </w:p>
    <w:p w14:paraId="0E1A4467" w14:textId="15164878" w:rsidR="00BE6FAB" w:rsidRPr="002625A0" w:rsidRDefault="00BE6FAB" w:rsidP="00BE6FAB">
      <w:pPr>
        <w:pStyle w:val="NormalWeb"/>
        <w:shd w:val="clear" w:color="auto" w:fill="FFFFFF"/>
        <w:spacing w:line="276" w:lineRule="auto"/>
        <w:ind w:left="851" w:hanging="851"/>
        <w:jc w:val="both"/>
        <w:rPr>
          <w:rFonts w:ascii="Cambria" w:hAnsi="Cambria"/>
        </w:rPr>
      </w:pPr>
      <w:r w:rsidRPr="002625A0">
        <w:rPr>
          <w:rFonts w:ascii="Cambria" w:hAnsi="Cambria"/>
          <w:b/>
        </w:rPr>
        <w:t>Que,</w:t>
      </w:r>
      <w:r w:rsidRPr="002625A0">
        <w:rPr>
          <w:rFonts w:ascii="Cambria" w:hAnsi="Cambria"/>
          <w:b/>
        </w:rPr>
        <w:tab/>
      </w:r>
      <w:r w:rsidRPr="002625A0">
        <w:rPr>
          <w:rFonts w:ascii="Cambria" w:hAnsi="Cambria"/>
        </w:rPr>
        <w:t xml:space="preserve">mediante </w:t>
      </w:r>
      <w:r w:rsidR="00816341" w:rsidRPr="002625A0">
        <w:rPr>
          <w:rFonts w:ascii="Cambria" w:hAnsi="Cambria"/>
          <w:bCs/>
        </w:rPr>
        <w:t xml:space="preserve">oficio </w:t>
      </w:r>
      <w:r w:rsidRPr="002625A0">
        <w:rPr>
          <w:rFonts w:ascii="Cambria" w:hAnsi="Cambria"/>
          <w:bCs/>
          <w:lang w:val="es-ES"/>
        </w:rPr>
        <w:t xml:space="preserve">Nro. </w:t>
      </w:r>
      <w:r w:rsidR="00094BC2" w:rsidRPr="002625A0">
        <w:rPr>
          <w:rFonts w:ascii="Cambria" w:hAnsi="Cambria"/>
          <w:bCs/>
          <w:lang w:val="es-ES"/>
        </w:rPr>
        <w:t>STHV-DMPPS-2021-0431-O de 22 de octubre de 2021</w:t>
      </w:r>
      <w:r w:rsidRPr="002625A0">
        <w:rPr>
          <w:rFonts w:ascii="Cambria" w:hAnsi="Cambria"/>
          <w:bCs/>
        </w:rPr>
        <w:t xml:space="preserve">, la Dirección Metropolitana de Políticas y Planeamiento del suelo de la Secretaría de Territorio Hábitat y Vivienda, remite el Informe Técnico No. </w:t>
      </w:r>
      <w:r w:rsidR="00094BC2" w:rsidRPr="002625A0">
        <w:rPr>
          <w:rFonts w:ascii="Cambria" w:hAnsi="Cambria"/>
          <w:bCs/>
          <w:lang w:val="es-ES"/>
        </w:rPr>
        <w:t>IT-STHV-DMPPS-2021-0118 de 15 de octubre de 2021</w:t>
      </w:r>
      <w:r w:rsidRPr="002625A0">
        <w:rPr>
          <w:rFonts w:ascii="Cambria" w:hAnsi="Cambria"/>
          <w:bCs/>
        </w:rPr>
        <w:t>, en su parte pertinente estable: “</w:t>
      </w:r>
      <w:r w:rsidRPr="002625A0">
        <w:rPr>
          <w:rFonts w:ascii="Cambria" w:hAnsi="Cambria"/>
          <w:bCs/>
          <w:i/>
        </w:rPr>
        <w:t xml:space="preserve">[…] </w:t>
      </w:r>
      <w:r w:rsidRPr="002625A0">
        <w:rPr>
          <w:rFonts w:ascii="Cambria" w:hAnsi="Cambria"/>
          <w:bCs/>
          <w:i/>
          <w:lang w:val="es-ES"/>
        </w:rPr>
        <w:t>la Secretaría de Territorio Hábitat y Vivienda a través de la Dirección Metropolitana de Políticas y Planeamiento de Suelo, con las conclusiones y solventando las recomendaciones mencionadas, considera factible al cambio de zonificación (uso de suelo, ocupación y edificabilidad) para el Asentamiento Humano de Hecho y Consolidado de Interés Social “</w:t>
      </w:r>
      <w:r w:rsidR="00545E2A" w:rsidRPr="002625A0">
        <w:rPr>
          <w:rFonts w:ascii="Cambria" w:hAnsi="Cambria"/>
          <w:bCs/>
          <w:i/>
          <w:lang w:val="es-ES"/>
        </w:rPr>
        <w:t>RÍO ALISO DE LA MENA DEL HIERRO</w:t>
      </w:r>
      <w:r w:rsidRPr="002625A0">
        <w:rPr>
          <w:rFonts w:ascii="Cambria" w:hAnsi="Cambria"/>
          <w:bCs/>
          <w:i/>
          <w:lang w:val="es-ES"/>
        </w:rPr>
        <w:t xml:space="preserve">”; </w:t>
      </w:r>
      <w:r w:rsidR="0015667B" w:rsidRPr="002625A0">
        <w:rPr>
          <w:rFonts w:ascii="Cambria" w:hAnsi="Cambria"/>
          <w:bCs/>
          <w:i/>
          <w:lang w:val="es-ES"/>
        </w:rPr>
        <w:t xml:space="preserve">considerando los </w:t>
      </w:r>
      <w:r w:rsidR="00545E2A" w:rsidRPr="002625A0">
        <w:rPr>
          <w:rFonts w:ascii="Cambria" w:hAnsi="Cambria"/>
          <w:bCs/>
          <w:i/>
          <w:lang w:val="es-ES"/>
        </w:rPr>
        <w:t>términos</w:t>
      </w:r>
      <w:r w:rsidRPr="002625A0">
        <w:rPr>
          <w:rFonts w:ascii="Cambria" w:hAnsi="Cambria"/>
          <w:bCs/>
          <w:i/>
          <w:lang w:val="es-ES"/>
        </w:rPr>
        <w:t xml:space="preserve"> que se señalan en el </w:t>
      </w:r>
      <w:r w:rsidR="0047286B" w:rsidRPr="002625A0">
        <w:rPr>
          <w:rFonts w:ascii="Cambria" w:hAnsi="Cambria"/>
          <w:bCs/>
          <w:i/>
          <w:lang w:val="es-ES"/>
        </w:rPr>
        <w:t>Cuadro No. 3</w:t>
      </w:r>
      <w:r w:rsidRPr="002625A0">
        <w:rPr>
          <w:rFonts w:ascii="Cambria" w:hAnsi="Cambria"/>
          <w:bCs/>
          <w:i/>
          <w:lang w:val="es-ES"/>
        </w:rPr>
        <w:t xml:space="preserve">, </w:t>
      </w:r>
      <w:r w:rsidR="0015667B" w:rsidRPr="002625A0">
        <w:rPr>
          <w:rFonts w:ascii="Cambria" w:hAnsi="Cambria"/>
          <w:bCs/>
          <w:i/>
          <w:lang w:val="es-ES"/>
        </w:rPr>
        <w:t xml:space="preserve">del presente informe técnico, </w:t>
      </w:r>
      <w:r w:rsidR="00545E2A" w:rsidRPr="002625A0">
        <w:rPr>
          <w:rFonts w:ascii="Cambria" w:hAnsi="Cambria"/>
          <w:bCs/>
          <w:i/>
          <w:lang w:val="es-ES"/>
        </w:rPr>
        <w:t xml:space="preserve">con el fin de continuar </w:t>
      </w:r>
      <w:r w:rsidRPr="002625A0">
        <w:rPr>
          <w:rFonts w:ascii="Cambria" w:hAnsi="Cambria"/>
          <w:bCs/>
          <w:i/>
          <w:lang w:val="es-ES"/>
        </w:rPr>
        <w:t>el proceso correspondiente.”</w:t>
      </w:r>
    </w:p>
    <w:p w14:paraId="20BED6D2" w14:textId="77777777" w:rsidR="00BE6FAB" w:rsidRPr="002625A0" w:rsidRDefault="00BE6FAB" w:rsidP="00BE6FAB">
      <w:pPr>
        <w:pStyle w:val="NormalWeb"/>
        <w:shd w:val="clear" w:color="auto" w:fill="FFFFFF"/>
        <w:spacing w:line="276" w:lineRule="auto"/>
        <w:jc w:val="both"/>
        <w:rPr>
          <w:rFonts w:ascii="Cambria" w:hAnsi="Cambria"/>
          <w:b/>
        </w:rPr>
      </w:pPr>
      <w:r w:rsidRPr="002625A0">
        <w:rPr>
          <w:rFonts w:ascii="Cambria" w:hAnsi="Cambria"/>
          <w:b/>
        </w:rPr>
        <w:t>En ejercicio de sus atribuciones legales constantes en los artículos 30, 31, 240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14:paraId="544400FE" w14:textId="77777777" w:rsidR="00BE6FAB" w:rsidRPr="002625A0" w:rsidRDefault="00BE6FAB" w:rsidP="00BE6FAB">
      <w:pPr>
        <w:spacing w:after="240" w:line="276" w:lineRule="auto"/>
        <w:jc w:val="center"/>
        <w:rPr>
          <w:rFonts w:ascii="Cambria" w:hAnsi="Cambria"/>
          <w:b/>
          <w:bCs/>
          <w:sz w:val="24"/>
          <w:szCs w:val="24"/>
        </w:rPr>
      </w:pPr>
      <w:r w:rsidRPr="002625A0">
        <w:rPr>
          <w:rFonts w:ascii="Cambria" w:hAnsi="Cambria"/>
          <w:b/>
          <w:sz w:val="24"/>
          <w:szCs w:val="24"/>
        </w:rPr>
        <w:t>EXPIDE LA SIGUIENTE:</w:t>
      </w:r>
    </w:p>
    <w:p w14:paraId="4FE6EDC9" w14:textId="77777777" w:rsidR="00BE6FAB" w:rsidRPr="002625A0" w:rsidRDefault="00BE6FAB" w:rsidP="00BE6FAB">
      <w:pPr>
        <w:pStyle w:val="Heading7"/>
        <w:spacing w:before="0" w:after="240" w:line="276" w:lineRule="auto"/>
        <w:jc w:val="center"/>
        <w:rPr>
          <w:rFonts w:ascii="Cambria" w:hAnsi="Cambria"/>
          <w:b/>
          <w:bCs/>
        </w:rPr>
      </w:pPr>
      <w:r w:rsidRPr="002625A0">
        <w:rPr>
          <w:rFonts w:ascii="Cambria" w:hAnsi="Cambria"/>
          <w:b/>
          <w:bCs/>
        </w:rPr>
        <w:t xml:space="preserve">ORDENANZA </w:t>
      </w:r>
    </w:p>
    <w:p w14:paraId="693D05DE" w14:textId="77777777" w:rsidR="00BE6FAB" w:rsidRPr="002625A0" w:rsidRDefault="00BE6FAB" w:rsidP="00BE6FAB">
      <w:pPr>
        <w:spacing w:after="240" w:line="276" w:lineRule="auto"/>
        <w:jc w:val="center"/>
        <w:rPr>
          <w:rFonts w:ascii="Cambria" w:hAnsi="Cambria"/>
          <w:b/>
          <w:sz w:val="24"/>
          <w:szCs w:val="24"/>
        </w:rPr>
      </w:pPr>
      <w:r w:rsidRPr="002625A0">
        <w:rPr>
          <w:rFonts w:ascii="Cambria" w:hAnsi="Cambria"/>
          <w:b/>
          <w:sz w:val="24"/>
          <w:szCs w:val="24"/>
        </w:rPr>
        <w:t>ORDENANZA QUE APRUEBA EL PROCESO INTEGRAL DE REGULARIZACIÓN DEL ASENTAMIENTO HUMANO DE HECHO Y CONSOLIDADO DE INTERÉS SOCIAL DENOMINADO BARRIO “</w:t>
      </w:r>
      <w:r w:rsidR="00AA0CAD" w:rsidRPr="002625A0">
        <w:rPr>
          <w:rFonts w:ascii="Cambria" w:hAnsi="Cambria"/>
          <w:b/>
          <w:sz w:val="24"/>
          <w:szCs w:val="24"/>
        </w:rPr>
        <w:t>RÍO ALISO</w:t>
      </w:r>
      <w:r w:rsidRPr="002625A0">
        <w:rPr>
          <w:rFonts w:ascii="Cambria" w:hAnsi="Cambria"/>
          <w:b/>
          <w:sz w:val="24"/>
          <w:szCs w:val="24"/>
        </w:rPr>
        <w:t xml:space="preserve"> DE LA MENA DEL HIERRO” A FAVOR DE SUS COPROPIETARIOS.</w:t>
      </w:r>
    </w:p>
    <w:p w14:paraId="65170B49" w14:textId="09FCAD20" w:rsidR="00BE6FAB" w:rsidRPr="002625A0" w:rsidRDefault="00BE6FAB" w:rsidP="00BE6FAB">
      <w:pPr>
        <w:pStyle w:val="Heading7"/>
        <w:spacing w:before="0" w:after="240" w:line="276" w:lineRule="auto"/>
        <w:jc w:val="both"/>
        <w:rPr>
          <w:rFonts w:ascii="Cambria" w:hAnsi="Cambria"/>
        </w:rPr>
      </w:pPr>
      <w:r w:rsidRPr="002625A0">
        <w:rPr>
          <w:rFonts w:ascii="Cambria" w:hAnsi="Cambria"/>
          <w:b/>
        </w:rPr>
        <w:t>Articulo 1.- Objeto. -</w:t>
      </w:r>
      <w:r w:rsidRPr="002625A0">
        <w:rPr>
          <w:rFonts w:ascii="Cambria" w:hAnsi="Cambria"/>
        </w:rPr>
        <w:t xml:space="preserve"> La presente ordenanza tiene por objeto reconocer y aprobar el fraccionamiento del predio </w:t>
      </w:r>
      <w:r w:rsidR="0015667B" w:rsidRPr="002625A0">
        <w:rPr>
          <w:rFonts w:ascii="Cambria" w:hAnsi="Cambria"/>
        </w:rPr>
        <w:t>255254</w:t>
      </w:r>
      <w:r w:rsidR="00545E2A" w:rsidRPr="002625A0">
        <w:rPr>
          <w:rFonts w:ascii="Cambria" w:hAnsi="Cambria"/>
        </w:rPr>
        <w:t xml:space="preserve">, sus pasajes </w:t>
      </w:r>
      <w:r w:rsidRPr="002625A0">
        <w:rPr>
          <w:rFonts w:ascii="Cambria" w:hAnsi="Cambria"/>
        </w:rPr>
        <w:t>y cambio de zonificación sobre la que se encuentra el asentamiento humano de hecho y consolidado de interés social denominado Barrio “</w:t>
      </w:r>
      <w:r w:rsidR="00094BC2" w:rsidRPr="002625A0">
        <w:rPr>
          <w:rFonts w:ascii="Cambria" w:hAnsi="Cambria"/>
        </w:rPr>
        <w:t>Río Aliso</w:t>
      </w:r>
      <w:r w:rsidRPr="002625A0">
        <w:rPr>
          <w:rFonts w:ascii="Cambria" w:hAnsi="Cambria"/>
        </w:rPr>
        <w:t xml:space="preserve"> de la Mena del Hierro”</w:t>
      </w:r>
      <w:r w:rsidRPr="002625A0">
        <w:rPr>
          <w:rFonts w:ascii="Cambria" w:hAnsi="Cambria"/>
          <w:bCs/>
        </w:rPr>
        <w:t xml:space="preserve">, </w:t>
      </w:r>
      <w:r w:rsidRPr="002625A0">
        <w:rPr>
          <w:rFonts w:ascii="Cambria" w:hAnsi="Cambria"/>
        </w:rPr>
        <w:t>a favor de sus copropietarios.</w:t>
      </w:r>
    </w:p>
    <w:p w14:paraId="4018D01A" w14:textId="77777777" w:rsidR="00BE6FAB" w:rsidRPr="002625A0" w:rsidRDefault="00BE6FAB" w:rsidP="00BE6FAB">
      <w:pPr>
        <w:spacing w:after="240" w:line="276" w:lineRule="auto"/>
        <w:jc w:val="both"/>
        <w:rPr>
          <w:rFonts w:ascii="Cambria" w:hAnsi="Cambria"/>
          <w:sz w:val="24"/>
          <w:szCs w:val="24"/>
        </w:rPr>
      </w:pPr>
      <w:r w:rsidRPr="002625A0">
        <w:rPr>
          <w:rFonts w:ascii="Cambria" w:hAnsi="Cambria"/>
          <w:b/>
          <w:sz w:val="24"/>
          <w:szCs w:val="24"/>
        </w:rPr>
        <w:lastRenderedPageBreak/>
        <w:t>Artículo 2.- De los planos y documentos presentados.-</w:t>
      </w:r>
      <w:r w:rsidRPr="002625A0">
        <w:rPr>
          <w:rFonts w:ascii="Cambria" w:hAnsi="Cambria"/>
          <w:sz w:val="24"/>
          <w:szCs w:val="24"/>
        </w:rPr>
        <w:t xml:space="preserve"> Los planos y documentos presentados para la aprobación del presente acto normativo son de exclusiva responsabilidad del proyectista y de los propietarios del asentamiento  humano de hecho y consolidado de interés social denominado Barrio “</w:t>
      </w:r>
      <w:r w:rsidR="00094BC2" w:rsidRPr="002625A0">
        <w:rPr>
          <w:rFonts w:ascii="Cambria" w:hAnsi="Cambria"/>
          <w:sz w:val="24"/>
          <w:szCs w:val="24"/>
        </w:rPr>
        <w:t>Río Aliso</w:t>
      </w:r>
      <w:r w:rsidRPr="002625A0">
        <w:rPr>
          <w:rFonts w:ascii="Cambria" w:hAnsi="Cambria"/>
          <w:sz w:val="24"/>
          <w:szCs w:val="24"/>
        </w:rPr>
        <w:t xml:space="preserve"> de la Mena del Hierro”</w:t>
      </w:r>
      <w:r w:rsidRPr="002625A0">
        <w:rPr>
          <w:rFonts w:ascii="Cambria" w:hAnsi="Cambria"/>
          <w:bCs/>
          <w:sz w:val="24"/>
          <w:szCs w:val="24"/>
        </w:rPr>
        <w:t>,</w:t>
      </w:r>
      <w:r w:rsidRPr="002625A0">
        <w:rPr>
          <w:rFonts w:ascii="Cambria" w:hAnsi="Cambria"/>
          <w:b/>
          <w:sz w:val="24"/>
          <w:szCs w:val="24"/>
        </w:rPr>
        <w:t xml:space="preserve"> </w:t>
      </w:r>
      <w:r w:rsidRPr="002625A0">
        <w:rPr>
          <w:rFonts w:ascii="Cambria" w:hAnsi="Cambria"/>
          <w:sz w:val="24"/>
          <w:szCs w:val="24"/>
        </w:rPr>
        <w:t>ubicado en la parroquia El Condado, y de los funcionarios municipales que revisaron los planos y los documentos legales y/o emitieron los informes técnicos habilitantes de este procedimiento de regularización, salvo que estos hayan sido inducidos a engaño o al error.</w:t>
      </w:r>
    </w:p>
    <w:p w14:paraId="12F45475" w14:textId="77777777" w:rsidR="00BE6FAB" w:rsidRPr="002625A0" w:rsidRDefault="00BE6FAB" w:rsidP="00BE6FAB">
      <w:pPr>
        <w:spacing w:after="240" w:line="276" w:lineRule="auto"/>
        <w:jc w:val="both"/>
        <w:rPr>
          <w:rFonts w:ascii="Cambria" w:hAnsi="Cambria"/>
          <w:sz w:val="24"/>
          <w:szCs w:val="24"/>
        </w:rPr>
      </w:pPr>
      <w:r w:rsidRPr="002625A0">
        <w:rPr>
          <w:rFonts w:ascii="Cambria" w:hAnsi="Cambria"/>
          <w:sz w:val="24"/>
          <w:szCs w:val="24"/>
        </w:rPr>
        <w:t>En caso de comprobarse ocultación o falsedad en planos, datos, documentos, o de existir reclamos de terceros afectados, será de exclusiva responsabilidad del técnico y de los copropietarios del predio.</w:t>
      </w:r>
    </w:p>
    <w:p w14:paraId="4258CC45" w14:textId="77777777" w:rsidR="00BE6FAB" w:rsidRPr="002625A0" w:rsidRDefault="00BE6FAB" w:rsidP="00BE6FAB">
      <w:pPr>
        <w:spacing w:after="240" w:line="276" w:lineRule="auto"/>
        <w:jc w:val="both"/>
        <w:rPr>
          <w:rFonts w:ascii="Cambria" w:hAnsi="Cambria"/>
          <w:sz w:val="24"/>
          <w:szCs w:val="24"/>
        </w:rPr>
      </w:pPr>
      <w:r w:rsidRPr="002625A0">
        <w:rPr>
          <w:rFonts w:ascii="Cambria" w:hAnsi="Cambria"/>
          <w:sz w:val="24"/>
          <w:szCs w:val="24"/>
        </w:rPr>
        <w:t>Las dimensiones y superficies de los lotes son las determinadas en el plano aprobatorio que forma parte integrante de esta Ordenanza.</w:t>
      </w:r>
    </w:p>
    <w:p w14:paraId="63A13CA5" w14:textId="77777777" w:rsidR="00BE6FAB" w:rsidRPr="002625A0" w:rsidRDefault="00BE6FAB" w:rsidP="00BE6FAB">
      <w:pPr>
        <w:spacing w:after="240" w:line="276" w:lineRule="auto"/>
        <w:jc w:val="both"/>
        <w:rPr>
          <w:rFonts w:ascii="Cambria" w:hAnsi="Cambria"/>
          <w:sz w:val="24"/>
          <w:szCs w:val="24"/>
        </w:rPr>
      </w:pPr>
      <w:r w:rsidRPr="002625A0">
        <w:rPr>
          <w:rFonts w:ascii="Cambria" w:hAnsi="Cambria"/>
          <w:sz w:val="24"/>
          <w:szCs w:val="24"/>
        </w:rPr>
        <w:t>Los copropietarios del asentamiento humano de hecho y consolidado de interés social denominado Barrio “</w:t>
      </w:r>
      <w:r w:rsidR="00094BC2" w:rsidRPr="002625A0">
        <w:rPr>
          <w:rFonts w:ascii="Cambria" w:hAnsi="Cambria"/>
          <w:sz w:val="24"/>
          <w:szCs w:val="24"/>
        </w:rPr>
        <w:t>Río Aliso</w:t>
      </w:r>
      <w:r w:rsidRPr="002625A0">
        <w:rPr>
          <w:rFonts w:ascii="Cambria" w:hAnsi="Cambria"/>
          <w:sz w:val="24"/>
          <w:szCs w:val="24"/>
        </w:rPr>
        <w:t xml:space="preserve"> de la Mena del Hierro”</w:t>
      </w:r>
      <w:r w:rsidRPr="002625A0">
        <w:rPr>
          <w:rFonts w:ascii="Cambria" w:hAnsi="Cambria"/>
          <w:bCs/>
          <w:sz w:val="24"/>
          <w:szCs w:val="24"/>
        </w:rPr>
        <w:t>,</w:t>
      </w:r>
      <w:r w:rsidRPr="002625A0">
        <w:rPr>
          <w:rFonts w:ascii="Cambria" w:hAnsi="Cambria"/>
          <w:b/>
          <w:sz w:val="24"/>
          <w:szCs w:val="24"/>
        </w:rPr>
        <w:t xml:space="preserve"> </w:t>
      </w:r>
      <w:r w:rsidRPr="002625A0">
        <w:rPr>
          <w:rFonts w:ascii="Cambria" w:hAnsi="Cambria"/>
          <w:sz w:val="24"/>
          <w:szCs w:val="24"/>
        </w:rPr>
        <w:t>ubicado en la parroquia El Condado, se comprometen a respetar las características de los lotes establecidas en el plano y en este instrumento; por tanto, no podrán fraccionarlos o dividirlos.</w:t>
      </w:r>
    </w:p>
    <w:p w14:paraId="3BA06E04" w14:textId="77777777" w:rsidR="00BE6FAB" w:rsidRPr="002625A0" w:rsidRDefault="00BE6FAB" w:rsidP="00BE6FAB">
      <w:pPr>
        <w:spacing w:after="240" w:line="276" w:lineRule="auto"/>
        <w:jc w:val="both"/>
        <w:rPr>
          <w:rFonts w:ascii="Cambria" w:hAnsi="Cambria"/>
          <w:sz w:val="24"/>
          <w:szCs w:val="24"/>
        </w:rPr>
      </w:pPr>
      <w:r w:rsidRPr="002625A0">
        <w:rPr>
          <w:rFonts w:ascii="Cambria" w:hAnsi="Cambria"/>
          <w:sz w:val="24"/>
          <w:szCs w:val="24"/>
        </w:rPr>
        <w:t xml:space="preserve">El incumplimiento de lo dispuesto en la presente Ordenanza y en la normativa metropolitana y nacional vigente al respecto, dará lugar a la imposición de las sanciones correspondientes. </w:t>
      </w:r>
    </w:p>
    <w:p w14:paraId="14A974C2" w14:textId="77777777" w:rsidR="00BE6FAB" w:rsidRPr="002625A0" w:rsidRDefault="00BE6FAB" w:rsidP="00BE6FAB">
      <w:pPr>
        <w:spacing w:after="240" w:line="276" w:lineRule="auto"/>
        <w:jc w:val="both"/>
        <w:rPr>
          <w:rFonts w:ascii="Cambria" w:hAnsi="Cambria"/>
          <w:sz w:val="24"/>
          <w:szCs w:val="24"/>
        </w:rPr>
      </w:pPr>
      <w:r w:rsidRPr="002625A0">
        <w:rPr>
          <w:rFonts w:ascii="Cambria" w:hAnsi="Cambria"/>
          <w:b/>
          <w:bCs/>
          <w:sz w:val="24"/>
          <w:szCs w:val="24"/>
        </w:rPr>
        <w:t xml:space="preserve">Artículo 3.- Declaratoria de Interés Social. - </w:t>
      </w:r>
      <w:r w:rsidRPr="002625A0">
        <w:rPr>
          <w:rFonts w:ascii="Cambria" w:hAnsi="Cambria"/>
          <w:sz w:val="24"/>
          <w:szCs w:val="24"/>
        </w:rPr>
        <w:t>Por las condiciones del asentamiento humano de hecho y consolidado, se lo aprueba considerándolo de interés social de conformidad con la normativa vigente.</w:t>
      </w:r>
    </w:p>
    <w:p w14:paraId="43F10022" w14:textId="77777777" w:rsidR="00BE6FAB" w:rsidRPr="002625A0" w:rsidRDefault="00BE6FAB" w:rsidP="00BE6FAB">
      <w:pPr>
        <w:pStyle w:val="NoSpacing"/>
        <w:rPr>
          <w:rFonts w:ascii="Cambria" w:hAnsi="Cambria"/>
          <w:b/>
          <w:sz w:val="24"/>
          <w:szCs w:val="24"/>
        </w:rPr>
      </w:pPr>
      <w:r w:rsidRPr="002625A0">
        <w:rPr>
          <w:rFonts w:ascii="Cambria" w:hAnsi="Cambria"/>
          <w:b/>
          <w:sz w:val="24"/>
          <w:szCs w:val="24"/>
        </w:rPr>
        <w:t>Artículo 4.- Especificaciones técnicas. -</w:t>
      </w:r>
    </w:p>
    <w:p w14:paraId="0F9EE109" w14:textId="77777777" w:rsidR="00BE6FAB" w:rsidRPr="002625A0" w:rsidRDefault="00BE6FAB" w:rsidP="00BE6FAB">
      <w:pPr>
        <w:pStyle w:val="NoSpacing"/>
        <w:rPr>
          <w:rFonts w:ascii="Cambria" w:hAnsi="Cambria"/>
          <w:b/>
          <w:sz w:val="24"/>
          <w:szCs w:val="24"/>
        </w:rPr>
      </w:pPr>
    </w:p>
    <w:tbl>
      <w:tblPr>
        <w:tblStyle w:val="TableGrid"/>
        <w:tblW w:w="0" w:type="auto"/>
        <w:tblLook w:val="04A0" w:firstRow="1" w:lastRow="0" w:firstColumn="1" w:lastColumn="0" w:noHBand="0" w:noVBand="1"/>
      </w:tblPr>
      <w:tblGrid>
        <w:gridCol w:w="4389"/>
        <w:gridCol w:w="4390"/>
      </w:tblGrid>
      <w:tr w:rsidR="00BE6FAB" w:rsidRPr="002625A0" w14:paraId="489D8020" w14:textId="77777777" w:rsidTr="00E669A1">
        <w:trPr>
          <w:trHeight w:val="128"/>
        </w:trPr>
        <w:tc>
          <w:tcPr>
            <w:tcW w:w="4389" w:type="dxa"/>
          </w:tcPr>
          <w:p w14:paraId="5D2BD116" w14:textId="77777777" w:rsidR="00BE6FAB" w:rsidRPr="002625A0" w:rsidRDefault="00BE6FAB" w:rsidP="00094BC2">
            <w:pPr>
              <w:pStyle w:val="NoSpacing"/>
              <w:rPr>
                <w:rFonts w:ascii="Cambria" w:hAnsi="Cambria"/>
                <w:b/>
                <w:sz w:val="24"/>
                <w:szCs w:val="24"/>
              </w:rPr>
            </w:pPr>
            <w:bookmarkStart w:id="14" w:name="_Hlk80200367"/>
            <w:r w:rsidRPr="002625A0">
              <w:rPr>
                <w:rFonts w:ascii="Cambria" w:hAnsi="Cambria"/>
                <w:b/>
                <w:bCs/>
                <w:sz w:val="24"/>
                <w:szCs w:val="24"/>
              </w:rPr>
              <w:t>Predio:</w:t>
            </w:r>
          </w:p>
        </w:tc>
        <w:tc>
          <w:tcPr>
            <w:tcW w:w="4390" w:type="dxa"/>
          </w:tcPr>
          <w:p w14:paraId="75012962" w14:textId="77777777" w:rsidR="00BE6FAB" w:rsidRPr="002625A0" w:rsidRDefault="00094BC2" w:rsidP="00E669A1">
            <w:pPr>
              <w:pStyle w:val="NoSpacing"/>
              <w:rPr>
                <w:rFonts w:ascii="Cambria" w:hAnsi="Cambria"/>
                <w:b/>
                <w:sz w:val="24"/>
                <w:szCs w:val="24"/>
              </w:rPr>
            </w:pPr>
            <w:r w:rsidRPr="002625A0">
              <w:rPr>
                <w:rFonts w:ascii="Cambria" w:hAnsi="Cambria"/>
                <w:sz w:val="24"/>
                <w:szCs w:val="24"/>
                <w:lang w:val="es-ES"/>
              </w:rPr>
              <w:t>255254</w:t>
            </w:r>
          </w:p>
        </w:tc>
      </w:tr>
      <w:tr w:rsidR="00BE6FAB" w:rsidRPr="002625A0" w14:paraId="0B4C058E" w14:textId="77777777" w:rsidTr="00E669A1">
        <w:tc>
          <w:tcPr>
            <w:tcW w:w="4389" w:type="dxa"/>
          </w:tcPr>
          <w:p w14:paraId="5D491846" w14:textId="77777777" w:rsidR="00BE6FAB" w:rsidRPr="002625A0" w:rsidRDefault="00BE6FAB" w:rsidP="00E669A1">
            <w:pPr>
              <w:pStyle w:val="NoSpacing"/>
              <w:rPr>
                <w:rFonts w:ascii="Cambria" w:hAnsi="Cambria"/>
                <w:b/>
                <w:bCs/>
                <w:sz w:val="24"/>
                <w:szCs w:val="24"/>
              </w:rPr>
            </w:pPr>
            <w:r w:rsidRPr="002625A0">
              <w:rPr>
                <w:rFonts w:ascii="Cambria" w:hAnsi="Cambria"/>
                <w:b/>
                <w:color w:val="000000"/>
                <w:sz w:val="24"/>
                <w:szCs w:val="24"/>
              </w:rPr>
              <w:t>Zonificación:</w:t>
            </w:r>
          </w:p>
        </w:tc>
        <w:tc>
          <w:tcPr>
            <w:tcW w:w="4390" w:type="dxa"/>
          </w:tcPr>
          <w:p w14:paraId="58352EAA" w14:textId="77777777" w:rsidR="00BE6FAB" w:rsidRPr="002625A0" w:rsidRDefault="00BE6FAB" w:rsidP="00E669A1">
            <w:pPr>
              <w:pStyle w:val="NoSpacing"/>
              <w:rPr>
                <w:rFonts w:ascii="Cambria" w:hAnsi="Cambria"/>
                <w:bCs/>
                <w:sz w:val="24"/>
                <w:szCs w:val="24"/>
              </w:rPr>
            </w:pPr>
            <w:r w:rsidRPr="002625A0">
              <w:rPr>
                <w:rFonts w:ascii="Cambria" w:hAnsi="Cambria"/>
                <w:sz w:val="24"/>
                <w:szCs w:val="24"/>
                <w:lang w:val="es-ES"/>
              </w:rPr>
              <w:t>A7 (A50002-1)</w:t>
            </w:r>
          </w:p>
        </w:tc>
      </w:tr>
      <w:tr w:rsidR="00BE6FAB" w:rsidRPr="002625A0" w14:paraId="592B08B6" w14:textId="77777777" w:rsidTr="00E669A1">
        <w:tc>
          <w:tcPr>
            <w:tcW w:w="4389" w:type="dxa"/>
          </w:tcPr>
          <w:p w14:paraId="7E7DCB3C" w14:textId="77777777" w:rsidR="00BE6FAB" w:rsidRPr="002625A0" w:rsidRDefault="00BE6FAB" w:rsidP="00E669A1">
            <w:pPr>
              <w:pStyle w:val="NoSpacing"/>
              <w:rPr>
                <w:rFonts w:ascii="Cambria" w:hAnsi="Cambria"/>
                <w:b/>
                <w:color w:val="000000"/>
                <w:sz w:val="24"/>
                <w:szCs w:val="24"/>
              </w:rPr>
            </w:pPr>
            <w:r w:rsidRPr="002625A0">
              <w:rPr>
                <w:rFonts w:ascii="Cambria" w:hAnsi="Cambria"/>
                <w:b/>
                <w:color w:val="000000"/>
                <w:sz w:val="24"/>
                <w:szCs w:val="24"/>
              </w:rPr>
              <w:t>Lote mínimo:</w:t>
            </w:r>
          </w:p>
        </w:tc>
        <w:tc>
          <w:tcPr>
            <w:tcW w:w="4390" w:type="dxa"/>
          </w:tcPr>
          <w:p w14:paraId="3AEAB4E8" w14:textId="77777777" w:rsidR="00BE6FAB" w:rsidRPr="002625A0" w:rsidRDefault="00BE6FAB" w:rsidP="00E669A1">
            <w:pPr>
              <w:pStyle w:val="NoSpacing"/>
              <w:rPr>
                <w:rFonts w:ascii="Cambria" w:hAnsi="Cambria"/>
                <w:color w:val="000000" w:themeColor="text1"/>
                <w:sz w:val="24"/>
                <w:szCs w:val="24"/>
              </w:rPr>
            </w:pPr>
            <w:r w:rsidRPr="002625A0">
              <w:rPr>
                <w:rFonts w:ascii="Cambria" w:hAnsi="Cambria"/>
                <w:sz w:val="24"/>
                <w:szCs w:val="24"/>
              </w:rPr>
              <w:t>50000 m2</w:t>
            </w:r>
          </w:p>
        </w:tc>
      </w:tr>
      <w:tr w:rsidR="00BE6FAB" w:rsidRPr="002625A0" w14:paraId="0375100E" w14:textId="77777777" w:rsidTr="00E669A1">
        <w:tc>
          <w:tcPr>
            <w:tcW w:w="4389" w:type="dxa"/>
          </w:tcPr>
          <w:p w14:paraId="62FA258D" w14:textId="77777777" w:rsidR="00BE6FAB" w:rsidRPr="002625A0" w:rsidRDefault="00BE6FAB" w:rsidP="00E669A1">
            <w:pPr>
              <w:pStyle w:val="NoSpacing"/>
              <w:rPr>
                <w:rFonts w:ascii="Cambria" w:hAnsi="Cambria"/>
                <w:b/>
                <w:color w:val="000000"/>
                <w:sz w:val="24"/>
                <w:szCs w:val="24"/>
              </w:rPr>
            </w:pPr>
            <w:r w:rsidRPr="002625A0">
              <w:rPr>
                <w:rFonts w:ascii="Cambria" w:hAnsi="Cambria"/>
                <w:b/>
                <w:color w:val="000000"/>
                <w:sz w:val="24"/>
                <w:szCs w:val="24"/>
              </w:rPr>
              <w:t>Forma de ocupación del suelo:</w:t>
            </w:r>
          </w:p>
        </w:tc>
        <w:tc>
          <w:tcPr>
            <w:tcW w:w="4390" w:type="dxa"/>
          </w:tcPr>
          <w:p w14:paraId="317F8098" w14:textId="77777777" w:rsidR="00BE6FAB" w:rsidRPr="002625A0" w:rsidRDefault="00BE6FAB" w:rsidP="00E669A1">
            <w:pPr>
              <w:pStyle w:val="NoSpacing"/>
              <w:rPr>
                <w:rFonts w:ascii="Cambria" w:hAnsi="Cambria"/>
                <w:color w:val="000000" w:themeColor="text1"/>
                <w:sz w:val="24"/>
                <w:szCs w:val="24"/>
              </w:rPr>
            </w:pPr>
            <w:r w:rsidRPr="002625A0">
              <w:rPr>
                <w:rFonts w:ascii="Cambria" w:hAnsi="Cambria"/>
                <w:sz w:val="24"/>
                <w:szCs w:val="24"/>
              </w:rPr>
              <w:t>(</w:t>
            </w:r>
            <w:r w:rsidRPr="002625A0">
              <w:rPr>
                <w:rFonts w:ascii="Cambria" w:hAnsi="Cambria"/>
                <w:color w:val="000000" w:themeColor="text1"/>
                <w:sz w:val="24"/>
                <w:szCs w:val="24"/>
              </w:rPr>
              <w:t>A) Aislada</w:t>
            </w:r>
          </w:p>
        </w:tc>
      </w:tr>
      <w:tr w:rsidR="00BE6FAB" w:rsidRPr="002625A0" w14:paraId="6FFC7ADD" w14:textId="77777777" w:rsidTr="00E669A1">
        <w:tc>
          <w:tcPr>
            <w:tcW w:w="4389" w:type="dxa"/>
          </w:tcPr>
          <w:p w14:paraId="3CF58B7B" w14:textId="77777777" w:rsidR="00BE6FAB" w:rsidRPr="002625A0" w:rsidRDefault="00BE6FAB" w:rsidP="00E669A1">
            <w:pPr>
              <w:pStyle w:val="NoSpacing"/>
              <w:rPr>
                <w:rFonts w:ascii="Cambria" w:hAnsi="Cambria"/>
                <w:b/>
                <w:color w:val="000000"/>
                <w:sz w:val="24"/>
                <w:szCs w:val="24"/>
              </w:rPr>
            </w:pPr>
            <w:r w:rsidRPr="002625A0">
              <w:rPr>
                <w:rFonts w:ascii="Cambria" w:hAnsi="Cambria"/>
                <w:b/>
                <w:color w:val="000000"/>
                <w:sz w:val="24"/>
                <w:szCs w:val="24"/>
              </w:rPr>
              <w:t>Uso principal del suelo:</w:t>
            </w:r>
          </w:p>
        </w:tc>
        <w:tc>
          <w:tcPr>
            <w:tcW w:w="4390" w:type="dxa"/>
          </w:tcPr>
          <w:p w14:paraId="32F4AF79" w14:textId="77777777" w:rsidR="00BE6FAB" w:rsidRPr="002625A0" w:rsidRDefault="00BE6FAB" w:rsidP="00E669A1">
            <w:pPr>
              <w:pStyle w:val="NoSpacing"/>
              <w:rPr>
                <w:rFonts w:ascii="Cambria" w:hAnsi="Cambria"/>
                <w:sz w:val="24"/>
                <w:szCs w:val="24"/>
              </w:rPr>
            </w:pPr>
            <w:r w:rsidRPr="002625A0">
              <w:rPr>
                <w:rFonts w:ascii="Cambria" w:hAnsi="Cambria"/>
                <w:sz w:val="24"/>
                <w:szCs w:val="24"/>
                <w:lang w:val="es-ES"/>
              </w:rPr>
              <w:t>(PE/CPN) Protección Ecológica Conservación del Patrimonio Natural</w:t>
            </w:r>
          </w:p>
        </w:tc>
      </w:tr>
      <w:tr w:rsidR="00BE6FAB" w:rsidRPr="002625A0" w14:paraId="2A840FA6" w14:textId="77777777" w:rsidTr="00E669A1">
        <w:tc>
          <w:tcPr>
            <w:tcW w:w="4389" w:type="dxa"/>
          </w:tcPr>
          <w:p w14:paraId="44025C2F" w14:textId="77777777" w:rsidR="00BE6FAB" w:rsidRPr="002625A0" w:rsidRDefault="00BE6FAB" w:rsidP="00E669A1">
            <w:pPr>
              <w:pStyle w:val="NoSpacing"/>
              <w:rPr>
                <w:rFonts w:ascii="Cambria" w:hAnsi="Cambria"/>
                <w:b/>
                <w:color w:val="000000"/>
                <w:sz w:val="24"/>
                <w:szCs w:val="24"/>
              </w:rPr>
            </w:pPr>
            <w:r w:rsidRPr="002625A0">
              <w:rPr>
                <w:rFonts w:ascii="Cambria" w:hAnsi="Cambria"/>
                <w:b/>
                <w:color w:val="000000"/>
                <w:sz w:val="24"/>
                <w:szCs w:val="24"/>
              </w:rPr>
              <w:t>Clasificación del Suelo:</w:t>
            </w:r>
          </w:p>
        </w:tc>
        <w:tc>
          <w:tcPr>
            <w:tcW w:w="4390" w:type="dxa"/>
          </w:tcPr>
          <w:p w14:paraId="29974022" w14:textId="77777777" w:rsidR="00BE6FAB" w:rsidRPr="002625A0" w:rsidRDefault="00BE6FAB" w:rsidP="00E669A1">
            <w:pPr>
              <w:pStyle w:val="NoSpacing"/>
              <w:rPr>
                <w:rFonts w:ascii="Cambria" w:hAnsi="Cambria"/>
                <w:sz w:val="24"/>
                <w:szCs w:val="24"/>
              </w:rPr>
            </w:pPr>
            <w:r w:rsidRPr="002625A0">
              <w:rPr>
                <w:rFonts w:ascii="Cambria" w:hAnsi="Cambria"/>
                <w:sz w:val="24"/>
                <w:szCs w:val="24"/>
              </w:rPr>
              <w:t>(SRU) Suelo Rural</w:t>
            </w:r>
          </w:p>
        </w:tc>
      </w:tr>
      <w:tr w:rsidR="00BE6FAB" w:rsidRPr="002625A0" w14:paraId="2BEF1115" w14:textId="77777777" w:rsidTr="00E669A1">
        <w:tc>
          <w:tcPr>
            <w:tcW w:w="4389" w:type="dxa"/>
          </w:tcPr>
          <w:p w14:paraId="27592F18" w14:textId="77777777" w:rsidR="00BE6FAB" w:rsidRPr="002625A0" w:rsidRDefault="00BE6FAB" w:rsidP="00E669A1">
            <w:pPr>
              <w:pStyle w:val="NoSpacing"/>
              <w:rPr>
                <w:rFonts w:ascii="Cambria" w:hAnsi="Cambria"/>
                <w:b/>
                <w:color w:val="000000"/>
                <w:sz w:val="24"/>
                <w:szCs w:val="24"/>
              </w:rPr>
            </w:pPr>
            <w:r w:rsidRPr="002625A0">
              <w:rPr>
                <w:rFonts w:ascii="Cambria" w:hAnsi="Cambria"/>
                <w:b/>
                <w:color w:val="000000"/>
                <w:sz w:val="24"/>
                <w:szCs w:val="24"/>
              </w:rPr>
              <w:t>Número de lotes:</w:t>
            </w:r>
          </w:p>
        </w:tc>
        <w:tc>
          <w:tcPr>
            <w:tcW w:w="4390" w:type="dxa"/>
          </w:tcPr>
          <w:p w14:paraId="237072C1" w14:textId="77777777" w:rsidR="00BE6FAB" w:rsidRPr="002625A0" w:rsidRDefault="00094BC2" w:rsidP="00E669A1">
            <w:pPr>
              <w:pStyle w:val="NoSpacing"/>
              <w:rPr>
                <w:rFonts w:ascii="Cambria" w:hAnsi="Cambria"/>
                <w:color w:val="000000" w:themeColor="text1"/>
                <w:sz w:val="24"/>
                <w:szCs w:val="24"/>
              </w:rPr>
            </w:pPr>
            <w:r w:rsidRPr="002625A0">
              <w:rPr>
                <w:rFonts w:ascii="Cambria" w:hAnsi="Cambria"/>
                <w:color w:val="000000" w:themeColor="text1"/>
                <w:sz w:val="24"/>
                <w:szCs w:val="24"/>
              </w:rPr>
              <w:t>12</w:t>
            </w:r>
          </w:p>
        </w:tc>
      </w:tr>
      <w:tr w:rsidR="00BE6FAB" w:rsidRPr="002625A0" w14:paraId="369AB7D4" w14:textId="77777777" w:rsidTr="00E669A1">
        <w:tc>
          <w:tcPr>
            <w:tcW w:w="4389" w:type="dxa"/>
            <w:tcBorders>
              <w:bottom w:val="single" w:sz="4" w:space="0" w:color="auto"/>
            </w:tcBorders>
            <w:vAlign w:val="center"/>
          </w:tcPr>
          <w:p w14:paraId="0D6F2A99" w14:textId="77777777" w:rsidR="00BE6FAB" w:rsidRPr="002625A0" w:rsidRDefault="00BE6FAB" w:rsidP="00E669A1">
            <w:pPr>
              <w:contextualSpacing/>
              <w:rPr>
                <w:rFonts w:ascii="Cambria" w:hAnsi="Cambria"/>
                <w:b/>
                <w:sz w:val="24"/>
                <w:szCs w:val="24"/>
              </w:rPr>
            </w:pPr>
            <w:r w:rsidRPr="002625A0">
              <w:rPr>
                <w:rFonts w:ascii="Cambria" w:hAnsi="Cambria"/>
                <w:b/>
                <w:sz w:val="24"/>
                <w:szCs w:val="24"/>
              </w:rPr>
              <w:t>Área Útil de Lotes:</w:t>
            </w:r>
          </w:p>
        </w:tc>
        <w:tc>
          <w:tcPr>
            <w:tcW w:w="4390" w:type="dxa"/>
            <w:tcBorders>
              <w:bottom w:val="single" w:sz="4" w:space="0" w:color="auto"/>
            </w:tcBorders>
            <w:vAlign w:val="center"/>
          </w:tcPr>
          <w:p w14:paraId="7CC1EC7F" w14:textId="3D8A50FC" w:rsidR="00BE6FAB" w:rsidRPr="002625A0" w:rsidRDefault="007A1045" w:rsidP="007A1045">
            <w:pPr>
              <w:contextualSpacing/>
              <w:rPr>
                <w:rFonts w:ascii="Cambria" w:hAnsi="Cambria"/>
                <w:color w:val="FF0000"/>
                <w:sz w:val="24"/>
                <w:szCs w:val="24"/>
              </w:rPr>
            </w:pPr>
            <w:r w:rsidRPr="002625A0">
              <w:rPr>
                <w:rFonts w:ascii="Cambria" w:hAnsi="Cambria"/>
                <w:bCs/>
                <w:color w:val="000000"/>
                <w:sz w:val="24"/>
                <w:szCs w:val="24"/>
              </w:rPr>
              <w:t>4</w:t>
            </w:r>
            <w:r w:rsidR="00545E2A" w:rsidRPr="002625A0">
              <w:rPr>
                <w:rFonts w:ascii="Cambria" w:hAnsi="Cambria"/>
                <w:bCs/>
                <w:color w:val="000000"/>
                <w:sz w:val="24"/>
                <w:szCs w:val="24"/>
              </w:rPr>
              <w:t>.</w:t>
            </w:r>
            <w:r w:rsidRPr="002625A0">
              <w:rPr>
                <w:rFonts w:ascii="Cambria" w:hAnsi="Cambria"/>
                <w:bCs/>
                <w:color w:val="000000"/>
                <w:sz w:val="24"/>
                <w:szCs w:val="24"/>
              </w:rPr>
              <w:t>758</w:t>
            </w:r>
            <w:r w:rsidR="00A828A9" w:rsidRPr="002625A0">
              <w:rPr>
                <w:rFonts w:ascii="Cambria" w:hAnsi="Cambria"/>
                <w:bCs/>
                <w:color w:val="000000"/>
                <w:sz w:val="24"/>
                <w:szCs w:val="24"/>
              </w:rPr>
              <w:t>,</w:t>
            </w:r>
            <w:r w:rsidRPr="002625A0">
              <w:rPr>
                <w:rFonts w:ascii="Cambria" w:hAnsi="Cambria"/>
                <w:bCs/>
                <w:color w:val="000000"/>
                <w:sz w:val="24"/>
                <w:szCs w:val="24"/>
              </w:rPr>
              <w:t>70</w:t>
            </w:r>
            <w:r w:rsidR="00BE6FAB" w:rsidRPr="002625A0">
              <w:rPr>
                <w:rFonts w:ascii="Cambria" w:hAnsi="Cambria"/>
                <w:bCs/>
                <w:color w:val="000000"/>
                <w:sz w:val="24"/>
                <w:szCs w:val="24"/>
              </w:rPr>
              <w:t xml:space="preserve"> m2</w:t>
            </w:r>
          </w:p>
        </w:tc>
      </w:tr>
      <w:tr w:rsidR="00BE6FAB" w:rsidRPr="002625A0" w14:paraId="1183B771" w14:textId="77777777" w:rsidTr="00E669A1">
        <w:tc>
          <w:tcPr>
            <w:tcW w:w="4389" w:type="dxa"/>
            <w:tcBorders>
              <w:bottom w:val="single" w:sz="4" w:space="0" w:color="auto"/>
            </w:tcBorders>
            <w:vAlign w:val="center"/>
          </w:tcPr>
          <w:p w14:paraId="688B04DF" w14:textId="77777777" w:rsidR="00BE6FAB" w:rsidRPr="002625A0" w:rsidRDefault="00BE6FAB" w:rsidP="00E669A1">
            <w:pPr>
              <w:contextualSpacing/>
              <w:rPr>
                <w:rFonts w:ascii="Cambria" w:hAnsi="Cambria"/>
                <w:b/>
                <w:sz w:val="24"/>
                <w:szCs w:val="24"/>
              </w:rPr>
            </w:pPr>
            <w:r w:rsidRPr="002625A0">
              <w:rPr>
                <w:rFonts w:ascii="Cambria" w:hAnsi="Cambria"/>
                <w:b/>
                <w:sz w:val="24"/>
                <w:szCs w:val="24"/>
              </w:rPr>
              <w:t>Área de Afectación Vial en Lotes:</w:t>
            </w:r>
          </w:p>
        </w:tc>
        <w:tc>
          <w:tcPr>
            <w:tcW w:w="4390" w:type="dxa"/>
            <w:tcBorders>
              <w:bottom w:val="single" w:sz="4" w:space="0" w:color="auto"/>
            </w:tcBorders>
            <w:vAlign w:val="center"/>
          </w:tcPr>
          <w:p w14:paraId="3846DC71" w14:textId="77777777" w:rsidR="00BE6FAB" w:rsidRPr="002625A0" w:rsidRDefault="00A828A9" w:rsidP="00E669A1">
            <w:pPr>
              <w:contextualSpacing/>
              <w:rPr>
                <w:rFonts w:ascii="Cambria" w:hAnsi="Cambria"/>
                <w:bCs/>
                <w:color w:val="000000"/>
                <w:sz w:val="24"/>
                <w:szCs w:val="24"/>
              </w:rPr>
            </w:pPr>
            <w:r w:rsidRPr="002625A0">
              <w:rPr>
                <w:rFonts w:ascii="Cambria" w:eastAsia="Calibri" w:hAnsi="Cambria"/>
                <w:color w:val="000000" w:themeColor="text1"/>
                <w:sz w:val="24"/>
                <w:szCs w:val="24"/>
                <w:lang w:eastAsia="en-US"/>
              </w:rPr>
              <w:t xml:space="preserve">28,08 </w:t>
            </w:r>
            <w:r w:rsidR="00BE6FAB" w:rsidRPr="002625A0">
              <w:rPr>
                <w:rFonts w:ascii="Cambria" w:eastAsia="Calibri" w:hAnsi="Cambria"/>
                <w:color w:val="000000" w:themeColor="text1"/>
                <w:sz w:val="24"/>
                <w:szCs w:val="24"/>
                <w:lang w:val="es-EC" w:eastAsia="en-US"/>
              </w:rPr>
              <w:t>m2</w:t>
            </w:r>
          </w:p>
        </w:tc>
      </w:tr>
      <w:tr w:rsidR="00A828A9" w:rsidRPr="002625A0" w14:paraId="4B208AF2" w14:textId="77777777" w:rsidTr="00E669A1">
        <w:tc>
          <w:tcPr>
            <w:tcW w:w="4389" w:type="dxa"/>
            <w:vAlign w:val="center"/>
          </w:tcPr>
          <w:p w14:paraId="05211C1B" w14:textId="77777777" w:rsidR="00A828A9" w:rsidRPr="002625A0" w:rsidRDefault="00A828A9" w:rsidP="00A828A9">
            <w:pPr>
              <w:contextualSpacing/>
              <w:rPr>
                <w:rFonts w:ascii="Cambria" w:hAnsi="Cambria"/>
                <w:b/>
                <w:sz w:val="24"/>
                <w:szCs w:val="24"/>
              </w:rPr>
            </w:pPr>
            <w:r w:rsidRPr="002625A0">
              <w:rPr>
                <w:rFonts w:ascii="Cambria" w:hAnsi="Cambria"/>
                <w:b/>
                <w:sz w:val="24"/>
                <w:szCs w:val="24"/>
              </w:rPr>
              <w:lastRenderedPageBreak/>
              <w:t>Área de afectación talud natural en lotes:</w:t>
            </w:r>
          </w:p>
        </w:tc>
        <w:tc>
          <w:tcPr>
            <w:tcW w:w="4390" w:type="dxa"/>
            <w:vAlign w:val="center"/>
          </w:tcPr>
          <w:p w14:paraId="623FF82C" w14:textId="7E519B66" w:rsidR="00A828A9" w:rsidRPr="002625A0" w:rsidRDefault="007A1045" w:rsidP="007A1045">
            <w:pPr>
              <w:contextualSpacing/>
              <w:rPr>
                <w:rFonts w:ascii="Cambria" w:hAnsi="Cambria"/>
                <w:color w:val="FF0000"/>
                <w:sz w:val="24"/>
                <w:szCs w:val="24"/>
              </w:rPr>
            </w:pPr>
            <w:r w:rsidRPr="002625A0">
              <w:rPr>
                <w:rFonts w:ascii="Cambria" w:hAnsi="Cambria"/>
                <w:color w:val="000000"/>
                <w:sz w:val="24"/>
                <w:szCs w:val="24"/>
              </w:rPr>
              <w:t>1</w:t>
            </w:r>
            <w:r w:rsidR="00545E2A" w:rsidRPr="002625A0">
              <w:rPr>
                <w:rFonts w:ascii="Cambria" w:hAnsi="Cambria"/>
                <w:color w:val="000000"/>
                <w:sz w:val="24"/>
                <w:szCs w:val="24"/>
              </w:rPr>
              <w:t>.</w:t>
            </w:r>
            <w:r w:rsidRPr="002625A0">
              <w:rPr>
                <w:rFonts w:ascii="Cambria" w:hAnsi="Cambria"/>
                <w:color w:val="000000"/>
                <w:sz w:val="24"/>
                <w:szCs w:val="24"/>
              </w:rPr>
              <w:t>754</w:t>
            </w:r>
            <w:r w:rsidR="00A828A9" w:rsidRPr="002625A0">
              <w:rPr>
                <w:rFonts w:ascii="Cambria" w:hAnsi="Cambria"/>
                <w:color w:val="000000"/>
                <w:sz w:val="24"/>
                <w:szCs w:val="24"/>
              </w:rPr>
              <w:t>,</w:t>
            </w:r>
            <w:r w:rsidRPr="002625A0">
              <w:rPr>
                <w:rFonts w:ascii="Cambria" w:hAnsi="Cambria"/>
                <w:color w:val="000000"/>
                <w:sz w:val="24"/>
                <w:szCs w:val="24"/>
              </w:rPr>
              <w:t>9</w:t>
            </w:r>
            <w:r w:rsidR="00A828A9" w:rsidRPr="002625A0">
              <w:rPr>
                <w:rFonts w:ascii="Cambria" w:hAnsi="Cambria"/>
                <w:color w:val="000000"/>
                <w:sz w:val="24"/>
                <w:szCs w:val="24"/>
              </w:rPr>
              <w:t xml:space="preserve">9 </w:t>
            </w:r>
            <w:r w:rsidR="00A828A9" w:rsidRPr="002625A0">
              <w:rPr>
                <w:rFonts w:ascii="Cambria" w:hAnsi="Cambria"/>
                <w:bCs/>
                <w:color w:val="000000"/>
                <w:sz w:val="24"/>
                <w:szCs w:val="24"/>
              </w:rPr>
              <w:t>m2</w:t>
            </w:r>
          </w:p>
        </w:tc>
      </w:tr>
      <w:tr w:rsidR="00A828A9" w:rsidRPr="002625A0" w14:paraId="67DE77C3" w14:textId="77777777" w:rsidTr="00E669A1">
        <w:tc>
          <w:tcPr>
            <w:tcW w:w="4389" w:type="dxa"/>
            <w:vAlign w:val="center"/>
          </w:tcPr>
          <w:p w14:paraId="3A7F5363" w14:textId="77777777" w:rsidR="00A828A9" w:rsidRPr="002625A0" w:rsidRDefault="00A828A9" w:rsidP="00A828A9">
            <w:pPr>
              <w:contextualSpacing/>
              <w:rPr>
                <w:rFonts w:ascii="Cambria" w:hAnsi="Cambria"/>
                <w:b/>
                <w:sz w:val="24"/>
                <w:szCs w:val="24"/>
              </w:rPr>
            </w:pPr>
            <w:r w:rsidRPr="002625A0">
              <w:rPr>
                <w:rFonts w:ascii="Cambria" w:hAnsi="Cambria"/>
                <w:b/>
                <w:sz w:val="24"/>
                <w:szCs w:val="24"/>
              </w:rPr>
              <w:t>Área afectación alta tensión en lotes:</w:t>
            </w:r>
          </w:p>
        </w:tc>
        <w:tc>
          <w:tcPr>
            <w:tcW w:w="4390" w:type="dxa"/>
            <w:vAlign w:val="center"/>
          </w:tcPr>
          <w:p w14:paraId="41AEBEE7" w14:textId="1BC39FAD" w:rsidR="00A828A9" w:rsidRPr="002625A0" w:rsidRDefault="00A828A9" w:rsidP="007A1045">
            <w:pPr>
              <w:contextualSpacing/>
              <w:rPr>
                <w:rFonts w:ascii="Cambria" w:hAnsi="Cambria"/>
                <w:color w:val="000000"/>
                <w:sz w:val="24"/>
                <w:szCs w:val="24"/>
              </w:rPr>
            </w:pPr>
            <w:r w:rsidRPr="002625A0">
              <w:rPr>
                <w:rFonts w:ascii="Cambria" w:hAnsi="Cambria"/>
                <w:color w:val="000000"/>
                <w:sz w:val="24"/>
                <w:szCs w:val="24"/>
              </w:rPr>
              <w:t>1</w:t>
            </w:r>
            <w:r w:rsidR="00545E2A" w:rsidRPr="002625A0">
              <w:rPr>
                <w:rFonts w:ascii="Cambria" w:hAnsi="Cambria"/>
                <w:color w:val="000000"/>
                <w:sz w:val="24"/>
                <w:szCs w:val="24"/>
              </w:rPr>
              <w:t>.</w:t>
            </w:r>
            <w:r w:rsidRPr="002625A0">
              <w:rPr>
                <w:rFonts w:ascii="Cambria" w:hAnsi="Cambria"/>
                <w:color w:val="000000"/>
                <w:sz w:val="24"/>
                <w:szCs w:val="24"/>
              </w:rPr>
              <w:t>3</w:t>
            </w:r>
            <w:r w:rsidR="007A1045" w:rsidRPr="002625A0">
              <w:rPr>
                <w:rFonts w:ascii="Cambria" w:hAnsi="Cambria"/>
                <w:color w:val="000000"/>
                <w:sz w:val="24"/>
                <w:szCs w:val="24"/>
              </w:rPr>
              <w:t>05</w:t>
            </w:r>
            <w:r w:rsidRPr="002625A0">
              <w:rPr>
                <w:rFonts w:ascii="Cambria" w:hAnsi="Cambria"/>
                <w:color w:val="000000"/>
                <w:sz w:val="24"/>
                <w:szCs w:val="24"/>
              </w:rPr>
              <w:t>,</w:t>
            </w:r>
            <w:r w:rsidR="007A1045" w:rsidRPr="002625A0">
              <w:rPr>
                <w:rFonts w:ascii="Cambria" w:hAnsi="Cambria"/>
                <w:color w:val="000000"/>
                <w:sz w:val="24"/>
                <w:szCs w:val="24"/>
              </w:rPr>
              <w:t>48</w:t>
            </w:r>
            <w:r w:rsidRPr="002625A0">
              <w:rPr>
                <w:rFonts w:ascii="Cambria" w:hAnsi="Cambria"/>
                <w:color w:val="000000"/>
                <w:sz w:val="24"/>
                <w:szCs w:val="24"/>
              </w:rPr>
              <w:t xml:space="preserve"> m2</w:t>
            </w:r>
          </w:p>
        </w:tc>
      </w:tr>
      <w:tr w:rsidR="00A828A9" w:rsidRPr="002625A0" w14:paraId="66D2302A" w14:textId="77777777" w:rsidTr="00E669A1">
        <w:tc>
          <w:tcPr>
            <w:tcW w:w="4389" w:type="dxa"/>
            <w:vAlign w:val="center"/>
          </w:tcPr>
          <w:p w14:paraId="5CA5577E" w14:textId="77777777" w:rsidR="00A828A9" w:rsidRPr="002625A0" w:rsidRDefault="00A828A9" w:rsidP="00A828A9">
            <w:pPr>
              <w:contextualSpacing/>
              <w:rPr>
                <w:rFonts w:ascii="Cambria" w:hAnsi="Cambria"/>
                <w:b/>
                <w:sz w:val="24"/>
                <w:szCs w:val="24"/>
              </w:rPr>
            </w:pPr>
            <w:r w:rsidRPr="002625A0">
              <w:rPr>
                <w:rFonts w:ascii="Cambria" w:hAnsi="Cambria"/>
                <w:b/>
                <w:sz w:val="24"/>
                <w:szCs w:val="24"/>
              </w:rPr>
              <w:t>Área verde:</w:t>
            </w:r>
          </w:p>
        </w:tc>
        <w:tc>
          <w:tcPr>
            <w:tcW w:w="4390" w:type="dxa"/>
            <w:vAlign w:val="center"/>
          </w:tcPr>
          <w:p w14:paraId="4E1A6CF1" w14:textId="65F69F85" w:rsidR="00A828A9" w:rsidRPr="002625A0" w:rsidRDefault="00A828A9" w:rsidP="007A1045">
            <w:pPr>
              <w:contextualSpacing/>
              <w:rPr>
                <w:rFonts w:ascii="Cambria" w:hAnsi="Cambria"/>
                <w:color w:val="000000"/>
                <w:sz w:val="24"/>
                <w:szCs w:val="24"/>
              </w:rPr>
            </w:pPr>
            <w:r w:rsidRPr="002625A0">
              <w:rPr>
                <w:rFonts w:ascii="Cambria" w:hAnsi="Cambria"/>
                <w:color w:val="000000"/>
                <w:sz w:val="24"/>
                <w:szCs w:val="24"/>
              </w:rPr>
              <w:t>9</w:t>
            </w:r>
            <w:r w:rsidR="007A1045" w:rsidRPr="002625A0">
              <w:rPr>
                <w:rFonts w:ascii="Cambria" w:hAnsi="Cambria"/>
                <w:color w:val="000000"/>
                <w:sz w:val="24"/>
                <w:szCs w:val="24"/>
              </w:rPr>
              <w:t>67</w:t>
            </w:r>
            <w:r w:rsidRPr="002625A0">
              <w:rPr>
                <w:rFonts w:ascii="Cambria" w:hAnsi="Cambria"/>
                <w:color w:val="000000"/>
                <w:sz w:val="24"/>
                <w:szCs w:val="24"/>
              </w:rPr>
              <w:t>,</w:t>
            </w:r>
            <w:r w:rsidR="007A1045" w:rsidRPr="002625A0">
              <w:rPr>
                <w:rFonts w:ascii="Cambria" w:hAnsi="Cambria"/>
                <w:color w:val="000000"/>
                <w:sz w:val="24"/>
                <w:szCs w:val="24"/>
              </w:rPr>
              <w:t>07</w:t>
            </w:r>
            <w:r w:rsidRPr="002625A0">
              <w:rPr>
                <w:rFonts w:ascii="Cambria" w:hAnsi="Cambria"/>
                <w:color w:val="000000"/>
                <w:sz w:val="24"/>
                <w:szCs w:val="24"/>
              </w:rPr>
              <w:t xml:space="preserve"> m2</w:t>
            </w:r>
          </w:p>
        </w:tc>
      </w:tr>
      <w:tr w:rsidR="00A828A9" w:rsidRPr="002625A0" w14:paraId="0E08E3D6" w14:textId="77777777" w:rsidTr="00E669A1">
        <w:tc>
          <w:tcPr>
            <w:tcW w:w="4389" w:type="dxa"/>
            <w:vAlign w:val="center"/>
          </w:tcPr>
          <w:p w14:paraId="288EBA90" w14:textId="77777777" w:rsidR="00A828A9" w:rsidRPr="002625A0" w:rsidRDefault="00A828A9" w:rsidP="00A828A9">
            <w:pPr>
              <w:contextualSpacing/>
              <w:rPr>
                <w:rFonts w:ascii="Cambria" w:hAnsi="Cambria"/>
                <w:b/>
                <w:sz w:val="24"/>
                <w:szCs w:val="24"/>
              </w:rPr>
            </w:pPr>
            <w:r w:rsidRPr="002625A0">
              <w:rPr>
                <w:rFonts w:ascii="Cambria" w:hAnsi="Cambria"/>
                <w:b/>
                <w:sz w:val="24"/>
                <w:szCs w:val="24"/>
              </w:rPr>
              <w:t xml:space="preserve">Área de pasajes: </w:t>
            </w:r>
          </w:p>
        </w:tc>
        <w:tc>
          <w:tcPr>
            <w:tcW w:w="4390" w:type="dxa"/>
            <w:vAlign w:val="center"/>
          </w:tcPr>
          <w:p w14:paraId="0697F118" w14:textId="3AD180FF" w:rsidR="00A828A9" w:rsidRPr="002625A0" w:rsidRDefault="00A828A9" w:rsidP="007A1045">
            <w:pPr>
              <w:contextualSpacing/>
              <w:rPr>
                <w:rFonts w:ascii="Cambria" w:hAnsi="Cambria"/>
                <w:color w:val="000000"/>
                <w:sz w:val="24"/>
                <w:szCs w:val="24"/>
              </w:rPr>
            </w:pPr>
            <w:r w:rsidRPr="002625A0">
              <w:rPr>
                <w:rFonts w:ascii="Cambria" w:hAnsi="Cambria"/>
                <w:color w:val="000000"/>
                <w:sz w:val="24"/>
                <w:szCs w:val="24"/>
              </w:rPr>
              <w:t>1</w:t>
            </w:r>
            <w:r w:rsidR="00545E2A" w:rsidRPr="002625A0">
              <w:rPr>
                <w:rFonts w:ascii="Cambria" w:hAnsi="Cambria"/>
                <w:color w:val="000000"/>
                <w:sz w:val="24"/>
                <w:szCs w:val="24"/>
              </w:rPr>
              <w:t>.</w:t>
            </w:r>
            <w:r w:rsidR="007A1045" w:rsidRPr="002625A0">
              <w:rPr>
                <w:rFonts w:ascii="Cambria" w:hAnsi="Cambria"/>
                <w:color w:val="000000"/>
                <w:sz w:val="24"/>
                <w:szCs w:val="24"/>
              </w:rPr>
              <w:t>513</w:t>
            </w:r>
            <w:r w:rsidRPr="002625A0">
              <w:rPr>
                <w:rFonts w:ascii="Cambria" w:hAnsi="Cambria"/>
                <w:color w:val="000000"/>
                <w:sz w:val="24"/>
                <w:szCs w:val="24"/>
              </w:rPr>
              <w:t>,</w:t>
            </w:r>
            <w:r w:rsidR="007A1045" w:rsidRPr="002625A0">
              <w:rPr>
                <w:rFonts w:ascii="Cambria" w:hAnsi="Cambria"/>
                <w:color w:val="000000"/>
                <w:sz w:val="24"/>
                <w:szCs w:val="24"/>
              </w:rPr>
              <w:t>32</w:t>
            </w:r>
            <w:r w:rsidRPr="002625A0">
              <w:rPr>
                <w:rFonts w:ascii="Cambria" w:hAnsi="Cambria"/>
                <w:color w:val="000000"/>
                <w:sz w:val="24"/>
                <w:szCs w:val="24"/>
              </w:rPr>
              <w:t xml:space="preserve"> m2</w:t>
            </w:r>
          </w:p>
        </w:tc>
      </w:tr>
      <w:tr w:rsidR="00A828A9" w:rsidRPr="002625A0" w14:paraId="3693065F" w14:textId="77777777" w:rsidTr="00E669A1">
        <w:tc>
          <w:tcPr>
            <w:tcW w:w="4389" w:type="dxa"/>
            <w:vAlign w:val="center"/>
          </w:tcPr>
          <w:p w14:paraId="0619527A" w14:textId="77777777" w:rsidR="00A828A9" w:rsidRPr="002625A0" w:rsidRDefault="00A828A9" w:rsidP="00A828A9">
            <w:pPr>
              <w:contextualSpacing/>
              <w:rPr>
                <w:rFonts w:ascii="Cambria" w:hAnsi="Cambria"/>
                <w:b/>
                <w:sz w:val="24"/>
                <w:szCs w:val="24"/>
              </w:rPr>
            </w:pPr>
            <w:r w:rsidRPr="002625A0">
              <w:rPr>
                <w:rFonts w:ascii="Cambria" w:hAnsi="Cambria"/>
                <w:b/>
                <w:sz w:val="24"/>
                <w:szCs w:val="24"/>
              </w:rPr>
              <w:t>Área Total (Área Bruta):</w:t>
            </w:r>
          </w:p>
        </w:tc>
        <w:tc>
          <w:tcPr>
            <w:tcW w:w="4390" w:type="dxa"/>
            <w:vAlign w:val="center"/>
          </w:tcPr>
          <w:p w14:paraId="147DBB9C" w14:textId="124E859D" w:rsidR="00A828A9" w:rsidRPr="002625A0" w:rsidRDefault="00A828A9" w:rsidP="00A828A9">
            <w:pPr>
              <w:contextualSpacing/>
              <w:rPr>
                <w:rFonts w:ascii="Cambria" w:hAnsi="Cambria"/>
                <w:color w:val="FF0000"/>
                <w:sz w:val="24"/>
                <w:szCs w:val="24"/>
              </w:rPr>
            </w:pPr>
            <w:r w:rsidRPr="002625A0">
              <w:rPr>
                <w:rFonts w:ascii="Cambria" w:hAnsi="Cambria"/>
                <w:bCs/>
                <w:color w:val="000000"/>
                <w:sz w:val="24"/>
                <w:szCs w:val="24"/>
              </w:rPr>
              <w:t>10</w:t>
            </w:r>
            <w:r w:rsidR="00545E2A" w:rsidRPr="002625A0">
              <w:rPr>
                <w:rFonts w:ascii="Cambria" w:hAnsi="Cambria"/>
                <w:bCs/>
                <w:color w:val="000000"/>
                <w:sz w:val="24"/>
                <w:szCs w:val="24"/>
              </w:rPr>
              <w:t>.</w:t>
            </w:r>
            <w:r w:rsidRPr="002625A0">
              <w:rPr>
                <w:rFonts w:ascii="Cambria" w:hAnsi="Cambria"/>
                <w:bCs/>
                <w:color w:val="000000"/>
                <w:sz w:val="24"/>
                <w:szCs w:val="24"/>
              </w:rPr>
              <w:t>327,64 m2</w:t>
            </w:r>
          </w:p>
        </w:tc>
      </w:tr>
      <w:bookmarkEnd w:id="14"/>
    </w:tbl>
    <w:p w14:paraId="416834EA" w14:textId="77777777" w:rsidR="00BE6FAB" w:rsidRPr="002625A0" w:rsidRDefault="00BE6FAB" w:rsidP="00BE6FAB">
      <w:pPr>
        <w:pStyle w:val="NoSpacing"/>
        <w:rPr>
          <w:rFonts w:ascii="Cambria" w:hAnsi="Cambria"/>
          <w:b/>
          <w:sz w:val="24"/>
          <w:szCs w:val="24"/>
        </w:rPr>
      </w:pPr>
    </w:p>
    <w:p w14:paraId="55C2DD02" w14:textId="77777777" w:rsidR="00BE6FAB" w:rsidRPr="002625A0" w:rsidRDefault="00BE6FAB" w:rsidP="00BE6FAB">
      <w:pPr>
        <w:spacing w:after="200" w:line="276" w:lineRule="auto"/>
        <w:jc w:val="both"/>
        <w:rPr>
          <w:rFonts w:ascii="Cambria" w:hAnsi="Cambria"/>
          <w:sz w:val="24"/>
          <w:szCs w:val="24"/>
        </w:rPr>
      </w:pPr>
      <w:r w:rsidRPr="002625A0">
        <w:rPr>
          <w:rFonts w:ascii="Cambria" w:hAnsi="Cambria"/>
          <w:sz w:val="24"/>
          <w:szCs w:val="24"/>
        </w:rPr>
        <w:t>El número total de lotes,</w:t>
      </w:r>
      <w:r w:rsidRPr="002625A0">
        <w:rPr>
          <w:rFonts w:ascii="Cambria" w:hAnsi="Cambria"/>
          <w:color w:val="FF0000"/>
          <w:sz w:val="24"/>
          <w:szCs w:val="24"/>
        </w:rPr>
        <w:t xml:space="preserve"> </w:t>
      </w:r>
      <w:r w:rsidRPr="002625A0">
        <w:rPr>
          <w:rFonts w:ascii="Cambria" w:hAnsi="Cambria"/>
          <w:color w:val="000000" w:themeColor="text1"/>
          <w:sz w:val="24"/>
          <w:szCs w:val="24"/>
        </w:rPr>
        <w:t>producto del fraccionamiento,</w:t>
      </w:r>
      <w:r w:rsidRPr="002625A0">
        <w:rPr>
          <w:rFonts w:ascii="Cambria" w:hAnsi="Cambria"/>
          <w:sz w:val="24"/>
          <w:szCs w:val="24"/>
        </w:rPr>
        <w:t xml:space="preserve"> es de </w:t>
      </w:r>
      <w:r w:rsidR="00A828A9" w:rsidRPr="002625A0">
        <w:rPr>
          <w:rFonts w:ascii="Cambria" w:hAnsi="Cambria"/>
          <w:sz w:val="24"/>
          <w:szCs w:val="24"/>
        </w:rPr>
        <w:t>12</w:t>
      </w:r>
      <w:r w:rsidRPr="002625A0">
        <w:rPr>
          <w:rFonts w:ascii="Cambria" w:hAnsi="Cambria"/>
          <w:sz w:val="24"/>
          <w:szCs w:val="24"/>
        </w:rPr>
        <w:t xml:space="preserve">, signados del uno (1) al </w:t>
      </w:r>
      <w:r w:rsidR="00A828A9" w:rsidRPr="002625A0">
        <w:rPr>
          <w:rFonts w:ascii="Cambria" w:hAnsi="Cambria"/>
          <w:sz w:val="24"/>
          <w:szCs w:val="24"/>
        </w:rPr>
        <w:t xml:space="preserve">doce </w:t>
      </w:r>
      <w:r w:rsidRPr="002625A0">
        <w:rPr>
          <w:rFonts w:ascii="Cambria" w:hAnsi="Cambria"/>
          <w:sz w:val="24"/>
          <w:szCs w:val="24"/>
        </w:rPr>
        <w:t>(</w:t>
      </w:r>
      <w:r w:rsidR="00A828A9" w:rsidRPr="002625A0">
        <w:rPr>
          <w:rFonts w:ascii="Cambria" w:hAnsi="Cambria"/>
          <w:sz w:val="24"/>
          <w:szCs w:val="24"/>
        </w:rPr>
        <w:t xml:space="preserve">12) </w:t>
      </w:r>
      <w:r w:rsidRPr="002625A0">
        <w:rPr>
          <w:rFonts w:ascii="Cambria" w:hAnsi="Cambria"/>
          <w:sz w:val="24"/>
          <w:szCs w:val="24"/>
        </w:rPr>
        <w:t xml:space="preserve">cuyo detalle es el que consta en los planos aprobatorios que forman parte de la presente Ordenanza. </w:t>
      </w:r>
    </w:p>
    <w:p w14:paraId="2FA57410" w14:textId="40756ED0" w:rsidR="00BE6FAB" w:rsidRPr="002625A0" w:rsidRDefault="00BE6FAB" w:rsidP="00BE6FAB">
      <w:pPr>
        <w:spacing w:after="200" w:line="276" w:lineRule="auto"/>
        <w:jc w:val="both"/>
        <w:rPr>
          <w:rFonts w:ascii="Cambria" w:hAnsi="Cambria"/>
          <w:sz w:val="24"/>
          <w:szCs w:val="24"/>
        </w:rPr>
      </w:pPr>
      <w:r w:rsidRPr="002625A0">
        <w:rPr>
          <w:rFonts w:ascii="Cambria" w:hAnsi="Cambria"/>
          <w:sz w:val="24"/>
          <w:szCs w:val="24"/>
        </w:rPr>
        <w:t xml:space="preserve">El área total del predio No. </w:t>
      </w:r>
      <w:r w:rsidR="00657CDC" w:rsidRPr="002625A0">
        <w:rPr>
          <w:rFonts w:ascii="Cambria" w:hAnsi="Cambria"/>
          <w:sz w:val="24"/>
          <w:szCs w:val="24"/>
        </w:rPr>
        <w:t>255254</w:t>
      </w:r>
      <w:r w:rsidRPr="002625A0">
        <w:rPr>
          <w:rFonts w:ascii="Cambria" w:hAnsi="Cambria"/>
          <w:sz w:val="24"/>
          <w:szCs w:val="24"/>
        </w:rPr>
        <w:t xml:space="preserve">, </w:t>
      </w:r>
      <w:r w:rsidR="00CF4F79" w:rsidRPr="002625A0">
        <w:rPr>
          <w:rFonts w:ascii="Cambria" w:hAnsi="Cambria"/>
          <w:sz w:val="24"/>
          <w:szCs w:val="24"/>
        </w:rPr>
        <w:t>se encuentra actualizada según consta del oficio Nro. GADDMQ-STHV-DMC-UGC-2021-2001-O de 17 de noviembre del 2021</w:t>
      </w:r>
      <w:r w:rsidRPr="002625A0">
        <w:rPr>
          <w:rFonts w:ascii="Cambria" w:hAnsi="Cambria"/>
          <w:sz w:val="24"/>
          <w:szCs w:val="24"/>
        </w:rPr>
        <w:t>,</w:t>
      </w:r>
      <w:r w:rsidR="00CF4F79" w:rsidRPr="002625A0">
        <w:rPr>
          <w:rFonts w:ascii="Cambria" w:hAnsi="Cambria"/>
          <w:sz w:val="24"/>
          <w:szCs w:val="24"/>
        </w:rPr>
        <w:t xml:space="preserve"> que contiene el informe </w:t>
      </w:r>
      <w:r w:rsidR="00CE6870" w:rsidRPr="002625A0">
        <w:rPr>
          <w:rFonts w:ascii="Cambria" w:hAnsi="Cambria"/>
          <w:sz w:val="24"/>
          <w:szCs w:val="24"/>
        </w:rPr>
        <w:t xml:space="preserve">técnico </w:t>
      </w:r>
      <w:r w:rsidR="00CF4F79" w:rsidRPr="002625A0">
        <w:rPr>
          <w:rFonts w:ascii="Cambria" w:hAnsi="Cambria"/>
          <w:sz w:val="24"/>
          <w:szCs w:val="24"/>
        </w:rPr>
        <w:t>Nro. STHV-DMC-UGC-2021-3119 de 15 de noviembre de 2021,</w:t>
      </w:r>
      <w:r w:rsidRPr="002625A0">
        <w:rPr>
          <w:rFonts w:ascii="Cambria" w:hAnsi="Cambria"/>
          <w:sz w:val="24"/>
          <w:szCs w:val="24"/>
        </w:rPr>
        <w:t xml:space="preserve"> emitida por la Dirección Metropolitana de Catastro.</w:t>
      </w:r>
    </w:p>
    <w:p w14:paraId="4CC70429" w14:textId="77777777" w:rsidR="00BE6FAB" w:rsidRPr="002625A0" w:rsidRDefault="00BE6FAB" w:rsidP="00BE6FAB">
      <w:pPr>
        <w:tabs>
          <w:tab w:val="left" w:pos="4253"/>
          <w:tab w:val="center" w:pos="4394"/>
        </w:tabs>
        <w:jc w:val="both"/>
        <w:rPr>
          <w:rFonts w:ascii="Cambria" w:hAnsi="Cambria"/>
          <w:sz w:val="24"/>
          <w:szCs w:val="24"/>
        </w:rPr>
      </w:pPr>
      <w:r w:rsidRPr="002625A0">
        <w:rPr>
          <w:rFonts w:ascii="Cambria" w:hAnsi="Cambria"/>
          <w:b/>
          <w:sz w:val="24"/>
          <w:szCs w:val="24"/>
        </w:rPr>
        <w:t xml:space="preserve">Artículo 5.- Zonificación de los lotes. - </w:t>
      </w:r>
      <w:r w:rsidRPr="002625A0">
        <w:rPr>
          <w:rFonts w:ascii="Cambria" w:hAnsi="Cambria"/>
          <w:sz w:val="24"/>
          <w:szCs w:val="24"/>
          <w:lang w:val="es-EC"/>
        </w:rPr>
        <w:t>Los lotes fraccionados modificarán la zonificación vigente conforme se detalla a continuación:</w:t>
      </w:r>
    </w:p>
    <w:p w14:paraId="09F77DAD" w14:textId="77777777" w:rsidR="00BE6FAB" w:rsidRPr="002625A0" w:rsidRDefault="00BE6FAB" w:rsidP="00BE6FAB">
      <w:pPr>
        <w:tabs>
          <w:tab w:val="left" w:pos="4253"/>
          <w:tab w:val="center" w:pos="4394"/>
        </w:tabs>
        <w:jc w:val="both"/>
        <w:rPr>
          <w:rFonts w:ascii="Cambria" w:hAnsi="Cambria"/>
          <w:sz w:val="24"/>
          <w:szCs w:val="24"/>
        </w:rPr>
      </w:pPr>
    </w:p>
    <w:p w14:paraId="769D1516" w14:textId="77777777" w:rsidR="00BE6FAB" w:rsidRPr="002625A0" w:rsidRDefault="00BE6FAB" w:rsidP="00BE6FAB">
      <w:pPr>
        <w:tabs>
          <w:tab w:val="left" w:pos="4253"/>
          <w:tab w:val="center" w:pos="4394"/>
        </w:tabs>
        <w:jc w:val="both"/>
        <w:rPr>
          <w:rFonts w:ascii="Cambria" w:hAnsi="Cambria"/>
          <w:sz w:val="24"/>
          <w:szCs w:val="24"/>
        </w:rPr>
      </w:pPr>
      <w:r w:rsidRPr="002625A0">
        <w:rPr>
          <w:rFonts w:ascii="Cambria" w:hAnsi="Cambria"/>
          <w:sz w:val="24"/>
          <w:szCs w:val="24"/>
        </w:rPr>
        <w:t xml:space="preserve">Los lotes 1, 2, 3, 4, 8, </w:t>
      </w:r>
      <w:r w:rsidR="00657CDC" w:rsidRPr="002625A0">
        <w:rPr>
          <w:rFonts w:ascii="Cambria" w:hAnsi="Cambria"/>
          <w:sz w:val="24"/>
          <w:szCs w:val="24"/>
        </w:rPr>
        <w:t xml:space="preserve">9, 10 y 11, </w:t>
      </w:r>
      <w:r w:rsidRPr="002625A0">
        <w:rPr>
          <w:rFonts w:ascii="Cambria" w:hAnsi="Cambria"/>
          <w:sz w:val="24"/>
          <w:szCs w:val="24"/>
        </w:rPr>
        <w:t>modificaran la zonificación a: D12 (D302-50), forma de ocupación: (D) Sobre Línea de Fabrica, Lote mínimo: 300 m2, Número de pisos 2, COS planta baja: 50%, COS total: 100%, Uso principal: (RR2) Residencial Rural 2.</w:t>
      </w:r>
    </w:p>
    <w:p w14:paraId="033ED286" w14:textId="77777777" w:rsidR="00BE6FAB" w:rsidRPr="002625A0" w:rsidRDefault="00BE6FAB" w:rsidP="00BE6FAB">
      <w:pPr>
        <w:tabs>
          <w:tab w:val="left" w:pos="4253"/>
          <w:tab w:val="center" w:pos="4394"/>
        </w:tabs>
        <w:jc w:val="both"/>
        <w:rPr>
          <w:rFonts w:ascii="Cambria" w:hAnsi="Cambria"/>
          <w:sz w:val="24"/>
          <w:szCs w:val="24"/>
        </w:rPr>
      </w:pPr>
    </w:p>
    <w:p w14:paraId="1C1F16F4" w14:textId="0BD1D336" w:rsidR="00BE6FAB" w:rsidRPr="002625A0" w:rsidRDefault="00BE6FAB" w:rsidP="00BE6FAB">
      <w:pPr>
        <w:tabs>
          <w:tab w:val="left" w:pos="4253"/>
          <w:tab w:val="center" w:pos="4394"/>
        </w:tabs>
        <w:jc w:val="both"/>
        <w:rPr>
          <w:rFonts w:ascii="Cambria" w:hAnsi="Cambria"/>
          <w:sz w:val="24"/>
          <w:szCs w:val="24"/>
        </w:rPr>
      </w:pPr>
      <w:r w:rsidRPr="002625A0">
        <w:rPr>
          <w:rFonts w:ascii="Cambria" w:hAnsi="Cambria"/>
          <w:sz w:val="24"/>
          <w:szCs w:val="24"/>
        </w:rPr>
        <w:t xml:space="preserve">Los lotes </w:t>
      </w:r>
      <w:r w:rsidR="005E519E" w:rsidRPr="002625A0">
        <w:rPr>
          <w:rFonts w:ascii="Cambria" w:hAnsi="Cambria"/>
          <w:sz w:val="24"/>
          <w:szCs w:val="24"/>
        </w:rPr>
        <w:t xml:space="preserve">5, </w:t>
      </w:r>
      <w:r w:rsidR="00F67726" w:rsidRPr="002625A0">
        <w:rPr>
          <w:rFonts w:ascii="Cambria" w:hAnsi="Cambria"/>
          <w:sz w:val="24"/>
          <w:szCs w:val="24"/>
        </w:rPr>
        <w:t xml:space="preserve">6, </w:t>
      </w:r>
      <w:r w:rsidR="005E519E" w:rsidRPr="002625A0">
        <w:rPr>
          <w:rFonts w:ascii="Cambria" w:hAnsi="Cambria"/>
          <w:sz w:val="24"/>
          <w:szCs w:val="24"/>
        </w:rPr>
        <w:t>7</w:t>
      </w:r>
      <w:r w:rsidRPr="002625A0">
        <w:rPr>
          <w:rFonts w:ascii="Cambria" w:hAnsi="Cambria"/>
          <w:sz w:val="24"/>
          <w:szCs w:val="24"/>
        </w:rPr>
        <w:t xml:space="preserve"> y </w:t>
      </w:r>
      <w:r w:rsidR="005E519E" w:rsidRPr="002625A0">
        <w:rPr>
          <w:rFonts w:ascii="Cambria" w:hAnsi="Cambria"/>
          <w:sz w:val="24"/>
          <w:szCs w:val="24"/>
        </w:rPr>
        <w:t>12</w:t>
      </w:r>
      <w:r w:rsidRPr="002625A0">
        <w:rPr>
          <w:rFonts w:ascii="Cambria" w:hAnsi="Cambria"/>
          <w:sz w:val="24"/>
          <w:szCs w:val="24"/>
        </w:rPr>
        <w:t>, mantienen la zonificación en: A7 (A50002-1), forma de ocupación: (A) Aislada, Lote mínimo: 50000 m2, Número de pisos 2, COS planta baja: 1%, COS total: 2%, Uso principal: (PE/CPN) Protección Ecológica Conservación del Patrimonio Natural.</w:t>
      </w:r>
    </w:p>
    <w:p w14:paraId="6FC051ED" w14:textId="77777777" w:rsidR="00BE6FAB" w:rsidRPr="002625A0" w:rsidRDefault="00BE6FAB" w:rsidP="00BE6FAB">
      <w:pPr>
        <w:tabs>
          <w:tab w:val="left" w:pos="4253"/>
          <w:tab w:val="center" w:pos="4394"/>
        </w:tabs>
        <w:jc w:val="both"/>
        <w:rPr>
          <w:rFonts w:ascii="Cambria" w:hAnsi="Cambria"/>
          <w:sz w:val="24"/>
          <w:szCs w:val="24"/>
        </w:rPr>
      </w:pPr>
    </w:p>
    <w:p w14:paraId="4013E649" w14:textId="77777777" w:rsidR="00BE6FAB" w:rsidRPr="002625A0" w:rsidRDefault="00BE6FAB" w:rsidP="00BE6FAB">
      <w:pPr>
        <w:tabs>
          <w:tab w:val="left" w:pos="4253"/>
          <w:tab w:val="center" w:pos="4394"/>
        </w:tabs>
        <w:jc w:val="both"/>
        <w:rPr>
          <w:rFonts w:ascii="Cambria" w:hAnsi="Cambria"/>
          <w:sz w:val="24"/>
          <w:szCs w:val="24"/>
        </w:rPr>
      </w:pPr>
      <w:r w:rsidRPr="002625A0">
        <w:rPr>
          <w:rFonts w:ascii="Cambria" w:hAnsi="Cambria"/>
          <w:b/>
          <w:sz w:val="24"/>
          <w:szCs w:val="24"/>
        </w:rPr>
        <w:t xml:space="preserve">Artículo 6.- Clasificación del Suelo. - </w:t>
      </w:r>
      <w:r w:rsidRPr="002625A0">
        <w:rPr>
          <w:rFonts w:ascii="Cambria" w:hAnsi="Cambria"/>
          <w:sz w:val="24"/>
          <w:szCs w:val="24"/>
        </w:rPr>
        <w:t>Los lotes fraccionados mantendrán la clasificación vigente esto es (SRU) Suelo Rural.</w:t>
      </w:r>
    </w:p>
    <w:p w14:paraId="56765BA8" w14:textId="77777777" w:rsidR="00BE6FAB" w:rsidRPr="002625A0" w:rsidRDefault="00BE6FAB" w:rsidP="00BE6FAB">
      <w:pPr>
        <w:tabs>
          <w:tab w:val="left" w:pos="4253"/>
          <w:tab w:val="center" w:pos="4394"/>
        </w:tabs>
        <w:jc w:val="both"/>
        <w:rPr>
          <w:rFonts w:ascii="Cambria" w:hAnsi="Cambria"/>
          <w:b/>
          <w:sz w:val="24"/>
          <w:szCs w:val="24"/>
        </w:rPr>
      </w:pPr>
    </w:p>
    <w:p w14:paraId="15A70D68" w14:textId="77777777" w:rsidR="00BE6FAB" w:rsidRPr="002625A0" w:rsidRDefault="00BE6FAB" w:rsidP="00BE6FAB">
      <w:pPr>
        <w:tabs>
          <w:tab w:val="left" w:pos="4253"/>
          <w:tab w:val="center" w:pos="4394"/>
        </w:tabs>
        <w:jc w:val="both"/>
        <w:rPr>
          <w:rFonts w:ascii="Cambria" w:hAnsi="Cambria"/>
          <w:sz w:val="24"/>
          <w:szCs w:val="24"/>
        </w:rPr>
      </w:pPr>
      <w:r w:rsidRPr="002625A0">
        <w:rPr>
          <w:rFonts w:ascii="Cambria" w:hAnsi="Cambria"/>
          <w:b/>
          <w:sz w:val="24"/>
          <w:szCs w:val="24"/>
        </w:rPr>
        <w:t>Artículo 7.- Lotes por Excepción. -</w:t>
      </w:r>
      <w:r w:rsidRPr="002625A0">
        <w:rPr>
          <w:rFonts w:ascii="Cambria" w:hAnsi="Cambria"/>
          <w:b/>
          <w:bCs/>
          <w:sz w:val="24"/>
          <w:szCs w:val="24"/>
        </w:rPr>
        <w:t xml:space="preserve"> </w:t>
      </w:r>
      <w:r w:rsidRPr="002625A0">
        <w:rPr>
          <w:rFonts w:ascii="Cambria" w:hAnsi="Cambria"/>
          <w:sz w:val="24"/>
          <w:szCs w:val="24"/>
        </w:rPr>
        <w:t>Por tratarse de un asentamiento humano de hecho y consolidado de interés social, se aprueban por excepción esto es, con áreas inferiores a las mínimas establecidas en la zonificación vigente:</w:t>
      </w:r>
    </w:p>
    <w:p w14:paraId="44BA0C4C" w14:textId="77777777" w:rsidR="00BE6FAB" w:rsidRPr="002625A0" w:rsidRDefault="00BE6FAB" w:rsidP="00BE6FAB">
      <w:pPr>
        <w:tabs>
          <w:tab w:val="left" w:pos="4253"/>
          <w:tab w:val="center" w:pos="4394"/>
        </w:tabs>
        <w:jc w:val="both"/>
        <w:rPr>
          <w:rFonts w:ascii="Cambria" w:hAnsi="Cambria"/>
          <w:sz w:val="24"/>
          <w:szCs w:val="24"/>
        </w:rPr>
      </w:pPr>
    </w:p>
    <w:p w14:paraId="30769E52" w14:textId="77777777" w:rsidR="00BE6FAB" w:rsidRPr="002625A0" w:rsidRDefault="005E519E" w:rsidP="00BE6FAB">
      <w:pPr>
        <w:tabs>
          <w:tab w:val="left" w:pos="4253"/>
          <w:tab w:val="center" w:pos="4394"/>
        </w:tabs>
        <w:jc w:val="both"/>
        <w:rPr>
          <w:rFonts w:ascii="Cambria" w:hAnsi="Cambria"/>
          <w:sz w:val="24"/>
          <w:szCs w:val="24"/>
        </w:rPr>
      </w:pPr>
      <w:r w:rsidRPr="002625A0">
        <w:rPr>
          <w:rFonts w:ascii="Cambria" w:hAnsi="Cambria"/>
          <w:sz w:val="24"/>
          <w:szCs w:val="24"/>
        </w:rPr>
        <w:t>Lote</w:t>
      </w:r>
      <w:r w:rsidR="00BE6FAB" w:rsidRPr="002625A0">
        <w:rPr>
          <w:rFonts w:ascii="Cambria" w:hAnsi="Cambria"/>
          <w:sz w:val="24"/>
          <w:szCs w:val="24"/>
        </w:rPr>
        <w:t xml:space="preserve">: </w:t>
      </w:r>
      <w:r w:rsidRPr="002625A0">
        <w:rPr>
          <w:rFonts w:ascii="Cambria" w:hAnsi="Cambria"/>
          <w:sz w:val="24"/>
          <w:szCs w:val="24"/>
        </w:rPr>
        <w:t>2.</w:t>
      </w:r>
      <w:r w:rsidR="00BE6FAB" w:rsidRPr="002625A0">
        <w:rPr>
          <w:rFonts w:ascii="Cambria" w:hAnsi="Cambria"/>
          <w:sz w:val="24"/>
          <w:szCs w:val="24"/>
        </w:rPr>
        <w:t xml:space="preserve"> (En cuanto a la zonificación D12 (D302-50), con lote mínimo 300 m2);  </w:t>
      </w:r>
    </w:p>
    <w:p w14:paraId="51A47A0B" w14:textId="77777777" w:rsidR="00BE6FAB" w:rsidRPr="002625A0" w:rsidRDefault="00BE6FAB" w:rsidP="00BE6FAB">
      <w:pPr>
        <w:tabs>
          <w:tab w:val="left" w:pos="4253"/>
          <w:tab w:val="center" w:pos="4394"/>
        </w:tabs>
        <w:jc w:val="both"/>
        <w:rPr>
          <w:rFonts w:ascii="Cambria" w:hAnsi="Cambria"/>
          <w:sz w:val="24"/>
          <w:szCs w:val="24"/>
        </w:rPr>
      </w:pPr>
    </w:p>
    <w:p w14:paraId="2DEAD210" w14:textId="28A8F864" w:rsidR="00BE6FAB" w:rsidRPr="002625A0" w:rsidRDefault="00BE6FAB" w:rsidP="00BE6FAB">
      <w:pPr>
        <w:shd w:val="clear" w:color="auto" w:fill="FFFFFF" w:themeFill="background1"/>
        <w:contextualSpacing/>
        <w:jc w:val="both"/>
        <w:rPr>
          <w:rFonts w:ascii="Cambria" w:hAnsi="Cambria"/>
          <w:b/>
          <w:bCs/>
          <w:color w:val="000000"/>
          <w:sz w:val="24"/>
          <w:szCs w:val="24"/>
          <w:lang w:eastAsia="es-EC"/>
        </w:rPr>
      </w:pPr>
      <w:r w:rsidRPr="002625A0">
        <w:rPr>
          <w:rFonts w:ascii="Cambria" w:hAnsi="Cambria"/>
          <w:bCs/>
          <w:color w:val="000000"/>
          <w:sz w:val="24"/>
          <w:szCs w:val="24"/>
          <w:lang w:eastAsia="es-EC"/>
        </w:rPr>
        <w:t xml:space="preserve">Los lotes </w:t>
      </w:r>
      <w:r w:rsidR="00F67726" w:rsidRPr="002625A0">
        <w:rPr>
          <w:rFonts w:ascii="Cambria" w:hAnsi="Cambria"/>
          <w:bCs/>
          <w:color w:val="000000"/>
          <w:sz w:val="24"/>
          <w:szCs w:val="24"/>
          <w:lang w:eastAsia="es-EC"/>
        </w:rPr>
        <w:t>5, 6</w:t>
      </w:r>
      <w:r w:rsidR="005E519E" w:rsidRPr="002625A0">
        <w:rPr>
          <w:rFonts w:ascii="Cambria" w:hAnsi="Cambria"/>
          <w:bCs/>
          <w:color w:val="000000"/>
          <w:sz w:val="24"/>
          <w:szCs w:val="24"/>
          <w:lang w:eastAsia="es-EC"/>
        </w:rPr>
        <w:t xml:space="preserve">, </w:t>
      </w:r>
      <w:r w:rsidR="00F67726" w:rsidRPr="002625A0">
        <w:rPr>
          <w:rFonts w:ascii="Cambria" w:hAnsi="Cambria"/>
          <w:bCs/>
          <w:color w:val="000000"/>
          <w:sz w:val="24"/>
          <w:szCs w:val="24"/>
          <w:lang w:eastAsia="es-EC"/>
        </w:rPr>
        <w:t xml:space="preserve">7 </w:t>
      </w:r>
      <w:r w:rsidRPr="002625A0">
        <w:rPr>
          <w:rFonts w:ascii="Cambria" w:hAnsi="Cambria"/>
          <w:sz w:val="24"/>
          <w:szCs w:val="24"/>
        </w:rPr>
        <w:t xml:space="preserve">y </w:t>
      </w:r>
      <w:r w:rsidR="005E519E" w:rsidRPr="002625A0">
        <w:rPr>
          <w:rFonts w:ascii="Cambria" w:hAnsi="Cambria"/>
          <w:sz w:val="24"/>
          <w:szCs w:val="24"/>
        </w:rPr>
        <w:t>12</w:t>
      </w:r>
      <w:r w:rsidRPr="002625A0">
        <w:rPr>
          <w:rFonts w:ascii="Cambria" w:hAnsi="Cambria"/>
          <w:sz w:val="24"/>
          <w:szCs w:val="24"/>
        </w:rPr>
        <w:t>. (En cuanto a la zonificación A7 (A50002-1), con lote mínimo 50000 m2).</w:t>
      </w:r>
    </w:p>
    <w:p w14:paraId="24897007" w14:textId="77777777" w:rsidR="00BE6FAB" w:rsidRPr="002625A0" w:rsidRDefault="00BE6FAB" w:rsidP="00BE6FAB">
      <w:pPr>
        <w:pStyle w:val="NoSpacing"/>
        <w:jc w:val="both"/>
        <w:rPr>
          <w:rFonts w:ascii="Cambria" w:eastAsia="Times New Roman" w:hAnsi="Cambria"/>
          <w:b/>
          <w:color w:val="000000" w:themeColor="text1"/>
          <w:sz w:val="24"/>
          <w:szCs w:val="24"/>
          <w:lang w:val="es-ES" w:eastAsia="es-ES"/>
        </w:rPr>
      </w:pPr>
    </w:p>
    <w:p w14:paraId="1E45DEC1" w14:textId="5B2FB9D4" w:rsidR="00E822B8" w:rsidRPr="002625A0" w:rsidRDefault="00E729D7" w:rsidP="00332D44">
      <w:pPr>
        <w:shd w:val="clear" w:color="auto" w:fill="FFFFFF" w:themeFill="background1"/>
        <w:spacing w:line="276" w:lineRule="auto"/>
        <w:jc w:val="both"/>
        <w:rPr>
          <w:rFonts w:ascii="Cambria" w:hAnsi="Cambria"/>
          <w:color w:val="000000" w:themeColor="text1"/>
          <w:sz w:val="24"/>
          <w:szCs w:val="24"/>
        </w:rPr>
      </w:pPr>
      <w:r w:rsidRPr="002625A0">
        <w:rPr>
          <w:rFonts w:ascii="Cambria" w:hAnsi="Cambria"/>
          <w:b/>
          <w:color w:val="000000" w:themeColor="text1"/>
          <w:sz w:val="24"/>
          <w:szCs w:val="24"/>
        </w:rPr>
        <w:t xml:space="preserve">Artículo 8.- Del Área Verde.- </w:t>
      </w:r>
      <w:r w:rsidR="00332D44" w:rsidRPr="002625A0">
        <w:rPr>
          <w:rFonts w:ascii="Cambria" w:hAnsi="Cambria"/>
          <w:color w:val="000000" w:themeColor="text1"/>
          <w:sz w:val="24"/>
          <w:szCs w:val="24"/>
        </w:rPr>
        <w:t>A los copropietarios del predio donde se encuentra el asentamiento humano de hecho y consolidado de interés social denominado Barrio “</w:t>
      </w:r>
      <w:r w:rsidR="00332D44" w:rsidRPr="002625A0">
        <w:rPr>
          <w:rFonts w:ascii="Cambria" w:hAnsi="Cambria"/>
          <w:bCs/>
          <w:color w:val="000000" w:themeColor="text1"/>
          <w:sz w:val="24"/>
          <w:szCs w:val="24"/>
        </w:rPr>
        <w:t>Río Aliso de la Mena del Hierro</w:t>
      </w:r>
      <w:r w:rsidR="00332D44" w:rsidRPr="002625A0">
        <w:rPr>
          <w:rFonts w:ascii="Cambria" w:hAnsi="Cambria"/>
          <w:color w:val="000000" w:themeColor="text1"/>
          <w:sz w:val="24"/>
          <w:szCs w:val="24"/>
        </w:rPr>
        <w:t xml:space="preserve">”, se le exonera del porcentaje del 15% de contribución de áreas verdes, conforme la normativa vigente; Sin embargo, de manera libre y </w:t>
      </w:r>
      <w:r w:rsidR="00332D44" w:rsidRPr="002625A0">
        <w:rPr>
          <w:rFonts w:ascii="Cambria" w:hAnsi="Cambria"/>
          <w:color w:val="000000" w:themeColor="text1"/>
          <w:sz w:val="24"/>
          <w:szCs w:val="24"/>
        </w:rPr>
        <w:lastRenderedPageBreak/>
        <w:t>voluntaria transfieren al Municipio del Distrito Metropolitano de Quito, como área verde y equipamiento comunal un área total de 9</w:t>
      </w:r>
      <w:r w:rsidR="007A1045" w:rsidRPr="002625A0">
        <w:rPr>
          <w:rFonts w:ascii="Cambria" w:hAnsi="Cambria"/>
          <w:color w:val="000000" w:themeColor="text1"/>
          <w:sz w:val="24"/>
          <w:szCs w:val="24"/>
        </w:rPr>
        <w:t>67</w:t>
      </w:r>
      <w:r w:rsidR="00332D44" w:rsidRPr="002625A0">
        <w:rPr>
          <w:rFonts w:ascii="Cambria" w:hAnsi="Cambria"/>
          <w:color w:val="000000" w:themeColor="text1"/>
          <w:sz w:val="24"/>
          <w:szCs w:val="24"/>
        </w:rPr>
        <w:t>.</w:t>
      </w:r>
      <w:r w:rsidR="007A1045" w:rsidRPr="002625A0">
        <w:rPr>
          <w:rFonts w:ascii="Cambria" w:hAnsi="Cambria"/>
          <w:color w:val="000000" w:themeColor="text1"/>
          <w:sz w:val="24"/>
          <w:szCs w:val="24"/>
        </w:rPr>
        <w:t>07</w:t>
      </w:r>
      <w:r w:rsidR="00332D44" w:rsidRPr="002625A0">
        <w:rPr>
          <w:rFonts w:ascii="Cambria" w:hAnsi="Cambria"/>
          <w:color w:val="000000" w:themeColor="text1"/>
          <w:sz w:val="24"/>
          <w:szCs w:val="24"/>
        </w:rPr>
        <w:t xml:space="preserve"> m2 del área útil de lotes, de conformidad al siguiente detalle:</w:t>
      </w:r>
    </w:p>
    <w:p w14:paraId="28B3A37A" w14:textId="77777777" w:rsidR="00E822B8" w:rsidRPr="002625A0" w:rsidRDefault="00E822B8" w:rsidP="00F67726">
      <w:pPr>
        <w:shd w:val="clear" w:color="auto" w:fill="FFFFFF" w:themeFill="background1"/>
        <w:spacing w:line="276" w:lineRule="auto"/>
        <w:jc w:val="center"/>
        <w:rPr>
          <w:rFonts w:ascii="Cambria" w:hAnsi="Cambria"/>
          <w:b/>
          <w:color w:val="000000" w:themeColor="text1"/>
          <w:sz w:val="24"/>
          <w:szCs w:val="24"/>
        </w:rPr>
      </w:pPr>
    </w:p>
    <w:tbl>
      <w:tblPr>
        <w:tblStyle w:val="TableGrid"/>
        <w:tblW w:w="8789" w:type="dxa"/>
        <w:tblInd w:w="-5" w:type="dxa"/>
        <w:tblLook w:val="04A0" w:firstRow="1" w:lastRow="0" w:firstColumn="1" w:lastColumn="0" w:noHBand="0" w:noVBand="1"/>
      </w:tblPr>
      <w:tblGrid>
        <w:gridCol w:w="987"/>
        <w:gridCol w:w="909"/>
        <w:gridCol w:w="2463"/>
        <w:gridCol w:w="1516"/>
        <w:gridCol w:w="1509"/>
        <w:gridCol w:w="1405"/>
      </w:tblGrid>
      <w:tr w:rsidR="00E822B8" w:rsidRPr="002625A0" w14:paraId="4274D23C" w14:textId="77777777" w:rsidTr="00332D44">
        <w:trPr>
          <w:trHeight w:val="71"/>
        </w:trPr>
        <w:tc>
          <w:tcPr>
            <w:tcW w:w="8789" w:type="dxa"/>
            <w:gridSpan w:val="6"/>
            <w:shd w:val="clear" w:color="auto" w:fill="FFFFFF" w:themeFill="background1"/>
            <w:vAlign w:val="center"/>
          </w:tcPr>
          <w:p w14:paraId="0E9342C2"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ÁREA VERDE</w:t>
            </w:r>
          </w:p>
        </w:tc>
      </w:tr>
      <w:tr w:rsidR="00E822B8" w:rsidRPr="002625A0" w14:paraId="6DB109A8" w14:textId="77777777" w:rsidTr="00332D44">
        <w:trPr>
          <w:trHeight w:val="309"/>
        </w:trPr>
        <w:tc>
          <w:tcPr>
            <w:tcW w:w="987" w:type="dxa"/>
            <w:vMerge w:val="restart"/>
            <w:shd w:val="clear" w:color="auto" w:fill="FFFFFF" w:themeFill="background1"/>
            <w:vAlign w:val="center"/>
          </w:tcPr>
          <w:p w14:paraId="16B225C3"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ÁREA VERDE</w:t>
            </w:r>
          </w:p>
        </w:tc>
        <w:tc>
          <w:tcPr>
            <w:tcW w:w="849" w:type="dxa"/>
            <w:shd w:val="clear" w:color="auto" w:fill="FFFFFF" w:themeFill="background1"/>
          </w:tcPr>
          <w:p w14:paraId="4B5F54C6"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p>
        </w:tc>
        <w:tc>
          <w:tcPr>
            <w:tcW w:w="2492" w:type="dxa"/>
            <w:shd w:val="clear" w:color="auto" w:fill="FFFFFF" w:themeFill="background1"/>
            <w:vAlign w:val="center"/>
          </w:tcPr>
          <w:p w14:paraId="23440CD8"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Lindero:</w:t>
            </w:r>
          </w:p>
        </w:tc>
        <w:tc>
          <w:tcPr>
            <w:tcW w:w="1531" w:type="dxa"/>
            <w:shd w:val="clear" w:color="auto" w:fill="FFFFFF" w:themeFill="background1"/>
            <w:vAlign w:val="center"/>
          </w:tcPr>
          <w:p w14:paraId="04AD76F1"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En Parte:</w:t>
            </w:r>
          </w:p>
        </w:tc>
        <w:tc>
          <w:tcPr>
            <w:tcW w:w="1525" w:type="dxa"/>
            <w:shd w:val="clear" w:color="auto" w:fill="FFFFFF" w:themeFill="background1"/>
            <w:vAlign w:val="center"/>
          </w:tcPr>
          <w:p w14:paraId="0DB89F12"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Total:</w:t>
            </w:r>
          </w:p>
        </w:tc>
        <w:tc>
          <w:tcPr>
            <w:tcW w:w="1405" w:type="dxa"/>
            <w:shd w:val="clear" w:color="auto" w:fill="FFFFFF" w:themeFill="background1"/>
            <w:vAlign w:val="center"/>
          </w:tcPr>
          <w:p w14:paraId="7EBB2CC2"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Superficie:</w:t>
            </w:r>
          </w:p>
        </w:tc>
      </w:tr>
      <w:tr w:rsidR="00E822B8" w:rsidRPr="002625A0" w14:paraId="28CCF8B6" w14:textId="77777777" w:rsidTr="00332D44">
        <w:trPr>
          <w:trHeight w:val="289"/>
        </w:trPr>
        <w:tc>
          <w:tcPr>
            <w:tcW w:w="987" w:type="dxa"/>
            <w:vMerge/>
            <w:shd w:val="clear" w:color="auto" w:fill="FFFFFF" w:themeFill="background1"/>
          </w:tcPr>
          <w:p w14:paraId="3BCC638C"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p>
        </w:tc>
        <w:tc>
          <w:tcPr>
            <w:tcW w:w="849" w:type="dxa"/>
            <w:shd w:val="clear" w:color="auto" w:fill="FFFFFF" w:themeFill="background1"/>
            <w:vAlign w:val="center"/>
          </w:tcPr>
          <w:p w14:paraId="2B13D2E5"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Norte:</w:t>
            </w:r>
          </w:p>
        </w:tc>
        <w:tc>
          <w:tcPr>
            <w:tcW w:w="2492" w:type="dxa"/>
            <w:shd w:val="clear" w:color="auto" w:fill="FFFFFF" w:themeFill="background1"/>
          </w:tcPr>
          <w:p w14:paraId="328E5749"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lote 12</w:t>
            </w:r>
          </w:p>
          <w:p w14:paraId="19B758EC"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propiedad particular</w:t>
            </w:r>
          </w:p>
        </w:tc>
        <w:tc>
          <w:tcPr>
            <w:tcW w:w="1531" w:type="dxa"/>
            <w:shd w:val="clear" w:color="auto" w:fill="FFFFFF" w:themeFill="background1"/>
          </w:tcPr>
          <w:p w14:paraId="29DB2190" w14:textId="523D966B" w:rsidR="00E822B8" w:rsidRPr="002625A0" w:rsidRDefault="007A1045"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44</w:t>
            </w:r>
            <w:r w:rsidR="00E822B8" w:rsidRPr="002625A0">
              <w:rPr>
                <w:rFonts w:ascii="Cambria" w:hAnsi="Cambria"/>
                <w:color w:val="000000" w:themeColor="text1"/>
                <w:sz w:val="24"/>
                <w:szCs w:val="24"/>
              </w:rPr>
              <w:t>.</w:t>
            </w:r>
            <w:r w:rsidRPr="002625A0">
              <w:rPr>
                <w:rFonts w:ascii="Cambria" w:hAnsi="Cambria"/>
                <w:color w:val="000000" w:themeColor="text1"/>
                <w:sz w:val="24"/>
                <w:szCs w:val="24"/>
              </w:rPr>
              <w:t>96</w:t>
            </w:r>
            <w:r w:rsidR="00E822B8" w:rsidRPr="002625A0">
              <w:rPr>
                <w:rFonts w:ascii="Cambria" w:hAnsi="Cambria"/>
                <w:color w:val="000000" w:themeColor="text1"/>
                <w:sz w:val="24"/>
                <w:szCs w:val="24"/>
              </w:rPr>
              <w:t xml:space="preserve"> m</w:t>
            </w:r>
          </w:p>
          <w:p w14:paraId="56A36442"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14.36 m</w:t>
            </w:r>
          </w:p>
        </w:tc>
        <w:tc>
          <w:tcPr>
            <w:tcW w:w="1525" w:type="dxa"/>
            <w:shd w:val="clear" w:color="auto" w:fill="FFFFFF" w:themeFill="background1"/>
            <w:vAlign w:val="center"/>
          </w:tcPr>
          <w:p w14:paraId="554A14BD" w14:textId="7428FD0C" w:rsidR="00E822B8" w:rsidRPr="002625A0" w:rsidRDefault="00CE6870"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59.32 m</w:t>
            </w:r>
          </w:p>
        </w:tc>
        <w:tc>
          <w:tcPr>
            <w:tcW w:w="1405" w:type="dxa"/>
            <w:vMerge w:val="restart"/>
            <w:shd w:val="clear" w:color="auto" w:fill="FFFFFF" w:themeFill="background1"/>
            <w:vAlign w:val="center"/>
          </w:tcPr>
          <w:p w14:paraId="160A6B8F" w14:textId="0580D871" w:rsidR="00E822B8" w:rsidRPr="002625A0" w:rsidRDefault="007A1045"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color w:val="000000" w:themeColor="text1"/>
                <w:sz w:val="24"/>
                <w:szCs w:val="24"/>
              </w:rPr>
              <w:t>967.07</w:t>
            </w:r>
            <w:r w:rsidR="00E822B8" w:rsidRPr="002625A0">
              <w:rPr>
                <w:rFonts w:ascii="Cambria" w:hAnsi="Cambria"/>
                <w:b/>
                <w:bCs/>
                <w:color w:val="000000" w:themeColor="text1"/>
                <w:sz w:val="24"/>
                <w:szCs w:val="24"/>
              </w:rPr>
              <w:t xml:space="preserve"> m2</w:t>
            </w:r>
          </w:p>
        </w:tc>
      </w:tr>
      <w:tr w:rsidR="00E822B8" w:rsidRPr="002625A0" w14:paraId="6E144644" w14:textId="77777777" w:rsidTr="00332D44">
        <w:trPr>
          <w:trHeight w:val="75"/>
        </w:trPr>
        <w:tc>
          <w:tcPr>
            <w:tcW w:w="987" w:type="dxa"/>
            <w:vMerge/>
          </w:tcPr>
          <w:p w14:paraId="5A6E1497"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p>
        </w:tc>
        <w:tc>
          <w:tcPr>
            <w:tcW w:w="849" w:type="dxa"/>
            <w:shd w:val="clear" w:color="auto" w:fill="FFFFFF" w:themeFill="background1"/>
            <w:vAlign w:val="center"/>
          </w:tcPr>
          <w:p w14:paraId="4C18C0B8"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Sur:</w:t>
            </w:r>
          </w:p>
        </w:tc>
        <w:tc>
          <w:tcPr>
            <w:tcW w:w="2492" w:type="dxa"/>
            <w:shd w:val="clear" w:color="auto" w:fill="FFFFFF" w:themeFill="background1"/>
          </w:tcPr>
          <w:p w14:paraId="6CA620D7"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con lote 7</w:t>
            </w:r>
          </w:p>
        </w:tc>
        <w:tc>
          <w:tcPr>
            <w:tcW w:w="1531" w:type="dxa"/>
            <w:shd w:val="clear" w:color="auto" w:fill="FFFFFF" w:themeFill="background1"/>
          </w:tcPr>
          <w:p w14:paraId="3C46DBAE"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w:t>
            </w:r>
          </w:p>
        </w:tc>
        <w:tc>
          <w:tcPr>
            <w:tcW w:w="1525" w:type="dxa"/>
            <w:shd w:val="clear" w:color="auto" w:fill="FFFFFF" w:themeFill="background1"/>
            <w:vAlign w:val="center"/>
          </w:tcPr>
          <w:p w14:paraId="05667A8E" w14:textId="418ACA5D" w:rsidR="00E822B8" w:rsidRPr="002625A0" w:rsidRDefault="007A1045"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51</w:t>
            </w:r>
            <w:r w:rsidR="00E822B8" w:rsidRPr="002625A0">
              <w:rPr>
                <w:rFonts w:ascii="Cambria" w:hAnsi="Cambria"/>
                <w:color w:val="000000" w:themeColor="text1"/>
                <w:sz w:val="24"/>
                <w:szCs w:val="24"/>
              </w:rPr>
              <w:t>.9</w:t>
            </w:r>
            <w:r w:rsidRPr="002625A0">
              <w:rPr>
                <w:rFonts w:ascii="Cambria" w:hAnsi="Cambria"/>
                <w:color w:val="000000" w:themeColor="text1"/>
                <w:sz w:val="24"/>
                <w:szCs w:val="24"/>
              </w:rPr>
              <w:t>1</w:t>
            </w:r>
            <w:r w:rsidR="00E822B8" w:rsidRPr="002625A0">
              <w:rPr>
                <w:rFonts w:ascii="Cambria" w:hAnsi="Cambria"/>
                <w:color w:val="000000" w:themeColor="text1"/>
                <w:sz w:val="24"/>
                <w:szCs w:val="24"/>
              </w:rPr>
              <w:t xml:space="preserve"> m</w:t>
            </w:r>
          </w:p>
        </w:tc>
        <w:tc>
          <w:tcPr>
            <w:tcW w:w="1405" w:type="dxa"/>
            <w:vMerge/>
          </w:tcPr>
          <w:p w14:paraId="477852FB"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p>
        </w:tc>
      </w:tr>
      <w:tr w:rsidR="00E822B8" w:rsidRPr="002625A0" w14:paraId="402C23BB" w14:textId="77777777" w:rsidTr="00332D44">
        <w:trPr>
          <w:trHeight w:val="70"/>
        </w:trPr>
        <w:tc>
          <w:tcPr>
            <w:tcW w:w="987" w:type="dxa"/>
            <w:vMerge/>
          </w:tcPr>
          <w:p w14:paraId="1AD88BCD"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p>
        </w:tc>
        <w:tc>
          <w:tcPr>
            <w:tcW w:w="849" w:type="dxa"/>
            <w:shd w:val="clear" w:color="auto" w:fill="FFFFFF" w:themeFill="background1"/>
            <w:vAlign w:val="center"/>
          </w:tcPr>
          <w:p w14:paraId="0077FCEF"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Este:</w:t>
            </w:r>
          </w:p>
        </w:tc>
        <w:tc>
          <w:tcPr>
            <w:tcW w:w="2492" w:type="dxa"/>
            <w:shd w:val="clear" w:color="auto" w:fill="FFFFFF" w:themeFill="background1"/>
          </w:tcPr>
          <w:p w14:paraId="162F1EEA"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con Pasaje Oe12B</w:t>
            </w:r>
          </w:p>
        </w:tc>
        <w:tc>
          <w:tcPr>
            <w:tcW w:w="1531" w:type="dxa"/>
            <w:shd w:val="clear" w:color="auto" w:fill="FFFFFF" w:themeFill="background1"/>
          </w:tcPr>
          <w:p w14:paraId="28C1B26E"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w:t>
            </w:r>
          </w:p>
        </w:tc>
        <w:tc>
          <w:tcPr>
            <w:tcW w:w="1525" w:type="dxa"/>
            <w:shd w:val="clear" w:color="auto" w:fill="FFFFFF" w:themeFill="background1"/>
            <w:vAlign w:val="center"/>
          </w:tcPr>
          <w:p w14:paraId="29E6E683" w14:textId="0FD3762E" w:rsidR="00E822B8" w:rsidRPr="002625A0" w:rsidRDefault="007A1045"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10.9</w:t>
            </w:r>
            <w:r w:rsidR="00E822B8" w:rsidRPr="002625A0">
              <w:rPr>
                <w:rFonts w:ascii="Cambria" w:hAnsi="Cambria"/>
                <w:color w:val="000000" w:themeColor="text1"/>
                <w:sz w:val="24"/>
                <w:szCs w:val="24"/>
              </w:rPr>
              <w:t>5 m</w:t>
            </w:r>
          </w:p>
        </w:tc>
        <w:tc>
          <w:tcPr>
            <w:tcW w:w="1405" w:type="dxa"/>
            <w:vMerge/>
          </w:tcPr>
          <w:p w14:paraId="1A2608CB"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p>
        </w:tc>
      </w:tr>
      <w:tr w:rsidR="00E822B8" w:rsidRPr="002625A0" w14:paraId="7388B183" w14:textId="77777777" w:rsidTr="00332D44">
        <w:trPr>
          <w:trHeight w:val="70"/>
        </w:trPr>
        <w:tc>
          <w:tcPr>
            <w:tcW w:w="987" w:type="dxa"/>
            <w:vMerge/>
          </w:tcPr>
          <w:p w14:paraId="7863A62B"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p>
        </w:tc>
        <w:tc>
          <w:tcPr>
            <w:tcW w:w="849" w:type="dxa"/>
            <w:shd w:val="clear" w:color="auto" w:fill="FFFFFF" w:themeFill="background1"/>
            <w:vAlign w:val="center"/>
          </w:tcPr>
          <w:p w14:paraId="21EAB111"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r w:rsidRPr="002625A0">
              <w:rPr>
                <w:rFonts w:ascii="Cambria" w:hAnsi="Cambria"/>
                <w:b/>
                <w:bCs/>
                <w:color w:val="000000" w:themeColor="text1"/>
                <w:sz w:val="24"/>
                <w:szCs w:val="24"/>
              </w:rPr>
              <w:t>Oeste:</w:t>
            </w:r>
          </w:p>
        </w:tc>
        <w:tc>
          <w:tcPr>
            <w:tcW w:w="2492" w:type="dxa"/>
            <w:shd w:val="clear" w:color="auto" w:fill="FFFFFF" w:themeFill="background1"/>
          </w:tcPr>
          <w:p w14:paraId="43978CF4"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con propiedad particular</w:t>
            </w:r>
          </w:p>
        </w:tc>
        <w:tc>
          <w:tcPr>
            <w:tcW w:w="1531" w:type="dxa"/>
            <w:shd w:val="clear" w:color="auto" w:fill="FFFFFF" w:themeFill="background1"/>
          </w:tcPr>
          <w:p w14:paraId="280733D3"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w:t>
            </w:r>
          </w:p>
        </w:tc>
        <w:tc>
          <w:tcPr>
            <w:tcW w:w="1525" w:type="dxa"/>
            <w:shd w:val="clear" w:color="auto" w:fill="FFFFFF" w:themeFill="background1"/>
          </w:tcPr>
          <w:p w14:paraId="375BEE8F" w14:textId="77777777" w:rsidR="00E822B8" w:rsidRPr="002625A0" w:rsidRDefault="00E822B8" w:rsidP="00F67726">
            <w:pPr>
              <w:shd w:val="clear" w:color="auto" w:fill="FFFFFF" w:themeFill="background1"/>
              <w:spacing w:line="276" w:lineRule="auto"/>
              <w:jc w:val="center"/>
              <w:rPr>
                <w:rFonts w:ascii="Cambria" w:hAnsi="Cambria"/>
                <w:color w:val="000000" w:themeColor="text1"/>
                <w:sz w:val="24"/>
                <w:szCs w:val="24"/>
              </w:rPr>
            </w:pPr>
            <w:r w:rsidRPr="002625A0">
              <w:rPr>
                <w:rFonts w:ascii="Cambria" w:hAnsi="Cambria"/>
                <w:color w:val="000000" w:themeColor="text1"/>
                <w:sz w:val="24"/>
                <w:szCs w:val="24"/>
              </w:rPr>
              <w:t>22.98 m</w:t>
            </w:r>
          </w:p>
        </w:tc>
        <w:tc>
          <w:tcPr>
            <w:tcW w:w="1405" w:type="dxa"/>
            <w:vMerge/>
          </w:tcPr>
          <w:p w14:paraId="5CDBB3AC" w14:textId="77777777" w:rsidR="00E822B8" w:rsidRPr="002625A0" w:rsidRDefault="00E822B8" w:rsidP="00F67726">
            <w:pPr>
              <w:shd w:val="clear" w:color="auto" w:fill="FFFFFF" w:themeFill="background1"/>
              <w:spacing w:line="276" w:lineRule="auto"/>
              <w:jc w:val="center"/>
              <w:rPr>
                <w:rFonts w:ascii="Cambria" w:hAnsi="Cambria"/>
                <w:b/>
                <w:bCs/>
                <w:color w:val="000000" w:themeColor="text1"/>
                <w:sz w:val="24"/>
                <w:szCs w:val="24"/>
              </w:rPr>
            </w:pPr>
          </w:p>
        </w:tc>
      </w:tr>
    </w:tbl>
    <w:p w14:paraId="5E0EDB3C" w14:textId="77777777" w:rsidR="00E822B8" w:rsidRPr="002625A0" w:rsidRDefault="00E822B8" w:rsidP="00F67726">
      <w:pPr>
        <w:shd w:val="clear" w:color="auto" w:fill="FFFFFF" w:themeFill="background1"/>
        <w:spacing w:line="276" w:lineRule="auto"/>
        <w:jc w:val="center"/>
        <w:rPr>
          <w:rFonts w:ascii="Cambria" w:hAnsi="Cambria"/>
          <w:b/>
          <w:color w:val="000000" w:themeColor="text1"/>
          <w:sz w:val="24"/>
          <w:szCs w:val="24"/>
        </w:rPr>
      </w:pPr>
    </w:p>
    <w:p w14:paraId="6FABA69B" w14:textId="1ABDFC1E" w:rsidR="00BE6FAB" w:rsidRPr="002625A0" w:rsidRDefault="00BE6FAB" w:rsidP="00BC7A95">
      <w:pPr>
        <w:spacing w:after="240" w:line="276" w:lineRule="auto"/>
        <w:jc w:val="both"/>
        <w:rPr>
          <w:rFonts w:ascii="Cambria" w:hAnsi="Cambria"/>
          <w:sz w:val="24"/>
          <w:szCs w:val="24"/>
        </w:rPr>
      </w:pPr>
      <w:r w:rsidRPr="002625A0">
        <w:rPr>
          <w:rFonts w:ascii="Cambria" w:hAnsi="Cambria"/>
          <w:b/>
          <w:sz w:val="24"/>
          <w:szCs w:val="24"/>
        </w:rPr>
        <w:t>Artículo 9</w:t>
      </w:r>
      <w:r w:rsidRPr="002625A0">
        <w:rPr>
          <w:rFonts w:ascii="Cambria" w:hAnsi="Cambria"/>
          <w:b/>
          <w:bCs/>
          <w:sz w:val="24"/>
          <w:szCs w:val="24"/>
        </w:rPr>
        <w:t xml:space="preserve">.- Calificación de Riesgos. - </w:t>
      </w:r>
      <w:r w:rsidRPr="002625A0">
        <w:rPr>
          <w:rFonts w:ascii="Cambria" w:hAnsi="Cambria"/>
          <w:sz w:val="24"/>
          <w:szCs w:val="24"/>
        </w:rPr>
        <w:t>El asentamiento humano de hecho y consolidado de interés social</w:t>
      </w:r>
      <w:r w:rsidRPr="002625A0">
        <w:rPr>
          <w:rFonts w:ascii="Cambria" w:hAnsi="Cambria"/>
          <w:bCs/>
          <w:color w:val="000000"/>
          <w:sz w:val="24"/>
          <w:szCs w:val="24"/>
        </w:rPr>
        <w:t xml:space="preserve"> denominado Barrio “</w:t>
      </w:r>
      <w:r w:rsidR="005E519E" w:rsidRPr="002625A0">
        <w:rPr>
          <w:rFonts w:ascii="Cambria" w:hAnsi="Cambria"/>
          <w:bCs/>
          <w:color w:val="000000"/>
          <w:sz w:val="24"/>
          <w:szCs w:val="24"/>
        </w:rPr>
        <w:t>Río Aliso</w:t>
      </w:r>
      <w:r w:rsidRPr="002625A0">
        <w:rPr>
          <w:rFonts w:ascii="Cambria" w:hAnsi="Cambria"/>
          <w:bCs/>
          <w:color w:val="000000"/>
          <w:sz w:val="24"/>
          <w:szCs w:val="24"/>
        </w:rPr>
        <w:t xml:space="preserve"> la Mena del Hierro”</w:t>
      </w:r>
      <w:r w:rsidRPr="002625A0">
        <w:rPr>
          <w:rFonts w:ascii="Cambria" w:hAnsi="Cambria"/>
          <w:bCs/>
          <w:sz w:val="24"/>
          <w:szCs w:val="24"/>
        </w:rPr>
        <w:t>,</w:t>
      </w:r>
      <w:r w:rsidRPr="002625A0" w:rsidDel="00403EE1">
        <w:rPr>
          <w:rFonts w:ascii="Cambria" w:hAnsi="Cambria"/>
          <w:bCs/>
          <w:sz w:val="24"/>
          <w:szCs w:val="24"/>
        </w:rPr>
        <w:t xml:space="preserve"> </w:t>
      </w:r>
      <w:r w:rsidRPr="002625A0">
        <w:rPr>
          <w:rFonts w:ascii="Cambria" w:hAnsi="Cambria"/>
          <w:sz w:val="24"/>
          <w:szCs w:val="24"/>
        </w:rPr>
        <w:t xml:space="preserve">deberá cumplir y acatar las recomendaciones </w:t>
      </w:r>
      <w:r w:rsidRPr="002625A0">
        <w:rPr>
          <w:rFonts w:ascii="Cambria" w:hAnsi="Cambria"/>
          <w:bCs/>
          <w:color w:val="000000" w:themeColor="text1"/>
          <w:sz w:val="24"/>
          <w:szCs w:val="24"/>
        </w:rPr>
        <w:t xml:space="preserve">que se encuentran determinadas en el informe de la Dirección Metropolitana de Gestión de Riesgos </w:t>
      </w:r>
      <w:r w:rsidR="00545E2A" w:rsidRPr="002625A0">
        <w:rPr>
          <w:rFonts w:ascii="Cambria" w:hAnsi="Cambria"/>
          <w:bCs/>
          <w:color w:val="000000" w:themeColor="text1"/>
          <w:sz w:val="24"/>
          <w:szCs w:val="24"/>
        </w:rPr>
        <w:t>Nro. I-0040</w:t>
      </w:r>
      <w:r w:rsidR="002E5887" w:rsidRPr="002625A0">
        <w:rPr>
          <w:rFonts w:ascii="Cambria" w:hAnsi="Cambria"/>
          <w:bCs/>
          <w:color w:val="000000" w:themeColor="text1"/>
          <w:sz w:val="24"/>
          <w:szCs w:val="24"/>
        </w:rPr>
        <w:t>-EAH-</w:t>
      </w:r>
      <w:r w:rsidR="00F8185E" w:rsidRPr="002625A0">
        <w:rPr>
          <w:rFonts w:ascii="Cambria" w:hAnsi="Cambria"/>
          <w:bCs/>
          <w:color w:val="000000" w:themeColor="text1"/>
          <w:sz w:val="24"/>
          <w:szCs w:val="24"/>
        </w:rPr>
        <w:t xml:space="preserve">AT-DMGR-2021, de </w:t>
      </w:r>
      <w:r w:rsidR="00545E2A" w:rsidRPr="002625A0">
        <w:rPr>
          <w:rFonts w:ascii="Cambria" w:hAnsi="Cambria"/>
          <w:bCs/>
          <w:color w:val="000000" w:themeColor="text1"/>
          <w:sz w:val="24"/>
          <w:szCs w:val="24"/>
          <w:lang w:val="es-EC"/>
        </w:rPr>
        <w:t>22</w:t>
      </w:r>
      <w:r w:rsidR="00F8185E" w:rsidRPr="002625A0">
        <w:rPr>
          <w:rFonts w:ascii="Cambria" w:hAnsi="Cambria"/>
          <w:bCs/>
          <w:color w:val="000000" w:themeColor="text1"/>
          <w:sz w:val="24"/>
          <w:szCs w:val="24"/>
          <w:lang w:val="es-EC"/>
        </w:rPr>
        <w:t xml:space="preserve"> de </w:t>
      </w:r>
      <w:r w:rsidR="00545E2A" w:rsidRPr="002625A0">
        <w:rPr>
          <w:rFonts w:ascii="Cambria" w:hAnsi="Cambria"/>
          <w:bCs/>
          <w:color w:val="000000" w:themeColor="text1"/>
          <w:sz w:val="24"/>
          <w:szCs w:val="24"/>
          <w:lang w:val="es-EC"/>
        </w:rPr>
        <w:t>noviembre</w:t>
      </w:r>
      <w:r w:rsidR="00F8185E" w:rsidRPr="002625A0">
        <w:rPr>
          <w:rFonts w:ascii="Cambria" w:hAnsi="Cambria"/>
          <w:bCs/>
          <w:color w:val="000000" w:themeColor="text1"/>
          <w:sz w:val="24"/>
          <w:szCs w:val="24"/>
          <w:lang w:val="es-EC"/>
        </w:rPr>
        <w:t xml:space="preserve"> de 2021</w:t>
      </w:r>
      <w:r w:rsidRPr="002625A0">
        <w:rPr>
          <w:rFonts w:ascii="Cambria" w:hAnsi="Cambria"/>
          <w:bCs/>
          <w:color w:val="000000" w:themeColor="text1"/>
          <w:sz w:val="24"/>
          <w:szCs w:val="24"/>
        </w:rPr>
        <w:t xml:space="preserve">, </w:t>
      </w:r>
      <w:r w:rsidR="006204B8" w:rsidRPr="002625A0">
        <w:rPr>
          <w:rFonts w:ascii="Cambria" w:hAnsi="Cambria"/>
          <w:bCs/>
          <w:color w:val="000000" w:themeColor="text1"/>
          <w:sz w:val="24"/>
          <w:szCs w:val="24"/>
        </w:rPr>
        <w:t xml:space="preserve">el </w:t>
      </w:r>
      <w:r w:rsidR="006204B8" w:rsidRPr="002625A0">
        <w:rPr>
          <w:rFonts w:ascii="Cambria" w:hAnsi="Cambria"/>
          <w:sz w:val="24"/>
          <w:szCs w:val="24"/>
        </w:rPr>
        <w:t>cual califica por movimientos en masa las siguiente consideraciones para el asentamiento humano de hecho y consolidado “Río Aliso de la Mena del Hierro” frente a deslizamientos un riesgo bajo mitigable para los lotes 1, 2, 3 4, 8, 9, 10, 11</w:t>
      </w:r>
      <w:r w:rsidR="00EC2099">
        <w:rPr>
          <w:rFonts w:ascii="Cambria" w:hAnsi="Cambria"/>
          <w:sz w:val="24"/>
          <w:szCs w:val="24"/>
        </w:rPr>
        <w:t xml:space="preserve"> y</w:t>
      </w:r>
      <w:r w:rsidR="006204B8" w:rsidRPr="002625A0">
        <w:rPr>
          <w:rFonts w:ascii="Cambria" w:hAnsi="Cambria"/>
          <w:sz w:val="24"/>
          <w:szCs w:val="24"/>
        </w:rPr>
        <w:t xml:space="preserve"> 12; y riesgo moderado mitigable para los lotes 5, 6</w:t>
      </w:r>
      <w:r w:rsidR="00EC2099">
        <w:rPr>
          <w:rFonts w:ascii="Cambria" w:hAnsi="Cambria"/>
          <w:sz w:val="24"/>
          <w:szCs w:val="24"/>
        </w:rPr>
        <w:t xml:space="preserve"> y</w:t>
      </w:r>
      <w:r w:rsidR="006204B8" w:rsidRPr="002625A0">
        <w:rPr>
          <w:rFonts w:ascii="Cambria" w:hAnsi="Cambria"/>
          <w:sz w:val="24"/>
          <w:szCs w:val="24"/>
        </w:rPr>
        <w:t xml:space="preserve"> 7.  </w:t>
      </w:r>
      <w:r w:rsidR="00FF46CE" w:rsidRPr="002625A0">
        <w:rPr>
          <w:rFonts w:ascii="Cambria" w:hAnsi="Cambria"/>
          <w:sz w:val="24"/>
          <w:szCs w:val="24"/>
        </w:rPr>
        <w:t xml:space="preserve"> </w:t>
      </w:r>
      <w:r w:rsidR="00F8185E" w:rsidRPr="002625A0">
        <w:rPr>
          <w:rFonts w:ascii="Cambria" w:hAnsi="Cambria"/>
          <w:sz w:val="24"/>
          <w:szCs w:val="24"/>
        </w:rPr>
        <w:t xml:space="preserve"> </w:t>
      </w:r>
    </w:p>
    <w:p w14:paraId="272374BB" w14:textId="77777777" w:rsidR="00BE6FAB" w:rsidRPr="002625A0" w:rsidRDefault="00BE6FAB" w:rsidP="00BE6FAB">
      <w:pPr>
        <w:spacing w:after="240"/>
        <w:jc w:val="both"/>
        <w:rPr>
          <w:rFonts w:ascii="Cambria" w:hAnsi="Cambria"/>
          <w:sz w:val="24"/>
          <w:szCs w:val="24"/>
        </w:rPr>
      </w:pPr>
      <w:r w:rsidRPr="002625A0">
        <w:rPr>
          <w:rFonts w:ascii="Cambria" w:hAnsi="Cambria"/>
          <w:sz w:val="24"/>
          <w:szCs w:val="24"/>
        </w:rPr>
        <w:t xml:space="preserve">La aprobación de este </w:t>
      </w:r>
      <w:r w:rsidRPr="002625A0">
        <w:rPr>
          <w:rFonts w:ascii="Cambria" w:eastAsiaTheme="minorHAnsi" w:hAnsi="Cambria"/>
          <w:bCs/>
          <w:sz w:val="24"/>
          <w:szCs w:val="24"/>
        </w:rPr>
        <w:t>asentamiento humano de hecho y consolidado de interés social denominado Barrio “</w:t>
      </w:r>
      <w:r w:rsidR="005E519E" w:rsidRPr="002625A0">
        <w:rPr>
          <w:rFonts w:ascii="Cambria" w:eastAsiaTheme="minorHAnsi" w:hAnsi="Cambria"/>
          <w:bCs/>
          <w:sz w:val="24"/>
          <w:szCs w:val="24"/>
        </w:rPr>
        <w:t>Río Aliso</w:t>
      </w:r>
      <w:r w:rsidRPr="002625A0">
        <w:rPr>
          <w:rFonts w:ascii="Cambria" w:eastAsiaTheme="minorHAnsi" w:hAnsi="Cambria"/>
          <w:bCs/>
          <w:sz w:val="24"/>
          <w:szCs w:val="24"/>
        </w:rPr>
        <w:t xml:space="preserve"> de la Mena del Hierro”</w:t>
      </w:r>
      <w:r w:rsidRPr="002625A0">
        <w:rPr>
          <w:rFonts w:ascii="Cambria" w:hAnsi="Cambria"/>
          <w:sz w:val="24"/>
          <w:szCs w:val="24"/>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1641FD7B" w14:textId="77777777" w:rsidR="00BE6FAB" w:rsidRPr="002625A0" w:rsidRDefault="00BE6FAB" w:rsidP="00BE6FAB">
      <w:pPr>
        <w:spacing w:after="240" w:line="276" w:lineRule="auto"/>
        <w:jc w:val="both"/>
        <w:rPr>
          <w:rFonts w:ascii="Cambria" w:hAnsi="Cambria"/>
          <w:b/>
          <w:color w:val="000000" w:themeColor="text1"/>
          <w:sz w:val="24"/>
          <w:szCs w:val="24"/>
        </w:rPr>
      </w:pPr>
      <w:r w:rsidRPr="002625A0">
        <w:rPr>
          <w:rFonts w:ascii="Cambria" w:hAnsi="Cambria"/>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CA61F76" w14:textId="75C3CE48" w:rsidR="00BE6FAB" w:rsidRPr="002625A0" w:rsidRDefault="00BE6FAB" w:rsidP="00BE6FAB">
      <w:pPr>
        <w:spacing w:after="120" w:line="276" w:lineRule="auto"/>
        <w:jc w:val="both"/>
        <w:rPr>
          <w:rFonts w:ascii="Cambria" w:hAnsi="Cambria"/>
          <w:sz w:val="24"/>
          <w:szCs w:val="24"/>
        </w:rPr>
      </w:pPr>
      <w:r w:rsidRPr="002625A0">
        <w:rPr>
          <w:rFonts w:ascii="Cambria" w:hAnsi="Cambria"/>
          <w:b/>
          <w:color w:val="000000" w:themeColor="text1"/>
          <w:sz w:val="24"/>
          <w:szCs w:val="24"/>
        </w:rPr>
        <w:lastRenderedPageBreak/>
        <w:t>Articulo 10.-</w:t>
      </w:r>
      <w:r w:rsidRPr="002625A0">
        <w:rPr>
          <w:rFonts w:ascii="Cambria" w:hAnsi="Cambria"/>
          <w:color w:val="000000" w:themeColor="text1"/>
          <w:sz w:val="24"/>
          <w:szCs w:val="24"/>
        </w:rPr>
        <w:t xml:space="preserve"> </w:t>
      </w:r>
      <w:r w:rsidRPr="002625A0">
        <w:rPr>
          <w:rFonts w:ascii="Cambria" w:hAnsi="Cambria"/>
          <w:b/>
          <w:bCs/>
          <w:color w:val="000000" w:themeColor="text1"/>
          <w:sz w:val="24"/>
          <w:szCs w:val="24"/>
        </w:rPr>
        <w:t>De l</w:t>
      </w:r>
      <w:r w:rsidR="00EC2099">
        <w:rPr>
          <w:rFonts w:ascii="Cambria" w:hAnsi="Cambria"/>
          <w:b/>
          <w:bCs/>
          <w:color w:val="000000" w:themeColor="text1"/>
          <w:sz w:val="24"/>
          <w:szCs w:val="24"/>
        </w:rPr>
        <w:t>os Pasajes</w:t>
      </w:r>
      <w:r w:rsidRPr="002625A0">
        <w:rPr>
          <w:rFonts w:ascii="Cambria" w:hAnsi="Cambria"/>
          <w:b/>
          <w:bCs/>
          <w:color w:val="000000" w:themeColor="text1"/>
          <w:sz w:val="24"/>
          <w:szCs w:val="24"/>
        </w:rPr>
        <w:t xml:space="preserve">. - </w:t>
      </w:r>
      <w:r w:rsidRPr="002625A0">
        <w:rPr>
          <w:rFonts w:ascii="Cambria" w:hAnsi="Cambria"/>
          <w:color w:val="000000" w:themeColor="text1"/>
          <w:sz w:val="24"/>
          <w:szCs w:val="24"/>
        </w:rPr>
        <w:t>El asentamiento humano de hecho y consolidado de interés social</w:t>
      </w:r>
      <w:r w:rsidRPr="002625A0">
        <w:rPr>
          <w:rFonts w:ascii="Cambria" w:hAnsi="Cambria"/>
          <w:bCs/>
          <w:iCs/>
          <w:color w:val="000000" w:themeColor="text1"/>
          <w:sz w:val="24"/>
          <w:szCs w:val="24"/>
        </w:rPr>
        <w:t xml:space="preserve"> denominado Barrio “</w:t>
      </w:r>
      <w:r w:rsidR="005E519E" w:rsidRPr="002625A0">
        <w:rPr>
          <w:rFonts w:ascii="Cambria" w:hAnsi="Cambria"/>
          <w:bCs/>
          <w:iCs/>
          <w:color w:val="000000" w:themeColor="text1"/>
          <w:sz w:val="24"/>
          <w:szCs w:val="24"/>
        </w:rPr>
        <w:t>Río Aliso</w:t>
      </w:r>
      <w:r w:rsidRPr="002625A0">
        <w:rPr>
          <w:rFonts w:ascii="Cambria" w:hAnsi="Cambria"/>
          <w:bCs/>
          <w:iCs/>
          <w:color w:val="000000" w:themeColor="text1"/>
          <w:sz w:val="24"/>
          <w:szCs w:val="24"/>
        </w:rPr>
        <w:t xml:space="preserve"> de la </w:t>
      </w:r>
      <w:r w:rsidRPr="002625A0">
        <w:rPr>
          <w:rFonts w:ascii="Cambria" w:hAnsi="Cambria"/>
          <w:sz w:val="24"/>
          <w:szCs w:val="24"/>
        </w:rPr>
        <w:t>Mena del Hierro</w:t>
      </w:r>
      <w:r w:rsidRPr="002625A0">
        <w:rPr>
          <w:rFonts w:ascii="Cambria" w:hAnsi="Cambria"/>
          <w:bCs/>
          <w:iCs/>
          <w:color w:val="000000" w:themeColor="text1"/>
          <w:sz w:val="24"/>
          <w:szCs w:val="24"/>
        </w:rPr>
        <w:t>”</w:t>
      </w:r>
      <w:r w:rsidRPr="002625A0">
        <w:rPr>
          <w:rFonts w:ascii="Cambria" w:hAnsi="Cambria"/>
          <w:bCs/>
          <w:sz w:val="24"/>
          <w:szCs w:val="24"/>
        </w:rPr>
        <w:t>,</w:t>
      </w:r>
      <w:r w:rsidRPr="002625A0">
        <w:rPr>
          <w:rFonts w:ascii="Cambria" w:hAnsi="Cambria"/>
          <w:b/>
          <w:bCs/>
          <w:sz w:val="24"/>
          <w:szCs w:val="24"/>
        </w:rPr>
        <w:t xml:space="preserve"> </w:t>
      </w:r>
      <w:r w:rsidRPr="002625A0">
        <w:rPr>
          <w:rFonts w:ascii="Cambria" w:hAnsi="Cambria"/>
          <w:color w:val="000000" w:themeColor="text1"/>
          <w:sz w:val="24"/>
          <w:szCs w:val="24"/>
        </w:rPr>
        <w:t xml:space="preserve">contempla un sistema vial de uso público, debido a que éste es un asentamiento humano de hecho y consolidado de interés social de </w:t>
      </w:r>
      <w:r w:rsidR="00F8185E" w:rsidRPr="002625A0">
        <w:rPr>
          <w:rFonts w:ascii="Cambria" w:hAnsi="Cambria"/>
          <w:color w:val="000000" w:themeColor="text1"/>
          <w:sz w:val="24"/>
          <w:szCs w:val="24"/>
        </w:rPr>
        <w:t>34</w:t>
      </w:r>
      <w:r w:rsidRPr="002625A0">
        <w:rPr>
          <w:rFonts w:ascii="Cambria" w:hAnsi="Cambria"/>
          <w:color w:val="000000" w:themeColor="text1"/>
          <w:sz w:val="24"/>
          <w:szCs w:val="24"/>
        </w:rPr>
        <w:t xml:space="preserve"> años de existencia, con </w:t>
      </w:r>
      <w:r w:rsidR="00F8185E" w:rsidRPr="002625A0">
        <w:rPr>
          <w:rFonts w:ascii="Cambria" w:hAnsi="Cambria"/>
          <w:color w:val="000000" w:themeColor="text1"/>
          <w:sz w:val="24"/>
          <w:szCs w:val="24"/>
        </w:rPr>
        <w:t>41.66</w:t>
      </w:r>
      <w:r w:rsidRPr="002625A0">
        <w:rPr>
          <w:rFonts w:ascii="Cambria" w:hAnsi="Cambria"/>
          <w:sz w:val="24"/>
          <w:szCs w:val="24"/>
        </w:rPr>
        <w:t xml:space="preserve">% </w:t>
      </w:r>
      <w:r w:rsidRPr="002625A0">
        <w:rPr>
          <w:rFonts w:ascii="Cambria" w:hAnsi="Cambria"/>
          <w:color w:val="000000" w:themeColor="text1"/>
          <w:sz w:val="24"/>
          <w:szCs w:val="24"/>
        </w:rPr>
        <w:t xml:space="preserve">de consolidación de viviendas, </w:t>
      </w:r>
      <w:r w:rsidRPr="002625A0">
        <w:rPr>
          <w:rFonts w:ascii="Cambria" w:hAnsi="Cambria"/>
          <w:sz w:val="24"/>
          <w:szCs w:val="24"/>
        </w:rPr>
        <w:t xml:space="preserve">razón por la cual los anchos viales se sujetarán al plano adjunto a la presente ordenanza. </w:t>
      </w:r>
    </w:p>
    <w:p w14:paraId="0C11F286" w14:textId="77777777" w:rsidR="00BE6FAB" w:rsidRPr="002625A0" w:rsidRDefault="00BE6FAB" w:rsidP="00BE6FAB">
      <w:pPr>
        <w:pStyle w:val="NoSpacing"/>
        <w:rPr>
          <w:rFonts w:ascii="Cambria" w:hAnsi="Cambria"/>
          <w:sz w:val="24"/>
          <w:szCs w:val="24"/>
        </w:rPr>
      </w:pPr>
      <w:r w:rsidRPr="002625A0">
        <w:rPr>
          <w:rFonts w:ascii="Cambria" w:hAnsi="Cambria"/>
          <w:sz w:val="24"/>
          <w:szCs w:val="24"/>
        </w:rPr>
        <w:t>Se regularizan los pasajes con los siguientes anchos:</w:t>
      </w:r>
    </w:p>
    <w:p w14:paraId="2791AD83" w14:textId="77777777" w:rsidR="00BE6FAB" w:rsidRPr="002625A0" w:rsidRDefault="00BE6FAB" w:rsidP="00BE6FAB">
      <w:pPr>
        <w:pStyle w:val="NoSpacing"/>
        <w:rPr>
          <w:rFonts w:ascii="Cambria" w:hAnsi="Cambria"/>
          <w:sz w:val="24"/>
          <w:szCs w:val="24"/>
        </w:rPr>
      </w:pPr>
    </w:p>
    <w:tbl>
      <w:tblPr>
        <w:tblStyle w:val="TableGrid"/>
        <w:tblW w:w="8784" w:type="dxa"/>
        <w:tblInd w:w="-5" w:type="dxa"/>
        <w:tblLook w:val="04A0" w:firstRow="1" w:lastRow="0" w:firstColumn="1" w:lastColumn="0" w:noHBand="0" w:noVBand="1"/>
      </w:tblPr>
      <w:tblGrid>
        <w:gridCol w:w="3544"/>
        <w:gridCol w:w="5240"/>
      </w:tblGrid>
      <w:tr w:rsidR="00BE6FAB" w:rsidRPr="002625A0" w14:paraId="59B189CF" w14:textId="77777777" w:rsidTr="00E669A1">
        <w:trPr>
          <w:trHeight w:val="301"/>
        </w:trPr>
        <w:tc>
          <w:tcPr>
            <w:tcW w:w="3544" w:type="dxa"/>
          </w:tcPr>
          <w:p w14:paraId="1ABA4239" w14:textId="77777777" w:rsidR="00BE6FAB" w:rsidRPr="002625A0" w:rsidRDefault="00F8185E" w:rsidP="00E669A1">
            <w:pPr>
              <w:contextualSpacing/>
              <w:rPr>
                <w:rFonts w:ascii="Cambria" w:hAnsi="Cambria"/>
                <w:sz w:val="24"/>
                <w:szCs w:val="24"/>
              </w:rPr>
            </w:pPr>
            <w:r w:rsidRPr="002625A0">
              <w:rPr>
                <w:rFonts w:ascii="Cambria" w:hAnsi="Cambria"/>
                <w:sz w:val="24"/>
                <w:szCs w:val="24"/>
                <w:lang w:val="es-EC"/>
              </w:rPr>
              <w:t xml:space="preserve">PASAJE N71C  </w:t>
            </w:r>
          </w:p>
        </w:tc>
        <w:tc>
          <w:tcPr>
            <w:tcW w:w="5240" w:type="dxa"/>
          </w:tcPr>
          <w:p w14:paraId="768B510E" w14:textId="77777777" w:rsidR="00BE6FAB" w:rsidRPr="002625A0" w:rsidRDefault="00F8185E" w:rsidP="00E669A1">
            <w:pPr>
              <w:pStyle w:val="BodyText"/>
              <w:jc w:val="both"/>
              <w:rPr>
                <w:rFonts w:ascii="Cambria" w:hAnsi="Cambria"/>
                <w:sz w:val="24"/>
                <w:szCs w:val="24"/>
              </w:rPr>
            </w:pPr>
            <w:r w:rsidRPr="002625A0">
              <w:rPr>
                <w:rFonts w:ascii="Cambria" w:hAnsi="Cambria"/>
                <w:sz w:val="24"/>
                <w:szCs w:val="24"/>
                <w:lang w:val="es-EC"/>
              </w:rPr>
              <w:t>8</w:t>
            </w:r>
            <w:r w:rsidR="00BE6FAB" w:rsidRPr="002625A0">
              <w:rPr>
                <w:rFonts w:ascii="Cambria" w:hAnsi="Cambria"/>
                <w:sz w:val="24"/>
                <w:szCs w:val="24"/>
                <w:lang w:val="es-EC"/>
              </w:rPr>
              <w:t xml:space="preserve">.00 m </w:t>
            </w:r>
          </w:p>
        </w:tc>
      </w:tr>
      <w:tr w:rsidR="00BE6FAB" w:rsidRPr="002625A0" w14:paraId="661C385B" w14:textId="77777777" w:rsidTr="00E669A1">
        <w:trPr>
          <w:trHeight w:val="301"/>
        </w:trPr>
        <w:tc>
          <w:tcPr>
            <w:tcW w:w="3544" w:type="dxa"/>
          </w:tcPr>
          <w:p w14:paraId="0B00B0A1" w14:textId="77777777" w:rsidR="00BE6FAB" w:rsidRPr="002625A0" w:rsidRDefault="00F8185E" w:rsidP="00F8185E">
            <w:pPr>
              <w:contextualSpacing/>
              <w:rPr>
                <w:rFonts w:ascii="Cambria" w:hAnsi="Cambria"/>
                <w:sz w:val="24"/>
                <w:szCs w:val="24"/>
              </w:rPr>
            </w:pPr>
            <w:r w:rsidRPr="002625A0">
              <w:rPr>
                <w:rFonts w:ascii="Cambria" w:hAnsi="Cambria"/>
                <w:sz w:val="24"/>
                <w:szCs w:val="24"/>
                <w:lang w:val="es-EC"/>
              </w:rPr>
              <w:t>PASAJE OE</w:t>
            </w:r>
            <w:r w:rsidR="00BE6FAB" w:rsidRPr="002625A0">
              <w:rPr>
                <w:rFonts w:ascii="Cambria" w:hAnsi="Cambria"/>
                <w:sz w:val="24"/>
                <w:szCs w:val="24"/>
                <w:lang w:val="es-EC"/>
              </w:rPr>
              <w:t>1</w:t>
            </w:r>
            <w:r w:rsidRPr="002625A0">
              <w:rPr>
                <w:rFonts w:ascii="Cambria" w:hAnsi="Cambria"/>
                <w:sz w:val="24"/>
                <w:szCs w:val="24"/>
                <w:lang w:val="es-EC"/>
              </w:rPr>
              <w:t>2B</w:t>
            </w:r>
            <w:r w:rsidR="00BE6FAB" w:rsidRPr="002625A0">
              <w:rPr>
                <w:rFonts w:ascii="Cambria" w:hAnsi="Cambria"/>
                <w:sz w:val="24"/>
                <w:szCs w:val="24"/>
                <w:lang w:val="es-EC"/>
              </w:rPr>
              <w:t xml:space="preserve">                                    </w:t>
            </w:r>
          </w:p>
        </w:tc>
        <w:tc>
          <w:tcPr>
            <w:tcW w:w="5240" w:type="dxa"/>
          </w:tcPr>
          <w:p w14:paraId="3484CF94" w14:textId="3C2DCD56" w:rsidR="00BE6FAB" w:rsidRPr="002625A0" w:rsidRDefault="00F67726" w:rsidP="00F8185E">
            <w:pPr>
              <w:pStyle w:val="BodyText"/>
              <w:jc w:val="both"/>
              <w:rPr>
                <w:rFonts w:ascii="Cambria" w:hAnsi="Cambria"/>
                <w:sz w:val="24"/>
                <w:szCs w:val="24"/>
              </w:rPr>
            </w:pPr>
            <w:r w:rsidRPr="002625A0">
              <w:rPr>
                <w:rFonts w:ascii="Cambria" w:hAnsi="Cambria"/>
                <w:sz w:val="24"/>
                <w:szCs w:val="24"/>
                <w:lang w:val="es-EC"/>
              </w:rPr>
              <w:t>8</w:t>
            </w:r>
            <w:r w:rsidR="00F8185E" w:rsidRPr="002625A0">
              <w:rPr>
                <w:rFonts w:ascii="Cambria" w:hAnsi="Cambria"/>
                <w:sz w:val="24"/>
                <w:szCs w:val="24"/>
                <w:lang w:val="es-EC"/>
              </w:rPr>
              <w:t>.00</w:t>
            </w:r>
            <w:r w:rsidR="00BE6FAB" w:rsidRPr="002625A0">
              <w:rPr>
                <w:rFonts w:ascii="Cambria" w:hAnsi="Cambria"/>
                <w:sz w:val="24"/>
                <w:szCs w:val="24"/>
                <w:lang w:val="es-EC"/>
              </w:rPr>
              <w:t xml:space="preserve"> m</w:t>
            </w:r>
          </w:p>
        </w:tc>
      </w:tr>
    </w:tbl>
    <w:p w14:paraId="63AAE1DC" w14:textId="77777777" w:rsidR="00BE6FAB" w:rsidRPr="002625A0" w:rsidRDefault="00BE6FAB" w:rsidP="00BE6FAB">
      <w:pPr>
        <w:tabs>
          <w:tab w:val="left" w:pos="4935"/>
        </w:tabs>
        <w:jc w:val="both"/>
        <w:rPr>
          <w:rFonts w:ascii="Cambria" w:hAnsi="Cambria"/>
          <w:b/>
          <w:color w:val="000000" w:themeColor="text1"/>
          <w:sz w:val="24"/>
          <w:szCs w:val="24"/>
        </w:rPr>
      </w:pPr>
      <w:r w:rsidRPr="002625A0">
        <w:rPr>
          <w:rFonts w:ascii="Cambria" w:hAnsi="Cambria"/>
          <w:b/>
          <w:color w:val="000000" w:themeColor="text1"/>
          <w:sz w:val="24"/>
          <w:szCs w:val="24"/>
        </w:rPr>
        <w:tab/>
      </w:r>
    </w:p>
    <w:p w14:paraId="2DA796DB" w14:textId="77777777" w:rsidR="00BE6FAB" w:rsidRPr="002625A0" w:rsidRDefault="00BE6FAB" w:rsidP="00BE6FAB">
      <w:pPr>
        <w:spacing w:line="276" w:lineRule="auto"/>
        <w:jc w:val="both"/>
        <w:rPr>
          <w:rFonts w:ascii="Cambria" w:hAnsi="Cambria"/>
          <w:sz w:val="24"/>
          <w:szCs w:val="24"/>
        </w:rPr>
      </w:pPr>
      <w:r w:rsidRPr="002625A0">
        <w:rPr>
          <w:rFonts w:ascii="Cambria" w:hAnsi="Cambria"/>
          <w:b/>
          <w:bCs/>
          <w:sz w:val="24"/>
          <w:szCs w:val="24"/>
        </w:rPr>
        <w:t xml:space="preserve">Artículo 11.- De las obras a ejecutarse. - </w:t>
      </w:r>
      <w:r w:rsidRPr="002625A0">
        <w:rPr>
          <w:rFonts w:ascii="Cambria" w:hAnsi="Cambria"/>
          <w:sz w:val="24"/>
          <w:szCs w:val="24"/>
        </w:rPr>
        <w:t xml:space="preserve">Las obras a ejecutarse en el asentamiento humano de hecho y consolidado de interés social, son las siguientes: </w:t>
      </w:r>
    </w:p>
    <w:p w14:paraId="1153128C" w14:textId="77777777" w:rsidR="00BE6FAB" w:rsidRPr="002625A0" w:rsidRDefault="00BE6FAB" w:rsidP="00BE6FAB">
      <w:pPr>
        <w:spacing w:line="276" w:lineRule="auto"/>
        <w:jc w:val="both"/>
        <w:rPr>
          <w:rFonts w:ascii="Cambria" w:hAnsi="Cambria"/>
          <w:sz w:val="24"/>
          <w:szCs w:val="24"/>
        </w:rPr>
      </w:pPr>
    </w:p>
    <w:tbl>
      <w:tblPr>
        <w:tblStyle w:val="TableGrid"/>
        <w:tblW w:w="0" w:type="auto"/>
        <w:tblLook w:val="04A0" w:firstRow="1" w:lastRow="0" w:firstColumn="1" w:lastColumn="0" w:noHBand="0" w:noVBand="1"/>
      </w:tblPr>
      <w:tblGrid>
        <w:gridCol w:w="3539"/>
        <w:gridCol w:w="5240"/>
      </w:tblGrid>
      <w:tr w:rsidR="00BE6FAB" w:rsidRPr="002625A0" w14:paraId="1E4B2CC0" w14:textId="77777777" w:rsidTr="00E669A1">
        <w:tc>
          <w:tcPr>
            <w:tcW w:w="3539" w:type="dxa"/>
          </w:tcPr>
          <w:p w14:paraId="3AFB472C" w14:textId="77777777" w:rsidR="00BE6FAB" w:rsidRPr="002625A0" w:rsidRDefault="00BE6FAB" w:rsidP="00E669A1">
            <w:pPr>
              <w:spacing w:line="276" w:lineRule="auto"/>
              <w:jc w:val="both"/>
              <w:rPr>
                <w:rFonts w:ascii="Cambria" w:hAnsi="Cambria"/>
                <w:sz w:val="24"/>
                <w:szCs w:val="24"/>
              </w:rPr>
            </w:pPr>
            <w:r w:rsidRPr="002625A0">
              <w:rPr>
                <w:rFonts w:ascii="Cambria" w:hAnsi="Cambria"/>
                <w:sz w:val="24"/>
                <w:szCs w:val="24"/>
              </w:rPr>
              <w:t>Calzadas</w:t>
            </w:r>
            <w:r w:rsidRPr="002625A0">
              <w:rPr>
                <w:rFonts w:ascii="Cambria" w:hAnsi="Cambria"/>
                <w:sz w:val="24"/>
                <w:szCs w:val="24"/>
              </w:rPr>
              <w:tab/>
            </w:r>
          </w:p>
        </w:tc>
        <w:tc>
          <w:tcPr>
            <w:tcW w:w="5240" w:type="dxa"/>
          </w:tcPr>
          <w:p w14:paraId="54E6334E" w14:textId="77777777" w:rsidR="00BE6FAB" w:rsidRPr="002625A0" w:rsidRDefault="00F8185E" w:rsidP="00E669A1">
            <w:pPr>
              <w:spacing w:line="276" w:lineRule="auto"/>
              <w:jc w:val="both"/>
              <w:rPr>
                <w:rFonts w:ascii="Cambria" w:hAnsi="Cambria"/>
                <w:sz w:val="24"/>
                <w:szCs w:val="24"/>
              </w:rPr>
            </w:pPr>
            <w:r w:rsidRPr="002625A0">
              <w:rPr>
                <w:rFonts w:ascii="Cambria" w:hAnsi="Cambria"/>
                <w:sz w:val="24"/>
                <w:szCs w:val="24"/>
              </w:rPr>
              <w:t>10</w:t>
            </w:r>
            <w:r w:rsidR="00BE6FAB" w:rsidRPr="002625A0">
              <w:rPr>
                <w:rFonts w:ascii="Cambria" w:hAnsi="Cambria"/>
                <w:sz w:val="24"/>
                <w:szCs w:val="24"/>
              </w:rPr>
              <w:t>0%</w:t>
            </w:r>
          </w:p>
        </w:tc>
      </w:tr>
      <w:tr w:rsidR="00BE6FAB" w:rsidRPr="002625A0" w14:paraId="14DA041A" w14:textId="77777777" w:rsidTr="00E669A1">
        <w:tc>
          <w:tcPr>
            <w:tcW w:w="3539" w:type="dxa"/>
          </w:tcPr>
          <w:p w14:paraId="45008D6D" w14:textId="77777777" w:rsidR="00BE6FAB" w:rsidRPr="002625A0" w:rsidRDefault="00BE6FAB" w:rsidP="00E669A1">
            <w:pPr>
              <w:spacing w:line="276" w:lineRule="auto"/>
              <w:jc w:val="both"/>
              <w:rPr>
                <w:rFonts w:ascii="Cambria" w:hAnsi="Cambria"/>
                <w:sz w:val="24"/>
                <w:szCs w:val="24"/>
              </w:rPr>
            </w:pPr>
            <w:r w:rsidRPr="002625A0">
              <w:rPr>
                <w:rFonts w:ascii="Cambria" w:hAnsi="Cambria"/>
                <w:sz w:val="24"/>
                <w:szCs w:val="24"/>
              </w:rPr>
              <w:t>Aceras</w:t>
            </w:r>
          </w:p>
        </w:tc>
        <w:tc>
          <w:tcPr>
            <w:tcW w:w="5240" w:type="dxa"/>
          </w:tcPr>
          <w:p w14:paraId="413E79F8" w14:textId="77777777" w:rsidR="00BE6FAB" w:rsidRPr="002625A0" w:rsidRDefault="00F8185E" w:rsidP="00E669A1">
            <w:pPr>
              <w:spacing w:line="276" w:lineRule="auto"/>
              <w:jc w:val="both"/>
              <w:rPr>
                <w:rFonts w:ascii="Cambria" w:hAnsi="Cambria"/>
                <w:sz w:val="24"/>
                <w:szCs w:val="24"/>
              </w:rPr>
            </w:pPr>
            <w:r w:rsidRPr="002625A0">
              <w:rPr>
                <w:rFonts w:ascii="Cambria" w:hAnsi="Cambria"/>
                <w:sz w:val="24"/>
                <w:szCs w:val="24"/>
              </w:rPr>
              <w:t>100</w:t>
            </w:r>
            <w:r w:rsidR="00BE6FAB" w:rsidRPr="002625A0">
              <w:rPr>
                <w:rFonts w:ascii="Cambria" w:hAnsi="Cambria"/>
                <w:sz w:val="24"/>
                <w:szCs w:val="24"/>
              </w:rPr>
              <w:t>%</w:t>
            </w:r>
          </w:p>
        </w:tc>
      </w:tr>
      <w:tr w:rsidR="00F8185E" w:rsidRPr="002625A0" w14:paraId="55517E7B" w14:textId="77777777" w:rsidTr="00E669A1">
        <w:tc>
          <w:tcPr>
            <w:tcW w:w="3539" w:type="dxa"/>
          </w:tcPr>
          <w:p w14:paraId="0ADC073B" w14:textId="77777777" w:rsidR="00F8185E" w:rsidRPr="002625A0" w:rsidRDefault="00F8185E" w:rsidP="00E669A1">
            <w:pPr>
              <w:spacing w:line="276" w:lineRule="auto"/>
              <w:jc w:val="both"/>
              <w:rPr>
                <w:rFonts w:ascii="Cambria" w:hAnsi="Cambria"/>
                <w:sz w:val="24"/>
                <w:szCs w:val="24"/>
              </w:rPr>
            </w:pPr>
            <w:r w:rsidRPr="002625A0">
              <w:rPr>
                <w:rFonts w:ascii="Cambria" w:hAnsi="Cambria"/>
                <w:sz w:val="24"/>
                <w:szCs w:val="24"/>
              </w:rPr>
              <w:t>Bordillos</w:t>
            </w:r>
          </w:p>
        </w:tc>
        <w:tc>
          <w:tcPr>
            <w:tcW w:w="5240" w:type="dxa"/>
          </w:tcPr>
          <w:p w14:paraId="360E153C" w14:textId="77777777" w:rsidR="00F8185E" w:rsidRPr="002625A0" w:rsidRDefault="00F8185E" w:rsidP="00E669A1">
            <w:pPr>
              <w:spacing w:line="276" w:lineRule="auto"/>
              <w:jc w:val="both"/>
              <w:rPr>
                <w:rFonts w:ascii="Cambria" w:hAnsi="Cambria"/>
                <w:sz w:val="24"/>
                <w:szCs w:val="24"/>
              </w:rPr>
            </w:pPr>
            <w:r w:rsidRPr="002625A0">
              <w:rPr>
                <w:rFonts w:ascii="Cambria" w:hAnsi="Cambria"/>
                <w:sz w:val="24"/>
                <w:szCs w:val="24"/>
              </w:rPr>
              <w:t>100%</w:t>
            </w:r>
          </w:p>
        </w:tc>
      </w:tr>
      <w:tr w:rsidR="00BE6FAB" w:rsidRPr="002625A0" w14:paraId="3A9D5E9A" w14:textId="77777777" w:rsidTr="00E669A1">
        <w:tc>
          <w:tcPr>
            <w:tcW w:w="3539" w:type="dxa"/>
          </w:tcPr>
          <w:p w14:paraId="326E0CCD" w14:textId="77777777" w:rsidR="00BE6FAB" w:rsidRPr="002625A0" w:rsidRDefault="00BE6FAB" w:rsidP="00E669A1">
            <w:pPr>
              <w:spacing w:line="276" w:lineRule="auto"/>
              <w:jc w:val="both"/>
              <w:rPr>
                <w:rFonts w:ascii="Cambria" w:hAnsi="Cambria"/>
                <w:sz w:val="24"/>
                <w:szCs w:val="24"/>
              </w:rPr>
            </w:pPr>
            <w:r w:rsidRPr="002625A0">
              <w:rPr>
                <w:rFonts w:ascii="Cambria" w:hAnsi="Cambria"/>
                <w:sz w:val="24"/>
                <w:szCs w:val="24"/>
              </w:rPr>
              <w:t>Agua Potable</w:t>
            </w:r>
          </w:p>
        </w:tc>
        <w:tc>
          <w:tcPr>
            <w:tcW w:w="5240" w:type="dxa"/>
          </w:tcPr>
          <w:p w14:paraId="42EDDF53" w14:textId="77777777" w:rsidR="00BE6FAB" w:rsidRPr="002625A0" w:rsidRDefault="00F8185E" w:rsidP="00E669A1">
            <w:pPr>
              <w:spacing w:line="276" w:lineRule="auto"/>
              <w:jc w:val="both"/>
              <w:rPr>
                <w:rFonts w:ascii="Cambria" w:hAnsi="Cambria"/>
                <w:sz w:val="24"/>
                <w:szCs w:val="24"/>
              </w:rPr>
            </w:pPr>
            <w:r w:rsidRPr="002625A0">
              <w:rPr>
                <w:rFonts w:ascii="Cambria" w:hAnsi="Cambria"/>
                <w:sz w:val="24"/>
                <w:szCs w:val="24"/>
              </w:rPr>
              <w:t>10</w:t>
            </w:r>
            <w:r w:rsidR="00BE6FAB" w:rsidRPr="002625A0">
              <w:rPr>
                <w:rFonts w:ascii="Cambria" w:hAnsi="Cambria"/>
                <w:sz w:val="24"/>
                <w:szCs w:val="24"/>
              </w:rPr>
              <w:t>0%</w:t>
            </w:r>
          </w:p>
        </w:tc>
      </w:tr>
    </w:tbl>
    <w:p w14:paraId="4242FF8E" w14:textId="77777777" w:rsidR="00BE6FAB" w:rsidRPr="002625A0" w:rsidRDefault="00BE6FAB" w:rsidP="00BE6FAB">
      <w:pPr>
        <w:pStyle w:val="BodyText"/>
        <w:jc w:val="both"/>
        <w:rPr>
          <w:rFonts w:ascii="Cambria" w:hAnsi="Cambria"/>
          <w:b/>
          <w:bCs/>
          <w:sz w:val="24"/>
          <w:szCs w:val="24"/>
        </w:rPr>
      </w:pPr>
    </w:p>
    <w:p w14:paraId="1F52BA9D" w14:textId="77777777" w:rsidR="00BE6FAB" w:rsidRPr="002625A0" w:rsidRDefault="00BE6FAB" w:rsidP="00BE6FAB">
      <w:pPr>
        <w:pStyle w:val="BodyText"/>
        <w:jc w:val="both"/>
        <w:rPr>
          <w:rFonts w:ascii="Cambria" w:hAnsi="Cambria"/>
          <w:iCs/>
          <w:sz w:val="24"/>
          <w:szCs w:val="24"/>
        </w:rPr>
      </w:pPr>
      <w:r w:rsidRPr="002625A0">
        <w:rPr>
          <w:rFonts w:ascii="Cambria" w:hAnsi="Cambria"/>
          <w:b/>
          <w:bCs/>
          <w:sz w:val="24"/>
          <w:szCs w:val="24"/>
        </w:rPr>
        <w:t>Artículo 12.- Del plazo de ejecución de las obras.-</w:t>
      </w:r>
      <w:r w:rsidRPr="002625A0">
        <w:rPr>
          <w:rFonts w:ascii="Cambria" w:hAnsi="Cambria"/>
          <w:sz w:val="24"/>
          <w:szCs w:val="24"/>
        </w:rPr>
        <w:t xml:space="preserve"> El plazo de ejecución de la totalidad de las obras civiles y de infraestructura, será de cinco (5) años, </w:t>
      </w:r>
      <w:r w:rsidRPr="002625A0">
        <w:rPr>
          <w:rFonts w:ascii="Cambria" w:hAnsi="Cambria"/>
          <w:iCs/>
          <w:sz w:val="24"/>
          <w:szCs w:val="24"/>
        </w:rPr>
        <w:t xml:space="preserve">de conformidad al cronograma de obras presentado por </w:t>
      </w:r>
      <w:r w:rsidRPr="002625A0">
        <w:rPr>
          <w:rFonts w:ascii="Cambria" w:hAnsi="Cambria"/>
          <w:sz w:val="24"/>
          <w:szCs w:val="24"/>
        </w:rPr>
        <w:t>el propietario y/o posesionarios del inmueble donde se ubica el asentamiento humano de hecho y consolidado de interés social</w:t>
      </w:r>
      <w:r w:rsidRPr="002625A0">
        <w:rPr>
          <w:rFonts w:ascii="Cambria" w:hAnsi="Cambria"/>
          <w:b/>
          <w:sz w:val="24"/>
          <w:szCs w:val="24"/>
        </w:rPr>
        <w:t xml:space="preserve">, </w:t>
      </w:r>
      <w:r w:rsidRPr="002625A0">
        <w:rPr>
          <w:rFonts w:ascii="Cambria" w:hAnsi="Cambria"/>
          <w:sz w:val="24"/>
          <w:szCs w:val="24"/>
        </w:rPr>
        <w:t>y aprobado por la mesa institucional</w:t>
      </w:r>
      <w:r w:rsidRPr="002625A0">
        <w:rPr>
          <w:rFonts w:ascii="Cambria" w:hAnsi="Cambria"/>
          <w:b/>
          <w:sz w:val="24"/>
          <w:szCs w:val="24"/>
        </w:rPr>
        <w:t xml:space="preserve">, </w:t>
      </w:r>
      <w:r w:rsidRPr="002625A0">
        <w:rPr>
          <w:rFonts w:ascii="Cambria" w:hAnsi="Cambria"/>
          <w:iCs/>
          <w:sz w:val="24"/>
          <w:szCs w:val="24"/>
        </w:rPr>
        <w:t>plazo que se contará a partir de la fecha de inscripción de la presente Ordenanza en el Registro de la Propiedad del Distrito Metropolitano de Quito.</w:t>
      </w:r>
    </w:p>
    <w:p w14:paraId="43CDCC36" w14:textId="497F3A68" w:rsidR="00BE6FAB" w:rsidRPr="002625A0" w:rsidRDefault="00EC2099" w:rsidP="00BE6FAB">
      <w:pPr>
        <w:pStyle w:val="BodyText"/>
        <w:jc w:val="both"/>
        <w:rPr>
          <w:rFonts w:ascii="Cambria" w:hAnsi="Cambria"/>
          <w:iCs/>
          <w:sz w:val="24"/>
          <w:szCs w:val="24"/>
        </w:rPr>
      </w:pPr>
      <w:r>
        <w:rPr>
          <w:rFonts w:ascii="Cambria" w:hAnsi="Cambria"/>
          <w:iCs/>
          <w:sz w:val="24"/>
          <w:szCs w:val="24"/>
        </w:rPr>
        <w:t>Las o</w:t>
      </w:r>
      <w:r w:rsidR="00BE6FAB" w:rsidRPr="002625A0">
        <w:rPr>
          <w:rFonts w:ascii="Cambria" w:hAnsi="Cambria"/>
          <w:iCs/>
          <w:sz w:val="24"/>
          <w:szCs w:val="24"/>
        </w:rPr>
        <w:t xml:space="preserve">bras civiles y de infraestructura podrán ser ejecutadas, mediante gestión individual o concurrente bajo las siguientes modalidades: gestión municipal o pública gestión directa o cogestión de conformidad a lo establecido en el </w:t>
      </w:r>
      <w:r w:rsidR="00BE6FAB" w:rsidRPr="002625A0">
        <w:rPr>
          <w:rFonts w:ascii="Cambria" w:hAnsi="Cambria"/>
          <w:sz w:val="24"/>
          <w:szCs w:val="24"/>
        </w:rPr>
        <w:t>artículo No. 3695 del Código Municipal para el Distrito Metropolitano de Quito.</w:t>
      </w:r>
    </w:p>
    <w:p w14:paraId="49200FC7" w14:textId="77777777" w:rsidR="00BE6FAB" w:rsidRPr="002625A0" w:rsidRDefault="00BE6FAB" w:rsidP="00BE6FAB">
      <w:pPr>
        <w:pStyle w:val="BodyText"/>
        <w:jc w:val="both"/>
        <w:rPr>
          <w:rFonts w:ascii="Cambria" w:hAnsi="Cambria"/>
          <w:iCs/>
          <w:sz w:val="24"/>
          <w:szCs w:val="24"/>
        </w:rPr>
      </w:pPr>
      <w:r w:rsidRPr="002625A0">
        <w:rPr>
          <w:rFonts w:ascii="Cambria" w:hAnsi="Cambria"/>
          <w:iCs/>
          <w:sz w:val="24"/>
          <w:szCs w:val="24"/>
        </w:rPr>
        <w:t xml:space="preserve">El valor por contribución especial por mejoras se aplicará conforme la modalidad ejecutada. </w:t>
      </w:r>
    </w:p>
    <w:p w14:paraId="6E0A2F2A" w14:textId="77777777" w:rsidR="00BE6FAB" w:rsidRPr="002625A0" w:rsidRDefault="00BE6FAB" w:rsidP="00BE6FAB">
      <w:pPr>
        <w:pStyle w:val="BodyText"/>
        <w:spacing w:before="240" w:after="0"/>
        <w:jc w:val="both"/>
        <w:rPr>
          <w:rFonts w:ascii="Cambria" w:hAnsi="Cambria"/>
          <w:bCs/>
          <w:sz w:val="24"/>
          <w:szCs w:val="24"/>
          <w:lang w:val="es-ES_tradnl"/>
        </w:rPr>
      </w:pPr>
      <w:r w:rsidRPr="002625A0">
        <w:rPr>
          <w:rFonts w:ascii="Cambria" w:hAnsi="Cambria"/>
          <w:b/>
          <w:bCs/>
          <w:sz w:val="24"/>
          <w:szCs w:val="24"/>
        </w:rPr>
        <w:t xml:space="preserve">Artículo 13.- </w:t>
      </w:r>
      <w:r w:rsidRPr="002625A0">
        <w:rPr>
          <w:rFonts w:ascii="Cambria" w:hAnsi="Cambria"/>
          <w:b/>
          <w:bCs/>
          <w:sz w:val="24"/>
          <w:szCs w:val="24"/>
          <w:lang w:val="es-ES_tradnl"/>
        </w:rPr>
        <w:t>Del control de ejecución de las obras. -</w:t>
      </w:r>
      <w:r w:rsidRPr="002625A0">
        <w:rPr>
          <w:rFonts w:ascii="Cambria" w:hAnsi="Cambria"/>
          <w:bCs/>
          <w:sz w:val="24"/>
          <w:szCs w:val="24"/>
          <w:lang w:val="es-ES_tradnl"/>
        </w:rPr>
        <w:t xml:space="preserve"> La Administración Zonal La Delicia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14:paraId="17C0515A" w14:textId="77777777" w:rsidR="00BE6FAB" w:rsidRPr="002625A0" w:rsidRDefault="00BE6FAB" w:rsidP="00BE6FAB">
      <w:pPr>
        <w:pStyle w:val="BodyText"/>
        <w:spacing w:after="0"/>
        <w:jc w:val="both"/>
        <w:rPr>
          <w:rFonts w:ascii="Cambria" w:hAnsi="Cambria"/>
          <w:b/>
          <w:bCs/>
          <w:sz w:val="24"/>
          <w:szCs w:val="24"/>
          <w:lang w:val="es-ES_tradnl"/>
        </w:rPr>
      </w:pPr>
    </w:p>
    <w:p w14:paraId="47FD9D2C" w14:textId="77777777" w:rsidR="00BE6FAB" w:rsidRPr="002625A0" w:rsidRDefault="00BE6FAB" w:rsidP="00BE6FAB">
      <w:pPr>
        <w:pStyle w:val="BodyText"/>
        <w:jc w:val="both"/>
        <w:rPr>
          <w:rFonts w:ascii="Cambria" w:hAnsi="Cambria"/>
          <w:bCs/>
          <w:sz w:val="24"/>
          <w:szCs w:val="24"/>
        </w:rPr>
      </w:pPr>
      <w:r w:rsidRPr="002625A0">
        <w:rPr>
          <w:rFonts w:ascii="Cambria" w:hAnsi="Cambria"/>
          <w:b/>
          <w:bCs/>
          <w:sz w:val="24"/>
          <w:szCs w:val="24"/>
          <w:lang w:val="es-ES_tradnl"/>
        </w:rPr>
        <w:lastRenderedPageBreak/>
        <w:t xml:space="preserve">Artículo 14.- De la multa por retraso en ejecución de obras. - </w:t>
      </w:r>
      <w:r w:rsidRPr="002625A0">
        <w:rPr>
          <w:rFonts w:ascii="Cambria" w:hAnsi="Cambria"/>
          <w:sz w:val="24"/>
          <w:szCs w:val="24"/>
          <w:lang w:val="es-ES_tradnl"/>
        </w:rPr>
        <w:t>En</w:t>
      </w:r>
      <w:r w:rsidRPr="002625A0">
        <w:rPr>
          <w:rFonts w:ascii="Cambria" w:hAnsi="Cambria"/>
          <w:bCs/>
          <w:sz w:val="24"/>
          <w:szCs w:val="24"/>
        </w:rPr>
        <w:t xml:space="preserve"> caso de retraso en la ejecución de las obras civiles y de infraestructura, los copropietarios del inmueble sobre el cual se ubica el asentamiento humano de hecho y consolidado de interés social denominado Barrio “</w:t>
      </w:r>
      <w:r w:rsidR="005E519E" w:rsidRPr="002625A0">
        <w:rPr>
          <w:rFonts w:ascii="Cambria" w:hAnsi="Cambria"/>
          <w:bCs/>
          <w:sz w:val="24"/>
          <w:szCs w:val="24"/>
        </w:rPr>
        <w:t>Río Aliso</w:t>
      </w:r>
      <w:r w:rsidRPr="002625A0">
        <w:rPr>
          <w:rFonts w:ascii="Cambria" w:hAnsi="Cambria"/>
          <w:bCs/>
          <w:sz w:val="24"/>
          <w:szCs w:val="24"/>
        </w:rPr>
        <w:t xml:space="preserve"> de la Mena del Hierro” se sujetarán a las sanciones contempladas en el Ordenamiento Jurídico Nacional y Metropolitano.</w:t>
      </w:r>
    </w:p>
    <w:p w14:paraId="678372A7" w14:textId="77777777" w:rsidR="00BE6FAB" w:rsidRPr="002625A0" w:rsidRDefault="00BE6FAB" w:rsidP="00BE6FAB">
      <w:pPr>
        <w:pStyle w:val="BodyText"/>
        <w:spacing w:before="240"/>
        <w:jc w:val="both"/>
        <w:rPr>
          <w:rFonts w:ascii="Cambria" w:hAnsi="Cambria"/>
          <w:sz w:val="24"/>
          <w:szCs w:val="24"/>
        </w:rPr>
      </w:pPr>
      <w:r w:rsidRPr="002625A0">
        <w:rPr>
          <w:rFonts w:ascii="Cambria" w:hAnsi="Cambria"/>
          <w:b/>
          <w:sz w:val="24"/>
          <w:szCs w:val="24"/>
        </w:rPr>
        <w:t xml:space="preserve">Artículo 15.- </w:t>
      </w:r>
      <w:r w:rsidRPr="002625A0">
        <w:rPr>
          <w:rFonts w:ascii="Cambria" w:hAnsi="Cambria"/>
          <w:b/>
          <w:bCs/>
          <w:iCs/>
          <w:sz w:val="24"/>
          <w:szCs w:val="24"/>
        </w:rPr>
        <w:t xml:space="preserve">De la garantía de ejecución de las obras.- </w:t>
      </w:r>
      <w:r w:rsidRPr="002625A0">
        <w:rPr>
          <w:rFonts w:ascii="Cambria" w:hAnsi="Cambria"/>
          <w:sz w:val="24"/>
          <w:szCs w:val="24"/>
        </w:rPr>
        <w:t xml:space="preserve">Los lotes producto del fraccionamiento donde se encuentra ubicado el asentamiento humano de hecho y consolidado de interés social denominado </w:t>
      </w:r>
      <w:r w:rsidRPr="002625A0">
        <w:rPr>
          <w:rFonts w:ascii="Cambria" w:hAnsi="Cambria"/>
          <w:bCs/>
          <w:sz w:val="24"/>
          <w:szCs w:val="24"/>
        </w:rPr>
        <w:t>Barrio “</w:t>
      </w:r>
      <w:r w:rsidR="00F8185E" w:rsidRPr="002625A0">
        <w:rPr>
          <w:rFonts w:ascii="Cambria" w:hAnsi="Cambria"/>
          <w:bCs/>
          <w:sz w:val="24"/>
          <w:szCs w:val="24"/>
        </w:rPr>
        <w:t>Río Aliso</w:t>
      </w:r>
      <w:r w:rsidRPr="002625A0">
        <w:rPr>
          <w:rFonts w:ascii="Cambria" w:hAnsi="Cambria"/>
          <w:bCs/>
          <w:sz w:val="24"/>
          <w:szCs w:val="24"/>
        </w:rPr>
        <w:t xml:space="preserve"> de la Mena del Hierro”</w:t>
      </w:r>
      <w:r w:rsidRPr="002625A0">
        <w:rPr>
          <w:rFonts w:ascii="Cambria" w:hAnsi="Cambria"/>
          <w:sz w:val="24"/>
          <w:szCs w:val="24"/>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14:paraId="38D2706C" w14:textId="77777777" w:rsidR="00BE6FAB" w:rsidRPr="002625A0" w:rsidRDefault="00BE6FAB" w:rsidP="00BE6FAB">
      <w:pPr>
        <w:pStyle w:val="BodyText"/>
        <w:spacing w:before="240"/>
        <w:jc w:val="both"/>
        <w:rPr>
          <w:rFonts w:ascii="Cambria" w:hAnsi="Cambria"/>
          <w:sz w:val="24"/>
          <w:szCs w:val="24"/>
          <w:lang w:val="es-ES_tradnl"/>
        </w:rPr>
      </w:pPr>
      <w:r w:rsidRPr="002625A0">
        <w:rPr>
          <w:rFonts w:ascii="Cambria" w:hAnsi="Cambria"/>
          <w:b/>
          <w:bCs/>
          <w:sz w:val="24"/>
          <w:szCs w:val="24"/>
          <w:lang w:val="es-ES_tradnl"/>
        </w:rPr>
        <w:t xml:space="preserve">Artículo 16.- Solicitudes de ampliación de plazo. - </w:t>
      </w:r>
      <w:r w:rsidRPr="002625A0">
        <w:rPr>
          <w:rFonts w:ascii="Cambria" w:hAnsi="Cambria"/>
          <w:bCs/>
          <w:sz w:val="24"/>
          <w:szCs w:val="24"/>
          <w:lang w:val="es-ES_tradnl"/>
        </w:rPr>
        <w:t xml:space="preserve">Las solicitudes </w:t>
      </w:r>
      <w:r w:rsidRPr="002625A0">
        <w:rPr>
          <w:rFonts w:ascii="Cambria" w:hAnsi="Cambria"/>
          <w:sz w:val="24"/>
          <w:szCs w:val="24"/>
          <w:lang w:val="es-ES_tradnl"/>
        </w:rPr>
        <w:t>de ampliación de plazo para ejecución de obras civiles y de infraestructura, serán resueltas por la Administración Zonal correspondiente.</w:t>
      </w:r>
    </w:p>
    <w:p w14:paraId="7C2FAD75" w14:textId="77777777" w:rsidR="00BE6FAB" w:rsidRPr="002625A0" w:rsidRDefault="00BE6FAB" w:rsidP="00BE6FAB">
      <w:pPr>
        <w:pStyle w:val="BodyText"/>
        <w:jc w:val="both"/>
        <w:rPr>
          <w:rFonts w:ascii="Cambria" w:hAnsi="Cambria"/>
          <w:bCs/>
          <w:color w:val="000000" w:themeColor="text1"/>
          <w:sz w:val="24"/>
          <w:szCs w:val="24"/>
          <w:lang w:val="es-ES_tradnl"/>
        </w:rPr>
      </w:pPr>
      <w:r w:rsidRPr="002625A0">
        <w:rPr>
          <w:rFonts w:ascii="Cambria" w:hAnsi="Cambria"/>
          <w:bCs/>
          <w:color w:val="000000" w:themeColor="text1"/>
          <w:sz w:val="24"/>
          <w:szCs w:val="24"/>
          <w:lang w:val="es-ES_tradnl"/>
        </w:rPr>
        <w:t>La Administración Zonal La Delicia, deberá notificar a los copropietarios del asentamiento 6 meses antes de la conclusión del plazo establecido.</w:t>
      </w:r>
    </w:p>
    <w:p w14:paraId="4C1E539F" w14:textId="77777777" w:rsidR="00BE6FAB" w:rsidRPr="002625A0" w:rsidRDefault="00BE6FAB" w:rsidP="00BE6FAB">
      <w:pPr>
        <w:spacing w:after="360"/>
        <w:jc w:val="both"/>
        <w:rPr>
          <w:rFonts w:ascii="Cambria" w:hAnsi="Cambria"/>
          <w:bCs/>
          <w:sz w:val="24"/>
          <w:szCs w:val="24"/>
          <w:lang w:val="es-ES_tradnl"/>
        </w:rPr>
      </w:pPr>
      <w:r w:rsidRPr="002625A0">
        <w:rPr>
          <w:rFonts w:ascii="Cambria" w:hAnsi="Cambria"/>
          <w:bCs/>
          <w:sz w:val="24"/>
          <w:szCs w:val="24"/>
          <w:lang w:val="es-ES_tradnl"/>
        </w:rPr>
        <w:t>La Administración Zonal La Delicia, realizará el seguimiento en la ejecución y avance del cronograma de obras de mitigación hasta la terminación de las mismas.</w:t>
      </w:r>
    </w:p>
    <w:p w14:paraId="427AC6D0" w14:textId="77777777" w:rsidR="00BE6FAB" w:rsidRPr="002625A0" w:rsidRDefault="00BE6FAB" w:rsidP="00BE6FAB">
      <w:pPr>
        <w:spacing w:after="240"/>
        <w:jc w:val="both"/>
        <w:rPr>
          <w:rFonts w:ascii="Cambria" w:hAnsi="Cambria"/>
          <w:bCs/>
          <w:color w:val="000000" w:themeColor="text1"/>
          <w:sz w:val="24"/>
          <w:szCs w:val="24"/>
          <w:lang w:val="es-ES_tradnl"/>
        </w:rPr>
      </w:pPr>
      <w:r w:rsidRPr="002625A0">
        <w:rPr>
          <w:rFonts w:ascii="Cambria" w:hAnsi="Cambria"/>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7B2A0169" w14:textId="77777777" w:rsidR="00BE6FAB" w:rsidRPr="002625A0" w:rsidRDefault="00BE6FAB" w:rsidP="00BE6FAB">
      <w:pPr>
        <w:jc w:val="both"/>
        <w:rPr>
          <w:rFonts w:ascii="Cambria" w:hAnsi="Cambria"/>
          <w:sz w:val="24"/>
          <w:szCs w:val="24"/>
          <w:lang w:val="es-ES_tradnl"/>
        </w:rPr>
      </w:pPr>
      <w:r w:rsidRPr="002625A0">
        <w:rPr>
          <w:rFonts w:ascii="Cambria" w:hAnsi="Cambria"/>
          <w:b/>
          <w:bCs/>
          <w:sz w:val="24"/>
          <w:szCs w:val="24"/>
        </w:rPr>
        <w:t>Artículo</w:t>
      </w:r>
      <w:r w:rsidRPr="002625A0">
        <w:rPr>
          <w:rFonts w:ascii="Cambria" w:hAnsi="Cambria"/>
          <w:b/>
          <w:bCs/>
          <w:sz w:val="24"/>
          <w:szCs w:val="24"/>
          <w:lang w:val="es-ES_tradnl"/>
        </w:rPr>
        <w:t xml:space="preserve"> 17.- De la Protocolización e inscripción de la Ordenanza. -  </w:t>
      </w:r>
      <w:r w:rsidRPr="002625A0">
        <w:rPr>
          <w:rFonts w:ascii="Cambria" w:hAnsi="Cambria"/>
          <w:sz w:val="24"/>
          <w:szCs w:val="24"/>
          <w:lang w:val="es-EC"/>
        </w:rPr>
        <w:t xml:space="preserve">Los copropietarios del predio del </w:t>
      </w:r>
      <w:r w:rsidRPr="002625A0">
        <w:rPr>
          <w:rFonts w:ascii="Cambria" w:hAnsi="Cambria"/>
          <w:sz w:val="24"/>
          <w:szCs w:val="24"/>
        </w:rPr>
        <w:t>asentamiento humano de hecho y consolidado de interés social</w:t>
      </w:r>
      <w:r w:rsidRPr="002625A0">
        <w:rPr>
          <w:rFonts w:ascii="Cambria" w:hAnsi="Cambria"/>
          <w:bCs/>
          <w:color w:val="000000"/>
          <w:sz w:val="24"/>
          <w:szCs w:val="24"/>
        </w:rPr>
        <w:t xml:space="preserve"> denominado Barrio</w:t>
      </w:r>
      <w:r w:rsidRPr="002625A0">
        <w:rPr>
          <w:rFonts w:ascii="Cambria" w:eastAsiaTheme="minorHAnsi" w:hAnsi="Cambria"/>
          <w:bCs/>
          <w:sz w:val="24"/>
          <w:szCs w:val="24"/>
        </w:rPr>
        <w:t xml:space="preserve"> “</w:t>
      </w:r>
      <w:r w:rsidR="005E519E" w:rsidRPr="002625A0">
        <w:rPr>
          <w:rFonts w:ascii="Cambria" w:eastAsiaTheme="minorHAnsi" w:hAnsi="Cambria"/>
          <w:bCs/>
          <w:sz w:val="24"/>
          <w:szCs w:val="24"/>
        </w:rPr>
        <w:t>R</w:t>
      </w:r>
      <w:r w:rsidR="00201956" w:rsidRPr="002625A0">
        <w:rPr>
          <w:rFonts w:ascii="Cambria" w:eastAsiaTheme="minorHAnsi" w:hAnsi="Cambria"/>
          <w:bCs/>
          <w:sz w:val="24"/>
          <w:szCs w:val="24"/>
        </w:rPr>
        <w:t>ío Al</w:t>
      </w:r>
      <w:r w:rsidR="005E519E" w:rsidRPr="002625A0">
        <w:rPr>
          <w:rFonts w:ascii="Cambria" w:eastAsiaTheme="minorHAnsi" w:hAnsi="Cambria"/>
          <w:bCs/>
          <w:sz w:val="24"/>
          <w:szCs w:val="24"/>
        </w:rPr>
        <w:t>iso</w:t>
      </w:r>
      <w:r w:rsidRPr="002625A0">
        <w:rPr>
          <w:rFonts w:ascii="Cambria" w:eastAsiaTheme="minorHAnsi" w:hAnsi="Cambria"/>
          <w:bCs/>
          <w:sz w:val="24"/>
          <w:szCs w:val="24"/>
        </w:rPr>
        <w:t xml:space="preserve"> de la </w:t>
      </w:r>
      <w:r w:rsidRPr="002625A0">
        <w:rPr>
          <w:rFonts w:ascii="Cambria" w:hAnsi="Cambria"/>
          <w:bCs/>
          <w:sz w:val="24"/>
          <w:szCs w:val="24"/>
        </w:rPr>
        <w:t>Mena del Hierro</w:t>
      </w:r>
      <w:r w:rsidRPr="002625A0">
        <w:rPr>
          <w:rFonts w:ascii="Cambria" w:eastAsiaTheme="minorHAnsi" w:hAnsi="Cambria"/>
          <w:bCs/>
          <w:sz w:val="24"/>
          <w:szCs w:val="24"/>
        </w:rPr>
        <w:t>”</w:t>
      </w:r>
      <w:r w:rsidRPr="002625A0">
        <w:rPr>
          <w:rFonts w:ascii="Cambria" w:hAnsi="Cambria"/>
          <w:bCs/>
          <w:sz w:val="24"/>
          <w:szCs w:val="24"/>
        </w:rPr>
        <w:t>,</w:t>
      </w:r>
      <w:r w:rsidRPr="002625A0" w:rsidDel="003223A7">
        <w:rPr>
          <w:rFonts w:ascii="Cambria" w:hAnsi="Cambria"/>
          <w:sz w:val="24"/>
          <w:szCs w:val="24"/>
        </w:rPr>
        <w:t xml:space="preserve"> </w:t>
      </w:r>
      <w:r w:rsidRPr="002625A0">
        <w:rPr>
          <w:rFonts w:ascii="Cambria" w:hAnsi="Cambria"/>
          <w:sz w:val="24"/>
          <w:szCs w:val="24"/>
          <w:lang w:val="es-ES_tradnl"/>
        </w:rPr>
        <w:t xml:space="preserve">deberán </w:t>
      </w:r>
      <w:r w:rsidRPr="002625A0">
        <w:rPr>
          <w:rFonts w:ascii="Cambria" w:hAnsi="Cambria"/>
          <w:sz w:val="24"/>
          <w:szCs w:val="24"/>
          <w:lang w:val="es-EC"/>
        </w:rPr>
        <w:t xml:space="preserve">protocolizar la presente Ordenanza ante Notario Público e inscribirla en el Registro de la Propiedad del Distrito Metropolitano de Quito, </w:t>
      </w:r>
      <w:r w:rsidRPr="002625A0">
        <w:rPr>
          <w:rFonts w:ascii="Cambria" w:hAnsi="Cambria"/>
          <w:sz w:val="24"/>
          <w:szCs w:val="24"/>
          <w:lang w:val="es-ES_tradnl"/>
        </w:rPr>
        <w:t>con todos sus documentos habilitantes</w:t>
      </w:r>
      <w:r w:rsidRPr="002625A0">
        <w:rPr>
          <w:rFonts w:ascii="Cambria" w:hAnsi="Cambria"/>
          <w:sz w:val="24"/>
          <w:szCs w:val="24"/>
          <w:lang w:val="es-EC"/>
        </w:rPr>
        <w:t>;</w:t>
      </w:r>
      <w:r w:rsidRPr="002625A0">
        <w:rPr>
          <w:rFonts w:ascii="Cambria" w:hAnsi="Cambria"/>
          <w:sz w:val="24"/>
          <w:szCs w:val="24"/>
          <w:lang w:val="es-ES_tradnl"/>
        </w:rPr>
        <w:t xml:space="preserve"> </w:t>
      </w:r>
      <w:bookmarkStart w:id="15" w:name="_Hlk80222422"/>
    </w:p>
    <w:p w14:paraId="15850FE9" w14:textId="77777777" w:rsidR="00BE6FAB" w:rsidRPr="002625A0" w:rsidRDefault="00BE6FAB" w:rsidP="00BE6FAB">
      <w:pPr>
        <w:jc w:val="both"/>
        <w:rPr>
          <w:rFonts w:ascii="Cambria" w:hAnsi="Cambria"/>
          <w:sz w:val="24"/>
          <w:szCs w:val="24"/>
          <w:lang w:val="es-ES_tradnl"/>
        </w:rPr>
      </w:pPr>
    </w:p>
    <w:p w14:paraId="7C276563" w14:textId="77777777" w:rsidR="00CF4F79" w:rsidRPr="002625A0" w:rsidRDefault="00BE6FAB" w:rsidP="00CF4F79">
      <w:pPr>
        <w:spacing w:after="360"/>
        <w:jc w:val="both"/>
        <w:rPr>
          <w:rFonts w:ascii="Cambria" w:hAnsi="Cambria"/>
          <w:sz w:val="24"/>
          <w:szCs w:val="24"/>
        </w:rPr>
      </w:pPr>
      <w:r w:rsidRPr="002625A0">
        <w:rPr>
          <w:rFonts w:ascii="Cambria" w:hAnsi="Cambria"/>
          <w:bCs/>
          <w:sz w:val="24"/>
          <w:szCs w:val="24"/>
          <w:lang w:val="es-ES_tradnl"/>
        </w:rPr>
        <w:t>En caso de no inscribir la presente ordenanza, ésta caducará en el plazo de tres (03) años de conformidad con lo dispuesto en el artículo No. 3714</w:t>
      </w:r>
      <w:r w:rsidRPr="002625A0">
        <w:rPr>
          <w:rFonts w:ascii="Cambria" w:hAnsi="Cambria"/>
          <w:sz w:val="24"/>
          <w:szCs w:val="24"/>
        </w:rPr>
        <w:t xml:space="preserve"> </w:t>
      </w:r>
      <w:r w:rsidRPr="002625A0">
        <w:rPr>
          <w:rFonts w:ascii="Cambria" w:hAnsi="Cambria"/>
          <w:bCs/>
          <w:sz w:val="24"/>
          <w:szCs w:val="24"/>
        </w:rPr>
        <w:t>del Código Municipal para el Distrito Metropolitano de Quito, publicado en la edición especial No. 1615, del Registro Oficial del 14 de Julio de 2021</w:t>
      </w:r>
      <w:r w:rsidRPr="002625A0">
        <w:rPr>
          <w:rFonts w:ascii="Cambria" w:hAnsi="Cambria"/>
          <w:sz w:val="24"/>
          <w:szCs w:val="24"/>
        </w:rPr>
        <w:t>.</w:t>
      </w:r>
    </w:p>
    <w:p w14:paraId="33BF1F53" w14:textId="280A5484" w:rsidR="00E729D7" w:rsidRPr="002625A0" w:rsidRDefault="00E729D7" w:rsidP="00CF4F79">
      <w:pPr>
        <w:spacing w:after="360"/>
        <w:jc w:val="both"/>
        <w:rPr>
          <w:rFonts w:ascii="Cambria" w:hAnsi="Cambria"/>
          <w:bCs/>
          <w:sz w:val="24"/>
          <w:szCs w:val="24"/>
          <w:lang w:val="es-ES_tradnl"/>
        </w:rPr>
      </w:pPr>
      <w:r w:rsidRPr="002625A0">
        <w:rPr>
          <w:rFonts w:ascii="Cambria" w:hAnsi="Cambria"/>
          <w:sz w:val="24"/>
          <w:szCs w:val="24"/>
          <w:lang w:val="es-EC"/>
        </w:rPr>
        <w:t>La inscripción de la presente ordenanza en el Registro de la Propiedad servirá como título de dominio para efectos de la transferencia del</w:t>
      </w:r>
      <w:r w:rsidRPr="002625A0">
        <w:rPr>
          <w:rFonts w:ascii="Cambria" w:hAnsi="Cambria"/>
          <w:sz w:val="24"/>
          <w:szCs w:val="24"/>
        </w:rPr>
        <w:t xml:space="preserve"> </w:t>
      </w:r>
      <w:r w:rsidR="006204B8" w:rsidRPr="002625A0">
        <w:rPr>
          <w:rFonts w:ascii="Cambria" w:hAnsi="Cambria"/>
          <w:sz w:val="24"/>
          <w:szCs w:val="24"/>
        </w:rPr>
        <w:t>área verde</w:t>
      </w:r>
      <w:r w:rsidR="006204B8" w:rsidRPr="002625A0">
        <w:rPr>
          <w:rFonts w:ascii="Cambria" w:hAnsi="Cambria"/>
          <w:b/>
          <w:sz w:val="24"/>
          <w:szCs w:val="24"/>
        </w:rPr>
        <w:t xml:space="preserve"> </w:t>
      </w:r>
      <w:r w:rsidRPr="002625A0">
        <w:rPr>
          <w:rFonts w:ascii="Cambria" w:hAnsi="Cambria"/>
          <w:sz w:val="24"/>
          <w:szCs w:val="24"/>
          <w:lang w:val="es-EC"/>
        </w:rPr>
        <w:t>a favor del Municipio.</w:t>
      </w:r>
    </w:p>
    <w:bookmarkEnd w:id="15"/>
    <w:p w14:paraId="5ECDEA66" w14:textId="77777777" w:rsidR="00BE6FAB" w:rsidRPr="002625A0" w:rsidRDefault="00BE6FAB" w:rsidP="00BE6FAB">
      <w:pPr>
        <w:pStyle w:val="BodyText"/>
        <w:spacing w:line="276" w:lineRule="auto"/>
        <w:jc w:val="both"/>
        <w:rPr>
          <w:rFonts w:ascii="Cambria" w:hAnsi="Cambria"/>
          <w:sz w:val="24"/>
          <w:szCs w:val="24"/>
          <w:lang w:val="es-ES_tradnl"/>
        </w:rPr>
      </w:pPr>
      <w:r w:rsidRPr="002625A0">
        <w:rPr>
          <w:rFonts w:ascii="Cambria" w:hAnsi="Cambria"/>
          <w:b/>
          <w:sz w:val="24"/>
          <w:szCs w:val="24"/>
          <w:lang w:val="es-ES_tradnl"/>
        </w:rPr>
        <w:lastRenderedPageBreak/>
        <w:t>Artículo 18.- De la partición y adjudicación. -</w:t>
      </w:r>
      <w:r w:rsidRPr="002625A0">
        <w:rPr>
          <w:rFonts w:ascii="Cambria" w:hAnsi="Cambria"/>
          <w:sz w:val="24"/>
          <w:szCs w:val="24"/>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CA632AF" w14:textId="5236F60E" w:rsidR="00BE6FAB" w:rsidRDefault="00BE6FAB" w:rsidP="00BE6FAB">
      <w:pPr>
        <w:spacing w:before="240" w:after="360" w:line="276" w:lineRule="auto"/>
        <w:jc w:val="both"/>
        <w:rPr>
          <w:rFonts w:ascii="Cambria" w:hAnsi="Cambria"/>
          <w:b/>
          <w:sz w:val="24"/>
          <w:szCs w:val="24"/>
          <w:lang w:val="es-ES_tradnl"/>
        </w:rPr>
      </w:pPr>
      <w:r w:rsidRPr="002625A0">
        <w:rPr>
          <w:rFonts w:ascii="Cambria" w:hAnsi="Cambria"/>
          <w:b/>
          <w:bCs/>
          <w:sz w:val="24"/>
          <w:szCs w:val="24"/>
          <w:lang w:val="es-ES_tradnl"/>
        </w:rPr>
        <w:t>Artículo 19.- Potestad de ejecución. -</w:t>
      </w:r>
      <w:r w:rsidRPr="002625A0">
        <w:rPr>
          <w:rFonts w:ascii="Cambria" w:hAnsi="Cambria"/>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2625A0">
        <w:rPr>
          <w:rFonts w:ascii="Cambria" w:hAnsi="Cambria"/>
          <w:b/>
          <w:sz w:val="24"/>
          <w:szCs w:val="24"/>
          <w:lang w:val="es-ES_tradnl"/>
        </w:rPr>
        <w:t xml:space="preserve"> </w:t>
      </w:r>
    </w:p>
    <w:p w14:paraId="1E5B3A9C" w14:textId="6905C3BB" w:rsidR="00EC2099" w:rsidRPr="001F1212" w:rsidRDefault="00EC2099" w:rsidP="00EC2099">
      <w:pPr>
        <w:spacing w:after="240" w:line="276" w:lineRule="auto"/>
        <w:jc w:val="both"/>
        <w:rPr>
          <w:rFonts w:ascii="Cambria" w:hAnsi="Cambria"/>
          <w:b/>
          <w:sz w:val="24"/>
          <w:szCs w:val="24"/>
          <w:lang w:val="es-ES_tradnl"/>
        </w:rPr>
      </w:pPr>
      <w:r w:rsidRPr="001F1212">
        <w:rPr>
          <w:rFonts w:ascii="Cambria" w:hAnsi="Cambria"/>
          <w:b/>
          <w:bCs/>
          <w:sz w:val="24"/>
          <w:szCs w:val="24"/>
          <w:lang w:val="es-ES_tradnl"/>
        </w:rPr>
        <w:t>Artículo 2</w:t>
      </w:r>
      <w:r>
        <w:rPr>
          <w:rFonts w:ascii="Cambria" w:hAnsi="Cambria"/>
          <w:b/>
          <w:bCs/>
          <w:sz w:val="24"/>
          <w:szCs w:val="24"/>
          <w:lang w:val="es-ES_tradnl"/>
        </w:rPr>
        <w:t>2</w:t>
      </w:r>
      <w:r w:rsidRPr="001F1212">
        <w:rPr>
          <w:rFonts w:ascii="Cambria" w:hAnsi="Cambria"/>
          <w:b/>
          <w:bCs/>
          <w:sz w:val="24"/>
          <w:szCs w:val="24"/>
          <w:lang w:val="es-ES_tradnl"/>
        </w:rPr>
        <w:t xml:space="preserve">.- De la entrega de escrituras </w:t>
      </w:r>
      <w:proofErr w:type="gramStart"/>
      <w:r w:rsidRPr="001F1212">
        <w:rPr>
          <w:rFonts w:ascii="Cambria" w:hAnsi="Cambria"/>
          <w:b/>
          <w:bCs/>
          <w:sz w:val="24"/>
          <w:szCs w:val="24"/>
          <w:lang w:val="es-ES_tradnl"/>
        </w:rPr>
        <w:t>individuales.-</w:t>
      </w:r>
      <w:proofErr w:type="gramEnd"/>
      <w:r w:rsidRPr="001F1212">
        <w:rPr>
          <w:rFonts w:ascii="Cambria" w:hAnsi="Cambria"/>
          <w:bCs/>
          <w:sz w:val="24"/>
          <w:szCs w:val="24"/>
          <w:lang w:val="es-ES_tradnl"/>
        </w:rPr>
        <w:t xml:space="preserve"> El asentamiento humano de hecho y consolidado de interés social</w:t>
      </w:r>
      <w:r>
        <w:rPr>
          <w:rFonts w:ascii="Cambria" w:hAnsi="Cambria"/>
          <w:bCs/>
          <w:sz w:val="24"/>
          <w:szCs w:val="24"/>
          <w:lang w:val="es-ES_tradnl"/>
        </w:rPr>
        <w:t xml:space="preserve"> </w:t>
      </w:r>
      <w:r w:rsidRPr="002625A0">
        <w:rPr>
          <w:rFonts w:ascii="Cambria" w:hAnsi="Cambria"/>
          <w:bCs/>
          <w:color w:val="000000"/>
          <w:sz w:val="24"/>
          <w:szCs w:val="24"/>
        </w:rPr>
        <w:t>denominado Barrio</w:t>
      </w:r>
      <w:r w:rsidRPr="002625A0">
        <w:rPr>
          <w:rFonts w:ascii="Cambria" w:eastAsiaTheme="minorHAnsi" w:hAnsi="Cambria"/>
          <w:bCs/>
          <w:sz w:val="24"/>
          <w:szCs w:val="24"/>
        </w:rPr>
        <w:t xml:space="preserve"> “Río Aliso de la </w:t>
      </w:r>
      <w:r w:rsidRPr="002625A0">
        <w:rPr>
          <w:rFonts w:ascii="Cambria" w:hAnsi="Cambria"/>
          <w:bCs/>
          <w:sz w:val="24"/>
          <w:szCs w:val="24"/>
        </w:rPr>
        <w:t>Mena del Hierro</w:t>
      </w:r>
      <w:r w:rsidRPr="002625A0">
        <w:rPr>
          <w:rFonts w:ascii="Cambria" w:eastAsiaTheme="minorHAnsi" w:hAnsi="Cambria"/>
          <w:bCs/>
          <w:sz w:val="24"/>
          <w:szCs w:val="24"/>
        </w:rPr>
        <w:t>”</w:t>
      </w:r>
      <w:r>
        <w:rPr>
          <w:rFonts w:ascii="Cambria" w:eastAsiaTheme="minorHAnsi" w:hAnsi="Cambria"/>
          <w:bCs/>
          <w:sz w:val="24"/>
          <w:szCs w:val="24"/>
        </w:rPr>
        <w:t xml:space="preserve">, </w:t>
      </w:r>
      <w:r w:rsidRPr="001F1212">
        <w:rPr>
          <w:rFonts w:ascii="Cambria" w:hAnsi="Cambria"/>
          <w:bCs/>
          <w:sz w:val="24"/>
          <w:szCs w:val="24"/>
          <w:lang w:val="es-ES_tradnl"/>
        </w:rPr>
        <w:t>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w:t>
      </w:r>
    </w:p>
    <w:p w14:paraId="2EF31F12" w14:textId="77777777" w:rsidR="00BE6FAB" w:rsidRPr="002625A0" w:rsidRDefault="00BE6FAB" w:rsidP="00BE6FAB">
      <w:pPr>
        <w:spacing w:after="360" w:line="276" w:lineRule="auto"/>
        <w:jc w:val="center"/>
        <w:rPr>
          <w:rFonts w:ascii="Cambria" w:hAnsi="Cambria"/>
          <w:b/>
          <w:sz w:val="24"/>
          <w:szCs w:val="24"/>
          <w:lang w:val="es-ES_tradnl"/>
        </w:rPr>
      </w:pPr>
      <w:r w:rsidRPr="002625A0">
        <w:rPr>
          <w:rFonts w:ascii="Cambria" w:hAnsi="Cambria"/>
          <w:b/>
          <w:sz w:val="24"/>
          <w:szCs w:val="24"/>
          <w:lang w:val="es-ES_tradnl"/>
        </w:rPr>
        <w:t>Disposiciones Generales</w:t>
      </w:r>
    </w:p>
    <w:p w14:paraId="3FFBB18F" w14:textId="77777777" w:rsidR="00BE6FAB" w:rsidRPr="002625A0" w:rsidRDefault="00BE6FAB" w:rsidP="00BE6FAB">
      <w:pPr>
        <w:spacing w:after="240" w:line="276" w:lineRule="auto"/>
        <w:jc w:val="both"/>
        <w:rPr>
          <w:rFonts w:ascii="Cambria" w:hAnsi="Cambria"/>
          <w:b/>
          <w:sz w:val="24"/>
          <w:szCs w:val="24"/>
          <w:lang w:val="es-ES_tradnl"/>
        </w:rPr>
      </w:pPr>
      <w:r w:rsidRPr="002625A0">
        <w:rPr>
          <w:rFonts w:ascii="Cambria" w:hAnsi="Cambria"/>
          <w:b/>
          <w:sz w:val="24"/>
          <w:szCs w:val="24"/>
          <w:lang w:val="es-ES_tradnl"/>
        </w:rPr>
        <w:t xml:space="preserve">Primera. - </w:t>
      </w:r>
      <w:r w:rsidRPr="002625A0">
        <w:rPr>
          <w:rFonts w:ascii="Cambria" w:hAnsi="Cambria"/>
          <w:sz w:val="24"/>
          <w:szCs w:val="24"/>
          <w:lang w:val="es-ES_tradnl"/>
        </w:rPr>
        <w:t>Todos los anexos adjuntos al proyecto de regularización son documentos habilitantes de esta Ordenanza</w:t>
      </w:r>
      <w:r w:rsidRPr="002625A0">
        <w:rPr>
          <w:rFonts w:ascii="Cambria" w:hAnsi="Cambria"/>
          <w:b/>
          <w:sz w:val="24"/>
          <w:szCs w:val="24"/>
          <w:lang w:val="es-ES_tradnl"/>
        </w:rPr>
        <w:t>.</w:t>
      </w:r>
    </w:p>
    <w:p w14:paraId="35D78162" w14:textId="7B7C305E" w:rsidR="00BE6FAB" w:rsidRPr="002625A0" w:rsidRDefault="00BE6FAB" w:rsidP="00BE6FAB">
      <w:pPr>
        <w:spacing w:after="240" w:line="276" w:lineRule="auto"/>
        <w:jc w:val="both"/>
        <w:rPr>
          <w:rFonts w:ascii="Cambria" w:hAnsi="Cambria"/>
          <w:sz w:val="24"/>
          <w:szCs w:val="24"/>
        </w:rPr>
      </w:pPr>
      <w:r w:rsidRPr="002625A0">
        <w:rPr>
          <w:rFonts w:ascii="Cambria" w:hAnsi="Cambria"/>
          <w:b/>
          <w:sz w:val="24"/>
          <w:szCs w:val="24"/>
          <w:lang w:val="es-ES_tradnl"/>
        </w:rPr>
        <w:t xml:space="preserve">Segunda. - </w:t>
      </w:r>
      <w:r w:rsidRPr="002625A0">
        <w:rPr>
          <w:rFonts w:ascii="Cambria" w:hAnsi="Cambria"/>
          <w:sz w:val="24"/>
          <w:szCs w:val="24"/>
          <w:lang w:val="es-ES_tradnl"/>
        </w:rPr>
        <w:t xml:space="preserve">De acuerdo al Informe Nro. </w:t>
      </w:r>
      <w:r w:rsidR="00DD5DEC" w:rsidRPr="002625A0">
        <w:rPr>
          <w:rFonts w:ascii="Cambria" w:hAnsi="Cambria"/>
          <w:bCs/>
          <w:color w:val="000000" w:themeColor="text1"/>
          <w:sz w:val="24"/>
          <w:szCs w:val="24"/>
        </w:rPr>
        <w:t>I-0040</w:t>
      </w:r>
      <w:r w:rsidRPr="002625A0">
        <w:rPr>
          <w:rFonts w:ascii="Cambria" w:hAnsi="Cambria"/>
          <w:bCs/>
          <w:color w:val="000000" w:themeColor="text1"/>
          <w:sz w:val="24"/>
          <w:szCs w:val="24"/>
        </w:rPr>
        <w:t>-EAH-AT-DMGR-2021</w:t>
      </w:r>
      <w:r w:rsidR="00CF4F79" w:rsidRPr="002625A0">
        <w:rPr>
          <w:rFonts w:ascii="Cambria" w:hAnsi="Cambria"/>
          <w:bCs/>
          <w:color w:val="000000" w:themeColor="text1"/>
          <w:sz w:val="24"/>
          <w:szCs w:val="24"/>
        </w:rPr>
        <w:t xml:space="preserve"> de 22 de noviembre de 2021</w:t>
      </w:r>
      <w:r w:rsidRPr="002625A0">
        <w:rPr>
          <w:rFonts w:ascii="Cambria" w:hAnsi="Cambria"/>
          <w:bCs/>
          <w:color w:val="000000" w:themeColor="text1"/>
          <w:sz w:val="24"/>
          <w:szCs w:val="24"/>
        </w:rPr>
        <w:t>,</w:t>
      </w:r>
      <w:r w:rsidRPr="002625A0">
        <w:rPr>
          <w:rFonts w:ascii="Cambria" w:hAnsi="Cambria"/>
          <w:sz w:val="24"/>
          <w:szCs w:val="24"/>
        </w:rPr>
        <w:t xml:space="preserve"> </w:t>
      </w:r>
      <w:r w:rsidRPr="002625A0">
        <w:rPr>
          <w:rFonts w:ascii="Cambria" w:hAnsi="Cambria"/>
          <w:sz w:val="24"/>
          <w:szCs w:val="24"/>
          <w:lang w:val="es-ES_tradnl"/>
        </w:rPr>
        <w:t>los copropietarios del asentamiento humano deberán cumplir las siguientes disposiciones y recomendaciones generales y normativa legal vigente</w:t>
      </w:r>
      <w:r w:rsidRPr="002625A0">
        <w:rPr>
          <w:rFonts w:ascii="Cambria" w:hAnsi="Cambria"/>
          <w:color w:val="000000" w:themeColor="text1"/>
          <w:sz w:val="24"/>
          <w:szCs w:val="24"/>
        </w:rPr>
        <w:t>.</w:t>
      </w:r>
    </w:p>
    <w:p w14:paraId="278B5C8D" w14:textId="77777777" w:rsidR="00BE6FAB" w:rsidRPr="002625A0" w:rsidRDefault="00BE6FAB" w:rsidP="00BE6FAB">
      <w:pPr>
        <w:pStyle w:val="ListParagraph"/>
        <w:numPr>
          <w:ilvl w:val="0"/>
          <w:numId w:val="1"/>
        </w:numPr>
        <w:shd w:val="clear" w:color="auto" w:fill="FFFFFF"/>
        <w:autoSpaceDE w:val="0"/>
        <w:autoSpaceDN w:val="0"/>
        <w:adjustRightInd w:val="0"/>
        <w:spacing w:after="240"/>
        <w:jc w:val="both"/>
        <w:rPr>
          <w:rFonts w:ascii="Cambria" w:hAnsi="Cambria"/>
          <w:sz w:val="24"/>
          <w:szCs w:val="24"/>
        </w:rPr>
      </w:pPr>
      <w:r w:rsidRPr="002625A0">
        <w:rPr>
          <w:rFonts w:ascii="Cambria" w:hAnsi="Cambria"/>
          <w:sz w:val="24"/>
          <w:szCs w:val="24"/>
          <w:lang w:val="es-EC" w:eastAsia="es-ES_tradnl"/>
        </w:rPr>
        <w:t>Se dispone que,</w:t>
      </w:r>
      <w:r w:rsidRPr="002625A0">
        <w:rPr>
          <w:rFonts w:ascii="Cambria" w:hAnsi="Cambria"/>
          <w:sz w:val="24"/>
          <w:szCs w:val="24"/>
        </w:rPr>
        <w:t xml:space="preserve"> </w:t>
      </w:r>
      <w:r w:rsidRPr="002625A0">
        <w:rPr>
          <w:rFonts w:ascii="Cambria" w:hAnsi="Cambria"/>
          <w:sz w:val="24"/>
          <w:szCs w:val="24"/>
          <w:lang w:val="es-EC" w:eastAsia="es-ES_tradnl"/>
        </w:rPr>
        <w:t>los propietarios/posesionarios del asentamiento humano denominado “</w:t>
      </w:r>
      <w:r w:rsidR="00F8185E" w:rsidRPr="002625A0">
        <w:rPr>
          <w:rFonts w:ascii="Cambria" w:hAnsi="Cambria"/>
          <w:sz w:val="24"/>
          <w:szCs w:val="24"/>
          <w:lang w:val="es-EC" w:eastAsia="es-ES_tradnl"/>
        </w:rPr>
        <w:t>Río Aliso</w:t>
      </w:r>
      <w:r w:rsidRPr="002625A0">
        <w:rPr>
          <w:rFonts w:ascii="Cambria" w:hAnsi="Cambria"/>
          <w:sz w:val="24"/>
          <w:szCs w:val="24"/>
          <w:lang w:val="es-EC" w:eastAsia="es-ES_tradnl"/>
        </w:rPr>
        <w:t xml:space="preserve"> de la Mena del Hierro” no realicen excavaciones en el terreno (desbanques de tierra) hasta que culmine el proceso de regularización y se establezca su normativa de edificabilidad específica.</w:t>
      </w:r>
    </w:p>
    <w:p w14:paraId="286A5FCC" w14:textId="77777777" w:rsidR="00BE6FAB" w:rsidRPr="002625A0" w:rsidRDefault="00BE6FAB" w:rsidP="00BE6FAB">
      <w:pPr>
        <w:pStyle w:val="ListParagraph"/>
        <w:numPr>
          <w:ilvl w:val="0"/>
          <w:numId w:val="1"/>
        </w:numPr>
        <w:shd w:val="clear" w:color="auto" w:fill="FFFFFF"/>
        <w:autoSpaceDE w:val="0"/>
        <w:autoSpaceDN w:val="0"/>
        <w:adjustRightInd w:val="0"/>
        <w:spacing w:after="240"/>
        <w:jc w:val="both"/>
        <w:rPr>
          <w:rFonts w:ascii="Cambria" w:hAnsi="Cambria"/>
          <w:sz w:val="24"/>
          <w:szCs w:val="24"/>
        </w:rPr>
      </w:pPr>
      <w:r w:rsidRPr="002625A0">
        <w:rPr>
          <w:rFonts w:ascii="Cambria" w:hAnsi="Cambria"/>
          <w:sz w:val="24"/>
          <w:szCs w:val="24"/>
          <w:lang w:val="es-EC" w:eastAsia="es-ES_tradnl"/>
        </w:rPr>
        <w:t>Se dispone que, posterior a la regularización del asentamiento humano de hecho y consolidado denominado “</w:t>
      </w:r>
      <w:r w:rsidR="00F8185E" w:rsidRPr="002625A0">
        <w:rPr>
          <w:rFonts w:ascii="Cambria" w:hAnsi="Cambria"/>
          <w:sz w:val="24"/>
          <w:szCs w:val="24"/>
          <w:lang w:val="es-EC" w:eastAsia="es-ES_tradnl"/>
        </w:rPr>
        <w:t>Río Aliso</w:t>
      </w:r>
      <w:r w:rsidRPr="002625A0">
        <w:rPr>
          <w:rFonts w:ascii="Cambria" w:hAnsi="Cambria"/>
          <w:sz w:val="24"/>
          <w:szCs w:val="24"/>
          <w:lang w:val="es-EC" w:eastAsia="es-ES_tradnl"/>
        </w:rPr>
        <w:t xml:space="preserve"> de la Mena del Hierro”, el Municipio del </w:t>
      </w:r>
      <w:r w:rsidRPr="002625A0">
        <w:rPr>
          <w:rFonts w:ascii="Cambria" w:hAnsi="Cambria"/>
          <w:sz w:val="24"/>
          <w:szCs w:val="24"/>
          <w:lang w:val="es-EC" w:eastAsia="es-ES_tradnl"/>
        </w:rPr>
        <w:lastRenderedPageBreak/>
        <w:t>Distrito Metropolitano de Quito, realice las obras públicas tales como alcantarillado, bordillos y adoquinado como medida de mitigación para los procesos de erosión superficial.</w:t>
      </w:r>
    </w:p>
    <w:p w14:paraId="13E9CF08" w14:textId="77777777" w:rsidR="00BE6FAB" w:rsidRPr="002625A0" w:rsidRDefault="00BE6FAB" w:rsidP="00BE6FAB">
      <w:pPr>
        <w:pStyle w:val="ListParagraph"/>
        <w:numPr>
          <w:ilvl w:val="0"/>
          <w:numId w:val="1"/>
        </w:numPr>
        <w:shd w:val="clear" w:color="auto" w:fill="FFFFFF"/>
        <w:autoSpaceDE w:val="0"/>
        <w:autoSpaceDN w:val="0"/>
        <w:adjustRightInd w:val="0"/>
        <w:spacing w:after="240"/>
        <w:jc w:val="both"/>
        <w:rPr>
          <w:rFonts w:ascii="Cambria" w:hAnsi="Cambria"/>
          <w:sz w:val="24"/>
          <w:szCs w:val="24"/>
        </w:rPr>
      </w:pPr>
      <w:r w:rsidRPr="002625A0">
        <w:rPr>
          <w:rFonts w:ascii="Cambria" w:hAnsi="Cambria"/>
          <w:sz w:val="24"/>
          <w:szCs w:val="24"/>
        </w:rPr>
        <w:t xml:space="preserve">Se dispone </w:t>
      </w:r>
      <w:r w:rsidRPr="002625A0">
        <w:rPr>
          <w:rFonts w:ascii="Cambria" w:hAnsi="Cambria"/>
          <w:sz w:val="24"/>
          <w:szCs w:val="24"/>
          <w:lang w:val="es-EC" w:eastAsia="es-ES_tradnl"/>
        </w:rPr>
        <w:t xml:space="preserve">que, los propietarios y/o posesionarios del asentamiento humano de hecho y consolidado denominado “ </w:t>
      </w:r>
      <w:r w:rsidR="00F8185E" w:rsidRPr="002625A0">
        <w:rPr>
          <w:rFonts w:ascii="Cambria" w:hAnsi="Cambria"/>
          <w:sz w:val="24"/>
          <w:szCs w:val="24"/>
          <w:lang w:val="es-EC" w:eastAsia="es-ES_tradnl"/>
        </w:rPr>
        <w:t>Río Aliso</w:t>
      </w:r>
      <w:r w:rsidRPr="002625A0">
        <w:rPr>
          <w:rFonts w:ascii="Cambria" w:hAnsi="Cambria"/>
          <w:sz w:val="24"/>
          <w:szCs w:val="24"/>
          <w:lang w:val="es-EC" w:eastAsia="es-ES_tradnl"/>
        </w:rPr>
        <w:t xml:space="preserve"> de la Mena del Hierro”, no construyan más viviendas en el </w:t>
      </w:r>
      <w:proofErr w:type="spellStart"/>
      <w:r w:rsidRPr="002625A0">
        <w:rPr>
          <w:rFonts w:ascii="Cambria" w:hAnsi="Cambria"/>
          <w:sz w:val="24"/>
          <w:szCs w:val="24"/>
          <w:lang w:val="es-EC" w:eastAsia="es-ES_tradnl"/>
        </w:rPr>
        <w:t>macrolote</w:t>
      </w:r>
      <w:proofErr w:type="spellEnd"/>
      <w:r w:rsidRPr="002625A0">
        <w:rPr>
          <w:rFonts w:ascii="Cambria" w:hAnsi="Cambria"/>
          <w:sz w:val="24"/>
          <w:szCs w:val="24"/>
          <w:lang w:val="es-EC" w:eastAsia="es-ES_tradnl"/>
        </w:rPr>
        <w:t xml:space="preserve"> evaluado, ni aumenten pisos/plantas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0BB8290C" w14:textId="77777777" w:rsidR="00BE6FAB" w:rsidRPr="002625A0" w:rsidRDefault="00BE6FAB" w:rsidP="00BE6FAB">
      <w:pPr>
        <w:shd w:val="clear" w:color="auto" w:fill="FFFFFF"/>
        <w:autoSpaceDE w:val="0"/>
        <w:autoSpaceDN w:val="0"/>
        <w:adjustRightInd w:val="0"/>
        <w:spacing w:after="240"/>
        <w:jc w:val="both"/>
        <w:rPr>
          <w:rFonts w:ascii="Cambria" w:hAnsi="Cambria"/>
          <w:sz w:val="24"/>
          <w:szCs w:val="24"/>
          <w:lang w:val="es-EC" w:eastAsia="es-ES_tradnl"/>
        </w:rPr>
      </w:pPr>
      <w:r w:rsidRPr="002625A0">
        <w:rPr>
          <w:rFonts w:ascii="Cambria" w:hAnsi="Cambria"/>
          <w:sz w:val="24"/>
          <w:szCs w:val="24"/>
          <w:lang w:val="es-EC" w:eastAsia="es-ES_tradnl"/>
        </w:rPr>
        <w:t xml:space="preserve">La Unidad Especial Regula Tu Barrio debe comunicar a la comunidad del AHHYC </w:t>
      </w:r>
      <w:r w:rsidRPr="002625A0">
        <w:rPr>
          <w:rFonts w:ascii="Cambria" w:eastAsiaTheme="minorHAnsi" w:hAnsi="Cambria"/>
          <w:bCs/>
          <w:sz w:val="24"/>
          <w:szCs w:val="24"/>
        </w:rPr>
        <w:t>“</w:t>
      </w:r>
      <w:r w:rsidR="00F8185E" w:rsidRPr="002625A0">
        <w:rPr>
          <w:rFonts w:ascii="Cambria" w:eastAsiaTheme="minorHAnsi" w:hAnsi="Cambria"/>
          <w:bCs/>
          <w:sz w:val="24"/>
          <w:szCs w:val="24"/>
        </w:rPr>
        <w:t>Río Aliso</w:t>
      </w:r>
      <w:r w:rsidRPr="002625A0">
        <w:rPr>
          <w:rFonts w:ascii="Cambria" w:eastAsiaTheme="minorHAnsi" w:hAnsi="Cambria"/>
          <w:bCs/>
          <w:sz w:val="24"/>
          <w:szCs w:val="24"/>
        </w:rPr>
        <w:t xml:space="preserve"> de la Mena del Hierro”</w:t>
      </w:r>
      <w:r w:rsidRPr="002625A0">
        <w:rPr>
          <w:rFonts w:ascii="Cambria" w:hAnsi="Cambria"/>
          <w:sz w:val="24"/>
          <w:szCs w:val="24"/>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330B5B3F" w14:textId="77777777" w:rsidR="000F08EE" w:rsidRPr="002625A0" w:rsidRDefault="000F08EE" w:rsidP="000F08EE">
      <w:pPr>
        <w:jc w:val="both"/>
        <w:rPr>
          <w:rStyle w:val="markedcontent"/>
          <w:rFonts w:ascii="Cambria" w:hAnsi="Cambria"/>
          <w:sz w:val="24"/>
          <w:szCs w:val="24"/>
        </w:rPr>
      </w:pPr>
      <w:r w:rsidRPr="002625A0">
        <w:rPr>
          <w:rStyle w:val="markedcontent"/>
          <w:rFonts w:ascii="Cambria" w:hAnsi="Cambria"/>
          <w:b/>
          <w:sz w:val="24"/>
          <w:szCs w:val="24"/>
        </w:rPr>
        <w:t>Tercera. -</w:t>
      </w:r>
      <w:r w:rsidRPr="002625A0">
        <w:rPr>
          <w:rStyle w:val="markedcontent"/>
          <w:rFonts w:ascii="Cambria" w:hAnsi="Cambria"/>
          <w:sz w:val="24"/>
          <w:szCs w:val="24"/>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55B847F7" w14:textId="77777777" w:rsidR="000F08EE" w:rsidRPr="002625A0" w:rsidRDefault="000F08EE" w:rsidP="000F08EE">
      <w:pPr>
        <w:pStyle w:val="ListParagraph"/>
        <w:shd w:val="clear" w:color="auto" w:fill="FFFFFF"/>
        <w:autoSpaceDE w:val="0"/>
        <w:autoSpaceDN w:val="0"/>
        <w:adjustRightInd w:val="0"/>
        <w:ind w:left="720"/>
        <w:jc w:val="both"/>
        <w:rPr>
          <w:rFonts w:ascii="Cambria" w:hAnsi="Cambria"/>
          <w:sz w:val="24"/>
          <w:szCs w:val="24"/>
          <w:lang w:val="es-EC" w:eastAsia="es-ES_tradnl"/>
        </w:rPr>
      </w:pPr>
    </w:p>
    <w:p w14:paraId="19ADC4E5" w14:textId="2FC7CFA4" w:rsidR="000F08EE" w:rsidRPr="002625A0" w:rsidRDefault="00591F83" w:rsidP="000F08EE">
      <w:pPr>
        <w:pStyle w:val="ListParagraph"/>
        <w:numPr>
          <w:ilvl w:val="0"/>
          <w:numId w:val="2"/>
        </w:numPr>
        <w:shd w:val="clear" w:color="auto" w:fill="FFFFFF"/>
        <w:autoSpaceDE w:val="0"/>
        <w:autoSpaceDN w:val="0"/>
        <w:adjustRightInd w:val="0"/>
        <w:spacing w:after="240"/>
        <w:jc w:val="both"/>
        <w:rPr>
          <w:rFonts w:ascii="Cambria" w:hAnsi="Cambria"/>
          <w:sz w:val="24"/>
          <w:szCs w:val="24"/>
          <w:lang w:val="es-EC" w:eastAsia="es-ES_tradnl"/>
        </w:rPr>
      </w:pPr>
      <w:r w:rsidRPr="002625A0">
        <w:rPr>
          <w:rStyle w:val="markedcontent"/>
          <w:rFonts w:ascii="Cambria" w:hAnsi="Cambria"/>
          <w:sz w:val="24"/>
          <w:szCs w:val="24"/>
        </w:rPr>
        <w:t>Se dispone que</w:t>
      </w:r>
      <w:r w:rsidR="006204B8" w:rsidRPr="002625A0">
        <w:rPr>
          <w:rStyle w:val="markedcontent"/>
          <w:rFonts w:ascii="Cambria" w:hAnsi="Cambria"/>
          <w:sz w:val="24"/>
          <w:szCs w:val="24"/>
        </w:rPr>
        <w:t>,</w:t>
      </w:r>
      <w:r w:rsidR="000F08EE" w:rsidRPr="002625A0">
        <w:rPr>
          <w:rStyle w:val="markedcontent"/>
          <w:rFonts w:ascii="Cambria" w:hAnsi="Cambria"/>
          <w:sz w:val="24"/>
          <w:szCs w:val="24"/>
        </w:rPr>
        <w:t xml:space="preserve"> la Empresa Pública Metropolitana de Agua Potable y Saneamiento EPMAPS proceda a realizar los estudios y diseños para la dotación de agua potable en el asentamiento </w:t>
      </w:r>
      <w:r w:rsidR="00A923A2" w:rsidRPr="002625A0">
        <w:rPr>
          <w:rFonts w:ascii="Cambria" w:hAnsi="Cambria"/>
          <w:sz w:val="24"/>
          <w:szCs w:val="24"/>
          <w:lang w:val="es-EC" w:eastAsia="es-ES_tradnl"/>
        </w:rPr>
        <w:t>humano de hecho y consolidado denominado “Río Aliso de la Mena del Hierro”</w:t>
      </w:r>
      <w:r w:rsidR="000F08EE" w:rsidRPr="002625A0">
        <w:rPr>
          <w:rStyle w:val="markedcontent"/>
          <w:rFonts w:ascii="Cambria" w:hAnsi="Cambria"/>
          <w:sz w:val="24"/>
          <w:szCs w:val="24"/>
        </w:rPr>
        <w:t>, incluyendo la instalación de hidrantes, que se cumpla con lo señalado en menor tiempo posible y dentro del cronograma de obras por parte de la EPMAPS.</w:t>
      </w:r>
    </w:p>
    <w:p w14:paraId="7EC6E054" w14:textId="77777777" w:rsidR="00EC2099" w:rsidRPr="00774AF8" w:rsidRDefault="00EC2099" w:rsidP="00EC2099">
      <w:pPr>
        <w:shd w:val="clear" w:color="auto" w:fill="FFFFFF"/>
        <w:autoSpaceDE w:val="0"/>
        <w:autoSpaceDN w:val="0"/>
        <w:adjustRightInd w:val="0"/>
        <w:spacing w:after="240" w:line="276" w:lineRule="auto"/>
        <w:jc w:val="both"/>
        <w:rPr>
          <w:rFonts w:ascii="Cambria" w:hAnsi="Cambria"/>
          <w:sz w:val="24"/>
          <w:szCs w:val="24"/>
        </w:rPr>
      </w:pPr>
      <w:r w:rsidRPr="00774AF8">
        <w:rPr>
          <w:rFonts w:ascii="Cambria" w:hAnsi="Cambria"/>
          <w:b/>
          <w:sz w:val="24"/>
          <w:szCs w:val="24"/>
        </w:rPr>
        <w:t>Cuarta. -</w:t>
      </w:r>
      <w:r w:rsidRPr="00774AF8">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2E98E9AF" w14:textId="77777777" w:rsidR="00EC2099" w:rsidRDefault="00EC2099" w:rsidP="00EC2099">
      <w:pPr>
        <w:spacing w:line="276" w:lineRule="auto"/>
        <w:rPr>
          <w:rFonts w:ascii="Cambria" w:hAnsi="Cambria"/>
          <w:sz w:val="24"/>
          <w:szCs w:val="24"/>
        </w:rPr>
      </w:pPr>
      <w:r w:rsidRPr="00F80378">
        <w:rPr>
          <w:rFonts w:ascii="Cambria" w:hAnsi="Cambria"/>
          <w:b/>
          <w:sz w:val="24"/>
          <w:szCs w:val="24"/>
        </w:rPr>
        <w:t>Disposición Final. -</w:t>
      </w:r>
      <w:r w:rsidRPr="00F80378">
        <w:rPr>
          <w:rFonts w:ascii="Cambria" w:hAnsi="Cambria"/>
          <w:sz w:val="24"/>
          <w:szCs w:val="24"/>
        </w:rPr>
        <w:t xml:space="preserve">  Esta Ordenanza entrará en vigencia a partir de la fecha de su sanción, sin perjuicio de su publicación en el Registro Oficial, Gaceta Municipal o la página web institucional de la Municipalidad.</w:t>
      </w:r>
    </w:p>
    <w:p w14:paraId="3B499918" w14:textId="77777777" w:rsidR="00EC2099" w:rsidRPr="00F80378" w:rsidRDefault="00EC2099" w:rsidP="00EC2099">
      <w:pPr>
        <w:spacing w:line="276" w:lineRule="auto"/>
        <w:ind w:left="360"/>
        <w:rPr>
          <w:rFonts w:ascii="Cambria" w:hAnsi="Cambria"/>
          <w:sz w:val="24"/>
          <w:szCs w:val="24"/>
        </w:rPr>
      </w:pPr>
    </w:p>
    <w:p w14:paraId="1183023E" w14:textId="77777777" w:rsidR="00EC2099" w:rsidRPr="00F80378" w:rsidRDefault="00EC2099" w:rsidP="00EC2099">
      <w:pPr>
        <w:spacing w:line="276" w:lineRule="auto"/>
        <w:rPr>
          <w:rFonts w:ascii="Cambria" w:hAnsi="Cambria"/>
          <w:sz w:val="24"/>
          <w:szCs w:val="24"/>
        </w:rPr>
      </w:pPr>
      <w:r w:rsidRPr="00F80378">
        <w:rPr>
          <w:rFonts w:ascii="Cambria" w:hAnsi="Cambria"/>
          <w:sz w:val="24"/>
          <w:szCs w:val="24"/>
        </w:rPr>
        <w:t>Dada, en la Sala de Sesiones del Concejo Metropolitano de Quito, el… de …………. de 2021</w:t>
      </w:r>
      <w:r>
        <w:rPr>
          <w:rFonts w:ascii="Cambria" w:hAnsi="Cambria"/>
          <w:sz w:val="24"/>
          <w:szCs w:val="24"/>
        </w:rPr>
        <w:t>.</w:t>
      </w:r>
    </w:p>
    <w:p w14:paraId="69F9B3CD" w14:textId="77777777" w:rsidR="00EC2099" w:rsidRPr="00F80378" w:rsidRDefault="00EC2099" w:rsidP="00EC2099">
      <w:pPr>
        <w:spacing w:line="276" w:lineRule="auto"/>
        <w:ind w:left="360"/>
        <w:rPr>
          <w:rFonts w:ascii="Cambria" w:hAnsi="Cambria"/>
          <w:sz w:val="24"/>
          <w:szCs w:val="24"/>
        </w:rPr>
      </w:pPr>
    </w:p>
    <w:p w14:paraId="2B73B0EA" w14:textId="77777777" w:rsidR="00EC2099" w:rsidRPr="00F80378" w:rsidRDefault="00EC2099" w:rsidP="00EC2099">
      <w:pPr>
        <w:spacing w:line="276" w:lineRule="auto"/>
        <w:jc w:val="center"/>
        <w:rPr>
          <w:rFonts w:ascii="Cambria" w:hAnsi="Cambria"/>
          <w:b/>
          <w:sz w:val="24"/>
          <w:szCs w:val="24"/>
        </w:rPr>
      </w:pPr>
      <w:r w:rsidRPr="00F80378">
        <w:rPr>
          <w:rFonts w:ascii="Cambria" w:hAnsi="Cambria"/>
          <w:b/>
          <w:sz w:val="24"/>
          <w:szCs w:val="24"/>
        </w:rPr>
        <w:t>EJECÚTESE</w:t>
      </w:r>
    </w:p>
    <w:p w14:paraId="1056DB00" w14:textId="77777777" w:rsidR="00EC2099" w:rsidRPr="00F80378" w:rsidRDefault="00EC2099" w:rsidP="00EC2099">
      <w:pPr>
        <w:spacing w:line="276" w:lineRule="auto"/>
        <w:ind w:left="360"/>
        <w:jc w:val="center"/>
        <w:rPr>
          <w:rFonts w:ascii="Cambria" w:hAnsi="Cambria"/>
          <w:b/>
          <w:sz w:val="24"/>
          <w:szCs w:val="24"/>
        </w:rPr>
      </w:pPr>
    </w:p>
    <w:p w14:paraId="6F1C483E" w14:textId="77777777" w:rsidR="00EC2099" w:rsidRPr="00F80378" w:rsidRDefault="00EC2099" w:rsidP="00EC2099">
      <w:pPr>
        <w:spacing w:line="276" w:lineRule="auto"/>
        <w:ind w:left="360"/>
        <w:jc w:val="center"/>
        <w:rPr>
          <w:rFonts w:ascii="Cambria" w:hAnsi="Cambria"/>
          <w:b/>
          <w:sz w:val="24"/>
          <w:szCs w:val="24"/>
        </w:rPr>
      </w:pPr>
    </w:p>
    <w:p w14:paraId="2B0C6A09" w14:textId="77777777" w:rsidR="00EC2099" w:rsidRPr="00F80378" w:rsidRDefault="00EC2099" w:rsidP="00EC2099">
      <w:pPr>
        <w:spacing w:line="276" w:lineRule="auto"/>
        <w:ind w:left="360"/>
        <w:jc w:val="center"/>
        <w:rPr>
          <w:rFonts w:ascii="Cambria" w:hAnsi="Cambria"/>
          <w:b/>
          <w:sz w:val="24"/>
          <w:szCs w:val="24"/>
        </w:rPr>
      </w:pPr>
    </w:p>
    <w:p w14:paraId="164CAA52" w14:textId="77777777" w:rsidR="00EC2099" w:rsidRPr="00F80378" w:rsidRDefault="00EC2099" w:rsidP="00EC2099">
      <w:pPr>
        <w:spacing w:line="276" w:lineRule="auto"/>
        <w:ind w:left="360"/>
        <w:jc w:val="center"/>
        <w:rPr>
          <w:rFonts w:ascii="Cambria" w:hAnsi="Cambria"/>
          <w:sz w:val="24"/>
          <w:szCs w:val="24"/>
        </w:rPr>
      </w:pPr>
      <w:r w:rsidRPr="00F80378">
        <w:rPr>
          <w:rFonts w:ascii="Cambria" w:hAnsi="Cambria"/>
          <w:sz w:val="24"/>
          <w:szCs w:val="24"/>
        </w:rPr>
        <w:t>Dr. Santiago Guarderas Izquierdo</w:t>
      </w:r>
    </w:p>
    <w:p w14:paraId="162ED778" w14:textId="77777777" w:rsidR="00EC2099" w:rsidRPr="00F80378" w:rsidRDefault="00EC2099" w:rsidP="00EC2099">
      <w:pPr>
        <w:spacing w:line="276" w:lineRule="auto"/>
        <w:ind w:left="360"/>
        <w:jc w:val="center"/>
        <w:rPr>
          <w:rFonts w:ascii="Cambria" w:hAnsi="Cambria"/>
          <w:b/>
          <w:sz w:val="24"/>
          <w:szCs w:val="24"/>
        </w:rPr>
      </w:pPr>
      <w:r w:rsidRPr="00F80378">
        <w:rPr>
          <w:rFonts w:ascii="Cambria" w:hAnsi="Cambria"/>
          <w:b/>
          <w:sz w:val="24"/>
          <w:szCs w:val="24"/>
        </w:rPr>
        <w:t>ALCALDE DEL DISTRITO METROPOLITANO DE QUITO</w:t>
      </w:r>
    </w:p>
    <w:p w14:paraId="1E0CDB9B" w14:textId="77777777" w:rsidR="00EC2099" w:rsidRPr="00F80378" w:rsidRDefault="00EC2099" w:rsidP="00EC2099">
      <w:pPr>
        <w:spacing w:line="276" w:lineRule="auto"/>
        <w:ind w:left="360"/>
        <w:jc w:val="center"/>
        <w:rPr>
          <w:rFonts w:ascii="Cambria" w:hAnsi="Cambria"/>
          <w:sz w:val="24"/>
          <w:szCs w:val="24"/>
        </w:rPr>
      </w:pPr>
    </w:p>
    <w:p w14:paraId="6E5187F2" w14:textId="77777777" w:rsidR="00EC2099" w:rsidRPr="00F80378" w:rsidRDefault="00EC2099" w:rsidP="00EC2099">
      <w:pPr>
        <w:spacing w:line="276" w:lineRule="auto"/>
        <w:ind w:left="360"/>
        <w:rPr>
          <w:rFonts w:ascii="Cambria" w:hAnsi="Cambria"/>
          <w:sz w:val="24"/>
          <w:szCs w:val="24"/>
        </w:rPr>
      </w:pPr>
      <w:r w:rsidRPr="00F80378">
        <w:rPr>
          <w:rFonts w:ascii="Cambria" w:hAnsi="Cambria"/>
          <w:sz w:val="24"/>
          <w:szCs w:val="24"/>
        </w:rPr>
        <w:t>CERTIFICO, que la presente ordenanza fue discutida y aprobada en sesión No. xx ordinaria del Concejo Metropolitano de Quito, transmitida en vivo a través de las redes oficiales del Municipio, el xx de xx de 2021; y, suscrita por el Dr. Santiago Guarderas Izquierdo, Alcalde del Distrito Metropolitano de Quito, el xx de xx de 2021.</w:t>
      </w:r>
    </w:p>
    <w:p w14:paraId="48D9496C" w14:textId="77777777" w:rsidR="00EC2099" w:rsidRPr="00F80378" w:rsidRDefault="00EC2099" w:rsidP="00EC2099">
      <w:pPr>
        <w:spacing w:line="276" w:lineRule="auto"/>
        <w:ind w:left="360"/>
        <w:rPr>
          <w:rFonts w:ascii="Cambria" w:hAnsi="Cambria"/>
          <w:sz w:val="24"/>
          <w:szCs w:val="24"/>
        </w:rPr>
      </w:pPr>
      <w:r w:rsidRPr="00F80378">
        <w:rPr>
          <w:rFonts w:ascii="Cambria" w:hAnsi="Cambria"/>
          <w:sz w:val="24"/>
          <w:szCs w:val="24"/>
        </w:rPr>
        <w:t>Lo certifico. - Distrito Metropolitano de Quito, xx de xx de 2021.</w:t>
      </w:r>
    </w:p>
    <w:p w14:paraId="52E28D79" w14:textId="77777777" w:rsidR="00EC2099" w:rsidRPr="00F80378" w:rsidRDefault="00EC2099" w:rsidP="00EC2099">
      <w:pPr>
        <w:spacing w:line="276" w:lineRule="auto"/>
        <w:ind w:left="360"/>
        <w:rPr>
          <w:rFonts w:ascii="Cambria" w:hAnsi="Cambria"/>
          <w:sz w:val="24"/>
          <w:szCs w:val="24"/>
        </w:rPr>
      </w:pPr>
    </w:p>
    <w:p w14:paraId="585A419C" w14:textId="77777777" w:rsidR="00EC2099" w:rsidRPr="00F80378" w:rsidRDefault="00EC2099" w:rsidP="00EC2099">
      <w:pPr>
        <w:spacing w:line="276" w:lineRule="auto"/>
        <w:ind w:left="360"/>
        <w:rPr>
          <w:rFonts w:ascii="Cambria" w:hAnsi="Cambria"/>
          <w:sz w:val="24"/>
          <w:szCs w:val="24"/>
        </w:rPr>
      </w:pPr>
    </w:p>
    <w:p w14:paraId="1993D1AB" w14:textId="77777777" w:rsidR="00EC2099" w:rsidRPr="00F80378" w:rsidRDefault="00EC2099" w:rsidP="00EC2099">
      <w:pPr>
        <w:spacing w:line="276" w:lineRule="auto"/>
        <w:ind w:left="360"/>
        <w:jc w:val="center"/>
        <w:rPr>
          <w:rFonts w:ascii="Cambria" w:hAnsi="Cambria"/>
          <w:sz w:val="24"/>
          <w:szCs w:val="24"/>
        </w:rPr>
      </w:pPr>
      <w:r w:rsidRPr="00F80378">
        <w:rPr>
          <w:rFonts w:ascii="Cambria" w:hAnsi="Cambria"/>
          <w:sz w:val="24"/>
          <w:szCs w:val="24"/>
        </w:rPr>
        <w:t>Abg. Pablo Antonio Santillán Paredes</w:t>
      </w:r>
    </w:p>
    <w:p w14:paraId="56DF5859" w14:textId="77777777" w:rsidR="00EC2099" w:rsidRPr="00F80378" w:rsidRDefault="00EC2099" w:rsidP="00EC2099">
      <w:pPr>
        <w:spacing w:after="240" w:line="276" w:lineRule="auto"/>
        <w:ind w:left="360"/>
        <w:jc w:val="center"/>
        <w:rPr>
          <w:rFonts w:ascii="Cambria" w:hAnsi="Cambria"/>
          <w:sz w:val="24"/>
          <w:szCs w:val="24"/>
          <w:lang w:val="es-EC" w:eastAsia="es-ES_tradnl"/>
        </w:rPr>
      </w:pPr>
      <w:r w:rsidRPr="00F80378">
        <w:rPr>
          <w:rFonts w:ascii="Cambria" w:hAnsi="Cambria"/>
          <w:b/>
          <w:sz w:val="24"/>
          <w:szCs w:val="24"/>
        </w:rPr>
        <w:t>SECRETARIO GENERAL DEL CONCEJO METROPOLITANO</w:t>
      </w:r>
    </w:p>
    <w:p w14:paraId="514D3642" w14:textId="77777777" w:rsidR="00EC2099" w:rsidRDefault="00EC2099" w:rsidP="00EC2099">
      <w:pPr>
        <w:spacing w:after="360"/>
        <w:jc w:val="both"/>
        <w:rPr>
          <w:rFonts w:ascii="Cambria" w:hAnsi="Cambria"/>
          <w:sz w:val="24"/>
          <w:szCs w:val="24"/>
        </w:rPr>
      </w:pPr>
    </w:p>
    <w:p w14:paraId="1A275958" w14:textId="77777777" w:rsidR="00EC2099" w:rsidRPr="009C4EA4" w:rsidRDefault="00EC2099" w:rsidP="00EC2099">
      <w:pPr>
        <w:rPr>
          <w:rFonts w:ascii="Cambria" w:hAnsi="Cambria"/>
          <w:sz w:val="24"/>
          <w:szCs w:val="24"/>
        </w:rPr>
      </w:pPr>
    </w:p>
    <w:p w14:paraId="729B56DD" w14:textId="77777777" w:rsidR="00EC2099" w:rsidRPr="009C4EA4" w:rsidRDefault="00EC2099" w:rsidP="00EC2099">
      <w:pPr>
        <w:rPr>
          <w:rFonts w:ascii="Cambria" w:hAnsi="Cambria"/>
          <w:sz w:val="24"/>
          <w:szCs w:val="24"/>
        </w:rPr>
      </w:pPr>
    </w:p>
    <w:p w14:paraId="4C604A94" w14:textId="77777777" w:rsidR="00EC2099" w:rsidRPr="009C4EA4" w:rsidRDefault="00EC2099" w:rsidP="00EC2099">
      <w:pPr>
        <w:rPr>
          <w:rFonts w:ascii="Cambria" w:hAnsi="Cambria"/>
          <w:sz w:val="24"/>
          <w:szCs w:val="24"/>
        </w:rPr>
      </w:pPr>
    </w:p>
    <w:p w14:paraId="2519F7FE" w14:textId="77777777" w:rsidR="00EC2099" w:rsidRPr="009C4EA4" w:rsidRDefault="00EC2099" w:rsidP="00EC2099">
      <w:pPr>
        <w:rPr>
          <w:rFonts w:ascii="Cambria" w:hAnsi="Cambria"/>
          <w:sz w:val="24"/>
          <w:szCs w:val="24"/>
        </w:rPr>
      </w:pPr>
    </w:p>
    <w:p w14:paraId="704B9826" w14:textId="77777777" w:rsidR="00EC2099" w:rsidRPr="009C4EA4" w:rsidRDefault="00EC2099" w:rsidP="00EC2099">
      <w:pPr>
        <w:rPr>
          <w:rFonts w:ascii="Cambria" w:hAnsi="Cambria"/>
          <w:sz w:val="24"/>
          <w:szCs w:val="24"/>
        </w:rPr>
      </w:pPr>
    </w:p>
    <w:p w14:paraId="1F18D195" w14:textId="77777777" w:rsidR="00EC2099" w:rsidRPr="009C4EA4" w:rsidRDefault="00EC2099" w:rsidP="00EC2099">
      <w:pPr>
        <w:rPr>
          <w:rFonts w:ascii="Cambria" w:hAnsi="Cambria"/>
          <w:sz w:val="24"/>
          <w:szCs w:val="24"/>
        </w:rPr>
      </w:pPr>
    </w:p>
    <w:p w14:paraId="162D0AA3" w14:textId="77777777" w:rsidR="00EC2099" w:rsidRPr="009C4EA4" w:rsidRDefault="00EC2099" w:rsidP="00EC2099">
      <w:pPr>
        <w:rPr>
          <w:rFonts w:ascii="Cambria" w:hAnsi="Cambria"/>
          <w:sz w:val="24"/>
          <w:szCs w:val="24"/>
        </w:rPr>
      </w:pPr>
    </w:p>
    <w:p w14:paraId="58FDC9F5" w14:textId="77777777" w:rsidR="00EC2099" w:rsidRPr="009C4EA4" w:rsidRDefault="00EC2099" w:rsidP="00EC2099">
      <w:pPr>
        <w:rPr>
          <w:rFonts w:ascii="Cambria" w:hAnsi="Cambria"/>
          <w:sz w:val="24"/>
          <w:szCs w:val="24"/>
        </w:rPr>
      </w:pPr>
    </w:p>
    <w:p w14:paraId="1B39A56E" w14:textId="77777777" w:rsidR="00EC2099" w:rsidRPr="009C4EA4" w:rsidRDefault="00EC2099" w:rsidP="00EC2099">
      <w:pPr>
        <w:rPr>
          <w:rFonts w:ascii="Cambria" w:hAnsi="Cambria"/>
          <w:sz w:val="24"/>
          <w:szCs w:val="24"/>
        </w:rPr>
      </w:pPr>
    </w:p>
    <w:p w14:paraId="0D8C363F" w14:textId="77777777" w:rsidR="00EC2099" w:rsidRDefault="00EC2099" w:rsidP="00EC2099">
      <w:pPr>
        <w:rPr>
          <w:rFonts w:ascii="Cambria" w:hAnsi="Cambria"/>
          <w:sz w:val="24"/>
          <w:szCs w:val="24"/>
        </w:rPr>
      </w:pPr>
    </w:p>
    <w:p w14:paraId="5709B4B9" w14:textId="77777777" w:rsidR="00EC2099" w:rsidRPr="009C4EA4" w:rsidRDefault="00EC2099" w:rsidP="00EC2099">
      <w:pPr>
        <w:tabs>
          <w:tab w:val="left" w:pos="3740"/>
        </w:tabs>
        <w:rPr>
          <w:rFonts w:ascii="Cambria" w:hAnsi="Cambria"/>
          <w:sz w:val="24"/>
          <w:szCs w:val="24"/>
        </w:rPr>
      </w:pPr>
      <w:r>
        <w:rPr>
          <w:rFonts w:ascii="Cambria" w:hAnsi="Cambria"/>
          <w:sz w:val="24"/>
          <w:szCs w:val="24"/>
        </w:rPr>
        <w:tab/>
      </w:r>
    </w:p>
    <w:p w14:paraId="440BB4F6" w14:textId="77777777" w:rsidR="00B850B9" w:rsidRPr="002625A0" w:rsidRDefault="00B850B9">
      <w:pPr>
        <w:rPr>
          <w:rFonts w:ascii="Cambria" w:hAnsi="Cambria"/>
          <w:sz w:val="24"/>
          <w:szCs w:val="24"/>
        </w:rPr>
      </w:pPr>
    </w:p>
    <w:sectPr w:rsidR="00B850B9" w:rsidRPr="002625A0" w:rsidSect="00AD3778">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F3BD" w14:textId="77777777" w:rsidR="0096222C" w:rsidRDefault="0096222C">
      <w:r>
        <w:separator/>
      </w:r>
    </w:p>
  </w:endnote>
  <w:endnote w:type="continuationSeparator" w:id="0">
    <w:p w14:paraId="1BA6360C" w14:textId="77777777" w:rsidR="0096222C" w:rsidRDefault="0096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94DE" w14:textId="28B87B30" w:rsidR="003A0CCF" w:rsidRDefault="00CF69C2">
    <w:pPr>
      <w:pStyle w:val="Footer"/>
      <w:jc w:val="right"/>
    </w:pPr>
    <w:r>
      <w:t xml:space="preserve">Página </w:t>
    </w:r>
    <w:r>
      <w:rPr>
        <w:b/>
        <w:sz w:val="24"/>
        <w:szCs w:val="24"/>
      </w:rPr>
      <w:fldChar w:fldCharType="begin"/>
    </w:r>
    <w:r>
      <w:rPr>
        <w:b/>
      </w:rPr>
      <w:instrText>PAGE</w:instrText>
    </w:r>
    <w:r>
      <w:rPr>
        <w:b/>
        <w:sz w:val="24"/>
        <w:szCs w:val="24"/>
      </w:rPr>
      <w:fldChar w:fldCharType="separate"/>
    </w:r>
    <w:r w:rsidR="00EC209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C2099">
      <w:rPr>
        <w:b/>
        <w:noProof/>
      </w:rPr>
      <w:t>14</w:t>
    </w:r>
    <w:r>
      <w:rPr>
        <w:b/>
        <w:sz w:val="24"/>
        <w:szCs w:val="24"/>
      </w:rPr>
      <w:fldChar w:fldCharType="end"/>
    </w:r>
  </w:p>
  <w:p w14:paraId="27CDD8AC" w14:textId="77777777" w:rsidR="003A0CCF" w:rsidRDefault="00CD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4C69" w14:textId="1C05787B" w:rsidR="003A0CCF" w:rsidRDefault="00CF69C2">
    <w:pPr>
      <w:pStyle w:val="Footer"/>
      <w:jc w:val="right"/>
    </w:pPr>
    <w:r>
      <w:t xml:space="preserve">Página </w:t>
    </w:r>
    <w:r>
      <w:rPr>
        <w:b/>
        <w:sz w:val="24"/>
        <w:szCs w:val="24"/>
      </w:rPr>
      <w:fldChar w:fldCharType="begin"/>
    </w:r>
    <w:r>
      <w:rPr>
        <w:b/>
      </w:rPr>
      <w:instrText>PAGE</w:instrText>
    </w:r>
    <w:r>
      <w:rPr>
        <w:b/>
        <w:sz w:val="24"/>
        <w:szCs w:val="24"/>
      </w:rPr>
      <w:fldChar w:fldCharType="separate"/>
    </w:r>
    <w:r w:rsidR="00EC209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C2099">
      <w:rPr>
        <w:b/>
        <w:noProof/>
      </w:rPr>
      <w:t>14</w:t>
    </w:r>
    <w:r>
      <w:rPr>
        <w:b/>
        <w:sz w:val="24"/>
        <w:szCs w:val="24"/>
      </w:rPr>
      <w:fldChar w:fldCharType="end"/>
    </w:r>
  </w:p>
  <w:p w14:paraId="0AEC31FD" w14:textId="77777777" w:rsidR="003A0CCF" w:rsidRDefault="00CD4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19AC" w14:textId="2161C86F" w:rsidR="003A0CCF" w:rsidRDefault="00CF69C2">
    <w:pPr>
      <w:pStyle w:val="Footer"/>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8065F3">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065F3">
      <w:rPr>
        <w:b/>
        <w:noProof/>
      </w:rPr>
      <w:t>14</w:t>
    </w:r>
    <w:r>
      <w:rPr>
        <w:b/>
        <w:sz w:val="24"/>
        <w:szCs w:val="24"/>
      </w:rPr>
      <w:fldChar w:fldCharType="end"/>
    </w:r>
  </w:p>
  <w:p w14:paraId="427C153C" w14:textId="223C8C26" w:rsidR="00EC2099" w:rsidRPr="00EC2099" w:rsidRDefault="00EC2099">
    <w:pPr>
      <w:pStyle w:val="Footer"/>
      <w:jc w:val="right"/>
      <w:rPr>
        <w:sz w:val="6"/>
      </w:rPr>
    </w:pPr>
    <w:r w:rsidRPr="00EC2099">
      <w:rPr>
        <w:b/>
        <w:sz w:val="10"/>
        <w:szCs w:val="24"/>
      </w:rPr>
      <w:t>Revisado por JVM</w:t>
    </w:r>
  </w:p>
  <w:p w14:paraId="0363E0A3" w14:textId="77777777" w:rsidR="003A0CCF" w:rsidRDefault="00CD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3504" w14:textId="77777777" w:rsidR="0096222C" w:rsidRDefault="0096222C">
      <w:r>
        <w:separator/>
      </w:r>
    </w:p>
  </w:footnote>
  <w:footnote w:type="continuationSeparator" w:id="0">
    <w:p w14:paraId="279E74EF" w14:textId="77777777" w:rsidR="0096222C" w:rsidRDefault="0096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091B" w14:textId="49C067F9" w:rsidR="003A0CCF" w:rsidRDefault="00CD4765">
    <w:pPr>
      <w:pStyle w:val="Header"/>
    </w:pPr>
    <w:r>
      <w:rPr>
        <w:noProof/>
      </w:rPr>
      <w:pict w14:anchorId="2287A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85.9pt;height:33.45pt;rotation:315;z-index:-25165004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1A60" w14:textId="1F3CF7AA" w:rsidR="003A0CCF" w:rsidRDefault="00CD4765">
    <w:pPr>
      <w:pStyle w:val="Header"/>
      <w:rPr>
        <w:lang w:val="es-EC"/>
      </w:rPr>
    </w:pPr>
    <w:r>
      <w:rPr>
        <w:noProof/>
      </w:rPr>
      <w:pict w14:anchorId="06E87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85.9pt;height:33.45pt;rotation:315;z-index:-251648000;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r w:rsidR="002625A0">
      <w:rPr>
        <w:noProof/>
        <w:lang w:val="es-EC" w:eastAsia="es-EC"/>
      </w:rPr>
      <w:drawing>
        <wp:anchor distT="0" distB="0" distL="114300" distR="114300" simplePos="0" relativeHeight="251662336" behindDoc="0" locked="0" layoutInCell="1" allowOverlap="1" wp14:anchorId="74C77A6D" wp14:editId="17874AD5">
          <wp:simplePos x="0" y="0"/>
          <wp:positionH relativeFrom="margin">
            <wp:align>center</wp:align>
          </wp:positionH>
          <wp:positionV relativeFrom="paragraph">
            <wp:posOffset>-105410</wp:posOffset>
          </wp:positionV>
          <wp:extent cx="546100" cy="800100"/>
          <wp:effectExtent l="0" t="0" r="6350" b="0"/>
          <wp:wrapTopAndBottom/>
          <wp:docPr id="3" name="Imagen 3"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46100" cy="800100"/>
                  </a:xfrm>
                  <a:prstGeom prst="rect">
                    <a:avLst/>
                  </a:prstGeom>
                  <a:noFill/>
                  <a:ln>
                    <a:noFill/>
                  </a:ln>
                </pic:spPr>
              </pic:pic>
            </a:graphicData>
          </a:graphic>
        </wp:anchor>
      </w:drawing>
    </w:r>
  </w:p>
  <w:p w14:paraId="26C362CB" w14:textId="77777777" w:rsidR="003A0CCF" w:rsidRDefault="00CD4765" w:rsidP="00AD3778">
    <w:pPr>
      <w:pStyle w:val="1"/>
      <w:rPr>
        <w:rFonts w:ascii="Palatino Linotype" w:hAnsi="Palatino Linotype" w:cs="Arial"/>
        <w:sz w:val="22"/>
        <w:szCs w:val="22"/>
      </w:rPr>
    </w:pPr>
  </w:p>
  <w:p w14:paraId="30B1DDDD" w14:textId="77777777" w:rsidR="003A0CCF" w:rsidRPr="00476B21" w:rsidRDefault="00CF69C2"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32993224" w14:textId="77777777" w:rsidR="003A0CCF" w:rsidRPr="00150606" w:rsidRDefault="00CD4765">
    <w:pPr>
      <w:pStyle w:val="Header"/>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7A58" w14:textId="546EB954" w:rsidR="003A0CCF" w:rsidRDefault="00CD4765">
    <w:pPr>
      <w:pStyle w:val="Header"/>
    </w:pPr>
    <w:r>
      <w:rPr>
        <w:noProof/>
      </w:rPr>
      <w:pict w14:anchorId="14532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85.9pt;height:33.45pt;rotation:315;z-index:-25165209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D7BD" w14:textId="3AB8B3EC" w:rsidR="003A0CCF" w:rsidRDefault="00CD4765">
    <w:pPr>
      <w:pStyle w:val="Header"/>
    </w:pPr>
    <w:r>
      <w:rPr>
        <w:noProof/>
      </w:rPr>
      <w:pict w14:anchorId="64340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85.9pt;height:33.45pt;rotation:315;z-index:-251643904;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816E" w14:textId="4B51FC7A" w:rsidR="003A0CCF" w:rsidRDefault="00CD4765" w:rsidP="009243E2">
    <w:pPr>
      <w:pStyle w:val="1"/>
      <w:jc w:val="left"/>
      <w:rPr>
        <w:rFonts w:ascii="Palatino Linotype" w:hAnsi="Palatino Linotype" w:cs="Arial"/>
        <w:sz w:val="22"/>
        <w:szCs w:val="22"/>
      </w:rPr>
    </w:pPr>
    <w:r>
      <w:rPr>
        <w:noProof/>
      </w:rPr>
      <w:pict w14:anchorId="4A0F6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85.9pt;height:33.45pt;rotation:315;z-index:-25164185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p w14:paraId="640356CD" w14:textId="77777777" w:rsidR="003A0CCF" w:rsidRDefault="00CD4765" w:rsidP="00AD3778">
    <w:pPr>
      <w:pStyle w:val="1"/>
      <w:rPr>
        <w:rFonts w:ascii="Palatino Linotype" w:hAnsi="Palatino Linotype" w:cs="Arial"/>
        <w:sz w:val="22"/>
        <w:szCs w:val="22"/>
      </w:rPr>
    </w:pPr>
  </w:p>
  <w:p w14:paraId="6F25E60A" w14:textId="77777777" w:rsidR="003A0CCF" w:rsidRDefault="00CD4765" w:rsidP="00AD3778">
    <w:pPr>
      <w:pStyle w:val="1"/>
      <w:rPr>
        <w:rFonts w:ascii="Palatino Linotype" w:hAnsi="Palatino Linotype" w:cs="Arial"/>
        <w:sz w:val="22"/>
        <w:szCs w:val="22"/>
      </w:rPr>
    </w:pPr>
  </w:p>
  <w:p w14:paraId="1BF6F93B" w14:textId="77777777" w:rsidR="003A0CCF" w:rsidRDefault="00CD4765" w:rsidP="009243E2">
    <w:pPr>
      <w:pStyle w:val="Title"/>
    </w:pPr>
  </w:p>
  <w:p w14:paraId="6CC41FFA" w14:textId="77777777" w:rsidR="003A0CCF" w:rsidRPr="009243E2" w:rsidRDefault="00CD4765" w:rsidP="009243E2"/>
  <w:p w14:paraId="3B0BA7F7" w14:textId="77777777" w:rsidR="003A0CCF" w:rsidRPr="009243E2" w:rsidRDefault="00CF69C2"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26B6" w14:textId="5B723DB9" w:rsidR="003A0CCF" w:rsidRDefault="00CD4765">
    <w:pPr>
      <w:pStyle w:val="Header"/>
    </w:pPr>
    <w:r>
      <w:rPr>
        <w:noProof/>
      </w:rPr>
      <w:pict w14:anchorId="09109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85.9pt;height:33.45pt;rotation:315;z-index:-251645952;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EC158D"/>
    <w:multiLevelType w:val="hybridMultilevel"/>
    <w:tmpl w:val="DE54BCA6"/>
    <w:lvl w:ilvl="0" w:tplc="CFAA5F6A">
      <w:start w:val="1"/>
      <w:numFmt w:val="bullet"/>
      <w:lvlText w:val=""/>
      <w:lvlJc w:val="left"/>
      <w:pPr>
        <w:ind w:left="360" w:hanging="360"/>
      </w:pPr>
      <w:rPr>
        <w:rFonts w:ascii="Symbol" w:hAnsi="Symbol" w:hint="default"/>
        <w:color w:val="auto"/>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AB"/>
    <w:rsid w:val="00007B25"/>
    <w:rsid w:val="00094BC2"/>
    <w:rsid w:val="000F08EE"/>
    <w:rsid w:val="0015667B"/>
    <w:rsid w:val="00201956"/>
    <w:rsid w:val="002625A0"/>
    <w:rsid w:val="00267DCD"/>
    <w:rsid w:val="002E5887"/>
    <w:rsid w:val="00332D44"/>
    <w:rsid w:val="00467A40"/>
    <w:rsid w:val="00471C8C"/>
    <w:rsid w:val="0047286B"/>
    <w:rsid w:val="00545E2A"/>
    <w:rsid w:val="00571BB4"/>
    <w:rsid w:val="00591F83"/>
    <w:rsid w:val="005E519E"/>
    <w:rsid w:val="006204B8"/>
    <w:rsid w:val="00657CDC"/>
    <w:rsid w:val="006C0A6A"/>
    <w:rsid w:val="007929E9"/>
    <w:rsid w:val="007A1045"/>
    <w:rsid w:val="008065F3"/>
    <w:rsid w:val="00816341"/>
    <w:rsid w:val="008D56B9"/>
    <w:rsid w:val="009318CE"/>
    <w:rsid w:val="0096222C"/>
    <w:rsid w:val="009B26BD"/>
    <w:rsid w:val="00A828A9"/>
    <w:rsid w:val="00A923A2"/>
    <w:rsid w:val="00AA0CAD"/>
    <w:rsid w:val="00AB3EFA"/>
    <w:rsid w:val="00B850B9"/>
    <w:rsid w:val="00BC7A95"/>
    <w:rsid w:val="00BE2D9B"/>
    <w:rsid w:val="00BE6FAB"/>
    <w:rsid w:val="00BF6A3F"/>
    <w:rsid w:val="00CD4765"/>
    <w:rsid w:val="00CE6870"/>
    <w:rsid w:val="00CF4F79"/>
    <w:rsid w:val="00CF69C2"/>
    <w:rsid w:val="00DB650B"/>
    <w:rsid w:val="00DD1AF0"/>
    <w:rsid w:val="00DD3F30"/>
    <w:rsid w:val="00DD5DEC"/>
    <w:rsid w:val="00E34233"/>
    <w:rsid w:val="00E63F7E"/>
    <w:rsid w:val="00E729D7"/>
    <w:rsid w:val="00E822B8"/>
    <w:rsid w:val="00E910F0"/>
    <w:rsid w:val="00EC2099"/>
    <w:rsid w:val="00EE127E"/>
    <w:rsid w:val="00F14F44"/>
    <w:rsid w:val="00F64F13"/>
    <w:rsid w:val="00F67726"/>
    <w:rsid w:val="00F8185E"/>
    <w:rsid w:val="00F93F08"/>
    <w:rsid w:val="00FF46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E8929DC"/>
  <w15:chartTrackingRefBased/>
  <w15:docId w15:val="{8D5066F0-D06D-4E0C-8588-A0D7B6C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AB"/>
    <w:pPr>
      <w:spacing w:after="0" w:line="240" w:lineRule="auto"/>
    </w:pPr>
    <w:rPr>
      <w:rFonts w:ascii="Times New Roman" w:eastAsia="Times New Roman" w:hAnsi="Times New Roman" w:cs="Times New Roman"/>
      <w:sz w:val="20"/>
      <w:szCs w:val="20"/>
      <w:lang w:val="es-ES" w:eastAsia="es-ES"/>
    </w:rPr>
  </w:style>
  <w:style w:type="paragraph" w:styleId="Heading7">
    <w:name w:val="heading 7"/>
    <w:basedOn w:val="Normal"/>
    <w:next w:val="Normal"/>
    <w:link w:val="Heading7Char"/>
    <w:unhideWhenUsed/>
    <w:qFormat/>
    <w:rsid w:val="00BE6FAB"/>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FAB"/>
    <w:rPr>
      <w:rFonts w:ascii="Calibri" w:eastAsia="Times New Roman" w:hAnsi="Calibri" w:cs="Times New Roman"/>
      <w:sz w:val="24"/>
      <w:szCs w:val="24"/>
      <w:lang w:val="es-ES" w:eastAsia="es-ES"/>
    </w:rPr>
  </w:style>
  <w:style w:type="paragraph" w:styleId="Header">
    <w:name w:val="header"/>
    <w:basedOn w:val="Normal"/>
    <w:link w:val="HeaderChar"/>
    <w:rsid w:val="00BE6FAB"/>
    <w:pPr>
      <w:tabs>
        <w:tab w:val="center" w:pos="4252"/>
        <w:tab w:val="right" w:pos="8504"/>
      </w:tabs>
    </w:pPr>
  </w:style>
  <w:style w:type="character" w:customStyle="1" w:styleId="HeaderChar">
    <w:name w:val="Header Char"/>
    <w:basedOn w:val="DefaultParagraphFont"/>
    <w:link w:val="Header"/>
    <w:rsid w:val="00BE6FAB"/>
    <w:rPr>
      <w:rFonts w:ascii="Times New Roman" w:eastAsia="Times New Roman" w:hAnsi="Times New Roman" w:cs="Times New Roman"/>
      <w:sz w:val="20"/>
      <w:szCs w:val="20"/>
      <w:lang w:val="es-ES" w:eastAsia="es-ES"/>
    </w:rPr>
  </w:style>
  <w:style w:type="paragraph" w:customStyle="1" w:styleId="1">
    <w:name w:val="1"/>
    <w:basedOn w:val="Normal"/>
    <w:next w:val="Title"/>
    <w:link w:val="TtuloCar"/>
    <w:qFormat/>
    <w:rsid w:val="00BE6FAB"/>
    <w:pPr>
      <w:jc w:val="center"/>
    </w:pPr>
    <w:rPr>
      <w:rFonts w:asciiTheme="minorHAnsi" w:eastAsiaTheme="minorHAnsi" w:hAnsiTheme="minorHAnsi" w:cstheme="minorBidi"/>
      <w:b/>
      <w:bCs/>
      <w:sz w:val="24"/>
      <w:szCs w:val="24"/>
    </w:rPr>
  </w:style>
  <w:style w:type="paragraph" w:styleId="BodyText">
    <w:name w:val="Body Text"/>
    <w:basedOn w:val="Normal"/>
    <w:link w:val="BodyTextChar"/>
    <w:rsid w:val="00BE6FAB"/>
    <w:pPr>
      <w:spacing w:after="120"/>
    </w:pPr>
  </w:style>
  <w:style w:type="character" w:customStyle="1" w:styleId="BodyTextChar">
    <w:name w:val="Body Text Char"/>
    <w:basedOn w:val="DefaultParagraphFont"/>
    <w:link w:val="BodyText"/>
    <w:rsid w:val="00BE6FAB"/>
    <w:rPr>
      <w:rFonts w:ascii="Times New Roman" w:eastAsia="Times New Roman" w:hAnsi="Times New Roman" w:cs="Times New Roman"/>
      <w:sz w:val="20"/>
      <w:szCs w:val="20"/>
      <w:lang w:val="es-ES" w:eastAsia="es-ES"/>
    </w:rPr>
  </w:style>
  <w:style w:type="paragraph" w:styleId="PlainText">
    <w:name w:val="Plain Text"/>
    <w:basedOn w:val="Normal"/>
    <w:link w:val="PlainTextChar"/>
    <w:rsid w:val="00BE6FAB"/>
    <w:rPr>
      <w:rFonts w:ascii="Courier New" w:hAnsi="Courier New"/>
    </w:rPr>
  </w:style>
  <w:style w:type="character" w:customStyle="1" w:styleId="PlainTextChar">
    <w:name w:val="Plain Text Char"/>
    <w:basedOn w:val="DefaultParagraphFont"/>
    <w:link w:val="PlainText"/>
    <w:rsid w:val="00BE6FAB"/>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E6FAB"/>
    <w:rPr>
      <w:sz w:val="24"/>
      <w:lang w:val="es-ES_tradnl"/>
    </w:rPr>
  </w:style>
  <w:style w:type="paragraph" w:styleId="Footer">
    <w:name w:val="footer"/>
    <w:basedOn w:val="Normal"/>
    <w:link w:val="FooterChar"/>
    <w:uiPriority w:val="99"/>
    <w:rsid w:val="00BE6FAB"/>
    <w:pPr>
      <w:tabs>
        <w:tab w:val="center" w:pos="4419"/>
        <w:tab w:val="right" w:pos="8838"/>
      </w:tabs>
    </w:pPr>
  </w:style>
  <w:style w:type="character" w:customStyle="1" w:styleId="FooterChar">
    <w:name w:val="Footer Char"/>
    <w:basedOn w:val="DefaultParagraphFont"/>
    <w:link w:val="Footer"/>
    <w:uiPriority w:val="99"/>
    <w:rsid w:val="00BE6FAB"/>
    <w:rPr>
      <w:rFonts w:ascii="Times New Roman" w:eastAsia="Times New Roman" w:hAnsi="Times New Roman" w:cs="Times New Roman"/>
      <w:sz w:val="20"/>
      <w:szCs w:val="20"/>
      <w:lang w:val="es-ES" w:eastAsia="es-ES"/>
    </w:rPr>
  </w:style>
  <w:style w:type="paragraph" w:styleId="NoSpacing">
    <w:name w:val="No Spacing"/>
    <w:link w:val="NoSpacingChar"/>
    <w:uiPriority w:val="1"/>
    <w:qFormat/>
    <w:rsid w:val="00BE6FAB"/>
    <w:pPr>
      <w:spacing w:after="0" w:line="240" w:lineRule="auto"/>
    </w:pPr>
    <w:rPr>
      <w:rFonts w:ascii="Calibri" w:eastAsia="Calibri" w:hAnsi="Calibri" w:cs="Times New Roman"/>
    </w:rPr>
  </w:style>
  <w:style w:type="character" w:customStyle="1" w:styleId="TtuloCar">
    <w:name w:val="Título Car"/>
    <w:link w:val="1"/>
    <w:rsid w:val="00BE6FAB"/>
    <w:rPr>
      <w:b/>
      <w:bCs/>
      <w:sz w:val="24"/>
      <w:szCs w:val="24"/>
      <w:lang w:val="es-ES" w:eastAsia="es-ES"/>
    </w:rPr>
  </w:style>
  <w:style w:type="paragraph" w:styleId="ListParagraph">
    <w:name w:val="List Paragraph"/>
    <w:basedOn w:val="Normal"/>
    <w:link w:val="ListParagraphChar"/>
    <w:uiPriority w:val="99"/>
    <w:qFormat/>
    <w:rsid w:val="00BE6FAB"/>
    <w:pPr>
      <w:ind w:left="708"/>
    </w:pPr>
  </w:style>
  <w:style w:type="character" w:customStyle="1" w:styleId="NoSpacingChar">
    <w:name w:val="No Spacing Char"/>
    <w:link w:val="NoSpacing"/>
    <w:uiPriority w:val="1"/>
    <w:rsid w:val="00BE6FAB"/>
    <w:rPr>
      <w:rFonts w:ascii="Calibri" w:eastAsia="Calibri" w:hAnsi="Calibri" w:cs="Times New Roman"/>
    </w:rPr>
  </w:style>
  <w:style w:type="paragraph" w:styleId="Title">
    <w:name w:val="Title"/>
    <w:basedOn w:val="Normal"/>
    <w:next w:val="Normal"/>
    <w:link w:val="TitleChar"/>
    <w:uiPriority w:val="10"/>
    <w:qFormat/>
    <w:rsid w:val="00BE6F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FAB"/>
    <w:rPr>
      <w:rFonts w:asciiTheme="majorHAnsi" w:eastAsiaTheme="majorEastAsia" w:hAnsiTheme="majorHAnsi" w:cstheme="majorBidi"/>
      <w:spacing w:val="-10"/>
      <w:kern w:val="28"/>
      <w:sz w:val="56"/>
      <w:szCs w:val="56"/>
      <w:lang w:val="es-ES" w:eastAsia="es-ES"/>
    </w:rPr>
  </w:style>
  <w:style w:type="character" w:customStyle="1" w:styleId="ListParagraphChar">
    <w:name w:val="List Paragraph Char"/>
    <w:link w:val="ListParagraph"/>
    <w:uiPriority w:val="99"/>
    <w:locked/>
    <w:rsid w:val="00BE6FAB"/>
    <w:rPr>
      <w:rFonts w:ascii="Times New Roman" w:eastAsia="Times New Roman" w:hAnsi="Times New Roman" w:cs="Times New Roman"/>
      <w:sz w:val="20"/>
      <w:szCs w:val="20"/>
      <w:lang w:val="es-ES" w:eastAsia="es-ES"/>
    </w:rPr>
  </w:style>
  <w:style w:type="table" w:styleId="TableGrid">
    <w:name w:val="Table Grid"/>
    <w:basedOn w:val="TableNormal"/>
    <w:uiPriority w:val="39"/>
    <w:rsid w:val="00BE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E6FAB"/>
    <w:pPr>
      <w:spacing w:after="120"/>
      <w:ind w:left="283"/>
    </w:pPr>
  </w:style>
  <w:style w:type="character" w:customStyle="1" w:styleId="BodyTextIndentChar">
    <w:name w:val="Body Text Indent Char"/>
    <w:basedOn w:val="DefaultParagraphFont"/>
    <w:link w:val="BodyTextIndent"/>
    <w:uiPriority w:val="99"/>
    <w:semiHidden/>
    <w:rsid w:val="00BE6FAB"/>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uiPriority w:val="99"/>
    <w:unhideWhenUsed/>
    <w:rsid w:val="00BE6FAB"/>
    <w:pPr>
      <w:spacing w:after="0"/>
      <w:ind w:left="360" w:firstLine="360"/>
    </w:pPr>
  </w:style>
  <w:style w:type="character" w:customStyle="1" w:styleId="BodyTextFirstIndent2Char">
    <w:name w:val="Body Text First Indent 2 Char"/>
    <w:basedOn w:val="BodyTextIndentChar"/>
    <w:link w:val="BodyTextFirstIndent2"/>
    <w:uiPriority w:val="99"/>
    <w:rsid w:val="00BE6FAB"/>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BE6FAB"/>
    <w:pPr>
      <w:spacing w:before="100" w:beforeAutospacing="1" w:after="100" w:afterAutospacing="1"/>
    </w:pPr>
    <w:rPr>
      <w:sz w:val="24"/>
      <w:szCs w:val="24"/>
      <w:lang w:val="es-EC" w:eastAsia="es-ES_tradnl"/>
    </w:rPr>
  </w:style>
  <w:style w:type="character" w:customStyle="1" w:styleId="fontstyle01">
    <w:name w:val="fontstyle01"/>
    <w:basedOn w:val="DefaultParagraphFont"/>
    <w:rsid w:val="00BE6FAB"/>
    <w:rPr>
      <w:rFonts w:ascii="Times-Roman" w:hAnsi="Times-Roman" w:hint="default"/>
      <w:b w:val="0"/>
      <w:bCs w:val="0"/>
      <w:i w:val="0"/>
      <w:iCs w:val="0"/>
      <w:color w:val="000000"/>
      <w:sz w:val="22"/>
      <w:szCs w:val="22"/>
    </w:rPr>
  </w:style>
  <w:style w:type="character" w:customStyle="1" w:styleId="markedcontent">
    <w:name w:val="markedcontent"/>
    <w:basedOn w:val="DefaultParagraphFont"/>
    <w:rsid w:val="00BE6FAB"/>
  </w:style>
  <w:style w:type="character" w:styleId="CommentReference">
    <w:name w:val="annotation reference"/>
    <w:basedOn w:val="DefaultParagraphFont"/>
    <w:uiPriority w:val="99"/>
    <w:semiHidden/>
    <w:unhideWhenUsed/>
    <w:rsid w:val="000F08EE"/>
    <w:rPr>
      <w:sz w:val="16"/>
      <w:szCs w:val="16"/>
    </w:rPr>
  </w:style>
  <w:style w:type="paragraph" w:styleId="CommentText">
    <w:name w:val="annotation text"/>
    <w:basedOn w:val="Normal"/>
    <w:link w:val="CommentTextChar"/>
    <w:uiPriority w:val="99"/>
    <w:semiHidden/>
    <w:unhideWhenUsed/>
    <w:rsid w:val="000F08EE"/>
  </w:style>
  <w:style w:type="character" w:customStyle="1" w:styleId="CommentTextChar">
    <w:name w:val="Comment Text Char"/>
    <w:basedOn w:val="DefaultParagraphFont"/>
    <w:link w:val="CommentText"/>
    <w:uiPriority w:val="99"/>
    <w:semiHidden/>
    <w:rsid w:val="000F08EE"/>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0F0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8EE"/>
    <w:rPr>
      <w:rFonts w:ascii="Segoe UI" w:eastAsia="Times New Roman" w:hAnsi="Segoe UI" w:cs="Segoe UI"/>
      <w:sz w:val="18"/>
      <w:szCs w:val="18"/>
      <w:lang w:val="es-ES" w:eastAsia="es-ES"/>
    </w:rPr>
  </w:style>
  <w:style w:type="paragraph" w:styleId="CommentSubject">
    <w:name w:val="annotation subject"/>
    <w:basedOn w:val="CommentText"/>
    <w:next w:val="CommentText"/>
    <w:link w:val="CommentSubjectChar"/>
    <w:uiPriority w:val="99"/>
    <w:semiHidden/>
    <w:unhideWhenUsed/>
    <w:rsid w:val="00CF69C2"/>
    <w:rPr>
      <w:b/>
      <w:bCs/>
    </w:rPr>
  </w:style>
  <w:style w:type="character" w:customStyle="1" w:styleId="CommentSubjectChar">
    <w:name w:val="Comment Subject Char"/>
    <w:basedOn w:val="CommentTextChar"/>
    <w:link w:val="CommentSubject"/>
    <w:uiPriority w:val="99"/>
    <w:semiHidden/>
    <w:rsid w:val="00CF69C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4537</Words>
  <Characters>25867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Diego Zambrano</cp:lastModifiedBy>
  <cp:revision>2</cp:revision>
  <cp:lastPrinted>2021-11-29T23:23:00Z</cp:lastPrinted>
  <dcterms:created xsi:type="dcterms:W3CDTF">2022-01-03T21:29:00Z</dcterms:created>
  <dcterms:modified xsi:type="dcterms:W3CDTF">2022-01-03T21:29:00Z</dcterms:modified>
</cp:coreProperties>
</file>