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B7B35" w14:textId="77777777" w:rsidR="006C205D" w:rsidRDefault="00563331" w:rsidP="00B01A4C">
      <w:pPr>
        <w:spacing w:after="120"/>
        <w:jc w:val="center"/>
        <w:rPr>
          <w:rFonts w:eastAsia="Arial" w:cstheme="minorHAnsi"/>
          <w:b/>
          <w:bCs/>
          <w:sz w:val="24"/>
          <w:szCs w:val="24"/>
        </w:rPr>
      </w:pPr>
      <w:r w:rsidRPr="00BE23EB">
        <w:rPr>
          <w:rFonts w:eastAsia="Arial" w:cstheme="minorHAnsi"/>
          <w:b/>
          <w:bCs/>
          <w:sz w:val="24"/>
          <w:szCs w:val="24"/>
        </w:rPr>
        <w:t xml:space="preserve">OBSERVACIONES Y/O RECOMENDACIONES </w:t>
      </w:r>
      <w:r w:rsidR="00B01A4C" w:rsidRPr="00BE23EB">
        <w:rPr>
          <w:rFonts w:eastAsia="Arial" w:cstheme="minorHAnsi"/>
          <w:b/>
          <w:bCs/>
          <w:sz w:val="24"/>
          <w:szCs w:val="24"/>
        </w:rPr>
        <w:t>DEL CACMQ</w:t>
      </w:r>
      <w:r w:rsidR="00F17CA6" w:rsidRPr="00BE23EB">
        <w:rPr>
          <w:rFonts w:eastAsia="Arial" w:cstheme="minorHAnsi"/>
          <w:b/>
          <w:bCs/>
          <w:sz w:val="24"/>
          <w:szCs w:val="24"/>
        </w:rPr>
        <w:t xml:space="preserve">. </w:t>
      </w:r>
      <w:r w:rsidR="00B01A4C" w:rsidRPr="00BE23EB">
        <w:rPr>
          <w:rFonts w:eastAsia="Arial" w:cstheme="minorHAnsi"/>
          <w:b/>
          <w:bCs/>
          <w:sz w:val="24"/>
          <w:szCs w:val="24"/>
        </w:rPr>
        <w:t>A LA PROPUESTA DE ORDENANZA METROPOLITANA REFORMATORIA DEL CÓDIGO MUNICIPAL PARA EL DISTRITO METROPOLITANO DE QUITO, CONTENIDO EN LA ORDENANZA METROPOLITANA No. 001, POR LA CUAL SE SUSTITUYE EL TÍTULO III, DEL LIBRO I.2, QUE REGULA EL CUERPO DE AGENTES DE CONTROL METROPOLITANO DE QUITO</w:t>
      </w:r>
      <w:r w:rsidR="006C205D">
        <w:rPr>
          <w:rFonts w:eastAsia="Arial" w:cstheme="minorHAnsi"/>
          <w:b/>
          <w:bCs/>
          <w:sz w:val="24"/>
          <w:szCs w:val="24"/>
        </w:rPr>
        <w:t>.</w:t>
      </w:r>
    </w:p>
    <w:tbl>
      <w:tblPr>
        <w:tblStyle w:val="Tablaconcuadrcula"/>
        <w:tblW w:w="14601" w:type="dxa"/>
        <w:tblInd w:w="-289" w:type="dxa"/>
        <w:tblLook w:val="04A0" w:firstRow="1" w:lastRow="0" w:firstColumn="1" w:lastColumn="0" w:noHBand="0" w:noVBand="1"/>
      </w:tblPr>
      <w:tblGrid>
        <w:gridCol w:w="851"/>
        <w:gridCol w:w="4678"/>
        <w:gridCol w:w="4820"/>
        <w:gridCol w:w="4252"/>
      </w:tblGrid>
      <w:tr w:rsidR="00C426C7" w:rsidRPr="00BE23EB" w14:paraId="0C99B0FB" w14:textId="5E4E9092" w:rsidTr="00BE23EB">
        <w:trPr>
          <w:trHeight w:val="546"/>
        </w:trPr>
        <w:tc>
          <w:tcPr>
            <w:tcW w:w="851" w:type="dxa"/>
            <w:vAlign w:val="center"/>
          </w:tcPr>
          <w:p w14:paraId="3398061B" w14:textId="41566E64" w:rsidR="00C426C7" w:rsidRPr="00BE23EB" w:rsidRDefault="00C426C7" w:rsidP="00C426C7">
            <w:pPr>
              <w:jc w:val="center"/>
              <w:rPr>
                <w:rFonts w:cstheme="minorHAnsi"/>
                <w:b/>
                <w:bCs/>
                <w:lang w:val="es-MX"/>
              </w:rPr>
            </w:pPr>
            <w:r w:rsidRPr="00BE23EB">
              <w:rPr>
                <w:rFonts w:cstheme="minorHAnsi"/>
                <w:b/>
                <w:bCs/>
                <w:lang w:val="es-MX"/>
              </w:rPr>
              <w:t>TEMA</w:t>
            </w:r>
          </w:p>
        </w:tc>
        <w:tc>
          <w:tcPr>
            <w:tcW w:w="4678" w:type="dxa"/>
            <w:vAlign w:val="center"/>
          </w:tcPr>
          <w:p w14:paraId="0D0BE6F9" w14:textId="6260B8A2" w:rsidR="00C426C7" w:rsidRPr="00BE23EB" w:rsidRDefault="00C426C7" w:rsidP="00C426C7">
            <w:pPr>
              <w:jc w:val="center"/>
              <w:rPr>
                <w:rFonts w:cstheme="minorHAnsi"/>
                <w:b/>
                <w:bCs/>
                <w:lang w:val="es-MX"/>
              </w:rPr>
            </w:pPr>
            <w:r w:rsidRPr="00BE23EB">
              <w:rPr>
                <w:rFonts w:cstheme="minorHAnsi"/>
                <w:b/>
                <w:bCs/>
                <w:lang w:val="es-MX"/>
              </w:rPr>
              <w:t>CITA TEXTUAL DE LA PROPUESTA DE ORDENANZA METROPOLITANA REFORMATORIA</w:t>
            </w:r>
          </w:p>
        </w:tc>
        <w:tc>
          <w:tcPr>
            <w:tcW w:w="4820" w:type="dxa"/>
            <w:vAlign w:val="center"/>
          </w:tcPr>
          <w:p w14:paraId="1CA8A39E" w14:textId="19423EE9" w:rsidR="00C426C7" w:rsidRPr="00BE23EB" w:rsidRDefault="00C426C7" w:rsidP="00C426C7">
            <w:pPr>
              <w:jc w:val="center"/>
              <w:rPr>
                <w:rFonts w:cstheme="minorHAnsi"/>
                <w:b/>
                <w:bCs/>
                <w:lang w:val="es-MX"/>
              </w:rPr>
            </w:pPr>
            <w:r w:rsidRPr="00BE23EB">
              <w:rPr>
                <w:rFonts w:cstheme="minorHAnsi"/>
                <w:b/>
                <w:bCs/>
                <w:lang w:val="es-MX"/>
              </w:rPr>
              <w:t>OBSERVACIÓN Y/O RECOMENDACIÓN</w:t>
            </w:r>
          </w:p>
        </w:tc>
        <w:tc>
          <w:tcPr>
            <w:tcW w:w="4252" w:type="dxa"/>
            <w:vAlign w:val="center"/>
          </w:tcPr>
          <w:p w14:paraId="070D1825" w14:textId="45936377" w:rsidR="00C426C7" w:rsidRPr="00BE23EB" w:rsidRDefault="00C426C7" w:rsidP="00C426C7">
            <w:pPr>
              <w:jc w:val="center"/>
              <w:rPr>
                <w:rFonts w:cstheme="minorHAnsi"/>
                <w:b/>
                <w:bCs/>
                <w:lang w:val="es-MX"/>
              </w:rPr>
            </w:pPr>
            <w:r w:rsidRPr="00BE23EB">
              <w:rPr>
                <w:rFonts w:cstheme="minorHAnsi"/>
                <w:b/>
                <w:bCs/>
                <w:lang w:val="es-MX"/>
              </w:rPr>
              <w:t>ARGUMENTACIÓN</w:t>
            </w:r>
          </w:p>
        </w:tc>
      </w:tr>
      <w:tr w:rsidR="000C157C" w:rsidRPr="00BE23EB" w14:paraId="4766815E" w14:textId="1C63F486" w:rsidTr="00BE23EB">
        <w:trPr>
          <w:trHeight w:val="1200"/>
        </w:trPr>
        <w:tc>
          <w:tcPr>
            <w:tcW w:w="851" w:type="dxa"/>
            <w:vMerge w:val="restart"/>
            <w:textDirection w:val="btLr"/>
            <w:vAlign w:val="center"/>
          </w:tcPr>
          <w:p w14:paraId="270C8747" w14:textId="46E74D07" w:rsidR="000C157C" w:rsidRPr="00BE23EB" w:rsidRDefault="000C157C" w:rsidP="000C157C">
            <w:pPr>
              <w:spacing w:after="120" w:line="256" w:lineRule="auto"/>
              <w:ind w:left="113" w:right="113"/>
              <w:jc w:val="both"/>
              <w:rPr>
                <w:rFonts w:cstheme="minorHAnsi"/>
                <w:b/>
                <w:bCs/>
                <w:sz w:val="28"/>
                <w:szCs w:val="28"/>
              </w:rPr>
            </w:pPr>
            <w:r w:rsidRPr="00BE23EB">
              <w:rPr>
                <w:rFonts w:cstheme="minorHAnsi"/>
                <w:b/>
                <w:bCs/>
                <w:sz w:val="28"/>
                <w:szCs w:val="28"/>
              </w:rPr>
              <w:t>EXPOSICIÓN DE MOTIVOS</w:t>
            </w:r>
          </w:p>
        </w:tc>
        <w:tc>
          <w:tcPr>
            <w:tcW w:w="4678" w:type="dxa"/>
            <w:vAlign w:val="center"/>
          </w:tcPr>
          <w:p w14:paraId="22F2F77F" w14:textId="07EB7F69" w:rsidR="000C157C" w:rsidRPr="00376F5A" w:rsidRDefault="000C157C" w:rsidP="00430A36">
            <w:pPr>
              <w:spacing w:after="120" w:line="256" w:lineRule="auto"/>
              <w:jc w:val="both"/>
              <w:rPr>
                <w:rFonts w:cstheme="minorHAnsi"/>
                <w:sz w:val="20"/>
                <w:szCs w:val="20"/>
              </w:rPr>
            </w:pPr>
            <w:r w:rsidRPr="00376F5A">
              <w:rPr>
                <w:rFonts w:cstheme="minorHAnsi"/>
                <w:sz w:val="20"/>
                <w:szCs w:val="20"/>
              </w:rPr>
              <w:t xml:space="preserve">En </w:t>
            </w:r>
            <w:r w:rsidR="00376F5A">
              <w:rPr>
                <w:rFonts w:cstheme="minorHAnsi"/>
                <w:sz w:val="20"/>
                <w:szCs w:val="20"/>
              </w:rPr>
              <w:t xml:space="preserve">el Texto </w:t>
            </w:r>
            <w:r w:rsidR="00430A36">
              <w:rPr>
                <w:rFonts w:cstheme="minorHAnsi"/>
                <w:sz w:val="20"/>
                <w:szCs w:val="20"/>
              </w:rPr>
              <w:t xml:space="preserve">donde </w:t>
            </w:r>
            <w:r w:rsidR="00376F5A">
              <w:rPr>
                <w:rFonts w:cstheme="minorHAnsi"/>
                <w:sz w:val="20"/>
                <w:szCs w:val="20"/>
              </w:rPr>
              <w:t xml:space="preserve">dice: “En </w:t>
            </w:r>
            <w:r w:rsidRPr="00376F5A">
              <w:rPr>
                <w:rFonts w:cstheme="minorHAnsi"/>
                <w:sz w:val="20"/>
                <w:szCs w:val="20"/>
              </w:rPr>
              <w:t>19</w:t>
            </w:r>
            <w:r w:rsidR="00DB7AE0" w:rsidRPr="00376F5A">
              <w:rPr>
                <w:rFonts w:cstheme="minorHAnsi"/>
                <w:sz w:val="20"/>
                <w:szCs w:val="20"/>
              </w:rPr>
              <w:t>94, Policías Metropolitanos; y…</w:t>
            </w:r>
          </w:p>
        </w:tc>
        <w:tc>
          <w:tcPr>
            <w:tcW w:w="4820" w:type="dxa"/>
            <w:vAlign w:val="center"/>
          </w:tcPr>
          <w:p w14:paraId="5E0D82F9" w14:textId="4D749B6B" w:rsidR="000C157C" w:rsidRPr="00376F5A" w:rsidRDefault="00376F5A" w:rsidP="00376F5A">
            <w:pPr>
              <w:rPr>
                <w:rFonts w:cstheme="minorHAnsi"/>
                <w:b/>
                <w:bCs/>
                <w:sz w:val="20"/>
                <w:szCs w:val="20"/>
                <w:lang w:val="es-MX"/>
              </w:rPr>
            </w:pPr>
            <w:r>
              <w:rPr>
                <w:rFonts w:cstheme="minorHAnsi"/>
                <w:sz w:val="20"/>
                <w:szCs w:val="20"/>
              </w:rPr>
              <w:t>Se cambie por el siguiente “</w:t>
            </w:r>
            <w:r w:rsidR="000C157C" w:rsidRPr="00376F5A">
              <w:rPr>
                <w:rFonts w:cstheme="minorHAnsi"/>
                <w:sz w:val="20"/>
                <w:szCs w:val="20"/>
              </w:rPr>
              <w:t xml:space="preserve">En </w:t>
            </w:r>
            <w:r w:rsidR="000C157C" w:rsidRPr="00376F5A">
              <w:rPr>
                <w:rFonts w:cstheme="minorHAnsi"/>
                <w:sz w:val="20"/>
                <w:szCs w:val="20"/>
                <w:highlight w:val="yellow"/>
              </w:rPr>
              <w:t>1993</w:t>
            </w:r>
            <w:r w:rsidR="00DB7AE0" w:rsidRPr="00376F5A">
              <w:rPr>
                <w:rFonts w:cstheme="minorHAnsi"/>
                <w:sz w:val="20"/>
                <w:szCs w:val="20"/>
              </w:rPr>
              <w:t>, Policías Metropolitanos; y…</w:t>
            </w:r>
          </w:p>
        </w:tc>
        <w:tc>
          <w:tcPr>
            <w:tcW w:w="4252" w:type="dxa"/>
            <w:vAlign w:val="center"/>
          </w:tcPr>
          <w:p w14:paraId="41A86B2E" w14:textId="6060DDEE" w:rsidR="000C157C" w:rsidRPr="00BE23EB" w:rsidRDefault="00430A36" w:rsidP="00430A36">
            <w:pPr>
              <w:jc w:val="both"/>
              <w:rPr>
                <w:rFonts w:cstheme="minorHAnsi"/>
                <w:sz w:val="20"/>
                <w:szCs w:val="20"/>
              </w:rPr>
            </w:pPr>
            <w:r>
              <w:rPr>
                <w:rFonts w:cstheme="minorHAnsi"/>
                <w:sz w:val="20"/>
                <w:szCs w:val="20"/>
              </w:rPr>
              <w:t xml:space="preserve">Por cuanto con </w:t>
            </w:r>
            <w:r w:rsidR="000C157C" w:rsidRPr="00BE23EB">
              <w:rPr>
                <w:rFonts w:cstheme="minorHAnsi"/>
                <w:sz w:val="20"/>
                <w:szCs w:val="20"/>
              </w:rPr>
              <w:t xml:space="preserve">la promulgación de la Ley de Régimen para el Distrito Metropolitano de Quito, </w:t>
            </w:r>
            <w:r>
              <w:rPr>
                <w:rFonts w:cstheme="minorHAnsi"/>
                <w:sz w:val="20"/>
                <w:szCs w:val="20"/>
              </w:rPr>
              <w:t xml:space="preserve">que fue expedida </w:t>
            </w:r>
            <w:r w:rsidR="000C157C" w:rsidRPr="00BE23EB">
              <w:rPr>
                <w:rFonts w:cstheme="minorHAnsi"/>
                <w:sz w:val="20"/>
                <w:szCs w:val="20"/>
              </w:rPr>
              <w:t xml:space="preserve">en el año 1993, </w:t>
            </w:r>
            <w:r>
              <w:rPr>
                <w:rFonts w:cstheme="minorHAnsi"/>
                <w:sz w:val="20"/>
                <w:szCs w:val="20"/>
              </w:rPr>
              <w:t xml:space="preserve">es la que cambia </w:t>
            </w:r>
            <w:r w:rsidR="000C157C" w:rsidRPr="00BE23EB">
              <w:rPr>
                <w:rFonts w:cstheme="minorHAnsi"/>
                <w:sz w:val="20"/>
                <w:szCs w:val="20"/>
              </w:rPr>
              <w:t xml:space="preserve">la </w:t>
            </w:r>
            <w:r>
              <w:rPr>
                <w:rFonts w:cstheme="minorHAnsi"/>
                <w:sz w:val="20"/>
                <w:szCs w:val="20"/>
              </w:rPr>
              <w:t>d</w:t>
            </w:r>
            <w:r w:rsidR="000C157C" w:rsidRPr="00BE23EB">
              <w:rPr>
                <w:rFonts w:cstheme="minorHAnsi"/>
                <w:sz w:val="20"/>
                <w:szCs w:val="20"/>
              </w:rPr>
              <w:t xml:space="preserve">enominación </w:t>
            </w:r>
            <w:r>
              <w:rPr>
                <w:rFonts w:cstheme="minorHAnsi"/>
                <w:sz w:val="20"/>
                <w:szCs w:val="20"/>
              </w:rPr>
              <w:t xml:space="preserve">de Policía Municipal </w:t>
            </w:r>
            <w:r w:rsidR="000C157C" w:rsidRPr="00BE23EB">
              <w:rPr>
                <w:rFonts w:cstheme="minorHAnsi"/>
                <w:sz w:val="20"/>
                <w:szCs w:val="20"/>
              </w:rPr>
              <w:t>a Policía Metropolitana.</w:t>
            </w:r>
          </w:p>
        </w:tc>
      </w:tr>
      <w:tr w:rsidR="000C157C" w:rsidRPr="00BE23EB" w14:paraId="125126E8" w14:textId="7524ADE2" w:rsidTr="00BE23EB">
        <w:trPr>
          <w:trHeight w:val="1135"/>
        </w:trPr>
        <w:tc>
          <w:tcPr>
            <w:tcW w:w="851" w:type="dxa"/>
            <w:vMerge/>
          </w:tcPr>
          <w:p w14:paraId="0D8C2541" w14:textId="77777777" w:rsidR="000C157C" w:rsidRPr="00BE23EB" w:rsidRDefault="000C157C" w:rsidP="00C426C7">
            <w:pPr>
              <w:spacing w:after="120"/>
              <w:ind w:firstLine="708"/>
              <w:jc w:val="both"/>
              <w:rPr>
                <w:rFonts w:cstheme="minorHAnsi"/>
                <w:sz w:val="24"/>
                <w:szCs w:val="24"/>
              </w:rPr>
            </w:pPr>
          </w:p>
        </w:tc>
        <w:tc>
          <w:tcPr>
            <w:tcW w:w="4678" w:type="dxa"/>
            <w:vAlign w:val="center"/>
          </w:tcPr>
          <w:p w14:paraId="7F2732B8" w14:textId="4AFA137F" w:rsidR="000C157C" w:rsidRPr="00BE23EB" w:rsidRDefault="00430A36" w:rsidP="00430A36">
            <w:pPr>
              <w:spacing w:after="120"/>
              <w:jc w:val="both"/>
              <w:rPr>
                <w:rFonts w:cstheme="minorHAnsi"/>
                <w:sz w:val="20"/>
                <w:szCs w:val="20"/>
              </w:rPr>
            </w:pPr>
            <w:r>
              <w:rPr>
                <w:rFonts w:cstheme="minorHAnsi"/>
                <w:sz w:val="20"/>
                <w:szCs w:val="20"/>
              </w:rPr>
              <w:t>En el párrafo donde consta: “</w:t>
            </w:r>
            <w:r w:rsidR="000C157C" w:rsidRPr="00BE23EB">
              <w:rPr>
                <w:rFonts w:cstheme="minorHAnsi"/>
                <w:sz w:val="20"/>
                <w:szCs w:val="20"/>
              </w:rPr>
              <w:t>Las ultimas ordenanzas que regulan al Cuerpo de Agentes Metropolitanos de Control, se resumen a continuación:</w:t>
            </w:r>
          </w:p>
        </w:tc>
        <w:tc>
          <w:tcPr>
            <w:tcW w:w="4820" w:type="dxa"/>
            <w:vAlign w:val="center"/>
          </w:tcPr>
          <w:p w14:paraId="0BCABA76" w14:textId="541AB82E" w:rsidR="000C157C" w:rsidRPr="00BE23EB" w:rsidRDefault="000C157C" w:rsidP="00C426C7">
            <w:pPr>
              <w:spacing w:after="120"/>
              <w:jc w:val="both"/>
              <w:rPr>
                <w:rFonts w:cstheme="minorHAnsi"/>
                <w:sz w:val="20"/>
                <w:szCs w:val="20"/>
              </w:rPr>
            </w:pPr>
          </w:p>
          <w:p w14:paraId="1DD1BD20" w14:textId="665129AF" w:rsidR="000C157C" w:rsidRPr="00BE23EB" w:rsidRDefault="00430A36" w:rsidP="00430A36">
            <w:pPr>
              <w:spacing w:after="120"/>
              <w:jc w:val="both"/>
              <w:rPr>
                <w:rFonts w:cstheme="minorHAnsi"/>
                <w:sz w:val="20"/>
                <w:szCs w:val="20"/>
              </w:rPr>
            </w:pPr>
            <w:r>
              <w:rPr>
                <w:rFonts w:cstheme="minorHAnsi"/>
                <w:sz w:val="20"/>
                <w:szCs w:val="20"/>
              </w:rPr>
              <w:t xml:space="preserve">Modificar por el texto siguiente: </w:t>
            </w:r>
            <w:r w:rsidR="000C157C" w:rsidRPr="00BE23EB">
              <w:rPr>
                <w:rFonts w:cstheme="minorHAnsi"/>
                <w:sz w:val="20"/>
                <w:szCs w:val="20"/>
              </w:rPr>
              <w:t xml:space="preserve">Las últimas ordenanzas que han regulado a </w:t>
            </w:r>
            <w:r w:rsidR="000C157C" w:rsidRPr="00BE23EB">
              <w:rPr>
                <w:rFonts w:cstheme="minorHAnsi"/>
                <w:sz w:val="20"/>
                <w:szCs w:val="20"/>
                <w:highlight w:val="yellow"/>
              </w:rPr>
              <w:t>la Policía Metropolitana de Quito</w:t>
            </w:r>
            <w:r w:rsidR="000C157C" w:rsidRPr="00BE23EB">
              <w:rPr>
                <w:rFonts w:cstheme="minorHAnsi"/>
                <w:sz w:val="20"/>
                <w:szCs w:val="20"/>
              </w:rPr>
              <w:t>, hoy Cuerpo de Agentes de Control Metropolitanos de Quito, se resumen a continuación:</w:t>
            </w:r>
          </w:p>
        </w:tc>
        <w:tc>
          <w:tcPr>
            <w:tcW w:w="4252" w:type="dxa"/>
            <w:vAlign w:val="center"/>
          </w:tcPr>
          <w:p w14:paraId="1B2F9FB4" w14:textId="66C1D9C2" w:rsidR="000C157C" w:rsidRPr="00BE23EB" w:rsidRDefault="000C157C" w:rsidP="00C916C6">
            <w:pPr>
              <w:jc w:val="both"/>
              <w:rPr>
                <w:rFonts w:cstheme="minorHAnsi"/>
                <w:sz w:val="24"/>
                <w:szCs w:val="24"/>
              </w:rPr>
            </w:pPr>
            <w:r w:rsidRPr="00BE23EB">
              <w:rPr>
                <w:rFonts w:cstheme="minorHAnsi"/>
                <w:sz w:val="20"/>
                <w:szCs w:val="20"/>
              </w:rPr>
              <w:t xml:space="preserve">Se recomienda debido a que </w:t>
            </w:r>
            <w:r w:rsidR="00C916C6">
              <w:rPr>
                <w:rFonts w:cstheme="minorHAnsi"/>
                <w:sz w:val="20"/>
                <w:szCs w:val="20"/>
              </w:rPr>
              <w:t xml:space="preserve">incluye el </w:t>
            </w:r>
            <w:r w:rsidRPr="00BE23EB">
              <w:rPr>
                <w:rFonts w:cstheme="minorHAnsi"/>
                <w:sz w:val="20"/>
                <w:szCs w:val="20"/>
              </w:rPr>
              <w:t xml:space="preserve">período </w:t>
            </w:r>
            <w:r w:rsidR="00C916C6">
              <w:rPr>
                <w:rFonts w:cstheme="minorHAnsi"/>
                <w:sz w:val="20"/>
                <w:szCs w:val="20"/>
              </w:rPr>
              <w:t xml:space="preserve">que va </w:t>
            </w:r>
            <w:r w:rsidRPr="00BE23EB">
              <w:rPr>
                <w:rFonts w:cstheme="minorHAnsi"/>
                <w:sz w:val="20"/>
                <w:szCs w:val="20"/>
              </w:rPr>
              <w:t xml:space="preserve">desde la denominación de Policía Metropolitana hasta </w:t>
            </w:r>
            <w:r w:rsidR="00C916C6">
              <w:rPr>
                <w:rFonts w:cstheme="minorHAnsi"/>
                <w:sz w:val="20"/>
                <w:szCs w:val="20"/>
              </w:rPr>
              <w:t>la vigencia d</w:t>
            </w:r>
            <w:r w:rsidRPr="00BE23EB">
              <w:rPr>
                <w:rFonts w:cstheme="minorHAnsi"/>
                <w:sz w:val="20"/>
                <w:szCs w:val="20"/>
              </w:rPr>
              <w:t xml:space="preserve">el COESCOP </w:t>
            </w:r>
            <w:r w:rsidR="00C916C6">
              <w:rPr>
                <w:rFonts w:cstheme="minorHAnsi"/>
                <w:sz w:val="20"/>
                <w:szCs w:val="20"/>
              </w:rPr>
              <w:t xml:space="preserve">en el 2017 </w:t>
            </w:r>
            <w:r w:rsidRPr="00BE23EB">
              <w:rPr>
                <w:rFonts w:cstheme="minorHAnsi"/>
                <w:sz w:val="20"/>
                <w:szCs w:val="20"/>
              </w:rPr>
              <w:t>y cambia la denominación a Cuerpo de Agentes de Control Metropolitano de Quito.</w:t>
            </w:r>
          </w:p>
        </w:tc>
      </w:tr>
      <w:tr w:rsidR="000C157C" w:rsidRPr="00BE23EB" w14:paraId="29C050DE" w14:textId="0D0E85C0" w:rsidTr="00BE23EB">
        <w:tc>
          <w:tcPr>
            <w:tcW w:w="851" w:type="dxa"/>
            <w:vMerge/>
          </w:tcPr>
          <w:p w14:paraId="7F317D2D" w14:textId="77777777" w:rsidR="000C157C" w:rsidRPr="00BE23EB" w:rsidRDefault="000C157C" w:rsidP="00C426C7">
            <w:pPr>
              <w:rPr>
                <w:rFonts w:cstheme="minorHAnsi"/>
                <w:sz w:val="24"/>
                <w:szCs w:val="24"/>
              </w:rPr>
            </w:pPr>
          </w:p>
        </w:tc>
        <w:tc>
          <w:tcPr>
            <w:tcW w:w="4678" w:type="dxa"/>
            <w:vAlign w:val="center"/>
          </w:tcPr>
          <w:p w14:paraId="4E4E4130" w14:textId="75DBFAA1" w:rsidR="000C157C" w:rsidRPr="00BE23EB" w:rsidRDefault="00C916C6" w:rsidP="001D2D14">
            <w:pPr>
              <w:jc w:val="both"/>
              <w:rPr>
                <w:rFonts w:cstheme="minorHAnsi"/>
                <w:sz w:val="20"/>
                <w:szCs w:val="20"/>
                <w:lang w:val="es-MX"/>
              </w:rPr>
            </w:pPr>
            <w:r>
              <w:rPr>
                <w:rFonts w:cstheme="minorHAnsi"/>
                <w:sz w:val="20"/>
                <w:szCs w:val="20"/>
              </w:rPr>
              <w:t>El párrafo que indica: “</w:t>
            </w:r>
            <w:r w:rsidR="000C157C" w:rsidRPr="00BE23EB">
              <w:rPr>
                <w:rFonts w:cstheme="minorHAnsi"/>
                <w:sz w:val="20"/>
                <w:szCs w:val="20"/>
              </w:rPr>
              <w:t>Actualmente, la normativa relacionada con el Cuerpo de Agentes de Control Metropolitano de Quito se encuentra contenida en el Título III, del Libro I.2 del Código Municipal para el Distrito Metropolitano de Quito</w:t>
            </w:r>
            <w:r>
              <w:rPr>
                <w:rFonts w:cstheme="minorHAnsi"/>
                <w:sz w:val="20"/>
                <w:szCs w:val="20"/>
              </w:rPr>
              <w:t>”</w:t>
            </w:r>
            <w:r w:rsidR="000C157C" w:rsidRPr="00BE23EB">
              <w:rPr>
                <w:rFonts w:cstheme="minorHAnsi"/>
                <w:sz w:val="20"/>
                <w:szCs w:val="20"/>
              </w:rPr>
              <w:t>.</w:t>
            </w:r>
          </w:p>
        </w:tc>
        <w:tc>
          <w:tcPr>
            <w:tcW w:w="4820" w:type="dxa"/>
          </w:tcPr>
          <w:p w14:paraId="2018B160" w14:textId="77777777" w:rsidR="006B7B10" w:rsidRPr="00BE23EB" w:rsidRDefault="006B7B10" w:rsidP="001D2D14">
            <w:pPr>
              <w:spacing w:after="120"/>
              <w:jc w:val="both"/>
              <w:rPr>
                <w:rFonts w:cstheme="minorHAnsi"/>
                <w:sz w:val="20"/>
                <w:szCs w:val="20"/>
              </w:rPr>
            </w:pPr>
          </w:p>
          <w:p w14:paraId="2B279D0A" w14:textId="50F7F467" w:rsidR="000C157C" w:rsidRPr="00BE23EB" w:rsidRDefault="00C916C6" w:rsidP="009123CB">
            <w:pPr>
              <w:spacing w:after="120"/>
              <w:jc w:val="both"/>
              <w:rPr>
                <w:rFonts w:cstheme="minorHAnsi"/>
                <w:sz w:val="20"/>
                <w:szCs w:val="20"/>
              </w:rPr>
            </w:pPr>
            <w:r>
              <w:rPr>
                <w:rFonts w:cstheme="minorHAnsi"/>
                <w:sz w:val="20"/>
                <w:szCs w:val="20"/>
              </w:rPr>
              <w:t xml:space="preserve">Se incluya lo siguiente: </w:t>
            </w:r>
            <w:r w:rsidR="000C157C" w:rsidRPr="00BE23EB">
              <w:rPr>
                <w:rFonts w:cstheme="minorHAnsi"/>
                <w:sz w:val="20"/>
                <w:szCs w:val="20"/>
              </w:rPr>
              <w:t xml:space="preserve">Actualmente, </w:t>
            </w:r>
            <w:r w:rsidR="009123CB">
              <w:rPr>
                <w:rFonts w:cstheme="minorHAnsi"/>
                <w:sz w:val="20"/>
                <w:szCs w:val="20"/>
              </w:rPr>
              <w:t xml:space="preserve">la normativa relacionada con el Cuerpo de Agentes de Control Metropolitano de Quito </w:t>
            </w:r>
            <w:r w:rsidR="000C157C" w:rsidRPr="00BE23EB">
              <w:rPr>
                <w:rFonts w:cstheme="minorHAnsi"/>
                <w:sz w:val="20"/>
                <w:szCs w:val="20"/>
                <w:highlight w:val="yellow"/>
              </w:rPr>
              <w:t xml:space="preserve">se </w:t>
            </w:r>
            <w:r w:rsidR="009123CB">
              <w:rPr>
                <w:rFonts w:cstheme="minorHAnsi"/>
                <w:sz w:val="20"/>
                <w:szCs w:val="20"/>
                <w:highlight w:val="yellow"/>
              </w:rPr>
              <w:t xml:space="preserve">encuentra contenida en el </w:t>
            </w:r>
            <w:r w:rsidR="000C157C" w:rsidRPr="00BE23EB">
              <w:rPr>
                <w:rFonts w:cstheme="minorHAnsi"/>
                <w:sz w:val="20"/>
                <w:szCs w:val="20"/>
                <w:highlight w:val="yellow"/>
              </w:rPr>
              <w:t>Título III, del Libro1: De la Gobernabilidad e Institucionalidad, Libro I.2 De la Organización Administrativa.</w:t>
            </w:r>
          </w:p>
        </w:tc>
        <w:tc>
          <w:tcPr>
            <w:tcW w:w="4252" w:type="dxa"/>
            <w:vAlign w:val="center"/>
          </w:tcPr>
          <w:p w14:paraId="012DC390" w14:textId="1961934D" w:rsidR="000C157C" w:rsidRPr="00BE23EB" w:rsidRDefault="009123CB" w:rsidP="009123CB">
            <w:pPr>
              <w:spacing w:after="120"/>
              <w:jc w:val="both"/>
              <w:rPr>
                <w:rFonts w:cstheme="minorHAnsi"/>
                <w:sz w:val="24"/>
                <w:szCs w:val="24"/>
              </w:rPr>
            </w:pPr>
            <w:r>
              <w:rPr>
                <w:rFonts w:cstheme="minorHAnsi"/>
                <w:sz w:val="20"/>
                <w:szCs w:val="20"/>
              </w:rPr>
              <w:t xml:space="preserve">El texto sugerido </w:t>
            </w:r>
            <w:r w:rsidR="000C157C" w:rsidRPr="00BE23EB">
              <w:rPr>
                <w:rFonts w:cstheme="minorHAnsi"/>
                <w:sz w:val="20"/>
                <w:szCs w:val="20"/>
              </w:rPr>
              <w:t>está en concordancia con la última reforma del Código Municipal de fecha 20 de julio de 2021.</w:t>
            </w:r>
          </w:p>
        </w:tc>
      </w:tr>
      <w:tr w:rsidR="000C157C" w:rsidRPr="00BE23EB" w14:paraId="428B1050" w14:textId="53B41040" w:rsidTr="00BE23EB">
        <w:trPr>
          <w:trHeight w:val="1695"/>
        </w:trPr>
        <w:tc>
          <w:tcPr>
            <w:tcW w:w="851" w:type="dxa"/>
            <w:vMerge/>
          </w:tcPr>
          <w:p w14:paraId="07F131A1" w14:textId="77777777" w:rsidR="000C157C" w:rsidRPr="00BE23EB" w:rsidRDefault="000C157C" w:rsidP="00C426C7">
            <w:pPr>
              <w:spacing w:after="120"/>
              <w:ind w:firstLine="708"/>
              <w:jc w:val="both"/>
              <w:rPr>
                <w:rFonts w:cstheme="minorHAnsi"/>
                <w:sz w:val="24"/>
                <w:szCs w:val="24"/>
              </w:rPr>
            </w:pPr>
          </w:p>
        </w:tc>
        <w:tc>
          <w:tcPr>
            <w:tcW w:w="4678" w:type="dxa"/>
            <w:vAlign w:val="center"/>
          </w:tcPr>
          <w:p w14:paraId="51EB0C05" w14:textId="28570038" w:rsidR="000C157C" w:rsidRPr="00BE23EB" w:rsidRDefault="00C916C6" w:rsidP="00C916C6">
            <w:pPr>
              <w:spacing w:after="120"/>
              <w:jc w:val="both"/>
              <w:rPr>
                <w:rFonts w:eastAsia="Arial" w:cstheme="minorHAnsi"/>
                <w:sz w:val="20"/>
                <w:szCs w:val="20"/>
              </w:rPr>
            </w:pPr>
            <w:r>
              <w:rPr>
                <w:rFonts w:cstheme="minorHAnsi"/>
                <w:sz w:val="20"/>
                <w:szCs w:val="20"/>
              </w:rPr>
              <w:t>En el mismo texto del párrafo anterior dice: “…</w:t>
            </w:r>
            <w:r w:rsidR="000C157C" w:rsidRPr="00BE23EB">
              <w:rPr>
                <w:rFonts w:cstheme="minorHAnsi"/>
                <w:sz w:val="20"/>
                <w:szCs w:val="20"/>
              </w:rPr>
              <w:t xml:space="preserve">Del análisis de esta normativa se puede evidenciar que la misma no responde a las disposiciones jerárquicamente superiores contenidas en el Código Orgánico de Organización Territorial, Autonomía y Descentralización – COOTAD y el </w:t>
            </w:r>
            <w:r w:rsidR="000C157C" w:rsidRPr="00BE23EB">
              <w:rPr>
                <w:rFonts w:eastAsia="Arial" w:cstheme="minorHAnsi"/>
                <w:sz w:val="20"/>
                <w:szCs w:val="20"/>
              </w:rPr>
              <w:t>Código Orgánico de las Entidades de Seguridad Ciudadana y Orden Público – COESCOP</w:t>
            </w:r>
            <w:r>
              <w:rPr>
                <w:rFonts w:eastAsia="Arial" w:cstheme="minorHAnsi"/>
                <w:sz w:val="20"/>
                <w:szCs w:val="20"/>
              </w:rPr>
              <w:t>”</w:t>
            </w:r>
            <w:r w:rsidR="000C157C" w:rsidRPr="00BE23EB">
              <w:rPr>
                <w:rFonts w:eastAsia="Arial" w:cstheme="minorHAnsi"/>
                <w:sz w:val="20"/>
                <w:szCs w:val="20"/>
              </w:rPr>
              <w:t>.</w:t>
            </w:r>
          </w:p>
        </w:tc>
        <w:tc>
          <w:tcPr>
            <w:tcW w:w="4820" w:type="dxa"/>
          </w:tcPr>
          <w:p w14:paraId="3B634CFB" w14:textId="5E096E0E" w:rsidR="000C157C" w:rsidRPr="00BE23EB" w:rsidRDefault="000C157C" w:rsidP="00C426C7">
            <w:pPr>
              <w:spacing w:after="120"/>
              <w:jc w:val="both"/>
              <w:rPr>
                <w:rFonts w:cstheme="minorHAnsi"/>
                <w:sz w:val="20"/>
                <w:szCs w:val="20"/>
              </w:rPr>
            </w:pPr>
            <w:r w:rsidRPr="00BE23EB">
              <w:rPr>
                <w:rFonts w:cstheme="minorHAnsi"/>
                <w:sz w:val="20"/>
                <w:szCs w:val="20"/>
              </w:rPr>
              <w:t xml:space="preserve">   </w:t>
            </w:r>
          </w:p>
          <w:p w14:paraId="4138FE92" w14:textId="767A2B45" w:rsidR="000C157C" w:rsidRPr="00BE23EB" w:rsidRDefault="00C916C6" w:rsidP="00C916C6">
            <w:pPr>
              <w:spacing w:after="120"/>
              <w:jc w:val="both"/>
              <w:rPr>
                <w:rFonts w:eastAsia="Arial" w:cstheme="minorHAnsi"/>
                <w:sz w:val="20"/>
                <w:szCs w:val="20"/>
              </w:rPr>
            </w:pPr>
            <w:r>
              <w:rPr>
                <w:rFonts w:cstheme="minorHAnsi"/>
                <w:sz w:val="20"/>
                <w:szCs w:val="20"/>
              </w:rPr>
              <w:t>Se indique de la siguiente manera: “…</w:t>
            </w:r>
            <w:r w:rsidR="000C157C" w:rsidRPr="00BE23EB">
              <w:rPr>
                <w:rFonts w:cstheme="minorHAnsi"/>
                <w:sz w:val="20"/>
                <w:szCs w:val="20"/>
              </w:rPr>
              <w:t xml:space="preserve">Del análisis de esta normativa se puede evidenciar que la misma </w:t>
            </w:r>
            <w:r w:rsidR="000C157C" w:rsidRPr="00BE23EB">
              <w:rPr>
                <w:rFonts w:cstheme="minorHAnsi"/>
                <w:sz w:val="20"/>
                <w:szCs w:val="20"/>
                <w:highlight w:val="yellow"/>
              </w:rPr>
              <w:t>no responde ni se enmarca en</w:t>
            </w:r>
            <w:r w:rsidR="000C157C" w:rsidRPr="00BE23EB">
              <w:rPr>
                <w:rFonts w:cstheme="minorHAnsi"/>
                <w:sz w:val="20"/>
                <w:szCs w:val="20"/>
              </w:rPr>
              <w:t xml:space="preserve"> las disposiciones jerárquicamente superiores contenidas en el Código Orgánico de Organización Territorial, Autonomía y Descentralización – COOTAD y el </w:t>
            </w:r>
            <w:r w:rsidR="000C157C" w:rsidRPr="00BE23EB">
              <w:rPr>
                <w:rFonts w:eastAsia="Arial" w:cstheme="minorHAnsi"/>
                <w:sz w:val="20"/>
                <w:szCs w:val="20"/>
              </w:rPr>
              <w:t xml:space="preserve">Código Orgánico de las </w:t>
            </w:r>
            <w:r w:rsidR="000C157C" w:rsidRPr="00BE23EB">
              <w:rPr>
                <w:rFonts w:eastAsia="Arial" w:cstheme="minorHAnsi"/>
                <w:sz w:val="20"/>
                <w:szCs w:val="20"/>
              </w:rPr>
              <w:lastRenderedPageBreak/>
              <w:t xml:space="preserve">Entidades de Seguridad Ciudadana y Orden Público – COESCOP, </w:t>
            </w:r>
            <w:r w:rsidRPr="00C916C6">
              <w:rPr>
                <w:rFonts w:eastAsia="Arial" w:cstheme="minorHAnsi"/>
                <w:sz w:val="20"/>
                <w:szCs w:val="20"/>
                <w:highlight w:val="yellow"/>
              </w:rPr>
              <w:t>actualmente</w:t>
            </w:r>
            <w:r>
              <w:rPr>
                <w:rFonts w:eastAsia="Arial" w:cstheme="minorHAnsi"/>
                <w:sz w:val="20"/>
                <w:szCs w:val="20"/>
              </w:rPr>
              <w:t xml:space="preserve"> </w:t>
            </w:r>
            <w:r w:rsidR="000C157C" w:rsidRPr="00BE23EB">
              <w:rPr>
                <w:rFonts w:eastAsia="Arial" w:cstheme="minorHAnsi"/>
                <w:sz w:val="20"/>
                <w:szCs w:val="20"/>
                <w:highlight w:val="yellow"/>
              </w:rPr>
              <w:t>vigentes</w:t>
            </w:r>
            <w:r w:rsidR="000C157C" w:rsidRPr="00BE23EB">
              <w:rPr>
                <w:rFonts w:eastAsia="Arial" w:cstheme="minorHAnsi"/>
                <w:sz w:val="20"/>
                <w:szCs w:val="20"/>
              </w:rPr>
              <w:t>.</w:t>
            </w:r>
          </w:p>
        </w:tc>
        <w:tc>
          <w:tcPr>
            <w:tcW w:w="4252" w:type="dxa"/>
            <w:vAlign w:val="center"/>
          </w:tcPr>
          <w:p w14:paraId="3DE05625" w14:textId="046A004D" w:rsidR="000C157C" w:rsidRPr="00BE23EB" w:rsidRDefault="006B7B10" w:rsidP="006B7B10">
            <w:pPr>
              <w:spacing w:after="120"/>
              <w:jc w:val="both"/>
              <w:rPr>
                <w:rFonts w:cstheme="minorHAnsi"/>
                <w:sz w:val="20"/>
                <w:szCs w:val="20"/>
              </w:rPr>
            </w:pPr>
            <w:r w:rsidRPr="00BE23EB">
              <w:rPr>
                <w:rFonts w:cstheme="minorHAnsi"/>
                <w:sz w:val="20"/>
                <w:szCs w:val="20"/>
              </w:rPr>
              <w:lastRenderedPageBreak/>
              <w:t>Se recomienda el</w:t>
            </w:r>
            <w:r w:rsidR="000C157C" w:rsidRPr="00BE23EB">
              <w:rPr>
                <w:rFonts w:cstheme="minorHAnsi"/>
                <w:sz w:val="20"/>
                <w:szCs w:val="20"/>
              </w:rPr>
              <w:t xml:space="preserve"> énfasis</w:t>
            </w:r>
            <w:r w:rsidRPr="00BE23EB">
              <w:rPr>
                <w:rFonts w:cstheme="minorHAnsi"/>
                <w:sz w:val="20"/>
                <w:szCs w:val="20"/>
              </w:rPr>
              <w:t xml:space="preserve"> en el texto, ya que </w:t>
            </w:r>
            <w:r w:rsidR="000C157C" w:rsidRPr="00BE23EB">
              <w:rPr>
                <w:rFonts w:cstheme="minorHAnsi"/>
                <w:sz w:val="20"/>
                <w:szCs w:val="20"/>
              </w:rPr>
              <w:t xml:space="preserve">la Ordenanza para el CACMQ, debe enmarcarse en normas </w:t>
            </w:r>
            <w:r w:rsidRPr="00BE23EB">
              <w:rPr>
                <w:rFonts w:cstheme="minorHAnsi"/>
                <w:sz w:val="20"/>
                <w:szCs w:val="20"/>
              </w:rPr>
              <w:t xml:space="preserve">legales </w:t>
            </w:r>
            <w:r w:rsidR="000C157C" w:rsidRPr="00BE23EB">
              <w:rPr>
                <w:rFonts w:cstheme="minorHAnsi"/>
                <w:sz w:val="20"/>
                <w:szCs w:val="20"/>
              </w:rPr>
              <w:t>superiores.</w:t>
            </w:r>
          </w:p>
        </w:tc>
      </w:tr>
      <w:tr w:rsidR="001D2D14" w:rsidRPr="00BE23EB" w14:paraId="02806D73" w14:textId="6255A826" w:rsidTr="00BE23EB">
        <w:trPr>
          <w:trHeight w:val="546"/>
        </w:trPr>
        <w:tc>
          <w:tcPr>
            <w:tcW w:w="851" w:type="dxa"/>
          </w:tcPr>
          <w:p w14:paraId="4E4DF46C" w14:textId="77777777" w:rsidR="001D2D14" w:rsidRPr="00BE23EB" w:rsidRDefault="001D2D14" w:rsidP="00C426C7">
            <w:pPr>
              <w:rPr>
                <w:rFonts w:cstheme="minorHAnsi"/>
                <w:lang w:val="es-MX"/>
              </w:rPr>
            </w:pPr>
          </w:p>
        </w:tc>
        <w:tc>
          <w:tcPr>
            <w:tcW w:w="4678" w:type="dxa"/>
            <w:vAlign w:val="center"/>
          </w:tcPr>
          <w:p w14:paraId="26B363E6" w14:textId="3453AB5D" w:rsidR="001D2D14" w:rsidRPr="00BE23EB" w:rsidRDefault="007A1990" w:rsidP="006B7B10">
            <w:pPr>
              <w:rPr>
                <w:rFonts w:cstheme="minorHAnsi"/>
                <w:sz w:val="20"/>
                <w:szCs w:val="20"/>
                <w:lang w:val="es-MX"/>
              </w:rPr>
            </w:pPr>
            <w:r>
              <w:rPr>
                <w:rFonts w:cstheme="minorHAnsi"/>
                <w:sz w:val="20"/>
                <w:szCs w:val="20"/>
                <w:lang w:val="es-MX"/>
              </w:rPr>
              <w:t>El texto siguiente dice: “</w:t>
            </w:r>
            <w:r w:rsidR="006B7B10" w:rsidRPr="00BE23EB">
              <w:rPr>
                <w:rFonts w:cstheme="minorHAnsi"/>
                <w:sz w:val="20"/>
                <w:szCs w:val="20"/>
                <w:lang w:val="es-MX"/>
              </w:rPr>
              <w:t>Por otra parte, en función de las disposiciones del Código Orgánico de las Entidades de Seguridad Ciudadana y Orden Público – COESCOP, es necesario incorporar al ordenamiento jurídico metropolitano disposiciones que garanticen la asignación de recursos que permitan que el Cuerpo de Agentes Metropolitanos de Control de Quito, como una entidad complementaria de seguridad, cuente con su plan de carrera e instrumentos de planificación cuya aplicación es obligatoria conforme lo prevé el Código antes referido.</w:t>
            </w:r>
          </w:p>
        </w:tc>
        <w:tc>
          <w:tcPr>
            <w:tcW w:w="4820" w:type="dxa"/>
            <w:vAlign w:val="center"/>
          </w:tcPr>
          <w:p w14:paraId="7DC17A5E" w14:textId="3E975B15" w:rsidR="001D2D14" w:rsidRPr="00BE23EB" w:rsidRDefault="007A1990" w:rsidP="00BE0B48">
            <w:pPr>
              <w:jc w:val="both"/>
              <w:rPr>
                <w:rFonts w:cstheme="minorHAnsi"/>
                <w:sz w:val="20"/>
                <w:szCs w:val="20"/>
                <w:lang w:val="es-MX"/>
              </w:rPr>
            </w:pPr>
            <w:r>
              <w:rPr>
                <w:rFonts w:cstheme="minorHAnsi"/>
                <w:sz w:val="20"/>
                <w:szCs w:val="20"/>
                <w:lang w:val="es-MX"/>
              </w:rPr>
              <w:t>Se incluya lo siguiente: “</w:t>
            </w:r>
            <w:r w:rsidR="006B7B10" w:rsidRPr="00BE23EB">
              <w:rPr>
                <w:rFonts w:cstheme="minorHAnsi"/>
                <w:sz w:val="20"/>
                <w:szCs w:val="20"/>
                <w:lang w:val="es-MX"/>
              </w:rPr>
              <w:t>Por otra parte, en función de las disposic</w:t>
            </w:r>
            <w:r w:rsidR="009D3841">
              <w:rPr>
                <w:rFonts w:cstheme="minorHAnsi"/>
                <w:sz w:val="20"/>
                <w:szCs w:val="20"/>
                <w:lang w:val="es-MX"/>
              </w:rPr>
              <w:t>iones del Código Orgánico de</w:t>
            </w:r>
            <w:r w:rsidR="006B7B10" w:rsidRPr="00BE23EB">
              <w:rPr>
                <w:rFonts w:cstheme="minorHAnsi"/>
                <w:sz w:val="20"/>
                <w:szCs w:val="20"/>
                <w:lang w:val="es-MX"/>
              </w:rPr>
              <w:t xml:space="preserve"> Entidades de Seguridad Ciudadana y Orden Público – COESCOP, es necesario incorporar al ordenamiento jurídico metropolitano disposiciones que garanticen la asignación de recursos que permitan que el Cuerpo de Agentes Metropolitanos de Control de Quito, como una entidad complementaria de seguridad, cuente con </w:t>
            </w:r>
            <w:r w:rsidR="006B7B10" w:rsidRPr="00BE23EB">
              <w:rPr>
                <w:rFonts w:cstheme="minorHAnsi"/>
                <w:sz w:val="20"/>
                <w:szCs w:val="20"/>
                <w:highlight w:val="yellow"/>
                <w:lang w:val="es-MX"/>
              </w:rPr>
              <w:t xml:space="preserve">su estructura </w:t>
            </w:r>
            <w:r w:rsidR="00BE0B48">
              <w:rPr>
                <w:rFonts w:cstheme="minorHAnsi"/>
                <w:sz w:val="20"/>
                <w:szCs w:val="20"/>
                <w:lang w:val="es-MX"/>
              </w:rPr>
              <w:t xml:space="preserve">y </w:t>
            </w:r>
            <w:r w:rsidR="006B7B10" w:rsidRPr="00BE23EB">
              <w:rPr>
                <w:rFonts w:cstheme="minorHAnsi"/>
                <w:sz w:val="20"/>
                <w:szCs w:val="20"/>
                <w:lang w:val="es-MX"/>
              </w:rPr>
              <w:t>plan de carrera e instrumentos de planificación cuya aplicación es obligatoria conforme lo prevé el Código antes referido</w:t>
            </w:r>
            <w:r>
              <w:rPr>
                <w:rFonts w:cstheme="minorHAnsi"/>
                <w:sz w:val="20"/>
                <w:szCs w:val="20"/>
                <w:lang w:val="es-MX"/>
              </w:rPr>
              <w:t>”</w:t>
            </w:r>
            <w:r w:rsidR="006B7B10" w:rsidRPr="00BE23EB">
              <w:rPr>
                <w:rFonts w:cstheme="minorHAnsi"/>
                <w:sz w:val="20"/>
                <w:szCs w:val="20"/>
                <w:lang w:val="es-MX"/>
              </w:rPr>
              <w:t>.</w:t>
            </w:r>
          </w:p>
        </w:tc>
        <w:tc>
          <w:tcPr>
            <w:tcW w:w="4252" w:type="dxa"/>
          </w:tcPr>
          <w:p w14:paraId="335B7D48" w14:textId="77777777" w:rsidR="001D2D14" w:rsidRPr="00BE23EB" w:rsidRDefault="001D2D14" w:rsidP="00C426C7">
            <w:pPr>
              <w:rPr>
                <w:rFonts w:cstheme="minorHAnsi"/>
                <w:sz w:val="20"/>
                <w:szCs w:val="20"/>
                <w:lang w:val="es-MX"/>
              </w:rPr>
            </w:pPr>
          </w:p>
          <w:p w14:paraId="6D680C7E" w14:textId="77777777" w:rsidR="00BE23EB" w:rsidRPr="00BE23EB" w:rsidRDefault="00BE23EB" w:rsidP="00C426C7">
            <w:pPr>
              <w:rPr>
                <w:rFonts w:cstheme="minorHAnsi"/>
                <w:sz w:val="20"/>
                <w:szCs w:val="20"/>
                <w:lang w:val="es-MX"/>
              </w:rPr>
            </w:pPr>
          </w:p>
          <w:p w14:paraId="4BB4288C" w14:textId="77777777" w:rsidR="00BE23EB" w:rsidRPr="00BE23EB" w:rsidRDefault="00BE23EB" w:rsidP="00C426C7">
            <w:pPr>
              <w:rPr>
                <w:rFonts w:cstheme="minorHAnsi"/>
                <w:sz w:val="20"/>
                <w:szCs w:val="20"/>
                <w:lang w:val="es-MX"/>
              </w:rPr>
            </w:pPr>
          </w:p>
          <w:p w14:paraId="5984568E" w14:textId="77777777" w:rsidR="00BE23EB" w:rsidRPr="00BE23EB" w:rsidRDefault="00BE23EB" w:rsidP="00C426C7">
            <w:pPr>
              <w:rPr>
                <w:rFonts w:cstheme="minorHAnsi"/>
                <w:sz w:val="20"/>
                <w:szCs w:val="20"/>
                <w:lang w:val="es-MX"/>
              </w:rPr>
            </w:pPr>
          </w:p>
          <w:p w14:paraId="0B20AA6D" w14:textId="4F8E07A6" w:rsidR="00BE23EB" w:rsidRPr="00BE23EB" w:rsidRDefault="00BE23EB" w:rsidP="00C426C7">
            <w:pPr>
              <w:rPr>
                <w:rFonts w:cstheme="minorHAnsi"/>
                <w:sz w:val="20"/>
                <w:szCs w:val="20"/>
                <w:lang w:val="es-MX"/>
              </w:rPr>
            </w:pPr>
            <w:r w:rsidRPr="00BE23EB">
              <w:rPr>
                <w:rFonts w:cstheme="minorHAnsi"/>
                <w:sz w:val="20"/>
                <w:szCs w:val="20"/>
                <w:lang w:val="es-MX"/>
              </w:rPr>
              <w:t>Se recomienda incluir el texto, en función del artículo 270 del COESCOP</w:t>
            </w:r>
            <w:r w:rsidR="007A1990">
              <w:rPr>
                <w:rFonts w:cstheme="minorHAnsi"/>
                <w:sz w:val="20"/>
                <w:szCs w:val="20"/>
                <w:lang w:val="es-MX"/>
              </w:rPr>
              <w:t>.</w:t>
            </w:r>
          </w:p>
        </w:tc>
      </w:tr>
      <w:tr w:rsidR="001D2D14" w:rsidRPr="00BE23EB" w14:paraId="56BAEB8A" w14:textId="7F36CB4B" w:rsidTr="00BE23EB">
        <w:tc>
          <w:tcPr>
            <w:tcW w:w="851" w:type="dxa"/>
            <w:vAlign w:val="center"/>
          </w:tcPr>
          <w:p w14:paraId="5BB73C21" w14:textId="0B531F89" w:rsidR="001D2D14" w:rsidRPr="00BE23EB" w:rsidRDefault="001D2D14" w:rsidP="001D2D14">
            <w:pPr>
              <w:jc w:val="center"/>
              <w:rPr>
                <w:rFonts w:cstheme="minorHAnsi"/>
                <w:b/>
                <w:bCs/>
                <w:lang w:val="es-MX"/>
              </w:rPr>
            </w:pPr>
            <w:r w:rsidRPr="00BE23EB">
              <w:rPr>
                <w:rFonts w:cstheme="minorHAnsi"/>
                <w:b/>
                <w:bCs/>
                <w:lang w:val="es-MX"/>
              </w:rPr>
              <w:t>TEMA</w:t>
            </w:r>
          </w:p>
        </w:tc>
        <w:tc>
          <w:tcPr>
            <w:tcW w:w="4678" w:type="dxa"/>
            <w:vAlign w:val="center"/>
          </w:tcPr>
          <w:p w14:paraId="7BB214C7" w14:textId="46D7B6A8" w:rsidR="001D2D14" w:rsidRPr="00BE23EB" w:rsidRDefault="001D2D14" w:rsidP="001D2D14">
            <w:pPr>
              <w:jc w:val="center"/>
              <w:rPr>
                <w:rFonts w:cstheme="minorHAnsi"/>
                <w:lang w:val="es-MX"/>
              </w:rPr>
            </w:pPr>
            <w:r w:rsidRPr="00BE23EB">
              <w:rPr>
                <w:rFonts w:cstheme="minorHAnsi"/>
                <w:b/>
                <w:bCs/>
                <w:lang w:val="es-MX"/>
              </w:rPr>
              <w:t>CITA TEXTUAL DE LA PROPUESTA DE ORDENANZA METROPOLITANA REFORMATORIA</w:t>
            </w:r>
          </w:p>
        </w:tc>
        <w:tc>
          <w:tcPr>
            <w:tcW w:w="4820" w:type="dxa"/>
            <w:vAlign w:val="center"/>
          </w:tcPr>
          <w:p w14:paraId="79D40B1A" w14:textId="45E0C4BB" w:rsidR="001D2D14" w:rsidRPr="00BE23EB" w:rsidRDefault="001D2D14" w:rsidP="001D2D14">
            <w:pPr>
              <w:jc w:val="center"/>
              <w:rPr>
                <w:rFonts w:cstheme="minorHAnsi"/>
                <w:lang w:val="es-MX"/>
              </w:rPr>
            </w:pPr>
            <w:r w:rsidRPr="00BE23EB">
              <w:rPr>
                <w:rFonts w:cstheme="minorHAnsi"/>
                <w:b/>
                <w:bCs/>
                <w:lang w:val="es-MX"/>
              </w:rPr>
              <w:t>OBSERVACIÓN Y/O RECOMENDACIÓN</w:t>
            </w:r>
          </w:p>
        </w:tc>
        <w:tc>
          <w:tcPr>
            <w:tcW w:w="4252" w:type="dxa"/>
            <w:vAlign w:val="center"/>
          </w:tcPr>
          <w:p w14:paraId="7422092F" w14:textId="5AE805E9" w:rsidR="001D2D14" w:rsidRPr="00BE23EB" w:rsidRDefault="001D2D14" w:rsidP="001D2D14">
            <w:pPr>
              <w:jc w:val="center"/>
              <w:rPr>
                <w:rFonts w:cstheme="minorHAnsi"/>
                <w:b/>
                <w:bCs/>
                <w:lang w:val="es-MX"/>
              </w:rPr>
            </w:pPr>
            <w:r w:rsidRPr="00BE23EB">
              <w:rPr>
                <w:rFonts w:cstheme="minorHAnsi"/>
                <w:b/>
                <w:bCs/>
                <w:lang w:val="es-MX"/>
              </w:rPr>
              <w:t>ARGUMENTACIÓN</w:t>
            </w:r>
          </w:p>
        </w:tc>
      </w:tr>
      <w:tr w:rsidR="002361D5" w:rsidRPr="00BE23EB" w14:paraId="02C7CD0A" w14:textId="3DD08E14" w:rsidTr="00BE23EB">
        <w:tc>
          <w:tcPr>
            <w:tcW w:w="851" w:type="dxa"/>
            <w:vMerge w:val="restart"/>
            <w:textDirection w:val="btLr"/>
            <w:vAlign w:val="center"/>
          </w:tcPr>
          <w:p w14:paraId="4983DA0F" w14:textId="4ADA652A" w:rsidR="002361D5" w:rsidRPr="00BE23EB" w:rsidRDefault="002361D5" w:rsidP="002361D5">
            <w:pPr>
              <w:spacing w:after="120"/>
              <w:ind w:left="822" w:right="113" w:hanging="709"/>
              <w:jc w:val="both"/>
              <w:rPr>
                <w:rFonts w:cstheme="minorHAnsi"/>
                <w:b/>
                <w:sz w:val="28"/>
                <w:szCs w:val="28"/>
              </w:rPr>
            </w:pPr>
            <w:r w:rsidRPr="00BE23EB">
              <w:rPr>
                <w:rFonts w:cstheme="minorHAnsi"/>
                <w:b/>
                <w:sz w:val="28"/>
                <w:szCs w:val="28"/>
              </w:rPr>
              <w:t>CONSIDERANDOS</w:t>
            </w:r>
          </w:p>
        </w:tc>
        <w:tc>
          <w:tcPr>
            <w:tcW w:w="4678" w:type="dxa"/>
          </w:tcPr>
          <w:p w14:paraId="45557339" w14:textId="56FB35AF" w:rsidR="002361D5" w:rsidRPr="00BE23EB" w:rsidRDefault="002361D5" w:rsidP="00C426C7">
            <w:pPr>
              <w:spacing w:after="120"/>
              <w:ind w:left="709" w:hanging="709"/>
              <w:jc w:val="both"/>
              <w:rPr>
                <w:rFonts w:cstheme="minorHAnsi"/>
                <w:bCs/>
                <w:i/>
                <w:iCs/>
                <w:sz w:val="20"/>
                <w:szCs w:val="20"/>
              </w:rPr>
            </w:pPr>
            <w:r w:rsidRPr="00BE23EB">
              <w:rPr>
                <w:rFonts w:cstheme="minorHAnsi"/>
                <w:b/>
                <w:sz w:val="20"/>
                <w:szCs w:val="20"/>
              </w:rPr>
              <w:t>Que,</w:t>
            </w:r>
            <w:r w:rsidRPr="00BE23EB">
              <w:rPr>
                <w:rFonts w:cstheme="minorHAnsi"/>
                <w:b/>
                <w:sz w:val="20"/>
                <w:szCs w:val="20"/>
              </w:rPr>
              <w:tab/>
            </w:r>
            <w:r w:rsidRPr="00BE23EB">
              <w:rPr>
                <w:rFonts w:cstheme="minorHAnsi"/>
                <w:bCs/>
                <w:sz w:val="20"/>
                <w:szCs w:val="20"/>
              </w:rPr>
              <w:t xml:space="preserve">la Ley Orgánica Contra el Consumo y </w:t>
            </w:r>
            <w:proofErr w:type="spellStart"/>
            <w:r w:rsidR="00DB7AE0" w:rsidRPr="00BE23EB">
              <w:rPr>
                <w:rFonts w:cstheme="minorHAnsi"/>
                <w:bCs/>
                <w:sz w:val="20"/>
                <w:szCs w:val="20"/>
              </w:rPr>
              <w:t>Microtráfico</w:t>
            </w:r>
            <w:proofErr w:type="spellEnd"/>
            <w:r w:rsidR="00DB7AE0" w:rsidRPr="00BE23EB">
              <w:rPr>
                <w:rFonts w:cstheme="minorHAnsi"/>
                <w:bCs/>
                <w:sz w:val="20"/>
                <w:szCs w:val="20"/>
              </w:rPr>
              <w:t xml:space="preserve"> de Drogas, publicada</w:t>
            </w:r>
            <w:r w:rsidRPr="00BE23EB">
              <w:rPr>
                <w:rFonts w:cstheme="minorHAnsi"/>
                <w:bCs/>
                <w:sz w:val="20"/>
                <w:szCs w:val="20"/>
              </w:rPr>
              <w:t xml:space="preserve"> en el Suplemento del Registro Oficial No. 266, de 13 de agosto de 2020, reforma el COOTAD, incorporando en su texto el artículo 434.1, sobre la regulación, prohibición y control del consumo de drogas, que prevé:</w:t>
            </w:r>
            <w:r w:rsidRPr="00BE23EB">
              <w:rPr>
                <w:rFonts w:eastAsia="Times New Roman" w:cstheme="minorHAnsi"/>
                <w:sz w:val="20"/>
                <w:szCs w:val="20"/>
                <w:lang w:val="es-ES"/>
              </w:rPr>
              <w:t xml:space="preserve"> </w:t>
            </w:r>
            <w:r w:rsidRPr="00BE23EB">
              <w:rPr>
                <w:rFonts w:eastAsia="Times New Roman" w:cstheme="minorHAnsi"/>
                <w:i/>
                <w:iCs/>
                <w:sz w:val="20"/>
                <w:szCs w:val="20"/>
                <w:lang w:val="es-ES"/>
              </w:rPr>
              <w:t xml:space="preserve">“Se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w:t>
            </w:r>
            <w:r w:rsidRPr="00BE23EB">
              <w:rPr>
                <w:rFonts w:eastAsia="Times New Roman" w:cstheme="minorHAnsi"/>
                <w:i/>
                <w:iCs/>
                <w:sz w:val="20"/>
                <w:szCs w:val="20"/>
                <w:lang w:val="es-ES"/>
              </w:rPr>
              <w:lastRenderedPageBreak/>
              <w:t xml:space="preserve">protección interna y orden público y/o por la entidad rectora en materia de salud pública; debiendo establecer sanciones como multas, trabajo comunitario u otras de carácter administrativo, según lo previsto en este Código. (…) 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 La prevención, disuasión, vigilancia y control del uso y consumo de drogas en espacios públicos estará a cargo de la Policía Nacional, para lo cual podrá contar con el apoyo de los Cuerpos de Agentes de Control Municipal o Metropolitano, quienes colaborarán en el cumplimiento de lo determinado en las leyes que rigen esta materia y la seguridad ciudadana, las ordenanzas y este Código. (…) Los Agentes de Control Municipal o Metropolitano,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ejecutarán acciones que impliquen la criminalización del consumo o sean contrarias a los derechos </w:t>
            </w:r>
            <w:r w:rsidRPr="00BE23EB">
              <w:rPr>
                <w:rFonts w:eastAsia="Times New Roman" w:cstheme="minorHAnsi"/>
                <w:i/>
                <w:iCs/>
                <w:sz w:val="20"/>
                <w:szCs w:val="20"/>
                <w:lang w:val="es-ES"/>
              </w:rPr>
              <w:lastRenderedPageBreak/>
              <w:t>constitucionales. Las autoridades competentes sancionarán el cumplimiento de esta disposición.”;</w:t>
            </w:r>
          </w:p>
          <w:p w14:paraId="250FF5DF" w14:textId="77777777" w:rsidR="002361D5" w:rsidRPr="00BE23EB" w:rsidRDefault="002361D5" w:rsidP="00C426C7">
            <w:pPr>
              <w:spacing w:after="120"/>
              <w:ind w:left="708" w:hanging="708"/>
              <w:jc w:val="both"/>
              <w:rPr>
                <w:rFonts w:cstheme="minorHAnsi"/>
                <w:b/>
                <w:sz w:val="20"/>
                <w:szCs w:val="20"/>
              </w:rPr>
            </w:pPr>
          </w:p>
        </w:tc>
        <w:tc>
          <w:tcPr>
            <w:tcW w:w="4820" w:type="dxa"/>
          </w:tcPr>
          <w:p w14:paraId="705833CA" w14:textId="5273ABCB" w:rsidR="002361D5" w:rsidRPr="00BE23EB" w:rsidRDefault="002361D5" w:rsidP="00D5011E">
            <w:pPr>
              <w:spacing w:after="120"/>
              <w:ind w:left="709" w:hanging="709"/>
              <w:jc w:val="both"/>
              <w:rPr>
                <w:rFonts w:eastAsia="Times New Roman" w:cstheme="minorHAnsi"/>
                <w:sz w:val="20"/>
                <w:szCs w:val="20"/>
                <w:lang w:val="es-ES"/>
              </w:rPr>
            </w:pPr>
            <w:r w:rsidRPr="00BE23EB">
              <w:rPr>
                <w:rFonts w:cstheme="minorHAnsi"/>
                <w:b/>
                <w:sz w:val="20"/>
                <w:szCs w:val="20"/>
              </w:rPr>
              <w:lastRenderedPageBreak/>
              <w:t>Que,</w:t>
            </w:r>
            <w:r w:rsidRPr="00BE23EB">
              <w:rPr>
                <w:rFonts w:cstheme="minorHAnsi"/>
                <w:b/>
                <w:sz w:val="20"/>
                <w:szCs w:val="20"/>
              </w:rPr>
              <w:tab/>
            </w:r>
            <w:r w:rsidRPr="00BE23EB">
              <w:rPr>
                <w:rFonts w:cstheme="minorHAnsi"/>
                <w:sz w:val="20"/>
                <w:szCs w:val="20"/>
                <w:highlight w:val="yellow"/>
              </w:rPr>
              <w:t xml:space="preserve">en </w:t>
            </w:r>
            <w:r w:rsidRPr="00BE23EB">
              <w:rPr>
                <w:rFonts w:cstheme="minorHAnsi"/>
                <w:bCs/>
                <w:sz w:val="20"/>
                <w:szCs w:val="20"/>
                <w:highlight w:val="yellow"/>
              </w:rPr>
              <w:t>el artículo 434.1 del COOTAD, incorpora el texto, sobre la regulación, prohibición y control del consumo de drogas, que prevé:</w:t>
            </w:r>
            <w:r w:rsidRPr="00BE23EB">
              <w:rPr>
                <w:rFonts w:eastAsia="Times New Roman" w:cstheme="minorHAnsi"/>
                <w:sz w:val="20"/>
                <w:szCs w:val="20"/>
                <w:lang w:val="es-ES"/>
              </w:rPr>
              <w:t xml:space="preserve"> </w:t>
            </w:r>
            <w:bookmarkStart w:id="0" w:name="_Hlk86620614"/>
            <w:r w:rsidRPr="00BE23EB">
              <w:rPr>
                <w:rFonts w:eastAsia="Times New Roman" w:cstheme="minorHAnsi"/>
                <w:i/>
                <w:iCs/>
                <w:sz w:val="20"/>
                <w:szCs w:val="20"/>
                <w:lang w:val="es-ES"/>
              </w:rPr>
              <w:t xml:space="preserve">“Se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protección interna y orden público y/o por la entidad rectora en materia de salud pública; debiendo establecer sanciones como multas, trabajo comunitario u otras de carácter administrativo, </w:t>
            </w:r>
            <w:r w:rsidRPr="00BE23EB">
              <w:rPr>
                <w:rFonts w:eastAsia="Times New Roman" w:cstheme="minorHAnsi"/>
                <w:i/>
                <w:iCs/>
                <w:sz w:val="20"/>
                <w:szCs w:val="20"/>
                <w:lang w:val="es-ES"/>
              </w:rPr>
              <w:lastRenderedPageBreak/>
              <w:t xml:space="preserve">según lo previsto en este Código. (…) 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 La prevención, disuasión, vigilancia y control del uso y consumo de drogas en espacios públicos estará a cargo de la Policía Nacional, para lo cual podrá contar con el apoyo de los </w:t>
            </w:r>
            <w:r w:rsidRPr="00BE23EB">
              <w:rPr>
                <w:rFonts w:eastAsia="Times New Roman" w:cstheme="minorHAnsi"/>
                <w:b/>
                <w:i/>
                <w:iCs/>
                <w:sz w:val="20"/>
                <w:szCs w:val="20"/>
                <w:lang w:val="es-ES"/>
              </w:rPr>
              <w:t>Cuerpos de Agentes de Control Municipal o Metropolitano</w:t>
            </w:r>
            <w:r w:rsidRPr="00BE23EB">
              <w:rPr>
                <w:rFonts w:eastAsia="Times New Roman" w:cstheme="minorHAnsi"/>
                <w:i/>
                <w:iCs/>
                <w:sz w:val="20"/>
                <w:szCs w:val="20"/>
                <w:lang w:val="es-ES"/>
              </w:rPr>
              <w:t xml:space="preserve">, quienes colaborarán en el cumplimiento de lo determinado en las leyes que rigen esta materia y la seguridad ciudadana, las ordenanzas y este Código. (…) </w:t>
            </w:r>
            <w:r w:rsidRPr="00BE23EB">
              <w:rPr>
                <w:rFonts w:eastAsia="Times New Roman" w:cstheme="minorHAnsi"/>
                <w:b/>
                <w:i/>
                <w:iCs/>
                <w:sz w:val="20"/>
                <w:szCs w:val="20"/>
                <w:lang w:val="es-ES"/>
              </w:rPr>
              <w:t>Los Agentes de Control Municipal o Metropolitano,</w:t>
            </w:r>
            <w:r w:rsidRPr="00BE23EB">
              <w:rPr>
                <w:rFonts w:eastAsia="Times New Roman" w:cstheme="minorHAnsi"/>
                <w:i/>
                <w:iCs/>
                <w:sz w:val="20"/>
                <w:szCs w:val="20"/>
                <w:lang w:val="es-ES"/>
              </w:rPr>
              <w:t xml:space="preserve">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ejecutarán acciones que impliquen la criminalización del consumo o sean contrarias a los derechos constitucionales. Las autoridades competentes sancionarán el cumplimiento de esta disposición.” </w:t>
            </w:r>
            <w:r w:rsidRPr="00BE23EB">
              <w:rPr>
                <w:rFonts w:cstheme="minorHAnsi"/>
                <w:sz w:val="20"/>
                <w:szCs w:val="20"/>
                <w:shd w:val="clear" w:color="auto" w:fill="FFFFFF"/>
              </w:rPr>
              <w:t xml:space="preserve"> </w:t>
            </w:r>
            <w:bookmarkEnd w:id="0"/>
          </w:p>
        </w:tc>
        <w:tc>
          <w:tcPr>
            <w:tcW w:w="4252" w:type="dxa"/>
            <w:vAlign w:val="center"/>
          </w:tcPr>
          <w:p w14:paraId="04E76C69" w14:textId="3AE19A64" w:rsidR="002361D5" w:rsidRPr="00BE23EB" w:rsidRDefault="002361D5" w:rsidP="00F367B4">
            <w:pPr>
              <w:spacing w:after="120"/>
              <w:jc w:val="both"/>
              <w:rPr>
                <w:rFonts w:cstheme="minorHAnsi"/>
                <w:sz w:val="24"/>
                <w:szCs w:val="24"/>
              </w:rPr>
            </w:pPr>
            <w:r w:rsidRPr="00BE23EB">
              <w:rPr>
                <w:rFonts w:cstheme="minorHAnsi"/>
                <w:sz w:val="20"/>
                <w:szCs w:val="20"/>
                <w:shd w:val="clear" w:color="auto" w:fill="FFFFFF"/>
              </w:rPr>
              <w:lastRenderedPageBreak/>
              <w:t xml:space="preserve">Se recomienda </w:t>
            </w:r>
            <w:r w:rsidR="00F367B4">
              <w:rPr>
                <w:rFonts w:cstheme="minorHAnsi"/>
                <w:sz w:val="20"/>
                <w:szCs w:val="20"/>
                <w:shd w:val="clear" w:color="auto" w:fill="FFFFFF"/>
              </w:rPr>
              <w:t xml:space="preserve">reformular </w:t>
            </w:r>
            <w:r w:rsidRPr="00BE23EB">
              <w:rPr>
                <w:rFonts w:cstheme="minorHAnsi"/>
                <w:sz w:val="20"/>
                <w:szCs w:val="20"/>
                <w:shd w:val="clear" w:color="auto" w:fill="FFFFFF"/>
              </w:rPr>
              <w:t xml:space="preserve">este considerando </w:t>
            </w:r>
            <w:r w:rsidR="00F367B4">
              <w:rPr>
                <w:rFonts w:cstheme="minorHAnsi"/>
                <w:sz w:val="20"/>
                <w:szCs w:val="20"/>
                <w:shd w:val="clear" w:color="auto" w:fill="FFFFFF"/>
              </w:rPr>
              <w:t xml:space="preserve">para que tenga </w:t>
            </w:r>
            <w:r w:rsidRPr="00BE23EB">
              <w:rPr>
                <w:rFonts w:cstheme="minorHAnsi"/>
                <w:sz w:val="20"/>
                <w:szCs w:val="20"/>
                <w:shd w:val="clear" w:color="auto" w:fill="FFFFFF"/>
              </w:rPr>
              <w:t>concordancia con el texto incorporado en el artículo 17 de</w:t>
            </w:r>
            <w:r w:rsidRPr="00BE23EB">
              <w:rPr>
                <w:rFonts w:eastAsia="Times New Roman" w:cstheme="minorHAnsi"/>
                <w:i/>
                <w:iCs/>
                <w:sz w:val="20"/>
                <w:szCs w:val="20"/>
                <w:lang w:val="es-ES"/>
              </w:rPr>
              <w:t xml:space="preserve"> </w:t>
            </w:r>
            <w:r w:rsidRPr="00BE23EB">
              <w:rPr>
                <w:rFonts w:cstheme="minorHAnsi"/>
                <w:bCs/>
                <w:sz w:val="20"/>
                <w:szCs w:val="20"/>
              </w:rPr>
              <w:t xml:space="preserve">la Ley Orgánica Contra el Consumo y </w:t>
            </w:r>
            <w:proofErr w:type="spellStart"/>
            <w:r w:rsidRPr="00BE23EB">
              <w:rPr>
                <w:rFonts w:cstheme="minorHAnsi"/>
                <w:bCs/>
                <w:sz w:val="20"/>
                <w:szCs w:val="20"/>
              </w:rPr>
              <w:t>Microtráfico</w:t>
            </w:r>
            <w:proofErr w:type="spellEnd"/>
            <w:r w:rsidRPr="00BE23EB">
              <w:rPr>
                <w:rFonts w:cstheme="minorHAnsi"/>
                <w:bCs/>
                <w:sz w:val="20"/>
                <w:szCs w:val="20"/>
              </w:rPr>
              <w:t xml:space="preserve"> de Drogas, publicada en el Suplemento del Registro Oficial No. 266, de 13 de agosto de 2020.</w:t>
            </w:r>
          </w:p>
        </w:tc>
      </w:tr>
      <w:tr w:rsidR="002361D5" w:rsidRPr="00BE23EB" w14:paraId="0E7B7951" w14:textId="3D36B523" w:rsidTr="00BE23EB">
        <w:tc>
          <w:tcPr>
            <w:tcW w:w="851" w:type="dxa"/>
            <w:vMerge/>
          </w:tcPr>
          <w:p w14:paraId="64324282" w14:textId="77777777" w:rsidR="002361D5" w:rsidRPr="00BE23EB" w:rsidRDefault="002361D5" w:rsidP="00C426C7">
            <w:pPr>
              <w:spacing w:after="120"/>
              <w:ind w:left="709" w:hanging="709"/>
              <w:jc w:val="both"/>
              <w:rPr>
                <w:rFonts w:cstheme="minorHAnsi"/>
                <w:b/>
                <w:sz w:val="24"/>
                <w:szCs w:val="24"/>
              </w:rPr>
            </w:pPr>
          </w:p>
        </w:tc>
        <w:tc>
          <w:tcPr>
            <w:tcW w:w="4678" w:type="dxa"/>
          </w:tcPr>
          <w:p w14:paraId="39030A22" w14:textId="62514E35" w:rsidR="002361D5" w:rsidRPr="00BE23EB" w:rsidRDefault="002361D5" w:rsidP="00C426C7">
            <w:pPr>
              <w:spacing w:after="120"/>
              <w:ind w:left="709" w:hanging="709"/>
              <w:jc w:val="both"/>
              <w:rPr>
                <w:rFonts w:cstheme="minorHAnsi"/>
                <w:b/>
                <w:sz w:val="24"/>
                <w:szCs w:val="24"/>
              </w:rPr>
            </w:pPr>
          </w:p>
        </w:tc>
        <w:tc>
          <w:tcPr>
            <w:tcW w:w="4820" w:type="dxa"/>
          </w:tcPr>
          <w:p w14:paraId="64F5F493" w14:textId="2C80337B" w:rsidR="00AA3C63" w:rsidRPr="00BE23EB" w:rsidRDefault="002361D5" w:rsidP="00D5011E">
            <w:pPr>
              <w:spacing w:after="120"/>
              <w:ind w:left="709" w:hanging="709"/>
              <w:jc w:val="both"/>
              <w:rPr>
                <w:rFonts w:cstheme="minorHAnsi"/>
                <w:i/>
                <w:sz w:val="20"/>
                <w:szCs w:val="20"/>
                <w:shd w:val="clear" w:color="auto" w:fill="FFFFFF"/>
              </w:rPr>
            </w:pPr>
            <w:r w:rsidRPr="00BE23EB">
              <w:rPr>
                <w:rFonts w:cstheme="minorHAnsi"/>
                <w:b/>
                <w:sz w:val="20"/>
                <w:szCs w:val="20"/>
              </w:rPr>
              <w:t xml:space="preserve">Que,   </w:t>
            </w:r>
            <w:r w:rsidR="00AA3C63" w:rsidRPr="00BE23EB">
              <w:rPr>
                <w:rFonts w:cstheme="minorHAnsi"/>
                <w:sz w:val="20"/>
                <w:szCs w:val="20"/>
                <w:highlight w:val="cyan"/>
              </w:rPr>
              <w:t>el artículo 597 del COOTAD (reformado)</w:t>
            </w:r>
            <w:r w:rsidRPr="00BE23EB">
              <w:rPr>
                <w:rFonts w:cstheme="minorHAnsi"/>
                <w:sz w:val="20"/>
                <w:szCs w:val="20"/>
                <w:highlight w:val="cyan"/>
              </w:rPr>
              <w:t>: “</w:t>
            </w:r>
            <w:r w:rsidRPr="00BE23EB">
              <w:rPr>
                <w:rFonts w:cstheme="minorHAnsi"/>
                <w:i/>
                <w:sz w:val="20"/>
                <w:szCs w:val="20"/>
                <w:highlight w:val="cyan"/>
                <w:shd w:val="clear" w:color="auto" w:fill="FFFFFF"/>
              </w:rPr>
              <w:t>Los gobiernos autónomos descentralizados distritales y municipales contarán, para el ejercicio de la potestad pública, con unidades administrativas de</w:t>
            </w:r>
            <w:r w:rsidRPr="00BE23EB">
              <w:rPr>
                <w:rFonts w:cstheme="minorHAnsi"/>
                <w:i/>
                <w:noProof/>
                <w:sz w:val="20"/>
                <w:szCs w:val="20"/>
                <w:highlight w:val="cyan"/>
                <w:lang w:eastAsia="es-EC"/>
              </w:rPr>
              <w:t xml:space="preserve"> </w:t>
            </w:r>
            <w:r w:rsidRPr="00BE23EB">
              <w:rPr>
                <w:rFonts w:cstheme="minorHAnsi"/>
                <w:b/>
                <w:i/>
                <w:noProof/>
                <w:sz w:val="20"/>
                <w:szCs w:val="20"/>
                <w:highlight w:val="cyan"/>
                <w:lang w:eastAsia="es-EC"/>
              </w:rPr>
              <w:t>Agentes de Control Metropolitano o Municipal</w:t>
            </w:r>
            <w:r w:rsidRPr="00BE23EB">
              <w:rPr>
                <w:rFonts w:cstheme="minorHAnsi"/>
                <w:i/>
                <w:sz w:val="20"/>
                <w:szCs w:val="20"/>
                <w:highlight w:val="cyan"/>
                <w:shd w:val="clear" w:color="auto" w:fill="FFFFFF"/>
              </w:rPr>
              <w:t>, que aseguren el cumplimiento de las normas expedidas en función de su capacidad reguladora.</w:t>
            </w:r>
          </w:p>
          <w:p w14:paraId="44A87ACA" w14:textId="3D292AA3" w:rsidR="002361D5" w:rsidRPr="00BE23EB" w:rsidRDefault="002361D5" w:rsidP="00D5011E">
            <w:pPr>
              <w:spacing w:after="120"/>
              <w:ind w:left="709" w:hanging="709"/>
              <w:jc w:val="both"/>
              <w:rPr>
                <w:rFonts w:cstheme="minorHAnsi"/>
                <w:sz w:val="20"/>
                <w:szCs w:val="20"/>
                <w:shd w:val="clear" w:color="auto" w:fill="FFFFFF"/>
              </w:rPr>
            </w:pPr>
          </w:p>
        </w:tc>
        <w:tc>
          <w:tcPr>
            <w:tcW w:w="4252" w:type="dxa"/>
            <w:vAlign w:val="center"/>
          </w:tcPr>
          <w:p w14:paraId="76CFD402" w14:textId="7EB5A7E4" w:rsidR="00AA3C63" w:rsidRPr="00BE23EB" w:rsidRDefault="00AA3C63" w:rsidP="00253286">
            <w:pPr>
              <w:spacing w:after="120"/>
              <w:jc w:val="both"/>
              <w:rPr>
                <w:rFonts w:cstheme="minorHAnsi"/>
                <w:sz w:val="20"/>
                <w:szCs w:val="20"/>
                <w:shd w:val="clear" w:color="auto" w:fill="FFFFFF"/>
              </w:rPr>
            </w:pPr>
            <w:r w:rsidRPr="00BE23EB">
              <w:rPr>
                <w:rFonts w:cstheme="minorHAnsi"/>
                <w:sz w:val="20"/>
                <w:szCs w:val="20"/>
                <w:shd w:val="clear" w:color="auto" w:fill="FFFFFF"/>
              </w:rPr>
              <w:t>Se recomienda</w:t>
            </w:r>
            <w:r w:rsidR="002361D5" w:rsidRPr="00BE23EB">
              <w:rPr>
                <w:rFonts w:cstheme="minorHAnsi"/>
                <w:sz w:val="20"/>
                <w:szCs w:val="20"/>
                <w:shd w:val="clear" w:color="auto" w:fill="FFFFFF"/>
              </w:rPr>
              <w:t xml:space="preserve"> incluir este Considerando en cumplimiento a la </w:t>
            </w:r>
            <w:r w:rsidR="00253286">
              <w:rPr>
                <w:rFonts w:cstheme="minorHAnsi"/>
                <w:sz w:val="20"/>
                <w:szCs w:val="20"/>
                <w:shd w:val="clear" w:color="auto" w:fill="FFFFFF"/>
              </w:rPr>
              <w:t>“</w:t>
            </w:r>
            <w:r w:rsidR="002361D5" w:rsidRPr="00BE23EB">
              <w:rPr>
                <w:rFonts w:cstheme="minorHAnsi"/>
                <w:sz w:val="20"/>
                <w:szCs w:val="20"/>
                <w:shd w:val="clear" w:color="auto" w:fill="FFFFFF"/>
              </w:rPr>
              <w:t xml:space="preserve">Disposición </w:t>
            </w:r>
            <w:r w:rsidRPr="00BE23EB">
              <w:rPr>
                <w:rFonts w:cstheme="minorHAnsi"/>
                <w:sz w:val="20"/>
                <w:szCs w:val="20"/>
                <w:shd w:val="clear" w:color="auto" w:fill="FFFFFF"/>
              </w:rPr>
              <w:t>Reformatoria Quinta del COESCOP, publicada en Registro Oficial Suplemento 19 de 21 de Junio del 2017.”</w:t>
            </w:r>
          </w:p>
        </w:tc>
      </w:tr>
      <w:tr w:rsidR="002361D5" w:rsidRPr="00BE23EB" w14:paraId="021A3708" w14:textId="1E0537D5" w:rsidTr="00BE23EB">
        <w:tc>
          <w:tcPr>
            <w:tcW w:w="851" w:type="dxa"/>
            <w:vMerge/>
          </w:tcPr>
          <w:p w14:paraId="4B33BBF4" w14:textId="77777777" w:rsidR="002361D5" w:rsidRPr="00BE23EB" w:rsidRDefault="002361D5" w:rsidP="00C426C7">
            <w:pPr>
              <w:spacing w:after="120"/>
              <w:ind w:left="708" w:hanging="708"/>
              <w:jc w:val="both"/>
              <w:rPr>
                <w:rFonts w:cstheme="minorHAnsi"/>
                <w:b/>
                <w:sz w:val="24"/>
                <w:szCs w:val="24"/>
              </w:rPr>
            </w:pPr>
          </w:p>
        </w:tc>
        <w:tc>
          <w:tcPr>
            <w:tcW w:w="4678" w:type="dxa"/>
          </w:tcPr>
          <w:p w14:paraId="4777484F" w14:textId="772E6DB5" w:rsidR="002361D5" w:rsidRPr="00BE23EB" w:rsidRDefault="002361D5" w:rsidP="00C426C7">
            <w:pPr>
              <w:spacing w:after="120"/>
              <w:ind w:left="708" w:hanging="708"/>
              <w:jc w:val="both"/>
              <w:rPr>
                <w:rFonts w:cstheme="minorHAnsi"/>
                <w:b/>
                <w:sz w:val="24"/>
                <w:szCs w:val="24"/>
              </w:rPr>
            </w:pPr>
          </w:p>
        </w:tc>
        <w:tc>
          <w:tcPr>
            <w:tcW w:w="4820" w:type="dxa"/>
          </w:tcPr>
          <w:p w14:paraId="11E60097" w14:textId="77777777" w:rsidR="002361D5" w:rsidRPr="00BE23EB" w:rsidRDefault="002361D5" w:rsidP="00146271">
            <w:pPr>
              <w:spacing w:after="120"/>
              <w:ind w:left="709" w:hanging="709"/>
              <w:jc w:val="both"/>
              <w:rPr>
                <w:rFonts w:eastAsiaTheme="minorEastAsia" w:cstheme="minorHAnsi"/>
                <w:i/>
                <w:color w:val="000000"/>
                <w:sz w:val="20"/>
                <w:szCs w:val="20"/>
                <w:lang w:eastAsia="es-EC"/>
              </w:rPr>
            </w:pPr>
            <w:r w:rsidRPr="00BE23EB">
              <w:rPr>
                <w:rFonts w:cstheme="minorHAnsi"/>
                <w:b/>
                <w:sz w:val="20"/>
                <w:szCs w:val="20"/>
                <w:highlight w:val="cyan"/>
              </w:rPr>
              <w:t xml:space="preserve">Que,   </w:t>
            </w:r>
            <w:r w:rsidRPr="00BE23EB">
              <w:rPr>
                <w:rFonts w:cstheme="minorHAnsi"/>
                <w:sz w:val="20"/>
                <w:szCs w:val="20"/>
                <w:highlight w:val="cyan"/>
              </w:rPr>
              <w:t>el art 4 del COESCOP, establece el Régimen Jurídico.- “</w:t>
            </w:r>
            <w:r w:rsidRPr="00BE23EB">
              <w:rPr>
                <w:rFonts w:eastAsiaTheme="minorEastAsia" w:cstheme="minorHAnsi"/>
                <w:b/>
                <w:i/>
                <w:sz w:val="20"/>
                <w:szCs w:val="20"/>
                <w:highlight w:val="cyan"/>
                <w:lang w:eastAsia="es-EC"/>
              </w:rPr>
              <w:t xml:space="preserve">Las disposiciones de este Código y sus reglamentos constituyen el régimen jurídico especial de las entidades de seguridad </w:t>
            </w:r>
            <w:r w:rsidRPr="00BE23EB">
              <w:rPr>
                <w:rFonts w:eastAsiaTheme="minorEastAsia" w:cstheme="minorHAnsi"/>
                <w:i/>
                <w:sz w:val="20"/>
                <w:szCs w:val="20"/>
                <w:highlight w:val="cyan"/>
                <w:lang w:eastAsia="es-EC"/>
              </w:rPr>
              <w:t xml:space="preserve">antes descritas. En todos los aspectos no previstos en dicho régimen se aplicará supletoriamente la ley que regula el servicio público. Las escalas remunerativas y los ingresos complementarios de las entidades regidas por </w:t>
            </w:r>
            <w:r w:rsidRPr="00BE23EB">
              <w:rPr>
                <w:rFonts w:eastAsiaTheme="minorEastAsia" w:cstheme="minorHAnsi"/>
                <w:i/>
                <w:color w:val="000000"/>
                <w:sz w:val="20"/>
                <w:szCs w:val="20"/>
                <w:highlight w:val="cyan"/>
                <w:lang w:eastAsia="es-EC"/>
              </w:rPr>
              <w:t>este Código se sujetarán a las políticas y normas establecidas por el ente rector nacional del trabajo.”;</w:t>
            </w:r>
          </w:p>
          <w:p w14:paraId="3FB14D10" w14:textId="77777777" w:rsidR="00261B2B" w:rsidRPr="00BE23EB" w:rsidRDefault="00261B2B" w:rsidP="00146271">
            <w:pPr>
              <w:spacing w:after="120"/>
              <w:ind w:left="709" w:hanging="709"/>
              <w:jc w:val="both"/>
              <w:rPr>
                <w:rFonts w:eastAsiaTheme="minorEastAsia" w:cstheme="minorHAnsi"/>
                <w:i/>
                <w:color w:val="000000"/>
                <w:sz w:val="20"/>
                <w:szCs w:val="20"/>
                <w:lang w:eastAsia="es-EC"/>
              </w:rPr>
            </w:pPr>
          </w:p>
          <w:p w14:paraId="5B536118" w14:textId="77777777" w:rsidR="00261B2B" w:rsidRDefault="00261B2B" w:rsidP="00146271">
            <w:pPr>
              <w:spacing w:after="120"/>
              <w:ind w:left="709" w:hanging="709"/>
              <w:jc w:val="both"/>
              <w:rPr>
                <w:rFonts w:eastAsiaTheme="minorEastAsia" w:cstheme="minorHAnsi"/>
                <w:i/>
                <w:color w:val="000000"/>
                <w:sz w:val="20"/>
                <w:szCs w:val="20"/>
                <w:lang w:eastAsia="es-EC"/>
              </w:rPr>
            </w:pPr>
          </w:p>
          <w:p w14:paraId="461DD8FD" w14:textId="783A5B99" w:rsidR="00BE23EB" w:rsidRPr="00BE23EB" w:rsidRDefault="00BE23EB" w:rsidP="00146271">
            <w:pPr>
              <w:spacing w:after="120"/>
              <w:ind w:left="709" w:hanging="709"/>
              <w:jc w:val="both"/>
              <w:rPr>
                <w:rFonts w:eastAsiaTheme="minorEastAsia" w:cstheme="minorHAnsi"/>
                <w:i/>
                <w:color w:val="000000"/>
                <w:sz w:val="20"/>
                <w:szCs w:val="20"/>
                <w:lang w:eastAsia="es-EC"/>
              </w:rPr>
            </w:pPr>
          </w:p>
        </w:tc>
        <w:tc>
          <w:tcPr>
            <w:tcW w:w="4252" w:type="dxa"/>
            <w:vAlign w:val="center"/>
          </w:tcPr>
          <w:p w14:paraId="493B9775" w14:textId="5B2CA149" w:rsidR="002361D5" w:rsidRPr="00BE23EB" w:rsidRDefault="00AA3C63" w:rsidP="00253286">
            <w:pPr>
              <w:spacing w:after="120"/>
              <w:jc w:val="both"/>
              <w:rPr>
                <w:rFonts w:cstheme="minorHAnsi"/>
                <w:sz w:val="24"/>
                <w:szCs w:val="24"/>
              </w:rPr>
            </w:pPr>
            <w:r w:rsidRPr="00BE23EB">
              <w:rPr>
                <w:rFonts w:cstheme="minorHAnsi"/>
                <w:sz w:val="20"/>
                <w:szCs w:val="20"/>
                <w:shd w:val="clear" w:color="auto" w:fill="FFFFFF"/>
              </w:rPr>
              <w:t xml:space="preserve">Se </w:t>
            </w:r>
            <w:r w:rsidR="00253286">
              <w:rPr>
                <w:rFonts w:cstheme="minorHAnsi"/>
                <w:sz w:val="20"/>
                <w:szCs w:val="20"/>
                <w:shd w:val="clear" w:color="auto" w:fill="FFFFFF"/>
              </w:rPr>
              <w:t xml:space="preserve">incorpore </w:t>
            </w:r>
            <w:r w:rsidRPr="00BE23EB">
              <w:rPr>
                <w:rFonts w:cstheme="minorHAnsi"/>
                <w:sz w:val="20"/>
                <w:szCs w:val="20"/>
                <w:shd w:val="clear" w:color="auto" w:fill="FFFFFF"/>
              </w:rPr>
              <w:t xml:space="preserve">este Considerando </w:t>
            </w:r>
            <w:r w:rsidR="00261B2B" w:rsidRPr="00BE23EB">
              <w:rPr>
                <w:rFonts w:cstheme="minorHAnsi"/>
                <w:sz w:val="20"/>
                <w:szCs w:val="20"/>
                <w:shd w:val="clear" w:color="auto" w:fill="FFFFFF"/>
              </w:rPr>
              <w:t xml:space="preserve">como </w:t>
            </w:r>
            <w:r w:rsidR="002361D5" w:rsidRPr="00BE23EB">
              <w:rPr>
                <w:rFonts w:cstheme="minorHAnsi"/>
                <w:sz w:val="20"/>
                <w:szCs w:val="20"/>
                <w:shd w:val="clear" w:color="auto" w:fill="FFFFFF"/>
              </w:rPr>
              <w:t>fundamento legal que indica que el CACMQ tiene un régimen jurídico especial.</w:t>
            </w:r>
          </w:p>
        </w:tc>
      </w:tr>
      <w:tr w:rsidR="002361D5" w:rsidRPr="00BE23EB" w14:paraId="5D4CCB15" w14:textId="0E2E3C5F" w:rsidTr="00BE23EB">
        <w:tc>
          <w:tcPr>
            <w:tcW w:w="851" w:type="dxa"/>
            <w:vMerge/>
          </w:tcPr>
          <w:p w14:paraId="13CC11BD" w14:textId="77777777" w:rsidR="002361D5" w:rsidRPr="00BE23EB" w:rsidRDefault="002361D5" w:rsidP="00C426C7">
            <w:pPr>
              <w:spacing w:after="120"/>
              <w:ind w:left="708" w:hanging="708"/>
              <w:jc w:val="both"/>
              <w:rPr>
                <w:rFonts w:cstheme="minorHAnsi"/>
                <w:b/>
                <w:sz w:val="24"/>
                <w:szCs w:val="24"/>
              </w:rPr>
            </w:pPr>
          </w:p>
        </w:tc>
        <w:tc>
          <w:tcPr>
            <w:tcW w:w="4678" w:type="dxa"/>
          </w:tcPr>
          <w:p w14:paraId="4ED6C094" w14:textId="1ABE5B95" w:rsidR="002361D5" w:rsidRPr="00BE23EB" w:rsidRDefault="002361D5" w:rsidP="00C426C7">
            <w:pPr>
              <w:spacing w:after="120"/>
              <w:ind w:left="708" w:hanging="708"/>
              <w:jc w:val="both"/>
              <w:rPr>
                <w:rFonts w:cstheme="minorHAnsi"/>
                <w:b/>
                <w:sz w:val="24"/>
                <w:szCs w:val="24"/>
              </w:rPr>
            </w:pPr>
          </w:p>
        </w:tc>
        <w:tc>
          <w:tcPr>
            <w:tcW w:w="4820" w:type="dxa"/>
          </w:tcPr>
          <w:p w14:paraId="419DB92F" w14:textId="77777777" w:rsidR="00261B2B" w:rsidRPr="00BE23EB" w:rsidRDefault="00261B2B" w:rsidP="00146271">
            <w:pPr>
              <w:spacing w:after="120"/>
              <w:ind w:left="709" w:hanging="709"/>
              <w:jc w:val="both"/>
              <w:rPr>
                <w:rFonts w:cstheme="minorHAnsi"/>
                <w:sz w:val="20"/>
                <w:szCs w:val="20"/>
                <w:highlight w:val="cyan"/>
              </w:rPr>
            </w:pPr>
          </w:p>
          <w:p w14:paraId="1FA6CE80" w14:textId="367D25D0" w:rsidR="002361D5" w:rsidRPr="00BE23EB" w:rsidRDefault="002361D5" w:rsidP="00146271">
            <w:pPr>
              <w:spacing w:after="120"/>
              <w:ind w:left="709" w:hanging="709"/>
              <w:jc w:val="both"/>
              <w:rPr>
                <w:rFonts w:cstheme="minorHAnsi"/>
                <w:iCs/>
                <w:sz w:val="20"/>
                <w:szCs w:val="20"/>
              </w:rPr>
            </w:pPr>
            <w:r w:rsidRPr="00BE23EB">
              <w:rPr>
                <w:rFonts w:cstheme="minorHAnsi"/>
                <w:b/>
                <w:sz w:val="20"/>
                <w:szCs w:val="20"/>
              </w:rPr>
              <w:lastRenderedPageBreak/>
              <w:t>Que,</w:t>
            </w:r>
            <w:r w:rsidRPr="00BE23EB">
              <w:rPr>
                <w:rFonts w:cstheme="minorHAnsi"/>
                <w:sz w:val="20"/>
                <w:szCs w:val="20"/>
              </w:rPr>
              <w:t xml:space="preserve">  </w:t>
            </w:r>
            <w:r w:rsidRPr="00BE23EB">
              <w:rPr>
                <w:rFonts w:cstheme="minorHAnsi"/>
                <w:sz w:val="20"/>
                <w:szCs w:val="20"/>
                <w:highlight w:val="cyan"/>
              </w:rPr>
              <w:t>En el Capítulo Tercero del COESCOP, se establecen las Disposiciones Comunes de las Carreras del Personal de las Entidades de Seguridad, determinando en el “</w:t>
            </w:r>
            <w:r w:rsidRPr="00BE23EB">
              <w:rPr>
                <w:rFonts w:cstheme="minorHAnsi"/>
                <w:b/>
                <w:bCs/>
                <w:i/>
                <w:sz w:val="20"/>
                <w:szCs w:val="20"/>
                <w:highlight w:val="cyan"/>
              </w:rPr>
              <w:t>Art. 8</w:t>
            </w:r>
            <w:r w:rsidRPr="00BE23EB">
              <w:rPr>
                <w:rFonts w:cstheme="minorHAnsi"/>
                <w:i/>
                <w:sz w:val="20"/>
                <w:szCs w:val="20"/>
                <w:highlight w:val="cyan"/>
              </w:rPr>
              <w:t>.- Carrera.- La carrera de las entidades de seguridad previstas en este Código constituye el sistema mediante el cual se regula la selección, ingreso, formación, capacitación, ascenso, estabilidad, evaluación y permanencia en el servicio de las y los servidores que las integran.”;</w:t>
            </w:r>
          </w:p>
        </w:tc>
        <w:tc>
          <w:tcPr>
            <w:tcW w:w="4252" w:type="dxa"/>
            <w:vAlign w:val="center"/>
          </w:tcPr>
          <w:p w14:paraId="642586BC" w14:textId="77777777" w:rsidR="00261B2B" w:rsidRPr="00BE23EB" w:rsidRDefault="00261B2B" w:rsidP="00261B2B">
            <w:pPr>
              <w:spacing w:after="120"/>
              <w:ind w:left="38"/>
              <w:jc w:val="both"/>
              <w:rPr>
                <w:rFonts w:cstheme="minorHAnsi"/>
                <w:sz w:val="20"/>
                <w:szCs w:val="20"/>
                <w:shd w:val="clear" w:color="auto" w:fill="FFFFFF"/>
              </w:rPr>
            </w:pPr>
          </w:p>
          <w:p w14:paraId="1ECECC53" w14:textId="451E9743" w:rsidR="002361D5" w:rsidRPr="00BE23EB" w:rsidRDefault="00261B2B" w:rsidP="00261B2B">
            <w:pPr>
              <w:spacing w:after="120"/>
              <w:ind w:left="38"/>
              <w:jc w:val="both"/>
              <w:rPr>
                <w:rFonts w:cstheme="minorHAnsi"/>
                <w:sz w:val="24"/>
                <w:szCs w:val="24"/>
              </w:rPr>
            </w:pPr>
            <w:r w:rsidRPr="00BE23EB">
              <w:rPr>
                <w:rFonts w:cstheme="minorHAnsi"/>
                <w:sz w:val="20"/>
                <w:szCs w:val="20"/>
                <w:shd w:val="clear" w:color="auto" w:fill="FFFFFF"/>
              </w:rPr>
              <w:lastRenderedPageBreak/>
              <w:t>Se recomienda incluir este considerando como e</w:t>
            </w:r>
            <w:r w:rsidR="002361D5" w:rsidRPr="00BE23EB">
              <w:rPr>
                <w:rFonts w:cstheme="minorHAnsi"/>
                <w:sz w:val="20"/>
                <w:szCs w:val="20"/>
                <w:shd w:val="clear" w:color="auto" w:fill="FFFFFF"/>
              </w:rPr>
              <w:t>l fundamento legal que indica los diferentes componentes del plan de carrera para el personal del CACMQ.</w:t>
            </w:r>
          </w:p>
        </w:tc>
      </w:tr>
      <w:tr w:rsidR="002361D5" w:rsidRPr="00BE23EB" w14:paraId="371E7EC1" w14:textId="7E814E63" w:rsidTr="00BE23EB">
        <w:tc>
          <w:tcPr>
            <w:tcW w:w="851" w:type="dxa"/>
            <w:vMerge/>
          </w:tcPr>
          <w:p w14:paraId="7286D8AD" w14:textId="77777777" w:rsidR="002361D5" w:rsidRPr="00BE23EB" w:rsidRDefault="002361D5" w:rsidP="00C426C7">
            <w:pPr>
              <w:spacing w:after="120"/>
              <w:ind w:left="708" w:hanging="708"/>
              <w:jc w:val="both"/>
              <w:rPr>
                <w:rFonts w:cstheme="minorHAnsi"/>
                <w:b/>
                <w:sz w:val="24"/>
                <w:szCs w:val="24"/>
              </w:rPr>
            </w:pPr>
          </w:p>
        </w:tc>
        <w:tc>
          <w:tcPr>
            <w:tcW w:w="4678" w:type="dxa"/>
          </w:tcPr>
          <w:p w14:paraId="329D8069" w14:textId="16D13264" w:rsidR="002361D5" w:rsidRPr="00BE23EB" w:rsidRDefault="002361D5" w:rsidP="00C426C7">
            <w:pPr>
              <w:spacing w:after="120"/>
              <w:ind w:left="708" w:hanging="708"/>
              <w:jc w:val="both"/>
              <w:rPr>
                <w:rFonts w:cstheme="minorHAnsi"/>
                <w:b/>
                <w:sz w:val="24"/>
                <w:szCs w:val="24"/>
              </w:rPr>
            </w:pPr>
          </w:p>
        </w:tc>
        <w:tc>
          <w:tcPr>
            <w:tcW w:w="4820" w:type="dxa"/>
          </w:tcPr>
          <w:p w14:paraId="5F541109" w14:textId="5CAAE597" w:rsidR="002361D5" w:rsidRPr="00BE23EB" w:rsidRDefault="002361D5" w:rsidP="00261B2B">
            <w:pPr>
              <w:spacing w:after="120"/>
              <w:ind w:left="709" w:hanging="709"/>
              <w:jc w:val="both"/>
              <w:rPr>
                <w:rFonts w:cstheme="minorHAnsi"/>
                <w:sz w:val="20"/>
                <w:szCs w:val="20"/>
                <w:shd w:val="clear" w:color="auto" w:fill="FFFFFF"/>
              </w:rPr>
            </w:pPr>
            <w:r w:rsidRPr="00BE23EB">
              <w:rPr>
                <w:rFonts w:cstheme="minorHAnsi"/>
                <w:b/>
                <w:sz w:val="20"/>
                <w:szCs w:val="20"/>
              </w:rPr>
              <w:t xml:space="preserve">Que,  </w:t>
            </w:r>
            <w:r w:rsidRPr="00BE23EB">
              <w:rPr>
                <w:rFonts w:cstheme="minorHAnsi"/>
                <w:sz w:val="20"/>
                <w:szCs w:val="20"/>
                <w:highlight w:val="cyan"/>
              </w:rPr>
              <w:t>en el Art. 83 de la Ley Orgánica del Servicio Público, se incorpora.</w:t>
            </w:r>
            <w:r w:rsidRPr="00BE23EB">
              <w:rPr>
                <w:rFonts w:cstheme="minorHAnsi"/>
                <w:b/>
                <w:sz w:val="20"/>
                <w:szCs w:val="20"/>
                <w:highlight w:val="cyan"/>
              </w:rPr>
              <w:t xml:space="preserve">- </w:t>
            </w:r>
            <w:r w:rsidRPr="00BE23EB">
              <w:rPr>
                <w:rFonts w:cstheme="minorHAnsi"/>
                <w:sz w:val="20"/>
                <w:szCs w:val="20"/>
                <w:highlight w:val="cyan"/>
              </w:rPr>
              <w:t>Servidoras y servidores públicos excluidos de la carrera del servicio público.- Exclúyase del sistema de la carrera del servicio público, a:</w:t>
            </w:r>
            <w:r w:rsidRPr="00BE23EB">
              <w:rPr>
                <w:rFonts w:cstheme="minorHAnsi"/>
                <w:b/>
                <w:sz w:val="20"/>
                <w:szCs w:val="20"/>
                <w:highlight w:val="cyan"/>
              </w:rPr>
              <w:t xml:space="preserve"> </w:t>
            </w:r>
            <w:r w:rsidRPr="00BE23EB">
              <w:rPr>
                <w:rFonts w:cstheme="minorHAnsi"/>
                <w:b/>
                <w:i/>
                <w:sz w:val="20"/>
                <w:szCs w:val="20"/>
                <w:highlight w:val="cyan"/>
              </w:rPr>
              <w:t>“ n) Los servidores de las entidades complementarias de seguridad creadas por la Constitución o la Ley, que se sujetan a la carrera prevista por su Ley específica.</w:t>
            </w:r>
            <w:r w:rsidRPr="00BE23EB">
              <w:rPr>
                <w:rFonts w:cstheme="minorHAnsi"/>
                <w:i/>
                <w:sz w:val="20"/>
                <w:szCs w:val="20"/>
                <w:highlight w:val="cyan"/>
              </w:rPr>
              <w:t xml:space="preserve"> </w:t>
            </w:r>
            <w:r w:rsidRPr="00BE23EB">
              <w:rPr>
                <w:rFonts w:cstheme="minorHAnsi"/>
                <w:b/>
                <w:i/>
                <w:sz w:val="20"/>
                <w:szCs w:val="20"/>
                <w:highlight w:val="cyan"/>
              </w:rPr>
              <w:t xml:space="preserve">(…) </w:t>
            </w:r>
            <w:r w:rsidRPr="00BE23EB">
              <w:rPr>
                <w:rFonts w:cstheme="minorHAnsi"/>
                <w:i/>
                <w:sz w:val="20"/>
                <w:szCs w:val="20"/>
                <w:highlight w:val="cyan"/>
              </w:rPr>
              <w:t>Las servidoras y servidores comprendidos en los literales de este artículo, no estarán sujetos a los procesos de evaluación de desempeño determinados en esta Ley, respecto de lo cual aplicarán sus propias leyes, en donde se contemplarán sus procesos de evaluación.”</w:t>
            </w:r>
            <w:r w:rsidRPr="00BE23EB">
              <w:rPr>
                <w:rFonts w:cstheme="minorHAnsi"/>
                <w:sz w:val="20"/>
                <w:szCs w:val="20"/>
                <w:highlight w:val="cyan"/>
                <w:shd w:val="clear" w:color="auto" w:fill="FFFFFF"/>
              </w:rPr>
              <w:t xml:space="preserve"> </w:t>
            </w:r>
          </w:p>
        </w:tc>
        <w:tc>
          <w:tcPr>
            <w:tcW w:w="4252" w:type="dxa"/>
            <w:vAlign w:val="center"/>
          </w:tcPr>
          <w:p w14:paraId="41A91BAF" w14:textId="1B541323" w:rsidR="00261B2B" w:rsidRPr="00BE23EB" w:rsidRDefault="0085338E" w:rsidP="00976FD3">
            <w:pPr>
              <w:spacing w:after="120"/>
              <w:jc w:val="both"/>
              <w:rPr>
                <w:rFonts w:cstheme="minorHAnsi"/>
                <w:sz w:val="24"/>
                <w:szCs w:val="24"/>
              </w:rPr>
            </w:pPr>
            <w:r>
              <w:rPr>
                <w:rFonts w:cstheme="minorHAnsi"/>
                <w:sz w:val="20"/>
                <w:szCs w:val="20"/>
                <w:shd w:val="clear" w:color="auto" w:fill="FFFFFF"/>
              </w:rPr>
              <w:t>E</w:t>
            </w:r>
            <w:r w:rsidR="00261B2B" w:rsidRPr="00BE23EB">
              <w:rPr>
                <w:rFonts w:cstheme="minorHAnsi"/>
                <w:sz w:val="20"/>
                <w:szCs w:val="20"/>
                <w:shd w:val="clear" w:color="auto" w:fill="FFFFFF"/>
              </w:rPr>
              <w:t>s</w:t>
            </w:r>
            <w:r w:rsidR="00976FD3">
              <w:rPr>
                <w:rFonts w:cstheme="minorHAnsi"/>
                <w:sz w:val="20"/>
                <w:szCs w:val="20"/>
                <w:shd w:val="clear" w:color="auto" w:fill="FFFFFF"/>
              </w:rPr>
              <w:t xml:space="preserve"> necesario </w:t>
            </w:r>
            <w:r>
              <w:rPr>
                <w:rFonts w:cstheme="minorHAnsi"/>
                <w:sz w:val="20"/>
                <w:szCs w:val="20"/>
                <w:shd w:val="clear" w:color="auto" w:fill="FFFFFF"/>
              </w:rPr>
              <w:t xml:space="preserve">incluir por cuanto determina </w:t>
            </w:r>
            <w:r w:rsidR="002361D5" w:rsidRPr="00BE23EB">
              <w:rPr>
                <w:rFonts w:cstheme="minorHAnsi"/>
                <w:sz w:val="20"/>
                <w:szCs w:val="20"/>
                <w:shd w:val="clear" w:color="auto" w:fill="FFFFFF"/>
              </w:rPr>
              <w:t>que el personal del CACMQ está excluido de la Ley Orgánica de Serv</w:t>
            </w:r>
            <w:r w:rsidR="00261B2B" w:rsidRPr="00BE23EB">
              <w:rPr>
                <w:rFonts w:cstheme="minorHAnsi"/>
                <w:sz w:val="20"/>
                <w:szCs w:val="20"/>
                <w:shd w:val="clear" w:color="auto" w:fill="FFFFFF"/>
              </w:rPr>
              <w:t>icio Público, siendo</w:t>
            </w:r>
            <w:r w:rsidR="00976FD3">
              <w:rPr>
                <w:rFonts w:cstheme="minorHAnsi"/>
                <w:sz w:val="20"/>
                <w:szCs w:val="20"/>
                <w:shd w:val="clear" w:color="auto" w:fill="FFFFFF"/>
              </w:rPr>
              <w:t xml:space="preserve"> su régimen especial el COESCOP y se encuentra señalado en </w:t>
            </w:r>
            <w:r w:rsidR="00261B2B" w:rsidRPr="00BE23EB">
              <w:rPr>
                <w:rFonts w:cstheme="minorHAnsi"/>
                <w:sz w:val="20"/>
                <w:szCs w:val="20"/>
                <w:shd w:val="clear" w:color="auto" w:fill="FFFFFF"/>
              </w:rPr>
              <w:t>la Disposición Reformatoria Primera del COESCOP, publicada en Registro Oficial Suplem</w:t>
            </w:r>
            <w:r w:rsidR="00976FD3">
              <w:rPr>
                <w:rFonts w:cstheme="minorHAnsi"/>
                <w:sz w:val="20"/>
                <w:szCs w:val="20"/>
                <w:shd w:val="clear" w:color="auto" w:fill="FFFFFF"/>
              </w:rPr>
              <w:t>ento 19 de 21 de Junio del 2017.</w:t>
            </w:r>
          </w:p>
        </w:tc>
      </w:tr>
      <w:tr w:rsidR="002361D5" w:rsidRPr="00BE23EB" w14:paraId="7B46BB93" w14:textId="0F97DBD3" w:rsidTr="00BE23EB">
        <w:tc>
          <w:tcPr>
            <w:tcW w:w="851" w:type="dxa"/>
            <w:vMerge/>
          </w:tcPr>
          <w:p w14:paraId="61147154" w14:textId="77777777" w:rsidR="002361D5" w:rsidRPr="00BE23EB" w:rsidRDefault="002361D5" w:rsidP="00C426C7">
            <w:pPr>
              <w:spacing w:after="120"/>
              <w:ind w:left="708" w:hanging="708"/>
              <w:jc w:val="both"/>
              <w:rPr>
                <w:rFonts w:cstheme="minorHAnsi"/>
                <w:b/>
                <w:sz w:val="24"/>
                <w:szCs w:val="24"/>
              </w:rPr>
            </w:pPr>
          </w:p>
        </w:tc>
        <w:tc>
          <w:tcPr>
            <w:tcW w:w="4678" w:type="dxa"/>
          </w:tcPr>
          <w:p w14:paraId="3DEAC7BC" w14:textId="3A336773" w:rsidR="002361D5" w:rsidRPr="00BE23EB" w:rsidRDefault="002361D5" w:rsidP="00C426C7">
            <w:pPr>
              <w:spacing w:after="120"/>
              <w:ind w:left="708" w:hanging="708"/>
              <w:jc w:val="both"/>
              <w:rPr>
                <w:rFonts w:cstheme="minorHAnsi"/>
                <w:b/>
                <w:sz w:val="24"/>
                <w:szCs w:val="24"/>
              </w:rPr>
            </w:pPr>
          </w:p>
        </w:tc>
        <w:tc>
          <w:tcPr>
            <w:tcW w:w="4820" w:type="dxa"/>
          </w:tcPr>
          <w:p w14:paraId="72FD522F" w14:textId="0EEC0F28" w:rsidR="002361D5" w:rsidRPr="00BE23EB" w:rsidRDefault="002361D5" w:rsidP="00261B2B">
            <w:pPr>
              <w:spacing w:after="120"/>
              <w:ind w:left="709" w:hanging="709"/>
              <w:jc w:val="both"/>
              <w:rPr>
                <w:rFonts w:cstheme="minorHAnsi"/>
                <w:sz w:val="20"/>
                <w:szCs w:val="20"/>
                <w:shd w:val="clear" w:color="auto" w:fill="FFFFFF"/>
              </w:rPr>
            </w:pPr>
            <w:r w:rsidRPr="00BE23EB">
              <w:rPr>
                <w:rFonts w:cstheme="minorHAnsi"/>
                <w:b/>
                <w:sz w:val="20"/>
                <w:szCs w:val="20"/>
                <w:highlight w:val="cyan"/>
                <w:shd w:val="clear" w:color="auto" w:fill="FFFFFF"/>
              </w:rPr>
              <w:t>Que</w:t>
            </w:r>
            <w:r w:rsidRPr="00BE23EB">
              <w:rPr>
                <w:rFonts w:cstheme="minorHAnsi"/>
                <w:sz w:val="20"/>
                <w:szCs w:val="20"/>
                <w:highlight w:val="cyan"/>
                <w:shd w:val="clear" w:color="auto" w:fill="FFFFFF"/>
              </w:rPr>
              <w:t xml:space="preserve">,  </w:t>
            </w:r>
            <w:r w:rsidRPr="00BE23EB">
              <w:rPr>
                <w:rFonts w:cstheme="minorHAnsi"/>
                <w:sz w:val="20"/>
                <w:szCs w:val="20"/>
                <w:highlight w:val="cyan"/>
              </w:rPr>
              <w:t xml:space="preserve">en el </w:t>
            </w:r>
            <w:r w:rsidRPr="00BE23EB">
              <w:rPr>
                <w:rFonts w:cstheme="minorHAnsi"/>
                <w:bCs/>
                <w:sz w:val="20"/>
                <w:szCs w:val="20"/>
                <w:highlight w:val="cyan"/>
              </w:rPr>
              <w:t>Art. 115</w:t>
            </w:r>
            <w:r w:rsidRPr="00BE23EB">
              <w:rPr>
                <w:rFonts w:cstheme="minorHAnsi"/>
                <w:sz w:val="20"/>
                <w:szCs w:val="20"/>
                <w:highlight w:val="cyan"/>
              </w:rPr>
              <w:t xml:space="preserve"> de la Ley Orgánica del Servicio Público, se incorpora.- </w:t>
            </w:r>
            <w:r w:rsidRPr="00BE23EB">
              <w:rPr>
                <w:rFonts w:cstheme="minorHAnsi"/>
                <w:i/>
                <w:sz w:val="20"/>
                <w:szCs w:val="20"/>
                <w:highlight w:val="cyan"/>
              </w:rPr>
              <w:t xml:space="preserve">Del pago a las Fuerzas Armadas, Policía Nacional </w:t>
            </w:r>
            <w:r w:rsidRPr="00BE23EB">
              <w:rPr>
                <w:rFonts w:cstheme="minorHAnsi"/>
                <w:b/>
                <w:i/>
                <w:sz w:val="20"/>
                <w:szCs w:val="20"/>
                <w:highlight w:val="cyan"/>
              </w:rPr>
              <w:t>y entidades complementarias de seguridad</w:t>
            </w:r>
            <w:r w:rsidRPr="00BE23EB">
              <w:rPr>
                <w:rFonts w:cstheme="minorHAnsi"/>
                <w:i/>
                <w:sz w:val="20"/>
                <w:szCs w:val="20"/>
                <w:highlight w:val="cyan"/>
              </w:rPr>
              <w:t xml:space="preserve">.- Las servidoras y los servidores públicos de las Fuerzas Armadas, de la Policía Nacional </w:t>
            </w:r>
            <w:r w:rsidRPr="00BE23EB">
              <w:rPr>
                <w:rFonts w:cstheme="minorHAnsi"/>
                <w:b/>
                <w:i/>
                <w:sz w:val="20"/>
                <w:szCs w:val="20"/>
                <w:highlight w:val="cyan"/>
              </w:rPr>
              <w:t>y de las entidades complementarias de seguridad</w:t>
            </w:r>
            <w:r w:rsidRPr="00BE23EB">
              <w:rPr>
                <w:rFonts w:cstheme="minorHAnsi"/>
                <w:i/>
                <w:sz w:val="20"/>
                <w:szCs w:val="20"/>
                <w:highlight w:val="cyan"/>
              </w:rPr>
              <w:t xml:space="preserve"> que por sus peculiaridades y particularidades en el ejercicio de la profesión militar, policial </w:t>
            </w:r>
            <w:r w:rsidRPr="00BE23EB">
              <w:rPr>
                <w:rFonts w:cstheme="minorHAnsi"/>
                <w:b/>
                <w:i/>
                <w:sz w:val="20"/>
                <w:szCs w:val="20"/>
                <w:highlight w:val="cyan"/>
              </w:rPr>
              <w:t xml:space="preserve">y otras de </w:t>
            </w:r>
            <w:r w:rsidRPr="00BE23EB">
              <w:rPr>
                <w:rFonts w:cstheme="minorHAnsi"/>
                <w:b/>
                <w:i/>
                <w:sz w:val="20"/>
                <w:szCs w:val="20"/>
                <w:highlight w:val="cyan"/>
              </w:rPr>
              <w:lastRenderedPageBreak/>
              <w:t>seguridad integral que no perciban horas extraordinarias o suplementarias, subrogación, encargo u</w:t>
            </w:r>
            <w:r w:rsidRPr="00BE23EB">
              <w:rPr>
                <w:rFonts w:cstheme="minorHAnsi"/>
                <w:b/>
                <w:i/>
                <w:sz w:val="20"/>
                <w:szCs w:val="20"/>
              </w:rPr>
              <w:t xml:space="preserve"> otros beneficios económicos por los conceptos previstos en esta Ley para las servidores,</w:t>
            </w:r>
            <w:r w:rsidRPr="00BE23EB">
              <w:rPr>
                <w:rFonts w:cstheme="minorHAnsi"/>
                <w:i/>
                <w:sz w:val="20"/>
                <w:szCs w:val="20"/>
              </w:rPr>
              <w:t xml:space="preserve"> </w:t>
            </w:r>
            <w:r w:rsidRPr="00BE23EB">
              <w:rPr>
                <w:rFonts w:cstheme="minorHAnsi"/>
                <w:b/>
                <w:i/>
                <w:sz w:val="20"/>
                <w:szCs w:val="20"/>
              </w:rPr>
              <w:t>percibirán por compensación los valores a que hubiere lugar, en base a la resolución que emita el Ministerio rector del trabajo para tal efecto.</w:t>
            </w:r>
            <w:r w:rsidRPr="00BE23EB">
              <w:rPr>
                <w:rFonts w:cstheme="minorHAnsi"/>
                <w:i/>
                <w:sz w:val="20"/>
                <w:szCs w:val="20"/>
              </w:rPr>
              <w:t xml:space="preserve"> La compensación para las entidades de seguridad descentralizadas será fijada por el gobierno autónomo descentralizado en función de los pisos y techos determinados por el Ministerio rector del trabajo.”</w:t>
            </w:r>
            <w:r w:rsidRPr="00BE23EB">
              <w:rPr>
                <w:rFonts w:cstheme="minorHAnsi"/>
                <w:sz w:val="20"/>
                <w:szCs w:val="20"/>
                <w:shd w:val="clear" w:color="auto" w:fill="FFFFFF"/>
              </w:rPr>
              <w:t xml:space="preserve"> </w:t>
            </w:r>
          </w:p>
        </w:tc>
        <w:tc>
          <w:tcPr>
            <w:tcW w:w="4252" w:type="dxa"/>
            <w:vAlign w:val="center"/>
          </w:tcPr>
          <w:p w14:paraId="110E3AD0" w14:textId="71DB8A38" w:rsidR="002361D5" w:rsidRPr="00BE23EB" w:rsidRDefault="00261B2B" w:rsidP="00261B2B">
            <w:pPr>
              <w:spacing w:after="120"/>
              <w:ind w:left="38"/>
              <w:jc w:val="both"/>
              <w:rPr>
                <w:rFonts w:cstheme="minorHAnsi"/>
                <w:sz w:val="20"/>
                <w:szCs w:val="20"/>
                <w:shd w:val="clear" w:color="auto" w:fill="FFFFFF"/>
              </w:rPr>
            </w:pPr>
            <w:r w:rsidRPr="00BE23EB">
              <w:rPr>
                <w:rFonts w:cstheme="minorHAnsi"/>
                <w:sz w:val="20"/>
                <w:szCs w:val="20"/>
                <w:shd w:val="clear" w:color="auto" w:fill="FFFFFF"/>
              </w:rPr>
              <w:lastRenderedPageBreak/>
              <w:t>Se recomienda in</w:t>
            </w:r>
            <w:r w:rsidR="00976FD3">
              <w:rPr>
                <w:rFonts w:cstheme="minorHAnsi"/>
                <w:sz w:val="20"/>
                <w:szCs w:val="20"/>
                <w:shd w:val="clear" w:color="auto" w:fill="FFFFFF"/>
              </w:rPr>
              <w:t xml:space="preserve">corporar ya que sustenta </w:t>
            </w:r>
            <w:r w:rsidR="002361D5" w:rsidRPr="00BE23EB">
              <w:rPr>
                <w:rFonts w:cstheme="minorHAnsi"/>
                <w:sz w:val="20"/>
                <w:szCs w:val="20"/>
                <w:shd w:val="clear" w:color="auto" w:fill="FFFFFF"/>
              </w:rPr>
              <w:t>el</w:t>
            </w:r>
            <w:r w:rsidR="003B0EE6" w:rsidRPr="00BE23EB">
              <w:rPr>
                <w:rFonts w:cstheme="minorHAnsi"/>
                <w:sz w:val="20"/>
                <w:szCs w:val="20"/>
                <w:shd w:val="clear" w:color="auto" w:fill="FFFFFF"/>
              </w:rPr>
              <w:t xml:space="preserve"> pago </w:t>
            </w:r>
            <w:r w:rsidR="002361D5" w:rsidRPr="00BE23EB">
              <w:rPr>
                <w:rFonts w:cstheme="minorHAnsi"/>
                <w:sz w:val="20"/>
                <w:szCs w:val="20"/>
                <w:shd w:val="clear" w:color="auto" w:fill="FFFFFF"/>
              </w:rPr>
              <w:t>de la compensación laboral para el personal del CACMQ.</w:t>
            </w:r>
          </w:p>
          <w:p w14:paraId="69F309C3" w14:textId="77777777" w:rsidR="00261B2B" w:rsidRPr="00BE23EB" w:rsidRDefault="00261B2B" w:rsidP="00261B2B">
            <w:pPr>
              <w:spacing w:after="120"/>
              <w:ind w:left="38"/>
              <w:jc w:val="both"/>
              <w:rPr>
                <w:rFonts w:cstheme="minorHAnsi"/>
                <w:sz w:val="20"/>
                <w:szCs w:val="20"/>
                <w:shd w:val="clear" w:color="auto" w:fill="FFFFFF"/>
              </w:rPr>
            </w:pPr>
          </w:p>
          <w:p w14:paraId="3B4624F4" w14:textId="77777777" w:rsidR="00BE23EB" w:rsidRDefault="00BE23EB" w:rsidP="00261B2B">
            <w:pPr>
              <w:spacing w:after="120"/>
              <w:ind w:left="38"/>
              <w:jc w:val="both"/>
              <w:rPr>
                <w:rFonts w:cstheme="minorHAnsi"/>
                <w:sz w:val="20"/>
                <w:szCs w:val="20"/>
                <w:shd w:val="clear" w:color="auto" w:fill="FFFFFF"/>
              </w:rPr>
            </w:pPr>
          </w:p>
          <w:p w14:paraId="0D04714C" w14:textId="77777777" w:rsidR="00BE23EB" w:rsidRDefault="00BE23EB" w:rsidP="00261B2B">
            <w:pPr>
              <w:spacing w:after="120"/>
              <w:ind w:left="38"/>
              <w:jc w:val="both"/>
              <w:rPr>
                <w:rFonts w:cstheme="minorHAnsi"/>
                <w:sz w:val="20"/>
                <w:szCs w:val="20"/>
                <w:shd w:val="clear" w:color="auto" w:fill="FFFFFF"/>
              </w:rPr>
            </w:pPr>
          </w:p>
          <w:p w14:paraId="4FD8D98F" w14:textId="2BCA73A1" w:rsidR="00261B2B" w:rsidRPr="00BE23EB" w:rsidRDefault="00261B2B" w:rsidP="00261B2B">
            <w:pPr>
              <w:spacing w:after="120"/>
              <w:ind w:left="38"/>
              <w:jc w:val="both"/>
              <w:rPr>
                <w:rFonts w:cstheme="minorHAnsi"/>
                <w:sz w:val="24"/>
                <w:szCs w:val="24"/>
              </w:rPr>
            </w:pPr>
            <w:r w:rsidRPr="00BE23EB">
              <w:rPr>
                <w:rFonts w:cstheme="minorHAnsi"/>
                <w:sz w:val="20"/>
                <w:szCs w:val="20"/>
                <w:shd w:val="clear" w:color="auto" w:fill="FFFFFF"/>
              </w:rPr>
              <w:lastRenderedPageBreak/>
              <w:t>Texto sustituido por la Disposición Reformatoria Primera del COESCOP, publicada en Registro Oficial Suplemento 19 de 21 de Junio del 2017;</w:t>
            </w:r>
          </w:p>
        </w:tc>
      </w:tr>
      <w:tr w:rsidR="001A1879" w:rsidRPr="00BE23EB" w14:paraId="0BC9CA5B" w14:textId="77777777" w:rsidTr="00BE23EB">
        <w:tc>
          <w:tcPr>
            <w:tcW w:w="851" w:type="dxa"/>
            <w:vAlign w:val="center"/>
          </w:tcPr>
          <w:p w14:paraId="1600EEDB" w14:textId="77777777" w:rsidR="001A1879" w:rsidRPr="00BE23EB" w:rsidRDefault="001A1879" w:rsidP="001A1879">
            <w:pPr>
              <w:spacing w:after="120"/>
              <w:jc w:val="center"/>
              <w:rPr>
                <w:rFonts w:cstheme="minorHAnsi"/>
                <w:b/>
                <w:bCs/>
                <w:lang w:val="es-MX"/>
              </w:rPr>
            </w:pPr>
          </w:p>
        </w:tc>
        <w:tc>
          <w:tcPr>
            <w:tcW w:w="4678" w:type="dxa"/>
            <w:vAlign w:val="center"/>
          </w:tcPr>
          <w:p w14:paraId="3CD7F4F7" w14:textId="77777777" w:rsidR="001A1879" w:rsidRPr="00BE23EB" w:rsidRDefault="001A1879" w:rsidP="001A1879">
            <w:pPr>
              <w:spacing w:after="120"/>
              <w:jc w:val="center"/>
              <w:rPr>
                <w:rFonts w:cstheme="minorHAnsi"/>
                <w:b/>
                <w:bCs/>
                <w:lang w:val="es-MX"/>
              </w:rPr>
            </w:pPr>
          </w:p>
        </w:tc>
        <w:tc>
          <w:tcPr>
            <w:tcW w:w="4820" w:type="dxa"/>
            <w:vAlign w:val="center"/>
          </w:tcPr>
          <w:p w14:paraId="43DD846B" w14:textId="77777777" w:rsidR="001A1879" w:rsidRPr="00BE23EB" w:rsidRDefault="001A1879" w:rsidP="001A1879">
            <w:pPr>
              <w:jc w:val="center"/>
              <w:rPr>
                <w:rFonts w:cstheme="minorHAnsi"/>
                <w:b/>
                <w:bCs/>
                <w:lang w:val="es-MX"/>
              </w:rPr>
            </w:pPr>
          </w:p>
        </w:tc>
        <w:tc>
          <w:tcPr>
            <w:tcW w:w="4252" w:type="dxa"/>
            <w:vAlign w:val="center"/>
          </w:tcPr>
          <w:p w14:paraId="242DCACC" w14:textId="77777777" w:rsidR="001A1879" w:rsidRPr="00BE23EB" w:rsidRDefault="001A1879" w:rsidP="001A1879">
            <w:pPr>
              <w:jc w:val="center"/>
              <w:rPr>
                <w:rFonts w:cstheme="minorHAnsi"/>
                <w:b/>
                <w:bCs/>
                <w:lang w:val="es-MX"/>
              </w:rPr>
            </w:pPr>
          </w:p>
        </w:tc>
      </w:tr>
      <w:tr w:rsidR="001A1879" w:rsidRPr="00BE23EB" w14:paraId="2700619F" w14:textId="2262C4C4" w:rsidTr="00BE23EB">
        <w:tc>
          <w:tcPr>
            <w:tcW w:w="851" w:type="dxa"/>
            <w:vAlign w:val="center"/>
          </w:tcPr>
          <w:p w14:paraId="0C65426B" w14:textId="11140B15" w:rsidR="001A1879" w:rsidRPr="00BE23EB" w:rsidRDefault="001A1879" w:rsidP="001A1879">
            <w:pPr>
              <w:spacing w:after="120"/>
              <w:jc w:val="center"/>
              <w:rPr>
                <w:rFonts w:cstheme="minorHAnsi"/>
                <w:b/>
                <w:bCs/>
                <w:lang w:val="es-MX"/>
              </w:rPr>
            </w:pPr>
            <w:r w:rsidRPr="00BE23EB">
              <w:rPr>
                <w:rFonts w:cstheme="minorHAnsi"/>
                <w:b/>
                <w:bCs/>
                <w:lang w:val="es-MX"/>
              </w:rPr>
              <w:t>TEMA</w:t>
            </w:r>
          </w:p>
        </w:tc>
        <w:tc>
          <w:tcPr>
            <w:tcW w:w="4678" w:type="dxa"/>
            <w:vAlign w:val="center"/>
          </w:tcPr>
          <w:p w14:paraId="2D05B38F" w14:textId="35F25DD1" w:rsidR="001A1879" w:rsidRPr="00BE23EB" w:rsidRDefault="001A1879" w:rsidP="001A1879">
            <w:pPr>
              <w:spacing w:after="120"/>
              <w:jc w:val="center"/>
              <w:rPr>
                <w:rFonts w:cstheme="minorHAnsi"/>
                <w:b/>
                <w:sz w:val="24"/>
                <w:szCs w:val="24"/>
              </w:rPr>
            </w:pPr>
            <w:r w:rsidRPr="00BE23EB">
              <w:rPr>
                <w:rFonts w:cstheme="minorHAnsi"/>
                <w:b/>
                <w:bCs/>
                <w:lang w:val="es-MX"/>
              </w:rPr>
              <w:t>CITA TEXTUAL DE LA PROPUESTA DE ORDENANZA METROPOLITANA REFORMATORIA</w:t>
            </w:r>
          </w:p>
        </w:tc>
        <w:tc>
          <w:tcPr>
            <w:tcW w:w="4820" w:type="dxa"/>
            <w:vAlign w:val="center"/>
          </w:tcPr>
          <w:p w14:paraId="4EC642E0" w14:textId="31B1E13C" w:rsidR="001A1879" w:rsidRPr="00BE23EB" w:rsidRDefault="001A1879" w:rsidP="001A1879">
            <w:pPr>
              <w:jc w:val="center"/>
              <w:rPr>
                <w:rFonts w:cstheme="minorHAnsi"/>
              </w:rPr>
            </w:pPr>
            <w:r w:rsidRPr="00BE23EB">
              <w:rPr>
                <w:rFonts w:cstheme="minorHAnsi"/>
                <w:b/>
                <w:bCs/>
                <w:lang w:val="es-MX"/>
              </w:rPr>
              <w:t>OBSERVACIÓN Y/O RECOMENDACIÓN</w:t>
            </w:r>
          </w:p>
        </w:tc>
        <w:tc>
          <w:tcPr>
            <w:tcW w:w="4252" w:type="dxa"/>
            <w:vAlign w:val="center"/>
          </w:tcPr>
          <w:p w14:paraId="4223695F" w14:textId="101A8E45" w:rsidR="001A1879" w:rsidRPr="00BE23EB" w:rsidRDefault="001A1879" w:rsidP="001A1879">
            <w:pPr>
              <w:jc w:val="center"/>
              <w:rPr>
                <w:rFonts w:cstheme="minorHAnsi"/>
                <w:b/>
                <w:bCs/>
                <w:lang w:val="es-MX"/>
              </w:rPr>
            </w:pPr>
            <w:r w:rsidRPr="00BE23EB">
              <w:rPr>
                <w:rFonts w:cstheme="minorHAnsi"/>
                <w:b/>
                <w:bCs/>
                <w:lang w:val="es-MX"/>
              </w:rPr>
              <w:t>ARGUMENTACIÓN</w:t>
            </w:r>
          </w:p>
        </w:tc>
      </w:tr>
      <w:tr w:rsidR="00C426C7" w:rsidRPr="00BE23EB" w14:paraId="2D50B420" w14:textId="638E3701" w:rsidTr="00BE23EB">
        <w:trPr>
          <w:cantSplit/>
          <w:trHeight w:val="2848"/>
        </w:trPr>
        <w:tc>
          <w:tcPr>
            <w:tcW w:w="851" w:type="dxa"/>
            <w:textDirection w:val="btLr"/>
            <w:vAlign w:val="center"/>
          </w:tcPr>
          <w:p w14:paraId="74E0D82A" w14:textId="32DA6C3B" w:rsidR="00C426C7" w:rsidRPr="00BE23EB" w:rsidRDefault="004364F4" w:rsidP="002361D5">
            <w:pPr>
              <w:spacing w:after="120"/>
              <w:ind w:left="113" w:right="113"/>
              <w:jc w:val="center"/>
              <w:rPr>
                <w:rFonts w:eastAsia="Arial" w:cstheme="minorHAnsi"/>
                <w:b/>
                <w:bCs/>
                <w:sz w:val="24"/>
                <w:szCs w:val="24"/>
              </w:rPr>
            </w:pPr>
            <w:r w:rsidRPr="00BE23EB">
              <w:rPr>
                <w:rFonts w:eastAsia="Arial" w:cstheme="minorHAnsi"/>
                <w:b/>
                <w:bCs/>
                <w:sz w:val="24"/>
                <w:szCs w:val="24"/>
              </w:rPr>
              <w:t>NOMBRE DE LA ORDENANZA</w:t>
            </w:r>
          </w:p>
        </w:tc>
        <w:tc>
          <w:tcPr>
            <w:tcW w:w="4678" w:type="dxa"/>
          </w:tcPr>
          <w:p w14:paraId="3A47B9D0" w14:textId="77777777" w:rsidR="00A901F7" w:rsidRPr="00BE23EB" w:rsidRDefault="00A901F7" w:rsidP="00C426C7">
            <w:pPr>
              <w:spacing w:after="120"/>
              <w:jc w:val="center"/>
              <w:rPr>
                <w:rFonts w:eastAsia="Arial" w:cstheme="minorHAnsi"/>
                <w:b/>
                <w:bCs/>
                <w:sz w:val="20"/>
                <w:szCs w:val="20"/>
              </w:rPr>
            </w:pPr>
          </w:p>
          <w:p w14:paraId="1C77B50D" w14:textId="23B1BE5E" w:rsidR="00C426C7" w:rsidRPr="00BE23EB" w:rsidRDefault="00C426C7" w:rsidP="00C426C7">
            <w:pPr>
              <w:spacing w:after="120"/>
              <w:jc w:val="center"/>
              <w:rPr>
                <w:rFonts w:cstheme="minorHAnsi"/>
                <w:b/>
                <w:bCs/>
                <w:sz w:val="20"/>
                <w:szCs w:val="20"/>
              </w:rPr>
            </w:pPr>
            <w:r w:rsidRPr="00BE23EB">
              <w:rPr>
                <w:rFonts w:eastAsia="Arial" w:cstheme="minorHAnsi"/>
                <w:b/>
                <w:bCs/>
                <w:sz w:val="20"/>
                <w:szCs w:val="20"/>
              </w:rPr>
              <w:t>ORDENANZA METROPOLITANA REFORMATORIA DEL CÓDIGO MUNICIPAL PARA EL DISTRITO METROPOLITANO DE QUITO, CONTENIDO EN LA ORDENANZA METROPOLITANA No. 001, POR LA CUAL SE SUSTITUYE EL TÍTULO III, DEL LIBRO I.2, QUE REGULA EL CUERPO DE AGENTES DE CONTROL METROPOLITANO DE QUITO</w:t>
            </w:r>
          </w:p>
          <w:p w14:paraId="40235096" w14:textId="77777777" w:rsidR="00C426C7" w:rsidRPr="00BE23EB" w:rsidRDefault="00C426C7" w:rsidP="00C426C7">
            <w:pPr>
              <w:spacing w:after="120"/>
              <w:ind w:left="708" w:hanging="708"/>
              <w:jc w:val="both"/>
              <w:rPr>
                <w:rFonts w:cstheme="minorHAnsi"/>
                <w:b/>
                <w:sz w:val="20"/>
                <w:szCs w:val="20"/>
              </w:rPr>
            </w:pPr>
          </w:p>
          <w:p w14:paraId="25D7556C" w14:textId="77777777" w:rsidR="00A901F7" w:rsidRPr="00BE23EB" w:rsidRDefault="00A901F7" w:rsidP="00C426C7">
            <w:pPr>
              <w:spacing w:after="120"/>
              <w:ind w:left="708" w:hanging="708"/>
              <w:jc w:val="both"/>
              <w:rPr>
                <w:rFonts w:cstheme="minorHAnsi"/>
                <w:b/>
                <w:sz w:val="20"/>
                <w:szCs w:val="20"/>
              </w:rPr>
            </w:pPr>
          </w:p>
          <w:p w14:paraId="50F4DC49" w14:textId="77777777" w:rsidR="00A901F7" w:rsidRPr="00BE23EB" w:rsidRDefault="00A901F7" w:rsidP="00C426C7">
            <w:pPr>
              <w:spacing w:after="120"/>
              <w:ind w:left="708" w:hanging="708"/>
              <w:jc w:val="both"/>
              <w:rPr>
                <w:rFonts w:cstheme="minorHAnsi"/>
                <w:b/>
                <w:sz w:val="20"/>
                <w:szCs w:val="20"/>
              </w:rPr>
            </w:pPr>
          </w:p>
          <w:p w14:paraId="6E97EEEA" w14:textId="77777777" w:rsidR="00A901F7" w:rsidRPr="00BE23EB" w:rsidRDefault="00A901F7" w:rsidP="00C426C7">
            <w:pPr>
              <w:spacing w:after="120"/>
              <w:ind w:left="708" w:hanging="708"/>
              <w:jc w:val="both"/>
              <w:rPr>
                <w:rFonts w:cstheme="minorHAnsi"/>
                <w:b/>
                <w:sz w:val="20"/>
                <w:szCs w:val="20"/>
              </w:rPr>
            </w:pPr>
          </w:p>
        </w:tc>
        <w:tc>
          <w:tcPr>
            <w:tcW w:w="4820" w:type="dxa"/>
          </w:tcPr>
          <w:p w14:paraId="0D939F1F" w14:textId="042FDD36" w:rsidR="00C426C7" w:rsidRPr="00BE23EB" w:rsidRDefault="00C426C7" w:rsidP="00C426C7">
            <w:pPr>
              <w:spacing w:after="120"/>
              <w:rPr>
                <w:rFonts w:eastAsia="Arial" w:cstheme="minorHAnsi"/>
                <w:bCs/>
                <w:sz w:val="20"/>
                <w:szCs w:val="20"/>
              </w:rPr>
            </w:pPr>
          </w:p>
          <w:p w14:paraId="1253F76D" w14:textId="77777777" w:rsidR="00C426C7" w:rsidRPr="00BE23EB" w:rsidRDefault="00C426C7" w:rsidP="001A1879">
            <w:pPr>
              <w:spacing w:after="120"/>
              <w:jc w:val="center"/>
              <w:rPr>
                <w:rFonts w:eastAsia="Arial" w:cstheme="minorHAnsi"/>
                <w:b/>
                <w:bCs/>
                <w:sz w:val="20"/>
                <w:szCs w:val="20"/>
              </w:rPr>
            </w:pPr>
            <w:r w:rsidRPr="00BE23EB">
              <w:rPr>
                <w:rFonts w:eastAsia="Arial" w:cstheme="minorHAnsi"/>
                <w:b/>
                <w:bCs/>
                <w:sz w:val="20"/>
                <w:szCs w:val="20"/>
              </w:rPr>
              <w:t xml:space="preserve">ORDENANZA METROPOLITANA REFORMATORIA DEL CÓDIGO MUNICIPAL PARA EL DISTRITO METROPOLITANO DE QUITO, CONTENIDO EN LA ORDENANZA METROPOLITANA No. 001, POR LA CUAL SE SUSTITUYE EL </w:t>
            </w:r>
            <w:r w:rsidRPr="00BE23EB">
              <w:rPr>
                <w:rFonts w:eastAsia="Arial" w:cstheme="minorHAnsi"/>
                <w:b/>
                <w:bCs/>
                <w:sz w:val="20"/>
                <w:szCs w:val="20"/>
                <w:highlight w:val="yellow"/>
              </w:rPr>
              <w:t xml:space="preserve">TÍTULO III, DEL </w:t>
            </w:r>
            <w:r w:rsidRPr="00BE23EB">
              <w:rPr>
                <w:rFonts w:cstheme="minorHAnsi"/>
                <w:b/>
                <w:sz w:val="20"/>
                <w:szCs w:val="20"/>
                <w:highlight w:val="yellow"/>
              </w:rPr>
              <w:t>LIBRO</w:t>
            </w:r>
            <w:r w:rsidR="0017023B" w:rsidRPr="00BE23EB">
              <w:rPr>
                <w:rFonts w:cstheme="minorHAnsi"/>
                <w:b/>
                <w:sz w:val="20"/>
                <w:szCs w:val="20"/>
                <w:highlight w:val="yellow"/>
              </w:rPr>
              <w:t xml:space="preserve"> </w:t>
            </w:r>
            <w:r w:rsidRPr="00BE23EB">
              <w:rPr>
                <w:rFonts w:cstheme="minorHAnsi"/>
                <w:b/>
                <w:sz w:val="20"/>
                <w:szCs w:val="20"/>
                <w:highlight w:val="yellow"/>
              </w:rPr>
              <w:t xml:space="preserve">1: DE LA GOBERNABILIDAD E  INSTITUCIONALIDAD, </w:t>
            </w:r>
            <w:r w:rsidR="0017023B" w:rsidRPr="00BE23EB">
              <w:rPr>
                <w:rFonts w:eastAsia="Arial" w:cstheme="minorHAnsi"/>
                <w:b/>
                <w:bCs/>
                <w:sz w:val="20"/>
                <w:szCs w:val="20"/>
                <w:highlight w:val="yellow"/>
              </w:rPr>
              <w:t xml:space="preserve"> LIBRO 1</w:t>
            </w:r>
            <w:r w:rsidRPr="00BE23EB">
              <w:rPr>
                <w:rFonts w:eastAsia="Arial" w:cstheme="minorHAnsi"/>
                <w:b/>
                <w:bCs/>
                <w:sz w:val="20"/>
                <w:szCs w:val="20"/>
                <w:highlight w:val="yellow"/>
              </w:rPr>
              <w:t xml:space="preserve">.2 </w:t>
            </w:r>
            <w:r w:rsidRPr="00BE23EB">
              <w:rPr>
                <w:rFonts w:cstheme="minorHAnsi"/>
                <w:b/>
                <w:sz w:val="20"/>
                <w:szCs w:val="20"/>
                <w:highlight w:val="yellow"/>
              </w:rPr>
              <w:t>DE LA ORGANIZACIÓN ADMINISTRATIVA</w:t>
            </w:r>
            <w:r w:rsidRPr="00BE23EB">
              <w:rPr>
                <w:rFonts w:eastAsia="Arial" w:cstheme="minorHAnsi"/>
                <w:b/>
                <w:bCs/>
                <w:sz w:val="20"/>
                <w:szCs w:val="20"/>
              </w:rPr>
              <w:t>, QUE REGULA EL CUERPO DE AGENTES DE CONTROL METROPOLITANO DE QUITO</w:t>
            </w:r>
          </w:p>
          <w:p w14:paraId="55B574DA" w14:textId="66B4CFCF" w:rsidR="00A901F7" w:rsidRPr="00BE23EB" w:rsidRDefault="00A901F7" w:rsidP="001A1879">
            <w:pPr>
              <w:spacing w:after="120"/>
              <w:jc w:val="center"/>
              <w:rPr>
                <w:rFonts w:eastAsia="Arial" w:cstheme="minorHAnsi"/>
                <w:b/>
                <w:bCs/>
                <w:sz w:val="20"/>
                <w:szCs w:val="20"/>
              </w:rPr>
            </w:pPr>
          </w:p>
        </w:tc>
        <w:tc>
          <w:tcPr>
            <w:tcW w:w="4252" w:type="dxa"/>
            <w:vAlign w:val="center"/>
          </w:tcPr>
          <w:p w14:paraId="61E104DE" w14:textId="7D478267" w:rsidR="00C426C7" w:rsidRPr="00BE23EB" w:rsidRDefault="001A1879" w:rsidP="00DC7EEE">
            <w:pPr>
              <w:spacing w:after="120"/>
              <w:jc w:val="both"/>
              <w:rPr>
                <w:rFonts w:eastAsia="Arial" w:cstheme="minorHAnsi"/>
                <w:bCs/>
                <w:sz w:val="24"/>
                <w:szCs w:val="24"/>
              </w:rPr>
            </w:pPr>
            <w:r w:rsidRPr="00BE23EB">
              <w:rPr>
                <w:rFonts w:cstheme="minorHAnsi"/>
                <w:sz w:val="20"/>
                <w:szCs w:val="20"/>
              </w:rPr>
              <w:t xml:space="preserve">Es importante </w:t>
            </w:r>
            <w:r w:rsidR="00976FD3">
              <w:rPr>
                <w:rFonts w:cstheme="minorHAnsi"/>
                <w:sz w:val="20"/>
                <w:szCs w:val="20"/>
              </w:rPr>
              <w:t xml:space="preserve">que se haga </w:t>
            </w:r>
            <w:r w:rsidR="00DC7EEE">
              <w:rPr>
                <w:rFonts w:cstheme="minorHAnsi"/>
                <w:sz w:val="20"/>
                <w:szCs w:val="20"/>
              </w:rPr>
              <w:t>constar todo el contenido del título de la Or</w:t>
            </w:r>
            <w:r w:rsidRPr="00BE23EB">
              <w:rPr>
                <w:rFonts w:cstheme="minorHAnsi"/>
                <w:sz w:val="20"/>
                <w:szCs w:val="20"/>
              </w:rPr>
              <w:t xml:space="preserve">denanza Reformatoria de </w:t>
            </w:r>
            <w:r w:rsidR="00DC7EEE">
              <w:rPr>
                <w:rFonts w:cstheme="minorHAnsi"/>
                <w:sz w:val="20"/>
                <w:szCs w:val="20"/>
              </w:rPr>
              <w:t xml:space="preserve">una </w:t>
            </w:r>
            <w:r w:rsidRPr="00BE23EB">
              <w:rPr>
                <w:rFonts w:cstheme="minorHAnsi"/>
                <w:sz w:val="20"/>
                <w:szCs w:val="20"/>
              </w:rPr>
              <w:t xml:space="preserve">forma </w:t>
            </w:r>
            <w:r w:rsidR="00DC7EEE">
              <w:rPr>
                <w:rFonts w:cstheme="minorHAnsi"/>
                <w:sz w:val="20"/>
                <w:szCs w:val="20"/>
              </w:rPr>
              <w:t>más descriptiva</w:t>
            </w:r>
            <w:r w:rsidRPr="00BE23EB">
              <w:rPr>
                <w:rFonts w:cstheme="minorHAnsi"/>
                <w:sz w:val="20"/>
                <w:szCs w:val="20"/>
              </w:rPr>
              <w:t>.</w:t>
            </w:r>
          </w:p>
        </w:tc>
      </w:tr>
      <w:tr w:rsidR="004364F4" w:rsidRPr="00BE23EB" w14:paraId="1A6B66B0" w14:textId="29232DC6" w:rsidTr="00BE23EB">
        <w:trPr>
          <w:trHeight w:val="854"/>
        </w:trPr>
        <w:tc>
          <w:tcPr>
            <w:tcW w:w="851" w:type="dxa"/>
            <w:vAlign w:val="center"/>
          </w:tcPr>
          <w:p w14:paraId="3709F843" w14:textId="621EFA40" w:rsidR="004364F4" w:rsidRPr="00BE23EB" w:rsidRDefault="004364F4" w:rsidP="004364F4">
            <w:pPr>
              <w:spacing w:after="120"/>
              <w:jc w:val="center"/>
              <w:rPr>
                <w:rFonts w:cstheme="minorHAnsi"/>
                <w:b/>
                <w:bCs/>
                <w:lang w:val="es-MX"/>
              </w:rPr>
            </w:pPr>
            <w:r w:rsidRPr="00BE23EB">
              <w:rPr>
                <w:rFonts w:cstheme="minorHAnsi"/>
                <w:b/>
                <w:bCs/>
                <w:lang w:val="es-MX"/>
              </w:rPr>
              <w:lastRenderedPageBreak/>
              <w:t>TEMA</w:t>
            </w:r>
          </w:p>
        </w:tc>
        <w:tc>
          <w:tcPr>
            <w:tcW w:w="4678" w:type="dxa"/>
            <w:vAlign w:val="center"/>
          </w:tcPr>
          <w:p w14:paraId="0063FFF1" w14:textId="3604197A" w:rsidR="004364F4" w:rsidRPr="00BE23EB" w:rsidRDefault="004364F4" w:rsidP="004364F4">
            <w:pPr>
              <w:spacing w:after="120"/>
              <w:jc w:val="center"/>
              <w:rPr>
                <w:rFonts w:cstheme="minorHAnsi"/>
                <w:b/>
                <w:sz w:val="24"/>
                <w:szCs w:val="24"/>
              </w:rPr>
            </w:pPr>
            <w:r w:rsidRPr="00BE23EB">
              <w:rPr>
                <w:rFonts w:cstheme="minorHAnsi"/>
                <w:b/>
                <w:bCs/>
                <w:lang w:val="es-MX"/>
              </w:rPr>
              <w:t>CITA TEXTUAL DE LA PROPUESTA DE ORDENANZA METROPOLITANA REFORMATORIA</w:t>
            </w:r>
          </w:p>
        </w:tc>
        <w:tc>
          <w:tcPr>
            <w:tcW w:w="4820" w:type="dxa"/>
            <w:vAlign w:val="center"/>
          </w:tcPr>
          <w:p w14:paraId="175E5EE6" w14:textId="2960457C" w:rsidR="004364F4" w:rsidRPr="00BE23EB" w:rsidRDefault="004364F4" w:rsidP="004364F4">
            <w:pPr>
              <w:jc w:val="center"/>
              <w:rPr>
                <w:rFonts w:cstheme="minorHAnsi"/>
              </w:rPr>
            </w:pPr>
            <w:r w:rsidRPr="00BE23EB">
              <w:rPr>
                <w:rFonts w:cstheme="minorHAnsi"/>
                <w:b/>
                <w:bCs/>
                <w:lang w:val="es-MX"/>
              </w:rPr>
              <w:t>OBSERVACIÓN Y/O RECOMENDACIÓN</w:t>
            </w:r>
          </w:p>
        </w:tc>
        <w:tc>
          <w:tcPr>
            <w:tcW w:w="4252" w:type="dxa"/>
            <w:vAlign w:val="center"/>
          </w:tcPr>
          <w:p w14:paraId="459FD6C0" w14:textId="6D566DE7" w:rsidR="004364F4" w:rsidRPr="00BE23EB" w:rsidRDefault="004364F4" w:rsidP="004364F4">
            <w:pPr>
              <w:jc w:val="center"/>
              <w:rPr>
                <w:rFonts w:cstheme="minorHAnsi"/>
                <w:b/>
                <w:bCs/>
                <w:lang w:val="es-MX"/>
              </w:rPr>
            </w:pPr>
            <w:r w:rsidRPr="00BE23EB">
              <w:rPr>
                <w:rFonts w:cstheme="minorHAnsi"/>
                <w:b/>
                <w:bCs/>
                <w:lang w:val="es-MX"/>
              </w:rPr>
              <w:t>ARGUMENTACIÓN</w:t>
            </w:r>
          </w:p>
        </w:tc>
      </w:tr>
      <w:tr w:rsidR="002361D5" w:rsidRPr="00BE23EB" w14:paraId="0C5E5CD7" w14:textId="1FFE6B14" w:rsidTr="00BE23EB">
        <w:tc>
          <w:tcPr>
            <w:tcW w:w="851" w:type="dxa"/>
            <w:vMerge w:val="restart"/>
            <w:textDirection w:val="btLr"/>
            <w:vAlign w:val="center"/>
          </w:tcPr>
          <w:p w14:paraId="6F2330AE" w14:textId="7EC28CC5" w:rsidR="002361D5" w:rsidRPr="00BE23EB" w:rsidRDefault="002361D5" w:rsidP="002361D5">
            <w:pPr>
              <w:spacing w:after="120"/>
              <w:ind w:left="113" w:right="113"/>
              <w:jc w:val="both"/>
              <w:rPr>
                <w:rFonts w:cstheme="minorHAnsi"/>
                <w:b/>
                <w:sz w:val="28"/>
                <w:szCs w:val="28"/>
              </w:rPr>
            </w:pPr>
            <w:r w:rsidRPr="00BE23EB">
              <w:rPr>
                <w:rFonts w:cstheme="minorHAnsi"/>
                <w:b/>
                <w:sz w:val="28"/>
                <w:szCs w:val="28"/>
              </w:rPr>
              <w:t>ARTICULADO</w:t>
            </w:r>
          </w:p>
        </w:tc>
        <w:tc>
          <w:tcPr>
            <w:tcW w:w="4678" w:type="dxa"/>
          </w:tcPr>
          <w:p w14:paraId="470DE69E" w14:textId="1485E15C" w:rsidR="002361D5" w:rsidRPr="00BE23EB" w:rsidRDefault="002361D5" w:rsidP="00C426C7">
            <w:pPr>
              <w:spacing w:after="120"/>
              <w:jc w:val="both"/>
              <w:rPr>
                <w:rFonts w:cstheme="minorHAnsi"/>
                <w:sz w:val="20"/>
                <w:szCs w:val="20"/>
              </w:rPr>
            </w:pPr>
            <w:r w:rsidRPr="00BE23EB">
              <w:rPr>
                <w:rFonts w:cstheme="minorHAnsi"/>
                <w:b/>
                <w:sz w:val="20"/>
                <w:szCs w:val="20"/>
              </w:rPr>
              <w:t xml:space="preserve">Articulo 1.- </w:t>
            </w:r>
            <w:r w:rsidRPr="00BE23EB">
              <w:rPr>
                <w:rFonts w:cstheme="minorHAnsi"/>
                <w:sz w:val="20"/>
                <w:szCs w:val="20"/>
              </w:rPr>
              <w:t>Sustitúyase el Título III, del Cuerpo de Agentes de Control Metropolitano de Quito, del Libro I.2, De la Organización Administrativa, del Código Municipal para el Distrito Metropolitano de Quito, contenido en la Ordenanza Metropolitana No. 001, de 29 de marzo de 2019, por el siguiente:</w:t>
            </w:r>
          </w:p>
        </w:tc>
        <w:tc>
          <w:tcPr>
            <w:tcW w:w="4820" w:type="dxa"/>
          </w:tcPr>
          <w:p w14:paraId="7B55244B" w14:textId="778140E8" w:rsidR="002361D5" w:rsidRPr="00BE23EB" w:rsidRDefault="002361D5" w:rsidP="004364F4">
            <w:pPr>
              <w:spacing w:after="120"/>
              <w:ind w:firstLine="708"/>
              <w:jc w:val="both"/>
              <w:rPr>
                <w:rFonts w:cstheme="minorHAnsi"/>
                <w:sz w:val="20"/>
                <w:szCs w:val="20"/>
              </w:rPr>
            </w:pPr>
            <w:r w:rsidRPr="00BE23EB">
              <w:rPr>
                <w:rFonts w:cstheme="minorHAnsi"/>
                <w:b/>
                <w:sz w:val="20"/>
                <w:szCs w:val="20"/>
              </w:rPr>
              <w:t xml:space="preserve">Artículo 1.- </w:t>
            </w:r>
            <w:r w:rsidRPr="00BE23EB">
              <w:rPr>
                <w:rFonts w:cstheme="minorHAnsi"/>
                <w:sz w:val="20"/>
                <w:szCs w:val="20"/>
              </w:rPr>
              <w:t xml:space="preserve">Sustitúyase el Título III, del Cuerpo de Agentes de Control Metropolitano de Quito, </w:t>
            </w:r>
            <w:r w:rsidRPr="00BE23EB">
              <w:rPr>
                <w:rFonts w:cstheme="minorHAnsi"/>
                <w:sz w:val="20"/>
                <w:szCs w:val="20"/>
                <w:highlight w:val="yellow"/>
              </w:rPr>
              <w:t>Libro1: De la Gobernabilid</w:t>
            </w:r>
            <w:r w:rsidR="00A901F7" w:rsidRPr="00BE23EB">
              <w:rPr>
                <w:rFonts w:cstheme="minorHAnsi"/>
                <w:sz w:val="20"/>
                <w:szCs w:val="20"/>
                <w:highlight w:val="yellow"/>
              </w:rPr>
              <w:t>ad e  Institucionalidad, Libro 1</w:t>
            </w:r>
            <w:r w:rsidRPr="00BE23EB">
              <w:rPr>
                <w:rFonts w:cstheme="minorHAnsi"/>
                <w:sz w:val="20"/>
                <w:szCs w:val="20"/>
                <w:highlight w:val="yellow"/>
              </w:rPr>
              <w:t>.2 De la Organización Administrativa</w:t>
            </w:r>
            <w:r w:rsidRPr="00BE23EB">
              <w:rPr>
                <w:rFonts w:cstheme="minorHAnsi"/>
                <w:sz w:val="20"/>
                <w:szCs w:val="20"/>
              </w:rPr>
              <w:t xml:space="preserve">., del Código Municipal para el Distrito Metropolitano de Quito, contenido en la Ordenanza Metropolitana No. 001, de 29 de marzo de 2019, </w:t>
            </w:r>
            <w:r w:rsidRPr="00BE23EB">
              <w:rPr>
                <w:rFonts w:cstheme="minorHAnsi"/>
                <w:sz w:val="20"/>
                <w:szCs w:val="20"/>
                <w:highlight w:val="yellow"/>
              </w:rPr>
              <w:t xml:space="preserve">reformada el 20 de julio de 2021, </w:t>
            </w:r>
            <w:r w:rsidRPr="00BE23EB">
              <w:rPr>
                <w:rFonts w:cstheme="minorHAnsi"/>
                <w:sz w:val="20"/>
                <w:szCs w:val="20"/>
              </w:rPr>
              <w:t>por el siguiente:</w:t>
            </w:r>
          </w:p>
        </w:tc>
        <w:tc>
          <w:tcPr>
            <w:tcW w:w="4252" w:type="dxa"/>
            <w:vAlign w:val="center"/>
          </w:tcPr>
          <w:p w14:paraId="7E5EA43F" w14:textId="3B629DEF" w:rsidR="002361D5" w:rsidRPr="00BE23EB" w:rsidRDefault="002361D5" w:rsidP="00DC7EEE">
            <w:pPr>
              <w:spacing w:after="120"/>
              <w:jc w:val="both"/>
              <w:rPr>
                <w:rFonts w:cstheme="minorHAnsi"/>
                <w:sz w:val="24"/>
                <w:szCs w:val="24"/>
              </w:rPr>
            </w:pPr>
            <w:r w:rsidRPr="00BE23EB">
              <w:rPr>
                <w:rFonts w:cstheme="minorHAnsi"/>
                <w:sz w:val="20"/>
                <w:szCs w:val="20"/>
              </w:rPr>
              <w:t xml:space="preserve">Se recomienda </w:t>
            </w:r>
            <w:r w:rsidR="00685AE1" w:rsidRPr="00BE23EB">
              <w:rPr>
                <w:rFonts w:cstheme="minorHAnsi"/>
                <w:sz w:val="20"/>
                <w:szCs w:val="20"/>
              </w:rPr>
              <w:t xml:space="preserve">modificar e incorporar el texto </w:t>
            </w:r>
            <w:r w:rsidR="00BD690A" w:rsidRPr="00BE23EB">
              <w:rPr>
                <w:rFonts w:cstheme="minorHAnsi"/>
                <w:sz w:val="20"/>
                <w:szCs w:val="20"/>
              </w:rPr>
              <w:t xml:space="preserve"> debido a que se debe considerar </w:t>
            </w:r>
            <w:r w:rsidRPr="00BE23EB">
              <w:rPr>
                <w:rFonts w:cstheme="minorHAnsi"/>
                <w:sz w:val="20"/>
                <w:szCs w:val="20"/>
              </w:rPr>
              <w:t>la última reforma del Código Municipal para el DMQ.</w:t>
            </w:r>
          </w:p>
        </w:tc>
      </w:tr>
      <w:tr w:rsidR="002361D5" w:rsidRPr="00BE23EB" w14:paraId="0EAC239C" w14:textId="0FCFF7C1" w:rsidTr="00BE23EB">
        <w:tc>
          <w:tcPr>
            <w:tcW w:w="851" w:type="dxa"/>
            <w:vMerge/>
          </w:tcPr>
          <w:p w14:paraId="4F00EFFC" w14:textId="77777777" w:rsidR="002361D5" w:rsidRPr="00BE23EB" w:rsidRDefault="002361D5" w:rsidP="00C426C7">
            <w:pPr>
              <w:spacing w:after="120"/>
              <w:jc w:val="both"/>
              <w:rPr>
                <w:rFonts w:cstheme="minorHAnsi"/>
                <w:b/>
                <w:bCs/>
                <w:sz w:val="24"/>
                <w:szCs w:val="24"/>
              </w:rPr>
            </w:pPr>
          </w:p>
        </w:tc>
        <w:tc>
          <w:tcPr>
            <w:tcW w:w="4678" w:type="dxa"/>
          </w:tcPr>
          <w:p w14:paraId="6EFDFC7B" w14:textId="340F6E22" w:rsidR="002361D5" w:rsidRPr="00BE23EB" w:rsidRDefault="002361D5" w:rsidP="00C426C7">
            <w:pPr>
              <w:spacing w:after="120"/>
              <w:jc w:val="both"/>
              <w:rPr>
                <w:rFonts w:cstheme="minorHAnsi"/>
                <w:b/>
                <w:bCs/>
                <w:sz w:val="20"/>
                <w:szCs w:val="20"/>
              </w:rPr>
            </w:pPr>
          </w:p>
          <w:p w14:paraId="338681E8" w14:textId="77777777" w:rsidR="00BD690A" w:rsidRPr="00BE23EB" w:rsidRDefault="002361D5" w:rsidP="00C426C7">
            <w:pPr>
              <w:spacing w:after="120"/>
              <w:jc w:val="both"/>
              <w:rPr>
                <w:rFonts w:cstheme="minorHAnsi"/>
                <w:sz w:val="20"/>
                <w:szCs w:val="20"/>
              </w:rPr>
            </w:pPr>
            <w:r w:rsidRPr="00BE23EB">
              <w:rPr>
                <w:rFonts w:cstheme="minorHAnsi"/>
                <w:b/>
                <w:bCs/>
                <w:sz w:val="20"/>
                <w:szCs w:val="20"/>
              </w:rPr>
              <w:t>Artículo (…3).- Naturaleza</w:t>
            </w:r>
            <w:r w:rsidRPr="00BE23EB">
              <w:rPr>
                <w:rFonts w:cstheme="minorHAnsi"/>
                <w:b/>
                <w:sz w:val="20"/>
                <w:szCs w:val="20"/>
              </w:rPr>
              <w:t xml:space="preserve">.- </w:t>
            </w:r>
            <w:r w:rsidRPr="00BE23EB">
              <w:rPr>
                <w:rFonts w:cstheme="minorHAnsi"/>
                <w:sz w:val="20"/>
                <w:szCs w:val="20"/>
              </w:rPr>
              <w:t xml:space="preserve">El Cuerpo de Agentes Metropolitanos de Control de Quito es un órgano con potestad pública en el ámbito de las competencias que le reconoce el ordenamiento jurídico nacional y metropolitano. </w:t>
            </w:r>
          </w:p>
          <w:p w14:paraId="2080A430" w14:textId="4A32756D" w:rsidR="002361D5" w:rsidRPr="00BE23EB" w:rsidRDefault="002361D5" w:rsidP="00C426C7">
            <w:pPr>
              <w:spacing w:after="120"/>
              <w:jc w:val="both"/>
              <w:rPr>
                <w:rFonts w:cstheme="minorHAnsi"/>
                <w:sz w:val="20"/>
                <w:szCs w:val="20"/>
              </w:rPr>
            </w:pPr>
            <w:r w:rsidRPr="00BE23EB">
              <w:rPr>
                <w:rFonts w:cstheme="minorHAnsi"/>
                <w:sz w:val="20"/>
                <w:szCs w:val="20"/>
              </w:rPr>
              <w:t>Es un órgano de carácter operativo, civil, jerarquizado, disciplinado, técnico, especializado y uniformado, que realiza una labor complementaria a la seguridad integral que brinda el Estado a través de las Fuerzas Armadas y la Policía Nacional.</w:t>
            </w:r>
          </w:p>
          <w:p w14:paraId="4373153F" w14:textId="77777777" w:rsidR="002361D5" w:rsidRPr="00BE23EB" w:rsidRDefault="002361D5" w:rsidP="002B20BB">
            <w:pPr>
              <w:spacing w:after="120"/>
              <w:jc w:val="both"/>
              <w:rPr>
                <w:rFonts w:cstheme="minorHAnsi"/>
                <w:sz w:val="20"/>
                <w:szCs w:val="20"/>
              </w:rPr>
            </w:pPr>
            <w:r w:rsidRPr="00BE23EB">
              <w:rPr>
                <w:rFonts w:cstheme="minorHAnsi"/>
                <w:sz w:val="20"/>
                <w:szCs w:val="20"/>
              </w:rPr>
              <w:t>El Cuerpo de Agentes Metropolitanos de Control de Quito será un ente contable y financiero que, como tal, se responsabilizará por la administración descentralizada de su talento humano y de sus sistemas operativos y financieros.</w:t>
            </w:r>
          </w:p>
          <w:p w14:paraId="123B0A33" w14:textId="77777777" w:rsidR="00BD690A" w:rsidRPr="00BE23EB" w:rsidRDefault="00BD690A" w:rsidP="002B20BB">
            <w:pPr>
              <w:spacing w:after="120"/>
              <w:jc w:val="both"/>
              <w:rPr>
                <w:rFonts w:cstheme="minorHAnsi"/>
                <w:sz w:val="20"/>
                <w:szCs w:val="20"/>
              </w:rPr>
            </w:pPr>
          </w:p>
          <w:p w14:paraId="19E62D28" w14:textId="7457A433" w:rsidR="009321A3" w:rsidRPr="00BE23EB" w:rsidRDefault="009321A3" w:rsidP="002B20BB">
            <w:pPr>
              <w:spacing w:after="120"/>
              <w:jc w:val="both"/>
              <w:rPr>
                <w:rFonts w:cstheme="minorHAnsi"/>
                <w:sz w:val="20"/>
                <w:szCs w:val="20"/>
              </w:rPr>
            </w:pPr>
          </w:p>
        </w:tc>
        <w:tc>
          <w:tcPr>
            <w:tcW w:w="4820" w:type="dxa"/>
          </w:tcPr>
          <w:p w14:paraId="6BFD4F0F" w14:textId="00335B6F" w:rsidR="002361D5" w:rsidRPr="00BE23EB" w:rsidRDefault="002361D5" w:rsidP="00C426C7">
            <w:pPr>
              <w:spacing w:after="120"/>
              <w:jc w:val="both"/>
              <w:rPr>
                <w:rFonts w:cstheme="minorHAnsi"/>
                <w:bCs/>
                <w:sz w:val="20"/>
                <w:szCs w:val="20"/>
              </w:rPr>
            </w:pPr>
          </w:p>
          <w:p w14:paraId="34750C30" w14:textId="66B45BF6" w:rsidR="002361D5" w:rsidRPr="00BE23EB" w:rsidRDefault="002361D5" w:rsidP="00BD690A">
            <w:pPr>
              <w:spacing w:after="120"/>
              <w:jc w:val="both"/>
              <w:rPr>
                <w:rFonts w:cstheme="minorHAnsi"/>
                <w:sz w:val="20"/>
                <w:szCs w:val="20"/>
              </w:rPr>
            </w:pPr>
            <w:r w:rsidRPr="00BE23EB">
              <w:rPr>
                <w:rFonts w:cstheme="minorHAnsi"/>
                <w:b/>
                <w:bCs/>
                <w:sz w:val="20"/>
                <w:szCs w:val="20"/>
              </w:rPr>
              <w:t>Artículo (…3).- Naturaleza</w:t>
            </w:r>
            <w:r w:rsidRPr="00BE23EB">
              <w:rPr>
                <w:rFonts w:cstheme="minorHAnsi"/>
                <w:b/>
                <w:sz w:val="20"/>
                <w:szCs w:val="20"/>
              </w:rPr>
              <w:t xml:space="preserve">.- </w:t>
            </w:r>
            <w:r w:rsidRPr="00BE23EB">
              <w:rPr>
                <w:rFonts w:cstheme="minorHAnsi"/>
                <w:sz w:val="20"/>
                <w:szCs w:val="20"/>
              </w:rPr>
              <w:t xml:space="preserve">El Cuerpo de Agentes de Control Metropolitano de Quito </w:t>
            </w:r>
            <w:r w:rsidR="00BD690A" w:rsidRPr="00BE23EB">
              <w:rPr>
                <w:rFonts w:cstheme="minorHAnsi"/>
                <w:sz w:val="20"/>
                <w:szCs w:val="20"/>
              </w:rPr>
              <w:t>…</w:t>
            </w:r>
          </w:p>
          <w:p w14:paraId="3650E403" w14:textId="77777777" w:rsidR="002361D5" w:rsidRPr="00BE23EB" w:rsidRDefault="002361D5" w:rsidP="00C426C7">
            <w:pPr>
              <w:rPr>
                <w:rFonts w:cstheme="minorHAnsi"/>
                <w:sz w:val="20"/>
                <w:szCs w:val="20"/>
              </w:rPr>
            </w:pPr>
          </w:p>
          <w:p w14:paraId="2E5F0769" w14:textId="04235F3A" w:rsidR="002361D5" w:rsidRPr="00BE23EB" w:rsidRDefault="002361D5" w:rsidP="00083FE2">
            <w:pPr>
              <w:spacing w:after="120"/>
              <w:jc w:val="both"/>
              <w:rPr>
                <w:rFonts w:cstheme="minorHAnsi"/>
                <w:sz w:val="20"/>
                <w:szCs w:val="20"/>
              </w:rPr>
            </w:pPr>
            <w:r w:rsidRPr="00BE23EB">
              <w:rPr>
                <w:rFonts w:cstheme="minorHAnsi"/>
                <w:sz w:val="20"/>
                <w:szCs w:val="20"/>
              </w:rPr>
              <w:t xml:space="preserve">El Cuerpo de Agentes de Control Metropolitano de Quito, </w:t>
            </w:r>
            <w:r w:rsidRPr="00BE23EB">
              <w:rPr>
                <w:rFonts w:cstheme="minorHAnsi"/>
                <w:sz w:val="20"/>
                <w:szCs w:val="20"/>
                <w:highlight w:val="yellow"/>
              </w:rPr>
              <w:t>es un</w:t>
            </w:r>
            <w:r w:rsidRPr="00BE23EB">
              <w:rPr>
                <w:rFonts w:cstheme="minorHAnsi"/>
                <w:sz w:val="20"/>
                <w:szCs w:val="20"/>
              </w:rPr>
              <w:t xml:space="preserve"> ente contable y financiero, responsable de la administración descentralizada de su talento humano y de sus sistemas operativos y financieros.</w:t>
            </w:r>
          </w:p>
        </w:tc>
        <w:tc>
          <w:tcPr>
            <w:tcW w:w="4252" w:type="dxa"/>
            <w:vAlign w:val="center"/>
          </w:tcPr>
          <w:p w14:paraId="38606C1F" w14:textId="7151E919" w:rsidR="002361D5" w:rsidRPr="00BE23EB" w:rsidRDefault="00685AE1" w:rsidP="00C85DA5">
            <w:pPr>
              <w:jc w:val="both"/>
              <w:rPr>
                <w:rFonts w:cstheme="minorHAnsi"/>
                <w:bCs/>
                <w:sz w:val="24"/>
                <w:szCs w:val="24"/>
              </w:rPr>
            </w:pPr>
            <w:r w:rsidRPr="00BE23EB">
              <w:rPr>
                <w:rFonts w:cstheme="minorHAnsi"/>
                <w:sz w:val="20"/>
                <w:szCs w:val="20"/>
              </w:rPr>
              <w:t xml:space="preserve">Se recomienda modificar </w:t>
            </w:r>
            <w:r w:rsidR="00BD690A" w:rsidRPr="00BE23EB">
              <w:rPr>
                <w:rFonts w:cstheme="minorHAnsi"/>
                <w:sz w:val="20"/>
                <w:szCs w:val="20"/>
              </w:rPr>
              <w:t xml:space="preserve">el texto del tercer inciso, por cuanto la denominación de ente contable y financiero </w:t>
            </w:r>
            <w:r w:rsidR="00C85DA5">
              <w:rPr>
                <w:rFonts w:cstheme="minorHAnsi"/>
                <w:sz w:val="20"/>
                <w:szCs w:val="20"/>
              </w:rPr>
              <w:t xml:space="preserve">se ha venido ejerciendo </w:t>
            </w:r>
            <w:r w:rsidR="00BD690A" w:rsidRPr="00BE23EB">
              <w:rPr>
                <w:rFonts w:cstheme="minorHAnsi"/>
                <w:sz w:val="20"/>
                <w:szCs w:val="20"/>
              </w:rPr>
              <w:t xml:space="preserve">desde el </w:t>
            </w:r>
            <w:r w:rsidR="00C85DA5">
              <w:rPr>
                <w:rFonts w:cstheme="minorHAnsi"/>
                <w:sz w:val="20"/>
                <w:szCs w:val="20"/>
              </w:rPr>
              <w:t xml:space="preserve">año </w:t>
            </w:r>
            <w:r w:rsidR="00BD690A" w:rsidRPr="00BE23EB">
              <w:rPr>
                <w:rFonts w:cstheme="minorHAnsi"/>
                <w:sz w:val="20"/>
                <w:szCs w:val="20"/>
              </w:rPr>
              <w:t>2012</w:t>
            </w:r>
            <w:r w:rsidR="00C85DA5">
              <w:rPr>
                <w:rFonts w:cstheme="minorHAnsi"/>
                <w:sz w:val="20"/>
                <w:szCs w:val="20"/>
              </w:rPr>
              <w:t>.</w:t>
            </w:r>
            <w:r w:rsidR="00BD690A" w:rsidRPr="00BE23EB">
              <w:rPr>
                <w:rFonts w:cstheme="minorHAnsi"/>
                <w:sz w:val="20"/>
                <w:szCs w:val="20"/>
              </w:rPr>
              <w:t xml:space="preserve"> </w:t>
            </w:r>
          </w:p>
        </w:tc>
      </w:tr>
      <w:tr w:rsidR="002361D5" w:rsidRPr="00BE23EB" w14:paraId="33105DB9" w14:textId="6620C643" w:rsidTr="00BE23EB">
        <w:tc>
          <w:tcPr>
            <w:tcW w:w="851" w:type="dxa"/>
            <w:vMerge/>
          </w:tcPr>
          <w:p w14:paraId="07210CFB" w14:textId="387BD655" w:rsidR="002361D5" w:rsidRPr="00BE23EB" w:rsidRDefault="002361D5" w:rsidP="00C426C7">
            <w:pPr>
              <w:autoSpaceDE w:val="0"/>
              <w:autoSpaceDN w:val="0"/>
              <w:adjustRightInd w:val="0"/>
              <w:spacing w:after="120" w:line="276" w:lineRule="auto"/>
              <w:jc w:val="both"/>
              <w:rPr>
                <w:rFonts w:cstheme="minorHAnsi"/>
                <w:sz w:val="24"/>
                <w:szCs w:val="24"/>
              </w:rPr>
            </w:pPr>
          </w:p>
        </w:tc>
        <w:tc>
          <w:tcPr>
            <w:tcW w:w="4678" w:type="dxa"/>
            <w:vAlign w:val="center"/>
          </w:tcPr>
          <w:p w14:paraId="7E47B056" w14:textId="77777777" w:rsidR="002361D5" w:rsidRPr="00BE23EB" w:rsidRDefault="002361D5" w:rsidP="00D47256">
            <w:pPr>
              <w:spacing w:after="120"/>
              <w:jc w:val="both"/>
              <w:rPr>
                <w:rFonts w:cstheme="minorHAnsi"/>
                <w:sz w:val="20"/>
                <w:szCs w:val="20"/>
              </w:rPr>
            </w:pPr>
            <w:r w:rsidRPr="00BE23EB">
              <w:rPr>
                <w:rFonts w:cstheme="minorHAnsi"/>
                <w:b/>
                <w:bCs/>
                <w:sz w:val="20"/>
                <w:szCs w:val="20"/>
              </w:rPr>
              <w:t xml:space="preserve">Artículo (…4).- </w:t>
            </w:r>
            <w:r w:rsidRPr="00BE23EB">
              <w:rPr>
                <w:rFonts w:cstheme="minorHAnsi"/>
                <w:b/>
                <w:bCs/>
                <w:iCs/>
                <w:sz w:val="20"/>
                <w:szCs w:val="20"/>
              </w:rPr>
              <w:t xml:space="preserve">Del día del Cuerpo de Agentes de Control Metropolitano de Quito.- </w:t>
            </w:r>
            <w:r w:rsidRPr="00BE23EB">
              <w:rPr>
                <w:rFonts w:cstheme="minorHAnsi"/>
                <w:iCs/>
                <w:sz w:val="20"/>
                <w:szCs w:val="20"/>
              </w:rPr>
              <w:t xml:space="preserve">El 11 de mayo de cada año se celebrará el día del Cuerpo de Agentes de Control Metropolitano de Quito. </w:t>
            </w:r>
          </w:p>
          <w:p w14:paraId="2A50563F" w14:textId="77777777" w:rsidR="009321A3" w:rsidRPr="00BE23EB" w:rsidRDefault="002361D5" w:rsidP="00C426C7">
            <w:pPr>
              <w:autoSpaceDE w:val="0"/>
              <w:autoSpaceDN w:val="0"/>
              <w:adjustRightInd w:val="0"/>
              <w:spacing w:after="120" w:line="276" w:lineRule="auto"/>
              <w:jc w:val="both"/>
              <w:rPr>
                <w:rFonts w:cstheme="minorHAnsi"/>
                <w:sz w:val="20"/>
                <w:szCs w:val="20"/>
              </w:rPr>
            </w:pPr>
            <w:r w:rsidRPr="00BE23EB">
              <w:rPr>
                <w:rFonts w:cstheme="minorHAnsi"/>
                <w:sz w:val="20"/>
                <w:szCs w:val="20"/>
              </w:rPr>
              <w:t xml:space="preserve">Debido al cumplimiento de sus competencias y funciones legalmente asignadas, las y los servidores del Cuerpo de Agentes de Control Metropolitano de Quito no </w:t>
            </w:r>
            <w:proofErr w:type="gramStart"/>
            <w:r w:rsidRPr="00BE23EB">
              <w:rPr>
                <w:rFonts w:cstheme="minorHAnsi"/>
                <w:sz w:val="20"/>
                <w:szCs w:val="20"/>
              </w:rPr>
              <w:t>asistirá</w:t>
            </w:r>
            <w:proofErr w:type="gramEnd"/>
            <w:r w:rsidRPr="00BE23EB">
              <w:rPr>
                <w:rFonts w:cstheme="minorHAnsi"/>
                <w:sz w:val="20"/>
                <w:szCs w:val="20"/>
              </w:rPr>
              <w:t xml:space="preserve"> a la jornada de integración de los empleados municipales que se realiza en el mes de diciembre de cada año. </w:t>
            </w:r>
          </w:p>
          <w:p w14:paraId="279EA6BF" w14:textId="6709711F" w:rsidR="002361D5" w:rsidRPr="00BE23EB" w:rsidRDefault="002361D5" w:rsidP="00C426C7">
            <w:pPr>
              <w:autoSpaceDE w:val="0"/>
              <w:autoSpaceDN w:val="0"/>
              <w:adjustRightInd w:val="0"/>
              <w:spacing w:after="120" w:line="276" w:lineRule="auto"/>
              <w:jc w:val="both"/>
              <w:rPr>
                <w:rFonts w:cstheme="minorHAnsi"/>
                <w:sz w:val="20"/>
                <w:szCs w:val="20"/>
              </w:rPr>
            </w:pPr>
            <w:r w:rsidRPr="00BE23EB">
              <w:rPr>
                <w:rFonts w:cstheme="minorHAnsi"/>
                <w:sz w:val="20"/>
                <w:szCs w:val="20"/>
              </w:rPr>
              <w:t>En este sentido, la jornada de integración para el personal del Cuerpo de Agentes de Control Metropolitano de Quito se realizará el día 11 de mayo de cada año.</w:t>
            </w:r>
          </w:p>
        </w:tc>
        <w:tc>
          <w:tcPr>
            <w:tcW w:w="4820" w:type="dxa"/>
          </w:tcPr>
          <w:p w14:paraId="50B66C2E" w14:textId="77777777" w:rsidR="002361D5" w:rsidRPr="00BE23EB" w:rsidRDefault="002361D5" w:rsidP="00D47256">
            <w:pPr>
              <w:spacing w:after="120"/>
              <w:jc w:val="both"/>
              <w:rPr>
                <w:rFonts w:cstheme="minorHAnsi"/>
                <w:sz w:val="20"/>
                <w:szCs w:val="20"/>
              </w:rPr>
            </w:pPr>
            <w:r w:rsidRPr="00BE23EB">
              <w:rPr>
                <w:rFonts w:cstheme="minorHAnsi"/>
                <w:b/>
                <w:bCs/>
                <w:sz w:val="20"/>
                <w:szCs w:val="20"/>
              </w:rPr>
              <w:t xml:space="preserve">Artículo (…4).- </w:t>
            </w:r>
            <w:r w:rsidRPr="00BE23EB">
              <w:rPr>
                <w:rFonts w:cstheme="minorHAnsi"/>
                <w:b/>
                <w:bCs/>
                <w:iCs/>
                <w:sz w:val="20"/>
                <w:szCs w:val="20"/>
              </w:rPr>
              <w:t xml:space="preserve">Del día del Cuerpo de Agentes de Control Metropolitano de Quito.- </w:t>
            </w:r>
            <w:r w:rsidRPr="00BE23EB">
              <w:rPr>
                <w:rFonts w:cstheme="minorHAnsi"/>
                <w:iCs/>
                <w:sz w:val="20"/>
                <w:szCs w:val="20"/>
              </w:rPr>
              <w:t xml:space="preserve">El 11 de mayo de cada año se celebrará el día del Cuerpo de Agentes de Control Metropolitano de Quito. </w:t>
            </w:r>
          </w:p>
          <w:p w14:paraId="7045A1FA" w14:textId="77777777" w:rsidR="009321A3" w:rsidRPr="00BE23EB" w:rsidRDefault="002361D5" w:rsidP="00083FE2">
            <w:pPr>
              <w:autoSpaceDE w:val="0"/>
              <w:autoSpaceDN w:val="0"/>
              <w:adjustRightInd w:val="0"/>
              <w:spacing w:after="120" w:line="276" w:lineRule="auto"/>
              <w:jc w:val="both"/>
              <w:rPr>
                <w:rFonts w:cstheme="minorHAnsi"/>
                <w:sz w:val="20"/>
                <w:szCs w:val="20"/>
              </w:rPr>
            </w:pPr>
            <w:r w:rsidRPr="00BE23EB">
              <w:rPr>
                <w:rFonts w:cstheme="minorHAnsi"/>
                <w:sz w:val="20"/>
                <w:szCs w:val="20"/>
              </w:rPr>
              <w:t xml:space="preserve">Debido al cumplimiento de sus competencias y funciones legalmente asignadas, </w:t>
            </w:r>
            <w:r w:rsidRPr="006619D8">
              <w:rPr>
                <w:rFonts w:cstheme="minorHAnsi"/>
                <w:sz w:val="20"/>
                <w:szCs w:val="20"/>
                <w:highlight w:val="cyan"/>
              </w:rPr>
              <w:t>a los</w:t>
            </w:r>
            <w:r w:rsidRPr="00BE23EB">
              <w:rPr>
                <w:rFonts w:cstheme="minorHAnsi"/>
                <w:sz w:val="20"/>
                <w:szCs w:val="20"/>
              </w:rPr>
              <w:t xml:space="preserve"> servidores del Cuerpo de Agentes de Control Metropolitano de Quito no asistirán a la jornada de integración de los empleados municipales que se realiza en el mes de diciembre de cada año. </w:t>
            </w:r>
          </w:p>
          <w:p w14:paraId="0C6FAB6E" w14:textId="3A63ED5B" w:rsidR="002361D5" w:rsidRPr="00BE23EB" w:rsidRDefault="002361D5" w:rsidP="00083FE2">
            <w:pPr>
              <w:autoSpaceDE w:val="0"/>
              <w:autoSpaceDN w:val="0"/>
              <w:adjustRightInd w:val="0"/>
              <w:spacing w:after="120" w:line="276" w:lineRule="auto"/>
              <w:jc w:val="both"/>
              <w:rPr>
                <w:rFonts w:cstheme="minorHAnsi"/>
                <w:sz w:val="20"/>
                <w:szCs w:val="20"/>
              </w:rPr>
            </w:pPr>
            <w:r w:rsidRPr="00BE23EB">
              <w:rPr>
                <w:rFonts w:cstheme="minorHAnsi"/>
                <w:sz w:val="20"/>
                <w:szCs w:val="20"/>
              </w:rPr>
              <w:t xml:space="preserve">En este sentido, la jornada de integración para </w:t>
            </w:r>
            <w:r w:rsidRPr="006619D8">
              <w:rPr>
                <w:rFonts w:cstheme="minorHAnsi"/>
                <w:sz w:val="20"/>
                <w:szCs w:val="20"/>
                <w:highlight w:val="cyan"/>
              </w:rPr>
              <w:t>los servidores</w:t>
            </w:r>
            <w:r w:rsidRPr="00BE23EB">
              <w:rPr>
                <w:rFonts w:cstheme="minorHAnsi"/>
                <w:sz w:val="20"/>
                <w:szCs w:val="20"/>
              </w:rPr>
              <w:t xml:space="preserve"> del Cuerpo de Agentes de Control Metropolitano de Quito se realizará  </w:t>
            </w:r>
            <w:r w:rsidRPr="006619D8">
              <w:rPr>
                <w:rFonts w:cstheme="minorHAnsi"/>
                <w:sz w:val="20"/>
                <w:szCs w:val="20"/>
                <w:highlight w:val="cyan"/>
              </w:rPr>
              <w:t>dentro de la semana del 11 de mayo de cada año.</w:t>
            </w:r>
          </w:p>
        </w:tc>
        <w:tc>
          <w:tcPr>
            <w:tcW w:w="4252" w:type="dxa"/>
            <w:vAlign w:val="center"/>
          </w:tcPr>
          <w:p w14:paraId="1262F2DA" w14:textId="070B90B9" w:rsidR="002361D5" w:rsidRPr="00BE23EB" w:rsidRDefault="009321A3" w:rsidP="00C85DA5">
            <w:pPr>
              <w:autoSpaceDE w:val="0"/>
              <w:autoSpaceDN w:val="0"/>
              <w:adjustRightInd w:val="0"/>
              <w:spacing w:after="120" w:line="276" w:lineRule="auto"/>
              <w:jc w:val="both"/>
              <w:rPr>
                <w:rFonts w:cstheme="minorHAnsi"/>
                <w:sz w:val="24"/>
                <w:szCs w:val="24"/>
              </w:rPr>
            </w:pPr>
            <w:r w:rsidRPr="00BE23EB">
              <w:rPr>
                <w:rFonts w:cstheme="minorHAnsi"/>
                <w:sz w:val="20"/>
                <w:szCs w:val="20"/>
              </w:rPr>
              <w:t xml:space="preserve">Se recomienda incluir el texto </w:t>
            </w:r>
            <w:r w:rsidR="002361D5" w:rsidRPr="00BE23EB">
              <w:rPr>
                <w:rFonts w:cstheme="minorHAnsi"/>
                <w:sz w:val="20"/>
                <w:szCs w:val="20"/>
              </w:rPr>
              <w:t xml:space="preserve">por la </w:t>
            </w:r>
            <w:r w:rsidR="00C85DA5">
              <w:rPr>
                <w:rFonts w:cstheme="minorHAnsi"/>
                <w:sz w:val="20"/>
                <w:szCs w:val="20"/>
              </w:rPr>
              <w:t xml:space="preserve">situación operativa que es muy </w:t>
            </w:r>
            <w:r w:rsidR="002361D5" w:rsidRPr="00BE23EB">
              <w:rPr>
                <w:rFonts w:cstheme="minorHAnsi"/>
                <w:sz w:val="20"/>
                <w:szCs w:val="20"/>
              </w:rPr>
              <w:t>varia</w:t>
            </w:r>
            <w:r w:rsidR="00C85DA5">
              <w:rPr>
                <w:rFonts w:cstheme="minorHAnsi"/>
                <w:sz w:val="20"/>
                <w:szCs w:val="20"/>
              </w:rPr>
              <w:t>ble</w:t>
            </w:r>
            <w:r w:rsidR="002361D5" w:rsidRPr="00BE23EB">
              <w:rPr>
                <w:rFonts w:cstheme="minorHAnsi"/>
                <w:sz w:val="20"/>
                <w:szCs w:val="20"/>
              </w:rPr>
              <w:t>.</w:t>
            </w:r>
          </w:p>
        </w:tc>
      </w:tr>
      <w:tr w:rsidR="002361D5" w:rsidRPr="00BE23EB" w14:paraId="5CE3F851" w14:textId="790B47FE" w:rsidTr="00BE23EB">
        <w:trPr>
          <w:trHeight w:val="2364"/>
        </w:trPr>
        <w:tc>
          <w:tcPr>
            <w:tcW w:w="851" w:type="dxa"/>
            <w:vMerge/>
          </w:tcPr>
          <w:p w14:paraId="6577F3F2" w14:textId="77777777" w:rsidR="002361D5" w:rsidRPr="00BE23EB" w:rsidRDefault="002361D5" w:rsidP="00083FE2">
            <w:pPr>
              <w:contextualSpacing/>
              <w:jc w:val="both"/>
              <w:rPr>
                <w:rFonts w:cstheme="minorHAnsi"/>
                <w:b/>
                <w:sz w:val="24"/>
                <w:szCs w:val="24"/>
                <w:lang w:val="es-ES"/>
              </w:rPr>
            </w:pPr>
          </w:p>
        </w:tc>
        <w:tc>
          <w:tcPr>
            <w:tcW w:w="4678" w:type="dxa"/>
          </w:tcPr>
          <w:p w14:paraId="0272AE23" w14:textId="76E0564A" w:rsidR="002361D5" w:rsidRPr="00BE23EB" w:rsidRDefault="002361D5" w:rsidP="00D47256">
            <w:pPr>
              <w:contextualSpacing/>
              <w:jc w:val="both"/>
              <w:rPr>
                <w:rFonts w:cstheme="minorHAnsi"/>
                <w:b/>
                <w:sz w:val="20"/>
                <w:szCs w:val="20"/>
                <w:lang w:val="es-ES"/>
              </w:rPr>
            </w:pPr>
            <w:r w:rsidRPr="00BE23EB">
              <w:rPr>
                <w:rFonts w:cstheme="minorHAnsi"/>
                <w:b/>
                <w:sz w:val="20"/>
                <w:szCs w:val="20"/>
                <w:lang w:val="es-ES"/>
              </w:rPr>
              <w:t>Artículo (… 6) Principios.-</w:t>
            </w:r>
          </w:p>
          <w:p w14:paraId="037E778B" w14:textId="77777777" w:rsidR="002361D5" w:rsidRPr="00BE23EB" w:rsidRDefault="002361D5" w:rsidP="00D47256">
            <w:pPr>
              <w:ind w:left="360"/>
              <w:contextualSpacing/>
              <w:jc w:val="both"/>
              <w:rPr>
                <w:rFonts w:cstheme="minorHAnsi"/>
                <w:b/>
                <w:sz w:val="20"/>
                <w:szCs w:val="20"/>
                <w:lang w:val="es-ES"/>
              </w:rPr>
            </w:pPr>
          </w:p>
          <w:p w14:paraId="2615F6C3" w14:textId="27800475" w:rsidR="002361D5" w:rsidRPr="00BE23EB" w:rsidRDefault="002361D5" w:rsidP="00D2529C">
            <w:pPr>
              <w:pStyle w:val="Prrafodelista"/>
              <w:numPr>
                <w:ilvl w:val="0"/>
                <w:numId w:val="24"/>
              </w:numPr>
              <w:jc w:val="both"/>
              <w:rPr>
                <w:rFonts w:cstheme="minorHAnsi"/>
                <w:b/>
                <w:sz w:val="20"/>
                <w:szCs w:val="20"/>
                <w:lang w:val="es-ES"/>
              </w:rPr>
            </w:pPr>
            <w:r w:rsidRPr="00BE23EB">
              <w:rPr>
                <w:rFonts w:cstheme="minorHAnsi"/>
                <w:b/>
                <w:sz w:val="20"/>
                <w:szCs w:val="20"/>
                <w:lang w:val="es-ES"/>
              </w:rPr>
              <w:t xml:space="preserve">Coordinación.- </w:t>
            </w:r>
            <w:r w:rsidRPr="00BE23EB">
              <w:rPr>
                <w:rFonts w:cstheme="minorHAnsi"/>
                <w:bCs/>
                <w:sz w:val="20"/>
                <w:szCs w:val="20"/>
                <w:lang w:val="es-ES"/>
              </w:rPr>
              <w:t xml:space="preserve">El Cuerpo de Agentes Metropolitanos de Control de Quito coordinará acciones con otras instituciones, organismos y dependencias estatales, para el cumplimiento de sus fines y hacer efectivo el goce y ejercicio de los derechos reconocidos en la Constitución, en el ejercicio de sus competencias. </w:t>
            </w:r>
          </w:p>
        </w:tc>
        <w:tc>
          <w:tcPr>
            <w:tcW w:w="4820" w:type="dxa"/>
          </w:tcPr>
          <w:p w14:paraId="7DCB6A2C" w14:textId="77777777" w:rsidR="002361D5" w:rsidRPr="00BE23EB" w:rsidRDefault="002361D5" w:rsidP="00D47256">
            <w:pPr>
              <w:contextualSpacing/>
              <w:jc w:val="both"/>
              <w:rPr>
                <w:rFonts w:cstheme="minorHAnsi"/>
                <w:b/>
                <w:sz w:val="20"/>
                <w:szCs w:val="20"/>
                <w:lang w:val="es-ES"/>
              </w:rPr>
            </w:pPr>
            <w:r w:rsidRPr="00BE23EB">
              <w:rPr>
                <w:rFonts w:cstheme="minorHAnsi"/>
                <w:b/>
                <w:sz w:val="20"/>
                <w:szCs w:val="20"/>
                <w:lang w:val="es-ES"/>
              </w:rPr>
              <w:t>Artículo (… 6) Principios.-</w:t>
            </w:r>
          </w:p>
          <w:p w14:paraId="3C581FB6" w14:textId="77777777" w:rsidR="002361D5" w:rsidRPr="00BE23EB" w:rsidRDefault="002361D5" w:rsidP="00C426C7">
            <w:pPr>
              <w:ind w:left="360"/>
              <w:contextualSpacing/>
              <w:jc w:val="both"/>
              <w:rPr>
                <w:rFonts w:cstheme="minorHAnsi"/>
                <w:sz w:val="20"/>
                <w:szCs w:val="20"/>
                <w:lang w:val="es-ES"/>
              </w:rPr>
            </w:pPr>
          </w:p>
          <w:p w14:paraId="33A85C26" w14:textId="4EE15E45" w:rsidR="002361D5" w:rsidRPr="00BE23EB" w:rsidRDefault="002361D5" w:rsidP="00D2529C">
            <w:pPr>
              <w:numPr>
                <w:ilvl w:val="0"/>
                <w:numId w:val="1"/>
              </w:numPr>
              <w:contextualSpacing/>
              <w:jc w:val="both"/>
              <w:rPr>
                <w:rFonts w:cstheme="minorHAnsi"/>
                <w:b/>
                <w:sz w:val="20"/>
                <w:szCs w:val="20"/>
                <w:lang w:val="es-ES"/>
              </w:rPr>
            </w:pPr>
            <w:r w:rsidRPr="00BE23EB">
              <w:rPr>
                <w:rFonts w:cstheme="minorHAnsi"/>
                <w:b/>
                <w:sz w:val="20"/>
                <w:szCs w:val="20"/>
                <w:lang w:val="es-ES"/>
              </w:rPr>
              <w:t xml:space="preserve">Coordinación.- </w:t>
            </w:r>
            <w:r w:rsidRPr="00BE23EB">
              <w:rPr>
                <w:rFonts w:cstheme="minorHAnsi"/>
                <w:bCs/>
                <w:sz w:val="20"/>
                <w:szCs w:val="20"/>
                <w:lang w:val="es-ES"/>
              </w:rPr>
              <w:t xml:space="preserve">El Cuerpo de Agentes de Control Metropolitano de Quito coordinará acciones con otras instituciones, organismos y dependencias estatales </w:t>
            </w:r>
            <w:r w:rsidRPr="006619D8">
              <w:rPr>
                <w:rFonts w:cstheme="minorHAnsi"/>
                <w:bCs/>
                <w:sz w:val="20"/>
                <w:szCs w:val="20"/>
                <w:highlight w:val="cyan"/>
                <w:lang w:val="es-ES"/>
              </w:rPr>
              <w:t>y m</w:t>
            </w:r>
            <w:r w:rsidR="00AA747F" w:rsidRPr="006619D8">
              <w:rPr>
                <w:rFonts w:cstheme="minorHAnsi"/>
                <w:bCs/>
                <w:sz w:val="20"/>
                <w:szCs w:val="20"/>
                <w:highlight w:val="cyan"/>
                <w:lang w:val="es-ES"/>
              </w:rPr>
              <w:t>unicipales</w:t>
            </w:r>
            <w:r w:rsidRPr="00BE23EB">
              <w:rPr>
                <w:rFonts w:cstheme="minorHAnsi"/>
                <w:bCs/>
                <w:sz w:val="20"/>
                <w:szCs w:val="20"/>
                <w:lang w:val="es-ES"/>
              </w:rPr>
              <w:t xml:space="preserve"> para el cumplimiento de sus fines y hacer efectivo el goce y ejercicio de los derechos reconocidos en la Constitución, en el ejercicio de sus competencias. </w:t>
            </w:r>
          </w:p>
        </w:tc>
        <w:tc>
          <w:tcPr>
            <w:tcW w:w="4252" w:type="dxa"/>
            <w:vAlign w:val="center"/>
          </w:tcPr>
          <w:p w14:paraId="40D5E152" w14:textId="18EF7865" w:rsidR="002361D5" w:rsidRPr="00BE23EB" w:rsidRDefault="006619D8" w:rsidP="00416175">
            <w:pPr>
              <w:contextualSpacing/>
              <w:jc w:val="both"/>
              <w:rPr>
                <w:rFonts w:cstheme="minorHAnsi"/>
                <w:sz w:val="24"/>
                <w:szCs w:val="24"/>
                <w:lang w:val="es-ES"/>
              </w:rPr>
            </w:pPr>
            <w:r>
              <w:rPr>
                <w:rFonts w:cstheme="minorHAnsi"/>
                <w:sz w:val="20"/>
                <w:szCs w:val="20"/>
              </w:rPr>
              <w:t>Se recomienda incluir el tex</w:t>
            </w:r>
            <w:r w:rsidR="00416175">
              <w:rPr>
                <w:rFonts w:cstheme="minorHAnsi"/>
                <w:sz w:val="20"/>
                <w:szCs w:val="20"/>
              </w:rPr>
              <w:t xml:space="preserve">to, debido a que se colabora con </w:t>
            </w:r>
            <w:r w:rsidR="00C85DA5">
              <w:rPr>
                <w:rFonts w:cstheme="minorHAnsi"/>
                <w:sz w:val="20"/>
                <w:szCs w:val="20"/>
              </w:rPr>
              <w:t xml:space="preserve">otras </w:t>
            </w:r>
            <w:r w:rsidR="002361D5" w:rsidRPr="00BE23EB">
              <w:rPr>
                <w:rFonts w:cstheme="minorHAnsi"/>
                <w:sz w:val="20"/>
                <w:szCs w:val="20"/>
              </w:rPr>
              <w:t>dependencias m</w:t>
            </w:r>
            <w:r w:rsidR="00C85DA5">
              <w:rPr>
                <w:rFonts w:cstheme="minorHAnsi"/>
                <w:sz w:val="20"/>
                <w:szCs w:val="20"/>
              </w:rPr>
              <w:t>unicipales p</w:t>
            </w:r>
            <w:r w:rsidR="002361D5" w:rsidRPr="00BE23EB">
              <w:rPr>
                <w:rFonts w:cstheme="minorHAnsi"/>
                <w:sz w:val="20"/>
                <w:szCs w:val="20"/>
              </w:rPr>
              <w:t>or las actividades operativas que se realizan dentro del Municipio del DMQ.</w:t>
            </w:r>
          </w:p>
        </w:tc>
      </w:tr>
      <w:tr w:rsidR="002361D5" w:rsidRPr="00BE23EB" w14:paraId="5C4E3666" w14:textId="6831DEFA" w:rsidTr="00BE23EB">
        <w:tc>
          <w:tcPr>
            <w:tcW w:w="851" w:type="dxa"/>
            <w:vMerge/>
          </w:tcPr>
          <w:p w14:paraId="50C0E54C" w14:textId="77777777" w:rsidR="002361D5" w:rsidRPr="00BE23EB" w:rsidRDefault="002361D5" w:rsidP="00083FE2">
            <w:pPr>
              <w:contextualSpacing/>
              <w:jc w:val="both"/>
              <w:rPr>
                <w:rFonts w:cstheme="minorHAnsi"/>
                <w:b/>
                <w:sz w:val="24"/>
                <w:szCs w:val="24"/>
                <w:lang w:val="es-ES"/>
              </w:rPr>
            </w:pPr>
          </w:p>
        </w:tc>
        <w:tc>
          <w:tcPr>
            <w:tcW w:w="4678" w:type="dxa"/>
          </w:tcPr>
          <w:p w14:paraId="4D0D0B34" w14:textId="45D67E87" w:rsidR="002361D5" w:rsidRPr="00BE23EB" w:rsidRDefault="002361D5" w:rsidP="00D2529C">
            <w:pPr>
              <w:numPr>
                <w:ilvl w:val="0"/>
                <w:numId w:val="1"/>
              </w:numPr>
              <w:contextualSpacing/>
              <w:jc w:val="both"/>
              <w:rPr>
                <w:rFonts w:cstheme="minorHAnsi"/>
                <w:b/>
                <w:sz w:val="20"/>
                <w:szCs w:val="20"/>
                <w:lang w:val="es-ES"/>
              </w:rPr>
            </w:pPr>
            <w:r w:rsidRPr="00BE23EB">
              <w:rPr>
                <w:rFonts w:cstheme="minorHAnsi"/>
                <w:b/>
                <w:sz w:val="20"/>
                <w:szCs w:val="20"/>
                <w:lang w:val="es-ES"/>
              </w:rPr>
              <w:t xml:space="preserve">Deber de comunicación.- </w:t>
            </w:r>
            <w:r w:rsidRPr="00BE23EB">
              <w:rPr>
                <w:rFonts w:cstheme="minorHAnsi"/>
                <w:iCs/>
                <w:sz w:val="20"/>
                <w:szCs w:val="20"/>
              </w:rPr>
              <w:t>El personal del Cuerpo de Agentes de Control Metropolitano de Quito tiene la obligación de comunicar de manera inmediata y permanente a su inmediato superior, todo acto o hecho que pueda causar daño a la administración, al bien común o a la sociedad.</w:t>
            </w:r>
          </w:p>
          <w:p w14:paraId="17FF5739" w14:textId="77777777" w:rsidR="002361D5" w:rsidRPr="00BE23EB" w:rsidRDefault="002361D5" w:rsidP="00C426C7">
            <w:pPr>
              <w:spacing w:after="120"/>
              <w:jc w:val="both"/>
              <w:rPr>
                <w:rFonts w:cstheme="minorHAnsi"/>
                <w:b/>
                <w:sz w:val="20"/>
                <w:szCs w:val="20"/>
              </w:rPr>
            </w:pPr>
          </w:p>
        </w:tc>
        <w:tc>
          <w:tcPr>
            <w:tcW w:w="4820" w:type="dxa"/>
          </w:tcPr>
          <w:p w14:paraId="39C1D67C" w14:textId="35EA8A44" w:rsidR="002361D5" w:rsidRPr="00BE23EB" w:rsidRDefault="002361D5" w:rsidP="00D2529C">
            <w:pPr>
              <w:numPr>
                <w:ilvl w:val="0"/>
                <w:numId w:val="2"/>
              </w:numPr>
              <w:contextualSpacing/>
              <w:jc w:val="both"/>
              <w:rPr>
                <w:rFonts w:cstheme="minorHAnsi"/>
                <w:b/>
                <w:sz w:val="20"/>
                <w:szCs w:val="20"/>
                <w:lang w:val="es-ES"/>
              </w:rPr>
            </w:pPr>
            <w:r w:rsidRPr="00BE23EB">
              <w:rPr>
                <w:rFonts w:cstheme="minorHAnsi"/>
                <w:b/>
                <w:sz w:val="20"/>
                <w:szCs w:val="20"/>
                <w:lang w:val="es-ES"/>
              </w:rPr>
              <w:t xml:space="preserve">Comunicación </w:t>
            </w:r>
            <w:r w:rsidRPr="00BE23EB">
              <w:rPr>
                <w:rFonts w:cstheme="minorHAnsi"/>
                <w:b/>
                <w:sz w:val="20"/>
                <w:szCs w:val="20"/>
                <w:highlight w:val="yellow"/>
                <w:lang w:val="es-ES"/>
              </w:rPr>
              <w:t>efectiva</w:t>
            </w:r>
            <w:r w:rsidRPr="00BE23EB">
              <w:rPr>
                <w:rFonts w:cstheme="minorHAnsi"/>
                <w:b/>
                <w:sz w:val="20"/>
                <w:szCs w:val="20"/>
                <w:lang w:val="es-ES"/>
              </w:rPr>
              <w:t xml:space="preserve">.- </w:t>
            </w:r>
            <w:r w:rsidRPr="00BE23EB">
              <w:rPr>
                <w:rFonts w:cstheme="minorHAnsi"/>
                <w:iCs/>
                <w:sz w:val="20"/>
                <w:szCs w:val="20"/>
                <w:highlight w:val="yellow"/>
              </w:rPr>
              <w:t xml:space="preserve">Todos los </w:t>
            </w:r>
            <w:r w:rsidR="00416175">
              <w:rPr>
                <w:rFonts w:cstheme="minorHAnsi"/>
                <w:iCs/>
                <w:sz w:val="20"/>
                <w:szCs w:val="20"/>
                <w:highlight w:val="yellow"/>
              </w:rPr>
              <w:t xml:space="preserve">y las </w:t>
            </w:r>
            <w:r w:rsidRPr="00BE23EB">
              <w:rPr>
                <w:rFonts w:cstheme="minorHAnsi"/>
                <w:iCs/>
                <w:sz w:val="20"/>
                <w:szCs w:val="20"/>
                <w:highlight w:val="yellow"/>
              </w:rPr>
              <w:t>servidores</w:t>
            </w:r>
            <w:r w:rsidRPr="00BE23EB">
              <w:rPr>
                <w:rFonts w:cstheme="minorHAnsi"/>
                <w:iCs/>
                <w:sz w:val="20"/>
                <w:szCs w:val="20"/>
              </w:rPr>
              <w:t xml:space="preserve"> del Cuerpo de Agentes de Control Metropolitano de Quito, tienen la obligación de comunicar de manera inmediata y permanente a su inmediato superior y responsable de área, todo acto o hecho que pueda causar daño a la administración, al bien común o a la sociedad.</w:t>
            </w:r>
          </w:p>
        </w:tc>
        <w:tc>
          <w:tcPr>
            <w:tcW w:w="4252" w:type="dxa"/>
            <w:vAlign w:val="center"/>
          </w:tcPr>
          <w:p w14:paraId="5C441501" w14:textId="0F6D0CC7" w:rsidR="002361D5" w:rsidRPr="00BE23EB" w:rsidRDefault="002361D5" w:rsidP="00416175">
            <w:pPr>
              <w:contextualSpacing/>
              <w:jc w:val="both"/>
              <w:rPr>
                <w:rFonts w:cstheme="minorHAnsi"/>
                <w:sz w:val="24"/>
                <w:szCs w:val="24"/>
                <w:lang w:val="es-ES"/>
              </w:rPr>
            </w:pPr>
            <w:r w:rsidRPr="00BE23EB">
              <w:rPr>
                <w:rFonts w:cstheme="minorHAnsi"/>
                <w:sz w:val="20"/>
                <w:szCs w:val="20"/>
              </w:rPr>
              <w:t xml:space="preserve">Se recomienda este cambio ya que se </w:t>
            </w:r>
            <w:r w:rsidR="00416175">
              <w:rPr>
                <w:rFonts w:cstheme="minorHAnsi"/>
                <w:sz w:val="20"/>
                <w:szCs w:val="20"/>
              </w:rPr>
              <w:t xml:space="preserve">enfatiza dentro de los </w:t>
            </w:r>
            <w:r w:rsidRPr="00BE23EB">
              <w:rPr>
                <w:rFonts w:cstheme="minorHAnsi"/>
                <w:sz w:val="20"/>
                <w:szCs w:val="20"/>
              </w:rPr>
              <w:t xml:space="preserve">principios y no </w:t>
            </w:r>
            <w:r w:rsidR="00416175">
              <w:rPr>
                <w:rFonts w:cstheme="minorHAnsi"/>
                <w:sz w:val="20"/>
                <w:szCs w:val="20"/>
              </w:rPr>
              <w:t xml:space="preserve">solamente como </w:t>
            </w:r>
            <w:r w:rsidRPr="00BE23EB">
              <w:rPr>
                <w:rFonts w:cstheme="minorHAnsi"/>
                <w:sz w:val="20"/>
                <w:szCs w:val="20"/>
              </w:rPr>
              <w:t>deberes.</w:t>
            </w:r>
          </w:p>
        </w:tc>
      </w:tr>
      <w:tr w:rsidR="002361D5" w:rsidRPr="00BE23EB" w14:paraId="5BF5F53E" w14:textId="2D3AF706" w:rsidTr="00BE23EB">
        <w:trPr>
          <w:trHeight w:val="2117"/>
        </w:trPr>
        <w:tc>
          <w:tcPr>
            <w:tcW w:w="851" w:type="dxa"/>
            <w:vMerge/>
          </w:tcPr>
          <w:p w14:paraId="3C6CDF7F" w14:textId="77777777" w:rsidR="002361D5" w:rsidRPr="00BE23EB" w:rsidRDefault="002361D5" w:rsidP="00C426C7">
            <w:pPr>
              <w:contextualSpacing/>
              <w:jc w:val="both"/>
              <w:rPr>
                <w:rFonts w:cstheme="minorHAnsi"/>
                <w:b/>
                <w:sz w:val="24"/>
                <w:szCs w:val="24"/>
                <w:lang w:val="es-ES"/>
              </w:rPr>
            </w:pPr>
          </w:p>
        </w:tc>
        <w:tc>
          <w:tcPr>
            <w:tcW w:w="4678" w:type="dxa"/>
          </w:tcPr>
          <w:p w14:paraId="3BEEDC7E" w14:textId="77777777" w:rsidR="002361D5" w:rsidRPr="00BE23EB" w:rsidRDefault="002361D5" w:rsidP="00C426C7">
            <w:pPr>
              <w:contextualSpacing/>
              <w:jc w:val="both"/>
              <w:rPr>
                <w:rFonts w:cstheme="minorHAnsi"/>
                <w:b/>
                <w:sz w:val="20"/>
                <w:szCs w:val="20"/>
                <w:lang w:val="es-ES"/>
              </w:rPr>
            </w:pPr>
          </w:p>
          <w:p w14:paraId="795A7EF6" w14:textId="0651E323"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Artículo</w:t>
            </w:r>
            <w:r w:rsidR="006619D8">
              <w:rPr>
                <w:rFonts w:cstheme="minorHAnsi"/>
                <w:b/>
                <w:sz w:val="20"/>
                <w:szCs w:val="20"/>
                <w:lang w:val="es-ES"/>
              </w:rPr>
              <w:t>(…</w:t>
            </w:r>
            <w:r w:rsidRPr="00BE23EB">
              <w:rPr>
                <w:rFonts w:cstheme="minorHAnsi"/>
                <w:b/>
                <w:sz w:val="20"/>
                <w:szCs w:val="20"/>
                <w:lang w:val="es-ES"/>
              </w:rPr>
              <w:t xml:space="preserve"> 7</w:t>
            </w:r>
            <w:r w:rsidR="006619D8">
              <w:rPr>
                <w:rFonts w:cstheme="minorHAnsi"/>
                <w:b/>
                <w:sz w:val="20"/>
                <w:szCs w:val="20"/>
                <w:lang w:val="es-ES"/>
              </w:rPr>
              <w:t>)</w:t>
            </w:r>
            <w:r w:rsidRPr="00BE23EB">
              <w:rPr>
                <w:rFonts w:cstheme="minorHAnsi"/>
                <w:b/>
                <w:sz w:val="20"/>
                <w:szCs w:val="20"/>
                <w:lang w:val="es-ES"/>
              </w:rPr>
              <w:t>:</w:t>
            </w:r>
          </w:p>
          <w:p w14:paraId="4ED3F047" w14:textId="77777777" w:rsidR="002361D5" w:rsidRPr="00BE23EB" w:rsidRDefault="002361D5" w:rsidP="00C426C7">
            <w:pPr>
              <w:contextualSpacing/>
              <w:jc w:val="both"/>
              <w:rPr>
                <w:rFonts w:cstheme="minorHAnsi"/>
                <w:b/>
                <w:sz w:val="20"/>
                <w:szCs w:val="20"/>
                <w:lang w:val="es-ES"/>
              </w:rPr>
            </w:pPr>
          </w:p>
          <w:p w14:paraId="0AC4EB27" w14:textId="50C04448" w:rsidR="002361D5" w:rsidRPr="00BE23EB" w:rsidRDefault="002361D5" w:rsidP="00D2529C">
            <w:pPr>
              <w:numPr>
                <w:ilvl w:val="0"/>
                <w:numId w:val="18"/>
              </w:numPr>
              <w:contextualSpacing/>
              <w:jc w:val="both"/>
              <w:rPr>
                <w:rFonts w:cstheme="minorHAnsi"/>
                <w:bCs/>
                <w:sz w:val="20"/>
                <w:szCs w:val="20"/>
                <w:lang w:val="es-ES"/>
              </w:rPr>
            </w:pPr>
            <w:r w:rsidRPr="00BE23EB">
              <w:rPr>
                <w:rFonts w:eastAsia="Times New Roman" w:cstheme="minorHAnsi"/>
                <w:sz w:val="20"/>
                <w:szCs w:val="20"/>
                <w:lang w:val="es-ES"/>
              </w:rPr>
              <w:t>Apoyar a la gestión de riesgos en coordinación con los organismos competentes en la materia y de acuerdo a las directrices emitidas por la Secretaria metropolitana responsable de la seguridad y gobernabilidad;</w:t>
            </w:r>
          </w:p>
        </w:tc>
        <w:tc>
          <w:tcPr>
            <w:tcW w:w="4820" w:type="dxa"/>
          </w:tcPr>
          <w:p w14:paraId="3CDDE53B" w14:textId="6C5A69A3" w:rsidR="002361D5" w:rsidRPr="00BE23EB" w:rsidRDefault="002361D5" w:rsidP="00C426C7">
            <w:pPr>
              <w:contextualSpacing/>
              <w:jc w:val="both"/>
              <w:rPr>
                <w:rFonts w:cstheme="minorHAnsi"/>
                <w:sz w:val="20"/>
                <w:szCs w:val="20"/>
                <w:lang w:val="es-ES"/>
              </w:rPr>
            </w:pPr>
          </w:p>
          <w:p w14:paraId="53B66AA6" w14:textId="77777777" w:rsidR="002361D5" w:rsidRPr="00BE23EB" w:rsidRDefault="002361D5" w:rsidP="00C426C7">
            <w:pPr>
              <w:contextualSpacing/>
              <w:jc w:val="both"/>
              <w:rPr>
                <w:rFonts w:cstheme="minorHAnsi"/>
                <w:sz w:val="20"/>
                <w:szCs w:val="20"/>
                <w:lang w:val="es-ES"/>
              </w:rPr>
            </w:pPr>
          </w:p>
          <w:p w14:paraId="69BF864F" w14:textId="6449CB45"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6619D8">
              <w:rPr>
                <w:rFonts w:cstheme="minorHAnsi"/>
                <w:b/>
                <w:sz w:val="20"/>
                <w:szCs w:val="20"/>
                <w:lang w:val="es-ES"/>
              </w:rPr>
              <w:t>(…</w:t>
            </w:r>
            <w:r w:rsidRPr="00BE23EB">
              <w:rPr>
                <w:rFonts w:cstheme="minorHAnsi"/>
                <w:b/>
                <w:sz w:val="20"/>
                <w:szCs w:val="20"/>
                <w:lang w:val="es-ES"/>
              </w:rPr>
              <w:t>7</w:t>
            </w:r>
            <w:r w:rsidR="006619D8">
              <w:rPr>
                <w:rFonts w:cstheme="minorHAnsi"/>
                <w:b/>
                <w:sz w:val="20"/>
                <w:szCs w:val="20"/>
                <w:lang w:val="es-ES"/>
              </w:rPr>
              <w:t>)</w:t>
            </w:r>
            <w:r w:rsidRPr="00BE23EB">
              <w:rPr>
                <w:rFonts w:cstheme="minorHAnsi"/>
                <w:b/>
                <w:sz w:val="20"/>
                <w:szCs w:val="20"/>
                <w:lang w:val="es-ES"/>
              </w:rPr>
              <w:t>:</w:t>
            </w:r>
          </w:p>
          <w:p w14:paraId="7866E123" w14:textId="77777777" w:rsidR="002361D5" w:rsidRPr="00BE23EB" w:rsidRDefault="002361D5" w:rsidP="00C426C7">
            <w:pPr>
              <w:contextualSpacing/>
              <w:jc w:val="both"/>
              <w:rPr>
                <w:rFonts w:cstheme="minorHAnsi"/>
                <w:b/>
                <w:sz w:val="20"/>
                <w:szCs w:val="20"/>
                <w:lang w:val="es-ES"/>
              </w:rPr>
            </w:pPr>
          </w:p>
          <w:p w14:paraId="3F7DE639" w14:textId="1367E862" w:rsidR="002361D5" w:rsidRPr="00BE23EB" w:rsidRDefault="002361D5" w:rsidP="00D2529C">
            <w:pPr>
              <w:numPr>
                <w:ilvl w:val="0"/>
                <w:numId w:val="19"/>
              </w:numPr>
              <w:contextualSpacing/>
              <w:jc w:val="both"/>
              <w:rPr>
                <w:rFonts w:cstheme="minorHAnsi"/>
                <w:bCs/>
                <w:sz w:val="20"/>
                <w:szCs w:val="20"/>
                <w:highlight w:val="yellow"/>
                <w:lang w:val="es-ES"/>
              </w:rPr>
            </w:pPr>
            <w:r w:rsidRPr="00BE23EB">
              <w:rPr>
                <w:rFonts w:eastAsia="Times New Roman" w:cstheme="minorHAnsi"/>
                <w:sz w:val="20"/>
                <w:szCs w:val="20"/>
                <w:highlight w:val="yellow"/>
                <w:lang w:val="es-ES"/>
              </w:rPr>
              <w:t>Apoyar a la gestión de riesgos en coordinación con los organismos competentes;</w:t>
            </w:r>
          </w:p>
        </w:tc>
        <w:tc>
          <w:tcPr>
            <w:tcW w:w="4252" w:type="dxa"/>
          </w:tcPr>
          <w:p w14:paraId="1EDD7702" w14:textId="77777777" w:rsidR="00ED44E5" w:rsidRPr="00BE23EB" w:rsidRDefault="00ED44E5" w:rsidP="00ED44E5">
            <w:pPr>
              <w:contextualSpacing/>
              <w:jc w:val="both"/>
              <w:rPr>
                <w:rFonts w:cstheme="minorHAnsi"/>
                <w:sz w:val="20"/>
                <w:szCs w:val="20"/>
              </w:rPr>
            </w:pPr>
          </w:p>
          <w:p w14:paraId="312B4FCF" w14:textId="77777777" w:rsidR="00ED44E5" w:rsidRPr="00BE23EB" w:rsidRDefault="00ED44E5" w:rsidP="00ED44E5">
            <w:pPr>
              <w:contextualSpacing/>
              <w:jc w:val="both"/>
              <w:rPr>
                <w:rFonts w:cstheme="minorHAnsi"/>
                <w:sz w:val="20"/>
                <w:szCs w:val="20"/>
              </w:rPr>
            </w:pPr>
          </w:p>
          <w:p w14:paraId="4A23661D" w14:textId="1C671E39" w:rsidR="002361D5" w:rsidRPr="00BE23EB" w:rsidRDefault="00ED44E5" w:rsidP="00416175">
            <w:pPr>
              <w:contextualSpacing/>
              <w:jc w:val="both"/>
              <w:rPr>
                <w:rFonts w:cstheme="minorHAnsi"/>
                <w:sz w:val="24"/>
                <w:szCs w:val="24"/>
                <w:lang w:val="es-ES"/>
              </w:rPr>
            </w:pPr>
            <w:r w:rsidRPr="00BE23EB">
              <w:rPr>
                <w:rFonts w:cstheme="minorHAnsi"/>
                <w:sz w:val="20"/>
                <w:szCs w:val="20"/>
              </w:rPr>
              <w:t>Se recomienda el texto</w:t>
            </w:r>
            <w:r w:rsidR="00416175">
              <w:rPr>
                <w:rFonts w:cstheme="minorHAnsi"/>
                <w:sz w:val="20"/>
                <w:szCs w:val="20"/>
              </w:rPr>
              <w:t xml:space="preserve"> propuesto</w:t>
            </w:r>
            <w:r w:rsidRPr="00BE23EB">
              <w:rPr>
                <w:rFonts w:cstheme="minorHAnsi"/>
                <w:sz w:val="20"/>
                <w:szCs w:val="20"/>
              </w:rPr>
              <w:t xml:space="preserve">, en razón de que las directrices se encuentran establecidas </w:t>
            </w:r>
            <w:r w:rsidR="00416175">
              <w:rPr>
                <w:rFonts w:cstheme="minorHAnsi"/>
                <w:sz w:val="20"/>
                <w:szCs w:val="20"/>
              </w:rPr>
              <w:t xml:space="preserve">para </w:t>
            </w:r>
            <w:r w:rsidRPr="00BE23EB">
              <w:rPr>
                <w:rFonts w:cstheme="minorHAnsi"/>
                <w:sz w:val="20"/>
                <w:szCs w:val="20"/>
              </w:rPr>
              <w:t>los órganos competentes, en el artículo 140 del COOTAD, y Art. 11 literal d), de la Ley de Seguridad Pública y del E</w:t>
            </w:r>
            <w:r w:rsidR="002361D5" w:rsidRPr="00BE23EB">
              <w:rPr>
                <w:rFonts w:cstheme="minorHAnsi"/>
                <w:sz w:val="20"/>
                <w:szCs w:val="20"/>
              </w:rPr>
              <w:t>stado.</w:t>
            </w:r>
          </w:p>
        </w:tc>
      </w:tr>
      <w:tr w:rsidR="002361D5" w:rsidRPr="00BE23EB" w14:paraId="4AB7686D" w14:textId="4B114492" w:rsidTr="00BE23EB">
        <w:tc>
          <w:tcPr>
            <w:tcW w:w="851" w:type="dxa"/>
            <w:vMerge/>
          </w:tcPr>
          <w:p w14:paraId="642E5DC9" w14:textId="77777777" w:rsidR="002361D5" w:rsidRPr="00BE23EB" w:rsidRDefault="002361D5" w:rsidP="00C426C7">
            <w:pPr>
              <w:contextualSpacing/>
              <w:jc w:val="both"/>
              <w:rPr>
                <w:rFonts w:cstheme="minorHAnsi"/>
                <w:bCs/>
                <w:sz w:val="24"/>
                <w:szCs w:val="24"/>
                <w:lang w:val="es-ES"/>
              </w:rPr>
            </w:pPr>
          </w:p>
        </w:tc>
        <w:tc>
          <w:tcPr>
            <w:tcW w:w="4678" w:type="dxa"/>
          </w:tcPr>
          <w:p w14:paraId="7CBA3DC8" w14:textId="3209F3AD" w:rsidR="002361D5" w:rsidRPr="00BE23EB" w:rsidRDefault="002361D5" w:rsidP="00D2529C">
            <w:pPr>
              <w:pStyle w:val="Prrafodelista"/>
              <w:numPr>
                <w:ilvl w:val="0"/>
                <w:numId w:val="20"/>
              </w:numPr>
              <w:jc w:val="both"/>
              <w:rPr>
                <w:rFonts w:cstheme="minorHAnsi"/>
                <w:bCs/>
                <w:sz w:val="20"/>
                <w:szCs w:val="20"/>
                <w:lang w:val="es-ES"/>
              </w:rPr>
            </w:pPr>
            <w:r w:rsidRPr="00BE23EB">
              <w:rPr>
                <w:rFonts w:cstheme="minorHAnsi"/>
                <w:bCs/>
                <w:sz w:val="20"/>
                <w:szCs w:val="20"/>
                <w:lang w:val="es-ES"/>
              </w:rPr>
              <w:t>Apoyar a la Policía Nacional en la prevención, disuasión, vigilancia y control del uso y consumo de sustancias sujetas a fiscalización en el espacio público, de conformidad con lo previsto en el artículo 434.1 del Código Orgánico de Organización Territorial, Autonomía y Descentralización;</w:t>
            </w:r>
          </w:p>
        </w:tc>
        <w:tc>
          <w:tcPr>
            <w:tcW w:w="4820" w:type="dxa"/>
          </w:tcPr>
          <w:p w14:paraId="583340F4" w14:textId="77777777" w:rsidR="002361D5" w:rsidRPr="00BE23EB" w:rsidRDefault="002361D5" w:rsidP="00C426C7">
            <w:pPr>
              <w:rPr>
                <w:rFonts w:cstheme="minorHAnsi"/>
                <w:sz w:val="20"/>
                <w:szCs w:val="20"/>
              </w:rPr>
            </w:pPr>
          </w:p>
          <w:p w14:paraId="0FE120E3" w14:textId="005FC5F6" w:rsidR="002361D5" w:rsidRPr="00BE23EB" w:rsidRDefault="002361D5" w:rsidP="00D2529C">
            <w:pPr>
              <w:numPr>
                <w:ilvl w:val="0"/>
                <w:numId w:val="3"/>
              </w:numPr>
              <w:contextualSpacing/>
              <w:jc w:val="both"/>
              <w:rPr>
                <w:rFonts w:cstheme="minorHAnsi"/>
                <w:sz w:val="20"/>
                <w:szCs w:val="20"/>
              </w:rPr>
            </w:pPr>
            <w:r w:rsidRPr="006619D8">
              <w:rPr>
                <w:rFonts w:cstheme="minorHAnsi"/>
                <w:bCs/>
                <w:sz w:val="20"/>
                <w:szCs w:val="20"/>
                <w:lang w:val="es-ES"/>
              </w:rPr>
              <w:t xml:space="preserve">Apoyar </w:t>
            </w:r>
            <w:r w:rsidR="00932D4D" w:rsidRPr="006619D8">
              <w:rPr>
                <w:rFonts w:cstheme="minorHAnsi"/>
                <w:bCs/>
                <w:sz w:val="20"/>
                <w:szCs w:val="20"/>
                <w:lang w:val="es-ES"/>
              </w:rPr>
              <w:t>a</w:t>
            </w:r>
            <w:r w:rsidR="00F359EF" w:rsidRPr="006619D8">
              <w:rPr>
                <w:rFonts w:cstheme="minorHAnsi"/>
                <w:bCs/>
                <w:sz w:val="20"/>
                <w:szCs w:val="20"/>
                <w:lang w:val="es-ES"/>
              </w:rPr>
              <w:t xml:space="preserve"> </w:t>
            </w:r>
            <w:r w:rsidR="00932D4D" w:rsidRPr="006619D8">
              <w:rPr>
                <w:rFonts w:cstheme="minorHAnsi"/>
                <w:bCs/>
                <w:sz w:val="20"/>
                <w:szCs w:val="20"/>
                <w:lang w:val="es-ES"/>
              </w:rPr>
              <w:t>la</w:t>
            </w:r>
            <w:r w:rsidR="00932D4D" w:rsidRPr="00BE23EB">
              <w:rPr>
                <w:rFonts w:cstheme="minorHAnsi"/>
                <w:bCs/>
                <w:sz w:val="20"/>
                <w:szCs w:val="20"/>
                <w:lang w:val="es-ES"/>
              </w:rPr>
              <w:t xml:space="preserve"> Policía Nacional  y a </w:t>
            </w:r>
            <w:r w:rsidR="00F359EF" w:rsidRPr="006619D8">
              <w:rPr>
                <w:rFonts w:cstheme="minorHAnsi"/>
                <w:bCs/>
                <w:sz w:val="20"/>
                <w:szCs w:val="20"/>
                <w:highlight w:val="cyan"/>
                <w:lang w:val="es-ES"/>
              </w:rPr>
              <w:t xml:space="preserve">otros </w:t>
            </w:r>
            <w:r w:rsidRPr="006619D8">
              <w:rPr>
                <w:rFonts w:cstheme="minorHAnsi"/>
                <w:bCs/>
                <w:sz w:val="20"/>
                <w:szCs w:val="20"/>
                <w:highlight w:val="cyan"/>
                <w:lang w:val="es-ES"/>
              </w:rPr>
              <w:t xml:space="preserve"> organismos competentes</w:t>
            </w:r>
            <w:r w:rsidRPr="00BE23EB">
              <w:rPr>
                <w:rFonts w:cstheme="minorHAnsi"/>
                <w:bCs/>
                <w:sz w:val="20"/>
                <w:szCs w:val="20"/>
                <w:lang w:val="es-ES"/>
              </w:rPr>
              <w:t xml:space="preserve"> en la prevención, disuasión, vigilancia y control del uso y consumo de sustancias sujetas a fiscalización en el espacio público, </w:t>
            </w:r>
            <w:r w:rsidRPr="006619D8">
              <w:rPr>
                <w:rFonts w:cstheme="minorHAnsi"/>
                <w:bCs/>
                <w:sz w:val="20"/>
                <w:szCs w:val="20"/>
                <w:highlight w:val="cyan"/>
                <w:lang w:val="es-ES"/>
              </w:rPr>
              <w:t>de acuerdo a la normativa vigente dentro del Distrito Metropolitano de Quito.</w:t>
            </w:r>
          </w:p>
        </w:tc>
        <w:tc>
          <w:tcPr>
            <w:tcW w:w="4252" w:type="dxa"/>
            <w:vAlign w:val="center"/>
          </w:tcPr>
          <w:p w14:paraId="70806D4D" w14:textId="3808CBF9" w:rsidR="002361D5" w:rsidRPr="00BE23EB" w:rsidRDefault="002361D5" w:rsidP="00FD513A">
            <w:pPr>
              <w:jc w:val="both"/>
              <w:rPr>
                <w:rFonts w:cstheme="minorHAnsi"/>
              </w:rPr>
            </w:pPr>
            <w:r w:rsidRPr="00BE23EB">
              <w:rPr>
                <w:rFonts w:cstheme="minorHAnsi"/>
                <w:sz w:val="20"/>
                <w:szCs w:val="20"/>
              </w:rPr>
              <w:t xml:space="preserve">Se </w:t>
            </w:r>
            <w:r w:rsidR="00ED44E5" w:rsidRPr="00BE23EB">
              <w:rPr>
                <w:rFonts w:cstheme="minorHAnsi"/>
                <w:sz w:val="20"/>
                <w:szCs w:val="20"/>
              </w:rPr>
              <w:t xml:space="preserve">recomienda </w:t>
            </w:r>
            <w:r w:rsidR="00F359EF" w:rsidRPr="00BE23EB">
              <w:rPr>
                <w:rFonts w:cstheme="minorHAnsi"/>
                <w:sz w:val="20"/>
                <w:szCs w:val="20"/>
              </w:rPr>
              <w:t>incluir el texto</w:t>
            </w:r>
            <w:r w:rsidR="00932D4D" w:rsidRPr="00BE23EB">
              <w:rPr>
                <w:rFonts w:cstheme="minorHAnsi"/>
                <w:sz w:val="20"/>
                <w:szCs w:val="20"/>
              </w:rPr>
              <w:t>,</w:t>
            </w:r>
            <w:r w:rsidRPr="00BE23EB">
              <w:rPr>
                <w:rFonts w:cstheme="minorHAnsi"/>
                <w:sz w:val="20"/>
                <w:szCs w:val="20"/>
              </w:rPr>
              <w:t xml:space="preserve"> </w:t>
            </w:r>
            <w:r w:rsidR="00970392" w:rsidRPr="00BE23EB">
              <w:rPr>
                <w:rFonts w:cstheme="minorHAnsi"/>
                <w:sz w:val="20"/>
                <w:szCs w:val="20"/>
              </w:rPr>
              <w:t>debido a que la Policía N</w:t>
            </w:r>
            <w:r w:rsidR="00F359EF" w:rsidRPr="00BE23EB">
              <w:rPr>
                <w:rFonts w:cstheme="minorHAnsi"/>
                <w:sz w:val="20"/>
                <w:szCs w:val="20"/>
              </w:rPr>
              <w:t>acional no es la única institución que tiene competencia</w:t>
            </w:r>
            <w:r w:rsidR="00416175">
              <w:rPr>
                <w:rFonts w:cstheme="minorHAnsi"/>
                <w:sz w:val="20"/>
                <w:szCs w:val="20"/>
              </w:rPr>
              <w:t xml:space="preserve"> en </w:t>
            </w:r>
            <w:r w:rsidR="00FD513A">
              <w:rPr>
                <w:rFonts w:cstheme="minorHAnsi"/>
                <w:sz w:val="20"/>
                <w:szCs w:val="20"/>
              </w:rPr>
              <w:t>ese campo de acción</w:t>
            </w:r>
            <w:r w:rsidR="00F359EF" w:rsidRPr="00BE23EB">
              <w:rPr>
                <w:rFonts w:cstheme="minorHAnsi"/>
                <w:sz w:val="20"/>
                <w:szCs w:val="20"/>
              </w:rPr>
              <w:t>.</w:t>
            </w:r>
          </w:p>
        </w:tc>
      </w:tr>
      <w:tr w:rsidR="002361D5" w:rsidRPr="00BE23EB" w14:paraId="22E69BF3" w14:textId="09EE2221" w:rsidTr="00BE23EB">
        <w:trPr>
          <w:trHeight w:val="1778"/>
        </w:trPr>
        <w:tc>
          <w:tcPr>
            <w:tcW w:w="851" w:type="dxa"/>
            <w:vMerge/>
          </w:tcPr>
          <w:p w14:paraId="2105E275" w14:textId="77777777" w:rsidR="002361D5" w:rsidRPr="00BE23EB" w:rsidRDefault="002361D5" w:rsidP="001A70D0">
            <w:pPr>
              <w:contextualSpacing/>
              <w:jc w:val="both"/>
              <w:rPr>
                <w:rFonts w:cstheme="minorHAnsi"/>
                <w:sz w:val="24"/>
                <w:szCs w:val="24"/>
              </w:rPr>
            </w:pPr>
          </w:p>
        </w:tc>
        <w:tc>
          <w:tcPr>
            <w:tcW w:w="4678" w:type="dxa"/>
          </w:tcPr>
          <w:p w14:paraId="3DF29F4C" w14:textId="61D0C441" w:rsidR="002361D5" w:rsidRPr="00BE23EB" w:rsidRDefault="002361D5" w:rsidP="00D2529C">
            <w:pPr>
              <w:numPr>
                <w:ilvl w:val="0"/>
                <w:numId w:val="3"/>
              </w:numPr>
              <w:contextualSpacing/>
              <w:jc w:val="both"/>
              <w:rPr>
                <w:rFonts w:cstheme="minorHAnsi"/>
                <w:bCs/>
                <w:sz w:val="20"/>
                <w:szCs w:val="20"/>
                <w:lang w:val="es-ES"/>
              </w:rPr>
            </w:pPr>
            <w:r w:rsidRPr="00BE23EB">
              <w:rPr>
                <w:rFonts w:cstheme="minorHAnsi"/>
                <w:sz w:val="20"/>
                <w:szCs w:val="20"/>
              </w:rPr>
              <w:t>Brindar seguridad a las instalaciones del Gobierno Autónomo Descentralizado del Distrito Metropolitano de Quito, como el Palacio Municipal, de conformidad con las directrices de la Secretaría responsable de la seguridad y gobernabilidad;</w:t>
            </w:r>
          </w:p>
          <w:p w14:paraId="664045F8" w14:textId="77777777" w:rsidR="002361D5" w:rsidRPr="00BE23EB" w:rsidRDefault="002361D5" w:rsidP="00C426C7">
            <w:pPr>
              <w:spacing w:after="120"/>
              <w:ind w:left="708" w:hanging="708"/>
              <w:jc w:val="both"/>
              <w:rPr>
                <w:rFonts w:cstheme="minorHAnsi"/>
                <w:b/>
                <w:sz w:val="20"/>
                <w:szCs w:val="20"/>
              </w:rPr>
            </w:pPr>
          </w:p>
        </w:tc>
        <w:tc>
          <w:tcPr>
            <w:tcW w:w="4820" w:type="dxa"/>
          </w:tcPr>
          <w:p w14:paraId="4AC92D95" w14:textId="15C97650" w:rsidR="002361D5" w:rsidRPr="00BE23EB" w:rsidRDefault="002361D5" w:rsidP="00D2529C">
            <w:pPr>
              <w:numPr>
                <w:ilvl w:val="0"/>
                <w:numId w:val="4"/>
              </w:numPr>
              <w:contextualSpacing/>
              <w:jc w:val="both"/>
              <w:rPr>
                <w:rFonts w:cstheme="minorHAnsi"/>
                <w:bCs/>
                <w:sz w:val="20"/>
                <w:szCs w:val="20"/>
                <w:lang w:val="es-ES"/>
              </w:rPr>
            </w:pPr>
            <w:r w:rsidRPr="00BE23EB">
              <w:rPr>
                <w:rFonts w:cstheme="minorHAnsi"/>
                <w:sz w:val="20"/>
                <w:szCs w:val="20"/>
              </w:rPr>
              <w:t xml:space="preserve">Brindar seguridad a las instalaciones del Gobierno Autónomo Descentralizado del Distrito Metropolitano de Quito,  </w:t>
            </w:r>
            <w:r w:rsidR="002D4D7E" w:rsidRPr="006619D8">
              <w:rPr>
                <w:rFonts w:cstheme="minorHAnsi"/>
                <w:sz w:val="20"/>
                <w:szCs w:val="20"/>
                <w:highlight w:val="cyan"/>
              </w:rPr>
              <w:t xml:space="preserve">que se encuentran </w:t>
            </w:r>
            <w:r w:rsidRPr="006619D8">
              <w:rPr>
                <w:rFonts w:cstheme="minorHAnsi"/>
                <w:sz w:val="20"/>
                <w:szCs w:val="20"/>
                <w:highlight w:val="cyan"/>
              </w:rPr>
              <w:t>asignadas al CACMQ, como el Palacio Municipa</w:t>
            </w:r>
            <w:r w:rsidR="006619D8">
              <w:rPr>
                <w:rFonts w:cstheme="minorHAnsi"/>
                <w:sz w:val="20"/>
                <w:szCs w:val="20"/>
                <w:highlight w:val="cyan"/>
              </w:rPr>
              <w:t xml:space="preserve">l, y unidades operativas zonales, </w:t>
            </w:r>
            <w:r w:rsidRPr="00BE23EB">
              <w:rPr>
                <w:rFonts w:cstheme="minorHAnsi"/>
                <w:sz w:val="20"/>
                <w:szCs w:val="20"/>
              </w:rPr>
              <w:t xml:space="preserve">de conformidad con las directrices de la Secretaría responsable </w:t>
            </w:r>
            <w:r w:rsidR="00932D4D" w:rsidRPr="00BE23EB">
              <w:rPr>
                <w:rFonts w:cstheme="minorHAnsi"/>
                <w:sz w:val="20"/>
                <w:szCs w:val="20"/>
              </w:rPr>
              <w:t>de la Seguridad y G</w:t>
            </w:r>
            <w:r w:rsidRPr="00BE23EB">
              <w:rPr>
                <w:rFonts w:cstheme="minorHAnsi"/>
                <w:sz w:val="20"/>
                <w:szCs w:val="20"/>
              </w:rPr>
              <w:t>obernabilidad;</w:t>
            </w:r>
          </w:p>
        </w:tc>
        <w:tc>
          <w:tcPr>
            <w:tcW w:w="4252" w:type="dxa"/>
            <w:vAlign w:val="center"/>
          </w:tcPr>
          <w:p w14:paraId="0FA008E9" w14:textId="16622C46" w:rsidR="002361D5" w:rsidRPr="00BE23EB" w:rsidRDefault="00932D4D" w:rsidP="00932D4D">
            <w:pPr>
              <w:contextualSpacing/>
              <w:jc w:val="both"/>
              <w:rPr>
                <w:rFonts w:cstheme="minorHAnsi"/>
                <w:bCs/>
                <w:sz w:val="24"/>
                <w:szCs w:val="24"/>
                <w:lang w:val="es-ES"/>
              </w:rPr>
            </w:pPr>
            <w:r w:rsidRPr="00BE23EB">
              <w:rPr>
                <w:rFonts w:cstheme="minorHAnsi"/>
                <w:sz w:val="20"/>
                <w:szCs w:val="20"/>
              </w:rPr>
              <w:t xml:space="preserve">Se recomienda incluir el texto, debido a que, </w:t>
            </w:r>
            <w:r w:rsidR="002D4D7E" w:rsidRPr="00BE23EB">
              <w:rPr>
                <w:rFonts w:cstheme="minorHAnsi"/>
                <w:sz w:val="20"/>
                <w:szCs w:val="20"/>
              </w:rPr>
              <w:t xml:space="preserve">el </w:t>
            </w:r>
            <w:r w:rsidR="002361D5" w:rsidRPr="00BE23EB">
              <w:rPr>
                <w:rFonts w:cstheme="minorHAnsi"/>
                <w:sz w:val="20"/>
                <w:szCs w:val="20"/>
              </w:rPr>
              <w:t>CACMQ brinda seguridad a las Unidades Operativas Zonales</w:t>
            </w:r>
            <w:r w:rsidR="002D4D7E" w:rsidRPr="00BE23EB">
              <w:rPr>
                <w:rFonts w:cstheme="minorHAnsi"/>
                <w:sz w:val="20"/>
                <w:szCs w:val="20"/>
              </w:rPr>
              <w:t xml:space="preserve"> y otras instalaciones </w:t>
            </w:r>
            <w:r w:rsidR="00323DDE" w:rsidRPr="00BE23EB">
              <w:rPr>
                <w:rFonts w:cstheme="minorHAnsi"/>
                <w:sz w:val="20"/>
                <w:szCs w:val="20"/>
              </w:rPr>
              <w:t xml:space="preserve"> legalmente a</w:t>
            </w:r>
            <w:r w:rsidR="002D4D7E" w:rsidRPr="00BE23EB">
              <w:rPr>
                <w:rFonts w:cstheme="minorHAnsi"/>
                <w:sz w:val="20"/>
                <w:szCs w:val="20"/>
              </w:rPr>
              <w:t>signadas</w:t>
            </w:r>
            <w:r w:rsidR="00323DDE" w:rsidRPr="00BE23EB">
              <w:rPr>
                <w:rFonts w:cstheme="minorHAnsi"/>
                <w:sz w:val="20"/>
                <w:szCs w:val="20"/>
              </w:rPr>
              <w:t xml:space="preserve"> por la Autoridad competente</w:t>
            </w:r>
            <w:r w:rsidR="002361D5" w:rsidRPr="00BE23EB">
              <w:rPr>
                <w:rFonts w:cstheme="minorHAnsi"/>
                <w:sz w:val="20"/>
                <w:szCs w:val="20"/>
              </w:rPr>
              <w:t>.</w:t>
            </w:r>
          </w:p>
        </w:tc>
      </w:tr>
      <w:tr w:rsidR="002361D5" w:rsidRPr="00BE23EB" w14:paraId="09069ECA" w14:textId="0982799C" w:rsidTr="00BE23EB">
        <w:trPr>
          <w:trHeight w:val="771"/>
        </w:trPr>
        <w:tc>
          <w:tcPr>
            <w:tcW w:w="851" w:type="dxa"/>
            <w:vMerge/>
          </w:tcPr>
          <w:p w14:paraId="5892EB62" w14:textId="77777777" w:rsidR="002361D5" w:rsidRPr="00BE23EB" w:rsidRDefault="002361D5" w:rsidP="001A70D0">
            <w:pPr>
              <w:contextualSpacing/>
              <w:jc w:val="both"/>
              <w:rPr>
                <w:rFonts w:cstheme="minorHAnsi"/>
                <w:sz w:val="24"/>
                <w:szCs w:val="24"/>
              </w:rPr>
            </w:pPr>
          </w:p>
        </w:tc>
        <w:tc>
          <w:tcPr>
            <w:tcW w:w="4678" w:type="dxa"/>
          </w:tcPr>
          <w:p w14:paraId="36C7CBA6" w14:textId="0B3D2DC4" w:rsidR="002361D5" w:rsidRPr="00BE23EB" w:rsidRDefault="002361D5" w:rsidP="00D2529C">
            <w:pPr>
              <w:numPr>
                <w:ilvl w:val="0"/>
                <w:numId w:val="4"/>
              </w:numPr>
              <w:contextualSpacing/>
              <w:jc w:val="both"/>
              <w:rPr>
                <w:rFonts w:cstheme="minorHAnsi"/>
                <w:bCs/>
                <w:sz w:val="20"/>
                <w:szCs w:val="20"/>
                <w:lang w:val="es-ES"/>
              </w:rPr>
            </w:pPr>
            <w:r w:rsidRPr="00BE23EB">
              <w:rPr>
                <w:rFonts w:cstheme="minorHAnsi"/>
                <w:sz w:val="20"/>
                <w:szCs w:val="20"/>
              </w:rPr>
              <w:t>Apoyar a la seguridad en el Sistema Integrado de Transporte Público;</w:t>
            </w:r>
          </w:p>
        </w:tc>
        <w:tc>
          <w:tcPr>
            <w:tcW w:w="4820" w:type="dxa"/>
          </w:tcPr>
          <w:p w14:paraId="29DC71CD" w14:textId="509776FE" w:rsidR="002361D5" w:rsidRPr="00BE23EB" w:rsidRDefault="002361D5" w:rsidP="00D2529C">
            <w:pPr>
              <w:numPr>
                <w:ilvl w:val="0"/>
                <w:numId w:val="5"/>
              </w:numPr>
              <w:contextualSpacing/>
              <w:jc w:val="both"/>
              <w:rPr>
                <w:rFonts w:cstheme="minorHAnsi"/>
                <w:bCs/>
                <w:sz w:val="20"/>
                <w:szCs w:val="20"/>
                <w:lang w:val="es-ES"/>
              </w:rPr>
            </w:pPr>
            <w:r w:rsidRPr="00BE23EB">
              <w:rPr>
                <w:rFonts w:cstheme="minorHAnsi"/>
                <w:sz w:val="20"/>
                <w:szCs w:val="20"/>
              </w:rPr>
              <w:t xml:space="preserve">Apoyar en la seguridad del Sistema Integrado de Transporte Público </w:t>
            </w:r>
            <w:r w:rsidRPr="006619D8">
              <w:rPr>
                <w:rFonts w:cstheme="minorHAnsi"/>
                <w:sz w:val="20"/>
                <w:szCs w:val="20"/>
                <w:highlight w:val="cyan"/>
              </w:rPr>
              <w:t>Metropolitano</w:t>
            </w:r>
            <w:r w:rsidRPr="00BE23EB">
              <w:rPr>
                <w:rFonts w:cstheme="minorHAnsi"/>
                <w:sz w:val="20"/>
                <w:szCs w:val="20"/>
              </w:rPr>
              <w:t>;</w:t>
            </w:r>
          </w:p>
        </w:tc>
        <w:tc>
          <w:tcPr>
            <w:tcW w:w="4252" w:type="dxa"/>
            <w:vAlign w:val="center"/>
          </w:tcPr>
          <w:p w14:paraId="6D801A87" w14:textId="29DD6105" w:rsidR="002361D5" w:rsidRPr="00BE23EB" w:rsidRDefault="006B7B10" w:rsidP="00DE51BE">
            <w:pPr>
              <w:contextualSpacing/>
              <w:jc w:val="both"/>
              <w:rPr>
                <w:rFonts w:cstheme="minorHAnsi"/>
                <w:bCs/>
                <w:sz w:val="24"/>
                <w:szCs w:val="24"/>
                <w:lang w:val="es-ES"/>
              </w:rPr>
            </w:pPr>
            <w:r w:rsidRPr="00BE23EB">
              <w:rPr>
                <w:rFonts w:cstheme="minorHAnsi"/>
                <w:sz w:val="20"/>
                <w:szCs w:val="20"/>
              </w:rPr>
              <w:t xml:space="preserve">Se recomienda incluir el texto, con la finalidad de </w:t>
            </w:r>
            <w:r w:rsidR="002361D5" w:rsidRPr="00BE23EB">
              <w:rPr>
                <w:rFonts w:cstheme="minorHAnsi"/>
                <w:sz w:val="20"/>
                <w:szCs w:val="20"/>
              </w:rPr>
              <w:t xml:space="preserve">especificar el ámbito </w:t>
            </w:r>
            <w:r w:rsidR="00FD513A">
              <w:rPr>
                <w:rFonts w:cstheme="minorHAnsi"/>
                <w:sz w:val="20"/>
                <w:szCs w:val="20"/>
              </w:rPr>
              <w:t xml:space="preserve">de acción </w:t>
            </w:r>
            <w:r w:rsidRPr="00BE23EB">
              <w:rPr>
                <w:rFonts w:cstheme="minorHAnsi"/>
                <w:sz w:val="20"/>
                <w:szCs w:val="20"/>
              </w:rPr>
              <w:t>Metropolitano</w:t>
            </w:r>
            <w:r w:rsidR="002361D5" w:rsidRPr="00BE23EB">
              <w:rPr>
                <w:rFonts w:cstheme="minorHAnsi"/>
                <w:sz w:val="20"/>
                <w:szCs w:val="20"/>
              </w:rPr>
              <w:t>.</w:t>
            </w:r>
          </w:p>
        </w:tc>
      </w:tr>
      <w:tr w:rsidR="002361D5" w:rsidRPr="00BE23EB" w14:paraId="0E12000E" w14:textId="6686AA79" w:rsidTr="00BE23EB">
        <w:tc>
          <w:tcPr>
            <w:tcW w:w="851" w:type="dxa"/>
            <w:vMerge/>
          </w:tcPr>
          <w:p w14:paraId="664D5AAE" w14:textId="77777777" w:rsidR="002361D5" w:rsidRPr="00BE23EB" w:rsidRDefault="002361D5" w:rsidP="003E6D8C">
            <w:pPr>
              <w:ind w:left="360"/>
              <w:contextualSpacing/>
              <w:jc w:val="both"/>
              <w:rPr>
                <w:rFonts w:cstheme="minorHAnsi"/>
                <w:sz w:val="24"/>
                <w:szCs w:val="24"/>
              </w:rPr>
            </w:pPr>
          </w:p>
        </w:tc>
        <w:tc>
          <w:tcPr>
            <w:tcW w:w="4678" w:type="dxa"/>
          </w:tcPr>
          <w:p w14:paraId="33616B1A" w14:textId="175D031E" w:rsidR="002361D5" w:rsidRPr="00BE23EB" w:rsidRDefault="002361D5" w:rsidP="00D2529C">
            <w:pPr>
              <w:numPr>
                <w:ilvl w:val="0"/>
                <w:numId w:val="6"/>
              </w:numPr>
              <w:contextualSpacing/>
              <w:jc w:val="both"/>
              <w:rPr>
                <w:rFonts w:cstheme="minorHAnsi"/>
                <w:bCs/>
                <w:sz w:val="20"/>
                <w:szCs w:val="20"/>
                <w:lang w:val="es-ES"/>
              </w:rPr>
            </w:pPr>
            <w:r w:rsidRPr="00BE23EB">
              <w:rPr>
                <w:rFonts w:cstheme="minorHAnsi"/>
                <w:sz w:val="20"/>
                <w:szCs w:val="20"/>
              </w:rPr>
              <w:t>Las demás funciones que sean asignadas por las ordenanzas y resoluciones emitidas por el Concejo, así como las directrices emitidas por la dependencia metropolitana responsable de la seguridad y gobernabilidad.</w:t>
            </w:r>
          </w:p>
          <w:p w14:paraId="327564C1" w14:textId="77777777" w:rsidR="002361D5" w:rsidRPr="00BE23EB" w:rsidRDefault="002361D5" w:rsidP="00C426C7">
            <w:pPr>
              <w:spacing w:after="120"/>
              <w:ind w:left="708" w:hanging="708"/>
              <w:jc w:val="both"/>
              <w:rPr>
                <w:rFonts w:cstheme="minorHAnsi"/>
                <w:b/>
                <w:sz w:val="20"/>
                <w:szCs w:val="20"/>
              </w:rPr>
            </w:pPr>
          </w:p>
        </w:tc>
        <w:tc>
          <w:tcPr>
            <w:tcW w:w="4820" w:type="dxa"/>
          </w:tcPr>
          <w:p w14:paraId="5CA70259" w14:textId="3E344645" w:rsidR="002361D5" w:rsidRPr="00BE23EB" w:rsidRDefault="002361D5" w:rsidP="00D2529C">
            <w:pPr>
              <w:numPr>
                <w:ilvl w:val="0"/>
                <w:numId w:val="7"/>
              </w:numPr>
              <w:contextualSpacing/>
              <w:jc w:val="both"/>
              <w:rPr>
                <w:rFonts w:cstheme="minorHAnsi"/>
                <w:bCs/>
                <w:sz w:val="20"/>
                <w:szCs w:val="20"/>
                <w:lang w:val="es-ES"/>
              </w:rPr>
            </w:pPr>
            <w:r w:rsidRPr="00BE23EB">
              <w:rPr>
                <w:rFonts w:cstheme="minorHAnsi"/>
                <w:sz w:val="20"/>
                <w:szCs w:val="20"/>
              </w:rPr>
              <w:t xml:space="preserve">Las demás funciones que sean asignadas por las ordenanzas y resoluciones emitidas por el Concejo </w:t>
            </w:r>
            <w:r w:rsidRPr="006619D8">
              <w:rPr>
                <w:rFonts w:cstheme="minorHAnsi"/>
                <w:sz w:val="20"/>
                <w:szCs w:val="20"/>
                <w:highlight w:val="yellow"/>
              </w:rPr>
              <w:t>Metropolitano de Quito,</w:t>
            </w:r>
            <w:r w:rsidRPr="00BE23EB">
              <w:rPr>
                <w:rFonts w:cstheme="minorHAnsi"/>
                <w:sz w:val="20"/>
                <w:szCs w:val="20"/>
              </w:rPr>
              <w:t xml:space="preserve"> así como las directrices emitidas por la dependencia metropolitana responsable de la seguridad y gobernabilidad.</w:t>
            </w:r>
          </w:p>
        </w:tc>
        <w:tc>
          <w:tcPr>
            <w:tcW w:w="4252" w:type="dxa"/>
            <w:vAlign w:val="center"/>
          </w:tcPr>
          <w:p w14:paraId="6B30E374" w14:textId="0E97D6B1" w:rsidR="002361D5" w:rsidRPr="00BE23EB" w:rsidRDefault="002361D5" w:rsidP="003E6D8C">
            <w:pPr>
              <w:jc w:val="both"/>
              <w:rPr>
                <w:rFonts w:cstheme="minorHAnsi"/>
                <w:sz w:val="20"/>
                <w:szCs w:val="20"/>
              </w:rPr>
            </w:pPr>
            <w:r w:rsidRPr="00BE23EB">
              <w:rPr>
                <w:rFonts w:cstheme="minorHAnsi"/>
                <w:sz w:val="20"/>
                <w:szCs w:val="20"/>
              </w:rPr>
              <w:t>Se recomienda enunciar el nombre completo del Concejo Metropolitano de Quito.</w:t>
            </w:r>
          </w:p>
          <w:p w14:paraId="5746C07E" w14:textId="77777777" w:rsidR="002361D5" w:rsidRPr="00BE23EB" w:rsidRDefault="002361D5" w:rsidP="003E6D8C">
            <w:pPr>
              <w:contextualSpacing/>
              <w:jc w:val="both"/>
              <w:rPr>
                <w:rFonts w:cstheme="minorHAnsi"/>
                <w:bCs/>
                <w:sz w:val="24"/>
                <w:szCs w:val="24"/>
                <w:lang w:val="es-ES"/>
              </w:rPr>
            </w:pPr>
          </w:p>
        </w:tc>
      </w:tr>
      <w:tr w:rsidR="002361D5" w:rsidRPr="00BE23EB" w14:paraId="230F7FEA" w14:textId="50538820" w:rsidTr="00BE23EB">
        <w:trPr>
          <w:trHeight w:val="1125"/>
        </w:trPr>
        <w:tc>
          <w:tcPr>
            <w:tcW w:w="851" w:type="dxa"/>
            <w:vMerge/>
          </w:tcPr>
          <w:p w14:paraId="57D895FE" w14:textId="77777777" w:rsidR="002361D5" w:rsidRPr="00BE23EB" w:rsidRDefault="002361D5" w:rsidP="00C426C7">
            <w:pPr>
              <w:spacing w:after="120"/>
              <w:jc w:val="both"/>
              <w:rPr>
                <w:rFonts w:cstheme="minorHAnsi"/>
                <w:b/>
                <w:bCs/>
                <w:sz w:val="24"/>
                <w:szCs w:val="24"/>
              </w:rPr>
            </w:pPr>
          </w:p>
        </w:tc>
        <w:tc>
          <w:tcPr>
            <w:tcW w:w="4678" w:type="dxa"/>
          </w:tcPr>
          <w:p w14:paraId="7BDA475A" w14:textId="77777777" w:rsidR="002361D5" w:rsidRPr="00BE23EB" w:rsidRDefault="002361D5" w:rsidP="00C426C7">
            <w:pPr>
              <w:spacing w:after="120"/>
              <w:jc w:val="both"/>
              <w:rPr>
                <w:rFonts w:cstheme="minorHAnsi"/>
                <w:b/>
                <w:bCs/>
                <w:sz w:val="20"/>
                <w:szCs w:val="20"/>
              </w:rPr>
            </w:pPr>
          </w:p>
          <w:p w14:paraId="432F23C9" w14:textId="77777777" w:rsidR="002361D5" w:rsidRPr="00BE23EB" w:rsidRDefault="002361D5" w:rsidP="00C426C7">
            <w:pPr>
              <w:spacing w:after="120"/>
              <w:jc w:val="both"/>
              <w:rPr>
                <w:rFonts w:cstheme="minorHAnsi"/>
                <w:sz w:val="20"/>
                <w:szCs w:val="20"/>
              </w:rPr>
            </w:pPr>
            <w:r w:rsidRPr="00BE23EB">
              <w:rPr>
                <w:rFonts w:cstheme="minorHAnsi"/>
                <w:b/>
                <w:bCs/>
                <w:sz w:val="20"/>
                <w:szCs w:val="20"/>
              </w:rPr>
              <w:t>Artículo (…8).- Coordinación.-</w:t>
            </w:r>
            <w:r w:rsidRPr="00BE23EB">
              <w:rPr>
                <w:rFonts w:cstheme="minorHAnsi"/>
                <w:sz w:val="20"/>
                <w:szCs w:val="20"/>
              </w:rPr>
              <w:t xml:space="preserve"> Corresponde al Director General del Cuerpo de Agentes de Control Metropolitano de Quito la obligación de ejecutar acciones de coordinación con otras dependencias del Gobierno Autónomo Descentralizado del Distrito Metropolitano de Quito y con otras instituciones y dependencias públicas, con el fin de complementar y reforzar el trabajo de vigilancia, control y prevención que realizan. </w:t>
            </w:r>
          </w:p>
          <w:p w14:paraId="027CB21C" w14:textId="77777777" w:rsidR="002361D5" w:rsidRPr="00BE23EB" w:rsidRDefault="002361D5" w:rsidP="00C426C7">
            <w:pPr>
              <w:spacing w:after="120"/>
              <w:jc w:val="both"/>
              <w:rPr>
                <w:rFonts w:cstheme="minorHAnsi"/>
                <w:sz w:val="20"/>
                <w:szCs w:val="20"/>
              </w:rPr>
            </w:pPr>
            <w:r w:rsidRPr="00BE23EB">
              <w:rPr>
                <w:rFonts w:cstheme="minorHAnsi"/>
                <w:sz w:val="20"/>
                <w:szCs w:val="20"/>
              </w:rPr>
              <w:t xml:space="preserve">La gestión del Cuerpo de Agentes Metropolitanos de Control de Quito se articulará a las políticas del Plan Nacional de Seguridad Integral, al Plan Metropolitano de Seguridad y Convivencia Social Pacífica; y, ejecutará operativamente las políticas, planes, programas, proyectos y directrices emitidos por el Gobierno Autónomo Descentralizado del Distrito Metropolitano de Quito a través de sus órganos competentes. </w:t>
            </w:r>
          </w:p>
          <w:p w14:paraId="05C30F8A" w14:textId="5DDD2A67" w:rsidR="002361D5" w:rsidRPr="00BE23EB" w:rsidRDefault="002361D5" w:rsidP="005C2E55">
            <w:pPr>
              <w:spacing w:after="120"/>
              <w:jc w:val="both"/>
              <w:rPr>
                <w:rFonts w:cstheme="minorHAnsi"/>
                <w:sz w:val="20"/>
                <w:szCs w:val="20"/>
              </w:rPr>
            </w:pPr>
            <w:r w:rsidRPr="00BE23EB">
              <w:rPr>
                <w:rFonts w:cstheme="minorHAnsi"/>
                <w:sz w:val="20"/>
                <w:szCs w:val="20"/>
              </w:rPr>
              <w:t>La emisión de directrices y la supervisión para el ejercicio de la dirección estratégica, política y administrativa del Cuerpo de Agentes de Control Metropolitano de Quito, corresponderá al servidor o servidora de libre nombramiento y remoción designado por el Alcalde o Alcaldesa Metropolitana.</w:t>
            </w:r>
          </w:p>
        </w:tc>
        <w:tc>
          <w:tcPr>
            <w:tcW w:w="4820" w:type="dxa"/>
          </w:tcPr>
          <w:p w14:paraId="23EAA575" w14:textId="7C1E67A2" w:rsidR="002361D5" w:rsidRPr="00BE23EB" w:rsidRDefault="002361D5" w:rsidP="003E6D8C">
            <w:pPr>
              <w:contextualSpacing/>
              <w:jc w:val="both"/>
              <w:rPr>
                <w:rFonts w:cstheme="minorHAnsi"/>
                <w:bCs/>
                <w:sz w:val="20"/>
                <w:szCs w:val="20"/>
                <w:lang w:val="es-ES"/>
              </w:rPr>
            </w:pPr>
          </w:p>
          <w:p w14:paraId="42D5FAF9" w14:textId="77777777" w:rsidR="002361D5" w:rsidRPr="00BE23EB" w:rsidRDefault="002361D5" w:rsidP="00C426C7">
            <w:pPr>
              <w:spacing w:after="120"/>
              <w:jc w:val="both"/>
              <w:rPr>
                <w:rFonts w:cstheme="minorHAnsi"/>
                <w:sz w:val="20"/>
                <w:szCs w:val="20"/>
              </w:rPr>
            </w:pPr>
            <w:r w:rsidRPr="00BE23EB">
              <w:rPr>
                <w:rFonts w:cstheme="minorHAnsi"/>
                <w:b/>
                <w:bCs/>
                <w:sz w:val="20"/>
                <w:szCs w:val="20"/>
              </w:rPr>
              <w:t xml:space="preserve">Artículo (…8).- Coordinación </w:t>
            </w:r>
            <w:r w:rsidRPr="00DC62F6">
              <w:rPr>
                <w:rFonts w:cstheme="minorHAnsi"/>
                <w:b/>
                <w:bCs/>
                <w:sz w:val="20"/>
                <w:szCs w:val="20"/>
                <w:highlight w:val="cyan"/>
              </w:rPr>
              <w:t>Interinstitucional</w:t>
            </w:r>
            <w:r w:rsidRPr="00BE23EB">
              <w:rPr>
                <w:rFonts w:cstheme="minorHAnsi"/>
                <w:b/>
                <w:bCs/>
                <w:sz w:val="20"/>
                <w:szCs w:val="20"/>
              </w:rPr>
              <w:t>.-</w:t>
            </w:r>
            <w:r w:rsidRPr="00BE23EB">
              <w:rPr>
                <w:rFonts w:cstheme="minorHAnsi"/>
                <w:sz w:val="20"/>
                <w:szCs w:val="20"/>
              </w:rPr>
              <w:t xml:space="preserve"> Corresponde al Director General del Cuerpo de Agentes de Control Metropolitano de Quito la obligación de ejecutar acciones de coordinación con otras dependencias del Gobierno Autónomo Descentralizado del Distrito Metropolitano de Quito y con otras instituciones y dependencias públicas, con el fin de complementar y reforzar el trabajo de vigilancia</w:t>
            </w:r>
            <w:r w:rsidRPr="006619D8">
              <w:rPr>
                <w:rFonts w:cstheme="minorHAnsi"/>
                <w:sz w:val="20"/>
                <w:szCs w:val="20"/>
                <w:highlight w:val="cyan"/>
              </w:rPr>
              <w:t>, apoyo</w:t>
            </w:r>
            <w:r w:rsidRPr="00BE23EB">
              <w:rPr>
                <w:rFonts w:cstheme="minorHAnsi"/>
                <w:sz w:val="20"/>
                <w:szCs w:val="20"/>
              </w:rPr>
              <w:t xml:space="preserve">, prevención  y control que realizan. </w:t>
            </w:r>
          </w:p>
          <w:p w14:paraId="260A0B49" w14:textId="77777777" w:rsidR="002361D5" w:rsidRPr="00BE23EB" w:rsidRDefault="002361D5" w:rsidP="00C426C7">
            <w:pPr>
              <w:spacing w:after="120"/>
              <w:jc w:val="both"/>
              <w:rPr>
                <w:rFonts w:cstheme="minorHAnsi"/>
                <w:sz w:val="20"/>
                <w:szCs w:val="20"/>
              </w:rPr>
            </w:pPr>
            <w:r w:rsidRPr="00BE23EB">
              <w:rPr>
                <w:rFonts w:cstheme="minorHAnsi"/>
                <w:sz w:val="20"/>
                <w:szCs w:val="20"/>
              </w:rPr>
              <w:t xml:space="preserve">La gestión del Cuerpo de Agentes Metropolitanos de Control de Quito se articulará a las políticas del Plan Nacional de Seguridad Integral, al Plan Metropolitano de Seguridad y Convivencia Social Pacífica; y, ejecutará operativamente las políticas, planes, programas, proyectos y directrices emitidos por el Gobierno Autónomo Descentralizado del Distrito Metropolitano de Quito a través de sus órganos competentes. </w:t>
            </w:r>
          </w:p>
          <w:p w14:paraId="2737CF11" w14:textId="79C9975F" w:rsidR="002361D5" w:rsidRPr="00BE23EB" w:rsidRDefault="00BB0B04" w:rsidP="00BB0B04">
            <w:pPr>
              <w:spacing w:line="276" w:lineRule="auto"/>
              <w:jc w:val="both"/>
              <w:rPr>
                <w:rFonts w:cstheme="minorHAnsi"/>
                <w:sz w:val="20"/>
                <w:szCs w:val="20"/>
              </w:rPr>
            </w:pPr>
            <w:r>
              <w:rPr>
                <w:rFonts w:cstheme="minorHAnsi"/>
                <w:sz w:val="20"/>
                <w:szCs w:val="20"/>
                <w:highlight w:val="cyan"/>
              </w:rPr>
              <w:t xml:space="preserve">El apoyo a la </w:t>
            </w:r>
            <w:r w:rsidR="002361D5" w:rsidRPr="006619D8">
              <w:rPr>
                <w:rFonts w:cstheme="minorHAnsi"/>
                <w:sz w:val="20"/>
                <w:szCs w:val="20"/>
                <w:highlight w:val="cyan"/>
              </w:rPr>
              <w:t xml:space="preserve">gestión y respuesta a emergencias, eventos adversos y de riesgo se realizará mediante operaciones </w:t>
            </w:r>
            <w:r w:rsidR="00DC62F6">
              <w:rPr>
                <w:rFonts w:cstheme="minorHAnsi"/>
                <w:sz w:val="20"/>
                <w:szCs w:val="20"/>
                <w:highlight w:val="cyan"/>
              </w:rPr>
              <w:t>articuladas</w:t>
            </w:r>
            <w:r w:rsidR="002361D5" w:rsidRPr="006619D8">
              <w:rPr>
                <w:rFonts w:cstheme="minorHAnsi"/>
                <w:sz w:val="20"/>
                <w:szCs w:val="20"/>
                <w:highlight w:val="cyan"/>
              </w:rPr>
              <w:t>, de acuerdo a los protocolos que se establezcan para el efecto en el Sistema Integrado Metropolitano de Seguridad y Convivencia Ciudadana y el Comité de Operaciones de Emergencia Nacional, Provincial, Cantonal o Metropolitano, según sea el caso.</w:t>
            </w:r>
          </w:p>
        </w:tc>
        <w:tc>
          <w:tcPr>
            <w:tcW w:w="4252" w:type="dxa"/>
            <w:vAlign w:val="center"/>
          </w:tcPr>
          <w:p w14:paraId="2F9A121C" w14:textId="72CE1344" w:rsidR="002361D5" w:rsidRPr="00BE23EB" w:rsidRDefault="002361D5" w:rsidP="00FC5204">
            <w:pPr>
              <w:jc w:val="both"/>
              <w:rPr>
                <w:rFonts w:cstheme="minorHAnsi"/>
                <w:sz w:val="20"/>
                <w:szCs w:val="20"/>
              </w:rPr>
            </w:pPr>
            <w:r w:rsidRPr="00BE23EB">
              <w:rPr>
                <w:rFonts w:cstheme="minorHAnsi"/>
                <w:sz w:val="20"/>
                <w:szCs w:val="20"/>
              </w:rPr>
              <w:t xml:space="preserve">Se </w:t>
            </w:r>
            <w:r w:rsidR="00FC5204">
              <w:rPr>
                <w:rFonts w:cstheme="minorHAnsi"/>
                <w:sz w:val="20"/>
                <w:szCs w:val="20"/>
              </w:rPr>
              <w:t xml:space="preserve">sugiere </w:t>
            </w:r>
            <w:r w:rsidR="006B7B10" w:rsidRPr="00BE23EB">
              <w:rPr>
                <w:rFonts w:cstheme="minorHAnsi"/>
                <w:sz w:val="20"/>
                <w:szCs w:val="20"/>
              </w:rPr>
              <w:t xml:space="preserve">incluir el </w:t>
            </w:r>
            <w:r w:rsidRPr="00BE23EB">
              <w:rPr>
                <w:rFonts w:cstheme="minorHAnsi"/>
                <w:sz w:val="20"/>
                <w:szCs w:val="20"/>
              </w:rPr>
              <w:t xml:space="preserve">párrafo en concordancia a lo dispuesto </w:t>
            </w:r>
            <w:r w:rsidR="00FC5204">
              <w:rPr>
                <w:rFonts w:cstheme="minorHAnsi"/>
                <w:sz w:val="20"/>
                <w:szCs w:val="20"/>
              </w:rPr>
              <w:t xml:space="preserve">en </w:t>
            </w:r>
            <w:r w:rsidRPr="00BE23EB">
              <w:rPr>
                <w:rFonts w:cstheme="minorHAnsi"/>
                <w:sz w:val="20"/>
                <w:szCs w:val="20"/>
              </w:rPr>
              <w:t>el Artículo 245 del COESCOP.</w:t>
            </w:r>
          </w:p>
        </w:tc>
      </w:tr>
      <w:tr w:rsidR="002361D5" w:rsidRPr="00BE23EB" w14:paraId="6758789B" w14:textId="77777777" w:rsidTr="00BE23EB">
        <w:trPr>
          <w:trHeight w:val="1125"/>
        </w:trPr>
        <w:tc>
          <w:tcPr>
            <w:tcW w:w="851" w:type="dxa"/>
            <w:vMerge/>
          </w:tcPr>
          <w:p w14:paraId="3B53E137" w14:textId="77777777" w:rsidR="002361D5" w:rsidRPr="00BE23EB" w:rsidRDefault="002361D5" w:rsidP="00C426C7">
            <w:pPr>
              <w:spacing w:after="120"/>
              <w:jc w:val="both"/>
              <w:rPr>
                <w:rFonts w:cstheme="minorHAnsi"/>
                <w:b/>
                <w:bCs/>
                <w:sz w:val="24"/>
                <w:szCs w:val="24"/>
              </w:rPr>
            </w:pPr>
          </w:p>
        </w:tc>
        <w:tc>
          <w:tcPr>
            <w:tcW w:w="4678" w:type="dxa"/>
          </w:tcPr>
          <w:p w14:paraId="1BF3CAC8" w14:textId="77777777" w:rsidR="002361D5" w:rsidRPr="00BE23EB" w:rsidRDefault="002361D5" w:rsidP="00C426C7">
            <w:pPr>
              <w:spacing w:after="120"/>
              <w:jc w:val="both"/>
              <w:rPr>
                <w:rFonts w:cstheme="minorHAnsi"/>
                <w:b/>
                <w:bCs/>
                <w:sz w:val="20"/>
                <w:szCs w:val="20"/>
              </w:rPr>
            </w:pPr>
          </w:p>
        </w:tc>
        <w:tc>
          <w:tcPr>
            <w:tcW w:w="4820" w:type="dxa"/>
          </w:tcPr>
          <w:p w14:paraId="3C41C321" w14:textId="4EA72E28" w:rsidR="002361D5" w:rsidRPr="00BE23EB" w:rsidRDefault="002361D5" w:rsidP="005C2E55">
            <w:pPr>
              <w:pStyle w:val="Default"/>
              <w:rPr>
                <w:rFonts w:asciiTheme="minorHAnsi" w:hAnsiTheme="minorHAnsi" w:cstheme="minorHAnsi"/>
                <w:sz w:val="20"/>
                <w:szCs w:val="20"/>
              </w:rPr>
            </w:pPr>
            <w:r w:rsidRPr="00BE23EB">
              <w:rPr>
                <w:rFonts w:asciiTheme="minorHAnsi" w:hAnsiTheme="minorHAnsi" w:cstheme="minorHAnsi"/>
                <w:sz w:val="20"/>
                <w:szCs w:val="20"/>
              </w:rPr>
              <w:t xml:space="preserve">Artículo (xx) </w:t>
            </w:r>
          </w:p>
          <w:p w14:paraId="04B0EDF6" w14:textId="36391386" w:rsidR="002361D5" w:rsidRPr="00BE23EB" w:rsidRDefault="002361D5" w:rsidP="005C2E55">
            <w:pPr>
              <w:autoSpaceDE w:val="0"/>
              <w:autoSpaceDN w:val="0"/>
              <w:adjustRightInd w:val="0"/>
              <w:jc w:val="both"/>
              <w:rPr>
                <w:rFonts w:cstheme="minorHAnsi"/>
                <w:sz w:val="20"/>
                <w:szCs w:val="20"/>
                <w:highlight w:val="cyan"/>
              </w:rPr>
            </w:pPr>
            <w:r w:rsidRPr="00BE23EB">
              <w:rPr>
                <w:rFonts w:eastAsiaTheme="minorEastAsia" w:cstheme="minorHAnsi"/>
                <w:color w:val="000000"/>
                <w:sz w:val="20"/>
                <w:szCs w:val="20"/>
                <w:highlight w:val="cyan"/>
                <w:lang w:eastAsia="es-EC"/>
              </w:rPr>
              <w:t xml:space="preserve">La supervisión de la gestión del Cuerpo de Agentes de Control Metropolitano de Quito desde la perspectiva programática, será realizada por la Secretaría responsable de la seguridad </w:t>
            </w:r>
            <w:r w:rsidRPr="00BE23EB">
              <w:rPr>
                <w:rFonts w:cstheme="minorHAnsi"/>
                <w:sz w:val="20"/>
                <w:szCs w:val="20"/>
                <w:highlight w:val="cyan"/>
              </w:rPr>
              <w:t>y gobernabilidad.</w:t>
            </w:r>
          </w:p>
          <w:p w14:paraId="46AED7FE" w14:textId="77777777" w:rsidR="002361D5" w:rsidRPr="00BE23EB" w:rsidRDefault="002361D5" w:rsidP="005C2E55">
            <w:pPr>
              <w:autoSpaceDE w:val="0"/>
              <w:autoSpaceDN w:val="0"/>
              <w:adjustRightInd w:val="0"/>
              <w:jc w:val="both"/>
              <w:rPr>
                <w:rFonts w:cstheme="minorHAnsi"/>
                <w:sz w:val="20"/>
                <w:szCs w:val="20"/>
                <w:highlight w:val="cyan"/>
              </w:rPr>
            </w:pPr>
          </w:p>
          <w:p w14:paraId="5B9C8F4A" w14:textId="2031EC0B" w:rsidR="002361D5" w:rsidRPr="00BE23EB" w:rsidRDefault="002361D5" w:rsidP="005C2E55">
            <w:pPr>
              <w:autoSpaceDE w:val="0"/>
              <w:autoSpaceDN w:val="0"/>
              <w:adjustRightInd w:val="0"/>
              <w:jc w:val="both"/>
              <w:rPr>
                <w:rFonts w:eastAsiaTheme="minorEastAsia" w:cstheme="minorHAnsi"/>
                <w:color w:val="000000"/>
                <w:sz w:val="20"/>
                <w:szCs w:val="20"/>
                <w:highlight w:val="cyan"/>
                <w:lang w:eastAsia="es-EC"/>
              </w:rPr>
            </w:pPr>
            <w:r w:rsidRPr="00BE23EB">
              <w:rPr>
                <w:rFonts w:cstheme="minorHAnsi"/>
                <w:sz w:val="20"/>
                <w:szCs w:val="20"/>
                <w:highlight w:val="cyan"/>
              </w:rPr>
              <w:lastRenderedPageBreak/>
              <w:t>La dirección estratégica, política y administrativa del Cuerpo de Agentes de Control Metropolitano de Quito, corresponderá al servidor o servidora de libre nombramiento y remoción designado por el Alcalde o Alcaldesa Metropolitana.</w:t>
            </w:r>
          </w:p>
          <w:p w14:paraId="72B71F4A" w14:textId="41E7AA9F" w:rsidR="002361D5" w:rsidRPr="00BE23EB" w:rsidRDefault="002361D5" w:rsidP="003E6D8C">
            <w:pPr>
              <w:contextualSpacing/>
              <w:jc w:val="both"/>
              <w:rPr>
                <w:rFonts w:cstheme="minorHAnsi"/>
                <w:bCs/>
                <w:sz w:val="20"/>
                <w:szCs w:val="20"/>
                <w:lang w:val="es-ES"/>
              </w:rPr>
            </w:pPr>
          </w:p>
        </w:tc>
        <w:tc>
          <w:tcPr>
            <w:tcW w:w="4252" w:type="dxa"/>
            <w:vAlign w:val="center"/>
          </w:tcPr>
          <w:p w14:paraId="7F511451" w14:textId="6583FA0B" w:rsidR="002361D5" w:rsidRPr="00BE23EB" w:rsidRDefault="002361D5" w:rsidP="005C2E55">
            <w:pPr>
              <w:jc w:val="both"/>
              <w:rPr>
                <w:rFonts w:cstheme="minorHAnsi"/>
                <w:sz w:val="20"/>
                <w:szCs w:val="20"/>
              </w:rPr>
            </w:pPr>
            <w:r w:rsidRPr="00BE23EB">
              <w:rPr>
                <w:rFonts w:cstheme="minorHAnsi"/>
                <w:sz w:val="20"/>
                <w:szCs w:val="20"/>
              </w:rPr>
              <w:lastRenderedPageBreak/>
              <w:t xml:space="preserve">Se </w:t>
            </w:r>
            <w:r w:rsidR="006619D8">
              <w:rPr>
                <w:rFonts w:cstheme="minorHAnsi"/>
                <w:sz w:val="20"/>
                <w:szCs w:val="20"/>
              </w:rPr>
              <w:t xml:space="preserve">recomienda </w:t>
            </w:r>
            <w:r w:rsidR="00112616">
              <w:rPr>
                <w:rFonts w:cstheme="minorHAnsi"/>
                <w:sz w:val="20"/>
                <w:szCs w:val="20"/>
              </w:rPr>
              <w:t xml:space="preserve">dividir </w:t>
            </w:r>
            <w:r w:rsidR="006619D8">
              <w:rPr>
                <w:rFonts w:cstheme="minorHAnsi"/>
                <w:sz w:val="20"/>
                <w:szCs w:val="20"/>
              </w:rPr>
              <w:t xml:space="preserve">los </w:t>
            </w:r>
            <w:r w:rsidRPr="00BE23EB">
              <w:rPr>
                <w:rFonts w:cstheme="minorHAnsi"/>
                <w:sz w:val="20"/>
                <w:szCs w:val="20"/>
              </w:rPr>
              <w:t xml:space="preserve">dos párrafos </w:t>
            </w:r>
            <w:r w:rsidR="00112616">
              <w:rPr>
                <w:rFonts w:cstheme="minorHAnsi"/>
                <w:sz w:val="20"/>
                <w:szCs w:val="20"/>
              </w:rPr>
              <w:t xml:space="preserve">o incorporar </w:t>
            </w:r>
            <w:r w:rsidRPr="00BE23EB">
              <w:rPr>
                <w:rFonts w:cstheme="minorHAnsi"/>
                <w:sz w:val="20"/>
                <w:szCs w:val="20"/>
              </w:rPr>
              <w:t xml:space="preserve">otro artículo, </w:t>
            </w:r>
            <w:r w:rsidR="006619D8">
              <w:rPr>
                <w:rFonts w:cstheme="minorHAnsi"/>
                <w:sz w:val="20"/>
                <w:szCs w:val="20"/>
              </w:rPr>
              <w:t>para evitar</w:t>
            </w:r>
            <w:r w:rsidRPr="00BE23EB">
              <w:rPr>
                <w:rFonts w:cstheme="minorHAnsi"/>
                <w:sz w:val="20"/>
                <w:szCs w:val="20"/>
              </w:rPr>
              <w:t xml:space="preserve"> duplicidad con el literal c del artículo 12.</w:t>
            </w:r>
          </w:p>
          <w:p w14:paraId="76384268" w14:textId="77777777" w:rsidR="002361D5" w:rsidRPr="00BE23EB" w:rsidRDefault="002361D5" w:rsidP="003E6D8C">
            <w:pPr>
              <w:jc w:val="both"/>
              <w:rPr>
                <w:rFonts w:cstheme="minorHAnsi"/>
                <w:sz w:val="20"/>
                <w:szCs w:val="20"/>
              </w:rPr>
            </w:pPr>
          </w:p>
        </w:tc>
      </w:tr>
      <w:tr w:rsidR="002361D5" w:rsidRPr="00BE23EB" w14:paraId="1B093653" w14:textId="44B597E2" w:rsidTr="00BE23EB">
        <w:tc>
          <w:tcPr>
            <w:tcW w:w="851" w:type="dxa"/>
            <w:vMerge/>
          </w:tcPr>
          <w:p w14:paraId="15152C50" w14:textId="77777777" w:rsidR="002361D5" w:rsidRPr="00BE23EB" w:rsidRDefault="002361D5" w:rsidP="00C426C7">
            <w:pPr>
              <w:contextualSpacing/>
              <w:jc w:val="both"/>
              <w:rPr>
                <w:rFonts w:cstheme="minorHAnsi"/>
                <w:b/>
                <w:sz w:val="24"/>
                <w:szCs w:val="24"/>
                <w:lang w:val="es-ES"/>
              </w:rPr>
            </w:pPr>
          </w:p>
        </w:tc>
        <w:tc>
          <w:tcPr>
            <w:tcW w:w="4678" w:type="dxa"/>
          </w:tcPr>
          <w:p w14:paraId="1B7FB790" w14:textId="3C45BAFA"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9</w:t>
            </w:r>
            <w:r w:rsidR="00113A1F">
              <w:rPr>
                <w:rFonts w:cstheme="minorHAnsi"/>
                <w:b/>
                <w:sz w:val="20"/>
                <w:szCs w:val="20"/>
                <w:lang w:val="es-ES"/>
              </w:rPr>
              <w:t>)</w:t>
            </w:r>
            <w:r w:rsidRPr="00BE23EB">
              <w:rPr>
                <w:rFonts w:cstheme="minorHAnsi"/>
                <w:b/>
                <w:sz w:val="20"/>
                <w:szCs w:val="20"/>
                <w:lang w:val="es-ES"/>
              </w:rPr>
              <w:t>:</w:t>
            </w:r>
          </w:p>
          <w:p w14:paraId="746F3FC3" w14:textId="77777777" w:rsidR="002361D5" w:rsidRPr="00BE23EB" w:rsidRDefault="002361D5" w:rsidP="00C426C7">
            <w:pPr>
              <w:contextualSpacing/>
              <w:jc w:val="both"/>
              <w:rPr>
                <w:rFonts w:cstheme="minorHAnsi"/>
                <w:b/>
                <w:sz w:val="20"/>
                <w:szCs w:val="20"/>
                <w:lang w:val="es-ES"/>
              </w:rPr>
            </w:pPr>
          </w:p>
          <w:p w14:paraId="69B5B377" w14:textId="77777777" w:rsidR="002361D5" w:rsidRPr="00BE23EB" w:rsidRDefault="002361D5" w:rsidP="00D2529C">
            <w:pPr>
              <w:pStyle w:val="Prrafodelista"/>
              <w:numPr>
                <w:ilvl w:val="0"/>
                <w:numId w:val="8"/>
              </w:numPr>
              <w:autoSpaceDE w:val="0"/>
              <w:autoSpaceDN w:val="0"/>
              <w:adjustRightInd w:val="0"/>
              <w:spacing w:after="120" w:line="276" w:lineRule="auto"/>
              <w:jc w:val="both"/>
              <w:rPr>
                <w:rFonts w:cstheme="minorHAnsi"/>
                <w:iCs/>
                <w:sz w:val="20"/>
                <w:szCs w:val="20"/>
                <w:lang w:eastAsia="es-EC"/>
              </w:rPr>
            </w:pPr>
            <w:r w:rsidRPr="00BE23EB">
              <w:rPr>
                <w:rFonts w:cstheme="minorHAnsi"/>
                <w:iCs/>
                <w:sz w:val="20"/>
                <w:szCs w:val="20"/>
                <w:lang w:eastAsia="es-EC"/>
              </w:rPr>
              <w:t>Las asignaciones presupuestarias de las empresas públicas metropolitanas, en las que participe el Cuerpo de Agentes de Control Metropolitano de Quito como ente de control de la aplicación de reglamentos y ordenanzas, de conformidad con el artículo 597 del Código Orgánico de Organización Territorial, Autonomía y Descentralización.</w:t>
            </w:r>
          </w:p>
          <w:p w14:paraId="3D4A629B" w14:textId="77777777" w:rsidR="002361D5" w:rsidRPr="00BE23EB" w:rsidRDefault="002361D5" w:rsidP="00C426C7">
            <w:pPr>
              <w:contextualSpacing/>
              <w:jc w:val="both"/>
              <w:rPr>
                <w:rFonts w:cstheme="minorHAnsi"/>
                <w:b/>
                <w:sz w:val="20"/>
                <w:szCs w:val="20"/>
                <w:lang w:val="es-ES"/>
              </w:rPr>
            </w:pPr>
          </w:p>
          <w:p w14:paraId="602CACDC" w14:textId="77777777" w:rsidR="002361D5" w:rsidRPr="00BE23EB" w:rsidRDefault="002361D5" w:rsidP="00C426C7">
            <w:pPr>
              <w:spacing w:after="120"/>
              <w:ind w:left="708" w:hanging="708"/>
              <w:jc w:val="both"/>
              <w:rPr>
                <w:rFonts w:cstheme="minorHAnsi"/>
                <w:b/>
                <w:sz w:val="20"/>
                <w:szCs w:val="20"/>
              </w:rPr>
            </w:pPr>
          </w:p>
        </w:tc>
        <w:tc>
          <w:tcPr>
            <w:tcW w:w="4820" w:type="dxa"/>
          </w:tcPr>
          <w:p w14:paraId="4E8C74C2" w14:textId="77777777" w:rsidR="00BE23EB" w:rsidRDefault="00BE23EB" w:rsidP="00C426C7">
            <w:pPr>
              <w:contextualSpacing/>
              <w:jc w:val="both"/>
              <w:rPr>
                <w:rFonts w:cstheme="minorHAnsi"/>
                <w:b/>
                <w:sz w:val="20"/>
                <w:szCs w:val="20"/>
                <w:lang w:val="es-ES"/>
              </w:rPr>
            </w:pPr>
          </w:p>
          <w:p w14:paraId="666B18DC" w14:textId="5A61898A"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9</w:t>
            </w:r>
            <w:r w:rsidR="00113A1F">
              <w:rPr>
                <w:rFonts w:cstheme="minorHAnsi"/>
                <w:b/>
                <w:sz w:val="20"/>
                <w:szCs w:val="20"/>
                <w:lang w:val="es-ES"/>
              </w:rPr>
              <w:t>)</w:t>
            </w:r>
            <w:r w:rsidRPr="00BE23EB">
              <w:rPr>
                <w:rFonts w:cstheme="minorHAnsi"/>
                <w:b/>
                <w:sz w:val="20"/>
                <w:szCs w:val="20"/>
                <w:lang w:val="es-ES"/>
              </w:rPr>
              <w:t>:</w:t>
            </w:r>
          </w:p>
          <w:p w14:paraId="6F7F6749" w14:textId="77777777" w:rsidR="002361D5" w:rsidRPr="00BE23EB" w:rsidRDefault="002361D5" w:rsidP="00C426C7">
            <w:pPr>
              <w:contextualSpacing/>
              <w:jc w:val="both"/>
              <w:rPr>
                <w:rFonts w:cstheme="minorHAnsi"/>
                <w:b/>
                <w:sz w:val="20"/>
                <w:szCs w:val="20"/>
                <w:lang w:val="es-ES"/>
              </w:rPr>
            </w:pPr>
          </w:p>
          <w:p w14:paraId="2CF05568" w14:textId="45C10AD4" w:rsidR="002361D5" w:rsidRPr="00BE23EB" w:rsidRDefault="002361D5" w:rsidP="00D2529C">
            <w:pPr>
              <w:pStyle w:val="Prrafodelista"/>
              <w:numPr>
                <w:ilvl w:val="0"/>
                <w:numId w:val="9"/>
              </w:numPr>
              <w:autoSpaceDE w:val="0"/>
              <w:autoSpaceDN w:val="0"/>
              <w:adjustRightInd w:val="0"/>
              <w:spacing w:after="120" w:line="276" w:lineRule="auto"/>
              <w:jc w:val="both"/>
              <w:rPr>
                <w:rFonts w:cstheme="minorHAnsi"/>
                <w:iCs/>
                <w:sz w:val="20"/>
                <w:szCs w:val="20"/>
                <w:lang w:eastAsia="es-EC"/>
              </w:rPr>
            </w:pPr>
            <w:r w:rsidRPr="00BE23EB">
              <w:rPr>
                <w:rFonts w:cstheme="minorHAnsi"/>
                <w:iCs/>
                <w:sz w:val="20"/>
                <w:szCs w:val="20"/>
                <w:lang w:eastAsia="es-EC"/>
              </w:rPr>
              <w:t xml:space="preserve">Las asignaciones presupuestarias de las entidades, </w:t>
            </w:r>
            <w:r w:rsidRPr="00113A1F">
              <w:rPr>
                <w:rFonts w:cstheme="minorHAnsi"/>
                <w:iCs/>
                <w:sz w:val="20"/>
                <w:szCs w:val="20"/>
                <w:highlight w:val="cyan"/>
                <w:lang w:eastAsia="es-EC"/>
              </w:rPr>
              <w:t>agencias, dependencias y</w:t>
            </w:r>
            <w:r w:rsidRPr="00BE23EB">
              <w:rPr>
                <w:rFonts w:cstheme="minorHAnsi"/>
                <w:iCs/>
                <w:sz w:val="20"/>
                <w:szCs w:val="20"/>
                <w:lang w:eastAsia="es-EC"/>
              </w:rPr>
              <w:t xml:space="preserve"> empresas públicas metropolitanas, en las que participe el Cuerpo de Agentes de Control Metropolitano de Quito como ente de </w:t>
            </w:r>
            <w:r w:rsidRPr="00113A1F">
              <w:rPr>
                <w:rFonts w:cstheme="minorHAnsi"/>
                <w:iCs/>
                <w:sz w:val="20"/>
                <w:szCs w:val="20"/>
                <w:highlight w:val="cyan"/>
                <w:lang w:eastAsia="es-EC"/>
              </w:rPr>
              <w:t xml:space="preserve">prevención, </w:t>
            </w:r>
            <w:r w:rsidR="00BB0B04">
              <w:rPr>
                <w:rFonts w:cstheme="minorHAnsi"/>
                <w:iCs/>
                <w:sz w:val="20"/>
                <w:szCs w:val="20"/>
                <w:highlight w:val="cyan"/>
                <w:lang w:eastAsia="es-EC"/>
              </w:rPr>
              <w:t xml:space="preserve"> </w:t>
            </w:r>
            <w:r w:rsidRPr="00113A1F">
              <w:rPr>
                <w:rFonts w:cstheme="minorHAnsi"/>
                <w:iCs/>
                <w:sz w:val="20"/>
                <w:szCs w:val="20"/>
                <w:highlight w:val="cyan"/>
                <w:lang w:eastAsia="es-EC"/>
              </w:rPr>
              <w:t>gestión y</w:t>
            </w:r>
            <w:r w:rsidRPr="00BE23EB">
              <w:rPr>
                <w:rFonts w:cstheme="minorHAnsi"/>
                <w:iCs/>
                <w:sz w:val="20"/>
                <w:szCs w:val="20"/>
                <w:lang w:eastAsia="es-EC"/>
              </w:rPr>
              <w:t xml:space="preserve"> control de la aplicación de reglamentos y ordenanzas, de conformidad con el artículo 597 del Código Orgánico de Organización Territorial, Autonomía y Descentralización.</w:t>
            </w:r>
          </w:p>
        </w:tc>
        <w:tc>
          <w:tcPr>
            <w:tcW w:w="4252" w:type="dxa"/>
            <w:vAlign w:val="center"/>
          </w:tcPr>
          <w:p w14:paraId="320359DD" w14:textId="0C6FB51C" w:rsidR="002361D5" w:rsidRPr="00BE23EB" w:rsidRDefault="00ED03EC" w:rsidP="005C2E55">
            <w:pPr>
              <w:contextualSpacing/>
              <w:jc w:val="both"/>
              <w:rPr>
                <w:rFonts w:cstheme="minorHAnsi"/>
                <w:b/>
                <w:sz w:val="20"/>
                <w:szCs w:val="20"/>
                <w:lang w:val="es-ES"/>
              </w:rPr>
            </w:pPr>
            <w:r>
              <w:rPr>
                <w:rFonts w:cstheme="minorHAnsi"/>
                <w:sz w:val="20"/>
                <w:szCs w:val="20"/>
              </w:rPr>
              <w:t xml:space="preserve">Se recomienda incluir el texto, debido a que </w:t>
            </w:r>
            <w:r w:rsidR="002361D5" w:rsidRPr="00BE23EB">
              <w:rPr>
                <w:rFonts w:cstheme="minorHAnsi"/>
                <w:sz w:val="20"/>
                <w:szCs w:val="20"/>
              </w:rPr>
              <w:t>el CACMQ contribuye</w:t>
            </w:r>
            <w:r>
              <w:rPr>
                <w:rFonts w:cstheme="minorHAnsi"/>
                <w:sz w:val="20"/>
                <w:szCs w:val="20"/>
              </w:rPr>
              <w:t>, gestiona</w:t>
            </w:r>
            <w:r w:rsidR="002361D5" w:rsidRPr="00BE23EB">
              <w:rPr>
                <w:rFonts w:cstheme="minorHAnsi"/>
                <w:sz w:val="20"/>
                <w:szCs w:val="20"/>
              </w:rPr>
              <w:t xml:space="preserve"> y apoya al control de varias entidades, agencias y empresas del Municipio del DMQ.</w:t>
            </w:r>
          </w:p>
          <w:p w14:paraId="05909F88" w14:textId="77777777" w:rsidR="002361D5" w:rsidRPr="00BE23EB" w:rsidRDefault="002361D5" w:rsidP="00C426C7">
            <w:pPr>
              <w:contextualSpacing/>
              <w:jc w:val="both"/>
              <w:rPr>
                <w:rFonts w:cstheme="minorHAnsi"/>
                <w:b/>
                <w:sz w:val="24"/>
                <w:szCs w:val="24"/>
                <w:lang w:val="es-ES"/>
              </w:rPr>
            </w:pPr>
          </w:p>
        </w:tc>
      </w:tr>
      <w:tr w:rsidR="002361D5" w:rsidRPr="00BE23EB" w14:paraId="2EE3D253" w14:textId="1844E380" w:rsidTr="00BE23EB">
        <w:tc>
          <w:tcPr>
            <w:tcW w:w="851" w:type="dxa"/>
            <w:vMerge/>
          </w:tcPr>
          <w:p w14:paraId="2396964D" w14:textId="77777777" w:rsidR="002361D5" w:rsidRPr="00BE23EB" w:rsidRDefault="002361D5" w:rsidP="00C426C7">
            <w:pPr>
              <w:contextualSpacing/>
              <w:jc w:val="both"/>
              <w:rPr>
                <w:rFonts w:cstheme="minorHAnsi"/>
                <w:b/>
                <w:sz w:val="24"/>
                <w:szCs w:val="24"/>
                <w:lang w:val="es-ES"/>
              </w:rPr>
            </w:pPr>
          </w:p>
        </w:tc>
        <w:tc>
          <w:tcPr>
            <w:tcW w:w="4678" w:type="dxa"/>
          </w:tcPr>
          <w:p w14:paraId="557EEE3E" w14:textId="77777777" w:rsidR="002361D5" w:rsidRDefault="002361D5" w:rsidP="00C426C7">
            <w:pPr>
              <w:contextualSpacing/>
              <w:jc w:val="both"/>
              <w:rPr>
                <w:rFonts w:cstheme="minorHAnsi"/>
                <w:b/>
                <w:sz w:val="20"/>
                <w:szCs w:val="20"/>
                <w:lang w:val="es-ES"/>
              </w:rPr>
            </w:pPr>
          </w:p>
          <w:p w14:paraId="72ADC04E" w14:textId="77777777" w:rsidR="00113A1F" w:rsidRPr="00BE23EB" w:rsidRDefault="00113A1F" w:rsidP="00C426C7">
            <w:pPr>
              <w:contextualSpacing/>
              <w:jc w:val="both"/>
              <w:rPr>
                <w:rFonts w:cstheme="minorHAnsi"/>
                <w:b/>
                <w:sz w:val="20"/>
                <w:szCs w:val="20"/>
                <w:lang w:val="es-ES"/>
              </w:rPr>
            </w:pPr>
          </w:p>
          <w:p w14:paraId="4BF1C1BC" w14:textId="4342A6B1"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12</w:t>
            </w:r>
            <w:r w:rsidR="00113A1F">
              <w:rPr>
                <w:rFonts w:cstheme="minorHAnsi"/>
                <w:b/>
                <w:sz w:val="20"/>
                <w:szCs w:val="20"/>
                <w:lang w:val="es-ES"/>
              </w:rPr>
              <w:t>)</w:t>
            </w:r>
            <w:r w:rsidRPr="00BE23EB">
              <w:rPr>
                <w:rFonts w:cstheme="minorHAnsi"/>
                <w:b/>
                <w:sz w:val="20"/>
                <w:szCs w:val="20"/>
                <w:lang w:val="es-ES"/>
              </w:rPr>
              <w:t>:</w:t>
            </w:r>
          </w:p>
          <w:p w14:paraId="3B2E0F3D" w14:textId="77777777" w:rsidR="002361D5" w:rsidRPr="00BE23EB" w:rsidRDefault="002361D5" w:rsidP="00C426C7">
            <w:pPr>
              <w:contextualSpacing/>
              <w:jc w:val="both"/>
              <w:rPr>
                <w:rFonts w:cstheme="minorHAnsi"/>
                <w:b/>
                <w:sz w:val="20"/>
                <w:szCs w:val="20"/>
                <w:lang w:val="es-ES"/>
              </w:rPr>
            </w:pPr>
          </w:p>
          <w:p w14:paraId="2D586E4D" w14:textId="77777777" w:rsidR="002361D5" w:rsidRPr="00BE23EB" w:rsidRDefault="002361D5" w:rsidP="00D2529C">
            <w:pPr>
              <w:pStyle w:val="Prrafodelista"/>
              <w:numPr>
                <w:ilvl w:val="0"/>
                <w:numId w:val="13"/>
              </w:numPr>
              <w:autoSpaceDE w:val="0"/>
              <w:autoSpaceDN w:val="0"/>
              <w:adjustRightInd w:val="0"/>
              <w:spacing w:after="120" w:line="276" w:lineRule="auto"/>
              <w:jc w:val="both"/>
              <w:rPr>
                <w:rFonts w:cstheme="minorHAnsi"/>
                <w:iCs/>
                <w:sz w:val="20"/>
                <w:szCs w:val="20"/>
                <w:lang w:eastAsia="es-EC"/>
              </w:rPr>
            </w:pPr>
            <w:r w:rsidRPr="00BE23EB">
              <w:rPr>
                <w:rFonts w:cstheme="minorHAnsi"/>
                <w:iCs/>
                <w:sz w:val="20"/>
                <w:szCs w:val="20"/>
                <w:lang w:eastAsia="es-EC"/>
              </w:rPr>
              <w:t xml:space="preserve">Emitir el acto administrativo de nombramiento del Director o Directora General </w:t>
            </w:r>
            <w:r w:rsidRPr="00BE23EB">
              <w:rPr>
                <w:rFonts w:cstheme="minorHAnsi"/>
                <w:iCs/>
                <w:sz w:val="20"/>
                <w:szCs w:val="20"/>
              </w:rPr>
              <w:t xml:space="preserve">del Cuerpo de Agentes de Control Metropolitano de Quito, previo cumplimiento del procedimiento previsto en el </w:t>
            </w:r>
            <w:r w:rsidRPr="00BE23EB">
              <w:rPr>
                <w:rFonts w:eastAsia="Arial" w:cstheme="minorHAnsi"/>
                <w:sz w:val="20"/>
                <w:szCs w:val="20"/>
              </w:rPr>
              <w:t>Código Orgánico de las Entidades de Seguridad Ciudadana y Orden Público – COESCOP;</w:t>
            </w:r>
          </w:p>
          <w:p w14:paraId="42EC0E1A" w14:textId="77777777" w:rsidR="002361D5" w:rsidRPr="00BE23EB" w:rsidRDefault="002361D5" w:rsidP="00C426C7">
            <w:pPr>
              <w:contextualSpacing/>
              <w:jc w:val="both"/>
              <w:rPr>
                <w:rFonts w:cstheme="minorHAnsi"/>
                <w:b/>
                <w:sz w:val="20"/>
                <w:szCs w:val="20"/>
                <w:lang w:val="es-ES"/>
              </w:rPr>
            </w:pPr>
          </w:p>
        </w:tc>
        <w:tc>
          <w:tcPr>
            <w:tcW w:w="4820" w:type="dxa"/>
          </w:tcPr>
          <w:p w14:paraId="5F0C208B" w14:textId="25B3CAC3" w:rsidR="002361D5" w:rsidRPr="00BE23EB" w:rsidRDefault="002361D5" w:rsidP="00C426C7">
            <w:pPr>
              <w:contextualSpacing/>
              <w:jc w:val="both"/>
              <w:rPr>
                <w:rFonts w:cstheme="minorHAnsi"/>
                <w:b/>
                <w:sz w:val="20"/>
                <w:szCs w:val="20"/>
                <w:lang w:val="es-ES"/>
              </w:rPr>
            </w:pPr>
          </w:p>
          <w:p w14:paraId="774A3B23" w14:textId="76D89551"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12</w:t>
            </w:r>
            <w:r w:rsidR="00113A1F">
              <w:rPr>
                <w:rFonts w:cstheme="minorHAnsi"/>
                <w:b/>
                <w:sz w:val="20"/>
                <w:szCs w:val="20"/>
                <w:lang w:val="es-ES"/>
              </w:rPr>
              <w:t>)</w:t>
            </w:r>
            <w:r w:rsidRPr="00BE23EB">
              <w:rPr>
                <w:rFonts w:cstheme="minorHAnsi"/>
                <w:b/>
                <w:sz w:val="20"/>
                <w:szCs w:val="20"/>
                <w:lang w:val="es-ES"/>
              </w:rPr>
              <w:t>:</w:t>
            </w:r>
          </w:p>
          <w:p w14:paraId="5D73F042" w14:textId="77777777" w:rsidR="002361D5" w:rsidRPr="00BE23EB" w:rsidRDefault="002361D5" w:rsidP="00C426C7">
            <w:pPr>
              <w:contextualSpacing/>
              <w:jc w:val="both"/>
              <w:rPr>
                <w:rFonts w:cstheme="minorHAnsi"/>
                <w:b/>
                <w:sz w:val="20"/>
                <w:szCs w:val="20"/>
                <w:lang w:val="es-ES"/>
              </w:rPr>
            </w:pPr>
          </w:p>
          <w:p w14:paraId="57F59082" w14:textId="187AAE9C" w:rsidR="002361D5" w:rsidRPr="006619D8" w:rsidRDefault="00BB0B04" w:rsidP="00D2529C">
            <w:pPr>
              <w:pStyle w:val="Prrafodelista"/>
              <w:numPr>
                <w:ilvl w:val="0"/>
                <w:numId w:val="14"/>
              </w:numPr>
              <w:autoSpaceDE w:val="0"/>
              <w:autoSpaceDN w:val="0"/>
              <w:adjustRightInd w:val="0"/>
              <w:spacing w:after="120" w:line="276" w:lineRule="auto"/>
              <w:jc w:val="both"/>
              <w:rPr>
                <w:rFonts w:cstheme="minorHAnsi"/>
                <w:iCs/>
                <w:sz w:val="20"/>
                <w:szCs w:val="20"/>
                <w:highlight w:val="yellow"/>
                <w:lang w:eastAsia="es-EC"/>
              </w:rPr>
            </w:pPr>
            <w:r>
              <w:rPr>
                <w:rFonts w:cstheme="minorHAnsi"/>
                <w:iCs/>
                <w:sz w:val="20"/>
                <w:szCs w:val="20"/>
                <w:highlight w:val="yellow"/>
                <w:lang w:eastAsia="es-EC"/>
              </w:rPr>
              <w:t>Designar a la</w:t>
            </w:r>
            <w:r w:rsidR="002361D5" w:rsidRPr="00BE23EB">
              <w:rPr>
                <w:rFonts w:cstheme="minorHAnsi"/>
                <w:iCs/>
                <w:sz w:val="20"/>
                <w:szCs w:val="20"/>
                <w:highlight w:val="yellow"/>
                <w:lang w:eastAsia="es-EC"/>
              </w:rPr>
              <w:t xml:space="preserve"> Máxima Autoridad del Nivel Directi</w:t>
            </w:r>
            <w:r w:rsidR="003E46D3">
              <w:rPr>
                <w:rFonts w:cstheme="minorHAnsi"/>
                <w:iCs/>
                <w:sz w:val="20"/>
                <w:szCs w:val="20"/>
                <w:highlight w:val="yellow"/>
                <w:lang w:eastAsia="es-EC"/>
              </w:rPr>
              <w:t xml:space="preserve">vo del CACMQ </w:t>
            </w:r>
            <w:r w:rsidR="002361D5" w:rsidRPr="00BE23EB">
              <w:rPr>
                <w:rFonts w:cstheme="minorHAnsi"/>
                <w:iCs/>
                <w:sz w:val="20"/>
                <w:szCs w:val="20"/>
                <w:highlight w:val="yellow"/>
                <w:lang w:eastAsia="es-EC"/>
              </w:rPr>
              <w:t xml:space="preserve">de </w:t>
            </w:r>
            <w:r w:rsidR="003E46D3">
              <w:rPr>
                <w:rFonts w:cstheme="minorHAnsi"/>
                <w:iCs/>
                <w:sz w:val="20"/>
                <w:szCs w:val="20"/>
                <w:highlight w:val="yellow"/>
                <w:lang w:eastAsia="es-EC"/>
              </w:rPr>
              <w:t>una terna conformada por los tres Señores Jefes o</w:t>
            </w:r>
            <w:r w:rsidR="002361D5" w:rsidRPr="00BE23EB">
              <w:rPr>
                <w:rFonts w:cstheme="minorHAnsi"/>
                <w:iCs/>
                <w:sz w:val="20"/>
                <w:szCs w:val="20"/>
                <w:highlight w:val="yellow"/>
                <w:lang w:eastAsia="es-EC"/>
              </w:rPr>
              <w:t xml:space="preserve"> Inspectores de mayor jerarquía y antigüedad, mediante acto administrativo,</w:t>
            </w:r>
            <w:r w:rsidR="002361D5" w:rsidRPr="00BE23EB">
              <w:rPr>
                <w:rFonts w:cstheme="minorHAnsi"/>
                <w:iCs/>
                <w:sz w:val="20"/>
                <w:szCs w:val="20"/>
                <w:highlight w:val="yellow"/>
              </w:rPr>
              <w:t xml:space="preserve"> previo cumplimiento del procedimiento previsto en el </w:t>
            </w:r>
            <w:r w:rsidR="002361D5" w:rsidRPr="00BE23EB">
              <w:rPr>
                <w:rFonts w:eastAsia="Arial" w:cstheme="minorHAnsi"/>
                <w:sz w:val="20"/>
                <w:szCs w:val="20"/>
                <w:highlight w:val="yellow"/>
              </w:rPr>
              <w:t>Código Orgánico de las Entidades de Seguridad Ciudadana y Orden Público – COESCOP;</w:t>
            </w:r>
          </w:p>
          <w:p w14:paraId="74E5CC84" w14:textId="0423ACE6" w:rsidR="006619D8" w:rsidRPr="00BE23EB" w:rsidRDefault="006619D8" w:rsidP="006619D8">
            <w:pPr>
              <w:pStyle w:val="Prrafodelista"/>
              <w:autoSpaceDE w:val="0"/>
              <w:autoSpaceDN w:val="0"/>
              <w:adjustRightInd w:val="0"/>
              <w:spacing w:after="120" w:line="276" w:lineRule="auto"/>
              <w:ind w:left="360"/>
              <w:jc w:val="both"/>
              <w:rPr>
                <w:rFonts w:cstheme="minorHAnsi"/>
                <w:iCs/>
                <w:sz w:val="20"/>
                <w:szCs w:val="20"/>
                <w:highlight w:val="yellow"/>
                <w:lang w:eastAsia="es-EC"/>
              </w:rPr>
            </w:pPr>
          </w:p>
        </w:tc>
        <w:tc>
          <w:tcPr>
            <w:tcW w:w="4252" w:type="dxa"/>
            <w:vAlign w:val="center"/>
          </w:tcPr>
          <w:p w14:paraId="25D856BB" w14:textId="0681BA0F" w:rsidR="002361D5" w:rsidRPr="00BE23EB" w:rsidRDefault="006619D8" w:rsidP="00E27E3E">
            <w:pPr>
              <w:contextualSpacing/>
              <w:jc w:val="both"/>
              <w:rPr>
                <w:rFonts w:cstheme="minorHAnsi"/>
                <w:b/>
                <w:sz w:val="24"/>
                <w:szCs w:val="24"/>
                <w:lang w:val="es-ES"/>
              </w:rPr>
            </w:pPr>
            <w:r>
              <w:rPr>
                <w:rFonts w:cstheme="minorHAnsi"/>
                <w:sz w:val="20"/>
                <w:szCs w:val="20"/>
              </w:rPr>
              <w:t xml:space="preserve">Se recomienda modificar el texto, </w:t>
            </w:r>
            <w:r w:rsidR="00E27E3E">
              <w:rPr>
                <w:rFonts w:cstheme="minorHAnsi"/>
                <w:sz w:val="20"/>
                <w:szCs w:val="20"/>
              </w:rPr>
              <w:t>para que guarde relación  con  lo dispuesto en</w:t>
            </w:r>
            <w:r w:rsidR="002361D5" w:rsidRPr="00BE23EB">
              <w:rPr>
                <w:rFonts w:cstheme="minorHAnsi"/>
                <w:sz w:val="20"/>
                <w:szCs w:val="20"/>
              </w:rPr>
              <w:t xml:space="preserve"> el artículo 248 del COESCOP.</w:t>
            </w:r>
          </w:p>
        </w:tc>
      </w:tr>
      <w:tr w:rsidR="002361D5" w:rsidRPr="00BE23EB" w14:paraId="239E6256" w14:textId="7784045E" w:rsidTr="00BE23EB">
        <w:tc>
          <w:tcPr>
            <w:tcW w:w="851" w:type="dxa"/>
            <w:vMerge/>
          </w:tcPr>
          <w:p w14:paraId="18C2451A" w14:textId="77777777" w:rsidR="002361D5" w:rsidRPr="00BE23EB" w:rsidRDefault="002361D5" w:rsidP="00C426C7">
            <w:pPr>
              <w:contextualSpacing/>
              <w:jc w:val="both"/>
              <w:rPr>
                <w:rFonts w:cstheme="minorHAnsi"/>
                <w:b/>
                <w:sz w:val="24"/>
                <w:szCs w:val="24"/>
                <w:lang w:val="es-ES"/>
              </w:rPr>
            </w:pPr>
          </w:p>
        </w:tc>
        <w:tc>
          <w:tcPr>
            <w:tcW w:w="4678" w:type="dxa"/>
          </w:tcPr>
          <w:p w14:paraId="74C48A23" w14:textId="6310DB84" w:rsidR="002361D5" w:rsidRPr="00BE23EB" w:rsidRDefault="002361D5" w:rsidP="00C426C7">
            <w:pPr>
              <w:contextualSpacing/>
              <w:jc w:val="both"/>
              <w:rPr>
                <w:rFonts w:cstheme="minorHAnsi"/>
                <w:b/>
                <w:sz w:val="20"/>
                <w:szCs w:val="20"/>
                <w:lang w:val="es-ES"/>
              </w:rPr>
            </w:pPr>
          </w:p>
          <w:p w14:paraId="0E2F51B1" w14:textId="26DAEE2F"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13</w:t>
            </w:r>
            <w:r w:rsidR="00113A1F">
              <w:rPr>
                <w:rFonts w:cstheme="minorHAnsi"/>
                <w:b/>
                <w:sz w:val="20"/>
                <w:szCs w:val="20"/>
                <w:lang w:val="es-ES"/>
              </w:rPr>
              <w:t>)</w:t>
            </w:r>
            <w:r w:rsidRPr="00BE23EB">
              <w:rPr>
                <w:rFonts w:cstheme="minorHAnsi"/>
                <w:b/>
                <w:sz w:val="20"/>
                <w:szCs w:val="20"/>
                <w:lang w:val="es-ES"/>
              </w:rPr>
              <w:t>:</w:t>
            </w:r>
          </w:p>
          <w:p w14:paraId="4A27A53C" w14:textId="6DFAC869" w:rsidR="002361D5" w:rsidRPr="00BE23EB" w:rsidRDefault="002361D5" w:rsidP="00C426C7">
            <w:pPr>
              <w:contextualSpacing/>
              <w:jc w:val="both"/>
              <w:rPr>
                <w:rFonts w:cstheme="minorHAnsi"/>
                <w:b/>
                <w:sz w:val="20"/>
                <w:szCs w:val="20"/>
                <w:lang w:val="es-ES"/>
              </w:rPr>
            </w:pPr>
          </w:p>
          <w:p w14:paraId="48E74746" w14:textId="2BDCE141" w:rsidR="002361D5" w:rsidRPr="00BE23EB" w:rsidRDefault="002361D5" w:rsidP="00D2529C">
            <w:pPr>
              <w:pStyle w:val="Prrafodelista"/>
              <w:numPr>
                <w:ilvl w:val="0"/>
                <w:numId w:val="15"/>
              </w:numPr>
              <w:tabs>
                <w:tab w:val="left" w:pos="2410"/>
              </w:tabs>
              <w:autoSpaceDE w:val="0"/>
              <w:autoSpaceDN w:val="0"/>
              <w:adjustRightInd w:val="0"/>
              <w:spacing w:after="120" w:line="276" w:lineRule="auto"/>
              <w:jc w:val="both"/>
              <w:rPr>
                <w:rFonts w:cstheme="minorHAnsi"/>
                <w:iCs/>
                <w:sz w:val="20"/>
                <w:szCs w:val="20"/>
                <w:lang w:eastAsia="es-EC"/>
              </w:rPr>
            </w:pPr>
            <w:r w:rsidRPr="00BE23EB">
              <w:rPr>
                <w:rFonts w:cstheme="minorHAnsi"/>
                <w:iCs/>
                <w:sz w:val="20"/>
                <w:szCs w:val="20"/>
                <w:lang w:eastAsia="es-EC"/>
              </w:rPr>
              <w:t xml:space="preserve">El </w:t>
            </w:r>
            <w:r w:rsidRPr="00BE23EB">
              <w:rPr>
                <w:rFonts w:cstheme="minorHAnsi"/>
                <w:iCs/>
                <w:sz w:val="20"/>
                <w:szCs w:val="20"/>
              </w:rPr>
              <w:t>Alcalde o Alcaldesa Metropolitana, quien lo presidirá;</w:t>
            </w:r>
          </w:p>
          <w:p w14:paraId="25718A1C" w14:textId="77777777" w:rsidR="002361D5" w:rsidRPr="00BE23EB" w:rsidRDefault="002361D5" w:rsidP="00C426C7">
            <w:pPr>
              <w:contextualSpacing/>
              <w:jc w:val="both"/>
              <w:rPr>
                <w:rFonts w:cstheme="minorHAnsi"/>
                <w:b/>
                <w:sz w:val="20"/>
                <w:szCs w:val="20"/>
                <w:lang w:val="es-ES"/>
              </w:rPr>
            </w:pPr>
          </w:p>
        </w:tc>
        <w:tc>
          <w:tcPr>
            <w:tcW w:w="4820" w:type="dxa"/>
          </w:tcPr>
          <w:p w14:paraId="41398D7B" w14:textId="77777777" w:rsidR="006619D8" w:rsidRPr="00BE23EB" w:rsidRDefault="006619D8" w:rsidP="00C426C7">
            <w:pPr>
              <w:contextualSpacing/>
              <w:jc w:val="both"/>
              <w:rPr>
                <w:rFonts w:cstheme="minorHAnsi"/>
                <w:b/>
                <w:sz w:val="20"/>
                <w:szCs w:val="20"/>
                <w:lang w:val="es-ES"/>
              </w:rPr>
            </w:pPr>
          </w:p>
          <w:p w14:paraId="3EF37ADA" w14:textId="3DD1DA5C"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13</w:t>
            </w:r>
            <w:r w:rsidR="00113A1F">
              <w:rPr>
                <w:rFonts w:cstheme="minorHAnsi"/>
                <w:b/>
                <w:sz w:val="20"/>
                <w:szCs w:val="20"/>
                <w:lang w:val="es-ES"/>
              </w:rPr>
              <w:t>)</w:t>
            </w:r>
            <w:r w:rsidRPr="00BE23EB">
              <w:rPr>
                <w:rFonts w:cstheme="minorHAnsi"/>
                <w:b/>
                <w:sz w:val="20"/>
                <w:szCs w:val="20"/>
                <w:lang w:val="es-ES"/>
              </w:rPr>
              <w:t>:</w:t>
            </w:r>
          </w:p>
          <w:p w14:paraId="4351D9BB" w14:textId="77777777" w:rsidR="002361D5" w:rsidRPr="00BE23EB" w:rsidRDefault="002361D5" w:rsidP="00C426C7">
            <w:pPr>
              <w:contextualSpacing/>
              <w:jc w:val="both"/>
              <w:rPr>
                <w:rFonts w:cstheme="minorHAnsi"/>
                <w:b/>
                <w:sz w:val="20"/>
                <w:szCs w:val="20"/>
                <w:lang w:val="es-ES"/>
              </w:rPr>
            </w:pPr>
          </w:p>
          <w:p w14:paraId="0FCC1716" w14:textId="3C78CDE1" w:rsidR="002361D5" w:rsidRPr="00BE23EB" w:rsidRDefault="002361D5" w:rsidP="00D2529C">
            <w:pPr>
              <w:pStyle w:val="Prrafodelista"/>
              <w:numPr>
                <w:ilvl w:val="0"/>
                <w:numId w:val="16"/>
              </w:numPr>
              <w:tabs>
                <w:tab w:val="left" w:pos="2410"/>
              </w:tabs>
              <w:autoSpaceDE w:val="0"/>
              <w:autoSpaceDN w:val="0"/>
              <w:adjustRightInd w:val="0"/>
              <w:spacing w:after="120" w:line="276" w:lineRule="auto"/>
              <w:ind w:left="261" w:hanging="261"/>
              <w:jc w:val="both"/>
              <w:rPr>
                <w:rFonts w:cstheme="minorHAnsi"/>
                <w:iCs/>
                <w:sz w:val="20"/>
                <w:szCs w:val="20"/>
                <w:lang w:eastAsia="es-EC"/>
              </w:rPr>
            </w:pPr>
            <w:r w:rsidRPr="00BE23EB">
              <w:rPr>
                <w:rFonts w:cstheme="minorHAnsi"/>
                <w:iCs/>
                <w:sz w:val="20"/>
                <w:szCs w:val="20"/>
                <w:lang w:eastAsia="es-EC"/>
              </w:rPr>
              <w:t xml:space="preserve">El </w:t>
            </w:r>
            <w:r w:rsidRPr="00BE23EB">
              <w:rPr>
                <w:rFonts w:cstheme="minorHAnsi"/>
                <w:iCs/>
                <w:sz w:val="20"/>
                <w:szCs w:val="20"/>
              </w:rPr>
              <w:t xml:space="preserve">Alcalde o Alcaldesa Metropolitana </w:t>
            </w:r>
            <w:r w:rsidRPr="00113A1F">
              <w:rPr>
                <w:rFonts w:cstheme="minorHAnsi"/>
                <w:iCs/>
                <w:sz w:val="20"/>
                <w:szCs w:val="20"/>
                <w:highlight w:val="cyan"/>
              </w:rPr>
              <w:t>o su delegado(a),</w:t>
            </w:r>
            <w:r w:rsidRPr="00BE23EB">
              <w:rPr>
                <w:rFonts w:cstheme="minorHAnsi"/>
                <w:iCs/>
                <w:sz w:val="20"/>
                <w:szCs w:val="20"/>
              </w:rPr>
              <w:t xml:space="preserve"> quien lo presidirá;</w:t>
            </w:r>
          </w:p>
        </w:tc>
        <w:tc>
          <w:tcPr>
            <w:tcW w:w="4252" w:type="dxa"/>
            <w:vAlign w:val="center"/>
          </w:tcPr>
          <w:p w14:paraId="1D5533CF" w14:textId="5914C8A8" w:rsidR="002361D5" w:rsidRPr="00BE23EB" w:rsidRDefault="006619D8" w:rsidP="005A0E79">
            <w:pPr>
              <w:contextualSpacing/>
              <w:jc w:val="both"/>
              <w:rPr>
                <w:rFonts w:cstheme="minorHAnsi"/>
                <w:sz w:val="20"/>
                <w:szCs w:val="20"/>
              </w:rPr>
            </w:pPr>
            <w:r>
              <w:rPr>
                <w:rFonts w:cstheme="minorHAnsi"/>
                <w:sz w:val="20"/>
                <w:szCs w:val="20"/>
              </w:rPr>
              <w:t xml:space="preserve">Se </w:t>
            </w:r>
            <w:r w:rsidR="00112616">
              <w:rPr>
                <w:rFonts w:cstheme="minorHAnsi"/>
                <w:sz w:val="20"/>
                <w:szCs w:val="20"/>
              </w:rPr>
              <w:t xml:space="preserve">sugiere </w:t>
            </w:r>
            <w:r>
              <w:rPr>
                <w:rFonts w:cstheme="minorHAnsi"/>
                <w:sz w:val="20"/>
                <w:szCs w:val="20"/>
              </w:rPr>
              <w:t xml:space="preserve">incluir al delegado de la </w:t>
            </w:r>
            <w:r w:rsidR="00112616">
              <w:rPr>
                <w:rFonts w:cstheme="minorHAnsi"/>
                <w:sz w:val="20"/>
                <w:szCs w:val="20"/>
              </w:rPr>
              <w:t>A</w:t>
            </w:r>
            <w:r>
              <w:rPr>
                <w:rFonts w:cstheme="minorHAnsi"/>
                <w:sz w:val="20"/>
                <w:szCs w:val="20"/>
              </w:rPr>
              <w:t>utoridad</w:t>
            </w:r>
            <w:r w:rsidR="00112616">
              <w:rPr>
                <w:rFonts w:cstheme="minorHAnsi"/>
                <w:sz w:val="20"/>
                <w:szCs w:val="20"/>
              </w:rPr>
              <w:t xml:space="preserve"> Municipal,</w:t>
            </w:r>
            <w:r>
              <w:rPr>
                <w:rFonts w:cstheme="minorHAnsi"/>
                <w:sz w:val="20"/>
                <w:szCs w:val="20"/>
              </w:rPr>
              <w:t xml:space="preserve"> </w:t>
            </w:r>
            <w:r w:rsidR="002361D5" w:rsidRPr="00BE23EB">
              <w:rPr>
                <w:rFonts w:cstheme="minorHAnsi"/>
                <w:sz w:val="20"/>
                <w:szCs w:val="20"/>
              </w:rPr>
              <w:t>acorde a lo dispuesto en el literal l) del artículo 60 del COOTAD.</w:t>
            </w:r>
          </w:p>
          <w:p w14:paraId="1EA89272" w14:textId="77777777" w:rsidR="002361D5" w:rsidRPr="00BE23EB" w:rsidRDefault="002361D5" w:rsidP="00C426C7">
            <w:pPr>
              <w:contextualSpacing/>
              <w:jc w:val="both"/>
              <w:rPr>
                <w:rFonts w:cstheme="minorHAnsi"/>
                <w:b/>
                <w:sz w:val="24"/>
                <w:szCs w:val="24"/>
                <w:lang w:val="es-ES"/>
              </w:rPr>
            </w:pPr>
          </w:p>
        </w:tc>
      </w:tr>
      <w:tr w:rsidR="002361D5" w:rsidRPr="00BE23EB" w14:paraId="01CF2FE3" w14:textId="4406E27A" w:rsidTr="00BE23EB">
        <w:trPr>
          <w:trHeight w:val="1222"/>
        </w:trPr>
        <w:tc>
          <w:tcPr>
            <w:tcW w:w="851" w:type="dxa"/>
            <w:vMerge/>
          </w:tcPr>
          <w:p w14:paraId="3F51D3A1" w14:textId="77777777" w:rsidR="002361D5" w:rsidRPr="00BE23EB" w:rsidRDefault="002361D5" w:rsidP="00C426C7">
            <w:pPr>
              <w:contextualSpacing/>
              <w:jc w:val="both"/>
              <w:rPr>
                <w:rFonts w:cstheme="minorHAnsi"/>
                <w:b/>
                <w:sz w:val="24"/>
                <w:szCs w:val="24"/>
                <w:lang w:val="es-ES"/>
              </w:rPr>
            </w:pPr>
          </w:p>
        </w:tc>
        <w:tc>
          <w:tcPr>
            <w:tcW w:w="4678" w:type="dxa"/>
          </w:tcPr>
          <w:p w14:paraId="7B55368B" w14:textId="6FE1AA5E" w:rsidR="002361D5" w:rsidRPr="00BE23EB" w:rsidRDefault="002361D5" w:rsidP="00C426C7">
            <w:pPr>
              <w:contextualSpacing/>
              <w:jc w:val="both"/>
              <w:rPr>
                <w:rFonts w:cstheme="minorHAnsi"/>
                <w:b/>
                <w:sz w:val="20"/>
                <w:szCs w:val="20"/>
                <w:lang w:val="es-ES"/>
              </w:rPr>
            </w:pPr>
          </w:p>
        </w:tc>
        <w:tc>
          <w:tcPr>
            <w:tcW w:w="4820" w:type="dxa"/>
            <w:vAlign w:val="center"/>
          </w:tcPr>
          <w:p w14:paraId="145C4504" w14:textId="77777777" w:rsidR="00113A1F" w:rsidRDefault="00113A1F" w:rsidP="00113A1F">
            <w:pPr>
              <w:jc w:val="both"/>
              <w:rPr>
                <w:rFonts w:cstheme="minorHAnsi"/>
                <w:bCs/>
                <w:sz w:val="20"/>
                <w:szCs w:val="20"/>
                <w:highlight w:val="cyan"/>
                <w:lang w:val="es-ES"/>
              </w:rPr>
            </w:pPr>
            <w:proofErr w:type="gramStart"/>
            <w:r>
              <w:rPr>
                <w:rFonts w:cstheme="minorHAnsi"/>
                <w:bCs/>
                <w:sz w:val="20"/>
                <w:szCs w:val="20"/>
                <w:highlight w:val="cyan"/>
                <w:lang w:val="es-ES"/>
              </w:rPr>
              <w:t>f</w:t>
            </w:r>
            <w:proofErr w:type="gramEnd"/>
            <w:r>
              <w:rPr>
                <w:rFonts w:cstheme="minorHAnsi"/>
                <w:bCs/>
                <w:sz w:val="20"/>
                <w:szCs w:val="20"/>
                <w:highlight w:val="cyan"/>
                <w:lang w:val="es-ES"/>
              </w:rPr>
              <w:t>.</w:t>
            </w:r>
          </w:p>
          <w:p w14:paraId="0F1A5F85" w14:textId="6601F365" w:rsidR="002361D5" w:rsidRPr="00113A1F" w:rsidRDefault="00113A1F" w:rsidP="00113A1F">
            <w:pPr>
              <w:jc w:val="both"/>
              <w:rPr>
                <w:rFonts w:cstheme="minorHAnsi"/>
                <w:bCs/>
                <w:sz w:val="20"/>
                <w:szCs w:val="20"/>
                <w:lang w:val="es-ES"/>
              </w:rPr>
            </w:pPr>
            <w:r w:rsidRPr="00113A1F">
              <w:rPr>
                <w:rFonts w:cstheme="minorHAnsi"/>
                <w:bCs/>
                <w:sz w:val="20"/>
                <w:szCs w:val="20"/>
                <w:highlight w:val="cyan"/>
                <w:lang w:val="es-ES"/>
              </w:rPr>
              <w:t>El Señor Jefe o Inspector de mayor jerarquía y antigüedad del CACMQ</w:t>
            </w:r>
          </w:p>
        </w:tc>
        <w:tc>
          <w:tcPr>
            <w:tcW w:w="4252" w:type="dxa"/>
          </w:tcPr>
          <w:p w14:paraId="572B2B99" w14:textId="43DE0028" w:rsidR="002361D5" w:rsidRPr="00113A1F" w:rsidRDefault="006619D8" w:rsidP="00C57AA1">
            <w:pPr>
              <w:contextualSpacing/>
              <w:jc w:val="both"/>
              <w:rPr>
                <w:rFonts w:cstheme="minorHAnsi"/>
                <w:bCs/>
                <w:sz w:val="20"/>
                <w:szCs w:val="20"/>
                <w:lang w:val="es-ES"/>
              </w:rPr>
            </w:pPr>
            <w:r w:rsidRPr="00113A1F">
              <w:rPr>
                <w:rFonts w:cstheme="minorHAnsi"/>
                <w:bCs/>
                <w:sz w:val="20"/>
                <w:szCs w:val="20"/>
                <w:lang w:val="es-ES"/>
              </w:rPr>
              <w:t>Se recomienda incluir como integrante del Consejo Superior del CACMQ, a la o el Señor Jefe o Inspector de mayor jerarquía y antigüedad del CACMQ, para fortalecer la presencia del personal del CACMQ en este Consejo.</w:t>
            </w:r>
          </w:p>
        </w:tc>
      </w:tr>
      <w:tr w:rsidR="002361D5" w:rsidRPr="00BE23EB" w14:paraId="194DB9EB" w14:textId="2E347F26" w:rsidTr="00BE23EB">
        <w:trPr>
          <w:trHeight w:val="1679"/>
        </w:trPr>
        <w:tc>
          <w:tcPr>
            <w:tcW w:w="851" w:type="dxa"/>
            <w:vMerge/>
          </w:tcPr>
          <w:p w14:paraId="03A3CE6E" w14:textId="32D0553D" w:rsidR="002361D5" w:rsidRPr="00BE23EB" w:rsidRDefault="002361D5" w:rsidP="00C426C7">
            <w:pPr>
              <w:contextualSpacing/>
              <w:jc w:val="both"/>
              <w:rPr>
                <w:rFonts w:cstheme="minorHAnsi"/>
                <w:b/>
                <w:sz w:val="24"/>
                <w:szCs w:val="24"/>
                <w:lang w:val="es-ES"/>
              </w:rPr>
            </w:pPr>
          </w:p>
        </w:tc>
        <w:tc>
          <w:tcPr>
            <w:tcW w:w="4678" w:type="dxa"/>
          </w:tcPr>
          <w:p w14:paraId="245861E4" w14:textId="4130AE84" w:rsidR="002361D5" w:rsidRPr="00BE23EB" w:rsidRDefault="002361D5" w:rsidP="00C426C7">
            <w:pPr>
              <w:contextualSpacing/>
              <w:jc w:val="both"/>
              <w:rPr>
                <w:rFonts w:cstheme="minorHAnsi"/>
                <w:b/>
                <w:sz w:val="20"/>
                <w:szCs w:val="20"/>
                <w:lang w:val="es-ES"/>
              </w:rPr>
            </w:pPr>
          </w:p>
        </w:tc>
        <w:tc>
          <w:tcPr>
            <w:tcW w:w="4820" w:type="dxa"/>
            <w:vAlign w:val="center"/>
          </w:tcPr>
          <w:p w14:paraId="6DB02379" w14:textId="2E7C5624" w:rsidR="002361D5" w:rsidRPr="00BE23EB" w:rsidRDefault="002361D5" w:rsidP="00C426C7">
            <w:pPr>
              <w:contextualSpacing/>
              <w:jc w:val="both"/>
              <w:rPr>
                <w:rFonts w:cstheme="minorHAnsi"/>
                <w:bCs/>
                <w:sz w:val="20"/>
                <w:szCs w:val="20"/>
                <w:lang w:val="es-ES"/>
              </w:rPr>
            </w:pPr>
          </w:p>
        </w:tc>
        <w:tc>
          <w:tcPr>
            <w:tcW w:w="4252" w:type="dxa"/>
          </w:tcPr>
          <w:p w14:paraId="2EFEA43B" w14:textId="10ACBA0C" w:rsidR="00F36790" w:rsidRPr="00FF67C3" w:rsidRDefault="00113A1F" w:rsidP="0048711F">
            <w:pPr>
              <w:contextualSpacing/>
              <w:jc w:val="both"/>
              <w:rPr>
                <w:rFonts w:cstheme="minorHAnsi"/>
                <w:bCs/>
                <w:sz w:val="20"/>
                <w:szCs w:val="20"/>
                <w:lang w:val="es-ES"/>
              </w:rPr>
            </w:pPr>
            <w:r w:rsidRPr="00BE23EB">
              <w:rPr>
                <w:rFonts w:cstheme="minorHAnsi"/>
                <w:bCs/>
                <w:sz w:val="20"/>
                <w:szCs w:val="20"/>
                <w:lang w:val="es-ES"/>
              </w:rPr>
              <w:t xml:space="preserve">En este proyecto de </w:t>
            </w:r>
            <w:r w:rsidR="00EF352A">
              <w:rPr>
                <w:rFonts w:cstheme="minorHAnsi"/>
                <w:bCs/>
                <w:sz w:val="20"/>
                <w:szCs w:val="20"/>
                <w:lang w:val="es-ES"/>
              </w:rPr>
              <w:t>O</w:t>
            </w:r>
            <w:r w:rsidRPr="00BE23EB">
              <w:rPr>
                <w:rFonts w:cstheme="minorHAnsi"/>
                <w:bCs/>
                <w:sz w:val="20"/>
                <w:szCs w:val="20"/>
                <w:lang w:val="es-ES"/>
              </w:rPr>
              <w:t xml:space="preserve">rdenanza es importante que se establezca cada que tiempo debe reunirse </w:t>
            </w:r>
            <w:r w:rsidR="00EF352A">
              <w:rPr>
                <w:rFonts w:cstheme="minorHAnsi"/>
                <w:bCs/>
                <w:sz w:val="20"/>
                <w:szCs w:val="20"/>
                <w:lang w:val="es-ES"/>
              </w:rPr>
              <w:t xml:space="preserve">el </w:t>
            </w:r>
            <w:r w:rsidRPr="00BE23EB">
              <w:rPr>
                <w:rFonts w:cstheme="minorHAnsi"/>
                <w:bCs/>
                <w:sz w:val="20"/>
                <w:szCs w:val="20"/>
                <w:lang w:val="es-ES"/>
              </w:rPr>
              <w:t xml:space="preserve">Consejo Superior de forma ordinaria y extraordinaria; </w:t>
            </w:r>
            <w:r w:rsidR="00EF352A">
              <w:rPr>
                <w:rFonts w:cstheme="minorHAnsi"/>
                <w:bCs/>
                <w:sz w:val="20"/>
                <w:szCs w:val="20"/>
                <w:lang w:val="es-ES"/>
              </w:rPr>
              <w:t xml:space="preserve">es decir regular la </w:t>
            </w:r>
            <w:r>
              <w:rPr>
                <w:rFonts w:cstheme="minorHAnsi"/>
                <w:bCs/>
                <w:sz w:val="20"/>
                <w:szCs w:val="20"/>
                <w:lang w:val="es-ES"/>
              </w:rPr>
              <w:t xml:space="preserve">periodicidad </w:t>
            </w:r>
            <w:r w:rsidR="0048711F">
              <w:rPr>
                <w:rFonts w:cstheme="minorHAnsi"/>
                <w:bCs/>
                <w:sz w:val="20"/>
                <w:szCs w:val="20"/>
                <w:lang w:val="es-ES"/>
              </w:rPr>
              <w:t>para l</w:t>
            </w:r>
            <w:r w:rsidR="00EF352A">
              <w:rPr>
                <w:rFonts w:cstheme="minorHAnsi"/>
                <w:bCs/>
                <w:sz w:val="20"/>
                <w:szCs w:val="20"/>
                <w:lang w:val="es-ES"/>
              </w:rPr>
              <w:t>a</w:t>
            </w:r>
            <w:r w:rsidR="0048711F">
              <w:rPr>
                <w:rFonts w:cstheme="minorHAnsi"/>
                <w:bCs/>
                <w:sz w:val="20"/>
                <w:szCs w:val="20"/>
                <w:lang w:val="es-ES"/>
              </w:rPr>
              <w:t xml:space="preserve"> convocatoria </w:t>
            </w:r>
            <w:r>
              <w:rPr>
                <w:rFonts w:cstheme="minorHAnsi"/>
                <w:bCs/>
                <w:sz w:val="20"/>
                <w:szCs w:val="20"/>
                <w:lang w:val="es-ES"/>
              </w:rPr>
              <w:t xml:space="preserve">y </w:t>
            </w:r>
            <w:r w:rsidR="0048711F">
              <w:rPr>
                <w:rFonts w:cstheme="minorHAnsi"/>
                <w:bCs/>
                <w:sz w:val="20"/>
                <w:szCs w:val="20"/>
                <w:lang w:val="es-ES"/>
              </w:rPr>
              <w:t>que emita sus R</w:t>
            </w:r>
            <w:r>
              <w:rPr>
                <w:rFonts w:cstheme="minorHAnsi"/>
                <w:bCs/>
                <w:sz w:val="20"/>
                <w:szCs w:val="20"/>
                <w:lang w:val="es-ES"/>
              </w:rPr>
              <w:t>esoluciones</w:t>
            </w:r>
            <w:r w:rsidRPr="00BE23EB">
              <w:rPr>
                <w:rFonts w:cstheme="minorHAnsi"/>
                <w:bCs/>
                <w:sz w:val="20"/>
                <w:szCs w:val="20"/>
                <w:lang w:val="es-ES"/>
              </w:rPr>
              <w:t>.</w:t>
            </w:r>
          </w:p>
        </w:tc>
      </w:tr>
      <w:tr w:rsidR="002361D5" w:rsidRPr="00BE23EB" w14:paraId="23957F34" w14:textId="79EF3396" w:rsidTr="00BE23EB">
        <w:tc>
          <w:tcPr>
            <w:tcW w:w="851" w:type="dxa"/>
            <w:vMerge/>
          </w:tcPr>
          <w:p w14:paraId="46DD25ED" w14:textId="77777777" w:rsidR="002361D5" w:rsidRPr="00BE23EB" w:rsidRDefault="002361D5" w:rsidP="00C426C7">
            <w:pPr>
              <w:contextualSpacing/>
              <w:jc w:val="both"/>
              <w:rPr>
                <w:rFonts w:cstheme="minorHAnsi"/>
                <w:b/>
                <w:sz w:val="24"/>
                <w:szCs w:val="24"/>
                <w:lang w:val="es-ES"/>
              </w:rPr>
            </w:pPr>
          </w:p>
        </w:tc>
        <w:tc>
          <w:tcPr>
            <w:tcW w:w="4678" w:type="dxa"/>
          </w:tcPr>
          <w:p w14:paraId="67F0288A" w14:textId="3E330896" w:rsidR="002361D5" w:rsidRPr="00BE23EB" w:rsidRDefault="002361D5" w:rsidP="00C426C7">
            <w:pPr>
              <w:contextualSpacing/>
              <w:jc w:val="both"/>
              <w:rPr>
                <w:rFonts w:cstheme="minorHAnsi"/>
                <w:b/>
                <w:sz w:val="20"/>
                <w:szCs w:val="20"/>
                <w:lang w:val="es-ES"/>
              </w:rPr>
            </w:pPr>
          </w:p>
          <w:p w14:paraId="4A9EC20E" w14:textId="4ADF2FAE"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15</w:t>
            </w:r>
            <w:r w:rsidR="00113A1F">
              <w:rPr>
                <w:rFonts w:cstheme="minorHAnsi"/>
                <w:b/>
                <w:sz w:val="20"/>
                <w:szCs w:val="20"/>
                <w:lang w:val="es-ES"/>
              </w:rPr>
              <w:t>)</w:t>
            </w:r>
            <w:r w:rsidRPr="00BE23EB">
              <w:rPr>
                <w:rFonts w:cstheme="minorHAnsi"/>
                <w:b/>
                <w:sz w:val="20"/>
                <w:szCs w:val="20"/>
                <w:lang w:val="es-ES"/>
              </w:rPr>
              <w:t>:</w:t>
            </w:r>
          </w:p>
          <w:p w14:paraId="66EC3D73" w14:textId="16113B49" w:rsidR="002361D5" w:rsidRPr="00BE23EB" w:rsidRDefault="002361D5" w:rsidP="00D2529C">
            <w:pPr>
              <w:pStyle w:val="Prrafodelista"/>
              <w:numPr>
                <w:ilvl w:val="0"/>
                <w:numId w:val="11"/>
              </w:numPr>
              <w:autoSpaceDE w:val="0"/>
              <w:autoSpaceDN w:val="0"/>
              <w:adjustRightInd w:val="0"/>
              <w:jc w:val="both"/>
              <w:rPr>
                <w:rFonts w:eastAsia="Calibri" w:cstheme="minorHAnsi"/>
                <w:sz w:val="20"/>
                <w:szCs w:val="20"/>
              </w:rPr>
            </w:pPr>
            <w:r w:rsidRPr="00BE23EB">
              <w:rPr>
                <w:rFonts w:eastAsia="Calibri" w:cstheme="minorHAnsi"/>
                <w:color w:val="000000"/>
                <w:sz w:val="20"/>
                <w:szCs w:val="20"/>
              </w:rPr>
              <w:t>Participar, nombrar y designar a los representantes de la dependencia ante instituciones, organismos y autoridades locales, nacionales e internacionales;</w:t>
            </w:r>
          </w:p>
          <w:p w14:paraId="3D9CD04F" w14:textId="77777777" w:rsidR="002361D5" w:rsidRPr="00BE23EB" w:rsidRDefault="002361D5" w:rsidP="00C426C7">
            <w:pPr>
              <w:autoSpaceDE w:val="0"/>
              <w:autoSpaceDN w:val="0"/>
              <w:adjustRightInd w:val="0"/>
              <w:jc w:val="both"/>
              <w:rPr>
                <w:rFonts w:eastAsia="Calibri" w:cstheme="minorHAnsi"/>
                <w:sz w:val="20"/>
                <w:szCs w:val="20"/>
              </w:rPr>
            </w:pPr>
          </w:p>
          <w:p w14:paraId="01121CD2" w14:textId="77777777" w:rsidR="002361D5" w:rsidRPr="00BE23EB" w:rsidRDefault="002361D5" w:rsidP="00C426C7">
            <w:pPr>
              <w:contextualSpacing/>
              <w:jc w:val="both"/>
              <w:rPr>
                <w:rFonts w:cstheme="minorHAnsi"/>
                <w:b/>
                <w:sz w:val="20"/>
                <w:szCs w:val="20"/>
                <w:lang w:val="es-ES"/>
              </w:rPr>
            </w:pPr>
          </w:p>
        </w:tc>
        <w:tc>
          <w:tcPr>
            <w:tcW w:w="4820" w:type="dxa"/>
          </w:tcPr>
          <w:p w14:paraId="71E7E2AE" w14:textId="77777777" w:rsidR="002361D5" w:rsidRPr="00BE23EB" w:rsidRDefault="002361D5" w:rsidP="00C426C7">
            <w:pPr>
              <w:contextualSpacing/>
              <w:jc w:val="both"/>
              <w:rPr>
                <w:rFonts w:cstheme="minorHAnsi"/>
                <w:b/>
                <w:sz w:val="20"/>
                <w:szCs w:val="20"/>
                <w:lang w:val="es-ES"/>
              </w:rPr>
            </w:pPr>
          </w:p>
          <w:p w14:paraId="4787697A" w14:textId="7736A8F3" w:rsidR="002361D5" w:rsidRPr="00BE23EB" w:rsidRDefault="002361D5" w:rsidP="00C426C7">
            <w:pPr>
              <w:contextualSpacing/>
              <w:jc w:val="both"/>
              <w:rPr>
                <w:rFonts w:cstheme="minorHAnsi"/>
                <w:b/>
                <w:sz w:val="20"/>
                <w:szCs w:val="20"/>
                <w:lang w:val="es-ES"/>
              </w:rPr>
            </w:pPr>
            <w:r w:rsidRPr="00BE23EB">
              <w:rPr>
                <w:rFonts w:cstheme="minorHAnsi"/>
                <w:b/>
                <w:sz w:val="20"/>
                <w:szCs w:val="20"/>
                <w:lang w:val="es-ES"/>
              </w:rPr>
              <w:t xml:space="preserve">Artículo </w:t>
            </w:r>
            <w:r w:rsidR="00113A1F">
              <w:rPr>
                <w:rFonts w:cstheme="minorHAnsi"/>
                <w:b/>
                <w:sz w:val="20"/>
                <w:szCs w:val="20"/>
                <w:lang w:val="es-ES"/>
              </w:rPr>
              <w:t>(…</w:t>
            </w:r>
            <w:r w:rsidRPr="00BE23EB">
              <w:rPr>
                <w:rFonts w:cstheme="minorHAnsi"/>
                <w:b/>
                <w:sz w:val="20"/>
                <w:szCs w:val="20"/>
                <w:lang w:val="es-ES"/>
              </w:rPr>
              <w:t>15</w:t>
            </w:r>
            <w:r w:rsidR="00113A1F">
              <w:rPr>
                <w:rFonts w:cstheme="minorHAnsi"/>
                <w:b/>
                <w:sz w:val="20"/>
                <w:szCs w:val="20"/>
                <w:lang w:val="es-ES"/>
              </w:rPr>
              <w:t>)</w:t>
            </w:r>
            <w:r w:rsidRPr="00BE23EB">
              <w:rPr>
                <w:rFonts w:cstheme="minorHAnsi"/>
                <w:b/>
                <w:sz w:val="20"/>
                <w:szCs w:val="20"/>
                <w:lang w:val="es-ES"/>
              </w:rPr>
              <w:t>:</w:t>
            </w:r>
          </w:p>
          <w:p w14:paraId="76C02F12" w14:textId="4B5AF032" w:rsidR="002361D5" w:rsidRPr="00BE23EB" w:rsidRDefault="002361D5" w:rsidP="00D2529C">
            <w:pPr>
              <w:pStyle w:val="Prrafodelista"/>
              <w:numPr>
                <w:ilvl w:val="0"/>
                <w:numId w:val="12"/>
              </w:numPr>
              <w:autoSpaceDE w:val="0"/>
              <w:autoSpaceDN w:val="0"/>
              <w:adjustRightInd w:val="0"/>
              <w:jc w:val="both"/>
              <w:rPr>
                <w:rFonts w:eastAsia="Calibri" w:cstheme="minorHAnsi"/>
                <w:sz w:val="20"/>
                <w:szCs w:val="20"/>
              </w:rPr>
            </w:pPr>
            <w:r w:rsidRPr="00BE23EB">
              <w:rPr>
                <w:rFonts w:eastAsia="Calibri" w:cstheme="minorHAnsi"/>
                <w:color w:val="000000"/>
                <w:sz w:val="20"/>
                <w:szCs w:val="20"/>
              </w:rPr>
              <w:t xml:space="preserve">Participar, nombrar y designar a los representantes de la dependencia ante instituciones, organismos y autoridades locales, </w:t>
            </w:r>
            <w:r w:rsidRPr="00113A1F">
              <w:rPr>
                <w:rFonts w:eastAsia="Calibri" w:cstheme="minorHAnsi"/>
                <w:color w:val="000000"/>
                <w:sz w:val="20"/>
                <w:szCs w:val="20"/>
                <w:highlight w:val="cyan"/>
              </w:rPr>
              <w:t>regionales,</w:t>
            </w:r>
            <w:r w:rsidRPr="00BE23EB">
              <w:rPr>
                <w:rFonts w:eastAsia="Calibri" w:cstheme="minorHAnsi"/>
                <w:color w:val="000000"/>
                <w:sz w:val="20"/>
                <w:szCs w:val="20"/>
              </w:rPr>
              <w:t xml:space="preserve"> nacionales e internacionales;</w:t>
            </w:r>
          </w:p>
          <w:p w14:paraId="2EE85F1C" w14:textId="11655024" w:rsidR="002361D5" w:rsidRPr="00BE23EB" w:rsidRDefault="002361D5" w:rsidP="00E401BD">
            <w:pPr>
              <w:autoSpaceDE w:val="0"/>
              <w:autoSpaceDN w:val="0"/>
              <w:adjustRightInd w:val="0"/>
              <w:jc w:val="both"/>
              <w:rPr>
                <w:rFonts w:cstheme="minorHAnsi"/>
                <w:b/>
                <w:sz w:val="20"/>
                <w:szCs w:val="20"/>
                <w:lang w:val="es-ES"/>
              </w:rPr>
            </w:pPr>
          </w:p>
        </w:tc>
        <w:tc>
          <w:tcPr>
            <w:tcW w:w="4252" w:type="dxa"/>
            <w:vAlign w:val="center"/>
          </w:tcPr>
          <w:p w14:paraId="689AFE9F" w14:textId="024C7E7C" w:rsidR="002361D5" w:rsidRPr="00BE23EB" w:rsidRDefault="0048711F" w:rsidP="0048711F">
            <w:pPr>
              <w:contextualSpacing/>
              <w:jc w:val="both"/>
              <w:rPr>
                <w:rFonts w:cstheme="minorHAnsi"/>
                <w:bCs/>
                <w:sz w:val="20"/>
                <w:szCs w:val="20"/>
                <w:lang w:val="es-ES"/>
              </w:rPr>
            </w:pPr>
            <w:r>
              <w:rPr>
                <w:rFonts w:cstheme="minorHAnsi"/>
                <w:bCs/>
                <w:sz w:val="20"/>
                <w:szCs w:val="20"/>
                <w:lang w:val="es-ES"/>
              </w:rPr>
              <w:t xml:space="preserve">Es importante </w:t>
            </w:r>
            <w:r w:rsidR="002361D5" w:rsidRPr="00BE23EB">
              <w:rPr>
                <w:rFonts w:cstheme="minorHAnsi"/>
                <w:bCs/>
                <w:sz w:val="20"/>
                <w:szCs w:val="20"/>
                <w:lang w:val="es-ES"/>
              </w:rPr>
              <w:t>incluir el ámbito geográfico de región</w:t>
            </w:r>
            <w:r w:rsidR="00F36790">
              <w:rPr>
                <w:rFonts w:cstheme="minorHAnsi"/>
                <w:bCs/>
                <w:sz w:val="20"/>
                <w:szCs w:val="20"/>
                <w:lang w:val="es-ES"/>
              </w:rPr>
              <w:t>, debido a la participación y representación institucional en acciones operativas y de seguridad.</w:t>
            </w:r>
          </w:p>
        </w:tc>
      </w:tr>
      <w:tr w:rsidR="002361D5" w:rsidRPr="00BE23EB" w14:paraId="56443311" w14:textId="77777777" w:rsidTr="00BE23EB">
        <w:tc>
          <w:tcPr>
            <w:tcW w:w="851" w:type="dxa"/>
            <w:vMerge/>
          </w:tcPr>
          <w:p w14:paraId="72C6BA89" w14:textId="77777777" w:rsidR="002361D5" w:rsidRPr="00BE23EB" w:rsidRDefault="002361D5" w:rsidP="005A0E79">
            <w:pPr>
              <w:contextualSpacing/>
              <w:jc w:val="both"/>
              <w:rPr>
                <w:rFonts w:cstheme="minorHAnsi"/>
                <w:b/>
                <w:sz w:val="24"/>
                <w:szCs w:val="24"/>
                <w:lang w:val="es-ES"/>
              </w:rPr>
            </w:pPr>
          </w:p>
        </w:tc>
        <w:tc>
          <w:tcPr>
            <w:tcW w:w="4678" w:type="dxa"/>
          </w:tcPr>
          <w:p w14:paraId="6FFC8B56" w14:textId="77777777" w:rsidR="002361D5" w:rsidRPr="00BE23EB" w:rsidRDefault="002361D5" w:rsidP="005A0E79">
            <w:pPr>
              <w:contextualSpacing/>
              <w:jc w:val="both"/>
              <w:rPr>
                <w:rFonts w:cstheme="minorHAnsi"/>
                <w:b/>
                <w:sz w:val="20"/>
                <w:szCs w:val="20"/>
                <w:lang w:val="es-ES"/>
              </w:rPr>
            </w:pPr>
          </w:p>
          <w:p w14:paraId="4AE377CF" w14:textId="77777777" w:rsidR="002361D5" w:rsidRPr="00BE23EB" w:rsidRDefault="002361D5" w:rsidP="00D2529C">
            <w:pPr>
              <w:pStyle w:val="Prrafodelista"/>
              <w:numPr>
                <w:ilvl w:val="0"/>
                <w:numId w:val="25"/>
              </w:numPr>
              <w:autoSpaceDE w:val="0"/>
              <w:autoSpaceDN w:val="0"/>
              <w:adjustRightInd w:val="0"/>
              <w:jc w:val="both"/>
              <w:rPr>
                <w:rFonts w:eastAsia="Calibri" w:cstheme="minorHAnsi"/>
                <w:color w:val="000000"/>
                <w:sz w:val="20"/>
                <w:szCs w:val="20"/>
              </w:rPr>
            </w:pPr>
            <w:r w:rsidRPr="00BE23EB">
              <w:rPr>
                <w:rFonts w:eastAsia="Calibri" w:cstheme="minorHAnsi"/>
                <w:color w:val="000000"/>
                <w:sz w:val="20"/>
                <w:szCs w:val="20"/>
              </w:rPr>
              <w:t xml:space="preserve">Disponer la subrogación o encargo de la Dirección General conforme la normativa legal vigente; </w:t>
            </w:r>
          </w:p>
          <w:p w14:paraId="1378159F" w14:textId="77777777" w:rsidR="002361D5" w:rsidRPr="00BE23EB" w:rsidRDefault="002361D5" w:rsidP="005A0E79">
            <w:pPr>
              <w:autoSpaceDE w:val="0"/>
              <w:autoSpaceDN w:val="0"/>
              <w:adjustRightInd w:val="0"/>
              <w:jc w:val="both"/>
              <w:rPr>
                <w:rFonts w:eastAsia="Calibri" w:cstheme="minorHAnsi"/>
                <w:sz w:val="20"/>
                <w:szCs w:val="20"/>
              </w:rPr>
            </w:pPr>
          </w:p>
          <w:p w14:paraId="4CEF16C0" w14:textId="77777777" w:rsidR="002361D5" w:rsidRPr="00BE23EB" w:rsidRDefault="002361D5" w:rsidP="005A0E79">
            <w:pPr>
              <w:contextualSpacing/>
              <w:jc w:val="both"/>
              <w:rPr>
                <w:rFonts w:cstheme="minorHAnsi"/>
                <w:b/>
                <w:sz w:val="20"/>
                <w:szCs w:val="20"/>
                <w:lang w:val="es-ES"/>
              </w:rPr>
            </w:pPr>
          </w:p>
        </w:tc>
        <w:tc>
          <w:tcPr>
            <w:tcW w:w="4820" w:type="dxa"/>
            <w:vAlign w:val="center"/>
          </w:tcPr>
          <w:p w14:paraId="3B1B7898" w14:textId="3C6EAAE5" w:rsidR="002361D5" w:rsidRPr="009956AA" w:rsidRDefault="002361D5" w:rsidP="00D2529C">
            <w:pPr>
              <w:pStyle w:val="Prrafodelista"/>
              <w:numPr>
                <w:ilvl w:val="0"/>
                <w:numId w:val="26"/>
              </w:numPr>
              <w:autoSpaceDE w:val="0"/>
              <w:autoSpaceDN w:val="0"/>
              <w:adjustRightInd w:val="0"/>
              <w:jc w:val="both"/>
              <w:rPr>
                <w:rFonts w:eastAsia="Calibri" w:cstheme="minorHAnsi"/>
                <w:color w:val="000000"/>
                <w:sz w:val="20"/>
                <w:szCs w:val="20"/>
              </w:rPr>
            </w:pPr>
            <w:r w:rsidRPr="009956AA">
              <w:rPr>
                <w:rFonts w:eastAsia="Calibri" w:cstheme="minorHAnsi"/>
                <w:color w:val="000000"/>
                <w:sz w:val="20"/>
                <w:szCs w:val="20"/>
              </w:rPr>
              <w:t xml:space="preserve">Disponer la subrogación o encargo de la Dirección General al </w:t>
            </w:r>
            <w:r w:rsidR="00102720" w:rsidRPr="009956AA">
              <w:rPr>
                <w:rFonts w:eastAsia="Calibri" w:cstheme="minorHAnsi"/>
                <w:color w:val="000000"/>
                <w:sz w:val="20"/>
                <w:szCs w:val="20"/>
              </w:rPr>
              <w:t xml:space="preserve"> directivo de </w:t>
            </w:r>
            <w:r w:rsidR="00102720" w:rsidRPr="009956AA">
              <w:rPr>
                <w:sz w:val="20"/>
                <w:szCs w:val="20"/>
              </w:rPr>
              <w:t xml:space="preserve">conducción y mando </w:t>
            </w:r>
            <w:r w:rsidR="00AA4E17" w:rsidRPr="009956AA">
              <w:rPr>
                <w:rFonts w:eastAsia="Calibri" w:cstheme="minorHAnsi"/>
                <w:color w:val="000000"/>
                <w:sz w:val="20"/>
                <w:szCs w:val="20"/>
                <w:highlight w:val="yellow"/>
              </w:rPr>
              <w:t>de mayor jerarquía</w:t>
            </w:r>
            <w:r w:rsidR="009956AA">
              <w:rPr>
                <w:rFonts w:eastAsia="Calibri" w:cstheme="minorHAnsi"/>
                <w:color w:val="000000"/>
                <w:sz w:val="20"/>
                <w:szCs w:val="20"/>
                <w:highlight w:val="yellow"/>
              </w:rPr>
              <w:t xml:space="preserve"> o antigüedad</w:t>
            </w:r>
            <w:r w:rsidR="00AA4E17" w:rsidRPr="009956AA">
              <w:rPr>
                <w:rFonts w:eastAsia="Calibri" w:cstheme="minorHAnsi"/>
                <w:color w:val="000000"/>
                <w:sz w:val="20"/>
                <w:szCs w:val="20"/>
                <w:highlight w:val="yellow"/>
              </w:rPr>
              <w:t xml:space="preserve">, </w:t>
            </w:r>
            <w:r w:rsidRPr="009956AA">
              <w:rPr>
                <w:rFonts w:eastAsia="Calibri" w:cstheme="minorHAnsi"/>
                <w:color w:val="000000"/>
                <w:sz w:val="20"/>
                <w:szCs w:val="20"/>
              </w:rPr>
              <w:t xml:space="preserve">conforme la normativa legal vigente; </w:t>
            </w:r>
          </w:p>
          <w:p w14:paraId="0B48B3C5" w14:textId="77777777" w:rsidR="002361D5" w:rsidRPr="00BE23EB" w:rsidRDefault="002361D5" w:rsidP="005A0E79">
            <w:pPr>
              <w:contextualSpacing/>
              <w:jc w:val="both"/>
              <w:rPr>
                <w:rFonts w:cstheme="minorHAnsi"/>
                <w:b/>
                <w:sz w:val="20"/>
                <w:szCs w:val="20"/>
                <w:lang w:val="es-ES"/>
              </w:rPr>
            </w:pPr>
          </w:p>
        </w:tc>
        <w:tc>
          <w:tcPr>
            <w:tcW w:w="4252" w:type="dxa"/>
            <w:vAlign w:val="center"/>
          </w:tcPr>
          <w:p w14:paraId="2ED3A606" w14:textId="77777777" w:rsidR="008F71CE" w:rsidRDefault="008F71CE" w:rsidP="005A0E79">
            <w:pPr>
              <w:contextualSpacing/>
              <w:jc w:val="both"/>
              <w:rPr>
                <w:rFonts w:cstheme="minorHAnsi"/>
                <w:sz w:val="20"/>
                <w:szCs w:val="20"/>
              </w:rPr>
            </w:pPr>
          </w:p>
          <w:p w14:paraId="2D5B0EF7" w14:textId="73A38DF2" w:rsidR="002361D5" w:rsidRDefault="002361D5" w:rsidP="005A0E79">
            <w:pPr>
              <w:contextualSpacing/>
              <w:jc w:val="both"/>
              <w:rPr>
                <w:rFonts w:cstheme="minorHAnsi"/>
                <w:sz w:val="20"/>
                <w:szCs w:val="20"/>
              </w:rPr>
            </w:pPr>
            <w:r w:rsidRPr="00BE23EB">
              <w:rPr>
                <w:rFonts w:cstheme="minorHAnsi"/>
                <w:sz w:val="20"/>
                <w:szCs w:val="20"/>
              </w:rPr>
              <w:t>Se recomienda cambiar el texto con el objetivo de mantener</w:t>
            </w:r>
            <w:r w:rsidR="009956AA">
              <w:rPr>
                <w:rFonts w:cstheme="minorHAnsi"/>
                <w:sz w:val="20"/>
                <w:szCs w:val="20"/>
              </w:rPr>
              <w:t xml:space="preserve"> el rol en</w:t>
            </w:r>
            <w:r w:rsidRPr="00BE23EB">
              <w:rPr>
                <w:rFonts w:cstheme="minorHAnsi"/>
                <w:sz w:val="20"/>
                <w:szCs w:val="20"/>
              </w:rPr>
              <w:t xml:space="preserve"> </w:t>
            </w:r>
            <w:r w:rsidR="009956AA">
              <w:rPr>
                <w:rFonts w:cstheme="minorHAnsi"/>
                <w:sz w:val="20"/>
                <w:szCs w:val="20"/>
              </w:rPr>
              <w:t>la jerarquización y antigüedad en el CACMQ, acorde al artículo 16 del COESCOP</w:t>
            </w:r>
          </w:p>
          <w:p w14:paraId="1959DA52" w14:textId="77777777" w:rsidR="00F36790" w:rsidRDefault="00F36790" w:rsidP="005A0E79">
            <w:pPr>
              <w:contextualSpacing/>
              <w:jc w:val="both"/>
              <w:rPr>
                <w:rFonts w:cstheme="minorHAnsi"/>
                <w:sz w:val="20"/>
                <w:szCs w:val="20"/>
              </w:rPr>
            </w:pPr>
          </w:p>
          <w:p w14:paraId="2719454C" w14:textId="77777777" w:rsidR="00F36790" w:rsidRDefault="00F36790" w:rsidP="005A0E79">
            <w:pPr>
              <w:contextualSpacing/>
              <w:jc w:val="both"/>
              <w:rPr>
                <w:rFonts w:cstheme="minorHAnsi"/>
                <w:sz w:val="20"/>
                <w:szCs w:val="20"/>
              </w:rPr>
            </w:pPr>
          </w:p>
          <w:p w14:paraId="7F25553E" w14:textId="1E53FA32" w:rsidR="00F36790" w:rsidRPr="00BE23EB" w:rsidRDefault="00F36790" w:rsidP="005A0E79">
            <w:pPr>
              <w:contextualSpacing/>
              <w:jc w:val="both"/>
              <w:rPr>
                <w:rFonts w:cstheme="minorHAnsi"/>
                <w:sz w:val="20"/>
                <w:szCs w:val="20"/>
              </w:rPr>
            </w:pPr>
          </w:p>
        </w:tc>
      </w:tr>
      <w:tr w:rsidR="002361D5" w:rsidRPr="00BE23EB" w14:paraId="5274F35E" w14:textId="1D2700CA" w:rsidTr="001A345F">
        <w:trPr>
          <w:trHeight w:val="1692"/>
        </w:trPr>
        <w:tc>
          <w:tcPr>
            <w:tcW w:w="851" w:type="dxa"/>
            <w:vMerge/>
          </w:tcPr>
          <w:p w14:paraId="2F40FF4E" w14:textId="77777777" w:rsidR="002361D5" w:rsidRPr="00BE23EB" w:rsidRDefault="002361D5" w:rsidP="005A0E79">
            <w:pPr>
              <w:contextualSpacing/>
              <w:jc w:val="both"/>
              <w:rPr>
                <w:rFonts w:cstheme="minorHAnsi"/>
                <w:b/>
                <w:sz w:val="24"/>
                <w:szCs w:val="24"/>
                <w:lang w:val="es-ES"/>
              </w:rPr>
            </w:pPr>
          </w:p>
        </w:tc>
        <w:tc>
          <w:tcPr>
            <w:tcW w:w="4678" w:type="dxa"/>
          </w:tcPr>
          <w:p w14:paraId="1FE018BC" w14:textId="2D04E138" w:rsidR="002361D5" w:rsidRPr="00BE23EB" w:rsidRDefault="002361D5" w:rsidP="005A0E79">
            <w:pPr>
              <w:contextualSpacing/>
              <w:jc w:val="both"/>
              <w:rPr>
                <w:rFonts w:cstheme="minorHAnsi"/>
                <w:b/>
                <w:sz w:val="20"/>
                <w:szCs w:val="20"/>
                <w:lang w:val="es-ES"/>
              </w:rPr>
            </w:pPr>
          </w:p>
          <w:p w14:paraId="1B30526F" w14:textId="77777777" w:rsidR="002361D5" w:rsidRPr="00BE23EB" w:rsidRDefault="002361D5" w:rsidP="005A0E79">
            <w:pPr>
              <w:pStyle w:val="Prrafodelista"/>
              <w:autoSpaceDE w:val="0"/>
              <w:autoSpaceDN w:val="0"/>
              <w:adjustRightInd w:val="0"/>
              <w:spacing w:after="120" w:line="276" w:lineRule="auto"/>
              <w:ind w:left="360"/>
              <w:jc w:val="both"/>
              <w:rPr>
                <w:rFonts w:cstheme="minorHAnsi"/>
                <w:iCs/>
                <w:sz w:val="20"/>
                <w:szCs w:val="20"/>
                <w:lang w:eastAsia="es-EC"/>
              </w:rPr>
            </w:pPr>
            <w:r w:rsidRPr="00BE23EB">
              <w:rPr>
                <w:rFonts w:cstheme="minorHAnsi"/>
                <w:b/>
                <w:sz w:val="20"/>
                <w:szCs w:val="20"/>
                <w:lang w:val="es-ES"/>
              </w:rPr>
              <w:t>Artículo (…17):</w:t>
            </w:r>
          </w:p>
          <w:p w14:paraId="7A0A4704" w14:textId="4E3F7AD2" w:rsidR="002361D5" w:rsidRPr="00BE23EB" w:rsidRDefault="002361D5" w:rsidP="00D2529C">
            <w:pPr>
              <w:pStyle w:val="Prrafodelista"/>
              <w:numPr>
                <w:ilvl w:val="0"/>
                <w:numId w:val="17"/>
              </w:numPr>
              <w:autoSpaceDE w:val="0"/>
              <w:autoSpaceDN w:val="0"/>
              <w:adjustRightInd w:val="0"/>
              <w:spacing w:after="120" w:line="276" w:lineRule="auto"/>
              <w:jc w:val="both"/>
              <w:rPr>
                <w:rFonts w:cstheme="minorHAnsi"/>
                <w:iCs/>
                <w:sz w:val="20"/>
                <w:szCs w:val="20"/>
                <w:lang w:eastAsia="es-EC"/>
              </w:rPr>
            </w:pPr>
            <w:r w:rsidRPr="00BE23EB">
              <w:rPr>
                <w:rFonts w:cstheme="minorHAnsi"/>
                <w:iCs/>
                <w:sz w:val="20"/>
                <w:szCs w:val="20"/>
                <w:lang w:eastAsia="es-EC"/>
              </w:rPr>
              <w:t>No haber sido dado de baja en las Fuerzas Armadas, Policía Nacional ni en algunas de las Entidades Complementarias de Seguridad Ciudadana; y,</w:t>
            </w:r>
          </w:p>
        </w:tc>
        <w:tc>
          <w:tcPr>
            <w:tcW w:w="4820" w:type="dxa"/>
          </w:tcPr>
          <w:p w14:paraId="01EA9844" w14:textId="77777777" w:rsidR="002361D5" w:rsidRPr="00BE23EB" w:rsidRDefault="002361D5" w:rsidP="005A0E79">
            <w:pPr>
              <w:contextualSpacing/>
              <w:jc w:val="both"/>
              <w:rPr>
                <w:rFonts w:cstheme="minorHAnsi"/>
                <w:b/>
                <w:sz w:val="20"/>
                <w:szCs w:val="20"/>
                <w:lang w:val="es-ES"/>
              </w:rPr>
            </w:pPr>
          </w:p>
          <w:p w14:paraId="723638DA" w14:textId="6CCA2B90" w:rsidR="002361D5" w:rsidRPr="00BE23EB" w:rsidRDefault="002361D5" w:rsidP="005A0E79">
            <w:pPr>
              <w:contextualSpacing/>
              <w:jc w:val="both"/>
              <w:rPr>
                <w:rFonts w:cstheme="minorHAnsi"/>
                <w:b/>
                <w:sz w:val="20"/>
                <w:szCs w:val="20"/>
                <w:lang w:val="es-ES"/>
              </w:rPr>
            </w:pPr>
            <w:r w:rsidRPr="00BE23EB">
              <w:rPr>
                <w:rFonts w:cstheme="minorHAnsi"/>
                <w:b/>
                <w:sz w:val="20"/>
                <w:szCs w:val="20"/>
                <w:lang w:val="es-ES"/>
              </w:rPr>
              <w:t xml:space="preserve">Artículo </w:t>
            </w:r>
            <w:r w:rsidR="00F36790">
              <w:rPr>
                <w:rFonts w:cstheme="minorHAnsi"/>
                <w:b/>
                <w:sz w:val="20"/>
                <w:szCs w:val="20"/>
                <w:lang w:val="es-ES"/>
              </w:rPr>
              <w:t>(…</w:t>
            </w:r>
            <w:r w:rsidRPr="00BE23EB">
              <w:rPr>
                <w:rFonts w:cstheme="minorHAnsi"/>
                <w:b/>
                <w:sz w:val="20"/>
                <w:szCs w:val="20"/>
                <w:lang w:val="es-ES"/>
              </w:rPr>
              <w:t>17</w:t>
            </w:r>
            <w:r w:rsidR="00F36790">
              <w:rPr>
                <w:rFonts w:cstheme="minorHAnsi"/>
                <w:b/>
                <w:sz w:val="20"/>
                <w:szCs w:val="20"/>
                <w:lang w:val="es-ES"/>
              </w:rPr>
              <w:t>)</w:t>
            </w:r>
            <w:r w:rsidRPr="00BE23EB">
              <w:rPr>
                <w:rFonts w:cstheme="minorHAnsi"/>
                <w:b/>
                <w:sz w:val="20"/>
                <w:szCs w:val="20"/>
                <w:lang w:val="es-ES"/>
              </w:rPr>
              <w:t>:</w:t>
            </w:r>
          </w:p>
          <w:p w14:paraId="0407CD6E" w14:textId="77777777" w:rsidR="00BA5769" w:rsidRDefault="00BA5769" w:rsidP="00BA5769">
            <w:pPr>
              <w:autoSpaceDE w:val="0"/>
              <w:autoSpaceDN w:val="0"/>
              <w:adjustRightInd w:val="0"/>
              <w:spacing w:after="120" w:line="276" w:lineRule="auto"/>
              <w:jc w:val="both"/>
              <w:rPr>
                <w:rFonts w:cstheme="minorHAnsi"/>
                <w:iCs/>
                <w:sz w:val="20"/>
                <w:szCs w:val="20"/>
                <w:lang w:eastAsia="es-EC"/>
              </w:rPr>
            </w:pPr>
            <w:proofErr w:type="gramStart"/>
            <w:r>
              <w:rPr>
                <w:rFonts w:cstheme="minorHAnsi"/>
                <w:iCs/>
                <w:sz w:val="20"/>
                <w:szCs w:val="20"/>
                <w:lang w:eastAsia="es-EC"/>
              </w:rPr>
              <w:t>g</w:t>
            </w:r>
            <w:proofErr w:type="gramEnd"/>
            <w:r>
              <w:rPr>
                <w:rFonts w:cstheme="minorHAnsi"/>
                <w:iCs/>
                <w:sz w:val="20"/>
                <w:szCs w:val="20"/>
                <w:lang w:eastAsia="es-EC"/>
              </w:rPr>
              <w:t>.</w:t>
            </w:r>
          </w:p>
          <w:p w14:paraId="775351C5" w14:textId="5BC75A10" w:rsidR="002361D5" w:rsidRPr="00BA5769" w:rsidRDefault="002361D5" w:rsidP="00BA5769">
            <w:pPr>
              <w:autoSpaceDE w:val="0"/>
              <w:autoSpaceDN w:val="0"/>
              <w:adjustRightInd w:val="0"/>
              <w:spacing w:after="120" w:line="276" w:lineRule="auto"/>
              <w:jc w:val="both"/>
              <w:rPr>
                <w:rFonts w:cstheme="minorHAnsi"/>
                <w:iCs/>
                <w:sz w:val="20"/>
                <w:szCs w:val="20"/>
                <w:lang w:eastAsia="es-EC"/>
              </w:rPr>
            </w:pPr>
            <w:r w:rsidRPr="00BA5769">
              <w:rPr>
                <w:rFonts w:cstheme="minorHAnsi"/>
                <w:iCs/>
                <w:sz w:val="20"/>
                <w:szCs w:val="20"/>
                <w:lang w:eastAsia="es-EC"/>
              </w:rPr>
              <w:t>No haber sido dado de baja en las Fuer</w:t>
            </w:r>
            <w:r w:rsidR="00BA5769">
              <w:rPr>
                <w:rFonts w:cstheme="minorHAnsi"/>
                <w:iCs/>
                <w:sz w:val="20"/>
                <w:szCs w:val="20"/>
                <w:lang w:eastAsia="es-EC"/>
              </w:rPr>
              <w:t xml:space="preserve">zas Armadas, Policía Nacional </w:t>
            </w:r>
            <w:r w:rsidR="00BA5769" w:rsidRPr="00BA5769">
              <w:rPr>
                <w:rFonts w:cstheme="minorHAnsi"/>
                <w:iCs/>
                <w:sz w:val="20"/>
                <w:szCs w:val="20"/>
                <w:highlight w:val="yellow"/>
                <w:lang w:eastAsia="es-EC"/>
              </w:rPr>
              <w:t>o de</w:t>
            </w:r>
            <w:r w:rsidR="00BA5769">
              <w:rPr>
                <w:rFonts w:cstheme="minorHAnsi"/>
                <w:iCs/>
                <w:sz w:val="20"/>
                <w:szCs w:val="20"/>
                <w:lang w:eastAsia="es-EC"/>
              </w:rPr>
              <w:t xml:space="preserve"> alguna </w:t>
            </w:r>
            <w:r w:rsidRPr="00BA5769">
              <w:rPr>
                <w:rFonts w:cstheme="minorHAnsi"/>
                <w:iCs/>
                <w:sz w:val="20"/>
                <w:szCs w:val="20"/>
                <w:lang w:eastAsia="es-EC"/>
              </w:rPr>
              <w:t>Entidades Complementarias de Seguridad Ciudadana; y,</w:t>
            </w:r>
          </w:p>
        </w:tc>
        <w:tc>
          <w:tcPr>
            <w:tcW w:w="4252" w:type="dxa"/>
            <w:vAlign w:val="center"/>
          </w:tcPr>
          <w:p w14:paraId="7C5615DA" w14:textId="6FB887C5" w:rsidR="002361D5" w:rsidRPr="001A345F" w:rsidRDefault="002361D5" w:rsidP="005A0E79">
            <w:pPr>
              <w:contextualSpacing/>
              <w:jc w:val="both"/>
              <w:rPr>
                <w:rFonts w:cstheme="minorHAnsi"/>
                <w:sz w:val="20"/>
                <w:szCs w:val="20"/>
              </w:rPr>
            </w:pPr>
            <w:r w:rsidRPr="00AA4E17">
              <w:rPr>
                <w:rFonts w:cstheme="minorHAnsi"/>
                <w:sz w:val="20"/>
                <w:szCs w:val="20"/>
              </w:rPr>
              <w:t xml:space="preserve">Se recomienda especificar que como requisito para el ingreso al CACMQ </w:t>
            </w:r>
            <w:r w:rsidR="00AA4E17" w:rsidRPr="00AA4E17">
              <w:rPr>
                <w:rFonts w:cstheme="minorHAnsi"/>
                <w:sz w:val="20"/>
                <w:szCs w:val="20"/>
              </w:rPr>
              <w:t xml:space="preserve">acorde a lo indicado en el </w:t>
            </w:r>
            <w:r w:rsidR="00AA4E17" w:rsidRPr="00AA4E17">
              <w:rPr>
                <w:b/>
                <w:bCs/>
                <w:sz w:val="20"/>
                <w:szCs w:val="20"/>
              </w:rPr>
              <w:t>Art. 34</w:t>
            </w:r>
            <w:r w:rsidR="00AA4E17" w:rsidRPr="00AA4E17">
              <w:rPr>
                <w:sz w:val="20"/>
                <w:szCs w:val="20"/>
              </w:rPr>
              <w:t>.- Inhabilidades del COESCOP</w:t>
            </w:r>
          </w:p>
        </w:tc>
      </w:tr>
      <w:tr w:rsidR="002361D5" w:rsidRPr="00BE23EB" w14:paraId="2ED3700A" w14:textId="57FB163D" w:rsidTr="00BE23EB">
        <w:tc>
          <w:tcPr>
            <w:tcW w:w="851" w:type="dxa"/>
            <w:vMerge/>
          </w:tcPr>
          <w:p w14:paraId="2B5F8E71" w14:textId="77777777" w:rsidR="002361D5" w:rsidRPr="00BE23EB" w:rsidRDefault="002361D5" w:rsidP="005A0E79">
            <w:pPr>
              <w:autoSpaceDE w:val="0"/>
              <w:autoSpaceDN w:val="0"/>
              <w:adjustRightInd w:val="0"/>
              <w:spacing w:after="120" w:line="276" w:lineRule="auto"/>
              <w:jc w:val="both"/>
              <w:rPr>
                <w:rFonts w:cstheme="minorHAnsi"/>
                <w:b/>
                <w:bCs/>
                <w:sz w:val="24"/>
                <w:szCs w:val="24"/>
              </w:rPr>
            </w:pPr>
          </w:p>
        </w:tc>
        <w:tc>
          <w:tcPr>
            <w:tcW w:w="4678" w:type="dxa"/>
          </w:tcPr>
          <w:p w14:paraId="08A94ABD" w14:textId="77D116AB" w:rsidR="002361D5" w:rsidRPr="00BE23EB" w:rsidRDefault="002361D5" w:rsidP="005A0E79">
            <w:pPr>
              <w:autoSpaceDE w:val="0"/>
              <w:autoSpaceDN w:val="0"/>
              <w:adjustRightInd w:val="0"/>
              <w:spacing w:after="120" w:line="276" w:lineRule="auto"/>
              <w:jc w:val="both"/>
              <w:rPr>
                <w:rFonts w:cstheme="minorHAnsi"/>
                <w:b/>
                <w:bCs/>
                <w:sz w:val="20"/>
                <w:szCs w:val="20"/>
              </w:rPr>
            </w:pPr>
          </w:p>
          <w:p w14:paraId="4E44D467" w14:textId="77777777" w:rsidR="002361D5" w:rsidRPr="00BE23EB" w:rsidRDefault="002361D5" w:rsidP="005A0E79">
            <w:pPr>
              <w:autoSpaceDE w:val="0"/>
              <w:autoSpaceDN w:val="0"/>
              <w:adjustRightInd w:val="0"/>
              <w:spacing w:after="120" w:line="276" w:lineRule="auto"/>
              <w:jc w:val="both"/>
              <w:rPr>
                <w:rFonts w:cstheme="minorHAnsi"/>
                <w:iCs/>
                <w:sz w:val="20"/>
                <w:szCs w:val="20"/>
              </w:rPr>
            </w:pPr>
            <w:r w:rsidRPr="00BE23EB">
              <w:rPr>
                <w:rFonts w:cstheme="minorHAnsi"/>
                <w:b/>
                <w:bCs/>
                <w:sz w:val="20"/>
                <w:szCs w:val="20"/>
              </w:rPr>
              <w:t xml:space="preserve">Artículo (…18).- </w:t>
            </w:r>
            <w:r w:rsidRPr="00BE23EB">
              <w:rPr>
                <w:rFonts w:cstheme="minorHAnsi"/>
                <w:b/>
                <w:bCs/>
                <w:iCs/>
                <w:sz w:val="20"/>
                <w:szCs w:val="20"/>
              </w:rPr>
              <w:t xml:space="preserve">Remuneraciones.- </w:t>
            </w:r>
            <w:r w:rsidRPr="00BE23EB">
              <w:rPr>
                <w:rFonts w:cstheme="minorHAnsi"/>
                <w:iCs/>
                <w:sz w:val="20"/>
                <w:szCs w:val="20"/>
              </w:rPr>
              <w:t>Los grados de la escala de remuneraciones del Cuerpo de Agentes de Control Metropolitano de Quito se establecerán por parte de la autoridad administrativa competente de conformidad con las escalas remunerativas vigentes en el Gobierno Autónomo Descentralizado del Distrito Metropolitano de Quito.</w:t>
            </w:r>
          </w:p>
          <w:p w14:paraId="184FEB56" w14:textId="694D1C55" w:rsidR="002361D5" w:rsidRPr="00BE23EB" w:rsidRDefault="002361D5" w:rsidP="005A0E79">
            <w:pPr>
              <w:contextualSpacing/>
              <w:jc w:val="both"/>
              <w:rPr>
                <w:rFonts w:cstheme="minorHAnsi"/>
                <w:b/>
                <w:sz w:val="20"/>
                <w:szCs w:val="20"/>
                <w:lang w:val="es-ES"/>
              </w:rPr>
            </w:pPr>
          </w:p>
        </w:tc>
        <w:tc>
          <w:tcPr>
            <w:tcW w:w="4820" w:type="dxa"/>
          </w:tcPr>
          <w:p w14:paraId="3A3F65A9" w14:textId="77777777" w:rsidR="002361D5" w:rsidRPr="00BE23EB" w:rsidRDefault="002361D5" w:rsidP="005A0E79">
            <w:pPr>
              <w:contextualSpacing/>
              <w:jc w:val="both"/>
              <w:rPr>
                <w:rFonts w:cstheme="minorHAnsi"/>
                <w:b/>
                <w:sz w:val="20"/>
                <w:szCs w:val="20"/>
                <w:lang w:val="es-ES"/>
              </w:rPr>
            </w:pPr>
          </w:p>
          <w:p w14:paraId="4D0408D3" w14:textId="2613EE3F" w:rsidR="002361D5" w:rsidRPr="00BE23EB" w:rsidRDefault="002361D5" w:rsidP="00E7345C">
            <w:pPr>
              <w:contextualSpacing/>
              <w:jc w:val="both"/>
              <w:rPr>
                <w:rFonts w:cstheme="minorHAnsi"/>
                <w:b/>
                <w:sz w:val="20"/>
                <w:szCs w:val="20"/>
                <w:lang w:val="es-ES"/>
              </w:rPr>
            </w:pPr>
            <w:r w:rsidRPr="00BE23EB">
              <w:rPr>
                <w:rFonts w:cstheme="minorHAnsi"/>
                <w:b/>
                <w:sz w:val="20"/>
                <w:szCs w:val="20"/>
                <w:lang w:val="es-ES"/>
              </w:rPr>
              <w:t xml:space="preserve">Artículo (…18).- Remuneraciones.- </w:t>
            </w:r>
            <w:r w:rsidRPr="00BE23EB">
              <w:rPr>
                <w:rFonts w:cstheme="minorHAnsi"/>
                <w:sz w:val="20"/>
                <w:szCs w:val="20"/>
                <w:lang w:val="es-ES"/>
              </w:rPr>
              <w:t xml:space="preserve">Los grados de La escala de remuneraciones del Cuerpo de Agentes de Control Metropolitano de Quito </w:t>
            </w:r>
            <w:r w:rsidR="001A345F">
              <w:rPr>
                <w:rFonts w:cstheme="minorHAnsi"/>
                <w:sz w:val="20"/>
                <w:szCs w:val="20"/>
                <w:highlight w:val="cyan"/>
                <w:lang w:val="es-ES"/>
              </w:rPr>
              <w:t xml:space="preserve">son </w:t>
            </w:r>
            <w:proofErr w:type="gramStart"/>
            <w:r w:rsidR="001A345F">
              <w:rPr>
                <w:rFonts w:cstheme="minorHAnsi"/>
                <w:sz w:val="20"/>
                <w:szCs w:val="20"/>
                <w:highlight w:val="cyan"/>
                <w:lang w:val="es-ES"/>
              </w:rPr>
              <w:t>lo</w:t>
            </w:r>
            <w:r w:rsidRPr="00AA4E17">
              <w:rPr>
                <w:rFonts w:cstheme="minorHAnsi"/>
                <w:sz w:val="20"/>
                <w:szCs w:val="20"/>
                <w:highlight w:val="cyan"/>
                <w:lang w:val="es-ES"/>
              </w:rPr>
              <w:t>s</w:t>
            </w:r>
            <w:proofErr w:type="gramEnd"/>
            <w:r w:rsidRPr="00AA4E17">
              <w:rPr>
                <w:rFonts w:cstheme="minorHAnsi"/>
                <w:sz w:val="20"/>
                <w:szCs w:val="20"/>
                <w:highlight w:val="cyan"/>
                <w:lang w:val="es-ES"/>
              </w:rPr>
              <w:t xml:space="preserve"> establecidas de acuerdo al perfil de cada grado determinado por el ente </w:t>
            </w:r>
            <w:r w:rsidR="00146263">
              <w:rPr>
                <w:rFonts w:cstheme="minorHAnsi"/>
                <w:sz w:val="20"/>
                <w:szCs w:val="20"/>
                <w:highlight w:val="cyan"/>
                <w:lang w:val="es-ES"/>
              </w:rPr>
              <w:t>rector</w:t>
            </w:r>
            <w:r w:rsidRPr="00AA4E17">
              <w:rPr>
                <w:rFonts w:cstheme="minorHAnsi"/>
                <w:sz w:val="20"/>
                <w:szCs w:val="20"/>
                <w:highlight w:val="cyan"/>
                <w:lang w:val="es-ES"/>
              </w:rPr>
              <w:t xml:space="preserve"> de</w:t>
            </w:r>
            <w:r w:rsidR="00146263">
              <w:rPr>
                <w:rFonts w:cstheme="minorHAnsi"/>
                <w:sz w:val="20"/>
                <w:szCs w:val="20"/>
                <w:highlight w:val="cyan"/>
                <w:lang w:val="es-ES"/>
              </w:rPr>
              <w:t>l trabajo, en concordancia a lo dispuesto en el</w:t>
            </w:r>
            <w:r w:rsidRPr="00AA4E17">
              <w:rPr>
                <w:rFonts w:cstheme="minorHAnsi"/>
                <w:sz w:val="20"/>
                <w:szCs w:val="20"/>
                <w:highlight w:val="cyan"/>
                <w:lang w:val="es-ES"/>
              </w:rPr>
              <w:t xml:space="preserve"> COESCOP</w:t>
            </w:r>
            <w:r w:rsidR="00E7345C">
              <w:rPr>
                <w:rFonts w:cstheme="minorHAnsi"/>
                <w:sz w:val="20"/>
                <w:szCs w:val="20"/>
                <w:lang w:val="es-ES"/>
              </w:rPr>
              <w:t>.</w:t>
            </w:r>
          </w:p>
        </w:tc>
        <w:tc>
          <w:tcPr>
            <w:tcW w:w="4252" w:type="dxa"/>
            <w:vAlign w:val="center"/>
          </w:tcPr>
          <w:p w14:paraId="5690FC00" w14:textId="625EB140" w:rsidR="002361D5" w:rsidRPr="00BE23EB" w:rsidRDefault="00E7345C" w:rsidP="00AA4E17">
            <w:pPr>
              <w:contextualSpacing/>
              <w:jc w:val="both"/>
              <w:rPr>
                <w:rFonts w:cstheme="minorHAnsi"/>
                <w:bCs/>
                <w:sz w:val="20"/>
                <w:szCs w:val="20"/>
                <w:lang w:val="es-ES"/>
              </w:rPr>
            </w:pPr>
            <w:r>
              <w:rPr>
                <w:rFonts w:cstheme="minorHAnsi"/>
                <w:bCs/>
                <w:sz w:val="20"/>
                <w:szCs w:val="20"/>
                <w:lang w:val="es-ES"/>
              </w:rPr>
              <w:t>Conforme</w:t>
            </w:r>
            <w:r w:rsidR="00AA4E17">
              <w:rPr>
                <w:rFonts w:cstheme="minorHAnsi"/>
                <w:bCs/>
                <w:sz w:val="20"/>
                <w:szCs w:val="20"/>
                <w:lang w:val="es-ES"/>
              </w:rPr>
              <w:t xml:space="preserve"> a</w:t>
            </w:r>
            <w:r w:rsidR="002361D5" w:rsidRPr="00BE23EB">
              <w:rPr>
                <w:rFonts w:cstheme="minorHAnsi"/>
                <w:bCs/>
                <w:sz w:val="20"/>
                <w:szCs w:val="20"/>
                <w:lang w:val="es-ES"/>
              </w:rPr>
              <w:t xml:space="preserve"> lo dispuesto</w:t>
            </w:r>
            <w:r w:rsidR="00AA4E17">
              <w:rPr>
                <w:rFonts w:cstheme="minorHAnsi"/>
                <w:bCs/>
                <w:sz w:val="20"/>
                <w:szCs w:val="20"/>
                <w:lang w:val="es-ES"/>
              </w:rPr>
              <w:t xml:space="preserve"> en el artículo 4  y </w:t>
            </w:r>
            <w:r w:rsidR="002361D5" w:rsidRPr="00BE23EB">
              <w:rPr>
                <w:rFonts w:cstheme="minorHAnsi"/>
                <w:bCs/>
                <w:sz w:val="20"/>
                <w:szCs w:val="20"/>
                <w:lang w:val="es-ES"/>
              </w:rPr>
              <w:t xml:space="preserve"> la Disposición Transitoria Cuarta del COESCOP, </w:t>
            </w:r>
            <w:r w:rsidR="00AA4E17">
              <w:rPr>
                <w:rFonts w:cstheme="minorHAnsi"/>
                <w:bCs/>
                <w:sz w:val="20"/>
                <w:szCs w:val="20"/>
                <w:lang w:val="es-ES"/>
              </w:rPr>
              <w:t xml:space="preserve"> incluir el texto, ya que es competencia del</w:t>
            </w:r>
            <w:r w:rsidR="002361D5" w:rsidRPr="00BE23EB">
              <w:rPr>
                <w:rFonts w:cstheme="minorHAnsi"/>
                <w:bCs/>
                <w:sz w:val="20"/>
                <w:szCs w:val="20"/>
                <w:lang w:val="es-ES"/>
              </w:rPr>
              <w:t xml:space="preserve"> Ministerio del Trabajo</w:t>
            </w:r>
            <w:r w:rsidR="00AA4E17">
              <w:rPr>
                <w:rFonts w:cstheme="minorHAnsi"/>
                <w:bCs/>
                <w:sz w:val="20"/>
                <w:szCs w:val="20"/>
                <w:lang w:val="es-ES"/>
              </w:rPr>
              <w:t xml:space="preserve"> establecer las políticas y normas</w:t>
            </w:r>
            <w:r w:rsidR="002361D5" w:rsidRPr="00BE23EB">
              <w:rPr>
                <w:rFonts w:cstheme="minorHAnsi"/>
                <w:bCs/>
                <w:sz w:val="20"/>
                <w:szCs w:val="20"/>
                <w:lang w:val="es-ES"/>
              </w:rPr>
              <w:t xml:space="preserve"> para la homologación de perfiles y salarios.</w:t>
            </w:r>
          </w:p>
        </w:tc>
      </w:tr>
      <w:tr w:rsidR="002361D5" w:rsidRPr="00BE23EB" w14:paraId="669F307E" w14:textId="13205DAD" w:rsidTr="00BE23EB">
        <w:tc>
          <w:tcPr>
            <w:tcW w:w="851" w:type="dxa"/>
            <w:vMerge/>
          </w:tcPr>
          <w:p w14:paraId="686B5217" w14:textId="77777777" w:rsidR="002361D5" w:rsidRPr="00BE23EB" w:rsidRDefault="002361D5" w:rsidP="005A0E79">
            <w:pPr>
              <w:pStyle w:val="Sinespaciado"/>
              <w:spacing w:line="276" w:lineRule="auto"/>
              <w:jc w:val="both"/>
              <w:rPr>
                <w:rFonts w:asciiTheme="minorHAnsi" w:hAnsiTheme="minorHAnsi" w:cstheme="minorHAnsi"/>
                <w:b/>
                <w:bCs/>
                <w:lang w:val="es-EC" w:eastAsia="es-EC"/>
              </w:rPr>
            </w:pPr>
          </w:p>
        </w:tc>
        <w:tc>
          <w:tcPr>
            <w:tcW w:w="4678" w:type="dxa"/>
          </w:tcPr>
          <w:p w14:paraId="187FAFCC" w14:textId="0BE84352" w:rsidR="002361D5" w:rsidRPr="00BE23EB" w:rsidRDefault="002361D5" w:rsidP="005A0E79">
            <w:pPr>
              <w:pStyle w:val="Sinespaciado"/>
              <w:spacing w:line="276" w:lineRule="auto"/>
              <w:jc w:val="both"/>
              <w:rPr>
                <w:rFonts w:asciiTheme="minorHAnsi" w:hAnsiTheme="minorHAnsi" w:cstheme="minorHAnsi"/>
                <w:b/>
                <w:bCs/>
                <w:sz w:val="20"/>
                <w:szCs w:val="20"/>
                <w:lang w:val="es-EC" w:eastAsia="es-EC"/>
              </w:rPr>
            </w:pPr>
          </w:p>
          <w:p w14:paraId="0A24544E" w14:textId="77777777" w:rsidR="002361D5" w:rsidRPr="00BE23EB" w:rsidRDefault="002361D5" w:rsidP="005A0E79">
            <w:pPr>
              <w:pStyle w:val="Sinespaciado"/>
              <w:spacing w:line="276" w:lineRule="auto"/>
              <w:jc w:val="both"/>
              <w:rPr>
                <w:rFonts w:asciiTheme="minorHAnsi" w:hAnsiTheme="minorHAnsi" w:cstheme="minorHAnsi"/>
                <w:sz w:val="20"/>
                <w:szCs w:val="20"/>
              </w:rPr>
            </w:pPr>
            <w:r w:rsidRPr="00BE23EB">
              <w:rPr>
                <w:rFonts w:asciiTheme="minorHAnsi" w:hAnsiTheme="minorHAnsi" w:cstheme="minorHAnsi"/>
                <w:b/>
                <w:bCs/>
                <w:sz w:val="20"/>
                <w:szCs w:val="20"/>
                <w:lang w:val="es-EC" w:eastAsia="es-EC"/>
              </w:rPr>
              <w:t xml:space="preserve">Artículo </w:t>
            </w:r>
            <w:r w:rsidRPr="00BE23EB">
              <w:rPr>
                <w:rFonts w:asciiTheme="minorHAnsi" w:hAnsiTheme="minorHAnsi" w:cstheme="minorHAnsi"/>
                <w:b/>
                <w:bCs/>
                <w:sz w:val="20"/>
                <w:szCs w:val="20"/>
              </w:rPr>
              <w:t>(…29).-</w:t>
            </w:r>
            <w:r w:rsidRPr="00BE23EB">
              <w:rPr>
                <w:rFonts w:asciiTheme="minorHAnsi" w:hAnsiTheme="minorHAnsi" w:cstheme="minorHAnsi"/>
                <w:b/>
                <w:bCs/>
                <w:sz w:val="20"/>
                <w:szCs w:val="20"/>
                <w:lang w:val="es-EC" w:eastAsia="es-EC"/>
              </w:rPr>
              <w:t xml:space="preserve"> De la norma técnica de evaluación de desempeño.- </w:t>
            </w:r>
            <w:r w:rsidRPr="00BE23EB">
              <w:rPr>
                <w:rFonts w:asciiTheme="minorHAnsi" w:hAnsiTheme="minorHAnsi" w:cstheme="minorHAnsi"/>
                <w:sz w:val="20"/>
                <w:szCs w:val="20"/>
                <w:lang w:val="es-EC"/>
              </w:rPr>
              <w:t xml:space="preserve">Los </w:t>
            </w:r>
            <w:r w:rsidRPr="00BE23EB">
              <w:rPr>
                <w:rFonts w:asciiTheme="minorHAnsi" w:hAnsiTheme="minorHAnsi" w:cstheme="minorHAnsi"/>
                <w:sz w:val="20"/>
                <w:szCs w:val="20"/>
              </w:rPr>
              <w:t>aspectos relacionados con el proceso de evaluación del desempeño para las y los servidores del Cuerpo de Agentes de Control Metropolitano de Quito, constarán en la norma técnica que se emita para tal efecto.</w:t>
            </w:r>
          </w:p>
          <w:p w14:paraId="66FDC595" w14:textId="77777777" w:rsidR="002361D5" w:rsidRPr="00BE23EB" w:rsidRDefault="002361D5" w:rsidP="00095C10">
            <w:pPr>
              <w:spacing w:after="120"/>
              <w:jc w:val="both"/>
              <w:rPr>
                <w:rFonts w:cstheme="minorHAnsi"/>
                <w:b/>
                <w:sz w:val="20"/>
                <w:szCs w:val="20"/>
              </w:rPr>
            </w:pPr>
          </w:p>
        </w:tc>
        <w:tc>
          <w:tcPr>
            <w:tcW w:w="4820" w:type="dxa"/>
          </w:tcPr>
          <w:p w14:paraId="3091DB84" w14:textId="55D55218" w:rsidR="002361D5" w:rsidRPr="001A345F" w:rsidRDefault="002361D5" w:rsidP="004F16E6">
            <w:pPr>
              <w:pStyle w:val="Sinespaciado"/>
              <w:spacing w:line="276" w:lineRule="auto"/>
              <w:jc w:val="both"/>
              <w:rPr>
                <w:rFonts w:asciiTheme="minorHAnsi" w:hAnsiTheme="minorHAnsi" w:cstheme="minorHAnsi"/>
                <w:sz w:val="20"/>
                <w:szCs w:val="20"/>
              </w:rPr>
            </w:pPr>
            <w:r w:rsidRPr="00BE23EB">
              <w:rPr>
                <w:rFonts w:asciiTheme="minorHAnsi" w:hAnsiTheme="minorHAnsi" w:cstheme="minorHAnsi"/>
                <w:b/>
                <w:bCs/>
                <w:sz w:val="20"/>
                <w:szCs w:val="20"/>
                <w:lang w:val="es-EC" w:eastAsia="es-EC"/>
              </w:rPr>
              <w:t xml:space="preserve">Artículo </w:t>
            </w:r>
            <w:r w:rsidRPr="00BE23EB">
              <w:rPr>
                <w:rFonts w:asciiTheme="minorHAnsi" w:hAnsiTheme="minorHAnsi" w:cstheme="minorHAnsi"/>
                <w:b/>
                <w:bCs/>
                <w:sz w:val="20"/>
                <w:szCs w:val="20"/>
              </w:rPr>
              <w:t>(…29).-</w:t>
            </w:r>
            <w:r w:rsidRPr="00BE23EB">
              <w:rPr>
                <w:rFonts w:asciiTheme="minorHAnsi" w:hAnsiTheme="minorHAnsi" w:cstheme="minorHAnsi"/>
                <w:b/>
                <w:bCs/>
                <w:sz w:val="20"/>
                <w:szCs w:val="20"/>
                <w:lang w:val="es-EC" w:eastAsia="es-EC"/>
              </w:rPr>
              <w:t xml:space="preserve"> De la norma técnica de evaluación de desempeño.- </w:t>
            </w:r>
            <w:r w:rsidRPr="00BE23EB">
              <w:rPr>
                <w:rFonts w:asciiTheme="minorHAnsi" w:hAnsiTheme="minorHAnsi" w:cstheme="minorHAnsi"/>
                <w:sz w:val="20"/>
                <w:szCs w:val="20"/>
                <w:lang w:val="es-EC"/>
              </w:rPr>
              <w:t xml:space="preserve">Los </w:t>
            </w:r>
            <w:r w:rsidRPr="00BE23EB">
              <w:rPr>
                <w:rFonts w:asciiTheme="minorHAnsi" w:hAnsiTheme="minorHAnsi" w:cstheme="minorHAnsi"/>
                <w:sz w:val="20"/>
                <w:szCs w:val="20"/>
              </w:rPr>
              <w:t>aspectos relacionados con el proceso de evaluación del desempeño para los servidores del Cuerpo de Agentes de Control Metropo</w:t>
            </w:r>
            <w:r w:rsidR="00AC38B1">
              <w:rPr>
                <w:rFonts w:asciiTheme="minorHAnsi" w:hAnsiTheme="minorHAnsi" w:cstheme="minorHAnsi"/>
                <w:sz w:val="20"/>
                <w:szCs w:val="20"/>
              </w:rPr>
              <w:t>litano de Quito, constarán en el</w:t>
            </w:r>
            <w:r w:rsidRPr="00BE23EB">
              <w:rPr>
                <w:rFonts w:asciiTheme="minorHAnsi" w:hAnsiTheme="minorHAnsi" w:cstheme="minorHAnsi"/>
                <w:sz w:val="20"/>
                <w:szCs w:val="20"/>
              </w:rPr>
              <w:t xml:space="preserve"> </w:t>
            </w:r>
            <w:r w:rsidRPr="00BE23EB">
              <w:rPr>
                <w:rFonts w:asciiTheme="minorHAnsi" w:hAnsiTheme="minorHAnsi" w:cstheme="minorHAnsi"/>
                <w:sz w:val="20"/>
                <w:szCs w:val="20"/>
                <w:highlight w:val="yellow"/>
              </w:rPr>
              <w:t>acto administrativo</w:t>
            </w:r>
            <w:r w:rsidRPr="00BE23EB">
              <w:rPr>
                <w:rFonts w:asciiTheme="minorHAnsi" w:hAnsiTheme="minorHAnsi" w:cstheme="minorHAnsi"/>
                <w:sz w:val="20"/>
                <w:szCs w:val="20"/>
              </w:rPr>
              <w:t xml:space="preserve"> que regule la norma técnica que </w:t>
            </w:r>
            <w:r w:rsidR="001A345F">
              <w:rPr>
                <w:rFonts w:asciiTheme="minorHAnsi" w:hAnsiTheme="minorHAnsi" w:cstheme="minorHAnsi"/>
                <w:sz w:val="20"/>
                <w:szCs w:val="20"/>
              </w:rPr>
              <w:t xml:space="preserve">se emita </w:t>
            </w:r>
            <w:r w:rsidRPr="00BE23EB">
              <w:rPr>
                <w:rFonts w:asciiTheme="minorHAnsi" w:hAnsiTheme="minorHAnsi" w:cstheme="minorHAnsi"/>
                <w:sz w:val="20"/>
                <w:szCs w:val="20"/>
              </w:rPr>
              <w:t xml:space="preserve">para el efecto </w:t>
            </w:r>
            <w:r w:rsidR="001A345F" w:rsidRPr="001A345F">
              <w:rPr>
                <w:rFonts w:asciiTheme="minorHAnsi" w:hAnsiTheme="minorHAnsi" w:cstheme="minorHAnsi"/>
                <w:sz w:val="20"/>
                <w:szCs w:val="20"/>
                <w:highlight w:val="yellow"/>
              </w:rPr>
              <w:t xml:space="preserve">por parte del </w:t>
            </w:r>
            <w:r w:rsidRPr="001A345F">
              <w:rPr>
                <w:rFonts w:asciiTheme="minorHAnsi" w:hAnsiTheme="minorHAnsi" w:cstheme="minorHAnsi"/>
                <w:sz w:val="20"/>
                <w:szCs w:val="20"/>
                <w:highlight w:val="yellow"/>
              </w:rPr>
              <w:t>D</w:t>
            </w:r>
            <w:r w:rsidR="001A345F" w:rsidRPr="001A345F">
              <w:rPr>
                <w:rFonts w:asciiTheme="minorHAnsi" w:hAnsiTheme="minorHAnsi" w:cstheme="minorHAnsi"/>
                <w:sz w:val="20"/>
                <w:szCs w:val="20"/>
                <w:highlight w:val="yellow"/>
              </w:rPr>
              <w:t xml:space="preserve">irector </w:t>
            </w:r>
            <w:r w:rsidRPr="001A345F">
              <w:rPr>
                <w:rFonts w:asciiTheme="minorHAnsi" w:hAnsiTheme="minorHAnsi" w:cstheme="minorHAnsi"/>
                <w:sz w:val="20"/>
                <w:szCs w:val="20"/>
                <w:highlight w:val="yellow"/>
              </w:rPr>
              <w:t>G</w:t>
            </w:r>
            <w:r w:rsidR="001A345F" w:rsidRPr="001A345F">
              <w:rPr>
                <w:rFonts w:asciiTheme="minorHAnsi" w:hAnsiTheme="minorHAnsi" w:cstheme="minorHAnsi"/>
                <w:sz w:val="20"/>
                <w:szCs w:val="20"/>
                <w:highlight w:val="yellow"/>
              </w:rPr>
              <w:t xml:space="preserve">eneral del CACMQ </w:t>
            </w:r>
            <w:r w:rsidR="004F16E6">
              <w:rPr>
                <w:rFonts w:asciiTheme="minorHAnsi" w:hAnsiTheme="minorHAnsi" w:cstheme="minorHAnsi"/>
                <w:sz w:val="20"/>
                <w:szCs w:val="20"/>
                <w:highlight w:val="yellow"/>
              </w:rPr>
              <w:t>.</w:t>
            </w:r>
          </w:p>
        </w:tc>
        <w:tc>
          <w:tcPr>
            <w:tcW w:w="4252" w:type="dxa"/>
            <w:vAlign w:val="center"/>
          </w:tcPr>
          <w:p w14:paraId="5BB668DF" w14:textId="24DDB6E0" w:rsidR="002361D5" w:rsidRPr="00BE23EB" w:rsidRDefault="002361D5" w:rsidP="0048711F">
            <w:pPr>
              <w:pStyle w:val="Sinespaciado"/>
              <w:spacing w:line="276" w:lineRule="auto"/>
              <w:jc w:val="both"/>
              <w:rPr>
                <w:rFonts w:asciiTheme="minorHAnsi" w:hAnsiTheme="minorHAnsi" w:cstheme="minorHAnsi"/>
                <w:b/>
                <w:bCs/>
                <w:lang w:val="es-EC" w:eastAsia="es-EC"/>
              </w:rPr>
            </w:pPr>
            <w:r w:rsidRPr="00BE23EB">
              <w:rPr>
                <w:rFonts w:asciiTheme="minorHAnsi" w:hAnsiTheme="minorHAnsi" w:cstheme="minorHAnsi"/>
                <w:sz w:val="20"/>
                <w:szCs w:val="20"/>
              </w:rPr>
              <w:t xml:space="preserve">Se recomienda </w:t>
            </w:r>
            <w:r w:rsidR="00AC38B1">
              <w:rPr>
                <w:rFonts w:asciiTheme="minorHAnsi" w:hAnsiTheme="minorHAnsi" w:cstheme="minorHAnsi"/>
                <w:sz w:val="20"/>
                <w:szCs w:val="20"/>
              </w:rPr>
              <w:t>que se emita</w:t>
            </w:r>
            <w:r w:rsidRPr="00BE23EB">
              <w:rPr>
                <w:rFonts w:asciiTheme="minorHAnsi" w:hAnsiTheme="minorHAnsi" w:cstheme="minorHAnsi"/>
                <w:sz w:val="20"/>
                <w:szCs w:val="20"/>
              </w:rPr>
              <w:t xml:space="preserve"> la norma técnica de evaluación de desempeño</w:t>
            </w:r>
            <w:r w:rsidR="00AC38B1">
              <w:rPr>
                <w:rFonts w:asciiTheme="minorHAnsi" w:hAnsiTheme="minorHAnsi" w:cstheme="minorHAnsi"/>
                <w:sz w:val="20"/>
                <w:szCs w:val="20"/>
              </w:rPr>
              <w:t xml:space="preserve"> por parte del Director General del CACMQ</w:t>
            </w:r>
            <w:r w:rsidR="0048711F">
              <w:rPr>
                <w:rFonts w:asciiTheme="minorHAnsi" w:hAnsiTheme="minorHAnsi" w:cstheme="minorHAnsi"/>
                <w:sz w:val="20"/>
                <w:szCs w:val="20"/>
              </w:rPr>
              <w:t xml:space="preserve">, evitando dilaciones y retardos en </w:t>
            </w:r>
            <w:bookmarkStart w:id="1" w:name="_GoBack"/>
            <w:bookmarkEnd w:id="1"/>
            <w:r w:rsidR="0048711F">
              <w:rPr>
                <w:rFonts w:asciiTheme="minorHAnsi" w:hAnsiTheme="minorHAnsi" w:cstheme="minorHAnsi"/>
                <w:sz w:val="20"/>
                <w:szCs w:val="20"/>
              </w:rPr>
              <w:t>su aplicación</w:t>
            </w:r>
            <w:r w:rsidR="00AC38B1">
              <w:rPr>
                <w:rFonts w:asciiTheme="minorHAnsi" w:hAnsiTheme="minorHAnsi" w:cstheme="minorHAnsi"/>
                <w:sz w:val="20"/>
                <w:szCs w:val="20"/>
              </w:rPr>
              <w:t>.</w:t>
            </w:r>
          </w:p>
        </w:tc>
      </w:tr>
      <w:tr w:rsidR="002361D5" w:rsidRPr="00BE23EB" w14:paraId="2B4133BF" w14:textId="7FE22799" w:rsidTr="00BE23EB">
        <w:tc>
          <w:tcPr>
            <w:tcW w:w="851" w:type="dxa"/>
            <w:vMerge/>
          </w:tcPr>
          <w:p w14:paraId="4411EB6F" w14:textId="77777777" w:rsidR="002361D5" w:rsidRPr="00BE23EB" w:rsidRDefault="002361D5" w:rsidP="005A0E79">
            <w:pPr>
              <w:autoSpaceDE w:val="0"/>
              <w:autoSpaceDN w:val="0"/>
              <w:adjustRightInd w:val="0"/>
              <w:spacing w:after="120" w:line="276" w:lineRule="auto"/>
              <w:jc w:val="both"/>
              <w:rPr>
                <w:rFonts w:cstheme="minorHAnsi"/>
                <w:b/>
                <w:bCs/>
                <w:sz w:val="24"/>
                <w:szCs w:val="24"/>
              </w:rPr>
            </w:pPr>
          </w:p>
        </w:tc>
        <w:tc>
          <w:tcPr>
            <w:tcW w:w="4678" w:type="dxa"/>
          </w:tcPr>
          <w:p w14:paraId="699241F9" w14:textId="77777777" w:rsidR="002361D5" w:rsidRPr="00BE23EB" w:rsidRDefault="002361D5" w:rsidP="005A0E79">
            <w:pPr>
              <w:autoSpaceDE w:val="0"/>
              <w:autoSpaceDN w:val="0"/>
              <w:adjustRightInd w:val="0"/>
              <w:spacing w:after="120" w:line="276" w:lineRule="auto"/>
              <w:jc w:val="both"/>
              <w:rPr>
                <w:rFonts w:cstheme="minorHAnsi"/>
                <w:b/>
                <w:bCs/>
                <w:sz w:val="20"/>
                <w:szCs w:val="20"/>
              </w:rPr>
            </w:pPr>
          </w:p>
          <w:p w14:paraId="09ADD7F8" w14:textId="4BF1DB87" w:rsidR="002361D5" w:rsidRPr="00BE23EB" w:rsidRDefault="002361D5" w:rsidP="005A0E79">
            <w:pPr>
              <w:autoSpaceDE w:val="0"/>
              <w:autoSpaceDN w:val="0"/>
              <w:adjustRightInd w:val="0"/>
              <w:spacing w:after="120" w:line="276" w:lineRule="auto"/>
              <w:jc w:val="both"/>
              <w:rPr>
                <w:rFonts w:cstheme="minorHAnsi"/>
                <w:sz w:val="20"/>
                <w:szCs w:val="20"/>
              </w:rPr>
            </w:pPr>
            <w:r w:rsidRPr="00BE23EB">
              <w:rPr>
                <w:rFonts w:cstheme="minorHAnsi"/>
                <w:b/>
                <w:bCs/>
                <w:sz w:val="20"/>
                <w:szCs w:val="20"/>
              </w:rPr>
              <w:t xml:space="preserve">Artículo (…32).-  De los cursos de capacitación y especialización. – </w:t>
            </w:r>
            <w:r w:rsidRPr="00BE23EB">
              <w:rPr>
                <w:rFonts w:cstheme="minorHAnsi"/>
                <w:sz w:val="20"/>
                <w:szCs w:val="20"/>
              </w:rPr>
              <w:t xml:space="preserve">Los y los servidores de carrera serán capacitados y especializados en los diferentes campos de acción conforme a las competencias y funciones </w:t>
            </w:r>
            <w:r w:rsidRPr="00BE23EB">
              <w:rPr>
                <w:rFonts w:cstheme="minorHAnsi"/>
                <w:sz w:val="20"/>
                <w:szCs w:val="20"/>
              </w:rPr>
              <w:lastRenderedPageBreak/>
              <w:t>legalmente asignadas al Cuerpo de Agentes de Control Metropolitano de Quito, tanto al interior de esta dependencia, como en otras instituciones o entidades que tienen relación con la seguridad ciudadana y orden público; así como también en otras entidades públicas o privadas, nacionales o extranjeras, de conformidad a lo dispuesto en la normativa legal vigente aplicable.</w:t>
            </w:r>
          </w:p>
          <w:p w14:paraId="6D42FE7D" w14:textId="77777777" w:rsidR="002361D5" w:rsidRPr="00BE23EB" w:rsidRDefault="002361D5" w:rsidP="005A0E79">
            <w:pPr>
              <w:autoSpaceDE w:val="0"/>
              <w:autoSpaceDN w:val="0"/>
              <w:adjustRightInd w:val="0"/>
              <w:spacing w:after="120" w:line="276" w:lineRule="auto"/>
              <w:jc w:val="both"/>
              <w:rPr>
                <w:rFonts w:cstheme="minorHAnsi"/>
                <w:sz w:val="20"/>
                <w:szCs w:val="20"/>
              </w:rPr>
            </w:pPr>
            <w:r w:rsidRPr="00BE23EB">
              <w:rPr>
                <w:rFonts w:cstheme="minorHAnsi"/>
                <w:sz w:val="20"/>
                <w:szCs w:val="20"/>
              </w:rPr>
              <w:t>La unidad responsable de la capacitación desarrollará la planificación anual de capacitación y especialización, de conformidad con las necesidades organizacionales, a la vez que determinará los perfiles y parámetros adecuados para cada caso.</w:t>
            </w:r>
          </w:p>
          <w:p w14:paraId="0548B8BD" w14:textId="77777777" w:rsidR="002361D5" w:rsidRPr="00BE23EB" w:rsidRDefault="002361D5" w:rsidP="005A0E79">
            <w:pPr>
              <w:spacing w:after="120"/>
              <w:ind w:left="708" w:hanging="708"/>
              <w:jc w:val="both"/>
              <w:rPr>
                <w:rFonts w:cstheme="minorHAnsi"/>
                <w:b/>
                <w:sz w:val="20"/>
                <w:szCs w:val="20"/>
              </w:rPr>
            </w:pPr>
          </w:p>
        </w:tc>
        <w:tc>
          <w:tcPr>
            <w:tcW w:w="4820" w:type="dxa"/>
          </w:tcPr>
          <w:p w14:paraId="51F27780" w14:textId="5427B7BC" w:rsidR="002361D5" w:rsidRPr="00BE23EB" w:rsidRDefault="002361D5" w:rsidP="005A0E79">
            <w:pPr>
              <w:autoSpaceDE w:val="0"/>
              <w:autoSpaceDN w:val="0"/>
              <w:adjustRightInd w:val="0"/>
              <w:spacing w:after="120" w:line="276" w:lineRule="auto"/>
              <w:jc w:val="both"/>
              <w:rPr>
                <w:rFonts w:cstheme="minorHAnsi"/>
                <w:b/>
                <w:bCs/>
                <w:sz w:val="20"/>
                <w:szCs w:val="20"/>
              </w:rPr>
            </w:pPr>
          </w:p>
          <w:p w14:paraId="3E29E07F" w14:textId="5572D849" w:rsidR="002361D5" w:rsidRPr="00BE23EB" w:rsidRDefault="002361D5" w:rsidP="005A0E79">
            <w:pPr>
              <w:autoSpaceDE w:val="0"/>
              <w:autoSpaceDN w:val="0"/>
              <w:adjustRightInd w:val="0"/>
              <w:spacing w:after="120" w:line="276" w:lineRule="auto"/>
              <w:jc w:val="both"/>
              <w:rPr>
                <w:rFonts w:cstheme="minorHAnsi"/>
                <w:sz w:val="20"/>
                <w:szCs w:val="20"/>
              </w:rPr>
            </w:pPr>
            <w:r w:rsidRPr="00BE23EB">
              <w:rPr>
                <w:rFonts w:cstheme="minorHAnsi"/>
                <w:b/>
                <w:bCs/>
                <w:sz w:val="20"/>
                <w:szCs w:val="20"/>
              </w:rPr>
              <w:t xml:space="preserve">Artículo (…32).-  De los cursos de capacitación, especialización </w:t>
            </w:r>
            <w:r w:rsidRPr="001A345F">
              <w:rPr>
                <w:rFonts w:cstheme="minorHAnsi"/>
                <w:b/>
                <w:bCs/>
                <w:sz w:val="20"/>
                <w:szCs w:val="20"/>
                <w:highlight w:val="cyan"/>
              </w:rPr>
              <w:t xml:space="preserve">y profesionalización. – </w:t>
            </w:r>
            <w:r w:rsidRPr="001A345F">
              <w:rPr>
                <w:rFonts w:cstheme="minorHAnsi"/>
                <w:sz w:val="20"/>
                <w:szCs w:val="20"/>
                <w:highlight w:val="cyan"/>
              </w:rPr>
              <w:t xml:space="preserve">Los </w:t>
            </w:r>
            <w:r w:rsidR="001A345F" w:rsidRPr="001A345F">
              <w:rPr>
                <w:rFonts w:cstheme="minorHAnsi"/>
                <w:sz w:val="20"/>
                <w:szCs w:val="20"/>
                <w:highlight w:val="cyan"/>
              </w:rPr>
              <w:t>servidores de del CACMQ</w:t>
            </w:r>
            <w:r w:rsidR="001A345F">
              <w:rPr>
                <w:rFonts w:cstheme="minorHAnsi"/>
                <w:sz w:val="20"/>
                <w:szCs w:val="20"/>
              </w:rPr>
              <w:t xml:space="preserve"> serán capacitados, </w:t>
            </w:r>
            <w:r w:rsidRPr="00BE23EB">
              <w:rPr>
                <w:rFonts w:cstheme="minorHAnsi"/>
                <w:sz w:val="20"/>
                <w:szCs w:val="20"/>
              </w:rPr>
              <w:t xml:space="preserve">especializados y profesionalizados en los diferentes campos de acción </w:t>
            </w:r>
            <w:r w:rsidRPr="00BE23EB">
              <w:rPr>
                <w:rFonts w:cstheme="minorHAnsi"/>
                <w:sz w:val="20"/>
                <w:szCs w:val="20"/>
              </w:rPr>
              <w:lastRenderedPageBreak/>
              <w:t>conforme a las competencias y funciones legalmente asignadas al Cuerpo de Agentes de Control Metropolitano de Quito, tanto al interior de esta dependencia, como en otras instituciones o entidades que tienen relación con la seguridad ciudadana y orden público; así como también en otras entidades públicas o privadas, nacionales o extranjeras, de conformidad a lo dispuesto en la normativa legal vigente aplicable.</w:t>
            </w:r>
          </w:p>
          <w:p w14:paraId="3DA5991A" w14:textId="77777777" w:rsidR="00E36059" w:rsidRDefault="002361D5" w:rsidP="005A0E79">
            <w:pPr>
              <w:autoSpaceDE w:val="0"/>
              <w:autoSpaceDN w:val="0"/>
              <w:adjustRightInd w:val="0"/>
              <w:spacing w:after="120" w:line="276" w:lineRule="auto"/>
              <w:jc w:val="both"/>
              <w:rPr>
                <w:rFonts w:cstheme="minorHAnsi"/>
                <w:sz w:val="20"/>
                <w:szCs w:val="20"/>
              </w:rPr>
            </w:pPr>
            <w:r w:rsidRPr="00BE23EB">
              <w:rPr>
                <w:rFonts w:cstheme="minorHAnsi"/>
                <w:sz w:val="20"/>
                <w:szCs w:val="20"/>
              </w:rPr>
              <w:t xml:space="preserve">La unidad responsable de la capacitación desarrollará la planificación anual de capacitación, especialización y </w:t>
            </w:r>
            <w:r w:rsidRPr="001A345F">
              <w:rPr>
                <w:rFonts w:cstheme="minorHAnsi"/>
                <w:sz w:val="20"/>
                <w:szCs w:val="20"/>
                <w:highlight w:val="cyan"/>
              </w:rPr>
              <w:t>profesionalización,</w:t>
            </w:r>
            <w:r w:rsidRPr="00BE23EB">
              <w:rPr>
                <w:rFonts w:cstheme="minorHAnsi"/>
                <w:sz w:val="20"/>
                <w:szCs w:val="20"/>
              </w:rPr>
              <w:t xml:space="preserve"> de conformidad con las necesidades organizacionales, a la vez que determinará los perfiles y parámetros adecuados para cada caso.</w:t>
            </w:r>
          </w:p>
          <w:p w14:paraId="51E3CD20" w14:textId="57DCE4B0" w:rsidR="002361D5" w:rsidRPr="00BE23EB" w:rsidRDefault="00327629" w:rsidP="00D279A8">
            <w:pPr>
              <w:autoSpaceDE w:val="0"/>
              <w:autoSpaceDN w:val="0"/>
              <w:adjustRightInd w:val="0"/>
              <w:spacing w:after="120" w:line="276" w:lineRule="auto"/>
              <w:jc w:val="both"/>
              <w:rPr>
                <w:rFonts w:cstheme="minorHAnsi"/>
                <w:sz w:val="20"/>
                <w:szCs w:val="20"/>
              </w:rPr>
            </w:pPr>
            <w:r w:rsidRPr="00E36059">
              <w:rPr>
                <w:rFonts w:cstheme="minorHAnsi"/>
                <w:sz w:val="20"/>
                <w:szCs w:val="20"/>
                <w:highlight w:val="cyan"/>
              </w:rPr>
              <w:t>La instrucción formal</w:t>
            </w:r>
            <w:r w:rsidR="00E03ED4" w:rsidRPr="00E36059">
              <w:rPr>
                <w:rFonts w:cstheme="minorHAnsi"/>
                <w:sz w:val="20"/>
                <w:szCs w:val="20"/>
                <w:highlight w:val="cyan"/>
              </w:rPr>
              <w:t xml:space="preserve"> requerida será determinada en los perfiles de grado</w:t>
            </w:r>
            <w:r w:rsidR="00E36059" w:rsidRPr="00E36059">
              <w:rPr>
                <w:rFonts w:cstheme="minorHAnsi"/>
                <w:sz w:val="20"/>
                <w:szCs w:val="20"/>
                <w:highlight w:val="cyan"/>
              </w:rPr>
              <w:t xml:space="preserve"> de la carrera del CACMQ</w:t>
            </w:r>
            <w:r w:rsidR="00E36059">
              <w:rPr>
                <w:rFonts w:cstheme="minorHAnsi"/>
                <w:sz w:val="20"/>
                <w:szCs w:val="20"/>
              </w:rPr>
              <w:t>.</w:t>
            </w:r>
          </w:p>
        </w:tc>
        <w:tc>
          <w:tcPr>
            <w:tcW w:w="4252" w:type="dxa"/>
            <w:vAlign w:val="center"/>
          </w:tcPr>
          <w:p w14:paraId="2E77BC52" w14:textId="7C5930F3" w:rsidR="001A345F" w:rsidRPr="001A345F" w:rsidRDefault="002361D5" w:rsidP="001A345F">
            <w:pPr>
              <w:autoSpaceDE w:val="0"/>
              <w:autoSpaceDN w:val="0"/>
              <w:adjustRightInd w:val="0"/>
              <w:spacing w:after="120" w:line="276" w:lineRule="auto"/>
              <w:jc w:val="both"/>
              <w:rPr>
                <w:rFonts w:cstheme="minorHAnsi"/>
                <w:sz w:val="20"/>
                <w:szCs w:val="20"/>
              </w:rPr>
            </w:pPr>
            <w:r w:rsidRPr="001A345F">
              <w:rPr>
                <w:rFonts w:cstheme="minorHAnsi"/>
                <w:sz w:val="20"/>
                <w:szCs w:val="20"/>
              </w:rPr>
              <w:lastRenderedPageBreak/>
              <w:t xml:space="preserve">Se recomienda </w:t>
            </w:r>
            <w:r w:rsidR="001A345F" w:rsidRPr="001A345F">
              <w:rPr>
                <w:rFonts w:cstheme="minorHAnsi"/>
                <w:sz w:val="20"/>
                <w:szCs w:val="20"/>
              </w:rPr>
              <w:t>incluir</w:t>
            </w:r>
            <w:r w:rsidR="001B386C">
              <w:rPr>
                <w:rFonts w:cstheme="minorHAnsi"/>
                <w:sz w:val="20"/>
                <w:szCs w:val="20"/>
              </w:rPr>
              <w:t xml:space="preserve"> el texto                                              </w:t>
            </w:r>
            <w:r w:rsidRPr="001A345F">
              <w:rPr>
                <w:rFonts w:cstheme="minorHAnsi"/>
                <w:sz w:val="20"/>
                <w:szCs w:val="20"/>
              </w:rPr>
              <w:t xml:space="preserve"> </w:t>
            </w:r>
            <w:r w:rsidR="001A345F" w:rsidRPr="001A345F">
              <w:rPr>
                <w:rFonts w:cstheme="minorHAnsi"/>
                <w:sz w:val="20"/>
                <w:szCs w:val="20"/>
              </w:rPr>
              <w:t>“</w:t>
            </w:r>
            <w:r w:rsidRPr="001B386C">
              <w:rPr>
                <w:rFonts w:cstheme="minorHAnsi"/>
                <w:i/>
                <w:sz w:val="20"/>
                <w:szCs w:val="20"/>
              </w:rPr>
              <w:t>profesionalización</w:t>
            </w:r>
            <w:r w:rsidR="001A345F" w:rsidRPr="001A345F">
              <w:rPr>
                <w:rFonts w:cstheme="minorHAnsi"/>
                <w:sz w:val="20"/>
                <w:szCs w:val="20"/>
              </w:rPr>
              <w:t>”</w:t>
            </w:r>
            <w:r w:rsidRPr="001A345F">
              <w:rPr>
                <w:rFonts w:cstheme="minorHAnsi"/>
                <w:sz w:val="20"/>
                <w:szCs w:val="20"/>
              </w:rPr>
              <w:t xml:space="preserve">, </w:t>
            </w:r>
            <w:r w:rsidR="001A345F" w:rsidRPr="001A345F">
              <w:rPr>
                <w:rFonts w:cstheme="minorHAnsi"/>
                <w:sz w:val="20"/>
                <w:szCs w:val="20"/>
              </w:rPr>
              <w:t xml:space="preserve"> acorde al numera</w:t>
            </w:r>
            <w:r w:rsidR="001B386C">
              <w:rPr>
                <w:rFonts w:cstheme="minorHAnsi"/>
                <w:sz w:val="20"/>
                <w:szCs w:val="20"/>
              </w:rPr>
              <w:t>l 10 del artículo 6 del COESCOP</w:t>
            </w:r>
            <w:r w:rsidR="001A345F" w:rsidRPr="001A345F">
              <w:rPr>
                <w:rFonts w:cstheme="minorHAnsi"/>
                <w:sz w:val="20"/>
                <w:szCs w:val="20"/>
              </w:rPr>
              <w:t xml:space="preserve">, ya que </w:t>
            </w:r>
            <w:r w:rsidR="001B386C">
              <w:rPr>
                <w:sz w:val="20"/>
                <w:szCs w:val="20"/>
              </w:rPr>
              <w:t>e</w:t>
            </w:r>
            <w:r w:rsidR="001A345F" w:rsidRPr="001A345F">
              <w:rPr>
                <w:sz w:val="20"/>
                <w:szCs w:val="20"/>
              </w:rPr>
              <w:t>s</w:t>
            </w:r>
            <w:r w:rsidR="001B386C">
              <w:rPr>
                <w:sz w:val="20"/>
                <w:szCs w:val="20"/>
              </w:rPr>
              <w:t xml:space="preserve"> componente</w:t>
            </w:r>
            <w:r w:rsidR="001A345F" w:rsidRPr="001A345F">
              <w:rPr>
                <w:sz w:val="20"/>
                <w:szCs w:val="20"/>
              </w:rPr>
              <w:t xml:space="preserve"> </w:t>
            </w:r>
            <w:r w:rsidR="001B386C">
              <w:rPr>
                <w:sz w:val="20"/>
                <w:szCs w:val="20"/>
              </w:rPr>
              <w:t>d</w:t>
            </w:r>
            <w:r w:rsidR="001A345F" w:rsidRPr="001A345F">
              <w:rPr>
                <w:sz w:val="20"/>
                <w:szCs w:val="20"/>
              </w:rPr>
              <w:t xml:space="preserve">el proceso permanente y progresivo de formación que se integra por las etapas inicial, actualización, </w:t>
            </w:r>
            <w:r w:rsidR="001A345F" w:rsidRPr="001A345F">
              <w:rPr>
                <w:sz w:val="20"/>
                <w:szCs w:val="20"/>
              </w:rPr>
              <w:lastRenderedPageBreak/>
              <w:t>promoción, especialización para desarrollar al máximo las competencias, capacidades y habilidades</w:t>
            </w:r>
            <w:r w:rsidR="001B386C">
              <w:rPr>
                <w:sz w:val="20"/>
                <w:szCs w:val="20"/>
              </w:rPr>
              <w:t xml:space="preserve"> de los servidores y </w:t>
            </w:r>
            <w:r w:rsidR="001B386C" w:rsidRPr="00BE23EB">
              <w:rPr>
                <w:rFonts w:cstheme="minorHAnsi"/>
                <w:sz w:val="20"/>
                <w:szCs w:val="20"/>
              </w:rPr>
              <w:t>uno de los objetivos que se persigue con la implementación del COESCOP en el CACMQ.</w:t>
            </w:r>
          </w:p>
          <w:p w14:paraId="4280691C" w14:textId="77777777" w:rsidR="001A345F" w:rsidRDefault="001A345F" w:rsidP="001A345F">
            <w:pPr>
              <w:autoSpaceDE w:val="0"/>
              <w:autoSpaceDN w:val="0"/>
              <w:adjustRightInd w:val="0"/>
              <w:spacing w:after="120" w:line="276" w:lineRule="auto"/>
              <w:jc w:val="both"/>
              <w:rPr>
                <w:sz w:val="23"/>
                <w:szCs w:val="23"/>
              </w:rPr>
            </w:pPr>
          </w:p>
          <w:p w14:paraId="22160AB3" w14:textId="44565887" w:rsidR="001A345F" w:rsidRPr="00BE23EB" w:rsidRDefault="001A345F" w:rsidP="001A345F">
            <w:pPr>
              <w:autoSpaceDE w:val="0"/>
              <w:autoSpaceDN w:val="0"/>
              <w:adjustRightInd w:val="0"/>
              <w:spacing w:after="120" w:line="276" w:lineRule="auto"/>
              <w:jc w:val="both"/>
              <w:rPr>
                <w:rFonts w:cstheme="minorHAnsi"/>
                <w:b/>
                <w:bCs/>
                <w:sz w:val="24"/>
                <w:szCs w:val="24"/>
              </w:rPr>
            </w:pPr>
          </w:p>
        </w:tc>
      </w:tr>
      <w:tr w:rsidR="002361D5" w:rsidRPr="00BE23EB" w14:paraId="4B749BB6" w14:textId="42A54114" w:rsidTr="00BE23EB">
        <w:tc>
          <w:tcPr>
            <w:tcW w:w="851" w:type="dxa"/>
            <w:vMerge/>
          </w:tcPr>
          <w:p w14:paraId="59231083" w14:textId="77777777" w:rsidR="002361D5" w:rsidRPr="00BE23EB" w:rsidRDefault="002361D5" w:rsidP="005A0E79">
            <w:pPr>
              <w:autoSpaceDE w:val="0"/>
              <w:autoSpaceDN w:val="0"/>
              <w:adjustRightInd w:val="0"/>
              <w:spacing w:after="120" w:line="276" w:lineRule="auto"/>
              <w:jc w:val="both"/>
              <w:rPr>
                <w:rFonts w:cstheme="minorHAnsi"/>
                <w:b/>
                <w:bCs/>
                <w:sz w:val="24"/>
                <w:szCs w:val="24"/>
              </w:rPr>
            </w:pPr>
          </w:p>
        </w:tc>
        <w:tc>
          <w:tcPr>
            <w:tcW w:w="4678" w:type="dxa"/>
          </w:tcPr>
          <w:p w14:paraId="038FBB71" w14:textId="7E81EB0B" w:rsidR="002361D5" w:rsidRPr="00BE23EB" w:rsidRDefault="002361D5" w:rsidP="005A0E79">
            <w:pPr>
              <w:autoSpaceDE w:val="0"/>
              <w:autoSpaceDN w:val="0"/>
              <w:adjustRightInd w:val="0"/>
              <w:spacing w:after="120" w:line="276" w:lineRule="auto"/>
              <w:jc w:val="both"/>
              <w:rPr>
                <w:rFonts w:cstheme="minorHAnsi"/>
                <w:b/>
                <w:bCs/>
                <w:sz w:val="20"/>
                <w:szCs w:val="20"/>
              </w:rPr>
            </w:pPr>
          </w:p>
        </w:tc>
        <w:tc>
          <w:tcPr>
            <w:tcW w:w="4820" w:type="dxa"/>
          </w:tcPr>
          <w:p w14:paraId="4825736C" w14:textId="77777777" w:rsidR="002361D5" w:rsidRPr="00BE23EB" w:rsidRDefault="002361D5" w:rsidP="005A0E79">
            <w:pPr>
              <w:autoSpaceDE w:val="0"/>
              <w:autoSpaceDN w:val="0"/>
              <w:adjustRightInd w:val="0"/>
              <w:spacing w:after="120" w:line="276" w:lineRule="auto"/>
              <w:jc w:val="both"/>
              <w:rPr>
                <w:rFonts w:cstheme="minorHAnsi"/>
                <w:b/>
                <w:bCs/>
                <w:sz w:val="20"/>
                <w:szCs w:val="20"/>
                <w:highlight w:val="cyan"/>
              </w:rPr>
            </w:pPr>
            <w:r w:rsidRPr="00BE23EB">
              <w:rPr>
                <w:rFonts w:cstheme="minorHAnsi"/>
                <w:b/>
                <w:bCs/>
                <w:sz w:val="20"/>
                <w:szCs w:val="20"/>
                <w:highlight w:val="cyan"/>
              </w:rPr>
              <w:t>Art xx</w:t>
            </w:r>
          </w:p>
          <w:p w14:paraId="3C16A2E9" w14:textId="1AE61898" w:rsidR="002361D5" w:rsidRPr="00E03ED4" w:rsidRDefault="002361D5" w:rsidP="00E03ED4">
            <w:pPr>
              <w:autoSpaceDE w:val="0"/>
              <w:autoSpaceDN w:val="0"/>
              <w:adjustRightInd w:val="0"/>
              <w:spacing w:after="120" w:line="276" w:lineRule="auto"/>
              <w:jc w:val="both"/>
              <w:rPr>
                <w:rFonts w:cstheme="minorHAnsi"/>
                <w:bCs/>
                <w:sz w:val="20"/>
                <w:szCs w:val="20"/>
                <w:highlight w:val="cyan"/>
              </w:rPr>
            </w:pPr>
            <w:r w:rsidRPr="00BE23EB">
              <w:rPr>
                <w:rFonts w:cstheme="minorHAnsi"/>
                <w:b/>
                <w:bCs/>
                <w:sz w:val="20"/>
                <w:szCs w:val="20"/>
                <w:highlight w:val="cyan"/>
              </w:rPr>
              <w:t>De los Cursos de Ascenso</w:t>
            </w:r>
            <w:r w:rsidRPr="00E03ED4">
              <w:rPr>
                <w:rFonts w:cstheme="minorHAnsi"/>
                <w:bCs/>
                <w:sz w:val="20"/>
                <w:szCs w:val="20"/>
                <w:highlight w:val="cyan"/>
              </w:rPr>
              <w:t xml:space="preserve">.-  </w:t>
            </w:r>
            <w:r w:rsidR="001B386C" w:rsidRPr="00E03ED4">
              <w:rPr>
                <w:rFonts w:cstheme="minorHAnsi"/>
                <w:bCs/>
                <w:sz w:val="20"/>
                <w:szCs w:val="20"/>
                <w:highlight w:val="cyan"/>
              </w:rPr>
              <w:t>La</w:t>
            </w:r>
            <w:r w:rsidR="001B386C" w:rsidRPr="001B386C">
              <w:rPr>
                <w:rFonts w:cstheme="minorHAnsi"/>
                <w:b/>
                <w:bCs/>
                <w:sz w:val="20"/>
                <w:szCs w:val="20"/>
                <w:highlight w:val="cyan"/>
              </w:rPr>
              <w:t xml:space="preserve"> </w:t>
            </w:r>
            <w:r w:rsidR="001B386C" w:rsidRPr="001B386C">
              <w:rPr>
                <w:rFonts w:cstheme="minorHAnsi"/>
                <w:sz w:val="20"/>
                <w:szCs w:val="20"/>
                <w:highlight w:val="cyan"/>
              </w:rPr>
              <w:t xml:space="preserve">unidad responsable de la </w:t>
            </w:r>
            <w:r w:rsidRPr="001B386C">
              <w:rPr>
                <w:rFonts w:cstheme="minorHAnsi"/>
                <w:bCs/>
                <w:sz w:val="20"/>
                <w:szCs w:val="20"/>
                <w:highlight w:val="cyan"/>
              </w:rPr>
              <w:t>Capac</w:t>
            </w:r>
            <w:r w:rsidR="001B386C">
              <w:rPr>
                <w:rFonts w:cstheme="minorHAnsi"/>
                <w:bCs/>
                <w:sz w:val="20"/>
                <w:szCs w:val="20"/>
                <w:highlight w:val="cyan"/>
              </w:rPr>
              <w:t xml:space="preserve">itación establecerá </w:t>
            </w:r>
            <w:r w:rsidRPr="00BE23EB">
              <w:rPr>
                <w:rFonts w:cstheme="minorHAnsi"/>
                <w:bCs/>
                <w:sz w:val="20"/>
                <w:szCs w:val="20"/>
                <w:highlight w:val="cyan"/>
              </w:rPr>
              <w:t xml:space="preserve">las mallas y los contenidos </w:t>
            </w:r>
            <w:r w:rsidR="001B386C">
              <w:rPr>
                <w:rFonts w:cstheme="minorHAnsi"/>
                <w:bCs/>
                <w:sz w:val="20"/>
                <w:szCs w:val="20"/>
                <w:highlight w:val="cyan"/>
              </w:rPr>
              <w:t>de</w:t>
            </w:r>
            <w:r w:rsidRPr="00BE23EB">
              <w:rPr>
                <w:rFonts w:cstheme="minorHAnsi"/>
                <w:bCs/>
                <w:sz w:val="20"/>
                <w:szCs w:val="20"/>
                <w:highlight w:val="cyan"/>
              </w:rPr>
              <w:t xml:space="preserve"> los cursos de ascenso en cada grado</w:t>
            </w:r>
            <w:r w:rsidR="001B386C">
              <w:rPr>
                <w:rFonts w:cstheme="minorHAnsi"/>
                <w:bCs/>
                <w:sz w:val="20"/>
                <w:szCs w:val="20"/>
                <w:highlight w:val="cyan"/>
              </w:rPr>
              <w:t xml:space="preserve"> de la carrera</w:t>
            </w:r>
            <w:r w:rsidR="00E03ED4">
              <w:rPr>
                <w:rFonts w:cstheme="minorHAnsi"/>
                <w:bCs/>
                <w:sz w:val="20"/>
                <w:szCs w:val="20"/>
                <w:highlight w:val="cyan"/>
              </w:rPr>
              <w:t xml:space="preserve">, </w:t>
            </w:r>
            <w:r w:rsidR="001B386C">
              <w:rPr>
                <w:rFonts w:cstheme="minorHAnsi"/>
                <w:bCs/>
                <w:sz w:val="20"/>
                <w:szCs w:val="20"/>
                <w:highlight w:val="cyan"/>
              </w:rPr>
              <w:t>del CACMQ</w:t>
            </w:r>
            <w:r w:rsidRPr="00BE23EB">
              <w:rPr>
                <w:rFonts w:cstheme="minorHAnsi"/>
                <w:bCs/>
                <w:sz w:val="20"/>
                <w:szCs w:val="20"/>
                <w:highlight w:val="cyan"/>
              </w:rPr>
              <w:t xml:space="preserve">, conforme lo determinado en el reglamento </w:t>
            </w:r>
            <w:r w:rsidR="00E03ED4">
              <w:rPr>
                <w:rFonts w:cstheme="minorHAnsi"/>
                <w:bCs/>
                <w:sz w:val="20"/>
                <w:szCs w:val="20"/>
                <w:highlight w:val="cyan"/>
              </w:rPr>
              <w:t xml:space="preserve">de ascensos. </w:t>
            </w:r>
          </w:p>
        </w:tc>
        <w:tc>
          <w:tcPr>
            <w:tcW w:w="4252" w:type="dxa"/>
          </w:tcPr>
          <w:p w14:paraId="0D4ADEAB" w14:textId="77777777" w:rsidR="001B386C" w:rsidRDefault="001B386C" w:rsidP="005A0E79">
            <w:pPr>
              <w:autoSpaceDE w:val="0"/>
              <w:autoSpaceDN w:val="0"/>
              <w:adjustRightInd w:val="0"/>
              <w:spacing w:after="120" w:line="276" w:lineRule="auto"/>
              <w:jc w:val="both"/>
              <w:rPr>
                <w:rFonts w:cstheme="minorHAnsi"/>
                <w:b/>
                <w:bCs/>
                <w:sz w:val="24"/>
                <w:szCs w:val="24"/>
              </w:rPr>
            </w:pPr>
            <w:r>
              <w:rPr>
                <w:rFonts w:cstheme="minorHAnsi"/>
                <w:b/>
                <w:bCs/>
                <w:sz w:val="24"/>
                <w:szCs w:val="24"/>
              </w:rPr>
              <w:t xml:space="preserve"> </w:t>
            </w:r>
          </w:p>
          <w:p w14:paraId="58BE841D" w14:textId="0C4D0344" w:rsidR="002361D5" w:rsidRPr="001B386C" w:rsidRDefault="001B386C" w:rsidP="005A0E79">
            <w:pPr>
              <w:autoSpaceDE w:val="0"/>
              <w:autoSpaceDN w:val="0"/>
              <w:adjustRightInd w:val="0"/>
              <w:spacing w:after="120" w:line="276" w:lineRule="auto"/>
              <w:jc w:val="both"/>
              <w:rPr>
                <w:rFonts w:cstheme="minorHAnsi"/>
                <w:bCs/>
                <w:sz w:val="20"/>
                <w:szCs w:val="20"/>
              </w:rPr>
            </w:pPr>
            <w:r w:rsidRPr="001B386C">
              <w:rPr>
                <w:rFonts w:cstheme="minorHAnsi"/>
                <w:bCs/>
                <w:sz w:val="20"/>
                <w:szCs w:val="20"/>
              </w:rPr>
              <w:t>Se recomienda incluir el articulo relacionado con los cursos de ascenso</w:t>
            </w:r>
          </w:p>
        </w:tc>
      </w:tr>
    </w:tbl>
    <w:p w14:paraId="7889FB21" w14:textId="77777777" w:rsidR="00DB7AE0" w:rsidRPr="00BE23EB" w:rsidRDefault="00DB7AE0">
      <w:pPr>
        <w:rPr>
          <w:rFonts w:cstheme="minorHAnsi"/>
          <w:lang w:val="es-MX"/>
        </w:rPr>
      </w:pPr>
    </w:p>
    <w:p w14:paraId="303CEBC8" w14:textId="577AEC06" w:rsidR="004338D8" w:rsidRPr="00BE23EB" w:rsidRDefault="004338D8" w:rsidP="00643262">
      <w:pPr>
        <w:jc w:val="both"/>
        <w:rPr>
          <w:rFonts w:cstheme="minorHAnsi"/>
          <w:b/>
          <w:bCs/>
          <w:sz w:val="24"/>
          <w:szCs w:val="24"/>
          <w:lang w:val="es-MX"/>
        </w:rPr>
      </w:pPr>
      <w:r w:rsidRPr="00BE23EB">
        <w:rPr>
          <w:rFonts w:cstheme="minorHAnsi"/>
          <w:b/>
          <w:bCs/>
          <w:sz w:val="24"/>
          <w:szCs w:val="24"/>
          <w:lang w:val="es-MX"/>
        </w:rPr>
        <w:t>OTRAS OBSERVACIONES:</w:t>
      </w:r>
    </w:p>
    <w:p w14:paraId="1CAE6214" w14:textId="0B431C81" w:rsidR="00FD5481" w:rsidRPr="00B31EE1" w:rsidRDefault="002E6367" w:rsidP="00D2529C">
      <w:pPr>
        <w:pStyle w:val="Prrafodelista"/>
        <w:numPr>
          <w:ilvl w:val="0"/>
          <w:numId w:val="21"/>
        </w:numPr>
        <w:jc w:val="both"/>
        <w:rPr>
          <w:rFonts w:cstheme="minorHAnsi"/>
          <w:lang w:val="es-MX"/>
        </w:rPr>
      </w:pPr>
      <w:r w:rsidRPr="00B31EE1">
        <w:rPr>
          <w:rFonts w:cstheme="minorHAnsi"/>
          <w:lang w:val="es-MX"/>
        </w:rPr>
        <w:t>De</w:t>
      </w:r>
      <w:r w:rsidR="004338D8" w:rsidRPr="00B31EE1">
        <w:rPr>
          <w:rFonts w:cstheme="minorHAnsi"/>
          <w:lang w:val="es-MX"/>
        </w:rPr>
        <w:t xml:space="preserve"> igual que en la Ord</w:t>
      </w:r>
      <w:r w:rsidRPr="00B31EE1">
        <w:rPr>
          <w:rFonts w:cstheme="minorHAnsi"/>
          <w:lang w:val="es-MX"/>
        </w:rPr>
        <w:t>enanza No. 334, hacer constar un</w:t>
      </w:r>
      <w:r w:rsidR="004338D8" w:rsidRPr="00B31EE1">
        <w:rPr>
          <w:rFonts w:cstheme="minorHAnsi"/>
          <w:lang w:val="es-MX"/>
        </w:rPr>
        <w:t xml:space="preserve"> artículo que tenga relación con el EJERCICIO DE LAS COMPETENCIAS por parte del CACMQ; si bien es cierto que las competencias para el CACMQ están dadas en el artículo 268 del COESCOP, es importante aterrizarlo en </w:t>
      </w:r>
      <w:r w:rsidR="003733A1" w:rsidRPr="00B31EE1">
        <w:rPr>
          <w:rFonts w:cstheme="minorHAnsi"/>
          <w:lang w:val="es-MX"/>
        </w:rPr>
        <w:t>esta</w:t>
      </w:r>
      <w:r w:rsidR="004338D8" w:rsidRPr="00B31EE1">
        <w:rPr>
          <w:rFonts w:cstheme="minorHAnsi"/>
          <w:lang w:val="es-MX"/>
        </w:rPr>
        <w:t xml:space="preserve"> Ordenanza de forma especial en lo que tiene que ver con la materialización de lo dispuesto en el </w:t>
      </w:r>
      <w:r w:rsidR="003733A1" w:rsidRPr="00B31EE1">
        <w:rPr>
          <w:rFonts w:cstheme="minorHAnsi"/>
          <w:b/>
          <w:bCs/>
          <w:u w:val="single"/>
          <w:lang w:val="es-MX"/>
        </w:rPr>
        <w:t xml:space="preserve">numeral 3 del </w:t>
      </w:r>
      <w:r w:rsidR="004338D8" w:rsidRPr="00B31EE1">
        <w:rPr>
          <w:rFonts w:cstheme="minorHAnsi"/>
          <w:b/>
          <w:bCs/>
          <w:u w:val="single"/>
          <w:lang w:val="es-MX"/>
        </w:rPr>
        <w:t>artículo</w:t>
      </w:r>
      <w:r w:rsidR="003733A1" w:rsidRPr="00B31EE1">
        <w:rPr>
          <w:rFonts w:cstheme="minorHAnsi"/>
          <w:b/>
          <w:bCs/>
          <w:u w:val="single"/>
          <w:lang w:val="es-MX"/>
        </w:rPr>
        <w:t xml:space="preserve"> 252 del COESCOP</w:t>
      </w:r>
      <w:r w:rsidR="003733A1" w:rsidRPr="00B31EE1">
        <w:rPr>
          <w:rFonts w:cstheme="minorHAnsi"/>
          <w:lang w:val="es-MX"/>
        </w:rPr>
        <w:t>; (se reitera en el texto):</w:t>
      </w:r>
    </w:p>
    <w:p w14:paraId="2981B3CA" w14:textId="52CB89B7" w:rsidR="00772E06" w:rsidRPr="00B31EE1" w:rsidRDefault="00772E06" w:rsidP="00832AEB">
      <w:pPr>
        <w:autoSpaceDE w:val="0"/>
        <w:autoSpaceDN w:val="0"/>
        <w:adjustRightInd w:val="0"/>
        <w:spacing w:after="120" w:line="276" w:lineRule="auto"/>
        <w:ind w:left="708"/>
        <w:jc w:val="both"/>
        <w:rPr>
          <w:rFonts w:cstheme="minorHAnsi"/>
          <w:i/>
          <w:iCs/>
        </w:rPr>
      </w:pPr>
      <w:r w:rsidRPr="00832AEB">
        <w:rPr>
          <w:rFonts w:cstheme="minorHAnsi"/>
          <w:i/>
          <w:iCs/>
          <w:highlight w:val="cyan"/>
        </w:rPr>
        <w:lastRenderedPageBreak/>
        <w:t>“</w:t>
      </w:r>
      <w:r w:rsidR="003733A1" w:rsidRPr="00832AEB">
        <w:rPr>
          <w:rFonts w:cstheme="minorHAnsi"/>
          <w:b/>
          <w:bCs/>
          <w:i/>
          <w:iCs/>
          <w:highlight w:val="cyan"/>
        </w:rPr>
        <w:t>Artículo XXX.- Potestad para realizar notificaciones</w:t>
      </w:r>
      <w:r w:rsidR="00832AEB" w:rsidRPr="00832AEB">
        <w:rPr>
          <w:rFonts w:cstheme="minorHAnsi"/>
          <w:b/>
          <w:bCs/>
          <w:i/>
          <w:iCs/>
          <w:highlight w:val="cyan"/>
        </w:rPr>
        <w:t xml:space="preserve"> de las infracciones</w:t>
      </w:r>
      <w:r w:rsidR="003733A1" w:rsidRPr="00832AEB">
        <w:rPr>
          <w:rFonts w:cstheme="minorHAnsi"/>
          <w:i/>
          <w:iCs/>
          <w:highlight w:val="cyan"/>
        </w:rPr>
        <w:t>.- El personal del Cuerpo de Agentes de Control Metropolitano de Quito, para el cumplimiento de sus competencias y funciones legalmente asignadas, realizará las notificaciones</w:t>
      </w:r>
      <w:r w:rsidR="00832AEB" w:rsidRPr="00832AEB">
        <w:rPr>
          <w:rFonts w:cstheme="minorHAnsi"/>
          <w:i/>
          <w:iCs/>
          <w:highlight w:val="cyan"/>
        </w:rPr>
        <w:t xml:space="preserve"> </w:t>
      </w:r>
      <w:r w:rsidR="003733A1" w:rsidRPr="00832AEB">
        <w:rPr>
          <w:rFonts w:cstheme="minorHAnsi"/>
          <w:i/>
          <w:iCs/>
          <w:highlight w:val="cyan"/>
        </w:rPr>
        <w:t>que fueren pertinentes y de ser del caso deberá realizar las coordinaciones con las autoridades locales encargadas del ámbito sancionador.</w:t>
      </w:r>
      <w:r w:rsidRPr="00832AEB">
        <w:rPr>
          <w:rFonts w:cstheme="minorHAnsi"/>
          <w:i/>
          <w:iCs/>
          <w:highlight w:val="cyan"/>
        </w:rPr>
        <w:t>”</w:t>
      </w:r>
    </w:p>
    <w:p w14:paraId="24AA9178" w14:textId="28A92F3F" w:rsidR="00FD5481" w:rsidRPr="00B31EE1" w:rsidRDefault="003A0371" w:rsidP="00643262">
      <w:pPr>
        <w:jc w:val="both"/>
        <w:rPr>
          <w:rFonts w:cstheme="minorHAnsi"/>
          <w:lang w:val="es-MX"/>
        </w:rPr>
      </w:pPr>
      <w:r w:rsidRPr="00B31EE1">
        <w:rPr>
          <w:rFonts w:cstheme="minorHAnsi"/>
          <w:lang w:val="es-MX"/>
        </w:rPr>
        <w:t>Con la inclusión de este artículo se hace efectivo</w:t>
      </w:r>
      <w:r w:rsidR="001B386C" w:rsidRPr="00B31EE1">
        <w:rPr>
          <w:rFonts w:cstheme="minorHAnsi"/>
          <w:lang w:val="es-MX"/>
        </w:rPr>
        <w:t xml:space="preserve"> una de las funciones asignadas en el art 252 d</w:t>
      </w:r>
      <w:r w:rsidRPr="00B31EE1">
        <w:rPr>
          <w:rFonts w:cstheme="minorHAnsi"/>
          <w:lang w:val="es-MX"/>
        </w:rPr>
        <w:t>el COESCOP para el personal del nivel técnico operativo</w:t>
      </w:r>
      <w:r w:rsidR="00772E06" w:rsidRPr="00B31EE1">
        <w:rPr>
          <w:rFonts w:cstheme="minorHAnsi"/>
          <w:lang w:val="es-MX"/>
        </w:rPr>
        <w:t>; así como también, será una estrategia para fortalecer la capacidad de control por parte del personal del CACMQ; se evitaría duplicidad de funciones con el personal de la AMC, no debemos olvidar que las competencias de la AMC están dadas por una Ordenanza, mientras que las competencias y funciones del CACMQ vienen dados por un Código Orgánico.</w:t>
      </w:r>
    </w:p>
    <w:p w14:paraId="5E94D143" w14:textId="75DC1A71" w:rsidR="002E6367" w:rsidRPr="00B31EE1" w:rsidRDefault="00FD5481" w:rsidP="00D2529C">
      <w:pPr>
        <w:pStyle w:val="Prrafodelista"/>
        <w:numPr>
          <w:ilvl w:val="0"/>
          <w:numId w:val="21"/>
        </w:numPr>
        <w:jc w:val="both"/>
        <w:rPr>
          <w:rFonts w:cstheme="minorHAnsi"/>
          <w:lang w:val="es-MX"/>
        </w:rPr>
      </w:pPr>
      <w:r w:rsidRPr="00B31EE1">
        <w:rPr>
          <w:rFonts w:cstheme="minorHAnsi"/>
          <w:lang w:val="es-MX"/>
        </w:rPr>
        <w:t>Es importante que en este proyecto de ordenanza se incluya</w:t>
      </w:r>
      <w:r w:rsidR="002E6367" w:rsidRPr="00B31EE1">
        <w:rPr>
          <w:rFonts w:cstheme="minorHAnsi"/>
          <w:lang w:val="es-MX"/>
        </w:rPr>
        <w:t>,</w:t>
      </w:r>
      <w:r w:rsidRPr="00B31EE1">
        <w:rPr>
          <w:rFonts w:cstheme="minorHAnsi"/>
          <w:lang w:val="es-MX"/>
        </w:rPr>
        <w:t xml:space="preserve"> la forma de designación de:</w:t>
      </w:r>
    </w:p>
    <w:p w14:paraId="19FA4138" w14:textId="1EF4FFB6" w:rsidR="00FD5481" w:rsidRPr="00B31EE1" w:rsidRDefault="00FD5481" w:rsidP="00D2529C">
      <w:pPr>
        <w:pStyle w:val="Prrafodelista"/>
        <w:numPr>
          <w:ilvl w:val="0"/>
          <w:numId w:val="22"/>
        </w:numPr>
        <w:jc w:val="both"/>
        <w:rPr>
          <w:rFonts w:cstheme="minorHAnsi"/>
          <w:lang w:val="es-MX"/>
        </w:rPr>
      </w:pPr>
      <w:r w:rsidRPr="00B31EE1">
        <w:rPr>
          <w:rFonts w:cstheme="minorHAnsi"/>
          <w:lang w:val="es-MX"/>
        </w:rPr>
        <w:t>La persona responsable de la Comandancia de Operaciones;</w:t>
      </w:r>
    </w:p>
    <w:p w14:paraId="3802B911" w14:textId="1D525DA8" w:rsidR="00FD5481" w:rsidRPr="00B31EE1" w:rsidRDefault="00FD5481" w:rsidP="00D2529C">
      <w:pPr>
        <w:pStyle w:val="Prrafodelista"/>
        <w:numPr>
          <w:ilvl w:val="0"/>
          <w:numId w:val="22"/>
        </w:numPr>
        <w:jc w:val="both"/>
        <w:rPr>
          <w:rFonts w:cstheme="minorHAnsi"/>
          <w:lang w:val="es-MX"/>
        </w:rPr>
      </w:pPr>
      <w:r w:rsidRPr="00B31EE1">
        <w:rPr>
          <w:rFonts w:cstheme="minorHAnsi"/>
          <w:lang w:val="es-MX"/>
        </w:rPr>
        <w:t xml:space="preserve">Las personas responsables de los </w:t>
      </w:r>
      <w:proofErr w:type="spellStart"/>
      <w:r w:rsidRPr="00B31EE1">
        <w:rPr>
          <w:rFonts w:cstheme="minorHAnsi"/>
          <w:lang w:val="es-MX"/>
        </w:rPr>
        <w:t>Macroprocesos</w:t>
      </w:r>
      <w:proofErr w:type="spellEnd"/>
      <w:r w:rsidRPr="00B31EE1">
        <w:rPr>
          <w:rFonts w:cstheme="minorHAnsi"/>
          <w:lang w:val="es-MX"/>
        </w:rPr>
        <w:t xml:space="preserve"> </w:t>
      </w:r>
      <w:proofErr w:type="spellStart"/>
      <w:r w:rsidRPr="00B31EE1">
        <w:rPr>
          <w:rFonts w:cstheme="minorHAnsi"/>
          <w:lang w:val="es-MX"/>
        </w:rPr>
        <w:t>agregadores</w:t>
      </w:r>
      <w:proofErr w:type="spellEnd"/>
      <w:r w:rsidRPr="00B31EE1">
        <w:rPr>
          <w:rFonts w:cstheme="minorHAnsi"/>
          <w:lang w:val="es-MX"/>
        </w:rPr>
        <w:t xml:space="preserve"> de valor; y,</w:t>
      </w:r>
    </w:p>
    <w:p w14:paraId="2E47FBD4" w14:textId="7BDFB20C" w:rsidR="00FD5481" w:rsidRPr="00B31EE1" w:rsidRDefault="00FD5481" w:rsidP="00D2529C">
      <w:pPr>
        <w:pStyle w:val="Prrafodelista"/>
        <w:numPr>
          <w:ilvl w:val="0"/>
          <w:numId w:val="22"/>
        </w:numPr>
        <w:jc w:val="both"/>
        <w:rPr>
          <w:rFonts w:cstheme="minorHAnsi"/>
          <w:lang w:val="es-MX"/>
        </w:rPr>
      </w:pPr>
      <w:r w:rsidRPr="00B31EE1">
        <w:rPr>
          <w:rFonts w:cstheme="minorHAnsi"/>
          <w:lang w:val="es-MX"/>
        </w:rPr>
        <w:t xml:space="preserve">Las personas responsables de las Unidades y Grupos Operativos que forman parte de los </w:t>
      </w:r>
      <w:proofErr w:type="spellStart"/>
      <w:r w:rsidRPr="00B31EE1">
        <w:rPr>
          <w:rFonts w:cstheme="minorHAnsi"/>
          <w:lang w:val="es-MX"/>
        </w:rPr>
        <w:t>Macroprocesos</w:t>
      </w:r>
      <w:proofErr w:type="spellEnd"/>
      <w:r w:rsidRPr="00B31EE1">
        <w:rPr>
          <w:rFonts w:cstheme="minorHAnsi"/>
          <w:lang w:val="es-MX"/>
        </w:rPr>
        <w:t xml:space="preserve"> </w:t>
      </w:r>
      <w:proofErr w:type="spellStart"/>
      <w:r w:rsidRPr="00B31EE1">
        <w:rPr>
          <w:rFonts w:cstheme="minorHAnsi"/>
          <w:lang w:val="es-MX"/>
        </w:rPr>
        <w:t>agregadores</w:t>
      </w:r>
      <w:proofErr w:type="spellEnd"/>
      <w:r w:rsidRPr="00B31EE1">
        <w:rPr>
          <w:rFonts w:cstheme="minorHAnsi"/>
          <w:lang w:val="es-MX"/>
        </w:rPr>
        <w:t xml:space="preserve"> de valor.</w:t>
      </w:r>
    </w:p>
    <w:p w14:paraId="4FBE6328" w14:textId="1C6A4155" w:rsidR="00FD5481" w:rsidRPr="00B31EE1" w:rsidRDefault="00FD5481" w:rsidP="00F66366">
      <w:pPr>
        <w:ind w:left="360"/>
        <w:jc w:val="both"/>
        <w:rPr>
          <w:rFonts w:cstheme="minorHAnsi"/>
          <w:lang w:val="es-MX"/>
        </w:rPr>
      </w:pPr>
      <w:r w:rsidRPr="00B31EE1">
        <w:rPr>
          <w:rFonts w:cstheme="minorHAnsi"/>
          <w:lang w:val="es-MX"/>
        </w:rPr>
        <w:t xml:space="preserve">Se recomienda incluir </w:t>
      </w:r>
      <w:r w:rsidR="006D1526" w:rsidRPr="00B31EE1">
        <w:rPr>
          <w:rFonts w:cstheme="minorHAnsi"/>
          <w:lang w:val="es-MX"/>
        </w:rPr>
        <w:t xml:space="preserve">el </w:t>
      </w:r>
      <w:r w:rsidRPr="00B31EE1">
        <w:rPr>
          <w:rFonts w:cstheme="minorHAnsi"/>
          <w:lang w:val="es-MX"/>
        </w:rPr>
        <w:t>siguiente artículo:</w:t>
      </w:r>
    </w:p>
    <w:p w14:paraId="60A515D0" w14:textId="39DBB3D3" w:rsidR="00F537FA" w:rsidRDefault="00F537FA" w:rsidP="00F537FA">
      <w:pPr>
        <w:autoSpaceDE w:val="0"/>
        <w:autoSpaceDN w:val="0"/>
        <w:adjustRightInd w:val="0"/>
        <w:spacing w:after="120" w:line="276" w:lineRule="auto"/>
        <w:ind w:left="360"/>
        <w:jc w:val="both"/>
        <w:rPr>
          <w:rFonts w:cstheme="minorHAnsi"/>
          <w:iCs/>
        </w:rPr>
      </w:pPr>
      <w:r w:rsidRPr="00832AEB">
        <w:rPr>
          <w:rFonts w:cstheme="minorHAnsi"/>
          <w:b/>
          <w:bCs/>
          <w:highlight w:val="cyan"/>
        </w:rPr>
        <w:t>Artículo XXX</w:t>
      </w:r>
      <w:r w:rsidRPr="00832AEB">
        <w:rPr>
          <w:rFonts w:cstheme="minorHAnsi"/>
          <w:b/>
          <w:highlight w:val="cyan"/>
        </w:rPr>
        <w:t>.-</w:t>
      </w:r>
      <w:r w:rsidRPr="00832AEB">
        <w:rPr>
          <w:rFonts w:cstheme="minorHAnsi"/>
          <w:b/>
          <w:bCs/>
          <w:highlight w:val="cyan"/>
        </w:rPr>
        <w:t xml:space="preserve"> </w:t>
      </w:r>
      <w:r w:rsidRPr="00832AEB">
        <w:rPr>
          <w:rFonts w:cstheme="minorHAnsi"/>
          <w:b/>
          <w:bCs/>
          <w:iCs/>
          <w:highlight w:val="cyan"/>
        </w:rPr>
        <w:t>Comandancia de operaciones</w:t>
      </w:r>
      <w:r w:rsidR="00880BEA" w:rsidRPr="00832AEB">
        <w:rPr>
          <w:rFonts w:cstheme="minorHAnsi"/>
          <w:b/>
          <w:bCs/>
          <w:iCs/>
          <w:highlight w:val="cyan"/>
        </w:rPr>
        <w:t xml:space="preserve">, Jefaturas de </w:t>
      </w:r>
      <w:proofErr w:type="spellStart"/>
      <w:r w:rsidR="00880BEA" w:rsidRPr="00832AEB">
        <w:rPr>
          <w:rFonts w:cstheme="minorHAnsi"/>
          <w:b/>
          <w:bCs/>
          <w:iCs/>
          <w:highlight w:val="cyan"/>
        </w:rPr>
        <w:t>Macroprocesos</w:t>
      </w:r>
      <w:proofErr w:type="spellEnd"/>
      <w:r w:rsidR="00880BEA" w:rsidRPr="00832AEB">
        <w:rPr>
          <w:rFonts w:cstheme="minorHAnsi"/>
          <w:b/>
          <w:bCs/>
          <w:iCs/>
          <w:highlight w:val="cyan"/>
        </w:rPr>
        <w:t xml:space="preserve"> y J</w:t>
      </w:r>
      <w:r w:rsidRPr="00832AEB">
        <w:rPr>
          <w:rFonts w:cstheme="minorHAnsi"/>
          <w:b/>
          <w:bCs/>
          <w:iCs/>
          <w:highlight w:val="cyan"/>
        </w:rPr>
        <w:t xml:space="preserve">efaturas de las unidades operativas zonales y unidades especializadas.- </w:t>
      </w:r>
      <w:r w:rsidRPr="00832AEB">
        <w:rPr>
          <w:rFonts w:cstheme="minorHAnsi"/>
          <w:iCs/>
          <w:highlight w:val="cyan"/>
        </w:rPr>
        <w:t>La Comandancia de Operaciones,  las jefaturas de las unidades operativas zonales y las jefaturas de las unidades especializadas, serán ejercidas únicamente por personal de carrera; que tiene a su cargo los roles de conducción y mando o coordinación operativa; para lo cual debe cumplir con el perfil establecido para el cargo y</w:t>
      </w:r>
      <w:r w:rsidR="00832AEB">
        <w:rPr>
          <w:rFonts w:cstheme="minorHAnsi"/>
          <w:iCs/>
          <w:highlight w:val="cyan"/>
        </w:rPr>
        <w:t xml:space="preserve"> previa designación de parte </w:t>
      </w:r>
      <w:r w:rsidR="00832AEB" w:rsidRPr="00832AEB">
        <w:rPr>
          <w:rFonts w:cstheme="minorHAnsi"/>
          <w:iCs/>
          <w:highlight w:val="cyan"/>
        </w:rPr>
        <w:t>del Director General del CACMQ.</w:t>
      </w:r>
    </w:p>
    <w:p w14:paraId="1117C493" w14:textId="77777777" w:rsidR="00D279A8" w:rsidRDefault="00D279A8" w:rsidP="004235E2">
      <w:pPr>
        <w:autoSpaceDE w:val="0"/>
        <w:autoSpaceDN w:val="0"/>
        <w:adjustRightInd w:val="0"/>
        <w:spacing w:after="120" w:line="276" w:lineRule="auto"/>
        <w:jc w:val="both"/>
        <w:rPr>
          <w:rFonts w:cstheme="minorHAnsi"/>
          <w:iCs/>
        </w:rPr>
      </w:pPr>
    </w:p>
    <w:p w14:paraId="42C36388" w14:textId="7BDAB9D3" w:rsidR="004235E2" w:rsidRPr="00D279A8" w:rsidRDefault="004235E2" w:rsidP="004235E2">
      <w:pPr>
        <w:autoSpaceDE w:val="0"/>
        <w:autoSpaceDN w:val="0"/>
        <w:adjustRightInd w:val="0"/>
        <w:spacing w:after="120" w:line="276" w:lineRule="auto"/>
        <w:jc w:val="both"/>
        <w:rPr>
          <w:rFonts w:cstheme="minorHAnsi"/>
          <w:b/>
          <w:bCs/>
          <w:iCs/>
        </w:rPr>
      </w:pPr>
      <w:r w:rsidRPr="00D279A8">
        <w:rPr>
          <w:rFonts w:cstheme="minorHAnsi"/>
          <w:b/>
          <w:bCs/>
          <w:iCs/>
          <w:noProof/>
          <w:lang w:eastAsia="es-EC"/>
        </w:rPr>
        <mc:AlternateContent>
          <mc:Choice Requires="wps">
            <w:drawing>
              <wp:anchor distT="0" distB="0" distL="114300" distR="114300" simplePos="0" relativeHeight="251659264" behindDoc="0" locked="0" layoutInCell="1" allowOverlap="1" wp14:anchorId="3BC2B3B0" wp14:editId="1EFD7135">
                <wp:simplePos x="0" y="0"/>
                <wp:positionH relativeFrom="column">
                  <wp:posOffset>13970</wp:posOffset>
                </wp:positionH>
                <wp:positionV relativeFrom="paragraph">
                  <wp:posOffset>266065</wp:posOffset>
                </wp:positionV>
                <wp:extent cx="533400" cy="16510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533400" cy="1651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CB2171" id="Rectángulo 1" o:spid="_x0000_s1026" style="position:absolute;margin-left:1.1pt;margin-top:20.95pt;width:42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" fillcolor="yellow" strokecolor="#1f3763 [1604]" strokeweight="1pt"/>
            </w:pict>
          </mc:Fallback>
        </mc:AlternateContent>
      </w:r>
      <w:r w:rsidRPr="00D279A8">
        <w:rPr>
          <w:rFonts w:cstheme="minorHAnsi"/>
          <w:b/>
          <w:bCs/>
          <w:iCs/>
        </w:rPr>
        <w:t>SIMBOLOGÍA DE COLORES:</w:t>
      </w:r>
    </w:p>
    <w:p w14:paraId="3C611242" w14:textId="37315D72" w:rsidR="004235E2" w:rsidRDefault="004235E2" w:rsidP="004235E2">
      <w:pPr>
        <w:autoSpaceDE w:val="0"/>
        <w:autoSpaceDN w:val="0"/>
        <w:adjustRightInd w:val="0"/>
        <w:spacing w:after="120" w:line="276" w:lineRule="auto"/>
        <w:jc w:val="both"/>
        <w:rPr>
          <w:rFonts w:cstheme="minorHAnsi"/>
          <w:iCs/>
        </w:rPr>
      </w:pPr>
      <w:r>
        <w:rPr>
          <w:rFonts w:cstheme="minorHAnsi"/>
          <w:iCs/>
        </w:rPr>
        <w:tab/>
      </w:r>
      <w:r>
        <w:rPr>
          <w:rFonts w:cstheme="minorHAnsi"/>
          <w:iCs/>
        </w:rPr>
        <w:tab/>
      </w:r>
      <w:r w:rsidR="00D279A8">
        <w:rPr>
          <w:rFonts w:cstheme="minorHAnsi"/>
          <w:iCs/>
        </w:rPr>
        <w:t>Recomendación de texto a ser modificado</w:t>
      </w:r>
    </w:p>
    <w:p w14:paraId="04A92194" w14:textId="389680F6" w:rsidR="004235E2" w:rsidRDefault="004235E2" w:rsidP="004235E2">
      <w:pPr>
        <w:autoSpaceDE w:val="0"/>
        <w:autoSpaceDN w:val="0"/>
        <w:adjustRightInd w:val="0"/>
        <w:spacing w:after="120" w:line="276" w:lineRule="auto"/>
        <w:jc w:val="both"/>
        <w:rPr>
          <w:rFonts w:cstheme="minorHAnsi"/>
          <w:iCs/>
        </w:rPr>
      </w:pPr>
      <w:r>
        <w:rPr>
          <w:rFonts w:cstheme="minorHAnsi"/>
          <w:iCs/>
          <w:noProof/>
          <w:lang w:eastAsia="es-EC"/>
        </w:rPr>
        <mc:AlternateContent>
          <mc:Choice Requires="wps">
            <w:drawing>
              <wp:anchor distT="0" distB="0" distL="114300" distR="114300" simplePos="0" relativeHeight="251661312" behindDoc="0" locked="0" layoutInCell="1" allowOverlap="1" wp14:anchorId="47A93535" wp14:editId="75E65CCF">
                <wp:simplePos x="0" y="0"/>
                <wp:positionH relativeFrom="column">
                  <wp:posOffset>0</wp:posOffset>
                </wp:positionH>
                <wp:positionV relativeFrom="paragraph">
                  <wp:posOffset>0</wp:posOffset>
                </wp:positionV>
                <wp:extent cx="533400" cy="165100"/>
                <wp:effectExtent l="0" t="0" r="19050" b="25400"/>
                <wp:wrapNone/>
                <wp:docPr id="2" name="Rectángulo 2"/>
                <wp:cNvGraphicFramePr/>
                <a:graphic xmlns:a="http://schemas.openxmlformats.org/drawingml/2006/main">
                  <a:graphicData uri="http://schemas.microsoft.com/office/word/2010/wordprocessingShape">
                    <wps:wsp>
                      <wps:cNvSpPr/>
                      <wps:spPr>
                        <a:xfrm>
                          <a:off x="0" y="0"/>
                          <a:ext cx="533400" cy="165100"/>
                        </a:xfrm>
                        <a:prstGeom prst="rect">
                          <a:avLst/>
                        </a:prstGeom>
                        <a:solidFill>
                          <a:srgbClr val="0CF1F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69E537" w14:textId="77777777" w:rsidR="004235E2" w:rsidRDefault="004235E2" w:rsidP="00423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A93535" id="Rectángulo 2" o:spid="_x0000_s1026" style="position:absolute;left:0;text-align:left;margin-left:0;margin-top:0;width:42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" fillcolor="#0cf1fc" strokecolor="#1f3763 [1604]" strokeweight="1pt">
                <v:textbox>
                  <w:txbxContent>
                    <w:p w14:paraId="1D69E537" w14:textId="77777777" w:rsidR="004235E2" w:rsidRDefault="004235E2" w:rsidP="004235E2">
                      <w:pPr>
                        <w:jc w:val="center"/>
                      </w:pPr>
                    </w:p>
                  </w:txbxContent>
                </v:textbox>
              </v:rect>
            </w:pict>
          </mc:Fallback>
        </mc:AlternateContent>
      </w:r>
      <w:r>
        <w:rPr>
          <w:rFonts w:cstheme="minorHAnsi"/>
          <w:iCs/>
        </w:rPr>
        <w:tab/>
      </w:r>
      <w:r>
        <w:rPr>
          <w:rFonts w:cstheme="minorHAnsi"/>
          <w:iCs/>
        </w:rPr>
        <w:tab/>
      </w:r>
      <w:r w:rsidR="00D279A8">
        <w:rPr>
          <w:rFonts w:cstheme="minorHAnsi"/>
          <w:iCs/>
        </w:rPr>
        <w:t xml:space="preserve">Recomendación de </w:t>
      </w:r>
      <w:r w:rsidR="006B29C1">
        <w:rPr>
          <w:rFonts w:cstheme="minorHAnsi"/>
          <w:iCs/>
        </w:rPr>
        <w:t>t</w:t>
      </w:r>
      <w:r w:rsidR="00D279A8">
        <w:rPr>
          <w:rFonts w:cstheme="minorHAnsi"/>
          <w:iCs/>
        </w:rPr>
        <w:t>exto a ser incorporado</w:t>
      </w:r>
    </w:p>
    <w:p w14:paraId="6E955F1B" w14:textId="77777777" w:rsidR="004235E2" w:rsidRPr="00B31EE1" w:rsidRDefault="004235E2" w:rsidP="004235E2">
      <w:pPr>
        <w:autoSpaceDE w:val="0"/>
        <w:autoSpaceDN w:val="0"/>
        <w:adjustRightInd w:val="0"/>
        <w:spacing w:after="120" w:line="276" w:lineRule="auto"/>
        <w:jc w:val="both"/>
        <w:rPr>
          <w:rFonts w:cstheme="minorHAnsi"/>
          <w:iCs/>
        </w:rPr>
      </w:pPr>
    </w:p>
    <w:p w14:paraId="5AF32613" w14:textId="77777777" w:rsidR="00A2125B" w:rsidRDefault="00A2125B" w:rsidP="002E3CD7">
      <w:pPr>
        <w:pStyle w:val="Default"/>
        <w:rPr>
          <w:rFonts w:asciiTheme="minorHAnsi" w:hAnsiTheme="minorHAnsi" w:cstheme="minorHAnsi"/>
          <w:sz w:val="22"/>
          <w:szCs w:val="22"/>
        </w:rPr>
      </w:pPr>
    </w:p>
    <w:p w14:paraId="3B11C77C" w14:textId="77777777" w:rsidR="00832AEB" w:rsidRDefault="00832AEB" w:rsidP="002E3CD7">
      <w:pPr>
        <w:pStyle w:val="Default"/>
        <w:rPr>
          <w:rFonts w:asciiTheme="minorHAnsi" w:hAnsiTheme="minorHAnsi" w:cstheme="minorHAnsi"/>
          <w:sz w:val="22"/>
          <w:szCs w:val="22"/>
        </w:rPr>
      </w:pPr>
    </w:p>
    <w:p w14:paraId="7DF2599E" w14:textId="146AA2CE" w:rsidR="00FD5481" w:rsidRPr="00832AEB" w:rsidRDefault="00FD5481" w:rsidP="00E36059">
      <w:pPr>
        <w:pStyle w:val="Default"/>
        <w:rPr>
          <w:rFonts w:asciiTheme="minorHAnsi" w:hAnsiTheme="minorHAnsi" w:cstheme="minorHAnsi"/>
        </w:rPr>
      </w:pPr>
    </w:p>
    <w:sectPr w:rsidR="00FD5481" w:rsidRPr="00832AEB" w:rsidSect="00397AE3">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3F1"/>
    <w:multiLevelType w:val="hybridMultilevel"/>
    <w:tmpl w:val="CDD02720"/>
    <w:lvl w:ilvl="0" w:tplc="6ECAD3E2">
      <w:start w:val="9"/>
      <w:numFmt w:val="lowerLetter"/>
      <w:lvlText w:val="%1."/>
      <w:lvlJc w:val="left"/>
      <w:pPr>
        <w:ind w:left="36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C377A"/>
    <w:multiLevelType w:val="hybridMultilevel"/>
    <w:tmpl w:val="FCF04232"/>
    <w:lvl w:ilvl="0" w:tplc="032CEC18">
      <w:start w:val="1"/>
      <w:numFmt w:val="bullet"/>
      <w:lvlText w:val="■"/>
      <w:lvlJc w:val="left"/>
      <w:pPr>
        <w:ind w:left="360" w:hanging="360"/>
      </w:pPr>
      <w:rPr>
        <w:rFonts w:ascii="Arial" w:hAnsi="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6D67D84"/>
    <w:multiLevelType w:val="hybridMultilevel"/>
    <w:tmpl w:val="E5FC80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D21F0"/>
    <w:multiLevelType w:val="hybridMultilevel"/>
    <w:tmpl w:val="354C09F8"/>
    <w:lvl w:ilvl="0" w:tplc="400A4F8C">
      <w:start w:val="8"/>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F1306C4"/>
    <w:multiLevelType w:val="hybridMultilevel"/>
    <w:tmpl w:val="493C122A"/>
    <w:lvl w:ilvl="0" w:tplc="F56A7864">
      <w:start w:val="10"/>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13086C"/>
    <w:multiLevelType w:val="hybridMultilevel"/>
    <w:tmpl w:val="6E36A1F6"/>
    <w:lvl w:ilvl="0" w:tplc="FC6AF7A6">
      <w:start w:val="9"/>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3265977"/>
    <w:multiLevelType w:val="hybridMultilevel"/>
    <w:tmpl w:val="CFFA5652"/>
    <w:lvl w:ilvl="0" w:tplc="31781DE4">
      <w:start w:val="11"/>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9057A69"/>
    <w:multiLevelType w:val="hybridMultilevel"/>
    <w:tmpl w:val="D13A249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6A0583"/>
    <w:multiLevelType w:val="hybridMultilevel"/>
    <w:tmpl w:val="658E795A"/>
    <w:lvl w:ilvl="0" w:tplc="7B7E30A2">
      <w:start w:val="3"/>
      <w:numFmt w:val="lowerLetter"/>
      <w:lvlText w:val="%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EBC4B06"/>
    <w:multiLevelType w:val="hybridMultilevel"/>
    <w:tmpl w:val="ECCE646C"/>
    <w:lvl w:ilvl="0" w:tplc="FFFFFFFF">
      <w:start w:val="2"/>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40470"/>
    <w:multiLevelType w:val="hybridMultilevel"/>
    <w:tmpl w:val="E5301AD4"/>
    <w:lvl w:ilvl="0" w:tplc="1026C796">
      <w:start w:val="9"/>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7757657"/>
    <w:multiLevelType w:val="hybridMultilevel"/>
    <w:tmpl w:val="818435B2"/>
    <w:lvl w:ilvl="0" w:tplc="BC98A090">
      <w:start w:val="3"/>
      <w:numFmt w:val="lowerLetter"/>
      <w:lvlText w:val="%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A0A70A3"/>
    <w:multiLevelType w:val="hybridMultilevel"/>
    <w:tmpl w:val="FF82AB9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856761"/>
    <w:multiLevelType w:val="hybridMultilevel"/>
    <w:tmpl w:val="85488632"/>
    <w:lvl w:ilvl="0" w:tplc="217A893C">
      <w:start w:val="4"/>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28A0731"/>
    <w:multiLevelType w:val="hybridMultilevel"/>
    <w:tmpl w:val="025CF620"/>
    <w:lvl w:ilvl="0" w:tplc="AC5816BE">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5070B90"/>
    <w:multiLevelType w:val="hybridMultilevel"/>
    <w:tmpl w:val="64D0F4A0"/>
    <w:lvl w:ilvl="0" w:tplc="B50ABCEE">
      <w:start w:val="10"/>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0C286E"/>
    <w:multiLevelType w:val="hybridMultilevel"/>
    <w:tmpl w:val="8A346448"/>
    <w:lvl w:ilvl="0" w:tplc="8AAA1D90">
      <w:start w:val="3"/>
      <w:numFmt w:val="lowerLetter"/>
      <w:lvlText w:val="%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7962334"/>
    <w:multiLevelType w:val="hybridMultilevel"/>
    <w:tmpl w:val="83886826"/>
    <w:lvl w:ilvl="0" w:tplc="DEECC650">
      <w:start w:val="3"/>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59385D"/>
    <w:multiLevelType w:val="hybridMultilevel"/>
    <w:tmpl w:val="0184819A"/>
    <w:lvl w:ilvl="0" w:tplc="64DA8A2E">
      <w:start w:val="10"/>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B31602"/>
    <w:multiLevelType w:val="hybridMultilevel"/>
    <w:tmpl w:val="E8524AB4"/>
    <w:lvl w:ilvl="0" w:tplc="459AAD36">
      <w:start w:val="4"/>
      <w:numFmt w:val="lowerLetter"/>
      <w:lvlText w:val="%1."/>
      <w:lvlJc w:val="left"/>
      <w:pPr>
        <w:ind w:left="36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58079E"/>
    <w:multiLevelType w:val="hybridMultilevel"/>
    <w:tmpl w:val="B6F8C400"/>
    <w:lvl w:ilvl="0" w:tplc="AB963794">
      <w:start w:val="13"/>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D1C6CD3"/>
    <w:multiLevelType w:val="hybridMultilevel"/>
    <w:tmpl w:val="E5FC80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6B6F1A"/>
    <w:multiLevelType w:val="hybridMultilevel"/>
    <w:tmpl w:val="474A70C8"/>
    <w:lvl w:ilvl="0" w:tplc="66F40698">
      <w:start w:val="8"/>
      <w:numFmt w:val="lowerLetter"/>
      <w:lvlText w:val="%1."/>
      <w:lvlJc w:val="left"/>
      <w:pPr>
        <w:ind w:left="360" w:hanging="360"/>
      </w:pPr>
      <w:rPr>
        <w:rFonts w:ascii="Times New Roman" w:hAnsi="Times New Roman" w:cs="Times New Roman" w:hint="default"/>
        <w:b/>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072AB8"/>
    <w:multiLevelType w:val="hybridMultilevel"/>
    <w:tmpl w:val="3930614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88374D2"/>
    <w:multiLevelType w:val="hybridMultilevel"/>
    <w:tmpl w:val="ECCE646C"/>
    <w:lvl w:ilvl="0" w:tplc="C29C739C">
      <w:start w:val="2"/>
      <w:numFmt w:val="lowerLetter"/>
      <w:lvlText w:val="%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91F4215"/>
    <w:multiLevelType w:val="hybridMultilevel"/>
    <w:tmpl w:val="AED8127A"/>
    <w:lvl w:ilvl="0" w:tplc="AC5816BE">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6C2F0C1E"/>
    <w:multiLevelType w:val="hybridMultilevel"/>
    <w:tmpl w:val="E662D69C"/>
    <w:lvl w:ilvl="0" w:tplc="AC5816B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132DE"/>
    <w:multiLevelType w:val="hybridMultilevel"/>
    <w:tmpl w:val="405A3692"/>
    <w:lvl w:ilvl="0" w:tplc="2DA0DBFC">
      <w:start w:val="7"/>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1C721FE"/>
    <w:multiLevelType w:val="hybridMultilevel"/>
    <w:tmpl w:val="9B00C564"/>
    <w:lvl w:ilvl="0" w:tplc="72D49992">
      <w:start w:val="13"/>
      <w:numFmt w:val="lowerLetter"/>
      <w:lvlText w:val="%1."/>
      <w:lvlJc w:val="left"/>
      <w:pPr>
        <w:ind w:left="360" w:hanging="360"/>
      </w:pPr>
      <w:rPr>
        <w:rFonts w:ascii="Times New Roman" w:hAnsi="Times New Roman" w:cs="Times New Roman" w:hint="default"/>
        <w:b/>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85E0C5E"/>
    <w:multiLevelType w:val="hybridMultilevel"/>
    <w:tmpl w:val="45BA6BA2"/>
    <w:lvl w:ilvl="0" w:tplc="032CEC18">
      <w:start w:val="1"/>
      <w:numFmt w:val="bullet"/>
      <w:lvlText w:val="■"/>
      <w:lvlJc w:val="left"/>
      <w:pPr>
        <w:ind w:left="360" w:hanging="360"/>
      </w:pPr>
      <w:rPr>
        <w:rFonts w:ascii="Arial" w:hAnsi="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2"/>
  </w:num>
  <w:num w:numId="2">
    <w:abstractNumId w:val="5"/>
  </w:num>
  <w:num w:numId="3">
    <w:abstractNumId w:val="10"/>
  </w:num>
  <w:num w:numId="4">
    <w:abstractNumId w:val="4"/>
  </w:num>
  <w:num w:numId="5">
    <w:abstractNumId w:val="6"/>
  </w:num>
  <w:num w:numId="6">
    <w:abstractNumId w:val="28"/>
  </w:num>
  <w:num w:numId="7">
    <w:abstractNumId w:val="20"/>
  </w:num>
  <w:num w:numId="8">
    <w:abstractNumId w:val="16"/>
  </w:num>
  <w:num w:numId="9">
    <w:abstractNumId w:val="8"/>
  </w:num>
  <w:num w:numId="10">
    <w:abstractNumId w:val="26"/>
  </w:num>
  <w:num w:numId="11">
    <w:abstractNumId w:val="11"/>
  </w:num>
  <w:num w:numId="12">
    <w:abstractNumId w:val="17"/>
  </w:num>
  <w:num w:numId="13">
    <w:abstractNumId w:val="24"/>
  </w:num>
  <w:num w:numId="14">
    <w:abstractNumId w:val="9"/>
  </w:num>
  <w:num w:numId="15">
    <w:abstractNumId w:val="21"/>
  </w:num>
  <w:num w:numId="16">
    <w:abstractNumId w:val="2"/>
  </w:num>
  <w:num w:numId="17">
    <w:abstractNumId w:val="27"/>
  </w:num>
  <w:num w:numId="18">
    <w:abstractNumId w:val="13"/>
  </w:num>
  <w:num w:numId="19">
    <w:abstractNumId w:val="19"/>
  </w:num>
  <w:num w:numId="20">
    <w:abstractNumId w:val="0"/>
  </w:num>
  <w:num w:numId="21">
    <w:abstractNumId w:val="1"/>
  </w:num>
  <w:num w:numId="22">
    <w:abstractNumId w:val="14"/>
  </w:num>
  <w:num w:numId="23">
    <w:abstractNumId w:val="25"/>
  </w:num>
  <w:num w:numId="24">
    <w:abstractNumId w:val="3"/>
  </w:num>
  <w:num w:numId="25">
    <w:abstractNumId w:val="15"/>
  </w:num>
  <w:num w:numId="26">
    <w:abstractNumId w:val="18"/>
  </w:num>
  <w:num w:numId="27">
    <w:abstractNumId w:val="29"/>
  </w:num>
  <w:num w:numId="28">
    <w:abstractNumId w:val="7"/>
  </w:num>
  <w:num w:numId="29">
    <w:abstractNumId w:val="23"/>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E3"/>
    <w:rsid w:val="00041E3E"/>
    <w:rsid w:val="0007569F"/>
    <w:rsid w:val="00083FE2"/>
    <w:rsid w:val="00086A33"/>
    <w:rsid w:val="00095C10"/>
    <w:rsid w:val="000C157C"/>
    <w:rsid w:val="00102720"/>
    <w:rsid w:val="00112616"/>
    <w:rsid w:val="00113A1F"/>
    <w:rsid w:val="00122274"/>
    <w:rsid w:val="00140568"/>
    <w:rsid w:val="0014503F"/>
    <w:rsid w:val="00146263"/>
    <w:rsid w:val="00146271"/>
    <w:rsid w:val="00155AEC"/>
    <w:rsid w:val="0017023B"/>
    <w:rsid w:val="0017625F"/>
    <w:rsid w:val="001A1879"/>
    <w:rsid w:val="001A345F"/>
    <w:rsid w:val="001A70D0"/>
    <w:rsid w:val="001B386C"/>
    <w:rsid w:val="001D2D14"/>
    <w:rsid w:val="001E3279"/>
    <w:rsid w:val="002361D5"/>
    <w:rsid w:val="00244003"/>
    <w:rsid w:val="00253286"/>
    <w:rsid w:val="00261B2B"/>
    <w:rsid w:val="00286199"/>
    <w:rsid w:val="002B20BB"/>
    <w:rsid w:val="002C54C1"/>
    <w:rsid w:val="002C7984"/>
    <w:rsid w:val="002D4D7E"/>
    <w:rsid w:val="002D7261"/>
    <w:rsid w:val="002E2195"/>
    <w:rsid w:val="002E3CD7"/>
    <w:rsid w:val="002E6367"/>
    <w:rsid w:val="00323DDE"/>
    <w:rsid w:val="00327629"/>
    <w:rsid w:val="003733A1"/>
    <w:rsid w:val="00376F5A"/>
    <w:rsid w:val="003946C9"/>
    <w:rsid w:val="00395450"/>
    <w:rsid w:val="00397AE3"/>
    <w:rsid w:val="003A0371"/>
    <w:rsid w:val="003B0EE6"/>
    <w:rsid w:val="003E46D3"/>
    <w:rsid w:val="003E5C0D"/>
    <w:rsid w:val="003E6D8C"/>
    <w:rsid w:val="003F27C9"/>
    <w:rsid w:val="00407091"/>
    <w:rsid w:val="00416175"/>
    <w:rsid w:val="004235E2"/>
    <w:rsid w:val="00430A36"/>
    <w:rsid w:val="004338D8"/>
    <w:rsid w:val="004364F4"/>
    <w:rsid w:val="00481E38"/>
    <w:rsid w:val="004859F1"/>
    <w:rsid w:val="0048711F"/>
    <w:rsid w:val="0049661E"/>
    <w:rsid w:val="004A0F8E"/>
    <w:rsid w:val="004A1C12"/>
    <w:rsid w:val="004A5F92"/>
    <w:rsid w:val="004F16E6"/>
    <w:rsid w:val="004F416D"/>
    <w:rsid w:val="00523E56"/>
    <w:rsid w:val="00560F6C"/>
    <w:rsid w:val="00563331"/>
    <w:rsid w:val="005A0E79"/>
    <w:rsid w:val="005B07F9"/>
    <w:rsid w:val="005C2E55"/>
    <w:rsid w:val="005D0FC2"/>
    <w:rsid w:val="0064182A"/>
    <w:rsid w:val="00643262"/>
    <w:rsid w:val="00653DC2"/>
    <w:rsid w:val="006619D8"/>
    <w:rsid w:val="006770B4"/>
    <w:rsid w:val="00685AE1"/>
    <w:rsid w:val="00690EAD"/>
    <w:rsid w:val="00692423"/>
    <w:rsid w:val="00695FEE"/>
    <w:rsid w:val="006B29C1"/>
    <w:rsid w:val="006B7B10"/>
    <w:rsid w:val="006C205D"/>
    <w:rsid w:val="006D1526"/>
    <w:rsid w:val="006E10DC"/>
    <w:rsid w:val="006F6CF8"/>
    <w:rsid w:val="0071019E"/>
    <w:rsid w:val="00723CD8"/>
    <w:rsid w:val="00730D42"/>
    <w:rsid w:val="00746DAD"/>
    <w:rsid w:val="00766747"/>
    <w:rsid w:val="00771633"/>
    <w:rsid w:val="00772E06"/>
    <w:rsid w:val="007A1990"/>
    <w:rsid w:val="007B250A"/>
    <w:rsid w:val="007B3135"/>
    <w:rsid w:val="007B6A8D"/>
    <w:rsid w:val="007F7B7D"/>
    <w:rsid w:val="008070BD"/>
    <w:rsid w:val="00832AEB"/>
    <w:rsid w:val="0085338E"/>
    <w:rsid w:val="008704C6"/>
    <w:rsid w:val="00880BEA"/>
    <w:rsid w:val="0088355A"/>
    <w:rsid w:val="00885005"/>
    <w:rsid w:val="008B1DF0"/>
    <w:rsid w:val="008B298A"/>
    <w:rsid w:val="008F71CE"/>
    <w:rsid w:val="009123CB"/>
    <w:rsid w:val="00913BEE"/>
    <w:rsid w:val="009321A3"/>
    <w:rsid w:val="00932D4D"/>
    <w:rsid w:val="009604A6"/>
    <w:rsid w:val="00970392"/>
    <w:rsid w:val="00976FD3"/>
    <w:rsid w:val="009930A6"/>
    <w:rsid w:val="009956AA"/>
    <w:rsid w:val="00996410"/>
    <w:rsid w:val="009B6505"/>
    <w:rsid w:val="009D3841"/>
    <w:rsid w:val="009E7BFD"/>
    <w:rsid w:val="009F544A"/>
    <w:rsid w:val="00A04089"/>
    <w:rsid w:val="00A0753C"/>
    <w:rsid w:val="00A2125B"/>
    <w:rsid w:val="00A42797"/>
    <w:rsid w:val="00A642F3"/>
    <w:rsid w:val="00A901F7"/>
    <w:rsid w:val="00AA3C63"/>
    <w:rsid w:val="00AA4E17"/>
    <w:rsid w:val="00AA747F"/>
    <w:rsid w:val="00AC38B1"/>
    <w:rsid w:val="00AC4C1A"/>
    <w:rsid w:val="00B01A4C"/>
    <w:rsid w:val="00B24573"/>
    <w:rsid w:val="00B31EE1"/>
    <w:rsid w:val="00B3327C"/>
    <w:rsid w:val="00B638C2"/>
    <w:rsid w:val="00BA5769"/>
    <w:rsid w:val="00BA7866"/>
    <w:rsid w:val="00BB0B04"/>
    <w:rsid w:val="00BD690A"/>
    <w:rsid w:val="00BE0B48"/>
    <w:rsid w:val="00BE23EB"/>
    <w:rsid w:val="00C426C7"/>
    <w:rsid w:val="00C57AA1"/>
    <w:rsid w:val="00C60EB0"/>
    <w:rsid w:val="00C7306F"/>
    <w:rsid w:val="00C82E61"/>
    <w:rsid w:val="00C85DA5"/>
    <w:rsid w:val="00C916C6"/>
    <w:rsid w:val="00D2389D"/>
    <w:rsid w:val="00D2529C"/>
    <w:rsid w:val="00D279A8"/>
    <w:rsid w:val="00D47256"/>
    <w:rsid w:val="00D5011E"/>
    <w:rsid w:val="00DB7AE0"/>
    <w:rsid w:val="00DC62F6"/>
    <w:rsid w:val="00DC7EEE"/>
    <w:rsid w:val="00DD0267"/>
    <w:rsid w:val="00DE51BE"/>
    <w:rsid w:val="00E03ED4"/>
    <w:rsid w:val="00E0696C"/>
    <w:rsid w:val="00E13C6D"/>
    <w:rsid w:val="00E172A8"/>
    <w:rsid w:val="00E22CAD"/>
    <w:rsid w:val="00E27E3E"/>
    <w:rsid w:val="00E36059"/>
    <w:rsid w:val="00E37986"/>
    <w:rsid w:val="00E401BD"/>
    <w:rsid w:val="00E54D0D"/>
    <w:rsid w:val="00E7345C"/>
    <w:rsid w:val="00E81D0B"/>
    <w:rsid w:val="00EA5BE1"/>
    <w:rsid w:val="00EB2E39"/>
    <w:rsid w:val="00ED03EC"/>
    <w:rsid w:val="00ED44E5"/>
    <w:rsid w:val="00EE1B68"/>
    <w:rsid w:val="00EE2855"/>
    <w:rsid w:val="00EF0453"/>
    <w:rsid w:val="00EF352A"/>
    <w:rsid w:val="00F17CA6"/>
    <w:rsid w:val="00F32486"/>
    <w:rsid w:val="00F359EF"/>
    <w:rsid w:val="00F36790"/>
    <w:rsid w:val="00F367B4"/>
    <w:rsid w:val="00F43139"/>
    <w:rsid w:val="00F537FA"/>
    <w:rsid w:val="00F66366"/>
    <w:rsid w:val="00FC5204"/>
    <w:rsid w:val="00FD513A"/>
    <w:rsid w:val="00FD5481"/>
    <w:rsid w:val="00FF67C3"/>
    <w:rsid w:val="00FF6B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0CDC"/>
  <w15:chartTrackingRefBased/>
  <w15:docId w15:val="{62CC8759-08EC-4AF3-B1BC-AD55D684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90EAD"/>
    <w:rPr>
      <w:sz w:val="16"/>
      <w:szCs w:val="16"/>
    </w:rPr>
  </w:style>
  <w:style w:type="paragraph" w:styleId="Textocomentario">
    <w:name w:val="annotation text"/>
    <w:basedOn w:val="Normal"/>
    <w:link w:val="TextocomentarioCar"/>
    <w:uiPriority w:val="99"/>
    <w:semiHidden/>
    <w:unhideWhenUsed/>
    <w:rsid w:val="00690E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EAD"/>
    <w:rPr>
      <w:sz w:val="20"/>
      <w:szCs w:val="20"/>
    </w:rPr>
  </w:style>
  <w:style w:type="paragraph" w:styleId="Prrafodelista">
    <w:name w:val="List Paragraph"/>
    <w:basedOn w:val="Normal"/>
    <w:uiPriority w:val="34"/>
    <w:qFormat/>
    <w:rsid w:val="004A1C12"/>
    <w:pPr>
      <w:ind w:left="720"/>
      <w:contextualSpacing/>
    </w:pPr>
  </w:style>
  <w:style w:type="paragraph" w:customStyle="1" w:styleId="Default">
    <w:name w:val="Default"/>
    <w:rsid w:val="00AC4C1A"/>
    <w:pPr>
      <w:autoSpaceDE w:val="0"/>
      <w:autoSpaceDN w:val="0"/>
      <w:adjustRightInd w:val="0"/>
      <w:spacing w:after="0" w:line="240" w:lineRule="auto"/>
    </w:pPr>
    <w:rPr>
      <w:rFonts w:ascii="Palatino Linotype" w:hAnsi="Palatino Linotype" w:cs="Palatino Linotype"/>
      <w:color w:val="000000"/>
      <w:sz w:val="24"/>
      <w:szCs w:val="24"/>
    </w:rPr>
  </w:style>
  <w:style w:type="paragraph" w:styleId="Sinespaciado">
    <w:name w:val="No Spacing"/>
    <w:uiPriority w:val="1"/>
    <w:qFormat/>
    <w:rsid w:val="006F6CF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5320</Words>
  <Characters>29262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Amarildo Lema Londo</dc:creator>
  <cp:keywords/>
  <dc:description/>
  <cp:lastModifiedBy>Edwin Joffre Minaya Urvina</cp:lastModifiedBy>
  <cp:revision>17</cp:revision>
  <dcterms:created xsi:type="dcterms:W3CDTF">2021-12-14T19:10:00Z</dcterms:created>
  <dcterms:modified xsi:type="dcterms:W3CDTF">2021-12-14T20:53:00Z</dcterms:modified>
</cp:coreProperties>
</file>