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84133" w14:textId="77777777" w:rsidR="00445553" w:rsidRPr="00A14EE8" w:rsidRDefault="00445553" w:rsidP="00445553">
      <w:pPr>
        <w:spacing w:after="240" w:line="276" w:lineRule="auto"/>
        <w:jc w:val="center"/>
        <w:rPr>
          <w:sz w:val="22"/>
          <w:szCs w:val="22"/>
        </w:rPr>
      </w:pPr>
      <w:r w:rsidRPr="00A14EE8">
        <w:rPr>
          <w:sz w:val="22"/>
          <w:szCs w:val="22"/>
        </w:rPr>
        <w:t>EXPOSICIÓN DE MOTIVOS</w:t>
      </w:r>
    </w:p>
    <w:p w14:paraId="584A18D1" w14:textId="77777777" w:rsidR="00A839EE" w:rsidRPr="00A14EE8" w:rsidRDefault="00A839EE" w:rsidP="00A839EE">
      <w:pPr>
        <w:spacing w:line="276" w:lineRule="auto"/>
        <w:ind w:firstLine="708"/>
        <w:jc w:val="both"/>
        <w:rPr>
          <w:sz w:val="22"/>
          <w:szCs w:val="22"/>
        </w:rPr>
      </w:pPr>
    </w:p>
    <w:p w14:paraId="2DA6FB38" w14:textId="77777777" w:rsidR="008F5B88" w:rsidRPr="00A14EE8" w:rsidRDefault="008F5B88" w:rsidP="00570EDF">
      <w:pPr>
        <w:spacing w:after="240" w:line="276" w:lineRule="auto"/>
        <w:jc w:val="both"/>
        <w:rPr>
          <w:sz w:val="22"/>
          <w:szCs w:val="22"/>
        </w:rPr>
      </w:pPr>
      <w:r w:rsidRPr="00A14EE8">
        <w:rPr>
          <w:sz w:val="22"/>
          <w:szCs w:val="22"/>
        </w:rPr>
        <w:t xml:space="preserve">La Constitución de la República del Ecuador, en su artículo 30, garantiza a las personas el </w:t>
      </w:r>
      <w:r w:rsidRPr="00A14EE8">
        <w:rPr>
          <w:i/>
          <w:sz w:val="22"/>
          <w:szCs w:val="22"/>
        </w:rPr>
        <w:t>“derecho a un hábitat seguro y saludable, y a una vivienda adecuada y digna, con independencia de su situación social y económica”</w:t>
      </w:r>
      <w:r w:rsidR="00DF2482" w:rsidRPr="00A14EE8">
        <w:rPr>
          <w:i/>
          <w:sz w:val="22"/>
          <w:szCs w:val="22"/>
        </w:rPr>
        <w:t>.</w:t>
      </w:r>
      <w:r w:rsidRPr="00A14EE8">
        <w:rPr>
          <w:sz w:val="22"/>
          <w:szCs w:val="22"/>
        </w:rPr>
        <w:t xml:space="preserve"> </w:t>
      </w:r>
    </w:p>
    <w:p w14:paraId="7A005F65" w14:textId="77777777" w:rsidR="00445553" w:rsidRPr="00A14EE8" w:rsidRDefault="008F5B88" w:rsidP="00570EDF">
      <w:pPr>
        <w:spacing w:after="240" w:line="276" w:lineRule="auto"/>
        <w:jc w:val="both"/>
        <w:rPr>
          <w:sz w:val="22"/>
          <w:szCs w:val="22"/>
        </w:rPr>
      </w:pPr>
      <w:r w:rsidRPr="00A14EE8">
        <w:rPr>
          <w:sz w:val="22"/>
          <w:szCs w:val="22"/>
        </w:rPr>
        <w:t>La Administración Municipal, a través de la Unidad Especial “Regula Tu Barrio”, gestiona procesos tendientes a regularizar la ocupación informal del suelo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445553" w:rsidRPr="00A14EE8">
        <w:rPr>
          <w:sz w:val="22"/>
          <w:szCs w:val="22"/>
        </w:rPr>
        <w:t xml:space="preserve"> </w:t>
      </w:r>
    </w:p>
    <w:p w14:paraId="7B588D8A" w14:textId="03BA4193" w:rsidR="008F5B88" w:rsidRPr="00A14EE8" w:rsidRDefault="008F5B88" w:rsidP="00570EDF">
      <w:pPr>
        <w:spacing w:after="240" w:line="276" w:lineRule="auto"/>
        <w:jc w:val="both"/>
        <w:rPr>
          <w:sz w:val="22"/>
          <w:szCs w:val="22"/>
        </w:rPr>
      </w:pPr>
      <w:r w:rsidRPr="00A14EE8">
        <w:rPr>
          <w:sz w:val="22"/>
          <w:szCs w:val="22"/>
        </w:rPr>
        <w:t xml:space="preserve">El </w:t>
      </w:r>
      <w:r w:rsidR="00DF2482" w:rsidRPr="00A14EE8">
        <w:rPr>
          <w:sz w:val="22"/>
          <w:szCs w:val="22"/>
        </w:rPr>
        <w:t>asentamiento humano de hecho y consolidado de interés social denominado</w:t>
      </w:r>
      <w:r w:rsidRPr="00A14EE8">
        <w:rPr>
          <w:sz w:val="22"/>
          <w:szCs w:val="22"/>
        </w:rPr>
        <w:t xml:space="preserve"> </w:t>
      </w:r>
      <w:r w:rsidR="006D0A19"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Pr="00A14EE8">
        <w:rPr>
          <w:color w:val="000000" w:themeColor="text1"/>
          <w:sz w:val="22"/>
          <w:szCs w:val="22"/>
        </w:rPr>
        <w:t xml:space="preserve">, </w:t>
      </w:r>
      <w:r w:rsidRPr="00A14EE8">
        <w:rPr>
          <w:sz w:val="22"/>
          <w:szCs w:val="22"/>
        </w:rPr>
        <w:t>ubicado en la parroquia</w:t>
      </w:r>
      <w:r w:rsidR="00A064E1" w:rsidRPr="00A14EE8">
        <w:rPr>
          <w:sz w:val="22"/>
          <w:szCs w:val="22"/>
        </w:rPr>
        <w:t xml:space="preserve"> </w:t>
      </w:r>
      <w:proofErr w:type="spellStart"/>
      <w:r w:rsidR="0052111A" w:rsidRPr="00A14EE8">
        <w:rPr>
          <w:sz w:val="22"/>
          <w:szCs w:val="22"/>
        </w:rPr>
        <w:t>Cochapamba</w:t>
      </w:r>
      <w:proofErr w:type="spellEnd"/>
      <w:r w:rsidR="006D0A19" w:rsidRPr="00A14EE8">
        <w:rPr>
          <w:sz w:val="22"/>
          <w:szCs w:val="22"/>
        </w:rPr>
        <w:t xml:space="preserve">, </w:t>
      </w:r>
      <w:r w:rsidRPr="00A14EE8">
        <w:rPr>
          <w:sz w:val="22"/>
          <w:szCs w:val="22"/>
        </w:rPr>
        <w:t xml:space="preserve">tiene una consolidación de </w:t>
      </w:r>
      <w:r w:rsidR="00C32A15" w:rsidRPr="00A14EE8">
        <w:rPr>
          <w:sz w:val="22"/>
          <w:szCs w:val="22"/>
        </w:rPr>
        <w:t>71</w:t>
      </w:r>
      <w:r w:rsidR="0052111A" w:rsidRPr="00A14EE8">
        <w:rPr>
          <w:sz w:val="22"/>
          <w:szCs w:val="22"/>
        </w:rPr>
        <w:t>,</w:t>
      </w:r>
      <w:r w:rsidR="00C32A15" w:rsidRPr="00A14EE8">
        <w:rPr>
          <w:sz w:val="22"/>
          <w:szCs w:val="22"/>
        </w:rPr>
        <w:t>42</w:t>
      </w:r>
      <w:r w:rsidRPr="00A14EE8">
        <w:rPr>
          <w:sz w:val="22"/>
          <w:szCs w:val="22"/>
        </w:rPr>
        <w:t xml:space="preserve">%, al inicio del proceso de regularización contaba con </w:t>
      </w:r>
      <w:r w:rsidR="00091A8C" w:rsidRPr="00A14EE8">
        <w:rPr>
          <w:sz w:val="22"/>
          <w:szCs w:val="22"/>
        </w:rPr>
        <w:t>3</w:t>
      </w:r>
      <w:r w:rsidR="009E1D75" w:rsidRPr="00A14EE8">
        <w:rPr>
          <w:sz w:val="22"/>
          <w:szCs w:val="22"/>
        </w:rPr>
        <w:t>4</w:t>
      </w:r>
      <w:r w:rsidRPr="00A14EE8">
        <w:rPr>
          <w:sz w:val="22"/>
          <w:szCs w:val="22"/>
        </w:rPr>
        <w:t xml:space="preserve"> años de existencia, </w:t>
      </w:r>
      <w:r w:rsidR="009E1D75" w:rsidRPr="00A14EE8">
        <w:rPr>
          <w:sz w:val="22"/>
          <w:szCs w:val="22"/>
        </w:rPr>
        <w:t>14</w:t>
      </w:r>
      <w:r w:rsidR="00DF2482" w:rsidRPr="00A14EE8">
        <w:rPr>
          <w:sz w:val="22"/>
          <w:szCs w:val="22"/>
        </w:rPr>
        <w:t xml:space="preserve"> lotes a fraccionarse</w:t>
      </w:r>
      <w:r w:rsidRPr="00A14EE8">
        <w:rPr>
          <w:sz w:val="22"/>
          <w:szCs w:val="22"/>
        </w:rPr>
        <w:t xml:space="preserve"> y </w:t>
      </w:r>
      <w:r w:rsidR="009E1D75" w:rsidRPr="00A14EE8">
        <w:rPr>
          <w:sz w:val="22"/>
          <w:szCs w:val="22"/>
        </w:rPr>
        <w:t>56</w:t>
      </w:r>
      <w:r w:rsidRPr="00A14EE8">
        <w:rPr>
          <w:sz w:val="22"/>
          <w:szCs w:val="22"/>
        </w:rPr>
        <w:t xml:space="preserve"> beneficiarios.</w:t>
      </w:r>
    </w:p>
    <w:p w14:paraId="0F3ADE0C" w14:textId="77777777" w:rsidR="00445553" w:rsidRPr="00A14EE8" w:rsidRDefault="007645B1" w:rsidP="00570EDF">
      <w:pPr>
        <w:spacing w:after="240" w:line="276" w:lineRule="auto"/>
        <w:jc w:val="both"/>
        <w:rPr>
          <w:sz w:val="22"/>
          <w:szCs w:val="22"/>
        </w:rPr>
      </w:pPr>
      <w:r w:rsidRPr="00A14EE8">
        <w:rPr>
          <w:sz w:val="22"/>
          <w:szCs w:val="22"/>
        </w:rPr>
        <w:t>Dicho asentamiento humano de hecho y consolidado de interés s</w:t>
      </w:r>
      <w:r w:rsidR="008F5B88" w:rsidRPr="00A14EE8">
        <w:rPr>
          <w:sz w:val="22"/>
          <w:szCs w:val="22"/>
        </w:rPr>
        <w:t>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w:t>
      </w:r>
      <w:r w:rsidR="00191886" w:rsidRPr="00A14EE8">
        <w:rPr>
          <w:sz w:val="22"/>
          <w:szCs w:val="22"/>
        </w:rPr>
        <w:t>s</w:t>
      </w:r>
      <w:r w:rsidR="008F5B88" w:rsidRPr="00A14EE8">
        <w:rPr>
          <w:sz w:val="22"/>
          <w:szCs w:val="22"/>
        </w:rPr>
        <w:t xml:space="preserve"> de dominio que garanticen su propiedad y el ejercicio del derecho a la vivienda, adecuada y digna, conforme lo prevé la Constitución del Ecuador.</w:t>
      </w:r>
    </w:p>
    <w:p w14:paraId="60653006" w14:textId="77777777" w:rsidR="00445553" w:rsidRPr="00A14EE8" w:rsidRDefault="008F5B88" w:rsidP="00570EDF">
      <w:pPr>
        <w:spacing w:after="240" w:line="276" w:lineRule="auto"/>
        <w:jc w:val="both"/>
        <w:rPr>
          <w:sz w:val="22"/>
          <w:szCs w:val="22"/>
        </w:rPr>
      </w:pPr>
      <w:r w:rsidRPr="00A14EE8">
        <w:rPr>
          <w:sz w:val="22"/>
          <w:szCs w:val="22"/>
        </w:rPr>
        <w:t xml:space="preserve">En este sentido, la presente ordenanza contiene la normativa tendiente </w:t>
      </w:r>
      <w:r w:rsidR="00191886" w:rsidRPr="00A14EE8">
        <w:rPr>
          <w:sz w:val="22"/>
          <w:szCs w:val="22"/>
        </w:rPr>
        <w:t>al</w:t>
      </w:r>
      <w:r w:rsidRPr="00A14EE8">
        <w:rPr>
          <w:sz w:val="22"/>
          <w:szCs w:val="22"/>
        </w:rPr>
        <w:t xml:space="preserve"> fraccionamiento del predio donde se encuentra el </w:t>
      </w:r>
      <w:r w:rsidR="00191886" w:rsidRPr="00A14EE8">
        <w:rPr>
          <w:sz w:val="22"/>
          <w:szCs w:val="22"/>
        </w:rPr>
        <w:t xml:space="preserve">asentamiento humano de hecho y consolidado de interés social </w:t>
      </w:r>
      <w:r w:rsidRPr="00A14EE8">
        <w:rPr>
          <w:sz w:val="22"/>
          <w:szCs w:val="22"/>
        </w:rPr>
        <w:t>denominado</w:t>
      </w:r>
      <w:r w:rsidR="00E20E13" w:rsidRPr="00A14EE8">
        <w:rPr>
          <w:sz w:val="22"/>
          <w:szCs w:val="22"/>
        </w:rPr>
        <w:t xml:space="preserve"> </w:t>
      </w:r>
      <w:r w:rsidR="009E1D75"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A431A4" w:rsidRPr="00A14EE8">
        <w:rPr>
          <w:sz w:val="22"/>
          <w:szCs w:val="22"/>
        </w:rPr>
        <w:t>,</w:t>
      </w:r>
      <w:r w:rsidR="00445553" w:rsidRPr="00A14EE8">
        <w:rPr>
          <w:sz w:val="22"/>
          <w:szCs w:val="22"/>
        </w:rPr>
        <w:t xml:space="preserve"> </w:t>
      </w:r>
      <w:r w:rsidRPr="00A14EE8">
        <w:rPr>
          <w:sz w:val="22"/>
          <w:szCs w:val="22"/>
        </w:rPr>
        <w:t>a fin de garantizar a los beneficiarios el ejercicio de su derecho a la vivienda y el acceso a servicios básicos de calidad.</w:t>
      </w:r>
    </w:p>
    <w:p w14:paraId="24F042D4" w14:textId="77777777" w:rsidR="00445553" w:rsidRPr="00A14EE8" w:rsidRDefault="00445553" w:rsidP="00445553">
      <w:pPr>
        <w:spacing w:after="240" w:line="276" w:lineRule="auto"/>
        <w:ind w:firstLine="708"/>
        <w:jc w:val="both"/>
        <w:rPr>
          <w:sz w:val="22"/>
          <w:szCs w:val="22"/>
        </w:rPr>
      </w:pPr>
    </w:p>
    <w:p w14:paraId="30408107" w14:textId="77777777" w:rsidR="00445553" w:rsidRPr="00A14EE8" w:rsidRDefault="00445553" w:rsidP="00445553">
      <w:pPr>
        <w:spacing w:after="240" w:line="276" w:lineRule="auto"/>
        <w:rPr>
          <w:sz w:val="22"/>
          <w:szCs w:val="22"/>
        </w:rPr>
      </w:pPr>
    </w:p>
    <w:p w14:paraId="35A2C45B" w14:textId="77777777" w:rsidR="00445553" w:rsidRPr="00A14EE8" w:rsidRDefault="00445553" w:rsidP="00445553">
      <w:pPr>
        <w:spacing w:after="240" w:line="276" w:lineRule="auto"/>
        <w:rPr>
          <w:sz w:val="22"/>
          <w:szCs w:val="22"/>
        </w:rPr>
        <w:sectPr w:rsidR="00445553" w:rsidRPr="00A14EE8" w:rsidSect="00966CF0">
          <w:headerReference w:type="even" r:id="rId8"/>
          <w:headerReference w:type="default" r:id="rId9"/>
          <w:footerReference w:type="default" r:id="rId10"/>
          <w:headerReference w:type="first" r:id="rId11"/>
          <w:footerReference w:type="first" r:id="rId12"/>
          <w:pgSz w:w="11906" w:h="16838"/>
          <w:pgMar w:top="3402" w:right="1416" w:bottom="567" w:left="1701" w:header="709" w:footer="70" w:gutter="0"/>
          <w:cols w:space="708"/>
          <w:docGrid w:linePitch="360"/>
        </w:sectPr>
      </w:pPr>
    </w:p>
    <w:p w14:paraId="4053B698" w14:textId="77777777" w:rsidR="008F5B88" w:rsidRPr="00A14EE8" w:rsidRDefault="008F5B88" w:rsidP="008F5B88">
      <w:pPr>
        <w:spacing w:after="240" w:line="276" w:lineRule="auto"/>
        <w:jc w:val="center"/>
        <w:rPr>
          <w:sz w:val="22"/>
          <w:szCs w:val="22"/>
        </w:rPr>
      </w:pPr>
      <w:r w:rsidRPr="00A14EE8">
        <w:rPr>
          <w:sz w:val="22"/>
          <w:szCs w:val="22"/>
        </w:rPr>
        <w:lastRenderedPageBreak/>
        <w:t>EL CONCEJO METROPOLITANO DE QUITO</w:t>
      </w:r>
    </w:p>
    <w:p w14:paraId="6690AF65" w14:textId="610A5D94" w:rsidR="009F5B58" w:rsidRDefault="009F5B58" w:rsidP="00940CF1">
      <w:pPr>
        <w:pStyle w:val="Default"/>
        <w:rPr>
          <w:rFonts w:ascii="Times New Roman" w:eastAsia="Calibri" w:hAnsi="Times New Roman" w:cs="Times New Roman"/>
          <w:color w:val="auto"/>
          <w:sz w:val="22"/>
          <w:szCs w:val="22"/>
        </w:rPr>
      </w:pPr>
      <w:r w:rsidRPr="00940CF1">
        <w:rPr>
          <w:rFonts w:ascii="Times New Roman" w:eastAsia="Calibri" w:hAnsi="Times New Roman" w:cs="Times New Roman"/>
          <w:color w:val="auto"/>
          <w:sz w:val="22"/>
          <w:szCs w:val="22"/>
        </w:rPr>
        <w:t>Visto</w:t>
      </w:r>
      <w:r w:rsidR="00940CF1" w:rsidRPr="00940CF1">
        <w:rPr>
          <w:rFonts w:ascii="Times New Roman" w:eastAsia="Calibri" w:hAnsi="Times New Roman" w:cs="Times New Roman"/>
          <w:color w:val="auto"/>
          <w:sz w:val="22"/>
          <w:szCs w:val="22"/>
        </w:rPr>
        <w:t>s</w:t>
      </w:r>
      <w:r w:rsidRPr="00940CF1">
        <w:rPr>
          <w:rFonts w:ascii="Times New Roman" w:eastAsia="Calibri" w:hAnsi="Times New Roman" w:cs="Times New Roman"/>
          <w:color w:val="auto"/>
          <w:sz w:val="22"/>
          <w:szCs w:val="22"/>
        </w:rPr>
        <w:t xml:space="preserve"> </w:t>
      </w:r>
      <w:r w:rsidR="008C35BE" w:rsidRPr="00940CF1">
        <w:rPr>
          <w:rFonts w:ascii="Times New Roman" w:eastAsia="Calibri" w:hAnsi="Times New Roman" w:cs="Times New Roman"/>
          <w:color w:val="auto"/>
          <w:sz w:val="22"/>
          <w:szCs w:val="22"/>
        </w:rPr>
        <w:t>l</w:t>
      </w:r>
      <w:r w:rsidR="00940CF1" w:rsidRPr="00940CF1">
        <w:rPr>
          <w:rFonts w:ascii="Times New Roman" w:eastAsia="Calibri" w:hAnsi="Times New Roman" w:cs="Times New Roman"/>
          <w:color w:val="auto"/>
          <w:sz w:val="22"/>
          <w:szCs w:val="22"/>
        </w:rPr>
        <w:t>os</w:t>
      </w:r>
      <w:r w:rsidR="008C35BE" w:rsidRPr="00940CF1">
        <w:rPr>
          <w:rFonts w:ascii="Times New Roman" w:eastAsia="Calibri" w:hAnsi="Times New Roman" w:cs="Times New Roman"/>
          <w:color w:val="auto"/>
          <w:sz w:val="22"/>
          <w:szCs w:val="22"/>
        </w:rPr>
        <w:t xml:space="preserve"> informe</w:t>
      </w:r>
      <w:r w:rsidR="00940CF1" w:rsidRPr="00940CF1">
        <w:rPr>
          <w:rFonts w:ascii="Times New Roman" w:eastAsia="Calibri" w:hAnsi="Times New Roman" w:cs="Times New Roman"/>
          <w:color w:val="auto"/>
          <w:sz w:val="22"/>
          <w:szCs w:val="22"/>
        </w:rPr>
        <w:t>s</w:t>
      </w:r>
      <w:r w:rsidR="008C35BE" w:rsidRPr="00940CF1">
        <w:rPr>
          <w:rFonts w:ascii="Times New Roman" w:eastAsia="Calibri" w:hAnsi="Times New Roman" w:cs="Times New Roman"/>
          <w:color w:val="auto"/>
          <w:sz w:val="22"/>
          <w:szCs w:val="22"/>
        </w:rPr>
        <w:t xml:space="preserve"> </w:t>
      </w:r>
      <w:proofErr w:type="spellStart"/>
      <w:r w:rsidRPr="00940CF1">
        <w:rPr>
          <w:rFonts w:ascii="Times New Roman" w:eastAsia="Calibri" w:hAnsi="Times New Roman" w:cs="Times New Roman"/>
          <w:color w:val="auto"/>
          <w:sz w:val="22"/>
          <w:szCs w:val="22"/>
        </w:rPr>
        <w:t>N</w:t>
      </w:r>
      <w:r w:rsidR="00940CF1" w:rsidRPr="00940CF1">
        <w:rPr>
          <w:rFonts w:ascii="Times New Roman" w:eastAsia="Calibri" w:hAnsi="Times New Roman" w:cs="Times New Roman"/>
          <w:color w:val="auto"/>
          <w:sz w:val="22"/>
          <w:szCs w:val="22"/>
        </w:rPr>
        <w:t>r</w:t>
      </w:r>
      <w:r w:rsidRPr="00940CF1">
        <w:rPr>
          <w:rFonts w:ascii="Times New Roman" w:eastAsia="Calibri" w:hAnsi="Times New Roman" w:cs="Times New Roman"/>
          <w:color w:val="auto"/>
          <w:sz w:val="22"/>
          <w:szCs w:val="22"/>
        </w:rPr>
        <w:t>o</w:t>
      </w:r>
      <w:r w:rsidR="00940CF1" w:rsidRPr="00940CF1">
        <w:rPr>
          <w:rFonts w:ascii="Times New Roman" w:eastAsia="Calibri" w:hAnsi="Times New Roman" w:cs="Times New Roman"/>
          <w:color w:val="auto"/>
          <w:sz w:val="22"/>
          <w:szCs w:val="22"/>
        </w:rPr>
        <w:t>s</w:t>
      </w:r>
      <w:proofErr w:type="spellEnd"/>
      <w:r w:rsidRPr="00940CF1">
        <w:rPr>
          <w:rFonts w:ascii="Times New Roman" w:eastAsia="Calibri" w:hAnsi="Times New Roman" w:cs="Times New Roman"/>
          <w:color w:val="auto"/>
          <w:sz w:val="22"/>
          <w:szCs w:val="22"/>
        </w:rPr>
        <w:t>.</w:t>
      </w:r>
      <w:r w:rsidR="00940CF1" w:rsidRPr="00940CF1">
        <w:rPr>
          <w:rFonts w:ascii="Times New Roman" w:eastAsia="Calibri" w:hAnsi="Times New Roman" w:cs="Times New Roman"/>
          <w:color w:val="auto"/>
          <w:sz w:val="22"/>
          <w:szCs w:val="22"/>
        </w:rPr>
        <w:t xml:space="preserve">  </w:t>
      </w:r>
      <w:r w:rsidR="00940CF1">
        <w:rPr>
          <w:rFonts w:ascii="Times New Roman" w:eastAsia="Calibri" w:hAnsi="Times New Roman" w:cs="Times New Roman"/>
          <w:color w:val="auto"/>
          <w:sz w:val="22"/>
          <w:szCs w:val="22"/>
        </w:rPr>
        <w:t>IC-COT-2021-065</w:t>
      </w:r>
      <w:bookmarkStart w:id="0" w:name="_GoBack"/>
      <w:bookmarkEnd w:id="0"/>
      <w:r w:rsidR="00940CF1" w:rsidRPr="00940CF1">
        <w:rPr>
          <w:rFonts w:ascii="Times New Roman" w:eastAsia="Calibri" w:hAnsi="Times New Roman" w:cs="Times New Roman"/>
          <w:color w:val="auto"/>
          <w:sz w:val="22"/>
          <w:szCs w:val="22"/>
        </w:rPr>
        <w:t xml:space="preserve"> de 20 de agosto de 2021 e IC-COT-2021-086 de 29 de octubre de 2021, </w:t>
      </w:r>
      <w:r w:rsidRPr="00940CF1">
        <w:rPr>
          <w:rFonts w:ascii="Times New Roman" w:eastAsia="Calibri" w:hAnsi="Times New Roman" w:cs="Times New Roman"/>
          <w:color w:val="auto"/>
          <w:sz w:val="22"/>
          <w:szCs w:val="22"/>
        </w:rPr>
        <w:t>expedido</w:t>
      </w:r>
      <w:r w:rsidR="00940CF1" w:rsidRPr="00940CF1">
        <w:rPr>
          <w:rFonts w:ascii="Times New Roman" w:eastAsia="Calibri" w:hAnsi="Times New Roman" w:cs="Times New Roman"/>
          <w:color w:val="auto"/>
          <w:sz w:val="22"/>
          <w:szCs w:val="22"/>
        </w:rPr>
        <w:t>s</w:t>
      </w:r>
      <w:r w:rsidRPr="00940CF1">
        <w:rPr>
          <w:rFonts w:ascii="Times New Roman" w:eastAsia="Calibri" w:hAnsi="Times New Roman" w:cs="Times New Roman"/>
          <w:color w:val="auto"/>
          <w:sz w:val="22"/>
          <w:szCs w:val="22"/>
        </w:rPr>
        <w:t xml:space="preserve"> por la Comisión de Ordenamiento Territorial.</w:t>
      </w:r>
    </w:p>
    <w:p w14:paraId="3B0E2B49" w14:textId="77777777" w:rsidR="00940CF1" w:rsidRPr="00940CF1" w:rsidRDefault="00940CF1" w:rsidP="00940CF1">
      <w:pPr>
        <w:pStyle w:val="Default"/>
        <w:rPr>
          <w:rFonts w:ascii="Times New Roman" w:eastAsia="Calibri" w:hAnsi="Times New Roman" w:cs="Times New Roman"/>
          <w:color w:val="auto"/>
          <w:sz w:val="22"/>
          <w:szCs w:val="22"/>
        </w:rPr>
      </w:pPr>
    </w:p>
    <w:p w14:paraId="57A5AF26" w14:textId="77777777" w:rsidR="008F5B88" w:rsidRPr="00A14EE8" w:rsidRDefault="008F5B88" w:rsidP="008F5B88">
      <w:pPr>
        <w:spacing w:after="240" w:line="276" w:lineRule="auto"/>
        <w:jc w:val="center"/>
        <w:rPr>
          <w:b/>
          <w:sz w:val="22"/>
          <w:szCs w:val="22"/>
        </w:rPr>
      </w:pPr>
      <w:r w:rsidRPr="00A14EE8">
        <w:rPr>
          <w:b/>
          <w:sz w:val="22"/>
          <w:szCs w:val="22"/>
        </w:rPr>
        <w:t>CONSIDERANDO:</w:t>
      </w:r>
    </w:p>
    <w:p w14:paraId="0A3D2F82" w14:textId="77777777" w:rsidR="008F5B88" w:rsidRPr="00A14EE8" w:rsidRDefault="008F5B88" w:rsidP="008F5B88">
      <w:pPr>
        <w:pStyle w:val="Sinespaciado"/>
        <w:spacing w:after="240" w:line="276" w:lineRule="auto"/>
        <w:ind w:left="709" w:hanging="709"/>
        <w:jc w:val="both"/>
        <w:rPr>
          <w:rFonts w:ascii="Times New Roman" w:hAnsi="Times New Roman"/>
        </w:rPr>
      </w:pPr>
      <w:r w:rsidRPr="00A14EE8">
        <w:rPr>
          <w:rFonts w:ascii="Times New Roman" w:hAnsi="Times New Roman"/>
          <w:b/>
        </w:rPr>
        <w:t xml:space="preserve">Que, </w:t>
      </w:r>
      <w:r w:rsidRPr="00A14EE8">
        <w:rPr>
          <w:rFonts w:ascii="Times New Roman" w:hAnsi="Times New Roman"/>
          <w:b/>
        </w:rPr>
        <w:tab/>
      </w:r>
      <w:r w:rsidRPr="00A14EE8">
        <w:rPr>
          <w:rFonts w:ascii="Times New Roman" w:hAnsi="Times New Roman"/>
        </w:rPr>
        <w:t>el artículo 30 de la Constitución de la República del Ecuador (en adelante “Constitución”) establece que: “</w:t>
      </w:r>
      <w:r w:rsidRPr="00A14EE8">
        <w:rPr>
          <w:rFonts w:ascii="Times New Roman" w:hAnsi="Times New Roman"/>
          <w:i/>
        </w:rPr>
        <w:t>Las personas tienen derecho a un hábitat seguro y saludable, y a una vivienda adecuada y digna, con independencia de su situación social y económica.</w:t>
      </w:r>
      <w:r w:rsidRPr="00A14EE8">
        <w:rPr>
          <w:rFonts w:ascii="Times New Roman" w:hAnsi="Times New Roman"/>
        </w:rPr>
        <w:t>”;</w:t>
      </w:r>
    </w:p>
    <w:p w14:paraId="68543483" w14:textId="77777777" w:rsidR="008F5B88" w:rsidRPr="00A14EE8" w:rsidRDefault="008F5B88" w:rsidP="008F5B88">
      <w:pPr>
        <w:pStyle w:val="Sinespaciado"/>
        <w:spacing w:after="240" w:line="276" w:lineRule="auto"/>
        <w:ind w:left="709" w:hanging="709"/>
        <w:jc w:val="both"/>
        <w:rPr>
          <w:rFonts w:ascii="Times New Roman" w:hAnsi="Times New Roman"/>
          <w:bCs/>
        </w:rPr>
      </w:pPr>
      <w:r w:rsidRPr="00A14EE8">
        <w:rPr>
          <w:rFonts w:ascii="Times New Roman" w:hAnsi="Times New Roman"/>
          <w:b/>
          <w:bCs/>
        </w:rPr>
        <w:t>Que,</w:t>
      </w:r>
      <w:r w:rsidRPr="00A14EE8">
        <w:rPr>
          <w:rFonts w:ascii="Times New Roman" w:hAnsi="Times New Roman"/>
          <w:b/>
          <w:bCs/>
        </w:rPr>
        <w:tab/>
      </w:r>
      <w:r w:rsidRPr="00A14EE8">
        <w:rPr>
          <w:rFonts w:ascii="Times New Roman" w:hAnsi="Times New Roman"/>
          <w:bCs/>
        </w:rPr>
        <w:t>el artículo 31 de la Constitución expresa que: “</w:t>
      </w:r>
      <w:r w:rsidRPr="00A14EE8">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14EE8">
        <w:rPr>
          <w:rFonts w:ascii="Times New Roman" w:hAnsi="Times New Roman"/>
          <w:bCs/>
        </w:rPr>
        <w:t xml:space="preserve">”; </w:t>
      </w:r>
    </w:p>
    <w:p w14:paraId="016F7ED4" w14:textId="77777777" w:rsidR="008F5B88" w:rsidRPr="00A14EE8" w:rsidRDefault="008F5B88" w:rsidP="008F5B88">
      <w:pPr>
        <w:pStyle w:val="Sinespaciado"/>
        <w:spacing w:after="240" w:line="276" w:lineRule="auto"/>
        <w:ind w:left="709" w:hanging="709"/>
        <w:jc w:val="both"/>
        <w:rPr>
          <w:rFonts w:ascii="Times New Roman" w:hAnsi="Times New Roman"/>
        </w:rPr>
      </w:pPr>
      <w:r w:rsidRPr="00A14EE8">
        <w:rPr>
          <w:rFonts w:ascii="Times New Roman" w:hAnsi="Times New Roman"/>
          <w:b/>
          <w:bCs/>
        </w:rPr>
        <w:t>Que,</w:t>
      </w:r>
      <w:r w:rsidRPr="00A14EE8">
        <w:rPr>
          <w:rFonts w:ascii="Times New Roman" w:hAnsi="Times New Roman"/>
          <w:b/>
          <w:bCs/>
        </w:rPr>
        <w:tab/>
      </w:r>
      <w:r w:rsidRPr="00A14EE8">
        <w:rPr>
          <w:rFonts w:ascii="Times New Roman" w:hAnsi="Times New Roman"/>
        </w:rPr>
        <w:t>el artículo 240 de la Constitución establece que: “</w:t>
      </w:r>
      <w:r w:rsidRPr="00A14EE8">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A14EE8">
        <w:rPr>
          <w:rFonts w:ascii="Times New Roman" w:hAnsi="Times New Roman"/>
        </w:rPr>
        <w:t>”;</w:t>
      </w:r>
    </w:p>
    <w:p w14:paraId="2D613A72" w14:textId="77777777" w:rsidR="00704F32" w:rsidRPr="00A14EE8" w:rsidRDefault="00704F32" w:rsidP="00704F32">
      <w:pPr>
        <w:pStyle w:val="Sinespaciado"/>
        <w:spacing w:after="240" w:line="276" w:lineRule="auto"/>
        <w:ind w:left="709" w:hanging="709"/>
        <w:jc w:val="both"/>
        <w:rPr>
          <w:rFonts w:ascii="Times New Roman" w:hAnsi="Times New Roman"/>
          <w:i/>
        </w:rPr>
      </w:pPr>
      <w:r w:rsidRPr="00A14EE8">
        <w:rPr>
          <w:rFonts w:ascii="Times New Roman" w:hAnsi="Times New Roman"/>
          <w:b/>
        </w:rPr>
        <w:t>Que,</w:t>
      </w:r>
      <w:r w:rsidRPr="00A14EE8">
        <w:rPr>
          <w:rFonts w:ascii="Times New Roman" w:hAnsi="Times New Roman"/>
        </w:rPr>
        <w:tab/>
        <w:t>el artículo 266 de la Constitución establece que</w:t>
      </w:r>
      <w:r w:rsidRPr="00A14EE8">
        <w:rPr>
          <w:rFonts w:ascii="Times New Roman" w:hAnsi="Times New Roman"/>
          <w:i/>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60C006F" w14:textId="77777777" w:rsidR="00704F32" w:rsidRPr="00A14EE8" w:rsidRDefault="00704F32" w:rsidP="00704F32">
      <w:pPr>
        <w:pStyle w:val="Sinespaciado"/>
        <w:spacing w:after="240" w:line="276" w:lineRule="auto"/>
        <w:ind w:left="709" w:hanging="1"/>
        <w:jc w:val="both"/>
        <w:rPr>
          <w:rFonts w:ascii="Times New Roman" w:hAnsi="Times New Roman"/>
          <w:b/>
          <w:bCs/>
        </w:rPr>
      </w:pPr>
      <w:r w:rsidRPr="00A14EE8">
        <w:rPr>
          <w:rFonts w:ascii="Times New Roman" w:hAnsi="Times New Roman"/>
          <w:i/>
        </w:rPr>
        <w:t>En el ámbito de sus competencias y territorio, y en uso de sus facultades, expedirán ordenanzas distritales.”</w:t>
      </w:r>
      <w:r w:rsidR="007645B1" w:rsidRPr="00A14EE8">
        <w:rPr>
          <w:rFonts w:ascii="Times New Roman" w:hAnsi="Times New Roman"/>
          <w:i/>
        </w:rPr>
        <w:t>;</w:t>
      </w:r>
    </w:p>
    <w:p w14:paraId="15795936" w14:textId="77777777" w:rsidR="00704F32" w:rsidRPr="00A14EE8" w:rsidRDefault="00704F32" w:rsidP="00704F32">
      <w:pPr>
        <w:pStyle w:val="Sinespaciado"/>
        <w:spacing w:after="240" w:line="276" w:lineRule="auto"/>
        <w:ind w:left="709" w:hanging="709"/>
        <w:jc w:val="both"/>
        <w:rPr>
          <w:rFonts w:ascii="Times New Roman" w:hAnsi="Times New Roman"/>
          <w:i/>
        </w:rPr>
      </w:pPr>
      <w:r w:rsidRPr="00A14EE8">
        <w:rPr>
          <w:rFonts w:ascii="Times New Roman" w:hAnsi="Times New Roman"/>
          <w:b/>
          <w:bCs/>
        </w:rPr>
        <w:t>Que,</w:t>
      </w:r>
      <w:r w:rsidRPr="00A14EE8">
        <w:rPr>
          <w:rFonts w:ascii="Times New Roman" w:hAnsi="Times New Roman"/>
        </w:rPr>
        <w:tab/>
      </w:r>
      <w:r w:rsidRPr="00A14EE8">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A14EE8">
        <w:rPr>
          <w:rFonts w:ascii="Times New Roman" w:hAnsi="Times New Roman"/>
          <w:bCs/>
          <w:i/>
        </w:rPr>
        <w:t>“</w:t>
      </w:r>
      <w:r w:rsidRPr="00A14EE8">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B603542" w14:textId="22737BE6" w:rsidR="00704F32" w:rsidRPr="00A14EE8" w:rsidRDefault="00704F32" w:rsidP="00704F32">
      <w:pPr>
        <w:pStyle w:val="Sinespaciado"/>
        <w:spacing w:after="240" w:line="276" w:lineRule="auto"/>
        <w:ind w:left="709" w:hanging="709"/>
        <w:jc w:val="both"/>
        <w:rPr>
          <w:rFonts w:ascii="Times New Roman" w:hAnsi="Times New Roman"/>
        </w:rPr>
      </w:pPr>
      <w:r w:rsidRPr="00A14EE8">
        <w:rPr>
          <w:rFonts w:ascii="Times New Roman" w:hAnsi="Times New Roman"/>
          <w:b/>
          <w:bCs/>
        </w:rPr>
        <w:t>Que,</w:t>
      </w:r>
      <w:r w:rsidRPr="00A14EE8">
        <w:rPr>
          <w:rFonts w:ascii="Times New Roman" w:hAnsi="Times New Roman"/>
          <w:b/>
          <w:bCs/>
        </w:rPr>
        <w:tab/>
      </w:r>
      <w:r w:rsidR="00544DC7" w:rsidRPr="00A14EE8">
        <w:rPr>
          <w:rFonts w:ascii="Times New Roman" w:hAnsi="Times New Roman"/>
        </w:rPr>
        <w:t xml:space="preserve">el </w:t>
      </w:r>
      <w:r w:rsidRPr="00A14EE8">
        <w:rPr>
          <w:rFonts w:ascii="Times New Roman" w:hAnsi="Times New Roman"/>
          <w:bCs/>
        </w:rPr>
        <w:t>literal a)</w:t>
      </w:r>
      <w:r w:rsidR="00BC5EC2" w:rsidRPr="00A14EE8">
        <w:rPr>
          <w:rFonts w:ascii="Times New Roman" w:hAnsi="Times New Roman"/>
          <w:bCs/>
        </w:rPr>
        <w:t xml:space="preserve">, </w:t>
      </w:r>
      <w:r w:rsidRPr="00A14EE8">
        <w:rPr>
          <w:rFonts w:ascii="Times New Roman" w:hAnsi="Times New Roman"/>
          <w:bCs/>
        </w:rPr>
        <w:t>d</w:t>
      </w:r>
      <w:r w:rsidRPr="00A14EE8">
        <w:rPr>
          <w:rFonts w:ascii="Times New Roman" w:hAnsi="Times New Roman"/>
        </w:rPr>
        <w:t xml:space="preserve">el artículo 87 del COOTAD, establece que las funciones del Concejo Metropolitano, entre otras, son: </w:t>
      </w:r>
      <w:r w:rsidRPr="00A14EE8">
        <w:rPr>
          <w:rFonts w:ascii="Times New Roman" w:hAnsi="Times New Roman"/>
          <w:i/>
          <w:iCs/>
        </w:rPr>
        <w:t>“</w:t>
      </w:r>
      <w:r w:rsidRPr="00A14EE8">
        <w:rPr>
          <w:rFonts w:ascii="Times New Roman" w:hAnsi="Times New Roman"/>
          <w:i/>
        </w:rPr>
        <w:t>a) Ejercer la facultad normativa en las materias de competencia del gobierno autónomo descentralizado metropolitano, mediante la expedición de ordenanzas metropolitanas, acuerdos y resoluciones</w:t>
      </w:r>
      <w:r w:rsidR="00626D9A" w:rsidRPr="00A14EE8">
        <w:rPr>
          <w:rFonts w:ascii="Times New Roman" w:hAnsi="Times New Roman"/>
          <w:i/>
        </w:rPr>
        <w:t>”</w:t>
      </w:r>
      <w:r w:rsidRPr="00A14EE8">
        <w:rPr>
          <w:rFonts w:ascii="Times New Roman" w:hAnsi="Times New Roman"/>
          <w:i/>
        </w:rPr>
        <w:t>;</w:t>
      </w:r>
      <w:r w:rsidRPr="00A14EE8">
        <w:rPr>
          <w:rFonts w:ascii="Times New Roman" w:hAnsi="Times New Roman"/>
          <w:i/>
          <w:iCs/>
        </w:rPr>
        <w:t xml:space="preserve">  </w:t>
      </w:r>
    </w:p>
    <w:p w14:paraId="64E815DB" w14:textId="77777777" w:rsidR="00704F32" w:rsidRPr="00A14EE8" w:rsidRDefault="00704F32" w:rsidP="00704F32">
      <w:pPr>
        <w:pStyle w:val="Sinespaciado"/>
        <w:spacing w:after="240" w:line="276" w:lineRule="auto"/>
        <w:ind w:left="709" w:hanging="709"/>
        <w:jc w:val="both"/>
        <w:rPr>
          <w:rFonts w:ascii="Times New Roman" w:hAnsi="Times New Roman"/>
        </w:rPr>
      </w:pPr>
      <w:r w:rsidRPr="00A14EE8">
        <w:rPr>
          <w:rFonts w:ascii="Times New Roman" w:hAnsi="Times New Roman"/>
          <w:b/>
          <w:bCs/>
        </w:rPr>
        <w:t xml:space="preserve">Que,  </w:t>
      </w:r>
      <w:r w:rsidRPr="00A14EE8">
        <w:rPr>
          <w:rFonts w:ascii="Times New Roman" w:hAnsi="Times New Roman"/>
          <w:b/>
          <w:bCs/>
        </w:rPr>
        <w:tab/>
      </w:r>
      <w:r w:rsidRPr="00A14EE8">
        <w:rPr>
          <w:rFonts w:ascii="Times New Roman" w:hAnsi="Times New Roman"/>
        </w:rPr>
        <w:t>el artículo 322 del COOTAD establece el procedimiento para la aprobación de las ordenanzas municipales;</w:t>
      </w:r>
    </w:p>
    <w:p w14:paraId="369B51F1" w14:textId="77777777" w:rsidR="00704F32" w:rsidRPr="00A14EE8" w:rsidRDefault="00704F32" w:rsidP="00704F32">
      <w:pPr>
        <w:pStyle w:val="Sinespaciado"/>
        <w:spacing w:after="240" w:line="276" w:lineRule="auto"/>
        <w:ind w:left="709" w:hanging="709"/>
        <w:jc w:val="both"/>
        <w:rPr>
          <w:rFonts w:ascii="Times New Roman" w:hAnsi="Times New Roman"/>
          <w:b/>
          <w:bCs/>
        </w:rPr>
      </w:pPr>
      <w:r w:rsidRPr="00A14EE8">
        <w:rPr>
          <w:rFonts w:ascii="Times New Roman" w:hAnsi="Times New Roman"/>
          <w:b/>
          <w:bCs/>
        </w:rPr>
        <w:lastRenderedPageBreak/>
        <w:t xml:space="preserve">Que,   </w:t>
      </w:r>
      <w:r w:rsidRPr="00A14EE8">
        <w:rPr>
          <w:rFonts w:ascii="Times New Roman" w:hAnsi="Times New Roman"/>
          <w:b/>
          <w:bCs/>
        </w:rPr>
        <w:tab/>
      </w:r>
      <w:r w:rsidRPr="00A14EE8">
        <w:rPr>
          <w:rFonts w:ascii="Times New Roman" w:hAnsi="Times New Roman"/>
          <w:bCs/>
        </w:rPr>
        <w:t>el artículo 486 del COOTAD reformado establece que: “</w:t>
      </w:r>
      <w:r w:rsidRPr="00A14EE8">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14EE8">
        <w:rPr>
          <w:rFonts w:ascii="Times New Roman" w:hAnsi="Times New Roman"/>
          <w:bCs/>
          <w:lang w:val="es-ES_tradnl"/>
        </w:rPr>
        <w:t>”</w:t>
      </w:r>
      <w:r w:rsidRPr="00A14EE8">
        <w:rPr>
          <w:rFonts w:ascii="Times New Roman" w:hAnsi="Times New Roman"/>
          <w:bCs/>
        </w:rPr>
        <w:t>;</w:t>
      </w:r>
    </w:p>
    <w:p w14:paraId="7FA36D27" w14:textId="77777777" w:rsidR="00704F32" w:rsidRPr="00A14EE8" w:rsidRDefault="00704F32" w:rsidP="00704F32">
      <w:pPr>
        <w:pStyle w:val="Sinespaciado"/>
        <w:spacing w:before="240" w:after="240" w:line="276" w:lineRule="auto"/>
        <w:ind w:left="709" w:hanging="709"/>
        <w:jc w:val="both"/>
        <w:rPr>
          <w:rFonts w:ascii="Times New Roman" w:hAnsi="Times New Roman"/>
        </w:rPr>
      </w:pPr>
      <w:r w:rsidRPr="00A14EE8">
        <w:rPr>
          <w:rFonts w:ascii="Times New Roman" w:hAnsi="Times New Roman"/>
          <w:b/>
          <w:bCs/>
        </w:rPr>
        <w:t>Que,</w:t>
      </w:r>
      <w:r w:rsidRPr="00A14EE8">
        <w:rPr>
          <w:rFonts w:ascii="Times New Roman" w:hAnsi="Times New Roman"/>
          <w:b/>
          <w:bCs/>
        </w:rPr>
        <w:tab/>
      </w:r>
      <w:r w:rsidRPr="00A14EE8">
        <w:rPr>
          <w:rFonts w:ascii="Times New Roman" w:hAnsi="Times New Roman"/>
          <w:bCs/>
        </w:rPr>
        <w:t>la Disposición Transitoria Décima Cuarta del COOTAD, señala: “</w:t>
      </w:r>
      <w:r w:rsidRPr="00A14EE8">
        <w:rPr>
          <w:rFonts w:ascii="Times New Roman" w:hAnsi="Times New Roman"/>
          <w:bCs/>
          <w:i/>
        </w:rPr>
        <w:t xml:space="preserve">(…) </w:t>
      </w:r>
      <w:r w:rsidRPr="00A14EE8">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A14EE8">
        <w:rPr>
          <w:rFonts w:ascii="Times New Roman" w:hAnsi="Times New Roman"/>
        </w:rPr>
        <w:t>.”;</w:t>
      </w:r>
    </w:p>
    <w:p w14:paraId="73991450" w14:textId="77777777" w:rsidR="00544DC7" w:rsidRPr="00A14EE8" w:rsidRDefault="00544DC7" w:rsidP="00544DC7">
      <w:pPr>
        <w:pStyle w:val="Sinespaciado"/>
        <w:spacing w:after="240" w:line="276" w:lineRule="auto"/>
        <w:ind w:left="709" w:hanging="709"/>
        <w:jc w:val="both"/>
        <w:rPr>
          <w:rFonts w:ascii="Times New Roman" w:hAnsi="Times New Roman"/>
          <w:bCs/>
        </w:rPr>
      </w:pPr>
      <w:r w:rsidRPr="00A14EE8">
        <w:rPr>
          <w:rFonts w:ascii="Times New Roman" w:hAnsi="Times New Roman"/>
          <w:b/>
          <w:bCs/>
        </w:rPr>
        <w:t>Que,</w:t>
      </w:r>
      <w:r w:rsidRPr="00A14EE8">
        <w:rPr>
          <w:rFonts w:ascii="Times New Roman" w:hAnsi="Times New Roman"/>
          <w:b/>
          <w:bCs/>
        </w:rPr>
        <w:tab/>
      </w:r>
      <w:r w:rsidRPr="00A14EE8">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2AD399F" w14:textId="77777777" w:rsidR="00544DC7" w:rsidRPr="00A14EE8" w:rsidRDefault="00544DC7" w:rsidP="00544DC7">
      <w:pPr>
        <w:spacing w:after="240"/>
        <w:ind w:left="709" w:hanging="709"/>
        <w:jc w:val="both"/>
        <w:rPr>
          <w:bCs/>
          <w:sz w:val="22"/>
          <w:szCs w:val="22"/>
        </w:rPr>
      </w:pPr>
      <w:r w:rsidRPr="00A14EE8">
        <w:rPr>
          <w:b/>
          <w:bCs/>
          <w:sz w:val="22"/>
          <w:szCs w:val="22"/>
        </w:rPr>
        <w:t>Que,</w:t>
      </w:r>
      <w:r w:rsidRPr="00A14EE8">
        <w:rPr>
          <w:b/>
          <w:bCs/>
          <w:sz w:val="22"/>
          <w:szCs w:val="22"/>
        </w:rPr>
        <w:tab/>
      </w:r>
      <w:r w:rsidRPr="00A14EE8">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A886CA4" w14:textId="77777777" w:rsidR="00544DC7" w:rsidRPr="00A14EE8" w:rsidRDefault="00544DC7" w:rsidP="00544DC7">
      <w:pPr>
        <w:spacing w:after="240"/>
        <w:ind w:left="709" w:hanging="709"/>
        <w:jc w:val="both"/>
        <w:rPr>
          <w:rFonts w:eastAsia="Calibri"/>
          <w:sz w:val="22"/>
          <w:szCs w:val="22"/>
        </w:rPr>
      </w:pPr>
      <w:r w:rsidRPr="00A14EE8">
        <w:rPr>
          <w:rFonts w:eastAsia="Calibri"/>
          <w:b/>
          <w:sz w:val="22"/>
          <w:szCs w:val="22"/>
        </w:rPr>
        <w:t>Que,</w:t>
      </w:r>
      <w:r w:rsidRPr="00A14EE8">
        <w:rPr>
          <w:rFonts w:eastAsia="Calibri"/>
          <w:sz w:val="22"/>
          <w:szCs w:val="22"/>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3EBCAE4A" w14:textId="77777777" w:rsidR="00544DC7" w:rsidRPr="00A14EE8" w:rsidRDefault="00544DC7" w:rsidP="00544DC7">
      <w:pPr>
        <w:spacing w:after="240"/>
        <w:ind w:left="705" w:hanging="705"/>
        <w:jc w:val="both"/>
        <w:rPr>
          <w:bCs/>
          <w:sz w:val="22"/>
          <w:szCs w:val="22"/>
        </w:rPr>
      </w:pPr>
      <w:r w:rsidRPr="00A14EE8">
        <w:rPr>
          <w:b/>
          <w:bCs/>
          <w:sz w:val="22"/>
          <w:szCs w:val="22"/>
        </w:rPr>
        <w:t xml:space="preserve">Que, </w:t>
      </w:r>
      <w:r w:rsidRPr="00A14EE8">
        <w:rPr>
          <w:b/>
          <w:bCs/>
          <w:sz w:val="22"/>
          <w:szCs w:val="22"/>
        </w:rPr>
        <w:tab/>
      </w:r>
      <w:r w:rsidRPr="00A14EE8">
        <w:rPr>
          <w:bCs/>
          <w:sz w:val="22"/>
          <w:szCs w:val="22"/>
        </w:rPr>
        <w:t>el libro IV.7., título II del Código Municipal para el Distrito Metropolitano de Quito, publicado en la edición especial No. 1615, del Registro Oficial del 14 de Julio de 2021,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771722" w14:textId="77777777" w:rsidR="00544DC7" w:rsidRPr="00A14EE8" w:rsidRDefault="00544DC7" w:rsidP="00544DC7">
      <w:pPr>
        <w:pStyle w:val="Textoindependienteprimerasangra2"/>
        <w:ind w:left="709" w:hanging="709"/>
        <w:jc w:val="both"/>
        <w:rPr>
          <w:bCs/>
          <w:sz w:val="22"/>
          <w:szCs w:val="22"/>
        </w:rPr>
      </w:pPr>
      <w:r w:rsidRPr="00A14EE8">
        <w:rPr>
          <w:b/>
          <w:bCs/>
          <w:sz w:val="22"/>
          <w:szCs w:val="22"/>
        </w:rPr>
        <w:t>Que,</w:t>
      </w:r>
      <w:r w:rsidRPr="00A14EE8">
        <w:rPr>
          <w:b/>
          <w:bCs/>
          <w:sz w:val="22"/>
          <w:szCs w:val="22"/>
        </w:rPr>
        <w:tab/>
      </w:r>
      <w:r w:rsidRPr="00A14EE8">
        <w:rPr>
          <w:bCs/>
          <w:sz w:val="22"/>
          <w:szCs w:val="22"/>
        </w:rPr>
        <w:t>el artículo 3681, del Código Municipal para el Distrito Metropolitano de Quito, publicado en la edición especial No. 1615, del Registro Oficial del 14 de Julio de 2021, en su último párrafo, establece que, con la declaratoria de interés social del Asentamiento Humano de Hecho y Consolidado dará lugar a la exoneración referentes a la contribución de áreas verdes;</w:t>
      </w:r>
    </w:p>
    <w:p w14:paraId="5EBF73C7" w14:textId="77777777" w:rsidR="00544DC7" w:rsidRPr="00A14EE8" w:rsidRDefault="00544DC7" w:rsidP="00544DC7">
      <w:pPr>
        <w:pStyle w:val="Textoindependienteprimerasangra2"/>
        <w:ind w:left="709" w:hanging="709"/>
        <w:jc w:val="both"/>
        <w:rPr>
          <w:bCs/>
          <w:sz w:val="22"/>
          <w:szCs w:val="22"/>
        </w:rPr>
      </w:pPr>
    </w:p>
    <w:p w14:paraId="71C97FDE" w14:textId="77777777" w:rsidR="00544DC7" w:rsidRPr="00A14EE8" w:rsidRDefault="00544DC7" w:rsidP="00544DC7">
      <w:pPr>
        <w:spacing w:after="240"/>
        <w:ind w:left="705" w:hanging="705"/>
        <w:jc w:val="both"/>
        <w:rPr>
          <w:bCs/>
          <w:i/>
          <w:sz w:val="22"/>
          <w:szCs w:val="22"/>
        </w:rPr>
      </w:pPr>
      <w:r w:rsidRPr="00A14EE8">
        <w:rPr>
          <w:b/>
          <w:bCs/>
          <w:sz w:val="22"/>
          <w:szCs w:val="22"/>
        </w:rPr>
        <w:t>Que,</w:t>
      </w:r>
      <w:r w:rsidRPr="00A14EE8">
        <w:rPr>
          <w:b/>
          <w:bCs/>
          <w:color w:val="FF0000"/>
          <w:sz w:val="22"/>
          <w:szCs w:val="22"/>
        </w:rPr>
        <w:tab/>
      </w:r>
      <w:r w:rsidRPr="00A14EE8">
        <w:rPr>
          <w:bCs/>
          <w:sz w:val="22"/>
          <w:szCs w:val="22"/>
        </w:rPr>
        <w:t>el artículo 3693 del Código Municipal para el Distrito Metropolitano de Quito, publicado en la edición especial No. 1615, del Registro Oficial del 14 de Julio de 2021, señala:</w:t>
      </w:r>
      <w:r w:rsidRPr="00A14EE8">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w:t>
      </w:r>
      <w:r w:rsidRPr="00A14EE8">
        <w:rPr>
          <w:bCs/>
          <w:i/>
          <w:sz w:val="22"/>
          <w:szCs w:val="22"/>
        </w:rPr>
        <w:lastRenderedPageBreak/>
        <w:t>el Concejo Metropolitano podrá aprobar para los lotes, áreas de excepción inferiores a las áreas mínimas establecidas en la zonificación vigente y, de ser posible, deberá contemplar lo establecido en los planes de ordenamiento territorial.”;</w:t>
      </w:r>
    </w:p>
    <w:p w14:paraId="5A3B5B09" w14:textId="77777777" w:rsidR="00544DC7" w:rsidRPr="00A14EE8" w:rsidRDefault="00544DC7" w:rsidP="00544DC7">
      <w:pPr>
        <w:spacing w:after="240"/>
        <w:ind w:left="705" w:hanging="705"/>
        <w:jc w:val="both"/>
        <w:rPr>
          <w:bCs/>
          <w:sz w:val="22"/>
          <w:szCs w:val="22"/>
        </w:rPr>
      </w:pPr>
      <w:r w:rsidRPr="00A14EE8">
        <w:rPr>
          <w:b/>
          <w:bCs/>
          <w:sz w:val="22"/>
          <w:szCs w:val="22"/>
        </w:rPr>
        <w:t>Que,</w:t>
      </w:r>
      <w:r w:rsidRPr="00A14EE8">
        <w:rPr>
          <w:b/>
          <w:bCs/>
          <w:sz w:val="22"/>
          <w:szCs w:val="22"/>
        </w:rPr>
        <w:tab/>
      </w:r>
      <w:r w:rsidRPr="00A14EE8">
        <w:rPr>
          <w:bCs/>
          <w:sz w:val="22"/>
          <w:szCs w:val="22"/>
        </w:rPr>
        <w:t xml:space="preserve">el artículo 3695 del Código Municipal para el Distrito Metropolitano de Quito, publicado en la edición especial No. 1615, del Registro Oficial del 14 de Julio de 2021, en su parte pertinente de la excepción de las áreas verdes dispone: </w:t>
      </w:r>
      <w:r w:rsidRPr="00A14EE8">
        <w:rPr>
          <w:bCs/>
          <w:i/>
          <w:sz w:val="22"/>
          <w:szCs w:val="22"/>
        </w:rPr>
        <w:t>“… El faltante de áreas verdes será compensado pecuniariamente con excepción de los asentamientos declarados de interés social...”</w:t>
      </w:r>
      <w:r w:rsidRPr="00A14EE8">
        <w:rPr>
          <w:bCs/>
          <w:sz w:val="22"/>
          <w:szCs w:val="22"/>
        </w:rPr>
        <w:t>;</w:t>
      </w:r>
    </w:p>
    <w:p w14:paraId="32205DFC" w14:textId="77777777" w:rsidR="00544DC7" w:rsidRPr="00A14EE8" w:rsidRDefault="00544DC7" w:rsidP="00544DC7">
      <w:pPr>
        <w:spacing w:after="240"/>
        <w:ind w:left="705" w:hanging="705"/>
        <w:jc w:val="both"/>
        <w:rPr>
          <w:bCs/>
          <w:i/>
          <w:sz w:val="22"/>
          <w:szCs w:val="22"/>
        </w:rPr>
      </w:pPr>
      <w:r w:rsidRPr="00A14EE8">
        <w:rPr>
          <w:b/>
          <w:bCs/>
          <w:sz w:val="22"/>
          <w:szCs w:val="22"/>
        </w:rPr>
        <w:t>Que,</w:t>
      </w:r>
      <w:r w:rsidRPr="00A14EE8">
        <w:rPr>
          <w:b/>
          <w:bCs/>
          <w:sz w:val="22"/>
          <w:szCs w:val="22"/>
        </w:rPr>
        <w:tab/>
      </w:r>
      <w:r w:rsidRPr="00A14EE8">
        <w:rPr>
          <w:bCs/>
          <w:sz w:val="22"/>
          <w:szCs w:val="22"/>
        </w:rPr>
        <w:t xml:space="preserve">el artículo 3715 del Código Municipal para el Distrito Metropolitano de Quito, publicado en la edición especial No. 1615, del Registro Oficial del 14 de Julio de 2021, en su parte pertinente de la regularización de barrios ubicados en parroquias rurales dispone: </w:t>
      </w:r>
      <w:r w:rsidRPr="00A14EE8">
        <w:rPr>
          <w:bCs/>
          <w:i/>
          <w:sz w:val="22"/>
          <w:szCs w:val="22"/>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A14EE8">
        <w:rPr>
          <w:bCs/>
          <w:sz w:val="22"/>
          <w:szCs w:val="22"/>
        </w:rPr>
        <w:t>;</w:t>
      </w:r>
    </w:p>
    <w:p w14:paraId="1EC24DBD" w14:textId="77777777" w:rsidR="00544DC7" w:rsidRPr="00A14EE8" w:rsidRDefault="00544DC7" w:rsidP="00544DC7">
      <w:pPr>
        <w:pStyle w:val="Sinespaciado"/>
        <w:spacing w:after="240" w:line="276" w:lineRule="auto"/>
        <w:ind w:left="709" w:hanging="709"/>
        <w:jc w:val="both"/>
        <w:rPr>
          <w:rFonts w:ascii="Times New Roman" w:eastAsia="Times New Roman" w:hAnsi="Times New Roman"/>
          <w:bCs/>
          <w:lang w:val="es-ES" w:eastAsia="es-ES"/>
        </w:rPr>
      </w:pPr>
      <w:r w:rsidRPr="00A14EE8">
        <w:rPr>
          <w:rFonts w:ascii="Times New Roman" w:eastAsia="Times New Roman" w:hAnsi="Times New Roman"/>
          <w:b/>
          <w:bCs/>
          <w:lang w:val="es-ES" w:eastAsia="es-ES"/>
        </w:rPr>
        <w:t>Que</w:t>
      </w:r>
      <w:r w:rsidRPr="00A14EE8">
        <w:rPr>
          <w:rFonts w:ascii="Times New Roman" w:eastAsia="Times New Roman" w:hAnsi="Times New Roman"/>
          <w:bCs/>
          <w:lang w:val="es-ES" w:eastAsia="es-ES"/>
        </w:rPr>
        <w:t xml:space="preserve">, </w:t>
      </w:r>
      <w:r w:rsidRPr="00A14EE8">
        <w:rPr>
          <w:rFonts w:ascii="Times New Roman" w:eastAsia="Times New Roman" w:hAnsi="Times New Roman"/>
          <w:bCs/>
          <w:lang w:val="es-ES" w:eastAsia="es-ES"/>
        </w:rPr>
        <w:tab/>
        <w:t>el Código Municipal para el Distrito Metropolitano de Quito, publicado en la edición especial No. 1615, del Registro Oficial del 14 de Julio de 2021,</w:t>
      </w:r>
      <w:r w:rsidRPr="00A14EE8">
        <w:rPr>
          <w:rFonts w:ascii="Times New Roman" w:hAnsi="Times New Roman"/>
          <w:bCs/>
        </w:rPr>
        <w:t xml:space="preserve"> determina en su disposición derogatoria lo siguiente:</w:t>
      </w:r>
      <w:r w:rsidRPr="00A14EE8">
        <w:rPr>
          <w:rFonts w:ascii="Times New Roman" w:eastAsia="Times New Roman" w:hAnsi="Times New Roman"/>
          <w:bCs/>
          <w:lang w:val="es-ES" w:eastAsia="es-ES"/>
        </w:rPr>
        <w:t xml:space="preserve"> “…</w:t>
      </w:r>
      <w:r w:rsidRPr="00A14EE8">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A14EE8">
        <w:rPr>
          <w:rFonts w:ascii="Times New Roman" w:eastAsia="Times New Roman" w:hAnsi="Times New Roman"/>
          <w:bCs/>
          <w:lang w:val="es-ES" w:eastAsia="es-ES"/>
        </w:rPr>
        <w:t>”;</w:t>
      </w:r>
    </w:p>
    <w:p w14:paraId="0EF71FB3" w14:textId="1F2D0030" w:rsidR="00704F32" w:rsidRPr="00A14EE8" w:rsidRDefault="00544DC7" w:rsidP="00544DC7">
      <w:pPr>
        <w:pStyle w:val="Sinespaciado"/>
        <w:spacing w:after="240" w:line="276" w:lineRule="auto"/>
        <w:ind w:left="709" w:hanging="709"/>
        <w:jc w:val="both"/>
        <w:rPr>
          <w:rFonts w:ascii="Times New Roman" w:hAnsi="Times New Roman"/>
          <w:bCs/>
        </w:rPr>
      </w:pPr>
      <w:r w:rsidRPr="00A14EE8">
        <w:rPr>
          <w:rFonts w:ascii="Times New Roman" w:eastAsia="Times New Roman" w:hAnsi="Times New Roman"/>
          <w:b/>
          <w:bCs/>
          <w:lang w:val="es-ES" w:eastAsia="es-ES"/>
        </w:rPr>
        <w:t>Que</w:t>
      </w:r>
      <w:r w:rsidRPr="00A14EE8">
        <w:rPr>
          <w:rFonts w:ascii="Times New Roman" w:eastAsia="Times New Roman" w:hAnsi="Times New Roman"/>
          <w:bCs/>
          <w:lang w:val="es-ES" w:eastAsia="es-ES"/>
        </w:rPr>
        <w:t xml:space="preserve">, </w:t>
      </w:r>
      <w:r w:rsidRPr="00A14EE8">
        <w:rPr>
          <w:rFonts w:ascii="Times New Roman" w:eastAsia="Times New Roman" w:hAnsi="Times New Roman"/>
          <w:bCs/>
          <w:lang w:val="es-ES" w:eastAsia="es-ES"/>
        </w:rPr>
        <w:tab/>
        <w:t>en concordancia con el considerando precedente, la Disposición Transitoria Segunda de la Ordenanza No. 0147 de 9 de diciembre de 2016, determina que en los procesos de regularización de</w:t>
      </w:r>
      <w:r w:rsidRPr="00A14EE8">
        <w:rPr>
          <w:rFonts w:ascii="Times New Roman" w:hAnsi="Times New Roman"/>
          <w:bCs/>
        </w:rPr>
        <w:t xml:space="preserve"> asentamientos humanos de hecho y consolidados que se encuentren en trámite, se aplicará la norma más beneficiosa para la regularización del asentamiento;</w:t>
      </w:r>
      <w:r w:rsidR="00704F32" w:rsidRPr="00A14EE8">
        <w:rPr>
          <w:rFonts w:ascii="Times New Roman" w:hAnsi="Times New Roman"/>
          <w:bCs/>
        </w:rPr>
        <w:t xml:space="preserve"> </w:t>
      </w:r>
    </w:p>
    <w:p w14:paraId="3987CD53" w14:textId="5ACD93A3" w:rsidR="00F9059B" w:rsidRPr="00A14EE8" w:rsidRDefault="00445553" w:rsidP="00F9059B">
      <w:pPr>
        <w:spacing w:after="240" w:line="276" w:lineRule="auto"/>
        <w:ind w:left="705" w:hanging="705"/>
        <w:jc w:val="both"/>
        <w:rPr>
          <w:sz w:val="22"/>
          <w:szCs w:val="22"/>
        </w:rPr>
      </w:pPr>
      <w:r w:rsidRPr="00A14EE8">
        <w:rPr>
          <w:b/>
          <w:bCs/>
          <w:sz w:val="22"/>
          <w:szCs w:val="22"/>
        </w:rPr>
        <w:t>Que,</w:t>
      </w:r>
      <w:r w:rsidRPr="00A14EE8">
        <w:rPr>
          <w:sz w:val="22"/>
          <w:szCs w:val="22"/>
        </w:rPr>
        <w:tab/>
      </w:r>
      <w:r w:rsidR="00E20E13" w:rsidRPr="00A14EE8">
        <w:rPr>
          <w:sz w:val="22"/>
          <w:szCs w:val="22"/>
        </w:rPr>
        <w:tab/>
      </w:r>
      <w:r w:rsidR="00DA400B" w:rsidRPr="00A14EE8">
        <w:rPr>
          <w:sz w:val="22"/>
          <w:szCs w:val="22"/>
        </w:rPr>
        <w:t xml:space="preserve">la Mesa </w:t>
      </w:r>
      <w:r w:rsidR="00DA400B" w:rsidRPr="00A14EE8">
        <w:rPr>
          <w:rFonts w:eastAsia="Calibri"/>
          <w:bCs/>
          <w:sz w:val="22"/>
          <w:szCs w:val="22"/>
          <w:lang w:val="es-EC" w:eastAsia="en-US"/>
        </w:rPr>
        <w:t xml:space="preserve">Institucional, reunida </w:t>
      </w:r>
      <w:r w:rsidR="004B590D" w:rsidRPr="00A14EE8">
        <w:rPr>
          <w:rFonts w:eastAsia="Calibri"/>
          <w:bCs/>
          <w:sz w:val="22"/>
          <w:szCs w:val="22"/>
          <w:lang w:val="es-EC" w:eastAsia="en-US"/>
        </w:rPr>
        <w:t xml:space="preserve">virtualmente </w:t>
      </w:r>
      <w:r w:rsidR="00DA400B" w:rsidRPr="00A14EE8">
        <w:rPr>
          <w:rFonts w:eastAsia="Calibri"/>
          <w:bCs/>
          <w:sz w:val="22"/>
          <w:szCs w:val="22"/>
          <w:lang w:val="es-EC" w:eastAsia="en-US"/>
        </w:rPr>
        <w:t xml:space="preserve">el </w:t>
      </w:r>
      <w:r w:rsidR="00642573" w:rsidRPr="00A14EE8">
        <w:rPr>
          <w:rFonts w:eastAsia="Calibri"/>
          <w:bCs/>
          <w:sz w:val="22"/>
          <w:szCs w:val="22"/>
          <w:lang w:val="es-EC" w:eastAsia="en-US"/>
        </w:rPr>
        <w:t>31</w:t>
      </w:r>
      <w:r w:rsidR="00896643" w:rsidRPr="00A14EE8">
        <w:rPr>
          <w:rFonts w:eastAsia="Calibri"/>
          <w:bCs/>
          <w:sz w:val="22"/>
          <w:szCs w:val="22"/>
          <w:lang w:val="es-EC" w:eastAsia="en-US"/>
        </w:rPr>
        <w:t xml:space="preserve"> de </w:t>
      </w:r>
      <w:r w:rsidR="00642573" w:rsidRPr="00A14EE8">
        <w:rPr>
          <w:rFonts w:eastAsia="Calibri"/>
          <w:bCs/>
          <w:sz w:val="22"/>
          <w:szCs w:val="22"/>
          <w:lang w:val="es-EC" w:eastAsia="en-US"/>
        </w:rPr>
        <w:t xml:space="preserve">marzo </w:t>
      </w:r>
      <w:r w:rsidR="00896643" w:rsidRPr="00A14EE8">
        <w:rPr>
          <w:rFonts w:eastAsia="Calibri"/>
          <w:bCs/>
          <w:sz w:val="22"/>
          <w:szCs w:val="22"/>
          <w:lang w:val="es-EC" w:eastAsia="en-US"/>
        </w:rPr>
        <w:t>del 20</w:t>
      </w:r>
      <w:r w:rsidR="00642573" w:rsidRPr="00A14EE8">
        <w:rPr>
          <w:rFonts w:eastAsia="Calibri"/>
          <w:bCs/>
          <w:sz w:val="22"/>
          <w:szCs w:val="22"/>
          <w:lang w:val="es-EC" w:eastAsia="en-US"/>
        </w:rPr>
        <w:t>2</w:t>
      </w:r>
      <w:r w:rsidR="003D1AB9" w:rsidRPr="00A14EE8">
        <w:rPr>
          <w:rFonts w:eastAsia="Calibri"/>
          <w:bCs/>
          <w:sz w:val="22"/>
          <w:szCs w:val="22"/>
          <w:lang w:val="es-EC" w:eastAsia="en-US"/>
        </w:rPr>
        <w:t>1</w:t>
      </w:r>
      <w:r w:rsidR="00DA400B" w:rsidRPr="00A14EE8">
        <w:rPr>
          <w:rFonts w:eastAsia="Calibri"/>
          <w:bCs/>
          <w:sz w:val="22"/>
          <w:szCs w:val="22"/>
          <w:lang w:val="es-EC" w:eastAsia="en-US"/>
        </w:rPr>
        <w:t>,</w:t>
      </w:r>
      <w:r w:rsidR="00642573" w:rsidRPr="00A14EE8">
        <w:rPr>
          <w:rFonts w:eastAsia="Calibri"/>
          <w:bCs/>
          <w:sz w:val="22"/>
          <w:szCs w:val="22"/>
          <w:lang w:val="es-EC" w:eastAsia="en-US"/>
        </w:rPr>
        <w:t xml:space="preserve"> mediante la plataforma zoom, </w:t>
      </w:r>
      <w:r w:rsidR="00DA400B" w:rsidRPr="00A14EE8">
        <w:rPr>
          <w:rFonts w:eastAsia="Calibri"/>
          <w:bCs/>
          <w:sz w:val="22"/>
          <w:szCs w:val="22"/>
          <w:lang w:val="es-EC" w:eastAsia="en-US"/>
        </w:rPr>
        <w:t xml:space="preserve">integrada por: </w:t>
      </w:r>
      <w:r w:rsidR="00642573" w:rsidRPr="00A14EE8">
        <w:rPr>
          <w:rFonts w:eastAsia="Calibri"/>
          <w:bCs/>
          <w:sz w:val="22"/>
          <w:szCs w:val="22"/>
          <w:lang w:val="es-EC" w:eastAsia="en-US"/>
        </w:rPr>
        <w:t xml:space="preserve">Srta. Arq. Juanita Ximena Ron Pareja, delegada de la Administradora Zonal Eugenio Espejo; Sra. Abg. Laura Vanessa Flores Arias, Directora de Asesoría Jurídica AZEE y delegada de la Administradora Zonal Eugenio Espejo; Sr. Ing. Geovanny </w:t>
      </w:r>
      <w:proofErr w:type="spellStart"/>
      <w:r w:rsidR="00642573" w:rsidRPr="00A14EE8">
        <w:rPr>
          <w:rFonts w:eastAsia="Calibri"/>
          <w:bCs/>
          <w:sz w:val="22"/>
          <w:szCs w:val="22"/>
          <w:lang w:val="es-EC" w:eastAsia="en-US"/>
        </w:rPr>
        <w:t>Ortíz</w:t>
      </w:r>
      <w:proofErr w:type="spellEnd"/>
      <w:r w:rsidR="00642573" w:rsidRPr="00A14EE8">
        <w:rPr>
          <w:rFonts w:eastAsia="Calibri"/>
          <w:bCs/>
          <w:sz w:val="22"/>
          <w:szCs w:val="22"/>
          <w:lang w:val="es-EC" w:eastAsia="en-US"/>
        </w:rPr>
        <w:t xml:space="preserve"> Jefe de la Unidad de Catastro; Sr. Ing. Luis Albán, Delegado de la Secretaría General de Seguridad y Gobernabilidad; Sra. Arq. Elizabeth Ortiz, Delegada de la Secretaría de Territorio, Hábitat y Vivienda; Abg. Lucia Jurado Orna, Responsable Legal y Coordinadora Delegada– Unidad Especial “Regula Tu Barrio” – La Delicia, Srta. Ángela Lucía Oña, Responsable Socio-Organizativa – Coordinación de la Unidad Especial “Regula Tu Barrio” – La Delicia; Arq. </w:t>
      </w:r>
      <w:proofErr w:type="spellStart"/>
      <w:r w:rsidR="00642573" w:rsidRPr="00A14EE8">
        <w:rPr>
          <w:rFonts w:eastAsia="Calibri"/>
          <w:bCs/>
          <w:sz w:val="22"/>
          <w:szCs w:val="22"/>
          <w:lang w:val="es-EC" w:eastAsia="en-US"/>
        </w:rPr>
        <w:t>Yessica</w:t>
      </w:r>
      <w:proofErr w:type="spellEnd"/>
      <w:r w:rsidR="00642573" w:rsidRPr="00A14EE8">
        <w:rPr>
          <w:rFonts w:eastAsia="Calibri"/>
          <w:bCs/>
          <w:sz w:val="22"/>
          <w:szCs w:val="22"/>
          <w:lang w:val="es-EC" w:eastAsia="en-US"/>
        </w:rPr>
        <w:t xml:space="preserve"> Burbano Puebla, Responsable Técnica – Coordinación de la Unidad Especial “Regula Tu Barrio” – La Delicia</w:t>
      </w:r>
      <w:r w:rsidR="00DA400B" w:rsidRPr="00A14EE8">
        <w:rPr>
          <w:rFonts w:eastAsia="Calibri"/>
          <w:bCs/>
          <w:sz w:val="22"/>
          <w:szCs w:val="22"/>
          <w:lang w:val="es-EC" w:eastAsia="en-US"/>
        </w:rPr>
        <w:t>;  aprobaron el Informe Socio organizativo legal y técnico Nº 00</w:t>
      </w:r>
      <w:r w:rsidR="006C7038" w:rsidRPr="00A14EE8">
        <w:rPr>
          <w:rFonts w:eastAsia="Calibri"/>
          <w:bCs/>
          <w:sz w:val="22"/>
          <w:szCs w:val="22"/>
          <w:lang w:val="es-EC" w:eastAsia="en-US"/>
        </w:rPr>
        <w:t>1-UERB-AZ</w:t>
      </w:r>
      <w:r w:rsidR="00642573" w:rsidRPr="00A14EE8">
        <w:rPr>
          <w:rFonts w:eastAsia="Calibri"/>
          <w:bCs/>
          <w:sz w:val="22"/>
          <w:szCs w:val="22"/>
          <w:lang w:val="es-EC" w:eastAsia="en-US"/>
        </w:rPr>
        <w:t>EE</w:t>
      </w:r>
      <w:r w:rsidR="006C7038" w:rsidRPr="00A14EE8">
        <w:rPr>
          <w:rFonts w:eastAsia="Calibri"/>
          <w:bCs/>
          <w:sz w:val="22"/>
          <w:szCs w:val="22"/>
          <w:lang w:val="es-EC" w:eastAsia="en-US"/>
        </w:rPr>
        <w:t>-SOLT-2021</w:t>
      </w:r>
      <w:r w:rsidR="00DA400B" w:rsidRPr="00A14EE8">
        <w:rPr>
          <w:rFonts w:eastAsia="Calibri"/>
          <w:bCs/>
          <w:sz w:val="22"/>
          <w:szCs w:val="22"/>
          <w:lang w:val="es-EC" w:eastAsia="en-US"/>
        </w:rPr>
        <w:t xml:space="preserve">, </w:t>
      </w:r>
      <w:r w:rsidR="006C7038" w:rsidRPr="00A14EE8">
        <w:rPr>
          <w:rFonts w:eastAsia="Calibri"/>
          <w:bCs/>
          <w:sz w:val="22"/>
          <w:szCs w:val="22"/>
          <w:lang w:val="es-EC" w:eastAsia="en-US"/>
        </w:rPr>
        <w:t xml:space="preserve">de </w:t>
      </w:r>
      <w:r w:rsidR="00A3737F" w:rsidRPr="00A14EE8">
        <w:rPr>
          <w:rFonts w:eastAsia="Calibri"/>
          <w:bCs/>
          <w:sz w:val="22"/>
          <w:szCs w:val="22"/>
          <w:lang w:val="es-EC" w:eastAsia="en-US"/>
        </w:rPr>
        <w:t>29</w:t>
      </w:r>
      <w:r w:rsidR="006C7038" w:rsidRPr="00A14EE8">
        <w:rPr>
          <w:rFonts w:eastAsia="Calibri"/>
          <w:bCs/>
          <w:sz w:val="22"/>
          <w:szCs w:val="22"/>
          <w:lang w:val="es-EC" w:eastAsia="en-US"/>
        </w:rPr>
        <w:t xml:space="preserve"> de </w:t>
      </w:r>
      <w:r w:rsidR="00A3737F" w:rsidRPr="00A14EE8">
        <w:rPr>
          <w:rFonts w:eastAsia="Calibri"/>
          <w:bCs/>
          <w:sz w:val="22"/>
          <w:szCs w:val="22"/>
          <w:lang w:val="es-EC" w:eastAsia="en-US"/>
        </w:rPr>
        <w:t>marzo</w:t>
      </w:r>
      <w:r w:rsidR="006C7038" w:rsidRPr="00A14EE8">
        <w:rPr>
          <w:rFonts w:eastAsia="Calibri"/>
          <w:bCs/>
          <w:sz w:val="22"/>
          <w:szCs w:val="22"/>
          <w:lang w:val="es-EC" w:eastAsia="en-US"/>
        </w:rPr>
        <w:t xml:space="preserve"> de 2021</w:t>
      </w:r>
      <w:r w:rsidR="00DA400B" w:rsidRPr="00A14EE8">
        <w:rPr>
          <w:rFonts w:eastAsia="Calibri"/>
          <w:bCs/>
          <w:sz w:val="22"/>
          <w:szCs w:val="22"/>
          <w:lang w:val="es-EC" w:eastAsia="en-US"/>
        </w:rPr>
        <w:t xml:space="preserve">, para aprobación  del </w:t>
      </w:r>
      <w:r w:rsidR="006C7038" w:rsidRPr="00A14EE8">
        <w:rPr>
          <w:rFonts w:eastAsia="Calibri"/>
          <w:bCs/>
          <w:sz w:val="22"/>
          <w:szCs w:val="22"/>
          <w:lang w:val="es-EC" w:eastAsia="en-US"/>
        </w:rPr>
        <w:t>asentamiento humano de hecho y consolidado</w:t>
      </w:r>
      <w:r w:rsidR="006C7038" w:rsidRPr="00A14EE8">
        <w:rPr>
          <w:sz w:val="22"/>
          <w:szCs w:val="22"/>
        </w:rPr>
        <w:t xml:space="preserve"> de interés social denominado </w:t>
      </w:r>
      <w:r w:rsidR="00A3737F"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DA400B" w:rsidRPr="00A14EE8">
        <w:rPr>
          <w:sz w:val="22"/>
          <w:szCs w:val="22"/>
        </w:rPr>
        <w:t xml:space="preserve">  a favor de sus copropietarios.</w:t>
      </w:r>
    </w:p>
    <w:p w14:paraId="7F29FFD1" w14:textId="77777777" w:rsidR="008C0EC5" w:rsidRPr="00A14EE8" w:rsidRDefault="008C0EC5" w:rsidP="008C0EC5">
      <w:pPr>
        <w:spacing w:after="240" w:line="276" w:lineRule="auto"/>
        <w:ind w:left="705" w:hanging="705"/>
        <w:jc w:val="both"/>
        <w:rPr>
          <w:sz w:val="22"/>
          <w:szCs w:val="22"/>
        </w:rPr>
      </w:pPr>
      <w:r w:rsidRPr="00A14EE8">
        <w:rPr>
          <w:b/>
          <w:sz w:val="22"/>
          <w:szCs w:val="22"/>
          <w:lang w:val="es-EC"/>
        </w:rPr>
        <w:t>Que,</w:t>
      </w:r>
      <w:r w:rsidRPr="00A14EE8">
        <w:rPr>
          <w:sz w:val="22"/>
          <w:szCs w:val="22"/>
        </w:rPr>
        <w:t xml:space="preserve"> </w:t>
      </w:r>
      <w:r w:rsidRPr="00A14EE8">
        <w:rPr>
          <w:sz w:val="22"/>
          <w:szCs w:val="22"/>
        </w:rPr>
        <w:tab/>
      </w:r>
      <w:r w:rsidRPr="00A14EE8">
        <w:rPr>
          <w:sz w:val="22"/>
          <w:szCs w:val="22"/>
          <w:lang w:val="es-EC"/>
        </w:rPr>
        <w:t xml:space="preserve">mediante Oficio Nro. EPMAPS-GT-0122-2021, de 12 de febrero de 2021, emitido por el Gerente Técnico de Infraestructura de la Empresa Pública Metropolitana de Agua Potable y Saneamiento remite el Oficio No. EPMAPS-GT-2021-0111, de 10 de febrero de 2021, en el </w:t>
      </w:r>
      <w:r w:rsidRPr="00A14EE8">
        <w:rPr>
          <w:sz w:val="22"/>
          <w:szCs w:val="22"/>
          <w:lang w:val="es-EC"/>
        </w:rPr>
        <w:lastRenderedPageBreak/>
        <w:t>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1BA5C788" w14:textId="0947E206" w:rsidR="008C0EC5" w:rsidRPr="00A14EE8" w:rsidRDefault="008C0EC5" w:rsidP="008C0EC5">
      <w:pPr>
        <w:spacing w:after="240" w:line="276" w:lineRule="auto"/>
        <w:ind w:left="705"/>
        <w:jc w:val="both"/>
        <w:rPr>
          <w:sz w:val="22"/>
          <w:szCs w:val="22"/>
        </w:rPr>
      </w:pPr>
      <w:r w:rsidRPr="00A14EE8">
        <w:rPr>
          <w:i/>
          <w:sz w:val="22"/>
          <w:szCs w:val="22"/>
        </w:rPr>
        <w:t>“En este sentido una vez que los barrios cuenten con la respectiva Ordenanza, la EPMAPS procederá a realizar los estudios y diseños para la dotación de agua potable en los diferentes sectores de DMQ incluyendo la instalación de hidrantes.”</w:t>
      </w:r>
    </w:p>
    <w:p w14:paraId="29DCC4F1" w14:textId="1988647D" w:rsidR="00A3737F" w:rsidRPr="00A14EE8" w:rsidRDefault="006B717F" w:rsidP="00A3737F">
      <w:pPr>
        <w:spacing w:after="240" w:line="276" w:lineRule="auto"/>
        <w:ind w:left="705" w:hanging="705"/>
        <w:jc w:val="both"/>
        <w:rPr>
          <w:sz w:val="22"/>
          <w:szCs w:val="22"/>
        </w:rPr>
      </w:pPr>
      <w:r w:rsidRPr="00A14EE8">
        <w:rPr>
          <w:b/>
          <w:bCs/>
          <w:sz w:val="22"/>
          <w:szCs w:val="22"/>
        </w:rPr>
        <w:t xml:space="preserve">Que, </w:t>
      </w:r>
      <w:r w:rsidRPr="00A14EE8">
        <w:rPr>
          <w:b/>
          <w:bCs/>
          <w:sz w:val="22"/>
          <w:szCs w:val="22"/>
        </w:rPr>
        <w:tab/>
      </w:r>
      <w:r w:rsidRPr="00A14EE8">
        <w:rPr>
          <w:sz w:val="22"/>
          <w:szCs w:val="22"/>
        </w:rPr>
        <w:t xml:space="preserve">mediante </w:t>
      </w:r>
      <w:r w:rsidR="00A3737F" w:rsidRPr="00A14EE8">
        <w:rPr>
          <w:sz w:val="22"/>
          <w:szCs w:val="22"/>
        </w:rPr>
        <w:t>Oficio Nro. GADDMQ-SGSG-2021-0388-OF, de 18</w:t>
      </w:r>
      <w:r w:rsidRPr="00A14EE8">
        <w:rPr>
          <w:sz w:val="22"/>
          <w:szCs w:val="22"/>
        </w:rPr>
        <w:t xml:space="preserve"> de febrero de 2021, suscrito por el Director Metropolitano de Gestión de Riesgo, de la Secretaría General de Seguridad y Gobernabilidad, que contiene </w:t>
      </w:r>
      <w:r w:rsidR="00704F32" w:rsidRPr="00A14EE8">
        <w:rPr>
          <w:sz w:val="22"/>
          <w:szCs w:val="22"/>
        </w:rPr>
        <w:t xml:space="preserve">el informe de la Dirección Metropolitana de Gestión de Riesgos No. </w:t>
      </w:r>
      <w:r w:rsidR="00A3737F" w:rsidRPr="00A14EE8">
        <w:rPr>
          <w:sz w:val="22"/>
          <w:szCs w:val="22"/>
        </w:rPr>
        <w:t>I-0012-EAH-AT-DMGR-2021</w:t>
      </w:r>
      <w:r w:rsidR="00704F32" w:rsidRPr="00A14EE8">
        <w:rPr>
          <w:sz w:val="22"/>
          <w:szCs w:val="22"/>
        </w:rPr>
        <w:t xml:space="preserve">, de </w:t>
      </w:r>
      <w:r w:rsidR="00A3737F" w:rsidRPr="00A14EE8">
        <w:rPr>
          <w:sz w:val="22"/>
          <w:szCs w:val="22"/>
        </w:rPr>
        <w:t>17</w:t>
      </w:r>
      <w:r w:rsidR="00704F32" w:rsidRPr="00A14EE8">
        <w:rPr>
          <w:sz w:val="22"/>
          <w:szCs w:val="22"/>
        </w:rPr>
        <w:t xml:space="preserve"> de </w:t>
      </w:r>
      <w:r w:rsidRPr="00A14EE8">
        <w:rPr>
          <w:sz w:val="22"/>
          <w:szCs w:val="22"/>
        </w:rPr>
        <w:t>febrero</w:t>
      </w:r>
      <w:r w:rsidR="00704F32" w:rsidRPr="00A14EE8">
        <w:rPr>
          <w:sz w:val="22"/>
          <w:szCs w:val="22"/>
        </w:rPr>
        <w:t xml:space="preserve"> de 20</w:t>
      </w:r>
      <w:r w:rsidRPr="00A14EE8">
        <w:rPr>
          <w:sz w:val="22"/>
          <w:szCs w:val="22"/>
        </w:rPr>
        <w:t>2</w:t>
      </w:r>
      <w:r w:rsidR="00704F32" w:rsidRPr="00A14EE8">
        <w:rPr>
          <w:sz w:val="22"/>
          <w:szCs w:val="22"/>
        </w:rPr>
        <w:t xml:space="preserve">1, </w:t>
      </w:r>
      <w:r w:rsidRPr="00A14EE8">
        <w:rPr>
          <w:sz w:val="22"/>
          <w:szCs w:val="22"/>
        </w:rPr>
        <w:t xml:space="preserve">en el cual </w:t>
      </w:r>
      <w:r w:rsidR="00A3737F" w:rsidRPr="00A14EE8">
        <w:rPr>
          <w:sz w:val="22"/>
          <w:szCs w:val="22"/>
        </w:rPr>
        <w:t xml:space="preserve">se indica </w:t>
      </w:r>
      <w:r w:rsidR="008C0EC5" w:rsidRPr="00A14EE8">
        <w:rPr>
          <w:sz w:val="22"/>
          <w:szCs w:val="22"/>
        </w:rPr>
        <w:t>que,</w:t>
      </w:r>
      <w:r w:rsidR="00A3737F" w:rsidRPr="00A14EE8">
        <w:rPr>
          <w:sz w:val="22"/>
          <w:szCs w:val="22"/>
        </w:rPr>
        <w:t xml:space="preserve"> por movimientos en masa, el AHHYC “</w:t>
      </w:r>
      <w:proofErr w:type="spellStart"/>
      <w:r w:rsidR="00A3737F" w:rsidRPr="00A14EE8">
        <w:rPr>
          <w:sz w:val="22"/>
          <w:szCs w:val="22"/>
        </w:rPr>
        <w:t>Saquinaula</w:t>
      </w:r>
      <w:proofErr w:type="spellEnd"/>
      <w:r w:rsidR="00A3737F" w:rsidRPr="00A14EE8">
        <w:rPr>
          <w:sz w:val="22"/>
          <w:szCs w:val="22"/>
        </w:rPr>
        <w:t xml:space="preserve"> Vaca de la Pulida” en general presenta un </w:t>
      </w:r>
      <w:r w:rsidR="00AF2548">
        <w:rPr>
          <w:sz w:val="22"/>
          <w:szCs w:val="22"/>
        </w:rPr>
        <w:t>r</w:t>
      </w:r>
      <w:r w:rsidR="00A3737F" w:rsidRPr="00A14EE8">
        <w:rPr>
          <w:sz w:val="22"/>
          <w:szCs w:val="22"/>
        </w:rPr>
        <w:t xml:space="preserve">iesgo </w:t>
      </w:r>
      <w:r w:rsidR="00AF2548">
        <w:rPr>
          <w:sz w:val="22"/>
          <w:szCs w:val="22"/>
        </w:rPr>
        <w:t>m</w:t>
      </w:r>
      <w:r w:rsidR="00A3737F" w:rsidRPr="00A14EE8">
        <w:rPr>
          <w:sz w:val="22"/>
          <w:szCs w:val="22"/>
        </w:rPr>
        <w:t xml:space="preserve">oderado </w:t>
      </w:r>
      <w:r w:rsidR="00AF2548">
        <w:rPr>
          <w:sz w:val="22"/>
          <w:szCs w:val="22"/>
        </w:rPr>
        <w:t>m</w:t>
      </w:r>
      <w:r w:rsidR="00A3737F" w:rsidRPr="00A14EE8">
        <w:rPr>
          <w:sz w:val="22"/>
          <w:szCs w:val="22"/>
        </w:rPr>
        <w:t>itigable para todos los lotes;</w:t>
      </w:r>
    </w:p>
    <w:p w14:paraId="157C1896" w14:textId="77777777" w:rsidR="00FA74B7" w:rsidRPr="00A14EE8" w:rsidRDefault="00A826E8" w:rsidP="00570EDF">
      <w:pPr>
        <w:autoSpaceDE w:val="0"/>
        <w:autoSpaceDN w:val="0"/>
        <w:adjustRightInd w:val="0"/>
        <w:ind w:left="705" w:hanging="705"/>
        <w:jc w:val="both"/>
        <w:rPr>
          <w:rFonts w:eastAsiaTheme="minorHAnsi"/>
          <w:bCs/>
          <w:sz w:val="22"/>
          <w:szCs w:val="22"/>
          <w:lang w:val="es-EC" w:eastAsia="en-US"/>
        </w:rPr>
      </w:pPr>
      <w:r w:rsidRPr="00A14EE8">
        <w:rPr>
          <w:b/>
          <w:sz w:val="22"/>
          <w:szCs w:val="22"/>
        </w:rPr>
        <w:t>Que,</w:t>
      </w:r>
      <w:r w:rsidRPr="00A14EE8">
        <w:rPr>
          <w:b/>
          <w:bCs/>
          <w:sz w:val="22"/>
          <w:szCs w:val="22"/>
        </w:rPr>
        <w:t xml:space="preserve"> </w:t>
      </w:r>
      <w:r w:rsidRPr="00A14EE8">
        <w:rPr>
          <w:b/>
          <w:bCs/>
          <w:sz w:val="22"/>
          <w:szCs w:val="22"/>
        </w:rPr>
        <w:tab/>
      </w:r>
      <w:r w:rsidRPr="00A14EE8">
        <w:rPr>
          <w:rFonts w:eastAsiaTheme="minorHAnsi"/>
          <w:bCs/>
          <w:sz w:val="22"/>
          <w:szCs w:val="22"/>
          <w:lang w:val="es-EC" w:eastAsia="en-US"/>
        </w:rPr>
        <w:t>m</w:t>
      </w:r>
      <w:r w:rsidR="00C72077" w:rsidRPr="00A14EE8">
        <w:rPr>
          <w:rFonts w:eastAsiaTheme="minorHAnsi"/>
          <w:bCs/>
          <w:sz w:val="22"/>
          <w:szCs w:val="22"/>
          <w:lang w:val="es-EC" w:eastAsia="en-US"/>
        </w:rPr>
        <w:t xml:space="preserve">ediante </w:t>
      </w:r>
      <w:r w:rsidR="00A3737F" w:rsidRPr="00A14EE8">
        <w:rPr>
          <w:rFonts w:eastAsiaTheme="minorHAnsi"/>
          <w:bCs/>
          <w:sz w:val="22"/>
          <w:szCs w:val="22"/>
          <w:lang w:val="es-EC" w:eastAsia="en-US"/>
        </w:rPr>
        <w:t>Oficio Nro. GADDMQ-AZEE-DGT-2021-0349-O</w:t>
      </w:r>
      <w:r w:rsidRPr="00A14EE8">
        <w:rPr>
          <w:rFonts w:eastAsiaTheme="minorHAnsi"/>
          <w:bCs/>
          <w:sz w:val="22"/>
          <w:szCs w:val="22"/>
          <w:lang w:val="es-EC" w:eastAsia="en-US"/>
        </w:rPr>
        <w:t xml:space="preserve">, de </w:t>
      </w:r>
      <w:r w:rsidR="00A3737F" w:rsidRPr="00A14EE8">
        <w:rPr>
          <w:rFonts w:eastAsiaTheme="minorHAnsi"/>
          <w:bCs/>
          <w:sz w:val="22"/>
          <w:szCs w:val="22"/>
          <w:lang w:val="es-EC" w:eastAsia="en-US"/>
        </w:rPr>
        <w:t>0</w:t>
      </w:r>
      <w:r w:rsidR="006B717F" w:rsidRPr="00A14EE8">
        <w:rPr>
          <w:rFonts w:eastAsiaTheme="minorHAnsi"/>
          <w:bCs/>
          <w:sz w:val="22"/>
          <w:szCs w:val="22"/>
          <w:lang w:val="es-EC" w:eastAsia="en-US"/>
        </w:rPr>
        <w:t xml:space="preserve">9 de </w:t>
      </w:r>
      <w:r w:rsidR="00A3737F" w:rsidRPr="00A14EE8">
        <w:rPr>
          <w:rFonts w:eastAsiaTheme="minorHAnsi"/>
          <w:bCs/>
          <w:sz w:val="22"/>
          <w:szCs w:val="22"/>
          <w:lang w:val="es-EC" w:eastAsia="en-US"/>
        </w:rPr>
        <w:t>marzo</w:t>
      </w:r>
      <w:r w:rsidR="006B717F" w:rsidRPr="00A14EE8">
        <w:rPr>
          <w:rFonts w:eastAsiaTheme="minorHAnsi"/>
          <w:bCs/>
          <w:sz w:val="22"/>
          <w:szCs w:val="22"/>
          <w:lang w:val="es-EC" w:eastAsia="en-US"/>
        </w:rPr>
        <w:t xml:space="preserve"> de 2021</w:t>
      </w:r>
      <w:r w:rsidRPr="00A14EE8">
        <w:rPr>
          <w:rFonts w:eastAsiaTheme="minorHAnsi"/>
          <w:bCs/>
          <w:sz w:val="22"/>
          <w:szCs w:val="22"/>
          <w:lang w:val="es-EC" w:eastAsia="en-US"/>
        </w:rPr>
        <w:t xml:space="preserve">, la </w:t>
      </w:r>
      <w:r w:rsidR="006B717F" w:rsidRPr="00A14EE8">
        <w:rPr>
          <w:rFonts w:eastAsiaTheme="minorHAnsi"/>
          <w:bCs/>
          <w:sz w:val="22"/>
          <w:szCs w:val="22"/>
          <w:lang w:val="es-EC" w:eastAsia="en-US"/>
        </w:rPr>
        <w:t xml:space="preserve">Administración Zonal </w:t>
      </w:r>
      <w:r w:rsidR="00A3737F" w:rsidRPr="00A14EE8">
        <w:rPr>
          <w:rFonts w:eastAsiaTheme="minorHAnsi"/>
          <w:bCs/>
          <w:sz w:val="22"/>
          <w:szCs w:val="22"/>
          <w:lang w:val="es-EC" w:eastAsia="en-US"/>
        </w:rPr>
        <w:t>Eugenio Espejo</w:t>
      </w:r>
      <w:r w:rsidR="006B717F" w:rsidRPr="00A14EE8">
        <w:rPr>
          <w:rFonts w:eastAsiaTheme="minorHAnsi"/>
          <w:bCs/>
          <w:sz w:val="22"/>
          <w:szCs w:val="22"/>
          <w:lang w:val="es-EC" w:eastAsia="en-US"/>
        </w:rPr>
        <w:t xml:space="preserve">, remite la definición y replanteo vial para el asentamiento humano de hecho y consolidado denominado </w:t>
      </w:r>
      <w:proofErr w:type="gramStart"/>
      <w:r w:rsidR="006B717F" w:rsidRPr="00A14EE8">
        <w:rPr>
          <w:sz w:val="22"/>
          <w:szCs w:val="22"/>
        </w:rPr>
        <w:t>Barrio</w:t>
      </w:r>
      <w:proofErr w:type="gramEnd"/>
      <w:r w:rsidR="006B717F" w:rsidRPr="00A14EE8">
        <w:rPr>
          <w:sz w:val="22"/>
          <w:szCs w:val="22"/>
        </w:rPr>
        <w:t xml:space="preserve">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6B717F" w:rsidRPr="00A14EE8">
        <w:rPr>
          <w:sz w:val="22"/>
          <w:szCs w:val="22"/>
        </w:rPr>
        <w:t>.</w:t>
      </w:r>
    </w:p>
    <w:p w14:paraId="54C7ED76" w14:textId="77777777" w:rsidR="00A826E8" w:rsidRPr="00A14EE8" w:rsidRDefault="00A826E8" w:rsidP="00570EDF">
      <w:pPr>
        <w:autoSpaceDE w:val="0"/>
        <w:autoSpaceDN w:val="0"/>
        <w:adjustRightInd w:val="0"/>
        <w:ind w:left="705" w:hanging="705"/>
        <w:jc w:val="both"/>
        <w:rPr>
          <w:b/>
          <w:sz w:val="22"/>
          <w:szCs w:val="22"/>
        </w:rPr>
      </w:pPr>
    </w:p>
    <w:p w14:paraId="14ED9FD6" w14:textId="5F264677" w:rsidR="00445553" w:rsidRPr="00A14EE8" w:rsidRDefault="009B3E5E" w:rsidP="00FA74B7">
      <w:pPr>
        <w:spacing w:line="276" w:lineRule="auto"/>
        <w:jc w:val="both"/>
        <w:rPr>
          <w:b/>
          <w:sz w:val="22"/>
          <w:szCs w:val="22"/>
        </w:rPr>
      </w:pPr>
      <w:r w:rsidRPr="00A14EE8">
        <w:rPr>
          <w:b/>
          <w:sz w:val="22"/>
          <w:szCs w:val="22"/>
        </w:rPr>
        <w:t>En ejercicio de sus atribuciones legales constantes en los artículos 30, 31, 240 numerales 1 y 2 y 266 de la Constitución de la República del Ecuador; Art. 84 literal c), Art. 87 literal a); Art. 322 del Código Orgánico de Organización Territorial Autonomía y Descentralización; Art. 2 numeral 1, y Art. 8 numeral 1 de la Ley de Régimen para el Distrito Metropolitano de Quito</w:t>
      </w:r>
      <w:r w:rsidR="00445553" w:rsidRPr="00A14EE8">
        <w:rPr>
          <w:b/>
          <w:sz w:val="22"/>
          <w:szCs w:val="22"/>
        </w:rPr>
        <w:t>,</w:t>
      </w:r>
    </w:p>
    <w:p w14:paraId="7B1991A8" w14:textId="77777777" w:rsidR="009B3E5E" w:rsidRPr="00A14EE8" w:rsidRDefault="009B3E5E" w:rsidP="00570EDF">
      <w:pPr>
        <w:spacing w:line="276" w:lineRule="auto"/>
        <w:jc w:val="both"/>
        <w:rPr>
          <w:b/>
          <w:sz w:val="22"/>
          <w:szCs w:val="22"/>
        </w:rPr>
      </w:pPr>
    </w:p>
    <w:p w14:paraId="1EF5CDB9" w14:textId="77777777" w:rsidR="00445553" w:rsidRPr="00A14EE8" w:rsidRDefault="00445553" w:rsidP="00445553">
      <w:pPr>
        <w:spacing w:after="240" w:line="276" w:lineRule="auto"/>
        <w:jc w:val="center"/>
        <w:rPr>
          <w:b/>
          <w:sz w:val="22"/>
          <w:szCs w:val="22"/>
        </w:rPr>
      </w:pPr>
      <w:r w:rsidRPr="00A14EE8">
        <w:rPr>
          <w:b/>
          <w:sz w:val="22"/>
          <w:szCs w:val="22"/>
        </w:rPr>
        <w:t>EXPIDE LA SIGUIENTE:</w:t>
      </w:r>
    </w:p>
    <w:p w14:paraId="56E1F711" w14:textId="77777777" w:rsidR="00445553" w:rsidRPr="00A14EE8" w:rsidRDefault="009B3E5E" w:rsidP="00C91400">
      <w:pPr>
        <w:spacing w:after="240" w:line="276" w:lineRule="auto"/>
        <w:jc w:val="center"/>
        <w:rPr>
          <w:b/>
          <w:bCs/>
          <w:sz w:val="22"/>
          <w:szCs w:val="22"/>
        </w:rPr>
      </w:pPr>
      <w:r w:rsidRPr="00A14EE8">
        <w:rPr>
          <w:b/>
          <w:bCs/>
          <w:sz w:val="22"/>
          <w:szCs w:val="22"/>
        </w:rPr>
        <w:t>ORDENANZA QUE APRUEBA EL PROCESO INTEGRAL DE REGULARIZACION DEL ASENTAMIENTO HUMANO DE HECHO Y CONSOLIDADO DE INTERÉS SOCIAL DENOMINADO</w:t>
      </w:r>
      <w:r w:rsidR="00445553" w:rsidRPr="00A14EE8">
        <w:rPr>
          <w:b/>
          <w:bCs/>
          <w:sz w:val="22"/>
          <w:szCs w:val="22"/>
        </w:rPr>
        <w:t xml:space="preserve"> </w:t>
      </w:r>
      <w:r w:rsidR="00B86C33" w:rsidRPr="00A14EE8">
        <w:rPr>
          <w:b/>
          <w:bCs/>
          <w:sz w:val="22"/>
          <w:szCs w:val="22"/>
        </w:rPr>
        <w:t>BARRIO</w:t>
      </w:r>
      <w:r w:rsidR="006B717F" w:rsidRPr="00A14EE8">
        <w:rPr>
          <w:b/>
          <w:bCs/>
          <w:sz w:val="22"/>
          <w:szCs w:val="22"/>
        </w:rPr>
        <w:t xml:space="preserve"> </w:t>
      </w:r>
      <w:r w:rsidR="0032356F" w:rsidRPr="00A14EE8">
        <w:rPr>
          <w:b/>
          <w:bCs/>
          <w:sz w:val="22"/>
          <w:szCs w:val="22"/>
        </w:rPr>
        <w:t xml:space="preserve">“SAQUINAULA VACA DE LA PULIDA”, </w:t>
      </w:r>
      <w:r w:rsidR="00B86C33" w:rsidRPr="00A14EE8">
        <w:rPr>
          <w:b/>
          <w:bCs/>
          <w:sz w:val="22"/>
          <w:szCs w:val="22"/>
        </w:rPr>
        <w:t xml:space="preserve">A </w:t>
      </w:r>
      <w:r w:rsidR="00445553" w:rsidRPr="00A14EE8">
        <w:rPr>
          <w:b/>
          <w:bCs/>
          <w:sz w:val="22"/>
          <w:szCs w:val="22"/>
        </w:rPr>
        <w:t>FAVOR DE</w:t>
      </w:r>
      <w:r w:rsidR="000E5253" w:rsidRPr="00A14EE8">
        <w:rPr>
          <w:b/>
          <w:bCs/>
          <w:sz w:val="22"/>
          <w:szCs w:val="22"/>
        </w:rPr>
        <w:t xml:space="preserve"> </w:t>
      </w:r>
      <w:r w:rsidR="00AE6B38" w:rsidRPr="00A14EE8">
        <w:rPr>
          <w:b/>
          <w:bCs/>
          <w:sz w:val="22"/>
          <w:szCs w:val="22"/>
        </w:rPr>
        <w:t>SUS COPROPIETARIOS</w:t>
      </w:r>
      <w:r w:rsidR="00445553" w:rsidRPr="00A14EE8">
        <w:rPr>
          <w:sz w:val="22"/>
          <w:szCs w:val="22"/>
        </w:rPr>
        <w:t>.</w:t>
      </w:r>
    </w:p>
    <w:p w14:paraId="35D01E3E" w14:textId="3E2B8BD2" w:rsidR="009B3E5E" w:rsidRPr="00A14EE8" w:rsidRDefault="009B3E5E" w:rsidP="00BA573F">
      <w:pPr>
        <w:spacing w:after="240" w:line="276" w:lineRule="auto"/>
        <w:jc w:val="both"/>
        <w:rPr>
          <w:b/>
          <w:bCs/>
          <w:sz w:val="22"/>
          <w:szCs w:val="22"/>
        </w:rPr>
      </w:pPr>
      <w:r w:rsidRPr="00A14EE8">
        <w:rPr>
          <w:b/>
          <w:sz w:val="22"/>
          <w:szCs w:val="22"/>
        </w:rPr>
        <w:t xml:space="preserve">Articulo 1.- </w:t>
      </w:r>
      <w:r w:rsidR="000A7D78" w:rsidRPr="00A14EE8">
        <w:rPr>
          <w:b/>
          <w:sz w:val="22"/>
          <w:szCs w:val="22"/>
        </w:rPr>
        <w:t>Objeto. -</w:t>
      </w:r>
      <w:r w:rsidRPr="00A14EE8">
        <w:rPr>
          <w:b/>
          <w:sz w:val="22"/>
          <w:szCs w:val="22"/>
        </w:rPr>
        <w:t xml:space="preserve"> </w:t>
      </w:r>
      <w:r w:rsidRPr="00A14EE8">
        <w:rPr>
          <w:sz w:val="22"/>
          <w:szCs w:val="22"/>
        </w:rPr>
        <w:t>La presente ordenanza tiene por objeto</w:t>
      </w:r>
      <w:r w:rsidRPr="00A14EE8">
        <w:rPr>
          <w:b/>
          <w:sz w:val="22"/>
          <w:szCs w:val="22"/>
        </w:rPr>
        <w:t xml:space="preserve"> </w:t>
      </w:r>
      <w:r w:rsidRPr="00A14EE8">
        <w:rPr>
          <w:sz w:val="22"/>
          <w:szCs w:val="22"/>
        </w:rPr>
        <w:t>reconocer y aprobar el fraccionamiento del predio No.</w:t>
      </w:r>
      <w:r w:rsidR="00C8174C" w:rsidRPr="00A14EE8">
        <w:rPr>
          <w:sz w:val="22"/>
          <w:szCs w:val="22"/>
        </w:rPr>
        <w:t>251862</w:t>
      </w:r>
      <w:r w:rsidRPr="00A14EE8">
        <w:rPr>
          <w:sz w:val="22"/>
          <w:szCs w:val="22"/>
        </w:rPr>
        <w:t xml:space="preserve">, sus </w:t>
      </w:r>
      <w:r w:rsidR="008548FA" w:rsidRPr="00A14EE8">
        <w:rPr>
          <w:sz w:val="22"/>
          <w:szCs w:val="22"/>
        </w:rPr>
        <w:t>pasajes</w:t>
      </w:r>
      <w:r w:rsidR="00552FF4" w:rsidRPr="00A14EE8">
        <w:rPr>
          <w:sz w:val="22"/>
          <w:szCs w:val="22"/>
        </w:rPr>
        <w:t xml:space="preserve">, </w:t>
      </w:r>
      <w:r w:rsidR="005404CE" w:rsidRPr="00A14EE8">
        <w:rPr>
          <w:sz w:val="22"/>
          <w:szCs w:val="22"/>
        </w:rPr>
        <w:t xml:space="preserve">manteniendo su zonificación, </w:t>
      </w:r>
      <w:r w:rsidRPr="00A14EE8">
        <w:rPr>
          <w:sz w:val="22"/>
          <w:szCs w:val="22"/>
        </w:rPr>
        <w:t xml:space="preserve">sobre </w:t>
      </w:r>
      <w:r w:rsidR="00BE2D7E" w:rsidRPr="00A14EE8">
        <w:rPr>
          <w:sz w:val="22"/>
          <w:szCs w:val="22"/>
        </w:rPr>
        <w:t xml:space="preserve">la </w:t>
      </w:r>
      <w:r w:rsidRPr="00A14EE8">
        <w:rPr>
          <w:sz w:val="22"/>
          <w:szCs w:val="22"/>
        </w:rPr>
        <w:t xml:space="preserve">que se encuentra el asentamiento humano de hecho y consolidado de interés social denominado </w:t>
      </w:r>
      <w:proofErr w:type="gramStart"/>
      <w:r w:rsidR="00CE4992" w:rsidRPr="00A14EE8">
        <w:rPr>
          <w:sz w:val="22"/>
          <w:szCs w:val="22"/>
        </w:rPr>
        <w:t>Barrio</w:t>
      </w:r>
      <w:proofErr w:type="gramEnd"/>
      <w:r w:rsidR="00CE4992" w:rsidRPr="00A14EE8">
        <w:rPr>
          <w:sz w:val="22"/>
          <w:szCs w:val="22"/>
        </w:rPr>
        <w:t xml:space="preserve">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0A7D78" w:rsidRPr="00A14EE8">
        <w:rPr>
          <w:sz w:val="22"/>
          <w:szCs w:val="22"/>
        </w:rPr>
        <w:t>”</w:t>
      </w:r>
      <w:r w:rsidR="000A7D78" w:rsidRPr="00A14EE8">
        <w:rPr>
          <w:bCs/>
          <w:sz w:val="22"/>
          <w:szCs w:val="22"/>
        </w:rPr>
        <w:t xml:space="preserve">, </w:t>
      </w:r>
      <w:r w:rsidR="000A7D78" w:rsidRPr="00A14EE8">
        <w:rPr>
          <w:sz w:val="22"/>
          <w:szCs w:val="22"/>
        </w:rPr>
        <w:t>a</w:t>
      </w:r>
      <w:r w:rsidRPr="00A14EE8">
        <w:rPr>
          <w:sz w:val="22"/>
          <w:szCs w:val="22"/>
        </w:rPr>
        <w:t xml:space="preserve"> favor de sus copropietarios.</w:t>
      </w:r>
    </w:p>
    <w:p w14:paraId="0C250CEA" w14:textId="77777777" w:rsidR="00BA573F" w:rsidRPr="00A14EE8" w:rsidRDefault="00445553" w:rsidP="00BA573F">
      <w:pPr>
        <w:spacing w:after="240" w:line="276" w:lineRule="auto"/>
        <w:jc w:val="both"/>
        <w:rPr>
          <w:sz w:val="22"/>
          <w:szCs w:val="22"/>
        </w:rPr>
      </w:pPr>
      <w:r w:rsidRPr="00A14EE8">
        <w:rPr>
          <w:b/>
          <w:bCs/>
          <w:sz w:val="22"/>
          <w:szCs w:val="22"/>
        </w:rPr>
        <w:t xml:space="preserve">Artículo </w:t>
      </w:r>
      <w:r w:rsidR="00552FF4" w:rsidRPr="00A14EE8">
        <w:rPr>
          <w:b/>
          <w:bCs/>
          <w:sz w:val="22"/>
          <w:szCs w:val="22"/>
        </w:rPr>
        <w:t>2</w:t>
      </w:r>
      <w:r w:rsidRPr="00A14EE8">
        <w:rPr>
          <w:b/>
          <w:bCs/>
          <w:sz w:val="22"/>
          <w:szCs w:val="22"/>
        </w:rPr>
        <w:t xml:space="preserve">.- De los planos y documentos </w:t>
      </w:r>
      <w:r w:rsidR="00CE4992" w:rsidRPr="00A14EE8">
        <w:rPr>
          <w:b/>
          <w:bCs/>
          <w:sz w:val="22"/>
          <w:szCs w:val="22"/>
        </w:rPr>
        <w:t>presentados. -</w:t>
      </w:r>
      <w:r w:rsidRPr="00A14EE8">
        <w:rPr>
          <w:b/>
          <w:bCs/>
          <w:sz w:val="22"/>
          <w:szCs w:val="22"/>
        </w:rPr>
        <w:t xml:space="preserve"> </w:t>
      </w:r>
      <w:r w:rsidR="00BA573F" w:rsidRPr="00A14EE8">
        <w:rPr>
          <w:sz w:val="22"/>
          <w:szCs w:val="22"/>
        </w:rPr>
        <w:t>Los planos y documentos presentados son de exclusiva responsabilidad del proyectis</w:t>
      </w:r>
      <w:r w:rsidR="00B131C3" w:rsidRPr="00A14EE8">
        <w:rPr>
          <w:sz w:val="22"/>
          <w:szCs w:val="22"/>
        </w:rPr>
        <w:t>ta y de los copropietarios del asentamiento humano de hecho y consolidado de interés s</w:t>
      </w:r>
      <w:r w:rsidR="00BA573F" w:rsidRPr="00A14EE8">
        <w:rPr>
          <w:sz w:val="22"/>
          <w:szCs w:val="22"/>
        </w:rPr>
        <w:t xml:space="preserve">ocial denominado </w:t>
      </w:r>
      <w:r w:rsidR="00C8174C"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405A19" w:rsidRPr="00A14EE8">
        <w:rPr>
          <w:sz w:val="22"/>
          <w:szCs w:val="22"/>
        </w:rPr>
        <w:t xml:space="preserve">, ubicado en la parroquia </w:t>
      </w:r>
      <w:proofErr w:type="spellStart"/>
      <w:r w:rsidR="00C8174C" w:rsidRPr="00A14EE8">
        <w:rPr>
          <w:sz w:val="22"/>
          <w:szCs w:val="22"/>
        </w:rPr>
        <w:t>Cochapamba</w:t>
      </w:r>
      <w:proofErr w:type="spellEnd"/>
      <w:r w:rsidR="00B131C3" w:rsidRPr="00A14EE8">
        <w:rPr>
          <w:sz w:val="22"/>
          <w:szCs w:val="22"/>
        </w:rPr>
        <w:t>,</w:t>
      </w:r>
      <w:r w:rsidR="00405A19" w:rsidRPr="00A14EE8">
        <w:rPr>
          <w:sz w:val="22"/>
          <w:szCs w:val="22"/>
        </w:rPr>
        <w:t xml:space="preserve"> </w:t>
      </w:r>
      <w:r w:rsidR="00BA573F" w:rsidRPr="00A14EE8">
        <w:rPr>
          <w:bCs/>
          <w:sz w:val="22"/>
          <w:szCs w:val="22"/>
        </w:rPr>
        <w:t xml:space="preserve">sin </w:t>
      </w:r>
      <w:r w:rsidR="00BA573F" w:rsidRPr="00A14EE8">
        <w:rPr>
          <w:sz w:val="22"/>
          <w:szCs w:val="22"/>
        </w:rPr>
        <w:t>perjuicio de la responsabilidad de quienes revisaron los planos y los documentos legales, excepto que hayan sido inducidos a engaño.</w:t>
      </w:r>
    </w:p>
    <w:p w14:paraId="046D1F10" w14:textId="77777777" w:rsidR="00BA573F" w:rsidRPr="00A14EE8" w:rsidRDefault="00BA573F" w:rsidP="00BA573F">
      <w:pPr>
        <w:spacing w:after="240" w:line="276" w:lineRule="auto"/>
        <w:jc w:val="both"/>
        <w:rPr>
          <w:sz w:val="22"/>
          <w:szCs w:val="22"/>
        </w:rPr>
      </w:pPr>
      <w:r w:rsidRPr="00A14EE8">
        <w:rPr>
          <w:sz w:val="22"/>
          <w:szCs w:val="22"/>
        </w:rPr>
        <w:lastRenderedPageBreak/>
        <w:t xml:space="preserve">En caso de comprobarse ocultación o falsedad en planos, datos, documentos, o de existir reclamos de terceros afectados, son de exclusiva responsabilidad del técnico </w:t>
      </w:r>
      <w:r w:rsidR="00606E3B" w:rsidRPr="00A14EE8">
        <w:rPr>
          <w:sz w:val="22"/>
          <w:szCs w:val="22"/>
        </w:rPr>
        <w:t xml:space="preserve">contratado por el barrio </w:t>
      </w:r>
      <w:r w:rsidRPr="00A14EE8">
        <w:rPr>
          <w:sz w:val="22"/>
          <w:szCs w:val="22"/>
        </w:rPr>
        <w:t xml:space="preserve">y de los propietarios del predio.  </w:t>
      </w:r>
    </w:p>
    <w:p w14:paraId="694D692C" w14:textId="77777777" w:rsidR="00BA573F" w:rsidRPr="00A14EE8" w:rsidRDefault="00BA573F" w:rsidP="00BA573F">
      <w:pPr>
        <w:spacing w:after="240" w:line="276" w:lineRule="auto"/>
        <w:jc w:val="both"/>
        <w:rPr>
          <w:sz w:val="22"/>
          <w:szCs w:val="22"/>
        </w:rPr>
      </w:pPr>
      <w:r w:rsidRPr="00A14EE8">
        <w:rPr>
          <w:sz w:val="22"/>
          <w:szCs w:val="22"/>
        </w:rPr>
        <w:t xml:space="preserve">Las dimensiones y superficies de los lotes, son las determinadas en el plano aprobatorio que forma parte integrante de esta Ordenanza. </w:t>
      </w:r>
    </w:p>
    <w:p w14:paraId="59C8BE4F" w14:textId="77777777" w:rsidR="00BA573F" w:rsidRPr="00A14EE8" w:rsidRDefault="00B131C3" w:rsidP="00BA573F">
      <w:pPr>
        <w:spacing w:after="240" w:line="276" w:lineRule="auto"/>
        <w:jc w:val="both"/>
        <w:rPr>
          <w:sz w:val="22"/>
          <w:szCs w:val="22"/>
        </w:rPr>
      </w:pPr>
      <w:r w:rsidRPr="00A14EE8">
        <w:rPr>
          <w:sz w:val="22"/>
          <w:szCs w:val="22"/>
        </w:rPr>
        <w:t>Los copropietarios del asentamiento humano de hecho y consolidado de interés s</w:t>
      </w:r>
      <w:r w:rsidR="00BA573F" w:rsidRPr="00A14EE8">
        <w:rPr>
          <w:sz w:val="22"/>
          <w:szCs w:val="22"/>
        </w:rPr>
        <w:t xml:space="preserve">ocial denominado </w:t>
      </w:r>
      <w:r w:rsidR="00B75182"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BA573F" w:rsidRPr="00A14EE8">
        <w:rPr>
          <w:sz w:val="22"/>
          <w:szCs w:val="22"/>
        </w:rPr>
        <w:t xml:space="preserve">, se comprometen a respetar las características de los lotes establecidas en el Plano </w:t>
      </w:r>
      <w:r w:rsidRPr="00A14EE8">
        <w:rPr>
          <w:sz w:val="22"/>
          <w:szCs w:val="22"/>
        </w:rPr>
        <w:t>y en este instrumento; en ese sentido</w:t>
      </w:r>
      <w:r w:rsidR="00BA573F" w:rsidRPr="00A14EE8">
        <w:rPr>
          <w:sz w:val="22"/>
          <w:szCs w:val="22"/>
        </w:rPr>
        <w:t xml:space="preserve">, no podrán fraccionarlos o dividirlos. </w:t>
      </w:r>
    </w:p>
    <w:p w14:paraId="0539CA2C" w14:textId="77777777" w:rsidR="00BA573F" w:rsidRPr="00A14EE8" w:rsidRDefault="00BA573F" w:rsidP="00BA573F">
      <w:pPr>
        <w:spacing w:after="240" w:line="276" w:lineRule="auto"/>
        <w:jc w:val="both"/>
        <w:rPr>
          <w:sz w:val="22"/>
          <w:szCs w:val="22"/>
        </w:rPr>
      </w:pPr>
      <w:r w:rsidRPr="00A14EE8">
        <w:rPr>
          <w:sz w:val="22"/>
          <w:szCs w:val="22"/>
        </w:rPr>
        <w:t>El incumplimiento de los dispuesto en la presente Ordenanza y en la normativa metropolitana nacional vigente al respecto, dará lugar a la imposición de las sanciones correspondientes.</w:t>
      </w:r>
    </w:p>
    <w:p w14:paraId="150DBBED" w14:textId="420D9B1A" w:rsidR="000F6E6F" w:rsidRPr="00A14EE8" w:rsidRDefault="000F6E6F" w:rsidP="000F6E6F">
      <w:pPr>
        <w:pStyle w:val="Textoindependiente"/>
        <w:spacing w:line="276" w:lineRule="auto"/>
        <w:jc w:val="both"/>
        <w:rPr>
          <w:sz w:val="22"/>
          <w:szCs w:val="22"/>
        </w:rPr>
      </w:pPr>
      <w:r w:rsidRPr="00A14EE8">
        <w:rPr>
          <w:b/>
          <w:bCs/>
          <w:sz w:val="22"/>
          <w:szCs w:val="22"/>
        </w:rPr>
        <w:t xml:space="preserve">Artículo 3.- Declaratoria de </w:t>
      </w:r>
      <w:r w:rsidR="00AF2548">
        <w:rPr>
          <w:b/>
          <w:bCs/>
          <w:sz w:val="22"/>
          <w:szCs w:val="22"/>
        </w:rPr>
        <w:t>i</w:t>
      </w:r>
      <w:r w:rsidRPr="00A14EE8">
        <w:rPr>
          <w:b/>
          <w:bCs/>
          <w:sz w:val="22"/>
          <w:szCs w:val="22"/>
        </w:rPr>
        <w:t xml:space="preserve">nterés </w:t>
      </w:r>
      <w:r w:rsidR="00AF2548">
        <w:rPr>
          <w:b/>
          <w:bCs/>
          <w:sz w:val="22"/>
          <w:szCs w:val="22"/>
        </w:rPr>
        <w:t>s</w:t>
      </w:r>
      <w:r w:rsidR="00A14EE8" w:rsidRPr="00A14EE8">
        <w:rPr>
          <w:b/>
          <w:bCs/>
          <w:sz w:val="22"/>
          <w:szCs w:val="22"/>
        </w:rPr>
        <w:t>ocial. -</w:t>
      </w:r>
      <w:r w:rsidRPr="00A14EE8">
        <w:rPr>
          <w:b/>
          <w:bCs/>
          <w:sz w:val="22"/>
          <w:szCs w:val="22"/>
        </w:rPr>
        <w:t xml:space="preserve"> </w:t>
      </w:r>
      <w:r w:rsidRPr="00A14EE8">
        <w:rPr>
          <w:sz w:val="22"/>
          <w:szCs w:val="22"/>
        </w:rPr>
        <w:t xml:space="preserve">Por las condiciones del asentamiento humano de hecho y consolidado, se lo aprueba considerándolo de </w:t>
      </w:r>
      <w:r w:rsidR="00AF2548">
        <w:rPr>
          <w:sz w:val="22"/>
          <w:szCs w:val="22"/>
        </w:rPr>
        <w:t>i</w:t>
      </w:r>
      <w:r w:rsidRPr="00A14EE8">
        <w:rPr>
          <w:sz w:val="22"/>
          <w:szCs w:val="22"/>
        </w:rPr>
        <w:t xml:space="preserve">nterés </w:t>
      </w:r>
      <w:r w:rsidR="00AF2548">
        <w:rPr>
          <w:sz w:val="22"/>
          <w:szCs w:val="22"/>
        </w:rPr>
        <w:t>s</w:t>
      </w:r>
      <w:r w:rsidRPr="00A14EE8">
        <w:rPr>
          <w:sz w:val="22"/>
          <w:szCs w:val="22"/>
        </w:rPr>
        <w:t>ocial de conformidad con la normativa vigente.</w:t>
      </w:r>
    </w:p>
    <w:p w14:paraId="4AEF2094" w14:textId="3B0CE2DA" w:rsidR="00445553" w:rsidRPr="00A14EE8" w:rsidRDefault="00445553" w:rsidP="00570EDF">
      <w:pPr>
        <w:spacing w:after="120"/>
        <w:jc w:val="both"/>
        <w:rPr>
          <w:b/>
          <w:bCs/>
          <w:sz w:val="22"/>
          <w:szCs w:val="22"/>
        </w:rPr>
      </w:pPr>
      <w:r w:rsidRPr="00A14EE8">
        <w:rPr>
          <w:b/>
          <w:bCs/>
          <w:sz w:val="22"/>
          <w:szCs w:val="22"/>
        </w:rPr>
        <w:t xml:space="preserve">Artículo </w:t>
      </w:r>
      <w:r w:rsidR="000F6E6F" w:rsidRPr="00A14EE8">
        <w:rPr>
          <w:b/>
          <w:bCs/>
          <w:sz w:val="22"/>
          <w:szCs w:val="22"/>
        </w:rPr>
        <w:t>4</w:t>
      </w:r>
      <w:r w:rsidRPr="00A14EE8">
        <w:rPr>
          <w:b/>
          <w:bCs/>
          <w:sz w:val="22"/>
          <w:szCs w:val="22"/>
        </w:rPr>
        <w:t xml:space="preserve">.- Especificaciones </w:t>
      </w:r>
      <w:r w:rsidR="00A14EE8" w:rsidRPr="00A14EE8">
        <w:rPr>
          <w:b/>
          <w:bCs/>
          <w:sz w:val="22"/>
          <w:szCs w:val="22"/>
        </w:rPr>
        <w:t>Técnicas. -</w:t>
      </w:r>
    </w:p>
    <w:tbl>
      <w:tblPr>
        <w:tblStyle w:val="Tablaconcuadrcula"/>
        <w:tblW w:w="8926" w:type="dxa"/>
        <w:tblLook w:val="04A0" w:firstRow="1" w:lastRow="0" w:firstColumn="1" w:lastColumn="0" w:noHBand="0" w:noVBand="1"/>
      </w:tblPr>
      <w:tblGrid>
        <w:gridCol w:w="2689"/>
        <w:gridCol w:w="6237"/>
      </w:tblGrid>
      <w:tr w:rsidR="00B75182" w:rsidRPr="00A14EE8" w14:paraId="4A4BC440" w14:textId="77777777" w:rsidTr="005F45E1">
        <w:tc>
          <w:tcPr>
            <w:tcW w:w="2689" w:type="dxa"/>
          </w:tcPr>
          <w:p w14:paraId="52C1B16B" w14:textId="77777777" w:rsidR="00B75182" w:rsidRPr="00A14EE8" w:rsidRDefault="00B75182" w:rsidP="004000E3">
            <w:pPr>
              <w:tabs>
                <w:tab w:val="center" w:pos="4394"/>
              </w:tabs>
              <w:rPr>
                <w:rFonts w:eastAsia="Calibri"/>
                <w:b/>
                <w:bCs/>
                <w:kern w:val="24"/>
                <w:sz w:val="22"/>
                <w:szCs w:val="22"/>
              </w:rPr>
            </w:pPr>
            <w:r w:rsidRPr="00A14EE8">
              <w:rPr>
                <w:rFonts w:eastAsia="Calibri"/>
                <w:b/>
                <w:bCs/>
                <w:kern w:val="24"/>
                <w:sz w:val="22"/>
                <w:szCs w:val="22"/>
              </w:rPr>
              <w:t>Predio</w:t>
            </w:r>
          </w:p>
        </w:tc>
        <w:tc>
          <w:tcPr>
            <w:tcW w:w="6237" w:type="dxa"/>
          </w:tcPr>
          <w:p w14:paraId="6BC04609" w14:textId="77777777" w:rsidR="00B75182" w:rsidRPr="00A14EE8" w:rsidRDefault="00B75182" w:rsidP="00B75182">
            <w:pPr>
              <w:spacing w:after="120"/>
              <w:rPr>
                <w:color w:val="000000" w:themeColor="text1"/>
                <w:sz w:val="22"/>
                <w:szCs w:val="22"/>
              </w:rPr>
            </w:pPr>
            <w:r w:rsidRPr="00A14EE8">
              <w:rPr>
                <w:color w:val="000000" w:themeColor="text1"/>
                <w:sz w:val="22"/>
                <w:szCs w:val="22"/>
              </w:rPr>
              <w:t>251862</w:t>
            </w:r>
          </w:p>
        </w:tc>
      </w:tr>
      <w:tr w:rsidR="00B75182" w:rsidRPr="00A14EE8" w14:paraId="04683040" w14:textId="77777777" w:rsidTr="00085B46">
        <w:tc>
          <w:tcPr>
            <w:tcW w:w="2689" w:type="dxa"/>
          </w:tcPr>
          <w:p w14:paraId="57B4A430" w14:textId="77777777" w:rsidR="00B75182" w:rsidRPr="00A14EE8" w:rsidRDefault="00B75182" w:rsidP="00B75182">
            <w:pPr>
              <w:tabs>
                <w:tab w:val="center" w:pos="4394"/>
              </w:tabs>
              <w:rPr>
                <w:rFonts w:eastAsia="Calibri"/>
                <w:b/>
                <w:bCs/>
                <w:kern w:val="24"/>
                <w:sz w:val="22"/>
                <w:szCs w:val="22"/>
              </w:rPr>
            </w:pPr>
            <w:r w:rsidRPr="00A14EE8">
              <w:rPr>
                <w:b/>
                <w:sz w:val="22"/>
                <w:szCs w:val="22"/>
              </w:rPr>
              <w:t>Zonificación:</w:t>
            </w:r>
          </w:p>
        </w:tc>
        <w:tc>
          <w:tcPr>
            <w:tcW w:w="6237" w:type="dxa"/>
          </w:tcPr>
          <w:p w14:paraId="480BB694" w14:textId="77777777" w:rsidR="00B75182" w:rsidRPr="00A14EE8" w:rsidRDefault="00B75182" w:rsidP="00B75182">
            <w:pPr>
              <w:spacing w:after="120"/>
              <w:rPr>
                <w:color w:val="000000" w:themeColor="text1"/>
                <w:sz w:val="22"/>
                <w:szCs w:val="22"/>
              </w:rPr>
            </w:pPr>
            <w:r w:rsidRPr="00A14EE8">
              <w:rPr>
                <w:color w:val="000000" w:themeColor="text1"/>
                <w:sz w:val="22"/>
                <w:szCs w:val="22"/>
              </w:rPr>
              <w:t>D10 (D203-50)</w:t>
            </w:r>
          </w:p>
        </w:tc>
      </w:tr>
      <w:tr w:rsidR="00B75182" w:rsidRPr="00A14EE8" w14:paraId="60AC8C6B" w14:textId="77777777" w:rsidTr="00C32D0F">
        <w:tc>
          <w:tcPr>
            <w:tcW w:w="2689" w:type="dxa"/>
          </w:tcPr>
          <w:p w14:paraId="2C0FAA9E" w14:textId="77777777" w:rsidR="00B75182" w:rsidRPr="00A14EE8" w:rsidRDefault="00B75182" w:rsidP="00B75182">
            <w:pPr>
              <w:tabs>
                <w:tab w:val="center" w:pos="4394"/>
              </w:tabs>
              <w:rPr>
                <w:rFonts w:eastAsia="Calibri"/>
                <w:b/>
                <w:bCs/>
                <w:kern w:val="24"/>
                <w:sz w:val="22"/>
                <w:szCs w:val="22"/>
              </w:rPr>
            </w:pPr>
            <w:r w:rsidRPr="00A14EE8">
              <w:rPr>
                <w:b/>
                <w:sz w:val="22"/>
                <w:szCs w:val="22"/>
              </w:rPr>
              <w:t>Lote mínimo:</w:t>
            </w:r>
          </w:p>
        </w:tc>
        <w:tc>
          <w:tcPr>
            <w:tcW w:w="6237" w:type="dxa"/>
          </w:tcPr>
          <w:p w14:paraId="70113F0B" w14:textId="77777777" w:rsidR="00B75182" w:rsidRPr="00A14EE8" w:rsidRDefault="00B75182" w:rsidP="00B75182">
            <w:pPr>
              <w:spacing w:after="120"/>
              <w:rPr>
                <w:color w:val="000000" w:themeColor="text1"/>
                <w:sz w:val="22"/>
                <w:szCs w:val="22"/>
              </w:rPr>
            </w:pPr>
            <w:r w:rsidRPr="00A14EE8">
              <w:rPr>
                <w:color w:val="000000" w:themeColor="text1"/>
                <w:sz w:val="22"/>
                <w:szCs w:val="22"/>
              </w:rPr>
              <w:t>200 m2</w:t>
            </w:r>
          </w:p>
        </w:tc>
      </w:tr>
      <w:tr w:rsidR="00B75182" w:rsidRPr="00A14EE8" w14:paraId="68230E18" w14:textId="77777777" w:rsidTr="00D93EAA">
        <w:tc>
          <w:tcPr>
            <w:tcW w:w="2689" w:type="dxa"/>
          </w:tcPr>
          <w:p w14:paraId="5693D5C9" w14:textId="77777777" w:rsidR="00B75182" w:rsidRPr="00A14EE8" w:rsidRDefault="00B75182" w:rsidP="00B75182">
            <w:pPr>
              <w:tabs>
                <w:tab w:val="center" w:pos="4394"/>
              </w:tabs>
              <w:rPr>
                <w:rFonts w:eastAsia="Calibri"/>
                <w:b/>
                <w:bCs/>
                <w:kern w:val="24"/>
                <w:sz w:val="22"/>
                <w:szCs w:val="22"/>
              </w:rPr>
            </w:pPr>
            <w:r w:rsidRPr="00A14EE8">
              <w:rPr>
                <w:b/>
                <w:sz w:val="22"/>
                <w:szCs w:val="22"/>
              </w:rPr>
              <w:t>Forma de Ocupación del suelo</w:t>
            </w:r>
          </w:p>
        </w:tc>
        <w:tc>
          <w:tcPr>
            <w:tcW w:w="6237" w:type="dxa"/>
            <w:vAlign w:val="center"/>
          </w:tcPr>
          <w:p w14:paraId="007D75F6" w14:textId="77777777" w:rsidR="00B75182" w:rsidRPr="00A14EE8" w:rsidRDefault="00B75182" w:rsidP="00B75182">
            <w:pPr>
              <w:spacing w:after="120"/>
              <w:rPr>
                <w:color w:val="000000" w:themeColor="text1"/>
                <w:sz w:val="22"/>
                <w:szCs w:val="22"/>
              </w:rPr>
            </w:pPr>
            <w:r w:rsidRPr="00A14EE8">
              <w:rPr>
                <w:color w:val="000000" w:themeColor="text1"/>
                <w:sz w:val="22"/>
                <w:szCs w:val="22"/>
              </w:rPr>
              <w:t>(D) Sobre Línea de Fabrica</w:t>
            </w:r>
          </w:p>
        </w:tc>
      </w:tr>
      <w:tr w:rsidR="00B75182" w:rsidRPr="00A14EE8" w14:paraId="76A576E4" w14:textId="77777777" w:rsidTr="00D93EAA">
        <w:trPr>
          <w:trHeight w:val="604"/>
        </w:trPr>
        <w:tc>
          <w:tcPr>
            <w:tcW w:w="2689" w:type="dxa"/>
          </w:tcPr>
          <w:p w14:paraId="23E0A39C" w14:textId="77777777" w:rsidR="00B75182" w:rsidRPr="00A14EE8" w:rsidRDefault="00B75182" w:rsidP="00B75182">
            <w:pPr>
              <w:tabs>
                <w:tab w:val="center" w:pos="4394"/>
              </w:tabs>
              <w:rPr>
                <w:rFonts w:eastAsia="Calibri"/>
                <w:b/>
                <w:bCs/>
                <w:kern w:val="24"/>
                <w:sz w:val="22"/>
                <w:szCs w:val="22"/>
              </w:rPr>
            </w:pPr>
            <w:r w:rsidRPr="00A14EE8">
              <w:rPr>
                <w:b/>
                <w:sz w:val="22"/>
                <w:szCs w:val="22"/>
              </w:rPr>
              <w:t>Uso principal del suelo:</w:t>
            </w:r>
          </w:p>
        </w:tc>
        <w:tc>
          <w:tcPr>
            <w:tcW w:w="6237" w:type="dxa"/>
            <w:vAlign w:val="center"/>
          </w:tcPr>
          <w:p w14:paraId="7BF16465" w14:textId="77777777" w:rsidR="00B75182" w:rsidRPr="00A14EE8" w:rsidRDefault="00B75182" w:rsidP="00B75182">
            <w:pPr>
              <w:spacing w:after="120"/>
              <w:rPr>
                <w:color w:val="000000" w:themeColor="text1"/>
                <w:sz w:val="22"/>
                <w:szCs w:val="22"/>
              </w:rPr>
            </w:pPr>
            <w:r w:rsidRPr="00A14EE8">
              <w:rPr>
                <w:color w:val="000000" w:themeColor="text1"/>
                <w:sz w:val="22"/>
                <w:szCs w:val="22"/>
              </w:rPr>
              <w:t xml:space="preserve">(RU2) Residencial Urbano 2 </w:t>
            </w:r>
          </w:p>
        </w:tc>
      </w:tr>
      <w:tr w:rsidR="00B75182" w:rsidRPr="00A14EE8" w14:paraId="1553BFD6" w14:textId="77777777" w:rsidTr="00D93EAA">
        <w:tc>
          <w:tcPr>
            <w:tcW w:w="2689" w:type="dxa"/>
          </w:tcPr>
          <w:p w14:paraId="44CF00F0" w14:textId="77777777" w:rsidR="00B75182" w:rsidRPr="00A14EE8" w:rsidRDefault="00B75182" w:rsidP="00B75182">
            <w:pPr>
              <w:tabs>
                <w:tab w:val="center" w:pos="4394"/>
              </w:tabs>
              <w:rPr>
                <w:rFonts w:eastAsia="Calibri"/>
                <w:b/>
                <w:bCs/>
                <w:kern w:val="24"/>
                <w:sz w:val="22"/>
                <w:szCs w:val="22"/>
              </w:rPr>
            </w:pPr>
            <w:r w:rsidRPr="00A14EE8">
              <w:rPr>
                <w:b/>
                <w:sz w:val="22"/>
                <w:szCs w:val="22"/>
              </w:rPr>
              <w:t>Clasificación del suelo:</w:t>
            </w:r>
          </w:p>
        </w:tc>
        <w:tc>
          <w:tcPr>
            <w:tcW w:w="6237" w:type="dxa"/>
            <w:vAlign w:val="center"/>
          </w:tcPr>
          <w:p w14:paraId="5463D79F" w14:textId="77777777" w:rsidR="00B75182" w:rsidRPr="00A14EE8" w:rsidRDefault="00B75182" w:rsidP="00B75182">
            <w:pPr>
              <w:spacing w:after="120"/>
              <w:rPr>
                <w:color w:val="000000" w:themeColor="text1"/>
                <w:sz w:val="22"/>
                <w:szCs w:val="22"/>
              </w:rPr>
            </w:pPr>
            <w:r w:rsidRPr="00A14EE8">
              <w:rPr>
                <w:color w:val="000000" w:themeColor="text1"/>
                <w:sz w:val="22"/>
                <w:szCs w:val="22"/>
              </w:rPr>
              <w:t>(SU) Suelo Urbano</w:t>
            </w:r>
          </w:p>
        </w:tc>
      </w:tr>
      <w:tr w:rsidR="00CC2BF2" w:rsidRPr="00A14EE8" w14:paraId="4295CEE2" w14:textId="77777777" w:rsidTr="008E385D">
        <w:tc>
          <w:tcPr>
            <w:tcW w:w="2689" w:type="dxa"/>
          </w:tcPr>
          <w:p w14:paraId="48F33CC0" w14:textId="77777777" w:rsidR="00CC2BF2" w:rsidRPr="00A14EE8" w:rsidRDefault="00CC2BF2" w:rsidP="004000E3">
            <w:pPr>
              <w:tabs>
                <w:tab w:val="center" w:pos="4394"/>
              </w:tabs>
              <w:rPr>
                <w:b/>
                <w:sz w:val="22"/>
                <w:szCs w:val="22"/>
              </w:rPr>
            </w:pPr>
            <w:r w:rsidRPr="00A14EE8">
              <w:rPr>
                <w:b/>
                <w:sz w:val="22"/>
                <w:szCs w:val="22"/>
              </w:rPr>
              <w:t>Número de lotes:</w:t>
            </w:r>
          </w:p>
        </w:tc>
        <w:tc>
          <w:tcPr>
            <w:tcW w:w="6237" w:type="dxa"/>
          </w:tcPr>
          <w:p w14:paraId="366E5A95" w14:textId="77777777" w:rsidR="00CC2BF2" w:rsidRPr="00A14EE8" w:rsidRDefault="00B75182" w:rsidP="00B75182">
            <w:pPr>
              <w:spacing w:after="120"/>
              <w:rPr>
                <w:color w:val="000000" w:themeColor="text1"/>
                <w:sz w:val="22"/>
                <w:szCs w:val="22"/>
              </w:rPr>
            </w:pPr>
            <w:r w:rsidRPr="00A14EE8">
              <w:rPr>
                <w:color w:val="000000" w:themeColor="text1"/>
                <w:sz w:val="22"/>
                <w:szCs w:val="22"/>
              </w:rPr>
              <w:t>14</w:t>
            </w:r>
          </w:p>
        </w:tc>
      </w:tr>
      <w:tr w:rsidR="00B75182" w:rsidRPr="00A14EE8" w14:paraId="0384ED38" w14:textId="77777777" w:rsidTr="00773622">
        <w:tc>
          <w:tcPr>
            <w:tcW w:w="2689" w:type="dxa"/>
            <w:vAlign w:val="center"/>
          </w:tcPr>
          <w:p w14:paraId="082E9C41" w14:textId="77777777" w:rsidR="00B75182" w:rsidRPr="00A14EE8" w:rsidRDefault="00B75182" w:rsidP="00B75182">
            <w:pPr>
              <w:tabs>
                <w:tab w:val="center" w:pos="4394"/>
              </w:tabs>
              <w:rPr>
                <w:b/>
                <w:sz w:val="22"/>
                <w:szCs w:val="22"/>
              </w:rPr>
            </w:pPr>
            <w:r w:rsidRPr="00A14EE8">
              <w:rPr>
                <w:b/>
                <w:sz w:val="22"/>
                <w:szCs w:val="22"/>
              </w:rPr>
              <w:t>Área Útil de Lotes:</w:t>
            </w:r>
          </w:p>
        </w:tc>
        <w:tc>
          <w:tcPr>
            <w:tcW w:w="6237" w:type="dxa"/>
            <w:vAlign w:val="center"/>
          </w:tcPr>
          <w:p w14:paraId="7F2D2F85" w14:textId="104A8501" w:rsidR="00B75182" w:rsidRPr="00A14EE8" w:rsidRDefault="00B75182" w:rsidP="00073B66">
            <w:pPr>
              <w:spacing w:after="120"/>
              <w:rPr>
                <w:color w:val="000000" w:themeColor="text1"/>
                <w:sz w:val="22"/>
                <w:szCs w:val="22"/>
              </w:rPr>
            </w:pPr>
            <w:r w:rsidRPr="00A14EE8">
              <w:rPr>
                <w:color w:val="000000" w:themeColor="text1"/>
                <w:sz w:val="22"/>
                <w:szCs w:val="22"/>
              </w:rPr>
              <w:t>3</w:t>
            </w:r>
            <w:r w:rsidR="00073B66" w:rsidRPr="00A14EE8">
              <w:rPr>
                <w:color w:val="000000" w:themeColor="text1"/>
                <w:sz w:val="22"/>
                <w:szCs w:val="22"/>
              </w:rPr>
              <w:t>999</w:t>
            </w:r>
            <w:r w:rsidRPr="00A14EE8">
              <w:rPr>
                <w:color w:val="000000" w:themeColor="text1"/>
                <w:sz w:val="22"/>
                <w:szCs w:val="22"/>
              </w:rPr>
              <w:t>,</w:t>
            </w:r>
            <w:r w:rsidR="00073B66" w:rsidRPr="00A14EE8">
              <w:rPr>
                <w:color w:val="000000" w:themeColor="text1"/>
                <w:sz w:val="22"/>
                <w:szCs w:val="22"/>
              </w:rPr>
              <w:t>15m2</w:t>
            </w:r>
          </w:p>
        </w:tc>
      </w:tr>
      <w:tr w:rsidR="00B75182" w:rsidRPr="00A14EE8" w14:paraId="4FCC443F" w14:textId="77777777" w:rsidTr="00773622">
        <w:tc>
          <w:tcPr>
            <w:tcW w:w="2689" w:type="dxa"/>
            <w:vAlign w:val="center"/>
          </w:tcPr>
          <w:p w14:paraId="1D8D200A" w14:textId="77777777" w:rsidR="00B75182" w:rsidRPr="00A14EE8" w:rsidRDefault="00B75182" w:rsidP="00B75182">
            <w:pPr>
              <w:tabs>
                <w:tab w:val="center" w:pos="4394"/>
              </w:tabs>
              <w:rPr>
                <w:b/>
                <w:sz w:val="22"/>
                <w:szCs w:val="22"/>
              </w:rPr>
            </w:pPr>
            <w:r w:rsidRPr="00A14EE8">
              <w:rPr>
                <w:b/>
                <w:sz w:val="22"/>
                <w:szCs w:val="22"/>
              </w:rPr>
              <w:t>Área de Vías y Pasajes:</w:t>
            </w:r>
          </w:p>
        </w:tc>
        <w:tc>
          <w:tcPr>
            <w:tcW w:w="6237" w:type="dxa"/>
            <w:vAlign w:val="center"/>
          </w:tcPr>
          <w:p w14:paraId="4A12D6EE" w14:textId="7739BAE8" w:rsidR="00B75182" w:rsidRPr="00A14EE8" w:rsidRDefault="00073B66" w:rsidP="00073B66">
            <w:pPr>
              <w:spacing w:after="120"/>
              <w:rPr>
                <w:color w:val="000000" w:themeColor="text1"/>
                <w:sz w:val="22"/>
                <w:szCs w:val="22"/>
              </w:rPr>
            </w:pPr>
            <w:r w:rsidRPr="00A14EE8">
              <w:rPr>
                <w:color w:val="000000" w:themeColor="text1"/>
                <w:sz w:val="22"/>
                <w:szCs w:val="22"/>
              </w:rPr>
              <w:t>75</w:t>
            </w:r>
            <w:r w:rsidR="00B75182" w:rsidRPr="00A14EE8">
              <w:rPr>
                <w:color w:val="000000" w:themeColor="text1"/>
                <w:sz w:val="22"/>
                <w:szCs w:val="22"/>
              </w:rPr>
              <w:t>9,</w:t>
            </w:r>
            <w:r w:rsidRPr="00A14EE8">
              <w:rPr>
                <w:color w:val="000000" w:themeColor="text1"/>
                <w:sz w:val="22"/>
                <w:szCs w:val="22"/>
              </w:rPr>
              <w:t>71m2</w:t>
            </w:r>
          </w:p>
        </w:tc>
      </w:tr>
      <w:tr w:rsidR="00B75182" w:rsidRPr="00A14EE8" w14:paraId="102DD461" w14:textId="77777777" w:rsidTr="00773622">
        <w:tc>
          <w:tcPr>
            <w:tcW w:w="2689" w:type="dxa"/>
            <w:vAlign w:val="center"/>
          </w:tcPr>
          <w:p w14:paraId="6A631248" w14:textId="77777777" w:rsidR="00B75182" w:rsidRPr="00A14EE8" w:rsidRDefault="00B75182" w:rsidP="00B75182">
            <w:pPr>
              <w:tabs>
                <w:tab w:val="center" w:pos="4394"/>
              </w:tabs>
              <w:rPr>
                <w:b/>
                <w:sz w:val="22"/>
                <w:szCs w:val="22"/>
              </w:rPr>
            </w:pPr>
            <w:r w:rsidRPr="00A14EE8">
              <w:rPr>
                <w:b/>
                <w:sz w:val="22"/>
                <w:szCs w:val="22"/>
              </w:rPr>
              <w:t>Área de Afectación vial en lotes:</w:t>
            </w:r>
          </w:p>
        </w:tc>
        <w:tc>
          <w:tcPr>
            <w:tcW w:w="6237" w:type="dxa"/>
            <w:vAlign w:val="center"/>
          </w:tcPr>
          <w:p w14:paraId="75C1357C" w14:textId="616B0615" w:rsidR="00B75182" w:rsidRPr="00A14EE8" w:rsidRDefault="00073B66" w:rsidP="009029BD">
            <w:pPr>
              <w:spacing w:after="120"/>
              <w:rPr>
                <w:color w:val="000000" w:themeColor="text1"/>
                <w:sz w:val="22"/>
                <w:szCs w:val="22"/>
              </w:rPr>
            </w:pPr>
            <w:r w:rsidRPr="00A14EE8">
              <w:rPr>
                <w:color w:val="000000" w:themeColor="text1"/>
                <w:sz w:val="22"/>
                <w:szCs w:val="22"/>
              </w:rPr>
              <w:t>5,90m2</w:t>
            </w:r>
          </w:p>
        </w:tc>
      </w:tr>
      <w:tr w:rsidR="00B75182" w:rsidRPr="00A14EE8" w14:paraId="174D6991" w14:textId="77777777" w:rsidTr="00773622">
        <w:tc>
          <w:tcPr>
            <w:tcW w:w="2689" w:type="dxa"/>
            <w:vAlign w:val="center"/>
          </w:tcPr>
          <w:p w14:paraId="49394A4E" w14:textId="77777777" w:rsidR="00B75182" w:rsidRPr="00A14EE8" w:rsidRDefault="00B75182" w:rsidP="00B75182">
            <w:pPr>
              <w:tabs>
                <w:tab w:val="center" w:pos="4394"/>
              </w:tabs>
              <w:rPr>
                <w:b/>
                <w:sz w:val="22"/>
                <w:szCs w:val="22"/>
              </w:rPr>
            </w:pPr>
            <w:r w:rsidRPr="00A14EE8">
              <w:rPr>
                <w:b/>
                <w:sz w:val="22"/>
                <w:szCs w:val="22"/>
              </w:rPr>
              <w:t>Área de afectación vial:</w:t>
            </w:r>
          </w:p>
        </w:tc>
        <w:tc>
          <w:tcPr>
            <w:tcW w:w="6237" w:type="dxa"/>
            <w:vAlign w:val="center"/>
          </w:tcPr>
          <w:p w14:paraId="35E46D99" w14:textId="667EFA28" w:rsidR="00B75182" w:rsidRPr="00A14EE8" w:rsidRDefault="00073B66" w:rsidP="00B75182">
            <w:pPr>
              <w:spacing w:after="120"/>
              <w:rPr>
                <w:color w:val="000000" w:themeColor="text1"/>
                <w:sz w:val="22"/>
                <w:szCs w:val="22"/>
              </w:rPr>
            </w:pPr>
            <w:r w:rsidRPr="00A14EE8">
              <w:rPr>
                <w:color w:val="000000" w:themeColor="text1"/>
                <w:sz w:val="22"/>
                <w:szCs w:val="22"/>
              </w:rPr>
              <w:t>1,54m2</w:t>
            </w:r>
          </w:p>
        </w:tc>
      </w:tr>
      <w:tr w:rsidR="00B75182" w:rsidRPr="00A14EE8" w14:paraId="5966B672" w14:textId="77777777" w:rsidTr="00773622">
        <w:tc>
          <w:tcPr>
            <w:tcW w:w="2689" w:type="dxa"/>
          </w:tcPr>
          <w:p w14:paraId="0FD79122" w14:textId="77777777" w:rsidR="00B75182" w:rsidRPr="00A14EE8" w:rsidRDefault="00B75182" w:rsidP="00B75182">
            <w:pPr>
              <w:tabs>
                <w:tab w:val="center" w:pos="4394"/>
              </w:tabs>
              <w:rPr>
                <w:b/>
                <w:sz w:val="22"/>
                <w:szCs w:val="22"/>
              </w:rPr>
            </w:pPr>
            <w:r w:rsidRPr="00A14EE8">
              <w:rPr>
                <w:b/>
                <w:sz w:val="22"/>
                <w:szCs w:val="22"/>
              </w:rPr>
              <w:t>Área bruta del terreno (Área Total):</w:t>
            </w:r>
          </w:p>
        </w:tc>
        <w:tc>
          <w:tcPr>
            <w:tcW w:w="6237" w:type="dxa"/>
            <w:vAlign w:val="center"/>
          </w:tcPr>
          <w:p w14:paraId="5BE77455" w14:textId="0E954C62" w:rsidR="00B75182" w:rsidRPr="00A14EE8" w:rsidRDefault="00B75182" w:rsidP="00073B66">
            <w:pPr>
              <w:spacing w:after="120"/>
              <w:rPr>
                <w:color w:val="000000" w:themeColor="text1"/>
                <w:sz w:val="22"/>
                <w:szCs w:val="22"/>
              </w:rPr>
            </w:pPr>
            <w:r w:rsidRPr="00A14EE8">
              <w:rPr>
                <w:color w:val="000000" w:themeColor="text1"/>
                <w:sz w:val="22"/>
                <w:szCs w:val="22"/>
              </w:rPr>
              <w:t>4766,30</w:t>
            </w:r>
            <w:r w:rsidR="00073B66" w:rsidRPr="00A14EE8">
              <w:rPr>
                <w:color w:val="000000" w:themeColor="text1"/>
                <w:sz w:val="22"/>
                <w:szCs w:val="22"/>
              </w:rPr>
              <w:t>m2</w:t>
            </w:r>
          </w:p>
        </w:tc>
      </w:tr>
    </w:tbl>
    <w:p w14:paraId="54721DE3" w14:textId="77777777" w:rsidR="004000E3" w:rsidRPr="00A14EE8" w:rsidRDefault="004000E3" w:rsidP="004000E3">
      <w:pPr>
        <w:tabs>
          <w:tab w:val="center" w:pos="4394"/>
        </w:tabs>
        <w:rPr>
          <w:rFonts w:eastAsia="Calibri"/>
          <w:b/>
          <w:bCs/>
          <w:kern w:val="24"/>
          <w:sz w:val="22"/>
          <w:szCs w:val="22"/>
        </w:rPr>
      </w:pPr>
    </w:p>
    <w:p w14:paraId="38F16B93" w14:textId="77777777" w:rsidR="00445553" w:rsidRPr="00A14EE8" w:rsidRDefault="00445553" w:rsidP="00445553">
      <w:pPr>
        <w:spacing w:after="240" w:line="276" w:lineRule="auto"/>
        <w:jc w:val="both"/>
        <w:rPr>
          <w:sz w:val="22"/>
          <w:szCs w:val="22"/>
        </w:rPr>
      </w:pPr>
      <w:r w:rsidRPr="00A14EE8">
        <w:rPr>
          <w:sz w:val="22"/>
          <w:szCs w:val="22"/>
        </w:rPr>
        <w:t>El número total de lotes</w:t>
      </w:r>
      <w:r w:rsidR="000F6E6F" w:rsidRPr="00A14EE8">
        <w:rPr>
          <w:sz w:val="22"/>
          <w:szCs w:val="22"/>
        </w:rPr>
        <w:t xml:space="preserve">, producto del fraccionamiento es de </w:t>
      </w:r>
      <w:r w:rsidR="00B75182" w:rsidRPr="00A14EE8">
        <w:rPr>
          <w:sz w:val="22"/>
          <w:szCs w:val="22"/>
        </w:rPr>
        <w:t>14</w:t>
      </w:r>
      <w:r w:rsidR="007D0A6E" w:rsidRPr="00A14EE8">
        <w:rPr>
          <w:sz w:val="22"/>
          <w:szCs w:val="22"/>
        </w:rPr>
        <w:t xml:space="preserve">, signados del uno (1) al </w:t>
      </w:r>
      <w:r w:rsidR="00B75182" w:rsidRPr="00A14EE8">
        <w:rPr>
          <w:sz w:val="22"/>
          <w:szCs w:val="22"/>
        </w:rPr>
        <w:t>catorce</w:t>
      </w:r>
      <w:r w:rsidR="007D0A6E" w:rsidRPr="00A14EE8">
        <w:rPr>
          <w:sz w:val="22"/>
          <w:szCs w:val="22"/>
        </w:rPr>
        <w:t xml:space="preserve"> (</w:t>
      </w:r>
      <w:r w:rsidR="00B75182" w:rsidRPr="00A14EE8">
        <w:rPr>
          <w:sz w:val="22"/>
          <w:szCs w:val="22"/>
        </w:rPr>
        <w:t>14</w:t>
      </w:r>
      <w:r w:rsidR="007D0A6E" w:rsidRPr="00A14EE8">
        <w:rPr>
          <w:sz w:val="22"/>
          <w:szCs w:val="22"/>
        </w:rPr>
        <w:t>)</w:t>
      </w:r>
      <w:r w:rsidRPr="00A14EE8">
        <w:rPr>
          <w:sz w:val="22"/>
          <w:szCs w:val="22"/>
        </w:rPr>
        <w:t>, cuyo detalle es el que consta en los planos aprobatorios que forman parte de la presente Ordenanza</w:t>
      </w:r>
      <w:r w:rsidR="000A2EE4" w:rsidRPr="00A14EE8">
        <w:rPr>
          <w:sz w:val="22"/>
          <w:szCs w:val="22"/>
        </w:rPr>
        <w:t xml:space="preserve">. </w:t>
      </w:r>
    </w:p>
    <w:p w14:paraId="20B8C5A3" w14:textId="77777777" w:rsidR="005712DA" w:rsidRPr="00A14EE8" w:rsidRDefault="005712DA" w:rsidP="005712DA">
      <w:pPr>
        <w:spacing w:after="240" w:line="276" w:lineRule="auto"/>
        <w:jc w:val="both"/>
        <w:rPr>
          <w:sz w:val="22"/>
          <w:szCs w:val="22"/>
        </w:rPr>
      </w:pPr>
      <w:r w:rsidRPr="00A14EE8">
        <w:rPr>
          <w:sz w:val="22"/>
          <w:szCs w:val="22"/>
        </w:rPr>
        <w:t xml:space="preserve">El área total del predio No. </w:t>
      </w:r>
      <w:r w:rsidR="00B75182" w:rsidRPr="00A14EE8">
        <w:rPr>
          <w:color w:val="000000" w:themeColor="text1"/>
          <w:sz w:val="22"/>
          <w:szCs w:val="22"/>
        </w:rPr>
        <w:t>251862</w:t>
      </w:r>
      <w:r w:rsidRPr="00A14EE8">
        <w:rPr>
          <w:sz w:val="22"/>
          <w:szCs w:val="22"/>
        </w:rPr>
        <w:t>, es la que consta en la Cédula Catastral No.</w:t>
      </w:r>
      <w:r w:rsidR="00B75182" w:rsidRPr="00A14EE8">
        <w:rPr>
          <w:sz w:val="22"/>
          <w:szCs w:val="22"/>
        </w:rPr>
        <w:t xml:space="preserve"> 8750</w:t>
      </w:r>
      <w:r w:rsidRPr="00A14EE8">
        <w:rPr>
          <w:sz w:val="22"/>
          <w:szCs w:val="22"/>
        </w:rPr>
        <w:t xml:space="preserve">, de </w:t>
      </w:r>
      <w:r w:rsidR="00B75182" w:rsidRPr="00A14EE8">
        <w:rPr>
          <w:sz w:val="22"/>
          <w:szCs w:val="22"/>
        </w:rPr>
        <w:t>23</w:t>
      </w:r>
      <w:r w:rsidRPr="00A14EE8">
        <w:rPr>
          <w:sz w:val="22"/>
          <w:szCs w:val="22"/>
        </w:rPr>
        <w:t xml:space="preserve"> de </w:t>
      </w:r>
      <w:r w:rsidR="00B75182" w:rsidRPr="00A14EE8">
        <w:rPr>
          <w:sz w:val="22"/>
          <w:szCs w:val="22"/>
        </w:rPr>
        <w:t>julio</w:t>
      </w:r>
      <w:r w:rsidRPr="00A14EE8">
        <w:rPr>
          <w:sz w:val="22"/>
          <w:szCs w:val="22"/>
        </w:rPr>
        <w:t xml:space="preserve"> de 2019, emitida por la Dirección Metropolitana de Catastro, mediante Oficio No. DMC-UFAC-</w:t>
      </w:r>
      <w:r w:rsidR="00B75182" w:rsidRPr="00A14EE8">
        <w:rPr>
          <w:sz w:val="22"/>
          <w:szCs w:val="22"/>
        </w:rPr>
        <w:t>9782-</w:t>
      </w:r>
      <w:r w:rsidRPr="00A14EE8">
        <w:rPr>
          <w:sz w:val="22"/>
          <w:szCs w:val="22"/>
        </w:rPr>
        <w:t>DMD Quito</w:t>
      </w:r>
      <w:r w:rsidR="00B75182" w:rsidRPr="00A14EE8">
        <w:rPr>
          <w:sz w:val="22"/>
          <w:szCs w:val="22"/>
        </w:rPr>
        <w:t xml:space="preserve">, </w:t>
      </w:r>
      <w:r w:rsidRPr="00A14EE8">
        <w:rPr>
          <w:sz w:val="22"/>
          <w:szCs w:val="22"/>
        </w:rPr>
        <w:t xml:space="preserve">de </w:t>
      </w:r>
      <w:r w:rsidR="00B75182" w:rsidRPr="00A14EE8">
        <w:rPr>
          <w:sz w:val="22"/>
          <w:szCs w:val="22"/>
        </w:rPr>
        <w:t>24</w:t>
      </w:r>
      <w:r w:rsidRPr="00A14EE8">
        <w:rPr>
          <w:sz w:val="22"/>
          <w:szCs w:val="22"/>
        </w:rPr>
        <w:t xml:space="preserve"> de </w:t>
      </w:r>
      <w:r w:rsidR="00B75182" w:rsidRPr="00A14EE8">
        <w:rPr>
          <w:sz w:val="22"/>
          <w:szCs w:val="22"/>
        </w:rPr>
        <w:t>julio</w:t>
      </w:r>
      <w:r w:rsidRPr="00A14EE8">
        <w:rPr>
          <w:sz w:val="22"/>
          <w:szCs w:val="22"/>
        </w:rPr>
        <w:t xml:space="preserve"> de 2019</w:t>
      </w:r>
      <w:r w:rsidR="00B75182" w:rsidRPr="00A14EE8">
        <w:rPr>
          <w:sz w:val="22"/>
          <w:szCs w:val="22"/>
        </w:rPr>
        <w:t>, inscrita en el Registro de la Propiedad del Distrito Metropolitano de Quito el 02 de febrero de 2021</w:t>
      </w:r>
      <w:r w:rsidRPr="00A14EE8">
        <w:rPr>
          <w:sz w:val="22"/>
          <w:szCs w:val="22"/>
        </w:rPr>
        <w:t>.</w:t>
      </w:r>
    </w:p>
    <w:p w14:paraId="6B82D2E2" w14:textId="613B6921" w:rsidR="00DD7C61" w:rsidRPr="00A14EE8" w:rsidRDefault="00B75182" w:rsidP="00445553">
      <w:pPr>
        <w:spacing w:after="240" w:line="276" w:lineRule="auto"/>
        <w:jc w:val="both"/>
        <w:rPr>
          <w:sz w:val="22"/>
          <w:szCs w:val="22"/>
        </w:rPr>
      </w:pPr>
      <w:r w:rsidRPr="00A14EE8">
        <w:rPr>
          <w:sz w:val="22"/>
          <w:szCs w:val="22"/>
          <w:lang w:val="es-EC"/>
        </w:rPr>
        <w:lastRenderedPageBreak/>
        <w:t xml:space="preserve">El </w:t>
      </w:r>
      <w:r w:rsidR="00865E68" w:rsidRPr="00A14EE8">
        <w:rPr>
          <w:sz w:val="22"/>
          <w:szCs w:val="22"/>
          <w:lang w:val="es-EC"/>
        </w:rPr>
        <w:t>área de</w:t>
      </w:r>
      <w:r w:rsidRPr="00A14EE8">
        <w:rPr>
          <w:sz w:val="22"/>
          <w:szCs w:val="22"/>
          <w:lang w:val="es-EC"/>
        </w:rPr>
        <w:t>l</w:t>
      </w:r>
      <w:r w:rsidR="00865E68" w:rsidRPr="00A14EE8">
        <w:rPr>
          <w:sz w:val="22"/>
          <w:szCs w:val="22"/>
          <w:lang w:val="es-EC"/>
        </w:rPr>
        <w:t xml:space="preserve"> predio descrito </w:t>
      </w:r>
      <w:r w:rsidR="00157079" w:rsidRPr="00A14EE8">
        <w:rPr>
          <w:sz w:val="22"/>
          <w:szCs w:val="22"/>
          <w:lang w:val="es-EC"/>
        </w:rPr>
        <w:t>se encuentra rectificada</w:t>
      </w:r>
      <w:r w:rsidR="00865E68" w:rsidRPr="00A14EE8">
        <w:rPr>
          <w:sz w:val="22"/>
          <w:szCs w:val="22"/>
          <w:lang w:val="es-EC"/>
        </w:rPr>
        <w:t>s</w:t>
      </w:r>
      <w:r w:rsidR="00157079" w:rsidRPr="00A14EE8">
        <w:rPr>
          <w:sz w:val="22"/>
          <w:szCs w:val="22"/>
          <w:lang w:val="es-EC"/>
        </w:rPr>
        <w:t xml:space="preserve"> y regularizada</w:t>
      </w:r>
      <w:r w:rsidR="00865E68" w:rsidRPr="00A14EE8">
        <w:rPr>
          <w:sz w:val="22"/>
          <w:szCs w:val="22"/>
          <w:lang w:val="es-EC"/>
        </w:rPr>
        <w:t>s</w:t>
      </w:r>
      <w:r w:rsidR="00157079" w:rsidRPr="00A14EE8">
        <w:rPr>
          <w:sz w:val="22"/>
          <w:szCs w:val="22"/>
          <w:lang w:val="es-EC"/>
        </w:rPr>
        <w:t xml:space="preserve"> de conformidad al </w:t>
      </w:r>
      <w:r w:rsidR="00544DC7" w:rsidRPr="00A14EE8">
        <w:rPr>
          <w:sz w:val="22"/>
          <w:szCs w:val="22"/>
          <w:lang w:val="es-EC"/>
        </w:rPr>
        <w:t>artículo 2256 del Código Municipal para el Distrito Metropolitano de Quito, publicado en la edición especial No. 1615, del Registro Oficial del 14 de Julio de 2021.</w:t>
      </w:r>
    </w:p>
    <w:p w14:paraId="14E10BAF" w14:textId="05F3BEA5" w:rsidR="0003141A" w:rsidRPr="00A14EE8" w:rsidRDefault="00445553" w:rsidP="00570EDF">
      <w:pPr>
        <w:spacing w:after="240" w:line="276" w:lineRule="auto"/>
        <w:jc w:val="both"/>
        <w:rPr>
          <w:sz w:val="22"/>
          <w:szCs w:val="22"/>
        </w:rPr>
      </w:pPr>
      <w:r w:rsidRPr="00A14EE8">
        <w:rPr>
          <w:b/>
          <w:bCs/>
          <w:sz w:val="22"/>
          <w:szCs w:val="22"/>
        </w:rPr>
        <w:t xml:space="preserve">Artículo </w:t>
      </w:r>
      <w:r w:rsidR="000F6E6F" w:rsidRPr="00A14EE8">
        <w:rPr>
          <w:b/>
          <w:bCs/>
          <w:sz w:val="22"/>
          <w:szCs w:val="22"/>
        </w:rPr>
        <w:t>5</w:t>
      </w:r>
      <w:r w:rsidR="00FB0F63" w:rsidRPr="00A14EE8">
        <w:rPr>
          <w:b/>
          <w:bCs/>
          <w:sz w:val="22"/>
          <w:szCs w:val="22"/>
        </w:rPr>
        <w:t xml:space="preserve">.- Zonificación de los </w:t>
      </w:r>
      <w:r w:rsidR="005E3A24" w:rsidRPr="00A14EE8">
        <w:rPr>
          <w:b/>
          <w:bCs/>
          <w:sz w:val="22"/>
          <w:szCs w:val="22"/>
        </w:rPr>
        <w:t>lotes. -</w:t>
      </w:r>
      <w:r w:rsidR="00FB0F63" w:rsidRPr="00A14EE8">
        <w:rPr>
          <w:b/>
          <w:bCs/>
          <w:sz w:val="22"/>
          <w:szCs w:val="22"/>
        </w:rPr>
        <w:t xml:space="preserve"> </w:t>
      </w:r>
      <w:r w:rsidR="005A4BB9" w:rsidRPr="00A14EE8">
        <w:rPr>
          <w:color w:val="000000" w:themeColor="text1"/>
          <w:sz w:val="22"/>
          <w:szCs w:val="22"/>
        </w:rPr>
        <w:t>L</w:t>
      </w:r>
      <w:r w:rsidR="005A4BB9" w:rsidRPr="00A14EE8">
        <w:rPr>
          <w:sz w:val="22"/>
          <w:szCs w:val="22"/>
        </w:rPr>
        <w:t xml:space="preserve">os lotes fraccionados del predio No. </w:t>
      </w:r>
      <w:r w:rsidR="00B75182" w:rsidRPr="00A14EE8">
        <w:rPr>
          <w:color w:val="000000" w:themeColor="text1"/>
          <w:sz w:val="22"/>
          <w:szCs w:val="22"/>
        </w:rPr>
        <w:t>251862</w:t>
      </w:r>
      <w:r w:rsidR="005E3A24" w:rsidRPr="00A14EE8">
        <w:rPr>
          <w:color w:val="000000" w:themeColor="text1"/>
          <w:sz w:val="22"/>
          <w:szCs w:val="22"/>
        </w:rPr>
        <w:t xml:space="preserve">, </w:t>
      </w:r>
      <w:r w:rsidR="0003141A" w:rsidRPr="00A14EE8">
        <w:rPr>
          <w:sz w:val="22"/>
          <w:szCs w:val="22"/>
        </w:rPr>
        <w:t xml:space="preserve">mantendrá la zonificación en: </w:t>
      </w:r>
      <w:r w:rsidR="00B75182" w:rsidRPr="00A14EE8">
        <w:rPr>
          <w:color w:val="000000" w:themeColor="text1"/>
          <w:sz w:val="22"/>
          <w:szCs w:val="22"/>
        </w:rPr>
        <w:t>D10 (D203-50)</w:t>
      </w:r>
      <w:r w:rsidR="005E3A24" w:rsidRPr="00A14EE8">
        <w:rPr>
          <w:sz w:val="22"/>
          <w:szCs w:val="22"/>
        </w:rPr>
        <w:t xml:space="preserve">, forma de ocupación: (D) Sobre </w:t>
      </w:r>
      <w:r w:rsidR="00B75182" w:rsidRPr="00A14EE8">
        <w:rPr>
          <w:sz w:val="22"/>
          <w:szCs w:val="22"/>
        </w:rPr>
        <w:t>Línea de Fabrica, Lote mínimo: 2</w:t>
      </w:r>
      <w:r w:rsidR="005E3A24" w:rsidRPr="00A14EE8">
        <w:rPr>
          <w:sz w:val="22"/>
          <w:szCs w:val="22"/>
        </w:rPr>
        <w:t xml:space="preserve">00 m2, Número de pisos </w:t>
      </w:r>
      <w:r w:rsidR="00B75182" w:rsidRPr="00A14EE8">
        <w:rPr>
          <w:sz w:val="22"/>
          <w:szCs w:val="22"/>
        </w:rPr>
        <w:t>3</w:t>
      </w:r>
      <w:r w:rsidR="00AB6A2D" w:rsidRPr="00A14EE8">
        <w:rPr>
          <w:sz w:val="22"/>
          <w:szCs w:val="22"/>
        </w:rPr>
        <w:t>, COS planta baja: 5</w:t>
      </w:r>
      <w:r w:rsidR="005E3A24" w:rsidRPr="00A14EE8">
        <w:rPr>
          <w:sz w:val="22"/>
          <w:szCs w:val="22"/>
        </w:rPr>
        <w:t>0%, COS total: 1</w:t>
      </w:r>
      <w:r w:rsidR="00AB6A2D" w:rsidRPr="00A14EE8">
        <w:rPr>
          <w:sz w:val="22"/>
          <w:szCs w:val="22"/>
        </w:rPr>
        <w:t>5</w:t>
      </w:r>
      <w:r w:rsidR="005E3A24" w:rsidRPr="00A14EE8">
        <w:rPr>
          <w:sz w:val="22"/>
          <w:szCs w:val="22"/>
        </w:rPr>
        <w:t>0%, Uso principal: (RU2) Residencial Urbano 2.</w:t>
      </w:r>
    </w:p>
    <w:p w14:paraId="1889FB7D" w14:textId="77777777" w:rsidR="00445553" w:rsidRPr="00A14EE8" w:rsidRDefault="00445553" w:rsidP="00445553">
      <w:pPr>
        <w:spacing w:after="240" w:line="276" w:lineRule="auto"/>
        <w:jc w:val="both"/>
        <w:rPr>
          <w:sz w:val="22"/>
          <w:szCs w:val="22"/>
        </w:rPr>
      </w:pPr>
      <w:r w:rsidRPr="00A14EE8">
        <w:rPr>
          <w:b/>
          <w:sz w:val="22"/>
          <w:szCs w:val="22"/>
        </w:rPr>
        <w:t xml:space="preserve">Artículo </w:t>
      </w:r>
      <w:r w:rsidR="000F6E6F" w:rsidRPr="00A14EE8">
        <w:rPr>
          <w:b/>
          <w:sz w:val="22"/>
          <w:szCs w:val="22"/>
        </w:rPr>
        <w:t>6</w:t>
      </w:r>
      <w:r w:rsidRPr="00A14EE8">
        <w:rPr>
          <w:b/>
          <w:sz w:val="22"/>
          <w:szCs w:val="22"/>
        </w:rPr>
        <w:t xml:space="preserve">.- Clasificación del </w:t>
      </w:r>
      <w:r w:rsidR="005E3A24" w:rsidRPr="00A14EE8">
        <w:rPr>
          <w:b/>
          <w:sz w:val="22"/>
          <w:szCs w:val="22"/>
        </w:rPr>
        <w:t>Suelo. -</w:t>
      </w:r>
      <w:r w:rsidRPr="00A14EE8">
        <w:rPr>
          <w:b/>
          <w:sz w:val="22"/>
          <w:szCs w:val="22"/>
        </w:rPr>
        <w:t xml:space="preserve"> </w:t>
      </w:r>
      <w:r w:rsidRPr="00A14EE8">
        <w:rPr>
          <w:sz w:val="22"/>
          <w:szCs w:val="22"/>
        </w:rPr>
        <w:t>Los lotes fraccionados mantendrán la clasificación vi</w:t>
      </w:r>
      <w:r w:rsidR="00EE1AEE" w:rsidRPr="00A14EE8">
        <w:rPr>
          <w:sz w:val="22"/>
          <w:szCs w:val="22"/>
        </w:rPr>
        <w:t>gente esto es</w:t>
      </w:r>
      <w:r w:rsidR="007D0A6E" w:rsidRPr="00A14EE8">
        <w:rPr>
          <w:sz w:val="22"/>
          <w:szCs w:val="22"/>
        </w:rPr>
        <w:t xml:space="preserve"> (SU) Suelo Urbano</w:t>
      </w:r>
      <w:r w:rsidR="00637532" w:rsidRPr="00A14EE8">
        <w:rPr>
          <w:sz w:val="22"/>
          <w:szCs w:val="22"/>
        </w:rPr>
        <w:t>.</w:t>
      </w:r>
    </w:p>
    <w:p w14:paraId="08C0B190" w14:textId="77777777" w:rsidR="0009509E" w:rsidRPr="00A14EE8" w:rsidRDefault="0009509E" w:rsidP="0009509E">
      <w:pPr>
        <w:spacing w:after="240" w:line="276" w:lineRule="auto"/>
        <w:jc w:val="both"/>
        <w:rPr>
          <w:bCs/>
          <w:color w:val="000000"/>
          <w:sz w:val="22"/>
          <w:szCs w:val="22"/>
        </w:rPr>
      </w:pPr>
      <w:r w:rsidRPr="00A14EE8">
        <w:rPr>
          <w:b/>
          <w:color w:val="000000" w:themeColor="text1"/>
          <w:sz w:val="22"/>
          <w:szCs w:val="22"/>
        </w:rPr>
        <w:t xml:space="preserve">Artículo </w:t>
      </w:r>
      <w:r w:rsidR="003D3E6C" w:rsidRPr="00A14EE8">
        <w:rPr>
          <w:b/>
          <w:color w:val="000000" w:themeColor="text1"/>
          <w:sz w:val="22"/>
          <w:szCs w:val="22"/>
        </w:rPr>
        <w:t>7</w:t>
      </w:r>
      <w:r w:rsidRPr="00A14EE8">
        <w:rPr>
          <w:b/>
          <w:color w:val="000000" w:themeColor="text1"/>
          <w:sz w:val="22"/>
          <w:szCs w:val="22"/>
        </w:rPr>
        <w:t>.-</w:t>
      </w:r>
      <w:r w:rsidRPr="00A14EE8">
        <w:rPr>
          <w:b/>
          <w:sz w:val="22"/>
          <w:szCs w:val="22"/>
        </w:rPr>
        <w:t xml:space="preserve"> Exoneración del porcentaje de área verde y de equipamiento </w:t>
      </w:r>
      <w:r w:rsidR="00175112" w:rsidRPr="00A14EE8">
        <w:rPr>
          <w:b/>
          <w:sz w:val="22"/>
          <w:szCs w:val="22"/>
        </w:rPr>
        <w:t>comunal. -</w:t>
      </w:r>
      <w:r w:rsidRPr="00A14EE8">
        <w:rPr>
          <w:sz w:val="22"/>
          <w:szCs w:val="22"/>
        </w:rPr>
        <w:t xml:space="preserve"> A los copropietarios del predio donde se encuentra el asentamiento humano de hecho y consolidado de interés social denominado </w:t>
      </w:r>
      <w:r w:rsidR="00CE4992"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Pr="00A14EE8">
        <w:rPr>
          <w:bCs/>
          <w:sz w:val="22"/>
          <w:szCs w:val="22"/>
        </w:rPr>
        <w:t xml:space="preserve">, </w:t>
      </w:r>
      <w:r w:rsidRPr="00A14EE8">
        <w:rPr>
          <w:sz w:val="22"/>
          <w:szCs w:val="22"/>
        </w:rPr>
        <w:t>conforme a la normativa vigente se les exonera el 15% como contribución del área verd</w:t>
      </w:r>
      <w:r w:rsidR="00175112" w:rsidRPr="00A14EE8">
        <w:rPr>
          <w:sz w:val="22"/>
          <w:szCs w:val="22"/>
        </w:rPr>
        <w:t>e, por ser considerado como un a</w:t>
      </w:r>
      <w:r w:rsidRPr="00A14EE8">
        <w:rPr>
          <w:sz w:val="22"/>
          <w:szCs w:val="22"/>
        </w:rPr>
        <w:t xml:space="preserve">sentamiento declarado de </w:t>
      </w:r>
      <w:r w:rsidR="00175112" w:rsidRPr="00A14EE8">
        <w:rPr>
          <w:sz w:val="22"/>
          <w:szCs w:val="22"/>
        </w:rPr>
        <w:t>i</w:t>
      </w:r>
      <w:r w:rsidRPr="00A14EE8">
        <w:rPr>
          <w:sz w:val="22"/>
          <w:szCs w:val="22"/>
        </w:rPr>
        <w:t xml:space="preserve">nterés </w:t>
      </w:r>
      <w:r w:rsidR="00175112" w:rsidRPr="00A14EE8">
        <w:rPr>
          <w:sz w:val="22"/>
          <w:szCs w:val="22"/>
        </w:rPr>
        <w:t>s</w:t>
      </w:r>
      <w:r w:rsidRPr="00A14EE8">
        <w:rPr>
          <w:sz w:val="22"/>
          <w:szCs w:val="22"/>
        </w:rPr>
        <w:t>ocial.</w:t>
      </w:r>
    </w:p>
    <w:p w14:paraId="636889A0" w14:textId="54B833AF" w:rsidR="00BE5AAC" w:rsidRPr="00A14EE8" w:rsidRDefault="000F6E6F" w:rsidP="00175112">
      <w:pPr>
        <w:spacing w:after="240" w:line="276" w:lineRule="auto"/>
        <w:contextualSpacing/>
        <w:jc w:val="both"/>
        <w:rPr>
          <w:b/>
          <w:sz w:val="22"/>
          <w:szCs w:val="22"/>
        </w:rPr>
      </w:pPr>
      <w:r w:rsidRPr="00A14EE8">
        <w:rPr>
          <w:b/>
          <w:sz w:val="22"/>
          <w:szCs w:val="22"/>
        </w:rPr>
        <w:t xml:space="preserve">Artículo </w:t>
      </w:r>
      <w:r w:rsidR="003D3E6C" w:rsidRPr="00A14EE8">
        <w:rPr>
          <w:b/>
          <w:sz w:val="22"/>
          <w:szCs w:val="22"/>
        </w:rPr>
        <w:t>8</w:t>
      </w:r>
      <w:r w:rsidRPr="00A14EE8">
        <w:rPr>
          <w:b/>
          <w:sz w:val="22"/>
          <w:szCs w:val="22"/>
        </w:rPr>
        <w:t>.- Calificación de Riesgos.-</w:t>
      </w:r>
      <w:r w:rsidRPr="00A14EE8">
        <w:rPr>
          <w:sz w:val="22"/>
          <w:szCs w:val="22"/>
        </w:rPr>
        <w:t xml:space="preserve">  Los copropietarios del predio en el que se encuentra el asentamiento humano de hecho y consolidado de interés social</w:t>
      </w:r>
      <w:r w:rsidRPr="00A14EE8">
        <w:rPr>
          <w:bCs/>
          <w:color w:val="000000"/>
          <w:sz w:val="22"/>
          <w:szCs w:val="22"/>
        </w:rPr>
        <w:t xml:space="preserve"> denominado </w:t>
      </w:r>
      <w:r w:rsidR="00CE4992" w:rsidRPr="00A14EE8">
        <w:rPr>
          <w:bCs/>
          <w:color w:val="000000"/>
          <w:sz w:val="22"/>
          <w:szCs w:val="22"/>
        </w:rPr>
        <w:t xml:space="preserve">Barrio </w:t>
      </w:r>
      <w:r w:rsidR="0032356F" w:rsidRPr="00A14EE8">
        <w:rPr>
          <w:bCs/>
          <w:color w:val="000000"/>
          <w:sz w:val="22"/>
          <w:szCs w:val="22"/>
        </w:rPr>
        <w:t>“</w:t>
      </w:r>
      <w:proofErr w:type="spellStart"/>
      <w:r w:rsidR="0032356F" w:rsidRPr="00A14EE8">
        <w:rPr>
          <w:bCs/>
          <w:color w:val="000000"/>
          <w:sz w:val="22"/>
          <w:szCs w:val="22"/>
        </w:rPr>
        <w:t>Saquinaula</w:t>
      </w:r>
      <w:proofErr w:type="spellEnd"/>
      <w:r w:rsidR="0032356F" w:rsidRPr="00A14EE8">
        <w:rPr>
          <w:bCs/>
          <w:color w:val="000000"/>
          <w:sz w:val="22"/>
          <w:szCs w:val="22"/>
        </w:rPr>
        <w:t xml:space="preserve"> Vaca de la Pulida”</w:t>
      </w:r>
      <w:r w:rsidRPr="00A14EE8">
        <w:rPr>
          <w:sz w:val="22"/>
          <w:szCs w:val="22"/>
        </w:rPr>
        <w:t xml:space="preserve">, deberán cumplir y acatar las recomendaciones que se encuentran determinadas en el </w:t>
      </w:r>
      <w:r w:rsidR="00175112" w:rsidRPr="00A14EE8">
        <w:rPr>
          <w:sz w:val="22"/>
          <w:szCs w:val="22"/>
        </w:rPr>
        <w:t xml:space="preserve">informe de la Dirección Metropolitana de Gestión de Riesgos No. </w:t>
      </w:r>
      <w:r w:rsidR="003D3E6C" w:rsidRPr="00A14EE8">
        <w:rPr>
          <w:sz w:val="22"/>
          <w:szCs w:val="22"/>
        </w:rPr>
        <w:t>I-0012-EAH-AT-DMGR-2021, de 17 de febrero de 2021</w:t>
      </w:r>
      <w:r w:rsidR="00175112" w:rsidRPr="00A14EE8">
        <w:rPr>
          <w:sz w:val="22"/>
          <w:szCs w:val="22"/>
        </w:rPr>
        <w:t xml:space="preserve">, </w:t>
      </w:r>
      <w:r w:rsidR="003D3E6C" w:rsidRPr="00A14EE8">
        <w:rPr>
          <w:sz w:val="22"/>
          <w:szCs w:val="22"/>
        </w:rPr>
        <w:t>en el cual se indica que por movimientos en masa, el AHHYC “</w:t>
      </w:r>
      <w:proofErr w:type="spellStart"/>
      <w:r w:rsidR="003D3E6C" w:rsidRPr="00A14EE8">
        <w:rPr>
          <w:sz w:val="22"/>
          <w:szCs w:val="22"/>
        </w:rPr>
        <w:t>Saquinaula</w:t>
      </w:r>
      <w:proofErr w:type="spellEnd"/>
      <w:r w:rsidR="003D3E6C" w:rsidRPr="00A14EE8">
        <w:rPr>
          <w:sz w:val="22"/>
          <w:szCs w:val="22"/>
        </w:rPr>
        <w:t xml:space="preserve"> Vaca de la Pulida” en general presenta un </w:t>
      </w:r>
      <w:r w:rsidR="00AF2548">
        <w:rPr>
          <w:sz w:val="22"/>
          <w:szCs w:val="22"/>
        </w:rPr>
        <w:t>r</w:t>
      </w:r>
      <w:r w:rsidR="003D3E6C" w:rsidRPr="00A14EE8">
        <w:rPr>
          <w:sz w:val="22"/>
          <w:szCs w:val="22"/>
        </w:rPr>
        <w:t xml:space="preserve">iesgo </w:t>
      </w:r>
      <w:r w:rsidR="00AF2548">
        <w:rPr>
          <w:sz w:val="22"/>
          <w:szCs w:val="22"/>
        </w:rPr>
        <w:t>m</w:t>
      </w:r>
      <w:r w:rsidR="003D3E6C" w:rsidRPr="00A14EE8">
        <w:rPr>
          <w:sz w:val="22"/>
          <w:szCs w:val="22"/>
        </w:rPr>
        <w:t xml:space="preserve">oderado </w:t>
      </w:r>
      <w:r w:rsidR="00AF2548">
        <w:rPr>
          <w:sz w:val="22"/>
          <w:szCs w:val="22"/>
        </w:rPr>
        <w:t>m</w:t>
      </w:r>
      <w:r w:rsidR="003D3E6C" w:rsidRPr="00A14EE8">
        <w:rPr>
          <w:sz w:val="22"/>
          <w:szCs w:val="22"/>
        </w:rPr>
        <w:t>itigable para todos los lotes</w:t>
      </w:r>
      <w:r w:rsidR="00175112" w:rsidRPr="00A14EE8">
        <w:rPr>
          <w:sz w:val="22"/>
          <w:szCs w:val="22"/>
        </w:rPr>
        <w:t xml:space="preserve">, expresa además que se puede continuar con el proceso de regularización del AHHYC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175112" w:rsidRPr="00A14EE8">
        <w:rPr>
          <w:sz w:val="22"/>
          <w:szCs w:val="22"/>
        </w:rPr>
        <w:t>.</w:t>
      </w:r>
    </w:p>
    <w:p w14:paraId="3C7499D4" w14:textId="77777777" w:rsidR="00E8292D" w:rsidRPr="00A14EE8" w:rsidRDefault="00E8292D" w:rsidP="00BE5AAC">
      <w:pPr>
        <w:spacing w:after="240" w:line="276" w:lineRule="auto"/>
        <w:contextualSpacing/>
        <w:jc w:val="both"/>
        <w:rPr>
          <w:b/>
          <w:sz w:val="22"/>
          <w:szCs w:val="22"/>
        </w:rPr>
      </w:pPr>
    </w:p>
    <w:p w14:paraId="603E1BF3" w14:textId="77777777" w:rsidR="00E8292D" w:rsidRPr="00A14EE8" w:rsidRDefault="00E8292D" w:rsidP="00BE5AAC">
      <w:pPr>
        <w:spacing w:after="240" w:line="276" w:lineRule="auto"/>
        <w:contextualSpacing/>
        <w:jc w:val="both"/>
        <w:rPr>
          <w:b/>
          <w:sz w:val="22"/>
          <w:szCs w:val="22"/>
        </w:rPr>
      </w:pPr>
      <w:r w:rsidRPr="00A14EE8">
        <w:rPr>
          <w:iCs/>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49C3337C" w14:textId="77777777" w:rsidR="00524D7E" w:rsidRPr="00A14EE8" w:rsidRDefault="00524D7E" w:rsidP="00BE5AAC">
      <w:pPr>
        <w:spacing w:after="240" w:line="276" w:lineRule="auto"/>
        <w:contextualSpacing/>
        <w:jc w:val="both"/>
        <w:rPr>
          <w:rFonts w:eastAsia="Calibri"/>
          <w:i/>
          <w:sz w:val="22"/>
          <w:szCs w:val="22"/>
          <w:lang w:val="es-EC" w:eastAsia="en-US"/>
        </w:rPr>
      </w:pPr>
    </w:p>
    <w:p w14:paraId="609AFFB3" w14:textId="77777777" w:rsidR="005607B6" w:rsidRPr="00A14EE8" w:rsidRDefault="00BE5AAC" w:rsidP="00BE5AAC">
      <w:pPr>
        <w:jc w:val="both"/>
        <w:rPr>
          <w:bCs/>
          <w:iCs/>
          <w:sz w:val="22"/>
          <w:szCs w:val="22"/>
        </w:rPr>
      </w:pPr>
      <w:r w:rsidRPr="00A14EE8">
        <w:rPr>
          <w:sz w:val="22"/>
          <w:szCs w:val="22"/>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35506632" w14:textId="77777777" w:rsidR="005607B6" w:rsidRPr="00A14EE8" w:rsidRDefault="005607B6" w:rsidP="005607B6">
      <w:pPr>
        <w:jc w:val="both"/>
        <w:rPr>
          <w:bCs/>
          <w:iCs/>
          <w:sz w:val="22"/>
          <w:szCs w:val="22"/>
        </w:rPr>
      </w:pPr>
    </w:p>
    <w:p w14:paraId="686D62C7" w14:textId="124F4CA9" w:rsidR="005607B6" w:rsidRPr="00A14EE8" w:rsidRDefault="005607B6" w:rsidP="005607B6">
      <w:pPr>
        <w:spacing w:line="276" w:lineRule="auto"/>
        <w:jc w:val="both"/>
        <w:rPr>
          <w:sz w:val="22"/>
          <w:szCs w:val="22"/>
        </w:rPr>
      </w:pPr>
      <w:r w:rsidRPr="00A14EE8">
        <w:rPr>
          <w:b/>
          <w:sz w:val="22"/>
          <w:szCs w:val="22"/>
        </w:rPr>
        <w:t xml:space="preserve">Articulo </w:t>
      </w:r>
      <w:r w:rsidR="003D3E6C" w:rsidRPr="00A14EE8">
        <w:rPr>
          <w:b/>
          <w:sz w:val="22"/>
          <w:szCs w:val="22"/>
        </w:rPr>
        <w:t>9</w:t>
      </w:r>
      <w:r w:rsidRPr="00A14EE8">
        <w:rPr>
          <w:b/>
          <w:sz w:val="22"/>
          <w:szCs w:val="22"/>
        </w:rPr>
        <w:t>.-</w:t>
      </w:r>
      <w:r w:rsidR="00606E3B" w:rsidRPr="00A14EE8">
        <w:rPr>
          <w:b/>
          <w:bCs/>
          <w:sz w:val="22"/>
          <w:szCs w:val="22"/>
        </w:rPr>
        <w:t>De l</w:t>
      </w:r>
      <w:r w:rsidR="00127712" w:rsidRPr="00A14EE8">
        <w:rPr>
          <w:b/>
          <w:bCs/>
          <w:sz w:val="22"/>
          <w:szCs w:val="22"/>
        </w:rPr>
        <w:t>a</w:t>
      </w:r>
      <w:r w:rsidR="00BE5AAC" w:rsidRPr="00A14EE8">
        <w:rPr>
          <w:b/>
          <w:bCs/>
          <w:sz w:val="22"/>
          <w:szCs w:val="22"/>
        </w:rPr>
        <w:t>s</w:t>
      </w:r>
      <w:r w:rsidRPr="00A14EE8">
        <w:rPr>
          <w:b/>
          <w:bCs/>
          <w:sz w:val="22"/>
          <w:szCs w:val="22"/>
        </w:rPr>
        <w:t xml:space="preserve"> </w:t>
      </w:r>
      <w:r w:rsidR="00544DC7" w:rsidRPr="00A14EE8">
        <w:rPr>
          <w:b/>
          <w:bCs/>
          <w:sz w:val="22"/>
          <w:szCs w:val="22"/>
        </w:rPr>
        <w:t>Vías. -</w:t>
      </w:r>
      <w:r w:rsidRPr="00A14EE8">
        <w:rPr>
          <w:b/>
          <w:bCs/>
          <w:sz w:val="22"/>
          <w:szCs w:val="22"/>
        </w:rPr>
        <w:t xml:space="preserve"> </w:t>
      </w:r>
      <w:r w:rsidRPr="00A14EE8">
        <w:rPr>
          <w:sz w:val="22"/>
          <w:szCs w:val="22"/>
        </w:rPr>
        <w:t xml:space="preserve">El </w:t>
      </w:r>
      <w:r w:rsidR="00BE5AAC" w:rsidRPr="00A14EE8">
        <w:rPr>
          <w:sz w:val="22"/>
          <w:szCs w:val="22"/>
        </w:rPr>
        <w:t xml:space="preserve">asentamiento </w:t>
      </w:r>
      <w:r w:rsidR="00BE5AAC" w:rsidRPr="00A14EE8">
        <w:rPr>
          <w:bCs/>
          <w:iCs/>
          <w:sz w:val="22"/>
          <w:szCs w:val="22"/>
        </w:rPr>
        <w:t xml:space="preserve">humano de hecho y consolidado de interés social </w:t>
      </w:r>
      <w:r w:rsidRPr="00A14EE8">
        <w:rPr>
          <w:bCs/>
          <w:iCs/>
          <w:sz w:val="22"/>
          <w:szCs w:val="22"/>
        </w:rPr>
        <w:t xml:space="preserve">denominado </w:t>
      </w:r>
      <w:r w:rsidR="00175112" w:rsidRPr="00A14EE8">
        <w:rPr>
          <w:sz w:val="22"/>
          <w:szCs w:val="22"/>
        </w:rPr>
        <w:t>Barrio “</w:t>
      </w:r>
      <w:proofErr w:type="spellStart"/>
      <w:r w:rsidR="003D3E6C" w:rsidRPr="00A14EE8">
        <w:rPr>
          <w:sz w:val="22"/>
          <w:szCs w:val="22"/>
        </w:rPr>
        <w:t>Saquinaula</w:t>
      </w:r>
      <w:proofErr w:type="spellEnd"/>
      <w:r w:rsidR="003D3E6C" w:rsidRPr="00A14EE8">
        <w:rPr>
          <w:sz w:val="22"/>
          <w:szCs w:val="22"/>
        </w:rPr>
        <w:t xml:space="preserve"> Vaca de la Pulida</w:t>
      </w:r>
      <w:r w:rsidR="00175112" w:rsidRPr="00A14EE8">
        <w:rPr>
          <w:sz w:val="22"/>
          <w:szCs w:val="22"/>
        </w:rPr>
        <w:t>”</w:t>
      </w:r>
      <w:r w:rsidR="00220A4B" w:rsidRPr="00A14EE8">
        <w:rPr>
          <w:sz w:val="22"/>
          <w:szCs w:val="22"/>
        </w:rPr>
        <w:t>,</w:t>
      </w:r>
      <w:r w:rsidRPr="00A14EE8">
        <w:rPr>
          <w:sz w:val="22"/>
          <w:szCs w:val="22"/>
        </w:rPr>
        <w:t xml:space="preserve"> contempla un sistema vial de uso pú</w:t>
      </w:r>
      <w:r w:rsidR="00220A4B" w:rsidRPr="00A14EE8">
        <w:rPr>
          <w:sz w:val="22"/>
          <w:szCs w:val="22"/>
        </w:rPr>
        <w:t>blico, debido a que éste es un asentamiento humano de hecho y consolidado de interés s</w:t>
      </w:r>
      <w:r w:rsidRPr="00A14EE8">
        <w:rPr>
          <w:sz w:val="22"/>
          <w:szCs w:val="22"/>
        </w:rPr>
        <w:t xml:space="preserve">ocial de </w:t>
      </w:r>
      <w:r w:rsidR="00175112" w:rsidRPr="00A14EE8">
        <w:rPr>
          <w:sz w:val="22"/>
          <w:szCs w:val="22"/>
        </w:rPr>
        <w:t>3</w:t>
      </w:r>
      <w:r w:rsidR="003D3E6C" w:rsidRPr="00A14EE8">
        <w:rPr>
          <w:sz w:val="22"/>
          <w:szCs w:val="22"/>
        </w:rPr>
        <w:t>4</w:t>
      </w:r>
      <w:r w:rsidR="00BE5AAC" w:rsidRPr="00A14EE8">
        <w:rPr>
          <w:sz w:val="22"/>
          <w:szCs w:val="22"/>
        </w:rPr>
        <w:t xml:space="preserve"> </w:t>
      </w:r>
      <w:r w:rsidR="00175112" w:rsidRPr="00A14EE8">
        <w:rPr>
          <w:sz w:val="22"/>
          <w:szCs w:val="22"/>
        </w:rPr>
        <w:t xml:space="preserve">años de </w:t>
      </w:r>
      <w:r w:rsidR="00175112" w:rsidRPr="00A14EE8">
        <w:rPr>
          <w:sz w:val="22"/>
          <w:szCs w:val="22"/>
        </w:rPr>
        <w:lastRenderedPageBreak/>
        <w:t xml:space="preserve">existencia, con </w:t>
      </w:r>
      <w:r w:rsidR="00BC5EC2" w:rsidRPr="00A14EE8">
        <w:rPr>
          <w:sz w:val="22"/>
          <w:szCs w:val="22"/>
        </w:rPr>
        <w:t>71</w:t>
      </w:r>
      <w:r w:rsidR="003D3E6C" w:rsidRPr="00A14EE8">
        <w:rPr>
          <w:sz w:val="22"/>
          <w:szCs w:val="22"/>
        </w:rPr>
        <w:t>,</w:t>
      </w:r>
      <w:r w:rsidR="00BC5EC2" w:rsidRPr="00A14EE8">
        <w:rPr>
          <w:sz w:val="22"/>
          <w:szCs w:val="22"/>
        </w:rPr>
        <w:t>42</w:t>
      </w:r>
      <w:r w:rsidRPr="00A14EE8">
        <w:rPr>
          <w:sz w:val="22"/>
          <w:szCs w:val="22"/>
        </w:rPr>
        <w:t>%</w:t>
      </w:r>
      <w:r w:rsidR="003D3E6C" w:rsidRPr="00A14EE8">
        <w:rPr>
          <w:sz w:val="22"/>
          <w:szCs w:val="22"/>
        </w:rPr>
        <w:t xml:space="preserve">, </w:t>
      </w:r>
      <w:r w:rsidRPr="00A14EE8">
        <w:rPr>
          <w:sz w:val="22"/>
          <w:szCs w:val="22"/>
        </w:rPr>
        <w:t xml:space="preserve">de consolidación de viviendas y se encuentra ejecutando obras </w:t>
      </w:r>
      <w:r w:rsidR="008F6B2D" w:rsidRPr="00A14EE8">
        <w:rPr>
          <w:sz w:val="22"/>
          <w:szCs w:val="22"/>
        </w:rPr>
        <w:t>civiles</w:t>
      </w:r>
      <w:r w:rsidRPr="00A14EE8">
        <w:rPr>
          <w:sz w:val="22"/>
          <w:szCs w:val="22"/>
        </w:rPr>
        <w:t xml:space="preserve">, razón por la cual los anchos viales se sujetarán al plano adjunto a la presente ordenanza. </w:t>
      </w:r>
    </w:p>
    <w:p w14:paraId="47736B99" w14:textId="77777777" w:rsidR="005607B6" w:rsidRPr="00A14EE8" w:rsidRDefault="005607B6" w:rsidP="005607B6">
      <w:pPr>
        <w:spacing w:line="276" w:lineRule="auto"/>
        <w:jc w:val="both"/>
        <w:rPr>
          <w:sz w:val="22"/>
          <w:szCs w:val="22"/>
        </w:rPr>
      </w:pPr>
    </w:p>
    <w:p w14:paraId="31F3975D" w14:textId="4EB41C06" w:rsidR="005607B6" w:rsidRPr="00A14EE8" w:rsidRDefault="005607B6" w:rsidP="005607B6">
      <w:pPr>
        <w:spacing w:line="276" w:lineRule="auto"/>
        <w:jc w:val="both"/>
        <w:rPr>
          <w:sz w:val="22"/>
          <w:szCs w:val="22"/>
        </w:rPr>
      </w:pPr>
      <w:r w:rsidRPr="00A14EE8">
        <w:rPr>
          <w:sz w:val="22"/>
          <w:szCs w:val="22"/>
        </w:rPr>
        <w:t>Se aprueban los siguientes Pasajes:</w:t>
      </w:r>
    </w:p>
    <w:tbl>
      <w:tblPr>
        <w:tblStyle w:val="Tablaconcuadrcula"/>
        <w:tblW w:w="0" w:type="auto"/>
        <w:tblLook w:val="04A0" w:firstRow="1" w:lastRow="0" w:firstColumn="1" w:lastColumn="0" w:noHBand="0" w:noVBand="1"/>
      </w:tblPr>
      <w:tblGrid>
        <w:gridCol w:w="3539"/>
        <w:gridCol w:w="5240"/>
      </w:tblGrid>
      <w:tr w:rsidR="008548FA" w:rsidRPr="00A14EE8" w14:paraId="2DA39188" w14:textId="77777777" w:rsidTr="0041298B">
        <w:tc>
          <w:tcPr>
            <w:tcW w:w="3539" w:type="dxa"/>
          </w:tcPr>
          <w:p w14:paraId="7C6009CB" w14:textId="77777777" w:rsidR="008548FA" w:rsidRPr="00A14EE8" w:rsidRDefault="008548FA" w:rsidP="0041298B">
            <w:pPr>
              <w:spacing w:line="276" w:lineRule="auto"/>
              <w:jc w:val="both"/>
              <w:rPr>
                <w:sz w:val="22"/>
                <w:szCs w:val="22"/>
                <w:lang w:val="es-EC"/>
              </w:rPr>
            </w:pPr>
            <w:r w:rsidRPr="00A14EE8">
              <w:rPr>
                <w:sz w:val="22"/>
                <w:szCs w:val="22"/>
                <w:lang w:val="es-EC"/>
              </w:rPr>
              <w:t>Pasaje Oe11C</w:t>
            </w:r>
          </w:p>
        </w:tc>
        <w:tc>
          <w:tcPr>
            <w:tcW w:w="5240" w:type="dxa"/>
          </w:tcPr>
          <w:p w14:paraId="0B649B39" w14:textId="77777777" w:rsidR="008548FA" w:rsidRPr="00A14EE8" w:rsidRDefault="008548FA" w:rsidP="0041298B">
            <w:pPr>
              <w:spacing w:line="276" w:lineRule="auto"/>
              <w:jc w:val="both"/>
              <w:rPr>
                <w:sz w:val="22"/>
                <w:szCs w:val="22"/>
                <w:lang w:val="es-EC"/>
              </w:rPr>
            </w:pPr>
            <w:r w:rsidRPr="00A14EE8">
              <w:rPr>
                <w:sz w:val="22"/>
                <w:szCs w:val="22"/>
                <w:lang w:val="es-EC"/>
              </w:rPr>
              <w:t>6.82 m – 8.59 m (Variable)</w:t>
            </w:r>
          </w:p>
        </w:tc>
      </w:tr>
      <w:tr w:rsidR="008548FA" w:rsidRPr="00A14EE8" w14:paraId="51B2E15A" w14:textId="77777777" w:rsidTr="0041298B">
        <w:tc>
          <w:tcPr>
            <w:tcW w:w="3539" w:type="dxa"/>
          </w:tcPr>
          <w:p w14:paraId="7712CE3E" w14:textId="77777777" w:rsidR="008548FA" w:rsidRPr="00A14EE8" w:rsidRDefault="008548FA" w:rsidP="0041298B">
            <w:pPr>
              <w:spacing w:line="276" w:lineRule="auto"/>
              <w:jc w:val="both"/>
              <w:rPr>
                <w:sz w:val="22"/>
                <w:szCs w:val="22"/>
                <w:lang w:val="es-EC"/>
              </w:rPr>
            </w:pPr>
            <w:r w:rsidRPr="00A14EE8">
              <w:rPr>
                <w:sz w:val="22"/>
                <w:szCs w:val="22"/>
                <w:lang w:val="es-EC"/>
              </w:rPr>
              <w:t>Pasaje N54D</w:t>
            </w:r>
          </w:p>
        </w:tc>
        <w:tc>
          <w:tcPr>
            <w:tcW w:w="5240" w:type="dxa"/>
          </w:tcPr>
          <w:p w14:paraId="277F1770" w14:textId="77777777" w:rsidR="008548FA" w:rsidRPr="00A14EE8" w:rsidRDefault="008548FA" w:rsidP="0041298B">
            <w:pPr>
              <w:spacing w:line="276" w:lineRule="auto"/>
              <w:jc w:val="both"/>
              <w:rPr>
                <w:sz w:val="22"/>
                <w:szCs w:val="22"/>
                <w:lang w:val="es-EC"/>
              </w:rPr>
            </w:pPr>
            <w:r w:rsidRPr="00A14EE8">
              <w:rPr>
                <w:sz w:val="22"/>
                <w:szCs w:val="22"/>
                <w:lang w:val="es-EC"/>
              </w:rPr>
              <w:t>7.00 m</w:t>
            </w:r>
          </w:p>
        </w:tc>
      </w:tr>
      <w:tr w:rsidR="008548FA" w:rsidRPr="00A14EE8" w14:paraId="36ECDAFF" w14:textId="77777777" w:rsidTr="0041298B">
        <w:tc>
          <w:tcPr>
            <w:tcW w:w="3539" w:type="dxa"/>
          </w:tcPr>
          <w:p w14:paraId="567C2657" w14:textId="77777777" w:rsidR="008548FA" w:rsidRPr="00A14EE8" w:rsidRDefault="008548FA" w:rsidP="0041298B">
            <w:pPr>
              <w:spacing w:line="276" w:lineRule="auto"/>
              <w:jc w:val="both"/>
              <w:rPr>
                <w:sz w:val="22"/>
                <w:szCs w:val="22"/>
                <w:lang w:val="es-EC"/>
              </w:rPr>
            </w:pPr>
            <w:r w:rsidRPr="00A14EE8">
              <w:rPr>
                <w:sz w:val="22"/>
                <w:szCs w:val="22"/>
                <w:lang w:val="es-EC"/>
              </w:rPr>
              <w:t>Pasaje Oe11D</w:t>
            </w:r>
          </w:p>
        </w:tc>
        <w:tc>
          <w:tcPr>
            <w:tcW w:w="5240" w:type="dxa"/>
          </w:tcPr>
          <w:p w14:paraId="73D7BFFA" w14:textId="77777777" w:rsidR="008548FA" w:rsidRPr="00A14EE8" w:rsidRDefault="008548FA" w:rsidP="0041298B">
            <w:pPr>
              <w:spacing w:line="276" w:lineRule="auto"/>
              <w:jc w:val="both"/>
              <w:rPr>
                <w:sz w:val="22"/>
                <w:szCs w:val="22"/>
                <w:lang w:val="es-EC"/>
              </w:rPr>
            </w:pPr>
            <w:r w:rsidRPr="00A14EE8">
              <w:rPr>
                <w:sz w:val="22"/>
                <w:szCs w:val="22"/>
                <w:lang w:val="es-EC"/>
              </w:rPr>
              <w:t>7.00 m</w:t>
            </w:r>
          </w:p>
        </w:tc>
      </w:tr>
    </w:tbl>
    <w:p w14:paraId="2DB10D82" w14:textId="77777777" w:rsidR="008548FA" w:rsidRPr="00A14EE8" w:rsidRDefault="008548FA" w:rsidP="005607B6">
      <w:pPr>
        <w:spacing w:line="276" w:lineRule="auto"/>
        <w:jc w:val="both"/>
        <w:rPr>
          <w:sz w:val="22"/>
          <w:szCs w:val="22"/>
        </w:rPr>
      </w:pPr>
    </w:p>
    <w:p w14:paraId="454FD2C5" w14:textId="77777777" w:rsidR="00220A4B" w:rsidRPr="00A14EE8" w:rsidRDefault="00445553" w:rsidP="00220A4B">
      <w:pPr>
        <w:spacing w:line="276" w:lineRule="auto"/>
        <w:jc w:val="both"/>
        <w:rPr>
          <w:sz w:val="22"/>
          <w:szCs w:val="22"/>
        </w:rPr>
      </w:pPr>
      <w:r w:rsidRPr="00A14EE8">
        <w:rPr>
          <w:b/>
          <w:bCs/>
          <w:sz w:val="22"/>
          <w:szCs w:val="22"/>
        </w:rPr>
        <w:t xml:space="preserve">Artículo </w:t>
      </w:r>
      <w:r w:rsidR="00F45A83" w:rsidRPr="00A14EE8">
        <w:rPr>
          <w:b/>
          <w:bCs/>
          <w:sz w:val="22"/>
          <w:szCs w:val="22"/>
        </w:rPr>
        <w:t>1</w:t>
      </w:r>
      <w:r w:rsidR="00054B4F" w:rsidRPr="00A14EE8">
        <w:rPr>
          <w:b/>
          <w:bCs/>
          <w:sz w:val="22"/>
          <w:szCs w:val="22"/>
        </w:rPr>
        <w:t>0</w:t>
      </w:r>
      <w:r w:rsidRPr="00A14EE8">
        <w:rPr>
          <w:b/>
          <w:bCs/>
          <w:sz w:val="22"/>
          <w:szCs w:val="22"/>
        </w:rPr>
        <w:t xml:space="preserve">.- De las obras a </w:t>
      </w:r>
      <w:r w:rsidR="00647235" w:rsidRPr="00A14EE8">
        <w:rPr>
          <w:b/>
          <w:bCs/>
          <w:sz w:val="22"/>
          <w:szCs w:val="22"/>
        </w:rPr>
        <w:t>ejecutarse. -</w:t>
      </w:r>
      <w:r w:rsidRPr="00A14EE8">
        <w:rPr>
          <w:b/>
          <w:bCs/>
          <w:sz w:val="22"/>
          <w:szCs w:val="22"/>
        </w:rPr>
        <w:t xml:space="preserve"> </w:t>
      </w:r>
      <w:r w:rsidR="003D12BB" w:rsidRPr="00A14EE8">
        <w:rPr>
          <w:sz w:val="22"/>
          <w:szCs w:val="22"/>
        </w:rPr>
        <w:t xml:space="preserve">Las obras a ejecutarse en el </w:t>
      </w:r>
      <w:r w:rsidR="00220A4B" w:rsidRPr="00A14EE8">
        <w:rPr>
          <w:sz w:val="22"/>
          <w:szCs w:val="22"/>
        </w:rPr>
        <w:t>asentamiento h</w:t>
      </w:r>
      <w:r w:rsidR="003B4375" w:rsidRPr="00A14EE8">
        <w:rPr>
          <w:sz w:val="22"/>
          <w:szCs w:val="22"/>
        </w:rPr>
        <w:t>umano</w:t>
      </w:r>
      <w:r w:rsidR="003D12BB" w:rsidRPr="00A14EE8">
        <w:rPr>
          <w:sz w:val="22"/>
          <w:szCs w:val="22"/>
        </w:rPr>
        <w:t xml:space="preserve"> de </w:t>
      </w:r>
      <w:r w:rsidR="00220A4B" w:rsidRPr="00A14EE8">
        <w:rPr>
          <w:sz w:val="22"/>
          <w:szCs w:val="22"/>
        </w:rPr>
        <w:t>h</w:t>
      </w:r>
      <w:r w:rsidR="003B4375" w:rsidRPr="00A14EE8">
        <w:rPr>
          <w:sz w:val="22"/>
          <w:szCs w:val="22"/>
        </w:rPr>
        <w:t xml:space="preserve">echo </w:t>
      </w:r>
      <w:r w:rsidR="003D12BB" w:rsidRPr="00A14EE8">
        <w:rPr>
          <w:sz w:val="22"/>
          <w:szCs w:val="22"/>
        </w:rPr>
        <w:t xml:space="preserve">y </w:t>
      </w:r>
      <w:r w:rsidR="00220A4B" w:rsidRPr="00A14EE8">
        <w:rPr>
          <w:sz w:val="22"/>
          <w:szCs w:val="22"/>
        </w:rPr>
        <w:t>c</w:t>
      </w:r>
      <w:r w:rsidR="003B4375" w:rsidRPr="00A14EE8">
        <w:rPr>
          <w:sz w:val="22"/>
          <w:szCs w:val="22"/>
        </w:rPr>
        <w:t xml:space="preserve">onsolidado </w:t>
      </w:r>
      <w:r w:rsidR="003D12BB" w:rsidRPr="00A14EE8">
        <w:rPr>
          <w:sz w:val="22"/>
          <w:szCs w:val="22"/>
        </w:rPr>
        <w:t xml:space="preserve">de </w:t>
      </w:r>
      <w:r w:rsidR="00220A4B" w:rsidRPr="00A14EE8">
        <w:rPr>
          <w:sz w:val="22"/>
          <w:szCs w:val="22"/>
        </w:rPr>
        <w:t>interés s</w:t>
      </w:r>
      <w:r w:rsidR="003B4375" w:rsidRPr="00A14EE8">
        <w:rPr>
          <w:sz w:val="22"/>
          <w:szCs w:val="22"/>
        </w:rPr>
        <w:t>ocial</w:t>
      </w:r>
      <w:r w:rsidR="003D12BB" w:rsidRPr="00A14EE8">
        <w:rPr>
          <w:sz w:val="22"/>
          <w:szCs w:val="22"/>
        </w:rPr>
        <w:t xml:space="preserve">, son las siguientes: </w:t>
      </w:r>
    </w:p>
    <w:p w14:paraId="2255B386" w14:textId="77777777" w:rsidR="00647235" w:rsidRPr="00A14EE8" w:rsidRDefault="00647235" w:rsidP="00220A4B">
      <w:pPr>
        <w:spacing w:line="276" w:lineRule="auto"/>
        <w:jc w:val="both"/>
        <w:rPr>
          <w:sz w:val="22"/>
          <w:szCs w:val="22"/>
        </w:rPr>
      </w:pPr>
    </w:p>
    <w:tbl>
      <w:tblPr>
        <w:tblStyle w:val="Tablaconcuadrcula"/>
        <w:tblW w:w="0" w:type="auto"/>
        <w:tblLook w:val="04A0" w:firstRow="1" w:lastRow="0" w:firstColumn="1" w:lastColumn="0" w:noHBand="0" w:noVBand="1"/>
      </w:tblPr>
      <w:tblGrid>
        <w:gridCol w:w="3539"/>
        <w:gridCol w:w="5240"/>
      </w:tblGrid>
      <w:tr w:rsidR="00BE5AAC" w:rsidRPr="00A14EE8" w14:paraId="2C291602" w14:textId="77777777" w:rsidTr="00570EDF">
        <w:tc>
          <w:tcPr>
            <w:tcW w:w="3539" w:type="dxa"/>
          </w:tcPr>
          <w:p w14:paraId="4CD4DAFE" w14:textId="77777777" w:rsidR="00BE5AAC" w:rsidRPr="00A14EE8" w:rsidRDefault="00BE5AAC" w:rsidP="009F72B6">
            <w:pPr>
              <w:spacing w:line="276" w:lineRule="auto"/>
              <w:jc w:val="both"/>
              <w:rPr>
                <w:sz w:val="22"/>
                <w:szCs w:val="22"/>
              </w:rPr>
            </w:pPr>
            <w:r w:rsidRPr="00A14EE8">
              <w:rPr>
                <w:sz w:val="22"/>
                <w:szCs w:val="22"/>
              </w:rPr>
              <w:t>Calzadas</w:t>
            </w:r>
            <w:r w:rsidRPr="00A14EE8">
              <w:rPr>
                <w:sz w:val="22"/>
                <w:szCs w:val="22"/>
              </w:rPr>
              <w:tab/>
            </w:r>
          </w:p>
        </w:tc>
        <w:tc>
          <w:tcPr>
            <w:tcW w:w="5240" w:type="dxa"/>
          </w:tcPr>
          <w:p w14:paraId="1CE22EC6" w14:textId="77777777" w:rsidR="00BE5AAC" w:rsidRPr="00A14EE8" w:rsidRDefault="00054B4F" w:rsidP="00054B4F">
            <w:pPr>
              <w:spacing w:line="276" w:lineRule="auto"/>
              <w:jc w:val="both"/>
              <w:rPr>
                <w:sz w:val="22"/>
                <w:szCs w:val="22"/>
              </w:rPr>
            </w:pPr>
            <w:r w:rsidRPr="00A14EE8">
              <w:rPr>
                <w:sz w:val="22"/>
                <w:szCs w:val="22"/>
              </w:rPr>
              <w:t>5</w:t>
            </w:r>
            <w:r w:rsidR="00BE5AAC" w:rsidRPr="00A14EE8">
              <w:rPr>
                <w:sz w:val="22"/>
                <w:szCs w:val="22"/>
              </w:rPr>
              <w:t>0%</w:t>
            </w:r>
          </w:p>
        </w:tc>
      </w:tr>
    </w:tbl>
    <w:p w14:paraId="3F3E076B" w14:textId="77777777" w:rsidR="00BE5AAC" w:rsidRPr="00A14EE8" w:rsidRDefault="00BE5AAC" w:rsidP="009F72B6">
      <w:pPr>
        <w:spacing w:line="276" w:lineRule="auto"/>
        <w:jc w:val="both"/>
        <w:rPr>
          <w:sz w:val="22"/>
          <w:szCs w:val="22"/>
        </w:rPr>
      </w:pPr>
    </w:p>
    <w:p w14:paraId="49AF72A8" w14:textId="01F16F25" w:rsidR="003D12BB" w:rsidRPr="00A14EE8" w:rsidRDefault="003D12BB" w:rsidP="00647235">
      <w:pPr>
        <w:spacing w:line="276" w:lineRule="auto"/>
        <w:jc w:val="both"/>
        <w:rPr>
          <w:iCs/>
          <w:sz w:val="22"/>
          <w:szCs w:val="22"/>
        </w:rPr>
      </w:pPr>
      <w:r w:rsidRPr="00A14EE8">
        <w:rPr>
          <w:b/>
          <w:bCs/>
          <w:sz w:val="22"/>
          <w:szCs w:val="22"/>
        </w:rPr>
        <w:t xml:space="preserve">Artículo </w:t>
      </w:r>
      <w:r w:rsidR="00BE5AAC" w:rsidRPr="00A14EE8">
        <w:rPr>
          <w:b/>
          <w:bCs/>
          <w:sz w:val="22"/>
          <w:szCs w:val="22"/>
        </w:rPr>
        <w:t>1</w:t>
      </w:r>
      <w:r w:rsidR="00054B4F" w:rsidRPr="00A14EE8">
        <w:rPr>
          <w:b/>
          <w:bCs/>
          <w:sz w:val="22"/>
          <w:szCs w:val="22"/>
        </w:rPr>
        <w:t>1</w:t>
      </w:r>
      <w:r w:rsidRPr="00A14EE8">
        <w:rPr>
          <w:b/>
          <w:bCs/>
          <w:sz w:val="22"/>
          <w:szCs w:val="22"/>
        </w:rPr>
        <w:t xml:space="preserve">.- Del plazo de ejecución de las </w:t>
      </w:r>
      <w:r w:rsidR="00647235" w:rsidRPr="00A14EE8">
        <w:rPr>
          <w:b/>
          <w:bCs/>
          <w:sz w:val="22"/>
          <w:szCs w:val="22"/>
        </w:rPr>
        <w:t>obras. -</w:t>
      </w:r>
      <w:r w:rsidRPr="00A14EE8">
        <w:rPr>
          <w:sz w:val="22"/>
          <w:szCs w:val="22"/>
          <w:lang w:val="es-EC"/>
        </w:rPr>
        <w:t>El plazo de ejecución de la totalidad de las obras civiles, será de</w:t>
      </w:r>
      <w:r w:rsidR="008F6B2D" w:rsidRPr="00A14EE8">
        <w:rPr>
          <w:sz w:val="22"/>
          <w:szCs w:val="22"/>
          <w:lang w:val="es-EC"/>
        </w:rPr>
        <w:t xml:space="preserve"> hasta</w:t>
      </w:r>
      <w:r w:rsidRPr="00A14EE8">
        <w:rPr>
          <w:sz w:val="22"/>
          <w:szCs w:val="22"/>
          <w:lang w:val="es-EC"/>
        </w:rPr>
        <w:t xml:space="preserve"> </w:t>
      </w:r>
      <w:r w:rsidR="003B4375" w:rsidRPr="00A14EE8">
        <w:rPr>
          <w:sz w:val="22"/>
          <w:szCs w:val="22"/>
          <w:lang w:val="es-EC"/>
        </w:rPr>
        <w:t>cinco</w:t>
      </w:r>
      <w:r w:rsidRPr="00A14EE8">
        <w:rPr>
          <w:sz w:val="22"/>
          <w:szCs w:val="22"/>
          <w:lang w:val="es-EC"/>
        </w:rPr>
        <w:t xml:space="preserve"> (</w:t>
      </w:r>
      <w:r w:rsidR="003B4375" w:rsidRPr="00A14EE8">
        <w:rPr>
          <w:sz w:val="22"/>
          <w:szCs w:val="22"/>
          <w:lang w:val="es-EC"/>
        </w:rPr>
        <w:t>5</w:t>
      </w:r>
      <w:r w:rsidRPr="00A14EE8">
        <w:rPr>
          <w:sz w:val="22"/>
          <w:szCs w:val="22"/>
          <w:lang w:val="es-EC"/>
        </w:rPr>
        <w:t xml:space="preserve">) años, de conformidad al cronograma de obras presentado por los </w:t>
      </w:r>
      <w:r w:rsidR="00866C54" w:rsidRPr="00A14EE8">
        <w:rPr>
          <w:sz w:val="22"/>
          <w:szCs w:val="22"/>
          <w:lang w:val="es-EC"/>
        </w:rPr>
        <w:t>copropietarios del</w:t>
      </w:r>
      <w:r w:rsidRPr="00A14EE8">
        <w:rPr>
          <w:sz w:val="22"/>
          <w:szCs w:val="22"/>
          <w:lang w:val="es-EC"/>
        </w:rPr>
        <w:t xml:space="preserve"> inmueble donde se ubica el </w:t>
      </w:r>
      <w:r w:rsidR="00220A4B" w:rsidRPr="00A14EE8">
        <w:rPr>
          <w:sz w:val="22"/>
          <w:szCs w:val="22"/>
          <w:lang w:val="es-EC"/>
        </w:rPr>
        <w:t>asentamiento humano de hecho y consolidado de interés social</w:t>
      </w:r>
      <w:r w:rsidRPr="00A14EE8">
        <w:rPr>
          <w:sz w:val="22"/>
          <w:szCs w:val="22"/>
          <w:lang w:val="es-EC"/>
        </w:rPr>
        <w:t>, plazo que se contará a partir de la fecha de inscripción de la presente Ordenanza en el Registro de la Propiedad del Distrito Metropolitano de Quito.</w:t>
      </w:r>
    </w:p>
    <w:p w14:paraId="6ACE6840" w14:textId="77777777" w:rsidR="003D12BB" w:rsidRPr="00A14EE8" w:rsidRDefault="003D12BB" w:rsidP="003D12BB">
      <w:pPr>
        <w:spacing w:line="276" w:lineRule="auto"/>
        <w:jc w:val="both"/>
        <w:rPr>
          <w:iCs/>
          <w:sz w:val="22"/>
          <w:szCs w:val="22"/>
        </w:rPr>
      </w:pPr>
    </w:p>
    <w:p w14:paraId="0B825B8F" w14:textId="6B1C3662" w:rsidR="003D12BB" w:rsidRPr="00A14EE8" w:rsidRDefault="00647235" w:rsidP="00647235">
      <w:pPr>
        <w:spacing w:after="240" w:line="276" w:lineRule="auto"/>
        <w:jc w:val="both"/>
        <w:rPr>
          <w:iCs/>
          <w:sz w:val="22"/>
          <w:szCs w:val="22"/>
        </w:rPr>
      </w:pPr>
      <w:r w:rsidRPr="00A14EE8">
        <w:rPr>
          <w:iCs/>
          <w:sz w:val="22"/>
          <w:szCs w:val="22"/>
        </w:rPr>
        <w:t xml:space="preserve">Las obras civiles podrán ser ejecutadas, mediante gestión individual o concurrente bajo las siguientes modalidades: gestión municipal o pública, gestión directa o cogestión de conformidad a lo establecido en el </w:t>
      </w:r>
      <w:r w:rsidR="004B14BA" w:rsidRPr="00A14EE8">
        <w:rPr>
          <w:iCs/>
          <w:sz w:val="22"/>
          <w:szCs w:val="22"/>
        </w:rPr>
        <w:t>artículo 3714 del Código Municipal para el Distrito Metropolitano de Quito, publicado en la edición especial No. 1615, del Registro Oficial del 14 de Julio de 2021.</w:t>
      </w:r>
    </w:p>
    <w:p w14:paraId="22FF3D9D" w14:textId="3A8DCCCF" w:rsidR="003D12BB" w:rsidRPr="00A14EE8" w:rsidRDefault="003D12BB" w:rsidP="003D12BB">
      <w:pPr>
        <w:spacing w:after="240" w:line="276" w:lineRule="auto"/>
        <w:jc w:val="both"/>
        <w:rPr>
          <w:color w:val="2A2A2A"/>
          <w:sz w:val="22"/>
          <w:szCs w:val="22"/>
        </w:rPr>
      </w:pPr>
      <w:r w:rsidRPr="00A14EE8">
        <w:rPr>
          <w:b/>
          <w:bCs/>
          <w:sz w:val="22"/>
          <w:szCs w:val="22"/>
        </w:rPr>
        <w:t xml:space="preserve">Artículo </w:t>
      </w:r>
      <w:r w:rsidR="00BE5AAC" w:rsidRPr="00A14EE8">
        <w:rPr>
          <w:b/>
          <w:bCs/>
          <w:sz w:val="22"/>
          <w:szCs w:val="22"/>
        </w:rPr>
        <w:t>1</w:t>
      </w:r>
      <w:r w:rsidR="00054B4F" w:rsidRPr="00A14EE8">
        <w:rPr>
          <w:b/>
          <w:bCs/>
          <w:sz w:val="22"/>
          <w:szCs w:val="22"/>
        </w:rPr>
        <w:t>2</w:t>
      </w:r>
      <w:r w:rsidRPr="00A14EE8">
        <w:rPr>
          <w:b/>
          <w:bCs/>
          <w:sz w:val="22"/>
          <w:szCs w:val="22"/>
          <w:lang w:val="es-ES_tradnl"/>
        </w:rPr>
        <w:t xml:space="preserve">.- Del control de ejecución de las </w:t>
      </w:r>
      <w:r w:rsidR="00647235" w:rsidRPr="00A14EE8">
        <w:rPr>
          <w:b/>
          <w:bCs/>
          <w:sz w:val="22"/>
          <w:szCs w:val="22"/>
          <w:lang w:val="es-ES_tradnl"/>
        </w:rPr>
        <w:t>obras. -</w:t>
      </w:r>
      <w:r w:rsidRPr="00A14EE8">
        <w:rPr>
          <w:b/>
          <w:bCs/>
          <w:sz w:val="22"/>
          <w:szCs w:val="22"/>
          <w:lang w:val="es-ES_tradnl"/>
        </w:rPr>
        <w:t xml:space="preserve"> </w:t>
      </w:r>
      <w:r w:rsidRPr="00A14EE8">
        <w:rPr>
          <w:sz w:val="22"/>
          <w:szCs w:val="22"/>
          <w:lang w:val="es-EC"/>
        </w:rPr>
        <w:t xml:space="preserve">La Administración Zonal </w:t>
      </w:r>
      <w:r w:rsidR="00054B4F" w:rsidRPr="00A14EE8">
        <w:rPr>
          <w:sz w:val="22"/>
          <w:szCs w:val="22"/>
          <w:lang w:val="es-EC"/>
        </w:rPr>
        <w:t>Eugenio Espejo</w:t>
      </w:r>
      <w:r w:rsidR="00220A4B" w:rsidRPr="00A14EE8">
        <w:rPr>
          <w:sz w:val="22"/>
          <w:szCs w:val="22"/>
          <w:lang w:val="es-EC"/>
        </w:rPr>
        <w:t>,</w:t>
      </w:r>
      <w:r w:rsidR="0083709A" w:rsidRPr="00A14EE8">
        <w:rPr>
          <w:sz w:val="22"/>
          <w:szCs w:val="22"/>
          <w:lang w:val="es-EC"/>
        </w:rPr>
        <w:t xml:space="preserve"> realizará de oficio, el seguimiento en la ejecución y avance de las obras civiles hasta la terminación de las mismas, </w:t>
      </w:r>
      <w:r w:rsidR="0083709A" w:rsidRPr="00A14EE8">
        <w:rPr>
          <w:sz w:val="22"/>
          <w:szCs w:val="22"/>
        </w:rPr>
        <w:t>para lo cual se emitirá un informe técnico tanto del departamento de fiscalización como del departamento de obras públicas cada semestre. Su informe favorable conforme a la normativa vigente, expedido por la Adm</w:t>
      </w:r>
      <w:r w:rsidR="00220A4B" w:rsidRPr="00A14EE8">
        <w:rPr>
          <w:sz w:val="22"/>
          <w:szCs w:val="22"/>
        </w:rPr>
        <w:t xml:space="preserve">inistración Zonal </w:t>
      </w:r>
      <w:r w:rsidR="00054B4F" w:rsidRPr="00A14EE8">
        <w:rPr>
          <w:sz w:val="22"/>
          <w:szCs w:val="22"/>
        </w:rPr>
        <w:t>Eugenio Espejo</w:t>
      </w:r>
      <w:r w:rsidR="0083709A" w:rsidRPr="00A14EE8">
        <w:rPr>
          <w:sz w:val="22"/>
          <w:szCs w:val="22"/>
        </w:rPr>
        <w:t>, será indispensable para cancelar la hipoteca.</w:t>
      </w:r>
    </w:p>
    <w:p w14:paraId="34EB8082" w14:textId="6CF6E7A1" w:rsidR="003D12BB" w:rsidRPr="00A14EE8" w:rsidRDefault="003D12BB" w:rsidP="003D12BB">
      <w:pPr>
        <w:shd w:val="clear" w:color="auto" w:fill="FFFFFF"/>
        <w:spacing w:after="240" w:line="276" w:lineRule="auto"/>
        <w:jc w:val="both"/>
        <w:rPr>
          <w:sz w:val="22"/>
          <w:szCs w:val="22"/>
        </w:rPr>
      </w:pPr>
      <w:r w:rsidRPr="00A14EE8">
        <w:rPr>
          <w:b/>
          <w:bCs/>
          <w:sz w:val="22"/>
          <w:szCs w:val="22"/>
        </w:rPr>
        <w:t>Artículo</w:t>
      </w:r>
      <w:r w:rsidRPr="00A14EE8">
        <w:rPr>
          <w:b/>
          <w:bCs/>
          <w:sz w:val="22"/>
          <w:szCs w:val="22"/>
          <w:lang w:val="es-ES_tradnl"/>
        </w:rPr>
        <w:t xml:space="preserve"> </w:t>
      </w:r>
      <w:r w:rsidR="00BE5AAC" w:rsidRPr="00A14EE8">
        <w:rPr>
          <w:b/>
          <w:bCs/>
          <w:sz w:val="22"/>
          <w:szCs w:val="22"/>
          <w:lang w:val="es-ES_tradnl"/>
        </w:rPr>
        <w:t>1</w:t>
      </w:r>
      <w:r w:rsidR="00054B4F" w:rsidRPr="00A14EE8">
        <w:rPr>
          <w:b/>
          <w:bCs/>
          <w:sz w:val="22"/>
          <w:szCs w:val="22"/>
          <w:lang w:val="es-ES_tradnl"/>
        </w:rPr>
        <w:t>3</w:t>
      </w:r>
      <w:r w:rsidRPr="00A14EE8">
        <w:rPr>
          <w:b/>
          <w:bCs/>
          <w:sz w:val="22"/>
          <w:szCs w:val="22"/>
          <w:lang w:val="es-ES_tradnl"/>
        </w:rPr>
        <w:t xml:space="preserve">.- De la multa por retraso en ejecución de </w:t>
      </w:r>
      <w:r w:rsidR="00647235" w:rsidRPr="00A14EE8">
        <w:rPr>
          <w:b/>
          <w:bCs/>
          <w:sz w:val="22"/>
          <w:szCs w:val="22"/>
          <w:lang w:val="es-ES_tradnl"/>
        </w:rPr>
        <w:t>obras. -</w:t>
      </w:r>
      <w:r w:rsidRPr="00A14EE8">
        <w:rPr>
          <w:b/>
          <w:bCs/>
          <w:sz w:val="22"/>
          <w:szCs w:val="22"/>
          <w:lang w:val="es-ES_tradnl"/>
        </w:rPr>
        <w:t xml:space="preserve"> </w:t>
      </w:r>
      <w:r w:rsidRPr="00A14EE8">
        <w:rPr>
          <w:sz w:val="22"/>
          <w:szCs w:val="22"/>
          <w:lang w:val="es-ES_tradnl"/>
        </w:rPr>
        <w:t xml:space="preserve">En caso de retraso en la ejecución de las obras </w:t>
      </w:r>
      <w:r w:rsidRPr="00A14EE8">
        <w:rPr>
          <w:sz w:val="22"/>
          <w:szCs w:val="22"/>
          <w:lang w:val="es-EC"/>
        </w:rPr>
        <w:t>civiles</w:t>
      </w:r>
      <w:r w:rsidRPr="00A14EE8">
        <w:rPr>
          <w:sz w:val="22"/>
          <w:szCs w:val="22"/>
          <w:lang w:val="es-ES_tradnl"/>
        </w:rPr>
        <w:t>,</w:t>
      </w:r>
      <w:r w:rsidRPr="00A14EE8">
        <w:rPr>
          <w:color w:val="0D0D0D"/>
          <w:sz w:val="22"/>
          <w:szCs w:val="22"/>
        </w:rPr>
        <w:t xml:space="preserve"> los copropietarios del inmueble sobre el cual se ubica </w:t>
      </w:r>
      <w:r w:rsidRPr="00A14EE8">
        <w:rPr>
          <w:sz w:val="22"/>
          <w:szCs w:val="22"/>
        </w:rPr>
        <w:t xml:space="preserve">el </w:t>
      </w:r>
      <w:r w:rsidR="00220A4B" w:rsidRPr="00A14EE8">
        <w:rPr>
          <w:sz w:val="22"/>
          <w:szCs w:val="22"/>
        </w:rPr>
        <w:t xml:space="preserve">asentamiento humano de hecho y consolidado de interés social </w:t>
      </w:r>
      <w:r w:rsidRPr="00A14EE8">
        <w:rPr>
          <w:sz w:val="22"/>
          <w:szCs w:val="22"/>
        </w:rPr>
        <w:t xml:space="preserve">denominado </w:t>
      </w:r>
      <w:r w:rsidR="00CE4992"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9F72B6" w:rsidRPr="00A14EE8">
        <w:rPr>
          <w:sz w:val="22"/>
          <w:szCs w:val="22"/>
        </w:rPr>
        <w:t>,</w:t>
      </w:r>
      <w:r w:rsidR="0009302A" w:rsidRPr="00A14EE8">
        <w:rPr>
          <w:sz w:val="22"/>
          <w:szCs w:val="22"/>
        </w:rPr>
        <w:t xml:space="preserve"> </w:t>
      </w:r>
      <w:r w:rsidRPr="00A14EE8">
        <w:rPr>
          <w:bCs/>
          <w:color w:val="000000"/>
          <w:sz w:val="22"/>
          <w:szCs w:val="22"/>
        </w:rPr>
        <w:t>se sujetará a las sanciones contempladas en el Ordenamiento Jurídico Nacional y Metropolitano.</w:t>
      </w:r>
    </w:p>
    <w:p w14:paraId="49ADD836" w14:textId="16B0AD90" w:rsidR="003D12BB" w:rsidRPr="00A14EE8" w:rsidRDefault="00D66776" w:rsidP="003D12BB">
      <w:pPr>
        <w:pStyle w:val="Textoindependiente"/>
        <w:tabs>
          <w:tab w:val="left" w:pos="1306"/>
        </w:tabs>
        <w:spacing w:after="240" w:line="276" w:lineRule="auto"/>
        <w:jc w:val="both"/>
        <w:rPr>
          <w:b/>
          <w:bCs/>
          <w:sz w:val="22"/>
          <w:szCs w:val="22"/>
        </w:rPr>
      </w:pPr>
      <w:r w:rsidRPr="00A14EE8">
        <w:rPr>
          <w:b/>
          <w:bCs/>
          <w:iCs/>
          <w:sz w:val="22"/>
          <w:szCs w:val="22"/>
        </w:rPr>
        <w:t>Artículo 1</w:t>
      </w:r>
      <w:r w:rsidR="00054B4F" w:rsidRPr="00A14EE8">
        <w:rPr>
          <w:b/>
          <w:bCs/>
          <w:iCs/>
          <w:sz w:val="22"/>
          <w:szCs w:val="22"/>
        </w:rPr>
        <w:t>4</w:t>
      </w:r>
      <w:r w:rsidR="003D12BB" w:rsidRPr="00A14EE8">
        <w:rPr>
          <w:b/>
          <w:bCs/>
          <w:iCs/>
          <w:sz w:val="22"/>
          <w:szCs w:val="22"/>
        </w:rPr>
        <w:t xml:space="preserve">.- De la garantía de ejecución de las obras.- </w:t>
      </w:r>
      <w:r w:rsidR="003D12BB" w:rsidRPr="00A14EE8">
        <w:rPr>
          <w:sz w:val="22"/>
          <w:szCs w:val="22"/>
        </w:rPr>
        <w:t>Los lotes producto de fraccionamiento</w:t>
      </w:r>
      <w:r w:rsidR="000D1378" w:rsidRPr="00A14EE8">
        <w:rPr>
          <w:sz w:val="22"/>
          <w:szCs w:val="22"/>
        </w:rPr>
        <w:t xml:space="preserve"> donde se encuentra ubicado el </w:t>
      </w:r>
      <w:r w:rsidR="00220A4B" w:rsidRPr="00A14EE8">
        <w:rPr>
          <w:sz w:val="22"/>
          <w:szCs w:val="22"/>
        </w:rPr>
        <w:t xml:space="preserve">asentamiento humano de hecho y consolidado de interés social </w:t>
      </w:r>
      <w:r w:rsidR="009F72B6" w:rsidRPr="00A14EE8">
        <w:rPr>
          <w:sz w:val="22"/>
          <w:szCs w:val="22"/>
        </w:rPr>
        <w:t xml:space="preserve">denominado </w:t>
      </w:r>
      <w:r w:rsidR="00CE4992"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003D12BB" w:rsidRPr="00A14EE8">
        <w:rPr>
          <w:sz w:val="22"/>
          <w:szCs w:val="22"/>
        </w:rPr>
        <w:t xml:space="preserve"> quedan gravados con primera, especial y preferente hipoteca a favor del Municipio del Distrito Metropolitano de Quito, </w:t>
      </w:r>
      <w:r w:rsidR="004B14BA" w:rsidRPr="00A14EE8">
        <w:rPr>
          <w:sz w:val="22"/>
          <w:szCs w:val="22"/>
        </w:rPr>
        <w:t>gravamen que regirá una vez que se adjudiquen los lotes a sus respectivos beneficiarios y que se podrá levantar con el cumplimiento de las obras civiles conforme a la normativa vigente, sin perjuicio de que se continúe con el trámite de ejecución de multas. El gravamen constituido a favor de la Municipalidad deberá constar en cada escritura individualizada.</w:t>
      </w:r>
    </w:p>
    <w:p w14:paraId="2D4C796B" w14:textId="77777777" w:rsidR="0083709A" w:rsidRPr="00A14EE8" w:rsidRDefault="003D12BB" w:rsidP="0083709A">
      <w:pPr>
        <w:pStyle w:val="Textoindependiente"/>
        <w:spacing w:line="276" w:lineRule="auto"/>
        <w:jc w:val="both"/>
        <w:rPr>
          <w:sz w:val="22"/>
          <w:szCs w:val="22"/>
          <w:lang w:val="es-ES_tradnl"/>
        </w:rPr>
      </w:pPr>
      <w:r w:rsidRPr="00A14EE8">
        <w:rPr>
          <w:b/>
          <w:bCs/>
          <w:sz w:val="22"/>
          <w:szCs w:val="22"/>
        </w:rPr>
        <w:lastRenderedPageBreak/>
        <w:t>Artículo</w:t>
      </w:r>
      <w:r w:rsidR="00D66776" w:rsidRPr="00A14EE8">
        <w:rPr>
          <w:b/>
          <w:bCs/>
          <w:sz w:val="22"/>
          <w:szCs w:val="22"/>
          <w:lang w:val="es-ES_tradnl"/>
        </w:rPr>
        <w:t xml:space="preserve"> 1</w:t>
      </w:r>
      <w:r w:rsidR="00054B4F" w:rsidRPr="00A14EE8">
        <w:rPr>
          <w:b/>
          <w:bCs/>
          <w:sz w:val="22"/>
          <w:szCs w:val="22"/>
          <w:lang w:val="es-ES_tradnl"/>
        </w:rPr>
        <w:t>5</w:t>
      </w:r>
      <w:r w:rsidRPr="00A14EE8">
        <w:rPr>
          <w:b/>
          <w:bCs/>
          <w:sz w:val="22"/>
          <w:szCs w:val="22"/>
          <w:lang w:val="es-ES_tradnl"/>
        </w:rPr>
        <w:t xml:space="preserve">.- De la Protocolización e inscripción de la </w:t>
      </w:r>
      <w:r w:rsidR="00E467A5" w:rsidRPr="00A14EE8">
        <w:rPr>
          <w:b/>
          <w:bCs/>
          <w:sz w:val="22"/>
          <w:szCs w:val="22"/>
          <w:lang w:val="es-ES_tradnl"/>
        </w:rPr>
        <w:t>Ordenanza. -</w:t>
      </w:r>
      <w:r w:rsidRPr="00A14EE8">
        <w:rPr>
          <w:b/>
          <w:bCs/>
          <w:sz w:val="22"/>
          <w:szCs w:val="22"/>
          <w:lang w:val="es-ES_tradnl"/>
        </w:rPr>
        <w:t xml:space="preserve"> </w:t>
      </w:r>
      <w:r w:rsidRPr="00A14EE8">
        <w:rPr>
          <w:sz w:val="22"/>
          <w:szCs w:val="22"/>
          <w:lang w:val="es-EC"/>
        </w:rPr>
        <w:t xml:space="preserve">Los </w:t>
      </w:r>
      <w:r w:rsidR="001F0A25" w:rsidRPr="00A14EE8">
        <w:rPr>
          <w:sz w:val="22"/>
          <w:szCs w:val="22"/>
          <w:lang w:val="es-EC"/>
        </w:rPr>
        <w:t>copropietarios</w:t>
      </w:r>
      <w:r w:rsidRPr="00A14EE8">
        <w:rPr>
          <w:sz w:val="22"/>
          <w:szCs w:val="22"/>
          <w:lang w:val="es-EC"/>
        </w:rPr>
        <w:t xml:space="preserve"> del predio del </w:t>
      </w:r>
      <w:r w:rsidR="00220A4B" w:rsidRPr="00A14EE8">
        <w:rPr>
          <w:sz w:val="22"/>
          <w:szCs w:val="22"/>
          <w:lang w:val="es-EC"/>
        </w:rPr>
        <w:t>asentamiento humano de hecho y consolidado de interés social</w:t>
      </w:r>
      <w:r w:rsidRPr="00A14EE8">
        <w:rPr>
          <w:sz w:val="22"/>
          <w:szCs w:val="22"/>
          <w:lang w:val="es-EC"/>
        </w:rPr>
        <w:t xml:space="preserve"> denominado </w:t>
      </w:r>
      <w:r w:rsidR="00CE4992" w:rsidRPr="00A14EE8">
        <w:rPr>
          <w:sz w:val="22"/>
          <w:szCs w:val="22"/>
        </w:rPr>
        <w:t xml:space="preserve">Barrio </w:t>
      </w:r>
      <w:r w:rsidR="0032356F" w:rsidRPr="00A14EE8">
        <w:rPr>
          <w:sz w:val="22"/>
          <w:szCs w:val="22"/>
        </w:rPr>
        <w:t>“</w:t>
      </w:r>
      <w:proofErr w:type="spellStart"/>
      <w:r w:rsidR="0032356F" w:rsidRPr="00A14EE8">
        <w:rPr>
          <w:sz w:val="22"/>
          <w:szCs w:val="22"/>
        </w:rPr>
        <w:t>Saquinaula</w:t>
      </w:r>
      <w:proofErr w:type="spellEnd"/>
      <w:r w:rsidR="0032356F" w:rsidRPr="00A14EE8">
        <w:rPr>
          <w:sz w:val="22"/>
          <w:szCs w:val="22"/>
        </w:rPr>
        <w:t xml:space="preserve"> Vaca de la Pulida”</w:t>
      </w:r>
      <w:r w:rsidRPr="00A14EE8">
        <w:rPr>
          <w:sz w:val="22"/>
          <w:szCs w:val="22"/>
          <w:lang w:val="es-ES_tradnl"/>
        </w:rPr>
        <w:t xml:space="preserve">, </w:t>
      </w:r>
      <w:r w:rsidR="0083709A" w:rsidRPr="00A14EE8">
        <w:rPr>
          <w:sz w:val="22"/>
          <w:szCs w:val="22"/>
          <w:lang w:val="es-ES_tradnl"/>
        </w:rPr>
        <w:t xml:space="preserve">deberán </w:t>
      </w:r>
      <w:r w:rsidR="0083709A" w:rsidRPr="00A14EE8">
        <w:rPr>
          <w:sz w:val="22"/>
          <w:szCs w:val="22"/>
          <w:lang w:val="es-EC"/>
        </w:rPr>
        <w:t xml:space="preserve">protocolizar la presente Ordenanza ante Notario Público e inscribirla en el Registro de la Propiedad del Distrito Metropolitano de Quito, </w:t>
      </w:r>
      <w:r w:rsidR="0083709A" w:rsidRPr="00A14EE8">
        <w:rPr>
          <w:sz w:val="22"/>
          <w:szCs w:val="22"/>
          <w:lang w:val="es-ES_tradnl"/>
        </w:rPr>
        <w:t>con todos sus documentos habilitantes</w:t>
      </w:r>
      <w:r w:rsidR="0083709A" w:rsidRPr="00A14EE8">
        <w:rPr>
          <w:sz w:val="22"/>
          <w:szCs w:val="22"/>
          <w:lang w:val="es-EC"/>
        </w:rPr>
        <w:t>;</w:t>
      </w:r>
      <w:r w:rsidR="0083709A" w:rsidRPr="00A14EE8">
        <w:rPr>
          <w:sz w:val="22"/>
          <w:szCs w:val="22"/>
          <w:lang w:val="es-ES_tradnl"/>
        </w:rPr>
        <w:t xml:space="preserve"> </w:t>
      </w:r>
    </w:p>
    <w:p w14:paraId="69DAC3A1" w14:textId="11FEEB69" w:rsidR="0083709A" w:rsidRPr="00A14EE8" w:rsidRDefault="0083709A" w:rsidP="0083709A">
      <w:pPr>
        <w:pStyle w:val="Textoindependiente"/>
        <w:spacing w:line="276" w:lineRule="auto"/>
        <w:jc w:val="both"/>
        <w:rPr>
          <w:rFonts w:eastAsiaTheme="minorHAnsi"/>
          <w:sz w:val="22"/>
          <w:szCs w:val="22"/>
          <w:lang w:val="es-EC" w:eastAsia="en-US"/>
        </w:rPr>
      </w:pPr>
      <w:r w:rsidRPr="00A14EE8">
        <w:rPr>
          <w:sz w:val="22"/>
          <w:szCs w:val="22"/>
          <w:lang w:val="es-ES_tradnl"/>
        </w:rPr>
        <w:t xml:space="preserve">En caso de no inscribir la presente ordenanza, ésta caducará en el plazo de tres (03) años de conformidad con lo dispuesto en el </w:t>
      </w:r>
      <w:r w:rsidR="004B14BA" w:rsidRPr="00A14EE8">
        <w:rPr>
          <w:sz w:val="22"/>
          <w:szCs w:val="22"/>
          <w:lang w:val="es-ES_tradnl"/>
        </w:rPr>
        <w:t>artículo 3714 del Código Municipal para el Distrito Metropolitano de Quito, publicado en la edición especial No. 1615, del Registro Oficial del 14 de Julio de 2021.</w:t>
      </w:r>
    </w:p>
    <w:p w14:paraId="10FC6E14" w14:textId="4F5C0930" w:rsidR="009F72B6" w:rsidRPr="00A14EE8" w:rsidRDefault="009F72B6" w:rsidP="004B14BA">
      <w:pPr>
        <w:pStyle w:val="Textoindependiente"/>
        <w:tabs>
          <w:tab w:val="left" w:pos="1306"/>
        </w:tabs>
        <w:spacing w:after="240" w:line="276" w:lineRule="auto"/>
        <w:jc w:val="both"/>
        <w:rPr>
          <w:sz w:val="22"/>
          <w:szCs w:val="22"/>
          <w:lang w:val="es-ES_tradnl"/>
        </w:rPr>
      </w:pPr>
      <w:r w:rsidRPr="00A14EE8">
        <w:rPr>
          <w:b/>
          <w:bCs/>
          <w:sz w:val="22"/>
          <w:szCs w:val="22"/>
          <w:lang w:val="es-ES_tradnl"/>
        </w:rPr>
        <w:t>Artículo 1</w:t>
      </w:r>
      <w:r w:rsidR="00054B4F" w:rsidRPr="00A14EE8">
        <w:rPr>
          <w:b/>
          <w:bCs/>
          <w:sz w:val="22"/>
          <w:szCs w:val="22"/>
          <w:lang w:val="es-ES_tradnl"/>
        </w:rPr>
        <w:t>6</w:t>
      </w:r>
      <w:r w:rsidRPr="00A14EE8">
        <w:rPr>
          <w:b/>
          <w:bCs/>
          <w:sz w:val="22"/>
          <w:szCs w:val="22"/>
          <w:lang w:val="es-ES_tradnl"/>
        </w:rPr>
        <w:t xml:space="preserve">.- De la </w:t>
      </w:r>
      <w:r w:rsidR="009C6908" w:rsidRPr="00A14EE8">
        <w:rPr>
          <w:b/>
          <w:bCs/>
          <w:sz w:val="22"/>
          <w:szCs w:val="22"/>
          <w:lang w:val="es-ES_tradnl"/>
        </w:rPr>
        <w:t xml:space="preserve">Partición y </w:t>
      </w:r>
      <w:r w:rsidR="004B14BA" w:rsidRPr="00A14EE8">
        <w:rPr>
          <w:b/>
          <w:bCs/>
          <w:sz w:val="22"/>
          <w:szCs w:val="22"/>
          <w:lang w:val="es-ES_tradnl"/>
        </w:rPr>
        <w:t>Adjudicación. -</w:t>
      </w:r>
      <w:r w:rsidRPr="00A14EE8">
        <w:rPr>
          <w:b/>
          <w:bCs/>
          <w:color w:val="000000" w:themeColor="text1"/>
          <w:sz w:val="22"/>
          <w:szCs w:val="22"/>
          <w:lang w:val="es-ES_tradnl"/>
        </w:rPr>
        <w:t xml:space="preserve"> </w:t>
      </w:r>
      <w:r w:rsidR="004B14BA" w:rsidRPr="00A14EE8">
        <w:rPr>
          <w:bCs/>
          <w:sz w:val="22"/>
          <w:szCs w:val="22"/>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14:paraId="3F17ABD0" w14:textId="03334FD0" w:rsidR="003D12BB" w:rsidRPr="00A14EE8" w:rsidRDefault="00D66776" w:rsidP="003D12BB">
      <w:pPr>
        <w:spacing w:after="360" w:line="276" w:lineRule="auto"/>
        <w:jc w:val="both"/>
        <w:rPr>
          <w:bCs/>
          <w:sz w:val="22"/>
          <w:szCs w:val="22"/>
          <w:lang w:val="es-ES_tradnl"/>
        </w:rPr>
      </w:pPr>
      <w:r w:rsidRPr="00A14EE8">
        <w:rPr>
          <w:b/>
          <w:bCs/>
          <w:sz w:val="22"/>
          <w:szCs w:val="22"/>
          <w:lang w:val="es-ES_tradnl"/>
        </w:rPr>
        <w:t>Artículo 1</w:t>
      </w:r>
      <w:r w:rsidR="00EE3D9D" w:rsidRPr="00A14EE8">
        <w:rPr>
          <w:b/>
          <w:bCs/>
          <w:sz w:val="22"/>
          <w:szCs w:val="22"/>
          <w:lang w:val="es-ES_tradnl"/>
        </w:rPr>
        <w:t>7</w:t>
      </w:r>
      <w:r w:rsidR="003D12BB" w:rsidRPr="00A14EE8">
        <w:rPr>
          <w:b/>
          <w:bCs/>
          <w:sz w:val="22"/>
          <w:szCs w:val="22"/>
          <w:lang w:val="es-ES_tradnl"/>
        </w:rPr>
        <w:t xml:space="preserve">.- Solicitudes de ampliación de </w:t>
      </w:r>
      <w:r w:rsidR="004B14BA" w:rsidRPr="00A14EE8">
        <w:rPr>
          <w:b/>
          <w:bCs/>
          <w:sz w:val="22"/>
          <w:szCs w:val="22"/>
          <w:lang w:val="es-ES_tradnl"/>
        </w:rPr>
        <w:t>plazo. -</w:t>
      </w:r>
      <w:r w:rsidR="003D12BB" w:rsidRPr="00A14EE8">
        <w:rPr>
          <w:b/>
          <w:bCs/>
          <w:sz w:val="22"/>
          <w:szCs w:val="22"/>
          <w:lang w:val="es-ES_tradnl"/>
        </w:rPr>
        <w:t xml:space="preserve"> </w:t>
      </w:r>
      <w:r w:rsidR="003D12BB" w:rsidRPr="00A14EE8">
        <w:rPr>
          <w:bCs/>
          <w:sz w:val="22"/>
          <w:szCs w:val="22"/>
          <w:lang w:val="es-ES_tradnl"/>
        </w:rPr>
        <w:t xml:space="preserve">Las solicitudes de ampliación de plazo para ejecución de obras civiles, presentación del cronograma de mitigación de riesgos; y, </w:t>
      </w:r>
      <w:r w:rsidR="004B14BA" w:rsidRPr="00A14EE8">
        <w:rPr>
          <w:bCs/>
          <w:sz w:val="22"/>
          <w:szCs w:val="22"/>
          <w:lang w:val="es-ES_tradnl"/>
        </w:rPr>
        <w:t>la ejecución de</w:t>
      </w:r>
      <w:r w:rsidR="00A14EE8">
        <w:rPr>
          <w:bCs/>
          <w:sz w:val="22"/>
          <w:szCs w:val="22"/>
          <w:lang w:val="es-ES_tradnl"/>
        </w:rPr>
        <w:t xml:space="preserve"> </w:t>
      </w:r>
      <w:r w:rsidR="004B14BA" w:rsidRPr="00A14EE8">
        <w:rPr>
          <w:bCs/>
          <w:sz w:val="22"/>
          <w:szCs w:val="22"/>
          <w:lang w:val="es-ES_tradnl"/>
        </w:rPr>
        <w:t>obras de mitigación de riesgos serán</w:t>
      </w:r>
      <w:r w:rsidR="003D12BB" w:rsidRPr="00A14EE8">
        <w:rPr>
          <w:bCs/>
          <w:sz w:val="22"/>
          <w:szCs w:val="22"/>
          <w:lang w:val="es-ES_tradnl"/>
        </w:rPr>
        <w:t xml:space="preserve"> resueltas por la Administración Zonal correspondiente</w:t>
      </w:r>
      <w:r w:rsidR="004B14BA" w:rsidRPr="00A14EE8">
        <w:rPr>
          <w:bCs/>
          <w:sz w:val="22"/>
          <w:szCs w:val="22"/>
          <w:lang w:val="es-ES_tradnl"/>
        </w:rPr>
        <w:t>, a petición de parte o de oficio debidamente motivado.</w:t>
      </w:r>
    </w:p>
    <w:p w14:paraId="0A272D66" w14:textId="0763C104" w:rsidR="003D12BB" w:rsidRPr="00A14EE8" w:rsidRDefault="003D12BB" w:rsidP="003D12BB">
      <w:pPr>
        <w:spacing w:after="240" w:line="276" w:lineRule="auto"/>
        <w:jc w:val="both"/>
        <w:rPr>
          <w:bCs/>
          <w:sz w:val="22"/>
          <w:szCs w:val="22"/>
          <w:lang w:val="es-ES_tradnl"/>
        </w:rPr>
      </w:pPr>
      <w:r w:rsidRPr="00A14EE8">
        <w:rPr>
          <w:b/>
          <w:bCs/>
          <w:sz w:val="22"/>
          <w:szCs w:val="22"/>
          <w:lang w:val="es-ES_tradnl"/>
        </w:rPr>
        <w:t>Ar</w:t>
      </w:r>
      <w:r w:rsidR="00D66776" w:rsidRPr="00A14EE8">
        <w:rPr>
          <w:b/>
          <w:bCs/>
          <w:sz w:val="22"/>
          <w:szCs w:val="22"/>
          <w:lang w:val="es-ES_tradnl"/>
        </w:rPr>
        <w:t>tículo 1</w:t>
      </w:r>
      <w:r w:rsidR="00EE3D9D" w:rsidRPr="00A14EE8">
        <w:rPr>
          <w:b/>
          <w:bCs/>
          <w:sz w:val="22"/>
          <w:szCs w:val="22"/>
          <w:lang w:val="es-ES_tradnl"/>
        </w:rPr>
        <w:t>8</w:t>
      </w:r>
      <w:r w:rsidRPr="00A14EE8">
        <w:rPr>
          <w:b/>
          <w:bCs/>
          <w:sz w:val="22"/>
          <w:szCs w:val="22"/>
          <w:lang w:val="es-ES_tradnl"/>
        </w:rPr>
        <w:t xml:space="preserve">.- Potestad de </w:t>
      </w:r>
      <w:r w:rsidR="004B14BA" w:rsidRPr="00A14EE8">
        <w:rPr>
          <w:b/>
          <w:bCs/>
          <w:sz w:val="22"/>
          <w:szCs w:val="22"/>
          <w:lang w:val="es-ES_tradnl"/>
        </w:rPr>
        <w:t>ejecución. -</w:t>
      </w:r>
      <w:r w:rsidRPr="00A14EE8">
        <w:rPr>
          <w:bCs/>
          <w:sz w:val="22"/>
          <w:szCs w:val="22"/>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1C054593" w14:textId="77777777" w:rsidR="0083709A" w:rsidRPr="00A14EE8" w:rsidRDefault="0083709A" w:rsidP="0083709A">
      <w:pPr>
        <w:pStyle w:val="Ttulo3"/>
        <w:spacing w:line="276" w:lineRule="auto"/>
        <w:jc w:val="center"/>
        <w:rPr>
          <w:rFonts w:ascii="Times New Roman" w:hAnsi="Times New Roman" w:cs="Times New Roman"/>
          <w:sz w:val="22"/>
          <w:szCs w:val="22"/>
          <w:lang w:val="es-ES_tradnl"/>
        </w:rPr>
      </w:pPr>
      <w:r w:rsidRPr="00A14EE8">
        <w:rPr>
          <w:rFonts w:ascii="Times New Roman" w:hAnsi="Times New Roman" w:cs="Times New Roman"/>
          <w:sz w:val="22"/>
          <w:szCs w:val="22"/>
          <w:lang w:val="es-ES_tradnl"/>
        </w:rPr>
        <w:t>Disposiciones Generales</w:t>
      </w:r>
    </w:p>
    <w:p w14:paraId="114ACFA1" w14:textId="77777777" w:rsidR="0083709A" w:rsidRPr="00A14EE8" w:rsidRDefault="0083709A" w:rsidP="0083709A">
      <w:pPr>
        <w:rPr>
          <w:sz w:val="22"/>
          <w:szCs w:val="22"/>
          <w:lang w:val="es-ES_tradnl"/>
        </w:rPr>
      </w:pPr>
    </w:p>
    <w:p w14:paraId="7E0C01F1" w14:textId="5BEA9ADD" w:rsidR="0083709A" w:rsidRPr="00A14EE8" w:rsidRDefault="008C72CC" w:rsidP="0083709A">
      <w:pPr>
        <w:pStyle w:val="Textoindependiente"/>
        <w:spacing w:line="276" w:lineRule="auto"/>
        <w:jc w:val="both"/>
        <w:rPr>
          <w:b/>
          <w:sz w:val="22"/>
          <w:szCs w:val="22"/>
          <w:lang w:val="es-ES_tradnl"/>
        </w:rPr>
      </w:pPr>
      <w:r w:rsidRPr="00A14EE8">
        <w:rPr>
          <w:b/>
          <w:sz w:val="22"/>
          <w:szCs w:val="22"/>
          <w:lang w:val="es-ES_tradnl"/>
        </w:rPr>
        <w:t>Primera. -</w:t>
      </w:r>
      <w:r w:rsidR="0083709A" w:rsidRPr="00A14EE8">
        <w:rPr>
          <w:b/>
          <w:sz w:val="22"/>
          <w:szCs w:val="22"/>
          <w:lang w:val="es-ES_tradnl"/>
        </w:rPr>
        <w:t xml:space="preserve"> </w:t>
      </w:r>
      <w:r w:rsidR="0083709A" w:rsidRPr="00A14EE8">
        <w:rPr>
          <w:sz w:val="22"/>
          <w:szCs w:val="22"/>
          <w:lang w:val="es-ES_tradnl"/>
        </w:rPr>
        <w:t>Todos los anexos adjuntos al proyecto de regularización son documentos habilitantes de esta Ordenanza</w:t>
      </w:r>
      <w:r w:rsidR="0083709A" w:rsidRPr="00A14EE8">
        <w:rPr>
          <w:b/>
          <w:sz w:val="22"/>
          <w:szCs w:val="22"/>
          <w:lang w:val="es-ES_tradnl"/>
        </w:rPr>
        <w:t>.</w:t>
      </w:r>
    </w:p>
    <w:p w14:paraId="2DB36C12" w14:textId="0FCE63D6" w:rsidR="0083709A" w:rsidRPr="00A14EE8" w:rsidRDefault="008C72CC" w:rsidP="0083709A">
      <w:pPr>
        <w:spacing w:after="240" w:line="276" w:lineRule="auto"/>
        <w:jc w:val="both"/>
        <w:rPr>
          <w:sz w:val="22"/>
          <w:szCs w:val="22"/>
          <w:lang w:val="es-ES_tradnl"/>
        </w:rPr>
      </w:pPr>
      <w:r w:rsidRPr="00A14EE8">
        <w:rPr>
          <w:b/>
          <w:sz w:val="22"/>
          <w:szCs w:val="22"/>
          <w:lang w:val="es-ES_tradnl"/>
        </w:rPr>
        <w:t>Segunda. -</w:t>
      </w:r>
      <w:r w:rsidR="0083709A" w:rsidRPr="00A14EE8">
        <w:rPr>
          <w:b/>
          <w:sz w:val="22"/>
          <w:szCs w:val="22"/>
          <w:lang w:val="es-ES_tradnl"/>
        </w:rPr>
        <w:t xml:space="preserve">  </w:t>
      </w:r>
      <w:r w:rsidR="0083709A" w:rsidRPr="00A14EE8">
        <w:rPr>
          <w:sz w:val="22"/>
          <w:szCs w:val="22"/>
          <w:lang w:val="es-ES_tradnl"/>
        </w:rPr>
        <w:t xml:space="preserve">De acuerdo al </w:t>
      </w:r>
      <w:r w:rsidR="00B67DE9" w:rsidRPr="00A14EE8">
        <w:rPr>
          <w:sz w:val="22"/>
          <w:szCs w:val="22"/>
        </w:rPr>
        <w:t xml:space="preserve">informe de la Dirección Metropolitana de Gestión de Riesgos No. </w:t>
      </w:r>
      <w:r w:rsidR="00EE3D9D" w:rsidRPr="00A14EE8">
        <w:rPr>
          <w:sz w:val="22"/>
          <w:szCs w:val="22"/>
        </w:rPr>
        <w:t>0012-EAH-AT-DMGR-2021</w:t>
      </w:r>
      <w:r w:rsidR="00B67DE9" w:rsidRPr="00A14EE8">
        <w:rPr>
          <w:sz w:val="22"/>
          <w:szCs w:val="22"/>
        </w:rPr>
        <w:t xml:space="preserve">, de </w:t>
      </w:r>
      <w:r w:rsidR="00EE3D9D" w:rsidRPr="00A14EE8">
        <w:rPr>
          <w:sz w:val="22"/>
          <w:szCs w:val="22"/>
        </w:rPr>
        <w:t>17 de febrero de 2021</w:t>
      </w:r>
      <w:r w:rsidR="0083709A" w:rsidRPr="00A14EE8">
        <w:rPr>
          <w:sz w:val="22"/>
          <w:szCs w:val="22"/>
          <w:lang w:val="es-ES_tradnl"/>
        </w:rPr>
        <w:t>, se deberán cumplir las siguientes disposiciones</w:t>
      </w:r>
      <w:r w:rsidR="00B67DE9" w:rsidRPr="00A14EE8">
        <w:rPr>
          <w:sz w:val="22"/>
          <w:szCs w:val="22"/>
          <w:lang w:val="es-ES_tradnl"/>
        </w:rPr>
        <w:t>:</w:t>
      </w:r>
    </w:p>
    <w:p w14:paraId="5745A935" w14:textId="77777777" w:rsidR="00EE3D9D" w:rsidRPr="00A14EE8" w:rsidRDefault="00B67DE9" w:rsidP="00426EAE">
      <w:pPr>
        <w:pStyle w:val="Prrafodelista"/>
        <w:numPr>
          <w:ilvl w:val="0"/>
          <w:numId w:val="14"/>
        </w:numPr>
        <w:spacing w:after="0"/>
        <w:jc w:val="both"/>
        <w:rPr>
          <w:rFonts w:ascii="Times New Roman" w:hAnsi="Times New Roman"/>
        </w:rPr>
      </w:pPr>
      <w:r w:rsidRPr="00A14EE8">
        <w:rPr>
          <w:rFonts w:ascii="Times New Roman" w:hAnsi="Times New Roman"/>
          <w:bCs/>
          <w:lang w:val="es-ES_tradnl"/>
        </w:rPr>
        <w:t>Se dispone que, los propietarios/posesionarios del asentamiento humano de hecho y consolidado denominado Barrio “</w:t>
      </w:r>
      <w:proofErr w:type="spellStart"/>
      <w:r w:rsidR="00EE3D9D" w:rsidRPr="00A14EE8">
        <w:rPr>
          <w:rFonts w:ascii="Times New Roman" w:hAnsi="Times New Roman"/>
          <w:bCs/>
          <w:lang w:val="es-ES_tradnl"/>
        </w:rPr>
        <w:t>Saquinaula</w:t>
      </w:r>
      <w:proofErr w:type="spellEnd"/>
      <w:r w:rsidR="00EE3D9D" w:rsidRPr="00A14EE8">
        <w:rPr>
          <w:rFonts w:ascii="Times New Roman" w:hAnsi="Times New Roman"/>
          <w:bCs/>
          <w:lang w:val="es-ES_tradnl"/>
        </w:rPr>
        <w:t xml:space="preserve"> Vaca de la Pulida</w:t>
      </w:r>
      <w:r w:rsidRPr="00A14EE8">
        <w:rPr>
          <w:rFonts w:ascii="Times New Roman" w:hAnsi="Times New Roman"/>
          <w:bCs/>
          <w:lang w:val="es-ES_tradnl"/>
        </w:rPr>
        <w:t>”,</w:t>
      </w:r>
      <w:r w:rsidR="00EE3D9D" w:rsidRPr="00A14EE8">
        <w:rPr>
          <w:rFonts w:ascii="Times New Roman" w:hAnsi="Times New Roman"/>
          <w:bCs/>
          <w:lang w:val="es-ES_tradnl"/>
        </w:rPr>
        <w:t xml:space="preserve"> realicen el adoquinado o asfaltado de las vías internas y la canalización adecuada hacia redes públicas a fin de evitar procesos de erosión superficial.</w:t>
      </w:r>
      <w:r w:rsidR="00EE3D9D" w:rsidRPr="00A14EE8">
        <w:rPr>
          <w:rFonts w:ascii="Times New Roman" w:hAnsi="Times New Roman"/>
        </w:rPr>
        <w:t xml:space="preserve"> </w:t>
      </w:r>
    </w:p>
    <w:p w14:paraId="267938B6" w14:textId="77777777" w:rsidR="00EE3D9D" w:rsidRPr="00A14EE8" w:rsidRDefault="00EE3D9D" w:rsidP="00EE3D9D">
      <w:pPr>
        <w:jc w:val="both"/>
        <w:rPr>
          <w:sz w:val="22"/>
          <w:szCs w:val="22"/>
        </w:rPr>
      </w:pPr>
    </w:p>
    <w:p w14:paraId="13816B85" w14:textId="77777777" w:rsidR="00EE3D9D" w:rsidRPr="00A14EE8" w:rsidRDefault="00EE3D9D" w:rsidP="00EE3D9D">
      <w:pPr>
        <w:pStyle w:val="Prrafodelista"/>
        <w:numPr>
          <w:ilvl w:val="0"/>
          <w:numId w:val="14"/>
        </w:numPr>
        <w:spacing w:after="0"/>
        <w:jc w:val="both"/>
        <w:rPr>
          <w:rFonts w:ascii="Times New Roman" w:hAnsi="Times New Roman"/>
          <w:bCs/>
          <w:lang w:val="es-ES_tradnl"/>
        </w:rPr>
      </w:pPr>
      <w:r w:rsidRPr="00A14EE8">
        <w:rPr>
          <w:rFonts w:ascii="Times New Roman" w:hAnsi="Times New Roman"/>
          <w:bCs/>
          <w:lang w:val="es-ES_tradnl"/>
        </w:rPr>
        <w:t>Se dispone que, los propietarios y/o posesionarios del asentamiento humano de hecho y consolidado denominado Barrio “</w:t>
      </w:r>
      <w:proofErr w:type="spellStart"/>
      <w:r w:rsidRPr="00A14EE8">
        <w:rPr>
          <w:rFonts w:ascii="Times New Roman" w:hAnsi="Times New Roman"/>
          <w:bCs/>
          <w:lang w:val="es-ES_tradnl"/>
        </w:rPr>
        <w:t>Saquinaula</w:t>
      </w:r>
      <w:proofErr w:type="spellEnd"/>
      <w:r w:rsidRPr="00A14EE8">
        <w:rPr>
          <w:rFonts w:ascii="Times New Roman" w:hAnsi="Times New Roman"/>
          <w:bCs/>
          <w:lang w:val="es-ES_tradnl"/>
        </w:rPr>
        <w:t xml:space="preserve"> Vaca de la Pulida”, no construyan más viviendas </w:t>
      </w:r>
      <w:r w:rsidRPr="00A14EE8">
        <w:rPr>
          <w:rFonts w:ascii="Times New Roman" w:hAnsi="Times New Roman"/>
          <w:bCs/>
          <w:lang w:val="es-ES_tradnl"/>
        </w:rPr>
        <w:lastRenderedPageBreak/>
        <w:t xml:space="preserve">en el </w:t>
      </w:r>
      <w:proofErr w:type="spellStart"/>
      <w:r w:rsidRPr="00A14EE8">
        <w:rPr>
          <w:rFonts w:ascii="Times New Roman" w:hAnsi="Times New Roman"/>
          <w:bCs/>
          <w:lang w:val="es-ES_tradnl"/>
        </w:rPr>
        <w:t>macrolote</w:t>
      </w:r>
      <w:proofErr w:type="spellEnd"/>
      <w:r w:rsidRPr="00A14EE8">
        <w:rPr>
          <w:rFonts w:ascii="Times New Roman" w:hAnsi="Times New Roman"/>
          <w:bCs/>
          <w:lang w:val="es-ES_tradnl"/>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67069924" w14:textId="77777777" w:rsidR="00AF58A4" w:rsidRPr="00A14EE8" w:rsidRDefault="00AF58A4" w:rsidP="00EE3D9D">
      <w:pPr>
        <w:jc w:val="both"/>
        <w:rPr>
          <w:bCs/>
          <w:sz w:val="22"/>
          <w:szCs w:val="22"/>
          <w:lang w:val="es-ES_tradnl"/>
        </w:rPr>
      </w:pPr>
    </w:p>
    <w:p w14:paraId="032DF364" w14:textId="082939EE" w:rsidR="00B67DE9" w:rsidRPr="00A14EE8" w:rsidRDefault="00B67DE9" w:rsidP="00B67DE9">
      <w:pPr>
        <w:spacing w:after="240" w:line="276" w:lineRule="auto"/>
        <w:jc w:val="both"/>
        <w:rPr>
          <w:sz w:val="22"/>
          <w:szCs w:val="22"/>
          <w:lang w:val="es-ES_tradnl"/>
        </w:rPr>
      </w:pPr>
      <w:r w:rsidRPr="00A14EE8">
        <w:rPr>
          <w:sz w:val="22"/>
          <w:szCs w:val="22"/>
          <w:lang w:val="es-ES_tradnl"/>
        </w:rPr>
        <w:t>La Unidad Especial Regula Tu Barrio debe comunicar a la comunidad del AHHYC “</w:t>
      </w:r>
      <w:proofErr w:type="spellStart"/>
      <w:r w:rsidR="00EE3D9D" w:rsidRPr="00A14EE8">
        <w:rPr>
          <w:sz w:val="22"/>
          <w:szCs w:val="22"/>
          <w:lang w:val="es-ES_tradnl"/>
        </w:rPr>
        <w:t>Saquinaula</w:t>
      </w:r>
      <w:proofErr w:type="spellEnd"/>
      <w:r w:rsidR="00EE3D9D" w:rsidRPr="00A14EE8">
        <w:rPr>
          <w:sz w:val="22"/>
          <w:szCs w:val="22"/>
          <w:lang w:val="es-ES_tradnl"/>
        </w:rPr>
        <w:t xml:space="preserve"> Vaca de la Pulida</w:t>
      </w:r>
      <w:r w:rsidRPr="00A14EE8">
        <w:rPr>
          <w:sz w:val="22"/>
          <w:szCs w:val="22"/>
          <w:lang w:val="es-ES_tradnl"/>
        </w:rPr>
        <w:t>”,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7BDEB7C3" w14:textId="77777777" w:rsidR="008C72CC" w:rsidRPr="00A14EE8" w:rsidRDefault="008C72CC" w:rsidP="008C72CC">
      <w:pPr>
        <w:spacing w:after="240" w:line="276" w:lineRule="auto"/>
        <w:jc w:val="both"/>
        <w:rPr>
          <w:sz w:val="22"/>
          <w:szCs w:val="22"/>
        </w:rPr>
      </w:pPr>
      <w:r w:rsidRPr="00A14EE8">
        <w:rPr>
          <w:b/>
          <w:sz w:val="22"/>
          <w:szCs w:val="22"/>
        </w:rPr>
        <w:t>Tercera. -</w:t>
      </w:r>
      <w:r w:rsidRPr="00A14EE8">
        <w:rPr>
          <w:sz w:val="22"/>
          <w:szCs w:val="22"/>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30A007EC" w14:textId="726CE2DA" w:rsidR="008C72CC" w:rsidRPr="00A14EE8" w:rsidRDefault="008C72CC" w:rsidP="008C72CC">
      <w:pPr>
        <w:pStyle w:val="Prrafodelista"/>
        <w:numPr>
          <w:ilvl w:val="0"/>
          <w:numId w:val="18"/>
        </w:numPr>
        <w:spacing w:after="240"/>
        <w:jc w:val="both"/>
        <w:rPr>
          <w:rFonts w:ascii="Times New Roman" w:hAnsi="Times New Roman"/>
          <w:lang w:val="es-ES_tradnl"/>
        </w:rPr>
      </w:pPr>
      <w:r w:rsidRPr="00A14EE8">
        <w:rPr>
          <w:rFonts w:ascii="Times New Roman" w:hAnsi="Times New Roman"/>
        </w:rPr>
        <w:t>Se dispone a la Empresa Pública Metropolitana de Agua Potable y Saneamiento que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 Una vez que los barrios cuenten con la respectiva Ordenanza, la EPMAPS procederá a realizar los estudios y diseños para la dotación de agua potable en los diferentes sectores del Distrito Metropolitano de Quito, incluyendo la instalación de hidrantes, que se cumpla con lo señalado en menor tiempo posible y dentro del cronograma de obras por parte de la EPMAPS.</w:t>
      </w:r>
    </w:p>
    <w:p w14:paraId="14DEF9BB" w14:textId="2D7D9591" w:rsidR="000C37B5" w:rsidRPr="00A14EE8" w:rsidRDefault="00063A70" w:rsidP="00AF58A4">
      <w:pPr>
        <w:pStyle w:val="Textoindependiente"/>
        <w:spacing w:before="240" w:line="276" w:lineRule="auto"/>
        <w:jc w:val="both"/>
        <w:rPr>
          <w:sz w:val="22"/>
          <w:szCs w:val="22"/>
          <w:lang w:val="es-ES_tradnl"/>
        </w:rPr>
      </w:pPr>
      <w:r w:rsidRPr="00A14EE8">
        <w:rPr>
          <w:b/>
          <w:sz w:val="22"/>
          <w:szCs w:val="22"/>
          <w:lang w:val="es-ES_tradnl"/>
        </w:rPr>
        <w:t xml:space="preserve">Disposición </w:t>
      </w:r>
      <w:r w:rsidR="008C72CC" w:rsidRPr="00A14EE8">
        <w:rPr>
          <w:b/>
          <w:sz w:val="22"/>
          <w:szCs w:val="22"/>
          <w:lang w:val="es-ES_tradnl"/>
        </w:rPr>
        <w:t>Final. -</w:t>
      </w:r>
      <w:r w:rsidR="000C37B5" w:rsidRPr="00A14EE8">
        <w:rPr>
          <w:sz w:val="22"/>
          <w:szCs w:val="22"/>
          <w:lang w:val="es-ES_tradnl"/>
        </w:rPr>
        <w:t xml:space="preserve"> Esta ordenanza entrará en vigencia a partir de la fecha de su sanción, sin perjuicio de su publicación en el Registro Oficial, Gaceta Municipal o la página web institucional de la Municipalidad.</w:t>
      </w:r>
    </w:p>
    <w:p w14:paraId="491F2977" w14:textId="77777777" w:rsidR="000C37B5" w:rsidRPr="00A14EE8" w:rsidRDefault="000C37B5" w:rsidP="003D12BB">
      <w:pPr>
        <w:spacing w:after="240" w:line="276" w:lineRule="auto"/>
        <w:contextualSpacing/>
        <w:jc w:val="both"/>
        <w:rPr>
          <w:b/>
          <w:sz w:val="22"/>
          <w:szCs w:val="22"/>
          <w:lang w:val="es-ES_tradnl"/>
        </w:rPr>
      </w:pPr>
    </w:p>
    <w:p w14:paraId="4B86A35B" w14:textId="77777777" w:rsidR="003D12BB" w:rsidRPr="00A14EE8" w:rsidRDefault="00087F4E" w:rsidP="003D12BB">
      <w:pPr>
        <w:spacing w:after="240" w:line="276" w:lineRule="auto"/>
        <w:contextualSpacing/>
        <w:jc w:val="both"/>
        <w:rPr>
          <w:sz w:val="22"/>
          <w:szCs w:val="22"/>
        </w:rPr>
      </w:pPr>
      <w:r w:rsidRPr="00A14EE8">
        <w:rPr>
          <w:sz w:val="22"/>
          <w:szCs w:val="22"/>
        </w:rPr>
        <w:t xml:space="preserve">Dada, en la Sala de Sesiones del Concejo Metropolitano de Quito, </w:t>
      </w:r>
      <w:proofErr w:type="gramStart"/>
      <w:r w:rsidRPr="00A14EE8">
        <w:rPr>
          <w:sz w:val="22"/>
          <w:szCs w:val="22"/>
        </w:rPr>
        <w:t>el.……</w:t>
      </w:r>
      <w:proofErr w:type="gramEnd"/>
      <w:r w:rsidRPr="00A14EE8">
        <w:rPr>
          <w:sz w:val="22"/>
          <w:szCs w:val="22"/>
        </w:rPr>
        <w:t xml:space="preserve"> de …………. del 20</w:t>
      </w:r>
      <w:r w:rsidR="00D07523" w:rsidRPr="00A14EE8">
        <w:rPr>
          <w:sz w:val="22"/>
          <w:szCs w:val="22"/>
        </w:rPr>
        <w:t>2</w:t>
      </w:r>
      <w:r w:rsidR="00AF58A4" w:rsidRPr="00A14EE8">
        <w:rPr>
          <w:sz w:val="22"/>
          <w:szCs w:val="22"/>
        </w:rPr>
        <w:t>1</w:t>
      </w:r>
    </w:p>
    <w:p w14:paraId="0735ADD5" w14:textId="77777777" w:rsidR="005C140A" w:rsidRPr="00A14EE8" w:rsidRDefault="005C140A" w:rsidP="003D12BB">
      <w:pPr>
        <w:pStyle w:val="Textopredeterminado"/>
        <w:shd w:val="clear" w:color="auto" w:fill="FFFFFF"/>
        <w:jc w:val="both"/>
        <w:rPr>
          <w:sz w:val="22"/>
          <w:szCs w:val="22"/>
          <w:lang w:val="es-ES"/>
        </w:rPr>
      </w:pPr>
    </w:p>
    <w:p w14:paraId="315A7AB4" w14:textId="29368B7C" w:rsidR="005C140A" w:rsidRPr="00A14EE8" w:rsidRDefault="005C140A" w:rsidP="003D12BB">
      <w:pPr>
        <w:pStyle w:val="Textopredeterminado"/>
        <w:shd w:val="clear" w:color="auto" w:fill="FFFFFF"/>
        <w:jc w:val="both"/>
        <w:rPr>
          <w:sz w:val="22"/>
          <w:szCs w:val="22"/>
          <w:lang w:val="es-ES"/>
        </w:rPr>
      </w:pPr>
    </w:p>
    <w:p w14:paraId="2C91CFEB" w14:textId="70E222DD" w:rsidR="004B14BA" w:rsidRPr="00A14EE8" w:rsidRDefault="004B14BA" w:rsidP="003D12BB">
      <w:pPr>
        <w:pStyle w:val="Textopredeterminado"/>
        <w:shd w:val="clear" w:color="auto" w:fill="FFFFFF"/>
        <w:jc w:val="both"/>
        <w:rPr>
          <w:sz w:val="22"/>
          <w:szCs w:val="22"/>
          <w:lang w:val="es-ES"/>
        </w:rPr>
      </w:pPr>
    </w:p>
    <w:p w14:paraId="2E6076D7" w14:textId="77777777" w:rsidR="004B14BA" w:rsidRPr="00A14EE8" w:rsidRDefault="004B14BA" w:rsidP="003D12BB">
      <w:pPr>
        <w:pStyle w:val="Textopredeterminado"/>
        <w:shd w:val="clear" w:color="auto" w:fill="FFFFFF"/>
        <w:jc w:val="both"/>
        <w:rPr>
          <w:sz w:val="22"/>
          <w:szCs w:val="22"/>
          <w:lang w:val="es-ES"/>
        </w:rPr>
      </w:pPr>
    </w:p>
    <w:p w14:paraId="6CEFC378" w14:textId="7EB5307C" w:rsidR="004B14BA" w:rsidRPr="00A14EE8" w:rsidRDefault="00F10C2F" w:rsidP="004B14BA">
      <w:pPr>
        <w:pStyle w:val="Textoindependiente"/>
        <w:spacing w:after="0"/>
        <w:jc w:val="center"/>
        <w:rPr>
          <w:rFonts w:eastAsia="MS Mincho"/>
          <w:sz w:val="22"/>
          <w:szCs w:val="22"/>
        </w:rPr>
      </w:pPr>
      <w:r w:rsidRPr="00A14EE8">
        <w:rPr>
          <w:rFonts w:eastAsia="MS Mincho"/>
          <w:sz w:val="22"/>
          <w:szCs w:val="22"/>
        </w:rPr>
        <w:t>Dr</w:t>
      </w:r>
      <w:r w:rsidR="004B14BA" w:rsidRPr="00A14EE8">
        <w:rPr>
          <w:rFonts w:eastAsia="MS Mincho"/>
          <w:sz w:val="22"/>
          <w:szCs w:val="22"/>
        </w:rPr>
        <w:t xml:space="preserve">. </w:t>
      </w:r>
      <w:r w:rsidRPr="00A14EE8">
        <w:rPr>
          <w:rFonts w:eastAsia="MS Mincho"/>
          <w:sz w:val="22"/>
          <w:szCs w:val="22"/>
        </w:rPr>
        <w:t>Pablo Antonio Santillán Paredes</w:t>
      </w:r>
    </w:p>
    <w:p w14:paraId="72320EAA" w14:textId="4B959FC5" w:rsidR="008F6B2D" w:rsidRPr="00A14EE8" w:rsidRDefault="004B14BA" w:rsidP="004B14BA">
      <w:pPr>
        <w:pStyle w:val="Textoindependiente"/>
        <w:spacing w:after="0"/>
        <w:jc w:val="center"/>
        <w:rPr>
          <w:rFonts w:eastAsia="MS Mincho"/>
          <w:sz w:val="22"/>
          <w:szCs w:val="22"/>
        </w:rPr>
      </w:pPr>
      <w:r w:rsidRPr="00A14EE8">
        <w:rPr>
          <w:rFonts w:eastAsia="MS Mincho"/>
          <w:b/>
          <w:bCs/>
          <w:sz w:val="22"/>
          <w:szCs w:val="22"/>
        </w:rPr>
        <w:t xml:space="preserve">SECRETARIO GENERAL DEL CONCEJO METROPOLITANO DE QUITO </w:t>
      </w:r>
    </w:p>
    <w:p w14:paraId="056992A9" w14:textId="77777777" w:rsidR="008F6B2D" w:rsidRPr="00A14EE8" w:rsidRDefault="008F6B2D" w:rsidP="008F6B2D">
      <w:pPr>
        <w:pStyle w:val="Textopredeterminado"/>
        <w:shd w:val="clear" w:color="auto" w:fill="FFFFFF"/>
        <w:jc w:val="both"/>
        <w:rPr>
          <w:sz w:val="22"/>
          <w:szCs w:val="22"/>
          <w:lang w:val="es-ES"/>
        </w:rPr>
      </w:pPr>
    </w:p>
    <w:p w14:paraId="3E2C1D75" w14:textId="77777777" w:rsidR="00D6687D" w:rsidRPr="00A14EE8" w:rsidRDefault="00D6687D" w:rsidP="008F6B2D">
      <w:pPr>
        <w:pStyle w:val="Textopredeterminado"/>
        <w:shd w:val="clear" w:color="auto" w:fill="FFFFFF"/>
        <w:jc w:val="both"/>
        <w:rPr>
          <w:sz w:val="22"/>
          <w:szCs w:val="22"/>
          <w:lang w:val="es-ES"/>
        </w:rPr>
      </w:pPr>
    </w:p>
    <w:p w14:paraId="3D72F6F5" w14:textId="77777777" w:rsidR="008F6B2D" w:rsidRPr="00A14EE8" w:rsidRDefault="008F6B2D" w:rsidP="008F6B2D">
      <w:pPr>
        <w:pStyle w:val="Ttulo1"/>
        <w:jc w:val="center"/>
        <w:rPr>
          <w:rFonts w:ascii="Times New Roman" w:eastAsia="MS Mincho" w:hAnsi="Times New Roman" w:cs="Times New Roman"/>
          <w:color w:val="auto"/>
          <w:sz w:val="22"/>
          <w:szCs w:val="22"/>
        </w:rPr>
      </w:pPr>
      <w:r w:rsidRPr="00A14EE8">
        <w:rPr>
          <w:rFonts w:ascii="Times New Roman" w:eastAsia="MS Mincho" w:hAnsi="Times New Roman" w:cs="Times New Roman"/>
          <w:color w:val="auto"/>
          <w:sz w:val="22"/>
          <w:szCs w:val="22"/>
        </w:rPr>
        <w:t>CERTIFICADO DE DISCUSIÓN</w:t>
      </w:r>
    </w:p>
    <w:p w14:paraId="7E78EC97" w14:textId="77777777" w:rsidR="008F6B2D" w:rsidRPr="00A14EE8" w:rsidRDefault="008F6B2D" w:rsidP="008F6B2D">
      <w:pPr>
        <w:jc w:val="center"/>
        <w:rPr>
          <w:rFonts w:eastAsia="MS Mincho"/>
          <w:sz w:val="22"/>
          <w:szCs w:val="22"/>
        </w:rPr>
      </w:pPr>
    </w:p>
    <w:p w14:paraId="00196A06" w14:textId="77777777" w:rsidR="008F6B2D" w:rsidRPr="00A14EE8" w:rsidRDefault="008F6B2D" w:rsidP="008F6B2D">
      <w:pPr>
        <w:pStyle w:val="Textoindependiente"/>
        <w:rPr>
          <w:rFonts w:eastAsia="MS Mincho"/>
          <w:sz w:val="22"/>
          <w:szCs w:val="22"/>
        </w:rPr>
      </w:pPr>
      <w:r w:rsidRPr="00A14EE8">
        <w:rPr>
          <w:rFonts w:eastAsia="MS Mincho"/>
          <w:sz w:val="22"/>
          <w:szCs w:val="22"/>
        </w:rPr>
        <w:t>La infrascrita Secretaria General del Concejo Metropolitano de Quito, certifica que la presente ordenanza fue discutida y aprobada en dos debates, en sesiones de …</w:t>
      </w:r>
      <w:proofErr w:type="gramStart"/>
      <w:r w:rsidRPr="00A14EE8">
        <w:rPr>
          <w:rFonts w:eastAsia="MS Mincho"/>
          <w:sz w:val="22"/>
          <w:szCs w:val="22"/>
        </w:rPr>
        <w:t>..de</w:t>
      </w:r>
      <w:proofErr w:type="gramEnd"/>
      <w:r w:rsidRPr="00A14EE8">
        <w:rPr>
          <w:rFonts w:eastAsia="MS Mincho"/>
          <w:sz w:val="22"/>
          <w:szCs w:val="22"/>
        </w:rPr>
        <w:t xml:space="preserve"> ……..  </w:t>
      </w:r>
      <w:proofErr w:type="gramStart"/>
      <w:r w:rsidRPr="00A14EE8">
        <w:rPr>
          <w:rFonts w:eastAsia="MS Mincho"/>
          <w:sz w:val="22"/>
          <w:szCs w:val="22"/>
        </w:rPr>
        <w:t>y</w:t>
      </w:r>
      <w:proofErr w:type="gramEnd"/>
      <w:r w:rsidRPr="00A14EE8">
        <w:rPr>
          <w:rFonts w:eastAsia="MS Mincho"/>
          <w:sz w:val="22"/>
          <w:szCs w:val="22"/>
        </w:rPr>
        <w:t xml:space="preserve"> ….. </w:t>
      </w:r>
      <w:proofErr w:type="gramStart"/>
      <w:r w:rsidRPr="00A14EE8">
        <w:rPr>
          <w:rFonts w:eastAsia="MS Mincho"/>
          <w:sz w:val="22"/>
          <w:szCs w:val="22"/>
        </w:rPr>
        <w:t>de</w:t>
      </w:r>
      <w:proofErr w:type="gramEnd"/>
      <w:r w:rsidRPr="00A14EE8">
        <w:rPr>
          <w:rFonts w:eastAsia="MS Mincho"/>
          <w:sz w:val="22"/>
          <w:szCs w:val="22"/>
        </w:rPr>
        <w:t xml:space="preserve"> …………. de 20</w:t>
      </w:r>
      <w:r w:rsidR="00087F4E" w:rsidRPr="00A14EE8">
        <w:rPr>
          <w:rFonts w:eastAsia="MS Mincho"/>
          <w:sz w:val="22"/>
          <w:szCs w:val="22"/>
        </w:rPr>
        <w:t>2</w:t>
      </w:r>
      <w:r w:rsidR="00AF58A4" w:rsidRPr="00A14EE8">
        <w:rPr>
          <w:rFonts w:eastAsia="MS Mincho"/>
          <w:sz w:val="22"/>
          <w:szCs w:val="22"/>
        </w:rPr>
        <w:t>1</w:t>
      </w:r>
      <w:r w:rsidRPr="00A14EE8">
        <w:rPr>
          <w:rFonts w:eastAsia="MS Mincho"/>
          <w:sz w:val="22"/>
          <w:szCs w:val="22"/>
        </w:rPr>
        <w:t>.- Quito,</w:t>
      </w:r>
    </w:p>
    <w:p w14:paraId="6A0523BF" w14:textId="77777777" w:rsidR="008F6B2D" w:rsidRPr="00A14EE8" w:rsidRDefault="008F6B2D" w:rsidP="008F6B2D">
      <w:pPr>
        <w:rPr>
          <w:rFonts w:eastAsia="MS Mincho"/>
          <w:sz w:val="22"/>
          <w:szCs w:val="22"/>
        </w:rPr>
      </w:pPr>
    </w:p>
    <w:p w14:paraId="62393FBC" w14:textId="27F756E1" w:rsidR="008F6B2D" w:rsidRPr="00A14EE8" w:rsidRDefault="008F6B2D" w:rsidP="008F6B2D">
      <w:pPr>
        <w:rPr>
          <w:rFonts w:eastAsia="MS Mincho"/>
          <w:sz w:val="22"/>
          <w:szCs w:val="22"/>
        </w:rPr>
      </w:pPr>
    </w:p>
    <w:p w14:paraId="56CCC47D" w14:textId="089AC595" w:rsidR="004B14BA" w:rsidRPr="00A14EE8" w:rsidRDefault="004B14BA" w:rsidP="008F6B2D">
      <w:pPr>
        <w:rPr>
          <w:rFonts w:eastAsia="MS Mincho"/>
          <w:sz w:val="22"/>
          <w:szCs w:val="22"/>
        </w:rPr>
      </w:pPr>
    </w:p>
    <w:p w14:paraId="349A9443" w14:textId="77777777" w:rsidR="004B14BA" w:rsidRPr="00A14EE8" w:rsidRDefault="004B14BA" w:rsidP="008F6B2D">
      <w:pPr>
        <w:rPr>
          <w:rFonts w:eastAsia="MS Mincho"/>
          <w:sz w:val="22"/>
          <w:szCs w:val="22"/>
        </w:rPr>
      </w:pPr>
    </w:p>
    <w:p w14:paraId="5BE8D91C" w14:textId="77777777" w:rsidR="00F10C2F" w:rsidRPr="00A14EE8" w:rsidRDefault="00F10C2F" w:rsidP="00F10C2F">
      <w:pPr>
        <w:pStyle w:val="Textoindependiente"/>
        <w:spacing w:after="0"/>
        <w:jc w:val="center"/>
        <w:rPr>
          <w:rFonts w:eastAsia="MS Mincho"/>
          <w:sz w:val="22"/>
          <w:szCs w:val="22"/>
        </w:rPr>
      </w:pPr>
      <w:r w:rsidRPr="00A14EE8">
        <w:rPr>
          <w:rFonts w:eastAsia="MS Mincho"/>
          <w:sz w:val="22"/>
          <w:szCs w:val="22"/>
        </w:rPr>
        <w:t>Dr. Pablo Antonio Santillán Paredes</w:t>
      </w:r>
    </w:p>
    <w:p w14:paraId="7797043D" w14:textId="1C924D41" w:rsidR="008F6B2D" w:rsidRPr="00A14EE8" w:rsidRDefault="004B14BA" w:rsidP="004B14BA">
      <w:pPr>
        <w:pStyle w:val="Textoindependiente"/>
        <w:spacing w:after="0"/>
        <w:jc w:val="center"/>
        <w:rPr>
          <w:rFonts w:eastAsia="MS Mincho"/>
          <w:sz w:val="22"/>
          <w:szCs w:val="22"/>
        </w:rPr>
      </w:pPr>
      <w:r w:rsidRPr="00A14EE8">
        <w:rPr>
          <w:rFonts w:eastAsia="MS Mincho"/>
          <w:b/>
          <w:bCs/>
          <w:sz w:val="22"/>
          <w:szCs w:val="22"/>
        </w:rPr>
        <w:t xml:space="preserve">SECRETARIO GENERAL DEL CONCEJO METROPOLITANO DE QUITO </w:t>
      </w:r>
    </w:p>
    <w:p w14:paraId="778A9ECE" w14:textId="4219B73E" w:rsidR="008F6B2D" w:rsidRPr="00A14EE8" w:rsidRDefault="008F6B2D" w:rsidP="008F6B2D">
      <w:pPr>
        <w:rPr>
          <w:rFonts w:eastAsia="MS Mincho"/>
          <w:sz w:val="22"/>
          <w:szCs w:val="22"/>
        </w:rPr>
      </w:pPr>
    </w:p>
    <w:p w14:paraId="6F97A73A" w14:textId="77777777" w:rsidR="004B14BA" w:rsidRPr="00A14EE8" w:rsidRDefault="004B14BA" w:rsidP="008F6B2D">
      <w:pPr>
        <w:rPr>
          <w:rFonts w:eastAsia="MS Mincho"/>
          <w:sz w:val="22"/>
          <w:szCs w:val="22"/>
        </w:rPr>
      </w:pPr>
    </w:p>
    <w:p w14:paraId="1BFB2E6A" w14:textId="16FE40B0" w:rsidR="008F6B2D" w:rsidRPr="00A14EE8" w:rsidRDefault="008F6B2D" w:rsidP="008F6B2D">
      <w:pPr>
        <w:pStyle w:val="Ttulo3"/>
        <w:jc w:val="center"/>
        <w:rPr>
          <w:rFonts w:ascii="Times New Roman" w:eastAsia="MS Mincho" w:hAnsi="Times New Roman" w:cs="Times New Roman"/>
          <w:sz w:val="22"/>
          <w:szCs w:val="22"/>
        </w:rPr>
      </w:pPr>
      <w:r w:rsidRPr="00A14EE8">
        <w:rPr>
          <w:rFonts w:ascii="Times New Roman" w:eastAsia="MS Mincho" w:hAnsi="Times New Roman" w:cs="Times New Roman"/>
          <w:sz w:val="22"/>
          <w:szCs w:val="22"/>
        </w:rPr>
        <w:t xml:space="preserve">ALCALDÍA DEL DISTRITO </w:t>
      </w:r>
      <w:r w:rsidR="008C72CC" w:rsidRPr="00A14EE8">
        <w:rPr>
          <w:rFonts w:ascii="Times New Roman" w:eastAsia="MS Mincho" w:hAnsi="Times New Roman" w:cs="Times New Roman"/>
          <w:sz w:val="22"/>
          <w:szCs w:val="22"/>
        </w:rPr>
        <w:t>METROPOLITANO. -</w:t>
      </w:r>
      <w:r w:rsidRPr="00A14EE8">
        <w:rPr>
          <w:rFonts w:ascii="Times New Roman" w:eastAsia="MS Mincho" w:hAnsi="Times New Roman" w:cs="Times New Roman"/>
          <w:sz w:val="22"/>
          <w:szCs w:val="22"/>
        </w:rPr>
        <w:t xml:space="preserve"> Distrito Metropolitano de Quito,</w:t>
      </w:r>
    </w:p>
    <w:p w14:paraId="0E304970" w14:textId="77777777" w:rsidR="008F6B2D" w:rsidRPr="00A14EE8" w:rsidRDefault="008F6B2D" w:rsidP="008F6B2D">
      <w:pPr>
        <w:pStyle w:val="Ttulo1"/>
        <w:jc w:val="center"/>
        <w:rPr>
          <w:rFonts w:ascii="Times New Roman" w:eastAsia="MS Mincho" w:hAnsi="Times New Roman" w:cs="Times New Roman"/>
          <w:color w:val="auto"/>
          <w:sz w:val="22"/>
          <w:szCs w:val="22"/>
        </w:rPr>
      </w:pPr>
    </w:p>
    <w:p w14:paraId="6D7E189D" w14:textId="77777777" w:rsidR="008F6B2D" w:rsidRPr="00A14EE8" w:rsidRDefault="008F6B2D" w:rsidP="008F6B2D">
      <w:pPr>
        <w:pStyle w:val="Ttulo1"/>
        <w:jc w:val="center"/>
        <w:rPr>
          <w:rFonts w:ascii="Times New Roman" w:eastAsia="MS Mincho" w:hAnsi="Times New Roman" w:cs="Times New Roman"/>
          <w:color w:val="auto"/>
          <w:sz w:val="22"/>
          <w:szCs w:val="22"/>
        </w:rPr>
      </w:pPr>
      <w:r w:rsidRPr="00A14EE8">
        <w:rPr>
          <w:rFonts w:ascii="Times New Roman" w:eastAsia="MS Mincho" w:hAnsi="Times New Roman" w:cs="Times New Roman"/>
          <w:color w:val="auto"/>
          <w:sz w:val="22"/>
          <w:szCs w:val="22"/>
        </w:rPr>
        <w:t>EJECÚTESE:</w:t>
      </w:r>
    </w:p>
    <w:p w14:paraId="19833174" w14:textId="144E2820" w:rsidR="008F6B2D" w:rsidRPr="00A14EE8" w:rsidRDefault="008F6B2D" w:rsidP="008F6B2D">
      <w:pPr>
        <w:pStyle w:val="Textosinformato"/>
        <w:jc w:val="center"/>
        <w:rPr>
          <w:rFonts w:ascii="Times New Roman" w:eastAsia="MS Mincho" w:hAnsi="Times New Roman"/>
          <w:sz w:val="22"/>
          <w:szCs w:val="22"/>
        </w:rPr>
      </w:pPr>
      <w:r w:rsidRPr="00A14EE8">
        <w:rPr>
          <w:rFonts w:ascii="Times New Roman" w:eastAsia="MS Mincho" w:hAnsi="Times New Roman"/>
          <w:sz w:val="22"/>
          <w:szCs w:val="22"/>
        </w:rPr>
        <w:t xml:space="preserve">Dr. </w:t>
      </w:r>
      <w:r w:rsidR="00F10C2F" w:rsidRPr="00A14EE8">
        <w:rPr>
          <w:rFonts w:ascii="Times New Roman" w:eastAsia="MS Mincho" w:hAnsi="Times New Roman"/>
          <w:sz w:val="22"/>
          <w:szCs w:val="22"/>
        </w:rPr>
        <w:t xml:space="preserve">Santiago Mauricio </w:t>
      </w:r>
      <w:proofErr w:type="spellStart"/>
      <w:r w:rsidR="00F10C2F" w:rsidRPr="00A14EE8">
        <w:rPr>
          <w:rFonts w:ascii="Times New Roman" w:eastAsia="MS Mincho" w:hAnsi="Times New Roman"/>
          <w:sz w:val="22"/>
          <w:szCs w:val="22"/>
        </w:rPr>
        <w:t>Guarderas</w:t>
      </w:r>
      <w:proofErr w:type="spellEnd"/>
      <w:r w:rsidR="00F10C2F" w:rsidRPr="00A14EE8">
        <w:rPr>
          <w:rFonts w:ascii="Times New Roman" w:eastAsia="MS Mincho" w:hAnsi="Times New Roman"/>
          <w:sz w:val="22"/>
          <w:szCs w:val="22"/>
        </w:rPr>
        <w:t xml:space="preserve"> Izquierdo</w:t>
      </w:r>
    </w:p>
    <w:p w14:paraId="590CF0B4" w14:textId="77777777" w:rsidR="008F6B2D" w:rsidRPr="00A14EE8" w:rsidRDefault="008F6B2D" w:rsidP="008F6B2D">
      <w:pPr>
        <w:pStyle w:val="Textosinformato"/>
        <w:jc w:val="center"/>
        <w:rPr>
          <w:rFonts w:ascii="Times New Roman" w:eastAsia="MS Mincho" w:hAnsi="Times New Roman"/>
          <w:b/>
          <w:bCs/>
          <w:sz w:val="22"/>
          <w:szCs w:val="22"/>
        </w:rPr>
      </w:pPr>
      <w:r w:rsidRPr="00A14EE8">
        <w:rPr>
          <w:rFonts w:ascii="Times New Roman" w:eastAsia="MS Mincho" w:hAnsi="Times New Roman"/>
          <w:b/>
          <w:bCs/>
          <w:sz w:val="22"/>
          <w:szCs w:val="22"/>
        </w:rPr>
        <w:t>ALCALDE DEL DISTRITO METROPOLITANO DE QUITO</w:t>
      </w:r>
    </w:p>
    <w:p w14:paraId="607B00C1" w14:textId="77777777" w:rsidR="008F6B2D" w:rsidRPr="00A14EE8" w:rsidRDefault="008F6B2D" w:rsidP="008F6B2D">
      <w:pPr>
        <w:rPr>
          <w:rFonts w:eastAsia="MS Mincho"/>
          <w:sz w:val="22"/>
          <w:szCs w:val="22"/>
        </w:rPr>
      </w:pPr>
    </w:p>
    <w:p w14:paraId="69D8E45F" w14:textId="77777777" w:rsidR="008F6B2D" w:rsidRPr="00A14EE8" w:rsidRDefault="008F6B2D" w:rsidP="008F6B2D">
      <w:pPr>
        <w:rPr>
          <w:rFonts w:eastAsia="MS Mincho"/>
          <w:sz w:val="22"/>
          <w:szCs w:val="22"/>
        </w:rPr>
      </w:pPr>
    </w:p>
    <w:p w14:paraId="40BDFECE" w14:textId="77777777" w:rsidR="008F6B2D" w:rsidRPr="00A14EE8" w:rsidRDefault="008F6B2D" w:rsidP="008F6B2D">
      <w:pPr>
        <w:rPr>
          <w:rFonts w:eastAsia="MS Mincho"/>
          <w:sz w:val="22"/>
          <w:szCs w:val="22"/>
        </w:rPr>
      </w:pPr>
    </w:p>
    <w:p w14:paraId="53E50D0F" w14:textId="77777777" w:rsidR="008F6B2D" w:rsidRPr="00A14EE8" w:rsidRDefault="008F6B2D" w:rsidP="008F6B2D">
      <w:pPr>
        <w:rPr>
          <w:rFonts w:eastAsia="MS Mincho"/>
          <w:sz w:val="22"/>
          <w:szCs w:val="22"/>
        </w:rPr>
      </w:pPr>
    </w:p>
    <w:p w14:paraId="1532EBB1" w14:textId="6D49EE59" w:rsidR="008F6B2D" w:rsidRPr="00A14EE8" w:rsidRDefault="008F6B2D" w:rsidP="008F6B2D">
      <w:pPr>
        <w:pStyle w:val="Textosinformato"/>
        <w:jc w:val="center"/>
        <w:rPr>
          <w:rFonts w:ascii="Times New Roman" w:eastAsia="MS Mincho" w:hAnsi="Times New Roman"/>
          <w:sz w:val="22"/>
          <w:szCs w:val="22"/>
        </w:rPr>
      </w:pPr>
      <w:r w:rsidRPr="00A14EE8">
        <w:rPr>
          <w:rFonts w:ascii="Times New Roman" w:eastAsia="MS Mincho" w:hAnsi="Times New Roman"/>
          <w:b/>
          <w:bCs/>
          <w:sz w:val="22"/>
          <w:szCs w:val="22"/>
        </w:rPr>
        <w:t>CERTIFICO,</w:t>
      </w:r>
      <w:r w:rsidRPr="00A14EE8">
        <w:rPr>
          <w:rFonts w:ascii="Times New Roman" w:eastAsia="MS Mincho" w:hAnsi="Times New Roman"/>
          <w:sz w:val="22"/>
          <w:szCs w:val="22"/>
        </w:rPr>
        <w:t xml:space="preserve"> que la presente ordenanza fue sancionada por el Dr. </w:t>
      </w:r>
      <w:r w:rsidR="00F10C2F" w:rsidRPr="00A14EE8">
        <w:rPr>
          <w:rFonts w:ascii="Times New Roman" w:eastAsia="MS Mincho" w:hAnsi="Times New Roman"/>
          <w:sz w:val="22"/>
          <w:szCs w:val="22"/>
        </w:rPr>
        <w:t xml:space="preserve">Santiago Mauricio </w:t>
      </w:r>
      <w:proofErr w:type="spellStart"/>
      <w:r w:rsidR="00F10C2F" w:rsidRPr="00A14EE8">
        <w:rPr>
          <w:rFonts w:ascii="Times New Roman" w:eastAsia="MS Mincho" w:hAnsi="Times New Roman"/>
          <w:sz w:val="22"/>
          <w:szCs w:val="22"/>
        </w:rPr>
        <w:t>Guarderas</w:t>
      </w:r>
      <w:proofErr w:type="spellEnd"/>
      <w:r w:rsidR="00F10C2F" w:rsidRPr="00A14EE8">
        <w:rPr>
          <w:rFonts w:ascii="Times New Roman" w:eastAsia="MS Mincho" w:hAnsi="Times New Roman"/>
          <w:sz w:val="22"/>
          <w:szCs w:val="22"/>
        </w:rPr>
        <w:t xml:space="preserve"> Izquierdo</w:t>
      </w:r>
    </w:p>
    <w:p w14:paraId="5D88A6B6" w14:textId="77777777" w:rsidR="008F6B2D" w:rsidRPr="00A14EE8" w:rsidRDefault="008F6B2D" w:rsidP="008F6B2D">
      <w:pPr>
        <w:pStyle w:val="Textosinformato"/>
        <w:jc w:val="center"/>
        <w:rPr>
          <w:rFonts w:ascii="Times New Roman" w:eastAsia="MS Mincho" w:hAnsi="Times New Roman"/>
          <w:sz w:val="22"/>
          <w:szCs w:val="22"/>
        </w:rPr>
      </w:pPr>
      <w:r w:rsidRPr="00A14EE8">
        <w:rPr>
          <w:rFonts w:ascii="Times New Roman" w:eastAsia="MS Mincho" w:hAnsi="Times New Roman"/>
          <w:sz w:val="22"/>
          <w:szCs w:val="22"/>
        </w:rPr>
        <w:t>, Alcalde del Distrito Metropolitano de Quito, el</w:t>
      </w:r>
    </w:p>
    <w:p w14:paraId="5E7083E9" w14:textId="77777777" w:rsidR="00966CF0" w:rsidRPr="00A14EE8" w:rsidRDefault="008F6B2D" w:rsidP="00570EDF">
      <w:pPr>
        <w:pStyle w:val="Textosinformato"/>
        <w:tabs>
          <w:tab w:val="right" w:pos="8504"/>
        </w:tabs>
        <w:spacing w:line="276" w:lineRule="auto"/>
        <w:jc w:val="center"/>
        <w:rPr>
          <w:rFonts w:ascii="Times New Roman" w:hAnsi="Times New Roman"/>
          <w:sz w:val="22"/>
          <w:szCs w:val="22"/>
        </w:rPr>
      </w:pPr>
      <w:r w:rsidRPr="00A14EE8">
        <w:rPr>
          <w:rFonts w:ascii="Times New Roman" w:eastAsia="MS Mincho" w:hAnsi="Times New Roman"/>
          <w:sz w:val="22"/>
          <w:szCs w:val="22"/>
        </w:rPr>
        <w:t>.- Distrito Metropolitano de Quito,</w:t>
      </w:r>
    </w:p>
    <w:sectPr w:rsidR="00966CF0" w:rsidRPr="00A14EE8" w:rsidSect="008E385D">
      <w:headerReference w:type="even" r:id="rId13"/>
      <w:headerReference w:type="default" r:id="rId14"/>
      <w:footerReference w:type="default" r:id="rId15"/>
      <w:headerReference w:type="first" r:id="rId16"/>
      <w:pgSz w:w="11906" w:h="16838"/>
      <w:pgMar w:top="3261"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5C5D4" w14:textId="77777777" w:rsidR="004F0591" w:rsidRDefault="004F0591" w:rsidP="00445553">
      <w:r>
        <w:separator/>
      </w:r>
    </w:p>
  </w:endnote>
  <w:endnote w:type="continuationSeparator" w:id="0">
    <w:p w14:paraId="7EBD37C7" w14:textId="77777777" w:rsidR="004F0591" w:rsidRDefault="004F0591" w:rsidP="0044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5B342" w14:textId="3631972E"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40CF1">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40CF1">
      <w:rPr>
        <w:b/>
        <w:noProof/>
      </w:rPr>
      <w:t>11</w:t>
    </w:r>
    <w:r>
      <w:rPr>
        <w:b/>
        <w:sz w:val="24"/>
        <w:szCs w:val="24"/>
      </w:rPr>
      <w:fldChar w:fldCharType="end"/>
    </w:r>
  </w:p>
  <w:p w14:paraId="219ACA36" w14:textId="77777777" w:rsidR="00213C91" w:rsidRDefault="00213C9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BA6E5" w14:textId="7394F9C2"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40CF1">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40CF1">
      <w:rPr>
        <w:b/>
        <w:noProof/>
      </w:rPr>
      <w:t>11</w:t>
    </w:r>
    <w:r>
      <w:rPr>
        <w:b/>
        <w:sz w:val="24"/>
        <w:szCs w:val="24"/>
      </w:rPr>
      <w:fldChar w:fldCharType="end"/>
    </w:r>
  </w:p>
  <w:p w14:paraId="55FE77C1" w14:textId="77777777" w:rsidR="00213C91" w:rsidRDefault="00213C9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80A32" w14:textId="2174E7D8" w:rsidR="00213C91" w:rsidRDefault="00213C91">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940CF1">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940CF1">
      <w:rPr>
        <w:b/>
        <w:noProof/>
      </w:rPr>
      <w:t>11</w:t>
    </w:r>
    <w:r>
      <w:rPr>
        <w:b/>
        <w:sz w:val="24"/>
        <w:szCs w:val="24"/>
      </w:rPr>
      <w:fldChar w:fldCharType="end"/>
    </w:r>
  </w:p>
  <w:p w14:paraId="5FAC181F" w14:textId="77777777" w:rsidR="00213C91" w:rsidRDefault="00213C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3DD40" w14:textId="77777777" w:rsidR="004F0591" w:rsidRDefault="004F0591" w:rsidP="00445553">
      <w:r>
        <w:separator/>
      </w:r>
    </w:p>
  </w:footnote>
  <w:footnote w:type="continuationSeparator" w:id="0">
    <w:p w14:paraId="2C38E060" w14:textId="77777777" w:rsidR="004F0591" w:rsidRDefault="004F0591" w:rsidP="0044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8648B" w14:textId="77777777" w:rsidR="00E56BB5" w:rsidRDefault="004F0591">
    <w:pPr>
      <w:pStyle w:val="Encabezado"/>
    </w:pPr>
    <w:r>
      <w:rPr>
        <w:noProof/>
      </w:rPr>
      <w:pict w14:anchorId="200F0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48516" o:spid="_x0000_s2050" type="#_x0000_t136" style="position:absolute;margin-left:0;margin-top:0;width:577.15pt;height:42.2pt;rotation:315;z-index:-251655168;mso-position-horizontal:center;mso-position-horizontal-relative:margin;mso-position-vertical:center;mso-position-vertical-relative:margin" o:allowincell="f" fillcolor="#bfbfbf [2412]" stroked="f">
          <v:fill opacity=".5"/>
          <v:textpath style="font-family:&quot;Calibri&quot;;font-size:1pt" string="Aprobado por la Comisión de Ordenamiento Territorial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B82AF" w14:textId="77777777" w:rsidR="00213C91" w:rsidRDefault="004F0591">
    <w:pPr>
      <w:pStyle w:val="Encabezado"/>
      <w:rPr>
        <w:lang w:val="es-EC"/>
      </w:rPr>
    </w:pPr>
    <w:r>
      <w:rPr>
        <w:noProof/>
      </w:rPr>
      <w:pict w14:anchorId="7C4043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48517" o:spid="_x0000_s2051" type="#_x0000_t136" style="position:absolute;margin-left:0;margin-top:0;width:577.15pt;height:42.2pt;rotation:315;z-index:-251653120;mso-position-horizontal:center;mso-position-horizontal-relative:margin;mso-position-vertical:center;mso-position-vertical-relative:margin" o:allowincell="f" fillcolor="#bfbfbf [2412]" stroked="f">
          <v:fill opacity=".5"/>
          <v:textpath style="font-family:&quot;Calibri&quot;;font-size:1pt" string="Aprobado por la Comisión de Ordenamiento Territorial "/>
          <w10:wrap anchorx="margin" anchory="margin"/>
        </v:shape>
      </w:pict>
    </w:r>
  </w:p>
  <w:p w14:paraId="37215701" w14:textId="77777777" w:rsidR="00213C91" w:rsidRDefault="00213C91" w:rsidP="00966CF0">
    <w:pPr>
      <w:rPr>
        <w:rFonts w:ascii="Palatino Linotype" w:hAnsi="Palatino Linotype" w:cs="Arial"/>
        <w:sz w:val="22"/>
        <w:szCs w:val="22"/>
      </w:rPr>
    </w:pPr>
  </w:p>
  <w:p w14:paraId="15139CA1" w14:textId="77777777" w:rsidR="00213C91" w:rsidRDefault="00213C91" w:rsidP="00966CF0">
    <w:pPr>
      <w:rPr>
        <w:rFonts w:ascii="Palatino Linotype" w:hAnsi="Palatino Linotype" w:cs="Arial"/>
        <w:sz w:val="22"/>
        <w:szCs w:val="22"/>
      </w:rPr>
    </w:pPr>
  </w:p>
  <w:p w14:paraId="2C6C891B" w14:textId="77777777" w:rsidR="00213C91" w:rsidRDefault="00213C91" w:rsidP="00966CF0">
    <w:pPr>
      <w:rPr>
        <w:rFonts w:ascii="Palatino Linotype" w:hAnsi="Palatino Linotype" w:cs="Arial"/>
        <w:sz w:val="22"/>
        <w:szCs w:val="22"/>
      </w:rPr>
    </w:pPr>
  </w:p>
  <w:p w14:paraId="5AD4A8A0" w14:textId="77777777" w:rsidR="00213C91" w:rsidRDefault="00213C91" w:rsidP="00966CF0">
    <w:pPr>
      <w:rPr>
        <w:rFonts w:ascii="Palatino Linotype" w:hAnsi="Palatino Linotype" w:cs="Arial"/>
        <w:sz w:val="22"/>
        <w:szCs w:val="22"/>
      </w:rPr>
    </w:pPr>
  </w:p>
  <w:p w14:paraId="2B55D778"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1737EC2A" w14:textId="77777777" w:rsidR="00213C91" w:rsidRPr="00150606" w:rsidRDefault="00213C91">
    <w:pPr>
      <w:pStyle w:val="Encabezado"/>
      <w:rPr>
        <w:lang w:val="es-EC"/>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2A19" w14:textId="77777777" w:rsidR="00E56BB5" w:rsidRDefault="004F0591">
    <w:pPr>
      <w:pStyle w:val="Encabezado"/>
    </w:pPr>
    <w:r>
      <w:rPr>
        <w:noProof/>
      </w:rPr>
      <w:pict w14:anchorId="48644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48515" o:spid="_x0000_s2049" type="#_x0000_t136" style="position:absolute;margin-left:0;margin-top:0;width:577.15pt;height:42.2pt;rotation:315;z-index:-251657216;mso-position-horizontal:center;mso-position-horizontal-relative:margin;mso-position-vertical:center;mso-position-vertical-relative:margin" o:allowincell="f" fillcolor="#bfbfbf [2412]" stroked="f">
          <v:fill opacity=".5"/>
          <v:textpath style="font-family:&quot;Calibri&quot;;font-size:1pt" string="Aprobado por la Comisión de Ordenamiento Territorial "/>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77403" w14:textId="77777777" w:rsidR="00213C91" w:rsidRDefault="004F0591">
    <w:pPr>
      <w:pStyle w:val="Encabezado"/>
    </w:pPr>
    <w:r>
      <w:rPr>
        <w:noProof/>
      </w:rPr>
      <w:pict w14:anchorId="4A6D5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48519" o:spid="_x0000_s2053" type="#_x0000_t136" style="position:absolute;margin-left:0;margin-top:0;width:577.15pt;height:42.2pt;rotation:315;z-index:-251649024;mso-position-horizontal:center;mso-position-horizontal-relative:margin;mso-position-vertical:center;mso-position-vertical-relative:margin" o:allowincell="f" fillcolor="#bfbfbf [2412]" stroked="f">
          <v:fill opacity=".5"/>
          <v:textpath style="font-family:&quot;Calibri&quot;;font-size:1pt" string="Aprobado por la Comisión de Ordenamiento Territorial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08F5" w14:textId="77777777" w:rsidR="00213C91" w:rsidRDefault="004F0591" w:rsidP="00966CF0">
    <w:pPr>
      <w:rPr>
        <w:rFonts w:ascii="Palatino Linotype" w:hAnsi="Palatino Linotype" w:cs="Arial"/>
        <w:sz w:val="22"/>
        <w:szCs w:val="22"/>
      </w:rPr>
    </w:pPr>
    <w:r>
      <w:rPr>
        <w:noProof/>
      </w:rPr>
      <w:pict w14:anchorId="60D9D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48520" o:spid="_x0000_s2054" type="#_x0000_t136" style="position:absolute;margin-left:0;margin-top:0;width:577.15pt;height:42.2pt;rotation:315;z-index:-251646976;mso-position-horizontal:center;mso-position-horizontal-relative:margin;mso-position-vertical:center;mso-position-vertical-relative:margin" o:allowincell="f" fillcolor="#bfbfbf [2412]" stroked="f">
          <v:fill opacity=".5"/>
          <v:textpath style="font-family:&quot;Calibri&quot;;font-size:1pt" string="Aprobado por la Comisión de Ordenamiento Territorial "/>
          <w10:wrap anchorx="margin" anchory="margin"/>
        </v:shape>
      </w:pict>
    </w:r>
  </w:p>
  <w:p w14:paraId="57797000" w14:textId="77777777" w:rsidR="00213C91" w:rsidRDefault="00213C91" w:rsidP="00966CF0">
    <w:pPr>
      <w:rPr>
        <w:rFonts w:ascii="Palatino Linotype" w:hAnsi="Palatino Linotype" w:cs="Arial"/>
        <w:sz w:val="22"/>
        <w:szCs w:val="22"/>
      </w:rPr>
    </w:pPr>
  </w:p>
  <w:p w14:paraId="68CA9766" w14:textId="77777777" w:rsidR="00213C91" w:rsidRDefault="00213C91" w:rsidP="00966CF0">
    <w:pPr>
      <w:rPr>
        <w:rFonts w:ascii="Palatino Linotype" w:hAnsi="Palatino Linotype" w:cs="Arial"/>
        <w:sz w:val="22"/>
        <w:szCs w:val="22"/>
      </w:rPr>
    </w:pPr>
  </w:p>
  <w:p w14:paraId="3F1F175F" w14:textId="77777777" w:rsidR="00213C91" w:rsidRDefault="00213C91" w:rsidP="00966CF0">
    <w:pPr>
      <w:rPr>
        <w:rFonts w:ascii="Palatino Linotype" w:hAnsi="Palatino Linotype" w:cs="Arial"/>
        <w:sz w:val="22"/>
        <w:szCs w:val="22"/>
      </w:rPr>
    </w:pPr>
  </w:p>
  <w:p w14:paraId="26D05FE5" w14:textId="77777777" w:rsidR="008E385D" w:rsidRDefault="008E385D" w:rsidP="00445553">
    <w:pPr>
      <w:jc w:val="center"/>
      <w:rPr>
        <w:rFonts w:ascii="Palatino Linotype" w:hAnsi="Palatino Linotype" w:cs="Arial"/>
        <w:sz w:val="22"/>
        <w:szCs w:val="22"/>
      </w:rPr>
    </w:pPr>
  </w:p>
  <w:p w14:paraId="22FB9981" w14:textId="77777777" w:rsidR="00213C91" w:rsidRPr="00476B21" w:rsidRDefault="00213C91" w:rsidP="00445553">
    <w:pPr>
      <w:jc w:val="center"/>
      <w:rPr>
        <w:rFonts w:ascii="Palatino Linotype" w:hAnsi="Palatino Linotype" w:cs="Arial"/>
        <w:sz w:val="22"/>
        <w:szCs w:val="22"/>
      </w:rPr>
    </w:pPr>
    <w:r w:rsidRPr="00716956">
      <w:rPr>
        <w:rFonts w:ascii="Palatino Linotype" w:hAnsi="Palatino Linotype" w:cs="Arial"/>
        <w:sz w:val="22"/>
        <w:szCs w:val="22"/>
      </w:rPr>
      <w:t>ORDENANZA No.</w:t>
    </w:r>
  </w:p>
  <w:p w14:paraId="293C9E04" w14:textId="77777777" w:rsidR="00213C91" w:rsidRDefault="00213C91">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BC94" w14:textId="77777777" w:rsidR="00213C91" w:rsidRDefault="004F0591">
    <w:pPr>
      <w:pStyle w:val="Encabezado"/>
    </w:pPr>
    <w:r>
      <w:rPr>
        <w:noProof/>
      </w:rPr>
      <w:pict w14:anchorId="20D7C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48518" o:spid="_x0000_s2052" type="#_x0000_t136" style="position:absolute;margin-left:0;margin-top:0;width:577.15pt;height:42.2pt;rotation:315;z-index:-251651072;mso-position-horizontal:center;mso-position-horizontal-relative:margin;mso-position-vertical:center;mso-position-vertical-relative:margin" o:allowincell="f" fillcolor="#bfbfbf [2412]" stroked="f">
          <v:fill opacity=".5"/>
          <v:textpath style="font-family:&quot;Calibri&quot;;font-size:1pt" string="Aprobado por la Comisión de Ordenamiento Territorial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DEBC43"/>
    <w:multiLevelType w:val="hybridMultilevel"/>
    <w:tmpl w:val="653F52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F6A342"/>
    <w:multiLevelType w:val="hybridMultilevel"/>
    <w:tmpl w:val="3448C3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D44F62"/>
    <w:multiLevelType w:val="hybridMultilevel"/>
    <w:tmpl w:val="56A436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6981AF2"/>
    <w:multiLevelType w:val="hybridMultilevel"/>
    <w:tmpl w:val="F0442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143E74"/>
    <w:multiLevelType w:val="hybridMultilevel"/>
    <w:tmpl w:val="3328172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0F2A603D"/>
    <w:multiLevelType w:val="hybridMultilevel"/>
    <w:tmpl w:val="419A30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7" w15:restartNumberingAfterBreak="0">
    <w:nsid w:val="20C852BE"/>
    <w:multiLevelType w:val="hybridMultilevel"/>
    <w:tmpl w:val="225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28E50F2"/>
    <w:multiLevelType w:val="hybridMultilevel"/>
    <w:tmpl w:val="406854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27AC2FCE"/>
    <w:multiLevelType w:val="hybridMultilevel"/>
    <w:tmpl w:val="41801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1" w15:restartNumberingAfterBreak="0">
    <w:nsid w:val="2A8610FC"/>
    <w:multiLevelType w:val="hybridMultilevel"/>
    <w:tmpl w:val="96083E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2" w15:restartNumberingAfterBreak="0">
    <w:nsid w:val="2DC92962"/>
    <w:multiLevelType w:val="hybridMultilevel"/>
    <w:tmpl w:val="22709562"/>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3" w15:restartNumberingAfterBreak="0">
    <w:nsid w:val="3B044137"/>
    <w:multiLevelType w:val="hybridMultilevel"/>
    <w:tmpl w:val="342254AE"/>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14"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EAF8435"/>
    <w:multiLevelType w:val="hybridMultilevel"/>
    <w:tmpl w:val="7157F3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3"/>
  </w:num>
  <w:num w:numId="3">
    <w:abstractNumId w:val="6"/>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0"/>
  </w:num>
  <w:num w:numId="8">
    <w:abstractNumId w:val="12"/>
  </w:num>
  <w:num w:numId="9">
    <w:abstractNumId w:val="14"/>
  </w:num>
  <w:num w:numId="10">
    <w:abstractNumId w:val="13"/>
  </w:num>
  <w:num w:numId="11">
    <w:abstractNumId w:val="11"/>
  </w:num>
  <w:num w:numId="12">
    <w:abstractNumId w:val="8"/>
  </w:num>
  <w:num w:numId="13">
    <w:abstractNumId w:val="4"/>
  </w:num>
  <w:num w:numId="14">
    <w:abstractNumId w:val="5"/>
  </w:num>
  <w:num w:numId="15">
    <w:abstractNumId w:val="15"/>
  </w:num>
  <w:num w:numId="16">
    <w:abstractNumId w:val="1"/>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53"/>
    <w:rsid w:val="00016DEE"/>
    <w:rsid w:val="00023656"/>
    <w:rsid w:val="000260EC"/>
    <w:rsid w:val="0003141A"/>
    <w:rsid w:val="00041FDE"/>
    <w:rsid w:val="000436D9"/>
    <w:rsid w:val="00054B4F"/>
    <w:rsid w:val="00063A70"/>
    <w:rsid w:val="000644B9"/>
    <w:rsid w:val="00071832"/>
    <w:rsid w:val="00073B66"/>
    <w:rsid w:val="00087F4E"/>
    <w:rsid w:val="00091A8C"/>
    <w:rsid w:val="00091D7A"/>
    <w:rsid w:val="0009224F"/>
    <w:rsid w:val="0009302A"/>
    <w:rsid w:val="0009509E"/>
    <w:rsid w:val="000A2CE8"/>
    <w:rsid w:val="000A2EE4"/>
    <w:rsid w:val="000A3DAF"/>
    <w:rsid w:val="000A7D78"/>
    <w:rsid w:val="000C2664"/>
    <w:rsid w:val="000C37B5"/>
    <w:rsid w:val="000C416E"/>
    <w:rsid w:val="000C6BDB"/>
    <w:rsid w:val="000D1378"/>
    <w:rsid w:val="000E2073"/>
    <w:rsid w:val="000E5253"/>
    <w:rsid w:val="000F6E6F"/>
    <w:rsid w:val="00122FCC"/>
    <w:rsid w:val="00127712"/>
    <w:rsid w:val="00132050"/>
    <w:rsid w:val="001452C6"/>
    <w:rsid w:val="00150294"/>
    <w:rsid w:val="00157079"/>
    <w:rsid w:val="0016069C"/>
    <w:rsid w:val="00164CA7"/>
    <w:rsid w:val="00166963"/>
    <w:rsid w:val="00175112"/>
    <w:rsid w:val="00191886"/>
    <w:rsid w:val="001941A5"/>
    <w:rsid w:val="001A0D51"/>
    <w:rsid w:val="001B70AA"/>
    <w:rsid w:val="001C7157"/>
    <w:rsid w:val="001D1B77"/>
    <w:rsid w:val="001D4972"/>
    <w:rsid w:val="001F0A25"/>
    <w:rsid w:val="001F2824"/>
    <w:rsid w:val="001F5772"/>
    <w:rsid w:val="00200EDE"/>
    <w:rsid w:val="0020304E"/>
    <w:rsid w:val="00207656"/>
    <w:rsid w:val="00207940"/>
    <w:rsid w:val="00213C91"/>
    <w:rsid w:val="00220A4B"/>
    <w:rsid w:val="0023598E"/>
    <w:rsid w:val="002457D8"/>
    <w:rsid w:val="002526E0"/>
    <w:rsid w:val="00262FCF"/>
    <w:rsid w:val="00264895"/>
    <w:rsid w:val="002B46F3"/>
    <w:rsid w:val="002C04AC"/>
    <w:rsid w:val="002C1C31"/>
    <w:rsid w:val="002D1ACC"/>
    <w:rsid w:val="002D2695"/>
    <w:rsid w:val="002D358E"/>
    <w:rsid w:val="002D6D85"/>
    <w:rsid w:val="002E2791"/>
    <w:rsid w:val="0031122D"/>
    <w:rsid w:val="0032356F"/>
    <w:rsid w:val="00325FAB"/>
    <w:rsid w:val="00326F12"/>
    <w:rsid w:val="00347174"/>
    <w:rsid w:val="003871D1"/>
    <w:rsid w:val="003B4375"/>
    <w:rsid w:val="003B4B2B"/>
    <w:rsid w:val="003B6E96"/>
    <w:rsid w:val="003B787B"/>
    <w:rsid w:val="003C41A1"/>
    <w:rsid w:val="003C5539"/>
    <w:rsid w:val="003C7894"/>
    <w:rsid w:val="003D12BB"/>
    <w:rsid w:val="003D1AB9"/>
    <w:rsid w:val="003D3E6C"/>
    <w:rsid w:val="003E03AC"/>
    <w:rsid w:val="003E48A9"/>
    <w:rsid w:val="003E4B0A"/>
    <w:rsid w:val="004000E3"/>
    <w:rsid w:val="00405A19"/>
    <w:rsid w:val="004303B3"/>
    <w:rsid w:val="00441012"/>
    <w:rsid w:val="00445553"/>
    <w:rsid w:val="00456FC6"/>
    <w:rsid w:val="00461FD8"/>
    <w:rsid w:val="004901EA"/>
    <w:rsid w:val="004B14BA"/>
    <w:rsid w:val="004B4CFC"/>
    <w:rsid w:val="004B590D"/>
    <w:rsid w:val="004C3895"/>
    <w:rsid w:val="004D4982"/>
    <w:rsid w:val="004D7030"/>
    <w:rsid w:val="004E4355"/>
    <w:rsid w:val="004E774C"/>
    <w:rsid w:val="004F0591"/>
    <w:rsid w:val="00513B2F"/>
    <w:rsid w:val="0052111A"/>
    <w:rsid w:val="00521A65"/>
    <w:rsid w:val="00524D7E"/>
    <w:rsid w:val="005268A9"/>
    <w:rsid w:val="00526F00"/>
    <w:rsid w:val="005304BF"/>
    <w:rsid w:val="005404CE"/>
    <w:rsid w:val="00544DC7"/>
    <w:rsid w:val="00552FF4"/>
    <w:rsid w:val="00553158"/>
    <w:rsid w:val="00557001"/>
    <w:rsid w:val="005607B6"/>
    <w:rsid w:val="005661DD"/>
    <w:rsid w:val="00570EDF"/>
    <w:rsid w:val="005712DA"/>
    <w:rsid w:val="005964B1"/>
    <w:rsid w:val="00596646"/>
    <w:rsid w:val="005A495C"/>
    <w:rsid w:val="005A4BB9"/>
    <w:rsid w:val="005C140A"/>
    <w:rsid w:val="005C28A1"/>
    <w:rsid w:val="005E3A24"/>
    <w:rsid w:val="005F03A0"/>
    <w:rsid w:val="005F14DC"/>
    <w:rsid w:val="00600358"/>
    <w:rsid w:val="00606E3B"/>
    <w:rsid w:val="00610517"/>
    <w:rsid w:val="00610DD0"/>
    <w:rsid w:val="00615992"/>
    <w:rsid w:val="00626D9A"/>
    <w:rsid w:val="00634564"/>
    <w:rsid w:val="00637532"/>
    <w:rsid w:val="00642573"/>
    <w:rsid w:val="0064319C"/>
    <w:rsid w:val="00647235"/>
    <w:rsid w:val="00663C6F"/>
    <w:rsid w:val="00671160"/>
    <w:rsid w:val="00676CFF"/>
    <w:rsid w:val="00677118"/>
    <w:rsid w:val="0068429A"/>
    <w:rsid w:val="006850AC"/>
    <w:rsid w:val="006A29C1"/>
    <w:rsid w:val="006B4972"/>
    <w:rsid w:val="006B717F"/>
    <w:rsid w:val="006C7038"/>
    <w:rsid w:val="006D0A19"/>
    <w:rsid w:val="006D0D23"/>
    <w:rsid w:val="006D18F7"/>
    <w:rsid w:val="006D4211"/>
    <w:rsid w:val="006D6E86"/>
    <w:rsid w:val="00704F32"/>
    <w:rsid w:val="00717C4E"/>
    <w:rsid w:val="0072432C"/>
    <w:rsid w:val="007300EC"/>
    <w:rsid w:val="0073391D"/>
    <w:rsid w:val="00736070"/>
    <w:rsid w:val="007414FD"/>
    <w:rsid w:val="00744B21"/>
    <w:rsid w:val="00753404"/>
    <w:rsid w:val="007550FF"/>
    <w:rsid w:val="0075637E"/>
    <w:rsid w:val="007645B1"/>
    <w:rsid w:val="00772091"/>
    <w:rsid w:val="00795CF9"/>
    <w:rsid w:val="007C08BD"/>
    <w:rsid w:val="007D0A6E"/>
    <w:rsid w:val="00801DC9"/>
    <w:rsid w:val="008346C8"/>
    <w:rsid w:val="0083709A"/>
    <w:rsid w:val="008435DE"/>
    <w:rsid w:val="008548FA"/>
    <w:rsid w:val="008629DE"/>
    <w:rsid w:val="00865E68"/>
    <w:rsid w:val="00865FB3"/>
    <w:rsid w:val="00866C54"/>
    <w:rsid w:val="008701A8"/>
    <w:rsid w:val="00872B5B"/>
    <w:rsid w:val="00894661"/>
    <w:rsid w:val="00896643"/>
    <w:rsid w:val="008A4503"/>
    <w:rsid w:val="008A6D85"/>
    <w:rsid w:val="008B1833"/>
    <w:rsid w:val="008B6A72"/>
    <w:rsid w:val="008C09DD"/>
    <w:rsid w:val="008C0EC5"/>
    <w:rsid w:val="008C35BE"/>
    <w:rsid w:val="008C72CC"/>
    <w:rsid w:val="008C747F"/>
    <w:rsid w:val="008E0095"/>
    <w:rsid w:val="008E385D"/>
    <w:rsid w:val="008F3D06"/>
    <w:rsid w:val="008F5730"/>
    <w:rsid w:val="008F5B88"/>
    <w:rsid w:val="008F6B2D"/>
    <w:rsid w:val="008F74D5"/>
    <w:rsid w:val="0090134B"/>
    <w:rsid w:val="009029BD"/>
    <w:rsid w:val="0090415E"/>
    <w:rsid w:val="009073A4"/>
    <w:rsid w:val="00913419"/>
    <w:rsid w:val="00917296"/>
    <w:rsid w:val="00925AAE"/>
    <w:rsid w:val="00940CF1"/>
    <w:rsid w:val="00966CF0"/>
    <w:rsid w:val="00981FD7"/>
    <w:rsid w:val="009A7D1B"/>
    <w:rsid w:val="009B3E5E"/>
    <w:rsid w:val="009B7B1E"/>
    <w:rsid w:val="009C4B00"/>
    <w:rsid w:val="009C6908"/>
    <w:rsid w:val="009C73C8"/>
    <w:rsid w:val="009E1D75"/>
    <w:rsid w:val="009F52DE"/>
    <w:rsid w:val="009F5B58"/>
    <w:rsid w:val="009F72B6"/>
    <w:rsid w:val="00A064E1"/>
    <w:rsid w:val="00A14EE8"/>
    <w:rsid w:val="00A17B08"/>
    <w:rsid w:val="00A22D1F"/>
    <w:rsid w:val="00A308A2"/>
    <w:rsid w:val="00A3737F"/>
    <w:rsid w:val="00A431A4"/>
    <w:rsid w:val="00A57CCE"/>
    <w:rsid w:val="00A62263"/>
    <w:rsid w:val="00A665CF"/>
    <w:rsid w:val="00A72C75"/>
    <w:rsid w:val="00A826E8"/>
    <w:rsid w:val="00A839EE"/>
    <w:rsid w:val="00A87563"/>
    <w:rsid w:val="00A96473"/>
    <w:rsid w:val="00AA2EDC"/>
    <w:rsid w:val="00AA756C"/>
    <w:rsid w:val="00AB0682"/>
    <w:rsid w:val="00AB6A2D"/>
    <w:rsid w:val="00AD4909"/>
    <w:rsid w:val="00AD6CAD"/>
    <w:rsid w:val="00AE32A6"/>
    <w:rsid w:val="00AE6B38"/>
    <w:rsid w:val="00AF2548"/>
    <w:rsid w:val="00AF58A4"/>
    <w:rsid w:val="00AF6D54"/>
    <w:rsid w:val="00B0709A"/>
    <w:rsid w:val="00B131C3"/>
    <w:rsid w:val="00B16720"/>
    <w:rsid w:val="00B23944"/>
    <w:rsid w:val="00B43D62"/>
    <w:rsid w:val="00B476EE"/>
    <w:rsid w:val="00B54014"/>
    <w:rsid w:val="00B610F4"/>
    <w:rsid w:val="00B6391C"/>
    <w:rsid w:val="00B63B9F"/>
    <w:rsid w:val="00B67DE9"/>
    <w:rsid w:val="00B70992"/>
    <w:rsid w:val="00B75182"/>
    <w:rsid w:val="00B80624"/>
    <w:rsid w:val="00B86C33"/>
    <w:rsid w:val="00B86F7A"/>
    <w:rsid w:val="00BA0FCB"/>
    <w:rsid w:val="00BA573F"/>
    <w:rsid w:val="00BC5EC2"/>
    <w:rsid w:val="00BD56C2"/>
    <w:rsid w:val="00BE2D7E"/>
    <w:rsid w:val="00BE34DA"/>
    <w:rsid w:val="00BE5AAC"/>
    <w:rsid w:val="00BF1E64"/>
    <w:rsid w:val="00C11192"/>
    <w:rsid w:val="00C32A15"/>
    <w:rsid w:val="00C3392D"/>
    <w:rsid w:val="00C479C5"/>
    <w:rsid w:val="00C551FB"/>
    <w:rsid w:val="00C72077"/>
    <w:rsid w:val="00C7515A"/>
    <w:rsid w:val="00C77BB2"/>
    <w:rsid w:val="00C8174C"/>
    <w:rsid w:val="00C834EE"/>
    <w:rsid w:val="00C9079C"/>
    <w:rsid w:val="00C91400"/>
    <w:rsid w:val="00CA0C9A"/>
    <w:rsid w:val="00CA24A9"/>
    <w:rsid w:val="00CA64AE"/>
    <w:rsid w:val="00CA6CFA"/>
    <w:rsid w:val="00CA79C4"/>
    <w:rsid w:val="00CC2BF2"/>
    <w:rsid w:val="00CC3762"/>
    <w:rsid w:val="00CC752F"/>
    <w:rsid w:val="00CD0230"/>
    <w:rsid w:val="00CD248E"/>
    <w:rsid w:val="00CD35C9"/>
    <w:rsid w:val="00CE4992"/>
    <w:rsid w:val="00CE5BA4"/>
    <w:rsid w:val="00CF0486"/>
    <w:rsid w:val="00D06B34"/>
    <w:rsid w:val="00D07523"/>
    <w:rsid w:val="00D07E1A"/>
    <w:rsid w:val="00D20A36"/>
    <w:rsid w:val="00D21667"/>
    <w:rsid w:val="00D33ADC"/>
    <w:rsid w:val="00D57F75"/>
    <w:rsid w:val="00D66776"/>
    <w:rsid w:val="00D6687D"/>
    <w:rsid w:val="00D76DD7"/>
    <w:rsid w:val="00D851C1"/>
    <w:rsid w:val="00D92200"/>
    <w:rsid w:val="00D928F4"/>
    <w:rsid w:val="00D97412"/>
    <w:rsid w:val="00D9764C"/>
    <w:rsid w:val="00DA400B"/>
    <w:rsid w:val="00DC0411"/>
    <w:rsid w:val="00DD31AE"/>
    <w:rsid w:val="00DD781A"/>
    <w:rsid w:val="00DD7C61"/>
    <w:rsid w:val="00DF2482"/>
    <w:rsid w:val="00E01AC4"/>
    <w:rsid w:val="00E20E13"/>
    <w:rsid w:val="00E258E9"/>
    <w:rsid w:val="00E32E33"/>
    <w:rsid w:val="00E467A5"/>
    <w:rsid w:val="00E53261"/>
    <w:rsid w:val="00E56BB5"/>
    <w:rsid w:val="00E74D79"/>
    <w:rsid w:val="00E8100A"/>
    <w:rsid w:val="00E8292D"/>
    <w:rsid w:val="00E95821"/>
    <w:rsid w:val="00EA3767"/>
    <w:rsid w:val="00EB5C39"/>
    <w:rsid w:val="00EC297D"/>
    <w:rsid w:val="00EC702F"/>
    <w:rsid w:val="00EE0244"/>
    <w:rsid w:val="00EE1AEE"/>
    <w:rsid w:val="00EE3D9D"/>
    <w:rsid w:val="00EE7137"/>
    <w:rsid w:val="00EF1661"/>
    <w:rsid w:val="00F0167B"/>
    <w:rsid w:val="00F10C2F"/>
    <w:rsid w:val="00F12F00"/>
    <w:rsid w:val="00F17C45"/>
    <w:rsid w:val="00F30FF5"/>
    <w:rsid w:val="00F374C8"/>
    <w:rsid w:val="00F45A83"/>
    <w:rsid w:val="00F4694E"/>
    <w:rsid w:val="00F4719D"/>
    <w:rsid w:val="00F508CC"/>
    <w:rsid w:val="00F60C60"/>
    <w:rsid w:val="00F62EC2"/>
    <w:rsid w:val="00F666AD"/>
    <w:rsid w:val="00F71881"/>
    <w:rsid w:val="00F73C71"/>
    <w:rsid w:val="00F75041"/>
    <w:rsid w:val="00F8366D"/>
    <w:rsid w:val="00F9008F"/>
    <w:rsid w:val="00F9059B"/>
    <w:rsid w:val="00F917AB"/>
    <w:rsid w:val="00F92471"/>
    <w:rsid w:val="00F9693B"/>
    <w:rsid w:val="00FA4E78"/>
    <w:rsid w:val="00FA74B7"/>
    <w:rsid w:val="00FB0F63"/>
    <w:rsid w:val="00FB1208"/>
    <w:rsid w:val="00FB3E5B"/>
    <w:rsid w:val="00FB7619"/>
    <w:rsid w:val="00FD7A6D"/>
    <w:rsid w:val="00FF6C15"/>
    <w:rsid w:val="00FF6CF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ABF0D3"/>
  <w15:docId w15:val="{49F52F65-13E8-410E-BA93-103B1848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5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F6B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445553"/>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445553"/>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45553"/>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445553"/>
    <w:rPr>
      <w:rFonts w:ascii="Calibri" w:eastAsia="Times New Roman" w:hAnsi="Calibri" w:cs="Times New Roman"/>
      <w:sz w:val="24"/>
      <w:szCs w:val="24"/>
      <w:lang w:val="es-ES" w:eastAsia="es-ES"/>
    </w:rPr>
  </w:style>
  <w:style w:type="paragraph" w:styleId="Encabezado">
    <w:name w:val="header"/>
    <w:basedOn w:val="Normal"/>
    <w:link w:val="EncabezadoCar"/>
    <w:rsid w:val="00445553"/>
    <w:pPr>
      <w:tabs>
        <w:tab w:val="center" w:pos="4252"/>
        <w:tab w:val="right" w:pos="8504"/>
      </w:tabs>
    </w:pPr>
  </w:style>
  <w:style w:type="character" w:customStyle="1" w:styleId="EncabezadoCar">
    <w:name w:val="Encabezado Car"/>
    <w:basedOn w:val="Fuentedeprrafopredeter"/>
    <w:link w:val="Encabezado"/>
    <w:rsid w:val="00445553"/>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445553"/>
    <w:pPr>
      <w:spacing w:after="120"/>
    </w:pPr>
  </w:style>
  <w:style w:type="character" w:customStyle="1" w:styleId="TextoindependienteCar">
    <w:name w:val="Texto independiente Car"/>
    <w:basedOn w:val="Fuentedeprrafopredeter"/>
    <w:link w:val="Textoindependiente"/>
    <w:rsid w:val="00445553"/>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445553"/>
    <w:rPr>
      <w:rFonts w:ascii="Courier New" w:hAnsi="Courier New"/>
    </w:rPr>
  </w:style>
  <w:style w:type="character" w:customStyle="1" w:styleId="TextosinformatoCar">
    <w:name w:val="Texto sin formato Car"/>
    <w:basedOn w:val="Fuentedeprrafopredeter"/>
    <w:link w:val="Textosinformato"/>
    <w:rsid w:val="00445553"/>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445553"/>
    <w:rPr>
      <w:sz w:val="24"/>
      <w:lang w:val="es-ES_tradnl"/>
    </w:rPr>
  </w:style>
  <w:style w:type="paragraph" w:styleId="Piedepgina">
    <w:name w:val="footer"/>
    <w:basedOn w:val="Normal"/>
    <w:link w:val="PiedepginaCar"/>
    <w:uiPriority w:val="99"/>
    <w:rsid w:val="00445553"/>
    <w:pPr>
      <w:tabs>
        <w:tab w:val="center" w:pos="4419"/>
        <w:tab w:val="right" w:pos="8838"/>
      </w:tabs>
    </w:pPr>
  </w:style>
  <w:style w:type="character" w:customStyle="1" w:styleId="PiedepginaCar">
    <w:name w:val="Pie de página Car"/>
    <w:basedOn w:val="Fuentedeprrafopredeter"/>
    <w:link w:val="Piedepgina"/>
    <w:uiPriority w:val="99"/>
    <w:rsid w:val="00445553"/>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445553"/>
    <w:pPr>
      <w:spacing w:after="0" w:line="240" w:lineRule="auto"/>
    </w:pPr>
    <w:rPr>
      <w:rFonts w:ascii="Calibri" w:eastAsia="Calibri" w:hAnsi="Calibri" w:cs="Times New Roman"/>
    </w:rPr>
  </w:style>
  <w:style w:type="character" w:styleId="Refdecomentario">
    <w:name w:val="annotation reference"/>
    <w:rsid w:val="00445553"/>
    <w:rPr>
      <w:sz w:val="16"/>
      <w:szCs w:val="16"/>
    </w:rPr>
  </w:style>
  <w:style w:type="paragraph" w:styleId="Textocomentario">
    <w:name w:val="annotation text"/>
    <w:basedOn w:val="Normal"/>
    <w:link w:val="TextocomentarioCar"/>
    <w:rsid w:val="00445553"/>
  </w:style>
  <w:style w:type="character" w:customStyle="1" w:styleId="TextocomentarioCar">
    <w:name w:val="Texto comentario Car"/>
    <w:basedOn w:val="Fuentedeprrafopredeter"/>
    <w:link w:val="Textocomentario"/>
    <w:rsid w:val="00445553"/>
    <w:rPr>
      <w:rFonts w:ascii="Times New Roman" w:eastAsia="Times New Roman" w:hAnsi="Times New Roman" w:cs="Times New Roman"/>
      <w:sz w:val="20"/>
      <w:szCs w:val="20"/>
      <w:lang w:val="es-ES" w:eastAsia="es-ES"/>
    </w:rPr>
  </w:style>
  <w:style w:type="character" w:customStyle="1" w:styleId="TtuloCar">
    <w:name w:val="Título Car"/>
    <w:rsid w:val="00445553"/>
    <w:rPr>
      <w:b/>
      <w:bCs/>
      <w:sz w:val="24"/>
      <w:szCs w:val="24"/>
      <w:lang w:val="es-ES" w:eastAsia="es-ES"/>
    </w:rPr>
  </w:style>
  <w:style w:type="character" w:customStyle="1" w:styleId="SinespaciadoCar">
    <w:name w:val="Sin espaciado Car"/>
    <w:link w:val="Sinespaciado"/>
    <w:uiPriority w:val="1"/>
    <w:rsid w:val="00445553"/>
    <w:rPr>
      <w:rFonts w:ascii="Calibri" w:eastAsia="Calibri" w:hAnsi="Calibri" w:cs="Times New Roman"/>
    </w:rPr>
  </w:style>
  <w:style w:type="paragraph" w:styleId="Textodeglobo">
    <w:name w:val="Balloon Text"/>
    <w:basedOn w:val="Normal"/>
    <w:link w:val="TextodegloboCar"/>
    <w:uiPriority w:val="99"/>
    <w:semiHidden/>
    <w:unhideWhenUsed/>
    <w:rsid w:val="00445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553"/>
    <w:rPr>
      <w:rFonts w:ascii="Segoe UI" w:eastAsia="Times New Roman" w:hAnsi="Segoe UI" w:cs="Segoe UI"/>
      <w:sz w:val="18"/>
      <w:szCs w:val="18"/>
      <w:lang w:val="es-ES" w:eastAsia="es-ES"/>
    </w:rPr>
  </w:style>
  <w:style w:type="paragraph" w:styleId="Prrafodelista">
    <w:name w:val="List Paragraph"/>
    <w:basedOn w:val="Normal"/>
    <w:uiPriority w:val="34"/>
    <w:qFormat/>
    <w:rsid w:val="00EC702F"/>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8E0095"/>
    <w:pPr>
      <w:spacing w:before="100" w:beforeAutospacing="1" w:after="100" w:afterAutospacing="1"/>
    </w:pPr>
    <w:rPr>
      <w:sz w:val="24"/>
      <w:szCs w:val="24"/>
      <w:lang w:val="es-EC" w:eastAsia="es-EC"/>
    </w:rPr>
  </w:style>
  <w:style w:type="table" w:styleId="Tablaconcuadrcula">
    <w:name w:val="Table Grid"/>
    <w:basedOn w:val="Tablanormal"/>
    <w:uiPriority w:val="39"/>
    <w:rsid w:val="0043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704F32"/>
    <w:pPr>
      <w:spacing w:after="120"/>
      <w:ind w:left="283"/>
    </w:pPr>
  </w:style>
  <w:style w:type="character" w:customStyle="1" w:styleId="SangradetextonormalCar">
    <w:name w:val="Sangría de texto normal Car"/>
    <w:basedOn w:val="Fuentedeprrafopredeter"/>
    <w:link w:val="Sangradetextonormal"/>
    <w:uiPriority w:val="99"/>
    <w:semiHidden/>
    <w:rsid w:val="00704F3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704F3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04F3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8F6B2D"/>
    <w:rPr>
      <w:rFonts w:asciiTheme="majorHAnsi" w:eastAsiaTheme="majorEastAsia" w:hAnsiTheme="majorHAnsi" w:cstheme="majorBidi"/>
      <w:color w:val="2E74B5" w:themeColor="accent1" w:themeShade="BF"/>
      <w:sz w:val="32"/>
      <w:szCs w:val="32"/>
      <w:lang w:val="es-ES" w:eastAsia="es-ES"/>
    </w:rPr>
  </w:style>
  <w:style w:type="paragraph" w:styleId="Revisin">
    <w:name w:val="Revision"/>
    <w:hidden/>
    <w:uiPriority w:val="99"/>
    <w:semiHidden/>
    <w:rsid w:val="00E8292D"/>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rsid w:val="00A3737F"/>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0233">
      <w:bodyDiv w:val="1"/>
      <w:marLeft w:val="0"/>
      <w:marRight w:val="0"/>
      <w:marTop w:val="0"/>
      <w:marBottom w:val="0"/>
      <w:divBdr>
        <w:top w:val="none" w:sz="0" w:space="0" w:color="auto"/>
        <w:left w:val="none" w:sz="0" w:space="0" w:color="auto"/>
        <w:bottom w:val="none" w:sz="0" w:space="0" w:color="auto"/>
        <w:right w:val="none" w:sz="0" w:space="0" w:color="auto"/>
      </w:divBdr>
    </w:div>
    <w:div w:id="183786381">
      <w:bodyDiv w:val="1"/>
      <w:marLeft w:val="0"/>
      <w:marRight w:val="0"/>
      <w:marTop w:val="0"/>
      <w:marBottom w:val="0"/>
      <w:divBdr>
        <w:top w:val="none" w:sz="0" w:space="0" w:color="auto"/>
        <w:left w:val="none" w:sz="0" w:space="0" w:color="auto"/>
        <w:bottom w:val="none" w:sz="0" w:space="0" w:color="auto"/>
        <w:right w:val="none" w:sz="0" w:space="0" w:color="auto"/>
      </w:divBdr>
    </w:div>
    <w:div w:id="233398253">
      <w:bodyDiv w:val="1"/>
      <w:marLeft w:val="0"/>
      <w:marRight w:val="0"/>
      <w:marTop w:val="0"/>
      <w:marBottom w:val="0"/>
      <w:divBdr>
        <w:top w:val="none" w:sz="0" w:space="0" w:color="auto"/>
        <w:left w:val="none" w:sz="0" w:space="0" w:color="auto"/>
        <w:bottom w:val="none" w:sz="0" w:space="0" w:color="auto"/>
        <w:right w:val="none" w:sz="0" w:space="0" w:color="auto"/>
      </w:divBdr>
    </w:div>
    <w:div w:id="391319847">
      <w:bodyDiv w:val="1"/>
      <w:marLeft w:val="0"/>
      <w:marRight w:val="0"/>
      <w:marTop w:val="0"/>
      <w:marBottom w:val="0"/>
      <w:divBdr>
        <w:top w:val="none" w:sz="0" w:space="0" w:color="auto"/>
        <w:left w:val="none" w:sz="0" w:space="0" w:color="auto"/>
        <w:bottom w:val="none" w:sz="0" w:space="0" w:color="auto"/>
        <w:right w:val="none" w:sz="0" w:space="0" w:color="auto"/>
      </w:divBdr>
    </w:div>
    <w:div w:id="451362419">
      <w:bodyDiv w:val="1"/>
      <w:marLeft w:val="0"/>
      <w:marRight w:val="0"/>
      <w:marTop w:val="0"/>
      <w:marBottom w:val="0"/>
      <w:divBdr>
        <w:top w:val="none" w:sz="0" w:space="0" w:color="auto"/>
        <w:left w:val="none" w:sz="0" w:space="0" w:color="auto"/>
        <w:bottom w:val="none" w:sz="0" w:space="0" w:color="auto"/>
        <w:right w:val="none" w:sz="0" w:space="0" w:color="auto"/>
      </w:divBdr>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0763951">
      <w:bodyDiv w:val="1"/>
      <w:marLeft w:val="0"/>
      <w:marRight w:val="0"/>
      <w:marTop w:val="0"/>
      <w:marBottom w:val="0"/>
      <w:divBdr>
        <w:top w:val="none" w:sz="0" w:space="0" w:color="auto"/>
        <w:left w:val="none" w:sz="0" w:space="0" w:color="auto"/>
        <w:bottom w:val="none" w:sz="0" w:space="0" w:color="auto"/>
        <w:right w:val="none" w:sz="0" w:space="0" w:color="auto"/>
      </w:divBdr>
    </w:div>
    <w:div w:id="630287133">
      <w:bodyDiv w:val="1"/>
      <w:marLeft w:val="0"/>
      <w:marRight w:val="0"/>
      <w:marTop w:val="0"/>
      <w:marBottom w:val="0"/>
      <w:divBdr>
        <w:top w:val="none" w:sz="0" w:space="0" w:color="auto"/>
        <w:left w:val="none" w:sz="0" w:space="0" w:color="auto"/>
        <w:bottom w:val="none" w:sz="0" w:space="0" w:color="auto"/>
        <w:right w:val="none" w:sz="0" w:space="0" w:color="auto"/>
      </w:divBdr>
    </w:div>
    <w:div w:id="656349695">
      <w:bodyDiv w:val="1"/>
      <w:marLeft w:val="0"/>
      <w:marRight w:val="0"/>
      <w:marTop w:val="0"/>
      <w:marBottom w:val="0"/>
      <w:divBdr>
        <w:top w:val="none" w:sz="0" w:space="0" w:color="auto"/>
        <w:left w:val="none" w:sz="0" w:space="0" w:color="auto"/>
        <w:bottom w:val="none" w:sz="0" w:space="0" w:color="auto"/>
        <w:right w:val="none" w:sz="0" w:space="0" w:color="auto"/>
      </w:divBdr>
    </w:div>
    <w:div w:id="689068514">
      <w:bodyDiv w:val="1"/>
      <w:marLeft w:val="0"/>
      <w:marRight w:val="0"/>
      <w:marTop w:val="0"/>
      <w:marBottom w:val="0"/>
      <w:divBdr>
        <w:top w:val="none" w:sz="0" w:space="0" w:color="auto"/>
        <w:left w:val="none" w:sz="0" w:space="0" w:color="auto"/>
        <w:bottom w:val="none" w:sz="0" w:space="0" w:color="auto"/>
        <w:right w:val="none" w:sz="0" w:space="0" w:color="auto"/>
      </w:divBdr>
    </w:div>
    <w:div w:id="897978633">
      <w:bodyDiv w:val="1"/>
      <w:marLeft w:val="0"/>
      <w:marRight w:val="0"/>
      <w:marTop w:val="0"/>
      <w:marBottom w:val="0"/>
      <w:divBdr>
        <w:top w:val="none" w:sz="0" w:space="0" w:color="auto"/>
        <w:left w:val="none" w:sz="0" w:space="0" w:color="auto"/>
        <w:bottom w:val="none" w:sz="0" w:space="0" w:color="auto"/>
        <w:right w:val="none" w:sz="0" w:space="0" w:color="auto"/>
      </w:divBdr>
    </w:div>
    <w:div w:id="998466017">
      <w:bodyDiv w:val="1"/>
      <w:marLeft w:val="0"/>
      <w:marRight w:val="0"/>
      <w:marTop w:val="0"/>
      <w:marBottom w:val="0"/>
      <w:divBdr>
        <w:top w:val="none" w:sz="0" w:space="0" w:color="auto"/>
        <w:left w:val="none" w:sz="0" w:space="0" w:color="auto"/>
        <w:bottom w:val="none" w:sz="0" w:space="0" w:color="auto"/>
        <w:right w:val="none" w:sz="0" w:space="0" w:color="auto"/>
      </w:divBdr>
    </w:div>
    <w:div w:id="1278415032">
      <w:bodyDiv w:val="1"/>
      <w:marLeft w:val="0"/>
      <w:marRight w:val="0"/>
      <w:marTop w:val="0"/>
      <w:marBottom w:val="0"/>
      <w:divBdr>
        <w:top w:val="none" w:sz="0" w:space="0" w:color="auto"/>
        <w:left w:val="none" w:sz="0" w:space="0" w:color="auto"/>
        <w:bottom w:val="none" w:sz="0" w:space="0" w:color="auto"/>
        <w:right w:val="none" w:sz="0" w:space="0" w:color="auto"/>
      </w:divBdr>
    </w:div>
    <w:div w:id="1444611395">
      <w:bodyDiv w:val="1"/>
      <w:marLeft w:val="0"/>
      <w:marRight w:val="0"/>
      <w:marTop w:val="0"/>
      <w:marBottom w:val="0"/>
      <w:divBdr>
        <w:top w:val="none" w:sz="0" w:space="0" w:color="auto"/>
        <w:left w:val="none" w:sz="0" w:space="0" w:color="auto"/>
        <w:bottom w:val="none" w:sz="0" w:space="0" w:color="auto"/>
        <w:right w:val="none" w:sz="0" w:space="0" w:color="auto"/>
      </w:divBdr>
    </w:div>
    <w:div w:id="1681852256">
      <w:bodyDiv w:val="1"/>
      <w:marLeft w:val="0"/>
      <w:marRight w:val="0"/>
      <w:marTop w:val="0"/>
      <w:marBottom w:val="0"/>
      <w:divBdr>
        <w:top w:val="none" w:sz="0" w:space="0" w:color="auto"/>
        <w:left w:val="none" w:sz="0" w:space="0" w:color="auto"/>
        <w:bottom w:val="none" w:sz="0" w:space="0" w:color="auto"/>
        <w:right w:val="none" w:sz="0" w:space="0" w:color="auto"/>
      </w:divBdr>
    </w:div>
    <w:div w:id="1873230234">
      <w:bodyDiv w:val="1"/>
      <w:marLeft w:val="0"/>
      <w:marRight w:val="0"/>
      <w:marTop w:val="0"/>
      <w:marBottom w:val="0"/>
      <w:divBdr>
        <w:top w:val="none" w:sz="0" w:space="0" w:color="auto"/>
        <w:left w:val="none" w:sz="0" w:space="0" w:color="auto"/>
        <w:bottom w:val="none" w:sz="0" w:space="0" w:color="auto"/>
        <w:right w:val="none" w:sz="0" w:space="0" w:color="auto"/>
      </w:divBdr>
    </w:div>
    <w:div w:id="1922174874">
      <w:bodyDiv w:val="1"/>
      <w:marLeft w:val="0"/>
      <w:marRight w:val="0"/>
      <w:marTop w:val="0"/>
      <w:marBottom w:val="0"/>
      <w:divBdr>
        <w:top w:val="none" w:sz="0" w:space="0" w:color="auto"/>
        <w:left w:val="none" w:sz="0" w:space="0" w:color="auto"/>
        <w:bottom w:val="none" w:sz="0" w:space="0" w:color="auto"/>
        <w:right w:val="none" w:sz="0" w:space="0" w:color="auto"/>
      </w:divBdr>
    </w:div>
    <w:div w:id="1970281599">
      <w:bodyDiv w:val="1"/>
      <w:marLeft w:val="0"/>
      <w:marRight w:val="0"/>
      <w:marTop w:val="0"/>
      <w:marBottom w:val="0"/>
      <w:divBdr>
        <w:top w:val="none" w:sz="0" w:space="0" w:color="auto"/>
        <w:left w:val="none" w:sz="0" w:space="0" w:color="auto"/>
        <w:bottom w:val="none" w:sz="0" w:space="0" w:color="auto"/>
        <w:right w:val="none" w:sz="0" w:space="0" w:color="auto"/>
      </w:divBdr>
    </w:div>
    <w:div w:id="1987081935">
      <w:bodyDiv w:val="1"/>
      <w:marLeft w:val="0"/>
      <w:marRight w:val="0"/>
      <w:marTop w:val="0"/>
      <w:marBottom w:val="0"/>
      <w:divBdr>
        <w:top w:val="none" w:sz="0" w:space="0" w:color="auto"/>
        <w:left w:val="none" w:sz="0" w:space="0" w:color="auto"/>
        <w:bottom w:val="none" w:sz="0" w:space="0" w:color="auto"/>
        <w:right w:val="none" w:sz="0" w:space="0" w:color="auto"/>
      </w:divBdr>
    </w:div>
    <w:div w:id="2059165183">
      <w:bodyDiv w:val="1"/>
      <w:marLeft w:val="0"/>
      <w:marRight w:val="0"/>
      <w:marTop w:val="0"/>
      <w:marBottom w:val="0"/>
      <w:divBdr>
        <w:top w:val="none" w:sz="0" w:space="0" w:color="auto"/>
        <w:left w:val="none" w:sz="0" w:space="0" w:color="auto"/>
        <w:bottom w:val="none" w:sz="0" w:space="0" w:color="auto"/>
        <w:right w:val="none" w:sz="0" w:space="0" w:color="auto"/>
      </w:divBdr>
    </w:div>
    <w:div w:id="21249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95550-2718-4CED-8B2F-AE086F81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4363</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3</cp:revision>
  <cp:lastPrinted>2021-04-01T00:53:00Z</cp:lastPrinted>
  <dcterms:created xsi:type="dcterms:W3CDTF">2021-11-11T16:46:00Z</dcterms:created>
  <dcterms:modified xsi:type="dcterms:W3CDTF">2021-12-23T23:27:00Z</dcterms:modified>
</cp:coreProperties>
</file>