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D91F6" w14:textId="638D4D2F" w:rsidR="00B52C4F" w:rsidRDefault="00B52C4F" w:rsidP="0099767B">
      <w:pPr>
        <w:pStyle w:val="Ttulo"/>
        <w:spacing w:after="240"/>
        <w:rPr>
          <w:rFonts w:ascii="Times New Roman" w:hAnsi="Times New Roman" w:cs="Times New Roman"/>
          <w:sz w:val="22"/>
          <w:szCs w:val="22"/>
        </w:rPr>
      </w:pPr>
      <w:bookmarkStart w:id="0" w:name="_GoBack"/>
      <w:bookmarkEnd w:id="0"/>
      <w:r w:rsidRPr="002524F5">
        <w:rPr>
          <w:rFonts w:ascii="Times New Roman" w:hAnsi="Times New Roman" w:cs="Times New Roman"/>
          <w:sz w:val="22"/>
          <w:szCs w:val="22"/>
        </w:rPr>
        <w:t>EXPOSICIÓN DE MOTIVOS</w:t>
      </w:r>
    </w:p>
    <w:p w14:paraId="1A298772" w14:textId="77777777" w:rsidR="00EF3EC3" w:rsidRPr="002524F5" w:rsidRDefault="00EF3EC3" w:rsidP="0099767B">
      <w:pPr>
        <w:pStyle w:val="Ttulo"/>
        <w:spacing w:after="240"/>
        <w:rPr>
          <w:rFonts w:ascii="Times New Roman" w:hAnsi="Times New Roman" w:cs="Times New Roman"/>
          <w:sz w:val="22"/>
          <w:szCs w:val="22"/>
        </w:rPr>
      </w:pPr>
    </w:p>
    <w:p w14:paraId="78455212" w14:textId="15246EBD" w:rsidR="008235B8" w:rsidRPr="002524F5" w:rsidRDefault="008235B8" w:rsidP="00B5489C">
      <w:pPr>
        <w:spacing w:after="240"/>
        <w:rPr>
          <w:rFonts w:ascii="Times New Roman" w:hAnsi="Times New Roman" w:cs="Times New Roman"/>
          <w:b/>
        </w:rPr>
      </w:pPr>
      <w:r w:rsidRPr="002524F5">
        <w:rPr>
          <w:rFonts w:ascii="Times New Roman" w:hAnsi="Times New Roman" w:cs="Times New Roman"/>
        </w:rPr>
        <w:t>La Constitución de la República del Ecuador, en su artículo 30, garantiza a las personas el “</w:t>
      </w:r>
      <w:r w:rsidRPr="002524F5">
        <w:rPr>
          <w:rFonts w:ascii="Times New Roman" w:hAnsi="Times New Roman" w:cs="Times New Roman"/>
          <w:i/>
        </w:rPr>
        <w:t>derecho a un hábitat seguro y saludable, y a una vivienda adecuada y digna, con independencia de su situación social y económica</w:t>
      </w:r>
      <w:r w:rsidR="002D3D3B" w:rsidRPr="002524F5">
        <w:rPr>
          <w:rFonts w:ascii="Times New Roman" w:hAnsi="Times New Roman" w:cs="Times New Roman"/>
        </w:rPr>
        <w:t>”</w:t>
      </w:r>
      <w:r w:rsidRPr="002524F5">
        <w:rPr>
          <w:rFonts w:ascii="Times New Roman" w:hAnsi="Times New Roman" w:cs="Times New Roman"/>
        </w:rPr>
        <w:t xml:space="preserve">. </w:t>
      </w:r>
    </w:p>
    <w:p w14:paraId="166A763A" w14:textId="399FC37F" w:rsidR="008235B8" w:rsidRPr="002524F5" w:rsidRDefault="008235B8" w:rsidP="00EF3EC3">
      <w:pPr>
        <w:spacing w:before="240" w:after="240"/>
        <w:rPr>
          <w:rFonts w:ascii="Times New Roman" w:hAnsi="Times New Roman" w:cs="Times New Roman"/>
          <w:b/>
        </w:rPr>
      </w:pPr>
      <w:r w:rsidRPr="002524F5">
        <w:rPr>
          <w:rFonts w:ascii="Times New Roman" w:hAnsi="Times New Roman" w:cs="Times New Roman"/>
        </w:rPr>
        <w:t>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r w:rsidR="003950F8" w:rsidRPr="002524F5">
        <w:rPr>
          <w:rFonts w:ascii="Times New Roman" w:hAnsi="Times New Roman" w:cs="Times New Roman"/>
        </w:rPr>
        <w:t xml:space="preserve"> </w:t>
      </w:r>
    </w:p>
    <w:p w14:paraId="7EFF2CDF" w14:textId="62F74EC1" w:rsidR="004640E3" w:rsidRPr="002524F5" w:rsidRDefault="004640E3" w:rsidP="00B5489C">
      <w:pPr>
        <w:pStyle w:val="Ttulo"/>
        <w:spacing w:after="240"/>
        <w:jc w:val="both"/>
        <w:rPr>
          <w:rFonts w:ascii="Times New Roman" w:hAnsi="Times New Roman" w:cs="Times New Roman"/>
          <w:b w:val="0"/>
          <w:sz w:val="22"/>
          <w:szCs w:val="22"/>
        </w:rPr>
      </w:pPr>
      <w:r w:rsidRPr="002524F5">
        <w:rPr>
          <w:rFonts w:ascii="Times New Roman" w:hAnsi="Times New Roman" w:cs="Times New Roman"/>
          <w:b w:val="0"/>
          <w:sz w:val="22"/>
          <w:szCs w:val="22"/>
        </w:rPr>
        <w:t xml:space="preserve">El </w:t>
      </w:r>
      <w:r w:rsidR="000A199B" w:rsidRPr="002524F5">
        <w:rPr>
          <w:rFonts w:ascii="Times New Roman" w:hAnsi="Times New Roman" w:cs="Times New Roman"/>
          <w:b w:val="0"/>
          <w:sz w:val="22"/>
          <w:szCs w:val="22"/>
        </w:rPr>
        <w:t xml:space="preserve">asentamiento humano de hecho y consolidado de interés social </w:t>
      </w:r>
      <w:r w:rsidRPr="002524F5">
        <w:rPr>
          <w:rFonts w:ascii="Times New Roman" w:hAnsi="Times New Roman" w:cs="Times New Roman"/>
          <w:b w:val="0"/>
          <w:sz w:val="22"/>
          <w:szCs w:val="22"/>
        </w:rPr>
        <w:t xml:space="preserve">denominado </w:t>
      </w:r>
      <w:r w:rsidR="002C45BA">
        <w:rPr>
          <w:rFonts w:ascii="Times New Roman" w:hAnsi="Times New Roman" w:cs="Times New Roman"/>
          <w:b w:val="0"/>
          <w:sz w:val="22"/>
          <w:szCs w:val="22"/>
        </w:rPr>
        <w:t>Comité Pro-mejoras del Barrio “Altar de Pululahua”</w:t>
      </w:r>
      <w:r w:rsidR="00EF3EC3" w:rsidRPr="00EF3EC3">
        <w:rPr>
          <w:rFonts w:ascii="Times New Roman" w:hAnsi="Times New Roman" w:cs="Times New Roman"/>
          <w:b w:val="0"/>
          <w:sz w:val="22"/>
          <w:szCs w:val="22"/>
        </w:rPr>
        <w:t xml:space="preserve">, </w:t>
      </w:r>
      <w:r w:rsidR="002C45BA">
        <w:rPr>
          <w:rFonts w:ascii="Times New Roman" w:hAnsi="Times New Roman" w:cs="Times New Roman"/>
          <w:b w:val="0"/>
          <w:sz w:val="22"/>
          <w:szCs w:val="22"/>
        </w:rPr>
        <w:t>ubicado en la parroquia San Antonio de Pichincha</w:t>
      </w:r>
      <w:r w:rsidR="003950F8" w:rsidRPr="002524F5">
        <w:rPr>
          <w:rFonts w:ascii="Times New Roman" w:hAnsi="Times New Roman" w:cs="Times New Roman"/>
          <w:b w:val="0"/>
          <w:sz w:val="22"/>
          <w:szCs w:val="22"/>
        </w:rPr>
        <w:t xml:space="preserve">, </w:t>
      </w:r>
      <w:r w:rsidRPr="002524F5">
        <w:rPr>
          <w:rFonts w:ascii="Times New Roman" w:hAnsi="Times New Roman" w:cs="Times New Roman"/>
          <w:b w:val="0"/>
          <w:sz w:val="22"/>
          <w:szCs w:val="22"/>
        </w:rPr>
        <w:t xml:space="preserve">al inicio del proceso de regularización contaba con más de </w:t>
      </w:r>
      <w:r w:rsidR="00892602">
        <w:rPr>
          <w:rFonts w:ascii="Times New Roman" w:hAnsi="Times New Roman" w:cs="Times New Roman"/>
          <w:b w:val="0"/>
          <w:sz w:val="22"/>
          <w:szCs w:val="22"/>
        </w:rPr>
        <w:t>1</w:t>
      </w:r>
      <w:r w:rsidR="00245F10">
        <w:rPr>
          <w:rFonts w:ascii="Times New Roman" w:hAnsi="Times New Roman" w:cs="Times New Roman"/>
          <w:b w:val="0"/>
          <w:sz w:val="22"/>
          <w:szCs w:val="22"/>
        </w:rPr>
        <w:t>5</w:t>
      </w:r>
      <w:r w:rsidRPr="002524F5">
        <w:rPr>
          <w:rFonts w:ascii="Times New Roman" w:hAnsi="Times New Roman" w:cs="Times New Roman"/>
          <w:b w:val="0"/>
          <w:sz w:val="22"/>
          <w:szCs w:val="22"/>
        </w:rPr>
        <w:t xml:space="preserve"> años de existencia</w:t>
      </w:r>
      <w:r w:rsidR="00DC4F72" w:rsidRPr="002524F5">
        <w:rPr>
          <w:rFonts w:ascii="Times New Roman" w:hAnsi="Times New Roman" w:cs="Times New Roman"/>
          <w:b w:val="0"/>
          <w:sz w:val="22"/>
          <w:szCs w:val="22"/>
        </w:rPr>
        <w:t xml:space="preserve"> y </w:t>
      </w:r>
      <w:r w:rsidR="002C45BA">
        <w:rPr>
          <w:rFonts w:ascii="Times New Roman" w:hAnsi="Times New Roman" w:cs="Times New Roman"/>
          <w:b w:val="0"/>
          <w:sz w:val="22"/>
          <w:szCs w:val="22"/>
        </w:rPr>
        <w:t>50,35</w:t>
      </w:r>
      <w:r w:rsidR="00DC4F72" w:rsidRPr="002524F5">
        <w:rPr>
          <w:rFonts w:ascii="Times New Roman" w:hAnsi="Times New Roman" w:cs="Times New Roman"/>
          <w:b w:val="0"/>
          <w:sz w:val="22"/>
          <w:szCs w:val="22"/>
        </w:rPr>
        <w:t>% de consolidación</w:t>
      </w:r>
      <w:r w:rsidRPr="002524F5">
        <w:rPr>
          <w:rFonts w:ascii="Times New Roman" w:hAnsi="Times New Roman" w:cs="Times New Roman"/>
          <w:b w:val="0"/>
          <w:sz w:val="22"/>
          <w:szCs w:val="22"/>
        </w:rPr>
        <w:t xml:space="preserve">; sin </w:t>
      </w:r>
      <w:r w:rsidR="00124FA8" w:rsidRPr="002524F5">
        <w:rPr>
          <w:rFonts w:ascii="Times New Roman" w:hAnsi="Times New Roman" w:cs="Times New Roman"/>
          <w:b w:val="0"/>
          <w:sz w:val="22"/>
          <w:szCs w:val="22"/>
        </w:rPr>
        <w:t>embargo</w:t>
      </w:r>
      <w:r w:rsidR="0020579C">
        <w:rPr>
          <w:rFonts w:ascii="Times New Roman" w:hAnsi="Times New Roman" w:cs="Times New Roman"/>
          <w:b w:val="0"/>
          <w:sz w:val="22"/>
          <w:szCs w:val="22"/>
        </w:rPr>
        <w:t xml:space="preserve"> de acuerdo a la actualización del plano presentado por el asentamiento humano de hecho y consolidado y con la rectificación técnica existente en el Informe No.</w:t>
      </w:r>
      <w:r w:rsidR="0020579C" w:rsidRPr="0020579C">
        <w:rPr>
          <w:rFonts w:ascii="Times New Roman" w:hAnsi="Times New Roman" w:cs="Times New Roman"/>
          <w:b w:val="0"/>
          <w:sz w:val="22"/>
          <w:szCs w:val="22"/>
        </w:rPr>
        <w:t xml:space="preserve"> A-00</w:t>
      </w:r>
      <w:r w:rsidR="002C45BA">
        <w:rPr>
          <w:rFonts w:ascii="Times New Roman" w:hAnsi="Times New Roman" w:cs="Times New Roman"/>
          <w:b w:val="0"/>
          <w:sz w:val="22"/>
          <w:szCs w:val="22"/>
        </w:rPr>
        <w:t>2</w:t>
      </w:r>
      <w:r w:rsidR="0020579C" w:rsidRPr="0020579C">
        <w:rPr>
          <w:rFonts w:ascii="Times New Roman" w:hAnsi="Times New Roman" w:cs="Times New Roman"/>
          <w:b w:val="0"/>
          <w:sz w:val="22"/>
          <w:szCs w:val="22"/>
        </w:rPr>
        <w:t>-UERB-AZLD-2020</w:t>
      </w:r>
      <w:r w:rsidR="00245F10">
        <w:rPr>
          <w:rFonts w:ascii="Times New Roman" w:hAnsi="Times New Roman" w:cs="Times New Roman"/>
          <w:b w:val="0"/>
          <w:sz w:val="22"/>
          <w:szCs w:val="22"/>
        </w:rPr>
        <w:t>, de 15 de julio de 2020</w:t>
      </w:r>
      <w:r w:rsidR="00124FA8" w:rsidRPr="002524F5">
        <w:rPr>
          <w:rFonts w:ascii="Times New Roman" w:hAnsi="Times New Roman" w:cs="Times New Roman"/>
          <w:b w:val="0"/>
          <w:sz w:val="22"/>
          <w:szCs w:val="22"/>
        </w:rPr>
        <w:t>,</w:t>
      </w:r>
      <w:r w:rsidRPr="002524F5">
        <w:rPr>
          <w:rFonts w:ascii="Times New Roman" w:hAnsi="Times New Roman" w:cs="Times New Roman"/>
          <w:b w:val="0"/>
          <w:sz w:val="22"/>
          <w:szCs w:val="22"/>
        </w:rPr>
        <w:t xml:space="preserve"> al momento de la sanción de la presente ordenanza el asentamiento cuenta con </w:t>
      </w:r>
      <w:r w:rsidR="0020579C">
        <w:rPr>
          <w:rFonts w:ascii="Times New Roman" w:hAnsi="Times New Roman" w:cs="Times New Roman"/>
          <w:b w:val="0"/>
          <w:sz w:val="22"/>
          <w:szCs w:val="22"/>
        </w:rPr>
        <w:t>2</w:t>
      </w:r>
      <w:r w:rsidR="00005E84">
        <w:rPr>
          <w:rFonts w:ascii="Times New Roman" w:hAnsi="Times New Roman" w:cs="Times New Roman"/>
          <w:b w:val="0"/>
          <w:sz w:val="22"/>
          <w:szCs w:val="22"/>
        </w:rPr>
        <w:t>1</w:t>
      </w:r>
      <w:r w:rsidRPr="002524F5">
        <w:rPr>
          <w:rFonts w:ascii="Times New Roman" w:hAnsi="Times New Roman" w:cs="Times New Roman"/>
          <w:b w:val="0"/>
          <w:sz w:val="22"/>
          <w:szCs w:val="22"/>
        </w:rPr>
        <w:t xml:space="preserve"> años de asentamiento</w:t>
      </w:r>
      <w:r w:rsidR="004E36BE" w:rsidRPr="002524F5">
        <w:rPr>
          <w:rFonts w:ascii="Times New Roman" w:hAnsi="Times New Roman" w:cs="Times New Roman"/>
          <w:b w:val="0"/>
          <w:sz w:val="22"/>
          <w:szCs w:val="22"/>
        </w:rPr>
        <w:t xml:space="preserve"> y </w:t>
      </w:r>
      <w:r w:rsidR="00245F10">
        <w:rPr>
          <w:rFonts w:ascii="Times New Roman" w:hAnsi="Times New Roman" w:cs="Times New Roman"/>
          <w:b w:val="0"/>
          <w:sz w:val="22"/>
          <w:szCs w:val="22"/>
        </w:rPr>
        <w:t>50,35</w:t>
      </w:r>
      <w:r w:rsidR="004E36BE" w:rsidRPr="002524F5">
        <w:rPr>
          <w:rFonts w:ascii="Times New Roman" w:hAnsi="Times New Roman" w:cs="Times New Roman"/>
          <w:b w:val="0"/>
          <w:sz w:val="22"/>
          <w:szCs w:val="22"/>
        </w:rPr>
        <w:t>% de consolidación</w:t>
      </w:r>
      <w:r w:rsidR="00015353" w:rsidRPr="002524F5">
        <w:rPr>
          <w:rFonts w:ascii="Times New Roman" w:hAnsi="Times New Roman" w:cs="Times New Roman"/>
          <w:b w:val="0"/>
          <w:sz w:val="22"/>
          <w:szCs w:val="22"/>
        </w:rPr>
        <w:t>, 1</w:t>
      </w:r>
      <w:r w:rsidR="00245F10">
        <w:rPr>
          <w:rFonts w:ascii="Times New Roman" w:hAnsi="Times New Roman" w:cs="Times New Roman"/>
          <w:b w:val="0"/>
          <w:sz w:val="22"/>
          <w:szCs w:val="22"/>
        </w:rPr>
        <w:t>39</w:t>
      </w:r>
      <w:r w:rsidR="00015353" w:rsidRPr="002524F5">
        <w:rPr>
          <w:rFonts w:ascii="Times New Roman" w:hAnsi="Times New Roman" w:cs="Times New Roman"/>
          <w:b w:val="0"/>
          <w:sz w:val="22"/>
          <w:szCs w:val="22"/>
        </w:rPr>
        <w:t xml:space="preserve"> lotes a fraccionarse </w:t>
      </w:r>
      <w:r w:rsidRPr="002524F5">
        <w:rPr>
          <w:rFonts w:ascii="Times New Roman" w:hAnsi="Times New Roman" w:cs="Times New Roman"/>
          <w:b w:val="0"/>
          <w:sz w:val="22"/>
          <w:szCs w:val="22"/>
        </w:rPr>
        <w:t xml:space="preserve">y </w:t>
      </w:r>
      <w:r w:rsidR="00245F10">
        <w:rPr>
          <w:rFonts w:ascii="Times New Roman" w:hAnsi="Times New Roman" w:cs="Times New Roman"/>
          <w:b w:val="0"/>
          <w:sz w:val="22"/>
          <w:szCs w:val="22"/>
        </w:rPr>
        <w:t>556</w:t>
      </w:r>
      <w:r w:rsidR="00CB4844" w:rsidRPr="002524F5">
        <w:rPr>
          <w:rFonts w:ascii="Times New Roman" w:hAnsi="Times New Roman" w:cs="Times New Roman"/>
          <w:b w:val="0"/>
          <w:sz w:val="22"/>
          <w:szCs w:val="22"/>
        </w:rPr>
        <w:t xml:space="preserve"> </w:t>
      </w:r>
      <w:r w:rsidRPr="002524F5">
        <w:rPr>
          <w:rFonts w:ascii="Times New Roman" w:hAnsi="Times New Roman" w:cs="Times New Roman"/>
          <w:b w:val="0"/>
          <w:sz w:val="22"/>
          <w:szCs w:val="22"/>
        </w:rPr>
        <w:t>beneficiarios.</w:t>
      </w:r>
    </w:p>
    <w:p w14:paraId="472C91EE" w14:textId="77777777" w:rsidR="00EF3EC3" w:rsidRPr="00EF3EC3" w:rsidRDefault="00EF3EC3" w:rsidP="00EF3EC3">
      <w:pPr>
        <w:pStyle w:val="Ttulo"/>
        <w:spacing w:after="240"/>
        <w:jc w:val="both"/>
        <w:rPr>
          <w:rFonts w:ascii="Times New Roman" w:hAnsi="Times New Roman" w:cs="Times New Roman"/>
          <w:b w:val="0"/>
          <w:sz w:val="22"/>
          <w:szCs w:val="22"/>
        </w:rPr>
      </w:pPr>
      <w:r w:rsidRPr="00EF3EC3">
        <w:rPr>
          <w:rFonts w:ascii="Times New Roman" w:hAnsi="Times New Roman" w:cs="Times New Roman"/>
          <w:b w:val="0"/>
          <w:sz w:val="22"/>
          <w:szCs w:val="22"/>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4CB51E1A" w14:textId="45FC0B70" w:rsidR="00772DDE" w:rsidRPr="00EF3EC3" w:rsidRDefault="00EF3EC3" w:rsidP="00EF3EC3">
      <w:pPr>
        <w:pStyle w:val="Ttulo"/>
        <w:spacing w:after="240"/>
        <w:jc w:val="both"/>
        <w:rPr>
          <w:rFonts w:ascii="Times New Roman" w:hAnsi="Times New Roman" w:cs="Times New Roman"/>
          <w:b w:val="0"/>
          <w:sz w:val="22"/>
          <w:szCs w:val="22"/>
        </w:rPr>
      </w:pPr>
      <w:r w:rsidRPr="00EF3EC3">
        <w:rPr>
          <w:rFonts w:ascii="Times New Roman" w:hAnsi="Times New Roman" w:cs="Times New Roman"/>
          <w:b w:val="0"/>
          <w:sz w:val="22"/>
          <w:szCs w:val="22"/>
        </w:rPr>
        <w:t xml:space="preserve">En este sentido, la presente ordenanza contiene la normativa tendiente al fraccionamiento del predio donde se encuentra el asentamiento humano de hecho y consolidado de interés social denominado </w:t>
      </w:r>
      <w:r w:rsidR="002C45BA">
        <w:rPr>
          <w:rFonts w:ascii="Times New Roman" w:hAnsi="Times New Roman" w:cs="Times New Roman"/>
          <w:b w:val="0"/>
          <w:sz w:val="22"/>
          <w:szCs w:val="22"/>
        </w:rPr>
        <w:t>Comité Pro-mejoras del Barrio “Altar de Pululahua”</w:t>
      </w:r>
      <w:r w:rsidR="00395346" w:rsidRPr="00944659">
        <w:rPr>
          <w:rFonts w:ascii="Times New Roman" w:hAnsi="Times New Roman" w:cs="Times New Roman"/>
          <w:b w:val="0"/>
          <w:sz w:val="22"/>
          <w:szCs w:val="22"/>
        </w:rPr>
        <w:t>,</w:t>
      </w:r>
      <w:r w:rsidRPr="00EF3EC3">
        <w:rPr>
          <w:rFonts w:ascii="Times New Roman" w:hAnsi="Times New Roman" w:cs="Times New Roman"/>
          <w:b w:val="0"/>
          <w:sz w:val="22"/>
          <w:szCs w:val="22"/>
        </w:rPr>
        <w:t xml:space="preserve"> a fin de garantizar a los beneficiarios el ejercicio de su derecho a la vivienda y el acceso a servicios básicos de calidad.</w:t>
      </w:r>
    </w:p>
    <w:p w14:paraId="672DD6E9" w14:textId="77777777" w:rsidR="00EF3EC3" w:rsidRDefault="00EF3EC3" w:rsidP="00B5489C">
      <w:pPr>
        <w:spacing w:after="240"/>
        <w:rPr>
          <w:rFonts w:ascii="Times New Roman" w:hAnsi="Times New Roman" w:cs="Times New Roman"/>
        </w:rPr>
      </w:pPr>
    </w:p>
    <w:p w14:paraId="649A9AD3" w14:textId="77777777" w:rsidR="00EF3EC3" w:rsidRDefault="00EF3EC3" w:rsidP="00B5489C">
      <w:pPr>
        <w:spacing w:after="240"/>
        <w:rPr>
          <w:rFonts w:ascii="Times New Roman" w:hAnsi="Times New Roman" w:cs="Times New Roman"/>
        </w:rPr>
      </w:pPr>
    </w:p>
    <w:p w14:paraId="72D9E71E" w14:textId="77777777" w:rsidR="00EF3EC3" w:rsidRDefault="00EF3EC3" w:rsidP="00B5489C">
      <w:pPr>
        <w:spacing w:after="240"/>
        <w:rPr>
          <w:rFonts w:ascii="Times New Roman" w:hAnsi="Times New Roman" w:cs="Times New Roman"/>
        </w:rPr>
      </w:pPr>
    </w:p>
    <w:p w14:paraId="1A327AAE" w14:textId="77777777" w:rsidR="00EF3EC3" w:rsidRDefault="00EF3EC3" w:rsidP="00B5489C">
      <w:pPr>
        <w:spacing w:after="240"/>
        <w:rPr>
          <w:rFonts w:ascii="Times New Roman" w:hAnsi="Times New Roman" w:cs="Times New Roman"/>
        </w:rPr>
      </w:pPr>
    </w:p>
    <w:p w14:paraId="1D991983" w14:textId="77777777" w:rsidR="00EF3EC3" w:rsidRDefault="00EF3EC3" w:rsidP="00B5489C">
      <w:pPr>
        <w:spacing w:after="240"/>
        <w:rPr>
          <w:rFonts w:ascii="Times New Roman" w:hAnsi="Times New Roman" w:cs="Times New Roman"/>
        </w:rPr>
      </w:pPr>
    </w:p>
    <w:p w14:paraId="15748831" w14:textId="77777777" w:rsidR="00EF3EC3" w:rsidRDefault="00EF3EC3" w:rsidP="00B5489C">
      <w:pPr>
        <w:spacing w:after="240"/>
        <w:rPr>
          <w:rFonts w:ascii="Times New Roman" w:hAnsi="Times New Roman" w:cs="Times New Roman"/>
        </w:rPr>
      </w:pPr>
    </w:p>
    <w:p w14:paraId="42BF9F4E" w14:textId="77777777" w:rsidR="002F5A96" w:rsidRDefault="002F5A96" w:rsidP="00B5489C">
      <w:pPr>
        <w:spacing w:after="240"/>
        <w:rPr>
          <w:rFonts w:ascii="Times New Roman" w:hAnsi="Times New Roman" w:cs="Times New Roman"/>
        </w:rPr>
      </w:pPr>
    </w:p>
    <w:p w14:paraId="59295FDB" w14:textId="77777777" w:rsidR="00AE6CBB" w:rsidRPr="002524F5" w:rsidRDefault="00AE6CBB" w:rsidP="00AE6CBB">
      <w:pPr>
        <w:spacing w:after="240"/>
        <w:jc w:val="center"/>
        <w:rPr>
          <w:rFonts w:ascii="Times New Roman" w:hAnsi="Times New Roman" w:cs="Times New Roman"/>
          <w:b/>
          <w:bCs/>
        </w:rPr>
      </w:pPr>
      <w:r w:rsidRPr="002524F5">
        <w:rPr>
          <w:rFonts w:ascii="Times New Roman" w:hAnsi="Times New Roman" w:cs="Times New Roman"/>
          <w:b/>
          <w:bCs/>
        </w:rPr>
        <w:lastRenderedPageBreak/>
        <w:t>EL CONCEJO METROPOLITANO DE QUITO</w:t>
      </w:r>
    </w:p>
    <w:p w14:paraId="7B161AAE" w14:textId="7D06E50D" w:rsidR="00456A7E" w:rsidRPr="002524F5" w:rsidRDefault="00D3141D" w:rsidP="00456A7E">
      <w:pPr>
        <w:spacing w:after="240"/>
        <w:rPr>
          <w:rFonts w:ascii="Times New Roman" w:hAnsi="Times New Roman" w:cs="Times New Roman"/>
        </w:rPr>
      </w:pPr>
      <w:r w:rsidRPr="002524F5">
        <w:rPr>
          <w:rFonts w:ascii="Times New Roman" w:hAnsi="Times New Roman" w:cs="Times New Roman"/>
        </w:rPr>
        <w:t xml:space="preserve">Visto el Informe No. </w:t>
      </w:r>
      <w:r>
        <w:rPr>
          <w:rFonts w:ascii="Times New Roman" w:hAnsi="Times New Roman" w:cs="Times New Roman"/>
        </w:rPr>
        <w:t>IC-</w:t>
      </w:r>
      <w:r w:rsidR="00557665">
        <w:rPr>
          <w:rFonts w:ascii="Times New Roman" w:hAnsi="Times New Roman" w:cs="Times New Roman"/>
        </w:rPr>
        <w:t>O-</w:t>
      </w:r>
      <w:r>
        <w:rPr>
          <w:rFonts w:ascii="Times New Roman" w:hAnsi="Times New Roman" w:cs="Times New Roman"/>
        </w:rPr>
        <w:t>201</w:t>
      </w:r>
      <w:r w:rsidR="00557665">
        <w:rPr>
          <w:rFonts w:ascii="Times New Roman" w:hAnsi="Times New Roman" w:cs="Times New Roman"/>
        </w:rPr>
        <w:t>7</w:t>
      </w:r>
      <w:r>
        <w:rPr>
          <w:rFonts w:ascii="Times New Roman" w:hAnsi="Times New Roman" w:cs="Times New Roman"/>
        </w:rPr>
        <w:t>-</w:t>
      </w:r>
      <w:r w:rsidR="00557665">
        <w:rPr>
          <w:rFonts w:ascii="Times New Roman" w:hAnsi="Times New Roman" w:cs="Times New Roman"/>
        </w:rPr>
        <w:t>054</w:t>
      </w:r>
      <w:r w:rsidR="00E65B1B">
        <w:rPr>
          <w:rFonts w:ascii="Times New Roman" w:hAnsi="Times New Roman" w:cs="Times New Roman"/>
        </w:rPr>
        <w:t xml:space="preserve">, </w:t>
      </w:r>
      <w:r w:rsidRPr="002524F5">
        <w:rPr>
          <w:rFonts w:ascii="Times New Roman" w:hAnsi="Times New Roman" w:cs="Times New Roman"/>
        </w:rPr>
        <w:t xml:space="preserve">de </w:t>
      </w:r>
      <w:r w:rsidR="00557665">
        <w:rPr>
          <w:rFonts w:ascii="Times New Roman" w:hAnsi="Times New Roman" w:cs="Times New Roman"/>
        </w:rPr>
        <w:t>08</w:t>
      </w:r>
      <w:r w:rsidRPr="002524F5">
        <w:rPr>
          <w:rFonts w:ascii="Times New Roman" w:hAnsi="Times New Roman" w:cs="Times New Roman"/>
        </w:rPr>
        <w:t xml:space="preserve"> de </w:t>
      </w:r>
      <w:r w:rsidR="00557665">
        <w:rPr>
          <w:rFonts w:ascii="Times New Roman" w:hAnsi="Times New Roman" w:cs="Times New Roman"/>
        </w:rPr>
        <w:t>febrero</w:t>
      </w:r>
      <w:r>
        <w:rPr>
          <w:rFonts w:ascii="Times New Roman" w:hAnsi="Times New Roman" w:cs="Times New Roman"/>
        </w:rPr>
        <w:t xml:space="preserve"> </w:t>
      </w:r>
      <w:r w:rsidRPr="002524F5">
        <w:rPr>
          <w:rFonts w:ascii="Times New Roman" w:hAnsi="Times New Roman" w:cs="Times New Roman"/>
        </w:rPr>
        <w:t>de 20</w:t>
      </w:r>
      <w:r>
        <w:rPr>
          <w:rFonts w:ascii="Times New Roman" w:hAnsi="Times New Roman" w:cs="Times New Roman"/>
        </w:rPr>
        <w:t>1</w:t>
      </w:r>
      <w:r w:rsidR="00557665">
        <w:rPr>
          <w:rFonts w:ascii="Times New Roman" w:hAnsi="Times New Roman" w:cs="Times New Roman"/>
        </w:rPr>
        <w:t>7</w:t>
      </w:r>
      <w:r w:rsidRPr="002524F5">
        <w:rPr>
          <w:rFonts w:ascii="Times New Roman" w:hAnsi="Times New Roman" w:cs="Times New Roman"/>
        </w:rPr>
        <w:t xml:space="preserve">, expedido por la Comisión de </w:t>
      </w:r>
      <w:r>
        <w:rPr>
          <w:rFonts w:ascii="Times New Roman" w:hAnsi="Times New Roman" w:cs="Times New Roman"/>
        </w:rPr>
        <w:t>Uso de Suelo</w:t>
      </w:r>
      <w:r w:rsidR="00557665">
        <w:rPr>
          <w:rFonts w:ascii="Times New Roman" w:hAnsi="Times New Roman" w:cs="Times New Roman"/>
        </w:rPr>
        <w:t xml:space="preserve"> y la </w:t>
      </w:r>
      <w:r w:rsidRPr="002524F5">
        <w:rPr>
          <w:rFonts w:ascii="Times New Roman" w:hAnsi="Times New Roman" w:cs="Times New Roman"/>
        </w:rPr>
        <w:t>Comisión de Ordenamiento Territorial</w:t>
      </w:r>
      <w:r>
        <w:rPr>
          <w:rFonts w:ascii="Times New Roman" w:hAnsi="Times New Roman" w:cs="Times New Roman"/>
        </w:rPr>
        <w:t xml:space="preserve">; y el </w:t>
      </w:r>
      <w:r w:rsidR="00AE6CBB" w:rsidRPr="002524F5">
        <w:rPr>
          <w:rFonts w:ascii="Times New Roman" w:hAnsi="Times New Roman" w:cs="Times New Roman"/>
        </w:rPr>
        <w:t xml:space="preserve">Informe </w:t>
      </w:r>
      <w:r w:rsidR="00456A7E" w:rsidRPr="002524F5">
        <w:rPr>
          <w:rFonts w:ascii="Times New Roman" w:hAnsi="Times New Roman" w:cs="Times New Roman"/>
        </w:rPr>
        <w:t xml:space="preserve">No. </w:t>
      </w:r>
      <w:r w:rsidR="00466AF3" w:rsidRPr="00466AF3">
        <w:rPr>
          <w:rFonts w:ascii="Times New Roman" w:hAnsi="Times New Roman" w:cs="Times New Roman"/>
        </w:rPr>
        <w:t xml:space="preserve">IC-COT-2021-049 de 14 de mayo </w:t>
      </w:r>
      <w:r w:rsidR="00456A7E" w:rsidRPr="002524F5">
        <w:rPr>
          <w:rFonts w:ascii="Times New Roman" w:hAnsi="Times New Roman" w:cs="Times New Roman"/>
        </w:rPr>
        <w:t>de 202</w:t>
      </w:r>
      <w:r w:rsidR="0099777A">
        <w:rPr>
          <w:rFonts w:ascii="Times New Roman" w:hAnsi="Times New Roman" w:cs="Times New Roman"/>
        </w:rPr>
        <w:t>1</w:t>
      </w:r>
      <w:r w:rsidR="00456A7E" w:rsidRPr="002524F5">
        <w:rPr>
          <w:rFonts w:ascii="Times New Roman" w:hAnsi="Times New Roman" w:cs="Times New Roman"/>
        </w:rPr>
        <w:t>, expedido por la Comisión de Ordenamiento Territorial</w:t>
      </w:r>
      <w:r w:rsidR="009D3479" w:rsidRPr="002524F5">
        <w:rPr>
          <w:rFonts w:ascii="Times New Roman" w:hAnsi="Times New Roman" w:cs="Times New Roman"/>
        </w:rPr>
        <w:t>.</w:t>
      </w:r>
      <w:r w:rsidR="00456A7E" w:rsidRPr="002524F5" w:rsidDel="00456A7E">
        <w:rPr>
          <w:rFonts w:ascii="Times New Roman" w:hAnsi="Times New Roman" w:cs="Times New Roman"/>
        </w:rPr>
        <w:t xml:space="preserve"> </w:t>
      </w:r>
    </w:p>
    <w:p w14:paraId="342587D6" w14:textId="77777777" w:rsidR="00EC6510" w:rsidRPr="002524F5" w:rsidRDefault="00EC6510" w:rsidP="00B5489C">
      <w:pPr>
        <w:spacing w:after="240"/>
        <w:jc w:val="center"/>
        <w:rPr>
          <w:rFonts w:ascii="Times New Roman" w:hAnsi="Times New Roman" w:cs="Times New Roman"/>
          <w:b/>
        </w:rPr>
      </w:pPr>
      <w:r w:rsidRPr="002524F5">
        <w:rPr>
          <w:rFonts w:ascii="Times New Roman" w:hAnsi="Times New Roman" w:cs="Times New Roman"/>
          <w:b/>
        </w:rPr>
        <w:t>CONSIDERANDO:</w:t>
      </w:r>
    </w:p>
    <w:p w14:paraId="1ED8FD07" w14:textId="77777777"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rPr>
        <w:t xml:space="preserve">Que, </w:t>
      </w:r>
      <w:r w:rsidRPr="002524F5">
        <w:rPr>
          <w:rFonts w:ascii="Times New Roman" w:hAnsi="Times New Roman"/>
          <w:b/>
        </w:rPr>
        <w:tab/>
      </w:r>
      <w:r w:rsidRPr="002524F5">
        <w:rPr>
          <w:rFonts w:ascii="Times New Roman" w:hAnsi="Times New Roman"/>
        </w:rPr>
        <w:t>el artículo 30 de la Constitución de la República del Ecuador (en adelante “Constitución”) establece que: “</w:t>
      </w:r>
      <w:r w:rsidRPr="002524F5">
        <w:rPr>
          <w:rFonts w:ascii="Times New Roman" w:hAnsi="Times New Roman"/>
          <w:i/>
        </w:rPr>
        <w:t>Las personas tienen derecho a un hábitat seguro y saludable, y a una vivienda adecuada y digna, con independencia de su situación social y económica.</w:t>
      </w:r>
      <w:r w:rsidRPr="002524F5">
        <w:rPr>
          <w:rFonts w:ascii="Times New Roman" w:hAnsi="Times New Roman"/>
        </w:rPr>
        <w:t>”;</w:t>
      </w:r>
    </w:p>
    <w:p w14:paraId="056FB8AF" w14:textId="77777777" w:rsidR="00EC6510" w:rsidRPr="002524F5" w:rsidRDefault="00EC6510" w:rsidP="00EC6510">
      <w:pPr>
        <w:pStyle w:val="Sinespaciado"/>
        <w:spacing w:after="240" w:line="276" w:lineRule="auto"/>
        <w:ind w:left="709" w:hanging="709"/>
        <w:jc w:val="both"/>
        <w:rPr>
          <w:rFonts w:ascii="Times New Roman" w:hAnsi="Times New Roman"/>
          <w:bCs/>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el artículo 31 de la Constitución expresa que: “</w:t>
      </w:r>
      <w:r w:rsidRPr="002524F5">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2524F5">
        <w:rPr>
          <w:rFonts w:ascii="Times New Roman" w:hAnsi="Times New Roman"/>
          <w:bCs/>
        </w:rPr>
        <w:t xml:space="preserve">”; </w:t>
      </w:r>
    </w:p>
    <w:p w14:paraId="2A0CBB76" w14:textId="77777777"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rPr>
        <w:t>el artículo 240 de la Constitución establece que: “</w:t>
      </w:r>
      <w:r w:rsidRPr="002524F5">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2524F5">
        <w:rPr>
          <w:rFonts w:ascii="Times New Roman" w:hAnsi="Times New Roman"/>
        </w:rPr>
        <w:t>”;</w:t>
      </w:r>
    </w:p>
    <w:p w14:paraId="458065F3" w14:textId="77777777"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rPr>
        <w:t>el artículo 266 de la Constitución establece que: “</w:t>
      </w:r>
      <w:r w:rsidRPr="002524F5">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69D3EB13" w14:textId="461E564A"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i/>
        </w:rPr>
        <w:t xml:space="preserve">            En el ámbito de sus competencias y territorio, y en uso de sus facultades, expedirán ordenanzas distritales.”</w:t>
      </w:r>
      <w:r w:rsidR="00650CB7" w:rsidRPr="002524F5">
        <w:rPr>
          <w:rFonts w:ascii="Times New Roman" w:hAnsi="Times New Roman"/>
          <w:i/>
        </w:rPr>
        <w:t>;</w:t>
      </w:r>
    </w:p>
    <w:p w14:paraId="01EE22E7" w14:textId="77777777"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b/>
          <w:bCs/>
        </w:rPr>
        <w:t>Que,</w:t>
      </w:r>
      <w:r w:rsidRPr="002524F5">
        <w:rPr>
          <w:rFonts w:ascii="Times New Roman" w:hAnsi="Times New Roman"/>
        </w:rPr>
        <w:tab/>
      </w:r>
      <w:r w:rsidRPr="002524F5">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2524F5">
        <w:rPr>
          <w:rFonts w:ascii="Times New Roman" w:hAnsi="Times New Roman"/>
          <w:bCs/>
          <w:i/>
        </w:rPr>
        <w:t>“</w:t>
      </w:r>
      <w:r w:rsidRPr="002524F5">
        <w:rPr>
          <w:rFonts w:ascii="Times New Roman" w:hAnsi="Times New Roman"/>
          <w:b/>
          <w:i/>
        </w:rPr>
        <w:t>c)</w:t>
      </w:r>
      <w:r w:rsidRPr="002524F5">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27BDBA15" w14:textId="05AAF79E"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los literales a), y x)</w:t>
      </w:r>
      <w:r w:rsidR="004654E8" w:rsidRPr="002524F5">
        <w:rPr>
          <w:rFonts w:ascii="Times New Roman" w:hAnsi="Times New Roman"/>
          <w:bCs/>
        </w:rPr>
        <w:t xml:space="preserve"> </w:t>
      </w:r>
      <w:r w:rsidRPr="002524F5">
        <w:rPr>
          <w:rFonts w:ascii="Times New Roman" w:hAnsi="Times New Roman"/>
          <w:bCs/>
        </w:rPr>
        <w:t>d</w:t>
      </w:r>
      <w:r w:rsidRPr="002524F5">
        <w:rPr>
          <w:rFonts w:ascii="Times New Roman" w:hAnsi="Times New Roman"/>
        </w:rPr>
        <w:t xml:space="preserve">el artículo 87 del COOTAD, establece que las funciones del Concejo Metropolitano, entre otras, son: </w:t>
      </w:r>
      <w:r w:rsidRPr="002524F5">
        <w:rPr>
          <w:rFonts w:ascii="Times New Roman" w:hAnsi="Times New Roman"/>
          <w:i/>
          <w:iCs/>
        </w:rPr>
        <w:t>“</w:t>
      </w:r>
      <w:r w:rsidRPr="002524F5">
        <w:rPr>
          <w:rFonts w:ascii="Times New Roman" w:hAnsi="Times New Roman"/>
          <w:i/>
        </w:rPr>
        <w:t>a) Ejercer la facultad normativa en las materias de competencia del gobierno autónomo descentralizado metropolitano, mediante la expedición de ordenanzas metropolitanas, acuerdos y resoluciones;</w:t>
      </w:r>
      <w:r w:rsidRPr="002524F5">
        <w:rPr>
          <w:rFonts w:ascii="Times New Roman" w:hAnsi="Times New Roman"/>
          <w:i/>
          <w:iCs/>
        </w:rPr>
        <w:t xml:space="preserve"> (…) x) </w:t>
      </w:r>
      <w:r w:rsidRPr="002524F5">
        <w:rPr>
          <w:rFonts w:ascii="Times New Roman" w:hAnsi="Times New Roman"/>
          <w:i/>
        </w:rPr>
        <w:t>Regular mediante ordenanza la delimitación de los barrios y parroquias urbanas tomando en cuenta la configuración territorial, identidad, historia, necesidades urbanísticas y administrativas y la aplicación del principio de equidad interbarrial</w:t>
      </w:r>
      <w:r w:rsidRPr="002524F5">
        <w:rPr>
          <w:rFonts w:ascii="Times New Roman" w:hAnsi="Times New Roman"/>
          <w:i/>
          <w:iCs/>
        </w:rPr>
        <w:t xml:space="preserve">;  </w:t>
      </w:r>
    </w:p>
    <w:p w14:paraId="34987A05" w14:textId="2FA83085" w:rsidR="00EC6510"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t>Que,</w:t>
      </w:r>
      <w:r w:rsidR="00A50570" w:rsidRPr="002524F5">
        <w:rPr>
          <w:rFonts w:ascii="Times New Roman" w:hAnsi="Times New Roman"/>
          <w:b/>
          <w:bCs/>
        </w:rPr>
        <w:tab/>
      </w:r>
      <w:r w:rsidRPr="002524F5">
        <w:rPr>
          <w:rFonts w:ascii="Times New Roman" w:hAnsi="Times New Roman"/>
        </w:rPr>
        <w:t>el artículo 322 del COOTAD establece el procedimiento para la aprobación de las ordenanzas municipales;</w:t>
      </w:r>
    </w:p>
    <w:p w14:paraId="625A2F89" w14:textId="494AEDCF" w:rsidR="00005E84" w:rsidRPr="002524F5" w:rsidRDefault="00005E84" w:rsidP="00EC6510">
      <w:pPr>
        <w:pStyle w:val="Sinespaciado"/>
        <w:spacing w:after="240" w:line="276" w:lineRule="auto"/>
        <w:ind w:left="709" w:hanging="709"/>
        <w:jc w:val="both"/>
        <w:rPr>
          <w:rFonts w:ascii="Times New Roman" w:hAnsi="Times New Roman"/>
        </w:rPr>
      </w:pPr>
      <w:r w:rsidRPr="00AB1DFE">
        <w:rPr>
          <w:rFonts w:ascii="Times New Roman" w:hAnsi="Times New Roman"/>
          <w:b/>
          <w:bCs/>
        </w:rPr>
        <w:lastRenderedPageBreak/>
        <w:t xml:space="preserve">Que,    </w:t>
      </w:r>
      <w:r w:rsidRPr="00AB1DFE">
        <w:rPr>
          <w:rFonts w:ascii="Times New Roman" w:hAnsi="Times New Roman"/>
          <w:bCs/>
        </w:rPr>
        <w:t>el artículo 486 del COOTAD reformado establece que: “</w:t>
      </w:r>
      <w:r w:rsidRPr="00AB1DFE">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AB1DFE">
        <w:rPr>
          <w:rFonts w:ascii="Times New Roman" w:hAnsi="Times New Roman"/>
          <w:bCs/>
          <w:lang w:val="es-ES_tradnl"/>
        </w:rPr>
        <w:t>”</w:t>
      </w:r>
      <w:r w:rsidRPr="00AB1DFE">
        <w:rPr>
          <w:rFonts w:ascii="Times New Roman" w:hAnsi="Times New Roman"/>
          <w:bCs/>
        </w:rPr>
        <w:t>;</w:t>
      </w:r>
    </w:p>
    <w:p w14:paraId="7F143C7D" w14:textId="5F70593A" w:rsidR="00ED38ED" w:rsidRDefault="00ED38ED" w:rsidP="00EC6510">
      <w:pPr>
        <w:pStyle w:val="Sinespaciado"/>
        <w:spacing w:after="240" w:line="276" w:lineRule="auto"/>
        <w:ind w:left="709" w:hanging="709"/>
        <w:jc w:val="both"/>
        <w:rPr>
          <w:rFonts w:ascii="Times New Roman" w:hAnsi="Times New Roman"/>
          <w:bCs/>
          <w:i/>
          <w:lang w:val="es-ES_tradnl"/>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 xml:space="preserve">la Disposición Transitoria Décima Cuarta del COOTAD, señala: </w:t>
      </w:r>
      <w:r w:rsidRPr="002524F5">
        <w:rPr>
          <w:rFonts w:ascii="Times New Roman" w:hAnsi="Times New Roman"/>
          <w:bCs/>
          <w:i/>
          <w:lang w:val="es-ES_tradnl"/>
        </w:rPr>
        <w:t>“(…) Excepcionalmente en los casos de asentamientos de hecho y consolidados declarados de interés social, en que no se ha previsto el porcentaje de áreas verdes y comunales establecidas en la ley, serán exoneradas de este porcentaje.”;</w:t>
      </w:r>
    </w:p>
    <w:p w14:paraId="36AE338D" w14:textId="53FC7F10" w:rsidR="00205E44" w:rsidRPr="002524F5" w:rsidRDefault="00205E44" w:rsidP="00EC6510">
      <w:pPr>
        <w:pStyle w:val="Sinespaciado"/>
        <w:spacing w:after="240" w:line="276" w:lineRule="auto"/>
        <w:ind w:left="709" w:hanging="709"/>
        <w:jc w:val="both"/>
        <w:rPr>
          <w:rFonts w:ascii="Times New Roman" w:hAnsi="Times New Roman"/>
          <w:bCs/>
          <w:i/>
          <w:lang w:val="es-ES_tradnl"/>
        </w:rPr>
      </w:pPr>
      <w:r w:rsidRPr="002524F5">
        <w:rPr>
          <w:rFonts w:ascii="Times New Roman" w:hAnsi="Times New Roman"/>
          <w:b/>
          <w:bCs/>
        </w:rPr>
        <w:t>Que</w:t>
      </w:r>
      <w:r w:rsidRPr="002524F5">
        <w:rPr>
          <w:rFonts w:ascii="Times New Roman" w:hAnsi="Times New Roman"/>
          <w:b/>
          <w:i/>
        </w:rPr>
        <w:t>,</w:t>
      </w:r>
      <w:r w:rsidRPr="002524F5">
        <w:rPr>
          <w:rFonts w:ascii="Times New Roman" w:hAnsi="Times New Roman"/>
          <w:i/>
        </w:rPr>
        <w:tab/>
      </w:r>
      <w:r w:rsidRPr="002524F5">
        <w:rPr>
          <w:rFonts w:ascii="Times New Roman" w:hAnsi="Times New Roman"/>
          <w:bCs/>
        </w:rPr>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2524F5">
        <w:rPr>
          <w:rFonts w:ascii="Times New Roman" w:hAnsi="Times New Roman"/>
          <w:bCs/>
          <w:i/>
        </w:rPr>
        <w:t>“…se exceptúan de esta entrega, las tierras rurales que se dividan con fines de partición hereditaria, donación o ventas (…)”;</w:t>
      </w:r>
    </w:p>
    <w:p w14:paraId="4AD8BFE9" w14:textId="77777777" w:rsidR="00EC6510" w:rsidRPr="002524F5" w:rsidRDefault="00EC6510" w:rsidP="00EC6510">
      <w:pPr>
        <w:pStyle w:val="Sinespaciado"/>
        <w:spacing w:after="240" w:line="276" w:lineRule="auto"/>
        <w:ind w:left="709" w:hanging="709"/>
        <w:jc w:val="both"/>
        <w:rPr>
          <w:rFonts w:ascii="Times New Roman" w:hAnsi="Times New Roman"/>
          <w:bCs/>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03A52695" w14:textId="7847356B" w:rsidR="00AE6CBB" w:rsidRPr="002524F5" w:rsidRDefault="00EC6510" w:rsidP="00EC6510">
      <w:pPr>
        <w:spacing w:after="240"/>
        <w:ind w:left="709" w:hanging="709"/>
        <w:rPr>
          <w:rFonts w:ascii="Times New Roman" w:hAnsi="Times New Roman" w:cs="Times New Roman"/>
          <w:bCs/>
        </w:rPr>
      </w:pPr>
      <w:r w:rsidRPr="002524F5">
        <w:rPr>
          <w:rFonts w:ascii="Times New Roman" w:hAnsi="Times New Roman" w:cs="Times New Roman"/>
          <w:b/>
          <w:bCs/>
        </w:rPr>
        <w:t>Que,</w:t>
      </w:r>
      <w:r w:rsidRPr="002524F5">
        <w:rPr>
          <w:rFonts w:ascii="Times New Roman" w:hAnsi="Times New Roman" w:cs="Times New Roman"/>
          <w:b/>
          <w:bCs/>
        </w:rPr>
        <w:tab/>
      </w:r>
      <w:r w:rsidRPr="002524F5">
        <w:rPr>
          <w:rFonts w:ascii="Times New Roman" w:hAnsi="Times New Roman" w:cs="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71C5D66D" w14:textId="77777777" w:rsidR="00AE6CBB" w:rsidRPr="002524F5" w:rsidRDefault="00AE6CBB" w:rsidP="00AE6CBB">
      <w:pPr>
        <w:spacing w:after="240"/>
        <w:ind w:left="709" w:hanging="709"/>
        <w:rPr>
          <w:rFonts w:ascii="Times New Roman" w:eastAsia="Calibri" w:hAnsi="Times New Roman" w:cs="Times New Roman"/>
        </w:rPr>
      </w:pPr>
      <w:r w:rsidRPr="002524F5">
        <w:rPr>
          <w:rFonts w:ascii="Times New Roman" w:eastAsia="Calibri" w:hAnsi="Times New Roman" w:cs="Times New Roman"/>
          <w:b/>
        </w:rPr>
        <w:t>Que,</w:t>
      </w:r>
      <w:r w:rsidRPr="002524F5">
        <w:rPr>
          <w:rFonts w:ascii="Times New Roman" w:eastAsia="Calibri" w:hAnsi="Times New Roman" w:cs="Times New Roman"/>
        </w:rPr>
        <w:tab/>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Administrativa No. A0010 de 19 de marzo de 2010; </w:t>
      </w:r>
    </w:p>
    <w:p w14:paraId="57A8770B" w14:textId="6D5377D4" w:rsidR="00016E32" w:rsidRPr="002524F5" w:rsidRDefault="00016E32" w:rsidP="00016E32">
      <w:pPr>
        <w:spacing w:after="240"/>
        <w:ind w:left="705" w:hanging="705"/>
        <w:rPr>
          <w:rFonts w:ascii="Times New Roman" w:hAnsi="Times New Roman" w:cs="Times New Roman"/>
          <w:bCs/>
        </w:rPr>
      </w:pPr>
      <w:r w:rsidRPr="002524F5">
        <w:rPr>
          <w:rFonts w:ascii="Times New Roman" w:hAnsi="Times New Roman" w:cs="Times New Roman"/>
          <w:b/>
          <w:bCs/>
        </w:rPr>
        <w:t xml:space="preserve">Que,  </w:t>
      </w:r>
      <w:r w:rsidR="00BD008E" w:rsidRPr="002524F5">
        <w:rPr>
          <w:rFonts w:ascii="Times New Roman" w:hAnsi="Times New Roman" w:cs="Times New Roman"/>
          <w:b/>
          <w:bCs/>
        </w:rPr>
        <w:tab/>
      </w:r>
      <w:r w:rsidRPr="002524F5">
        <w:rPr>
          <w:rFonts w:ascii="Times New Roman" w:hAnsi="Times New Roman" w:cs="Times New Roman"/>
          <w:bCs/>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12F56F36" w14:textId="1CA5647C" w:rsidR="00016E32" w:rsidRPr="002524F5" w:rsidRDefault="00016E32" w:rsidP="00016E32">
      <w:pPr>
        <w:spacing w:after="240"/>
        <w:ind w:left="705" w:hanging="705"/>
        <w:rPr>
          <w:rFonts w:ascii="Times New Roman" w:hAnsi="Times New Roman" w:cs="Times New Roman"/>
          <w:bCs/>
        </w:rPr>
      </w:pPr>
      <w:r w:rsidRPr="002524F5">
        <w:rPr>
          <w:rFonts w:ascii="Times New Roman" w:hAnsi="Times New Roman" w:cs="Times New Roman"/>
          <w:b/>
          <w:bCs/>
        </w:rPr>
        <w:t xml:space="preserve">Que,  </w:t>
      </w:r>
      <w:r w:rsidR="00CB4844" w:rsidRPr="002524F5">
        <w:rPr>
          <w:rFonts w:ascii="Times New Roman" w:hAnsi="Times New Roman" w:cs="Times New Roman"/>
          <w:b/>
          <w:bCs/>
        </w:rPr>
        <w:tab/>
      </w:r>
      <w:r w:rsidRPr="002524F5">
        <w:rPr>
          <w:rFonts w:ascii="Times New Roman" w:hAnsi="Times New Roman" w:cs="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678E95D6" w14:textId="43791BB7" w:rsidR="00A50570" w:rsidRPr="002524F5" w:rsidRDefault="00A50570" w:rsidP="00A50570">
      <w:pPr>
        <w:pStyle w:val="Textoindependienteprimerasangra2"/>
        <w:ind w:left="709" w:hanging="709"/>
        <w:rPr>
          <w:rFonts w:ascii="Times New Roman" w:hAnsi="Times New Roman" w:cs="Times New Roman"/>
          <w:bCs/>
        </w:rPr>
      </w:pPr>
      <w:r w:rsidRPr="002524F5">
        <w:rPr>
          <w:rFonts w:ascii="Times New Roman" w:hAnsi="Times New Roman" w:cs="Times New Roman"/>
          <w:b/>
          <w:bCs/>
        </w:rPr>
        <w:lastRenderedPageBreak/>
        <w:t>Que,</w:t>
      </w:r>
      <w:r w:rsidR="00CE6054" w:rsidRPr="002524F5">
        <w:rPr>
          <w:rFonts w:ascii="Times New Roman" w:hAnsi="Times New Roman" w:cs="Times New Roman"/>
          <w:b/>
          <w:bCs/>
        </w:rPr>
        <w:tab/>
      </w:r>
      <w:r w:rsidRPr="002524F5">
        <w:rPr>
          <w:rFonts w:ascii="Times New Roman" w:hAnsi="Times New Roman" w:cs="Times New Roman"/>
          <w:bCs/>
        </w:rPr>
        <w:t xml:space="preserve">el Art. IV.7.31, último párrafo de la Ordenanza No. 001 de 29 de marzo de 2019, establece que con la declaratoria de interés social del asentamiento </w:t>
      </w:r>
      <w:r w:rsidR="00944659">
        <w:rPr>
          <w:rFonts w:ascii="Times New Roman" w:hAnsi="Times New Roman" w:cs="Times New Roman"/>
          <w:bCs/>
        </w:rPr>
        <w:t>h</w:t>
      </w:r>
      <w:r w:rsidRPr="002524F5">
        <w:rPr>
          <w:rFonts w:ascii="Times New Roman" w:hAnsi="Times New Roman" w:cs="Times New Roman"/>
          <w:bCs/>
        </w:rPr>
        <w:t xml:space="preserve">umano de </w:t>
      </w:r>
      <w:r w:rsidR="00944659">
        <w:rPr>
          <w:rFonts w:ascii="Times New Roman" w:hAnsi="Times New Roman" w:cs="Times New Roman"/>
          <w:bCs/>
        </w:rPr>
        <w:t>h</w:t>
      </w:r>
      <w:r w:rsidRPr="002524F5">
        <w:rPr>
          <w:rFonts w:ascii="Times New Roman" w:hAnsi="Times New Roman" w:cs="Times New Roman"/>
          <w:bCs/>
        </w:rPr>
        <w:t xml:space="preserve">echo y </w:t>
      </w:r>
      <w:r w:rsidR="00944659">
        <w:rPr>
          <w:rFonts w:ascii="Times New Roman" w:hAnsi="Times New Roman" w:cs="Times New Roman"/>
          <w:bCs/>
        </w:rPr>
        <w:t>c</w:t>
      </w:r>
      <w:r w:rsidRPr="002524F5">
        <w:rPr>
          <w:rFonts w:ascii="Times New Roman" w:hAnsi="Times New Roman" w:cs="Times New Roman"/>
          <w:bCs/>
        </w:rPr>
        <w:t>onsolidado dará lugar a la exoneración referentes a la contribución de áreas verdes;</w:t>
      </w:r>
    </w:p>
    <w:p w14:paraId="6417315E" w14:textId="77777777" w:rsidR="00A50570" w:rsidRPr="002524F5" w:rsidRDefault="00A50570" w:rsidP="00A50570">
      <w:pPr>
        <w:pStyle w:val="Textoindependienteprimerasangra2"/>
        <w:ind w:left="709" w:hanging="709"/>
        <w:rPr>
          <w:rFonts w:ascii="Times New Roman" w:hAnsi="Times New Roman" w:cs="Times New Roman"/>
          <w:bCs/>
        </w:rPr>
      </w:pPr>
    </w:p>
    <w:p w14:paraId="100CA8D0" w14:textId="68CDE24D" w:rsidR="00A50570" w:rsidRPr="002524F5" w:rsidRDefault="00A50570" w:rsidP="00A50570">
      <w:pPr>
        <w:spacing w:after="240"/>
        <w:ind w:left="705" w:hanging="705"/>
        <w:rPr>
          <w:rFonts w:ascii="Times New Roman" w:hAnsi="Times New Roman" w:cs="Times New Roman"/>
          <w:bCs/>
        </w:rPr>
      </w:pPr>
      <w:r w:rsidRPr="002524F5">
        <w:rPr>
          <w:rFonts w:ascii="Times New Roman" w:hAnsi="Times New Roman" w:cs="Times New Roman"/>
          <w:b/>
          <w:bCs/>
        </w:rPr>
        <w:t>Que,</w:t>
      </w:r>
      <w:r w:rsidRPr="002524F5">
        <w:rPr>
          <w:rFonts w:ascii="Times New Roman" w:hAnsi="Times New Roman" w:cs="Times New Roman"/>
          <w:b/>
          <w:bCs/>
          <w:color w:val="FF0000"/>
        </w:rPr>
        <w:tab/>
      </w:r>
      <w:r w:rsidRPr="002524F5">
        <w:rPr>
          <w:rFonts w:ascii="Times New Roman" w:hAnsi="Times New Roman" w:cs="Times New Roman"/>
          <w:bCs/>
        </w:rPr>
        <w:t>el artículo IV.7.43 de la Ordenanza No. 001 de 29 de marzo de 2019, señala:</w:t>
      </w:r>
      <w:r w:rsidRPr="002524F5">
        <w:rPr>
          <w:rFonts w:ascii="Times New Roman" w:hAnsi="Times New Roman" w:cs="Times New Roman"/>
          <w:bCs/>
          <w:i/>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67042AD8" w14:textId="16FA7714" w:rsidR="00024EBD" w:rsidRDefault="00024EBD" w:rsidP="00024EBD">
      <w:pPr>
        <w:spacing w:after="240"/>
        <w:ind w:left="705" w:hanging="705"/>
        <w:rPr>
          <w:rFonts w:ascii="Times New Roman" w:hAnsi="Times New Roman" w:cs="Times New Roman"/>
          <w:bCs/>
        </w:rPr>
      </w:pPr>
      <w:r w:rsidRPr="002524F5">
        <w:rPr>
          <w:rFonts w:ascii="Times New Roman" w:hAnsi="Times New Roman" w:cs="Times New Roman"/>
          <w:b/>
          <w:bCs/>
        </w:rPr>
        <w:t>Que,</w:t>
      </w:r>
      <w:r w:rsidRPr="002524F5">
        <w:rPr>
          <w:rFonts w:ascii="Times New Roman" w:hAnsi="Times New Roman" w:cs="Times New Roman"/>
          <w:b/>
          <w:bCs/>
        </w:rPr>
        <w:tab/>
      </w:r>
      <w:r w:rsidRPr="002524F5">
        <w:rPr>
          <w:rFonts w:ascii="Times New Roman" w:hAnsi="Times New Roman" w:cs="Times New Roman"/>
          <w:bCs/>
        </w:rPr>
        <w:t xml:space="preserve">el artículo IV.7.45 de la Ordenanza No. 001 de 29 de marzo de 2019, en su parte pertinente de la excepción de las áreas verdes dispone: </w:t>
      </w:r>
      <w:r w:rsidRPr="002524F5">
        <w:rPr>
          <w:rFonts w:ascii="Times New Roman" w:hAnsi="Times New Roman" w:cs="Times New Roman"/>
          <w:bCs/>
          <w:i/>
        </w:rPr>
        <w:t>“… El faltante de áreas verdes será compensado pecuniariamente con excepción de los asentamientos declarados de interés social...”</w:t>
      </w:r>
      <w:r w:rsidR="009D0429" w:rsidRPr="002524F5">
        <w:rPr>
          <w:rFonts w:ascii="Times New Roman" w:hAnsi="Times New Roman" w:cs="Times New Roman"/>
          <w:bCs/>
        </w:rPr>
        <w:t>;</w:t>
      </w:r>
    </w:p>
    <w:p w14:paraId="2EFBBDCE" w14:textId="0AAD4701" w:rsidR="00205E44" w:rsidRPr="002524F5" w:rsidRDefault="00205E44" w:rsidP="00024EBD">
      <w:pPr>
        <w:spacing w:after="240"/>
        <w:ind w:left="705" w:hanging="705"/>
        <w:rPr>
          <w:rFonts w:ascii="Times New Roman" w:hAnsi="Times New Roman" w:cs="Times New Roman"/>
          <w:bCs/>
          <w:i/>
        </w:rPr>
      </w:pPr>
      <w:r w:rsidRPr="002524F5">
        <w:rPr>
          <w:rFonts w:ascii="Times New Roman" w:hAnsi="Times New Roman" w:cs="Times New Roman"/>
          <w:b/>
          <w:bCs/>
        </w:rPr>
        <w:t>Que,</w:t>
      </w:r>
      <w:r w:rsidRPr="002524F5">
        <w:rPr>
          <w:rFonts w:ascii="Times New Roman" w:hAnsi="Times New Roman" w:cs="Times New Roman"/>
          <w:b/>
          <w:bCs/>
        </w:rPr>
        <w:tab/>
      </w:r>
      <w:r w:rsidRPr="002524F5">
        <w:rPr>
          <w:rFonts w:ascii="Times New Roman" w:hAnsi="Times New Roman" w:cs="Times New Roman"/>
          <w:bCs/>
        </w:rPr>
        <w:t xml:space="preserve">el artículo IV.7.65 de la Ordenanza No. 001 de 29 de marzo de 2019 en su parte pertinente de la regularización de barrios ubicados en parroquias rurales dispone: </w:t>
      </w:r>
      <w:r w:rsidRPr="002524F5">
        <w:rPr>
          <w:rFonts w:ascii="Times New Roman" w:hAnsi="Times New Roman" w:cs="Times New Roman"/>
          <w:bCs/>
          <w:i/>
        </w:rPr>
        <w:t>“… 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2524F5">
        <w:rPr>
          <w:rFonts w:ascii="Times New Roman" w:hAnsi="Times New Roman" w:cs="Times New Roman"/>
          <w:bCs/>
        </w:rPr>
        <w:t>;</w:t>
      </w:r>
    </w:p>
    <w:p w14:paraId="6CB817CC" w14:textId="7B876BD9" w:rsidR="00016E32" w:rsidRPr="002524F5" w:rsidRDefault="00016E32" w:rsidP="00016E32">
      <w:pPr>
        <w:pStyle w:val="Sinespaciado"/>
        <w:spacing w:after="240" w:line="276" w:lineRule="auto"/>
        <w:ind w:left="709" w:hanging="709"/>
        <w:jc w:val="both"/>
        <w:rPr>
          <w:rFonts w:ascii="Times New Roman" w:eastAsia="Times New Roman" w:hAnsi="Times New Roman"/>
          <w:bCs/>
          <w:lang w:val="es-ES" w:eastAsia="es-ES"/>
        </w:rPr>
      </w:pPr>
      <w:r w:rsidRPr="002524F5">
        <w:rPr>
          <w:rFonts w:ascii="Times New Roman" w:eastAsia="Times New Roman" w:hAnsi="Times New Roman"/>
          <w:b/>
          <w:bCs/>
          <w:lang w:val="es-ES" w:eastAsia="es-ES"/>
        </w:rPr>
        <w:t>Que</w:t>
      </w:r>
      <w:r w:rsidRPr="002524F5">
        <w:rPr>
          <w:rFonts w:ascii="Times New Roman" w:eastAsia="Times New Roman" w:hAnsi="Times New Roman"/>
          <w:bCs/>
          <w:lang w:val="es-ES" w:eastAsia="es-ES"/>
        </w:rPr>
        <w:t xml:space="preserve">, </w:t>
      </w:r>
      <w:r w:rsidRPr="002524F5">
        <w:rPr>
          <w:rFonts w:ascii="Times New Roman" w:eastAsia="Times New Roman" w:hAnsi="Times New Roman"/>
          <w:bCs/>
          <w:lang w:val="es-ES" w:eastAsia="es-ES"/>
        </w:rPr>
        <w:tab/>
        <w:t>la Ordenanza No. 001 de 29 de marzo de 2019, determina en su disposición derogatoria lo siguiente: “…</w:t>
      </w:r>
      <w:r w:rsidRPr="002524F5">
        <w:rPr>
          <w:rFonts w:ascii="Times New Roman" w:eastAsia="Times New Roman" w:hAnsi="Times New Roman"/>
          <w:bCs/>
          <w:i/>
          <w:lang w:val="es-ES" w:eastAsia="es-ES"/>
        </w:rPr>
        <w:t>Deróguense todas las Ordenanzas que se detallan en el cuadro adjunto (Anexo Derogatorias), con excepción de sus disposiciones de carácter transitorio hasta la verificación del efectivo cumplimiento de las mismas;…</w:t>
      </w:r>
      <w:r w:rsidR="009D0429" w:rsidRPr="002524F5">
        <w:rPr>
          <w:rFonts w:ascii="Times New Roman" w:eastAsia="Times New Roman" w:hAnsi="Times New Roman"/>
          <w:bCs/>
          <w:lang w:val="es-ES" w:eastAsia="es-ES"/>
        </w:rPr>
        <w:t>”;</w:t>
      </w:r>
    </w:p>
    <w:p w14:paraId="6D75DB40" w14:textId="1598BCEC" w:rsidR="00016E32" w:rsidRPr="002524F5" w:rsidRDefault="00016E32" w:rsidP="00016E32">
      <w:pPr>
        <w:pStyle w:val="Sinespaciado"/>
        <w:spacing w:after="240" w:line="276" w:lineRule="auto"/>
        <w:ind w:left="709" w:hanging="709"/>
        <w:jc w:val="both"/>
        <w:rPr>
          <w:rFonts w:ascii="Times New Roman" w:hAnsi="Times New Roman"/>
          <w:bCs/>
        </w:rPr>
      </w:pPr>
      <w:r w:rsidRPr="002524F5">
        <w:rPr>
          <w:rFonts w:ascii="Times New Roman" w:eastAsia="Times New Roman" w:hAnsi="Times New Roman"/>
          <w:b/>
          <w:bCs/>
          <w:lang w:val="es-ES" w:eastAsia="es-ES"/>
        </w:rPr>
        <w:t>Que</w:t>
      </w:r>
      <w:r w:rsidRPr="002524F5">
        <w:rPr>
          <w:rFonts w:ascii="Times New Roman" w:eastAsia="Times New Roman" w:hAnsi="Times New Roman"/>
          <w:bCs/>
          <w:lang w:val="es-ES" w:eastAsia="es-ES"/>
        </w:rPr>
        <w:t xml:space="preserve">, </w:t>
      </w:r>
      <w:r w:rsidR="00BD008E" w:rsidRPr="002524F5">
        <w:rPr>
          <w:rFonts w:ascii="Times New Roman" w:eastAsia="Times New Roman" w:hAnsi="Times New Roman"/>
          <w:bCs/>
          <w:lang w:val="es-ES" w:eastAsia="es-ES"/>
        </w:rPr>
        <w:tab/>
      </w:r>
      <w:r w:rsidR="004654E8" w:rsidRPr="002524F5">
        <w:rPr>
          <w:rFonts w:ascii="Times New Roman" w:eastAsia="Times New Roman" w:hAnsi="Times New Roman"/>
          <w:bCs/>
          <w:lang w:val="es-ES" w:eastAsia="es-ES"/>
        </w:rPr>
        <w:t>e</w:t>
      </w:r>
      <w:r w:rsidRPr="002524F5">
        <w:rPr>
          <w:rFonts w:ascii="Times New Roman" w:eastAsia="Times New Roman" w:hAnsi="Times New Roman"/>
          <w:bCs/>
          <w:lang w:val="es-ES" w:eastAsia="es-ES"/>
        </w:rPr>
        <w:t>n concordancia con el considerando precedente, la Disposición Transitoria Segunda de la Ordenanza No. 0147 de 9 de diciembre de 2016, determina que en los procesos de regularización de</w:t>
      </w:r>
      <w:r w:rsidRPr="002524F5">
        <w:rPr>
          <w:rFonts w:ascii="Times New Roman" w:hAnsi="Times New Roman"/>
          <w:bCs/>
        </w:rPr>
        <w:t xml:space="preserve"> asentamientos humanos de hecho y consolidados que se encuentren en trámite, se aplicará la norma más beneficiosa para la r</w:t>
      </w:r>
      <w:r w:rsidR="00DF5304" w:rsidRPr="002524F5">
        <w:rPr>
          <w:rFonts w:ascii="Times New Roman" w:hAnsi="Times New Roman"/>
          <w:bCs/>
        </w:rPr>
        <w:t xml:space="preserve">egularización del asentamiento; y, </w:t>
      </w:r>
    </w:p>
    <w:p w14:paraId="4427D7AF" w14:textId="27156146" w:rsidR="004816DA" w:rsidRPr="002524F5" w:rsidRDefault="00016E32" w:rsidP="00016E32">
      <w:pPr>
        <w:pStyle w:val="Sinespaciado"/>
        <w:spacing w:after="240" w:line="276" w:lineRule="auto"/>
        <w:ind w:left="709" w:hanging="709"/>
        <w:jc w:val="both"/>
        <w:rPr>
          <w:rFonts w:ascii="Times New Roman" w:eastAsia="Times New Roman" w:hAnsi="Times New Roman"/>
          <w:bCs/>
          <w:lang w:val="es-ES" w:eastAsia="es-ES"/>
        </w:rPr>
      </w:pPr>
      <w:r w:rsidRPr="002524F5">
        <w:rPr>
          <w:rFonts w:ascii="Times New Roman" w:hAnsi="Times New Roman"/>
          <w:b/>
          <w:bCs/>
        </w:rPr>
        <w:t>Que,</w:t>
      </w:r>
      <w:r w:rsidRPr="002524F5">
        <w:rPr>
          <w:rFonts w:ascii="Times New Roman" w:hAnsi="Times New Roman"/>
          <w:bCs/>
        </w:rPr>
        <w:t xml:space="preserve"> </w:t>
      </w:r>
      <w:r w:rsidRPr="002524F5">
        <w:rPr>
          <w:rFonts w:ascii="Times New Roman" w:hAnsi="Times New Roman"/>
          <w:bCs/>
        </w:rPr>
        <w:tab/>
        <w:t xml:space="preserve">mediante Resolución No. </w:t>
      </w:r>
      <w:r w:rsidR="004654E8" w:rsidRPr="002524F5">
        <w:rPr>
          <w:rFonts w:ascii="Times New Roman" w:hAnsi="Times New Roman"/>
          <w:bCs/>
        </w:rPr>
        <w:t>C</w:t>
      </w:r>
      <w:r w:rsidRPr="002524F5">
        <w:rPr>
          <w:rFonts w:ascii="Times New Roman" w:hAnsi="Times New Roman"/>
          <w:bCs/>
        </w:rPr>
        <w:t xml:space="preserve">037-2019 reformada mediante Resolución No. </w:t>
      </w:r>
      <w:r w:rsidR="004654E8" w:rsidRPr="002524F5">
        <w:rPr>
          <w:rFonts w:ascii="Times New Roman" w:hAnsi="Times New Roman"/>
          <w:bCs/>
        </w:rPr>
        <w:t>C</w:t>
      </w:r>
      <w:r w:rsidRPr="002524F5">
        <w:rPr>
          <w:rFonts w:ascii="Times New Roman" w:hAnsi="Times New Roman"/>
          <w:bCs/>
        </w:rPr>
        <w:t>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ratificatorios/rectificatorios de acuerdo a l</w:t>
      </w:r>
      <w:r w:rsidR="005B5E51" w:rsidRPr="002524F5">
        <w:rPr>
          <w:rFonts w:ascii="Times New Roman" w:hAnsi="Times New Roman"/>
          <w:bCs/>
        </w:rPr>
        <w:t>os plazos señalados en la norma;</w:t>
      </w:r>
    </w:p>
    <w:p w14:paraId="5B509CAB" w14:textId="2B192EF5" w:rsidR="00772DDE" w:rsidRDefault="00205E44" w:rsidP="0037789E">
      <w:pPr>
        <w:pStyle w:val="Sinespaciado"/>
        <w:spacing w:after="240" w:line="276" w:lineRule="auto"/>
        <w:ind w:left="705" w:hanging="705"/>
        <w:jc w:val="both"/>
        <w:rPr>
          <w:rFonts w:ascii="Times New Roman" w:hAnsi="Times New Roman"/>
          <w:bCs/>
        </w:rPr>
      </w:pPr>
      <w:r w:rsidRPr="00205E44">
        <w:rPr>
          <w:rFonts w:ascii="Times New Roman" w:hAnsi="Times New Roman"/>
          <w:b/>
          <w:bCs/>
        </w:rPr>
        <w:t>Que,</w:t>
      </w:r>
      <w:r w:rsidRPr="00205E44">
        <w:rPr>
          <w:rFonts w:ascii="Times New Roman" w:hAnsi="Times New Roman"/>
        </w:rPr>
        <w:tab/>
      </w:r>
      <w:r w:rsidRPr="00205E44">
        <w:rPr>
          <w:rFonts w:ascii="Times New Roman" w:hAnsi="Times New Roman"/>
        </w:rPr>
        <w:tab/>
      </w:r>
      <w:r w:rsidR="00245F10" w:rsidRPr="00245F10">
        <w:rPr>
          <w:rFonts w:ascii="Times New Roman" w:hAnsi="Times New Roman"/>
          <w:bCs/>
        </w:rPr>
        <w:t>la Mesa Institucional reunida el 23 de octubre del 2015 en la Administración Zonal La Delicia, integrada por: Ab</w:t>
      </w:r>
      <w:r w:rsidR="00245F10">
        <w:rPr>
          <w:rFonts w:ascii="Times New Roman" w:hAnsi="Times New Roman"/>
          <w:bCs/>
        </w:rPr>
        <w:t>g</w:t>
      </w:r>
      <w:r w:rsidR="00245F10" w:rsidRPr="00245F10">
        <w:rPr>
          <w:rFonts w:ascii="Times New Roman" w:hAnsi="Times New Roman"/>
          <w:bCs/>
        </w:rPr>
        <w:t xml:space="preserve">. Catherine Thur de Koos, Coordinadora de la Unidad Especial Regula Tu Barrio La Delicia; Arq. Mónica Carrera Pérez, Responsable Técnica de la Unidad Especial Regula Tu Barrio de la Administración Zonal de La Delicia; Ab. Sebastián Mata Navas, Responsable Legal de la Unidad Especial Regula Tu Barrio de la Administración Zonal de La Delicia, Ing. Omar García Cedeño, Responsable Socio Organizativo de la Unidad Especial </w:t>
      </w:r>
      <w:r w:rsidR="00245F10" w:rsidRPr="00245F10">
        <w:rPr>
          <w:rFonts w:ascii="Times New Roman" w:hAnsi="Times New Roman"/>
          <w:bCs/>
        </w:rPr>
        <w:lastRenderedPageBreak/>
        <w:t>Regula Tu Barrio de la Administración Zonal de La Delicia; Sr. Humberto Almeida De Sucre,</w:t>
      </w:r>
      <w:r w:rsidR="00245F10">
        <w:rPr>
          <w:rFonts w:ascii="Times New Roman" w:hAnsi="Times New Roman"/>
          <w:bCs/>
        </w:rPr>
        <w:t xml:space="preserve"> </w:t>
      </w:r>
      <w:r w:rsidR="00245F10" w:rsidRPr="00245F10">
        <w:rPr>
          <w:rFonts w:ascii="Times New Roman" w:hAnsi="Times New Roman"/>
          <w:bCs/>
        </w:rPr>
        <w:t>Administrador Zonal la Delicia; Ab. María Cristina Villacís, Directora Jurídica Administración Zonal la Delicia; Arq. Andrea Criollo, Directora de Gestión de Territorio Administración Zonal la Delicia; Arq. Edgar Flores, Delegado de la Secretaria de Territorio Hábitat y Vivienda; Ing. Marco Manobanda, Delegado de la Dirección Metropolitana de Gestión y Riesgos; Ing. Geovanny Ortíz, Delegado de la Dirección Metropolitana de Catastros, aprobaron el Informe Socio organizativo legal y técnico Nº 004-UERB-AZLD-SOLT-2015, de fecha 22 de octubre del año 2015, habilitante de la Ordenanza de Reconocimiento del Asentamiento Humano de Hecho y Consolidado de Interés Social, denominado Comité Pro-Mejoras del Barrio “Altar del Pululahua”, a favor de sus copropietarios.</w:t>
      </w:r>
    </w:p>
    <w:p w14:paraId="1C45C8BA" w14:textId="40AD63B1" w:rsidR="001B6936" w:rsidRPr="002524F5" w:rsidRDefault="001B6936" w:rsidP="001B6936">
      <w:pPr>
        <w:pStyle w:val="Sinespaciado"/>
        <w:spacing w:after="240" w:line="276" w:lineRule="auto"/>
        <w:ind w:left="709" w:hanging="709"/>
        <w:jc w:val="both"/>
        <w:rPr>
          <w:rFonts w:ascii="Times New Roman" w:eastAsia="Times New Roman" w:hAnsi="Times New Roman"/>
          <w:bCs/>
          <w:lang w:val="es-ES" w:eastAsia="es-ES"/>
        </w:rPr>
      </w:pPr>
      <w:r w:rsidRPr="002524F5">
        <w:rPr>
          <w:rFonts w:ascii="Times New Roman" w:hAnsi="Times New Roman"/>
          <w:b/>
          <w:bCs/>
        </w:rPr>
        <w:t>Que,</w:t>
      </w:r>
      <w:r w:rsidRPr="002524F5">
        <w:rPr>
          <w:rFonts w:ascii="Times New Roman" w:hAnsi="Times New Roman"/>
          <w:bCs/>
        </w:rPr>
        <w:t xml:space="preserve"> </w:t>
      </w:r>
      <w:r w:rsidRPr="002524F5">
        <w:rPr>
          <w:rFonts w:ascii="Times New Roman" w:hAnsi="Times New Roman"/>
          <w:bCs/>
        </w:rPr>
        <w:tab/>
        <w:t>mediante Resolución No. C0</w:t>
      </w:r>
      <w:r>
        <w:rPr>
          <w:rFonts w:ascii="Times New Roman" w:hAnsi="Times New Roman"/>
          <w:bCs/>
        </w:rPr>
        <w:t xml:space="preserve">11, de 10 de enero de 2019, suscrito por el Secretario del Concejo Metropolitano de Quito, se expone: </w:t>
      </w:r>
      <w:r w:rsidRPr="00923043">
        <w:rPr>
          <w:rFonts w:ascii="Times New Roman" w:hAnsi="Times New Roman"/>
          <w:bCs/>
          <w:i/>
        </w:rPr>
        <w:t xml:space="preserve">“El Concejo Metropolitano de Quito, en sesión ordinaria realizada el 10 de enero de 2019, luego de conocer el informe No. IC-O-2017-054, emitido por la Comisión  </w:t>
      </w:r>
      <w:r w:rsidR="00E0046B" w:rsidRPr="00923043">
        <w:rPr>
          <w:rFonts w:ascii="Times New Roman" w:hAnsi="Times New Roman"/>
          <w:bCs/>
          <w:i/>
        </w:rPr>
        <w:t>de Ordenamiento Territorial relacionado con el proyecto de Ordenanza que reconoce y aprueba el fraccionamiento del predio No. 5199927, sobre el que se encuentra el asentamiento humano de hecho y consolidado de interés social denominado Comité Pro mejoras del Barrio Altar de Pululahua, a favor de sus copropietarios, de conformidad con lo dispuesto en los artículos 57, literal</w:t>
      </w:r>
      <w:r w:rsidR="00602110" w:rsidRPr="00923043">
        <w:rPr>
          <w:rFonts w:ascii="Times New Roman" w:hAnsi="Times New Roman"/>
          <w:bCs/>
          <w:i/>
        </w:rPr>
        <w:t xml:space="preserve"> d), 87 literal d) y 323 del Código Orgánico de Organización Territorial, Autonomía y Descentralización COOTAD, RESOLVIÓ: devolver el expediente a la Comisión de Ordenamiento Territorial a fin de que se realice un nuevo análisis del mismo considerando que el asentamiento se encuentra en un área histórica y, por lo tanto, en función de las observaciones realizadas por parte del Instituto Metropolitano de Patrimonio IMP</w:t>
      </w:r>
      <w:r w:rsidR="00923043" w:rsidRPr="00923043">
        <w:rPr>
          <w:rFonts w:ascii="Times New Roman" w:hAnsi="Times New Roman"/>
          <w:bCs/>
          <w:i/>
        </w:rPr>
        <w:t>.</w:t>
      </w:r>
      <w:r w:rsidR="00923043">
        <w:rPr>
          <w:rFonts w:ascii="Times New Roman" w:hAnsi="Times New Roman"/>
          <w:bCs/>
          <w:i/>
        </w:rPr>
        <w:t>”</w:t>
      </w:r>
      <w:r w:rsidRPr="002524F5">
        <w:rPr>
          <w:rFonts w:ascii="Times New Roman" w:hAnsi="Times New Roman"/>
          <w:bCs/>
        </w:rPr>
        <w:t>;</w:t>
      </w:r>
    </w:p>
    <w:p w14:paraId="4A218188" w14:textId="2AE8A294" w:rsidR="00BD46F5" w:rsidRDefault="00BD46F5" w:rsidP="00BD46F5">
      <w:pPr>
        <w:pStyle w:val="Sinespaciado"/>
        <w:spacing w:after="240" w:line="276" w:lineRule="auto"/>
        <w:ind w:left="705" w:hanging="705"/>
        <w:jc w:val="both"/>
        <w:rPr>
          <w:rFonts w:ascii="Times New Roman" w:hAnsi="Times New Roman"/>
          <w:bCs/>
        </w:rPr>
      </w:pPr>
      <w:r w:rsidRPr="00683244">
        <w:rPr>
          <w:rFonts w:ascii="Times New Roman" w:hAnsi="Times New Roman"/>
          <w:b/>
          <w:bCs/>
        </w:rPr>
        <w:t>Que,</w:t>
      </w:r>
      <w:r w:rsidRPr="00683244">
        <w:rPr>
          <w:rFonts w:ascii="Times New Roman" w:hAnsi="Times New Roman"/>
        </w:rPr>
        <w:tab/>
      </w:r>
      <w:r w:rsidRPr="00683244">
        <w:rPr>
          <w:rFonts w:ascii="Times New Roman" w:hAnsi="Times New Roman"/>
          <w:bCs/>
        </w:rPr>
        <w:t>la Mesa Institucional,</w:t>
      </w:r>
      <w:r w:rsidRPr="00760F32">
        <w:rPr>
          <w:rFonts w:ascii="Times New Roman" w:hAnsi="Times New Roman"/>
          <w:lang w:val="es-ES"/>
        </w:rPr>
        <w:t xml:space="preserve"> reunida </w:t>
      </w:r>
      <w:r w:rsidR="007B18F9" w:rsidRPr="00760F32">
        <w:rPr>
          <w:rFonts w:ascii="Times New Roman" w:hAnsi="Times New Roman"/>
          <w:lang w:val="es-ES"/>
        </w:rPr>
        <w:t xml:space="preserve">virtualmente </w:t>
      </w:r>
      <w:r w:rsidR="00E40EC3" w:rsidRPr="00760F32">
        <w:rPr>
          <w:rFonts w:ascii="Times New Roman" w:hAnsi="Times New Roman"/>
          <w:lang w:val="es-ES"/>
        </w:rPr>
        <w:t>el 0</w:t>
      </w:r>
      <w:r w:rsidRPr="00760F32">
        <w:rPr>
          <w:rFonts w:ascii="Times New Roman" w:hAnsi="Times New Roman"/>
          <w:lang w:val="es-ES"/>
        </w:rPr>
        <w:t xml:space="preserve">6 de </w:t>
      </w:r>
      <w:r w:rsidR="00E40EC3" w:rsidRPr="00760F32">
        <w:rPr>
          <w:rFonts w:ascii="Times New Roman" w:hAnsi="Times New Roman"/>
          <w:lang w:val="es-ES"/>
        </w:rPr>
        <w:t>agosto</w:t>
      </w:r>
      <w:r w:rsidR="0054164B" w:rsidRPr="00760F32">
        <w:rPr>
          <w:rFonts w:ascii="Times New Roman" w:hAnsi="Times New Roman"/>
          <w:lang w:val="es-ES"/>
        </w:rPr>
        <w:t xml:space="preserve"> del 2020, integrada por: Abg. Ingrid Rafaela Castillo Rodríguez, Delegada de la Administradora Zonal La Delicia; Dr. Bayron Vinicio Flores López, Director Jurídico de la Administración Zonal La Delicia; Arq, Sergio Peralta, Delegado de la Dirección Metropolitana de Catastro; Ing. Luis Albán, Delegado de la Dirección Metropolitana de Gestión de Riesgos; Arq. Elizabeth Ortiz, Delegada de la Secretaria de Territorio, Hábitat y Vivienda; Abg. Lucia Jurado Orna, Responsable Legal y Coordinadora Delegada</w:t>
      </w:r>
      <w:r w:rsidR="00760F32">
        <w:rPr>
          <w:rFonts w:ascii="Times New Roman" w:hAnsi="Times New Roman"/>
          <w:lang w:val="es-ES"/>
        </w:rPr>
        <w:t xml:space="preserve"> </w:t>
      </w:r>
      <w:r w:rsidR="0054164B" w:rsidRPr="00760F32">
        <w:rPr>
          <w:rFonts w:ascii="Times New Roman" w:hAnsi="Times New Roman"/>
          <w:lang w:val="es-ES"/>
        </w:rPr>
        <w:t>–</w:t>
      </w:r>
      <w:r w:rsidR="00760F32">
        <w:rPr>
          <w:rFonts w:ascii="Times New Roman" w:hAnsi="Times New Roman"/>
          <w:lang w:val="es-ES"/>
        </w:rPr>
        <w:t xml:space="preserve"> </w:t>
      </w:r>
      <w:r w:rsidR="0054164B" w:rsidRPr="00760F32">
        <w:rPr>
          <w:rFonts w:ascii="Times New Roman" w:hAnsi="Times New Roman"/>
          <w:lang w:val="es-ES"/>
        </w:rPr>
        <w:t>Unidad Especial “Regula Tu Barrio” – La Delicia; Srta. Angela Lucía Oña, Responsable Socio-Organizativa - Unidad Especial “Regula Tu Barrio” – La Delicia; Arq. Yessica Burbano Puebla, Responsable Técnica - Unidad Especial “Regula Tu Barrio” – La Delicia</w:t>
      </w:r>
      <w:r w:rsidRPr="00683244">
        <w:rPr>
          <w:rFonts w:ascii="Times New Roman" w:hAnsi="Times New Roman"/>
          <w:lang w:val="es-ES"/>
        </w:rPr>
        <w:t xml:space="preserve">, </w:t>
      </w:r>
      <w:r w:rsidR="00E40EC3">
        <w:rPr>
          <w:rFonts w:ascii="Times New Roman" w:hAnsi="Times New Roman"/>
          <w:lang w:val="es-ES"/>
        </w:rPr>
        <w:t>aprobaron</w:t>
      </w:r>
      <w:r w:rsidR="008821B6" w:rsidRPr="00683244">
        <w:rPr>
          <w:rFonts w:ascii="Times New Roman" w:hAnsi="Times New Roman"/>
          <w:lang w:val="es-ES"/>
        </w:rPr>
        <w:t xml:space="preserve"> </w:t>
      </w:r>
      <w:r w:rsidR="00A60262" w:rsidRPr="00683244">
        <w:rPr>
          <w:rFonts w:ascii="Times New Roman" w:hAnsi="Times New Roman"/>
          <w:lang w:val="es-ES"/>
        </w:rPr>
        <w:t xml:space="preserve">el </w:t>
      </w:r>
      <w:r w:rsidRPr="00683244">
        <w:rPr>
          <w:rFonts w:ascii="Times New Roman" w:hAnsi="Times New Roman"/>
          <w:lang w:val="es-ES"/>
        </w:rPr>
        <w:t xml:space="preserve">Informe </w:t>
      </w:r>
      <w:r w:rsidR="00A60262" w:rsidRPr="00683244">
        <w:rPr>
          <w:rFonts w:ascii="Times New Roman" w:hAnsi="Times New Roman"/>
          <w:lang w:val="es-ES"/>
        </w:rPr>
        <w:t>No. A-00</w:t>
      </w:r>
      <w:r w:rsidR="0054164B">
        <w:rPr>
          <w:rFonts w:ascii="Times New Roman" w:hAnsi="Times New Roman"/>
          <w:lang w:val="es-ES"/>
        </w:rPr>
        <w:t>2</w:t>
      </w:r>
      <w:r w:rsidR="00A60262" w:rsidRPr="00683244">
        <w:rPr>
          <w:rFonts w:ascii="Times New Roman" w:hAnsi="Times New Roman"/>
          <w:lang w:val="es-ES"/>
        </w:rPr>
        <w:t>-UERB-AZLD-2020</w:t>
      </w:r>
      <w:r w:rsidR="00E40EC3">
        <w:rPr>
          <w:rFonts w:ascii="Times New Roman" w:hAnsi="Times New Roman"/>
          <w:lang w:val="es-ES"/>
        </w:rPr>
        <w:t>, de 15 de julio de 2020</w:t>
      </w:r>
      <w:r w:rsidR="00A60262" w:rsidRPr="00683244">
        <w:rPr>
          <w:rFonts w:ascii="Times New Roman" w:hAnsi="Times New Roman"/>
          <w:lang w:val="es-ES"/>
        </w:rPr>
        <w:t>, alcance al informe Socio Organizativo, Legal y Técnico (SOLT) No. 00</w:t>
      </w:r>
      <w:r w:rsidR="00E40EC3">
        <w:rPr>
          <w:rFonts w:ascii="Times New Roman" w:hAnsi="Times New Roman"/>
          <w:lang w:val="es-ES"/>
        </w:rPr>
        <w:t>4</w:t>
      </w:r>
      <w:r w:rsidR="00A60262" w:rsidRPr="00683244">
        <w:rPr>
          <w:rFonts w:ascii="Times New Roman" w:hAnsi="Times New Roman"/>
          <w:lang w:val="es-ES"/>
        </w:rPr>
        <w:t>-UERB-AZLD-SOLT-2015</w:t>
      </w:r>
      <w:r w:rsidR="00E40EC3">
        <w:rPr>
          <w:rFonts w:ascii="Times New Roman" w:hAnsi="Times New Roman"/>
          <w:lang w:val="es-ES"/>
        </w:rPr>
        <w:t xml:space="preserve">, de 22 de octubre de 2015, </w:t>
      </w:r>
      <w:r w:rsidR="00760F32">
        <w:rPr>
          <w:rFonts w:ascii="Times New Roman" w:hAnsi="Times New Roman"/>
          <w:lang w:val="es-ES"/>
        </w:rPr>
        <w:t xml:space="preserve">habilitante para el proceso de </w:t>
      </w:r>
      <w:r w:rsidR="00E40EC3" w:rsidRPr="00E40EC3">
        <w:rPr>
          <w:rFonts w:ascii="Times New Roman" w:hAnsi="Times New Roman"/>
          <w:lang w:val="es-ES"/>
        </w:rPr>
        <w:t>integral de regularizaci</w:t>
      </w:r>
      <w:r w:rsidR="00E40EC3">
        <w:rPr>
          <w:rFonts w:ascii="Times New Roman" w:hAnsi="Times New Roman"/>
          <w:lang w:val="es-ES"/>
        </w:rPr>
        <w:t>ó</w:t>
      </w:r>
      <w:r w:rsidR="00E40EC3" w:rsidRPr="00E40EC3">
        <w:rPr>
          <w:rFonts w:ascii="Times New Roman" w:hAnsi="Times New Roman"/>
          <w:lang w:val="es-ES"/>
        </w:rPr>
        <w:t xml:space="preserve">n del asentamiento humano de hecho y consolidado de interés social denominado </w:t>
      </w:r>
      <w:r w:rsidR="00E65B1B">
        <w:rPr>
          <w:rFonts w:ascii="Times New Roman" w:hAnsi="Times New Roman"/>
          <w:lang w:val="es-ES"/>
        </w:rPr>
        <w:t>C</w:t>
      </w:r>
      <w:r w:rsidR="00E40EC3" w:rsidRPr="00E40EC3">
        <w:rPr>
          <w:rFonts w:ascii="Times New Roman" w:hAnsi="Times New Roman"/>
          <w:lang w:val="es-ES"/>
        </w:rPr>
        <w:t xml:space="preserve">omité </w:t>
      </w:r>
      <w:r w:rsidR="00E65B1B">
        <w:rPr>
          <w:rFonts w:ascii="Times New Roman" w:hAnsi="Times New Roman"/>
          <w:lang w:val="es-ES"/>
        </w:rPr>
        <w:t>P</w:t>
      </w:r>
      <w:r w:rsidR="00E40EC3" w:rsidRPr="00E40EC3">
        <w:rPr>
          <w:rFonts w:ascii="Times New Roman" w:hAnsi="Times New Roman"/>
          <w:lang w:val="es-ES"/>
        </w:rPr>
        <w:t xml:space="preserve">ro-mejoras del </w:t>
      </w:r>
      <w:r w:rsidR="00E65B1B">
        <w:rPr>
          <w:rFonts w:ascii="Times New Roman" w:hAnsi="Times New Roman"/>
          <w:lang w:val="es-ES"/>
        </w:rPr>
        <w:t>B</w:t>
      </w:r>
      <w:r w:rsidR="00E40EC3" w:rsidRPr="00E40EC3">
        <w:rPr>
          <w:rFonts w:ascii="Times New Roman" w:hAnsi="Times New Roman"/>
          <w:lang w:val="es-ES"/>
        </w:rPr>
        <w:t>arrio “</w:t>
      </w:r>
      <w:r w:rsidR="00E40EC3">
        <w:rPr>
          <w:rFonts w:ascii="Times New Roman" w:hAnsi="Times New Roman"/>
          <w:lang w:val="es-ES"/>
        </w:rPr>
        <w:t>A</w:t>
      </w:r>
      <w:r w:rsidR="00E40EC3" w:rsidRPr="00E40EC3">
        <w:rPr>
          <w:rFonts w:ascii="Times New Roman" w:hAnsi="Times New Roman"/>
          <w:lang w:val="es-ES"/>
        </w:rPr>
        <w:t xml:space="preserve">ltar de </w:t>
      </w:r>
      <w:r w:rsidR="00E40EC3">
        <w:rPr>
          <w:rFonts w:ascii="Times New Roman" w:hAnsi="Times New Roman"/>
          <w:lang w:val="es-ES"/>
        </w:rPr>
        <w:t>P</w:t>
      </w:r>
      <w:r w:rsidR="00E40EC3" w:rsidRPr="00E40EC3">
        <w:rPr>
          <w:rFonts w:ascii="Times New Roman" w:hAnsi="Times New Roman"/>
          <w:lang w:val="es-ES"/>
        </w:rPr>
        <w:t>ululahua”, a favor de sus copropietarios.</w:t>
      </w:r>
    </w:p>
    <w:p w14:paraId="75C6C373" w14:textId="5F4E71B7" w:rsidR="001C3E00" w:rsidRDefault="001C3E00" w:rsidP="001C3E00">
      <w:pPr>
        <w:spacing w:after="240"/>
        <w:ind w:left="705" w:hanging="705"/>
        <w:rPr>
          <w:rFonts w:ascii="Times New Roman" w:hAnsi="Times New Roman" w:cs="Times New Roman"/>
        </w:rPr>
      </w:pPr>
      <w:r w:rsidRPr="002524F5">
        <w:rPr>
          <w:rFonts w:ascii="Times New Roman" w:hAnsi="Times New Roman" w:cs="Times New Roman"/>
          <w:b/>
          <w:bCs/>
        </w:rPr>
        <w:t xml:space="preserve">Que, </w:t>
      </w:r>
      <w:r w:rsidRPr="002524F5">
        <w:rPr>
          <w:rFonts w:ascii="Times New Roman" w:hAnsi="Times New Roman" w:cs="Times New Roman"/>
          <w:b/>
          <w:bCs/>
        </w:rPr>
        <w:tab/>
      </w:r>
      <w:r w:rsidRPr="002524F5">
        <w:rPr>
          <w:rFonts w:ascii="Times New Roman" w:hAnsi="Times New Roman" w:cs="Times New Roman"/>
        </w:rPr>
        <w:t xml:space="preserve">la Dirección Metropolitana de Gestión de Riesgos </w:t>
      </w:r>
      <w:r w:rsidR="007906A0">
        <w:rPr>
          <w:rFonts w:ascii="Times New Roman" w:hAnsi="Times New Roman" w:cs="Times New Roman"/>
        </w:rPr>
        <w:t xml:space="preserve">en el Informe </w:t>
      </w:r>
      <w:r w:rsidRPr="00AB7D71">
        <w:rPr>
          <w:rFonts w:ascii="Times New Roman" w:hAnsi="Times New Roman" w:cs="Times New Roman"/>
        </w:rPr>
        <w:t xml:space="preserve">No. </w:t>
      </w:r>
      <w:r w:rsidR="00C2360B">
        <w:rPr>
          <w:rFonts w:ascii="Times New Roman" w:hAnsi="Times New Roman" w:cs="Times New Roman"/>
        </w:rPr>
        <w:t>44</w:t>
      </w:r>
      <w:r w:rsidRPr="00AB7D71">
        <w:rPr>
          <w:rFonts w:ascii="Times New Roman" w:hAnsi="Times New Roman" w:cs="Times New Roman"/>
        </w:rPr>
        <w:t>-AT-DMGR-201</w:t>
      </w:r>
      <w:r>
        <w:rPr>
          <w:rFonts w:ascii="Times New Roman" w:hAnsi="Times New Roman" w:cs="Times New Roman"/>
        </w:rPr>
        <w:t>5</w:t>
      </w:r>
      <w:r w:rsidRPr="00AB7D71">
        <w:rPr>
          <w:rFonts w:ascii="Times New Roman" w:hAnsi="Times New Roman" w:cs="Times New Roman"/>
        </w:rPr>
        <w:t xml:space="preserve">, de </w:t>
      </w:r>
      <w:r w:rsidR="00C2360B">
        <w:rPr>
          <w:rFonts w:ascii="Times New Roman" w:hAnsi="Times New Roman" w:cs="Times New Roman"/>
        </w:rPr>
        <w:t>08</w:t>
      </w:r>
      <w:r w:rsidRPr="00AB7D71">
        <w:rPr>
          <w:rFonts w:ascii="Times New Roman" w:hAnsi="Times New Roman" w:cs="Times New Roman"/>
        </w:rPr>
        <w:t xml:space="preserve"> de </w:t>
      </w:r>
      <w:r w:rsidR="00E65B1B">
        <w:rPr>
          <w:rFonts w:ascii="Times New Roman" w:hAnsi="Times New Roman" w:cs="Times New Roman"/>
        </w:rPr>
        <w:t>abril</w:t>
      </w:r>
      <w:r w:rsidRPr="00AB7D71">
        <w:rPr>
          <w:rFonts w:ascii="Times New Roman" w:hAnsi="Times New Roman" w:cs="Times New Roman"/>
        </w:rPr>
        <w:t xml:space="preserve"> de 201</w:t>
      </w:r>
      <w:r>
        <w:rPr>
          <w:rFonts w:ascii="Times New Roman" w:hAnsi="Times New Roman" w:cs="Times New Roman"/>
        </w:rPr>
        <w:t>5</w:t>
      </w:r>
      <w:r w:rsidRPr="002524F5">
        <w:rPr>
          <w:rFonts w:ascii="Times New Roman" w:hAnsi="Times New Roman" w:cs="Times New Roman"/>
        </w:rPr>
        <w:t xml:space="preserve">, </w:t>
      </w:r>
      <w:r w:rsidR="00D41179">
        <w:rPr>
          <w:rFonts w:ascii="Times New Roman" w:hAnsi="Times New Roman" w:cs="Times New Roman"/>
        </w:rPr>
        <w:t>manifiesta que el asentamiento humano de hecho y consolidado de interés social denominado Barrio “Altar de Pululahua”</w:t>
      </w:r>
      <w:r w:rsidR="0099777A">
        <w:rPr>
          <w:rFonts w:ascii="Times New Roman" w:hAnsi="Times New Roman" w:cs="Times New Roman"/>
        </w:rPr>
        <w:t xml:space="preserve">, </w:t>
      </w:r>
      <w:r w:rsidR="00D41179">
        <w:rPr>
          <w:rFonts w:ascii="Times New Roman" w:hAnsi="Times New Roman" w:cs="Times New Roman"/>
        </w:rPr>
        <w:t xml:space="preserve">presenta un Riesgo Medio </w:t>
      </w:r>
      <w:r>
        <w:rPr>
          <w:rFonts w:ascii="Times New Roman" w:hAnsi="Times New Roman" w:cs="Times New Roman"/>
        </w:rPr>
        <w:t>a</w:t>
      </w:r>
      <w:r w:rsidR="00D41179">
        <w:rPr>
          <w:rFonts w:ascii="Times New Roman" w:hAnsi="Times New Roman" w:cs="Times New Roman"/>
        </w:rPr>
        <w:t xml:space="preserve">nte la inestabilidad de laderas y movimientos en masa, de acuerdo a la evaluación de deslizamientos, </w:t>
      </w:r>
      <w:r w:rsidR="00D41179">
        <w:rPr>
          <w:rFonts w:ascii="Times New Roman" w:hAnsi="Times New Roman" w:cs="Times New Roman"/>
        </w:rPr>
        <w:lastRenderedPageBreak/>
        <w:t>hundimientos y vulnerabilidades descritas</w:t>
      </w:r>
      <w:r w:rsidR="00131BC6">
        <w:rPr>
          <w:rFonts w:ascii="Times New Roman" w:hAnsi="Times New Roman" w:cs="Times New Roman"/>
        </w:rPr>
        <w:t>, y considera factible continuar con el proceso de regularización</w:t>
      </w:r>
      <w:r w:rsidRPr="002524F5">
        <w:rPr>
          <w:rFonts w:ascii="Times New Roman" w:hAnsi="Times New Roman" w:cs="Times New Roman"/>
        </w:rPr>
        <w:t xml:space="preserve">; </w:t>
      </w:r>
    </w:p>
    <w:p w14:paraId="1956AE84" w14:textId="65C1843E" w:rsidR="00016E32" w:rsidRPr="00414439" w:rsidRDefault="00016E32" w:rsidP="00B706AE">
      <w:pPr>
        <w:spacing w:after="240"/>
        <w:ind w:left="705" w:hanging="705"/>
        <w:rPr>
          <w:rFonts w:ascii="Times New Roman" w:hAnsi="Times New Roman" w:cs="Times New Roman"/>
        </w:rPr>
      </w:pPr>
      <w:r w:rsidRPr="00414439">
        <w:rPr>
          <w:rFonts w:ascii="Times New Roman" w:hAnsi="Times New Roman" w:cs="Times New Roman"/>
          <w:b/>
          <w:bCs/>
        </w:rPr>
        <w:t xml:space="preserve">Que, </w:t>
      </w:r>
      <w:r w:rsidRPr="00414439">
        <w:rPr>
          <w:rFonts w:ascii="Times New Roman" w:hAnsi="Times New Roman" w:cs="Times New Roman"/>
          <w:b/>
          <w:bCs/>
        </w:rPr>
        <w:tab/>
      </w:r>
      <w:r w:rsidR="00FF6831">
        <w:rPr>
          <w:rFonts w:ascii="Times New Roman" w:hAnsi="Times New Roman" w:cs="Times New Roman"/>
          <w:bCs/>
        </w:rPr>
        <w:t xml:space="preserve">Mediante oficio No. SGSG-DMGR-AT-2017-1239, de 24 de noviembre de 2017, suscrito por el Director Metropolitano de Gestión de Riesgos, </w:t>
      </w:r>
      <w:r w:rsidR="00136B0A">
        <w:rPr>
          <w:rFonts w:ascii="Times New Roman" w:hAnsi="Times New Roman" w:cs="Times New Roman"/>
          <w:bCs/>
        </w:rPr>
        <w:t xml:space="preserve">se </w:t>
      </w:r>
      <w:r w:rsidR="00FF6831">
        <w:rPr>
          <w:rFonts w:ascii="Times New Roman" w:hAnsi="Times New Roman" w:cs="Times New Roman"/>
          <w:bCs/>
        </w:rPr>
        <w:t xml:space="preserve">remite </w:t>
      </w:r>
      <w:r w:rsidR="00DF5304" w:rsidRPr="00414439">
        <w:rPr>
          <w:rFonts w:ascii="Times New Roman" w:hAnsi="Times New Roman" w:cs="Times New Roman"/>
        </w:rPr>
        <w:t>el I</w:t>
      </w:r>
      <w:r w:rsidR="005B5E51" w:rsidRPr="00414439">
        <w:rPr>
          <w:rFonts w:ascii="Times New Roman" w:hAnsi="Times New Roman" w:cs="Times New Roman"/>
        </w:rPr>
        <w:t xml:space="preserve">nforme </w:t>
      </w:r>
      <w:r w:rsidR="00AB7D71" w:rsidRPr="00414439">
        <w:rPr>
          <w:rFonts w:ascii="Times New Roman" w:hAnsi="Times New Roman" w:cs="Times New Roman"/>
        </w:rPr>
        <w:t xml:space="preserve">No. </w:t>
      </w:r>
      <w:r w:rsidR="00FD3519" w:rsidRPr="00414439">
        <w:rPr>
          <w:rFonts w:ascii="Times New Roman" w:hAnsi="Times New Roman" w:cs="Times New Roman"/>
        </w:rPr>
        <w:t>254</w:t>
      </w:r>
      <w:r w:rsidR="00AB7D71" w:rsidRPr="00414439">
        <w:rPr>
          <w:rFonts w:ascii="Times New Roman" w:hAnsi="Times New Roman" w:cs="Times New Roman"/>
        </w:rPr>
        <w:t>-AT-DMGR-201</w:t>
      </w:r>
      <w:r w:rsidR="00FD3519" w:rsidRPr="00414439">
        <w:rPr>
          <w:rFonts w:ascii="Times New Roman" w:hAnsi="Times New Roman" w:cs="Times New Roman"/>
        </w:rPr>
        <w:t>7</w:t>
      </w:r>
      <w:r w:rsidR="00AB7D71" w:rsidRPr="00414439">
        <w:rPr>
          <w:rFonts w:ascii="Times New Roman" w:hAnsi="Times New Roman" w:cs="Times New Roman"/>
        </w:rPr>
        <w:t xml:space="preserve">, de </w:t>
      </w:r>
      <w:r w:rsidR="00FD3519" w:rsidRPr="00414439">
        <w:rPr>
          <w:rFonts w:ascii="Times New Roman" w:hAnsi="Times New Roman" w:cs="Times New Roman"/>
        </w:rPr>
        <w:t>2</w:t>
      </w:r>
      <w:r w:rsidR="00AB7D71" w:rsidRPr="00414439">
        <w:rPr>
          <w:rFonts w:ascii="Times New Roman" w:hAnsi="Times New Roman" w:cs="Times New Roman"/>
        </w:rPr>
        <w:t xml:space="preserve">0 de </w:t>
      </w:r>
      <w:r w:rsidR="00FD3519" w:rsidRPr="00414439">
        <w:rPr>
          <w:rFonts w:ascii="Times New Roman" w:hAnsi="Times New Roman" w:cs="Times New Roman"/>
        </w:rPr>
        <w:t xml:space="preserve">noviembre </w:t>
      </w:r>
      <w:r w:rsidR="00AB7D71" w:rsidRPr="00414439">
        <w:rPr>
          <w:rFonts w:ascii="Times New Roman" w:hAnsi="Times New Roman" w:cs="Times New Roman"/>
        </w:rPr>
        <w:t>de 201</w:t>
      </w:r>
      <w:r w:rsidR="00FD3519" w:rsidRPr="00414439">
        <w:rPr>
          <w:rFonts w:ascii="Times New Roman" w:hAnsi="Times New Roman" w:cs="Times New Roman"/>
        </w:rPr>
        <w:t>7</w:t>
      </w:r>
      <w:r w:rsidRPr="00414439">
        <w:rPr>
          <w:rFonts w:ascii="Times New Roman" w:hAnsi="Times New Roman" w:cs="Times New Roman"/>
        </w:rPr>
        <w:t xml:space="preserve">, </w:t>
      </w:r>
      <w:r w:rsidR="00136B0A">
        <w:rPr>
          <w:rFonts w:ascii="Times New Roman" w:hAnsi="Times New Roman" w:cs="Times New Roman"/>
        </w:rPr>
        <w:t xml:space="preserve">con el cual se </w:t>
      </w:r>
      <w:r w:rsidRPr="00414439">
        <w:rPr>
          <w:rFonts w:ascii="Times New Roman" w:hAnsi="Times New Roman" w:cs="Times New Roman"/>
        </w:rPr>
        <w:t xml:space="preserve">califica </w:t>
      </w:r>
      <w:r w:rsidR="001C5BB8" w:rsidRPr="00414439">
        <w:rPr>
          <w:rFonts w:ascii="Times New Roman" w:hAnsi="Times New Roman" w:cs="Times New Roman"/>
        </w:rPr>
        <w:t xml:space="preserve">al asentamiento humano de hecho y consolidado de interés social denominado </w:t>
      </w:r>
      <w:r w:rsidR="002C45BA" w:rsidRPr="00414439">
        <w:rPr>
          <w:rFonts w:ascii="Times New Roman" w:hAnsi="Times New Roman" w:cs="Times New Roman"/>
        </w:rPr>
        <w:t>Comité Pro-mejoras del Barrio “Altar de Pululahua”</w:t>
      </w:r>
      <w:r w:rsidR="00136B0A">
        <w:rPr>
          <w:rFonts w:ascii="Times New Roman" w:hAnsi="Times New Roman" w:cs="Times New Roman"/>
        </w:rPr>
        <w:t xml:space="preserve">, </w:t>
      </w:r>
      <w:r w:rsidR="001C5BB8" w:rsidRPr="00414439">
        <w:rPr>
          <w:rFonts w:ascii="Times New Roman" w:hAnsi="Times New Roman" w:cs="Times New Roman"/>
        </w:rPr>
        <w:t xml:space="preserve">en general con un </w:t>
      </w:r>
      <w:r w:rsidR="00AB7D71" w:rsidRPr="00414439">
        <w:rPr>
          <w:rFonts w:ascii="Times New Roman" w:hAnsi="Times New Roman" w:cs="Times New Roman"/>
        </w:rPr>
        <w:t xml:space="preserve">Riesgo </w:t>
      </w:r>
      <w:r w:rsidR="00FD3519" w:rsidRPr="00414439">
        <w:rPr>
          <w:rFonts w:ascii="Times New Roman" w:hAnsi="Times New Roman" w:cs="Times New Roman"/>
        </w:rPr>
        <w:t>Alto</w:t>
      </w:r>
      <w:r w:rsidR="00AB7D71" w:rsidRPr="00414439">
        <w:rPr>
          <w:rFonts w:ascii="Times New Roman" w:hAnsi="Times New Roman" w:cs="Times New Roman"/>
        </w:rPr>
        <w:t xml:space="preserve"> Mitigable, frente a movimientos de remoción en masa</w:t>
      </w:r>
      <w:r w:rsidR="00FD3519" w:rsidRPr="00414439">
        <w:rPr>
          <w:rFonts w:ascii="Times New Roman" w:hAnsi="Times New Roman" w:cs="Times New Roman"/>
        </w:rPr>
        <w:t xml:space="preserve">. Esto debido a que se observaron condiciones físicas en el terreno que representan amenaza, así </w:t>
      </w:r>
      <w:r w:rsidR="00571EE2" w:rsidRPr="00414439">
        <w:rPr>
          <w:rFonts w:ascii="Times New Roman" w:hAnsi="Times New Roman" w:cs="Times New Roman"/>
        </w:rPr>
        <w:t>c</w:t>
      </w:r>
      <w:r w:rsidR="00FD3519" w:rsidRPr="00414439">
        <w:rPr>
          <w:rFonts w:ascii="Times New Roman" w:hAnsi="Times New Roman" w:cs="Times New Roman"/>
        </w:rPr>
        <w:t>omo condiciones</w:t>
      </w:r>
      <w:r w:rsidR="00571EE2" w:rsidRPr="00414439">
        <w:rPr>
          <w:rFonts w:ascii="Times New Roman" w:hAnsi="Times New Roman" w:cs="Times New Roman"/>
        </w:rPr>
        <w:t xml:space="preserve"> de exposición ante flujos de escombros que podrán ocasionar daños o pérdidas, sin </w:t>
      </w:r>
      <w:r w:rsidR="00E0046B" w:rsidRPr="00414439">
        <w:rPr>
          <w:rFonts w:ascii="Times New Roman" w:hAnsi="Times New Roman" w:cs="Times New Roman"/>
        </w:rPr>
        <w:t>embargo,</w:t>
      </w:r>
      <w:r w:rsidR="00571EE2" w:rsidRPr="00414439">
        <w:rPr>
          <w:rFonts w:ascii="Times New Roman" w:hAnsi="Times New Roman" w:cs="Times New Roman"/>
        </w:rPr>
        <w:t xml:space="preserve"> este escenario de riesgo está condicionado a periodos extraordinarios de los fenómenos desencadenantes (precipitaciones y sismos)</w:t>
      </w:r>
      <w:r w:rsidR="00414439" w:rsidRPr="00414439">
        <w:rPr>
          <w:rFonts w:ascii="Times New Roman" w:hAnsi="Times New Roman" w:cs="Times New Roman"/>
        </w:rPr>
        <w:t xml:space="preserve">; </w:t>
      </w:r>
      <w:r w:rsidRPr="00414439">
        <w:rPr>
          <w:rFonts w:ascii="Times New Roman" w:hAnsi="Times New Roman" w:cs="Times New Roman"/>
        </w:rPr>
        <w:t xml:space="preserve"> </w:t>
      </w:r>
    </w:p>
    <w:p w14:paraId="31484231" w14:textId="02F6439E" w:rsidR="001C3E00" w:rsidRDefault="001C3E00" w:rsidP="001C3E00">
      <w:pPr>
        <w:spacing w:after="240"/>
        <w:ind w:left="705" w:hanging="705"/>
        <w:rPr>
          <w:rFonts w:ascii="Times New Roman" w:hAnsi="Times New Roman" w:cs="Times New Roman"/>
        </w:rPr>
      </w:pPr>
      <w:r w:rsidRPr="002524F5">
        <w:rPr>
          <w:rFonts w:ascii="Times New Roman" w:hAnsi="Times New Roman" w:cs="Times New Roman"/>
          <w:b/>
          <w:bCs/>
        </w:rPr>
        <w:t xml:space="preserve">Que, </w:t>
      </w:r>
      <w:r w:rsidRPr="002524F5">
        <w:rPr>
          <w:rFonts w:ascii="Times New Roman" w:hAnsi="Times New Roman" w:cs="Times New Roman"/>
        </w:rPr>
        <w:tab/>
      </w:r>
      <w:r w:rsidR="00782A25">
        <w:rPr>
          <w:rFonts w:ascii="Times New Roman" w:hAnsi="Times New Roman" w:cs="Times New Roman"/>
        </w:rPr>
        <w:t xml:space="preserve">el </w:t>
      </w:r>
      <w:r w:rsidR="007A4AC5" w:rsidRPr="00782A25">
        <w:rPr>
          <w:rFonts w:ascii="Times New Roman" w:hAnsi="Times New Roman" w:cs="Times New Roman"/>
        </w:rPr>
        <w:t xml:space="preserve">Informe </w:t>
      </w:r>
      <w:r w:rsidR="005118E8">
        <w:rPr>
          <w:rFonts w:ascii="Times New Roman" w:hAnsi="Times New Roman" w:cs="Times New Roman"/>
        </w:rPr>
        <w:t xml:space="preserve">de </w:t>
      </w:r>
      <w:r w:rsidR="007A4AC5" w:rsidRPr="00782A25">
        <w:rPr>
          <w:rFonts w:ascii="Times New Roman" w:hAnsi="Times New Roman" w:cs="Times New Roman"/>
        </w:rPr>
        <w:t xml:space="preserve">la Dirección Metropolitana de </w:t>
      </w:r>
      <w:r w:rsidR="005118E8">
        <w:rPr>
          <w:rFonts w:ascii="Times New Roman" w:hAnsi="Times New Roman" w:cs="Times New Roman"/>
        </w:rPr>
        <w:t xml:space="preserve">Gestión de Riesgos </w:t>
      </w:r>
      <w:r w:rsidR="005118E8" w:rsidRPr="00782A25">
        <w:rPr>
          <w:rFonts w:ascii="Times New Roman" w:hAnsi="Times New Roman" w:cs="Times New Roman"/>
        </w:rPr>
        <w:t>No.020-AT-DMGR-2020 de 11 de febrero de 2020</w:t>
      </w:r>
      <w:r w:rsidR="001349C4">
        <w:rPr>
          <w:rFonts w:ascii="Times New Roman" w:hAnsi="Times New Roman" w:cs="Times New Roman"/>
        </w:rPr>
        <w:t xml:space="preserve">, </w:t>
      </w:r>
      <w:r w:rsidR="005118E8" w:rsidRPr="00414439">
        <w:rPr>
          <w:rFonts w:ascii="Times New Roman" w:hAnsi="Times New Roman" w:cs="Times New Roman"/>
        </w:rPr>
        <w:t>califica por movimientos en masa al asentamiento humano de hecho y consolidado de interés social denominado Comité Pro-mejoras del Barrio “Altar de Pululahua”</w:t>
      </w:r>
      <w:r w:rsidR="005118E8">
        <w:rPr>
          <w:rFonts w:ascii="Times New Roman" w:hAnsi="Times New Roman" w:cs="Times New Roman"/>
        </w:rPr>
        <w:t xml:space="preserve"> </w:t>
      </w:r>
      <w:r w:rsidR="007A4AC5" w:rsidRPr="00782A25">
        <w:rPr>
          <w:rFonts w:ascii="Times New Roman" w:hAnsi="Times New Roman" w:cs="Times New Roman"/>
        </w:rPr>
        <w:t xml:space="preserve">en general </w:t>
      </w:r>
      <w:r w:rsidR="005118E8">
        <w:rPr>
          <w:rFonts w:ascii="Times New Roman" w:hAnsi="Times New Roman" w:cs="Times New Roman"/>
        </w:rPr>
        <w:t>con</w:t>
      </w:r>
      <w:r w:rsidR="007A4AC5" w:rsidRPr="00782A25">
        <w:rPr>
          <w:rFonts w:ascii="Times New Roman" w:hAnsi="Times New Roman" w:cs="Times New Roman"/>
        </w:rPr>
        <w:t xml:space="preserve"> un </w:t>
      </w:r>
      <w:r w:rsidR="007A4AC5" w:rsidRPr="00782A25">
        <w:rPr>
          <w:rFonts w:ascii="Times New Roman" w:hAnsi="Times New Roman" w:cs="Times New Roman"/>
          <w:bCs/>
        </w:rPr>
        <w:t xml:space="preserve">Riesgo Moderado Mitigable </w:t>
      </w:r>
      <w:r w:rsidR="007A4AC5" w:rsidRPr="00782A25">
        <w:rPr>
          <w:rFonts w:ascii="Times New Roman" w:hAnsi="Times New Roman" w:cs="Times New Roman"/>
        </w:rPr>
        <w:t xml:space="preserve">para todos lotes frente a deslizamientos, a excepción de los lotes  2, 3, 14, 20 que presentan un </w:t>
      </w:r>
      <w:r w:rsidR="007A4AC5" w:rsidRPr="00782A25">
        <w:rPr>
          <w:rFonts w:ascii="Times New Roman" w:hAnsi="Times New Roman" w:cs="Times New Roman"/>
          <w:bCs/>
        </w:rPr>
        <w:t>Riesgo Alto Mitigable</w:t>
      </w:r>
      <w:r w:rsidR="007A4AC5" w:rsidRPr="00782A25">
        <w:rPr>
          <w:rFonts w:ascii="Times New Roman" w:hAnsi="Times New Roman" w:cs="Times New Roman"/>
        </w:rPr>
        <w:t xml:space="preserve"> por tener cortes en el terreno sin protección y los lotes 104, 109, 111, 112, 116, 120, 127, 132, 133 y 134 que presentan un </w:t>
      </w:r>
      <w:r w:rsidR="007A4AC5" w:rsidRPr="00782A25">
        <w:rPr>
          <w:rFonts w:ascii="Times New Roman" w:hAnsi="Times New Roman" w:cs="Times New Roman"/>
          <w:bCs/>
        </w:rPr>
        <w:t>Riesgo Alto Mitigable</w:t>
      </w:r>
      <w:r w:rsidR="00B706AE">
        <w:rPr>
          <w:rFonts w:ascii="Times New Roman" w:hAnsi="Times New Roman" w:cs="Times New Roman"/>
          <w:bCs/>
        </w:rPr>
        <w:t xml:space="preserve"> </w:t>
      </w:r>
      <w:r w:rsidR="007A4AC5" w:rsidRPr="00782A25">
        <w:rPr>
          <w:rFonts w:ascii="Times New Roman" w:hAnsi="Times New Roman" w:cs="Times New Roman"/>
        </w:rPr>
        <w:t>por encontrarse colindantes con la quebrada ubicada al norte del asentamient</w:t>
      </w:r>
      <w:r w:rsidR="005118E8">
        <w:rPr>
          <w:rFonts w:ascii="Times New Roman" w:hAnsi="Times New Roman" w:cs="Times New Roman"/>
        </w:rPr>
        <w:t>o humano de hecho y consolidado</w:t>
      </w:r>
      <w:r w:rsidRPr="00360EE8">
        <w:rPr>
          <w:rFonts w:ascii="Times New Roman" w:hAnsi="Times New Roman" w:cs="Times New Roman"/>
        </w:rPr>
        <w:t>;</w:t>
      </w:r>
    </w:p>
    <w:p w14:paraId="0BB973FF" w14:textId="1580F8C6" w:rsidR="003F1795" w:rsidRPr="00EB3929" w:rsidRDefault="003F1795" w:rsidP="003F1795">
      <w:pPr>
        <w:spacing w:after="240"/>
        <w:ind w:left="705" w:hanging="705"/>
        <w:rPr>
          <w:rFonts w:ascii="Times New Roman" w:hAnsi="Times New Roman" w:cs="Times New Roman"/>
        </w:rPr>
      </w:pPr>
      <w:r w:rsidRPr="00EB3929">
        <w:rPr>
          <w:rFonts w:ascii="Times New Roman" w:hAnsi="Times New Roman" w:cs="Times New Roman"/>
          <w:b/>
          <w:bCs/>
        </w:rPr>
        <w:t xml:space="preserve">Que, </w:t>
      </w:r>
      <w:r w:rsidRPr="00EB3929">
        <w:rPr>
          <w:rFonts w:ascii="Times New Roman" w:hAnsi="Times New Roman" w:cs="Times New Roman"/>
        </w:rPr>
        <w:tab/>
      </w:r>
      <w:r w:rsidR="002F07AE" w:rsidRPr="00EB3929">
        <w:rPr>
          <w:rFonts w:ascii="Times New Roman" w:hAnsi="Times New Roman" w:cs="Times New Roman"/>
        </w:rPr>
        <w:t>mediante oficio No.</w:t>
      </w:r>
      <w:r w:rsidR="00EB3929" w:rsidRPr="00EB3929">
        <w:rPr>
          <w:rFonts w:ascii="Times New Roman" w:hAnsi="Times New Roman" w:cs="Times New Roman"/>
        </w:rPr>
        <w:t xml:space="preserve"> GADDMQ-AZLD-2020-1690-O, de 18 de junio de 2020, suscrito por la Administradora Zonal La Delicia, </w:t>
      </w:r>
      <w:r w:rsidR="00EB3929">
        <w:rPr>
          <w:rFonts w:ascii="Times New Roman" w:hAnsi="Times New Roman" w:cs="Times New Roman"/>
        </w:rPr>
        <w:t xml:space="preserve">se </w:t>
      </w:r>
      <w:r w:rsidR="00EB3929" w:rsidRPr="00EB3929">
        <w:rPr>
          <w:rFonts w:ascii="Times New Roman" w:hAnsi="Times New Roman" w:cs="Times New Roman"/>
        </w:rPr>
        <w:t xml:space="preserve">emite el </w:t>
      </w:r>
      <w:r w:rsidRPr="00EB3929">
        <w:rPr>
          <w:rFonts w:ascii="Times New Roman" w:hAnsi="Times New Roman" w:cs="Times New Roman"/>
        </w:rPr>
        <w:t xml:space="preserve">Informe </w:t>
      </w:r>
      <w:r w:rsidR="00EB3929" w:rsidRPr="00EB3929">
        <w:rPr>
          <w:rFonts w:ascii="Times New Roman" w:hAnsi="Times New Roman" w:cs="Times New Roman"/>
        </w:rPr>
        <w:t>técnico No. 049-UTYV-20, sobre la definición y replanteo vial para el asentamiento humano de hecho y consolidado denominado Comité Pro mejoras del Barrio “Altar de Pululahua”</w:t>
      </w:r>
      <w:r w:rsidRPr="00EB3929">
        <w:rPr>
          <w:rFonts w:ascii="Times New Roman" w:hAnsi="Times New Roman" w:cs="Times New Roman"/>
        </w:rPr>
        <w:t>;</w:t>
      </w:r>
    </w:p>
    <w:p w14:paraId="3CA68681" w14:textId="57F1CDF3" w:rsidR="003F1795" w:rsidRPr="00EB3929" w:rsidRDefault="003F1795" w:rsidP="003F1795">
      <w:pPr>
        <w:spacing w:after="240"/>
        <w:ind w:left="705" w:hanging="705"/>
        <w:rPr>
          <w:rFonts w:ascii="Times New Roman" w:hAnsi="Times New Roman" w:cs="Times New Roman"/>
        </w:rPr>
      </w:pPr>
      <w:r w:rsidRPr="00EB3929">
        <w:rPr>
          <w:rFonts w:ascii="Times New Roman" w:hAnsi="Times New Roman" w:cs="Times New Roman"/>
          <w:b/>
          <w:bCs/>
        </w:rPr>
        <w:t xml:space="preserve">Que, </w:t>
      </w:r>
      <w:r w:rsidRPr="00EB3929">
        <w:rPr>
          <w:rFonts w:ascii="Times New Roman" w:hAnsi="Times New Roman" w:cs="Times New Roman"/>
        </w:rPr>
        <w:tab/>
      </w:r>
      <w:r w:rsidR="00EB3929" w:rsidRPr="00EB3929">
        <w:rPr>
          <w:rFonts w:ascii="Times New Roman" w:hAnsi="Times New Roman" w:cs="Times New Roman"/>
        </w:rPr>
        <w:t xml:space="preserve">mediante memorando No. </w:t>
      </w:r>
      <w:r w:rsidR="00D335F0">
        <w:rPr>
          <w:rFonts w:ascii="Times New Roman" w:hAnsi="Times New Roman" w:cs="Times New Roman"/>
        </w:rPr>
        <w:t>STHV-DMPPS-2020-0334-M, de 14 de agosto de 2020,</w:t>
      </w:r>
      <w:r w:rsidR="00085179">
        <w:rPr>
          <w:rFonts w:ascii="Times New Roman" w:hAnsi="Times New Roman" w:cs="Times New Roman"/>
        </w:rPr>
        <w:t xml:space="preserve"> suscrito por el Director Metropolitano de Políticas y Planeamiento del suelo (S), </w:t>
      </w:r>
      <w:r w:rsidR="00D335F0">
        <w:rPr>
          <w:rFonts w:ascii="Times New Roman" w:hAnsi="Times New Roman" w:cs="Times New Roman"/>
        </w:rPr>
        <w:t>la Secretaría de territorio Hábitat y Vivienda, considera factible el cambio de uso de suelo y edificabilidad (zonificación), para el asentamiento humano de hecho y consolidado denominado Comité Pro mejoras del Barrio “Altar de Pululahua”, a fin de que se continúe con el proceso de regularización</w:t>
      </w:r>
      <w:r w:rsidRPr="00EB3929">
        <w:rPr>
          <w:rFonts w:ascii="Times New Roman" w:hAnsi="Times New Roman" w:cs="Times New Roman"/>
        </w:rPr>
        <w:t>;</w:t>
      </w:r>
    </w:p>
    <w:p w14:paraId="1D94A111" w14:textId="5DFD85AB" w:rsidR="003F1795" w:rsidRDefault="003F1795" w:rsidP="003F1795">
      <w:pPr>
        <w:spacing w:after="240"/>
        <w:ind w:left="705" w:hanging="705"/>
        <w:rPr>
          <w:rFonts w:ascii="Times New Roman" w:hAnsi="Times New Roman" w:cs="Times New Roman"/>
        </w:rPr>
      </w:pPr>
      <w:r w:rsidRPr="00A327E6">
        <w:rPr>
          <w:rFonts w:ascii="Times New Roman" w:hAnsi="Times New Roman" w:cs="Times New Roman"/>
          <w:b/>
          <w:bCs/>
        </w:rPr>
        <w:t xml:space="preserve">Que, </w:t>
      </w:r>
      <w:r w:rsidRPr="00A327E6">
        <w:rPr>
          <w:rFonts w:ascii="Times New Roman" w:hAnsi="Times New Roman" w:cs="Times New Roman"/>
        </w:rPr>
        <w:tab/>
      </w:r>
      <w:r w:rsidR="009B1783" w:rsidRPr="00A327E6">
        <w:rPr>
          <w:rFonts w:ascii="Times New Roman" w:hAnsi="Times New Roman" w:cs="Times New Roman"/>
        </w:rPr>
        <w:t xml:space="preserve">mediante </w:t>
      </w:r>
      <w:r w:rsidR="00642AD3" w:rsidRPr="00A327E6">
        <w:rPr>
          <w:rFonts w:ascii="Times New Roman" w:hAnsi="Times New Roman" w:cs="Times New Roman"/>
        </w:rPr>
        <w:t>memorando INPC-</w:t>
      </w:r>
      <w:r w:rsidR="00A327E6" w:rsidRPr="00A327E6">
        <w:rPr>
          <w:rFonts w:ascii="Times New Roman" w:hAnsi="Times New Roman" w:cs="Times New Roman"/>
        </w:rPr>
        <w:t xml:space="preserve">DAAPPS-2020-0115-M, de 04 de marzo de 2020, el Instituto Nacional de Patrimonio Cultural, remite el </w:t>
      </w:r>
      <w:r w:rsidR="00A327E6" w:rsidRPr="00A327E6">
        <w:rPr>
          <w:rFonts w:ascii="Times New Roman" w:hAnsi="Times New Roman" w:cs="Times New Roman"/>
          <w:i/>
        </w:rPr>
        <w:t>“Análisis Informe actualizado del predio 5199972, del barrio Altar de Pululahua y la ordenanza No. 3259 en vigencia.”</w:t>
      </w:r>
      <w:r w:rsidRPr="00A327E6">
        <w:rPr>
          <w:rFonts w:ascii="Times New Roman" w:hAnsi="Times New Roman" w:cs="Times New Roman"/>
        </w:rPr>
        <w:t>;</w:t>
      </w:r>
    </w:p>
    <w:p w14:paraId="6DB563B2" w14:textId="77777777" w:rsidR="00D76D88" w:rsidRDefault="00A327E6" w:rsidP="00D76D88">
      <w:pPr>
        <w:spacing w:after="240"/>
        <w:ind w:left="705" w:hanging="705"/>
        <w:rPr>
          <w:rFonts w:ascii="Times New Roman" w:hAnsi="Times New Roman" w:cs="Times New Roman"/>
        </w:rPr>
      </w:pPr>
      <w:r>
        <w:rPr>
          <w:rFonts w:ascii="Times New Roman" w:hAnsi="Times New Roman" w:cs="Times New Roman"/>
          <w:b/>
          <w:bCs/>
        </w:rPr>
        <w:t>Que,</w:t>
      </w:r>
      <w:r>
        <w:rPr>
          <w:rFonts w:ascii="Times New Roman" w:hAnsi="Times New Roman" w:cs="Times New Roman"/>
          <w:b/>
          <w:bCs/>
        </w:rPr>
        <w:tab/>
      </w:r>
      <w:r w:rsidRPr="00D76D88">
        <w:rPr>
          <w:rFonts w:ascii="Times New Roman" w:hAnsi="Times New Roman" w:cs="Times New Roman"/>
        </w:rPr>
        <w:t xml:space="preserve">mediante </w:t>
      </w:r>
      <w:r w:rsidR="00D76D88" w:rsidRPr="00D76D88">
        <w:rPr>
          <w:rFonts w:ascii="Times New Roman" w:hAnsi="Times New Roman" w:cs="Times New Roman"/>
        </w:rPr>
        <w:t>Oficio Nro. STHV-DMGT-2021-0363-O, de 02 de febrero de 2021</w:t>
      </w:r>
      <w:r w:rsidR="00D76D88">
        <w:rPr>
          <w:rFonts w:ascii="Times New Roman" w:hAnsi="Times New Roman" w:cs="Times New Roman"/>
        </w:rPr>
        <w:t>, la Secretaría de Territorio Hábitat y Vivienda, emite el informe sobre el asentamiento humano de hecho y consolidado denominado Comité Pro mejoras del Barrio “Altar de Pululahua”, señalando que:</w:t>
      </w:r>
    </w:p>
    <w:p w14:paraId="1181818B" w14:textId="37B13A74" w:rsidR="00D76D88" w:rsidRPr="00D76D88" w:rsidRDefault="00D76D88" w:rsidP="00D76D88">
      <w:pPr>
        <w:pStyle w:val="Prrafodelista"/>
        <w:numPr>
          <w:ilvl w:val="0"/>
          <w:numId w:val="19"/>
        </w:numPr>
        <w:spacing w:after="240"/>
        <w:rPr>
          <w:rFonts w:ascii="Times New Roman" w:hAnsi="Times New Roman" w:cs="Times New Roman"/>
          <w:i/>
        </w:rPr>
      </w:pPr>
      <w:r w:rsidRPr="00D76D88">
        <w:rPr>
          <w:rFonts w:ascii="Times New Roman" w:hAnsi="Times New Roman" w:cs="Times New Roman"/>
          <w:i/>
        </w:rPr>
        <w:t xml:space="preserve">“El inmueble con predio N°5199927 con clave catastral 16412-01-001, de acuerdo con lo expuesto en el memorando STHV-DMPPS-2020-0334-M, mantiene la zona (H), y por lo tanto cualquier intervención nueva en el mismo, requerirá del informe técnico favorable de la Secretaría de Territorio, Hábitat y Vivienda, y para intervenciones constructivas mayores </w:t>
      </w:r>
      <w:r w:rsidRPr="00D76D88">
        <w:rPr>
          <w:rFonts w:ascii="Times New Roman" w:hAnsi="Times New Roman" w:cs="Times New Roman"/>
          <w:i/>
        </w:rPr>
        <w:lastRenderedPageBreak/>
        <w:t xml:space="preserve">nuevas sean arquitectónicas o urbanísticas, la aprobación de la Comisión de Áreas Históricas y Patrimonio. </w:t>
      </w:r>
    </w:p>
    <w:p w14:paraId="251C3F98" w14:textId="77777777" w:rsidR="00D76D88" w:rsidRPr="00D76D88" w:rsidRDefault="00D76D88" w:rsidP="00D76D88">
      <w:pPr>
        <w:pStyle w:val="Prrafodelista"/>
        <w:spacing w:after="240"/>
        <w:rPr>
          <w:rFonts w:ascii="Times New Roman" w:hAnsi="Times New Roman" w:cs="Times New Roman"/>
          <w:i/>
        </w:rPr>
      </w:pPr>
    </w:p>
    <w:p w14:paraId="61FDC856" w14:textId="64225717" w:rsidR="00A327E6" w:rsidRPr="00D76D88" w:rsidRDefault="00D76D88" w:rsidP="00D76D88">
      <w:pPr>
        <w:pStyle w:val="Prrafodelista"/>
        <w:numPr>
          <w:ilvl w:val="0"/>
          <w:numId w:val="19"/>
        </w:numPr>
        <w:spacing w:after="240"/>
        <w:rPr>
          <w:rFonts w:ascii="Times New Roman" w:hAnsi="Times New Roman" w:cs="Times New Roman"/>
          <w:i/>
        </w:rPr>
      </w:pPr>
      <w:r w:rsidRPr="00D76D88">
        <w:rPr>
          <w:rFonts w:ascii="Times New Roman" w:hAnsi="Times New Roman" w:cs="Times New Roman"/>
          <w:i/>
        </w:rPr>
        <w:t>En cuanto a la posibilidad de una subdivisión predial, esta será factible siempre y cuando se acoja lo dispuesto en el plan de uso y ocupación del suelo vigente, en referencia a la clasificación, uso y zonificación asignadas al predio.”</w:t>
      </w:r>
    </w:p>
    <w:p w14:paraId="369FB7DA" w14:textId="26376834" w:rsidR="00242678" w:rsidRPr="00242678" w:rsidRDefault="00242678" w:rsidP="00242678">
      <w:pPr>
        <w:spacing w:after="240"/>
        <w:ind w:left="705" w:hanging="705"/>
        <w:rPr>
          <w:rFonts w:ascii="Times New Roman" w:hAnsi="Times New Roman" w:cs="Times New Roman"/>
        </w:rPr>
      </w:pPr>
      <w:r>
        <w:rPr>
          <w:rFonts w:ascii="Times New Roman" w:hAnsi="Times New Roman" w:cs="Times New Roman"/>
          <w:b/>
          <w:bCs/>
        </w:rPr>
        <w:t>Que,</w:t>
      </w:r>
      <w:r>
        <w:rPr>
          <w:rFonts w:ascii="Times New Roman" w:hAnsi="Times New Roman" w:cs="Times New Roman"/>
          <w:b/>
          <w:bCs/>
        </w:rPr>
        <w:tab/>
      </w:r>
      <w:r w:rsidRPr="00242678">
        <w:rPr>
          <w:rFonts w:ascii="Times New Roman" w:hAnsi="Times New Roman" w:cs="Times New Roman"/>
        </w:rPr>
        <w:t xml:space="preserve">mediante memorando </w:t>
      </w:r>
      <w:r w:rsidR="00A73CE8" w:rsidRPr="00A73CE8">
        <w:rPr>
          <w:rFonts w:ascii="Times New Roman" w:hAnsi="Times New Roman" w:cs="Times New Roman"/>
        </w:rPr>
        <w:t>Oficio Nro. INPC-INPC-2021-0180-O</w:t>
      </w:r>
      <w:r w:rsidRPr="00242678">
        <w:rPr>
          <w:rFonts w:ascii="Times New Roman" w:hAnsi="Times New Roman" w:cs="Times New Roman"/>
        </w:rPr>
        <w:t xml:space="preserve">, de </w:t>
      </w:r>
      <w:r w:rsidR="00A73CE8">
        <w:rPr>
          <w:rFonts w:ascii="Times New Roman" w:hAnsi="Times New Roman" w:cs="Times New Roman"/>
        </w:rPr>
        <w:t>12</w:t>
      </w:r>
      <w:r w:rsidRPr="00242678">
        <w:rPr>
          <w:rFonts w:ascii="Times New Roman" w:hAnsi="Times New Roman" w:cs="Times New Roman"/>
        </w:rPr>
        <w:t xml:space="preserve"> de a</w:t>
      </w:r>
      <w:r w:rsidR="00A73CE8">
        <w:rPr>
          <w:rFonts w:ascii="Times New Roman" w:hAnsi="Times New Roman" w:cs="Times New Roman"/>
        </w:rPr>
        <w:t>b</w:t>
      </w:r>
      <w:r w:rsidRPr="00242678">
        <w:rPr>
          <w:rFonts w:ascii="Times New Roman" w:hAnsi="Times New Roman" w:cs="Times New Roman"/>
        </w:rPr>
        <w:t>r</w:t>
      </w:r>
      <w:r w:rsidR="00A73CE8">
        <w:rPr>
          <w:rFonts w:ascii="Times New Roman" w:hAnsi="Times New Roman" w:cs="Times New Roman"/>
        </w:rPr>
        <w:t>il</w:t>
      </w:r>
      <w:r w:rsidRPr="00242678">
        <w:rPr>
          <w:rFonts w:ascii="Times New Roman" w:hAnsi="Times New Roman" w:cs="Times New Roman"/>
        </w:rPr>
        <w:t xml:space="preserve"> de 202</w:t>
      </w:r>
      <w:r w:rsidR="00A73CE8">
        <w:rPr>
          <w:rFonts w:ascii="Times New Roman" w:hAnsi="Times New Roman" w:cs="Times New Roman"/>
        </w:rPr>
        <w:t>1</w:t>
      </w:r>
      <w:r w:rsidRPr="00242678">
        <w:rPr>
          <w:rFonts w:ascii="Times New Roman" w:hAnsi="Times New Roman" w:cs="Times New Roman"/>
        </w:rPr>
        <w:t>, el Instituto Nacional de Patrimonio Cultural, remite</w:t>
      </w:r>
      <w:r w:rsidR="00A73CE8">
        <w:rPr>
          <w:rFonts w:ascii="Times New Roman" w:hAnsi="Times New Roman" w:cs="Times New Roman"/>
        </w:rPr>
        <w:t xml:space="preserve"> </w:t>
      </w:r>
      <w:r w:rsidR="008855F3">
        <w:rPr>
          <w:rFonts w:ascii="Times New Roman" w:hAnsi="Times New Roman" w:cs="Times New Roman"/>
        </w:rPr>
        <w:t xml:space="preserve">el </w:t>
      </w:r>
      <w:r w:rsidR="008855F3" w:rsidRPr="008855F3">
        <w:rPr>
          <w:rFonts w:ascii="Times New Roman" w:hAnsi="Times New Roman" w:cs="Times New Roman"/>
        </w:rPr>
        <w:t>Memorando Nro. INPC-DAAPPS-2021-0239-M</w:t>
      </w:r>
      <w:r w:rsidR="008855F3">
        <w:rPr>
          <w:rFonts w:ascii="Times New Roman" w:hAnsi="Times New Roman" w:cs="Times New Roman"/>
        </w:rPr>
        <w:t xml:space="preserve">, en el cual se realiza </w:t>
      </w:r>
      <w:r w:rsidR="00A73CE8">
        <w:rPr>
          <w:rFonts w:ascii="Times New Roman" w:hAnsi="Times New Roman" w:cs="Times New Roman"/>
        </w:rPr>
        <w:t xml:space="preserve">la </w:t>
      </w:r>
      <w:r w:rsidR="00A73CE8" w:rsidRPr="00A73CE8">
        <w:rPr>
          <w:rFonts w:ascii="Times New Roman" w:hAnsi="Times New Roman" w:cs="Times New Roman"/>
        </w:rPr>
        <w:t>rectificación del memorando Nro. DAAPPS-2020-0115-M</w:t>
      </w:r>
      <w:r w:rsidR="00A73CE8">
        <w:rPr>
          <w:rFonts w:ascii="Times New Roman" w:hAnsi="Times New Roman" w:cs="Times New Roman"/>
        </w:rPr>
        <w:t xml:space="preserve">, de </w:t>
      </w:r>
      <w:r w:rsidR="00A73CE8" w:rsidRPr="00A73CE8">
        <w:rPr>
          <w:rFonts w:ascii="Times New Roman" w:hAnsi="Times New Roman" w:cs="Times New Roman"/>
        </w:rPr>
        <w:t>04 de marzo de 2020, donde se hace mención al predio 5599972 en la parroquia San Antonio de Pichincha, y debería decir Predio 5599927.</w:t>
      </w:r>
    </w:p>
    <w:p w14:paraId="71BF0DF1" w14:textId="77777777" w:rsidR="00387F5C" w:rsidRPr="002524F5" w:rsidRDefault="00387F5C" w:rsidP="008B4484">
      <w:pPr>
        <w:spacing w:after="0"/>
        <w:rPr>
          <w:rFonts w:ascii="Times New Roman" w:hAnsi="Times New Roman" w:cs="Times New Roman"/>
          <w:b/>
        </w:rPr>
      </w:pPr>
      <w:r w:rsidRPr="002524F5">
        <w:rPr>
          <w:rFonts w:ascii="Times New Roman" w:hAnsi="Times New Roman" w:cs="Times New Roman"/>
          <w:b/>
        </w:rPr>
        <w:t>En ejercicio de sus atribuciones legales constantes en los artículos 30, 31, 240 numerales 1, 2 y Art.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62570100" w14:textId="77777777" w:rsidR="000D5D62" w:rsidRDefault="000D5D62" w:rsidP="00387F5C">
      <w:pPr>
        <w:spacing w:after="240"/>
        <w:jc w:val="center"/>
        <w:rPr>
          <w:rFonts w:ascii="Times New Roman" w:hAnsi="Times New Roman" w:cs="Times New Roman"/>
          <w:b/>
        </w:rPr>
      </w:pPr>
    </w:p>
    <w:p w14:paraId="4986C0CD" w14:textId="77777777" w:rsidR="00387F5C" w:rsidRPr="002524F5" w:rsidRDefault="00387F5C" w:rsidP="00387F5C">
      <w:pPr>
        <w:spacing w:after="240"/>
        <w:jc w:val="center"/>
        <w:rPr>
          <w:rFonts w:ascii="Times New Roman" w:hAnsi="Times New Roman" w:cs="Times New Roman"/>
          <w:b/>
          <w:bCs/>
        </w:rPr>
      </w:pPr>
      <w:r w:rsidRPr="002524F5">
        <w:rPr>
          <w:rFonts w:ascii="Times New Roman" w:hAnsi="Times New Roman" w:cs="Times New Roman"/>
          <w:b/>
        </w:rPr>
        <w:t>EXPIDE LA SIGUIENTE:</w:t>
      </w:r>
    </w:p>
    <w:p w14:paraId="7412E5F2" w14:textId="3EE70149" w:rsidR="00B07B3E" w:rsidRPr="00A24D81" w:rsidRDefault="00B07B3E" w:rsidP="00B07B3E">
      <w:pPr>
        <w:pStyle w:val="Ttulo7"/>
        <w:spacing w:before="0" w:after="240"/>
        <w:jc w:val="center"/>
        <w:rPr>
          <w:rFonts w:ascii="Times New Roman" w:hAnsi="Times New Roman"/>
          <w:b/>
          <w:bCs/>
          <w:sz w:val="22"/>
          <w:szCs w:val="22"/>
        </w:rPr>
      </w:pPr>
      <w:r w:rsidRPr="00A24D81">
        <w:rPr>
          <w:rFonts w:ascii="Times New Roman" w:hAnsi="Times New Roman"/>
          <w:b/>
          <w:bCs/>
          <w:sz w:val="22"/>
          <w:szCs w:val="22"/>
        </w:rPr>
        <w:t>ORDENANZA QUE APRUEBA EL PROCESO INTEGRAL DE REGULARIZACION DEL ASENTAMIENTO HUMANO DE HECHO Y CONSOLIDADO DE INTERÉS SOCIAL DENOMINADO</w:t>
      </w:r>
      <w:r w:rsidR="00A96C44">
        <w:rPr>
          <w:rFonts w:ascii="Times New Roman" w:hAnsi="Times New Roman"/>
          <w:b/>
          <w:bCs/>
          <w:sz w:val="22"/>
          <w:szCs w:val="22"/>
        </w:rPr>
        <w:t xml:space="preserve"> </w:t>
      </w:r>
      <w:r w:rsidR="002C45BA">
        <w:rPr>
          <w:rFonts w:ascii="Times New Roman" w:hAnsi="Times New Roman"/>
          <w:b/>
          <w:bCs/>
          <w:sz w:val="22"/>
          <w:szCs w:val="22"/>
        </w:rPr>
        <w:t>COMITÉ PRO-MEJORAS DEL BARRIO “ALTAR DE PULULAHUA”</w:t>
      </w:r>
      <w:r w:rsidR="001349C4">
        <w:rPr>
          <w:rFonts w:ascii="Times New Roman" w:hAnsi="Times New Roman"/>
          <w:b/>
          <w:bCs/>
          <w:sz w:val="22"/>
          <w:szCs w:val="22"/>
        </w:rPr>
        <w:t>, A FAVOR DE SUS COPROPIETARIOS.</w:t>
      </w:r>
    </w:p>
    <w:p w14:paraId="2CF002F6" w14:textId="4B24FF76" w:rsidR="00387F5C" w:rsidRPr="0076544C" w:rsidRDefault="008845F9" w:rsidP="005C24F4">
      <w:pPr>
        <w:spacing w:after="240"/>
        <w:rPr>
          <w:rFonts w:ascii="Times New Roman" w:hAnsi="Times New Roman" w:cs="Times New Roman"/>
          <w:bCs/>
          <w:color w:val="000000" w:themeColor="text1"/>
        </w:rPr>
      </w:pPr>
      <w:r w:rsidRPr="002524F5">
        <w:rPr>
          <w:rFonts w:ascii="Times New Roman" w:hAnsi="Times New Roman" w:cs="Times New Roman"/>
          <w:b/>
          <w:bCs/>
        </w:rPr>
        <w:t xml:space="preserve">Artículo 1.- </w:t>
      </w:r>
      <w:r w:rsidR="00387F5C" w:rsidRPr="002524F5">
        <w:rPr>
          <w:rFonts w:ascii="Times New Roman" w:hAnsi="Times New Roman" w:cs="Times New Roman"/>
          <w:b/>
          <w:bCs/>
          <w:color w:val="000000" w:themeColor="text1"/>
        </w:rPr>
        <w:t xml:space="preserve">Objeto. - </w:t>
      </w:r>
      <w:r w:rsidR="00387F5C" w:rsidRPr="002524F5">
        <w:rPr>
          <w:rFonts w:ascii="Times New Roman" w:hAnsi="Times New Roman" w:cs="Times New Roman"/>
          <w:bCs/>
          <w:color w:val="000000" w:themeColor="text1"/>
        </w:rPr>
        <w:t xml:space="preserve">La presente ordenanza tiene por objeto reconocer y aprobar el fraccionamiento del </w:t>
      </w:r>
      <w:r w:rsidR="00387F5C" w:rsidRPr="0076544C">
        <w:rPr>
          <w:rFonts w:ascii="Times New Roman" w:hAnsi="Times New Roman" w:cs="Times New Roman"/>
          <w:bCs/>
          <w:color w:val="000000" w:themeColor="text1"/>
        </w:rPr>
        <w:t>predio No.</w:t>
      </w:r>
      <w:r w:rsidR="0059480A" w:rsidRPr="0076544C">
        <w:rPr>
          <w:rFonts w:ascii="Times New Roman" w:hAnsi="Times New Roman" w:cs="Times New Roman"/>
          <w:bCs/>
          <w:color w:val="000000" w:themeColor="text1"/>
        </w:rPr>
        <w:t xml:space="preserve"> </w:t>
      </w:r>
      <w:r w:rsidR="001349C4">
        <w:rPr>
          <w:rFonts w:ascii="Times New Roman" w:hAnsi="Times New Roman" w:cs="Times New Roman"/>
          <w:bCs/>
          <w:color w:val="000000" w:themeColor="text1"/>
        </w:rPr>
        <w:t>5199927</w:t>
      </w:r>
      <w:r w:rsidR="00B3032B">
        <w:rPr>
          <w:rFonts w:ascii="Times New Roman" w:hAnsi="Times New Roman" w:cs="Times New Roman"/>
          <w:bCs/>
          <w:color w:val="000000" w:themeColor="text1"/>
        </w:rPr>
        <w:t xml:space="preserve">, </w:t>
      </w:r>
      <w:r w:rsidR="001349C4">
        <w:rPr>
          <w:rFonts w:ascii="Times New Roman" w:hAnsi="Times New Roman" w:cs="Times New Roman"/>
          <w:bCs/>
          <w:color w:val="000000" w:themeColor="text1"/>
        </w:rPr>
        <w:t xml:space="preserve">sus vías, </w:t>
      </w:r>
      <w:r w:rsidR="0076544C">
        <w:rPr>
          <w:rFonts w:ascii="Times New Roman" w:hAnsi="Times New Roman" w:cs="Times New Roman"/>
        </w:rPr>
        <w:t xml:space="preserve">trasferencia de </w:t>
      </w:r>
      <w:r w:rsidR="0076544C" w:rsidRPr="002524F5">
        <w:rPr>
          <w:rFonts w:ascii="Times New Roman" w:hAnsi="Times New Roman" w:cs="Times New Roman"/>
        </w:rPr>
        <w:t>área</w:t>
      </w:r>
      <w:r w:rsidR="00A609FF">
        <w:rPr>
          <w:rFonts w:ascii="Times New Roman" w:hAnsi="Times New Roman" w:cs="Times New Roman"/>
        </w:rPr>
        <w:t>s</w:t>
      </w:r>
      <w:r w:rsidR="0076544C" w:rsidRPr="002524F5">
        <w:rPr>
          <w:rFonts w:ascii="Times New Roman" w:hAnsi="Times New Roman" w:cs="Times New Roman"/>
        </w:rPr>
        <w:t xml:space="preserve"> verde</w:t>
      </w:r>
      <w:r w:rsidR="00A609FF">
        <w:rPr>
          <w:rFonts w:ascii="Times New Roman" w:hAnsi="Times New Roman" w:cs="Times New Roman"/>
        </w:rPr>
        <w:t>s</w:t>
      </w:r>
      <w:r w:rsidR="0076544C" w:rsidRPr="0076544C">
        <w:rPr>
          <w:rFonts w:ascii="Times New Roman" w:hAnsi="Times New Roman" w:cs="Times New Roman"/>
          <w:bCs/>
          <w:color w:val="000000" w:themeColor="text1"/>
        </w:rPr>
        <w:t xml:space="preserve"> y</w:t>
      </w:r>
      <w:r w:rsidR="00A609FF">
        <w:rPr>
          <w:rFonts w:ascii="Times New Roman" w:hAnsi="Times New Roman" w:cs="Times New Roman"/>
          <w:bCs/>
          <w:color w:val="000000" w:themeColor="text1"/>
        </w:rPr>
        <w:t xml:space="preserve"> comunal</w:t>
      </w:r>
      <w:r w:rsidR="001349C4">
        <w:rPr>
          <w:rFonts w:ascii="Times New Roman" w:hAnsi="Times New Roman" w:cs="Times New Roman"/>
          <w:bCs/>
          <w:color w:val="000000" w:themeColor="text1"/>
        </w:rPr>
        <w:t>es</w:t>
      </w:r>
      <w:r w:rsidR="00A609FF">
        <w:rPr>
          <w:rFonts w:ascii="Times New Roman" w:hAnsi="Times New Roman" w:cs="Times New Roman"/>
          <w:bCs/>
          <w:color w:val="000000" w:themeColor="text1"/>
        </w:rPr>
        <w:t xml:space="preserve">, transferencia de áreas </w:t>
      </w:r>
      <w:r w:rsidR="001349C4">
        <w:rPr>
          <w:rFonts w:ascii="Times New Roman" w:hAnsi="Times New Roman" w:cs="Times New Roman"/>
          <w:bCs/>
          <w:color w:val="000000" w:themeColor="text1"/>
        </w:rPr>
        <w:t>de fajas de protección</w:t>
      </w:r>
      <w:r w:rsidR="00A609FF">
        <w:rPr>
          <w:rFonts w:ascii="Times New Roman" w:hAnsi="Times New Roman" w:cs="Times New Roman"/>
          <w:bCs/>
          <w:color w:val="000000" w:themeColor="text1"/>
        </w:rPr>
        <w:t xml:space="preserve"> y </w:t>
      </w:r>
      <w:r w:rsidR="001349C4">
        <w:rPr>
          <w:rFonts w:ascii="Times New Roman" w:hAnsi="Times New Roman" w:cs="Times New Roman"/>
          <w:bCs/>
          <w:color w:val="000000" w:themeColor="text1"/>
        </w:rPr>
        <w:t>modificar la zonificación actual</w:t>
      </w:r>
      <w:r w:rsidR="0076544C" w:rsidRPr="0076544C">
        <w:rPr>
          <w:rFonts w:ascii="Times New Roman" w:hAnsi="Times New Roman" w:cs="Times New Roman"/>
          <w:bCs/>
          <w:color w:val="000000" w:themeColor="text1"/>
        </w:rPr>
        <w:t xml:space="preserve"> sobre la que se encuentra el asentamiento humano </w:t>
      </w:r>
      <w:r w:rsidR="0076544C">
        <w:rPr>
          <w:rFonts w:ascii="Times New Roman" w:hAnsi="Times New Roman" w:cs="Times New Roman"/>
          <w:bCs/>
          <w:color w:val="000000" w:themeColor="text1"/>
        </w:rPr>
        <w:t xml:space="preserve">de hecho y consolidado de interés social denominado </w:t>
      </w:r>
      <w:r w:rsidR="002C45BA">
        <w:rPr>
          <w:rFonts w:ascii="Times New Roman" w:hAnsi="Times New Roman" w:cs="Times New Roman"/>
          <w:bCs/>
          <w:color w:val="000000" w:themeColor="text1"/>
        </w:rPr>
        <w:t>Comité Pro-mejoras del Barrio “Altar de Pululahua”</w:t>
      </w:r>
      <w:r w:rsidR="00CD61EE" w:rsidRPr="002524F5">
        <w:rPr>
          <w:rFonts w:ascii="Times New Roman" w:hAnsi="Times New Roman" w:cs="Times New Roman"/>
          <w:bCs/>
          <w:color w:val="000000" w:themeColor="text1"/>
        </w:rPr>
        <w:t xml:space="preserve">, </w:t>
      </w:r>
      <w:r w:rsidR="002C45BA">
        <w:rPr>
          <w:rFonts w:ascii="Times New Roman" w:hAnsi="Times New Roman" w:cs="Times New Roman"/>
          <w:bCs/>
          <w:color w:val="000000" w:themeColor="text1"/>
        </w:rPr>
        <w:t>ubicado en la parroquia San Antonio de Pichincha</w:t>
      </w:r>
      <w:r w:rsidR="00525BC8" w:rsidRPr="0076544C">
        <w:rPr>
          <w:rFonts w:ascii="Times New Roman" w:hAnsi="Times New Roman" w:cs="Times New Roman"/>
          <w:bCs/>
          <w:color w:val="000000" w:themeColor="text1"/>
        </w:rPr>
        <w:t>.</w:t>
      </w:r>
      <w:r w:rsidR="0059480A" w:rsidRPr="002524F5">
        <w:rPr>
          <w:rFonts w:ascii="Times New Roman" w:hAnsi="Times New Roman" w:cs="Times New Roman"/>
          <w:bCs/>
          <w:color w:val="000000" w:themeColor="text1"/>
        </w:rPr>
        <w:t xml:space="preserve"> </w:t>
      </w:r>
    </w:p>
    <w:p w14:paraId="34D33C3F" w14:textId="6C01ABC2" w:rsidR="00427E2B" w:rsidRPr="00461D3F" w:rsidRDefault="00387F5C" w:rsidP="00427E2B">
      <w:pPr>
        <w:spacing w:after="240"/>
        <w:rPr>
          <w:rFonts w:ascii="Times New Roman" w:hAnsi="Times New Roman" w:cs="Times New Roman"/>
          <w:bCs/>
          <w:color w:val="000000" w:themeColor="text1"/>
        </w:rPr>
      </w:pPr>
      <w:r w:rsidRPr="002524F5">
        <w:rPr>
          <w:rFonts w:ascii="Times New Roman" w:hAnsi="Times New Roman" w:cs="Times New Roman"/>
          <w:b/>
          <w:bCs/>
        </w:rPr>
        <w:t xml:space="preserve">Artículo </w:t>
      </w:r>
      <w:r w:rsidR="00AD386A" w:rsidRPr="002524F5">
        <w:rPr>
          <w:rFonts w:ascii="Times New Roman" w:hAnsi="Times New Roman" w:cs="Times New Roman"/>
          <w:b/>
          <w:bCs/>
        </w:rPr>
        <w:t>2</w:t>
      </w:r>
      <w:r w:rsidRPr="00461D3F">
        <w:rPr>
          <w:rFonts w:ascii="Times New Roman" w:hAnsi="Times New Roman" w:cs="Times New Roman"/>
          <w:b/>
          <w:bCs/>
          <w:color w:val="000000" w:themeColor="text1"/>
        </w:rPr>
        <w:t xml:space="preserve">.- </w:t>
      </w:r>
      <w:r w:rsidR="00BD5C4A" w:rsidRPr="00461D3F">
        <w:rPr>
          <w:rFonts w:ascii="Times New Roman" w:hAnsi="Times New Roman" w:cs="Times New Roman"/>
          <w:b/>
          <w:bCs/>
          <w:color w:val="000000" w:themeColor="text1"/>
        </w:rPr>
        <w:t>De los planos y documentos presentados.-</w:t>
      </w:r>
      <w:r w:rsidR="00BD5C4A" w:rsidRPr="0060370C">
        <w:rPr>
          <w:rFonts w:ascii="Times New Roman" w:hAnsi="Times New Roman" w:cs="Times New Roman"/>
          <w:b/>
          <w:bCs/>
          <w:i/>
        </w:rPr>
        <w:t xml:space="preserve"> </w:t>
      </w:r>
      <w:r w:rsidR="00427E2B" w:rsidRPr="00461D3F">
        <w:rPr>
          <w:rFonts w:ascii="Times New Roman" w:hAnsi="Times New Roman" w:cs="Times New Roman"/>
          <w:bCs/>
          <w:color w:val="000000" w:themeColor="text1"/>
        </w:rPr>
        <w:t>Los planos y documentos presentados para la aprobación del presente acto normativo son de exclusiva responsabilidad del proyectista</w:t>
      </w:r>
      <w:r w:rsidR="005D3C8E" w:rsidRPr="00461D3F">
        <w:rPr>
          <w:rFonts w:ascii="Times New Roman" w:hAnsi="Times New Roman" w:cs="Times New Roman"/>
          <w:bCs/>
          <w:color w:val="000000" w:themeColor="text1"/>
        </w:rPr>
        <w:t xml:space="preserve">, </w:t>
      </w:r>
      <w:r w:rsidR="00427E2B" w:rsidRPr="00461D3F">
        <w:rPr>
          <w:rFonts w:ascii="Times New Roman" w:hAnsi="Times New Roman" w:cs="Times New Roman"/>
          <w:bCs/>
          <w:color w:val="000000" w:themeColor="text1"/>
        </w:rPr>
        <w:t xml:space="preserve">del </w:t>
      </w:r>
      <w:r w:rsidR="005D3C8E" w:rsidRPr="00461D3F">
        <w:rPr>
          <w:rFonts w:ascii="Times New Roman" w:hAnsi="Times New Roman" w:cs="Times New Roman"/>
          <w:bCs/>
          <w:color w:val="000000" w:themeColor="text1"/>
        </w:rPr>
        <w:t xml:space="preserve">propietario y/o los posesionarios </w:t>
      </w:r>
      <w:r w:rsidR="00427E2B" w:rsidRPr="00461D3F">
        <w:rPr>
          <w:rFonts w:ascii="Times New Roman" w:hAnsi="Times New Roman" w:cs="Times New Roman"/>
          <w:bCs/>
          <w:color w:val="000000" w:themeColor="text1"/>
        </w:rPr>
        <w:t xml:space="preserve">del </w:t>
      </w:r>
      <w:r w:rsidR="005D3C8E" w:rsidRPr="00461D3F">
        <w:rPr>
          <w:rFonts w:ascii="Times New Roman" w:hAnsi="Times New Roman" w:cs="Times New Roman"/>
          <w:bCs/>
          <w:color w:val="000000" w:themeColor="text1"/>
        </w:rPr>
        <w:t>asentamiento humano de hecho y consolidado de interés social</w:t>
      </w:r>
      <w:r w:rsidR="00427E2B" w:rsidRPr="00461D3F">
        <w:rPr>
          <w:rFonts w:ascii="Times New Roman" w:hAnsi="Times New Roman" w:cs="Times New Roman"/>
          <w:bCs/>
          <w:color w:val="000000" w:themeColor="text1"/>
        </w:rPr>
        <w:t xml:space="preserve"> denominado</w:t>
      </w:r>
      <w:r w:rsidR="00D06BF7" w:rsidRPr="00461D3F">
        <w:rPr>
          <w:rFonts w:ascii="Times New Roman" w:hAnsi="Times New Roman" w:cs="Times New Roman"/>
          <w:bCs/>
          <w:color w:val="000000" w:themeColor="text1"/>
        </w:rPr>
        <w:t xml:space="preserve"> </w:t>
      </w:r>
      <w:r w:rsidR="002C45BA">
        <w:rPr>
          <w:rFonts w:ascii="Times New Roman" w:hAnsi="Times New Roman" w:cs="Times New Roman"/>
          <w:bCs/>
          <w:color w:val="000000" w:themeColor="text1"/>
        </w:rPr>
        <w:t>Comité Pro-mejoras del Barrio “Altar de Pululahua”</w:t>
      </w:r>
      <w:r w:rsidR="003950F8" w:rsidRPr="00461D3F">
        <w:rPr>
          <w:rFonts w:ascii="Times New Roman" w:hAnsi="Times New Roman" w:cs="Times New Roman"/>
          <w:bCs/>
          <w:color w:val="000000" w:themeColor="text1"/>
        </w:rPr>
        <w:t xml:space="preserve">, </w:t>
      </w:r>
      <w:r w:rsidR="002C45BA">
        <w:rPr>
          <w:rFonts w:ascii="Times New Roman" w:hAnsi="Times New Roman" w:cs="Times New Roman"/>
          <w:bCs/>
          <w:color w:val="000000" w:themeColor="text1"/>
        </w:rPr>
        <w:t>ubicado en la parroquia San Antonio de Pichincha</w:t>
      </w:r>
      <w:r w:rsidR="0059480A" w:rsidRPr="00461D3F">
        <w:rPr>
          <w:rFonts w:ascii="Times New Roman" w:hAnsi="Times New Roman" w:cs="Times New Roman"/>
          <w:bCs/>
          <w:color w:val="000000" w:themeColor="text1"/>
        </w:rPr>
        <w:t xml:space="preserve">, </w:t>
      </w:r>
      <w:r w:rsidR="00427E2B" w:rsidRPr="00461D3F">
        <w:rPr>
          <w:rFonts w:ascii="Times New Roman" w:hAnsi="Times New Roman" w:cs="Times New Roman"/>
          <w:bCs/>
          <w:color w:val="000000" w:themeColor="text1"/>
        </w:rPr>
        <w:t>y de los funcionarios municipales que revisaron los planos y los documentos legales y/o emitieron los informes técnicos habilitantes de este procedimiento de regularización, salvo que estos hayan sido inducidos al engaño o al error.</w:t>
      </w:r>
    </w:p>
    <w:p w14:paraId="26BB1C92" w14:textId="4A31E993" w:rsidR="00427E2B" w:rsidRPr="00461D3F" w:rsidRDefault="00427E2B" w:rsidP="00427E2B">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t>En caso de comprobarse ocultación o falsedad en planos, datos, documentos, o de existir reclamos de terceros afectados, será de exclusiva responsabilidad del técnico</w:t>
      </w:r>
      <w:r w:rsidR="005D3C8E" w:rsidRPr="00461D3F">
        <w:rPr>
          <w:rFonts w:ascii="Times New Roman" w:hAnsi="Times New Roman" w:cs="Times New Roman"/>
          <w:bCs/>
          <w:color w:val="000000" w:themeColor="text1"/>
        </w:rPr>
        <w:t xml:space="preserve">, </w:t>
      </w:r>
      <w:r w:rsidRPr="00461D3F">
        <w:rPr>
          <w:rFonts w:ascii="Times New Roman" w:hAnsi="Times New Roman" w:cs="Times New Roman"/>
          <w:bCs/>
          <w:color w:val="000000" w:themeColor="text1"/>
        </w:rPr>
        <w:t>de</w:t>
      </w:r>
      <w:r w:rsidR="005D3C8E" w:rsidRPr="00461D3F">
        <w:rPr>
          <w:rFonts w:ascii="Times New Roman" w:hAnsi="Times New Roman" w:cs="Times New Roman"/>
          <w:bCs/>
          <w:color w:val="000000" w:themeColor="text1"/>
        </w:rPr>
        <w:t>l</w:t>
      </w:r>
      <w:r w:rsidRPr="00461D3F">
        <w:rPr>
          <w:rFonts w:ascii="Times New Roman" w:hAnsi="Times New Roman" w:cs="Times New Roman"/>
          <w:bCs/>
          <w:color w:val="000000" w:themeColor="text1"/>
        </w:rPr>
        <w:t xml:space="preserve"> </w:t>
      </w:r>
      <w:r w:rsidR="005D3C8E" w:rsidRPr="00461D3F">
        <w:rPr>
          <w:rFonts w:ascii="Times New Roman" w:hAnsi="Times New Roman" w:cs="Times New Roman"/>
          <w:bCs/>
          <w:color w:val="000000" w:themeColor="text1"/>
        </w:rPr>
        <w:t>propietario y/o los posesionarios</w:t>
      </w:r>
      <w:r w:rsidRPr="00461D3F">
        <w:rPr>
          <w:rFonts w:ascii="Times New Roman" w:hAnsi="Times New Roman" w:cs="Times New Roman"/>
          <w:bCs/>
          <w:color w:val="000000" w:themeColor="text1"/>
        </w:rPr>
        <w:t xml:space="preserve"> del predio.</w:t>
      </w:r>
    </w:p>
    <w:p w14:paraId="237EC62E" w14:textId="7343E527" w:rsidR="00BD5C4A" w:rsidRPr="00461D3F" w:rsidRDefault="00427E2B" w:rsidP="00461D3F">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lastRenderedPageBreak/>
        <w:t>Las dimensiones y superficies de los lotes son las determinadas en el plano aprobatorio que forma parte integrante de esta Ordenanza.</w:t>
      </w:r>
    </w:p>
    <w:p w14:paraId="51858ECD" w14:textId="523A1988" w:rsidR="00BD5C4A" w:rsidRPr="00461D3F" w:rsidRDefault="005D3C8E" w:rsidP="00BD5C4A">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t>El propietario y/o l</w:t>
      </w:r>
      <w:r w:rsidR="00427E2B" w:rsidRPr="00461D3F">
        <w:rPr>
          <w:rFonts w:ascii="Times New Roman" w:hAnsi="Times New Roman" w:cs="Times New Roman"/>
          <w:bCs/>
          <w:color w:val="000000" w:themeColor="text1"/>
        </w:rPr>
        <w:t>os po</w:t>
      </w:r>
      <w:r w:rsidRPr="00461D3F">
        <w:rPr>
          <w:rFonts w:ascii="Times New Roman" w:hAnsi="Times New Roman" w:cs="Times New Roman"/>
          <w:bCs/>
          <w:color w:val="000000" w:themeColor="text1"/>
        </w:rPr>
        <w:t xml:space="preserve">sesionarios </w:t>
      </w:r>
      <w:r w:rsidR="00427E2B" w:rsidRPr="00461D3F">
        <w:rPr>
          <w:rFonts w:ascii="Times New Roman" w:hAnsi="Times New Roman" w:cs="Times New Roman"/>
          <w:bCs/>
          <w:color w:val="000000" w:themeColor="text1"/>
        </w:rPr>
        <w:t xml:space="preserve">del </w:t>
      </w:r>
      <w:r w:rsidRPr="00461D3F">
        <w:rPr>
          <w:rFonts w:ascii="Times New Roman" w:hAnsi="Times New Roman" w:cs="Times New Roman"/>
          <w:bCs/>
          <w:color w:val="000000" w:themeColor="text1"/>
        </w:rPr>
        <w:t>asentamiento humano de hecho y consolidado de interés social</w:t>
      </w:r>
      <w:r w:rsidR="00427E2B" w:rsidRPr="00461D3F">
        <w:rPr>
          <w:rFonts w:ascii="Times New Roman" w:hAnsi="Times New Roman" w:cs="Times New Roman"/>
          <w:bCs/>
          <w:color w:val="000000" w:themeColor="text1"/>
        </w:rPr>
        <w:t xml:space="preserve"> denominado </w:t>
      </w:r>
      <w:r w:rsidR="002C45BA">
        <w:rPr>
          <w:rFonts w:ascii="Times New Roman" w:hAnsi="Times New Roman" w:cs="Times New Roman"/>
          <w:bCs/>
          <w:color w:val="000000" w:themeColor="text1"/>
        </w:rPr>
        <w:t>Comité Pro-mejoras del Barrio “Altar de Pululahua”</w:t>
      </w:r>
      <w:r w:rsidR="00461D3F" w:rsidRPr="00461D3F">
        <w:rPr>
          <w:rFonts w:ascii="Times New Roman" w:hAnsi="Times New Roman" w:cs="Times New Roman"/>
          <w:bCs/>
          <w:color w:val="000000" w:themeColor="text1"/>
        </w:rPr>
        <w:t xml:space="preserve">, </w:t>
      </w:r>
      <w:r w:rsidR="002C45BA">
        <w:rPr>
          <w:rFonts w:ascii="Times New Roman" w:hAnsi="Times New Roman" w:cs="Times New Roman"/>
          <w:bCs/>
          <w:color w:val="000000" w:themeColor="text1"/>
        </w:rPr>
        <w:t>ubicado en la parroquia San Antonio de Pichincha</w:t>
      </w:r>
      <w:r w:rsidR="00BD5C4A" w:rsidRPr="00461D3F">
        <w:rPr>
          <w:rFonts w:ascii="Times New Roman" w:hAnsi="Times New Roman" w:cs="Times New Roman"/>
          <w:bCs/>
          <w:color w:val="000000" w:themeColor="text1"/>
        </w:rPr>
        <w:t>, se comprometen a respe</w:t>
      </w:r>
      <w:r w:rsidR="00A56C6F" w:rsidRPr="00461D3F">
        <w:rPr>
          <w:rFonts w:ascii="Times New Roman" w:hAnsi="Times New Roman" w:cs="Times New Roman"/>
          <w:bCs/>
          <w:color w:val="000000" w:themeColor="text1"/>
        </w:rPr>
        <w:t>tar las características de los l</w:t>
      </w:r>
      <w:r w:rsidR="00BD5C4A" w:rsidRPr="00461D3F">
        <w:rPr>
          <w:rFonts w:ascii="Times New Roman" w:hAnsi="Times New Roman" w:cs="Times New Roman"/>
          <w:bCs/>
          <w:color w:val="000000" w:themeColor="text1"/>
        </w:rPr>
        <w:t xml:space="preserve">otes establecidas en el Plano y en este instrumento; por tanto, no podrán fraccionarlos o dividirlos. </w:t>
      </w:r>
    </w:p>
    <w:p w14:paraId="0BC4423E" w14:textId="7B1E2BB9" w:rsidR="00BD5C4A" w:rsidRPr="00461D3F" w:rsidRDefault="00525BC8" w:rsidP="00BD5C4A">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t>El incumplimiento de lo</w:t>
      </w:r>
      <w:r w:rsidR="00BD5C4A" w:rsidRPr="00461D3F">
        <w:rPr>
          <w:rFonts w:ascii="Times New Roman" w:hAnsi="Times New Roman" w:cs="Times New Roman"/>
          <w:bCs/>
          <w:color w:val="000000" w:themeColor="text1"/>
        </w:rPr>
        <w:t xml:space="preserve"> dispuesto en la presente Ordenanza y en la normativa metropolitana y nacional vigente al respecto, dará lugar a la imposición de las sanciones correspondientes.</w:t>
      </w:r>
    </w:p>
    <w:p w14:paraId="69D672F7" w14:textId="3E736A1E" w:rsidR="000968AE" w:rsidRPr="00461D3F" w:rsidRDefault="00687973" w:rsidP="000968AE">
      <w:pPr>
        <w:spacing w:after="240"/>
        <w:rPr>
          <w:rFonts w:ascii="Times New Roman" w:hAnsi="Times New Roman" w:cs="Times New Roman"/>
          <w:b/>
          <w:bCs/>
        </w:rPr>
      </w:pPr>
      <w:r w:rsidRPr="002524F5">
        <w:rPr>
          <w:rFonts w:ascii="Times New Roman" w:hAnsi="Times New Roman" w:cs="Times New Roman"/>
          <w:b/>
          <w:bCs/>
        </w:rPr>
        <w:t xml:space="preserve">Artículo </w:t>
      </w:r>
      <w:r w:rsidR="00AD386A" w:rsidRPr="002524F5">
        <w:rPr>
          <w:rFonts w:ascii="Times New Roman" w:hAnsi="Times New Roman" w:cs="Times New Roman"/>
          <w:b/>
          <w:bCs/>
        </w:rPr>
        <w:t>3</w:t>
      </w:r>
      <w:r w:rsidRPr="002524F5">
        <w:rPr>
          <w:rFonts w:ascii="Times New Roman" w:hAnsi="Times New Roman" w:cs="Times New Roman"/>
          <w:b/>
          <w:bCs/>
        </w:rPr>
        <w:t>.</w:t>
      </w:r>
      <w:r w:rsidR="000968AE" w:rsidRPr="002524F5">
        <w:rPr>
          <w:rFonts w:ascii="Times New Roman" w:hAnsi="Times New Roman" w:cs="Times New Roman"/>
          <w:b/>
          <w:bCs/>
        </w:rPr>
        <w:t xml:space="preserve">- Declaratoria de Interés </w:t>
      </w:r>
      <w:r w:rsidR="00D37954" w:rsidRPr="002524F5">
        <w:rPr>
          <w:rFonts w:ascii="Times New Roman" w:hAnsi="Times New Roman" w:cs="Times New Roman"/>
          <w:b/>
          <w:bCs/>
        </w:rPr>
        <w:t>Social. -</w:t>
      </w:r>
      <w:r w:rsidR="000968AE" w:rsidRPr="002524F5">
        <w:rPr>
          <w:rFonts w:ascii="Times New Roman" w:hAnsi="Times New Roman" w:cs="Times New Roman"/>
          <w:b/>
          <w:bCs/>
        </w:rPr>
        <w:t xml:space="preserve"> </w:t>
      </w:r>
      <w:r w:rsidR="000968AE" w:rsidRPr="002524F5">
        <w:rPr>
          <w:rFonts w:ascii="Times New Roman" w:hAnsi="Times New Roman" w:cs="Times New Roman"/>
        </w:rPr>
        <w:t xml:space="preserve">Por las condiciones del </w:t>
      </w:r>
      <w:r w:rsidR="00920F27" w:rsidRPr="002524F5">
        <w:rPr>
          <w:rFonts w:ascii="Times New Roman" w:hAnsi="Times New Roman" w:cs="Times New Roman"/>
        </w:rPr>
        <w:t>asentamiento humano de hecho y consolidado</w:t>
      </w:r>
      <w:r w:rsidR="000968AE" w:rsidRPr="002524F5">
        <w:rPr>
          <w:rFonts w:ascii="Times New Roman" w:hAnsi="Times New Roman" w:cs="Times New Roman"/>
        </w:rPr>
        <w:t>, se lo aprueba considerándolo de Interés Social de conformidad con la normativa vigente.</w:t>
      </w:r>
    </w:p>
    <w:p w14:paraId="4A878CA1" w14:textId="5D624E60" w:rsidR="007867D1" w:rsidRDefault="007867D1" w:rsidP="00461D3F">
      <w:pPr>
        <w:spacing w:after="0"/>
        <w:rPr>
          <w:rFonts w:ascii="Times New Roman" w:hAnsi="Times New Roman" w:cs="Times New Roman"/>
          <w:b/>
          <w:bCs/>
        </w:rPr>
      </w:pPr>
      <w:r w:rsidRPr="00FE6FC4">
        <w:rPr>
          <w:rFonts w:ascii="Times New Roman" w:hAnsi="Times New Roman" w:cs="Times New Roman"/>
          <w:b/>
          <w:bCs/>
        </w:rPr>
        <w:t xml:space="preserve">Artículo </w:t>
      </w:r>
      <w:r w:rsidR="00986F11" w:rsidRPr="00FE6FC4">
        <w:rPr>
          <w:rFonts w:ascii="Times New Roman" w:hAnsi="Times New Roman" w:cs="Times New Roman"/>
          <w:b/>
          <w:bCs/>
        </w:rPr>
        <w:t>4</w:t>
      </w:r>
      <w:r w:rsidRPr="00FE6FC4">
        <w:rPr>
          <w:rFonts w:ascii="Times New Roman" w:hAnsi="Times New Roman" w:cs="Times New Roman"/>
          <w:b/>
          <w:bCs/>
        </w:rPr>
        <w:t xml:space="preserve">.- </w:t>
      </w:r>
      <w:r w:rsidRPr="00461D3F">
        <w:rPr>
          <w:rFonts w:ascii="Times New Roman" w:hAnsi="Times New Roman" w:cs="Times New Roman"/>
          <w:b/>
          <w:bCs/>
        </w:rPr>
        <w:t xml:space="preserve">Especificaciones </w:t>
      </w:r>
      <w:r w:rsidR="00D37954" w:rsidRPr="00461D3F">
        <w:rPr>
          <w:rFonts w:ascii="Times New Roman" w:hAnsi="Times New Roman" w:cs="Times New Roman"/>
          <w:b/>
          <w:bCs/>
        </w:rPr>
        <w:t>técnicas. -</w:t>
      </w:r>
    </w:p>
    <w:p w14:paraId="09557964" w14:textId="77777777" w:rsidR="0076544C" w:rsidRDefault="0076544C" w:rsidP="00461D3F">
      <w:pPr>
        <w:spacing w:after="0"/>
        <w:rPr>
          <w:rFonts w:ascii="Times New Roman" w:hAnsi="Times New Roman" w:cs="Times New Roman"/>
          <w:b/>
          <w:bCs/>
        </w:rPr>
      </w:pPr>
    </w:p>
    <w:tbl>
      <w:tblPr>
        <w:tblW w:w="8926" w:type="dxa"/>
        <w:tblCellMar>
          <w:left w:w="70" w:type="dxa"/>
          <w:right w:w="70" w:type="dxa"/>
        </w:tblCellMar>
        <w:tblLook w:val="04A0" w:firstRow="1" w:lastRow="0" w:firstColumn="1" w:lastColumn="0" w:noHBand="0" w:noVBand="1"/>
      </w:tblPr>
      <w:tblGrid>
        <w:gridCol w:w="2880"/>
        <w:gridCol w:w="2785"/>
        <w:gridCol w:w="3261"/>
      </w:tblGrid>
      <w:tr w:rsidR="001A4BCA" w:rsidRPr="001A4BCA" w14:paraId="35CB98F8" w14:textId="77777777" w:rsidTr="001A4BC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16A38FA"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Predio Número:</w:t>
            </w:r>
          </w:p>
        </w:tc>
        <w:tc>
          <w:tcPr>
            <w:tcW w:w="60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18B45A"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5199927</w:t>
            </w:r>
          </w:p>
        </w:tc>
      </w:tr>
      <w:tr w:rsidR="001A4BCA" w:rsidRPr="001A4BCA" w14:paraId="57DBD23C" w14:textId="77777777" w:rsidTr="001A4BCA">
        <w:trPr>
          <w:trHeight w:val="300"/>
        </w:trPr>
        <w:tc>
          <w:tcPr>
            <w:tcW w:w="2880" w:type="dxa"/>
            <w:tcBorders>
              <w:top w:val="nil"/>
              <w:left w:val="single" w:sz="4" w:space="0" w:color="auto"/>
              <w:bottom w:val="single" w:sz="4" w:space="0" w:color="auto"/>
              <w:right w:val="single" w:sz="4" w:space="0" w:color="auto"/>
            </w:tcBorders>
            <w:shd w:val="clear" w:color="auto" w:fill="auto"/>
            <w:noWrap/>
            <w:hideMark/>
          </w:tcPr>
          <w:p w14:paraId="5EB82561"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Zonificación actual:</w:t>
            </w:r>
          </w:p>
        </w:tc>
        <w:tc>
          <w:tcPr>
            <w:tcW w:w="2785" w:type="dxa"/>
            <w:tcBorders>
              <w:top w:val="nil"/>
              <w:left w:val="nil"/>
              <w:bottom w:val="single" w:sz="4" w:space="0" w:color="auto"/>
              <w:right w:val="single" w:sz="4" w:space="0" w:color="auto"/>
            </w:tcBorders>
            <w:shd w:val="clear" w:color="auto" w:fill="auto"/>
            <w:vAlign w:val="center"/>
            <w:hideMark/>
          </w:tcPr>
          <w:p w14:paraId="597ED86C"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bCs/>
                <w:color w:val="000000"/>
                <w:lang w:eastAsia="es-EC"/>
              </w:rPr>
              <w:t>H8 (A2502H-10)</w:t>
            </w:r>
          </w:p>
        </w:tc>
        <w:tc>
          <w:tcPr>
            <w:tcW w:w="3261" w:type="dxa"/>
            <w:tcBorders>
              <w:top w:val="nil"/>
              <w:left w:val="nil"/>
              <w:bottom w:val="single" w:sz="4" w:space="0" w:color="auto"/>
              <w:right w:val="single" w:sz="4" w:space="0" w:color="auto"/>
            </w:tcBorders>
            <w:shd w:val="clear" w:color="auto" w:fill="auto"/>
            <w:vAlign w:val="center"/>
            <w:hideMark/>
          </w:tcPr>
          <w:p w14:paraId="72418D6F"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bCs/>
                <w:color w:val="000000"/>
                <w:lang w:eastAsia="es-EC"/>
              </w:rPr>
              <w:t>A31 (PQ)</w:t>
            </w:r>
          </w:p>
        </w:tc>
      </w:tr>
      <w:tr w:rsidR="001A4BCA" w:rsidRPr="001A4BCA" w14:paraId="79E9D75B" w14:textId="77777777" w:rsidTr="001A4BCA">
        <w:trPr>
          <w:trHeight w:val="300"/>
        </w:trPr>
        <w:tc>
          <w:tcPr>
            <w:tcW w:w="2880" w:type="dxa"/>
            <w:tcBorders>
              <w:top w:val="nil"/>
              <w:left w:val="single" w:sz="4" w:space="0" w:color="auto"/>
              <w:bottom w:val="single" w:sz="4" w:space="0" w:color="auto"/>
              <w:right w:val="single" w:sz="4" w:space="0" w:color="auto"/>
            </w:tcBorders>
            <w:shd w:val="clear" w:color="auto" w:fill="auto"/>
            <w:hideMark/>
          </w:tcPr>
          <w:p w14:paraId="271D2BD4"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 xml:space="preserve">Lote mínimo: </w:t>
            </w:r>
          </w:p>
        </w:tc>
        <w:tc>
          <w:tcPr>
            <w:tcW w:w="2785" w:type="dxa"/>
            <w:tcBorders>
              <w:top w:val="nil"/>
              <w:left w:val="nil"/>
              <w:bottom w:val="single" w:sz="4" w:space="0" w:color="auto"/>
              <w:right w:val="single" w:sz="4" w:space="0" w:color="auto"/>
            </w:tcBorders>
            <w:shd w:val="clear" w:color="auto" w:fill="auto"/>
            <w:vAlign w:val="center"/>
            <w:hideMark/>
          </w:tcPr>
          <w:p w14:paraId="25272A4D"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bCs/>
                <w:color w:val="000000"/>
                <w:lang w:eastAsia="es-EC"/>
              </w:rPr>
              <w:t>2500 m2</w:t>
            </w:r>
          </w:p>
        </w:tc>
        <w:tc>
          <w:tcPr>
            <w:tcW w:w="3261" w:type="dxa"/>
            <w:tcBorders>
              <w:top w:val="nil"/>
              <w:left w:val="nil"/>
              <w:bottom w:val="single" w:sz="4" w:space="0" w:color="auto"/>
              <w:right w:val="single" w:sz="4" w:space="0" w:color="auto"/>
            </w:tcBorders>
            <w:shd w:val="clear" w:color="auto" w:fill="auto"/>
            <w:vAlign w:val="center"/>
            <w:hideMark/>
          </w:tcPr>
          <w:p w14:paraId="6A8E8DFB"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bCs/>
                <w:color w:val="000000"/>
                <w:lang w:eastAsia="es-EC"/>
              </w:rPr>
              <w:t>0m2</w:t>
            </w:r>
          </w:p>
        </w:tc>
      </w:tr>
      <w:tr w:rsidR="001A4BCA" w:rsidRPr="001A4BCA" w14:paraId="47CF8436" w14:textId="77777777" w:rsidTr="00684AD6">
        <w:trPr>
          <w:trHeight w:val="392"/>
        </w:trPr>
        <w:tc>
          <w:tcPr>
            <w:tcW w:w="2880" w:type="dxa"/>
            <w:tcBorders>
              <w:top w:val="nil"/>
              <w:left w:val="single" w:sz="4" w:space="0" w:color="auto"/>
              <w:bottom w:val="single" w:sz="4" w:space="0" w:color="auto"/>
              <w:right w:val="single" w:sz="4" w:space="0" w:color="auto"/>
            </w:tcBorders>
            <w:shd w:val="clear" w:color="auto" w:fill="auto"/>
            <w:hideMark/>
          </w:tcPr>
          <w:p w14:paraId="1AF7C3F5"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 xml:space="preserve">Forma ocupación del suelo:                             </w:t>
            </w:r>
          </w:p>
        </w:tc>
        <w:tc>
          <w:tcPr>
            <w:tcW w:w="2785" w:type="dxa"/>
            <w:tcBorders>
              <w:top w:val="nil"/>
              <w:left w:val="nil"/>
              <w:bottom w:val="single" w:sz="4" w:space="0" w:color="auto"/>
              <w:right w:val="single" w:sz="4" w:space="0" w:color="auto"/>
            </w:tcBorders>
            <w:shd w:val="clear" w:color="auto" w:fill="auto"/>
            <w:vAlign w:val="center"/>
            <w:hideMark/>
          </w:tcPr>
          <w:p w14:paraId="2E255842"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bCs/>
                <w:color w:val="000000"/>
                <w:lang w:val="es-ES" w:eastAsia="es-EC"/>
              </w:rPr>
              <w:t>(H) Áreas Históricas</w:t>
            </w:r>
          </w:p>
        </w:tc>
        <w:tc>
          <w:tcPr>
            <w:tcW w:w="3261" w:type="dxa"/>
            <w:tcBorders>
              <w:top w:val="nil"/>
              <w:left w:val="nil"/>
              <w:bottom w:val="single" w:sz="4" w:space="0" w:color="auto"/>
              <w:right w:val="single" w:sz="4" w:space="0" w:color="auto"/>
            </w:tcBorders>
            <w:shd w:val="clear" w:color="auto" w:fill="auto"/>
            <w:vAlign w:val="center"/>
            <w:hideMark/>
          </w:tcPr>
          <w:p w14:paraId="69B7B60A"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bCs/>
                <w:color w:val="000000"/>
                <w:lang w:val="es-ES" w:eastAsia="es-EC"/>
              </w:rPr>
              <w:t>(A) Aislada</w:t>
            </w:r>
          </w:p>
        </w:tc>
      </w:tr>
      <w:tr w:rsidR="001A4BCA" w:rsidRPr="001A4BCA" w14:paraId="24386C16" w14:textId="77777777" w:rsidTr="001A4BCA">
        <w:trPr>
          <w:trHeight w:val="77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7F0FD8A4"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 xml:space="preserve">Uso principal:                              </w:t>
            </w:r>
          </w:p>
        </w:tc>
        <w:tc>
          <w:tcPr>
            <w:tcW w:w="2785" w:type="dxa"/>
            <w:tcBorders>
              <w:top w:val="nil"/>
              <w:left w:val="nil"/>
              <w:bottom w:val="single" w:sz="4" w:space="0" w:color="auto"/>
              <w:right w:val="single" w:sz="4" w:space="0" w:color="auto"/>
            </w:tcBorders>
            <w:shd w:val="clear" w:color="auto" w:fill="auto"/>
            <w:vAlign w:val="center"/>
            <w:hideMark/>
          </w:tcPr>
          <w:p w14:paraId="1DF7014B" w14:textId="7F5CC21E"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bCs/>
                <w:color w:val="000000"/>
                <w:lang w:val="es-ES" w:eastAsia="es-EC"/>
              </w:rPr>
              <w:t>(A</w:t>
            </w:r>
            <w:r w:rsidR="00EB02BE">
              <w:rPr>
                <w:rFonts w:ascii="Times New Roman" w:hAnsi="Times New Roman" w:cs="Times New Roman"/>
                <w:bCs/>
                <w:color w:val="000000"/>
                <w:lang w:val="es-ES" w:eastAsia="es-EC"/>
              </w:rPr>
              <w:t>R</w:t>
            </w:r>
            <w:r w:rsidRPr="001A4BCA">
              <w:rPr>
                <w:rFonts w:ascii="Times New Roman" w:hAnsi="Times New Roman" w:cs="Times New Roman"/>
                <w:bCs/>
                <w:color w:val="000000"/>
                <w:lang w:val="es-ES" w:eastAsia="es-EC"/>
              </w:rPr>
              <w:t>R) Agrícola Residencial</w:t>
            </w:r>
          </w:p>
        </w:tc>
        <w:tc>
          <w:tcPr>
            <w:tcW w:w="3261" w:type="dxa"/>
            <w:tcBorders>
              <w:top w:val="nil"/>
              <w:left w:val="nil"/>
              <w:bottom w:val="single" w:sz="4" w:space="0" w:color="auto"/>
              <w:right w:val="single" w:sz="4" w:space="0" w:color="auto"/>
            </w:tcBorders>
            <w:shd w:val="clear" w:color="auto" w:fill="auto"/>
            <w:vAlign w:val="center"/>
            <w:hideMark/>
          </w:tcPr>
          <w:p w14:paraId="27F95B83"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bCs/>
                <w:color w:val="000000"/>
                <w:lang w:val="es-ES" w:eastAsia="es-EC"/>
              </w:rPr>
              <w:t>(PE/CPN) Protección Ecológica/Conservación del Patrimonio Natural</w:t>
            </w:r>
          </w:p>
        </w:tc>
      </w:tr>
      <w:tr w:rsidR="001A4BCA" w:rsidRPr="001A4BCA" w14:paraId="405CFDA1" w14:textId="77777777" w:rsidTr="001A4BCA">
        <w:trPr>
          <w:trHeight w:val="300"/>
        </w:trPr>
        <w:tc>
          <w:tcPr>
            <w:tcW w:w="2880" w:type="dxa"/>
            <w:tcBorders>
              <w:top w:val="nil"/>
              <w:left w:val="single" w:sz="4" w:space="0" w:color="auto"/>
              <w:bottom w:val="single" w:sz="4" w:space="0" w:color="auto"/>
              <w:right w:val="single" w:sz="4" w:space="0" w:color="auto"/>
            </w:tcBorders>
            <w:shd w:val="clear" w:color="auto" w:fill="auto"/>
            <w:hideMark/>
          </w:tcPr>
          <w:p w14:paraId="23974403"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 xml:space="preserve">Clasificación del Suelo:                                        </w:t>
            </w:r>
          </w:p>
        </w:tc>
        <w:tc>
          <w:tcPr>
            <w:tcW w:w="60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18ED85"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(SRU) Suelo Rural</w:t>
            </w:r>
          </w:p>
        </w:tc>
      </w:tr>
      <w:tr w:rsidR="001A4BCA" w:rsidRPr="001A4BCA" w14:paraId="6F6A5852" w14:textId="77777777" w:rsidTr="001A4BCA">
        <w:trPr>
          <w:trHeight w:val="300"/>
        </w:trPr>
        <w:tc>
          <w:tcPr>
            <w:tcW w:w="2880" w:type="dxa"/>
            <w:tcBorders>
              <w:top w:val="nil"/>
              <w:left w:val="single" w:sz="4" w:space="0" w:color="auto"/>
              <w:bottom w:val="single" w:sz="4" w:space="0" w:color="auto"/>
              <w:right w:val="single" w:sz="4" w:space="0" w:color="auto"/>
            </w:tcBorders>
            <w:shd w:val="clear" w:color="auto" w:fill="auto"/>
            <w:hideMark/>
          </w:tcPr>
          <w:p w14:paraId="4A7ADC22"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Número de lotes:</w:t>
            </w:r>
          </w:p>
        </w:tc>
        <w:tc>
          <w:tcPr>
            <w:tcW w:w="60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5BEB9A"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139</w:t>
            </w:r>
          </w:p>
        </w:tc>
      </w:tr>
      <w:tr w:rsidR="001A4BCA" w:rsidRPr="001A4BCA" w14:paraId="40D102C1" w14:textId="77777777" w:rsidTr="001A4BCA">
        <w:trPr>
          <w:trHeight w:val="375"/>
        </w:trPr>
        <w:tc>
          <w:tcPr>
            <w:tcW w:w="2880" w:type="dxa"/>
            <w:tcBorders>
              <w:top w:val="nil"/>
              <w:left w:val="single" w:sz="4" w:space="0" w:color="auto"/>
              <w:bottom w:val="single" w:sz="4" w:space="0" w:color="auto"/>
              <w:right w:val="single" w:sz="4" w:space="0" w:color="auto"/>
            </w:tcBorders>
            <w:shd w:val="clear" w:color="auto" w:fill="auto"/>
            <w:hideMark/>
          </w:tcPr>
          <w:p w14:paraId="5DCB38C6"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Área Útil de Lotes:</w:t>
            </w:r>
          </w:p>
        </w:tc>
        <w:tc>
          <w:tcPr>
            <w:tcW w:w="60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4DEEDA"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28.159,16m2</w:t>
            </w:r>
          </w:p>
        </w:tc>
      </w:tr>
      <w:tr w:rsidR="001A4BCA" w:rsidRPr="001A4BCA" w14:paraId="06806FAA" w14:textId="77777777" w:rsidTr="001A4BCA">
        <w:trPr>
          <w:trHeight w:val="300"/>
        </w:trPr>
        <w:tc>
          <w:tcPr>
            <w:tcW w:w="2880" w:type="dxa"/>
            <w:tcBorders>
              <w:top w:val="nil"/>
              <w:left w:val="single" w:sz="4" w:space="0" w:color="auto"/>
              <w:bottom w:val="single" w:sz="4" w:space="0" w:color="auto"/>
              <w:right w:val="single" w:sz="4" w:space="0" w:color="auto"/>
            </w:tcBorders>
            <w:shd w:val="clear" w:color="auto" w:fill="auto"/>
            <w:hideMark/>
          </w:tcPr>
          <w:p w14:paraId="2D636C9F"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Área de Vías y Pasajes:</w:t>
            </w:r>
          </w:p>
        </w:tc>
        <w:tc>
          <w:tcPr>
            <w:tcW w:w="60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4AE6AD" w14:textId="0DAD7CB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11</w:t>
            </w:r>
            <w:r w:rsidR="00B3032B">
              <w:rPr>
                <w:rFonts w:ascii="Times New Roman" w:hAnsi="Times New Roman" w:cs="Times New Roman"/>
                <w:color w:val="000000"/>
                <w:lang w:eastAsia="es-EC"/>
              </w:rPr>
              <w:t>.</w:t>
            </w:r>
            <w:r w:rsidRPr="001A4BCA">
              <w:rPr>
                <w:rFonts w:ascii="Times New Roman" w:hAnsi="Times New Roman" w:cs="Times New Roman"/>
                <w:color w:val="000000"/>
                <w:lang w:eastAsia="es-EC"/>
              </w:rPr>
              <w:t>5</w:t>
            </w:r>
            <w:r w:rsidR="00B3032B">
              <w:rPr>
                <w:rFonts w:ascii="Times New Roman" w:hAnsi="Times New Roman" w:cs="Times New Roman"/>
                <w:color w:val="000000"/>
                <w:lang w:eastAsia="es-EC"/>
              </w:rPr>
              <w:t>29</w:t>
            </w:r>
            <w:r w:rsidRPr="001A4BCA">
              <w:rPr>
                <w:rFonts w:ascii="Times New Roman" w:hAnsi="Times New Roman" w:cs="Times New Roman"/>
                <w:color w:val="000000"/>
                <w:lang w:eastAsia="es-EC"/>
              </w:rPr>
              <w:t>,57m2</w:t>
            </w:r>
          </w:p>
        </w:tc>
      </w:tr>
      <w:tr w:rsidR="001A4BCA" w:rsidRPr="001A4BCA" w14:paraId="69392C08" w14:textId="77777777" w:rsidTr="001A4BCA">
        <w:trPr>
          <w:trHeight w:val="388"/>
        </w:trPr>
        <w:tc>
          <w:tcPr>
            <w:tcW w:w="2880" w:type="dxa"/>
            <w:tcBorders>
              <w:top w:val="nil"/>
              <w:left w:val="single" w:sz="4" w:space="0" w:color="auto"/>
              <w:bottom w:val="single" w:sz="4" w:space="0" w:color="auto"/>
              <w:right w:val="single" w:sz="4" w:space="0" w:color="auto"/>
            </w:tcBorders>
            <w:shd w:val="clear" w:color="auto" w:fill="auto"/>
            <w:hideMark/>
          </w:tcPr>
          <w:p w14:paraId="0848870E"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Área de Afectación Vial en Lotes:</w:t>
            </w:r>
          </w:p>
        </w:tc>
        <w:tc>
          <w:tcPr>
            <w:tcW w:w="60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71E3B3"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1.357,29m2</w:t>
            </w:r>
          </w:p>
        </w:tc>
      </w:tr>
      <w:tr w:rsidR="001A4BCA" w:rsidRPr="001A4BCA" w14:paraId="67C88509" w14:textId="77777777" w:rsidTr="001A4BCA">
        <w:trPr>
          <w:trHeight w:val="624"/>
        </w:trPr>
        <w:tc>
          <w:tcPr>
            <w:tcW w:w="2880" w:type="dxa"/>
            <w:tcBorders>
              <w:top w:val="nil"/>
              <w:left w:val="single" w:sz="4" w:space="0" w:color="auto"/>
              <w:bottom w:val="single" w:sz="4" w:space="0" w:color="auto"/>
              <w:right w:val="single" w:sz="4" w:space="0" w:color="auto"/>
            </w:tcBorders>
            <w:shd w:val="clear" w:color="auto" w:fill="auto"/>
            <w:hideMark/>
          </w:tcPr>
          <w:p w14:paraId="515B1F39"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Área de Faja de Protección de Quebrada en Lotes:</w:t>
            </w:r>
          </w:p>
        </w:tc>
        <w:tc>
          <w:tcPr>
            <w:tcW w:w="60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C9B243"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913,17m2</w:t>
            </w:r>
          </w:p>
        </w:tc>
      </w:tr>
      <w:tr w:rsidR="001A4BCA" w:rsidRPr="001A4BCA" w14:paraId="51B7B9C3" w14:textId="77777777" w:rsidTr="001A4BCA">
        <w:trPr>
          <w:trHeight w:val="363"/>
        </w:trPr>
        <w:tc>
          <w:tcPr>
            <w:tcW w:w="2880" w:type="dxa"/>
            <w:tcBorders>
              <w:top w:val="nil"/>
              <w:left w:val="single" w:sz="4" w:space="0" w:color="auto"/>
              <w:bottom w:val="single" w:sz="4" w:space="0" w:color="auto"/>
              <w:right w:val="single" w:sz="4" w:space="0" w:color="auto"/>
            </w:tcBorders>
            <w:shd w:val="clear" w:color="auto" w:fill="auto"/>
            <w:hideMark/>
          </w:tcPr>
          <w:p w14:paraId="12A49C2A"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Áreas Fajas de Protección:</w:t>
            </w:r>
          </w:p>
        </w:tc>
        <w:tc>
          <w:tcPr>
            <w:tcW w:w="60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07AE54"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4.783,71m2</w:t>
            </w:r>
          </w:p>
        </w:tc>
      </w:tr>
      <w:tr w:rsidR="001A4BCA" w:rsidRPr="001A4BCA" w14:paraId="1FF0B7E5" w14:textId="77777777" w:rsidTr="001A4BCA">
        <w:trPr>
          <w:trHeight w:val="300"/>
        </w:trPr>
        <w:tc>
          <w:tcPr>
            <w:tcW w:w="2880" w:type="dxa"/>
            <w:tcBorders>
              <w:top w:val="nil"/>
              <w:left w:val="single" w:sz="4" w:space="0" w:color="auto"/>
              <w:bottom w:val="single" w:sz="4" w:space="0" w:color="auto"/>
              <w:right w:val="single" w:sz="4" w:space="0" w:color="auto"/>
            </w:tcBorders>
            <w:shd w:val="clear" w:color="auto" w:fill="auto"/>
            <w:hideMark/>
          </w:tcPr>
          <w:p w14:paraId="105E413D"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Áreas Comunales:</w:t>
            </w:r>
          </w:p>
        </w:tc>
        <w:tc>
          <w:tcPr>
            <w:tcW w:w="60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F97B02"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2.734,75m2</w:t>
            </w:r>
          </w:p>
        </w:tc>
      </w:tr>
      <w:tr w:rsidR="001A4BCA" w:rsidRPr="001A4BCA" w14:paraId="55319F36" w14:textId="77777777" w:rsidTr="001A4BCA">
        <w:trPr>
          <w:trHeight w:val="300"/>
        </w:trPr>
        <w:tc>
          <w:tcPr>
            <w:tcW w:w="2880" w:type="dxa"/>
            <w:tcBorders>
              <w:top w:val="nil"/>
              <w:left w:val="single" w:sz="4" w:space="0" w:color="auto"/>
              <w:bottom w:val="single" w:sz="4" w:space="0" w:color="auto"/>
              <w:right w:val="single" w:sz="4" w:space="0" w:color="auto"/>
            </w:tcBorders>
            <w:shd w:val="clear" w:color="auto" w:fill="auto"/>
            <w:hideMark/>
          </w:tcPr>
          <w:p w14:paraId="70CBA08F"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Áreas Verdes:</w:t>
            </w:r>
          </w:p>
        </w:tc>
        <w:tc>
          <w:tcPr>
            <w:tcW w:w="60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DB7C05"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879,51m2</w:t>
            </w:r>
          </w:p>
        </w:tc>
      </w:tr>
      <w:tr w:rsidR="001A4BCA" w:rsidRPr="001A4BCA" w14:paraId="1765C685" w14:textId="77777777" w:rsidTr="001A4BCA">
        <w:trPr>
          <w:trHeight w:val="377"/>
        </w:trPr>
        <w:tc>
          <w:tcPr>
            <w:tcW w:w="2880" w:type="dxa"/>
            <w:tcBorders>
              <w:top w:val="nil"/>
              <w:left w:val="single" w:sz="4" w:space="0" w:color="auto"/>
              <w:bottom w:val="single" w:sz="4" w:space="0" w:color="auto"/>
              <w:right w:val="single" w:sz="4" w:space="0" w:color="auto"/>
            </w:tcBorders>
            <w:shd w:val="clear" w:color="auto" w:fill="auto"/>
            <w:hideMark/>
          </w:tcPr>
          <w:p w14:paraId="6BB5BAD3"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Área bruta del terreno(Área Total):</w:t>
            </w:r>
          </w:p>
        </w:tc>
        <w:tc>
          <w:tcPr>
            <w:tcW w:w="60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CD132F"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50.357,16m2</w:t>
            </w:r>
          </w:p>
        </w:tc>
      </w:tr>
    </w:tbl>
    <w:p w14:paraId="28E13996" w14:textId="77777777" w:rsidR="000968AE" w:rsidRPr="00461D3F" w:rsidRDefault="000968AE" w:rsidP="001A4BCA">
      <w:pPr>
        <w:spacing w:after="0"/>
        <w:rPr>
          <w:rFonts w:ascii="Times New Roman" w:hAnsi="Times New Roman" w:cs="Times New Roman"/>
        </w:rPr>
      </w:pPr>
    </w:p>
    <w:p w14:paraId="2CD03386" w14:textId="075C847E" w:rsidR="007867D1" w:rsidRPr="00461D3F" w:rsidRDefault="007867D1" w:rsidP="007867D1">
      <w:pPr>
        <w:spacing w:after="240"/>
        <w:rPr>
          <w:rFonts w:ascii="Times New Roman" w:hAnsi="Times New Roman" w:cs="Times New Roman"/>
        </w:rPr>
      </w:pPr>
      <w:r w:rsidRPr="00461D3F">
        <w:rPr>
          <w:rFonts w:ascii="Times New Roman" w:hAnsi="Times New Roman" w:cs="Times New Roman"/>
        </w:rPr>
        <w:t>El número total de lotes es de 1</w:t>
      </w:r>
      <w:r w:rsidR="00C6185E">
        <w:rPr>
          <w:rFonts w:ascii="Times New Roman" w:hAnsi="Times New Roman" w:cs="Times New Roman"/>
        </w:rPr>
        <w:t>39</w:t>
      </w:r>
      <w:r w:rsidRPr="00461D3F">
        <w:rPr>
          <w:rFonts w:ascii="Times New Roman" w:hAnsi="Times New Roman" w:cs="Times New Roman"/>
        </w:rPr>
        <w:t xml:space="preserve">, signados del uno (1) al </w:t>
      </w:r>
      <w:r w:rsidR="00C6185E">
        <w:rPr>
          <w:rFonts w:ascii="Times New Roman" w:hAnsi="Times New Roman" w:cs="Times New Roman"/>
        </w:rPr>
        <w:t>ciento treinta y nueve</w:t>
      </w:r>
      <w:r w:rsidRPr="00461D3F">
        <w:rPr>
          <w:rFonts w:ascii="Times New Roman" w:hAnsi="Times New Roman" w:cs="Times New Roman"/>
        </w:rPr>
        <w:t xml:space="preserve"> (1</w:t>
      </w:r>
      <w:r w:rsidR="00C6185E">
        <w:rPr>
          <w:rFonts w:ascii="Times New Roman" w:hAnsi="Times New Roman" w:cs="Times New Roman"/>
        </w:rPr>
        <w:t>39</w:t>
      </w:r>
      <w:r w:rsidRPr="00461D3F">
        <w:rPr>
          <w:rFonts w:ascii="Times New Roman" w:hAnsi="Times New Roman" w:cs="Times New Roman"/>
        </w:rPr>
        <w:t xml:space="preserve">), cuyo detalle es el que consta en los planos aprobatorios que forman </w:t>
      </w:r>
      <w:r w:rsidR="00AB22D1" w:rsidRPr="00461D3F">
        <w:rPr>
          <w:rFonts w:ascii="Times New Roman" w:hAnsi="Times New Roman" w:cs="Times New Roman"/>
        </w:rPr>
        <w:t>parte de la presente Ordenanza.</w:t>
      </w:r>
    </w:p>
    <w:p w14:paraId="13DF3041" w14:textId="72A435B5" w:rsidR="00C6185E" w:rsidRDefault="00C6185E" w:rsidP="00C6185E">
      <w:pPr>
        <w:spacing w:after="240"/>
        <w:rPr>
          <w:rFonts w:ascii="Times New Roman" w:hAnsi="Times New Roman" w:cs="Times New Roman"/>
        </w:rPr>
      </w:pPr>
      <w:r w:rsidRPr="00C6185E">
        <w:rPr>
          <w:rFonts w:ascii="Times New Roman" w:hAnsi="Times New Roman" w:cs="Times New Roman"/>
        </w:rPr>
        <w:t>El área total del predio No. 5199927, es la que consta en la Resolución No. 414-2017, emitida por la Dirección Metropolitana de Catastro, el 18 de octubre de 2017, inscrita en el Registro de la Propiedad del Distrito Metropolitano de Quito el 01 de agosto de 2018, y se encuentra rectificada y regularizada de conformidad al Art. IV.1.164 del Código Municipal para el Distrito Metropolitano de Quito.</w:t>
      </w:r>
    </w:p>
    <w:p w14:paraId="3D076419" w14:textId="703C285F" w:rsidR="000968AE" w:rsidRDefault="007F206F" w:rsidP="00C6185E">
      <w:pPr>
        <w:spacing w:after="240"/>
        <w:rPr>
          <w:rFonts w:ascii="Times New Roman" w:hAnsi="Times New Roman" w:cs="Times New Roman"/>
        </w:rPr>
      </w:pPr>
      <w:r w:rsidRPr="007A5A48">
        <w:rPr>
          <w:rFonts w:ascii="Times New Roman" w:hAnsi="Times New Roman" w:cs="Times New Roman"/>
          <w:b/>
          <w:bCs/>
        </w:rPr>
        <w:lastRenderedPageBreak/>
        <w:t xml:space="preserve">Artículo </w:t>
      </w:r>
      <w:r w:rsidR="00986F11" w:rsidRPr="007A5A48">
        <w:rPr>
          <w:rFonts w:ascii="Times New Roman" w:hAnsi="Times New Roman" w:cs="Times New Roman"/>
          <w:b/>
          <w:bCs/>
        </w:rPr>
        <w:t>5</w:t>
      </w:r>
      <w:r w:rsidRPr="007A5A48">
        <w:rPr>
          <w:rFonts w:ascii="Times New Roman" w:hAnsi="Times New Roman" w:cs="Times New Roman"/>
          <w:b/>
          <w:bCs/>
        </w:rPr>
        <w:t>.</w:t>
      </w:r>
      <w:r w:rsidR="000968AE" w:rsidRPr="007A5A48">
        <w:rPr>
          <w:rFonts w:ascii="Times New Roman" w:hAnsi="Times New Roman" w:cs="Times New Roman"/>
          <w:b/>
          <w:bCs/>
        </w:rPr>
        <w:t xml:space="preserve">- Zonificación de los </w:t>
      </w:r>
      <w:r w:rsidR="00A3267F" w:rsidRPr="007A5A48">
        <w:rPr>
          <w:rFonts w:ascii="Times New Roman" w:hAnsi="Times New Roman" w:cs="Times New Roman"/>
          <w:b/>
          <w:bCs/>
        </w:rPr>
        <w:t>lotes. -</w:t>
      </w:r>
      <w:r w:rsidR="00C0305E" w:rsidRPr="007A5A48">
        <w:rPr>
          <w:rFonts w:ascii="Times New Roman" w:hAnsi="Times New Roman" w:cs="Times New Roman"/>
          <w:b/>
          <w:bCs/>
        </w:rPr>
        <w:t xml:space="preserve"> </w:t>
      </w:r>
      <w:r w:rsidR="00013580" w:rsidRPr="007A5A48">
        <w:rPr>
          <w:rFonts w:ascii="Times New Roman" w:hAnsi="Times New Roman" w:cs="Times New Roman"/>
        </w:rPr>
        <w:t>Los lotes fraccionado</w:t>
      </w:r>
      <w:r w:rsidR="007A5A48">
        <w:rPr>
          <w:rFonts w:ascii="Times New Roman" w:hAnsi="Times New Roman" w:cs="Times New Roman"/>
        </w:rPr>
        <w:t xml:space="preserve">s modificarán la zonificación a: </w:t>
      </w:r>
      <w:r w:rsidR="002A4F11" w:rsidRPr="007A5A48">
        <w:rPr>
          <w:rFonts w:ascii="Times New Roman" w:hAnsi="Times New Roman" w:cs="Times New Roman"/>
        </w:rPr>
        <w:t>H1</w:t>
      </w:r>
      <w:r w:rsidR="007A5A48">
        <w:rPr>
          <w:rFonts w:ascii="Times New Roman" w:hAnsi="Times New Roman" w:cs="Times New Roman"/>
        </w:rPr>
        <w:t xml:space="preserve"> </w:t>
      </w:r>
      <w:r w:rsidR="002A4F11" w:rsidRPr="007A5A48">
        <w:rPr>
          <w:rFonts w:ascii="Times New Roman" w:hAnsi="Times New Roman" w:cs="Times New Roman"/>
        </w:rPr>
        <w:t>(D202H-</w:t>
      </w:r>
      <w:r w:rsidR="00A3267F" w:rsidRPr="007A5A48">
        <w:rPr>
          <w:rFonts w:ascii="Times New Roman" w:hAnsi="Times New Roman" w:cs="Times New Roman"/>
        </w:rPr>
        <w:t>70)</w:t>
      </w:r>
      <w:r w:rsidR="00A3267F">
        <w:rPr>
          <w:rFonts w:ascii="Times New Roman" w:hAnsi="Times New Roman" w:cs="Times New Roman"/>
        </w:rPr>
        <w:t>/A31 (PQ)</w:t>
      </w:r>
      <w:r w:rsidR="00013580" w:rsidRPr="007A5A48">
        <w:rPr>
          <w:rFonts w:ascii="Times New Roman" w:hAnsi="Times New Roman" w:cs="Times New Roman"/>
        </w:rPr>
        <w:t>, forma de ocupación: (</w:t>
      </w:r>
      <w:r w:rsidR="002A4F11" w:rsidRPr="007A5A48">
        <w:rPr>
          <w:rFonts w:ascii="Times New Roman" w:hAnsi="Times New Roman" w:cs="Times New Roman"/>
        </w:rPr>
        <w:t>D</w:t>
      </w:r>
      <w:r w:rsidR="00013580" w:rsidRPr="007A5A48">
        <w:rPr>
          <w:rFonts w:ascii="Times New Roman" w:hAnsi="Times New Roman" w:cs="Times New Roman"/>
        </w:rPr>
        <w:t xml:space="preserve">) </w:t>
      </w:r>
      <w:r w:rsidR="002A4F11" w:rsidRPr="007A5A48">
        <w:rPr>
          <w:rFonts w:ascii="Times New Roman" w:hAnsi="Times New Roman" w:cs="Times New Roman"/>
        </w:rPr>
        <w:t>Sobre línea de fábrica</w:t>
      </w:r>
      <w:r w:rsidR="00A3267F">
        <w:rPr>
          <w:rFonts w:ascii="Times New Roman" w:hAnsi="Times New Roman" w:cs="Times New Roman"/>
        </w:rPr>
        <w:t xml:space="preserve">/(H) Área </w:t>
      </w:r>
      <w:r w:rsidR="00024041">
        <w:rPr>
          <w:rFonts w:ascii="Times New Roman" w:hAnsi="Times New Roman" w:cs="Times New Roman"/>
        </w:rPr>
        <w:t>Histórica</w:t>
      </w:r>
      <w:r w:rsidR="00A3267F">
        <w:rPr>
          <w:rFonts w:ascii="Times New Roman" w:hAnsi="Times New Roman" w:cs="Times New Roman"/>
        </w:rPr>
        <w:t>/(A) Aislada</w:t>
      </w:r>
      <w:r w:rsidR="00013580" w:rsidRPr="007A5A48">
        <w:rPr>
          <w:rFonts w:ascii="Times New Roman" w:hAnsi="Times New Roman" w:cs="Times New Roman"/>
        </w:rPr>
        <w:t xml:space="preserve">; lote mínimo 200 m2; número de pisos: </w:t>
      </w:r>
      <w:r w:rsidR="002A4F11" w:rsidRPr="007A5A48">
        <w:rPr>
          <w:rFonts w:ascii="Times New Roman" w:hAnsi="Times New Roman" w:cs="Times New Roman"/>
        </w:rPr>
        <w:t>2</w:t>
      </w:r>
      <w:r w:rsidR="007A5A48" w:rsidRPr="007A5A48">
        <w:rPr>
          <w:rFonts w:ascii="Times New Roman" w:hAnsi="Times New Roman" w:cs="Times New Roman"/>
        </w:rPr>
        <w:t xml:space="preserve"> pisos; COS planta baja 7</w:t>
      </w:r>
      <w:r w:rsidR="00013580" w:rsidRPr="007A5A48">
        <w:rPr>
          <w:rFonts w:ascii="Times New Roman" w:hAnsi="Times New Roman" w:cs="Times New Roman"/>
        </w:rPr>
        <w:t xml:space="preserve">0%, COS total </w:t>
      </w:r>
      <w:r w:rsidR="007A5A48" w:rsidRPr="007A5A48">
        <w:rPr>
          <w:rFonts w:ascii="Times New Roman" w:hAnsi="Times New Roman" w:cs="Times New Roman"/>
        </w:rPr>
        <w:t>1</w:t>
      </w:r>
      <w:r w:rsidR="00013580" w:rsidRPr="007A5A48">
        <w:rPr>
          <w:rFonts w:ascii="Times New Roman" w:hAnsi="Times New Roman" w:cs="Times New Roman"/>
        </w:rPr>
        <w:t xml:space="preserve">40%; Uso principal: </w:t>
      </w:r>
      <w:r w:rsidR="007A5A48" w:rsidRPr="007A5A48">
        <w:rPr>
          <w:rFonts w:ascii="Times New Roman" w:hAnsi="Times New Roman" w:cs="Times New Roman"/>
        </w:rPr>
        <w:t>(RR</w:t>
      </w:r>
      <w:r w:rsidR="00A3267F">
        <w:rPr>
          <w:rFonts w:ascii="Times New Roman" w:hAnsi="Times New Roman" w:cs="Times New Roman"/>
        </w:rPr>
        <w:t>2</w:t>
      </w:r>
      <w:r w:rsidR="007A5A48" w:rsidRPr="007A5A48">
        <w:rPr>
          <w:rFonts w:ascii="Times New Roman" w:hAnsi="Times New Roman" w:cs="Times New Roman"/>
        </w:rPr>
        <w:t xml:space="preserve">) Residencial Rural </w:t>
      </w:r>
      <w:r w:rsidR="00A3267F">
        <w:rPr>
          <w:rFonts w:ascii="Times New Roman" w:hAnsi="Times New Roman" w:cs="Times New Roman"/>
        </w:rPr>
        <w:t>2</w:t>
      </w:r>
      <w:r w:rsidR="00013580" w:rsidRPr="007A5A48">
        <w:rPr>
          <w:rFonts w:ascii="Times New Roman" w:hAnsi="Times New Roman" w:cs="Times New Roman"/>
        </w:rPr>
        <w:t>.</w:t>
      </w:r>
    </w:p>
    <w:p w14:paraId="308794DD" w14:textId="3BFF28AA" w:rsidR="008466B4" w:rsidRPr="002524F5" w:rsidRDefault="00073CF2" w:rsidP="008466B4">
      <w:pPr>
        <w:tabs>
          <w:tab w:val="left" w:pos="4253"/>
          <w:tab w:val="center" w:pos="4394"/>
        </w:tabs>
        <w:spacing w:after="240"/>
        <w:rPr>
          <w:rFonts w:ascii="Times New Roman" w:hAnsi="Times New Roman" w:cs="Times New Roman"/>
          <w:b/>
          <w:bCs/>
          <w:i/>
          <w:lang w:val="es-ES_tradnl"/>
        </w:rPr>
      </w:pPr>
      <w:r w:rsidRPr="00FE6FC4">
        <w:rPr>
          <w:rFonts w:ascii="Times New Roman" w:hAnsi="Times New Roman" w:cs="Times New Roman"/>
          <w:b/>
          <w:bCs/>
          <w:lang w:val="es-ES_tradnl"/>
        </w:rPr>
        <w:t xml:space="preserve">Artículo </w:t>
      </w:r>
      <w:r w:rsidR="00986F11" w:rsidRPr="00FE6FC4">
        <w:rPr>
          <w:rFonts w:ascii="Times New Roman" w:hAnsi="Times New Roman" w:cs="Times New Roman"/>
          <w:b/>
          <w:bCs/>
          <w:lang w:val="es-ES_tradnl"/>
        </w:rPr>
        <w:t>6</w:t>
      </w:r>
      <w:r w:rsidRPr="00FE6FC4">
        <w:rPr>
          <w:rFonts w:ascii="Times New Roman" w:hAnsi="Times New Roman" w:cs="Times New Roman"/>
          <w:b/>
          <w:bCs/>
          <w:lang w:val="es-ES_tradnl"/>
        </w:rPr>
        <w:t>.-</w:t>
      </w:r>
      <w:r w:rsidRPr="00FE6FC4">
        <w:rPr>
          <w:rFonts w:ascii="Times New Roman" w:hAnsi="Times New Roman" w:cs="Times New Roman"/>
        </w:rPr>
        <w:t xml:space="preserve"> </w:t>
      </w:r>
      <w:r w:rsidR="008466B4" w:rsidRPr="002524F5">
        <w:rPr>
          <w:rFonts w:ascii="Times New Roman" w:hAnsi="Times New Roman" w:cs="Times New Roman"/>
          <w:b/>
          <w:bCs/>
        </w:rPr>
        <w:t>Clasificación del Suelo. -</w:t>
      </w:r>
      <w:r w:rsidR="008466B4" w:rsidRPr="002524F5">
        <w:rPr>
          <w:rFonts w:ascii="Times New Roman" w:hAnsi="Times New Roman" w:cs="Times New Roman"/>
        </w:rPr>
        <w:t xml:space="preserve"> La Clasificación del Suelo se ma</w:t>
      </w:r>
      <w:r w:rsidR="000F26B4">
        <w:rPr>
          <w:rFonts w:ascii="Times New Roman" w:hAnsi="Times New Roman" w:cs="Times New Roman"/>
        </w:rPr>
        <w:t>ntiene en</w:t>
      </w:r>
      <w:r w:rsidR="000B20E7">
        <w:rPr>
          <w:rFonts w:ascii="Times New Roman" w:hAnsi="Times New Roman" w:cs="Times New Roman"/>
        </w:rPr>
        <w:t xml:space="preserve"> (S</w:t>
      </w:r>
      <w:r w:rsidR="00205E44">
        <w:rPr>
          <w:rFonts w:ascii="Times New Roman" w:hAnsi="Times New Roman" w:cs="Times New Roman"/>
        </w:rPr>
        <w:t>R</w:t>
      </w:r>
      <w:r w:rsidR="000B20E7">
        <w:rPr>
          <w:rFonts w:ascii="Times New Roman" w:hAnsi="Times New Roman" w:cs="Times New Roman"/>
        </w:rPr>
        <w:t xml:space="preserve">U) Suelo </w:t>
      </w:r>
      <w:r w:rsidR="00205E44">
        <w:rPr>
          <w:rFonts w:ascii="Times New Roman" w:hAnsi="Times New Roman" w:cs="Times New Roman"/>
        </w:rPr>
        <w:t>Rural</w:t>
      </w:r>
      <w:r w:rsidR="00986F11" w:rsidRPr="002524F5">
        <w:rPr>
          <w:rFonts w:ascii="Times New Roman" w:hAnsi="Times New Roman" w:cs="Times New Roman"/>
        </w:rPr>
        <w:t>.</w:t>
      </w:r>
    </w:p>
    <w:p w14:paraId="2F0F09E1" w14:textId="604E3068" w:rsidR="00073CF2" w:rsidRPr="002524F5" w:rsidRDefault="00073CF2" w:rsidP="00385306">
      <w:pPr>
        <w:tabs>
          <w:tab w:val="left" w:pos="4253"/>
          <w:tab w:val="center" w:pos="4394"/>
        </w:tabs>
        <w:spacing w:after="240"/>
        <w:rPr>
          <w:rFonts w:ascii="Times New Roman" w:hAnsi="Times New Roman" w:cs="Times New Roman"/>
          <w:b/>
          <w:bCs/>
          <w:lang w:val="es-ES_tradnl"/>
        </w:rPr>
      </w:pPr>
      <w:r w:rsidRPr="002524F5">
        <w:rPr>
          <w:rFonts w:ascii="Times New Roman" w:hAnsi="Times New Roman" w:cs="Times New Roman"/>
          <w:b/>
          <w:bCs/>
          <w:lang w:val="es-ES_tradnl"/>
        </w:rPr>
        <w:t>Artículo</w:t>
      </w:r>
      <w:r w:rsidR="00986F11" w:rsidRPr="002524F5">
        <w:rPr>
          <w:rFonts w:ascii="Times New Roman" w:hAnsi="Times New Roman" w:cs="Times New Roman"/>
          <w:b/>
          <w:bCs/>
          <w:lang w:val="es-ES_tradnl"/>
        </w:rPr>
        <w:t xml:space="preserve"> 7.</w:t>
      </w:r>
      <w:r w:rsidRPr="002524F5">
        <w:rPr>
          <w:rFonts w:ascii="Times New Roman" w:hAnsi="Times New Roman" w:cs="Times New Roman"/>
          <w:b/>
          <w:bCs/>
          <w:lang w:val="es-ES_tradnl"/>
        </w:rPr>
        <w:t>-</w:t>
      </w:r>
      <w:r w:rsidRPr="002524F5">
        <w:rPr>
          <w:rFonts w:ascii="Times New Roman" w:hAnsi="Times New Roman" w:cs="Times New Roman"/>
          <w:b/>
          <w:bCs/>
        </w:rPr>
        <w:t xml:space="preserve"> Lotes por Excepción.- </w:t>
      </w:r>
      <w:r w:rsidRPr="002524F5">
        <w:rPr>
          <w:rFonts w:ascii="Times New Roman" w:hAnsi="Times New Roman" w:cs="Times New Roman"/>
          <w:bCs/>
          <w:color w:val="000000"/>
        </w:rPr>
        <w:t>Por tratarse de un asentamiento humano de hecho y consolidado de interés social, se aprueban por excepción</w:t>
      </w:r>
      <w:r w:rsidR="000F26B4">
        <w:rPr>
          <w:rFonts w:ascii="Times New Roman" w:hAnsi="Times New Roman" w:cs="Times New Roman"/>
          <w:bCs/>
          <w:color w:val="000000"/>
        </w:rPr>
        <w:t xml:space="preserve"> esto es, con áreas inferiores a las mínimas establecidas en las zonificación vigente, </w:t>
      </w:r>
      <w:r w:rsidRPr="002524F5">
        <w:rPr>
          <w:rFonts w:ascii="Times New Roman" w:hAnsi="Times New Roman" w:cs="Times New Roman"/>
          <w:bCs/>
          <w:color w:val="000000"/>
        </w:rPr>
        <w:t xml:space="preserve">los lotes </w:t>
      </w:r>
      <w:r w:rsidR="000C5F25">
        <w:rPr>
          <w:rFonts w:ascii="Times New Roman" w:hAnsi="Times New Roman" w:cs="Times New Roman"/>
          <w:bCs/>
          <w:color w:val="000000"/>
        </w:rPr>
        <w:t>1, 2, 3, 4, 5, 6</w:t>
      </w:r>
      <w:r w:rsidRPr="002524F5">
        <w:rPr>
          <w:rFonts w:ascii="Times New Roman" w:hAnsi="Times New Roman" w:cs="Times New Roman"/>
          <w:bCs/>
          <w:color w:val="000000"/>
        </w:rPr>
        <w:t xml:space="preserve">, </w:t>
      </w:r>
      <w:r w:rsidR="000C5F25">
        <w:rPr>
          <w:rFonts w:ascii="Times New Roman" w:hAnsi="Times New Roman" w:cs="Times New Roman"/>
          <w:bCs/>
          <w:color w:val="000000"/>
        </w:rPr>
        <w:t>7</w:t>
      </w:r>
      <w:r w:rsidRPr="002524F5">
        <w:rPr>
          <w:rFonts w:ascii="Times New Roman" w:hAnsi="Times New Roman" w:cs="Times New Roman"/>
          <w:bCs/>
          <w:color w:val="000000"/>
        </w:rPr>
        <w:t>,</w:t>
      </w:r>
      <w:r w:rsidR="006D0AFC">
        <w:rPr>
          <w:rFonts w:ascii="Times New Roman" w:hAnsi="Times New Roman" w:cs="Times New Roman"/>
          <w:bCs/>
          <w:color w:val="000000"/>
        </w:rPr>
        <w:t xml:space="preserve"> </w:t>
      </w:r>
      <w:r w:rsidR="000C5F25">
        <w:rPr>
          <w:rFonts w:ascii="Times New Roman" w:hAnsi="Times New Roman" w:cs="Times New Roman"/>
          <w:bCs/>
          <w:color w:val="000000"/>
        </w:rPr>
        <w:t xml:space="preserve">8, 9, </w:t>
      </w:r>
      <w:r w:rsidR="000B20E7">
        <w:rPr>
          <w:rFonts w:ascii="Times New Roman" w:hAnsi="Times New Roman" w:cs="Times New Roman"/>
          <w:bCs/>
          <w:color w:val="000000"/>
        </w:rPr>
        <w:t>11</w:t>
      </w:r>
      <w:r w:rsidR="000C5F25">
        <w:rPr>
          <w:rFonts w:ascii="Times New Roman" w:hAnsi="Times New Roman" w:cs="Times New Roman"/>
          <w:bCs/>
          <w:color w:val="000000"/>
        </w:rPr>
        <w:t>,</w:t>
      </w:r>
      <w:r w:rsidR="006D0AFC">
        <w:rPr>
          <w:rFonts w:ascii="Times New Roman" w:hAnsi="Times New Roman" w:cs="Times New Roman"/>
          <w:bCs/>
          <w:color w:val="000000"/>
        </w:rPr>
        <w:t xml:space="preserve"> 12</w:t>
      </w:r>
      <w:r w:rsidR="000C5F25">
        <w:rPr>
          <w:rFonts w:ascii="Times New Roman" w:hAnsi="Times New Roman" w:cs="Times New Roman"/>
          <w:bCs/>
          <w:color w:val="000000"/>
        </w:rPr>
        <w:t xml:space="preserve">, </w:t>
      </w:r>
      <w:r w:rsidR="00341E5B">
        <w:rPr>
          <w:rFonts w:ascii="Times New Roman" w:hAnsi="Times New Roman" w:cs="Times New Roman"/>
          <w:bCs/>
          <w:color w:val="000000"/>
        </w:rPr>
        <w:t xml:space="preserve">21, 22, 23, 24, 25, </w:t>
      </w:r>
      <w:r w:rsidR="000C5F25">
        <w:rPr>
          <w:rFonts w:ascii="Times New Roman" w:hAnsi="Times New Roman" w:cs="Times New Roman"/>
          <w:bCs/>
          <w:color w:val="000000"/>
        </w:rPr>
        <w:t xml:space="preserve">26, 27, 29, 30, 31, 32, 33, </w:t>
      </w:r>
      <w:r w:rsidR="00341E5B">
        <w:rPr>
          <w:rFonts w:ascii="Times New Roman" w:hAnsi="Times New Roman" w:cs="Times New Roman"/>
          <w:bCs/>
          <w:color w:val="000000"/>
        </w:rPr>
        <w:t xml:space="preserve">34, </w:t>
      </w:r>
      <w:r w:rsidR="000C5F25">
        <w:rPr>
          <w:rFonts w:ascii="Times New Roman" w:hAnsi="Times New Roman" w:cs="Times New Roman"/>
          <w:bCs/>
          <w:color w:val="000000"/>
        </w:rPr>
        <w:t xml:space="preserve">35, 36, 37, 38, 39, 40, 41, 42, 43, 44, 45, 46, 47, 48, 49, 50, </w:t>
      </w:r>
      <w:r w:rsidR="00341E5B">
        <w:rPr>
          <w:rFonts w:ascii="Times New Roman" w:hAnsi="Times New Roman" w:cs="Times New Roman"/>
          <w:bCs/>
          <w:color w:val="000000"/>
        </w:rPr>
        <w:t xml:space="preserve">51, </w:t>
      </w:r>
      <w:r w:rsidR="000C5F25">
        <w:rPr>
          <w:rFonts w:ascii="Times New Roman" w:hAnsi="Times New Roman" w:cs="Times New Roman"/>
          <w:bCs/>
          <w:color w:val="000000"/>
        </w:rPr>
        <w:t xml:space="preserve">52, 54, 55, 56, 57, 58, 60, 62, 63, 64, 67, </w:t>
      </w:r>
      <w:r w:rsidR="00341E5B">
        <w:rPr>
          <w:rFonts w:ascii="Times New Roman" w:hAnsi="Times New Roman" w:cs="Times New Roman"/>
          <w:bCs/>
          <w:color w:val="000000"/>
        </w:rPr>
        <w:t xml:space="preserve">68, </w:t>
      </w:r>
      <w:r w:rsidR="000C5F25">
        <w:rPr>
          <w:rFonts w:ascii="Times New Roman" w:hAnsi="Times New Roman" w:cs="Times New Roman"/>
          <w:bCs/>
          <w:color w:val="000000"/>
        </w:rPr>
        <w:t xml:space="preserve">69, 70, 71, 72, 73, 74, 75, 76, 78, 80, 81, 82, 83, 84, 86, 89, 92, 95, 96, 97, 98, </w:t>
      </w:r>
      <w:r w:rsidR="00341E5B">
        <w:rPr>
          <w:rFonts w:ascii="Times New Roman" w:hAnsi="Times New Roman" w:cs="Times New Roman"/>
          <w:bCs/>
          <w:color w:val="000000"/>
        </w:rPr>
        <w:t xml:space="preserve">102, </w:t>
      </w:r>
      <w:r w:rsidR="000C5F25">
        <w:rPr>
          <w:rFonts w:ascii="Times New Roman" w:hAnsi="Times New Roman" w:cs="Times New Roman"/>
          <w:bCs/>
          <w:color w:val="000000"/>
        </w:rPr>
        <w:t>105, 117,</w:t>
      </w:r>
      <w:r w:rsidR="00341E5B">
        <w:rPr>
          <w:rFonts w:ascii="Times New Roman" w:hAnsi="Times New Roman" w:cs="Times New Roman"/>
          <w:bCs/>
          <w:color w:val="000000"/>
        </w:rPr>
        <w:t xml:space="preserve"> 125, </w:t>
      </w:r>
      <w:r w:rsidR="000C5F25">
        <w:rPr>
          <w:rFonts w:ascii="Times New Roman" w:hAnsi="Times New Roman" w:cs="Times New Roman"/>
          <w:bCs/>
          <w:color w:val="000000"/>
        </w:rPr>
        <w:t>126</w:t>
      </w:r>
      <w:r w:rsidR="00C80DC0">
        <w:rPr>
          <w:rFonts w:ascii="Times New Roman" w:hAnsi="Times New Roman" w:cs="Times New Roman"/>
          <w:bCs/>
          <w:color w:val="000000"/>
        </w:rPr>
        <w:t xml:space="preserve"> y 130</w:t>
      </w:r>
      <w:r w:rsidR="00986F11" w:rsidRPr="002524F5">
        <w:rPr>
          <w:rFonts w:ascii="Times New Roman" w:hAnsi="Times New Roman" w:cs="Times New Roman"/>
          <w:bCs/>
          <w:color w:val="000000"/>
        </w:rPr>
        <w:t>.</w:t>
      </w:r>
    </w:p>
    <w:p w14:paraId="7B605935" w14:textId="75722F1E" w:rsidR="00883D0B" w:rsidRDefault="007F206F" w:rsidP="0080046D">
      <w:pPr>
        <w:spacing w:after="240"/>
        <w:rPr>
          <w:rFonts w:ascii="Times New Roman" w:hAnsi="Times New Roman" w:cs="Times New Roman"/>
          <w:bCs/>
          <w:color w:val="000000"/>
        </w:rPr>
      </w:pPr>
      <w:r w:rsidRPr="000B20E7">
        <w:rPr>
          <w:rFonts w:ascii="Times New Roman" w:hAnsi="Times New Roman" w:cs="Times New Roman"/>
          <w:b/>
          <w:bCs/>
          <w:lang w:val="es-ES_tradnl"/>
        </w:rPr>
        <w:t>Artículo 8</w:t>
      </w:r>
      <w:r w:rsidR="0018215F" w:rsidRPr="000B20E7">
        <w:rPr>
          <w:rFonts w:ascii="Times New Roman" w:hAnsi="Times New Roman" w:cs="Times New Roman"/>
          <w:b/>
          <w:bCs/>
          <w:lang w:val="es-ES_tradnl"/>
        </w:rPr>
        <w:t xml:space="preserve">.- </w:t>
      </w:r>
      <w:r w:rsidR="00385306" w:rsidRPr="000B20E7">
        <w:rPr>
          <w:rFonts w:ascii="Times New Roman" w:hAnsi="Times New Roman" w:cs="Times New Roman"/>
          <w:b/>
          <w:bCs/>
          <w:lang w:val="es-ES_tradnl"/>
        </w:rPr>
        <w:t xml:space="preserve">Del </w:t>
      </w:r>
      <w:r w:rsidR="0018215F" w:rsidRPr="000B20E7">
        <w:rPr>
          <w:rFonts w:ascii="Times New Roman" w:hAnsi="Times New Roman" w:cs="Times New Roman"/>
          <w:b/>
          <w:bCs/>
          <w:lang w:val="es-ES_tradnl"/>
        </w:rPr>
        <w:t>área verde y de equipamiento comunal.-</w:t>
      </w:r>
      <w:r w:rsidR="0018215F" w:rsidRPr="0060370C">
        <w:rPr>
          <w:rFonts w:ascii="Times New Roman" w:hAnsi="Times New Roman" w:cs="Times New Roman"/>
          <w:i/>
        </w:rPr>
        <w:t xml:space="preserve"> </w:t>
      </w:r>
      <w:r w:rsidR="00024041" w:rsidRPr="0024254C">
        <w:rPr>
          <w:rFonts w:ascii="Times New Roman" w:hAnsi="Times New Roman" w:cs="Times New Roman"/>
          <w:bCs/>
          <w:color w:val="000000"/>
        </w:rPr>
        <w:t>A</w:t>
      </w:r>
      <w:r w:rsidR="00024041">
        <w:rPr>
          <w:rFonts w:ascii="Times New Roman" w:hAnsi="Times New Roman" w:cs="Times New Roman"/>
          <w:bCs/>
          <w:color w:val="000000"/>
        </w:rPr>
        <w:t xml:space="preserve"> </w:t>
      </w:r>
      <w:r w:rsidR="00024041" w:rsidRPr="0024254C">
        <w:rPr>
          <w:rFonts w:ascii="Times New Roman" w:hAnsi="Times New Roman" w:cs="Times New Roman"/>
          <w:bCs/>
          <w:color w:val="000000"/>
        </w:rPr>
        <w:t>l</w:t>
      </w:r>
      <w:r w:rsidR="00024041">
        <w:rPr>
          <w:rFonts w:ascii="Times New Roman" w:hAnsi="Times New Roman" w:cs="Times New Roman"/>
          <w:bCs/>
          <w:color w:val="000000"/>
        </w:rPr>
        <w:t>os</w:t>
      </w:r>
      <w:r w:rsidR="00024041" w:rsidRPr="0024254C">
        <w:rPr>
          <w:rFonts w:ascii="Times New Roman" w:hAnsi="Times New Roman" w:cs="Times New Roman"/>
          <w:bCs/>
          <w:color w:val="000000"/>
        </w:rPr>
        <w:t xml:space="preserve"> propietario</w:t>
      </w:r>
      <w:r w:rsidR="00024041">
        <w:rPr>
          <w:rFonts w:ascii="Times New Roman" w:hAnsi="Times New Roman" w:cs="Times New Roman"/>
          <w:bCs/>
          <w:color w:val="000000"/>
        </w:rPr>
        <w:t>s</w:t>
      </w:r>
      <w:r w:rsidR="00024041" w:rsidRPr="0024254C">
        <w:rPr>
          <w:rFonts w:ascii="Times New Roman" w:hAnsi="Times New Roman" w:cs="Times New Roman"/>
          <w:bCs/>
          <w:color w:val="000000"/>
        </w:rPr>
        <w:t xml:space="preserve"> del predio donde se encuentra el asentamiento humano de hecho y consolidado de interés social </w:t>
      </w:r>
      <w:r w:rsidR="00024041" w:rsidRPr="006635F0">
        <w:rPr>
          <w:rFonts w:ascii="Times New Roman" w:hAnsi="Times New Roman" w:cs="Times New Roman"/>
          <w:bCs/>
          <w:color w:val="000000"/>
        </w:rPr>
        <w:t>Comité Pro</w:t>
      </w:r>
      <w:r w:rsidR="00024041">
        <w:rPr>
          <w:rFonts w:ascii="Times New Roman" w:hAnsi="Times New Roman" w:cs="Times New Roman"/>
          <w:bCs/>
          <w:color w:val="000000"/>
        </w:rPr>
        <w:t>-</w:t>
      </w:r>
      <w:r w:rsidR="00024041" w:rsidRPr="006635F0">
        <w:rPr>
          <w:rFonts w:ascii="Times New Roman" w:hAnsi="Times New Roman" w:cs="Times New Roman"/>
          <w:bCs/>
          <w:color w:val="000000"/>
        </w:rPr>
        <w:t>mejoras del Barrio “</w:t>
      </w:r>
      <w:r w:rsidR="00024041">
        <w:rPr>
          <w:rFonts w:ascii="Times New Roman" w:hAnsi="Times New Roman" w:cs="Times New Roman"/>
          <w:bCs/>
          <w:color w:val="000000"/>
        </w:rPr>
        <w:t>Altar de Pululahua</w:t>
      </w:r>
      <w:r w:rsidR="00024041" w:rsidRPr="006635F0">
        <w:rPr>
          <w:rFonts w:ascii="Times New Roman" w:hAnsi="Times New Roman" w:cs="Times New Roman"/>
          <w:bCs/>
          <w:color w:val="000000"/>
        </w:rPr>
        <w:t>”</w:t>
      </w:r>
      <w:r w:rsidR="00024041" w:rsidRPr="0024254C">
        <w:rPr>
          <w:rFonts w:ascii="Times New Roman" w:hAnsi="Times New Roman" w:cs="Times New Roman"/>
          <w:bCs/>
          <w:color w:val="000000"/>
        </w:rPr>
        <w:t xml:space="preserve">, </w:t>
      </w:r>
      <w:r w:rsidR="00024041" w:rsidRPr="006635F0">
        <w:rPr>
          <w:rFonts w:ascii="Times New Roman" w:hAnsi="Times New Roman" w:cs="Times New Roman"/>
          <w:bCs/>
          <w:color w:val="000000"/>
        </w:rPr>
        <w:t>conforme a la normativa vigente se le</w:t>
      </w:r>
      <w:r w:rsidR="00024041">
        <w:rPr>
          <w:rFonts w:ascii="Times New Roman" w:hAnsi="Times New Roman" w:cs="Times New Roman"/>
          <w:bCs/>
          <w:color w:val="000000"/>
        </w:rPr>
        <w:t>s</w:t>
      </w:r>
      <w:r w:rsidR="00024041" w:rsidRPr="006635F0">
        <w:rPr>
          <w:rFonts w:ascii="Times New Roman" w:hAnsi="Times New Roman" w:cs="Times New Roman"/>
          <w:bCs/>
          <w:color w:val="000000"/>
        </w:rPr>
        <w:t xml:space="preserve"> exonera del 15% c</w:t>
      </w:r>
      <w:r w:rsidR="00024041">
        <w:rPr>
          <w:rFonts w:ascii="Times New Roman" w:hAnsi="Times New Roman" w:cs="Times New Roman"/>
          <w:bCs/>
          <w:color w:val="000000"/>
        </w:rPr>
        <w:t>omo contribución del área verde por ser considerado como un a</w:t>
      </w:r>
      <w:r w:rsidR="00024041" w:rsidRPr="006635F0">
        <w:rPr>
          <w:rFonts w:ascii="Times New Roman" w:hAnsi="Times New Roman" w:cs="Times New Roman"/>
          <w:bCs/>
          <w:color w:val="000000"/>
        </w:rPr>
        <w:t xml:space="preserve">sentamiento declarado de </w:t>
      </w:r>
      <w:r w:rsidR="00024041">
        <w:rPr>
          <w:rFonts w:ascii="Times New Roman" w:hAnsi="Times New Roman" w:cs="Times New Roman"/>
          <w:bCs/>
          <w:color w:val="000000"/>
        </w:rPr>
        <w:t>i</w:t>
      </w:r>
      <w:r w:rsidR="00024041" w:rsidRPr="006635F0">
        <w:rPr>
          <w:rFonts w:ascii="Times New Roman" w:hAnsi="Times New Roman" w:cs="Times New Roman"/>
          <w:bCs/>
          <w:color w:val="000000"/>
        </w:rPr>
        <w:t xml:space="preserve">nterés </w:t>
      </w:r>
      <w:r w:rsidR="00024041">
        <w:rPr>
          <w:rFonts w:ascii="Times New Roman" w:hAnsi="Times New Roman" w:cs="Times New Roman"/>
          <w:bCs/>
          <w:color w:val="000000"/>
        </w:rPr>
        <w:t>s</w:t>
      </w:r>
      <w:r w:rsidR="00024041" w:rsidRPr="006635F0">
        <w:rPr>
          <w:rFonts w:ascii="Times New Roman" w:hAnsi="Times New Roman" w:cs="Times New Roman"/>
          <w:bCs/>
          <w:color w:val="000000"/>
        </w:rPr>
        <w:t>ocial</w:t>
      </w:r>
      <w:r w:rsidR="00024041">
        <w:rPr>
          <w:rFonts w:ascii="Times New Roman" w:hAnsi="Times New Roman" w:cs="Times New Roman"/>
          <w:bCs/>
          <w:color w:val="000000"/>
        </w:rPr>
        <w:t>; S</w:t>
      </w:r>
      <w:r w:rsidR="00024041" w:rsidRPr="0024254C">
        <w:rPr>
          <w:rFonts w:ascii="Times New Roman" w:hAnsi="Times New Roman" w:cs="Times New Roman"/>
          <w:bCs/>
          <w:color w:val="000000"/>
        </w:rPr>
        <w:t>in embargo, de manera libre y voluntaria transfieren al Municipio del Distrito Metropolitano de Quito, como área verde</w:t>
      </w:r>
      <w:r w:rsidR="00024041">
        <w:rPr>
          <w:rFonts w:ascii="Times New Roman" w:hAnsi="Times New Roman" w:cs="Times New Roman"/>
          <w:bCs/>
          <w:color w:val="000000"/>
        </w:rPr>
        <w:t xml:space="preserve"> y de equipamiento comunal</w:t>
      </w:r>
      <w:r w:rsidR="00024041" w:rsidRPr="0024254C">
        <w:rPr>
          <w:rFonts w:ascii="Times New Roman" w:hAnsi="Times New Roman" w:cs="Times New Roman"/>
          <w:bCs/>
          <w:color w:val="000000"/>
        </w:rPr>
        <w:t xml:space="preserve"> un área total de </w:t>
      </w:r>
      <w:r w:rsidR="00024041">
        <w:rPr>
          <w:rFonts w:ascii="Times New Roman" w:hAnsi="Times New Roman" w:cs="Times New Roman"/>
          <w:bCs/>
          <w:color w:val="000000"/>
        </w:rPr>
        <w:t>3.614</w:t>
      </w:r>
      <w:r w:rsidR="00024041" w:rsidRPr="0024254C">
        <w:rPr>
          <w:rFonts w:ascii="Times New Roman" w:hAnsi="Times New Roman" w:cs="Times New Roman"/>
          <w:bCs/>
          <w:color w:val="000000"/>
        </w:rPr>
        <w:t>,</w:t>
      </w:r>
      <w:r w:rsidR="00024041">
        <w:rPr>
          <w:rFonts w:ascii="Times New Roman" w:hAnsi="Times New Roman" w:cs="Times New Roman"/>
          <w:bCs/>
          <w:color w:val="000000"/>
        </w:rPr>
        <w:t>26</w:t>
      </w:r>
      <w:r w:rsidR="00024041" w:rsidRPr="0024254C">
        <w:rPr>
          <w:rFonts w:ascii="Times New Roman" w:hAnsi="Times New Roman" w:cs="Times New Roman"/>
          <w:bCs/>
          <w:color w:val="000000"/>
        </w:rPr>
        <w:t>m2 del área útil de lotes, de conformidad al siguiente detalle:</w:t>
      </w:r>
    </w:p>
    <w:tbl>
      <w:tblPr>
        <w:tblW w:w="9067" w:type="dxa"/>
        <w:jc w:val="center"/>
        <w:tblLayout w:type="fixed"/>
        <w:tblCellMar>
          <w:left w:w="70" w:type="dxa"/>
          <w:right w:w="70" w:type="dxa"/>
        </w:tblCellMar>
        <w:tblLook w:val="04A0" w:firstRow="1" w:lastRow="0" w:firstColumn="1" w:lastColumn="0" w:noHBand="0" w:noVBand="1"/>
      </w:tblPr>
      <w:tblGrid>
        <w:gridCol w:w="1872"/>
        <w:gridCol w:w="999"/>
        <w:gridCol w:w="2000"/>
        <w:gridCol w:w="1078"/>
        <w:gridCol w:w="1063"/>
        <w:gridCol w:w="2055"/>
      </w:tblGrid>
      <w:tr w:rsidR="00170836" w:rsidRPr="005B6545" w14:paraId="503668D9" w14:textId="77777777" w:rsidTr="005B4E1F">
        <w:trPr>
          <w:trHeight w:val="116"/>
          <w:jc w:val="center"/>
        </w:trPr>
        <w:tc>
          <w:tcPr>
            <w:tcW w:w="9067"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7E4FA33D"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ÁREA VERDE  1</w:t>
            </w:r>
          </w:p>
        </w:tc>
      </w:tr>
      <w:tr w:rsidR="00170836" w:rsidRPr="005B6545" w14:paraId="13B7F23D" w14:textId="77777777" w:rsidTr="005B4E1F">
        <w:trPr>
          <w:trHeight w:val="75"/>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52613941"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 </w:t>
            </w:r>
          </w:p>
          <w:p w14:paraId="76DE4615"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 </w:t>
            </w:r>
          </w:p>
          <w:p w14:paraId="48337ACE"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Área Verde 1</w:t>
            </w:r>
          </w:p>
          <w:p w14:paraId="79FB0F51" w14:textId="77777777" w:rsidR="00170836" w:rsidRPr="005B4E1F" w:rsidRDefault="00170836" w:rsidP="00E65B1B">
            <w:pPr>
              <w:spacing w:after="0" w:line="240" w:lineRule="auto"/>
              <w:rPr>
                <w:rFonts w:ascii="Times New Roman" w:hAnsi="Times New Roman" w:cs="Times New Roman"/>
                <w:lang w:eastAsia="es-EC"/>
              </w:rPr>
            </w:pPr>
            <w:r w:rsidRPr="005B4E1F">
              <w:rPr>
                <w:rFonts w:ascii="Times New Roman" w:hAnsi="Times New Roman" w:cs="Times New Roman"/>
                <w:lang w:eastAsia="es-EC"/>
              </w:rPr>
              <w:t>  </w:t>
            </w:r>
          </w:p>
          <w:p w14:paraId="2F879881"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lang w:eastAsia="es-EC"/>
              </w:rPr>
              <w:t> </w:t>
            </w:r>
          </w:p>
        </w:tc>
        <w:tc>
          <w:tcPr>
            <w:tcW w:w="999" w:type="dxa"/>
            <w:tcBorders>
              <w:top w:val="nil"/>
              <w:left w:val="nil"/>
              <w:bottom w:val="nil"/>
              <w:right w:val="single" w:sz="4" w:space="0" w:color="auto"/>
            </w:tcBorders>
            <w:shd w:val="clear" w:color="auto" w:fill="auto"/>
            <w:hideMark/>
          </w:tcPr>
          <w:p w14:paraId="7FF24CEC"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0D7E058E"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LINDERO</w:t>
            </w:r>
          </w:p>
        </w:tc>
        <w:tc>
          <w:tcPr>
            <w:tcW w:w="1078" w:type="dxa"/>
            <w:tcBorders>
              <w:top w:val="nil"/>
              <w:left w:val="nil"/>
              <w:bottom w:val="single" w:sz="4" w:space="0" w:color="auto"/>
              <w:right w:val="single" w:sz="4" w:space="0" w:color="auto"/>
            </w:tcBorders>
            <w:shd w:val="clear" w:color="auto" w:fill="auto"/>
            <w:vAlign w:val="center"/>
            <w:hideMark/>
          </w:tcPr>
          <w:p w14:paraId="36A7C9F7"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EN PARTE</w:t>
            </w:r>
          </w:p>
        </w:tc>
        <w:tc>
          <w:tcPr>
            <w:tcW w:w="1063" w:type="dxa"/>
            <w:tcBorders>
              <w:top w:val="nil"/>
              <w:left w:val="nil"/>
              <w:bottom w:val="nil"/>
              <w:right w:val="single" w:sz="4" w:space="0" w:color="auto"/>
            </w:tcBorders>
            <w:shd w:val="clear" w:color="auto" w:fill="auto"/>
            <w:vAlign w:val="center"/>
            <w:hideMark/>
          </w:tcPr>
          <w:p w14:paraId="5DFBD71B"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TOTAL</w:t>
            </w:r>
          </w:p>
        </w:tc>
        <w:tc>
          <w:tcPr>
            <w:tcW w:w="2055" w:type="dxa"/>
            <w:tcBorders>
              <w:top w:val="nil"/>
              <w:left w:val="nil"/>
              <w:bottom w:val="nil"/>
              <w:right w:val="single" w:sz="4" w:space="0" w:color="auto"/>
            </w:tcBorders>
            <w:shd w:val="clear" w:color="auto" w:fill="auto"/>
            <w:vAlign w:val="center"/>
            <w:hideMark/>
          </w:tcPr>
          <w:p w14:paraId="21780080"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SUPERFICIE</w:t>
            </w:r>
          </w:p>
        </w:tc>
      </w:tr>
      <w:tr w:rsidR="00170836" w:rsidRPr="005B6545" w14:paraId="7EB365DB" w14:textId="77777777" w:rsidTr="005B4E1F">
        <w:trPr>
          <w:trHeight w:val="175"/>
          <w:jc w:val="center"/>
        </w:trPr>
        <w:tc>
          <w:tcPr>
            <w:tcW w:w="1872" w:type="dxa"/>
            <w:vMerge/>
            <w:tcBorders>
              <w:left w:val="single" w:sz="4" w:space="0" w:color="auto"/>
              <w:right w:val="single" w:sz="4" w:space="0" w:color="auto"/>
            </w:tcBorders>
            <w:shd w:val="clear" w:color="auto" w:fill="auto"/>
            <w:vAlign w:val="center"/>
            <w:hideMark/>
          </w:tcPr>
          <w:p w14:paraId="12D4C96E" w14:textId="77777777" w:rsidR="00170836" w:rsidRPr="005B4E1F"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08404E71"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tcPr>
          <w:p w14:paraId="260DF17C" w14:textId="6F8CA4E0" w:rsidR="00170836" w:rsidRPr="005B4E1F" w:rsidRDefault="000E0553" w:rsidP="00E65B1B">
            <w:pPr>
              <w:spacing w:after="0" w:line="240" w:lineRule="auto"/>
              <w:jc w:val="center"/>
              <w:rPr>
                <w:rFonts w:ascii="Times New Roman" w:hAnsi="Times New Roman" w:cs="Times New Roman"/>
                <w:lang w:eastAsia="es-EC"/>
              </w:rPr>
            </w:pPr>
            <w:r>
              <w:rPr>
                <w:rFonts w:ascii="Times New Roman" w:hAnsi="Times New Roman" w:cs="Times New Roman"/>
                <w:lang w:eastAsia="es-EC"/>
              </w:rPr>
              <w:t>Faja d</w:t>
            </w:r>
            <w:r w:rsidRPr="005B4E1F">
              <w:rPr>
                <w:rFonts w:ascii="Times New Roman" w:hAnsi="Times New Roman" w:cs="Times New Roman"/>
                <w:lang w:eastAsia="es-EC"/>
              </w:rPr>
              <w:t>e Protección 1</w:t>
            </w:r>
          </w:p>
          <w:p w14:paraId="7FF5F0DE" w14:textId="77BA6B1E" w:rsidR="00170836" w:rsidRPr="005B4E1F" w:rsidRDefault="000E0553"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Quebrada Abierta</w:t>
            </w:r>
          </w:p>
        </w:tc>
        <w:tc>
          <w:tcPr>
            <w:tcW w:w="1078" w:type="dxa"/>
            <w:tcBorders>
              <w:top w:val="nil"/>
              <w:left w:val="nil"/>
              <w:bottom w:val="single" w:sz="4" w:space="0" w:color="auto"/>
              <w:right w:val="single" w:sz="4" w:space="0" w:color="auto"/>
            </w:tcBorders>
            <w:shd w:val="clear" w:color="auto" w:fill="auto"/>
            <w:noWrap/>
            <w:vAlign w:val="bottom"/>
          </w:tcPr>
          <w:p w14:paraId="6C30585D" w14:textId="77777777" w:rsid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Ld=43,61</w:t>
            </w:r>
          </w:p>
          <w:p w14:paraId="3C743CE7" w14:textId="77777777" w:rsidR="005B4E1F" w:rsidRDefault="005B4E1F" w:rsidP="00E65B1B">
            <w:pPr>
              <w:spacing w:after="0" w:line="240" w:lineRule="auto"/>
              <w:jc w:val="center"/>
              <w:rPr>
                <w:rFonts w:ascii="Times New Roman" w:hAnsi="Times New Roman" w:cs="Times New Roman"/>
                <w:lang w:eastAsia="es-EC"/>
              </w:rPr>
            </w:pPr>
          </w:p>
          <w:p w14:paraId="19267826" w14:textId="15BADB1A"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 xml:space="preserve"> Ld=40,06</w:t>
            </w:r>
          </w:p>
        </w:tc>
        <w:tc>
          <w:tcPr>
            <w:tcW w:w="1063" w:type="dxa"/>
            <w:tcBorders>
              <w:top w:val="single" w:sz="4" w:space="0" w:color="auto"/>
              <w:left w:val="nil"/>
              <w:bottom w:val="nil"/>
              <w:right w:val="nil"/>
            </w:tcBorders>
            <w:shd w:val="clear" w:color="auto" w:fill="auto"/>
            <w:noWrap/>
            <w:vAlign w:val="bottom"/>
          </w:tcPr>
          <w:p w14:paraId="73DC1B40"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Ld=83,67</w:t>
            </w:r>
          </w:p>
        </w:tc>
        <w:tc>
          <w:tcPr>
            <w:tcW w:w="2055" w:type="dxa"/>
            <w:vMerge w:val="restart"/>
            <w:tcBorders>
              <w:top w:val="single" w:sz="4" w:space="0" w:color="auto"/>
              <w:left w:val="single" w:sz="4" w:space="0" w:color="auto"/>
              <w:right w:val="single" w:sz="4" w:space="0" w:color="auto"/>
            </w:tcBorders>
            <w:shd w:val="clear" w:color="auto" w:fill="auto"/>
            <w:vAlign w:val="center"/>
            <w:hideMark/>
          </w:tcPr>
          <w:p w14:paraId="5E0E5119"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651,25 </w:t>
            </w:r>
          </w:p>
          <w:p w14:paraId="664A06D1" w14:textId="77777777" w:rsidR="00170836" w:rsidRPr="005B4E1F" w:rsidRDefault="00170836" w:rsidP="00E65B1B">
            <w:pPr>
              <w:spacing w:after="0" w:line="240" w:lineRule="auto"/>
              <w:rPr>
                <w:rFonts w:ascii="Times New Roman" w:hAnsi="Times New Roman" w:cs="Times New Roman"/>
                <w:lang w:eastAsia="es-EC"/>
              </w:rPr>
            </w:pPr>
          </w:p>
          <w:p w14:paraId="40F47EDB"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lang w:eastAsia="es-EC"/>
              </w:rPr>
              <w:t> </w:t>
            </w:r>
          </w:p>
        </w:tc>
      </w:tr>
      <w:tr w:rsidR="00170836" w:rsidRPr="00715E33" w14:paraId="151BA363" w14:textId="77777777" w:rsidTr="005B4E1F">
        <w:trPr>
          <w:trHeight w:val="122"/>
          <w:jc w:val="center"/>
        </w:trPr>
        <w:tc>
          <w:tcPr>
            <w:tcW w:w="1872" w:type="dxa"/>
            <w:vMerge/>
            <w:tcBorders>
              <w:left w:val="single" w:sz="4" w:space="0" w:color="auto"/>
              <w:right w:val="single" w:sz="4" w:space="0" w:color="auto"/>
            </w:tcBorders>
            <w:shd w:val="clear" w:color="auto" w:fill="auto"/>
            <w:vAlign w:val="center"/>
            <w:hideMark/>
          </w:tcPr>
          <w:p w14:paraId="43577BA5" w14:textId="77777777" w:rsidR="00170836" w:rsidRPr="005B4E1F"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0E2F30CD"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bottom"/>
          </w:tcPr>
          <w:p w14:paraId="436FE35E"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Lote 21</w:t>
            </w:r>
          </w:p>
          <w:p w14:paraId="36725E26"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Lote 22</w:t>
            </w:r>
          </w:p>
          <w:p w14:paraId="5C9298D7"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Lote 23</w:t>
            </w:r>
          </w:p>
          <w:p w14:paraId="7EFE636B"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Lote 24</w:t>
            </w:r>
          </w:p>
          <w:p w14:paraId="0038EE9F"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Lote 25</w:t>
            </w:r>
          </w:p>
          <w:p w14:paraId="2326E8DC"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Lote 26</w:t>
            </w:r>
          </w:p>
        </w:tc>
        <w:tc>
          <w:tcPr>
            <w:tcW w:w="1078" w:type="dxa"/>
            <w:tcBorders>
              <w:top w:val="nil"/>
              <w:left w:val="nil"/>
              <w:bottom w:val="single" w:sz="4" w:space="0" w:color="auto"/>
              <w:right w:val="single" w:sz="4" w:space="0" w:color="auto"/>
            </w:tcBorders>
            <w:shd w:val="clear" w:color="auto" w:fill="auto"/>
            <w:noWrap/>
          </w:tcPr>
          <w:p w14:paraId="26C00203"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3,88</w:t>
            </w:r>
          </w:p>
          <w:p w14:paraId="2F19F6E5"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13,80</w:t>
            </w:r>
          </w:p>
          <w:p w14:paraId="122185D0"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13,80</w:t>
            </w:r>
          </w:p>
          <w:p w14:paraId="2B172F24"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13,80</w:t>
            </w:r>
          </w:p>
          <w:p w14:paraId="337842DC"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13,80</w:t>
            </w:r>
          </w:p>
          <w:p w14:paraId="27A9B00A"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13,80</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33D3395D"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72,88</w:t>
            </w:r>
          </w:p>
        </w:tc>
        <w:tc>
          <w:tcPr>
            <w:tcW w:w="2055" w:type="dxa"/>
            <w:vMerge/>
            <w:tcBorders>
              <w:left w:val="single" w:sz="4" w:space="0" w:color="auto"/>
              <w:right w:val="single" w:sz="4" w:space="0" w:color="auto"/>
            </w:tcBorders>
            <w:shd w:val="clear" w:color="auto" w:fill="auto"/>
            <w:vAlign w:val="center"/>
            <w:hideMark/>
          </w:tcPr>
          <w:p w14:paraId="494C746F" w14:textId="77777777" w:rsidR="00170836" w:rsidRPr="005B4E1F" w:rsidRDefault="00170836" w:rsidP="00E65B1B">
            <w:pPr>
              <w:spacing w:after="0" w:line="240" w:lineRule="auto"/>
              <w:rPr>
                <w:rFonts w:ascii="Times New Roman" w:hAnsi="Times New Roman" w:cs="Times New Roman"/>
                <w:b/>
                <w:bCs/>
                <w:lang w:val="en-US" w:eastAsia="es-EC"/>
              </w:rPr>
            </w:pPr>
          </w:p>
        </w:tc>
      </w:tr>
      <w:tr w:rsidR="00170836" w:rsidRPr="005B6545" w14:paraId="0643528C" w14:textId="77777777" w:rsidTr="005B4E1F">
        <w:trPr>
          <w:trHeight w:val="75"/>
          <w:jc w:val="center"/>
        </w:trPr>
        <w:tc>
          <w:tcPr>
            <w:tcW w:w="1872" w:type="dxa"/>
            <w:vMerge/>
            <w:tcBorders>
              <w:left w:val="single" w:sz="4" w:space="0" w:color="auto"/>
              <w:right w:val="single" w:sz="4" w:space="0" w:color="auto"/>
            </w:tcBorders>
            <w:shd w:val="clear" w:color="auto" w:fill="auto"/>
            <w:noWrap/>
            <w:vAlign w:val="bottom"/>
            <w:hideMark/>
          </w:tcPr>
          <w:p w14:paraId="6057D75E" w14:textId="77777777" w:rsidR="00170836" w:rsidRPr="005B4E1F" w:rsidRDefault="00170836" w:rsidP="00E65B1B">
            <w:pPr>
              <w:spacing w:after="0" w:line="240" w:lineRule="auto"/>
              <w:rPr>
                <w:rFonts w:ascii="Times New Roman" w:hAnsi="Times New Roman" w:cs="Times New Roman"/>
                <w:lang w:val="en-US"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14:paraId="24EE1927"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Este:</w:t>
            </w:r>
          </w:p>
        </w:tc>
        <w:tc>
          <w:tcPr>
            <w:tcW w:w="2000" w:type="dxa"/>
            <w:tcBorders>
              <w:top w:val="single" w:sz="4" w:space="0" w:color="auto"/>
              <w:left w:val="nil"/>
              <w:bottom w:val="single" w:sz="4" w:space="0" w:color="auto"/>
              <w:right w:val="single" w:sz="4" w:space="0" w:color="auto"/>
            </w:tcBorders>
            <w:shd w:val="clear" w:color="auto" w:fill="auto"/>
            <w:vAlign w:val="bottom"/>
          </w:tcPr>
          <w:p w14:paraId="5D47A523"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Calle CaOe3A Gral. Francisco de Miranda</w:t>
            </w:r>
          </w:p>
        </w:tc>
        <w:tc>
          <w:tcPr>
            <w:tcW w:w="1078" w:type="dxa"/>
            <w:tcBorders>
              <w:top w:val="single" w:sz="4" w:space="0" w:color="auto"/>
              <w:left w:val="nil"/>
              <w:bottom w:val="single" w:sz="4" w:space="0" w:color="auto"/>
              <w:right w:val="nil"/>
            </w:tcBorders>
            <w:shd w:val="clear" w:color="auto" w:fill="auto"/>
            <w:noWrap/>
            <w:vAlign w:val="bottom"/>
          </w:tcPr>
          <w:p w14:paraId="209723DB"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750DD"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4,43</w:t>
            </w:r>
          </w:p>
        </w:tc>
        <w:tc>
          <w:tcPr>
            <w:tcW w:w="2055" w:type="dxa"/>
            <w:vMerge/>
            <w:tcBorders>
              <w:left w:val="single" w:sz="4" w:space="0" w:color="auto"/>
              <w:right w:val="single" w:sz="4" w:space="0" w:color="auto"/>
            </w:tcBorders>
            <w:shd w:val="clear" w:color="auto" w:fill="auto"/>
            <w:noWrap/>
            <w:vAlign w:val="bottom"/>
            <w:hideMark/>
          </w:tcPr>
          <w:p w14:paraId="07F612FE" w14:textId="77777777" w:rsidR="00170836" w:rsidRPr="005B4E1F" w:rsidRDefault="00170836" w:rsidP="00E65B1B">
            <w:pPr>
              <w:spacing w:after="0" w:line="240" w:lineRule="auto"/>
              <w:rPr>
                <w:rFonts w:ascii="Times New Roman" w:hAnsi="Times New Roman" w:cs="Times New Roman"/>
                <w:lang w:eastAsia="es-EC"/>
              </w:rPr>
            </w:pPr>
          </w:p>
        </w:tc>
      </w:tr>
      <w:tr w:rsidR="00170836" w:rsidRPr="005B6545" w14:paraId="74A5731F" w14:textId="77777777" w:rsidTr="005B4E1F">
        <w:trPr>
          <w:trHeight w:val="75"/>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5FC28825" w14:textId="77777777" w:rsidR="00170836" w:rsidRPr="005B4E1F"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44EDD1A0"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bottom"/>
          </w:tcPr>
          <w:p w14:paraId="728FCD53"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Punto de Intersección</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11C4E011"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w:t>
            </w:r>
          </w:p>
        </w:tc>
        <w:tc>
          <w:tcPr>
            <w:tcW w:w="1063" w:type="dxa"/>
            <w:tcBorders>
              <w:top w:val="single" w:sz="4" w:space="0" w:color="auto"/>
              <w:left w:val="nil"/>
              <w:bottom w:val="single" w:sz="4" w:space="0" w:color="auto"/>
              <w:right w:val="nil"/>
            </w:tcBorders>
            <w:shd w:val="clear" w:color="auto" w:fill="auto"/>
          </w:tcPr>
          <w:p w14:paraId="48D4A9D7"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0,00</w:t>
            </w:r>
          </w:p>
        </w:tc>
        <w:tc>
          <w:tcPr>
            <w:tcW w:w="2055" w:type="dxa"/>
            <w:vMerge/>
            <w:tcBorders>
              <w:left w:val="single" w:sz="4" w:space="0" w:color="auto"/>
              <w:bottom w:val="single" w:sz="4" w:space="0" w:color="auto"/>
              <w:right w:val="single" w:sz="4" w:space="0" w:color="auto"/>
            </w:tcBorders>
            <w:shd w:val="clear" w:color="auto" w:fill="auto"/>
            <w:noWrap/>
            <w:vAlign w:val="bottom"/>
            <w:hideMark/>
          </w:tcPr>
          <w:p w14:paraId="218489C1" w14:textId="77777777" w:rsidR="00170836" w:rsidRPr="005B4E1F" w:rsidRDefault="00170836" w:rsidP="00E65B1B">
            <w:pPr>
              <w:spacing w:after="0" w:line="240" w:lineRule="auto"/>
              <w:rPr>
                <w:rFonts w:ascii="Times New Roman" w:hAnsi="Times New Roman" w:cs="Times New Roman"/>
                <w:lang w:eastAsia="es-EC"/>
              </w:rPr>
            </w:pPr>
          </w:p>
        </w:tc>
      </w:tr>
    </w:tbl>
    <w:p w14:paraId="7888EE44" w14:textId="77777777" w:rsidR="001F65EB" w:rsidRDefault="001F65EB" w:rsidP="000E0553">
      <w:pPr>
        <w:spacing w:after="0"/>
        <w:rPr>
          <w:rFonts w:ascii="Times New Roman" w:hAnsi="Times New Roman" w:cs="Times New Roman"/>
          <w:b/>
        </w:rPr>
      </w:pPr>
    </w:p>
    <w:tbl>
      <w:tblPr>
        <w:tblW w:w="9154"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142"/>
      </w:tblGrid>
      <w:tr w:rsidR="00170836" w:rsidRPr="005B6545" w14:paraId="7D398E8B" w14:textId="77777777" w:rsidTr="005B4E1F">
        <w:trPr>
          <w:trHeight w:val="75"/>
          <w:jc w:val="center"/>
        </w:trPr>
        <w:tc>
          <w:tcPr>
            <w:tcW w:w="9154"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68B830EB"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ÁREA VERDE  2</w:t>
            </w:r>
          </w:p>
        </w:tc>
      </w:tr>
      <w:tr w:rsidR="00170836" w:rsidRPr="005B6545" w14:paraId="32E92CA1" w14:textId="77777777" w:rsidTr="005B4E1F">
        <w:trPr>
          <w:trHeight w:val="85"/>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241E6F45"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 </w:t>
            </w:r>
          </w:p>
          <w:p w14:paraId="3E9F7ED0"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 </w:t>
            </w:r>
          </w:p>
          <w:p w14:paraId="07D0B5C0"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Área Verde 2</w:t>
            </w:r>
          </w:p>
          <w:p w14:paraId="6CD94576" w14:textId="77777777" w:rsidR="00170836" w:rsidRPr="00CA55C5" w:rsidRDefault="00170836" w:rsidP="00E65B1B">
            <w:pPr>
              <w:spacing w:after="0" w:line="240" w:lineRule="auto"/>
              <w:rPr>
                <w:rFonts w:ascii="Times New Roman" w:hAnsi="Times New Roman" w:cs="Times New Roman"/>
                <w:lang w:eastAsia="es-EC"/>
              </w:rPr>
            </w:pPr>
            <w:r w:rsidRPr="00CA55C5">
              <w:rPr>
                <w:rFonts w:ascii="Times New Roman" w:hAnsi="Times New Roman" w:cs="Times New Roman"/>
                <w:lang w:eastAsia="es-EC"/>
              </w:rPr>
              <w:t> </w:t>
            </w:r>
          </w:p>
          <w:p w14:paraId="664AC157" w14:textId="77777777" w:rsidR="00170836" w:rsidRPr="00CA55C5" w:rsidRDefault="00170836" w:rsidP="00E65B1B">
            <w:pPr>
              <w:spacing w:after="0" w:line="240" w:lineRule="auto"/>
              <w:rPr>
                <w:rFonts w:ascii="Times New Roman" w:hAnsi="Times New Roman" w:cs="Times New Roman"/>
                <w:b/>
                <w:bCs/>
                <w:lang w:eastAsia="es-EC"/>
              </w:rPr>
            </w:pPr>
            <w:r w:rsidRPr="00CA55C5">
              <w:rPr>
                <w:rFonts w:ascii="Times New Roman" w:hAnsi="Times New Roman" w:cs="Times New Roman"/>
                <w:lang w:eastAsia="es-EC"/>
              </w:rPr>
              <w:t> </w:t>
            </w:r>
          </w:p>
        </w:tc>
        <w:tc>
          <w:tcPr>
            <w:tcW w:w="999" w:type="dxa"/>
            <w:tcBorders>
              <w:top w:val="nil"/>
              <w:left w:val="nil"/>
              <w:bottom w:val="nil"/>
              <w:right w:val="single" w:sz="4" w:space="0" w:color="auto"/>
            </w:tcBorders>
            <w:shd w:val="clear" w:color="auto" w:fill="auto"/>
            <w:hideMark/>
          </w:tcPr>
          <w:p w14:paraId="5CE82203" w14:textId="77777777" w:rsidR="00170836" w:rsidRPr="00CA55C5" w:rsidRDefault="00170836" w:rsidP="00E65B1B">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hideMark/>
          </w:tcPr>
          <w:p w14:paraId="506DAD26"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bottom"/>
            <w:hideMark/>
          </w:tcPr>
          <w:p w14:paraId="1A985F67"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bottom"/>
            <w:hideMark/>
          </w:tcPr>
          <w:p w14:paraId="6290A8AA"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TOTAL</w:t>
            </w:r>
          </w:p>
        </w:tc>
        <w:tc>
          <w:tcPr>
            <w:tcW w:w="2142" w:type="dxa"/>
            <w:tcBorders>
              <w:top w:val="nil"/>
              <w:left w:val="nil"/>
              <w:bottom w:val="nil"/>
              <w:right w:val="single" w:sz="4" w:space="0" w:color="auto"/>
            </w:tcBorders>
            <w:shd w:val="clear" w:color="auto" w:fill="auto"/>
            <w:vAlign w:val="bottom"/>
            <w:hideMark/>
          </w:tcPr>
          <w:p w14:paraId="62A36F14"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SUPERFICIE</w:t>
            </w:r>
          </w:p>
        </w:tc>
      </w:tr>
      <w:tr w:rsidR="00170836" w:rsidRPr="00943E3C" w14:paraId="699ADB15" w14:textId="77777777" w:rsidTr="005B4E1F">
        <w:trPr>
          <w:trHeight w:val="50"/>
          <w:jc w:val="center"/>
        </w:trPr>
        <w:tc>
          <w:tcPr>
            <w:tcW w:w="1872" w:type="dxa"/>
            <w:vMerge/>
            <w:tcBorders>
              <w:left w:val="single" w:sz="4" w:space="0" w:color="auto"/>
              <w:right w:val="single" w:sz="4" w:space="0" w:color="auto"/>
            </w:tcBorders>
            <w:shd w:val="clear" w:color="auto" w:fill="auto"/>
            <w:vAlign w:val="center"/>
            <w:hideMark/>
          </w:tcPr>
          <w:p w14:paraId="3661F893" w14:textId="77777777" w:rsidR="00170836" w:rsidRPr="00CA55C5"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678A024E" w14:textId="77777777" w:rsidR="00170836" w:rsidRPr="00CA55C5" w:rsidRDefault="00170836" w:rsidP="00E65B1B">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3487618C" w14:textId="49039AD4" w:rsidR="00170836" w:rsidRPr="00CA55C5" w:rsidRDefault="00CA55C5" w:rsidP="00E65B1B">
            <w:pPr>
              <w:spacing w:after="0" w:line="240" w:lineRule="auto"/>
              <w:jc w:val="center"/>
              <w:rPr>
                <w:rFonts w:ascii="Times New Roman" w:hAnsi="Times New Roman" w:cs="Times New Roman"/>
                <w:lang w:eastAsia="es-EC"/>
              </w:rPr>
            </w:pPr>
            <w:r>
              <w:rPr>
                <w:rFonts w:ascii="Times New Roman" w:hAnsi="Times New Roman" w:cs="Times New Roman"/>
                <w:lang w:eastAsia="es-EC"/>
              </w:rPr>
              <w:t>Faja d</w:t>
            </w:r>
            <w:r w:rsidRPr="00CA55C5">
              <w:rPr>
                <w:rFonts w:ascii="Times New Roman" w:hAnsi="Times New Roman" w:cs="Times New Roman"/>
                <w:lang w:eastAsia="es-EC"/>
              </w:rPr>
              <w:t xml:space="preserve">e Protección </w:t>
            </w:r>
            <w:r w:rsidR="00170836" w:rsidRPr="00CA55C5">
              <w:rPr>
                <w:rFonts w:ascii="Times New Roman" w:hAnsi="Times New Roman" w:cs="Times New Roman"/>
                <w:lang w:eastAsia="es-EC"/>
              </w:rPr>
              <w:t>4</w:t>
            </w:r>
          </w:p>
        </w:tc>
        <w:tc>
          <w:tcPr>
            <w:tcW w:w="999" w:type="dxa"/>
            <w:tcBorders>
              <w:top w:val="nil"/>
              <w:left w:val="nil"/>
              <w:bottom w:val="single" w:sz="4" w:space="0" w:color="auto"/>
              <w:right w:val="single" w:sz="4" w:space="0" w:color="auto"/>
            </w:tcBorders>
            <w:shd w:val="clear" w:color="auto" w:fill="auto"/>
            <w:noWrap/>
            <w:vAlign w:val="center"/>
          </w:tcPr>
          <w:p w14:paraId="48B61153"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nil"/>
              <w:bottom w:val="nil"/>
              <w:right w:val="nil"/>
            </w:tcBorders>
            <w:shd w:val="clear" w:color="auto" w:fill="auto"/>
            <w:noWrap/>
            <w:vAlign w:val="center"/>
          </w:tcPr>
          <w:p w14:paraId="0BC37259"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3,81</w:t>
            </w:r>
          </w:p>
        </w:tc>
        <w:tc>
          <w:tcPr>
            <w:tcW w:w="2142" w:type="dxa"/>
            <w:vMerge w:val="restart"/>
            <w:tcBorders>
              <w:top w:val="single" w:sz="4" w:space="0" w:color="auto"/>
              <w:left w:val="single" w:sz="4" w:space="0" w:color="auto"/>
              <w:right w:val="single" w:sz="4" w:space="0" w:color="auto"/>
            </w:tcBorders>
            <w:shd w:val="clear" w:color="auto" w:fill="auto"/>
            <w:vAlign w:val="center"/>
            <w:hideMark/>
          </w:tcPr>
          <w:p w14:paraId="640687F6"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228,26m2</w:t>
            </w:r>
          </w:p>
        </w:tc>
      </w:tr>
      <w:tr w:rsidR="00170836" w:rsidRPr="005B6545" w14:paraId="3F51E0CC" w14:textId="77777777" w:rsidTr="005B4E1F">
        <w:trPr>
          <w:trHeight w:val="296"/>
          <w:jc w:val="center"/>
        </w:trPr>
        <w:tc>
          <w:tcPr>
            <w:tcW w:w="1872" w:type="dxa"/>
            <w:vMerge/>
            <w:tcBorders>
              <w:left w:val="single" w:sz="4" w:space="0" w:color="auto"/>
              <w:right w:val="single" w:sz="4" w:space="0" w:color="auto"/>
            </w:tcBorders>
            <w:shd w:val="clear" w:color="auto" w:fill="auto"/>
            <w:vAlign w:val="center"/>
            <w:hideMark/>
          </w:tcPr>
          <w:p w14:paraId="74D391FD" w14:textId="77777777" w:rsidR="00170836" w:rsidRPr="00CA55C5"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73947D2F" w14:textId="77777777" w:rsidR="00170836" w:rsidRPr="00CA55C5" w:rsidRDefault="00170836" w:rsidP="00E65B1B">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22937208"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Lote 139</w:t>
            </w:r>
          </w:p>
        </w:tc>
        <w:tc>
          <w:tcPr>
            <w:tcW w:w="999" w:type="dxa"/>
            <w:tcBorders>
              <w:top w:val="nil"/>
              <w:left w:val="nil"/>
              <w:bottom w:val="single" w:sz="4" w:space="0" w:color="auto"/>
              <w:right w:val="single" w:sz="4" w:space="0" w:color="auto"/>
            </w:tcBorders>
            <w:shd w:val="clear" w:color="auto" w:fill="auto"/>
            <w:noWrap/>
            <w:vAlign w:val="center"/>
          </w:tcPr>
          <w:p w14:paraId="0D8A5D6C"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nil"/>
              <w:bottom w:val="nil"/>
              <w:right w:val="single" w:sz="4" w:space="0" w:color="auto"/>
            </w:tcBorders>
            <w:shd w:val="clear" w:color="auto" w:fill="auto"/>
            <w:noWrap/>
            <w:vAlign w:val="center"/>
          </w:tcPr>
          <w:p w14:paraId="102EBAC6"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11,14</w:t>
            </w:r>
          </w:p>
        </w:tc>
        <w:tc>
          <w:tcPr>
            <w:tcW w:w="2142" w:type="dxa"/>
            <w:vMerge/>
            <w:tcBorders>
              <w:left w:val="single" w:sz="4" w:space="0" w:color="auto"/>
              <w:right w:val="single" w:sz="4" w:space="0" w:color="auto"/>
            </w:tcBorders>
            <w:shd w:val="clear" w:color="auto" w:fill="auto"/>
            <w:vAlign w:val="center"/>
            <w:hideMark/>
          </w:tcPr>
          <w:p w14:paraId="6BBFFCCB" w14:textId="77777777" w:rsidR="00170836" w:rsidRPr="00CA55C5" w:rsidRDefault="00170836" w:rsidP="00E65B1B">
            <w:pPr>
              <w:spacing w:after="0" w:line="240" w:lineRule="auto"/>
              <w:rPr>
                <w:rFonts w:ascii="Times New Roman" w:hAnsi="Times New Roman" w:cs="Times New Roman"/>
                <w:b/>
                <w:bCs/>
                <w:lang w:eastAsia="es-EC"/>
              </w:rPr>
            </w:pPr>
          </w:p>
        </w:tc>
      </w:tr>
      <w:tr w:rsidR="00170836" w:rsidRPr="005B6545" w14:paraId="17EB486A" w14:textId="77777777" w:rsidTr="005B4E1F">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4329BF10" w14:textId="77777777" w:rsidR="00170836" w:rsidRPr="00CA55C5"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39132" w14:textId="77777777" w:rsidR="00170836" w:rsidRPr="00CA55C5" w:rsidRDefault="00170836" w:rsidP="00E65B1B">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3F35F079"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Propiedad Particular</w:t>
            </w:r>
          </w:p>
        </w:tc>
        <w:tc>
          <w:tcPr>
            <w:tcW w:w="999" w:type="dxa"/>
            <w:tcBorders>
              <w:top w:val="nil"/>
              <w:left w:val="nil"/>
              <w:bottom w:val="single" w:sz="4" w:space="0" w:color="auto"/>
              <w:right w:val="nil"/>
            </w:tcBorders>
            <w:shd w:val="clear" w:color="auto" w:fill="auto"/>
            <w:noWrap/>
            <w:vAlign w:val="center"/>
          </w:tcPr>
          <w:p w14:paraId="13572C79"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1E19F"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26,45</w:t>
            </w:r>
          </w:p>
        </w:tc>
        <w:tc>
          <w:tcPr>
            <w:tcW w:w="2142" w:type="dxa"/>
            <w:vMerge/>
            <w:tcBorders>
              <w:left w:val="single" w:sz="4" w:space="0" w:color="auto"/>
              <w:right w:val="single" w:sz="4" w:space="0" w:color="auto"/>
            </w:tcBorders>
            <w:shd w:val="clear" w:color="auto" w:fill="auto"/>
            <w:noWrap/>
            <w:vAlign w:val="bottom"/>
            <w:hideMark/>
          </w:tcPr>
          <w:p w14:paraId="6A49450F" w14:textId="77777777" w:rsidR="00170836" w:rsidRPr="00CA55C5" w:rsidRDefault="00170836" w:rsidP="00E65B1B">
            <w:pPr>
              <w:spacing w:after="0" w:line="240" w:lineRule="auto"/>
              <w:rPr>
                <w:rFonts w:ascii="Times New Roman" w:hAnsi="Times New Roman" w:cs="Times New Roman"/>
                <w:lang w:eastAsia="es-EC"/>
              </w:rPr>
            </w:pPr>
          </w:p>
        </w:tc>
      </w:tr>
      <w:tr w:rsidR="00170836" w:rsidRPr="005B6545" w14:paraId="3FE506A4" w14:textId="77777777" w:rsidTr="005B4E1F">
        <w:trPr>
          <w:trHeight w:val="50"/>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3845B691" w14:textId="77777777" w:rsidR="00170836" w:rsidRPr="00CA55C5"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6579AB05" w14:textId="77777777" w:rsidR="00170836" w:rsidRPr="00CA55C5" w:rsidRDefault="00170836" w:rsidP="00E65B1B">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07A2D090"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Psj. Oe1A</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0C27CD74"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6E0183E6"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Ld=28,07</w:t>
            </w:r>
          </w:p>
        </w:tc>
        <w:tc>
          <w:tcPr>
            <w:tcW w:w="2142" w:type="dxa"/>
            <w:vMerge/>
            <w:tcBorders>
              <w:left w:val="single" w:sz="4" w:space="0" w:color="auto"/>
              <w:bottom w:val="single" w:sz="4" w:space="0" w:color="auto"/>
              <w:right w:val="single" w:sz="4" w:space="0" w:color="auto"/>
            </w:tcBorders>
            <w:shd w:val="clear" w:color="auto" w:fill="auto"/>
            <w:noWrap/>
            <w:vAlign w:val="bottom"/>
            <w:hideMark/>
          </w:tcPr>
          <w:p w14:paraId="4B2E0790" w14:textId="77777777" w:rsidR="00170836" w:rsidRPr="00CA55C5" w:rsidRDefault="00170836" w:rsidP="00E65B1B">
            <w:pPr>
              <w:spacing w:after="0" w:line="240" w:lineRule="auto"/>
              <w:rPr>
                <w:rFonts w:ascii="Times New Roman" w:hAnsi="Times New Roman" w:cs="Times New Roman"/>
                <w:lang w:eastAsia="es-EC"/>
              </w:rPr>
            </w:pPr>
          </w:p>
        </w:tc>
      </w:tr>
    </w:tbl>
    <w:p w14:paraId="6ED9EDBA" w14:textId="77777777" w:rsidR="00170836" w:rsidRDefault="00170836" w:rsidP="005B4E1F">
      <w:pPr>
        <w:spacing w:after="0"/>
        <w:rPr>
          <w:rFonts w:ascii="Times New Roman" w:hAnsi="Times New Roman" w:cs="Times New Roman"/>
          <w:b/>
        </w:rPr>
      </w:pPr>
    </w:p>
    <w:p w14:paraId="5987F70B" w14:textId="77777777" w:rsidR="00CA55C5" w:rsidRDefault="00CA55C5" w:rsidP="005B4E1F">
      <w:pPr>
        <w:spacing w:after="0"/>
        <w:rPr>
          <w:rFonts w:ascii="Times New Roman" w:hAnsi="Times New Roman" w:cs="Times New Roman"/>
          <w:b/>
        </w:rPr>
      </w:pPr>
    </w:p>
    <w:p w14:paraId="501D5390" w14:textId="77777777" w:rsidR="00CA55C5" w:rsidRDefault="00CA55C5" w:rsidP="005B4E1F">
      <w:pPr>
        <w:spacing w:after="0"/>
        <w:rPr>
          <w:rFonts w:ascii="Times New Roman" w:hAnsi="Times New Roman" w:cs="Times New Roman"/>
          <w:b/>
        </w:rPr>
      </w:pPr>
    </w:p>
    <w:tbl>
      <w:tblPr>
        <w:tblW w:w="9154"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142"/>
      </w:tblGrid>
      <w:tr w:rsidR="00CA55C5" w:rsidRPr="00CA55C5" w14:paraId="28FB2A05" w14:textId="77777777" w:rsidTr="0099777A">
        <w:trPr>
          <w:trHeight w:val="75"/>
          <w:jc w:val="center"/>
        </w:trPr>
        <w:tc>
          <w:tcPr>
            <w:tcW w:w="9154"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15CB07E9"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ÁREA COMUNAL 1</w:t>
            </w:r>
          </w:p>
        </w:tc>
      </w:tr>
      <w:tr w:rsidR="00CA55C5" w:rsidRPr="00CA55C5" w14:paraId="7054D068" w14:textId="77777777" w:rsidTr="006976D2">
        <w:trPr>
          <w:trHeight w:val="85"/>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4687DA62"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 </w:t>
            </w:r>
          </w:p>
          <w:p w14:paraId="64D1AFE6"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Área Comunal 1</w:t>
            </w:r>
          </w:p>
          <w:p w14:paraId="5B5603A3" w14:textId="77777777" w:rsidR="00CA55C5" w:rsidRPr="00CA55C5" w:rsidRDefault="00CA55C5" w:rsidP="0099777A">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 </w:t>
            </w:r>
          </w:p>
        </w:tc>
        <w:tc>
          <w:tcPr>
            <w:tcW w:w="999" w:type="dxa"/>
            <w:tcBorders>
              <w:top w:val="nil"/>
              <w:left w:val="nil"/>
              <w:bottom w:val="nil"/>
              <w:right w:val="single" w:sz="4" w:space="0" w:color="auto"/>
            </w:tcBorders>
            <w:shd w:val="clear" w:color="auto" w:fill="auto"/>
            <w:hideMark/>
          </w:tcPr>
          <w:p w14:paraId="0DD67270" w14:textId="77777777" w:rsidR="00CA55C5" w:rsidRPr="00CA55C5" w:rsidRDefault="00CA55C5" w:rsidP="0099777A">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76F0ED94"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center"/>
            <w:hideMark/>
          </w:tcPr>
          <w:p w14:paraId="13D73E21"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center"/>
            <w:hideMark/>
          </w:tcPr>
          <w:p w14:paraId="4377391A"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TOTAL</w:t>
            </w:r>
          </w:p>
        </w:tc>
        <w:tc>
          <w:tcPr>
            <w:tcW w:w="2142" w:type="dxa"/>
            <w:tcBorders>
              <w:top w:val="nil"/>
              <w:left w:val="nil"/>
              <w:bottom w:val="nil"/>
              <w:right w:val="single" w:sz="4" w:space="0" w:color="auto"/>
            </w:tcBorders>
            <w:shd w:val="clear" w:color="auto" w:fill="auto"/>
            <w:vAlign w:val="center"/>
            <w:hideMark/>
          </w:tcPr>
          <w:p w14:paraId="4FD66E5D"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SUPERFICIE</w:t>
            </w:r>
          </w:p>
        </w:tc>
      </w:tr>
      <w:tr w:rsidR="00CA55C5" w:rsidRPr="00CA55C5" w14:paraId="20CAC14F" w14:textId="77777777" w:rsidTr="0099777A">
        <w:trPr>
          <w:trHeight w:val="50"/>
          <w:jc w:val="center"/>
        </w:trPr>
        <w:tc>
          <w:tcPr>
            <w:tcW w:w="1872" w:type="dxa"/>
            <w:vMerge/>
            <w:tcBorders>
              <w:left w:val="single" w:sz="4" w:space="0" w:color="auto"/>
              <w:right w:val="single" w:sz="4" w:space="0" w:color="auto"/>
            </w:tcBorders>
            <w:shd w:val="clear" w:color="auto" w:fill="auto"/>
            <w:vAlign w:val="center"/>
            <w:hideMark/>
          </w:tcPr>
          <w:p w14:paraId="00CC11D5" w14:textId="77777777" w:rsidR="00CA55C5" w:rsidRPr="00CA55C5" w:rsidRDefault="00CA55C5" w:rsidP="0099777A">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2FD4C929" w14:textId="77777777" w:rsidR="00CA55C5" w:rsidRPr="00CA55C5" w:rsidRDefault="00CA55C5" w:rsidP="0099777A">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1135E6E4"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Calle CaN7</w:t>
            </w:r>
          </w:p>
        </w:tc>
        <w:tc>
          <w:tcPr>
            <w:tcW w:w="999" w:type="dxa"/>
            <w:tcBorders>
              <w:top w:val="nil"/>
              <w:left w:val="nil"/>
              <w:bottom w:val="single" w:sz="4" w:space="0" w:color="auto"/>
              <w:right w:val="single" w:sz="4" w:space="0" w:color="auto"/>
            </w:tcBorders>
            <w:shd w:val="clear" w:color="auto" w:fill="auto"/>
            <w:noWrap/>
            <w:vAlign w:val="center"/>
          </w:tcPr>
          <w:p w14:paraId="5BE77242"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nil"/>
              <w:bottom w:val="nil"/>
              <w:right w:val="nil"/>
            </w:tcBorders>
            <w:shd w:val="clear" w:color="auto" w:fill="auto"/>
            <w:noWrap/>
            <w:vAlign w:val="center"/>
          </w:tcPr>
          <w:p w14:paraId="591743BA"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140,30</w:t>
            </w:r>
          </w:p>
        </w:tc>
        <w:tc>
          <w:tcPr>
            <w:tcW w:w="2142" w:type="dxa"/>
            <w:vMerge w:val="restart"/>
            <w:tcBorders>
              <w:top w:val="single" w:sz="4" w:space="0" w:color="auto"/>
              <w:left w:val="single" w:sz="4" w:space="0" w:color="auto"/>
              <w:right w:val="single" w:sz="4" w:space="0" w:color="auto"/>
            </w:tcBorders>
            <w:shd w:val="clear" w:color="auto" w:fill="auto"/>
            <w:vAlign w:val="center"/>
            <w:hideMark/>
          </w:tcPr>
          <w:p w14:paraId="6C8E0E62"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2355,57</w:t>
            </w:r>
          </w:p>
        </w:tc>
      </w:tr>
      <w:tr w:rsidR="00CA55C5" w:rsidRPr="00CA55C5" w14:paraId="66053238" w14:textId="77777777" w:rsidTr="0099777A">
        <w:trPr>
          <w:trHeight w:val="296"/>
          <w:jc w:val="center"/>
        </w:trPr>
        <w:tc>
          <w:tcPr>
            <w:tcW w:w="1872" w:type="dxa"/>
            <w:vMerge/>
            <w:tcBorders>
              <w:left w:val="single" w:sz="4" w:space="0" w:color="auto"/>
              <w:right w:val="single" w:sz="4" w:space="0" w:color="auto"/>
            </w:tcBorders>
            <w:shd w:val="clear" w:color="auto" w:fill="auto"/>
            <w:vAlign w:val="center"/>
            <w:hideMark/>
          </w:tcPr>
          <w:p w14:paraId="1D66C958" w14:textId="77777777" w:rsidR="00CA55C5" w:rsidRPr="00CA55C5" w:rsidRDefault="00CA55C5" w:rsidP="0099777A">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0B47000D" w14:textId="77777777" w:rsidR="00CA55C5" w:rsidRPr="00CA55C5" w:rsidRDefault="00CA55C5" w:rsidP="0099777A">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3DD9A659" w14:textId="672076F8" w:rsidR="00CA55C5" w:rsidRPr="00CA55C5" w:rsidRDefault="00CA55C5" w:rsidP="00CA55C5">
            <w:pPr>
              <w:spacing w:after="0" w:line="240" w:lineRule="auto"/>
              <w:jc w:val="center"/>
              <w:rPr>
                <w:rFonts w:ascii="Times New Roman" w:hAnsi="Times New Roman" w:cs="Times New Roman"/>
                <w:lang w:eastAsia="es-EC"/>
              </w:rPr>
            </w:pPr>
            <w:r>
              <w:rPr>
                <w:rFonts w:ascii="Times New Roman" w:hAnsi="Times New Roman" w:cs="Times New Roman"/>
                <w:lang w:eastAsia="es-EC"/>
              </w:rPr>
              <w:t>Faja d</w:t>
            </w:r>
            <w:r w:rsidRPr="00CA55C5">
              <w:rPr>
                <w:rFonts w:ascii="Times New Roman" w:hAnsi="Times New Roman" w:cs="Times New Roman"/>
                <w:lang w:eastAsia="es-EC"/>
              </w:rPr>
              <w:t>e Protecci</w:t>
            </w:r>
            <w:r>
              <w:rPr>
                <w:rFonts w:ascii="Times New Roman" w:hAnsi="Times New Roman" w:cs="Times New Roman"/>
                <w:lang w:eastAsia="es-EC"/>
              </w:rPr>
              <w:t>ó</w:t>
            </w:r>
            <w:r w:rsidRPr="00CA55C5">
              <w:rPr>
                <w:rFonts w:ascii="Times New Roman" w:hAnsi="Times New Roman" w:cs="Times New Roman"/>
                <w:lang w:eastAsia="es-EC"/>
              </w:rPr>
              <w:t>n 2</w:t>
            </w:r>
          </w:p>
        </w:tc>
        <w:tc>
          <w:tcPr>
            <w:tcW w:w="999" w:type="dxa"/>
            <w:tcBorders>
              <w:top w:val="nil"/>
              <w:left w:val="nil"/>
              <w:bottom w:val="single" w:sz="4" w:space="0" w:color="auto"/>
              <w:right w:val="single" w:sz="4" w:space="0" w:color="auto"/>
            </w:tcBorders>
            <w:shd w:val="clear" w:color="auto" w:fill="auto"/>
            <w:noWrap/>
            <w:vAlign w:val="center"/>
          </w:tcPr>
          <w:p w14:paraId="61CF83F0"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nil"/>
              <w:bottom w:val="nil"/>
              <w:right w:val="single" w:sz="4" w:space="0" w:color="auto"/>
            </w:tcBorders>
            <w:shd w:val="clear" w:color="auto" w:fill="auto"/>
            <w:noWrap/>
            <w:vAlign w:val="center"/>
          </w:tcPr>
          <w:p w14:paraId="710585B2"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Ld=153,49</w:t>
            </w:r>
          </w:p>
        </w:tc>
        <w:tc>
          <w:tcPr>
            <w:tcW w:w="2142" w:type="dxa"/>
            <w:vMerge/>
            <w:tcBorders>
              <w:left w:val="single" w:sz="4" w:space="0" w:color="auto"/>
              <w:right w:val="single" w:sz="4" w:space="0" w:color="auto"/>
            </w:tcBorders>
            <w:shd w:val="clear" w:color="auto" w:fill="auto"/>
            <w:vAlign w:val="center"/>
            <w:hideMark/>
          </w:tcPr>
          <w:p w14:paraId="7BE6F300" w14:textId="77777777" w:rsidR="00CA55C5" w:rsidRPr="00CA55C5" w:rsidRDefault="00CA55C5" w:rsidP="0099777A">
            <w:pPr>
              <w:spacing w:after="0" w:line="240" w:lineRule="auto"/>
              <w:rPr>
                <w:rFonts w:ascii="Times New Roman" w:hAnsi="Times New Roman" w:cs="Times New Roman"/>
                <w:b/>
                <w:bCs/>
                <w:lang w:eastAsia="es-EC"/>
              </w:rPr>
            </w:pPr>
          </w:p>
        </w:tc>
      </w:tr>
      <w:tr w:rsidR="00CA55C5" w:rsidRPr="00CA55C5" w14:paraId="36895D19" w14:textId="77777777" w:rsidTr="0099777A">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70648BD9" w14:textId="77777777" w:rsidR="00CA55C5" w:rsidRPr="00CA55C5" w:rsidRDefault="00CA55C5" w:rsidP="0099777A">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5E730" w14:textId="77777777" w:rsidR="00CA55C5" w:rsidRPr="00CA55C5" w:rsidRDefault="00CA55C5" w:rsidP="0099777A">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6692F0E1"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Calle CaOe2</w:t>
            </w:r>
          </w:p>
        </w:tc>
        <w:tc>
          <w:tcPr>
            <w:tcW w:w="999" w:type="dxa"/>
            <w:tcBorders>
              <w:top w:val="nil"/>
              <w:left w:val="nil"/>
              <w:bottom w:val="single" w:sz="4" w:space="0" w:color="auto"/>
              <w:right w:val="nil"/>
            </w:tcBorders>
            <w:shd w:val="clear" w:color="auto" w:fill="auto"/>
            <w:noWrap/>
            <w:vAlign w:val="center"/>
          </w:tcPr>
          <w:p w14:paraId="2E2FDCC7"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58D7D"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6,08</w:t>
            </w:r>
          </w:p>
        </w:tc>
        <w:tc>
          <w:tcPr>
            <w:tcW w:w="2142" w:type="dxa"/>
            <w:vMerge/>
            <w:tcBorders>
              <w:left w:val="single" w:sz="4" w:space="0" w:color="auto"/>
              <w:right w:val="single" w:sz="4" w:space="0" w:color="auto"/>
            </w:tcBorders>
            <w:shd w:val="clear" w:color="auto" w:fill="auto"/>
            <w:noWrap/>
            <w:vAlign w:val="bottom"/>
            <w:hideMark/>
          </w:tcPr>
          <w:p w14:paraId="0A81F464" w14:textId="77777777" w:rsidR="00CA55C5" w:rsidRPr="00CA55C5" w:rsidRDefault="00CA55C5" w:rsidP="0099777A">
            <w:pPr>
              <w:spacing w:after="0" w:line="240" w:lineRule="auto"/>
              <w:rPr>
                <w:rFonts w:ascii="Times New Roman" w:hAnsi="Times New Roman" w:cs="Times New Roman"/>
                <w:lang w:eastAsia="es-EC"/>
              </w:rPr>
            </w:pPr>
          </w:p>
        </w:tc>
      </w:tr>
      <w:tr w:rsidR="00CA55C5" w:rsidRPr="00CA55C5" w14:paraId="0CFD5F55" w14:textId="77777777" w:rsidTr="0099777A">
        <w:trPr>
          <w:trHeight w:val="214"/>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4EC54779" w14:textId="77777777" w:rsidR="00CA55C5" w:rsidRPr="00CA55C5" w:rsidRDefault="00CA55C5" w:rsidP="0099777A">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0153BA10" w14:textId="77777777" w:rsidR="00CA55C5" w:rsidRPr="00CA55C5" w:rsidRDefault="00CA55C5" w:rsidP="0099777A">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0415A7C5"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Calle CaOe3A Gral. Francisco de Miranda</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4DD1EDA2"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0996469D"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9,92</w:t>
            </w:r>
          </w:p>
        </w:tc>
        <w:tc>
          <w:tcPr>
            <w:tcW w:w="2142" w:type="dxa"/>
            <w:vMerge/>
            <w:tcBorders>
              <w:left w:val="single" w:sz="4" w:space="0" w:color="auto"/>
              <w:bottom w:val="single" w:sz="4" w:space="0" w:color="auto"/>
              <w:right w:val="single" w:sz="4" w:space="0" w:color="auto"/>
            </w:tcBorders>
            <w:shd w:val="clear" w:color="auto" w:fill="auto"/>
            <w:noWrap/>
            <w:vAlign w:val="bottom"/>
            <w:hideMark/>
          </w:tcPr>
          <w:p w14:paraId="651FB8B2" w14:textId="77777777" w:rsidR="00CA55C5" w:rsidRPr="00CA55C5" w:rsidRDefault="00CA55C5" w:rsidP="0099777A">
            <w:pPr>
              <w:spacing w:after="0" w:line="240" w:lineRule="auto"/>
              <w:rPr>
                <w:rFonts w:ascii="Times New Roman" w:hAnsi="Times New Roman" w:cs="Times New Roman"/>
                <w:lang w:eastAsia="es-EC"/>
              </w:rPr>
            </w:pPr>
          </w:p>
        </w:tc>
      </w:tr>
    </w:tbl>
    <w:p w14:paraId="101B8ABD" w14:textId="77777777" w:rsidR="00CA55C5" w:rsidRDefault="00CA55C5" w:rsidP="005B4E1F">
      <w:pPr>
        <w:spacing w:after="0"/>
        <w:rPr>
          <w:rFonts w:ascii="Times New Roman" w:hAnsi="Times New Roman" w:cs="Times New Roman"/>
          <w:b/>
        </w:rPr>
      </w:pPr>
    </w:p>
    <w:tbl>
      <w:tblPr>
        <w:tblW w:w="9154"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142"/>
      </w:tblGrid>
      <w:tr w:rsidR="00170836" w:rsidRPr="0022167E" w14:paraId="07B2929E" w14:textId="77777777" w:rsidTr="005B4E1F">
        <w:trPr>
          <w:trHeight w:val="75"/>
          <w:jc w:val="center"/>
        </w:trPr>
        <w:tc>
          <w:tcPr>
            <w:tcW w:w="9154"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30DF75AF"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ÁREA COMUNAL 2</w:t>
            </w:r>
          </w:p>
        </w:tc>
      </w:tr>
      <w:tr w:rsidR="00170836" w:rsidRPr="0022167E" w14:paraId="6C836864" w14:textId="77777777" w:rsidTr="006976D2">
        <w:trPr>
          <w:trHeight w:val="50"/>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68AF7B48"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 </w:t>
            </w:r>
          </w:p>
          <w:p w14:paraId="2F1968BA"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Área Comunal 2</w:t>
            </w:r>
          </w:p>
          <w:p w14:paraId="7CD36CCD"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 </w:t>
            </w:r>
          </w:p>
        </w:tc>
        <w:tc>
          <w:tcPr>
            <w:tcW w:w="999" w:type="dxa"/>
            <w:tcBorders>
              <w:top w:val="nil"/>
              <w:left w:val="nil"/>
              <w:bottom w:val="nil"/>
              <w:right w:val="single" w:sz="4" w:space="0" w:color="auto"/>
            </w:tcBorders>
            <w:shd w:val="clear" w:color="auto" w:fill="auto"/>
            <w:hideMark/>
          </w:tcPr>
          <w:p w14:paraId="5601EE61"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2322ED76"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center"/>
            <w:hideMark/>
          </w:tcPr>
          <w:p w14:paraId="0DFC82C4"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center"/>
            <w:hideMark/>
          </w:tcPr>
          <w:p w14:paraId="2B3143D7"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TOTAL</w:t>
            </w:r>
          </w:p>
        </w:tc>
        <w:tc>
          <w:tcPr>
            <w:tcW w:w="2142" w:type="dxa"/>
            <w:tcBorders>
              <w:top w:val="nil"/>
              <w:left w:val="nil"/>
              <w:bottom w:val="nil"/>
              <w:right w:val="single" w:sz="4" w:space="0" w:color="auto"/>
            </w:tcBorders>
            <w:shd w:val="clear" w:color="auto" w:fill="auto"/>
            <w:vAlign w:val="center"/>
            <w:hideMark/>
          </w:tcPr>
          <w:p w14:paraId="1C045025"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SUPERFICIE</w:t>
            </w:r>
          </w:p>
        </w:tc>
      </w:tr>
      <w:tr w:rsidR="00170836" w:rsidRPr="0022167E" w14:paraId="0E74C53F" w14:textId="77777777" w:rsidTr="005B4E1F">
        <w:trPr>
          <w:trHeight w:val="50"/>
          <w:jc w:val="center"/>
        </w:trPr>
        <w:tc>
          <w:tcPr>
            <w:tcW w:w="1872" w:type="dxa"/>
            <w:vMerge/>
            <w:tcBorders>
              <w:left w:val="single" w:sz="4" w:space="0" w:color="auto"/>
              <w:right w:val="single" w:sz="4" w:space="0" w:color="auto"/>
            </w:tcBorders>
            <w:shd w:val="clear" w:color="auto" w:fill="auto"/>
            <w:vAlign w:val="center"/>
            <w:hideMark/>
          </w:tcPr>
          <w:p w14:paraId="0848B313" w14:textId="77777777" w:rsidR="00170836" w:rsidRPr="005B4E1F"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680AA55C"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7B76A2DE" w14:textId="7C43548A" w:rsidR="00170836" w:rsidRPr="005B4E1F" w:rsidRDefault="00CA55C5" w:rsidP="00CA55C5">
            <w:pPr>
              <w:spacing w:after="0" w:line="240" w:lineRule="auto"/>
              <w:jc w:val="center"/>
              <w:rPr>
                <w:rFonts w:ascii="Times New Roman" w:hAnsi="Times New Roman" w:cs="Times New Roman"/>
                <w:lang w:eastAsia="es-EC"/>
              </w:rPr>
            </w:pPr>
            <w:r>
              <w:rPr>
                <w:rFonts w:ascii="Times New Roman" w:hAnsi="Times New Roman" w:cs="Times New Roman"/>
                <w:lang w:eastAsia="es-EC"/>
              </w:rPr>
              <w:t>Faja d</w:t>
            </w:r>
            <w:r w:rsidRPr="005B4E1F">
              <w:rPr>
                <w:rFonts w:ascii="Times New Roman" w:hAnsi="Times New Roman" w:cs="Times New Roman"/>
                <w:lang w:eastAsia="es-EC"/>
              </w:rPr>
              <w:t>e Protecci</w:t>
            </w:r>
            <w:r>
              <w:rPr>
                <w:rFonts w:ascii="Times New Roman" w:hAnsi="Times New Roman" w:cs="Times New Roman"/>
                <w:lang w:eastAsia="es-EC"/>
              </w:rPr>
              <w:t>ó</w:t>
            </w:r>
            <w:r w:rsidRPr="005B4E1F">
              <w:rPr>
                <w:rFonts w:ascii="Times New Roman" w:hAnsi="Times New Roman" w:cs="Times New Roman"/>
                <w:lang w:eastAsia="es-EC"/>
              </w:rPr>
              <w:t xml:space="preserve">n </w:t>
            </w:r>
            <w:r w:rsidR="00170836" w:rsidRPr="005B4E1F">
              <w:rPr>
                <w:rFonts w:ascii="Times New Roman" w:hAnsi="Times New Roman" w:cs="Times New Roman"/>
                <w:lang w:eastAsia="es-EC"/>
              </w:rPr>
              <w:t>2</w:t>
            </w:r>
          </w:p>
        </w:tc>
        <w:tc>
          <w:tcPr>
            <w:tcW w:w="999" w:type="dxa"/>
            <w:tcBorders>
              <w:top w:val="nil"/>
              <w:left w:val="nil"/>
              <w:bottom w:val="single" w:sz="4" w:space="0" w:color="auto"/>
              <w:right w:val="single" w:sz="4" w:space="0" w:color="auto"/>
            </w:tcBorders>
            <w:shd w:val="clear" w:color="auto" w:fill="auto"/>
            <w:noWrap/>
            <w:vAlign w:val="center"/>
          </w:tcPr>
          <w:p w14:paraId="115326CC"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w:t>
            </w:r>
          </w:p>
        </w:tc>
        <w:tc>
          <w:tcPr>
            <w:tcW w:w="1142" w:type="dxa"/>
            <w:tcBorders>
              <w:top w:val="single" w:sz="4" w:space="0" w:color="auto"/>
              <w:left w:val="nil"/>
              <w:bottom w:val="nil"/>
              <w:right w:val="nil"/>
            </w:tcBorders>
            <w:shd w:val="clear" w:color="auto" w:fill="auto"/>
            <w:noWrap/>
            <w:vAlign w:val="center"/>
          </w:tcPr>
          <w:p w14:paraId="3E04153C"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Ld=78,01</w:t>
            </w:r>
          </w:p>
        </w:tc>
        <w:tc>
          <w:tcPr>
            <w:tcW w:w="2142" w:type="dxa"/>
            <w:vMerge w:val="restart"/>
            <w:tcBorders>
              <w:top w:val="single" w:sz="4" w:space="0" w:color="auto"/>
              <w:left w:val="single" w:sz="4" w:space="0" w:color="auto"/>
              <w:right w:val="single" w:sz="4" w:space="0" w:color="auto"/>
            </w:tcBorders>
            <w:shd w:val="clear" w:color="auto" w:fill="auto"/>
            <w:vAlign w:val="center"/>
            <w:hideMark/>
          </w:tcPr>
          <w:p w14:paraId="3DAF7052"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379,18</w:t>
            </w:r>
          </w:p>
        </w:tc>
      </w:tr>
      <w:tr w:rsidR="00170836" w:rsidRPr="0022167E" w14:paraId="64928773" w14:textId="77777777" w:rsidTr="005B4E1F">
        <w:trPr>
          <w:trHeight w:val="296"/>
          <w:jc w:val="center"/>
        </w:trPr>
        <w:tc>
          <w:tcPr>
            <w:tcW w:w="1872" w:type="dxa"/>
            <w:vMerge/>
            <w:tcBorders>
              <w:left w:val="single" w:sz="4" w:space="0" w:color="auto"/>
              <w:right w:val="single" w:sz="4" w:space="0" w:color="auto"/>
            </w:tcBorders>
            <w:shd w:val="clear" w:color="auto" w:fill="auto"/>
            <w:vAlign w:val="center"/>
            <w:hideMark/>
          </w:tcPr>
          <w:p w14:paraId="30BFB1FE" w14:textId="77777777" w:rsidR="00170836" w:rsidRPr="005B4E1F"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451C2847"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6441FED0"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Propiedad Particular</w:t>
            </w:r>
          </w:p>
        </w:tc>
        <w:tc>
          <w:tcPr>
            <w:tcW w:w="999" w:type="dxa"/>
            <w:tcBorders>
              <w:top w:val="nil"/>
              <w:left w:val="nil"/>
              <w:bottom w:val="single" w:sz="4" w:space="0" w:color="auto"/>
              <w:right w:val="single" w:sz="4" w:space="0" w:color="auto"/>
            </w:tcBorders>
            <w:shd w:val="clear" w:color="auto" w:fill="auto"/>
            <w:noWrap/>
            <w:vAlign w:val="center"/>
          </w:tcPr>
          <w:p w14:paraId="52D9554B"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w:t>
            </w:r>
          </w:p>
        </w:tc>
        <w:tc>
          <w:tcPr>
            <w:tcW w:w="1142" w:type="dxa"/>
            <w:tcBorders>
              <w:top w:val="single" w:sz="4" w:space="0" w:color="auto"/>
              <w:left w:val="nil"/>
              <w:bottom w:val="nil"/>
              <w:right w:val="single" w:sz="4" w:space="0" w:color="auto"/>
            </w:tcBorders>
            <w:shd w:val="clear" w:color="auto" w:fill="auto"/>
            <w:noWrap/>
            <w:vAlign w:val="center"/>
          </w:tcPr>
          <w:p w14:paraId="76A9EF04"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Ld=71,68</w:t>
            </w:r>
          </w:p>
        </w:tc>
        <w:tc>
          <w:tcPr>
            <w:tcW w:w="2142" w:type="dxa"/>
            <w:vMerge/>
            <w:tcBorders>
              <w:left w:val="single" w:sz="4" w:space="0" w:color="auto"/>
              <w:right w:val="single" w:sz="4" w:space="0" w:color="auto"/>
            </w:tcBorders>
            <w:shd w:val="clear" w:color="auto" w:fill="auto"/>
            <w:vAlign w:val="center"/>
            <w:hideMark/>
          </w:tcPr>
          <w:p w14:paraId="7043654F" w14:textId="77777777" w:rsidR="00170836" w:rsidRPr="005B4E1F" w:rsidRDefault="00170836" w:rsidP="00E65B1B">
            <w:pPr>
              <w:spacing w:after="0" w:line="240" w:lineRule="auto"/>
              <w:rPr>
                <w:rFonts w:ascii="Times New Roman" w:hAnsi="Times New Roman" w:cs="Times New Roman"/>
                <w:b/>
                <w:bCs/>
                <w:lang w:eastAsia="es-EC"/>
              </w:rPr>
            </w:pPr>
          </w:p>
        </w:tc>
      </w:tr>
      <w:tr w:rsidR="00170836" w:rsidRPr="0022167E" w14:paraId="59A922E7" w14:textId="77777777" w:rsidTr="005B4E1F">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64633B70" w14:textId="77777777" w:rsidR="00170836" w:rsidRPr="005B4E1F"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C30C5"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7917E3C8"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Punto de Intersección</w:t>
            </w:r>
          </w:p>
        </w:tc>
        <w:tc>
          <w:tcPr>
            <w:tcW w:w="999" w:type="dxa"/>
            <w:tcBorders>
              <w:top w:val="nil"/>
              <w:left w:val="nil"/>
              <w:bottom w:val="single" w:sz="4" w:space="0" w:color="auto"/>
              <w:right w:val="nil"/>
            </w:tcBorders>
            <w:shd w:val="clear" w:color="auto" w:fill="auto"/>
            <w:noWrap/>
            <w:vAlign w:val="center"/>
          </w:tcPr>
          <w:p w14:paraId="248A7747"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EAFF0"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0,00</w:t>
            </w:r>
          </w:p>
        </w:tc>
        <w:tc>
          <w:tcPr>
            <w:tcW w:w="2142" w:type="dxa"/>
            <w:vMerge/>
            <w:tcBorders>
              <w:left w:val="single" w:sz="4" w:space="0" w:color="auto"/>
              <w:right w:val="single" w:sz="4" w:space="0" w:color="auto"/>
            </w:tcBorders>
            <w:shd w:val="clear" w:color="auto" w:fill="auto"/>
            <w:noWrap/>
            <w:vAlign w:val="bottom"/>
            <w:hideMark/>
          </w:tcPr>
          <w:p w14:paraId="21807F87" w14:textId="77777777" w:rsidR="00170836" w:rsidRPr="005B4E1F" w:rsidRDefault="00170836" w:rsidP="00E65B1B">
            <w:pPr>
              <w:spacing w:after="0" w:line="240" w:lineRule="auto"/>
              <w:rPr>
                <w:rFonts w:ascii="Times New Roman" w:hAnsi="Times New Roman" w:cs="Times New Roman"/>
                <w:lang w:eastAsia="es-EC"/>
              </w:rPr>
            </w:pPr>
          </w:p>
        </w:tc>
      </w:tr>
      <w:tr w:rsidR="00170836" w:rsidRPr="0022167E" w14:paraId="76EB5E79" w14:textId="77777777" w:rsidTr="005B4E1F">
        <w:trPr>
          <w:trHeight w:val="50"/>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48ACCEFC" w14:textId="77777777" w:rsidR="00170836" w:rsidRPr="005B4E1F"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288D75EF"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55F22A3D"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Calle CaOe3A Gral. Francisco de Miranda</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464B4CE3"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51D17B6D"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10,20</w:t>
            </w:r>
          </w:p>
        </w:tc>
        <w:tc>
          <w:tcPr>
            <w:tcW w:w="2142" w:type="dxa"/>
            <w:vMerge/>
            <w:tcBorders>
              <w:left w:val="single" w:sz="4" w:space="0" w:color="auto"/>
              <w:bottom w:val="single" w:sz="4" w:space="0" w:color="auto"/>
              <w:right w:val="single" w:sz="4" w:space="0" w:color="auto"/>
            </w:tcBorders>
            <w:shd w:val="clear" w:color="auto" w:fill="auto"/>
            <w:noWrap/>
            <w:vAlign w:val="bottom"/>
            <w:hideMark/>
          </w:tcPr>
          <w:p w14:paraId="6C78F211" w14:textId="77777777" w:rsidR="00170836" w:rsidRPr="005B4E1F" w:rsidRDefault="00170836" w:rsidP="00E65B1B">
            <w:pPr>
              <w:spacing w:after="0" w:line="240" w:lineRule="auto"/>
              <w:rPr>
                <w:rFonts w:ascii="Times New Roman" w:hAnsi="Times New Roman" w:cs="Times New Roman"/>
                <w:lang w:eastAsia="es-EC"/>
              </w:rPr>
            </w:pPr>
          </w:p>
        </w:tc>
      </w:tr>
    </w:tbl>
    <w:p w14:paraId="60DD9D11" w14:textId="77777777" w:rsidR="00170836" w:rsidRDefault="00170836" w:rsidP="00F10595">
      <w:pPr>
        <w:spacing w:after="0"/>
        <w:rPr>
          <w:rFonts w:ascii="Times New Roman" w:hAnsi="Times New Roman" w:cs="Times New Roman"/>
          <w:b/>
        </w:rPr>
      </w:pPr>
    </w:p>
    <w:p w14:paraId="3E94422A" w14:textId="032E8BE9" w:rsidR="00170836" w:rsidRDefault="0022167E" w:rsidP="0080046D">
      <w:pPr>
        <w:spacing w:after="240"/>
        <w:rPr>
          <w:rFonts w:ascii="Times New Roman" w:hAnsi="Times New Roman" w:cs="Times New Roman"/>
          <w:b/>
        </w:rPr>
      </w:pPr>
      <w:r w:rsidRPr="000B20E7">
        <w:rPr>
          <w:rFonts w:ascii="Times New Roman" w:hAnsi="Times New Roman" w:cs="Times New Roman"/>
          <w:b/>
          <w:bCs/>
          <w:lang w:val="es-ES_tradnl"/>
        </w:rPr>
        <w:t xml:space="preserve">Artículo </w:t>
      </w:r>
      <w:r>
        <w:rPr>
          <w:rFonts w:ascii="Times New Roman" w:hAnsi="Times New Roman" w:cs="Times New Roman"/>
          <w:b/>
          <w:bCs/>
          <w:lang w:val="es-ES_tradnl"/>
        </w:rPr>
        <w:t>9</w:t>
      </w:r>
      <w:r w:rsidRPr="000B20E7">
        <w:rPr>
          <w:rFonts w:ascii="Times New Roman" w:hAnsi="Times New Roman" w:cs="Times New Roman"/>
          <w:b/>
          <w:bCs/>
          <w:lang w:val="es-ES_tradnl"/>
        </w:rPr>
        <w:t xml:space="preserve">.- Del área </w:t>
      </w:r>
      <w:r>
        <w:rPr>
          <w:rFonts w:ascii="Times New Roman" w:hAnsi="Times New Roman" w:cs="Times New Roman"/>
          <w:b/>
          <w:bCs/>
          <w:lang w:val="es-ES_tradnl"/>
        </w:rPr>
        <w:t xml:space="preserve">de Faja de </w:t>
      </w:r>
      <w:r w:rsidR="00684AD6">
        <w:rPr>
          <w:rFonts w:ascii="Times New Roman" w:hAnsi="Times New Roman" w:cs="Times New Roman"/>
          <w:b/>
          <w:bCs/>
          <w:lang w:val="es-ES_tradnl"/>
        </w:rPr>
        <w:t>Protección</w:t>
      </w:r>
      <w:r w:rsidR="00684AD6" w:rsidRPr="000B20E7">
        <w:rPr>
          <w:rFonts w:ascii="Times New Roman" w:hAnsi="Times New Roman" w:cs="Times New Roman"/>
          <w:b/>
          <w:bCs/>
          <w:lang w:val="es-ES_tradnl"/>
        </w:rPr>
        <w:t>. -</w:t>
      </w:r>
      <w:r w:rsidRPr="0060370C">
        <w:rPr>
          <w:rFonts w:ascii="Times New Roman" w:hAnsi="Times New Roman" w:cs="Times New Roman"/>
          <w:i/>
        </w:rPr>
        <w:t xml:space="preserve"> </w:t>
      </w:r>
      <w:r>
        <w:rPr>
          <w:rFonts w:ascii="Times New Roman" w:hAnsi="Times New Roman" w:cs="Times New Roman"/>
          <w:bCs/>
          <w:color w:val="000000"/>
        </w:rPr>
        <w:t>Los</w:t>
      </w:r>
      <w:r w:rsidRPr="0024254C">
        <w:rPr>
          <w:rFonts w:ascii="Times New Roman" w:hAnsi="Times New Roman" w:cs="Times New Roman"/>
          <w:bCs/>
          <w:color w:val="000000"/>
        </w:rPr>
        <w:t xml:space="preserve"> propietario</w:t>
      </w:r>
      <w:r>
        <w:rPr>
          <w:rFonts w:ascii="Times New Roman" w:hAnsi="Times New Roman" w:cs="Times New Roman"/>
          <w:bCs/>
          <w:color w:val="000000"/>
        </w:rPr>
        <w:t>s</w:t>
      </w:r>
      <w:r w:rsidRPr="0024254C">
        <w:rPr>
          <w:rFonts w:ascii="Times New Roman" w:hAnsi="Times New Roman" w:cs="Times New Roman"/>
          <w:bCs/>
          <w:color w:val="000000"/>
        </w:rPr>
        <w:t xml:space="preserve"> del predio donde se encuentra el asentamiento humano de hecho y consolidado de interés social </w:t>
      </w:r>
      <w:r w:rsidR="006976D2">
        <w:rPr>
          <w:rFonts w:ascii="Times New Roman" w:hAnsi="Times New Roman" w:cs="Times New Roman"/>
          <w:bCs/>
          <w:color w:val="000000"/>
        </w:rPr>
        <w:t xml:space="preserve">denominado </w:t>
      </w:r>
      <w:r>
        <w:rPr>
          <w:rFonts w:ascii="Times New Roman" w:hAnsi="Times New Roman" w:cs="Times New Roman"/>
          <w:bCs/>
          <w:color w:val="000000" w:themeColor="text1"/>
        </w:rPr>
        <w:t>Comité Pro-mejoras del Barrio “Altar de Pululahua”</w:t>
      </w:r>
      <w:r w:rsidRPr="0024254C">
        <w:rPr>
          <w:rFonts w:ascii="Times New Roman" w:hAnsi="Times New Roman" w:cs="Times New Roman"/>
          <w:bCs/>
          <w:color w:val="000000"/>
        </w:rPr>
        <w:t xml:space="preserve">, </w:t>
      </w:r>
      <w:r>
        <w:rPr>
          <w:rFonts w:ascii="Times New Roman" w:hAnsi="Times New Roman" w:cs="Times New Roman"/>
          <w:bCs/>
          <w:color w:val="000000"/>
        </w:rPr>
        <w:t xml:space="preserve">transfieren de manera libre y voluntaria al Municipio del Distrito Metropolitano de Quito como contribución por Fajas de Protección, un área total de </w:t>
      </w:r>
      <w:r w:rsidRPr="00170836">
        <w:rPr>
          <w:rFonts w:ascii="Times New Roman" w:hAnsi="Times New Roman" w:cs="Times New Roman"/>
          <w:bCs/>
          <w:lang w:val="es-ES"/>
        </w:rPr>
        <w:t>4.783,71</w:t>
      </w:r>
      <w:r w:rsidRPr="00C6185E">
        <w:rPr>
          <w:rFonts w:ascii="Times New Roman" w:hAnsi="Times New Roman" w:cs="Times New Roman"/>
          <w:bCs/>
          <w:lang w:val="es-ES"/>
        </w:rPr>
        <w:t>m2</w:t>
      </w:r>
      <w:r>
        <w:rPr>
          <w:rFonts w:ascii="Times New Roman" w:hAnsi="Times New Roman" w:cs="Times New Roman"/>
          <w:bCs/>
          <w:lang w:val="es-ES"/>
        </w:rPr>
        <w:t>, de conformidad al siguiente detalle</w:t>
      </w:r>
      <w:r w:rsidRPr="0024254C">
        <w:rPr>
          <w:rFonts w:ascii="Times New Roman" w:hAnsi="Times New Roman" w:cs="Times New Roman"/>
          <w:bCs/>
          <w:color w:val="000000"/>
        </w:rPr>
        <w:t>:</w:t>
      </w:r>
    </w:p>
    <w:tbl>
      <w:tblPr>
        <w:tblW w:w="9154"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142"/>
      </w:tblGrid>
      <w:tr w:rsidR="00170836" w:rsidRPr="005B6545" w14:paraId="22C07D5D" w14:textId="77777777" w:rsidTr="006976D2">
        <w:trPr>
          <w:trHeight w:val="75"/>
          <w:jc w:val="center"/>
        </w:trPr>
        <w:tc>
          <w:tcPr>
            <w:tcW w:w="9154"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238E3CD5"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FAJA DE PROTECCION 1</w:t>
            </w:r>
          </w:p>
        </w:tc>
      </w:tr>
      <w:tr w:rsidR="00170836" w:rsidRPr="005B6545" w14:paraId="01525E62" w14:textId="77777777" w:rsidTr="006976D2">
        <w:trPr>
          <w:trHeight w:val="50"/>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4D962549"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 Faja de Protección 1</w:t>
            </w:r>
          </w:p>
        </w:tc>
        <w:tc>
          <w:tcPr>
            <w:tcW w:w="999" w:type="dxa"/>
            <w:tcBorders>
              <w:top w:val="nil"/>
              <w:left w:val="nil"/>
              <w:bottom w:val="nil"/>
              <w:right w:val="single" w:sz="4" w:space="0" w:color="auto"/>
            </w:tcBorders>
            <w:shd w:val="clear" w:color="auto" w:fill="auto"/>
            <w:hideMark/>
          </w:tcPr>
          <w:p w14:paraId="14214CD2"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5C8CCBF6"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center"/>
            <w:hideMark/>
          </w:tcPr>
          <w:p w14:paraId="207974A3"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center"/>
            <w:hideMark/>
          </w:tcPr>
          <w:p w14:paraId="6E7C43A4"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TOTAL</w:t>
            </w:r>
          </w:p>
        </w:tc>
        <w:tc>
          <w:tcPr>
            <w:tcW w:w="2142" w:type="dxa"/>
            <w:tcBorders>
              <w:top w:val="nil"/>
              <w:left w:val="nil"/>
              <w:bottom w:val="nil"/>
              <w:right w:val="single" w:sz="4" w:space="0" w:color="auto"/>
            </w:tcBorders>
            <w:shd w:val="clear" w:color="auto" w:fill="auto"/>
            <w:vAlign w:val="center"/>
            <w:hideMark/>
          </w:tcPr>
          <w:p w14:paraId="303BCDC9"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SUPERFICIE</w:t>
            </w:r>
          </w:p>
        </w:tc>
      </w:tr>
      <w:tr w:rsidR="00170836" w:rsidRPr="00943E3C" w14:paraId="78FFFC07" w14:textId="77777777" w:rsidTr="006976D2">
        <w:trPr>
          <w:trHeight w:val="50"/>
          <w:jc w:val="center"/>
        </w:trPr>
        <w:tc>
          <w:tcPr>
            <w:tcW w:w="1872" w:type="dxa"/>
            <w:vMerge/>
            <w:tcBorders>
              <w:left w:val="single" w:sz="4" w:space="0" w:color="auto"/>
              <w:right w:val="single" w:sz="4" w:space="0" w:color="auto"/>
            </w:tcBorders>
            <w:shd w:val="clear" w:color="auto" w:fill="auto"/>
            <w:vAlign w:val="center"/>
            <w:hideMark/>
          </w:tcPr>
          <w:p w14:paraId="4FFB7838"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7D3FD309"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148FEBA5"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Quebrada Seca</w:t>
            </w:r>
          </w:p>
          <w:p w14:paraId="704FD7A7"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Quebrada Seca</w:t>
            </w:r>
          </w:p>
        </w:tc>
        <w:tc>
          <w:tcPr>
            <w:tcW w:w="999" w:type="dxa"/>
            <w:tcBorders>
              <w:top w:val="nil"/>
              <w:left w:val="nil"/>
              <w:bottom w:val="single" w:sz="4" w:space="0" w:color="auto"/>
              <w:right w:val="single" w:sz="4" w:space="0" w:color="auto"/>
            </w:tcBorders>
            <w:shd w:val="clear" w:color="auto" w:fill="auto"/>
            <w:noWrap/>
            <w:vAlign w:val="center"/>
          </w:tcPr>
          <w:p w14:paraId="42112325"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Ld=51,48</w:t>
            </w:r>
          </w:p>
          <w:p w14:paraId="267E177D"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Ld=18,46</w:t>
            </w:r>
          </w:p>
        </w:tc>
        <w:tc>
          <w:tcPr>
            <w:tcW w:w="1142" w:type="dxa"/>
            <w:tcBorders>
              <w:top w:val="single" w:sz="4" w:space="0" w:color="auto"/>
              <w:left w:val="nil"/>
              <w:bottom w:val="nil"/>
              <w:right w:val="nil"/>
            </w:tcBorders>
            <w:shd w:val="clear" w:color="auto" w:fill="auto"/>
            <w:noWrap/>
            <w:vAlign w:val="center"/>
          </w:tcPr>
          <w:p w14:paraId="4E57D01B"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69,94</w:t>
            </w:r>
          </w:p>
        </w:tc>
        <w:tc>
          <w:tcPr>
            <w:tcW w:w="2142" w:type="dxa"/>
            <w:vMerge w:val="restart"/>
            <w:tcBorders>
              <w:top w:val="single" w:sz="4" w:space="0" w:color="auto"/>
              <w:left w:val="single" w:sz="4" w:space="0" w:color="auto"/>
              <w:right w:val="single" w:sz="4" w:space="0" w:color="auto"/>
            </w:tcBorders>
            <w:shd w:val="clear" w:color="auto" w:fill="auto"/>
            <w:vAlign w:val="center"/>
            <w:hideMark/>
          </w:tcPr>
          <w:p w14:paraId="19D77068"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698,85</w:t>
            </w:r>
          </w:p>
        </w:tc>
      </w:tr>
      <w:tr w:rsidR="00170836" w:rsidRPr="005B6545" w14:paraId="282B6D1B" w14:textId="77777777" w:rsidTr="006976D2">
        <w:trPr>
          <w:trHeight w:val="296"/>
          <w:jc w:val="center"/>
        </w:trPr>
        <w:tc>
          <w:tcPr>
            <w:tcW w:w="1872" w:type="dxa"/>
            <w:vMerge/>
            <w:tcBorders>
              <w:left w:val="single" w:sz="4" w:space="0" w:color="auto"/>
              <w:right w:val="single" w:sz="4" w:space="0" w:color="auto"/>
            </w:tcBorders>
            <w:shd w:val="clear" w:color="auto" w:fill="auto"/>
            <w:vAlign w:val="center"/>
            <w:hideMark/>
          </w:tcPr>
          <w:p w14:paraId="0F7485DE"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044049BA"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31592143"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Calle CaN6J</w:t>
            </w:r>
          </w:p>
          <w:p w14:paraId="435DE620"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21</w:t>
            </w:r>
          </w:p>
          <w:p w14:paraId="04522ADA"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AREA VERDE 1</w:t>
            </w:r>
          </w:p>
        </w:tc>
        <w:tc>
          <w:tcPr>
            <w:tcW w:w="999" w:type="dxa"/>
            <w:tcBorders>
              <w:top w:val="nil"/>
              <w:left w:val="nil"/>
              <w:bottom w:val="single" w:sz="4" w:space="0" w:color="auto"/>
              <w:right w:val="single" w:sz="4" w:space="0" w:color="auto"/>
            </w:tcBorders>
            <w:shd w:val="clear" w:color="auto" w:fill="auto"/>
            <w:noWrap/>
            <w:vAlign w:val="center"/>
          </w:tcPr>
          <w:p w14:paraId="5F429CC6"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25,55</w:t>
            </w:r>
          </w:p>
          <w:p w14:paraId="19853EE2"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24,91</w:t>
            </w:r>
          </w:p>
          <w:p w14:paraId="27CA2D9C"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Ld=43,61</w:t>
            </w:r>
          </w:p>
        </w:tc>
        <w:tc>
          <w:tcPr>
            <w:tcW w:w="1142" w:type="dxa"/>
            <w:tcBorders>
              <w:top w:val="single" w:sz="4" w:space="0" w:color="auto"/>
              <w:left w:val="nil"/>
              <w:bottom w:val="nil"/>
              <w:right w:val="single" w:sz="4" w:space="0" w:color="auto"/>
            </w:tcBorders>
            <w:shd w:val="clear" w:color="auto" w:fill="auto"/>
            <w:noWrap/>
            <w:vAlign w:val="center"/>
          </w:tcPr>
          <w:p w14:paraId="1244746B"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94,07</w:t>
            </w:r>
          </w:p>
        </w:tc>
        <w:tc>
          <w:tcPr>
            <w:tcW w:w="2142" w:type="dxa"/>
            <w:vMerge/>
            <w:tcBorders>
              <w:left w:val="single" w:sz="4" w:space="0" w:color="auto"/>
              <w:right w:val="single" w:sz="4" w:space="0" w:color="auto"/>
            </w:tcBorders>
            <w:shd w:val="clear" w:color="auto" w:fill="auto"/>
            <w:vAlign w:val="center"/>
            <w:hideMark/>
          </w:tcPr>
          <w:p w14:paraId="6732EFEE" w14:textId="77777777" w:rsidR="00170836" w:rsidRPr="006976D2" w:rsidRDefault="00170836" w:rsidP="00E65B1B">
            <w:pPr>
              <w:spacing w:after="0" w:line="240" w:lineRule="auto"/>
              <w:rPr>
                <w:rFonts w:ascii="Times New Roman" w:hAnsi="Times New Roman" w:cs="Times New Roman"/>
                <w:b/>
                <w:bCs/>
                <w:lang w:eastAsia="es-EC"/>
              </w:rPr>
            </w:pPr>
          </w:p>
        </w:tc>
      </w:tr>
      <w:tr w:rsidR="00170836" w:rsidRPr="005B6545" w14:paraId="53C0AA58" w14:textId="77777777" w:rsidTr="006976D2">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25057103"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D4F83"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4B70431C"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Quebrada Seca</w:t>
            </w:r>
          </w:p>
        </w:tc>
        <w:tc>
          <w:tcPr>
            <w:tcW w:w="999" w:type="dxa"/>
            <w:tcBorders>
              <w:top w:val="nil"/>
              <w:left w:val="nil"/>
              <w:bottom w:val="single" w:sz="4" w:space="0" w:color="auto"/>
              <w:right w:val="nil"/>
            </w:tcBorders>
            <w:shd w:val="clear" w:color="auto" w:fill="auto"/>
            <w:noWrap/>
            <w:vAlign w:val="center"/>
          </w:tcPr>
          <w:p w14:paraId="2CCB5FF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C611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7,68</w:t>
            </w:r>
          </w:p>
        </w:tc>
        <w:tc>
          <w:tcPr>
            <w:tcW w:w="2142" w:type="dxa"/>
            <w:vMerge/>
            <w:tcBorders>
              <w:left w:val="single" w:sz="4" w:space="0" w:color="auto"/>
              <w:right w:val="single" w:sz="4" w:space="0" w:color="auto"/>
            </w:tcBorders>
            <w:shd w:val="clear" w:color="auto" w:fill="auto"/>
            <w:noWrap/>
            <w:vAlign w:val="bottom"/>
            <w:hideMark/>
          </w:tcPr>
          <w:p w14:paraId="6E948BB6" w14:textId="77777777" w:rsidR="00170836" w:rsidRPr="006976D2" w:rsidRDefault="00170836" w:rsidP="00E65B1B">
            <w:pPr>
              <w:spacing w:after="0" w:line="240" w:lineRule="auto"/>
              <w:rPr>
                <w:rFonts w:ascii="Times New Roman" w:hAnsi="Times New Roman" w:cs="Times New Roman"/>
                <w:lang w:eastAsia="es-EC"/>
              </w:rPr>
            </w:pPr>
          </w:p>
        </w:tc>
      </w:tr>
      <w:tr w:rsidR="00170836" w:rsidRPr="005B6545" w14:paraId="6DAE3EF8" w14:textId="77777777" w:rsidTr="006976D2">
        <w:trPr>
          <w:trHeight w:val="50"/>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2153DB18"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2908FB7E"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58A4C718"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Propiedad Particular</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4476D802"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1E499AF9"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13,31</w:t>
            </w:r>
          </w:p>
        </w:tc>
        <w:tc>
          <w:tcPr>
            <w:tcW w:w="2142" w:type="dxa"/>
            <w:vMerge/>
            <w:tcBorders>
              <w:left w:val="single" w:sz="4" w:space="0" w:color="auto"/>
              <w:bottom w:val="single" w:sz="4" w:space="0" w:color="auto"/>
              <w:right w:val="single" w:sz="4" w:space="0" w:color="auto"/>
            </w:tcBorders>
            <w:shd w:val="clear" w:color="auto" w:fill="auto"/>
            <w:noWrap/>
            <w:vAlign w:val="bottom"/>
            <w:hideMark/>
          </w:tcPr>
          <w:p w14:paraId="08CAF88F" w14:textId="77777777" w:rsidR="00170836" w:rsidRPr="006976D2" w:rsidRDefault="00170836" w:rsidP="00E65B1B">
            <w:pPr>
              <w:spacing w:after="0" w:line="240" w:lineRule="auto"/>
              <w:rPr>
                <w:rFonts w:ascii="Times New Roman" w:hAnsi="Times New Roman" w:cs="Times New Roman"/>
                <w:lang w:eastAsia="es-EC"/>
              </w:rPr>
            </w:pPr>
          </w:p>
        </w:tc>
      </w:tr>
    </w:tbl>
    <w:p w14:paraId="1F2042AF" w14:textId="77777777" w:rsidR="00170836" w:rsidRDefault="00170836" w:rsidP="006976D2">
      <w:pPr>
        <w:spacing w:after="0"/>
        <w:rPr>
          <w:rFonts w:ascii="Times New Roman" w:hAnsi="Times New Roman" w:cs="Times New Roman"/>
          <w:b/>
        </w:rPr>
      </w:pPr>
    </w:p>
    <w:tbl>
      <w:tblPr>
        <w:tblW w:w="9154"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142"/>
      </w:tblGrid>
      <w:tr w:rsidR="00170836" w:rsidRPr="005B6545" w14:paraId="086ECCED" w14:textId="77777777" w:rsidTr="006976D2">
        <w:trPr>
          <w:trHeight w:val="75"/>
          <w:jc w:val="center"/>
        </w:trPr>
        <w:tc>
          <w:tcPr>
            <w:tcW w:w="9154"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037DB3FE"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FAJA DE PROTECCION 2</w:t>
            </w:r>
          </w:p>
        </w:tc>
      </w:tr>
      <w:tr w:rsidR="00170836" w:rsidRPr="005B6545" w14:paraId="5C5EA5ED" w14:textId="77777777" w:rsidTr="006976D2">
        <w:trPr>
          <w:trHeight w:val="50"/>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1DB855AC"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 Faja de Protección 2</w:t>
            </w:r>
          </w:p>
        </w:tc>
        <w:tc>
          <w:tcPr>
            <w:tcW w:w="999" w:type="dxa"/>
            <w:tcBorders>
              <w:top w:val="nil"/>
              <w:left w:val="nil"/>
              <w:bottom w:val="nil"/>
              <w:right w:val="single" w:sz="4" w:space="0" w:color="auto"/>
            </w:tcBorders>
            <w:shd w:val="clear" w:color="auto" w:fill="auto"/>
            <w:hideMark/>
          </w:tcPr>
          <w:p w14:paraId="43BB7C74"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0AA2473C"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center"/>
            <w:hideMark/>
          </w:tcPr>
          <w:p w14:paraId="0E937B27"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center"/>
            <w:hideMark/>
          </w:tcPr>
          <w:p w14:paraId="4AE83D0B"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TOTAL</w:t>
            </w:r>
          </w:p>
        </w:tc>
        <w:tc>
          <w:tcPr>
            <w:tcW w:w="2142" w:type="dxa"/>
            <w:tcBorders>
              <w:top w:val="nil"/>
              <w:left w:val="nil"/>
              <w:bottom w:val="nil"/>
              <w:right w:val="single" w:sz="4" w:space="0" w:color="auto"/>
            </w:tcBorders>
            <w:shd w:val="clear" w:color="auto" w:fill="auto"/>
            <w:vAlign w:val="center"/>
            <w:hideMark/>
          </w:tcPr>
          <w:p w14:paraId="4A7A9979"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SUPERFICIE</w:t>
            </w:r>
          </w:p>
        </w:tc>
      </w:tr>
      <w:tr w:rsidR="00170836" w:rsidRPr="00943E3C" w14:paraId="5DA59575" w14:textId="77777777" w:rsidTr="006976D2">
        <w:trPr>
          <w:trHeight w:val="50"/>
          <w:jc w:val="center"/>
        </w:trPr>
        <w:tc>
          <w:tcPr>
            <w:tcW w:w="1872" w:type="dxa"/>
            <w:vMerge/>
            <w:tcBorders>
              <w:left w:val="single" w:sz="4" w:space="0" w:color="auto"/>
              <w:right w:val="single" w:sz="4" w:space="0" w:color="auto"/>
            </w:tcBorders>
            <w:shd w:val="clear" w:color="auto" w:fill="auto"/>
            <w:vAlign w:val="center"/>
            <w:hideMark/>
          </w:tcPr>
          <w:p w14:paraId="36104F50"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2ABF7E37"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0F59C8C5" w14:textId="5D8306AE" w:rsidR="00170836" w:rsidRPr="006976D2" w:rsidRDefault="006976D2"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 xml:space="preserve">Área Comunal </w:t>
            </w:r>
            <w:r w:rsidR="00170836" w:rsidRPr="006976D2">
              <w:rPr>
                <w:rFonts w:ascii="Times New Roman" w:hAnsi="Times New Roman" w:cs="Times New Roman"/>
                <w:lang w:eastAsia="es-EC"/>
              </w:rPr>
              <w:t>1</w:t>
            </w:r>
          </w:p>
        </w:tc>
        <w:tc>
          <w:tcPr>
            <w:tcW w:w="999" w:type="dxa"/>
            <w:tcBorders>
              <w:top w:val="nil"/>
              <w:left w:val="nil"/>
              <w:bottom w:val="single" w:sz="4" w:space="0" w:color="auto"/>
              <w:right w:val="single" w:sz="4" w:space="0" w:color="auto"/>
            </w:tcBorders>
            <w:shd w:val="clear" w:color="auto" w:fill="auto"/>
            <w:noWrap/>
            <w:vAlign w:val="center"/>
          </w:tcPr>
          <w:p w14:paraId="0277D74E"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nil"/>
              <w:right w:val="nil"/>
            </w:tcBorders>
            <w:shd w:val="clear" w:color="auto" w:fill="auto"/>
            <w:noWrap/>
            <w:vAlign w:val="center"/>
          </w:tcPr>
          <w:p w14:paraId="4A8B857B"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Ld=153,49</w:t>
            </w:r>
          </w:p>
        </w:tc>
        <w:tc>
          <w:tcPr>
            <w:tcW w:w="2142" w:type="dxa"/>
            <w:vMerge w:val="restart"/>
            <w:tcBorders>
              <w:top w:val="single" w:sz="4" w:space="0" w:color="auto"/>
              <w:left w:val="single" w:sz="4" w:space="0" w:color="auto"/>
              <w:right w:val="single" w:sz="4" w:space="0" w:color="auto"/>
            </w:tcBorders>
            <w:shd w:val="clear" w:color="auto" w:fill="auto"/>
            <w:vAlign w:val="center"/>
            <w:hideMark/>
          </w:tcPr>
          <w:p w14:paraId="658C97BA"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2945,81</w:t>
            </w:r>
          </w:p>
        </w:tc>
      </w:tr>
      <w:tr w:rsidR="00170836" w:rsidRPr="005B6545" w14:paraId="44FF29F8" w14:textId="77777777" w:rsidTr="006976D2">
        <w:trPr>
          <w:trHeight w:val="296"/>
          <w:jc w:val="center"/>
        </w:trPr>
        <w:tc>
          <w:tcPr>
            <w:tcW w:w="1872" w:type="dxa"/>
            <w:vMerge/>
            <w:tcBorders>
              <w:left w:val="single" w:sz="4" w:space="0" w:color="auto"/>
              <w:right w:val="single" w:sz="4" w:space="0" w:color="auto"/>
            </w:tcBorders>
            <w:shd w:val="clear" w:color="auto" w:fill="auto"/>
            <w:vAlign w:val="center"/>
            <w:hideMark/>
          </w:tcPr>
          <w:p w14:paraId="34639002"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6A9862C8"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73128C7D" w14:textId="161B9295" w:rsidR="00170836" w:rsidRPr="006976D2" w:rsidRDefault="006976D2"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 xml:space="preserve">Área Comunal </w:t>
            </w:r>
            <w:r w:rsidR="00170836" w:rsidRPr="006976D2">
              <w:rPr>
                <w:rFonts w:ascii="Times New Roman" w:hAnsi="Times New Roman" w:cs="Times New Roman"/>
                <w:lang w:eastAsia="es-EC"/>
              </w:rPr>
              <w:t xml:space="preserve">2 </w:t>
            </w:r>
          </w:p>
          <w:p w14:paraId="29A47E97"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 xml:space="preserve">Propiedad Particular            </w:t>
            </w:r>
          </w:p>
        </w:tc>
        <w:tc>
          <w:tcPr>
            <w:tcW w:w="999" w:type="dxa"/>
            <w:tcBorders>
              <w:top w:val="nil"/>
              <w:left w:val="nil"/>
              <w:bottom w:val="single" w:sz="4" w:space="0" w:color="auto"/>
              <w:right w:val="single" w:sz="4" w:space="0" w:color="auto"/>
            </w:tcBorders>
            <w:shd w:val="clear" w:color="auto" w:fill="auto"/>
            <w:noWrap/>
            <w:vAlign w:val="center"/>
          </w:tcPr>
          <w:p w14:paraId="26991EFB"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Ld=78,01</w:t>
            </w:r>
          </w:p>
          <w:p w14:paraId="5B463888"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lastRenderedPageBreak/>
              <w:t>Ld=74,55</w:t>
            </w:r>
          </w:p>
        </w:tc>
        <w:tc>
          <w:tcPr>
            <w:tcW w:w="1142" w:type="dxa"/>
            <w:tcBorders>
              <w:top w:val="single" w:sz="4" w:space="0" w:color="auto"/>
              <w:left w:val="nil"/>
              <w:bottom w:val="nil"/>
              <w:right w:val="single" w:sz="4" w:space="0" w:color="auto"/>
            </w:tcBorders>
            <w:shd w:val="clear" w:color="auto" w:fill="auto"/>
            <w:noWrap/>
            <w:vAlign w:val="center"/>
          </w:tcPr>
          <w:p w14:paraId="2FF39FD6"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lastRenderedPageBreak/>
              <w:t>152,56</w:t>
            </w:r>
          </w:p>
        </w:tc>
        <w:tc>
          <w:tcPr>
            <w:tcW w:w="2142" w:type="dxa"/>
            <w:vMerge/>
            <w:tcBorders>
              <w:left w:val="single" w:sz="4" w:space="0" w:color="auto"/>
              <w:right w:val="single" w:sz="4" w:space="0" w:color="auto"/>
            </w:tcBorders>
            <w:shd w:val="clear" w:color="auto" w:fill="auto"/>
            <w:vAlign w:val="center"/>
            <w:hideMark/>
          </w:tcPr>
          <w:p w14:paraId="304793D5" w14:textId="77777777" w:rsidR="00170836" w:rsidRPr="006976D2" w:rsidRDefault="00170836" w:rsidP="00E65B1B">
            <w:pPr>
              <w:spacing w:after="0" w:line="240" w:lineRule="auto"/>
              <w:rPr>
                <w:rFonts w:ascii="Times New Roman" w:hAnsi="Times New Roman" w:cs="Times New Roman"/>
                <w:b/>
                <w:bCs/>
                <w:lang w:eastAsia="es-EC"/>
              </w:rPr>
            </w:pPr>
          </w:p>
        </w:tc>
      </w:tr>
      <w:tr w:rsidR="00170836" w:rsidRPr="005B6545" w14:paraId="09ADD263" w14:textId="77777777" w:rsidTr="006976D2">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0BF9F5E6"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B3420"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38EB729D"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Calle CaOe2</w:t>
            </w:r>
          </w:p>
        </w:tc>
        <w:tc>
          <w:tcPr>
            <w:tcW w:w="999" w:type="dxa"/>
            <w:tcBorders>
              <w:top w:val="nil"/>
              <w:left w:val="nil"/>
              <w:bottom w:val="single" w:sz="4" w:space="0" w:color="auto"/>
              <w:right w:val="nil"/>
            </w:tcBorders>
            <w:shd w:val="clear" w:color="auto" w:fill="auto"/>
            <w:noWrap/>
            <w:vAlign w:val="center"/>
          </w:tcPr>
          <w:p w14:paraId="3B98B359"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52DA7"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16,96</w:t>
            </w:r>
          </w:p>
        </w:tc>
        <w:tc>
          <w:tcPr>
            <w:tcW w:w="2142" w:type="dxa"/>
            <w:vMerge/>
            <w:tcBorders>
              <w:left w:val="single" w:sz="4" w:space="0" w:color="auto"/>
              <w:right w:val="single" w:sz="4" w:space="0" w:color="auto"/>
            </w:tcBorders>
            <w:shd w:val="clear" w:color="auto" w:fill="auto"/>
            <w:noWrap/>
            <w:vAlign w:val="bottom"/>
            <w:hideMark/>
          </w:tcPr>
          <w:p w14:paraId="69555514" w14:textId="77777777" w:rsidR="00170836" w:rsidRPr="006976D2" w:rsidRDefault="00170836" w:rsidP="00E65B1B">
            <w:pPr>
              <w:spacing w:after="0" w:line="240" w:lineRule="auto"/>
              <w:rPr>
                <w:rFonts w:ascii="Times New Roman" w:hAnsi="Times New Roman" w:cs="Times New Roman"/>
                <w:lang w:eastAsia="es-EC"/>
              </w:rPr>
            </w:pPr>
          </w:p>
        </w:tc>
      </w:tr>
      <w:tr w:rsidR="00170836" w:rsidRPr="005B6545" w14:paraId="28967914" w14:textId="77777777" w:rsidTr="006976D2">
        <w:trPr>
          <w:trHeight w:val="50"/>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6C6CC594"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23E49FA6"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14CD77E7"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Calle CaOe3A Gral. Francisco de Miranda</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297D8F2B"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50EA2B94"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25,21</w:t>
            </w:r>
          </w:p>
        </w:tc>
        <w:tc>
          <w:tcPr>
            <w:tcW w:w="2142" w:type="dxa"/>
            <w:vMerge/>
            <w:tcBorders>
              <w:left w:val="single" w:sz="4" w:space="0" w:color="auto"/>
              <w:bottom w:val="single" w:sz="4" w:space="0" w:color="auto"/>
              <w:right w:val="single" w:sz="4" w:space="0" w:color="auto"/>
            </w:tcBorders>
            <w:shd w:val="clear" w:color="auto" w:fill="auto"/>
            <w:noWrap/>
            <w:vAlign w:val="bottom"/>
            <w:hideMark/>
          </w:tcPr>
          <w:p w14:paraId="4296A721" w14:textId="77777777" w:rsidR="00170836" w:rsidRPr="006976D2" w:rsidRDefault="00170836" w:rsidP="00E65B1B">
            <w:pPr>
              <w:spacing w:after="0" w:line="240" w:lineRule="auto"/>
              <w:rPr>
                <w:rFonts w:ascii="Times New Roman" w:hAnsi="Times New Roman" w:cs="Times New Roman"/>
                <w:lang w:eastAsia="es-EC"/>
              </w:rPr>
            </w:pPr>
          </w:p>
        </w:tc>
      </w:tr>
    </w:tbl>
    <w:p w14:paraId="62557531" w14:textId="77777777" w:rsidR="00170836" w:rsidRDefault="00170836" w:rsidP="006976D2">
      <w:pPr>
        <w:spacing w:after="0"/>
        <w:rPr>
          <w:rFonts w:ascii="Times New Roman" w:hAnsi="Times New Roman" w:cs="Times New Roman"/>
          <w:b/>
        </w:rPr>
      </w:pPr>
    </w:p>
    <w:tbl>
      <w:tblPr>
        <w:tblW w:w="9067"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055"/>
      </w:tblGrid>
      <w:tr w:rsidR="00170836" w:rsidRPr="005B6545" w14:paraId="15A0FB83" w14:textId="77777777" w:rsidTr="006976D2">
        <w:trPr>
          <w:trHeight w:val="75"/>
          <w:jc w:val="center"/>
        </w:trPr>
        <w:tc>
          <w:tcPr>
            <w:tcW w:w="9067"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62F96B94"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FAJA DE PROTECCION 3</w:t>
            </w:r>
          </w:p>
        </w:tc>
      </w:tr>
      <w:tr w:rsidR="00170836" w:rsidRPr="005B6545" w14:paraId="35E262AB" w14:textId="77777777" w:rsidTr="006976D2">
        <w:trPr>
          <w:trHeight w:val="50"/>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5BDD95E6"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 Faja de Protección 3</w:t>
            </w:r>
          </w:p>
        </w:tc>
        <w:tc>
          <w:tcPr>
            <w:tcW w:w="999" w:type="dxa"/>
            <w:tcBorders>
              <w:top w:val="nil"/>
              <w:left w:val="nil"/>
              <w:bottom w:val="nil"/>
              <w:right w:val="single" w:sz="4" w:space="0" w:color="auto"/>
            </w:tcBorders>
            <w:shd w:val="clear" w:color="auto" w:fill="auto"/>
            <w:hideMark/>
          </w:tcPr>
          <w:p w14:paraId="5ECC7311"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64673D33"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center"/>
            <w:hideMark/>
          </w:tcPr>
          <w:p w14:paraId="67A3A830"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center"/>
            <w:hideMark/>
          </w:tcPr>
          <w:p w14:paraId="0C783167"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TOTAL</w:t>
            </w:r>
          </w:p>
        </w:tc>
        <w:tc>
          <w:tcPr>
            <w:tcW w:w="2055" w:type="dxa"/>
            <w:tcBorders>
              <w:top w:val="nil"/>
              <w:left w:val="nil"/>
              <w:bottom w:val="nil"/>
              <w:right w:val="single" w:sz="4" w:space="0" w:color="auto"/>
            </w:tcBorders>
            <w:shd w:val="clear" w:color="auto" w:fill="auto"/>
            <w:vAlign w:val="center"/>
            <w:hideMark/>
          </w:tcPr>
          <w:p w14:paraId="7A0BE879"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SUPERFICIE</w:t>
            </w:r>
          </w:p>
        </w:tc>
      </w:tr>
      <w:tr w:rsidR="00170836" w:rsidRPr="00943E3C" w14:paraId="72BABD9C" w14:textId="77777777" w:rsidTr="006976D2">
        <w:trPr>
          <w:trHeight w:val="50"/>
          <w:jc w:val="center"/>
        </w:trPr>
        <w:tc>
          <w:tcPr>
            <w:tcW w:w="1872" w:type="dxa"/>
            <w:vMerge/>
            <w:tcBorders>
              <w:left w:val="single" w:sz="4" w:space="0" w:color="auto"/>
              <w:right w:val="single" w:sz="4" w:space="0" w:color="auto"/>
            </w:tcBorders>
            <w:shd w:val="clear" w:color="auto" w:fill="auto"/>
            <w:vAlign w:val="center"/>
            <w:hideMark/>
          </w:tcPr>
          <w:p w14:paraId="48F00593"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3B12AEDF"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56CB6C04"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Quebrada</w:t>
            </w:r>
          </w:p>
        </w:tc>
        <w:tc>
          <w:tcPr>
            <w:tcW w:w="999" w:type="dxa"/>
            <w:tcBorders>
              <w:top w:val="nil"/>
              <w:left w:val="nil"/>
              <w:bottom w:val="single" w:sz="4" w:space="0" w:color="auto"/>
              <w:right w:val="single" w:sz="4" w:space="0" w:color="auto"/>
            </w:tcBorders>
            <w:shd w:val="clear" w:color="auto" w:fill="auto"/>
            <w:noWrap/>
            <w:vAlign w:val="center"/>
          </w:tcPr>
          <w:p w14:paraId="54FBA879"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nil"/>
              <w:right w:val="nil"/>
            </w:tcBorders>
            <w:shd w:val="clear" w:color="auto" w:fill="auto"/>
            <w:noWrap/>
            <w:vAlign w:val="center"/>
          </w:tcPr>
          <w:p w14:paraId="557B0DB0"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Ld=310,20</w:t>
            </w:r>
          </w:p>
        </w:tc>
        <w:tc>
          <w:tcPr>
            <w:tcW w:w="2055" w:type="dxa"/>
            <w:vMerge w:val="restart"/>
            <w:tcBorders>
              <w:top w:val="single" w:sz="4" w:space="0" w:color="auto"/>
              <w:left w:val="single" w:sz="4" w:space="0" w:color="auto"/>
              <w:right w:val="single" w:sz="4" w:space="0" w:color="auto"/>
            </w:tcBorders>
            <w:shd w:val="clear" w:color="auto" w:fill="auto"/>
            <w:vAlign w:val="center"/>
            <w:hideMark/>
          </w:tcPr>
          <w:p w14:paraId="6CC8E9B5"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544,25</w:t>
            </w:r>
          </w:p>
        </w:tc>
      </w:tr>
      <w:tr w:rsidR="00170836" w:rsidRPr="005B6545" w14:paraId="4DE3C16B" w14:textId="77777777" w:rsidTr="006976D2">
        <w:trPr>
          <w:trHeight w:val="296"/>
          <w:jc w:val="center"/>
        </w:trPr>
        <w:tc>
          <w:tcPr>
            <w:tcW w:w="1872" w:type="dxa"/>
            <w:vMerge/>
            <w:tcBorders>
              <w:left w:val="single" w:sz="4" w:space="0" w:color="auto"/>
              <w:right w:val="single" w:sz="4" w:space="0" w:color="auto"/>
            </w:tcBorders>
            <w:shd w:val="clear" w:color="auto" w:fill="auto"/>
            <w:vAlign w:val="center"/>
            <w:hideMark/>
          </w:tcPr>
          <w:p w14:paraId="0109096E"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52BB68E6"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7AB41246" w14:textId="77777777" w:rsidR="00170836" w:rsidRPr="006976D2" w:rsidRDefault="00170836" w:rsidP="00E65B1B">
            <w:pPr>
              <w:spacing w:after="0" w:line="240" w:lineRule="auto"/>
              <w:jc w:val="center"/>
              <w:rPr>
                <w:rFonts w:ascii="Times New Roman" w:hAnsi="Times New Roman" w:cs="Times New Roman"/>
                <w:lang w:val="en-US" w:eastAsia="es-EC"/>
              </w:rPr>
            </w:pPr>
            <w:r w:rsidRPr="006976D2">
              <w:rPr>
                <w:rFonts w:ascii="Times New Roman" w:hAnsi="Times New Roman" w:cs="Times New Roman"/>
                <w:lang w:val="en-US" w:eastAsia="es-EC"/>
              </w:rPr>
              <w:t>Lote 104</w:t>
            </w:r>
          </w:p>
          <w:p w14:paraId="692E011C" w14:textId="77777777" w:rsidR="00170836" w:rsidRPr="006976D2" w:rsidRDefault="00170836" w:rsidP="00E65B1B">
            <w:pPr>
              <w:spacing w:after="0" w:line="240" w:lineRule="auto"/>
              <w:jc w:val="center"/>
              <w:rPr>
                <w:rFonts w:ascii="Times New Roman" w:hAnsi="Times New Roman" w:cs="Times New Roman"/>
                <w:lang w:val="en-US" w:eastAsia="es-EC"/>
              </w:rPr>
            </w:pPr>
            <w:r w:rsidRPr="006976D2">
              <w:rPr>
                <w:rFonts w:ascii="Times New Roman" w:hAnsi="Times New Roman" w:cs="Times New Roman"/>
                <w:lang w:val="en-US" w:eastAsia="es-EC"/>
              </w:rPr>
              <w:t>Psj. Oe2C</w:t>
            </w:r>
          </w:p>
          <w:p w14:paraId="24ED8EC7" w14:textId="77777777" w:rsidR="00170836" w:rsidRPr="006976D2" w:rsidRDefault="00170836" w:rsidP="00E65B1B">
            <w:pPr>
              <w:spacing w:after="0" w:line="240" w:lineRule="auto"/>
              <w:jc w:val="center"/>
              <w:rPr>
                <w:rFonts w:ascii="Times New Roman" w:hAnsi="Times New Roman" w:cs="Times New Roman"/>
                <w:lang w:val="en-US" w:eastAsia="es-EC"/>
              </w:rPr>
            </w:pPr>
            <w:r w:rsidRPr="006976D2">
              <w:rPr>
                <w:rFonts w:ascii="Times New Roman" w:hAnsi="Times New Roman" w:cs="Times New Roman"/>
                <w:lang w:val="en-US" w:eastAsia="es-EC"/>
              </w:rPr>
              <w:t>Lote 109</w:t>
            </w:r>
          </w:p>
          <w:p w14:paraId="488B2895" w14:textId="77777777" w:rsidR="00170836" w:rsidRPr="006976D2" w:rsidRDefault="00170836" w:rsidP="00E65B1B">
            <w:pPr>
              <w:spacing w:after="0" w:line="240" w:lineRule="auto"/>
              <w:jc w:val="center"/>
              <w:rPr>
                <w:rFonts w:ascii="Times New Roman" w:hAnsi="Times New Roman" w:cs="Times New Roman"/>
                <w:lang w:val="en-US" w:eastAsia="es-EC"/>
              </w:rPr>
            </w:pPr>
            <w:r w:rsidRPr="006976D2">
              <w:rPr>
                <w:rFonts w:ascii="Times New Roman" w:hAnsi="Times New Roman" w:cs="Times New Roman"/>
                <w:lang w:val="en-US" w:eastAsia="es-EC"/>
              </w:rPr>
              <w:t>Lote 112</w:t>
            </w:r>
          </w:p>
        </w:tc>
        <w:tc>
          <w:tcPr>
            <w:tcW w:w="999" w:type="dxa"/>
            <w:tcBorders>
              <w:top w:val="nil"/>
              <w:left w:val="nil"/>
              <w:bottom w:val="single" w:sz="4" w:space="0" w:color="auto"/>
              <w:right w:val="single" w:sz="4" w:space="0" w:color="auto"/>
            </w:tcBorders>
            <w:shd w:val="clear" w:color="auto" w:fill="auto"/>
            <w:noWrap/>
            <w:vAlign w:val="center"/>
          </w:tcPr>
          <w:p w14:paraId="1DA0B020"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26,43</w:t>
            </w:r>
          </w:p>
          <w:p w14:paraId="389186DB"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6,00</w:t>
            </w:r>
          </w:p>
          <w:p w14:paraId="41EF411F"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20,00</w:t>
            </w:r>
          </w:p>
          <w:p w14:paraId="12A219A2"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30,00</w:t>
            </w:r>
          </w:p>
        </w:tc>
        <w:tc>
          <w:tcPr>
            <w:tcW w:w="1142" w:type="dxa"/>
            <w:tcBorders>
              <w:top w:val="single" w:sz="4" w:space="0" w:color="auto"/>
              <w:left w:val="nil"/>
              <w:bottom w:val="nil"/>
              <w:right w:val="single" w:sz="4" w:space="0" w:color="auto"/>
            </w:tcBorders>
            <w:shd w:val="clear" w:color="auto" w:fill="auto"/>
            <w:noWrap/>
            <w:vAlign w:val="center"/>
          </w:tcPr>
          <w:p w14:paraId="6FBE0762"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82,43</w:t>
            </w:r>
          </w:p>
        </w:tc>
        <w:tc>
          <w:tcPr>
            <w:tcW w:w="2055" w:type="dxa"/>
            <w:vMerge/>
            <w:tcBorders>
              <w:left w:val="single" w:sz="4" w:space="0" w:color="auto"/>
              <w:right w:val="single" w:sz="4" w:space="0" w:color="auto"/>
            </w:tcBorders>
            <w:shd w:val="clear" w:color="auto" w:fill="auto"/>
            <w:vAlign w:val="center"/>
            <w:hideMark/>
          </w:tcPr>
          <w:p w14:paraId="682E28E5" w14:textId="77777777" w:rsidR="00170836" w:rsidRPr="006976D2" w:rsidRDefault="00170836" w:rsidP="00E65B1B">
            <w:pPr>
              <w:spacing w:after="0" w:line="240" w:lineRule="auto"/>
              <w:rPr>
                <w:rFonts w:ascii="Times New Roman" w:hAnsi="Times New Roman" w:cs="Times New Roman"/>
                <w:b/>
                <w:bCs/>
                <w:lang w:eastAsia="es-EC"/>
              </w:rPr>
            </w:pPr>
          </w:p>
        </w:tc>
      </w:tr>
      <w:tr w:rsidR="00170836" w:rsidRPr="005B6545" w14:paraId="19A4C60B" w14:textId="77777777" w:rsidTr="006976D2">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357FF2C0"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0712B"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285221B0"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Psj. Oe2A</w:t>
            </w:r>
          </w:p>
        </w:tc>
        <w:tc>
          <w:tcPr>
            <w:tcW w:w="999" w:type="dxa"/>
            <w:tcBorders>
              <w:top w:val="nil"/>
              <w:left w:val="nil"/>
              <w:bottom w:val="single" w:sz="4" w:space="0" w:color="auto"/>
              <w:right w:val="nil"/>
            </w:tcBorders>
            <w:shd w:val="clear" w:color="auto" w:fill="auto"/>
            <w:noWrap/>
            <w:vAlign w:val="center"/>
          </w:tcPr>
          <w:p w14:paraId="71E33713"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4C173"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12,64</w:t>
            </w:r>
          </w:p>
        </w:tc>
        <w:tc>
          <w:tcPr>
            <w:tcW w:w="2055" w:type="dxa"/>
            <w:vMerge/>
            <w:tcBorders>
              <w:left w:val="single" w:sz="4" w:space="0" w:color="auto"/>
              <w:right w:val="single" w:sz="4" w:space="0" w:color="auto"/>
            </w:tcBorders>
            <w:shd w:val="clear" w:color="auto" w:fill="auto"/>
            <w:noWrap/>
            <w:vAlign w:val="bottom"/>
            <w:hideMark/>
          </w:tcPr>
          <w:p w14:paraId="7B3E21D4" w14:textId="77777777" w:rsidR="00170836" w:rsidRPr="006976D2" w:rsidRDefault="00170836" w:rsidP="00E65B1B">
            <w:pPr>
              <w:spacing w:after="0" w:line="240" w:lineRule="auto"/>
              <w:rPr>
                <w:rFonts w:ascii="Times New Roman" w:hAnsi="Times New Roman" w:cs="Times New Roman"/>
                <w:lang w:eastAsia="es-EC"/>
              </w:rPr>
            </w:pPr>
          </w:p>
        </w:tc>
      </w:tr>
      <w:tr w:rsidR="00170836" w:rsidRPr="005B6545" w14:paraId="4AAC5763" w14:textId="77777777" w:rsidTr="006976D2">
        <w:trPr>
          <w:trHeight w:val="50"/>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614E4991"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13693B03"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470994D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Calle CaOe3A Gral. Francisco de Miranda</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559EEEA4"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4D35E5D0"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8,62</w:t>
            </w:r>
          </w:p>
        </w:tc>
        <w:tc>
          <w:tcPr>
            <w:tcW w:w="2055" w:type="dxa"/>
            <w:vMerge/>
            <w:tcBorders>
              <w:left w:val="single" w:sz="4" w:space="0" w:color="auto"/>
              <w:bottom w:val="single" w:sz="4" w:space="0" w:color="auto"/>
              <w:right w:val="single" w:sz="4" w:space="0" w:color="auto"/>
            </w:tcBorders>
            <w:shd w:val="clear" w:color="auto" w:fill="auto"/>
            <w:noWrap/>
            <w:vAlign w:val="bottom"/>
            <w:hideMark/>
          </w:tcPr>
          <w:p w14:paraId="27BE4D68" w14:textId="77777777" w:rsidR="00170836" w:rsidRPr="006976D2" w:rsidRDefault="00170836" w:rsidP="00E65B1B">
            <w:pPr>
              <w:spacing w:after="0" w:line="240" w:lineRule="auto"/>
              <w:rPr>
                <w:rFonts w:ascii="Times New Roman" w:hAnsi="Times New Roman" w:cs="Times New Roman"/>
                <w:lang w:eastAsia="es-EC"/>
              </w:rPr>
            </w:pPr>
          </w:p>
        </w:tc>
      </w:tr>
    </w:tbl>
    <w:p w14:paraId="38E5CD15" w14:textId="77777777" w:rsidR="00170836" w:rsidRDefault="00170836" w:rsidP="006976D2">
      <w:pPr>
        <w:spacing w:after="0"/>
        <w:rPr>
          <w:rFonts w:ascii="Times New Roman" w:hAnsi="Times New Roman" w:cs="Times New Roman"/>
          <w:b/>
        </w:rPr>
      </w:pPr>
    </w:p>
    <w:tbl>
      <w:tblPr>
        <w:tblW w:w="9067"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055"/>
      </w:tblGrid>
      <w:tr w:rsidR="00170836" w:rsidRPr="005B6545" w14:paraId="6C263D1B" w14:textId="77777777" w:rsidTr="006976D2">
        <w:trPr>
          <w:trHeight w:val="75"/>
          <w:jc w:val="center"/>
        </w:trPr>
        <w:tc>
          <w:tcPr>
            <w:tcW w:w="9067"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7C83ECF4"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FAJA DE PROTECCION 4</w:t>
            </w:r>
          </w:p>
        </w:tc>
      </w:tr>
      <w:tr w:rsidR="00170836" w:rsidRPr="005B6545" w14:paraId="3F6A4C56" w14:textId="77777777" w:rsidTr="006976D2">
        <w:trPr>
          <w:trHeight w:val="50"/>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12032761"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 Faja de Protección 4</w:t>
            </w:r>
          </w:p>
        </w:tc>
        <w:tc>
          <w:tcPr>
            <w:tcW w:w="999" w:type="dxa"/>
            <w:tcBorders>
              <w:top w:val="nil"/>
              <w:left w:val="nil"/>
              <w:bottom w:val="nil"/>
              <w:right w:val="single" w:sz="4" w:space="0" w:color="auto"/>
            </w:tcBorders>
            <w:shd w:val="clear" w:color="auto" w:fill="auto"/>
            <w:hideMark/>
          </w:tcPr>
          <w:p w14:paraId="1E0A5D60"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0EACFB01"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center"/>
            <w:hideMark/>
          </w:tcPr>
          <w:p w14:paraId="1D2601A6"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center"/>
            <w:hideMark/>
          </w:tcPr>
          <w:p w14:paraId="5619FE31"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TOTAL</w:t>
            </w:r>
          </w:p>
        </w:tc>
        <w:tc>
          <w:tcPr>
            <w:tcW w:w="2055" w:type="dxa"/>
            <w:tcBorders>
              <w:top w:val="nil"/>
              <w:left w:val="nil"/>
              <w:bottom w:val="nil"/>
              <w:right w:val="single" w:sz="4" w:space="0" w:color="auto"/>
            </w:tcBorders>
            <w:shd w:val="clear" w:color="auto" w:fill="auto"/>
            <w:vAlign w:val="center"/>
            <w:hideMark/>
          </w:tcPr>
          <w:p w14:paraId="3E39832E"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SUPERFICIE</w:t>
            </w:r>
          </w:p>
        </w:tc>
      </w:tr>
      <w:tr w:rsidR="00170836" w:rsidRPr="00943E3C" w14:paraId="36494E2B" w14:textId="77777777" w:rsidTr="006976D2">
        <w:trPr>
          <w:trHeight w:val="50"/>
          <w:jc w:val="center"/>
        </w:trPr>
        <w:tc>
          <w:tcPr>
            <w:tcW w:w="1872" w:type="dxa"/>
            <w:vMerge/>
            <w:tcBorders>
              <w:left w:val="single" w:sz="4" w:space="0" w:color="auto"/>
              <w:right w:val="single" w:sz="4" w:space="0" w:color="auto"/>
            </w:tcBorders>
            <w:shd w:val="clear" w:color="auto" w:fill="auto"/>
            <w:vAlign w:val="center"/>
            <w:hideMark/>
          </w:tcPr>
          <w:p w14:paraId="6BFF43CD"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3AD8F108"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2FA3869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Quebrada</w:t>
            </w:r>
          </w:p>
        </w:tc>
        <w:tc>
          <w:tcPr>
            <w:tcW w:w="999" w:type="dxa"/>
            <w:tcBorders>
              <w:top w:val="nil"/>
              <w:left w:val="nil"/>
              <w:bottom w:val="single" w:sz="4" w:space="0" w:color="auto"/>
              <w:right w:val="single" w:sz="4" w:space="0" w:color="auto"/>
            </w:tcBorders>
            <w:shd w:val="clear" w:color="auto" w:fill="auto"/>
            <w:noWrap/>
            <w:vAlign w:val="center"/>
          </w:tcPr>
          <w:p w14:paraId="2F6E272B"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nil"/>
              <w:right w:val="nil"/>
            </w:tcBorders>
            <w:shd w:val="clear" w:color="auto" w:fill="auto"/>
            <w:noWrap/>
            <w:vAlign w:val="center"/>
          </w:tcPr>
          <w:p w14:paraId="2FE162D5"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Ld=129,39</w:t>
            </w:r>
          </w:p>
        </w:tc>
        <w:tc>
          <w:tcPr>
            <w:tcW w:w="2055" w:type="dxa"/>
            <w:vMerge w:val="restart"/>
            <w:tcBorders>
              <w:top w:val="single" w:sz="4" w:space="0" w:color="auto"/>
              <w:left w:val="single" w:sz="4" w:space="0" w:color="auto"/>
              <w:right w:val="single" w:sz="4" w:space="0" w:color="auto"/>
            </w:tcBorders>
            <w:shd w:val="clear" w:color="auto" w:fill="auto"/>
            <w:vAlign w:val="center"/>
            <w:hideMark/>
          </w:tcPr>
          <w:p w14:paraId="7499406B"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594,80</w:t>
            </w:r>
          </w:p>
        </w:tc>
      </w:tr>
      <w:tr w:rsidR="00170836" w:rsidRPr="005B6545" w14:paraId="1CF3C656" w14:textId="77777777" w:rsidTr="006976D2">
        <w:trPr>
          <w:trHeight w:val="296"/>
          <w:jc w:val="center"/>
        </w:trPr>
        <w:tc>
          <w:tcPr>
            <w:tcW w:w="1872" w:type="dxa"/>
            <w:vMerge/>
            <w:tcBorders>
              <w:left w:val="single" w:sz="4" w:space="0" w:color="auto"/>
              <w:right w:val="single" w:sz="4" w:space="0" w:color="auto"/>
            </w:tcBorders>
            <w:shd w:val="clear" w:color="auto" w:fill="auto"/>
            <w:vAlign w:val="center"/>
            <w:hideMark/>
          </w:tcPr>
          <w:p w14:paraId="3548A6DB"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3F35F43A"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13E738A7"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Psj. Oe2A</w:t>
            </w:r>
          </w:p>
          <w:p w14:paraId="2875218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116</w:t>
            </w:r>
          </w:p>
          <w:p w14:paraId="30932C9A"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120</w:t>
            </w:r>
          </w:p>
          <w:p w14:paraId="1922E883"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Psj. Oe1D</w:t>
            </w:r>
          </w:p>
          <w:p w14:paraId="6B3EB7E3"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127</w:t>
            </w:r>
          </w:p>
          <w:p w14:paraId="6021788C"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132</w:t>
            </w:r>
          </w:p>
          <w:p w14:paraId="7F1A8113"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133</w:t>
            </w:r>
          </w:p>
          <w:p w14:paraId="36D6BD86"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134</w:t>
            </w:r>
          </w:p>
          <w:p w14:paraId="67318ED3"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Psj. Oe1A</w:t>
            </w:r>
          </w:p>
          <w:p w14:paraId="734129FD"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AREA VERDE 2</w:t>
            </w:r>
          </w:p>
        </w:tc>
        <w:tc>
          <w:tcPr>
            <w:tcW w:w="999" w:type="dxa"/>
            <w:tcBorders>
              <w:top w:val="nil"/>
              <w:left w:val="nil"/>
              <w:bottom w:val="single" w:sz="4" w:space="0" w:color="auto"/>
              <w:right w:val="single" w:sz="4" w:space="0" w:color="auto"/>
            </w:tcBorders>
            <w:shd w:val="clear" w:color="auto" w:fill="auto"/>
            <w:noWrap/>
            <w:vAlign w:val="center"/>
          </w:tcPr>
          <w:p w14:paraId="25F4B9FC"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7,23</w:t>
            </w:r>
          </w:p>
          <w:p w14:paraId="388FC1C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22,36</w:t>
            </w:r>
          </w:p>
          <w:p w14:paraId="7E08CE58"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20.00</w:t>
            </w:r>
          </w:p>
          <w:p w14:paraId="32E0FFE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7,84</w:t>
            </w:r>
          </w:p>
          <w:p w14:paraId="7CC52297"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20,00</w:t>
            </w:r>
          </w:p>
          <w:p w14:paraId="31CD027A"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10,23</w:t>
            </w:r>
          </w:p>
          <w:p w14:paraId="20E4D378"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10,00</w:t>
            </w:r>
          </w:p>
          <w:p w14:paraId="05917192"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32,96</w:t>
            </w:r>
          </w:p>
          <w:p w14:paraId="37BEB2C0"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Ld=17,98</w:t>
            </w:r>
          </w:p>
          <w:p w14:paraId="29DC38E2"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3,81</w:t>
            </w:r>
          </w:p>
        </w:tc>
        <w:tc>
          <w:tcPr>
            <w:tcW w:w="1142" w:type="dxa"/>
            <w:tcBorders>
              <w:top w:val="single" w:sz="4" w:space="0" w:color="auto"/>
              <w:left w:val="nil"/>
              <w:bottom w:val="nil"/>
              <w:right w:val="single" w:sz="4" w:space="0" w:color="auto"/>
            </w:tcBorders>
            <w:shd w:val="clear" w:color="auto" w:fill="auto"/>
            <w:noWrap/>
            <w:vAlign w:val="center"/>
          </w:tcPr>
          <w:p w14:paraId="007EF45F"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152,41</w:t>
            </w:r>
          </w:p>
        </w:tc>
        <w:tc>
          <w:tcPr>
            <w:tcW w:w="2055" w:type="dxa"/>
            <w:vMerge/>
            <w:tcBorders>
              <w:left w:val="single" w:sz="4" w:space="0" w:color="auto"/>
              <w:right w:val="single" w:sz="4" w:space="0" w:color="auto"/>
            </w:tcBorders>
            <w:shd w:val="clear" w:color="auto" w:fill="auto"/>
            <w:vAlign w:val="center"/>
            <w:hideMark/>
          </w:tcPr>
          <w:p w14:paraId="217191D1" w14:textId="77777777" w:rsidR="00170836" w:rsidRPr="006976D2" w:rsidRDefault="00170836" w:rsidP="00E65B1B">
            <w:pPr>
              <w:spacing w:after="0" w:line="240" w:lineRule="auto"/>
              <w:rPr>
                <w:rFonts w:ascii="Times New Roman" w:hAnsi="Times New Roman" w:cs="Times New Roman"/>
                <w:b/>
                <w:bCs/>
                <w:lang w:eastAsia="es-EC"/>
              </w:rPr>
            </w:pPr>
          </w:p>
        </w:tc>
      </w:tr>
      <w:tr w:rsidR="00170836" w:rsidRPr="005B6545" w14:paraId="6F06E9DE" w14:textId="77777777" w:rsidTr="006976D2">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4F0C9431"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DEDD0"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35B903CE"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Propiedad Particular</w:t>
            </w:r>
          </w:p>
        </w:tc>
        <w:tc>
          <w:tcPr>
            <w:tcW w:w="999" w:type="dxa"/>
            <w:tcBorders>
              <w:top w:val="nil"/>
              <w:left w:val="nil"/>
              <w:bottom w:val="single" w:sz="4" w:space="0" w:color="auto"/>
              <w:right w:val="nil"/>
            </w:tcBorders>
            <w:shd w:val="clear" w:color="auto" w:fill="auto"/>
            <w:noWrap/>
            <w:vAlign w:val="center"/>
          </w:tcPr>
          <w:p w14:paraId="15D3B50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39F8E"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10,23</w:t>
            </w:r>
          </w:p>
        </w:tc>
        <w:tc>
          <w:tcPr>
            <w:tcW w:w="2055" w:type="dxa"/>
            <w:vMerge/>
            <w:tcBorders>
              <w:left w:val="single" w:sz="4" w:space="0" w:color="auto"/>
              <w:right w:val="single" w:sz="4" w:space="0" w:color="auto"/>
            </w:tcBorders>
            <w:shd w:val="clear" w:color="auto" w:fill="auto"/>
            <w:noWrap/>
            <w:vAlign w:val="bottom"/>
            <w:hideMark/>
          </w:tcPr>
          <w:p w14:paraId="529D13A1" w14:textId="77777777" w:rsidR="00170836" w:rsidRPr="006976D2" w:rsidRDefault="00170836" w:rsidP="00E65B1B">
            <w:pPr>
              <w:spacing w:after="0" w:line="240" w:lineRule="auto"/>
              <w:rPr>
                <w:rFonts w:ascii="Times New Roman" w:hAnsi="Times New Roman" w:cs="Times New Roman"/>
                <w:lang w:eastAsia="es-EC"/>
              </w:rPr>
            </w:pPr>
          </w:p>
        </w:tc>
      </w:tr>
      <w:tr w:rsidR="00170836" w:rsidRPr="005B6545" w14:paraId="2BAAFA4A" w14:textId="77777777" w:rsidTr="006976D2">
        <w:trPr>
          <w:trHeight w:val="50"/>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7746D671"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739DA35C"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0190F96F"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Quebrada</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31BDD84A"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5B1F54DE"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4,91</w:t>
            </w:r>
          </w:p>
        </w:tc>
        <w:tc>
          <w:tcPr>
            <w:tcW w:w="2055" w:type="dxa"/>
            <w:vMerge/>
            <w:tcBorders>
              <w:left w:val="single" w:sz="4" w:space="0" w:color="auto"/>
              <w:bottom w:val="single" w:sz="4" w:space="0" w:color="auto"/>
              <w:right w:val="single" w:sz="4" w:space="0" w:color="auto"/>
            </w:tcBorders>
            <w:shd w:val="clear" w:color="auto" w:fill="auto"/>
            <w:noWrap/>
            <w:vAlign w:val="bottom"/>
            <w:hideMark/>
          </w:tcPr>
          <w:p w14:paraId="5C07A0A6" w14:textId="77777777" w:rsidR="00170836" w:rsidRPr="006976D2" w:rsidRDefault="00170836" w:rsidP="00E65B1B">
            <w:pPr>
              <w:spacing w:after="0" w:line="240" w:lineRule="auto"/>
              <w:rPr>
                <w:rFonts w:ascii="Times New Roman" w:hAnsi="Times New Roman" w:cs="Times New Roman"/>
                <w:lang w:eastAsia="es-EC"/>
              </w:rPr>
            </w:pPr>
          </w:p>
        </w:tc>
      </w:tr>
    </w:tbl>
    <w:p w14:paraId="3A48236D" w14:textId="77777777" w:rsidR="00170836" w:rsidRDefault="00170836" w:rsidP="006976D2">
      <w:pPr>
        <w:spacing w:after="0"/>
        <w:rPr>
          <w:rFonts w:ascii="Times New Roman" w:hAnsi="Times New Roman" w:cs="Times New Roman"/>
          <w:b/>
        </w:rPr>
      </w:pPr>
    </w:p>
    <w:p w14:paraId="7A166A3D" w14:textId="3590139A" w:rsidR="0065145C" w:rsidRDefault="007138B1" w:rsidP="00105BD2">
      <w:pPr>
        <w:spacing w:after="240"/>
        <w:rPr>
          <w:rFonts w:ascii="Times New Roman" w:hAnsi="Times New Roman" w:cs="Times New Roman"/>
        </w:rPr>
      </w:pPr>
      <w:r w:rsidRPr="002B3979">
        <w:rPr>
          <w:rFonts w:ascii="Times New Roman" w:hAnsi="Times New Roman" w:cs="Times New Roman"/>
          <w:b/>
        </w:rPr>
        <w:t>Artículo</w:t>
      </w:r>
      <w:r w:rsidR="00986F11" w:rsidRPr="002B3979">
        <w:rPr>
          <w:rFonts w:ascii="Times New Roman" w:hAnsi="Times New Roman" w:cs="Times New Roman"/>
          <w:b/>
        </w:rPr>
        <w:t xml:space="preserve"> </w:t>
      </w:r>
      <w:r w:rsidR="0080046D" w:rsidRPr="002B3979">
        <w:rPr>
          <w:rFonts w:ascii="Times New Roman" w:hAnsi="Times New Roman" w:cs="Times New Roman"/>
          <w:b/>
        </w:rPr>
        <w:t>9</w:t>
      </w:r>
      <w:r w:rsidR="00986F11" w:rsidRPr="002B3979">
        <w:rPr>
          <w:rFonts w:ascii="Times New Roman" w:hAnsi="Times New Roman" w:cs="Times New Roman"/>
          <w:b/>
        </w:rPr>
        <w:t>.</w:t>
      </w:r>
      <w:r w:rsidRPr="002B3979">
        <w:rPr>
          <w:rFonts w:ascii="Times New Roman" w:hAnsi="Times New Roman" w:cs="Times New Roman"/>
          <w:b/>
          <w:bCs/>
        </w:rPr>
        <w:t xml:space="preserve">- Calificación de Riesgos.- </w:t>
      </w:r>
      <w:r w:rsidRPr="002B3979">
        <w:rPr>
          <w:rFonts w:ascii="Times New Roman" w:hAnsi="Times New Roman" w:cs="Times New Roman"/>
          <w:bCs/>
        </w:rPr>
        <w:t xml:space="preserve"> </w:t>
      </w:r>
      <w:r w:rsidRPr="002B3979">
        <w:rPr>
          <w:rFonts w:ascii="Times New Roman" w:hAnsi="Times New Roman" w:cs="Times New Roman"/>
        </w:rPr>
        <w:t xml:space="preserve">El </w:t>
      </w:r>
      <w:r w:rsidR="0065145C" w:rsidRPr="002B3979">
        <w:rPr>
          <w:rFonts w:ascii="Times New Roman" w:hAnsi="Times New Roman" w:cs="Times New Roman"/>
        </w:rPr>
        <w:t>asentamiento humano de hecho y consolidado de interés social</w:t>
      </w:r>
      <w:r w:rsidR="0065145C" w:rsidRPr="002B3979">
        <w:rPr>
          <w:rFonts w:ascii="Times New Roman" w:hAnsi="Times New Roman" w:cs="Times New Roman"/>
          <w:bCs/>
          <w:color w:val="000000"/>
        </w:rPr>
        <w:t xml:space="preserve"> denominado</w:t>
      </w:r>
      <w:r w:rsidR="00885CFB" w:rsidRPr="002B3979">
        <w:rPr>
          <w:rFonts w:ascii="Times New Roman" w:hAnsi="Times New Roman" w:cs="Times New Roman"/>
          <w:bCs/>
        </w:rPr>
        <w:t xml:space="preserve"> </w:t>
      </w:r>
      <w:r w:rsidR="002C45BA" w:rsidRPr="002B3979">
        <w:rPr>
          <w:rFonts w:ascii="Times New Roman" w:hAnsi="Times New Roman" w:cs="Times New Roman"/>
          <w:bCs/>
          <w:color w:val="000000" w:themeColor="text1"/>
        </w:rPr>
        <w:t>Comité Pro-mejoras del Barrio “Altar de Pululahua”</w:t>
      </w:r>
      <w:r w:rsidR="00DB7589" w:rsidRPr="002B3979">
        <w:rPr>
          <w:rFonts w:ascii="Times New Roman" w:hAnsi="Times New Roman" w:cs="Times New Roman"/>
          <w:bCs/>
          <w:color w:val="000000" w:themeColor="text1"/>
        </w:rPr>
        <w:t xml:space="preserve">, </w:t>
      </w:r>
      <w:r w:rsidR="002C45BA" w:rsidRPr="002B3979">
        <w:rPr>
          <w:rFonts w:ascii="Times New Roman" w:hAnsi="Times New Roman" w:cs="Times New Roman"/>
          <w:bCs/>
          <w:color w:val="000000" w:themeColor="text1"/>
        </w:rPr>
        <w:t>ubicado en la parroquia San Antonio de Pichincha</w:t>
      </w:r>
      <w:r w:rsidR="00AC3370" w:rsidRPr="002B3979">
        <w:rPr>
          <w:rFonts w:ascii="Times New Roman" w:hAnsi="Times New Roman" w:cs="Times New Roman"/>
          <w:bCs/>
        </w:rPr>
        <w:t xml:space="preserve">, </w:t>
      </w:r>
      <w:r w:rsidRPr="002B3979">
        <w:rPr>
          <w:rFonts w:ascii="Times New Roman" w:hAnsi="Times New Roman" w:cs="Times New Roman"/>
        </w:rPr>
        <w:t xml:space="preserve">deberá cumplir y acatar las recomendaciones que se encuentran determinadas en </w:t>
      </w:r>
      <w:r w:rsidR="00105BD2" w:rsidRPr="002B3979">
        <w:rPr>
          <w:rFonts w:ascii="Times New Roman" w:hAnsi="Times New Roman" w:cs="Times New Roman"/>
        </w:rPr>
        <w:t>los</w:t>
      </w:r>
      <w:r w:rsidRPr="002B3979">
        <w:rPr>
          <w:rFonts w:ascii="Times New Roman" w:hAnsi="Times New Roman" w:cs="Times New Roman"/>
        </w:rPr>
        <w:t xml:space="preserve"> informe</w:t>
      </w:r>
      <w:r w:rsidR="00105BD2" w:rsidRPr="002B3979">
        <w:rPr>
          <w:rFonts w:ascii="Times New Roman" w:hAnsi="Times New Roman" w:cs="Times New Roman"/>
        </w:rPr>
        <w:t>s</w:t>
      </w:r>
      <w:r w:rsidRPr="002B3979">
        <w:rPr>
          <w:rFonts w:ascii="Times New Roman" w:hAnsi="Times New Roman" w:cs="Times New Roman"/>
        </w:rPr>
        <w:t xml:space="preserve"> de la Dirección Metropolitana de Gestión de Riesgos</w:t>
      </w:r>
      <w:r w:rsidR="00DB7589" w:rsidRPr="002B3979">
        <w:rPr>
          <w:rFonts w:ascii="Times New Roman" w:hAnsi="Times New Roman" w:cs="Times New Roman"/>
        </w:rPr>
        <w:t xml:space="preserve"> No. </w:t>
      </w:r>
      <w:r w:rsidR="000F26B4" w:rsidRPr="002B3979">
        <w:rPr>
          <w:rFonts w:ascii="Times New Roman" w:hAnsi="Times New Roman" w:cs="Times New Roman"/>
        </w:rPr>
        <w:t>Informe</w:t>
      </w:r>
      <w:r w:rsidR="000F26B4">
        <w:rPr>
          <w:rFonts w:ascii="Times New Roman" w:hAnsi="Times New Roman" w:cs="Times New Roman"/>
        </w:rPr>
        <w:t xml:space="preserve"> </w:t>
      </w:r>
      <w:r w:rsidR="000F26B4" w:rsidRPr="00AB7D71">
        <w:rPr>
          <w:rFonts w:ascii="Times New Roman" w:hAnsi="Times New Roman" w:cs="Times New Roman"/>
        </w:rPr>
        <w:t xml:space="preserve">No. </w:t>
      </w:r>
      <w:r w:rsidR="000F26B4">
        <w:rPr>
          <w:rFonts w:ascii="Times New Roman" w:hAnsi="Times New Roman" w:cs="Times New Roman"/>
        </w:rPr>
        <w:t>44</w:t>
      </w:r>
      <w:r w:rsidR="000F26B4" w:rsidRPr="00AB7D71">
        <w:rPr>
          <w:rFonts w:ascii="Times New Roman" w:hAnsi="Times New Roman" w:cs="Times New Roman"/>
        </w:rPr>
        <w:t>-AT-DMGR-201</w:t>
      </w:r>
      <w:r w:rsidR="000F26B4">
        <w:rPr>
          <w:rFonts w:ascii="Times New Roman" w:hAnsi="Times New Roman" w:cs="Times New Roman"/>
        </w:rPr>
        <w:t>5</w:t>
      </w:r>
      <w:r w:rsidR="000F26B4" w:rsidRPr="00AB7D71">
        <w:rPr>
          <w:rFonts w:ascii="Times New Roman" w:hAnsi="Times New Roman" w:cs="Times New Roman"/>
        </w:rPr>
        <w:t xml:space="preserve">, de </w:t>
      </w:r>
      <w:r w:rsidR="000F26B4">
        <w:rPr>
          <w:rFonts w:ascii="Times New Roman" w:hAnsi="Times New Roman" w:cs="Times New Roman"/>
        </w:rPr>
        <w:t>08</w:t>
      </w:r>
      <w:r w:rsidR="000F26B4" w:rsidRPr="00AB7D71">
        <w:rPr>
          <w:rFonts w:ascii="Times New Roman" w:hAnsi="Times New Roman" w:cs="Times New Roman"/>
        </w:rPr>
        <w:t xml:space="preserve"> de </w:t>
      </w:r>
      <w:r w:rsidR="006976D2">
        <w:rPr>
          <w:rFonts w:ascii="Times New Roman" w:hAnsi="Times New Roman" w:cs="Times New Roman"/>
        </w:rPr>
        <w:t>abril</w:t>
      </w:r>
      <w:r w:rsidR="000F26B4" w:rsidRPr="00AB7D71">
        <w:rPr>
          <w:rFonts w:ascii="Times New Roman" w:hAnsi="Times New Roman" w:cs="Times New Roman"/>
        </w:rPr>
        <w:t xml:space="preserve"> de 201</w:t>
      </w:r>
      <w:r w:rsidR="000F26B4">
        <w:rPr>
          <w:rFonts w:ascii="Times New Roman" w:hAnsi="Times New Roman" w:cs="Times New Roman"/>
        </w:rPr>
        <w:t>5</w:t>
      </w:r>
      <w:r w:rsidR="000F26B4" w:rsidRPr="002524F5">
        <w:rPr>
          <w:rFonts w:ascii="Times New Roman" w:hAnsi="Times New Roman" w:cs="Times New Roman"/>
        </w:rPr>
        <w:t xml:space="preserve">, </w:t>
      </w:r>
      <w:r w:rsidR="000F26B4">
        <w:rPr>
          <w:rFonts w:ascii="Times New Roman" w:hAnsi="Times New Roman" w:cs="Times New Roman"/>
        </w:rPr>
        <w:t xml:space="preserve">en el que se manifiesta que el asentamiento humano de hecho y consolidado de interés social denominado Barrio “Altar de Pululahua” presenta un Riesgo Medio ante la inestabilidad de laderas y movimientos en masa, de acuerdo a la evaluación de deslizamientos, hundimientos y vulnerabilidades </w:t>
      </w:r>
      <w:r w:rsidR="000F26B4" w:rsidRPr="000F26B4">
        <w:rPr>
          <w:rFonts w:ascii="Times New Roman" w:hAnsi="Times New Roman" w:cs="Times New Roman"/>
        </w:rPr>
        <w:t>descritas</w:t>
      </w:r>
      <w:r w:rsidR="00DB7589" w:rsidRPr="000F26B4">
        <w:rPr>
          <w:rFonts w:ascii="Times New Roman" w:hAnsi="Times New Roman" w:cs="Times New Roman"/>
        </w:rPr>
        <w:t>; I</w:t>
      </w:r>
      <w:r w:rsidR="00255AFA" w:rsidRPr="000F26B4">
        <w:rPr>
          <w:rFonts w:ascii="Times New Roman" w:hAnsi="Times New Roman" w:cs="Times New Roman"/>
        </w:rPr>
        <w:t>nforme</w:t>
      </w:r>
      <w:r w:rsidR="00105BD2" w:rsidRPr="000F26B4">
        <w:rPr>
          <w:rFonts w:ascii="Times New Roman" w:hAnsi="Times New Roman" w:cs="Times New Roman"/>
        </w:rPr>
        <w:t xml:space="preserve"> </w:t>
      </w:r>
      <w:r w:rsidR="000F26B4" w:rsidRPr="000F26B4">
        <w:rPr>
          <w:rFonts w:ascii="Times New Roman" w:hAnsi="Times New Roman" w:cs="Times New Roman"/>
        </w:rPr>
        <w:t>No</w:t>
      </w:r>
      <w:r w:rsidR="000F26B4" w:rsidRPr="00414439">
        <w:rPr>
          <w:rFonts w:ascii="Times New Roman" w:hAnsi="Times New Roman" w:cs="Times New Roman"/>
        </w:rPr>
        <w:t xml:space="preserve">. 254-AT-DMGR-2017, de 20 de noviembre de 2017, </w:t>
      </w:r>
      <w:r w:rsidR="000F26B4">
        <w:rPr>
          <w:rFonts w:ascii="Times New Roman" w:hAnsi="Times New Roman" w:cs="Times New Roman"/>
        </w:rPr>
        <w:t xml:space="preserve">que </w:t>
      </w:r>
      <w:r w:rsidR="000F26B4" w:rsidRPr="00414439">
        <w:rPr>
          <w:rFonts w:ascii="Times New Roman" w:hAnsi="Times New Roman" w:cs="Times New Roman"/>
        </w:rPr>
        <w:t xml:space="preserve">califica por movimientos en masa al asentamiento humano de hecho y consolidado de interés social denominado Comité Pro-mejoras del Barrio “Altar de Pululahua” en general con un Riesgo Alto Mitigable, frente a movimientos de remoción en masa. Esto debido a que se observaron condiciones </w:t>
      </w:r>
      <w:r w:rsidR="000F26B4" w:rsidRPr="00414439">
        <w:rPr>
          <w:rFonts w:ascii="Times New Roman" w:hAnsi="Times New Roman" w:cs="Times New Roman"/>
        </w:rPr>
        <w:lastRenderedPageBreak/>
        <w:t xml:space="preserve">físicas en el terreno que representan amenaza, así como condiciones de exposición ante flujos de escombros que podrán ocasionar daños o pérdidas, sin embargo este escenario de riesgo está condicionado a periodos extraordinarios de los fenómenos desencadenantes (precipitaciones y </w:t>
      </w:r>
      <w:r w:rsidR="000F26B4" w:rsidRPr="008F18A3">
        <w:rPr>
          <w:rFonts w:ascii="Times New Roman" w:hAnsi="Times New Roman" w:cs="Times New Roman"/>
        </w:rPr>
        <w:t>sismos)</w:t>
      </w:r>
      <w:r w:rsidR="00105BD2" w:rsidRPr="008F18A3">
        <w:rPr>
          <w:rFonts w:ascii="Times New Roman" w:hAnsi="Times New Roman" w:cs="Times New Roman"/>
        </w:rPr>
        <w:t>;</w:t>
      </w:r>
      <w:r w:rsidR="00DB7589" w:rsidRPr="008F18A3">
        <w:rPr>
          <w:rFonts w:ascii="Times New Roman" w:hAnsi="Times New Roman" w:cs="Times New Roman"/>
        </w:rPr>
        <w:t xml:space="preserve"> </w:t>
      </w:r>
      <w:r w:rsidR="00DB7589" w:rsidRPr="002A28B6">
        <w:rPr>
          <w:rFonts w:ascii="Times New Roman" w:hAnsi="Times New Roman" w:cs="Times New Roman"/>
        </w:rPr>
        <w:t xml:space="preserve">así como las constantes en </w:t>
      </w:r>
      <w:r w:rsidR="002A28B6">
        <w:rPr>
          <w:rFonts w:ascii="Times New Roman" w:hAnsi="Times New Roman" w:cs="Times New Roman"/>
        </w:rPr>
        <w:t xml:space="preserve">el </w:t>
      </w:r>
      <w:r w:rsidR="002A28B6" w:rsidRPr="00782A25">
        <w:rPr>
          <w:rFonts w:ascii="Times New Roman" w:hAnsi="Times New Roman" w:cs="Times New Roman"/>
        </w:rPr>
        <w:t>Informe No.020-AT-DMGR-2020</w:t>
      </w:r>
      <w:r w:rsidR="006976D2">
        <w:rPr>
          <w:rFonts w:ascii="Times New Roman" w:hAnsi="Times New Roman" w:cs="Times New Roman"/>
        </w:rPr>
        <w:t xml:space="preserve">, </w:t>
      </w:r>
      <w:r w:rsidR="002A28B6" w:rsidRPr="00782A25">
        <w:rPr>
          <w:rFonts w:ascii="Times New Roman" w:hAnsi="Times New Roman" w:cs="Times New Roman"/>
        </w:rPr>
        <w:t>de 11 de febrero de 2020</w:t>
      </w:r>
      <w:r w:rsidR="002B3979">
        <w:rPr>
          <w:rFonts w:ascii="Times New Roman" w:hAnsi="Times New Roman" w:cs="Times New Roman"/>
        </w:rPr>
        <w:t xml:space="preserve">, </w:t>
      </w:r>
      <w:r w:rsidR="002A28B6">
        <w:rPr>
          <w:rFonts w:ascii="Times New Roman" w:hAnsi="Times New Roman" w:cs="Times New Roman"/>
        </w:rPr>
        <w:t xml:space="preserve">que </w:t>
      </w:r>
      <w:r w:rsidR="002A28B6" w:rsidRPr="00414439">
        <w:rPr>
          <w:rFonts w:ascii="Times New Roman" w:hAnsi="Times New Roman" w:cs="Times New Roman"/>
        </w:rPr>
        <w:t>califica por movimientos en masa al asentamiento humano de hecho y consolidado de interés social denominado Comité Pro-mejoras del Barrio “Altar de Pululahua”</w:t>
      </w:r>
      <w:r w:rsidR="002A28B6">
        <w:rPr>
          <w:rFonts w:ascii="Times New Roman" w:hAnsi="Times New Roman" w:cs="Times New Roman"/>
        </w:rPr>
        <w:t xml:space="preserve"> </w:t>
      </w:r>
      <w:r w:rsidR="002A28B6" w:rsidRPr="00782A25">
        <w:rPr>
          <w:rFonts w:ascii="Times New Roman" w:hAnsi="Times New Roman" w:cs="Times New Roman"/>
        </w:rPr>
        <w:t xml:space="preserve">en general </w:t>
      </w:r>
      <w:r w:rsidR="002A28B6">
        <w:rPr>
          <w:rFonts w:ascii="Times New Roman" w:hAnsi="Times New Roman" w:cs="Times New Roman"/>
        </w:rPr>
        <w:t>con</w:t>
      </w:r>
      <w:r w:rsidR="002A28B6" w:rsidRPr="00782A25">
        <w:rPr>
          <w:rFonts w:ascii="Times New Roman" w:hAnsi="Times New Roman" w:cs="Times New Roman"/>
        </w:rPr>
        <w:t xml:space="preserve"> un </w:t>
      </w:r>
      <w:r w:rsidR="002A28B6" w:rsidRPr="00782A25">
        <w:rPr>
          <w:rFonts w:ascii="Times New Roman" w:hAnsi="Times New Roman" w:cs="Times New Roman"/>
          <w:bCs/>
        </w:rPr>
        <w:t xml:space="preserve">Riesgo Moderado Mitigable </w:t>
      </w:r>
      <w:r w:rsidR="002A28B6" w:rsidRPr="00782A25">
        <w:rPr>
          <w:rFonts w:ascii="Times New Roman" w:hAnsi="Times New Roman" w:cs="Times New Roman"/>
        </w:rPr>
        <w:t xml:space="preserve">para todos lotes frente a deslizamientos, a excepción de los lotes  2, 3, 14, 20 que presentan un </w:t>
      </w:r>
      <w:r w:rsidR="002A28B6" w:rsidRPr="00782A25">
        <w:rPr>
          <w:rFonts w:ascii="Times New Roman" w:hAnsi="Times New Roman" w:cs="Times New Roman"/>
          <w:bCs/>
        </w:rPr>
        <w:t>Riesgo Alto Mitigable</w:t>
      </w:r>
      <w:r w:rsidR="002A28B6" w:rsidRPr="00782A25">
        <w:rPr>
          <w:rFonts w:ascii="Times New Roman" w:hAnsi="Times New Roman" w:cs="Times New Roman"/>
        </w:rPr>
        <w:t xml:space="preserve"> por tener cortes en el terreno sin protección y los lotes 104, 109, 111, 112, 116, 120, 127, 132, 133 y 134 que presentan un </w:t>
      </w:r>
      <w:r w:rsidR="002A28B6" w:rsidRPr="00782A25">
        <w:rPr>
          <w:rFonts w:ascii="Times New Roman" w:hAnsi="Times New Roman" w:cs="Times New Roman"/>
          <w:bCs/>
        </w:rPr>
        <w:t>Riesgo Alto Mitigable</w:t>
      </w:r>
      <w:r w:rsidR="002A28B6">
        <w:rPr>
          <w:rFonts w:ascii="Times New Roman" w:hAnsi="Times New Roman" w:cs="Times New Roman"/>
          <w:bCs/>
        </w:rPr>
        <w:t xml:space="preserve"> </w:t>
      </w:r>
      <w:r w:rsidR="002A28B6" w:rsidRPr="00782A25">
        <w:rPr>
          <w:rFonts w:ascii="Times New Roman" w:hAnsi="Times New Roman" w:cs="Times New Roman"/>
        </w:rPr>
        <w:t>por encontrarse colindantes con la quebrada ubicada al norte del asentamient</w:t>
      </w:r>
      <w:r w:rsidR="002A28B6">
        <w:rPr>
          <w:rFonts w:ascii="Times New Roman" w:hAnsi="Times New Roman" w:cs="Times New Roman"/>
        </w:rPr>
        <w:t>o humano de hecho y consolidado</w:t>
      </w:r>
      <w:r w:rsidR="00105BD2" w:rsidRPr="00DB7589">
        <w:rPr>
          <w:rFonts w:ascii="Times New Roman" w:hAnsi="Times New Roman" w:cs="Times New Roman"/>
        </w:rPr>
        <w:t>.</w:t>
      </w:r>
    </w:p>
    <w:p w14:paraId="5D5BD25C" w14:textId="77777777" w:rsidR="00623593" w:rsidRPr="00762D45" w:rsidRDefault="00623593" w:rsidP="00762D45">
      <w:pPr>
        <w:spacing w:after="240"/>
        <w:rPr>
          <w:rFonts w:ascii="Times New Roman" w:hAnsi="Times New Roman" w:cs="Times New Roman"/>
          <w:bCs/>
        </w:rPr>
      </w:pPr>
      <w:r w:rsidRPr="00762D45">
        <w:rPr>
          <w:rFonts w:ascii="Times New Roman" w:hAnsi="Times New Roman" w:cs="Times New Roman"/>
          <w:bCs/>
        </w:rPr>
        <w:t>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procederá a su validación y posteriormente, pondrá en conocimiento de la Administración Zonal La Delicia para su control respectivo. La Administración Zonal será notificada con el cronograma y realizará el seguimiento en la ejecución y avance de las obras de mitigación hasta la terminación de las mismas.</w:t>
      </w:r>
    </w:p>
    <w:p w14:paraId="26A1FDE6" w14:textId="77777777" w:rsidR="00623593" w:rsidRPr="00762D45" w:rsidRDefault="00623593" w:rsidP="00762D45">
      <w:pPr>
        <w:spacing w:after="240"/>
        <w:rPr>
          <w:rFonts w:ascii="Times New Roman" w:hAnsi="Times New Roman" w:cs="Times New Roman"/>
          <w:bCs/>
        </w:rPr>
      </w:pPr>
      <w:r w:rsidRPr="00762D45">
        <w:rPr>
          <w:rFonts w:ascii="Times New Roman" w:hAnsi="Times New Roman" w:cs="Times New Roman"/>
          <w:bCs/>
        </w:rPr>
        <w:t>En el caso de no presentarse el cronograma de obras referido, el Concejo Metropolitano podrá revocar la presente ordenanza.</w:t>
      </w:r>
    </w:p>
    <w:p w14:paraId="187FCC9C" w14:textId="79D93371" w:rsidR="00E033D5" w:rsidRPr="002524F5" w:rsidRDefault="00E033D5" w:rsidP="00105BD2">
      <w:pPr>
        <w:spacing w:after="240"/>
        <w:rPr>
          <w:rFonts w:ascii="Times New Roman" w:hAnsi="Times New Roman" w:cs="Times New Roman"/>
        </w:rPr>
      </w:pPr>
      <w:r w:rsidRPr="00DB7589">
        <w:rPr>
          <w:rFonts w:ascii="Times New Roman" w:hAnsi="Times New Roman" w:cs="Times New Roman"/>
        </w:rPr>
        <w:t>La aprobación de este AHHYC, se realiza en exclusiva considera</w:t>
      </w:r>
      <w:r w:rsidRPr="002524F5">
        <w:rPr>
          <w:rFonts w:ascii="Times New Roman" w:hAnsi="Times New Roman" w:cs="Times New Roman"/>
        </w:rPr>
        <w:t>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3A6AC02A" w14:textId="2031AEFA" w:rsidR="007A35F2" w:rsidRPr="002524F5" w:rsidRDefault="00142CA3" w:rsidP="00105BD2">
      <w:pPr>
        <w:spacing w:after="240"/>
        <w:rPr>
          <w:rFonts w:ascii="Times New Roman" w:hAnsi="Times New Roman" w:cs="Times New Roman"/>
          <w:i/>
        </w:rPr>
      </w:pPr>
      <w:r w:rsidRPr="002524F5">
        <w:rPr>
          <w:rFonts w:ascii="Times New Roman" w:hAnsi="Times New Roman" w:cs="Times New Roman"/>
        </w:rPr>
        <w:t>La Secretarí</w:t>
      </w:r>
      <w:r w:rsidR="00BF688F" w:rsidRPr="002524F5">
        <w:rPr>
          <w:rFonts w:ascii="Times New Roman" w:hAnsi="Times New Roman" w:cs="Times New Roman"/>
        </w:rPr>
        <w:t>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132ECF76" w14:textId="443DBADF" w:rsidR="004C5122" w:rsidRPr="0080046D" w:rsidRDefault="00823117" w:rsidP="0080046D">
      <w:pPr>
        <w:spacing w:after="240"/>
        <w:rPr>
          <w:rFonts w:ascii="Times New Roman" w:hAnsi="Times New Roman" w:cs="Times New Roman"/>
        </w:rPr>
      </w:pPr>
      <w:r w:rsidRPr="002524F5">
        <w:rPr>
          <w:rFonts w:ascii="Times New Roman" w:hAnsi="Times New Roman" w:cs="Times New Roman"/>
          <w:b/>
        </w:rPr>
        <w:t xml:space="preserve">Artículo </w:t>
      </w:r>
      <w:r w:rsidR="007F206F" w:rsidRPr="002524F5">
        <w:rPr>
          <w:rFonts w:ascii="Times New Roman" w:hAnsi="Times New Roman" w:cs="Times New Roman"/>
          <w:b/>
        </w:rPr>
        <w:t>1</w:t>
      </w:r>
      <w:r w:rsidR="0080046D">
        <w:rPr>
          <w:rFonts w:ascii="Times New Roman" w:hAnsi="Times New Roman" w:cs="Times New Roman"/>
          <w:b/>
        </w:rPr>
        <w:t>0</w:t>
      </w:r>
      <w:r w:rsidRPr="002524F5">
        <w:rPr>
          <w:rFonts w:ascii="Times New Roman" w:hAnsi="Times New Roman" w:cs="Times New Roman"/>
          <w:b/>
        </w:rPr>
        <w:t>.</w:t>
      </w:r>
      <w:r w:rsidR="007F206F" w:rsidRPr="002524F5">
        <w:rPr>
          <w:rFonts w:ascii="Times New Roman" w:hAnsi="Times New Roman" w:cs="Times New Roman"/>
          <w:b/>
        </w:rPr>
        <w:t>-</w:t>
      </w:r>
      <w:r w:rsidRPr="004A7C8B">
        <w:rPr>
          <w:rFonts w:ascii="Times New Roman" w:hAnsi="Times New Roman" w:cs="Times New Roman"/>
          <w:b/>
        </w:rPr>
        <w:t>De l</w:t>
      </w:r>
      <w:r w:rsidR="00F01BFA">
        <w:rPr>
          <w:rFonts w:ascii="Times New Roman" w:hAnsi="Times New Roman" w:cs="Times New Roman"/>
          <w:b/>
        </w:rPr>
        <w:t>a</w:t>
      </w:r>
      <w:r w:rsidR="0080046D" w:rsidRPr="004A7C8B">
        <w:rPr>
          <w:rFonts w:ascii="Times New Roman" w:hAnsi="Times New Roman" w:cs="Times New Roman"/>
          <w:b/>
        </w:rPr>
        <w:t>s</w:t>
      </w:r>
      <w:r w:rsidR="00105BD2" w:rsidRPr="004A7C8B">
        <w:rPr>
          <w:rFonts w:ascii="Times New Roman" w:hAnsi="Times New Roman" w:cs="Times New Roman"/>
          <w:b/>
        </w:rPr>
        <w:t xml:space="preserve"> </w:t>
      </w:r>
      <w:r w:rsidR="004B6851">
        <w:rPr>
          <w:rFonts w:ascii="Times New Roman" w:hAnsi="Times New Roman" w:cs="Times New Roman"/>
          <w:b/>
        </w:rPr>
        <w:t>Vías</w:t>
      </w:r>
      <w:r w:rsidR="008734EA" w:rsidRPr="004A7C8B">
        <w:rPr>
          <w:rFonts w:ascii="Times New Roman" w:hAnsi="Times New Roman" w:cs="Times New Roman"/>
          <w:b/>
        </w:rPr>
        <w:t>. -</w:t>
      </w:r>
      <w:r w:rsidRPr="0060370C">
        <w:rPr>
          <w:rFonts w:ascii="Times New Roman" w:hAnsi="Times New Roman" w:cs="Times New Roman"/>
          <w:i/>
        </w:rPr>
        <w:t xml:space="preserve"> </w:t>
      </w:r>
      <w:r w:rsidR="004C5122" w:rsidRPr="0080046D">
        <w:rPr>
          <w:rFonts w:ascii="Times New Roman" w:hAnsi="Times New Roman" w:cs="Times New Roman"/>
        </w:rPr>
        <w:t xml:space="preserve">El asentamiento humano de hecho y consolidado de interés social denominado </w:t>
      </w:r>
      <w:r w:rsidR="002C45BA">
        <w:rPr>
          <w:rFonts w:ascii="Times New Roman" w:hAnsi="Times New Roman" w:cs="Times New Roman"/>
        </w:rPr>
        <w:t>Comité Pro-mejoras del Barrio “Altar de Pululahua”</w:t>
      </w:r>
      <w:r w:rsidR="004C5122" w:rsidRPr="0080046D">
        <w:rPr>
          <w:rFonts w:ascii="Times New Roman" w:hAnsi="Times New Roman" w:cs="Times New Roman"/>
        </w:rPr>
        <w:t xml:space="preserve"> contempla un sistema vial de uso público, debido a que éste es un asentamiento humano de hecho y consolidado de interés social de 2</w:t>
      </w:r>
      <w:r w:rsidR="00005E84">
        <w:rPr>
          <w:rFonts w:ascii="Times New Roman" w:hAnsi="Times New Roman" w:cs="Times New Roman"/>
        </w:rPr>
        <w:t>1</w:t>
      </w:r>
      <w:r w:rsidR="004C5122" w:rsidRPr="0080046D">
        <w:rPr>
          <w:rFonts w:ascii="Times New Roman" w:hAnsi="Times New Roman" w:cs="Times New Roman"/>
        </w:rPr>
        <w:t xml:space="preserve"> años de existencia, con </w:t>
      </w:r>
      <w:r w:rsidR="006976D2">
        <w:rPr>
          <w:rFonts w:ascii="Times New Roman" w:hAnsi="Times New Roman" w:cs="Times New Roman"/>
        </w:rPr>
        <w:t>50</w:t>
      </w:r>
      <w:r w:rsidR="00F01BFA" w:rsidRPr="00F01BFA">
        <w:rPr>
          <w:rFonts w:ascii="Times New Roman" w:hAnsi="Times New Roman" w:cs="Times New Roman"/>
        </w:rPr>
        <w:t>,</w:t>
      </w:r>
      <w:r w:rsidR="006976D2">
        <w:rPr>
          <w:rFonts w:ascii="Times New Roman" w:hAnsi="Times New Roman" w:cs="Times New Roman"/>
        </w:rPr>
        <w:t>35</w:t>
      </w:r>
      <w:r w:rsidR="004C5122" w:rsidRPr="00F01BFA">
        <w:rPr>
          <w:rFonts w:ascii="Times New Roman" w:hAnsi="Times New Roman" w:cs="Times New Roman"/>
        </w:rPr>
        <w:t>%</w:t>
      </w:r>
      <w:r w:rsidR="004C5122" w:rsidRPr="0080046D">
        <w:rPr>
          <w:rFonts w:ascii="Times New Roman" w:hAnsi="Times New Roman" w:cs="Times New Roman"/>
        </w:rPr>
        <w:t xml:space="preserve"> de consolidación de viviendas y se encuentra ejecutando obras civiles</w:t>
      </w:r>
      <w:r w:rsidR="008734EA">
        <w:rPr>
          <w:rFonts w:ascii="Times New Roman" w:hAnsi="Times New Roman" w:cs="Times New Roman"/>
        </w:rPr>
        <w:t xml:space="preserve"> y de infraestructura</w:t>
      </w:r>
      <w:r w:rsidR="004C5122" w:rsidRPr="0080046D">
        <w:rPr>
          <w:rFonts w:ascii="Times New Roman" w:hAnsi="Times New Roman" w:cs="Times New Roman"/>
        </w:rPr>
        <w:t xml:space="preserve">, razón por la cual los anchos viales se sujetarán al plano adjunto a la presente ordenanza. </w:t>
      </w:r>
    </w:p>
    <w:p w14:paraId="5675C97A" w14:textId="1E88DB23" w:rsidR="004C5122" w:rsidRPr="0080046D" w:rsidRDefault="004C5122" w:rsidP="008F18A3">
      <w:pPr>
        <w:spacing w:after="0"/>
        <w:rPr>
          <w:rFonts w:ascii="Times New Roman" w:hAnsi="Times New Roman" w:cs="Times New Roman"/>
        </w:rPr>
      </w:pPr>
      <w:r w:rsidRPr="0080046D">
        <w:rPr>
          <w:rFonts w:ascii="Times New Roman" w:hAnsi="Times New Roman" w:cs="Times New Roman"/>
        </w:rPr>
        <w:t>Se regulariza</w:t>
      </w:r>
      <w:r w:rsidR="004A7C8B">
        <w:rPr>
          <w:rFonts w:ascii="Times New Roman" w:hAnsi="Times New Roman" w:cs="Times New Roman"/>
        </w:rPr>
        <w:t xml:space="preserve"> l</w:t>
      </w:r>
      <w:r w:rsidR="00F01BFA">
        <w:rPr>
          <w:rFonts w:ascii="Times New Roman" w:hAnsi="Times New Roman" w:cs="Times New Roman"/>
        </w:rPr>
        <w:t>a</w:t>
      </w:r>
      <w:r w:rsidRPr="0080046D">
        <w:rPr>
          <w:rFonts w:ascii="Times New Roman" w:hAnsi="Times New Roman" w:cs="Times New Roman"/>
        </w:rPr>
        <w:t xml:space="preserve"> </w:t>
      </w:r>
      <w:r w:rsidR="00F01BFA">
        <w:rPr>
          <w:rFonts w:ascii="Times New Roman" w:hAnsi="Times New Roman" w:cs="Times New Roman"/>
        </w:rPr>
        <w:t>calle</w:t>
      </w:r>
      <w:r w:rsidR="006976D2">
        <w:rPr>
          <w:rFonts w:ascii="Times New Roman" w:hAnsi="Times New Roman" w:cs="Times New Roman"/>
        </w:rPr>
        <w:t xml:space="preserve"> y el pasaje</w:t>
      </w:r>
      <w:r w:rsidR="00F01BFA">
        <w:rPr>
          <w:rFonts w:ascii="Times New Roman" w:hAnsi="Times New Roman" w:cs="Times New Roman"/>
        </w:rPr>
        <w:t xml:space="preserve"> </w:t>
      </w:r>
      <w:r w:rsidRPr="0080046D">
        <w:rPr>
          <w:rFonts w:ascii="Times New Roman" w:hAnsi="Times New Roman" w:cs="Times New Roman"/>
        </w:rPr>
        <w:t>con los siguientes anchos:</w:t>
      </w:r>
    </w:p>
    <w:tbl>
      <w:tblPr>
        <w:tblpPr w:leftFromText="141" w:rightFromText="141" w:vertAnchor="text" w:horzAnchor="margin" w:tblpY="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60"/>
        <w:gridCol w:w="4461"/>
      </w:tblGrid>
      <w:tr w:rsidR="00DB7589" w:rsidRPr="00FE6FC4" w14:paraId="7448B2FB" w14:textId="77777777" w:rsidTr="008F18A3">
        <w:trPr>
          <w:trHeight w:hRule="exact" w:val="272"/>
        </w:trPr>
        <w:tc>
          <w:tcPr>
            <w:tcW w:w="1750" w:type="pct"/>
            <w:tcBorders>
              <w:top w:val="single" w:sz="4" w:space="0" w:color="auto"/>
              <w:left w:val="single" w:sz="4" w:space="0" w:color="auto"/>
              <w:bottom w:val="single" w:sz="4" w:space="0" w:color="auto"/>
              <w:right w:val="single" w:sz="4" w:space="0" w:color="000000"/>
            </w:tcBorders>
            <w:shd w:val="clear" w:color="auto" w:fill="FFFFFF"/>
          </w:tcPr>
          <w:p w14:paraId="6016A1A2" w14:textId="5D7328C9" w:rsidR="00DB7589" w:rsidRPr="00FE6FC4" w:rsidRDefault="006976D2" w:rsidP="006976D2">
            <w:pPr>
              <w:spacing w:after="240"/>
              <w:rPr>
                <w:rFonts w:ascii="Times New Roman" w:hAnsi="Times New Roman" w:cs="Times New Roman"/>
              </w:rPr>
            </w:pPr>
            <w:r w:rsidRPr="006976D2">
              <w:rPr>
                <w:rFonts w:ascii="Times New Roman" w:hAnsi="Times New Roman" w:cs="Times New Roman"/>
              </w:rPr>
              <w:t xml:space="preserve">CaN6J                                                                             </w:t>
            </w:r>
          </w:p>
        </w:tc>
        <w:tc>
          <w:tcPr>
            <w:tcW w:w="1750" w:type="pct"/>
            <w:tcBorders>
              <w:top w:val="single" w:sz="4" w:space="0" w:color="auto"/>
              <w:left w:val="single" w:sz="4" w:space="0" w:color="auto"/>
              <w:bottom w:val="single" w:sz="4" w:space="0" w:color="auto"/>
              <w:right w:val="single" w:sz="4" w:space="0" w:color="000000"/>
            </w:tcBorders>
            <w:shd w:val="clear" w:color="auto" w:fill="FFFFFF"/>
          </w:tcPr>
          <w:p w14:paraId="18FB1B08" w14:textId="1024B4E0" w:rsidR="00DB7589" w:rsidRPr="00FE6FC4" w:rsidRDefault="006976D2" w:rsidP="00F01BFA">
            <w:pPr>
              <w:spacing w:after="240"/>
              <w:rPr>
                <w:rFonts w:ascii="Times New Roman" w:hAnsi="Times New Roman" w:cs="Times New Roman"/>
              </w:rPr>
            </w:pPr>
            <w:r>
              <w:rPr>
                <w:rFonts w:ascii="Times New Roman" w:hAnsi="Times New Roman" w:cs="Times New Roman"/>
              </w:rPr>
              <w:t>8.00</w:t>
            </w:r>
            <w:r w:rsidR="00DB7589">
              <w:rPr>
                <w:rFonts w:ascii="Times New Roman" w:hAnsi="Times New Roman" w:cs="Times New Roman"/>
              </w:rPr>
              <w:t>m</w:t>
            </w:r>
          </w:p>
        </w:tc>
      </w:tr>
      <w:tr w:rsidR="006976D2" w:rsidRPr="00FE6FC4" w14:paraId="7DB97414" w14:textId="77777777" w:rsidTr="008F18A3">
        <w:trPr>
          <w:trHeight w:hRule="exact" w:val="272"/>
        </w:trPr>
        <w:tc>
          <w:tcPr>
            <w:tcW w:w="1750" w:type="pct"/>
            <w:tcBorders>
              <w:top w:val="single" w:sz="4" w:space="0" w:color="auto"/>
              <w:left w:val="single" w:sz="4" w:space="0" w:color="auto"/>
              <w:bottom w:val="single" w:sz="4" w:space="0" w:color="auto"/>
              <w:right w:val="single" w:sz="4" w:space="0" w:color="000000"/>
            </w:tcBorders>
            <w:shd w:val="clear" w:color="auto" w:fill="FFFFFF"/>
          </w:tcPr>
          <w:p w14:paraId="689FFD05" w14:textId="20DE91EE" w:rsidR="006976D2" w:rsidRPr="006976D2" w:rsidRDefault="006976D2" w:rsidP="006976D2">
            <w:pPr>
              <w:spacing w:after="240"/>
              <w:rPr>
                <w:rFonts w:ascii="Times New Roman" w:hAnsi="Times New Roman" w:cs="Times New Roman"/>
              </w:rPr>
            </w:pPr>
            <w:r w:rsidRPr="006976D2">
              <w:rPr>
                <w:rFonts w:ascii="Times New Roman" w:hAnsi="Times New Roman" w:cs="Times New Roman"/>
              </w:rPr>
              <w:t xml:space="preserve">Psj. Oe2C                                   </w:t>
            </w:r>
          </w:p>
        </w:tc>
        <w:tc>
          <w:tcPr>
            <w:tcW w:w="1750" w:type="pct"/>
            <w:tcBorders>
              <w:top w:val="single" w:sz="4" w:space="0" w:color="auto"/>
              <w:left w:val="single" w:sz="4" w:space="0" w:color="auto"/>
              <w:bottom w:val="single" w:sz="4" w:space="0" w:color="auto"/>
              <w:right w:val="single" w:sz="4" w:space="0" w:color="000000"/>
            </w:tcBorders>
            <w:shd w:val="clear" w:color="auto" w:fill="FFFFFF"/>
          </w:tcPr>
          <w:p w14:paraId="5CBA9A2C" w14:textId="15912384" w:rsidR="006976D2" w:rsidRDefault="006976D2" w:rsidP="00F01BFA">
            <w:pPr>
              <w:spacing w:after="240"/>
              <w:rPr>
                <w:rFonts w:ascii="Times New Roman" w:hAnsi="Times New Roman" w:cs="Times New Roman"/>
              </w:rPr>
            </w:pPr>
            <w:r w:rsidRPr="006976D2">
              <w:rPr>
                <w:rFonts w:ascii="Times New Roman" w:hAnsi="Times New Roman" w:cs="Times New Roman"/>
              </w:rPr>
              <w:t>6.00 m</w:t>
            </w:r>
          </w:p>
        </w:tc>
      </w:tr>
    </w:tbl>
    <w:p w14:paraId="070F42AC" w14:textId="77777777" w:rsidR="008B4484" w:rsidRDefault="008B4484" w:rsidP="00F01BFA">
      <w:pPr>
        <w:spacing w:after="0"/>
        <w:rPr>
          <w:rFonts w:ascii="Times New Roman" w:hAnsi="Times New Roman" w:cs="Times New Roman"/>
          <w:b/>
        </w:rPr>
      </w:pPr>
    </w:p>
    <w:p w14:paraId="432F65EB" w14:textId="172635F5" w:rsidR="00385E19" w:rsidRPr="0060370C" w:rsidRDefault="00385E19" w:rsidP="00FE6FC4">
      <w:pPr>
        <w:spacing w:after="240"/>
        <w:rPr>
          <w:rFonts w:ascii="Times New Roman" w:hAnsi="Times New Roman" w:cs="Times New Roman"/>
          <w:i/>
        </w:rPr>
      </w:pPr>
      <w:r w:rsidRPr="002524F5">
        <w:rPr>
          <w:rFonts w:ascii="Times New Roman" w:hAnsi="Times New Roman" w:cs="Times New Roman"/>
          <w:b/>
        </w:rPr>
        <w:t>Artículo 1</w:t>
      </w:r>
      <w:r w:rsidR="004A7C8B">
        <w:rPr>
          <w:rFonts w:ascii="Times New Roman" w:hAnsi="Times New Roman" w:cs="Times New Roman"/>
          <w:b/>
        </w:rPr>
        <w:t>1</w:t>
      </w:r>
      <w:r w:rsidRPr="002524F5">
        <w:rPr>
          <w:rFonts w:ascii="Times New Roman" w:hAnsi="Times New Roman" w:cs="Times New Roman"/>
          <w:b/>
        </w:rPr>
        <w:t xml:space="preserve">.- </w:t>
      </w:r>
      <w:r w:rsidRPr="004A7C8B">
        <w:rPr>
          <w:rFonts w:ascii="Times New Roman" w:hAnsi="Times New Roman" w:cs="Times New Roman"/>
          <w:b/>
        </w:rPr>
        <w:t xml:space="preserve">De las obras a </w:t>
      </w:r>
      <w:r w:rsidR="00FF5491" w:rsidRPr="004A7C8B">
        <w:rPr>
          <w:rFonts w:ascii="Times New Roman" w:hAnsi="Times New Roman" w:cs="Times New Roman"/>
          <w:b/>
        </w:rPr>
        <w:t>ejecutarse. -</w:t>
      </w:r>
      <w:r w:rsidRPr="0060370C">
        <w:rPr>
          <w:rFonts w:ascii="Times New Roman" w:hAnsi="Times New Roman" w:cs="Times New Roman"/>
          <w:b/>
          <w:bCs/>
          <w:i/>
        </w:rPr>
        <w:t xml:space="preserve"> </w:t>
      </w:r>
      <w:r w:rsidRPr="004A7C8B">
        <w:rPr>
          <w:rFonts w:ascii="Times New Roman" w:hAnsi="Times New Roman" w:cs="Times New Roman"/>
        </w:rPr>
        <w:t xml:space="preserve">Las obras </w:t>
      </w:r>
      <w:r w:rsidR="008734EA" w:rsidRPr="0080046D">
        <w:rPr>
          <w:rFonts w:ascii="Times New Roman" w:hAnsi="Times New Roman" w:cs="Times New Roman"/>
        </w:rPr>
        <w:t>civiles</w:t>
      </w:r>
      <w:r w:rsidR="008734EA">
        <w:rPr>
          <w:rFonts w:ascii="Times New Roman" w:hAnsi="Times New Roman" w:cs="Times New Roman"/>
        </w:rPr>
        <w:t xml:space="preserve"> y de infraestructura</w:t>
      </w:r>
      <w:r w:rsidR="008734EA" w:rsidRPr="004A7C8B">
        <w:rPr>
          <w:rFonts w:ascii="Times New Roman" w:hAnsi="Times New Roman" w:cs="Times New Roman"/>
        </w:rPr>
        <w:t xml:space="preserve"> </w:t>
      </w:r>
      <w:r w:rsidRPr="004A7C8B">
        <w:rPr>
          <w:rFonts w:ascii="Times New Roman" w:hAnsi="Times New Roman" w:cs="Times New Roman"/>
        </w:rPr>
        <w:t>a ejecutarse en el asentamiento humano de hecho y consolidado de interés social, son las siguientes:</w:t>
      </w:r>
      <w:r w:rsidRPr="0060370C">
        <w:rPr>
          <w:rFonts w:ascii="Times New Roman" w:hAnsi="Times New Roman" w:cs="Times New Roman"/>
          <w:i/>
        </w:rPr>
        <w:t xml:space="preserve"> </w:t>
      </w:r>
    </w:p>
    <w:tbl>
      <w:tblPr>
        <w:tblStyle w:val="Tablaconcuadrcula"/>
        <w:tblW w:w="8931" w:type="dxa"/>
        <w:tblInd w:w="-5" w:type="dxa"/>
        <w:tblLook w:val="04A0" w:firstRow="1" w:lastRow="0" w:firstColumn="1" w:lastColumn="0" w:noHBand="0" w:noVBand="1"/>
      </w:tblPr>
      <w:tblGrid>
        <w:gridCol w:w="4474"/>
        <w:gridCol w:w="4457"/>
      </w:tblGrid>
      <w:tr w:rsidR="00385E19" w:rsidRPr="004A7C8B" w14:paraId="3BED4583" w14:textId="77777777" w:rsidTr="006976D2">
        <w:tc>
          <w:tcPr>
            <w:tcW w:w="4474" w:type="dxa"/>
            <w:tcBorders>
              <w:top w:val="single" w:sz="4" w:space="0" w:color="auto"/>
              <w:left w:val="single" w:sz="4" w:space="0" w:color="auto"/>
              <w:bottom w:val="single" w:sz="4" w:space="0" w:color="auto"/>
              <w:right w:val="single" w:sz="4" w:space="0" w:color="auto"/>
            </w:tcBorders>
            <w:hideMark/>
          </w:tcPr>
          <w:p w14:paraId="0C65C789" w14:textId="77777777" w:rsidR="00385E19" w:rsidRPr="004A7C8B" w:rsidRDefault="00385E19">
            <w:pPr>
              <w:spacing w:line="276" w:lineRule="auto"/>
              <w:rPr>
                <w:rFonts w:ascii="Times New Roman" w:hAnsi="Times New Roman" w:cs="Times New Roman"/>
                <w:b/>
                <w:bCs/>
              </w:rPr>
            </w:pPr>
            <w:r w:rsidRPr="004A7C8B">
              <w:rPr>
                <w:rFonts w:ascii="Times New Roman" w:hAnsi="Times New Roman" w:cs="Times New Roman"/>
              </w:rPr>
              <w:t>Calzadas:</w:t>
            </w:r>
            <w:r w:rsidRPr="004A7C8B">
              <w:rPr>
                <w:rFonts w:ascii="Times New Roman" w:hAnsi="Times New Roman" w:cs="Times New Roman"/>
              </w:rPr>
              <w:tab/>
            </w:r>
            <w:r w:rsidRPr="004A7C8B">
              <w:rPr>
                <w:rFonts w:ascii="Times New Roman" w:hAnsi="Times New Roman" w:cs="Times New Roman"/>
              </w:rPr>
              <w:tab/>
            </w:r>
          </w:p>
        </w:tc>
        <w:tc>
          <w:tcPr>
            <w:tcW w:w="4457" w:type="dxa"/>
            <w:tcBorders>
              <w:top w:val="single" w:sz="4" w:space="0" w:color="auto"/>
              <w:left w:val="single" w:sz="4" w:space="0" w:color="auto"/>
              <w:bottom w:val="single" w:sz="4" w:space="0" w:color="auto"/>
              <w:right w:val="single" w:sz="4" w:space="0" w:color="auto"/>
            </w:tcBorders>
            <w:hideMark/>
          </w:tcPr>
          <w:p w14:paraId="37A47A1C" w14:textId="77777777" w:rsidR="00385E19" w:rsidRPr="004A7C8B" w:rsidRDefault="00385E19">
            <w:pPr>
              <w:spacing w:line="276" w:lineRule="auto"/>
              <w:rPr>
                <w:rFonts w:ascii="Times New Roman" w:hAnsi="Times New Roman" w:cs="Times New Roman"/>
                <w:b/>
                <w:bCs/>
              </w:rPr>
            </w:pPr>
            <w:r w:rsidRPr="004A7C8B">
              <w:rPr>
                <w:rFonts w:ascii="Times New Roman" w:hAnsi="Times New Roman" w:cs="Times New Roman"/>
              </w:rPr>
              <w:t>100%</w:t>
            </w:r>
          </w:p>
        </w:tc>
      </w:tr>
      <w:tr w:rsidR="00A84C98" w:rsidRPr="004A7C8B" w14:paraId="0BC6BE72" w14:textId="77777777" w:rsidTr="006976D2">
        <w:tc>
          <w:tcPr>
            <w:tcW w:w="4474" w:type="dxa"/>
            <w:tcBorders>
              <w:top w:val="single" w:sz="4" w:space="0" w:color="auto"/>
              <w:left w:val="single" w:sz="4" w:space="0" w:color="auto"/>
              <w:bottom w:val="single" w:sz="4" w:space="0" w:color="auto"/>
              <w:right w:val="single" w:sz="4" w:space="0" w:color="auto"/>
            </w:tcBorders>
          </w:tcPr>
          <w:p w14:paraId="53F363E9" w14:textId="32B97595" w:rsidR="00A84C98" w:rsidRPr="004A7C8B" w:rsidRDefault="00A84C98" w:rsidP="00A84C98">
            <w:pPr>
              <w:rPr>
                <w:rFonts w:ascii="Times New Roman" w:hAnsi="Times New Roman" w:cs="Times New Roman"/>
              </w:rPr>
            </w:pPr>
            <w:r>
              <w:rPr>
                <w:rFonts w:ascii="Times New Roman" w:hAnsi="Times New Roman" w:cs="Times New Roman"/>
              </w:rPr>
              <w:t>Aceras:</w:t>
            </w:r>
          </w:p>
        </w:tc>
        <w:tc>
          <w:tcPr>
            <w:tcW w:w="4457" w:type="dxa"/>
            <w:tcBorders>
              <w:top w:val="single" w:sz="4" w:space="0" w:color="auto"/>
              <w:left w:val="single" w:sz="4" w:space="0" w:color="auto"/>
              <w:bottom w:val="single" w:sz="4" w:space="0" w:color="auto"/>
              <w:right w:val="single" w:sz="4" w:space="0" w:color="auto"/>
            </w:tcBorders>
          </w:tcPr>
          <w:p w14:paraId="3B4CC8F9" w14:textId="1BF8FD98" w:rsidR="00A84C98" w:rsidRPr="004A7C8B" w:rsidRDefault="00A84C98" w:rsidP="00A84C98">
            <w:pPr>
              <w:rPr>
                <w:rFonts w:ascii="Times New Roman" w:hAnsi="Times New Roman" w:cs="Times New Roman"/>
              </w:rPr>
            </w:pPr>
            <w:r w:rsidRPr="00BB174B">
              <w:rPr>
                <w:rFonts w:ascii="Times New Roman" w:hAnsi="Times New Roman" w:cs="Times New Roman"/>
              </w:rPr>
              <w:t>100%</w:t>
            </w:r>
          </w:p>
        </w:tc>
      </w:tr>
      <w:tr w:rsidR="00A84C98" w:rsidRPr="004A7C8B" w14:paraId="10A93329" w14:textId="77777777" w:rsidTr="006976D2">
        <w:tc>
          <w:tcPr>
            <w:tcW w:w="4474" w:type="dxa"/>
            <w:tcBorders>
              <w:top w:val="single" w:sz="4" w:space="0" w:color="auto"/>
              <w:left w:val="single" w:sz="4" w:space="0" w:color="auto"/>
              <w:bottom w:val="single" w:sz="4" w:space="0" w:color="auto"/>
              <w:right w:val="single" w:sz="4" w:space="0" w:color="auto"/>
            </w:tcBorders>
          </w:tcPr>
          <w:p w14:paraId="5FFFB15A" w14:textId="0FE0A7B4" w:rsidR="00A84C98" w:rsidRPr="004A7C8B" w:rsidRDefault="00A84C98" w:rsidP="00A84C98">
            <w:pPr>
              <w:rPr>
                <w:rFonts w:ascii="Times New Roman" w:hAnsi="Times New Roman" w:cs="Times New Roman"/>
              </w:rPr>
            </w:pPr>
            <w:r>
              <w:rPr>
                <w:rFonts w:ascii="Times New Roman" w:hAnsi="Times New Roman" w:cs="Times New Roman"/>
              </w:rPr>
              <w:t>Bordillos:</w:t>
            </w:r>
          </w:p>
        </w:tc>
        <w:tc>
          <w:tcPr>
            <w:tcW w:w="4457" w:type="dxa"/>
            <w:tcBorders>
              <w:top w:val="single" w:sz="4" w:space="0" w:color="auto"/>
              <w:left w:val="single" w:sz="4" w:space="0" w:color="auto"/>
              <w:bottom w:val="single" w:sz="4" w:space="0" w:color="auto"/>
              <w:right w:val="single" w:sz="4" w:space="0" w:color="auto"/>
            </w:tcBorders>
          </w:tcPr>
          <w:p w14:paraId="6F43A1F5" w14:textId="3A25699D" w:rsidR="00A84C98" w:rsidRPr="004A7C8B" w:rsidRDefault="00A84C98" w:rsidP="00A84C98">
            <w:pPr>
              <w:rPr>
                <w:rFonts w:ascii="Times New Roman" w:hAnsi="Times New Roman" w:cs="Times New Roman"/>
              </w:rPr>
            </w:pPr>
            <w:r w:rsidRPr="00BB174B">
              <w:rPr>
                <w:rFonts w:ascii="Times New Roman" w:hAnsi="Times New Roman" w:cs="Times New Roman"/>
              </w:rPr>
              <w:t>100%</w:t>
            </w:r>
          </w:p>
        </w:tc>
      </w:tr>
      <w:tr w:rsidR="00A84C98" w:rsidRPr="004A7C8B" w14:paraId="53C4964D" w14:textId="77777777" w:rsidTr="006976D2">
        <w:tc>
          <w:tcPr>
            <w:tcW w:w="4474" w:type="dxa"/>
            <w:tcBorders>
              <w:top w:val="single" w:sz="4" w:space="0" w:color="auto"/>
              <w:left w:val="single" w:sz="4" w:space="0" w:color="auto"/>
              <w:bottom w:val="single" w:sz="4" w:space="0" w:color="auto"/>
              <w:right w:val="single" w:sz="4" w:space="0" w:color="auto"/>
            </w:tcBorders>
          </w:tcPr>
          <w:p w14:paraId="3860BDEC" w14:textId="37C6EC01" w:rsidR="00A84C98" w:rsidRDefault="00A84C98">
            <w:pPr>
              <w:rPr>
                <w:rFonts w:ascii="Times New Roman" w:hAnsi="Times New Roman" w:cs="Times New Roman"/>
              </w:rPr>
            </w:pPr>
            <w:r>
              <w:rPr>
                <w:rFonts w:ascii="Times New Roman" w:hAnsi="Times New Roman" w:cs="Times New Roman"/>
              </w:rPr>
              <w:t>Alcantarillado:</w:t>
            </w:r>
          </w:p>
        </w:tc>
        <w:tc>
          <w:tcPr>
            <w:tcW w:w="4457" w:type="dxa"/>
            <w:tcBorders>
              <w:top w:val="single" w:sz="4" w:space="0" w:color="auto"/>
              <w:left w:val="single" w:sz="4" w:space="0" w:color="auto"/>
              <w:bottom w:val="single" w:sz="4" w:space="0" w:color="auto"/>
              <w:right w:val="single" w:sz="4" w:space="0" w:color="auto"/>
            </w:tcBorders>
          </w:tcPr>
          <w:p w14:paraId="7262CFA3" w14:textId="50034DEB" w:rsidR="00A84C98" w:rsidRDefault="00A84C98">
            <w:pPr>
              <w:rPr>
                <w:rFonts w:ascii="Times New Roman" w:hAnsi="Times New Roman" w:cs="Times New Roman"/>
              </w:rPr>
            </w:pPr>
            <w:r>
              <w:rPr>
                <w:rFonts w:ascii="Times New Roman" w:hAnsi="Times New Roman" w:cs="Times New Roman"/>
              </w:rPr>
              <w:t>100%</w:t>
            </w:r>
          </w:p>
        </w:tc>
      </w:tr>
      <w:tr w:rsidR="00A84C98" w:rsidRPr="004A7C8B" w14:paraId="357CF56C" w14:textId="77777777" w:rsidTr="006976D2">
        <w:tc>
          <w:tcPr>
            <w:tcW w:w="4474" w:type="dxa"/>
            <w:tcBorders>
              <w:top w:val="single" w:sz="4" w:space="0" w:color="auto"/>
              <w:left w:val="single" w:sz="4" w:space="0" w:color="auto"/>
              <w:bottom w:val="single" w:sz="4" w:space="0" w:color="auto"/>
              <w:right w:val="single" w:sz="4" w:space="0" w:color="auto"/>
            </w:tcBorders>
          </w:tcPr>
          <w:p w14:paraId="371689A8" w14:textId="0BAF9022" w:rsidR="00A84C98" w:rsidRDefault="00A84C98">
            <w:pPr>
              <w:rPr>
                <w:rFonts w:ascii="Times New Roman" w:hAnsi="Times New Roman" w:cs="Times New Roman"/>
              </w:rPr>
            </w:pPr>
            <w:r>
              <w:rPr>
                <w:rFonts w:ascii="Times New Roman" w:hAnsi="Times New Roman" w:cs="Times New Roman"/>
              </w:rPr>
              <w:t>Energía Eléctrica</w:t>
            </w:r>
            <w:r w:rsidR="006976D2">
              <w:rPr>
                <w:rFonts w:ascii="Times New Roman" w:hAnsi="Times New Roman" w:cs="Times New Roman"/>
              </w:rPr>
              <w:t>:</w:t>
            </w:r>
            <w:r>
              <w:rPr>
                <w:rFonts w:ascii="Times New Roman" w:hAnsi="Times New Roman" w:cs="Times New Roman"/>
              </w:rPr>
              <w:t xml:space="preserve"> </w:t>
            </w:r>
          </w:p>
        </w:tc>
        <w:tc>
          <w:tcPr>
            <w:tcW w:w="4457" w:type="dxa"/>
            <w:tcBorders>
              <w:top w:val="single" w:sz="4" w:space="0" w:color="auto"/>
              <w:left w:val="single" w:sz="4" w:space="0" w:color="auto"/>
              <w:bottom w:val="single" w:sz="4" w:space="0" w:color="auto"/>
              <w:right w:val="single" w:sz="4" w:space="0" w:color="auto"/>
            </w:tcBorders>
          </w:tcPr>
          <w:p w14:paraId="76ABBCF5" w14:textId="590764B6" w:rsidR="00A84C98" w:rsidRPr="004A7C8B" w:rsidRDefault="00A84C98">
            <w:pPr>
              <w:rPr>
                <w:rFonts w:ascii="Times New Roman" w:hAnsi="Times New Roman" w:cs="Times New Roman"/>
              </w:rPr>
            </w:pPr>
            <w:r>
              <w:rPr>
                <w:rFonts w:ascii="Times New Roman" w:hAnsi="Times New Roman" w:cs="Times New Roman"/>
              </w:rPr>
              <w:t>1</w:t>
            </w:r>
            <w:r w:rsidR="006976D2">
              <w:rPr>
                <w:rFonts w:ascii="Times New Roman" w:hAnsi="Times New Roman" w:cs="Times New Roman"/>
              </w:rPr>
              <w:t>0</w:t>
            </w:r>
            <w:r>
              <w:rPr>
                <w:rFonts w:ascii="Times New Roman" w:hAnsi="Times New Roman" w:cs="Times New Roman"/>
              </w:rPr>
              <w:t>0%</w:t>
            </w:r>
          </w:p>
        </w:tc>
      </w:tr>
    </w:tbl>
    <w:p w14:paraId="02FCC222" w14:textId="77777777" w:rsidR="00385E19" w:rsidRPr="002524F5" w:rsidRDefault="00385E19" w:rsidP="002524F5">
      <w:pPr>
        <w:spacing w:after="0"/>
        <w:rPr>
          <w:rFonts w:ascii="Times New Roman" w:hAnsi="Times New Roman" w:cs="Times New Roman"/>
          <w:i/>
        </w:rPr>
      </w:pPr>
    </w:p>
    <w:p w14:paraId="370489EB" w14:textId="505BBD0F" w:rsidR="00D32628" w:rsidRDefault="00D32628" w:rsidP="00021577">
      <w:pPr>
        <w:pStyle w:val="Textoindependiente"/>
        <w:rPr>
          <w:rFonts w:ascii="Times New Roman" w:hAnsi="Times New Roman" w:cs="Times New Roman"/>
        </w:rPr>
      </w:pPr>
      <w:r w:rsidRPr="00021577">
        <w:rPr>
          <w:rFonts w:ascii="Times New Roman" w:hAnsi="Times New Roman" w:cs="Times New Roman"/>
          <w:b/>
          <w:bCs/>
        </w:rPr>
        <w:t>Artículo 1</w:t>
      </w:r>
      <w:r w:rsidR="004A7C8B">
        <w:rPr>
          <w:rFonts w:ascii="Times New Roman" w:hAnsi="Times New Roman" w:cs="Times New Roman"/>
          <w:b/>
          <w:bCs/>
        </w:rPr>
        <w:t>2</w:t>
      </w:r>
      <w:r w:rsidRPr="00021577">
        <w:rPr>
          <w:rFonts w:ascii="Times New Roman" w:hAnsi="Times New Roman" w:cs="Times New Roman"/>
          <w:b/>
          <w:bCs/>
        </w:rPr>
        <w:t xml:space="preserve">.- </w:t>
      </w:r>
      <w:r w:rsidRPr="004A7C8B">
        <w:rPr>
          <w:rFonts w:ascii="Times New Roman" w:hAnsi="Times New Roman" w:cs="Times New Roman"/>
          <w:b/>
          <w:bCs/>
        </w:rPr>
        <w:t>Del plazo de ejecución de las obras.-</w:t>
      </w:r>
      <w:r w:rsidRPr="0060370C">
        <w:rPr>
          <w:rFonts w:ascii="Times New Roman" w:hAnsi="Times New Roman" w:cs="Times New Roman"/>
          <w:i/>
        </w:rPr>
        <w:t xml:space="preserve"> </w:t>
      </w:r>
      <w:r w:rsidRPr="004A7C8B">
        <w:rPr>
          <w:rFonts w:ascii="Times New Roman" w:hAnsi="Times New Roman" w:cs="Times New Roman"/>
        </w:rPr>
        <w:t xml:space="preserve">El plazo de ejecución de la totalidad de las obras </w:t>
      </w:r>
      <w:r w:rsidR="008734EA" w:rsidRPr="0080046D">
        <w:rPr>
          <w:rFonts w:ascii="Times New Roman" w:hAnsi="Times New Roman" w:cs="Times New Roman"/>
        </w:rPr>
        <w:t>civiles</w:t>
      </w:r>
      <w:r w:rsidR="008734EA">
        <w:rPr>
          <w:rFonts w:ascii="Times New Roman" w:hAnsi="Times New Roman" w:cs="Times New Roman"/>
        </w:rPr>
        <w:t xml:space="preserve"> y de infraestructura</w:t>
      </w:r>
      <w:r w:rsidRPr="004A7C8B">
        <w:rPr>
          <w:rFonts w:ascii="Times New Roman" w:hAnsi="Times New Roman" w:cs="Times New Roman"/>
        </w:rPr>
        <w:t xml:space="preserve">, será de </w:t>
      </w:r>
      <w:r w:rsidR="006976D2">
        <w:rPr>
          <w:rFonts w:ascii="Times New Roman" w:hAnsi="Times New Roman" w:cs="Times New Roman"/>
        </w:rPr>
        <w:t>cinco</w:t>
      </w:r>
      <w:r w:rsidRPr="004A7C8B">
        <w:rPr>
          <w:rFonts w:ascii="Times New Roman" w:hAnsi="Times New Roman" w:cs="Times New Roman"/>
        </w:rPr>
        <w:t xml:space="preserve"> (</w:t>
      </w:r>
      <w:r w:rsidR="006976D2">
        <w:rPr>
          <w:rFonts w:ascii="Times New Roman" w:hAnsi="Times New Roman" w:cs="Times New Roman"/>
        </w:rPr>
        <w:t>5</w:t>
      </w:r>
      <w:r w:rsidRPr="004A7C8B">
        <w:rPr>
          <w:rFonts w:ascii="Times New Roman" w:hAnsi="Times New Roman" w:cs="Times New Roman"/>
        </w:rPr>
        <w:t xml:space="preserve">) años, de conformidad al cronograma de obras presentado por </w:t>
      </w:r>
      <w:r w:rsidR="00365C54" w:rsidRPr="004A7C8B">
        <w:rPr>
          <w:rFonts w:ascii="Times New Roman" w:hAnsi="Times New Roman" w:cs="Times New Roman"/>
        </w:rPr>
        <w:t>el</w:t>
      </w:r>
      <w:r w:rsidRPr="004A7C8B">
        <w:rPr>
          <w:rFonts w:ascii="Times New Roman" w:hAnsi="Times New Roman" w:cs="Times New Roman"/>
        </w:rPr>
        <w:t xml:space="preserve"> propietario</w:t>
      </w:r>
      <w:r w:rsidR="00365C54" w:rsidRPr="004A7C8B">
        <w:rPr>
          <w:rFonts w:ascii="Times New Roman" w:hAnsi="Times New Roman" w:cs="Times New Roman"/>
        </w:rPr>
        <w:t xml:space="preserve"> y/o posesionarios</w:t>
      </w:r>
      <w:r w:rsidRPr="004A7C8B">
        <w:rPr>
          <w:rFonts w:ascii="Times New Roman" w:hAnsi="Times New Roman" w:cs="Times New Roman"/>
        </w:rPr>
        <w:t xml:space="preserve">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11454B11" w14:textId="38B2161D" w:rsidR="004B6851" w:rsidRPr="004A7C8B" w:rsidRDefault="008F18A3" w:rsidP="00021577">
      <w:pPr>
        <w:pStyle w:val="Textoindependiente"/>
        <w:rPr>
          <w:rFonts w:ascii="Times New Roman" w:hAnsi="Times New Roman" w:cs="Times New Roman"/>
        </w:rPr>
      </w:pPr>
      <w:r w:rsidRPr="004E5B33">
        <w:rPr>
          <w:rFonts w:ascii="Times New Roman" w:hAnsi="Times New Roman" w:cs="Times New Roman"/>
        </w:rPr>
        <w:t xml:space="preserve">Las obras </w:t>
      </w:r>
      <w:r w:rsidR="00FF5491" w:rsidRPr="004B6851">
        <w:rPr>
          <w:rFonts w:ascii="Times New Roman" w:hAnsi="Times New Roman" w:cs="Times New Roman"/>
        </w:rPr>
        <w:t>civiles</w:t>
      </w:r>
      <w:r w:rsidR="00FF5491">
        <w:rPr>
          <w:rFonts w:ascii="Times New Roman" w:hAnsi="Times New Roman" w:cs="Times New Roman"/>
        </w:rPr>
        <w:t xml:space="preserve"> y de infraestructura</w:t>
      </w:r>
      <w:r w:rsidR="00FF5491" w:rsidRPr="004E5B33">
        <w:rPr>
          <w:rFonts w:ascii="Times New Roman" w:hAnsi="Times New Roman" w:cs="Times New Roman"/>
        </w:rPr>
        <w:t xml:space="preserve"> </w:t>
      </w:r>
      <w:r w:rsidRPr="004E5B33">
        <w:rPr>
          <w:rFonts w:ascii="Times New Roman" w:hAnsi="Times New Roman" w:cs="Times New Roman"/>
        </w:rPr>
        <w:t>podrán ser ejecutadas, mediante gestión individual o concurrente bajo las siguientes modalidades: gestión municipal o pública, gestión directa o cogestión de conformidad a lo establecido en el artículo IV.7.72 del Código Municipal para el Distrito Metropolitano de Quito. El valor por contribución especial a mejoras se aplicará conforme la modalidad ejecutada.</w:t>
      </w:r>
    </w:p>
    <w:p w14:paraId="51833031" w14:textId="6ABBE3AB" w:rsidR="00D32628" w:rsidRPr="008F234C" w:rsidRDefault="002E7733" w:rsidP="008F234C">
      <w:pPr>
        <w:pStyle w:val="Textoindependiente"/>
        <w:rPr>
          <w:rFonts w:ascii="Times New Roman" w:hAnsi="Times New Roman" w:cs="Times New Roman"/>
        </w:rPr>
      </w:pPr>
      <w:r w:rsidRPr="002524F5">
        <w:rPr>
          <w:rFonts w:ascii="Times New Roman" w:hAnsi="Times New Roman" w:cs="Times New Roman"/>
          <w:b/>
          <w:bCs/>
        </w:rPr>
        <w:t>Artículo 1</w:t>
      </w:r>
      <w:r w:rsidR="00B9478D">
        <w:rPr>
          <w:rFonts w:ascii="Times New Roman" w:hAnsi="Times New Roman" w:cs="Times New Roman"/>
          <w:b/>
          <w:bCs/>
        </w:rPr>
        <w:t>3</w:t>
      </w:r>
      <w:r w:rsidRPr="002524F5">
        <w:rPr>
          <w:rFonts w:ascii="Times New Roman" w:hAnsi="Times New Roman" w:cs="Times New Roman"/>
          <w:b/>
          <w:bCs/>
        </w:rPr>
        <w:t xml:space="preserve">.- </w:t>
      </w:r>
      <w:r w:rsidRPr="008F234C">
        <w:rPr>
          <w:rFonts w:ascii="Times New Roman" w:hAnsi="Times New Roman" w:cs="Times New Roman"/>
          <w:b/>
          <w:bCs/>
        </w:rPr>
        <w:t xml:space="preserve">Del control de </w:t>
      </w:r>
      <w:r w:rsidRPr="004B6851">
        <w:rPr>
          <w:rFonts w:ascii="Times New Roman" w:hAnsi="Times New Roman" w:cs="Times New Roman"/>
          <w:b/>
          <w:bCs/>
        </w:rPr>
        <w:t xml:space="preserve">ejecución de las </w:t>
      </w:r>
      <w:r w:rsidR="00A40CC4" w:rsidRPr="004B6851">
        <w:rPr>
          <w:rFonts w:ascii="Times New Roman" w:hAnsi="Times New Roman" w:cs="Times New Roman"/>
          <w:b/>
          <w:bCs/>
        </w:rPr>
        <w:t>obras. -</w:t>
      </w:r>
      <w:r w:rsidRPr="004B6851">
        <w:rPr>
          <w:rFonts w:ascii="Times New Roman" w:hAnsi="Times New Roman" w:cs="Times New Roman"/>
          <w:b/>
          <w:bCs/>
        </w:rPr>
        <w:t xml:space="preserve"> </w:t>
      </w:r>
      <w:r w:rsidRPr="004B6851">
        <w:rPr>
          <w:rFonts w:ascii="Times New Roman" w:hAnsi="Times New Roman" w:cs="Times New Roman"/>
        </w:rPr>
        <w:t xml:space="preserve">La Administración Zonal </w:t>
      </w:r>
      <w:r w:rsidR="004B6851" w:rsidRPr="004B6851">
        <w:rPr>
          <w:rFonts w:ascii="Times New Roman" w:hAnsi="Times New Roman" w:cs="Times New Roman"/>
        </w:rPr>
        <w:t xml:space="preserve">la Delicia </w:t>
      </w:r>
      <w:r w:rsidRPr="004B6851">
        <w:rPr>
          <w:rFonts w:ascii="Times New Roman" w:hAnsi="Times New Roman" w:cs="Times New Roman"/>
        </w:rPr>
        <w:t>realizará de oficio, el seguimiento en la ejecución y avance de las obras civiles</w:t>
      </w:r>
      <w:r w:rsidR="00A40CC4">
        <w:rPr>
          <w:rFonts w:ascii="Times New Roman" w:hAnsi="Times New Roman" w:cs="Times New Roman"/>
        </w:rPr>
        <w:t xml:space="preserve"> y de infraestructura</w:t>
      </w:r>
      <w:r w:rsidRPr="004B6851">
        <w:rPr>
          <w:rFonts w:ascii="Times New Roman" w:hAnsi="Times New Roman" w:cs="Times New Roman"/>
        </w:rPr>
        <w:t xml:space="preserve"> hasta la terminación de las mismas, para lo cual se emitirá un informe técnico tanto del departamento de fiscalización como del departamento de obras públicas cada semestre. Su informe favorable conforme a la normativa vigente, expedido por la Administración Zonal</w:t>
      </w:r>
      <w:r w:rsidR="004B6851" w:rsidRPr="004B6851">
        <w:rPr>
          <w:rFonts w:ascii="Times New Roman" w:hAnsi="Times New Roman" w:cs="Times New Roman"/>
        </w:rPr>
        <w:t xml:space="preserve"> la Delicia</w:t>
      </w:r>
      <w:r w:rsidRPr="004B6851">
        <w:rPr>
          <w:rFonts w:ascii="Times New Roman" w:hAnsi="Times New Roman" w:cs="Times New Roman"/>
        </w:rPr>
        <w:t>, será</w:t>
      </w:r>
      <w:r w:rsidRPr="008F234C">
        <w:rPr>
          <w:rFonts w:ascii="Times New Roman" w:hAnsi="Times New Roman" w:cs="Times New Roman"/>
        </w:rPr>
        <w:t xml:space="preserve"> indispensable para cancelar l</w:t>
      </w:r>
      <w:r w:rsidR="008F234C">
        <w:rPr>
          <w:rFonts w:ascii="Times New Roman" w:hAnsi="Times New Roman" w:cs="Times New Roman"/>
        </w:rPr>
        <w:t>a hipoteca.</w:t>
      </w:r>
    </w:p>
    <w:p w14:paraId="710865F6" w14:textId="6286061C" w:rsidR="00365C54" w:rsidRPr="008F234C" w:rsidRDefault="00365C54" w:rsidP="00021577">
      <w:pPr>
        <w:pStyle w:val="Textoindependiente"/>
        <w:rPr>
          <w:rFonts w:ascii="Times New Roman" w:hAnsi="Times New Roman" w:cs="Times New Roman"/>
        </w:rPr>
      </w:pPr>
      <w:r w:rsidRPr="00021577">
        <w:rPr>
          <w:rFonts w:ascii="Times New Roman" w:hAnsi="Times New Roman" w:cs="Times New Roman"/>
          <w:b/>
          <w:bCs/>
        </w:rPr>
        <w:t>Artículo 1</w:t>
      </w:r>
      <w:r w:rsidR="00B9478D">
        <w:rPr>
          <w:rFonts w:ascii="Times New Roman" w:hAnsi="Times New Roman" w:cs="Times New Roman"/>
          <w:b/>
          <w:bCs/>
        </w:rPr>
        <w:t>4</w:t>
      </w:r>
      <w:r w:rsidRPr="00021577">
        <w:rPr>
          <w:rFonts w:ascii="Times New Roman" w:hAnsi="Times New Roman" w:cs="Times New Roman"/>
          <w:b/>
          <w:bCs/>
        </w:rPr>
        <w:t xml:space="preserve">.- </w:t>
      </w:r>
      <w:r w:rsidRPr="008F234C">
        <w:rPr>
          <w:rFonts w:ascii="Times New Roman" w:hAnsi="Times New Roman" w:cs="Times New Roman"/>
          <w:b/>
          <w:bCs/>
        </w:rPr>
        <w:t xml:space="preserve">De la multa por retraso en ejecución de </w:t>
      </w:r>
      <w:r w:rsidR="00FF5491" w:rsidRPr="008F234C">
        <w:rPr>
          <w:rFonts w:ascii="Times New Roman" w:hAnsi="Times New Roman" w:cs="Times New Roman"/>
          <w:b/>
          <w:bCs/>
        </w:rPr>
        <w:t>obras</w:t>
      </w:r>
      <w:r w:rsidR="00FF5491" w:rsidRPr="008F234C">
        <w:rPr>
          <w:rFonts w:ascii="Times New Roman" w:hAnsi="Times New Roman" w:cs="Times New Roman"/>
        </w:rPr>
        <w:t>. -</w:t>
      </w:r>
      <w:r w:rsidRPr="008F234C">
        <w:rPr>
          <w:rFonts w:ascii="Times New Roman" w:hAnsi="Times New Roman" w:cs="Times New Roman"/>
        </w:rPr>
        <w:t xml:space="preserve"> En caso de retraso en la ejecución de las obras </w:t>
      </w:r>
      <w:r w:rsidR="00FF5491" w:rsidRPr="004B6851">
        <w:rPr>
          <w:rFonts w:ascii="Times New Roman" w:hAnsi="Times New Roman" w:cs="Times New Roman"/>
        </w:rPr>
        <w:t>civiles</w:t>
      </w:r>
      <w:r w:rsidR="00FF5491">
        <w:rPr>
          <w:rFonts w:ascii="Times New Roman" w:hAnsi="Times New Roman" w:cs="Times New Roman"/>
        </w:rPr>
        <w:t xml:space="preserve"> y de infraestructura</w:t>
      </w:r>
      <w:r w:rsidRPr="008F234C">
        <w:rPr>
          <w:rFonts w:ascii="Times New Roman" w:hAnsi="Times New Roman" w:cs="Times New Roman"/>
        </w:rPr>
        <w:t xml:space="preserve">, los copropietarios del inmueble sobre el cual se ubica el asentamiento humano de hecho y consolidado de interés social denominado </w:t>
      </w:r>
      <w:r w:rsidR="002C45BA">
        <w:rPr>
          <w:rFonts w:ascii="Times New Roman" w:hAnsi="Times New Roman" w:cs="Times New Roman"/>
        </w:rPr>
        <w:t>Comité Pro-mejoras del Barrio “Altar de Pululahua”</w:t>
      </w:r>
      <w:r w:rsidRPr="008F234C">
        <w:rPr>
          <w:rFonts w:ascii="Times New Roman" w:hAnsi="Times New Roman" w:cs="Times New Roman"/>
        </w:rPr>
        <w:t xml:space="preserve"> se sujetarán a las sanciones contempladas en el Ordenamiento Jurídico Nacional y Metropolitano.”</w:t>
      </w:r>
    </w:p>
    <w:p w14:paraId="503C0450" w14:textId="039C086C" w:rsidR="000E3467" w:rsidRPr="00276031" w:rsidRDefault="00C2681F" w:rsidP="00021577">
      <w:pPr>
        <w:spacing w:after="240"/>
        <w:rPr>
          <w:rFonts w:ascii="Times New Roman" w:hAnsi="Times New Roman" w:cs="Times New Roman"/>
        </w:rPr>
      </w:pPr>
      <w:r w:rsidRPr="00021577">
        <w:rPr>
          <w:rFonts w:ascii="Times New Roman" w:hAnsi="Times New Roman" w:cs="Times New Roman"/>
          <w:b/>
        </w:rPr>
        <w:t>Artículo</w:t>
      </w:r>
      <w:r w:rsidR="00320FE5" w:rsidRPr="00021577">
        <w:rPr>
          <w:rFonts w:ascii="Times New Roman" w:hAnsi="Times New Roman" w:cs="Times New Roman"/>
          <w:b/>
        </w:rPr>
        <w:t xml:space="preserve"> 1</w:t>
      </w:r>
      <w:r w:rsidR="00B9478D">
        <w:rPr>
          <w:rFonts w:ascii="Times New Roman" w:hAnsi="Times New Roman" w:cs="Times New Roman"/>
          <w:b/>
        </w:rPr>
        <w:t>5</w:t>
      </w:r>
      <w:r w:rsidRPr="00021577">
        <w:rPr>
          <w:rFonts w:ascii="Times New Roman" w:hAnsi="Times New Roman" w:cs="Times New Roman"/>
          <w:b/>
        </w:rPr>
        <w:t xml:space="preserve">.- </w:t>
      </w:r>
      <w:r w:rsidR="000E3467" w:rsidRPr="00B9478D">
        <w:rPr>
          <w:rFonts w:ascii="Times New Roman" w:hAnsi="Times New Roman" w:cs="Times New Roman"/>
          <w:b/>
          <w:bCs/>
          <w:iCs/>
        </w:rPr>
        <w:t>De la garantía de ejecución de las obras</w:t>
      </w:r>
      <w:r w:rsidR="000E3467" w:rsidRPr="00B9478D">
        <w:rPr>
          <w:rFonts w:ascii="Times New Roman" w:hAnsi="Times New Roman" w:cs="Times New Roman"/>
        </w:rPr>
        <w:t xml:space="preserve">.- </w:t>
      </w:r>
      <w:r w:rsidR="00B9478D" w:rsidRPr="00B9478D">
        <w:rPr>
          <w:rFonts w:ascii="Times New Roman" w:hAnsi="Times New Roman" w:cs="Times New Roman"/>
        </w:rPr>
        <w:t xml:space="preserve">Los lotes producto del fraccionamiento </w:t>
      </w:r>
      <w:r w:rsidR="00B9478D" w:rsidRPr="00276031">
        <w:rPr>
          <w:rFonts w:ascii="Times New Roman" w:hAnsi="Times New Roman" w:cs="Times New Roman"/>
        </w:rPr>
        <w:t xml:space="preserve">donde se encuentra ubicado el asentamiento humano de hecho y consolidado de interés social denominado </w:t>
      </w:r>
      <w:r w:rsidR="002C45BA">
        <w:rPr>
          <w:rFonts w:ascii="Times New Roman" w:hAnsi="Times New Roman" w:cs="Times New Roman"/>
        </w:rPr>
        <w:t>Comité Pro-mejoras del Barrio “Altar de Pululahua”</w:t>
      </w:r>
      <w:r w:rsidR="00B9478D" w:rsidRPr="00276031">
        <w:rPr>
          <w:rFonts w:ascii="Times New Roman" w:hAnsi="Times New Roman" w:cs="Times New Roman"/>
        </w:rPr>
        <w:t>, quedan gravados con primera, especial y preferente hipoteca a favor del Municipio del Distrito Metropolitano de Quito, gravamen que regirá una vez que se adjudiquen los lotes a sus respectivos beneficiarios y que se podrá</w:t>
      </w:r>
      <w:r w:rsidR="005658DC">
        <w:rPr>
          <w:rFonts w:ascii="Times New Roman" w:hAnsi="Times New Roman" w:cs="Times New Roman"/>
        </w:rPr>
        <w:t>n</w:t>
      </w:r>
      <w:r w:rsidR="00B9478D" w:rsidRPr="00276031">
        <w:rPr>
          <w:rFonts w:ascii="Times New Roman" w:hAnsi="Times New Roman" w:cs="Times New Roman"/>
        </w:rPr>
        <w:t xml:space="preserve"> levantar con el cumplimiento de la normativa vigente. El gravamen constituido a favor de la Municipalidad deberá constar en cada escritura individualizada.</w:t>
      </w:r>
    </w:p>
    <w:p w14:paraId="6C1EDE22" w14:textId="19520BFF" w:rsidR="00276031" w:rsidRPr="00276031" w:rsidRDefault="00BD351A" w:rsidP="00276031">
      <w:pPr>
        <w:pStyle w:val="Textoindependiente"/>
        <w:spacing w:before="240" w:after="0"/>
        <w:rPr>
          <w:rFonts w:ascii="Times New Roman" w:hAnsi="Times New Roman" w:cs="Times New Roman"/>
          <w:lang w:val="es-ES_tradnl"/>
        </w:rPr>
      </w:pPr>
      <w:r w:rsidRPr="00276031">
        <w:rPr>
          <w:rFonts w:ascii="Times New Roman" w:hAnsi="Times New Roman" w:cs="Times New Roman"/>
          <w:b/>
        </w:rPr>
        <w:t>Artículo 1</w:t>
      </w:r>
      <w:r w:rsidR="00175CAE">
        <w:rPr>
          <w:rFonts w:ascii="Times New Roman" w:hAnsi="Times New Roman" w:cs="Times New Roman"/>
          <w:b/>
        </w:rPr>
        <w:t>6</w:t>
      </w:r>
      <w:r w:rsidRPr="00276031">
        <w:rPr>
          <w:rFonts w:ascii="Times New Roman" w:hAnsi="Times New Roman" w:cs="Times New Roman"/>
          <w:b/>
        </w:rPr>
        <w:t xml:space="preserve">.- </w:t>
      </w:r>
      <w:r w:rsidRPr="00276031">
        <w:rPr>
          <w:rFonts w:ascii="Times New Roman" w:hAnsi="Times New Roman" w:cs="Times New Roman"/>
          <w:b/>
          <w:bCs/>
          <w:lang w:val="es-ES_tradnl"/>
        </w:rPr>
        <w:t xml:space="preserve">De la Protocolización e inscripción de la </w:t>
      </w:r>
      <w:r w:rsidR="00417D2D" w:rsidRPr="00276031">
        <w:rPr>
          <w:rFonts w:ascii="Times New Roman" w:hAnsi="Times New Roman" w:cs="Times New Roman"/>
          <w:b/>
          <w:bCs/>
          <w:lang w:val="es-ES_tradnl"/>
        </w:rPr>
        <w:t>Ordenanza. -</w:t>
      </w:r>
      <w:r w:rsidRPr="00276031">
        <w:rPr>
          <w:rFonts w:ascii="Times New Roman" w:hAnsi="Times New Roman" w:cs="Times New Roman"/>
          <w:b/>
          <w:bCs/>
          <w:i/>
          <w:lang w:val="es-ES_tradnl"/>
        </w:rPr>
        <w:t xml:space="preserve"> </w:t>
      </w:r>
      <w:r w:rsidR="00276031" w:rsidRPr="00276031">
        <w:rPr>
          <w:rFonts w:ascii="Times New Roman" w:hAnsi="Times New Roman" w:cs="Times New Roman"/>
        </w:rPr>
        <w:t>Los copropietarios del predio del asentamiento humano de hecho y consolidado de interés social</w:t>
      </w:r>
      <w:r w:rsidR="00276031" w:rsidRPr="00276031">
        <w:rPr>
          <w:rFonts w:ascii="Times New Roman" w:hAnsi="Times New Roman" w:cs="Times New Roman"/>
          <w:bCs/>
        </w:rPr>
        <w:t xml:space="preserve"> denominado </w:t>
      </w:r>
      <w:r w:rsidR="002C45BA">
        <w:rPr>
          <w:rFonts w:ascii="Times New Roman" w:hAnsi="Times New Roman" w:cs="Times New Roman"/>
        </w:rPr>
        <w:t>Comité Pro-mejoras del Barrio “Altar de Pululahua”</w:t>
      </w:r>
      <w:r w:rsidR="00276031" w:rsidRPr="00276031">
        <w:rPr>
          <w:rFonts w:ascii="Times New Roman" w:hAnsi="Times New Roman" w:cs="Times New Roman"/>
          <w:bCs/>
        </w:rPr>
        <w:t xml:space="preserve">, </w:t>
      </w:r>
      <w:r w:rsidR="00276031" w:rsidRPr="00276031">
        <w:rPr>
          <w:rFonts w:ascii="Times New Roman" w:hAnsi="Times New Roman" w:cs="Times New Roman"/>
          <w:lang w:val="es-ES_tradnl"/>
        </w:rPr>
        <w:t xml:space="preserve">deberán </w:t>
      </w:r>
      <w:r w:rsidR="00276031" w:rsidRPr="00276031">
        <w:rPr>
          <w:rFonts w:ascii="Times New Roman" w:hAnsi="Times New Roman" w:cs="Times New Roman"/>
        </w:rPr>
        <w:t xml:space="preserve">protocolizar la presente Ordenanza ante Notario Público e </w:t>
      </w:r>
      <w:r w:rsidR="00276031" w:rsidRPr="00276031">
        <w:rPr>
          <w:rFonts w:ascii="Times New Roman" w:hAnsi="Times New Roman" w:cs="Times New Roman"/>
        </w:rPr>
        <w:lastRenderedPageBreak/>
        <w:t xml:space="preserve">inscribirla en el Registro de la Propiedad del Distrito Metropolitano de Quito, </w:t>
      </w:r>
      <w:r w:rsidR="00276031" w:rsidRPr="00276031">
        <w:rPr>
          <w:rFonts w:ascii="Times New Roman" w:hAnsi="Times New Roman" w:cs="Times New Roman"/>
          <w:lang w:val="es-ES_tradnl"/>
        </w:rPr>
        <w:t>con todos sus documentos habilitantes</w:t>
      </w:r>
      <w:r w:rsidR="00276031" w:rsidRPr="00276031">
        <w:rPr>
          <w:rFonts w:ascii="Times New Roman" w:hAnsi="Times New Roman" w:cs="Times New Roman"/>
        </w:rPr>
        <w:t>;</w:t>
      </w:r>
      <w:r w:rsidR="00276031" w:rsidRPr="00276031">
        <w:rPr>
          <w:rFonts w:ascii="Times New Roman" w:hAnsi="Times New Roman" w:cs="Times New Roman"/>
          <w:lang w:val="es-ES_tradnl"/>
        </w:rPr>
        <w:t xml:space="preserve"> </w:t>
      </w:r>
    </w:p>
    <w:p w14:paraId="773CB33D" w14:textId="77777777" w:rsidR="00276031" w:rsidRDefault="00276031" w:rsidP="00276031">
      <w:pPr>
        <w:pStyle w:val="Textoindependiente"/>
        <w:spacing w:before="240" w:after="0"/>
        <w:rPr>
          <w:rFonts w:ascii="Times New Roman" w:eastAsiaTheme="minorHAnsi" w:hAnsi="Times New Roman" w:cs="Times New Roman"/>
        </w:rPr>
      </w:pPr>
      <w:r w:rsidRPr="00276031">
        <w:rPr>
          <w:rFonts w:ascii="Times New Roman" w:hAnsi="Times New Roman" w:cs="Times New Roman"/>
          <w:lang w:val="es-ES_tradnl"/>
        </w:rPr>
        <w:t xml:space="preserve">En caso de no inscribir la presente ordenanza, ésta caducará en el plazo de tres (03) años de conformidad con lo dispuesto en el artículo </w:t>
      </w:r>
      <w:r w:rsidRPr="00276031">
        <w:rPr>
          <w:rFonts w:ascii="Times New Roman" w:eastAsiaTheme="minorHAnsi" w:hAnsi="Times New Roman" w:cs="Times New Roman"/>
        </w:rPr>
        <w:t>IV.7.64 de la Ordenanza No. 001 de 29 de marzo de 2019.</w:t>
      </w:r>
    </w:p>
    <w:p w14:paraId="78376A92" w14:textId="13913922" w:rsidR="00A84C98" w:rsidRPr="00A40CC4" w:rsidRDefault="00A84C98" w:rsidP="00276031">
      <w:pPr>
        <w:pStyle w:val="Textoindependiente"/>
        <w:spacing w:before="240" w:after="0"/>
        <w:rPr>
          <w:rFonts w:ascii="Times New Roman" w:hAnsi="Times New Roman" w:cs="Times New Roman"/>
          <w:lang w:val="es-ES_tradnl"/>
        </w:rPr>
      </w:pPr>
      <w:r w:rsidRPr="00A40CC4">
        <w:rPr>
          <w:rFonts w:ascii="Times New Roman" w:hAnsi="Times New Roman" w:cs="Times New Roman"/>
          <w:lang w:val="es-ES_tradnl"/>
        </w:rPr>
        <w:t xml:space="preserve">La </w:t>
      </w:r>
      <w:r w:rsidR="00A40CC4" w:rsidRPr="00A40CC4">
        <w:rPr>
          <w:rFonts w:ascii="Times New Roman" w:hAnsi="Times New Roman" w:cs="Times New Roman"/>
          <w:lang w:val="es-ES_tradnl"/>
        </w:rPr>
        <w:t xml:space="preserve">inscripción de la presente ordenanza en el Registro de la Propiedad servirá como título de dominio para efectos de la transferencia del área </w:t>
      </w:r>
      <w:r w:rsidR="00A40CC4">
        <w:rPr>
          <w:rFonts w:ascii="Times New Roman" w:hAnsi="Times New Roman" w:cs="Times New Roman"/>
          <w:lang w:val="es-ES_tradnl"/>
        </w:rPr>
        <w:t xml:space="preserve">verde, equipamiento comunal y fajas de protección </w:t>
      </w:r>
      <w:r w:rsidR="00A40CC4" w:rsidRPr="00A40CC4">
        <w:rPr>
          <w:rFonts w:ascii="Times New Roman" w:hAnsi="Times New Roman" w:cs="Times New Roman"/>
          <w:lang w:val="es-ES_tradnl"/>
        </w:rPr>
        <w:t>a favor del Municipio.</w:t>
      </w:r>
    </w:p>
    <w:p w14:paraId="481EA4B9" w14:textId="1DCDB336" w:rsidR="00276031" w:rsidRPr="00276031" w:rsidRDefault="00302F33" w:rsidP="00276031">
      <w:pPr>
        <w:pStyle w:val="Textoindependiente"/>
        <w:spacing w:before="240" w:after="0"/>
        <w:rPr>
          <w:rFonts w:ascii="Times New Roman" w:hAnsi="Times New Roman" w:cs="Times New Roman"/>
          <w:lang w:val="es-ES_tradnl"/>
        </w:rPr>
      </w:pPr>
      <w:r w:rsidRPr="00276031">
        <w:rPr>
          <w:rFonts w:ascii="Times New Roman" w:hAnsi="Times New Roman" w:cs="Times New Roman"/>
          <w:b/>
        </w:rPr>
        <w:t>Artículo 1</w:t>
      </w:r>
      <w:r w:rsidR="00175CAE">
        <w:rPr>
          <w:rFonts w:ascii="Times New Roman" w:hAnsi="Times New Roman" w:cs="Times New Roman"/>
          <w:b/>
        </w:rPr>
        <w:t>7</w:t>
      </w:r>
      <w:r w:rsidRPr="00276031">
        <w:rPr>
          <w:rFonts w:ascii="Times New Roman" w:hAnsi="Times New Roman" w:cs="Times New Roman"/>
          <w:b/>
        </w:rPr>
        <w:t xml:space="preserve">.- </w:t>
      </w:r>
      <w:r w:rsidR="00276031" w:rsidRPr="00276031">
        <w:rPr>
          <w:rFonts w:ascii="Times New Roman" w:hAnsi="Times New Roman" w:cs="Times New Roman"/>
          <w:b/>
          <w:lang w:val="es-ES_tradnl"/>
        </w:rPr>
        <w:t xml:space="preserve">De la partición y </w:t>
      </w:r>
      <w:r w:rsidR="00417D2D" w:rsidRPr="00276031">
        <w:rPr>
          <w:rFonts w:ascii="Times New Roman" w:hAnsi="Times New Roman" w:cs="Times New Roman"/>
          <w:b/>
          <w:lang w:val="es-ES_tradnl"/>
        </w:rPr>
        <w:t>adjudicación. -</w:t>
      </w:r>
      <w:r w:rsidR="00276031" w:rsidRPr="00276031">
        <w:rPr>
          <w:rFonts w:ascii="Times New Roman" w:hAnsi="Times New Roman" w:cs="Times New Roman"/>
          <w:lang w:val="es-ES_tradnl"/>
        </w:rPr>
        <w:t xml:space="preserve"> Se faculta al señor Alcalde para </w:t>
      </w:r>
      <w:r w:rsidR="00417D2D" w:rsidRPr="00276031">
        <w:rPr>
          <w:rFonts w:ascii="Times New Roman" w:hAnsi="Times New Roman" w:cs="Times New Roman"/>
          <w:lang w:val="es-ES_tradnl"/>
        </w:rPr>
        <w:t>que,</w:t>
      </w:r>
      <w:r w:rsidR="00276031" w:rsidRPr="00276031">
        <w:rPr>
          <w:rFonts w:ascii="Times New Roman" w:hAnsi="Times New Roman" w:cs="Times New Roman"/>
          <w:lang w:val="es-ES_tradnl"/>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42B80C6B" w14:textId="375EF299" w:rsidR="002B3979" w:rsidRDefault="00276031" w:rsidP="002B3979">
      <w:pPr>
        <w:spacing w:before="240" w:after="0"/>
        <w:rPr>
          <w:rFonts w:ascii="Times New Roman" w:hAnsi="Times New Roman" w:cs="Times New Roman"/>
          <w:bCs/>
          <w:lang w:val="es-ES_tradnl"/>
        </w:rPr>
      </w:pPr>
      <w:r w:rsidRPr="00276031">
        <w:rPr>
          <w:rFonts w:ascii="Times New Roman" w:hAnsi="Times New Roman" w:cs="Times New Roman"/>
          <w:b/>
          <w:lang w:val="es-ES_tradnl"/>
        </w:rPr>
        <w:t xml:space="preserve">Artículo </w:t>
      </w:r>
      <w:r w:rsidR="00175CAE">
        <w:rPr>
          <w:rFonts w:ascii="Times New Roman" w:hAnsi="Times New Roman" w:cs="Times New Roman"/>
          <w:b/>
          <w:lang w:val="es-ES_tradnl"/>
        </w:rPr>
        <w:t>18</w:t>
      </w:r>
      <w:r w:rsidRPr="00276031">
        <w:rPr>
          <w:rFonts w:ascii="Times New Roman" w:hAnsi="Times New Roman" w:cs="Times New Roman"/>
          <w:b/>
          <w:lang w:val="es-ES_tradnl"/>
        </w:rPr>
        <w:t xml:space="preserve">.- Solicitudes de ampliación de </w:t>
      </w:r>
      <w:r w:rsidR="00417D2D" w:rsidRPr="00276031">
        <w:rPr>
          <w:rFonts w:ascii="Times New Roman" w:hAnsi="Times New Roman" w:cs="Times New Roman"/>
          <w:b/>
          <w:lang w:val="es-ES_tradnl"/>
        </w:rPr>
        <w:t>plazo. -</w:t>
      </w:r>
      <w:r w:rsidRPr="00276031">
        <w:rPr>
          <w:rFonts w:ascii="Times New Roman" w:hAnsi="Times New Roman" w:cs="Times New Roman"/>
          <w:b/>
          <w:lang w:val="es-ES_tradnl"/>
        </w:rPr>
        <w:t xml:space="preserve"> </w:t>
      </w:r>
      <w:r w:rsidR="002B3979" w:rsidRPr="001A7B53">
        <w:rPr>
          <w:rFonts w:ascii="Times New Roman" w:hAnsi="Times New Roman" w:cs="Times New Roman"/>
          <w:bCs/>
          <w:lang w:val="es-ES_tradnl"/>
        </w:rPr>
        <w:t xml:space="preserve">Las solicitudes de ampliación de plazo </w:t>
      </w:r>
      <w:r w:rsidR="002B3979">
        <w:rPr>
          <w:rFonts w:ascii="Times New Roman" w:hAnsi="Times New Roman" w:cs="Times New Roman"/>
          <w:bCs/>
          <w:lang w:val="es-ES_tradnl"/>
        </w:rPr>
        <w:t>para ejecución de obras civiles</w:t>
      </w:r>
      <w:r w:rsidR="002B3979" w:rsidRPr="001A7B53">
        <w:rPr>
          <w:rFonts w:ascii="Times New Roman" w:hAnsi="Times New Roman" w:cs="Times New Roman"/>
          <w:bCs/>
          <w:lang w:val="es-ES_tradnl"/>
        </w:rPr>
        <w:t>, presentación del cronograma de mitigación de riesgos; y, la ejecución de obras de mitigación de riesgos será resueltas por la Administración Zonal correspondiente.</w:t>
      </w:r>
    </w:p>
    <w:p w14:paraId="69AA7B9A" w14:textId="4A002D14" w:rsidR="002B3979" w:rsidRPr="001A7B53" w:rsidRDefault="002B3979" w:rsidP="002B3979">
      <w:pPr>
        <w:spacing w:before="240" w:after="0"/>
        <w:rPr>
          <w:rFonts w:ascii="Times New Roman" w:hAnsi="Times New Roman" w:cs="Times New Roman"/>
          <w:bCs/>
          <w:color w:val="000000" w:themeColor="text1"/>
          <w:lang w:val="es-ES_tradnl"/>
        </w:rPr>
      </w:pPr>
      <w:r w:rsidRPr="001A7B53">
        <w:rPr>
          <w:rFonts w:ascii="Times New Roman" w:hAnsi="Times New Roman" w:cs="Times New Roman"/>
          <w:bCs/>
          <w:color w:val="000000" w:themeColor="text1"/>
          <w:lang w:val="es-ES_tradnl"/>
        </w:rPr>
        <w:t xml:space="preserve">La Administración Zonal </w:t>
      </w:r>
      <w:r>
        <w:rPr>
          <w:rFonts w:ascii="Times New Roman" w:hAnsi="Times New Roman" w:cs="Times New Roman"/>
          <w:bCs/>
          <w:color w:val="000000" w:themeColor="text1"/>
          <w:lang w:val="es-ES_tradnl"/>
        </w:rPr>
        <w:t>La Delicia</w:t>
      </w:r>
      <w:r w:rsidRPr="001A7B53">
        <w:rPr>
          <w:rFonts w:ascii="Times New Roman" w:hAnsi="Times New Roman" w:cs="Times New Roman"/>
          <w:bCs/>
          <w:color w:val="000000" w:themeColor="text1"/>
          <w:lang w:val="es-ES_tradnl"/>
        </w:rPr>
        <w:t>, deberá notificar a los copropietarios del asentamiento 6 meses antes a la conclusión del plazo establecido.</w:t>
      </w:r>
    </w:p>
    <w:p w14:paraId="1D87BAEF" w14:textId="77777777" w:rsidR="002B3979" w:rsidRDefault="002B3979" w:rsidP="002B3979">
      <w:pPr>
        <w:spacing w:before="240"/>
        <w:rPr>
          <w:rFonts w:ascii="Times New Roman" w:hAnsi="Times New Roman" w:cs="Times New Roman"/>
          <w:bCs/>
          <w:lang w:val="es-ES_tradnl"/>
        </w:rPr>
      </w:pPr>
      <w:r w:rsidRPr="001A7B53">
        <w:rPr>
          <w:rFonts w:ascii="Times New Roman" w:hAnsi="Times New Roman" w:cs="Times New Roman"/>
          <w:bCs/>
          <w:lang w:val="es-ES_tradnl"/>
        </w:rPr>
        <w:t xml:space="preserve">La Administración Zonal </w:t>
      </w:r>
      <w:r>
        <w:rPr>
          <w:rFonts w:ascii="Times New Roman" w:hAnsi="Times New Roman" w:cs="Times New Roman"/>
          <w:bCs/>
          <w:color w:val="000000" w:themeColor="text1"/>
          <w:lang w:val="es-ES_tradnl"/>
        </w:rPr>
        <w:t>La Delicia</w:t>
      </w:r>
      <w:r w:rsidRPr="001A7B53">
        <w:rPr>
          <w:rFonts w:ascii="Times New Roman" w:hAnsi="Times New Roman" w:cs="Times New Roman"/>
          <w:bCs/>
          <w:color w:val="000000" w:themeColor="text1"/>
          <w:lang w:val="es-ES_tradnl"/>
        </w:rPr>
        <w:t>,</w:t>
      </w:r>
      <w:r w:rsidRPr="001A7B53">
        <w:rPr>
          <w:rFonts w:ascii="Times New Roman" w:hAnsi="Times New Roman" w:cs="Times New Roman"/>
          <w:bCs/>
          <w:lang w:val="es-ES_tradnl"/>
        </w:rPr>
        <w:t xml:space="preserve"> realizará el seguimiento en la ejecución y avance del cronograma de obras de mitigación hasta la terminación de las mismas.</w:t>
      </w:r>
    </w:p>
    <w:p w14:paraId="309A837F" w14:textId="7B1B29EE" w:rsidR="002B3979" w:rsidRDefault="002B3979" w:rsidP="002B3979">
      <w:pPr>
        <w:spacing w:after="360"/>
        <w:rPr>
          <w:rFonts w:ascii="Times New Roman" w:hAnsi="Times New Roman" w:cs="Times New Roman"/>
          <w:bCs/>
          <w:color w:val="000000" w:themeColor="text1"/>
          <w:lang w:val="es-ES_tradnl"/>
        </w:rPr>
      </w:pPr>
      <w:r w:rsidRPr="001A7B53">
        <w:rPr>
          <w:rFonts w:ascii="Times New Roman" w:hAnsi="Times New Roman" w:cs="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0FA21BAA" w14:textId="3A8CA239" w:rsidR="002524F5" w:rsidRPr="00276031" w:rsidRDefault="00276031" w:rsidP="002B3979">
      <w:pPr>
        <w:pStyle w:val="Textoindependiente"/>
        <w:spacing w:after="0"/>
        <w:rPr>
          <w:rFonts w:ascii="Times New Roman" w:hAnsi="Times New Roman" w:cs="Times New Roman"/>
        </w:rPr>
      </w:pPr>
      <w:r w:rsidRPr="00276031">
        <w:rPr>
          <w:rFonts w:ascii="Times New Roman" w:hAnsi="Times New Roman" w:cs="Times New Roman"/>
          <w:b/>
          <w:lang w:val="es-ES_tradnl"/>
        </w:rPr>
        <w:t xml:space="preserve">Artículo </w:t>
      </w:r>
      <w:r w:rsidR="00175CAE">
        <w:rPr>
          <w:rFonts w:ascii="Times New Roman" w:hAnsi="Times New Roman" w:cs="Times New Roman"/>
          <w:b/>
          <w:lang w:val="es-ES_tradnl"/>
        </w:rPr>
        <w:t>19</w:t>
      </w:r>
      <w:r w:rsidRPr="00276031">
        <w:rPr>
          <w:rFonts w:ascii="Times New Roman" w:hAnsi="Times New Roman" w:cs="Times New Roman"/>
          <w:b/>
          <w:lang w:val="es-ES_tradnl"/>
        </w:rPr>
        <w:t xml:space="preserve">.- Potestad de </w:t>
      </w:r>
      <w:r w:rsidR="00417D2D" w:rsidRPr="00276031">
        <w:rPr>
          <w:rFonts w:ascii="Times New Roman" w:hAnsi="Times New Roman" w:cs="Times New Roman"/>
          <w:b/>
          <w:lang w:val="es-ES_tradnl"/>
        </w:rPr>
        <w:t>ejecución. -</w:t>
      </w:r>
      <w:r w:rsidRPr="00276031">
        <w:rPr>
          <w:rFonts w:ascii="Times New Roman" w:hAnsi="Times New Roman" w:cs="Times New Roman"/>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6DD0A0B7" w14:textId="77777777" w:rsidR="00706810" w:rsidRPr="00021577" w:rsidRDefault="00706810" w:rsidP="00706810">
      <w:pPr>
        <w:tabs>
          <w:tab w:val="center" w:pos="4465"/>
          <w:tab w:val="left" w:pos="7245"/>
        </w:tabs>
        <w:spacing w:after="0"/>
        <w:jc w:val="left"/>
        <w:rPr>
          <w:rFonts w:ascii="Times New Roman" w:hAnsi="Times New Roman" w:cs="Times New Roman"/>
          <w:b/>
          <w:lang w:val="es-ES_tradnl"/>
        </w:rPr>
      </w:pPr>
    </w:p>
    <w:p w14:paraId="21C617F9" w14:textId="51B30434" w:rsidR="003A6887" w:rsidRPr="00021577" w:rsidRDefault="008817DE" w:rsidP="008817DE">
      <w:pPr>
        <w:tabs>
          <w:tab w:val="center" w:pos="4465"/>
          <w:tab w:val="left" w:pos="7245"/>
        </w:tabs>
        <w:spacing w:after="240"/>
        <w:jc w:val="left"/>
        <w:rPr>
          <w:rFonts w:ascii="Times New Roman" w:hAnsi="Times New Roman" w:cs="Times New Roman"/>
          <w:b/>
          <w:lang w:val="es-ES_tradnl"/>
        </w:rPr>
      </w:pPr>
      <w:r w:rsidRPr="00021577">
        <w:rPr>
          <w:rFonts w:ascii="Times New Roman" w:hAnsi="Times New Roman" w:cs="Times New Roman"/>
          <w:b/>
          <w:lang w:val="es-ES_tradnl"/>
        </w:rPr>
        <w:tab/>
      </w:r>
      <w:r w:rsidR="003A6887" w:rsidRPr="00021577">
        <w:rPr>
          <w:rFonts w:ascii="Times New Roman" w:hAnsi="Times New Roman" w:cs="Times New Roman"/>
          <w:b/>
          <w:lang w:val="es-ES_tradnl"/>
        </w:rPr>
        <w:t>Disposiciones Generales</w:t>
      </w:r>
      <w:r w:rsidRPr="00021577">
        <w:rPr>
          <w:rFonts w:ascii="Times New Roman" w:hAnsi="Times New Roman" w:cs="Times New Roman"/>
          <w:b/>
          <w:lang w:val="es-ES_tradnl"/>
        </w:rPr>
        <w:tab/>
      </w:r>
    </w:p>
    <w:p w14:paraId="4792799B" w14:textId="2E49ECAC" w:rsidR="003A6887" w:rsidRPr="00021577" w:rsidRDefault="00C2681F" w:rsidP="003A6887">
      <w:pPr>
        <w:spacing w:after="240"/>
        <w:rPr>
          <w:rFonts w:ascii="Times New Roman" w:hAnsi="Times New Roman" w:cs="Times New Roman"/>
          <w:b/>
          <w:lang w:val="es-ES_tradnl"/>
        </w:rPr>
      </w:pPr>
      <w:r w:rsidRPr="00021577">
        <w:rPr>
          <w:rFonts w:ascii="Times New Roman" w:hAnsi="Times New Roman" w:cs="Times New Roman"/>
          <w:b/>
          <w:lang w:val="es-ES_tradnl"/>
        </w:rPr>
        <w:t>Primera. -</w:t>
      </w:r>
      <w:r w:rsidR="003A6887" w:rsidRPr="00021577">
        <w:rPr>
          <w:rFonts w:ascii="Times New Roman" w:hAnsi="Times New Roman" w:cs="Times New Roman"/>
          <w:b/>
          <w:lang w:val="es-ES_tradnl"/>
        </w:rPr>
        <w:t xml:space="preserve"> </w:t>
      </w:r>
      <w:r w:rsidR="003A6887" w:rsidRPr="00021577">
        <w:rPr>
          <w:rFonts w:ascii="Times New Roman" w:hAnsi="Times New Roman" w:cs="Times New Roman"/>
          <w:lang w:val="es-ES_tradnl"/>
        </w:rPr>
        <w:t>Todos los anexos adjuntos al proyecto de regularización son documentos habilitantes de esta Ordenanza</w:t>
      </w:r>
      <w:r w:rsidR="003A6887" w:rsidRPr="00021577">
        <w:rPr>
          <w:rFonts w:ascii="Times New Roman" w:hAnsi="Times New Roman" w:cs="Times New Roman"/>
          <w:b/>
          <w:lang w:val="es-ES_tradnl"/>
        </w:rPr>
        <w:t>.</w:t>
      </w:r>
    </w:p>
    <w:p w14:paraId="59501A74" w14:textId="79A871DD" w:rsidR="003A6887" w:rsidRPr="00021577" w:rsidRDefault="00C2681F" w:rsidP="003A6887">
      <w:pPr>
        <w:spacing w:after="240"/>
        <w:rPr>
          <w:rFonts w:ascii="Times New Roman" w:hAnsi="Times New Roman" w:cs="Times New Roman"/>
          <w:lang w:val="es-ES_tradnl"/>
        </w:rPr>
      </w:pPr>
      <w:r w:rsidRPr="00021577">
        <w:rPr>
          <w:rFonts w:ascii="Times New Roman" w:hAnsi="Times New Roman" w:cs="Times New Roman"/>
          <w:b/>
          <w:lang w:val="es-ES_tradnl"/>
        </w:rPr>
        <w:lastRenderedPageBreak/>
        <w:t>Segunda. -</w:t>
      </w:r>
      <w:r w:rsidR="003A6887" w:rsidRPr="00021577">
        <w:rPr>
          <w:rFonts w:ascii="Times New Roman" w:hAnsi="Times New Roman" w:cs="Times New Roman"/>
          <w:b/>
          <w:lang w:val="es-ES_tradnl"/>
        </w:rPr>
        <w:t xml:space="preserve">  </w:t>
      </w:r>
      <w:r w:rsidR="0052246E" w:rsidRPr="00021577">
        <w:rPr>
          <w:rFonts w:ascii="Times New Roman" w:hAnsi="Times New Roman" w:cs="Times New Roman"/>
          <w:lang w:val="es-ES_tradnl"/>
        </w:rPr>
        <w:t xml:space="preserve">De acuerdo al </w:t>
      </w:r>
      <w:r w:rsidR="002B3979" w:rsidRPr="00782A25">
        <w:rPr>
          <w:rFonts w:ascii="Times New Roman" w:hAnsi="Times New Roman" w:cs="Times New Roman"/>
        </w:rPr>
        <w:t>Informe No.020-AT-DMGR-2020 de 11 de febrero de 2020</w:t>
      </w:r>
      <w:r w:rsidR="0052246E" w:rsidRPr="00021577">
        <w:rPr>
          <w:rFonts w:ascii="Times New Roman" w:hAnsi="Times New Roman" w:cs="Times New Roman"/>
          <w:lang w:val="es-ES_tradnl"/>
        </w:rPr>
        <w:t xml:space="preserve">, se deberán cumplir las siguientes disposiciones, además de las recomendaciones generales y normativa legal vigente contenida en este mismo </w:t>
      </w:r>
      <w:r w:rsidR="002B3979">
        <w:rPr>
          <w:rFonts w:ascii="Times New Roman" w:hAnsi="Times New Roman" w:cs="Times New Roman"/>
          <w:lang w:val="es-ES_tradnl"/>
        </w:rPr>
        <w:t>informe</w:t>
      </w:r>
      <w:r w:rsidR="0052246E" w:rsidRPr="00021577">
        <w:rPr>
          <w:rFonts w:ascii="Times New Roman" w:hAnsi="Times New Roman" w:cs="Times New Roman"/>
          <w:lang w:val="es-ES_tradnl"/>
        </w:rPr>
        <w:t xml:space="preserve"> y las de los informes </w:t>
      </w:r>
      <w:r w:rsidR="002B3979" w:rsidRPr="002B3979">
        <w:rPr>
          <w:rFonts w:ascii="Times New Roman" w:hAnsi="Times New Roman" w:cs="Times New Roman"/>
        </w:rPr>
        <w:t>Informe</w:t>
      </w:r>
      <w:r w:rsidR="002B3979">
        <w:rPr>
          <w:rFonts w:ascii="Times New Roman" w:hAnsi="Times New Roman" w:cs="Times New Roman"/>
        </w:rPr>
        <w:t xml:space="preserve"> </w:t>
      </w:r>
      <w:r w:rsidR="002B3979" w:rsidRPr="00AB7D71">
        <w:rPr>
          <w:rFonts w:ascii="Times New Roman" w:hAnsi="Times New Roman" w:cs="Times New Roman"/>
        </w:rPr>
        <w:t xml:space="preserve">No. </w:t>
      </w:r>
      <w:r w:rsidR="002B3979">
        <w:rPr>
          <w:rFonts w:ascii="Times New Roman" w:hAnsi="Times New Roman" w:cs="Times New Roman"/>
        </w:rPr>
        <w:t>44</w:t>
      </w:r>
      <w:r w:rsidR="002B3979" w:rsidRPr="00AB7D71">
        <w:rPr>
          <w:rFonts w:ascii="Times New Roman" w:hAnsi="Times New Roman" w:cs="Times New Roman"/>
        </w:rPr>
        <w:t>-AT-DMGR-201</w:t>
      </w:r>
      <w:r w:rsidR="002B3979">
        <w:rPr>
          <w:rFonts w:ascii="Times New Roman" w:hAnsi="Times New Roman" w:cs="Times New Roman"/>
        </w:rPr>
        <w:t>5</w:t>
      </w:r>
      <w:r w:rsidR="002B3979" w:rsidRPr="00AB7D71">
        <w:rPr>
          <w:rFonts w:ascii="Times New Roman" w:hAnsi="Times New Roman" w:cs="Times New Roman"/>
        </w:rPr>
        <w:t xml:space="preserve">, de </w:t>
      </w:r>
      <w:r w:rsidR="002B3979">
        <w:rPr>
          <w:rFonts w:ascii="Times New Roman" w:hAnsi="Times New Roman" w:cs="Times New Roman"/>
        </w:rPr>
        <w:t>08</w:t>
      </w:r>
      <w:r w:rsidR="002B3979" w:rsidRPr="00AB7D71">
        <w:rPr>
          <w:rFonts w:ascii="Times New Roman" w:hAnsi="Times New Roman" w:cs="Times New Roman"/>
        </w:rPr>
        <w:t xml:space="preserve"> de </w:t>
      </w:r>
      <w:r w:rsidR="001E748D">
        <w:rPr>
          <w:rFonts w:ascii="Times New Roman" w:hAnsi="Times New Roman" w:cs="Times New Roman"/>
        </w:rPr>
        <w:t>abril</w:t>
      </w:r>
      <w:r w:rsidR="002B3979" w:rsidRPr="00AB7D71">
        <w:rPr>
          <w:rFonts w:ascii="Times New Roman" w:hAnsi="Times New Roman" w:cs="Times New Roman"/>
        </w:rPr>
        <w:t xml:space="preserve"> de 201</w:t>
      </w:r>
      <w:r w:rsidR="002B3979">
        <w:rPr>
          <w:rFonts w:ascii="Times New Roman" w:hAnsi="Times New Roman" w:cs="Times New Roman"/>
        </w:rPr>
        <w:t>5</w:t>
      </w:r>
      <w:r w:rsidR="0052246E" w:rsidRPr="00021577">
        <w:rPr>
          <w:rFonts w:ascii="Times New Roman" w:hAnsi="Times New Roman" w:cs="Times New Roman"/>
          <w:lang w:val="es-ES_tradnl"/>
        </w:rPr>
        <w:t xml:space="preserve"> y </w:t>
      </w:r>
      <w:r w:rsidR="002B3979" w:rsidRPr="000F26B4">
        <w:rPr>
          <w:rFonts w:ascii="Times New Roman" w:hAnsi="Times New Roman" w:cs="Times New Roman"/>
        </w:rPr>
        <w:t>No</w:t>
      </w:r>
      <w:r w:rsidR="002B3979" w:rsidRPr="00414439">
        <w:rPr>
          <w:rFonts w:ascii="Times New Roman" w:hAnsi="Times New Roman" w:cs="Times New Roman"/>
        </w:rPr>
        <w:t>. 254-AT-DMGR-2017, de 20 de noviembre de 2017</w:t>
      </w:r>
      <w:r w:rsidR="002B3979">
        <w:rPr>
          <w:rFonts w:ascii="Times New Roman" w:hAnsi="Times New Roman" w:cs="Times New Roman"/>
          <w:lang w:val="es-ES_tradnl"/>
        </w:rPr>
        <w:t>.</w:t>
      </w:r>
    </w:p>
    <w:p w14:paraId="255A0FD4" w14:textId="2A8558FF" w:rsidR="00533136" w:rsidRPr="00AB7D71" w:rsidRDefault="00C2681F" w:rsidP="007906A0">
      <w:pPr>
        <w:pStyle w:val="Prrafodelista"/>
        <w:numPr>
          <w:ilvl w:val="0"/>
          <w:numId w:val="14"/>
        </w:numPr>
        <w:autoSpaceDE w:val="0"/>
        <w:autoSpaceDN w:val="0"/>
        <w:adjustRightInd w:val="0"/>
        <w:spacing w:after="240"/>
        <w:rPr>
          <w:rFonts w:ascii="Times New Roman" w:hAnsi="Times New Roman" w:cs="Times New Roman"/>
          <w:bCs/>
          <w:lang w:val="es-ES_tradnl"/>
        </w:rPr>
      </w:pPr>
      <w:r w:rsidRPr="00AB7D71">
        <w:rPr>
          <w:rFonts w:ascii="Times New Roman" w:hAnsi="Times New Roman" w:cs="Times New Roman"/>
          <w:bCs/>
          <w:lang w:val="es-ES_tradnl"/>
        </w:rPr>
        <w:t>Se dispone que,</w:t>
      </w:r>
      <w:r w:rsidR="00706810" w:rsidRPr="00AB7D71">
        <w:rPr>
          <w:rFonts w:ascii="Times New Roman" w:hAnsi="Times New Roman" w:cs="Times New Roman"/>
          <w:bCs/>
          <w:lang w:val="es-ES_tradnl"/>
        </w:rPr>
        <w:t xml:space="preserve"> </w:t>
      </w:r>
      <w:r w:rsidR="00AB7D71">
        <w:rPr>
          <w:rFonts w:ascii="Times New Roman" w:hAnsi="Times New Roman" w:cs="Times New Roman"/>
          <w:bCs/>
          <w:lang w:val="es-ES_tradnl"/>
        </w:rPr>
        <w:t xml:space="preserve">los propietarios </w:t>
      </w:r>
      <w:r w:rsidR="00AB7D71" w:rsidRPr="00AB7D71">
        <w:rPr>
          <w:rFonts w:ascii="Times New Roman" w:hAnsi="Times New Roman" w:cs="Times New Roman"/>
          <w:bCs/>
          <w:lang w:val="es-ES_tradnl"/>
        </w:rPr>
        <w:t>mediante mingas comunitarias implemente</w:t>
      </w:r>
      <w:r w:rsidR="00AB7D71">
        <w:rPr>
          <w:rFonts w:ascii="Times New Roman" w:hAnsi="Times New Roman" w:cs="Times New Roman"/>
          <w:bCs/>
          <w:lang w:val="es-ES_tradnl"/>
        </w:rPr>
        <w:t>n</w:t>
      </w:r>
      <w:r w:rsidR="00AB7D71" w:rsidRPr="00AB7D71">
        <w:rPr>
          <w:rFonts w:ascii="Times New Roman" w:hAnsi="Times New Roman" w:cs="Times New Roman"/>
          <w:bCs/>
          <w:lang w:val="es-ES_tradnl"/>
        </w:rPr>
        <w:t xml:space="preserve"> sistemas de conducción de escorrentía (agua lluvia) en las calles de tierra afirmada para prevenir la erosión del suelo y arrastre de material que pueda afectar a viviendas y asentamientos humanos ubicados en cotas inferiores</w:t>
      </w:r>
      <w:r w:rsidR="00431BBB" w:rsidRPr="00AB7D71">
        <w:rPr>
          <w:rFonts w:ascii="Times New Roman" w:hAnsi="Times New Roman" w:cs="Times New Roman"/>
          <w:bCs/>
          <w:lang w:val="es-ES_tradnl"/>
        </w:rPr>
        <w:t>.</w:t>
      </w:r>
    </w:p>
    <w:p w14:paraId="46E66EAC" w14:textId="77777777" w:rsidR="00706810" w:rsidRPr="00021577" w:rsidRDefault="00706810" w:rsidP="00706810">
      <w:pPr>
        <w:pStyle w:val="Prrafodelista"/>
        <w:autoSpaceDE w:val="0"/>
        <w:autoSpaceDN w:val="0"/>
        <w:adjustRightInd w:val="0"/>
        <w:ind w:left="360"/>
        <w:rPr>
          <w:rFonts w:ascii="Times New Roman" w:hAnsi="Times New Roman" w:cs="Times New Roman"/>
          <w:bCs/>
          <w:lang w:val="es-ES_tradnl"/>
        </w:rPr>
      </w:pPr>
    </w:p>
    <w:p w14:paraId="58B407CD" w14:textId="59819BFF" w:rsidR="00AB7D71" w:rsidRDefault="00C2681F" w:rsidP="00AB7D71">
      <w:pPr>
        <w:pStyle w:val="Prrafodelista"/>
        <w:numPr>
          <w:ilvl w:val="0"/>
          <w:numId w:val="14"/>
        </w:numPr>
        <w:autoSpaceDE w:val="0"/>
        <w:autoSpaceDN w:val="0"/>
        <w:adjustRightInd w:val="0"/>
        <w:spacing w:after="240"/>
        <w:rPr>
          <w:rFonts w:ascii="Times New Roman" w:hAnsi="Times New Roman" w:cs="Times New Roman"/>
          <w:bCs/>
          <w:lang w:val="es-ES_tradnl"/>
        </w:rPr>
      </w:pPr>
      <w:r w:rsidRPr="00AB7D71">
        <w:rPr>
          <w:rFonts w:ascii="Times New Roman" w:hAnsi="Times New Roman" w:cs="Times New Roman"/>
          <w:bCs/>
          <w:lang w:val="es-ES_tradnl"/>
        </w:rPr>
        <w:t xml:space="preserve">Se dispone que, </w:t>
      </w:r>
      <w:r w:rsidR="00AB7D71" w:rsidRPr="00AB7D71">
        <w:rPr>
          <w:rFonts w:ascii="Times New Roman" w:hAnsi="Times New Roman" w:cs="Times New Roman"/>
          <w:bCs/>
          <w:lang w:val="es-ES_tradnl"/>
        </w:rPr>
        <w:t xml:space="preserve">los propietarios </w:t>
      </w:r>
      <w:r w:rsidR="00FF5491">
        <w:rPr>
          <w:rFonts w:ascii="Times New Roman" w:hAnsi="Times New Roman" w:cs="Times New Roman"/>
          <w:bCs/>
          <w:lang w:val="es-ES_tradnl"/>
        </w:rPr>
        <w:t xml:space="preserve">de </w:t>
      </w:r>
      <w:r w:rsidR="00D85423">
        <w:rPr>
          <w:rFonts w:ascii="Times New Roman" w:hAnsi="Times New Roman" w:cs="Times New Roman"/>
          <w:bCs/>
          <w:lang w:val="es-ES_tradnl"/>
        </w:rPr>
        <w:t xml:space="preserve">los lotes 2, 3, 14 y 20, realicen las obras de mitigación en los cortes de terrenos reconocidos, esta obra corresponde a estructuras de estabilización cuyo diseño y construcción debe ser validado por un profesional </w:t>
      </w:r>
      <w:r w:rsidR="00382D70">
        <w:rPr>
          <w:rFonts w:ascii="Times New Roman" w:hAnsi="Times New Roman" w:cs="Times New Roman"/>
          <w:bCs/>
          <w:lang w:val="es-ES_tradnl"/>
        </w:rPr>
        <w:t>calificado</w:t>
      </w:r>
      <w:r w:rsidR="00AB7D71" w:rsidRPr="00AB7D71">
        <w:rPr>
          <w:rFonts w:ascii="Times New Roman" w:hAnsi="Times New Roman" w:cs="Times New Roman"/>
          <w:bCs/>
          <w:lang w:val="es-ES_tradnl"/>
        </w:rPr>
        <w:t>.</w:t>
      </w:r>
    </w:p>
    <w:p w14:paraId="53ED4409" w14:textId="77777777" w:rsidR="00D85423" w:rsidRPr="00D85423" w:rsidRDefault="00D85423" w:rsidP="00D85423">
      <w:pPr>
        <w:pStyle w:val="Prrafodelista"/>
        <w:rPr>
          <w:rFonts w:ascii="Times New Roman" w:hAnsi="Times New Roman" w:cs="Times New Roman"/>
          <w:bCs/>
          <w:lang w:val="es-ES_tradnl"/>
        </w:rPr>
      </w:pPr>
    </w:p>
    <w:p w14:paraId="2975EEAB" w14:textId="51234EF8" w:rsidR="00293D69" w:rsidRDefault="00D85423" w:rsidP="00AB7D71">
      <w:pPr>
        <w:pStyle w:val="Prrafodelista"/>
        <w:numPr>
          <w:ilvl w:val="0"/>
          <w:numId w:val="14"/>
        </w:numPr>
        <w:autoSpaceDE w:val="0"/>
        <w:autoSpaceDN w:val="0"/>
        <w:adjustRightInd w:val="0"/>
        <w:spacing w:after="240"/>
        <w:rPr>
          <w:rFonts w:ascii="Times New Roman" w:hAnsi="Times New Roman" w:cs="Times New Roman"/>
          <w:bCs/>
          <w:lang w:val="es-ES_tradnl"/>
        </w:rPr>
      </w:pPr>
      <w:r>
        <w:rPr>
          <w:rFonts w:ascii="Times New Roman" w:hAnsi="Times New Roman" w:cs="Times New Roman"/>
          <w:bCs/>
          <w:lang w:val="es-ES_tradnl"/>
        </w:rPr>
        <w:t xml:space="preserve">Se dispone que, los propietarios </w:t>
      </w:r>
      <w:r w:rsidR="00382D70">
        <w:rPr>
          <w:rFonts w:ascii="Times New Roman" w:hAnsi="Times New Roman" w:cs="Times New Roman"/>
          <w:bCs/>
          <w:lang w:val="es-ES_tradnl"/>
        </w:rPr>
        <w:t>del macrolote en el que se encuentra el asentamiento humano de hecho y consolidado denominado Comité Pro-mejoras del Barrio “Altar de Pululahua”, contraten a un profesional calificado para que realice un estudio geológico específico que evalué las condiciones particulares de amenaza en las quebradas colindantes al AHHYC, debido a la exposición que mantiene el Barrio a posibles flujos de lodo/escombros o algún otro tipo de movimientos en masa que se genere en el Domo La Marca (caída de rocas), especialmente los lotes 104, 109, 1</w:t>
      </w:r>
      <w:r w:rsidR="006B7575">
        <w:rPr>
          <w:rFonts w:ascii="Times New Roman" w:hAnsi="Times New Roman" w:cs="Times New Roman"/>
          <w:bCs/>
          <w:lang w:val="es-ES_tradnl"/>
        </w:rPr>
        <w:t>1</w:t>
      </w:r>
      <w:r w:rsidR="00382D70">
        <w:rPr>
          <w:rFonts w:ascii="Times New Roman" w:hAnsi="Times New Roman" w:cs="Times New Roman"/>
          <w:bCs/>
          <w:lang w:val="es-ES_tradnl"/>
        </w:rPr>
        <w:t>1, 112, 116, 120, 127, 132, 133 y 134 que colindan con las quebradas existentes.</w:t>
      </w:r>
    </w:p>
    <w:p w14:paraId="59C0D7F7" w14:textId="77777777" w:rsidR="00293D69" w:rsidRPr="00293D69" w:rsidRDefault="00293D69" w:rsidP="00293D69">
      <w:pPr>
        <w:pStyle w:val="Prrafodelista"/>
        <w:rPr>
          <w:rFonts w:ascii="Times New Roman" w:hAnsi="Times New Roman" w:cs="Times New Roman"/>
          <w:bCs/>
          <w:lang w:val="es-ES_tradnl"/>
        </w:rPr>
      </w:pPr>
    </w:p>
    <w:p w14:paraId="743943DC" w14:textId="1CF933DE" w:rsidR="00D85423" w:rsidRDefault="00293D69" w:rsidP="00AB7D71">
      <w:pPr>
        <w:pStyle w:val="Prrafodelista"/>
        <w:numPr>
          <w:ilvl w:val="0"/>
          <w:numId w:val="14"/>
        </w:numPr>
        <w:autoSpaceDE w:val="0"/>
        <w:autoSpaceDN w:val="0"/>
        <w:adjustRightInd w:val="0"/>
        <w:spacing w:after="240"/>
        <w:rPr>
          <w:rFonts w:ascii="Times New Roman" w:hAnsi="Times New Roman" w:cs="Times New Roman"/>
          <w:bCs/>
          <w:lang w:val="es-ES_tradnl"/>
        </w:rPr>
      </w:pPr>
      <w:r w:rsidRPr="00E265B0">
        <w:rPr>
          <w:rFonts w:ascii="Times New Roman" w:hAnsi="Times New Roman" w:cs="Times New Roman"/>
          <w:iCs/>
        </w:rPr>
        <w:t xml:space="preserve">Se dispone que, los propietarios y/o posesionarios </w:t>
      </w:r>
      <w:r>
        <w:rPr>
          <w:rFonts w:ascii="Times New Roman" w:hAnsi="Times New Roman" w:cs="Times New Roman"/>
          <w:iCs/>
        </w:rPr>
        <w:t>d</w:t>
      </w:r>
      <w:r w:rsidRPr="00E265B0">
        <w:rPr>
          <w:rFonts w:ascii="Times New Roman" w:hAnsi="Times New Roman" w:cs="Times New Roman"/>
          <w:iCs/>
        </w:rPr>
        <w:t>el AHHYC</w:t>
      </w:r>
      <w:r>
        <w:rPr>
          <w:rFonts w:ascii="Times New Roman" w:hAnsi="Times New Roman" w:cs="Times New Roman"/>
          <w:iCs/>
        </w:rPr>
        <w:t xml:space="preserve">, no construyan más viviendas en el macrolote evaluado, </w:t>
      </w:r>
      <w:r w:rsidRPr="00E265B0">
        <w:rPr>
          <w:rFonts w:ascii="Times New Roman" w:hAnsi="Times New Roman" w:cs="Times New Roman"/>
          <w:iCs/>
        </w:rPr>
        <w:t>n</w:t>
      </w:r>
      <w:r>
        <w:rPr>
          <w:rFonts w:ascii="Times New Roman" w:hAnsi="Times New Roman" w:cs="Times New Roman"/>
          <w:iCs/>
        </w:rPr>
        <w:t>i</w:t>
      </w:r>
      <w:r w:rsidRPr="00E265B0">
        <w:rPr>
          <w:rFonts w:ascii="Times New Roman" w:hAnsi="Times New Roman" w:cs="Times New Roman"/>
          <w:iCs/>
        </w:rPr>
        <w:t xml:space="preserve"> aumenten pisos</w:t>
      </w:r>
      <w:r>
        <w:rPr>
          <w:rFonts w:ascii="Times New Roman" w:hAnsi="Times New Roman" w:cs="Times New Roman"/>
          <w:iCs/>
        </w:rPr>
        <w:t xml:space="preserve">/plantas </w:t>
      </w:r>
      <w:r w:rsidRPr="00E265B0">
        <w:rPr>
          <w:rFonts w:ascii="Times New Roman" w:hAnsi="Times New Roman" w:cs="Times New Roman"/>
          <w:iCs/>
        </w:rPr>
        <w:t>sobre las edificaciones existentes, hasta que el proceso de regularización del asentamiento culmine y se determine su normativa de edificabilidad específica que deberá constar en sus respectivos Informes de Regulación Metropolitana</w:t>
      </w:r>
      <w:r>
        <w:rPr>
          <w:rFonts w:ascii="Times New Roman" w:hAnsi="Times New Roman" w:cs="Times New Roman"/>
          <w:iCs/>
        </w:rPr>
        <w:t xml:space="preserve"> (IRM)</w:t>
      </w:r>
      <w:r w:rsidRPr="00E265B0">
        <w:rPr>
          <w:rFonts w:ascii="Times New Roman" w:hAnsi="Times New Roman" w:cs="Times New Roman"/>
          <w:iCs/>
        </w:rPr>
        <w:t>, previa emisión de la licencia de construcción de la autoridad competente</w:t>
      </w:r>
      <w:r>
        <w:rPr>
          <w:rFonts w:ascii="Times New Roman" w:hAnsi="Times New Roman" w:cs="Times New Roman"/>
          <w:iCs/>
        </w:rPr>
        <w:t xml:space="preserve"> que es la Secretaría de Territorio Hábitat y Vivienda (STHV)</w:t>
      </w:r>
      <w:r w:rsidRPr="00E265B0">
        <w:rPr>
          <w:rFonts w:ascii="Times New Roman" w:hAnsi="Times New Roman" w:cs="Times New Roman"/>
          <w:iCs/>
        </w:rPr>
        <w:t>.</w:t>
      </w:r>
      <w:r w:rsidR="00382D70">
        <w:rPr>
          <w:rFonts w:ascii="Times New Roman" w:hAnsi="Times New Roman" w:cs="Times New Roman"/>
          <w:bCs/>
          <w:lang w:val="es-ES_tradnl"/>
        </w:rPr>
        <w:t xml:space="preserve"> </w:t>
      </w:r>
    </w:p>
    <w:p w14:paraId="4478BC42" w14:textId="52996BEA" w:rsidR="003A6887" w:rsidRPr="00021577" w:rsidRDefault="00533136" w:rsidP="00AB7D71">
      <w:pPr>
        <w:autoSpaceDE w:val="0"/>
        <w:autoSpaceDN w:val="0"/>
        <w:adjustRightInd w:val="0"/>
        <w:spacing w:after="0" w:line="240" w:lineRule="auto"/>
        <w:rPr>
          <w:rFonts w:ascii="Times New Roman" w:hAnsi="Times New Roman" w:cs="Times New Roman"/>
          <w:bCs/>
          <w:lang w:val="es-ES_tradnl"/>
        </w:rPr>
      </w:pPr>
      <w:r w:rsidRPr="00021577">
        <w:rPr>
          <w:rFonts w:ascii="Times New Roman" w:hAnsi="Times New Roman" w:cs="Times New Roman"/>
          <w:bCs/>
          <w:lang w:val="es-ES_tradnl"/>
        </w:rPr>
        <w:t>La Unidad Especial Regula T</w:t>
      </w:r>
      <w:r w:rsidR="00AB7D71">
        <w:rPr>
          <w:rFonts w:ascii="Times New Roman" w:hAnsi="Times New Roman" w:cs="Times New Roman"/>
          <w:bCs/>
          <w:lang w:val="es-ES_tradnl"/>
        </w:rPr>
        <w:t>u</w:t>
      </w:r>
      <w:r w:rsidRPr="00021577">
        <w:rPr>
          <w:rFonts w:ascii="Times New Roman" w:hAnsi="Times New Roman" w:cs="Times New Roman"/>
          <w:bCs/>
          <w:lang w:val="es-ES_tradnl"/>
        </w:rPr>
        <w:t xml:space="preserve"> Barrio debe comunicar a la comunidad del </w:t>
      </w:r>
      <w:r w:rsidR="00C2681F" w:rsidRPr="00021577">
        <w:rPr>
          <w:rFonts w:ascii="Times New Roman" w:hAnsi="Times New Roman" w:cs="Times New Roman"/>
          <w:bCs/>
          <w:lang w:val="es-ES_tradnl"/>
        </w:rPr>
        <w:t xml:space="preserve">asentamiento humano de hecho y consolidado denominado </w:t>
      </w:r>
      <w:r w:rsidR="00293D69">
        <w:rPr>
          <w:rFonts w:ascii="Times New Roman" w:hAnsi="Times New Roman" w:cs="Times New Roman"/>
          <w:bCs/>
          <w:lang w:val="es-ES_tradnl"/>
        </w:rPr>
        <w:t>Comité Pr</w:t>
      </w:r>
      <w:r w:rsidR="006B7575">
        <w:rPr>
          <w:rFonts w:ascii="Times New Roman" w:hAnsi="Times New Roman" w:cs="Times New Roman"/>
          <w:bCs/>
          <w:lang w:val="es-ES_tradnl"/>
        </w:rPr>
        <w:t>o</w:t>
      </w:r>
      <w:r w:rsidR="00293D69">
        <w:rPr>
          <w:rFonts w:ascii="Times New Roman" w:hAnsi="Times New Roman" w:cs="Times New Roman"/>
          <w:bCs/>
          <w:lang w:val="es-ES_tradnl"/>
        </w:rPr>
        <w:t xml:space="preserve">-mejoras del Barrio </w:t>
      </w:r>
      <w:r w:rsidR="00AB7D71" w:rsidRPr="00AB7D71">
        <w:rPr>
          <w:rFonts w:ascii="Times New Roman" w:hAnsi="Times New Roman" w:cs="Times New Roman"/>
          <w:bCs/>
          <w:lang w:val="es-ES_tradnl"/>
        </w:rPr>
        <w:t>“</w:t>
      </w:r>
      <w:r w:rsidR="00293D69">
        <w:rPr>
          <w:rFonts w:ascii="Times New Roman" w:hAnsi="Times New Roman" w:cs="Times New Roman"/>
          <w:bCs/>
          <w:lang w:val="es-ES_tradnl"/>
        </w:rPr>
        <w:t>Altar de Pululahua</w:t>
      </w:r>
      <w:r w:rsidR="00AB7D71" w:rsidRPr="00AB7D71">
        <w:rPr>
          <w:rFonts w:ascii="Times New Roman" w:hAnsi="Times New Roman" w:cs="Times New Roman"/>
          <w:bCs/>
          <w:lang w:val="es-ES_tradnl"/>
        </w:rPr>
        <w:t>” lo descrito en el presente informe,</w:t>
      </w:r>
      <w:r w:rsidR="00AB7D71">
        <w:rPr>
          <w:rFonts w:ascii="Times New Roman" w:hAnsi="Times New Roman" w:cs="Times New Roman"/>
          <w:bCs/>
          <w:lang w:val="es-ES_tradnl"/>
        </w:rPr>
        <w:t xml:space="preserve"> </w:t>
      </w:r>
      <w:r w:rsidR="00AB7D71" w:rsidRPr="00AB7D71">
        <w:rPr>
          <w:rFonts w:ascii="Times New Roman" w:hAnsi="Times New Roman" w:cs="Times New Roman"/>
          <w:bCs/>
          <w:lang w:val="es-ES_tradnl"/>
        </w:rPr>
        <w:t>especialmente la calificación del riesgo ante</w:t>
      </w:r>
      <w:r w:rsidR="00AB7D71">
        <w:rPr>
          <w:rFonts w:ascii="Times New Roman" w:hAnsi="Times New Roman" w:cs="Times New Roman"/>
          <w:bCs/>
          <w:lang w:val="es-ES_tradnl"/>
        </w:rPr>
        <w:t xml:space="preserve"> </w:t>
      </w:r>
      <w:r w:rsidR="00AB7D71" w:rsidRPr="00AB7D71">
        <w:rPr>
          <w:rFonts w:ascii="Times New Roman" w:hAnsi="Times New Roman" w:cs="Times New Roman"/>
          <w:bCs/>
          <w:lang w:val="es-ES_tradnl"/>
        </w:rPr>
        <w:t>las diferentes amenazas analizadas y las respectivas recomendaciones técnicas</w:t>
      </w:r>
      <w:r w:rsidR="00293D69">
        <w:rPr>
          <w:rFonts w:ascii="Times New Roman" w:hAnsi="Times New Roman" w:cs="Times New Roman"/>
          <w:bCs/>
          <w:lang w:val="es-ES_tradnl"/>
        </w:rPr>
        <w:t>, socializando la importancia de su cumplimiento en la reducción del riesgo y seguridad ciudadana</w:t>
      </w:r>
      <w:r w:rsidR="00AB7D71" w:rsidRPr="00AB7D71">
        <w:rPr>
          <w:rFonts w:ascii="Times New Roman" w:hAnsi="Times New Roman" w:cs="Times New Roman"/>
          <w:bCs/>
          <w:lang w:val="es-ES_tradnl"/>
        </w:rPr>
        <w:t>.</w:t>
      </w:r>
    </w:p>
    <w:p w14:paraId="099D7A28" w14:textId="77777777" w:rsidR="00533136" w:rsidRPr="00021577" w:rsidRDefault="00533136" w:rsidP="00293D69">
      <w:pPr>
        <w:pStyle w:val="Prrafodelista"/>
        <w:spacing w:after="0"/>
        <w:rPr>
          <w:rFonts w:ascii="Times New Roman" w:hAnsi="Times New Roman" w:cs="Times New Roman"/>
          <w:bCs/>
          <w:lang w:val="es-ES_tradnl"/>
        </w:rPr>
      </w:pPr>
    </w:p>
    <w:p w14:paraId="66DAFEC7" w14:textId="77777777" w:rsidR="003A6887" w:rsidRPr="0060370C" w:rsidRDefault="003A6887" w:rsidP="003A6887">
      <w:pPr>
        <w:spacing w:after="360"/>
        <w:rPr>
          <w:rFonts w:ascii="Times New Roman" w:hAnsi="Times New Roman" w:cs="Times New Roman"/>
          <w:i/>
          <w:lang w:val="es-ES_tradnl"/>
        </w:rPr>
      </w:pPr>
      <w:r w:rsidRPr="00021577">
        <w:rPr>
          <w:rFonts w:ascii="Times New Roman" w:hAnsi="Times New Roman" w:cs="Times New Roman"/>
          <w:b/>
          <w:lang w:val="es-ES_tradnl"/>
        </w:rPr>
        <w:t xml:space="preserve">Disposición Final. - </w:t>
      </w:r>
      <w:r w:rsidRPr="00021577">
        <w:rPr>
          <w:rFonts w:ascii="Times New Roman" w:hAnsi="Times New Roman" w:cs="Times New Roman"/>
          <w:bCs/>
          <w:lang w:val="es-ES_tradnl"/>
        </w:rPr>
        <w:t xml:space="preserve"> Esta ordenanza entrará en vigencia a partir de la fecha de su sanción, sin perjuicio de su publicación en el Registro Oficial, Gaceta Municipal o la página web institucional de la Municipalidad.</w:t>
      </w:r>
    </w:p>
    <w:p w14:paraId="7A6CF5A6" w14:textId="77777777" w:rsidR="003A6887" w:rsidRPr="00021577" w:rsidRDefault="003A6887" w:rsidP="003A6887">
      <w:pPr>
        <w:tabs>
          <w:tab w:val="left" w:pos="1077"/>
        </w:tabs>
        <w:spacing w:after="240"/>
        <w:contextualSpacing/>
        <w:rPr>
          <w:rFonts w:ascii="Times New Roman" w:hAnsi="Times New Roman" w:cs="Times New Roman"/>
        </w:rPr>
      </w:pPr>
      <w:r w:rsidRPr="00021577">
        <w:rPr>
          <w:rFonts w:ascii="Times New Roman" w:hAnsi="Times New Roman" w:cs="Times New Roman"/>
        </w:rPr>
        <w:tab/>
      </w:r>
    </w:p>
    <w:p w14:paraId="4118EDF2" w14:textId="3181BCDA" w:rsidR="003A6887" w:rsidRPr="00F07AA4" w:rsidRDefault="003A6887" w:rsidP="003A6887">
      <w:pPr>
        <w:rPr>
          <w:rFonts w:ascii="Times New Roman" w:hAnsi="Times New Roman" w:cs="Times New Roman"/>
        </w:rPr>
      </w:pPr>
      <w:r w:rsidRPr="00F07AA4">
        <w:rPr>
          <w:rFonts w:ascii="Times New Roman" w:hAnsi="Times New Roman" w:cs="Times New Roman"/>
        </w:rPr>
        <w:t xml:space="preserve">Dada, en la Sala de Sesiones del Concejo Metropolitano de Quito, el.…… de …………. del </w:t>
      </w:r>
      <w:r w:rsidR="00C2681F" w:rsidRPr="00F07AA4">
        <w:rPr>
          <w:rFonts w:ascii="Times New Roman" w:hAnsi="Times New Roman" w:cs="Times New Roman"/>
        </w:rPr>
        <w:t>202</w:t>
      </w:r>
      <w:r w:rsidR="0035442E">
        <w:rPr>
          <w:rFonts w:ascii="Times New Roman" w:hAnsi="Times New Roman" w:cs="Times New Roman"/>
        </w:rPr>
        <w:t>1</w:t>
      </w:r>
      <w:r w:rsidRPr="00F07AA4">
        <w:rPr>
          <w:rFonts w:ascii="Times New Roman" w:hAnsi="Times New Roman" w:cs="Times New Roman"/>
        </w:rPr>
        <w:t>.</w:t>
      </w:r>
    </w:p>
    <w:p w14:paraId="746D3481" w14:textId="77777777" w:rsidR="003A6887" w:rsidRPr="00021577" w:rsidRDefault="003A6887" w:rsidP="003A6887">
      <w:pPr>
        <w:pStyle w:val="Textopredeterminado"/>
        <w:shd w:val="clear" w:color="auto" w:fill="FFFFFF"/>
        <w:rPr>
          <w:rFonts w:ascii="Times New Roman" w:hAnsi="Times New Roman" w:cs="Times New Roman"/>
          <w:sz w:val="22"/>
          <w:lang w:val="es-ES"/>
        </w:rPr>
      </w:pPr>
    </w:p>
    <w:p w14:paraId="5573E20E" w14:textId="77777777" w:rsidR="00B90CB6" w:rsidRPr="00021577" w:rsidRDefault="00B90CB6" w:rsidP="003A6887">
      <w:pPr>
        <w:pStyle w:val="Textopredeterminado"/>
        <w:shd w:val="clear" w:color="auto" w:fill="FFFFFF"/>
        <w:rPr>
          <w:rFonts w:ascii="Times New Roman" w:hAnsi="Times New Roman" w:cs="Times New Roman"/>
          <w:sz w:val="22"/>
          <w:lang w:val="es-ES"/>
        </w:rPr>
      </w:pPr>
    </w:p>
    <w:tbl>
      <w:tblPr>
        <w:tblW w:w="10190" w:type="dxa"/>
        <w:jc w:val="center"/>
        <w:tblLook w:val="04A0" w:firstRow="1" w:lastRow="0" w:firstColumn="1" w:lastColumn="0" w:noHBand="0" w:noVBand="1"/>
      </w:tblPr>
      <w:tblGrid>
        <w:gridCol w:w="10190"/>
      </w:tblGrid>
      <w:tr w:rsidR="003A6887" w:rsidRPr="00021577" w14:paraId="29FB84D0" w14:textId="77777777" w:rsidTr="00CA7D73">
        <w:trPr>
          <w:jc w:val="center"/>
        </w:trPr>
        <w:tc>
          <w:tcPr>
            <w:tcW w:w="10190" w:type="dxa"/>
            <w:hideMark/>
          </w:tcPr>
          <w:p w14:paraId="039778DF" w14:textId="77777777" w:rsidR="003A6ABE" w:rsidRPr="00021577" w:rsidRDefault="003A6ABE" w:rsidP="003A6ABE">
            <w:pPr>
              <w:pStyle w:val="Textosinformato"/>
              <w:jc w:val="center"/>
              <w:rPr>
                <w:rFonts w:ascii="Times New Roman" w:eastAsia="MS Mincho" w:hAnsi="Times New Roman" w:cs="Times New Roman"/>
              </w:rPr>
            </w:pPr>
            <w:r w:rsidRPr="00021577">
              <w:rPr>
                <w:rFonts w:ascii="Times New Roman" w:eastAsia="MS Mincho" w:hAnsi="Times New Roman" w:cs="Times New Roman"/>
              </w:rPr>
              <w:lastRenderedPageBreak/>
              <w:t>Abg. Damaris Priscila Ortiz Pasuy</w:t>
            </w:r>
          </w:p>
          <w:p w14:paraId="103DB2A8" w14:textId="2999CE12" w:rsidR="003A6ABE" w:rsidRPr="00021577" w:rsidRDefault="003A6ABE" w:rsidP="00293D69">
            <w:pPr>
              <w:pStyle w:val="Textopredeterminado"/>
              <w:jc w:val="center"/>
              <w:rPr>
                <w:rFonts w:ascii="Times New Roman" w:hAnsi="Times New Roman" w:cs="Times New Roman"/>
                <w:b/>
                <w:sz w:val="22"/>
              </w:rPr>
            </w:pPr>
            <w:r w:rsidRPr="00021577">
              <w:rPr>
                <w:rFonts w:ascii="Times New Roman" w:hAnsi="Times New Roman" w:cs="Times New Roman"/>
                <w:b/>
                <w:sz w:val="22"/>
              </w:rPr>
              <w:t>SECRETARIA GENERAL DEL CONCEJO METROPOLITANO DE QUITO (E)</w:t>
            </w:r>
          </w:p>
        </w:tc>
      </w:tr>
      <w:tr w:rsidR="00A84C98" w:rsidRPr="00021577" w14:paraId="5E4773EC" w14:textId="77777777" w:rsidTr="00CA7D73">
        <w:trPr>
          <w:jc w:val="center"/>
        </w:trPr>
        <w:tc>
          <w:tcPr>
            <w:tcW w:w="10190" w:type="dxa"/>
          </w:tcPr>
          <w:p w14:paraId="740AD2D7" w14:textId="77777777" w:rsidR="00A84C98" w:rsidRPr="00021577" w:rsidRDefault="00A84C98" w:rsidP="003A6ABE">
            <w:pPr>
              <w:pStyle w:val="Textosinformato"/>
              <w:jc w:val="center"/>
              <w:rPr>
                <w:rFonts w:ascii="Times New Roman" w:eastAsia="MS Mincho" w:hAnsi="Times New Roman" w:cs="Times New Roman"/>
              </w:rPr>
            </w:pPr>
          </w:p>
        </w:tc>
      </w:tr>
    </w:tbl>
    <w:p w14:paraId="3122F8BA" w14:textId="77777777" w:rsidR="003A6887" w:rsidRPr="00021577" w:rsidRDefault="003A6887" w:rsidP="003A6887">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cs="Times New Roman"/>
          <w:b/>
          <w:bCs/>
        </w:rPr>
      </w:pPr>
      <w:r w:rsidRPr="00021577">
        <w:rPr>
          <w:rFonts w:ascii="Times New Roman" w:eastAsia="MS Mincho" w:hAnsi="Times New Roman" w:cs="Times New Roman"/>
          <w:b/>
          <w:bCs/>
        </w:rPr>
        <w:t>CERTIFICADO DE DISCUSIÓN</w:t>
      </w:r>
    </w:p>
    <w:p w14:paraId="64EAC0C9" w14:textId="25AF912D"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rPr>
        <w:t xml:space="preserve">La infrascrita Secretaria General del Concejo Metropolitano de Quito, certifica que la presente ordenanza fue discutida y aprobada en dos debates, en sesiones de ….. de ……..  y ….. de …………. de </w:t>
      </w:r>
      <w:r w:rsidR="00C2681F" w:rsidRPr="00021577">
        <w:rPr>
          <w:rFonts w:ascii="Times New Roman" w:eastAsia="MS Mincho" w:hAnsi="Times New Roman" w:cs="Times New Roman"/>
        </w:rPr>
        <w:t>202</w:t>
      </w:r>
      <w:r w:rsidR="0035442E">
        <w:rPr>
          <w:rFonts w:ascii="Times New Roman" w:eastAsia="MS Mincho" w:hAnsi="Times New Roman" w:cs="Times New Roman"/>
        </w:rPr>
        <w:t>1</w:t>
      </w:r>
      <w:r w:rsidRPr="00021577">
        <w:rPr>
          <w:rFonts w:ascii="Times New Roman" w:eastAsia="MS Mincho" w:hAnsi="Times New Roman" w:cs="Times New Roman"/>
        </w:rPr>
        <w:t>- Quito,</w:t>
      </w:r>
    </w:p>
    <w:p w14:paraId="3F04A7C0" w14:textId="77777777" w:rsidR="003A6887" w:rsidRPr="00021577" w:rsidRDefault="003A6887" w:rsidP="003A6887">
      <w:pPr>
        <w:pStyle w:val="Textosinformato"/>
        <w:jc w:val="center"/>
        <w:rPr>
          <w:rFonts w:ascii="Times New Roman" w:eastAsia="MS Mincho" w:hAnsi="Times New Roman" w:cs="Times New Roman"/>
        </w:rPr>
      </w:pPr>
    </w:p>
    <w:p w14:paraId="3AD3519E" w14:textId="77777777" w:rsidR="003A6ABE" w:rsidRPr="00021577" w:rsidRDefault="003A6ABE" w:rsidP="003A6ABE">
      <w:pPr>
        <w:pStyle w:val="Textosinformato"/>
        <w:jc w:val="center"/>
        <w:rPr>
          <w:rFonts w:ascii="Times New Roman" w:eastAsia="MS Mincho" w:hAnsi="Times New Roman" w:cs="Times New Roman"/>
        </w:rPr>
      </w:pPr>
      <w:r w:rsidRPr="00021577">
        <w:rPr>
          <w:rFonts w:ascii="Times New Roman" w:eastAsia="MS Mincho" w:hAnsi="Times New Roman" w:cs="Times New Roman"/>
        </w:rPr>
        <w:t>Abg. Damaris Priscila Ortiz Pasuy</w:t>
      </w:r>
    </w:p>
    <w:p w14:paraId="29A05699" w14:textId="57EEEB9F" w:rsidR="003A6887" w:rsidRPr="00021577" w:rsidRDefault="003A6ABE" w:rsidP="003A6ABE">
      <w:pPr>
        <w:pStyle w:val="Textosinformato"/>
        <w:jc w:val="center"/>
        <w:rPr>
          <w:rFonts w:ascii="Times New Roman" w:eastAsia="MS Mincho" w:hAnsi="Times New Roman" w:cs="Times New Roman"/>
          <w:b/>
          <w:bCs/>
        </w:rPr>
      </w:pPr>
      <w:r w:rsidRPr="00021577">
        <w:rPr>
          <w:rFonts w:ascii="Times New Roman" w:eastAsia="MS Mincho" w:hAnsi="Times New Roman" w:cs="Times New Roman"/>
          <w:b/>
          <w:bCs/>
        </w:rPr>
        <w:t>SECRETARIA GENERAL DEL CONCEJO METROPOLITANO DE QUITO (E)</w:t>
      </w:r>
    </w:p>
    <w:p w14:paraId="0726FA30" w14:textId="77777777" w:rsidR="003A6887" w:rsidRPr="00021577" w:rsidRDefault="003A6887" w:rsidP="003A6887">
      <w:pPr>
        <w:pStyle w:val="Textosinformato"/>
        <w:jc w:val="center"/>
        <w:rPr>
          <w:rFonts w:ascii="Times New Roman" w:eastAsia="MS Mincho" w:hAnsi="Times New Roman" w:cs="Times New Roman"/>
        </w:rPr>
      </w:pPr>
    </w:p>
    <w:p w14:paraId="7D58A54D" w14:textId="77777777"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b/>
          <w:bCs/>
        </w:rPr>
        <w:t>ALCALDÍA DEL DISTRITO METROPOLITANO. -</w:t>
      </w:r>
      <w:r w:rsidRPr="00021577">
        <w:rPr>
          <w:rFonts w:ascii="Times New Roman" w:eastAsia="MS Mincho" w:hAnsi="Times New Roman" w:cs="Times New Roman"/>
        </w:rPr>
        <w:t xml:space="preserve">  Distrito Metropolitano de Quito,</w:t>
      </w:r>
    </w:p>
    <w:p w14:paraId="4CCA7F12" w14:textId="77777777" w:rsidR="003A6887" w:rsidRPr="00021577" w:rsidRDefault="003A6887" w:rsidP="003A6887">
      <w:pPr>
        <w:pStyle w:val="Textosinformato"/>
        <w:jc w:val="center"/>
        <w:rPr>
          <w:rFonts w:ascii="Times New Roman" w:eastAsia="MS Mincho" w:hAnsi="Times New Roman" w:cs="Times New Roman"/>
          <w:b/>
        </w:rPr>
      </w:pPr>
    </w:p>
    <w:p w14:paraId="4BA2DE64" w14:textId="77777777" w:rsidR="003A6887" w:rsidRPr="00021577" w:rsidRDefault="003A6887" w:rsidP="003A6887">
      <w:pPr>
        <w:pStyle w:val="Textosinformato"/>
        <w:spacing w:after="480"/>
        <w:jc w:val="center"/>
        <w:rPr>
          <w:rFonts w:ascii="Times New Roman" w:eastAsia="MS Mincho" w:hAnsi="Times New Roman" w:cs="Times New Roman"/>
          <w:b/>
        </w:rPr>
      </w:pPr>
      <w:r w:rsidRPr="00021577">
        <w:rPr>
          <w:rFonts w:ascii="Times New Roman" w:eastAsia="MS Mincho" w:hAnsi="Times New Roman" w:cs="Times New Roman"/>
          <w:b/>
        </w:rPr>
        <w:t>EJECÚTESE:</w:t>
      </w:r>
    </w:p>
    <w:p w14:paraId="594A08D3" w14:textId="77777777" w:rsidR="003A6887" w:rsidRPr="00021577" w:rsidRDefault="003A6887" w:rsidP="003A6887">
      <w:pPr>
        <w:pStyle w:val="Textosinformato"/>
        <w:jc w:val="center"/>
        <w:rPr>
          <w:rFonts w:ascii="Times New Roman" w:eastAsia="MS Mincho" w:hAnsi="Times New Roman" w:cs="Times New Roman"/>
        </w:rPr>
      </w:pPr>
    </w:p>
    <w:p w14:paraId="0841782C" w14:textId="77777777"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rPr>
        <w:t>Dr. Jorge Yunda Machado</w:t>
      </w:r>
    </w:p>
    <w:p w14:paraId="52ABEA94" w14:textId="77777777" w:rsidR="003A6887" w:rsidRPr="00021577" w:rsidRDefault="003A6887" w:rsidP="003A6887">
      <w:pPr>
        <w:pStyle w:val="Textosinformato"/>
        <w:jc w:val="center"/>
        <w:rPr>
          <w:rFonts w:ascii="Times New Roman" w:eastAsia="MS Mincho" w:hAnsi="Times New Roman" w:cs="Times New Roman"/>
          <w:b/>
          <w:bCs/>
        </w:rPr>
      </w:pPr>
      <w:r w:rsidRPr="00021577">
        <w:rPr>
          <w:rFonts w:ascii="Times New Roman" w:eastAsia="MS Mincho" w:hAnsi="Times New Roman" w:cs="Times New Roman"/>
          <w:b/>
          <w:bCs/>
        </w:rPr>
        <w:t>ALCALDE DEL DISTRITO METROPOLITANO DE QUITO</w:t>
      </w:r>
    </w:p>
    <w:p w14:paraId="78D0A02A" w14:textId="5612B38C"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b/>
          <w:bCs/>
        </w:rPr>
        <w:t>CERTIFICO,</w:t>
      </w:r>
      <w:r w:rsidRPr="00021577">
        <w:rPr>
          <w:rFonts w:ascii="Times New Roman" w:eastAsia="MS Mincho" w:hAnsi="Times New Roman" w:cs="Times New Roman"/>
        </w:rPr>
        <w:t xml:space="preserve"> que la presente ordenanza fue sancionada por el Dr. Jorge Yunda Machado, Alcalde del Distrito Metropolitano de Quito, el …………. de 20</w:t>
      </w:r>
      <w:r w:rsidR="00C2681F" w:rsidRPr="00021577">
        <w:rPr>
          <w:rFonts w:ascii="Times New Roman" w:eastAsia="MS Mincho" w:hAnsi="Times New Roman" w:cs="Times New Roman"/>
        </w:rPr>
        <w:t>2</w:t>
      </w:r>
      <w:r w:rsidR="0035442E">
        <w:rPr>
          <w:rFonts w:ascii="Times New Roman" w:eastAsia="MS Mincho" w:hAnsi="Times New Roman" w:cs="Times New Roman"/>
        </w:rPr>
        <w:t>1</w:t>
      </w:r>
      <w:r w:rsidRPr="00021577">
        <w:rPr>
          <w:rFonts w:ascii="Times New Roman" w:eastAsia="MS Mincho" w:hAnsi="Times New Roman" w:cs="Times New Roman"/>
        </w:rPr>
        <w:t>.</w:t>
      </w:r>
    </w:p>
    <w:p w14:paraId="0FAF0583" w14:textId="57AE4DE5" w:rsidR="003A6887" w:rsidRPr="00021577" w:rsidRDefault="003A6887" w:rsidP="00B82F65">
      <w:pPr>
        <w:pStyle w:val="Textosinformato"/>
        <w:jc w:val="center"/>
        <w:rPr>
          <w:rFonts w:ascii="Times New Roman" w:hAnsi="Times New Roman" w:cs="Times New Roman"/>
        </w:rPr>
      </w:pPr>
      <w:r w:rsidRPr="00021577">
        <w:rPr>
          <w:rFonts w:ascii="Times New Roman" w:eastAsia="MS Mincho" w:hAnsi="Times New Roman" w:cs="Times New Roman"/>
        </w:rPr>
        <w:t>.- Distrito Metropolitano de Quito,</w:t>
      </w:r>
    </w:p>
    <w:sectPr w:rsidR="003A6887" w:rsidRPr="00021577" w:rsidSect="002524F5">
      <w:headerReference w:type="even" r:id="rId8"/>
      <w:headerReference w:type="default" r:id="rId9"/>
      <w:footerReference w:type="even" r:id="rId10"/>
      <w:footerReference w:type="default" r:id="rId11"/>
      <w:headerReference w:type="first" r:id="rId12"/>
      <w:footerReference w:type="first" r:id="rId13"/>
      <w:pgSz w:w="11906" w:h="16838"/>
      <w:pgMar w:top="1666" w:right="1274" w:bottom="1134" w:left="1701" w:header="426" w:footer="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D1543" w14:textId="77777777" w:rsidR="00CB221D" w:rsidRDefault="00CB221D" w:rsidP="00276199">
      <w:r>
        <w:separator/>
      </w:r>
    </w:p>
  </w:endnote>
  <w:endnote w:type="continuationSeparator" w:id="0">
    <w:p w14:paraId="55549DA0" w14:textId="77777777" w:rsidR="00CB221D" w:rsidRDefault="00CB221D" w:rsidP="0027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0C5AD" w14:textId="77777777" w:rsidR="00F23567" w:rsidRDefault="00F2356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567997"/>
      <w:docPartObj>
        <w:docPartGallery w:val="Page Numbers (Bottom of Page)"/>
        <w:docPartUnique/>
      </w:docPartObj>
    </w:sdtPr>
    <w:sdtEndPr/>
    <w:sdtContent>
      <w:sdt>
        <w:sdtPr>
          <w:id w:val="-1303388395"/>
          <w:docPartObj>
            <w:docPartGallery w:val="Page Numbers (Top of Page)"/>
            <w:docPartUnique/>
          </w:docPartObj>
        </w:sdtPr>
        <w:sdtEndPr/>
        <w:sdtContent>
          <w:p w14:paraId="2750086D" w14:textId="38780D7C" w:rsidR="00E70A47" w:rsidRDefault="00E70A47">
            <w:pPr>
              <w:pStyle w:val="Piedepgina"/>
              <w:jc w:val="right"/>
            </w:pPr>
            <w:r w:rsidRPr="002524F5">
              <w:rPr>
                <w:rFonts w:ascii="Times New Roman" w:hAnsi="Times New Roman" w:cs="Times New Roman"/>
              </w:rPr>
              <w:t xml:space="preserve">Página </w:t>
            </w:r>
            <w:r w:rsidRPr="002524F5">
              <w:rPr>
                <w:rFonts w:ascii="Times New Roman" w:hAnsi="Times New Roman" w:cs="Times New Roman"/>
                <w:b/>
              </w:rPr>
              <w:fldChar w:fldCharType="begin"/>
            </w:r>
            <w:r w:rsidRPr="002524F5">
              <w:rPr>
                <w:rFonts w:ascii="Times New Roman" w:hAnsi="Times New Roman" w:cs="Times New Roman"/>
                <w:b/>
              </w:rPr>
              <w:instrText>PAGE</w:instrText>
            </w:r>
            <w:r w:rsidRPr="002524F5">
              <w:rPr>
                <w:rFonts w:ascii="Times New Roman" w:hAnsi="Times New Roman" w:cs="Times New Roman"/>
                <w:b/>
              </w:rPr>
              <w:fldChar w:fldCharType="separate"/>
            </w:r>
            <w:r w:rsidR="004A25B6">
              <w:rPr>
                <w:rFonts w:ascii="Times New Roman" w:hAnsi="Times New Roman" w:cs="Times New Roman"/>
                <w:b/>
                <w:noProof/>
              </w:rPr>
              <w:t>1</w:t>
            </w:r>
            <w:r w:rsidRPr="002524F5">
              <w:rPr>
                <w:rFonts w:ascii="Times New Roman" w:hAnsi="Times New Roman" w:cs="Times New Roman"/>
                <w:b/>
              </w:rPr>
              <w:fldChar w:fldCharType="end"/>
            </w:r>
            <w:r w:rsidRPr="002524F5">
              <w:rPr>
                <w:rFonts w:ascii="Times New Roman" w:hAnsi="Times New Roman" w:cs="Times New Roman"/>
              </w:rPr>
              <w:t xml:space="preserve"> de </w:t>
            </w:r>
            <w:r w:rsidRPr="002524F5">
              <w:rPr>
                <w:rFonts w:ascii="Times New Roman" w:hAnsi="Times New Roman" w:cs="Times New Roman"/>
                <w:b/>
              </w:rPr>
              <w:fldChar w:fldCharType="begin"/>
            </w:r>
            <w:r w:rsidRPr="002524F5">
              <w:rPr>
                <w:rFonts w:ascii="Times New Roman" w:hAnsi="Times New Roman" w:cs="Times New Roman"/>
                <w:b/>
              </w:rPr>
              <w:instrText>NUMPAGES</w:instrText>
            </w:r>
            <w:r w:rsidRPr="002524F5">
              <w:rPr>
                <w:rFonts w:ascii="Times New Roman" w:hAnsi="Times New Roman" w:cs="Times New Roman"/>
                <w:b/>
              </w:rPr>
              <w:fldChar w:fldCharType="separate"/>
            </w:r>
            <w:r w:rsidR="004A25B6">
              <w:rPr>
                <w:rFonts w:ascii="Times New Roman" w:hAnsi="Times New Roman" w:cs="Times New Roman"/>
                <w:b/>
                <w:noProof/>
              </w:rPr>
              <w:t>16</w:t>
            </w:r>
            <w:r w:rsidRPr="002524F5">
              <w:rPr>
                <w:rFonts w:ascii="Times New Roman" w:hAnsi="Times New Roman" w:cs="Times New Roman"/>
                <w:b/>
              </w:rPr>
              <w:fldChar w:fldCharType="end"/>
            </w:r>
          </w:p>
        </w:sdtContent>
      </w:sdt>
    </w:sdtContent>
  </w:sdt>
  <w:p w14:paraId="446001A2" w14:textId="77777777" w:rsidR="00E70A47" w:rsidRDefault="00E70A4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CE5DA" w14:textId="77777777" w:rsidR="00F23567" w:rsidRDefault="00F2356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DB487" w14:textId="77777777" w:rsidR="00CB221D" w:rsidRDefault="00CB221D" w:rsidP="00276199">
      <w:r>
        <w:separator/>
      </w:r>
    </w:p>
  </w:footnote>
  <w:footnote w:type="continuationSeparator" w:id="0">
    <w:p w14:paraId="47C1C87A" w14:textId="77777777" w:rsidR="00CB221D" w:rsidRDefault="00CB221D" w:rsidP="002761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EAC49" w14:textId="77777777" w:rsidR="00F23567" w:rsidRDefault="00F2356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56849"/>
      <w:docPartObj>
        <w:docPartGallery w:val="Watermarks"/>
        <w:docPartUnique/>
      </w:docPartObj>
    </w:sdtPr>
    <w:sdtEndPr/>
    <w:sdtContent>
      <w:p w14:paraId="220287EA" w14:textId="57A2DD2B" w:rsidR="00E70A47" w:rsidRDefault="00CB221D" w:rsidP="00D46305">
        <w:pPr>
          <w:pStyle w:val="Encabezado"/>
          <w:jc w:val="center"/>
        </w:pPr>
        <w:r>
          <w:pict w14:anchorId="1D4E1A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8298" o:spid="_x0000_s2049" type="#_x0000_t136" style="position:absolute;left:0;text-align:left;margin-left:0;margin-top:0;width:788.25pt;height:40.5pt;rotation:315;z-index:-251658752;mso-position-horizontal:center;mso-position-horizontal-relative:margin;mso-position-vertical:center;mso-position-vertical-relative:margin" o:allowincell="f" fillcolor="#7f7f7f [1612]" stroked="f">
              <v:fill opacity=".5"/>
              <v:textpath style="font-family:&quot;calibri&quot;;font-size:33pt" string="Proyecto Ordenanza Comisión de Ordenamiento Territorial"/>
              <w10:wrap anchorx="margin" anchory="margin"/>
            </v:shape>
          </w:pict>
        </w:r>
      </w:p>
    </w:sdtContent>
  </w:sdt>
  <w:p w14:paraId="0416EE55" w14:textId="77777777" w:rsidR="00E70A47" w:rsidRDefault="00E70A47" w:rsidP="00D46305">
    <w:pPr>
      <w:pStyle w:val="Encabezado"/>
      <w:jc w:val="center"/>
    </w:pPr>
  </w:p>
  <w:p w14:paraId="0BB23AD6" w14:textId="77777777" w:rsidR="00E70A47" w:rsidRDefault="00E70A47" w:rsidP="00D46305">
    <w:pPr>
      <w:pStyle w:val="Encabezado"/>
      <w:jc w:val="center"/>
      <w:rPr>
        <w:rFonts w:ascii="Times New Roman" w:hAnsi="Times New Roman" w:cs="Times New Roman"/>
        <w:sz w:val="26"/>
        <w:szCs w:val="26"/>
      </w:rPr>
    </w:pPr>
    <w:r w:rsidRPr="001279EC">
      <w:rPr>
        <w:rFonts w:ascii="Times New Roman" w:hAnsi="Times New Roman" w:cs="Times New Roman"/>
        <w:sz w:val="26"/>
        <w:szCs w:val="26"/>
      </w:rPr>
      <w:t>ORDENANZA No.</w:t>
    </w:r>
  </w:p>
  <w:p w14:paraId="3D125071" w14:textId="77777777" w:rsidR="00E70A47" w:rsidRPr="001279EC" w:rsidRDefault="00E70A47" w:rsidP="00D46305">
    <w:pPr>
      <w:pStyle w:val="Encabezado"/>
      <w:jc w:val="center"/>
      <w:rPr>
        <w:rFonts w:ascii="Times New Roman" w:hAnsi="Times New Roman" w:cs="Times New Roman"/>
        <w:sz w:val="26"/>
        <w:szCs w:val="2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D3E96" w14:textId="77777777" w:rsidR="00F23567" w:rsidRDefault="00F2356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306"/>
    <w:multiLevelType w:val="hybridMultilevel"/>
    <w:tmpl w:val="206E95C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59142E5"/>
    <w:multiLevelType w:val="hybridMultilevel"/>
    <w:tmpl w:val="39061F74"/>
    <w:lvl w:ilvl="0" w:tplc="EC9A85A2">
      <w:start w:val="1"/>
      <w:numFmt w:val="bullet"/>
      <w:lvlText w:val="•"/>
      <w:lvlJc w:val="left"/>
      <w:pPr>
        <w:tabs>
          <w:tab w:val="num" w:pos="720"/>
        </w:tabs>
        <w:ind w:left="720" w:hanging="360"/>
      </w:pPr>
      <w:rPr>
        <w:rFonts w:ascii="Arial" w:hAnsi="Arial" w:hint="default"/>
      </w:rPr>
    </w:lvl>
    <w:lvl w:ilvl="1" w:tplc="174E535A" w:tentative="1">
      <w:start w:val="1"/>
      <w:numFmt w:val="bullet"/>
      <w:lvlText w:val="•"/>
      <w:lvlJc w:val="left"/>
      <w:pPr>
        <w:tabs>
          <w:tab w:val="num" w:pos="1440"/>
        </w:tabs>
        <w:ind w:left="1440" w:hanging="360"/>
      </w:pPr>
      <w:rPr>
        <w:rFonts w:ascii="Arial" w:hAnsi="Arial" w:hint="default"/>
      </w:rPr>
    </w:lvl>
    <w:lvl w:ilvl="2" w:tplc="1A385F66" w:tentative="1">
      <w:start w:val="1"/>
      <w:numFmt w:val="bullet"/>
      <w:lvlText w:val="•"/>
      <w:lvlJc w:val="left"/>
      <w:pPr>
        <w:tabs>
          <w:tab w:val="num" w:pos="2160"/>
        </w:tabs>
        <w:ind w:left="2160" w:hanging="360"/>
      </w:pPr>
      <w:rPr>
        <w:rFonts w:ascii="Arial" w:hAnsi="Arial" w:hint="default"/>
      </w:rPr>
    </w:lvl>
    <w:lvl w:ilvl="3" w:tplc="4A38B5DC" w:tentative="1">
      <w:start w:val="1"/>
      <w:numFmt w:val="bullet"/>
      <w:lvlText w:val="•"/>
      <w:lvlJc w:val="left"/>
      <w:pPr>
        <w:tabs>
          <w:tab w:val="num" w:pos="2880"/>
        </w:tabs>
        <w:ind w:left="2880" w:hanging="360"/>
      </w:pPr>
      <w:rPr>
        <w:rFonts w:ascii="Arial" w:hAnsi="Arial" w:hint="default"/>
      </w:rPr>
    </w:lvl>
    <w:lvl w:ilvl="4" w:tplc="4E2ED14A" w:tentative="1">
      <w:start w:val="1"/>
      <w:numFmt w:val="bullet"/>
      <w:lvlText w:val="•"/>
      <w:lvlJc w:val="left"/>
      <w:pPr>
        <w:tabs>
          <w:tab w:val="num" w:pos="3600"/>
        </w:tabs>
        <w:ind w:left="3600" w:hanging="360"/>
      </w:pPr>
      <w:rPr>
        <w:rFonts w:ascii="Arial" w:hAnsi="Arial" w:hint="default"/>
      </w:rPr>
    </w:lvl>
    <w:lvl w:ilvl="5" w:tplc="8C08AABA" w:tentative="1">
      <w:start w:val="1"/>
      <w:numFmt w:val="bullet"/>
      <w:lvlText w:val="•"/>
      <w:lvlJc w:val="left"/>
      <w:pPr>
        <w:tabs>
          <w:tab w:val="num" w:pos="4320"/>
        </w:tabs>
        <w:ind w:left="4320" w:hanging="360"/>
      </w:pPr>
      <w:rPr>
        <w:rFonts w:ascii="Arial" w:hAnsi="Arial" w:hint="default"/>
      </w:rPr>
    </w:lvl>
    <w:lvl w:ilvl="6" w:tplc="1E6426DA" w:tentative="1">
      <w:start w:val="1"/>
      <w:numFmt w:val="bullet"/>
      <w:lvlText w:val="•"/>
      <w:lvlJc w:val="left"/>
      <w:pPr>
        <w:tabs>
          <w:tab w:val="num" w:pos="5040"/>
        </w:tabs>
        <w:ind w:left="5040" w:hanging="360"/>
      </w:pPr>
      <w:rPr>
        <w:rFonts w:ascii="Arial" w:hAnsi="Arial" w:hint="default"/>
      </w:rPr>
    </w:lvl>
    <w:lvl w:ilvl="7" w:tplc="C88404A8" w:tentative="1">
      <w:start w:val="1"/>
      <w:numFmt w:val="bullet"/>
      <w:lvlText w:val="•"/>
      <w:lvlJc w:val="left"/>
      <w:pPr>
        <w:tabs>
          <w:tab w:val="num" w:pos="5760"/>
        </w:tabs>
        <w:ind w:left="5760" w:hanging="360"/>
      </w:pPr>
      <w:rPr>
        <w:rFonts w:ascii="Arial" w:hAnsi="Arial" w:hint="default"/>
      </w:rPr>
    </w:lvl>
    <w:lvl w:ilvl="8" w:tplc="FB523C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DF0F5D"/>
    <w:multiLevelType w:val="hybridMultilevel"/>
    <w:tmpl w:val="F71CA2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08E520B"/>
    <w:multiLevelType w:val="hybridMultilevel"/>
    <w:tmpl w:val="005868E4"/>
    <w:lvl w:ilvl="0" w:tplc="48D8E844">
      <w:numFmt w:val="bullet"/>
      <w:lvlText w:val="-"/>
      <w:lvlJc w:val="left"/>
      <w:pPr>
        <w:ind w:left="720" w:hanging="360"/>
      </w:pPr>
      <w:rPr>
        <w:rFonts w:ascii="Calibri" w:eastAsia="Calibri" w:hAnsi="Calibri" w:cs="Calibri"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A210C33"/>
    <w:multiLevelType w:val="hybridMultilevel"/>
    <w:tmpl w:val="4628C11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15:restartNumberingAfterBreak="0">
    <w:nsid w:val="1BEC7152"/>
    <w:multiLevelType w:val="hybridMultilevel"/>
    <w:tmpl w:val="4A1806EA"/>
    <w:lvl w:ilvl="0" w:tplc="300A0001">
      <w:start w:val="1"/>
      <w:numFmt w:val="bullet"/>
      <w:lvlText w:val=""/>
      <w:lvlJc w:val="left"/>
      <w:pPr>
        <w:ind w:left="643"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4657101"/>
    <w:multiLevelType w:val="hybridMultilevel"/>
    <w:tmpl w:val="1494C8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98472F5"/>
    <w:multiLevelType w:val="hybridMultilevel"/>
    <w:tmpl w:val="EE8AE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9" w15:restartNumberingAfterBreak="0">
    <w:nsid w:val="3E904F6B"/>
    <w:multiLevelType w:val="hybridMultilevel"/>
    <w:tmpl w:val="0F72EDF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15:restartNumberingAfterBreak="0">
    <w:nsid w:val="41075D98"/>
    <w:multiLevelType w:val="hybridMultilevel"/>
    <w:tmpl w:val="B85E8D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43346BF9"/>
    <w:multiLevelType w:val="hybridMultilevel"/>
    <w:tmpl w:val="5CB04B6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2" w15:restartNumberingAfterBreak="0">
    <w:nsid w:val="45BB5CA0"/>
    <w:multiLevelType w:val="hybridMultilevel"/>
    <w:tmpl w:val="4D7297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57F3544F"/>
    <w:multiLevelType w:val="hybridMultilevel"/>
    <w:tmpl w:val="69A8AB0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4" w15:restartNumberingAfterBreak="0">
    <w:nsid w:val="63FD3E7A"/>
    <w:multiLevelType w:val="hybridMultilevel"/>
    <w:tmpl w:val="9538FE9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8D504B3"/>
    <w:multiLevelType w:val="hybridMultilevel"/>
    <w:tmpl w:val="0D8AE6C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6" w15:restartNumberingAfterBreak="0">
    <w:nsid w:val="74343C2C"/>
    <w:multiLevelType w:val="hybridMultilevel"/>
    <w:tmpl w:val="5FE2CDF4"/>
    <w:lvl w:ilvl="0" w:tplc="864ED794">
      <w:start w:val="1"/>
      <w:numFmt w:val="bullet"/>
      <w:lvlText w:val="•"/>
      <w:lvlJc w:val="left"/>
      <w:pPr>
        <w:tabs>
          <w:tab w:val="num" w:pos="720"/>
        </w:tabs>
        <w:ind w:left="720" w:hanging="360"/>
      </w:pPr>
      <w:rPr>
        <w:rFonts w:ascii="Arial" w:hAnsi="Arial" w:hint="default"/>
      </w:rPr>
    </w:lvl>
    <w:lvl w:ilvl="1" w:tplc="FE6AF180" w:tentative="1">
      <w:start w:val="1"/>
      <w:numFmt w:val="bullet"/>
      <w:lvlText w:val="•"/>
      <w:lvlJc w:val="left"/>
      <w:pPr>
        <w:tabs>
          <w:tab w:val="num" w:pos="1440"/>
        </w:tabs>
        <w:ind w:left="1440" w:hanging="360"/>
      </w:pPr>
      <w:rPr>
        <w:rFonts w:ascii="Arial" w:hAnsi="Arial" w:hint="default"/>
      </w:rPr>
    </w:lvl>
    <w:lvl w:ilvl="2" w:tplc="4E5EBE0C" w:tentative="1">
      <w:start w:val="1"/>
      <w:numFmt w:val="bullet"/>
      <w:lvlText w:val="•"/>
      <w:lvlJc w:val="left"/>
      <w:pPr>
        <w:tabs>
          <w:tab w:val="num" w:pos="2160"/>
        </w:tabs>
        <w:ind w:left="2160" w:hanging="360"/>
      </w:pPr>
      <w:rPr>
        <w:rFonts w:ascii="Arial" w:hAnsi="Arial" w:hint="default"/>
      </w:rPr>
    </w:lvl>
    <w:lvl w:ilvl="3" w:tplc="56AA2856" w:tentative="1">
      <w:start w:val="1"/>
      <w:numFmt w:val="bullet"/>
      <w:lvlText w:val="•"/>
      <w:lvlJc w:val="left"/>
      <w:pPr>
        <w:tabs>
          <w:tab w:val="num" w:pos="2880"/>
        </w:tabs>
        <w:ind w:left="2880" w:hanging="360"/>
      </w:pPr>
      <w:rPr>
        <w:rFonts w:ascii="Arial" w:hAnsi="Arial" w:hint="default"/>
      </w:rPr>
    </w:lvl>
    <w:lvl w:ilvl="4" w:tplc="D7C06878" w:tentative="1">
      <w:start w:val="1"/>
      <w:numFmt w:val="bullet"/>
      <w:lvlText w:val="•"/>
      <w:lvlJc w:val="left"/>
      <w:pPr>
        <w:tabs>
          <w:tab w:val="num" w:pos="3600"/>
        </w:tabs>
        <w:ind w:left="3600" w:hanging="360"/>
      </w:pPr>
      <w:rPr>
        <w:rFonts w:ascii="Arial" w:hAnsi="Arial" w:hint="default"/>
      </w:rPr>
    </w:lvl>
    <w:lvl w:ilvl="5" w:tplc="5EFC8818" w:tentative="1">
      <w:start w:val="1"/>
      <w:numFmt w:val="bullet"/>
      <w:lvlText w:val="•"/>
      <w:lvlJc w:val="left"/>
      <w:pPr>
        <w:tabs>
          <w:tab w:val="num" w:pos="4320"/>
        </w:tabs>
        <w:ind w:left="4320" w:hanging="360"/>
      </w:pPr>
      <w:rPr>
        <w:rFonts w:ascii="Arial" w:hAnsi="Arial" w:hint="default"/>
      </w:rPr>
    </w:lvl>
    <w:lvl w:ilvl="6" w:tplc="6F20AC2A" w:tentative="1">
      <w:start w:val="1"/>
      <w:numFmt w:val="bullet"/>
      <w:lvlText w:val="•"/>
      <w:lvlJc w:val="left"/>
      <w:pPr>
        <w:tabs>
          <w:tab w:val="num" w:pos="5040"/>
        </w:tabs>
        <w:ind w:left="5040" w:hanging="360"/>
      </w:pPr>
      <w:rPr>
        <w:rFonts w:ascii="Arial" w:hAnsi="Arial" w:hint="default"/>
      </w:rPr>
    </w:lvl>
    <w:lvl w:ilvl="7" w:tplc="55669362" w:tentative="1">
      <w:start w:val="1"/>
      <w:numFmt w:val="bullet"/>
      <w:lvlText w:val="•"/>
      <w:lvlJc w:val="left"/>
      <w:pPr>
        <w:tabs>
          <w:tab w:val="num" w:pos="5760"/>
        </w:tabs>
        <w:ind w:left="5760" w:hanging="360"/>
      </w:pPr>
      <w:rPr>
        <w:rFonts w:ascii="Arial" w:hAnsi="Arial" w:hint="default"/>
      </w:rPr>
    </w:lvl>
    <w:lvl w:ilvl="8" w:tplc="83E0B65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4802DB9"/>
    <w:multiLevelType w:val="hybridMultilevel"/>
    <w:tmpl w:val="AD7E282A"/>
    <w:lvl w:ilvl="0" w:tplc="5BA8C032">
      <w:start w:val="1"/>
      <w:numFmt w:val="bullet"/>
      <w:lvlText w:val="•"/>
      <w:lvlJc w:val="left"/>
      <w:pPr>
        <w:ind w:left="513" w:hanging="356"/>
      </w:pPr>
      <w:rPr>
        <w:rFonts w:ascii="Arial Black" w:eastAsia="Arial Black" w:hAnsi="Arial Black" w:cs="Arial Black" w:hint="default"/>
        <w:w w:val="101"/>
      </w:rPr>
    </w:lvl>
    <w:lvl w:ilvl="1" w:tplc="E53022CE">
      <w:start w:val="1"/>
      <w:numFmt w:val="bullet"/>
      <w:lvlText w:val="•"/>
      <w:lvlJc w:val="left"/>
      <w:pPr>
        <w:ind w:left="1513" w:hanging="346"/>
      </w:pPr>
      <w:rPr>
        <w:rFonts w:ascii="Arial Black" w:eastAsia="Arial Black" w:hAnsi="Arial Black" w:cs="Arial Black" w:hint="default"/>
        <w:color w:val="0C0C0C"/>
        <w:w w:val="160"/>
        <w:sz w:val="22"/>
        <w:szCs w:val="22"/>
      </w:rPr>
    </w:lvl>
    <w:lvl w:ilvl="2" w:tplc="B90EC9B0">
      <w:start w:val="1"/>
      <w:numFmt w:val="bullet"/>
      <w:lvlText w:val="•"/>
      <w:lvlJc w:val="left"/>
      <w:pPr>
        <w:ind w:left="2400" w:hanging="346"/>
      </w:pPr>
      <w:rPr>
        <w:rFonts w:hint="default"/>
      </w:rPr>
    </w:lvl>
    <w:lvl w:ilvl="3" w:tplc="EA30DCD6">
      <w:start w:val="1"/>
      <w:numFmt w:val="bullet"/>
      <w:lvlText w:val="•"/>
      <w:lvlJc w:val="left"/>
      <w:pPr>
        <w:ind w:left="3280" w:hanging="346"/>
      </w:pPr>
      <w:rPr>
        <w:rFonts w:hint="default"/>
      </w:rPr>
    </w:lvl>
    <w:lvl w:ilvl="4" w:tplc="90B62532">
      <w:start w:val="1"/>
      <w:numFmt w:val="bullet"/>
      <w:lvlText w:val="•"/>
      <w:lvlJc w:val="left"/>
      <w:pPr>
        <w:ind w:left="4160" w:hanging="346"/>
      </w:pPr>
      <w:rPr>
        <w:rFonts w:hint="default"/>
      </w:rPr>
    </w:lvl>
    <w:lvl w:ilvl="5" w:tplc="5B5E844C">
      <w:start w:val="1"/>
      <w:numFmt w:val="bullet"/>
      <w:lvlText w:val="•"/>
      <w:lvlJc w:val="left"/>
      <w:pPr>
        <w:ind w:left="5040" w:hanging="346"/>
      </w:pPr>
      <w:rPr>
        <w:rFonts w:hint="default"/>
      </w:rPr>
    </w:lvl>
    <w:lvl w:ilvl="6" w:tplc="F132A0CE">
      <w:start w:val="1"/>
      <w:numFmt w:val="bullet"/>
      <w:lvlText w:val="•"/>
      <w:lvlJc w:val="left"/>
      <w:pPr>
        <w:ind w:left="5920" w:hanging="346"/>
      </w:pPr>
      <w:rPr>
        <w:rFonts w:hint="default"/>
      </w:rPr>
    </w:lvl>
    <w:lvl w:ilvl="7" w:tplc="A91ABE2A">
      <w:start w:val="1"/>
      <w:numFmt w:val="bullet"/>
      <w:lvlText w:val="•"/>
      <w:lvlJc w:val="left"/>
      <w:pPr>
        <w:ind w:left="6800" w:hanging="346"/>
      </w:pPr>
      <w:rPr>
        <w:rFonts w:hint="default"/>
      </w:rPr>
    </w:lvl>
    <w:lvl w:ilvl="8" w:tplc="CC94E030">
      <w:start w:val="1"/>
      <w:numFmt w:val="bullet"/>
      <w:lvlText w:val="•"/>
      <w:lvlJc w:val="left"/>
      <w:pPr>
        <w:ind w:left="7680" w:hanging="346"/>
      </w:pPr>
      <w:rPr>
        <w:rFonts w:hint="default"/>
      </w:rPr>
    </w:lvl>
  </w:abstractNum>
  <w:abstractNum w:abstractNumId="18" w15:restartNumberingAfterBreak="0">
    <w:nsid w:val="762F3FC5"/>
    <w:multiLevelType w:val="hybridMultilevel"/>
    <w:tmpl w:val="0C9879F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12"/>
  </w:num>
  <w:num w:numId="4">
    <w:abstractNumId w:val="18"/>
  </w:num>
  <w:num w:numId="5">
    <w:abstractNumId w:val="0"/>
  </w:num>
  <w:num w:numId="6">
    <w:abstractNumId w:val="15"/>
  </w:num>
  <w:num w:numId="7">
    <w:abstractNumId w:val="8"/>
  </w:num>
  <w:num w:numId="8">
    <w:abstractNumId w:val="7"/>
  </w:num>
  <w:num w:numId="9">
    <w:abstractNumId w:val="10"/>
  </w:num>
  <w:num w:numId="10">
    <w:abstractNumId w:val="9"/>
  </w:num>
  <w:num w:numId="11">
    <w:abstractNumId w:val="4"/>
  </w:num>
  <w:num w:numId="12">
    <w:abstractNumId w:val="17"/>
  </w:num>
  <w:num w:numId="13">
    <w:abstractNumId w:val="13"/>
  </w:num>
  <w:num w:numId="14">
    <w:abstractNumId w:val="11"/>
  </w:num>
  <w:num w:numId="15">
    <w:abstractNumId w:val="1"/>
  </w:num>
  <w:num w:numId="16">
    <w:abstractNumId w:val="2"/>
  </w:num>
  <w:num w:numId="17">
    <w:abstractNumId w:val="16"/>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EC" w:vendorID="64" w:dllVersion="131078" w:nlCheck="1" w:checkStyle="0"/>
  <w:activeWritingStyle w:appName="MSWord" w:lang="es-ES_tradnl"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C6"/>
    <w:rsid w:val="000005B3"/>
    <w:rsid w:val="00001C56"/>
    <w:rsid w:val="00005E84"/>
    <w:rsid w:val="00006E5D"/>
    <w:rsid w:val="000113CD"/>
    <w:rsid w:val="0001149D"/>
    <w:rsid w:val="00012B8B"/>
    <w:rsid w:val="00013580"/>
    <w:rsid w:val="00015353"/>
    <w:rsid w:val="00016E32"/>
    <w:rsid w:val="00020128"/>
    <w:rsid w:val="00021577"/>
    <w:rsid w:val="00024041"/>
    <w:rsid w:val="00024EBD"/>
    <w:rsid w:val="00041771"/>
    <w:rsid w:val="00041F29"/>
    <w:rsid w:val="00045367"/>
    <w:rsid w:val="00047931"/>
    <w:rsid w:val="00054D11"/>
    <w:rsid w:val="00057CE1"/>
    <w:rsid w:val="000620C1"/>
    <w:rsid w:val="00073CF2"/>
    <w:rsid w:val="00085179"/>
    <w:rsid w:val="00085D6F"/>
    <w:rsid w:val="00085D70"/>
    <w:rsid w:val="00086B25"/>
    <w:rsid w:val="00095796"/>
    <w:rsid w:val="000968AE"/>
    <w:rsid w:val="0009793C"/>
    <w:rsid w:val="000A199B"/>
    <w:rsid w:val="000A3C8F"/>
    <w:rsid w:val="000A3FDC"/>
    <w:rsid w:val="000A48F0"/>
    <w:rsid w:val="000B0DF3"/>
    <w:rsid w:val="000B178F"/>
    <w:rsid w:val="000B20E7"/>
    <w:rsid w:val="000B4C69"/>
    <w:rsid w:val="000B675F"/>
    <w:rsid w:val="000C5F25"/>
    <w:rsid w:val="000C6C3A"/>
    <w:rsid w:val="000D5630"/>
    <w:rsid w:val="000D5D62"/>
    <w:rsid w:val="000E0553"/>
    <w:rsid w:val="000E1737"/>
    <w:rsid w:val="000E1A25"/>
    <w:rsid w:val="000E3467"/>
    <w:rsid w:val="000E3845"/>
    <w:rsid w:val="000F094C"/>
    <w:rsid w:val="000F26B4"/>
    <w:rsid w:val="000F3292"/>
    <w:rsid w:val="000F3C68"/>
    <w:rsid w:val="00101DA1"/>
    <w:rsid w:val="0010367A"/>
    <w:rsid w:val="00104EC3"/>
    <w:rsid w:val="00105BD2"/>
    <w:rsid w:val="0011735A"/>
    <w:rsid w:val="001222A0"/>
    <w:rsid w:val="00124FA8"/>
    <w:rsid w:val="001279EC"/>
    <w:rsid w:val="00130797"/>
    <w:rsid w:val="00131BC6"/>
    <w:rsid w:val="001349C4"/>
    <w:rsid w:val="00136B0A"/>
    <w:rsid w:val="00142CA3"/>
    <w:rsid w:val="00150FF1"/>
    <w:rsid w:val="001534BF"/>
    <w:rsid w:val="00156A8E"/>
    <w:rsid w:val="0017049C"/>
    <w:rsid w:val="00170766"/>
    <w:rsid w:val="00170836"/>
    <w:rsid w:val="001732CA"/>
    <w:rsid w:val="00175BEF"/>
    <w:rsid w:val="00175CAE"/>
    <w:rsid w:val="0018215F"/>
    <w:rsid w:val="001854C3"/>
    <w:rsid w:val="001857E4"/>
    <w:rsid w:val="001A4BCA"/>
    <w:rsid w:val="001A55FF"/>
    <w:rsid w:val="001A7A12"/>
    <w:rsid w:val="001B476C"/>
    <w:rsid w:val="001B6936"/>
    <w:rsid w:val="001C3E00"/>
    <w:rsid w:val="001C42B9"/>
    <w:rsid w:val="001C5BB8"/>
    <w:rsid w:val="001D1679"/>
    <w:rsid w:val="001D277D"/>
    <w:rsid w:val="001E0D47"/>
    <w:rsid w:val="001E17F4"/>
    <w:rsid w:val="001E4C49"/>
    <w:rsid w:val="001E748D"/>
    <w:rsid w:val="001F13D8"/>
    <w:rsid w:val="001F65EB"/>
    <w:rsid w:val="001F7020"/>
    <w:rsid w:val="0020195C"/>
    <w:rsid w:val="00202A54"/>
    <w:rsid w:val="00203EA2"/>
    <w:rsid w:val="0020579C"/>
    <w:rsid w:val="00205E44"/>
    <w:rsid w:val="002108E8"/>
    <w:rsid w:val="002113C1"/>
    <w:rsid w:val="00212F98"/>
    <w:rsid w:val="00215B85"/>
    <w:rsid w:val="0022083F"/>
    <w:rsid w:val="0022167E"/>
    <w:rsid w:val="0022251E"/>
    <w:rsid w:val="00223221"/>
    <w:rsid w:val="00233407"/>
    <w:rsid w:val="002407F3"/>
    <w:rsid w:val="00241908"/>
    <w:rsid w:val="00242678"/>
    <w:rsid w:val="00242E5C"/>
    <w:rsid w:val="00245F10"/>
    <w:rsid w:val="00246705"/>
    <w:rsid w:val="002524F5"/>
    <w:rsid w:val="00255AFA"/>
    <w:rsid w:val="002626BF"/>
    <w:rsid w:val="002634E4"/>
    <w:rsid w:val="00275A10"/>
    <w:rsid w:val="00276031"/>
    <w:rsid w:val="00276199"/>
    <w:rsid w:val="00276671"/>
    <w:rsid w:val="00277D55"/>
    <w:rsid w:val="00282623"/>
    <w:rsid w:val="00287975"/>
    <w:rsid w:val="0029168D"/>
    <w:rsid w:val="00293D69"/>
    <w:rsid w:val="00297F91"/>
    <w:rsid w:val="002A28B6"/>
    <w:rsid w:val="002A4F11"/>
    <w:rsid w:val="002A7AFB"/>
    <w:rsid w:val="002B1776"/>
    <w:rsid w:val="002B3979"/>
    <w:rsid w:val="002B6C30"/>
    <w:rsid w:val="002B6D23"/>
    <w:rsid w:val="002C24C6"/>
    <w:rsid w:val="002C45BA"/>
    <w:rsid w:val="002C5D89"/>
    <w:rsid w:val="002C7C4A"/>
    <w:rsid w:val="002D36A7"/>
    <w:rsid w:val="002D3D3B"/>
    <w:rsid w:val="002D4699"/>
    <w:rsid w:val="002D4899"/>
    <w:rsid w:val="002E1D96"/>
    <w:rsid w:val="002E24F2"/>
    <w:rsid w:val="002E3313"/>
    <w:rsid w:val="002E4C06"/>
    <w:rsid w:val="002E7733"/>
    <w:rsid w:val="002F07AE"/>
    <w:rsid w:val="002F5A96"/>
    <w:rsid w:val="002F7723"/>
    <w:rsid w:val="002F789F"/>
    <w:rsid w:val="00302CBB"/>
    <w:rsid w:val="00302F33"/>
    <w:rsid w:val="003035B5"/>
    <w:rsid w:val="003059ED"/>
    <w:rsid w:val="00320FE5"/>
    <w:rsid w:val="00325E33"/>
    <w:rsid w:val="003321E8"/>
    <w:rsid w:val="003371AA"/>
    <w:rsid w:val="00341E5B"/>
    <w:rsid w:val="00346741"/>
    <w:rsid w:val="0035132E"/>
    <w:rsid w:val="0035442E"/>
    <w:rsid w:val="00354F0A"/>
    <w:rsid w:val="00356137"/>
    <w:rsid w:val="00360EE8"/>
    <w:rsid w:val="00362DC9"/>
    <w:rsid w:val="00364EDA"/>
    <w:rsid w:val="00365C54"/>
    <w:rsid w:val="00376A1F"/>
    <w:rsid w:val="0037789E"/>
    <w:rsid w:val="0038195B"/>
    <w:rsid w:val="00382D70"/>
    <w:rsid w:val="00385306"/>
    <w:rsid w:val="00385E19"/>
    <w:rsid w:val="00387F5C"/>
    <w:rsid w:val="003950F8"/>
    <w:rsid w:val="00395346"/>
    <w:rsid w:val="003A39E8"/>
    <w:rsid w:val="003A622E"/>
    <w:rsid w:val="003A6887"/>
    <w:rsid w:val="003A6ABE"/>
    <w:rsid w:val="003B17E3"/>
    <w:rsid w:val="003B1F04"/>
    <w:rsid w:val="003B274D"/>
    <w:rsid w:val="003C1C1E"/>
    <w:rsid w:val="003C5C11"/>
    <w:rsid w:val="003D6837"/>
    <w:rsid w:val="003F1795"/>
    <w:rsid w:val="003F4574"/>
    <w:rsid w:val="003F543B"/>
    <w:rsid w:val="003F5515"/>
    <w:rsid w:val="003F7F08"/>
    <w:rsid w:val="00404A4D"/>
    <w:rsid w:val="00404B07"/>
    <w:rsid w:val="00407C05"/>
    <w:rsid w:val="00414439"/>
    <w:rsid w:val="00417D2D"/>
    <w:rsid w:val="00422A57"/>
    <w:rsid w:val="00426BFF"/>
    <w:rsid w:val="00427E2B"/>
    <w:rsid w:val="00430375"/>
    <w:rsid w:val="004316A7"/>
    <w:rsid w:val="00431BBB"/>
    <w:rsid w:val="0044350E"/>
    <w:rsid w:val="004545E6"/>
    <w:rsid w:val="00456A7E"/>
    <w:rsid w:val="00461D3F"/>
    <w:rsid w:val="004626DD"/>
    <w:rsid w:val="004640E3"/>
    <w:rsid w:val="004654E8"/>
    <w:rsid w:val="00466634"/>
    <w:rsid w:val="00466AF3"/>
    <w:rsid w:val="0046780D"/>
    <w:rsid w:val="004700D7"/>
    <w:rsid w:val="00473EB1"/>
    <w:rsid w:val="00477CF3"/>
    <w:rsid w:val="004816DA"/>
    <w:rsid w:val="00482AAA"/>
    <w:rsid w:val="00491C99"/>
    <w:rsid w:val="004A16F9"/>
    <w:rsid w:val="004A25B6"/>
    <w:rsid w:val="004A7C8B"/>
    <w:rsid w:val="004B5AE8"/>
    <w:rsid w:val="004B6851"/>
    <w:rsid w:val="004C5122"/>
    <w:rsid w:val="004C6453"/>
    <w:rsid w:val="004E36BE"/>
    <w:rsid w:val="004E4219"/>
    <w:rsid w:val="004E4AFF"/>
    <w:rsid w:val="004E7D0A"/>
    <w:rsid w:val="005118E8"/>
    <w:rsid w:val="0052246E"/>
    <w:rsid w:val="0052426F"/>
    <w:rsid w:val="00525BC8"/>
    <w:rsid w:val="00526356"/>
    <w:rsid w:val="00530CDF"/>
    <w:rsid w:val="00533136"/>
    <w:rsid w:val="00533358"/>
    <w:rsid w:val="005340A5"/>
    <w:rsid w:val="005364CA"/>
    <w:rsid w:val="00540BD8"/>
    <w:rsid w:val="0054164B"/>
    <w:rsid w:val="00545082"/>
    <w:rsid w:val="00547B6D"/>
    <w:rsid w:val="005500E4"/>
    <w:rsid w:val="0055250E"/>
    <w:rsid w:val="00552681"/>
    <w:rsid w:val="005572F3"/>
    <w:rsid w:val="00557665"/>
    <w:rsid w:val="0056091F"/>
    <w:rsid w:val="00564763"/>
    <w:rsid w:val="005658DC"/>
    <w:rsid w:val="00571EE2"/>
    <w:rsid w:val="00574209"/>
    <w:rsid w:val="0059480A"/>
    <w:rsid w:val="0059617D"/>
    <w:rsid w:val="005974BF"/>
    <w:rsid w:val="005A54E0"/>
    <w:rsid w:val="005A790F"/>
    <w:rsid w:val="005B2F9E"/>
    <w:rsid w:val="005B3090"/>
    <w:rsid w:val="005B4E1F"/>
    <w:rsid w:val="005B5E51"/>
    <w:rsid w:val="005B62BA"/>
    <w:rsid w:val="005C24F4"/>
    <w:rsid w:val="005D2650"/>
    <w:rsid w:val="005D3C8E"/>
    <w:rsid w:val="005E1C86"/>
    <w:rsid w:val="005F3B9E"/>
    <w:rsid w:val="005F7AC3"/>
    <w:rsid w:val="00601CB4"/>
    <w:rsid w:val="00602110"/>
    <w:rsid w:val="0060370C"/>
    <w:rsid w:val="00613F02"/>
    <w:rsid w:val="00615393"/>
    <w:rsid w:val="00623593"/>
    <w:rsid w:val="00625A6D"/>
    <w:rsid w:val="00627190"/>
    <w:rsid w:val="0063459A"/>
    <w:rsid w:val="00642AD3"/>
    <w:rsid w:val="0064727D"/>
    <w:rsid w:val="00650B8D"/>
    <w:rsid w:val="00650CB7"/>
    <w:rsid w:val="0065145C"/>
    <w:rsid w:val="00653FD0"/>
    <w:rsid w:val="00664563"/>
    <w:rsid w:val="00683244"/>
    <w:rsid w:val="00684157"/>
    <w:rsid w:val="00684AD6"/>
    <w:rsid w:val="0068706E"/>
    <w:rsid w:val="00687973"/>
    <w:rsid w:val="00691575"/>
    <w:rsid w:val="00693D0B"/>
    <w:rsid w:val="00696615"/>
    <w:rsid w:val="006976D2"/>
    <w:rsid w:val="00697FA2"/>
    <w:rsid w:val="006A403D"/>
    <w:rsid w:val="006A57A4"/>
    <w:rsid w:val="006A6BCD"/>
    <w:rsid w:val="006B582B"/>
    <w:rsid w:val="006B7575"/>
    <w:rsid w:val="006D0AFC"/>
    <w:rsid w:val="006D1096"/>
    <w:rsid w:val="006F6AE4"/>
    <w:rsid w:val="00705465"/>
    <w:rsid w:val="00706810"/>
    <w:rsid w:val="007138B1"/>
    <w:rsid w:val="00726453"/>
    <w:rsid w:val="0073079F"/>
    <w:rsid w:val="007369C9"/>
    <w:rsid w:val="00742FF6"/>
    <w:rsid w:val="007553E5"/>
    <w:rsid w:val="00760F32"/>
    <w:rsid w:val="0076266F"/>
    <w:rsid w:val="00762D45"/>
    <w:rsid w:val="0076544C"/>
    <w:rsid w:val="00765489"/>
    <w:rsid w:val="00765E2D"/>
    <w:rsid w:val="00770ED3"/>
    <w:rsid w:val="00772DDE"/>
    <w:rsid w:val="00782A25"/>
    <w:rsid w:val="00785E29"/>
    <w:rsid w:val="0078677F"/>
    <w:rsid w:val="007867D1"/>
    <w:rsid w:val="00787182"/>
    <w:rsid w:val="007906A0"/>
    <w:rsid w:val="007A326B"/>
    <w:rsid w:val="007A35F2"/>
    <w:rsid w:val="007A4AC5"/>
    <w:rsid w:val="007A5A48"/>
    <w:rsid w:val="007B18F9"/>
    <w:rsid w:val="007E5268"/>
    <w:rsid w:val="007F206F"/>
    <w:rsid w:val="0080046D"/>
    <w:rsid w:val="008115D8"/>
    <w:rsid w:val="0081454C"/>
    <w:rsid w:val="00823117"/>
    <w:rsid w:val="008235B8"/>
    <w:rsid w:val="00830E3E"/>
    <w:rsid w:val="00830E91"/>
    <w:rsid w:val="00834126"/>
    <w:rsid w:val="008358CA"/>
    <w:rsid w:val="00840268"/>
    <w:rsid w:val="008457E9"/>
    <w:rsid w:val="008466B4"/>
    <w:rsid w:val="00847DB9"/>
    <w:rsid w:val="00851218"/>
    <w:rsid w:val="008621CB"/>
    <w:rsid w:val="00863684"/>
    <w:rsid w:val="00865699"/>
    <w:rsid w:val="00867848"/>
    <w:rsid w:val="00872113"/>
    <w:rsid w:val="008734EA"/>
    <w:rsid w:val="00877FAA"/>
    <w:rsid w:val="008817DE"/>
    <w:rsid w:val="008821B6"/>
    <w:rsid w:val="00883D0B"/>
    <w:rsid w:val="008845F9"/>
    <w:rsid w:val="008855F3"/>
    <w:rsid w:val="00885CFB"/>
    <w:rsid w:val="0088650E"/>
    <w:rsid w:val="00892602"/>
    <w:rsid w:val="00892747"/>
    <w:rsid w:val="00892FDB"/>
    <w:rsid w:val="008952CC"/>
    <w:rsid w:val="00897A58"/>
    <w:rsid w:val="008A35E4"/>
    <w:rsid w:val="008B4484"/>
    <w:rsid w:val="008B7072"/>
    <w:rsid w:val="008B7AD1"/>
    <w:rsid w:val="008C1357"/>
    <w:rsid w:val="008C24D4"/>
    <w:rsid w:val="008C2748"/>
    <w:rsid w:val="008C4818"/>
    <w:rsid w:val="008E18FB"/>
    <w:rsid w:val="008E24AD"/>
    <w:rsid w:val="008E4B67"/>
    <w:rsid w:val="008F18A3"/>
    <w:rsid w:val="008F234C"/>
    <w:rsid w:val="008F417E"/>
    <w:rsid w:val="00902FB9"/>
    <w:rsid w:val="0090522E"/>
    <w:rsid w:val="00906E99"/>
    <w:rsid w:val="0091013A"/>
    <w:rsid w:val="0091441A"/>
    <w:rsid w:val="00915E4B"/>
    <w:rsid w:val="00920F27"/>
    <w:rsid w:val="00923043"/>
    <w:rsid w:val="009304E6"/>
    <w:rsid w:val="0093417F"/>
    <w:rsid w:val="00944659"/>
    <w:rsid w:val="0094670F"/>
    <w:rsid w:val="0094735E"/>
    <w:rsid w:val="00950067"/>
    <w:rsid w:val="00954942"/>
    <w:rsid w:val="00955771"/>
    <w:rsid w:val="00961B1A"/>
    <w:rsid w:val="00963E6D"/>
    <w:rsid w:val="00970299"/>
    <w:rsid w:val="009812D2"/>
    <w:rsid w:val="00982803"/>
    <w:rsid w:val="00986F11"/>
    <w:rsid w:val="00995681"/>
    <w:rsid w:val="0099767B"/>
    <w:rsid w:val="0099777A"/>
    <w:rsid w:val="009A0618"/>
    <w:rsid w:val="009A10BE"/>
    <w:rsid w:val="009A540C"/>
    <w:rsid w:val="009B0D1A"/>
    <w:rsid w:val="009B1783"/>
    <w:rsid w:val="009C1F1B"/>
    <w:rsid w:val="009D0429"/>
    <w:rsid w:val="009D2582"/>
    <w:rsid w:val="009D3479"/>
    <w:rsid w:val="009F4A97"/>
    <w:rsid w:val="00A0151F"/>
    <w:rsid w:val="00A02D8F"/>
    <w:rsid w:val="00A11241"/>
    <w:rsid w:val="00A16BD8"/>
    <w:rsid w:val="00A3267F"/>
    <w:rsid w:val="00A327E6"/>
    <w:rsid w:val="00A40CC4"/>
    <w:rsid w:val="00A411D5"/>
    <w:rsid w:val="00A4461F"/>
    <w:rsid w:val="00A45AFE"/>
    <w:rsid w:val="00A50570"/>
    <w:rsid w:val="00A54603"/>
    <w:rsid w:val="00A5618F"/>
    <w:rsid w:val="00A56C6F"/>
    <w:rsid w:val="00A60262"/>
    <w:rsid w:val="00A609FF"/>
    <w:rsid w:val="00A63F53"/>
    <w:rsid w:val="00A7364C"/>
    <w:rsid w:val="00A73CE8"/>
    <w:rsid w:val="00A74096"/>
    <w:rsid w:val="00A84C98"/>
    <w:rsid w:val="00A85382"/>
    <w:rsid w:val="00A86854"/>
    <w:rsid w:val="00A96C44"/>
    <w:rsid w:val="00AA1788"/>
    <w:rsid w:val="00AA20AC"/>
    <w:rsid w:val="00AA639F"/>
    <w:rsid w:val="00AB22D1"/>
    <w:rsid w:val="00AB2628"/>
    <w:rsid w:val="00AB5849"/>
    <w:rsid w:val="00AB7D71"/>
    <w:rsid w:val="00AC3370"/>
    <w:rsid w:val="00AC767A"/>
    <w:rsid w:val="00AD0DE2"/>
    <w:rsid w:val="00AD11DE"/>
    <w:rsid w:val="00AD386A"/>
    <w:rsid w:val="00AD62E1"/>
    <w:rsid w:val="00AE0063"/>
    <w:rsid w:val="00AE2E37"/>
    <w:rsid w:val="00AE6CBB"/>
    <w:rsid w:val="00AE7D52"/>
    <w:rsid w:val="00AF5E6F"/>
    <w:rsid w:val="00B051A1"/>
    <w:rsid w:val="00B0667D"/>
    <w:rsid w:val="00B07B3E"/>
    <w:rsid w:val="00B176A4"/>
    <w:rsid w:val="00B203C4"/>
    <w:rsid w:val="00B244A4"/>
    <w:rsid w:val="00B3032B"/>
    <w:rsid w:val="00B3221B"/>
    <w:rsid w:val="00B46EA4"/>
    <w:rsid w:val="00B52C4F"/>
    <w:rsid w:val="00B54862"/>
    <w:rsid w:val="00B5489C"/>
    <w:rsid w:val="00B611F5"/>
    <w:rsid w:val="00B61E16"/>
    <w:rsid w:val="00B676DF"/>
    <w:rsid w:val="00B704EE"/>
    <w:rsid w:val="00B706AE"/>
    <w:rsid w:val="00B710D0"/>
    <w:rsid w:val="00B733D0"/>
    <w:rsid w:val="00B75822"/>
    <w:rsid w:val="00B80798"/>
    <w:rsid w:val="00B807CD"/>
    <w:rsid w:val="00B81A3E"/>
    <w:rsid w:val="00B82F65"/>
    <w:rsid w:val="00B85F3A"/>
    <w:rsid w:val="00B90CB6"/>
    <w:rsid w:val="00B9191B"/>
    <w:rsid w:val="00B9478D"/>
    <w:rsid w:val="00B95A13"/>
    <w:rsid w:val="00BA583F"/>
    <w:rsid w:val="00BA7491"/>
    <w:rsid w:val="00BB2A70"/>
    <w:rsid w:val="00BB52A1"/>
    <w:rsid w:val="00BB7C21"/>
    <w:rsid w:val="00BC0CC5"/>
    <w:rsid w:val="00BC1870"/>
    <w:rsid w:val="00BC3187"/>
    <w:rsid w:val="00BC7948"/>
    <w:rsid w:val="00BC7D41"/>
    <w:rsid w:val="00BD008E"/>
    <w:rsid w:val="00BD13DF"/>
    <w:rsid w:val="00BD351A"/>
    <w:rsid w:val="00BD44D8"/>
    <w:rsid w:val="00BD46F5"/>
    <w:rsid w:val="00BD5C4A"/>
    <w:rsid w:val="00BE28BA"/>
    <w:rsid w:val="00BE5441"/>
    <w:rsid w:val="00BE5EA7"/>
    <w:rsid w:val="00BF384A"/>
    <w:rsid w:val="00BF688F"/>
    <w:rsid w:val="00C027E6"/>
    <w:rsid w:val="00C0305E"/>
    <w:rsid w:val="00C031FA"/>
    <w:rsid w:val="00C07A91"/>
    <w:rsid w:val="00C07B1F"/>
    <w:rsid w:val="00C12CE5"/>
    <w:rsid w:val="00C15EEE"/>
    <w:rsid w:val="00C2360B"/>
    <w:rsid w:val="00C263F5"/>
    <w:rsid w:val="00C2681F"/>
    <w:rsid w:val="00C4733C"/>
    <w:rsid w:val="00C514A6"/>
    <w:rsid w:val="00C54156"/>
    <w:rsid w:val="00C54988"/>
    <w:rsid w:val="00C55D90"/>
    <w:rsid w:val="00C6185E"/>
    <w:rsid w:val="00C65619"/>
    <w:rsid w:val="00C75CD0"/>
    <w:rsid w:val="00C80DC0"/>
    <w:rsid w:val="00C95869"/>
    <w:rsid w:val="00C965F9"/>
    <w:rsid w:val="00CA0FEA"/>
    <w:rsid w:val="00CA55C5"/>
    <w:rsid w:val="00CA57E2"/>
    <w:rsid w:val="00CA7D73"/>
    <w:rsid w:val="00CB221D"/>
    <w:rsid w:val="00CB3809"/>
    <w:rsid w:val="00CB4844"/>
    <w:rsid w:val="00CB6C15"/>
    <w:rsid w:val="00CD387E"/>
    <w:rsid w:val="00CD61EE"/>
    <w:rsid w:val="00CE3924"/>
    <w:rsid w:val="00CE5133"/>
    <w:rsid w:val="00CE6054"/>
    <w:rsid w:val="00CF05C5"/>
    <w:rsid w:val="00CF62EA"/>
    <w:rsid w:val="00D01B4C"/>
    <w:rsid w:val="00D038E3"/>
    <w:rsid w:val="00D06BF7"/>
    <w:rsid w:val="00D1427F"/>
    <w:rsid w:val="00D25F02"/>
    <w:rsid w:val="00D27E4F"/>
    <w:rsid w:val="00D3141D"/>
    <w:rsid w:val="00D31AB7"/>
    <w:rsid w:val="00D32628"/>
    <w:rsid w:val="00D335F0"/>
    <w:rsid w:val="00D37954"/>
    <w:rsid w:val="00D41179"/>
    <w:rsid w:val="00D43925"/>
    <w:rsid w:val="00D45350"/>
    <w:rsid w:val="00D46305"/>
    <w:rsid w:val="00D46EB8"/>
    <w:rsid w:val="00D47024"/>
    <w:rsid w:val="00D61BEE"/>
    <w:rsid w:val="00D62967"/>
    <w:rsid w:val="00D702EC"/>
    <w:rsid w:val="00D70913"/>
    <w:rsid w:val="00D76D88"/>
    <w:rsid w:val="00D77262"/>
    <w:rsid w:val="00D8110B"/>
    <w:rsid w:val="00D8428E"/>
    <w:rsid w:val="00D85423"/>
    <w:rsid w:val="00DA22EB"/>
    <w:rsid w:val="00DA3EB1"/>
    <w:rsid w:val="00DA3EEF"/>
    <w:rsid w:val="00DA57F2"/>
    <w:rsid w:val="00DA7AAD"/>
    <w:rsid w:val="00DB7589"/>
    <w:rsid w:val="00DB7AB3"/>
    <w:rsid w:val="00DC4F72"/>
    <w:rsid w:val="00DE0BC0"/>
    <w:rsid w:val="00DF3A71"/>
    <w:rsid w:val="00DF5304"/>
    <w:rsid w:val="00DF7802"/>
    <w:rsid w:val="00DF7D9B"/>
    <w:rsid w:val="00E0046B"/>
    <w:rsid w:val="00E033D5"/>
    <w:rsid w:val="00E07586"/>
    <w:rsid w:val="00E217A4"/>
    <w:rsid w:val="00E268ED"/>
    <w:rsid w:val="00E33F20"/>
    <w:rsid w:val="00E40A3E"/>
    <w:rsid w:val="00E40EC3"/>
    <w:rsid w:val="00E534F5"/>
    <w:rsid w:val="00E53D2E"/>
    <w:rsid w:val="00E55568"/>
    <w:rsid w:val="00E56CA8"/>
    <w:rsid w:val="00E56E24"/>
    <w:rsid w:val="00E61E04"/>
    <w:rsid w:val="00E63569"/>
    <w:rsid w:val="00E65B1B"/>
    <w:rsid w:val="00E671EB"/>
    <w:rsid w:val="00E67200"/>
    <w:rsid w:val="00E70A47"/>
    <w:rsid w:val="00E71848"/>
    <w:rsid w:val="00E7190F"/>
    <w:rsid w:val="00E94DB3"/>
    <w:rsid w:val="00E95015"/>
    <w:rsid w:val="00E952F6"/>
    <w:rsid w:val="00EA1D06"/>
    <w:rsid w:val="00EB02BE"/>
    <w:rsid w:val="00EB3929"/>
    <w:rsid w:val="00EB5DDF"/>
    <w:rsid w:val="00EC6510"/>
    <w:rsid w:val="00ED0275"/>
    <w:rsid w:val="00ED2A0D"/>
    <w:rsid w:val="00ED38ED"/>
    <w:rsid w:val="00EE29DF"/>
    <w:rsid w:val="00EE3FCD"/>
    <w:rsid w:val="00EE7999"/>
    <w:rsid w:val="00EF29C0"/>
    <w:rsid w:val="00EF3EC3"/>
    <w:rsid w:val="00EF5ED6"/>
    <w:rsid w:val="00F01BFA"/>
    <w:rsid w:val="00F0416E"/>
    <w:rsid w:val="00F04E14"/>
    <w:rsid w:val="00F07AA4"/>
    <w:rsid w:val="00F10595"/>
    <w:rsid w:val="00F16729"/>
    <w:rsid w:val="00F23567"/>
    <w:rsid w:val="00F23742"/>
    <w:rsid w:val="00F2548B"/>
    <w:rsid w:val="00F268E9"/>
    <w:rsid w:val="00F30D81"/>
    <w:rsid w:val="00F31218"/>
    <w:rsid w:val="00F33663"/>
    <w:rsid w:val="00F3658A"/>
    <w:rsid w:val="00F60F33"/>
    <w:rsid w:val="00F64C09"/>
    <w:rsid w:val="00F7081C"/>
    <w:rsid w:val="00F745B1"/>
    <w:rsid w:val="00F76113"/>
    <w:rsid w:val="00F853B1"/>
    <w:rsid w:val="00FA0E1A"/>
    <w:rsid w:val="00FA0EB5"/>
    <w:rsid w:val="00FA464D"/>
    <w:rsid w:val="00FA63CD"/>
    <w:rsid w:val="00FC22C5"/>
    <w:rsid w:val="00FC5AA2"/>
    <w:rsid w:val="00FD3519"/>
    <w:rsid w:val="00FE0B84"/>
    <w:rsid w:val="00FE38EA"/>
    <w:rsid w:val="00FE6FC4"/>
    <w:rsid w:val="00FE7BED"/>
    <w:rsid w:val="00FF4EC4"/>
    <w:rsid w:val="00FF5491"/>
    <w:rsid w:val="00FF683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D9E53C"/>
  <w15:docId w15:val="{1776653A-0EDE-43D3-9302-A7B8CBAA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ED"/>
    <w:pPr>
      <w:jc w:val="both"/>
    </w:pPr>
    <w:rPr>
      <w:rFonts w:ascii="Calibri" w:eastAsia="Times New Roman" w:hAnsi="Calibri" w:cs="Calibri"/>
    </w:rPr>
  </w:style>
  <w:style w:type="paragraph" w:styleId="Ttulo3">
    <w:name w:val="heading 3"/>
    <w:basedOn w:val="Normal"/>
    <w:next w:val="Normal"/>
    <w:link w:val="Ttulo3Car"/>
    <w:uiPriority w:val="9"/>
    <w:semiHidden/>
    <w:unhideWhenUsed/>
    <w:qFormat/>
    <w:rsid w:val="00615393"/>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uiPriority w:val="9"/>
    <w:semiHidden/>
    <w:unhideWhenUsed/>
    <w:qFormat/>
    <w:rsid w:val="00533136"/>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nhideWhenUsed/>
    <w:qFormat/>
    <w:rsid w:val="00242E5C"/>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242E5C"/>
    <w:rPr>
      <w:rFonts w:ascii="Calibri" w:eastAsia="Times New Roman" w:hAnsi="Calibri" w:cs="Times New Roman"/>
      <w:sz w:val="24"/>
      <w:szCs w:val="24"/>
      <w:lang w:val="es-ES" w:eastAsia="es-ES"/>
    </w:rPr>
  </w:style>
  <w:style w:type="paragraph" w:styleId="Encabezado">
    <w:name w:val="header"/>
    <w:basedOn w:val="Normal"/>
    <w:link w:val="EncabezadoCar"/>
    <w:rsid w:val="00242E5C"/>
    <w:pPr>
      <w:tabs>
        <w:tab w:val="center" w:pos="4252"/>
        <w:tab w:val="right" w:pos="8504"/>
      </w:tabs>
    </w:pPr>
  </w:style>
  <w:style w:type="character" w:customStyle="1" w:styleId="EncabezadoCar">
    <w:name w:val="Encabezado Car"/>
    <w:basedOn w:val="Fuentedeprrafopredeter"/>
    <w:link w:val="Encabezado"/>
    <w:rsid w:val="00242E5C"/>
    <w:rPr>
      <w:rFonts w:ascii="Times New Roman" w:eastAsia="Times New Roman" w:hAnsi="Times New Roman" w:cs="Times New Roman"/>
      <w:sz w:val="20"/>
      <w:szCs w:val="20"/>
      <w:lang w:val="es-ES" w:eastAsia="es-ES"/>
    </w:rPr>
  </w:style>
  <w:style w:type="paragraph" w:styleId="Ttulo">
    <w:name w:val="Title"/>
    <w:basedOn w:val="Normal"/>
    <w:link w:val="TtuloCar"/>
    <w:qFormat/>
    <w:rsid w:val="00242E5C"/>
    <w:pPr>
      <w:jc w:val="center"/>
    </w:pPr>
    <w:rPr>
      <w:b/>
      <w:bCs/>
      <w:sz w:val="24"/>
      <w:szCs w:val="24"/>
    </w:rPr>
  </w:style>
  <w:style w:type="character" w:customStyle="1" w:styleId="TtuloCar">
    <w:name w:val="Título Car"/>
    <w:basedOn w:val="Fuentedeprrafopredeter"/>
    <w:link w:val="Ttulo"/>
    <w:rsid w:val="00242E5C"/>
    <w:rPr>
      <w:rFonts w:ascii="Times New Roman" w:eastAsia="Times New Roman" w:hAnsi="Times New Roman" w:cs="Times New Roman"/>
      <w:b/>
      <w:bCs/>
      <w:sz w:val="24"/>
      <w:szCs w:val="24"/>
      <w:lang w:val="es-ES" w:eastAsia="es-ES"/>
    </w:rPr>
  </w:style>
  <w:style w:type="paragraph" w:styleId="Textosinformato">
    <w:name w:val="Plain Text"/>
    <w:basedOn w:val="Normal"/>
    <w:link w:val="TextosinformatoCar"/>
    <w:rsid w:val="00242E5C"/>
    <w:rPr>
      <w:rFonts w:ascii="Courier New" w:hAnsi="Courier New"/>
    </w:rPr>
  </w:style>
  <w:style w:type="character" w:customStyle="1" w:styleId="TextosinformatoCar">
    <w:name w:val="Texto sin formato Car"/>
    <w:basedOn w:val="Fuentedeprrafopredeter"/>
    <w:link w:val="Textosinformato"/>
    <w:rsid w:val="00242E5C"/>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242E5C"/>
    <w:rPr>
      <w:sz w:val="24"/>
      <w:lang w:val="es-ES_tradnl"/>
    </w:rPr>
  </w:style>
  <w:style w:type="paragraph" w:styleId="Piedepgina">
    <w:name w:val="footer"/>
    <w:basedOn w:val="Normal"/>
    <w:link w:val="PiedepginaCar"/>
    <w:uiPriority w:val="99"/>
    <w:rsid w:val="00242E5C"/>
    <w:pPr>
      <w:tabs>
        <w:tab w:val="center" w:pos="4419"/>
        <w:tab w:val="right" w:pos="8838"/>
      </w:tabs>
    </w:pPr>
  </w:style>
  <w:style w:type="character" w:customStyle="1" w:styleId="PiedepginaCar">
    <w:name w:val="Pie de página Car"/>
    <w:basedOn w:val="Fuentedeprrafopredeter"/>
    <w:link w:val="Piedepgina"/>
    <w:uiPriority w:val="99"/>
    <w:rsid w:val="00242E5C"/>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42E5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242E5C"/>
    <w:rPr>
      <w:rFonts w:ascii="Calibri" w:eastAsia="Calibri" w:hAnsi="Calibri" w:cs="Times New Roman"/>
    </w:rPr>
  </w:style>
  <w:style w:type="character" w:styleId="Refdecomentario">
    <w:name w:val="annotation reference"/>
    <w:basedOn w:val="Fuentedeprrafopredeter"/>
    <w:uiPriority w:val="99"/>
    <w:semiHidden/>
    <w:unhideWhenUsed/>
    <w:rsid w:val="00242E5C"/>
    <w:rPr>
      <w:sz w:val="16"/>
      <w:szCs w:val="16"/>
    </w:rPr>
  </w:style>
  <w:style w:type="paragraph" w:styleId="Textocomentario">
    <w:name w:val="annotation text"/>
    <w:basedOn w:val="Normal"/>
    <w:link w:val="TextocomentarioCar"/>
    <w:uiPriority w:val="99"/>
    <w:semiHidden/>
    <w:unhideWhenUsed/>
    <w:rsid w:val="00242E5C"/>
  </w:style>
  <w:style w:type="character" w:customStyle="1" w:styleId="TextocomentarioCar">
    <w:name w:val="Texto comentario Car"/>
    <w:basedOn w:val="Fuentedeprrafopredeter"/>
    <w:link w:val="Textocomentario"/>
    <w:uiPriority w:val="99"/>
    <w:semiHidden/>
    <w:rsid w:val="00242E5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42E5C"/>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E5C"/>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615393"/>
    <w:rPr>
      <w:rFonts w:asciiTheme="majorHAnsi" w:eastAsiaTheme="majorEastAsia" w:hAnsiTheme="majorHAnsi" w:cstheme="majorBidi"/>
      <w:b/>
      <w:bCs/>
      <w:color w:val="4F81BD" w:themeColor="accent1"/>
      <w:sz w:val="20"/>
      <w:szCs w:val="20"/>
      <w:lang w:val="es-ES" w:eastAsia="es-ES"/>
    </w:rPr>
  </w:style>
  <w:style w:type="paragraph" w:styleId="Textoindependiente">
    <w:name w:val="Body Text"/>
    <w:basedOn w:val="Normal"/>
    <w:link w:val="TextoindependienteCar"/>
    <w:rsid w:val="00B52C4F"/>
    <w:pPr>
      <w:spacing w:after="120"/>
    </w:pPr>
  </w:style>
  <w:style w:type="character" w:customStyle="1" w:styleId="TextoindependienteCar">
    <w:name w:val="Texto independiente Car"/>
    <w:basedOn w:val="Fuentedeprrafopredeter"/>
    <w:link w:val="Textoindependiente"/>
    <w:rsid w:val="00B52C4F"/>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B52C4F"/>
    <w:pPr>
      <w:ind w:left="720"/>
      <w:contextualSpacing/>
    </w:pPr>
  </w:style>
  <w:style w:type="table" w:styleId="Tablaconcuadrcula">
    <w:name w:val="Table Grid"/>
    <w:basedOn w:val="Tablanormal"/>
    <w:uiPriority w:val="39"/>
    <w:rsid w:val="00DA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540C"/>
    <w:pPr>
      <w:spacing w:before="100" w:beforeAutospacing="1" w:after="100" w:afterAutospacing="1"/>
    </w:pPr>
    <w:rPr>
      <w:sz w:val="24"/>
      <w:szCs w:val="24"/>
      <w:lang w:eastAsia="es-EC"/>
    </w:rPr>
  </w:style>
  <w:style w:type="character" w:customStyle="1" w:styleId="PrrafodelistaCar">
    <w:name w:val="Párrafo de lista Car"/>
    <w:link w:val="Prrafodelista"/>
    <w:uiPriority w:val="34"/>
    <w:locked/>
    <w:rsid w:val="000113CD"/>
    <w:rPr>
      <w:rFonts w:ascii="Times New Roman" w:eastAsia="Times New Roman" w:hAnsi="Times New Roman" w:cs="Times New Roman"/>
      <w:sz w:val="20"/>
      <w:szCs w:val="20"/>
      <w:lang w:val="es-ES" w:eastAsia="es-ES"/>
    </w:rPr>
  </w:style>
  <w:style w:type="character" w:customStyle="1" w:styleId="Ttulo6Car">
    <w:name w:val="Título 6 Car"/>
    <w:basedOn w:val="Fuentedeprrafopredeter"/>
    <w:link w:val="Ttulo6"/>
    <w:uiPriority w:val="9"/>
    <w:semiHidden/>
    <w:rsid w:val="00533136"/>
    <w:rPr>
      <w:rFonts w:asciiTheme="majorHAnsi" w:eastAsiaTheme="majorEastAsia" w:hAnsiTheme="majorHAnsi" w:cstheme="majorBidi"/>
      <w:color w:val="243F60" w:themeColor="accent1" w:themeShade="7F"/>
      <w:sz w:val="20"/>
      <w:szCs w:val="20"/>
      <w:lang w:val="es-ES" w:eastAsia="es-ES"/>
    </w:rPr>
  </w:style>
  <w:style w:type="paragraph" w:styleId="Sangradetextonormal">
    <w:name w:val="Body Text Indent"/>
    <w:basedOn w:val="Normal"/>
    <w:link w:val="SangradetextonormalCar"/>
    <w:uiPriority w:val="99"/>
    <w:semiHidden/>
    <w:unhideWhenUsed/>
    <w:rsid w:val="00A50570"/>
    <w:pPr>
      <w:spacing w:after="120"/>
      <w:ind w:left="283"/>
    </w:pPr>
  </w:style>
  <w:style w:type="character" w:customStyle="1" w:styleId="SangradetextonormalCar">
    <w:name w:val="Sangría de texto normal Car"/>
    <w:basedOn w:val="Fuentedeprrafopredeter"/>
    <w:link w:val="Sangradetextonormal"/>
    <w:uiPriority w:val="99"/>
    <w:semiHidden/>
    <w:rsid w:val="00A50570"/>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A5057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5057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72DDE"/>
    <w:pPr>
      <w:spacing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772DDE"/>
    <w:rPr>
      <w:rFonts w:ascii="Calibri" w:eastAsia="Times New Roman" w:hAnsi="Calibri" w:cs="Calibri"/>
      <w:b/>
      <w:bCs/>
      <w:sz w:val="20"/>
      <w:szCs w:val="20"/>
      <w:lang w:val="es-ES" w:eastAsia="es-ES"/>
    </w:rPr>
  </w:style>
  <w:style w:type="paragraph" w:styleId="Revisin">
    <w:name w:val="Revision"/>
    <w:hidden/>
    <w:uiPriority w:val="99"/>
    <w:semiHidden/>
    <w:rsid w:val="00623593"/>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1569">
      <w:bodyDiv w:val="1"/>
      <w:marLeft w:val="0"/>
      <w:marRight w:val="0"/>
      <w:marTop w:val="0"/>
      <w:marBottom w:val="0"/>
      <w:divBdr>
        <w:top w:val="none" w:sz="0" w:space="0" w:color="auto"/>
        <w:left w:val="none" w:sz="0" w:space="0" w:color="auto"/>
        <w:bottom w:val="none" w:sz="0" w:space="0" w:color="auto"/>
        <w:right w:val="none" w:sz="0" w:space="0" w:color="auto"/>
      </w:divBdr>
    </w:div>
    <w:div w:id="33507349">
      <w:bodyDiv w:val="1"/>
      <w:marLeft w:val="0"/>
      <w:marRight w:val="0"/>
      <w:marTop w:val="0"/>
      <w:marBottom w:val="0"/>
      <w:divBdr>
        <w:top w:val="none" w:sz="0" w:space="0" w:color="auto"/>
        <w:left w:val="none" w:sz="0" w:space="0" w:color="auto"/>
        <w:bottom w:val="none" w:sz="0" w:space="0" w:color="auto"/>
        <w:right w:val="none" w:sz="0" w:space="0" w:color="auto"/>
      </w:divBdr>
    </w:div>
    <w:div w:id="64882598">
      <w:bodyDiv w:val="1"/>
      <w:marLeft w:val="0"/>
      <w:marRight w:val="0"/>
      <w:marTop w:val="0"/>
      <w:marBottom w:val="0"/>
      <w:divBdr>
        <w:top w:val="none" w:sz="0" w:space="0" w:color="auto"/>
        <w:left w:val="none" w:sz="0" w:space="0" w:color="auto"/>
        <w:bottom w:val="none" w:sz="0" w:space="0" w:color="auto"/>
        <w:right w:val="none" w:sz="0" w:space="0" w:color="auto"/>
      </w:divBdr>
    </w:div>
    <w:div w:id="118643466">
      <w:bodyDiv w:val="1"/>
      <w:marLeft w:val="0"/>
      <w:marRight w:val="0"/>
      <w:marTop w:val="0"/>
      <w:marBottom w:val="0"/>
      <w:divBdr>
        <w:top w:val="none" w:sz="0" w:space="0" w:color="auto"/>
        <w:left w:val="none" w:sz="0" w:space="0" w:color="auto"/>
        <w:bottom w:val="none" w:sz="0" w:space="0" w:color="auto"/>
        <w:right w:val="none" w:sz="0" w:space="0" w:color="auto"/>
      </w:divBdr>
    </w:div>
    <w:div w:id="176847446">
      <w:bodyDiv w:val="1"/>
      <w:marLeft w:val="0"/>
      <w:marRight w:val="0"/>
      <w:marTop w:val="0"/>
      <w:marBottom w:val="0"/>
      <w:divBdr>
        <w:top w:val="none" w:sz="0" w:space="0" w:color="auto"/>
        <w:left w:val="none" w:sz="0" w:space="0" w:color="auto"/>
        <w:bottom w:val="none" w:sz="0" w:space="0" w:color="auto"/>
        <w:right w:val="none" w:sz="0" w:space="0" w:color="auto"/>
      </w:divBdr>
    </w:div>
    <w:div w:id="192229558">
      <w:bodyDiv w:val="1"/>
      <w:marLeft w:val="0"/>
      <w:marRight w:val="0"/>
      <w:marTop w:val="0"/>
      <w:marBottom w:val="0"/>
      <w:divBdr>
        <w:top w:val="none" w:sz="0" w:space="0" w:color="auto"/>
        <w:left w:val="none" w:sz="0" w:space="0" w:color="auto"/>
        <w:bottom w:val="none" w:sz="0" w:space="0" w:color="auto"/>
        <w:right w:val="none" w:sz="0" w:space="0" w:color="auto"/>
      </w:divBdr>
    </w:div>
    <w:div w:id="228073782">
      <w:bodyDiv w:val="1"/>
      <w:marLeft w:val="0"/>
      <w:marRight w:val="0"/>
      <w:marTop w:val="0"/>
      <w:marBottom w:val="0"/>
      <w:divBdr>
        <w:top w:val="none" w:sz="0" w:space="0" w:color="auto"/>
        <w:left w:val="none" w:sz="0" w:space="0" w:color="auto"/>
        <w:bottom w:val="none" w:sz="0" w:space="0" w:color="auto"/>
        <w:right w:val="none" w:sz="0" w:space="0" w:color="auto"/>
      </w:divBdr>
    </w:div>
    <w:div w:id="341787907">
      <w:bodyDiv w:val="1"/>
      <w:marLeft w:val="0"/>
      <w:marRight w:val="0"/>
      <w:marTop w:val="0"/>
      <w:marBottom w:val="0"/>
      <w:divBdr>
        <w:top w:val="none" w:sz="0" w:space="0" w:color="auto"/>
        <w:left w:val="none" w:sz="0" w:space="0" w:color="auto"/>
        <w:bottom w:val="none" w:sz="0" w:space="0" w:color="auto"/>
        <w:right w:val="none" w:sz="0" w:space="0" w:color="auto"/>
      </w:divBdr>
    </w:div>
    <w:div w:id="359858341">
      <w:bodyDiv w:val="1"/>
      <w:marLeft w:val="0"/>
      <w:marRight w:val="0"/>
      <w:marTop w:val="0"/>
      <w:marBottom w:val="0"/>
      <w:divBdr>
        <w:top w:val="none" w:sz="0" w:space="0" w:color="auto"/>
        <w:left w:val="none" w:sz="0" w:space="0" w:color="auto"/>
        <w:bottom w:val="none" w:sz="0" w:space="0" w:color="auto"/>
        <w:right w:val="none" w:sz="0" w:space="0" w:color="auto"/>
      </w:divBdr>
    </w:div>
    <w:div w:id="381904966">
      <w:bodyDiv w:val="1"/>
      <w:marLeft w:val="0"/>
      <w:marRight w:val="0"/>
      <w:marTop w:val="0"/>
      <w:marBottom w:val="0"/>
      <w:divBdr>
        <w:top w:val="none" w:sz="0" w:space="0" w:color="auto"/>
        <w:left w:val="none" w:sz="0" w:space="0" w:color="auto"/>
        <w:bottom w:val="none" w:sz="0" w:space="0" w:color="auto"/>
        <w:right w:val="none" w:sz="0" w:space="0" w:color="auto"/>
      </w:divBdr>
    </w:div>
    <w:div w:id="419179860">
      <w:bodyDiv w:val="1"/>
      <w:marLeft w:val="0"/>
      <w:marRight w:val="0"/>
      <w:marTop w:val="0"/>
      <w:marBottom w:val="0"/>
      <w:divBdr>
        <w:top w:val="none" w:sz="0" w:space="0" w:color="auto"/>
        <w:left w:val="none" w:sz="0" w:space="0" w:color="auto"/>
        <w:bottom w:val="none" w:sz="0" w:space="0" w:color="auto"/>
        <w:right w:val="none" w:sz="0" w:space="0" w:color="auto"/>
      </w:divBdr>
    </w:div>
    <w:div w:id="436142705">
      <w:bodyDiv w:val="1"/>
      <w:marLeft w:val="0"/>
      <w:marRight w:val="0"/>
      <w:marTop w:val="0"/>
      <w:marBottom w:val="0"/>
      <w:divBdr>
        <w:top w:val="none" w:sz="0" w:space="0" w:color="auto"/>
        <w:left w:val="none" w:sz="0" w:space="0" w:color="auto"/>
        <w:bottom w:val="none" w:sz="0" w:space="0" w:color="auto"/>
        <w:right w:val="none" w:sz="0" w:space="0" w:color="auto"/>
      </w:divBdr>
    </w:div>
    <w:div w:id="456992983">
      <w:bodyDiv w:val="1"/>
      <w:marLeft w:val="0"/>
      <w:marRight w:val="0"/>
      <w:marTop w:val="0"/>
      <w:marBottom w:val="0"/>
      <w:divBdr>
        <w:top w:val="none" w:sz="0" w:space="0" w:color="auto"/>
        <w:left w:val="none" w:sz="0" w:space="0" w:color="auto"/>
        <w:bottom w:val="none" w:sz="0" w:space="0" w:color="auto"/>
        <w:right w:val="none" w:sz="0" w:space="0" w:color="auto"/>
      </w:divBdr>
    </w:div>
    <w:div w:id="469204953">
      <w:bodyDiv w:val="1"/>
      <w:marLeft w:val="0"/>
      <w:marRight w:val="0"/>
      <w:marTop w:val="0"/>
      <w:marBottom w:val="0"/>
      <w:divBdr>
        <w:top w:val="none" w:sz="0" w:space="0" w:color="auto"/>
        <w:left w:val="none" w:sz="0" w:space="0" w:color="auto"/>
        <w:bottom w:val="none" w:sz="0" w:space="0" w:color="auto"/>
        <w:right w:val="none" w:sz="0" w:space="0" w:color="auto"/>
      </w:divBdr>
    </w:div>
    <w:div w:id="517162478">
      <w:bodyDiv w:val="1"/>
      <w:marLeft w:val="0"/>
      <w:marRight w:val="0"/>
      <w:marTop w:val="0"/>
      <w:marBottom w:val="0"/>
      <w:divBdr>
        <w:top w:val="none" w:sz="0" w:space="0" w:color="auto"/>
        <w:left w:val="none" w:sz="0" w:space="0" w:color="auto"/>
        <w:bottom w:val="none" w:sz="0" w:space="0" w:color="auto"/>
        <w:right w:val="none" w:sz="0" w:space="0" w:color="auto"/>
      </w:divBdr>
    </w:div>
    <w:div w:id="581181573">
      <w:bodyDiv w:val="1"/>
      <w:marLeft w:val="0"/>
      <w:marRight w:val="0"/>
      <w:marTop w:val="0"/>
      <w:marBottom w:val="0"/>
      <w:divBdr>
        <w:top w:val="none" w:sz="0" w:space="0" w:color="auto"/>
        <w:left w:val="none" w:sz="0" w:space="0" w:color="auto"/>
        <w:bottom w:val="none" w:sz="0" w:space="0" w:color="auto"/>
        <w:right w:val="none" w:sz="0" w:space="0" w:color="auto"/>
      </w:divBdr>
    </w:div>
    <w:div w:id="647906362">
      <w:bodyDiv w:val="1"/>
      <w:marLeft w:val="0"/>
      <w:marRight w:val="0"/>
      <w:marTop w:val="0"/>
      <w:marBottom w:val="0"/>
      <w:divBdr>
        <w:top w:val="none" w:sz="0" w:space="0" w:color="auto"/>
        <w:left w:val="none" w:sz="0" w:space="0" w:color="auto"/>
        <w:bottom w:val="none" w:sz="0" w:space="0" w:color="auto"/>
        <w:right w:val="none" w:sz="0" w:space="0" w:color="auto"/>
      </w:divBdr>
    </w:div>
    <w:div w:id="686561986">
      <w:bodyDiv w:val="1"/>
      <w:marLeft w:val="0"/>
      <w:marRight w:val="0"/>
      <w:marTop w:val="0"/>
      <w:marBottom w:val="0"/>
      <w:divBdr>
        <w:top w:val="none" w:sz="0" w:space="0" w:color="auto"/>
        <w:left w:val="none" w:sz="0" w:space="0" w:color="auto"/>
        <w:bottom w:val="none" w:sz="0" w:space="0" w:color="auto"/>
        <w:right w:val="none" w:sz="0" w:space="0" w:color="auto"/>
      </w:divBdr>
    </w:div>
    <w:div w:id="696933031">
      <w:bodyDiv w:val="1"/>
      <w:marLeft w:val="0"/>
      <w:marRight w:val="0"/>
      <w:marTop w:val="0"/>
      <w:marBottom w:val="0"/>
      <w:divBdr>
        <w:top w:val="none" w:sz="0" w:space="0" w:color="auto"/>
        <w:left w:val="none" w:sz="0" w:space="0" w:color="auto"/>
        <w:bottom w:val="none" w:sz="0" w:space="0" w:color="auto"/>
        <w:right w:val="none" w:sz="0" w:space="0" w:color="auto"/>
      </w:divBdr>
    </w:div>
    <w:div w:id="752161965">
      <w:bodyDiv w:val="1"/>
      <w:marLeft w:val="0"/>
      <w:marRight w:val="0"/>
      <w:marTop w:val="0"/>
      <w:marBottom w:val="0"/>
      <w:divBdr>
        <w:top w:val="none" w:sz="0" w:space="0" w:color="auto"/>
        <w:left w:val="none" w:sz="0" w:space="0" w:color="auto"/>
        <w:bottom w:val="none" w:sz="0" w:space="0" w:color="auto"/>
        <w:right w:val="none" w:sz="0" w:space="0" w:color="auto"/>
      </w:divBdr>
      <w:divsChild>
        <w:div w:id="425883567">
          <w:marLeft w:val="274"/>
          <w:marRight w:val="0"/>
          <w:marTop w:val="0"/>
          <w:marBottom w:val="0"/>
          <w:divBdr>
            <w:top w:val="none" w:sz="0" w:space="0" w:color="auto"/>
            <w:left w:val="none" w:sz="0" w:space="0" w:color="auto"/>
            <w:bottom w:val="none" w:sz="0" w:space="0" w:color="auto"/>
            <w:right w:val="none" w:sz="0" w:space="0" w:color="auto"/>
          </w:divBdr>
        </w:div>
      </w:divsChild>
    </w:div>
    <w:div w:id="894779786">
      <w:bodyDiv w:val="1"/>
      <w:marLeft w:val="0"/>
      <w:marRight w:val="0"/>
      <w:marTop w:val="0"/>
      <w:marBottom w:val="0"/>
      <w:divBdr>
        <w:top w:val="none" w:sz="0" w:space="0" w:color="auto"/>
        <w:left w:val="none" w:sz="0" w:space="0" w:color="auto"/>
        <w:bottom w:val="none" w:sz="0" w:space="0" w:color="auto"/>
        <w:right w:val="none" w:sz="0" w:space="0" w:color="auto"/>
      </w:divBdr>
    </w:div>
    <w:div w:id="964310762">
      <w:bodyDiv w:val="1"/>
      <w:marLeft w:val="0"/>
      <w:marRight w:val="0"/>
      <w:marTop w:val="0"/>
      <w:marBottom w:val="0"/>
      <w:divBdr>
        <w:top w:val="none" w:sz="0" w:space="0" w:color="auto"/>
        <w:left w:val="none" w:sz="0" w:space="0" w:color="auto"/>
        <w:bottom w:val="none" w:sz="0" w:space="0" w:color="auto"/>
        <w:right w:val="none" w:sz="0" w:space="0" w:color="auto"/>
      </w:divBdr>
    </w:div>
    <w:div w:id="1031682973">
      <w:bodyDiv w:val="1"/>
      <w:marLeft w:val="0"/>
      <w:marRight w:val="0"/>
      <w:marTop w:val="0"/>
      <w:marBottom w:val="0"/>
      <w:divBdr>
        <w:top w:val="none" w:sz="0" w:space="0" w:color="auto"/>
        <w:left w:val="none" w:sz="0" w:space="0" w:color="auto"/>
        <w:bottom w:val="none" w:sz="0" w:space="0" w:color="auto"/>
        <w:right w:val="none" w:sz="0" w:space="0" w:color="auto"/>
      </w:divBdr>
    </w:div>
    <w:div w:id="1179855562">
      <w:bodyDiv w:val="1"/>
      <w:marLeft w:val="0"/>
      <w:marRight w:val="0"/>
      <w:marTop w:val="0"/>
      <w:marBottom w:val="0"/>
      <w:divBdr>
        <w:top w:val="none" w:sz="0" w:space="0" w:color="auto"/>
        <w:left w:val="none" w:sz="0" w:space="0" w:color="auto"/>
        <w:bottom w:val="none" w:sz="0" w:space="0" w:color="auto"/>
        <w:right w:val="none" w:sz="0" w:space="0" w:color="auto"/>
      </w:divBdr>
    </w:div>
    <w:div w:id="1190413356">
      <w:bodyDiv w:val="1"/>
      <w:marLeft w:val="0"/>
      <w:marRight w:val="0"/>
      <w:marTop w:val="0"/>
      <w:marBottom w:val="0"/>
      <w:divBdr>
        <w:top w:val="none" w:sz="0" w:space="0" w:color="auto"/>
        <w:left w:val="none" w:sz="0" w:space="0" w:color="auto"/>
        <w:bottom w:val="none" w:sz="0" w:space="0" w:color="auto"/>
        <w:right w:val="none" w:sz="0" w:space="0" w:color="auto"/>
      </w:divBdr>
    </w:div>
    <w:div w:id="1230580363">
      <w:bodyDiv w:val="1"/>
      <w:marLeft w:val="0"/>
      <w:marRight w:val="0"/>
      <w:marTop w:val="0"/>
      <w:marBottom w:val="0"/>
      <w:divBdr>
        <w:top w:val="none" w:sz="0" w:space="0" w:color="auto"/>
        <w:left w:val="none" w:sz="0" w:space="0" w:color="auto"/>
        <w:bottom w:val="none" w:sz="0" w:space="0" w:color="auto"/>
        <w:right w:val="none" w:sz="0" w:space="0" w:color="auto"/>
      </w:divBdr>
    </w:div>
    <w:div w:id="1267346074">
      <w:bodyDiv w:val="1"/>
      <w:marLeft w:val="0"/>
      <w:marRight w:val="0"/>
      <w:marTop w:val="0"/>
      <w:marBottom w:val="0"/>
      <w:divBdr>
        <w:top w:val="none" w:sz="0" w:space="0" w:color="auto"/>
        <w:left w:val="none" w:sz="0" w:space="0" w:color="auto"/>
        <w:bottom w:val="none" w:sz="0" w:space="0" w:color="auto"/>
        <w:right w:val="none" w:sz="0" w:space="0" w:color="auto"/>
      </w:divBdr>
    </w:div>
    <w:div w:id="1333945077">
      <w:bodyDiv w:val="1"/>
      <w:marLeft w:val="0"/>
      <w:marRight w:val="0"/>
      <w:marTop w:val="0"/>
      <w:marBottom w:val="0"/>
      <w:divBdr>
        <w:top w:val="none" w:sz="0" w:space="0" w:color="auto"/>
        <w:left w:val="none" w:sz="0" w:space="0" w:color="auto"/>
        <w:bottom w:val="none" w:sz="0" w:space="0" w:color="auto"/>
        <w:right w:val="none" w:sz="0" w:space="0" w:color="auto"/>
      </w:divBdr>
    </w:div>
    <w:div w:id="1396246387">
      <w:bodyDiv w:val="1"/>
      <w:marLeft w:val="0"/>
      <w:marRight w:val="0"/>
      <w:marTop w:val="0"/>
      <w:marBottom w:val="0"/>
      <w:divBdr>
        <w:top w:val="none" w:sz="0" w:space="0" w:color="auto"/>
        <w:left w:val="none" w:sz="0" w:space="0" w:color="auto"/>
        <w:bottom w:val="none" w:sz="0" w:space="0" w:color="auto"/>
        <w:right w:val="none" w:sz="0" w:space="0" w:color="auto"/>
      </w:divBdr>
    </w:div>
    <w:div w:id="1446117523">
      <w:bodyDiv w:val="1"/>
      <w:marLeft w:val="0"/>
      <w:marRight w:val="0"/>
      <w:marTop w:val="0"/>
      <w:marBottom w:val="0"/>
      <w:divBdr>
        <w:top w:val="none" w:sz="0" w:space="0" w:color="auto"/>
        <w:left w:val="none" w:sz="0" w:space="0" w:color="auto"/>
        <w:bottom w:val="none" w:sz="0" w:space="0" w:color="auto"/>
        <w:right w:val="none" w:sz="0" w:space="0" w:color="auto"/>
      </w:divBdr>
    </w:div>
    <w:div w:id="1470829527">
      <w:bodyDiv w:val="1"/>
      <w:marLeft w:val="0"/>
      <w:marRight w:val="0"/>
      <w:marTop w:val="0"/>
      <w:marBottom w:val="0"/>
      <w:divBdr>
        <w:top w:val="none" w:sz="0" w:space="0" w:color="auto"/>
        <w:left w:val="none" w:sz="0" w:space="0" w:color="auto"/>
        <w:bottom w:val="none" w:sz="0" w:space="0" w:color="auto"/>
        <w:right w:val="none" w:sz="0" w:space="0" w:color="auto"/>
      </w:divBdr>
    </w:div>
    <w:div w:id="1536767838">
      <w:bodyDiv w:val="1"/>
      <w:marLeft w:val="0"/>
      <w:marRight w:val="0"/>
      <w:marTop w:val="0"/>
      <w:marBottom w:val="0"/>
      <w:divBdr>
        <w:top w:val="none" w:sz="0" w:space="0" w:color="auto"/>
        <w:left w:val="none" w:sz="0" w:space="0" w:color="auto"/>
        <w:bottom w:val="none" w:sz="0" w:space="0" w:color="auto"/>
        <w:right w:val="none" w:sz="0" w:space="0" w:color="auto"/>
      </w:divBdr>
    </w:div>
    <w:div w:id="1549149481">
      <w:bodyDiv w:val="1"/>
      <w:marLeft w:val="0"/>
      <w:marRight w:val="0"/>
      <w:marTop w:val="0"/>
      <w:marBottom w:val="0"/>
      <w:divBdr>
        <w:top w:val="none" w:sz="0" w:space="0" w:color="auto"/>
        <w:left w:val="none" w:sz="0" w:space="0" w:color="auto"/>
        <w:bottom w:val="none" w:sz="0" w:space="0" w:color="auto"/>
        <w:right w:val="none" w:sz="0" w:space="0" w:color="auto"/>
      </w:divBdr>
    </w:div>
    <w:div w:id="1574658305">
      <w:bodyDiv w:val="1"/>
      <w:marLeft w:val="0"/>
      <w:marRight w:val="0"/>
      <w:marTop w:val="0"/>
      <w:marBottom w:val="0"/>
      <w:divBdr>
        <w:top w:val="none" w:sz="0" w:space="0" w:color="auto"/>
        <w:left w:val="none" w:sz="0" w:space="0" w:color="auto"/>
        <w:bottom w:val="none" w:sz="0" w:space="0" w:color="auto"/>
        <w:right w:val="none" w:sz="0" w:space="0" w:color="auto"/>
      </w:divBdr>
    </w:div>
    <w:div w:id="1597712892">
      <w:bodyDiv w:val="1"/>
      <w:marLeft w:val="0"/>
      <w:marRight w:val="0"/>
      <w:marTop w:val="0"/>
      <w:marBottom w:val="0"/>
      <w:divBdr>
        <w:top w:val="none" w:sz="0" w:space="0" w:color="auto"/>
        <w:left w:val="none" w:sz="0" w:space="0" w:color="auto"/>
        <w:bottom w:val="none" w:sz="0" w:space="0" w:color="auto"/>
        <w:right w:val="none" w:sz="0" w:space="0" w:color="auto"/>
      </w:divBdr>
      <w:divsChild>
        <w:div w:id="1113473688">
          <w:marLeft w:val="274"/>
          <w:marRight w:val="0"/>
          <w:marTop w:val="0"/>
          <w:marBottom w:val="0"/>
          <w:divBdr>
            <w:top w:val="none" w:sz="0" w:space="0" w:color="auto"/>
            <w:left w:val="none" w:sz="0" w:space="0" w:color="auto"/>
            <w:bottom w:val="none" w:sz="0" w:space="0" w:color="auto"/>
            <w:right w:val="none" w:sz="0" w:space="0" w:color="auto"/>
          </w:divBdr>
        </w:div>
      </w:divsChild>
    </w:div>
    <w:div w:id="1685549370">
      <w:bodyDiv w:val="1"/>
      <w:marLeft w:val="0"/>
      <w:marRight w:val="0"/>
      <w:marTop w:val="0"/>
      <w:marBottom w:val="0"/>
      <w:divBdr>
        <w:top w:val="none" w:sz="0" w:space="0" w:color="auto"/>
        <w:left w:val="none" w:sz="0" w:space="0" w:color="auto"/>
        <w:bottom w:val="none" w:sz="0" w:space="0" w:color="auto"/>
        <w:right w:val="none" w:sz="0" w:space="0" w:color="auto"/>
      </w:divBdr>
    </w:div>
    <w:div w:id="1781027405">
      <w:bodyDiv w:val="1"/>
      <w:marLeft w:val="0"/>
      <w:marRight w:val="0"/>
      <w:marTop w:val="0"/>
      <w:marBottom w:val="0"/>
      <w:divBdr>
        <w:top w:val="none" w:sz="0" w:space="0" w:color="auto"/>
        <w:left w:val="none" w:sz="0" w:space="0" w:color="auto"/>
        <w:bottom w:val="none" w:sz="0" w:space="0" w:color="auto"/>
        <w:right w:val="none" w:sz="0" w:space="0" w:color="auto"/>
      </w:divBdr>
    </w:div>
    <w:div w:id="1865552929">
      <w:bodyDiv w:val="1"/>
      <w:marLeft w:val="0"/>
      <w:marRight w:val="0"/>
      <w:marTop w:val="0"/>
      <w:marBottom w:val="0"/>
      <w:divBdr>
        <w:top w:val="none" w:sz="0" w:space="0" w:color="auto"/>
        <w:left w:val="none" w:sz="0" w:space="0" w:color="auto"/>
        <w:bottom w:val="none" w:sz="0" w:space="0" w:color="auto"/>
        <w:right w:val="none" w:sz="0" w:space="0" w:color="auto"/>
      </w:divBdr>
    </w:div>
    <w:div w:id="2017341633">
      <w:bodyDiv w:val="1"/>
      <w:marLeft w:val="0"/>
      <w:marRight w:val="0"/>
      <w:marTop w:val="0"/>
      <w:marBottom w:val="0"/>
      <w:divBdr>
        <w:top w:val="none" w:sz="0" w:space="0" w:color="auto"/>
        <w:left w:val="none" w:sz="0" w:space="0" w:color="auto"/>
        <w:bottom w:val="none" w:sz="0" w:space="0" w:color="auto"/>
        <w:right w:val="none" w:sz="0" w:space="0" w:color="auto"/>
      </w:divBdr>
    </w:div>
    <w:div w:id="2033411037">
      <w:bodyDiv w:val="1"/>
      <w:marLeft w:val="0"/>
      <w:marRight w:val="0"/>
      <w:marTop w:val="0"/>
      <w:marBottom w:val="0"/>
      <w:divBdr>
        <w:top w:val="none" w:sz="0" w:space="0" w:color="auto"/>
        <w:left w:val="none" w:sz="0" w:space="0" w:color="auto"/>
        <w:bottom w:val="none" w:sz="0" w:space="0" w:color="auto"/>
        <w:right w:val="none" w:sz="0" w:space="0" w:color="auto"/>
      </w:divBdr>
    </w:div>
    <w:div w:id="2079329136">
      <w:bodyDiv w:val="1"/>
      <w:marLeft w:val="0"/>
      <w:marRight w:val="0"/>
      <w:marTop w:val="0"/>
      <w:marBottom w:val="0"/>
      <w:divBdr>
        <w:top w:val="none" w:sz="0" w:space="0" w:color="auto"/>
        <w:left w:val="none" w:sz="0" w:space="0" w:color="auto"/>
        <w:bottom w:val="none" w:sz="0" w:space="0" w:color="auto"/>
        <w:right w:val="none" w:sz="0" w:space="0" w:color="auto"/>
      </w:divBdr>
      <w:divsChild>
        <w:div w:id="783353649">
          <w:marLeft w:val="274"/>
          <w:marRight w:val="0"/>
          <w:marTop w:val="0"/>
          <w:marBottom w:val="0"/>
          <w:divBdr>
            <w:top w:val="none" w:sz="0" w:space="0" w:color="auto"/>
            <w:left w:val="none" w:sz="0" w:space="0" w:color="auto"/>
            <w:bottom w:val="none" w:sz="0" w:space="0" w:color="auto"/>
            <w:right w:val="none" w:sz="0" w:space="0" w:color="auto"/>
          </w:divBdr>
        </w:div>
      </w:divsChild>
    </w:div>
    <w:div w:id="2125689690">
      <w:bodyDiv w:val="1"/>
      <w:marLeft w:val="0"/>
      <w:marRight w:val="0"/>
      <w:marTop w:val="0"/>
      <w:marBottom w:val="0"/>
      <w:divBdr>
        <w:top w:val="none" w:sz="0" w:space="0" w:color="auto"/>
        <w:left w:val="none" w:sz="0" w:space="0" w:color="auto"/>
        <w:bottom w:val="none" w:sz="0" w:space="0" w:color="auto"/>
        <w:right w:val="none" w:sz="0" w:space="0" w:color="auto"/>
      </w:divBdr>
    </w:div>
    <w:div w:id="214337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33DBF-6442-4C5F-996C-A7285F004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6412</Words>
  <Characters>35270</Characters>
  <Application>Microsoft Office Word</Application>
  <DocSecurity>0</DocSecurity>
  <Lines>293</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Paquita Lucia Jurado Orna</dc:creator>
  <cp:lastModifiedBy>Glenda Alexandra Allan Alegria</cp:lastModifiedBy>
  <cp:revision>2</cp:revision>
  <cp:lastPrinted>2021-05-15T06:44:00Z</cp:lastPrinted>
  <dcterms:created xsi:type="dcterms:W3CDTF">2022-06-02T20:18:00Z</dcterms:created>
  <dcterms:modified xsi:type="dcterms:W3CDTF">2022-06-02T20:18:00Z</dcterms:modified>
</cp:coreProperties>
</file>