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CD20A" w14:textId="278B6D8B" w:rsidR="005F24E8" w:rsidRPr="00E51E40" w:rsidRDefault="005F24E8" w:rsidP="005F24E8">
      <w:pPr>
        <w:widowControl w:val="0"/>
        <w:pBdr>
          <w:top w:val="nil"/>
          <w:left w:val="nil"/>
          <w:bottom w:val="nil"/>
          <w:right w:val="nil"/>
          <w:between w:val="nil"/>
        </w:pBdr>
        <w:tabs>
          <w:tab w:val="left" w:pos="3125"/>
        </w:tabs>
        <w:spacing w:line="276" w:lineRule="auto"/>
        <w:jc w:val="center"/>
        <w:rPr>
          <w:rFonts w:ascii="Century Gothic" w:eastAsia="Arial" w:hAnsi="Century Gothic" w:cs="Arial"/>
          <w:sz w:val="22"/>
          <w:szCs w:val="22"/>
        </w:rPr>
      </w:pPr>
      <w:bookmarkStart w:id="0" w:name="_GoBack"/>
      <w:bookmarkEnd w:id="0"/>
      <w:r w:rsidRPr="00E51E40">
        <w:rPr>
          <w:rFonts w:ascii="Century Gothic" w:eastAsia="Arial" w:hAnsi="Century Gothic" w:cs="Arial"/>
          <w:sz w:val="22"/>
          <w:szCs w:val="22"/>
        </w:rPr>
        <w:t xml:space="preserve">EXPOSICIÓN DE MOTIVOS </w:t>
      </w:r>
    </w:p>
    <w:p w14:paraId="2C67A159" w14:textId="0308CFBA" w:rsidR="00720AF6" w:rsidRPr="00E51E40" w:rsidRDefault="00720AF6" w:rsidP="00720AF6">
      <w:pPr>
        <w:widowControl w:val="0"/>
        <w:pBdr>
          <w:top w:val="nil"/>
          <w:left w:val="nil"/>
          <w:bottom w:val="nil"/>
          <w:right w:val="nil"/>
          <w:between w:val="nil"/>
        </w:pBdr>
        <w:spacing w:line="276" w:lineRule="auto"/>
        <w:rPr>
          <w:rFonts w:ascii="Century Gothic" w:hAnsi="Century Gothic" w:cs="Arial"/>
          <w:sz w:val="22"/>
          <w:szCs w:val="22"/>
        </w:rPr>
      </w:pPr>
    </w:p>
    <w:p w14:paraId="0415BA96" w14:textId="509FE06F" w:rsidR="00720AF6" w:rsidRPr="00E51E40" w:rsidRDefault="00720AF6" w:rsidP="00720AF6">
      <w:pPr>
        <w:widowControl w:val="0"/>
        <w:pBdr>
          <w:top w:val="nil"/>
          <w:left w:val="nil"/>
          <w:bottom w:val="nil"/>
          <w:right w:val="nil"/>
          <w:between w:val="nil"/>
        </w:pBdr>
        <w:spacing w:line="276" w:lineRule="auto"/>
        <w:jc w:val="both"/>
        <w:rPr>
          <w:rFonts w:ascii="Century Gothic" w:hAnsi="Century Gothic" w:cs="Arial"/>
          <w:sz w:val="22"/>
          <w:szCs w:val="22"/>
        </w:rPr>
      </w:pPr>
      <w:r w:rsidRPr="00E51E40">
        <w:rPr>
          <w:rFonts w:ascii="Century Gothic" w:hAnsi="Century Gothic" w:cs="Arial"/>
          <w:sz w:val="22"/>
          <w:szCs w:val="22"/>
        </w:rPr>
        <w:t xml:space="preserve">La planificación territorial es el proceso a través del cual el Municipio del Distrito Metropolitano de Quito planifica el ordenamiento del territorio y la organización del crecimiento urbano mediante una adecuada distribución de la población; las actividades económicas, el uso y aprovechamiento del suelo, la ocupación y edificabilidad; la planificación del sistema vial, del espacio público y las dotaciones de infraestructura, equipamientos y servicios, con el fin de lograr un desarrollo armónico, eficiente, humano y ecológicamente sustentable en la circunscripción territorial del Distrito, y que se constituye como un conjunto de planes o instrumentos de planificación jerarquizados e interrelacionados entre sí, de conformidad a lo establecido en el Art. 9 de la Ley Orgánica de Ordenamiento Territorial, Uso y Gestión del Suelo-LOOTUGS, y Art. IV.1.17 del Código Municipal para el Distrito Metropolitano de Quito. </w:t>
      </w:r>
    </w:p>
    <w:p w14:paraId="124A0740" w14:textId="77777777" w:rsidR="005F24E8" w:rsidRPr="00E51E40" w:rsidRDefault="005F24E8" w:rsidP="005F24E8">
      <w:pPr>
        <w:autoSpaceDE w:val="0"/>
        <w:autoSpaceDN w:val="0"/>
        <w:adjustRightInd w:val="0"/>
        <w:jc w:val="both"/>
        <w:rPr>
          <w:rFonts w:ascii="Century Gothic" w:hAnsi="Century Gothic" w:cs="Arial"/>
          <w:sz w:val="22"/>
          <w:szCs w:val="22"/>
        </w:rPr>
      </w:pPr>
    </w:p>
    <w:p w14:paraId="49409E24" w14:textId="21A98400" w:rsidR="00720AF6" w:rsidRPr="00E51E40" w:rsidRDefault="005F24E8" w:rsidP="005F24E8">
      <w:pPr>
        <w:autoSpaceDE w:val="0"/>
        <w:autoSpaceDN w:val="0"/>
        <w:adjustRightInd w:val="0"/>
        <w:jc w:val="both"/>
        <w:rPr>
          <w:rFonts w:ascii="Century Gothic" w:hAnsi="Century Gothic" w:cs="Arial"/>
          <w:sz w:val="22"/>
          <w:szCs w:val="22"/>
        </w:rPr>
      </w:pPr>
      <w:r w:rsidRPr="00E51E40">
        <w:rPr>
          <w:rFonts w:ascii="Century Gothic" w:hAnsi="Century Gothic" w:cs="Arial"/>
          <w:sz w:val="22"/>
          <w:szCs w:val="22"/>
        </w:rPr>
        <w:t>El principal instrumento de Planificación Territorial es el “Plan de Desarrollo y Ordenamiento Territorial”</w:t>
      </w:r>
      <w:r w:rsidR="00720AF6" w:rsidRPr="00E51E40">
        <w:rPr>
          <w:rFonts w:ascii="Century Gothic" w:hAnsi="Century Gothic" w:cs="Arial"/>
          <w:sz w:val="22"/>
          <w:szCs w:val="22"/>
        </w:rPr>
        <w:t>, que se compone por el Plan de Uso y Gestión del S</w:t>
      </w:r>
      <w:r w:rsidR="00166662" w:rsidRPr="00E51E40">
        <w:rPr>
          <w:rFonts w:ascii="Century Gothic" w:hAnsi="Century Gothic" w:cs="Arial"/>
          <w:sz w:val="22"/>
          <w:szCs w:val="22"/>
        </w:rPr>
        <w:t>uelo, y se complementa con vario</w:t>
      </w:r>
      <w:r w:rsidR="00720AF6" w:rsidRPr="00E51E40">
        <w:rPr>
          <w:rFonts w:ascii="Century Gothic" w:hAnsi="Century Gothic" w:cs="Arial"/>
          <w:sz w:val="22"/>
          <w:szCs w:val="22"/>
        </w:rPr>
        <w:t>s instrumentos de planificación</w:t>
      </w:r>
      <w:r w:rsidR="00E26DCF" w:rsidRPr="00E51E40">
        <w:rPr>
          <w:rFonts w:ascii="Century Gothic" w:hAnsi="Century Gothic" w:cs="Arial"/>
          <w:sz w:val="22"/>
          <w:szCs w:val="22"/>
        </w:rPr>
        <w:t>,</w:t>
      </w:r>
      <w:r w:rsidR="00720AF6" w:rsidRPr="00E51E40">
        <w:rPr>
          <w:rFonts w:ascii="Century Gothic" w:hAnsi="Century Gothic" w:cs="Arial"/>
          <w:sz w:val="22"/>
          <w:szCs w:val="22"/>
        </w:rPr>
        <w:t xml:space="preserve"> como son, los planes maestros, planes parciales, planes especiales y proyectos </w:t>
      </w:r>
      <w:r w:rsidR="00E26DCF" w:rsidRPr="00E51E40">
        <w:rPr>
          <w:rFonts w:ascii="Century Gothic" w:hAnsi="Century Gothic" w:cs="Arial"/>
          <w:sz w:val="22"/>
          <w:szCs w:val="22"/>
        </w:rPr>
        <w:t>urbanísticos</w:t>
      </w:r>
      <w:r w:rsidR="00720AF6" w:rsidRPr="00E51E40">
        <w:rPr>
          <w:rFonts w:ascii="Century Gothic" w:hAnsi="Century Gothic" w:cs="Arial"/>
          <w:sz w:val="22"/>
          <w:szCs w:val="22"/>
        </w:rPr>
        <w:t xml:space="preserve"> arquitectónicos especiales-PUAE, de conformidad a lo previsto en los Arts. 41 y 42 del Código Orgánico de Planificación y Finanzas Públicas-COPFP, </w:t>
      </w:r>
      <w:r w:rsidR="000206F8" w:rsidRPr="00E51E40">
        <w:rPr>
          <w:rFonts w:ascii="Century Gothic" w:hAnsi="Century Gothic" w:cs="Arial"/>
          <w:sz w:val="22"/>
          <w:szCs w:val="22"/>
        </w:rPr>
        <w:t xml:space="preserve">31 de la LOOTUGS </w:t>
      </w:r>
      <w:r w:rsidR="00720AF6" w:rsidRPr="00E51E40">
        <w:rPr>
          <w:rFonts w:ascii="Century Gothic" w:hAnsi="Century Gothic" w:cs="Arial"/>
          <w:sz w:val="22"/>
          <w:szCs w:val="22"/>
        </w:rPr>
        <w:t xml:space="preserve">y IV.1.20., IV.1.21, IV.1.22, Art. IV.1.24, Art. IV.1.25 y Art. IV.1.26 del Código Municipal. </w:t>
      </w:r>
    </w:p>
    <w:p w14:paraId="3E21F72B" w14:textId="77777777" w:rsidR="00720AF6" w:rsidRPr="00E51E40" w:rsidRDefault="00720AF6" w:rsidP="005F24E8">
      <w:pPr>
        <w:autoSpaceDE w:val="0"/>
        <w:autoSpaceDN w:val="0"/>
        <w:adjustRightInd w:val="0"/>
        <w:jc w:val="both"/>
        <w:rPr>
          <w:rFonts w:ascii="Century Gothic" w:hAnsi="Century Gothic" w:cs="Arial"/>
          <w:sz w:val="22"/>
          <w:szCs w:val="22"/>
        </w:rPr>
      </w:pPr>
    </w:p>
    <w:p w14:paraId="39F740DD" w14:textId="7E533FC9" w:rsidR="000206F8" w:rsidRPr="00E51E40" w:rsidRDefault="000206F8" w:rsidP="005353B8">
      <w:pPr>
        <w:widowControl w:val="0"/>
        <w:pBdr>
          <w:top w:val="nil"/>
          <w:left w:val="nil"/>
          <w:bottom w:val="nil"/>
          <w:right w:val="nil"/>
          <w:between w:val="nil"/>
        </w:pBdr>
        <w:spacing w:line="276" w:lineRule="auto"/>
        <w:jc w:val="both"/>
        <w:rPr>
          <w:rFonts w:ascii="Century Gothic" w:hAnsi="Century Gothic" w:cs="Arial"/>
          <w:sz w:val="22"/>
          <w:szCs w:val="22"/>
        </w:rPr>
      </w:pPr>
      <w:r w:rsidRPr="00E51E40">
        <w:rPr>
          <w:rFonts w:ascii="Century Gothic" w:hAnsi="Century Gothic" w:cs="Arial"/>
          <w:sz w:val="22"/>
          <w:szCs w:val="22"/>
        </w:rPr>
        <w:t>En ese sentido,</w:t>
      </w:r>
      <w:r w:rsidR="001821F9" w:rsidRPr="00E51E40">
        <w:rPr>
          <w:rFonts w:ascii="Century Gothic" w:hAnsi="Century Gothic" w:cs="Arial"/>
          <w:sz w:val="22"/>
          <w:szCs w:val="22"/>
        </w:rPr>
        <w:t xml:space="preserve"> con el objetivo de planificar </w:t>
      </w:r>
      <w:r w:rsidR="00B23330" w:rsidRPr="00E51E40">
        <w:rPr>
          <w:rFonts w:ascii="Century Gothic" w:hAnsi="Century Gothic" w:cs="Arial"/>
          <w:sz w:val="22"/>
          <w:szCs w:val="22"/>
        </w:rPr>
        <w:t xml:space="preserve">un </w:t>
      </w:r>
      <w:r w:rsidR="001821F9" w:rsidRPr="00E51E40">
        <w:rPr>
          <w:rFonts w:ascii="Century Gothic" w:hAnsi="Century Gothic" w:cs="Arial"/>
          <w:sz w:val="22"/>
          <w:szCs w:val="22"/>
        </w:rPr>
        <w:t xml:space="preserve">determinado sector de la ciudad, </w:t>
      </w:r>
      <w:r w:rsidR="0043703F" w:rsidRPr="00E51E40">
        <w:rPr>
          <w:rFonts w:ascii="Century Gothic" w:hAnsi="Century Gothic" w:cs="Arial"/>
          <w:sz w:val="22"/>
          <w:szCs w:val="22"/>
        </w:rPr>
        <w:t xml:space="preserve">aportar a la consolidación del DMQ, </w:t>
      </w:r>
      <w:r w:rsidR="00E26DCF" w:rsidRPr="00E51E40">
        <w:rPr>
          <w:rFonts w:ascii="Century Gothic" w:hAnsi="Century Gothic" w:cs="Arial"/>
          <w:sz w:val="22"/>
          <w:szCs w:val="22"/>
        </w:rPr>
        <w:t xml:space="preserve">generar una zona de servicios públicos, </w:t>
      </w:r>
      <w:r w:rsidR="0043703F" w:rsidRPr="00E51E40">
        <w:rPr>
          <w:rFonts w:ascii="Century Gothic" w:hAnsi="Century Gothic" w:cs="Arial"/>
          <w:sz w:val="22"/>
          <w:szCs w:val="22"/>
        </w:rPr>
        <w:t xml:space="preserve">ocupar predios vacantes </w:t>
      </w:r>
      <w:r w:rsidR="00E37108" w:rsidRPr="00E51E40">
        <w:rPr>
          <w:rFonts w:ascii="Century Gothic" w:hAnsi="Century Gothic" w:cs="Arial"/>
          <w:sz w:val="22"/>
          <w:szCs w:val="22"/>
        </w:rPr>
        <w:t xml:space="preserve">y fortalecer el modelo territorial de centralidades, </w:t>
      </w:r>
      <w:r w:rsidRPr="00E51E40">
        <w:rPr>
          <w:rFonts w:ascii="Century Gothic" w:hAnsi="Century Gothic" w:cs="Arial"/>
          <w:sz w:val="22"/>
          <w:szCs w:val="22"/>
        </w:rPr>
        <w:t>m</w:t>
      </w:r>
      <w:r w:rsidR="005F24E8" w:rsidRPr="00E51E40">
        <w:rPr>
          <w:rFonts w:ascii="Century Gothic" w:eastAsia="Arial" w:hAnsi="Century Gothic" w:cs="Arial"/>
          <w:sz w:val="22"/>
          <w:szCs w:val="22"/>
        </w:rPr>
        <w:t>ediante Ordenanza Metropolitana No. 0558 sancionada el 09 de mayo de 2014, se aprobó el Proyecto Urbano-Arquitectónico Especial “Plataforma Gubernamental Productiva de los Sectores Estratégicos y Empresas Públicas”</w:t>
      </w:r>
      <w:r w:rsidR="00E26DCF" w:rsidRPr="00E51E40">
        <w:rPr>
          <w:rFonts w:ascii="Century Gothic" w:eastAsia="Arial" w:hAnsi="Century Gothic" w:cs="Arial"/>
          <w:sz w:val="22"/>
          <w:szCs w:val="22"/>
        </w:rPr>
        <w:t>.</w:t>
      </w:r>
    </w:p>
    <w:p w14:paraId="1AA578EC" w14:textId="77777777" w:rsidR="000206F8" w:rsidRPr="00E51E40" w:rsidRDefault="000206F8" w:rsidP="005353B8">
      <w:pPr>
        <w:widowControl w:val="0"/>
        <w:pBdr>
          <w:top w:val="nil"/>
          <w:left w:val="nil"/>
          <w:bottom w:val="nil"/>
          <w:right w:val="nil"/>
          <w:between w:val="nil"/>
        </w:pBdr>
        <w:spacing w:line="276" w:lineRule="auto"/>
        <w:jc w:val="both"/>
        <w:rPr>
          <w:rFonts w:ascii="Century Gothic" w:eastAsia="Arial" w:hAnsi="Century Gothic" w:cs="Arial"/>
          <w:sz w:val="22"/>
          <w:szCs w:val="22"/>
        </w:rPr>
      </w:pPr>
    </w:p>
    <w:p w14:paraId="24B65AC1" w14:textId="38AF0361" w:rsidR="005F24E8" w:rsidRPr="00E51E40" w:rsidRDefault="000206F8" w:rsidP="005353B8">
      <w:pPr>
        <w:widowControl w:val="0"/>
        <w:pBdr>
          <w:top w:val="nil"/>
          <w:left w:val="nil"/>
          <w:bottom w:val="nil"/>
          <w:right w:val="nil"/>
          <w:between w:val="nil"/>
        </w:pBdr>
        <w:spacing w:line="276" w:lineRule="auto"/>
        <w:jc w:val="both"/>
        <w:rPr>
          <w:rFonts w:ascii="Century Gothic" w:hAnsi="Century Gothic" w:cs="Arial"/>
          <w:sz w:val="22"/>
          <w:szCs w:val="22"/>
        </w:rPr>
      </w:pPr>
      <w:r w:rsidRPr="00E51E40">
        <w:rPr>
          <w:rFonts w:ascii="Century Gothic" w:eastAsia="Arial" w:hAnsi="Century Gothic" w:cs="Arial"/>
          <w:sz w:val="22"/>
          <w:szCs w:val="22"/>
        </w:rPr>
        <w:t>La referida Ordenanza</w:t>
      </w:r>
      <w:r w:rsidR="005F24E8" w:rsidRPr="00E51E40">
        <w:rPr>
          <w:rFonts w:ascii="Century Gothic" w:eastAsia="Arial" w:hAnsi="Century Gothic" w:cs="Arial"/>
          <w:sz w:val="22"/>
          <w:szCs w:val="22"/>
        </w:rPr>
        <w:t xml:space="preserve"> fue aprobada con base a los: informes técnicos favorables constantes en los oficios: No. EPMMQ-2014-269 de 11 de abril de 2014 emitido por la Empresa Pública Metropolitana Metro de Quito; No. STHV-1618 de 15 de abril de 2014 emitido por la Secretaria de Territorio, Hábitat y Vivienda; No. SM-649 de 15 de abril de 2014 emitido por la Secretaría de Movilidad; Informe IC-O-2014-122 de 21 de abril de 2014 emitido por la Comisión de Suelo y Ordenamiento Territorial; y, oficio, referencia expediente No. 1392-2014 de 22 de abril de 2014, </w:t>
      </w:r>
      <w:r w:rsidR="00695D3C" w:rsidRPr="00E51E40">
        <w:rPr>
          <w:rFonts w:ascii="Century Gothic" w:eastAsia="Arial" w:hAnsi="Century Gothic" w:cs="Arial"/>
          <w:sz w:val="22"/>
          <w:szCs w:val="22"/>
        </w:rPr>
        <w:t xml:space="preserve">emitido por </w:t>
      </w:r>
      <w:r w:rsidR="005F24E8" w:rsidRPr="00E51E40">
        <w:rPr>
          <w:rFonts w:ascii="Century Gothic" w:eastAsia="Arial" w:hAnsi="Century Gothic" w:cs="Arial"/>
          <w:sz w:val="22"/>
          <w:szCs w:val="22"/>
        </w:rPr>
        <w:t>la Procuradur</w:t>
      </w:r>
      <w:r w:rsidR="00953F7D" w:rsidRPr="00E51E40">
        <w:rPr>
          <w:rFonts w:ascii="Century Gothic" w:eastAsia="Arial" w:hAnsi="Century Gothic" w:cs="Arial"/>
          <w:sz w:val="22"/>
          <w:szCs w:val="22"/>
        </w:rPr>
        <w:t>í</w:t>
      </w:r>
      <w:r w:rsidR="005F24E8" w:rsidRPr="00E51E40">
        <w:rPr>
          <w:rFonts w:ascii="Century Gothic" w:eastAsia="Arial" w:hAnsi="Century Gothic" w:cs="Arial"/>
          <w:sz w:val="22"/>
          <w:szCs w:val="22"/>
        </w:rPr>
        <w:t>a Metropolitana</w:t>
      </w:r>
      <w:r w:rsidR="00695D3C" w:rsidRPr="00E51E40">
        <w:rPr>
          <w:rFonts w:ascii="Century Gothic" w:eastAsia="Arial" w:hAnsi="Century Gothic" w:cs="Arial"/>
          <w:sz w:val="22"/>
          <w:szCs w:val="22"/>
        </w:rPr>
        <w:t xml:space="preserve">. </w:t>
      </w:r>
    </w:p>
    <w:p w14:paraId="3FBFE02F" w14:textId="77777777" w:rsidR="005F24E8" w:rsidRPr="00E51E40" w:rsidRDefault="005F24E8" w:rsidP="005F24E8">
      <w:pPr>
        <w:pStyle w:val="Sinespaciado"/>
        <w:jc w:val="both"/>
        <w:rPr>
          <w:rFonts w:ascii="Century Gothic" w:hAnsi="Century Gothic" w:cs="Arial"/>
          <w:sz w:val="22"/>
          <w:szCs w:val="22"/>
        </w:rPr>
      </w:pPr>
    </w:p>
    <w:p w14:paraId="3F08498F" w14:textId="19465A57" w:rsidR="005F24E8" w:rsidRPr="00E51E40" w:rsidRDefault="005F24E8" w:rsidP="005F24E8">
      <w:pPr>
        <w:pStyle w:val="Sinespaciado"/>
        <w:jc w:val="both"/>
        <w:rPr>
          <w:rFonts w:ascii="Century Gothic" w:hAnsi="Century Gothic" w:cs="Arial"/>
          <w:sz w:val="22"/>
          <w:szCs w:val="22"/>
        </w:rPr>
      </w:pPr>
      <w:r w:rsidRPr="00E51E40">
        <w:rPr>
          <w:rFonts w:ascii="Century Gothic" w:hAnsi="Century Gothic" w:cs="Arial"/>
          <w:sz w:val="22"/>
          <w:szCs w:val="22"/>
        </w:rPr>
        <w:t xml:space="preserve">La Ordenanza Metropolitana No. </w:t>
      </w:r>
      <w:r w:rsidR="001821F9" w:rsidRPr="00E51E40">
        <w:rPr>
          <w:rFonts w:ascii="Century Gothic" w:hAnsi="Century Gothic" w:cs="Arial"/>
          <w:sz w:val="22"/>
          <w:szCs w:val="22"/>
        </w:rPr>
        <w:t>0558</w:t>
      </w:r>
      <w:r w:rsidRPr="00E51E40">
        <w:rPr>
          <w:rFonts w:ascii="Century Gothic" w:hAnsi="Century Gothic" w:cs="Arial"/>
          <w:sz w:val="22"/>
          <w:szCs w:val="22"/>
        </w:rPr>
        <w:t xml:space="preserve"> establece los aspectos técnicos</w:t>
      </w:r>
      <w:r w:rsidR="00B23330" w:rsidRPr="00E51E40">
        <w:rPr>
          <w:rFonts w:ascii="Century Gothic" w:hAnsi="Century Gothic" w:cs="Arial"/>
          <w:sz w:val="22"/>
          <w:szCs w:val="22"/>
        </w:rPr>
        <w:t xml:space="preserve"> y jurídicos del proyecto urbanístico</w:t>
      </w:r>
      <w:r w:rsidRPr="00E51E40">
        <w:rPr>
          <w:rFonts w:ascii="Century Gothic" w:hAnsi="Century Gothic" w:cs="Arial"/>
          <w:sz w:val="22"/>
          <w:szCs w:val="22"/>
        </w:rPr>
        <w:t xml:space="preserve"> arquitectónico</w:t>
      </w:r>
      <w:r w:rsidR="00B23330" w:rsidRPr="00E51E40">
        <w:rPr>
          <w:rFonts w:ascii="Century Gothic" w:hAnsi="Century Gothic" w:cs="Arial"/>
          <w:sz w:val="22"/>
          <w:szCs w:val="22"/>
        </w:rPr>
        <w:t xml:space="preserve"> especial</w:t>
      </w:r>
      <w:r w:rsidRPr="00E51E40">
        <w:rPr>
          <w:rFonts w:ascii="Century Gothic" w:hAnsi="Century Gothic" w:cs="Arial"/>
          <w:sz w:val="22"/>
          <w:szCs w:val="22"/>
        </w:rPr>
        <w:t xml:space="preserve">, así como las medidas de mitigación </w:t>
      </w:r>
      <w:r w:rsidR="00A900A8" w:rsidRPr="00E51E40">
        <w:rPr>
          <w:rFonts w:ascii="Century Gothic" w:hAnsi="Century Gothic" w:cs="Arial"/>
          <w:sz w:val="22"/>
          <w:szCs w:val="22"/>
        </w:rPr>
        <w:t>al tráfico,</w:t>
      </w:r>
      <w:r w:rsidRPr="00E51E40">
        <w:rPr>
          <w:rFonts w:ascii="Century Gothic" w:hAnsi="Century Gothic" w:cs="Arial"/>
          <w:sz w:val="22"/>
          <w:szCs w:val="22"/>
        </w:rPr>
        <w:t xml:space="preserve"> aportes </w:t>
      </w:r>
      <w:r w:rsidR="00A900A8" w:rsidRPr="00E51E40">
        <w:rPr>
          <w:rFonts w:ascii="Century Gothic" w:hAnsi="Century Gothic" w:cs="Arial"/>
          <w:sz w:val="22"/>
          <w:szCs w:val="22"/>
        </w:rPr>
        <w:t>al</w:t>
      </w:r>
      <w:r w:rsidRPr="00E51E40">
        <w:rPr>
          <w:rFonts w:ascii="Century Gothic" w:hAnsi="Century Gothic" w:cs="Arial"/>
          <w:sz w:val="22"/>
          <w:szCs w:val="22"/>
        </w:rPr>
        <w:t xml:space="preserve"> espacio </w:t>
      </w:r>
      <w:r w:rsidR="00A900A8" w:rsidRPr="00E51E40">
        <w:rPr>
          <w:rFonts w:ascii="Century Gothic" w:hAnsi="Century Gothic" w:cs="Arial"/>
          <w:sz w:val="22"/>
          <w:szCs w:val="22"/>
        </w:rPr>
        <w:t>público y</w:t>
      </w:r>
      <w:r w:rsidRPr="00E51E40">
        <w:rPr>
          <w:rFonts w:ascii="Century Gothic" w:hAnsi="Century Gothic" w:cs="Arial"/>
          <w:sz w:val="22"/>
          <w:szCs w:val="22"/>
        </w:rPr>
        <w:t xml:space="preserve"> </w:t>
      </w:r>
      <w:r w:rsidR="00A900A8" w:rsidRPr="00E51E40">
        <w:rPr>
          <w:rFonts w:ascii="Century Gothic" w:hAnsi="Century Gothic" w:cs="Arial"/>
          <w:sz w:val="22"/>
          <w:szCs w:val="22"/>
        </w:rPr>
        <w:t>áreas verdes.</w:t>
      </w:r>
    </w:p>
    <w:p w14:paraId="0C701D91" w14:textId="7C2504C8" w:rsidR="005F24E8" w:rsidRPr="00E51E40" w:rsidRDefault="005F24E8" w:rsidP="005F24E8">
      <w:pPr>
        <w:widowControl w:val="0"/>
        <w:pBdr>
          <w:top w:val="nil"/>
          <w:left w:val="nil"/>
          <w:bottom w:val="nil"/>
          <w:right w:val="nil"/>
          <w:between w:val="nil"/>
        </w:pBdr>
        <w:spacing w:line="276" w:lineRule="auto"/>
        <w:rPr>
          <w:rFonts w:ascii="Century Gothic" w:hAnsi="Century Gothic" w:cs="Arial"/>
          <w:sz w:val="22"/>
          <w:szCs w:val="22"/>
        </w:rPr>
      </w:pPr>
    </w:p>
    <w:p w14:paraId="5FBFA0BB" w14:textId="65449578" w:rsidR="00144716" w:rsidRPr="00E51E40" w:rsidRDefault="00321191" w:rsidP="00321191">
      <w:pPr>
        <w:autoSpaceDE w:val="0"/>
        <w:autoSpaceDN w:val="0"/>
        <w:adjustRightInd w:val="0"/>
        <w:jc w:val="both"/>
        <w:rPr>
          <w:rFonts w:ascii="Century Gothic" w:eastAsia="Arial" w:hAnsi="Century Gothic" w:cs="Arial"/>
          <w:sz w:val="22"/>
          <w:szCs w:val="22"/>
        </w:rPr>
      </w:pPr>
      <w:r w:rsidRPr="00E51E40">
        <w:rPr>
          <w:rFonts w:ascii="Century Gothic" w:eastAsia="Arial" w:hAnsi="Century Gothic" w:cs="Arial"/>
          <w:sz w:val="22"/>
          <w:szCs w:val="22"/>
        </w:rPr>
        <w:t>El</w:t>
      </w:r>
      <w:r w:rsidR="00144716"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PUAE</w:t>
      </w:r>
      <w:r w:rsidR="00144716" w:rsidRPr="00E51E40">
        <w:rPr>
          <w:rFonts w:ascii="Century Gothic" w:eastAsia="Arial" w:hAnsi="Century Gothic" w:cs="Arial"/>
          <w:sz w:val="22"/>
          <w:szCs w:val="22"/>
        </w:rPr>
        <w:t xml:space="preserve"> “Plataforma Gubernamental Productiva de los Sectores Estratégicos y Empresas Públicas”,</w:t>
      </w:r>
      <w:r w:rsidRPr="00E51E40">
        <w:rPr>
          <w:rFonts w:ascii="Century Gothic" w:eastAsia="Arial" w:hAnsi="Century Gothic" w:cs="Arial"/>
          <w:sz w:val="22"/>
          <w:szCs w:val="22"/>
        </w:rPr>
        <w:t xml:space="preserve"> se compone de los siguientes predios: 131507, 132975, 133234, 132719</w:t>
      </w:r>
      <w:r w:rsidR="003E5EA7" w:rsidRPr="00E51E40">
        <w:rPr>
          <w:rFonts w:ascii="Century Gothic" w:eastAsia="Arial" w:hAnsi="Century Gothic" w:cs="Arial"/>
          <w:sz w:val="22"/>
          <w:szCs w:val="22"/>
        </w:rPr>
        <w:t>, los cuales sería</w:t>
      </w:r>
      <w:r w:rsidRPr="00E51E40">
        <w:rPr>
          <w:rFonts w:ascii="Century Gothic" w:eastAsia="Arial" w:hAnsi="Century Gothic" w:cs="Arial"/>
          <w:sz w:val="22"/>
          <w:szCs w:val="22"/>
        </w:rPr>
        <w:t xml:space="preserve">n modificados en base a </w:t>
      </w:r>
      <w:r w:rsidR="003E5EA7" w:rsidRPr="00E51E40">
        <w:rPr>
          <w:rFonts w:ascii="Century Gothic" w:eastAsia="Arial" w:hAnsi="Century Gothic" w:cs="Arial"/>
          <w:sz w:val="22"/>
          <w:szCs w:val="22"/>
        </w:rPr>
        <w:t xml:space="preserve">una </w:t>
      </w:r>
      <w:r w:rsidRPr="00E51E40">
        <w:rPr>
          <w:rFonts w:ascii="Century Gothic" w:eastAsia="Arial" w:hAnsi="Century Gothic" w:cs="Arial"/>
          <w:sz w:val="22"/>
          <w:szCs w:val="22"/>
        </w:rPr>
        <w:t>reestructuración parcelaria</w:t>
      </w:r>
      <w:r w:rsidR="003E5EA7" w:rsidRPr="00E51E40">
        <w:rPr>
          <w:rFonts w:ascii="Century Gothic" w:eastAsia="Arial" w:hAnsi="Century Gothic" w:cs="Arial"/>
          <w:sz w:val="22"/>
          <w:szCs w:val="22"/>
        </w:rPr>
        <w:t>,</w:t>
      </w:r>
      <w:r w:rsidRPr="00E51E40">
        <w:rPr>
          <w:rFonts w:ascii="Century Gothic" w:eastAsia="Arial" w:hAnsi="Century Gothic" w:cs="Arial"/>
          <w:sz w:val="22"/>
          <w:szCs w:val="22"/>
        </w:rPr>
        <w:t xml:space="preserve"> según lo previsto en los Arts. 1 y 2 de la referida Ordenanza. </w:t>
      </w:r>
    </w:p>
    <w:p w14:paraId="42AFA496" w14:textId="6749DE97" w:rsidR="00321191" w:rsidRPr="00E51E40" w:rsidRDefault="00321191" w:rsidP="00321191">
      <w:pPr>
        <w:autoSpaceDE w:val="0"/>
        <w:autoSpaceDN w:val="0"/>
        <w:adjustRightInd w:val="0"/>
        <w:jc w:val="both"/>
        <w:rPr>
          <w:rFonts w:ascii="Century Gothic" w:eastAsia="Arial" w:hAnsi="Century Gothic" w:cs="Arial"/>
          <w:sz w:val="22"/>
          <w:szCs w:val="22"/>
        </w:rPr>
      </w:pPr>
    </w:p>
    <w:p w14:paraId="79ED370B" w14:textId="7BF64BAB" w:rsidR="00321191" w:rsidRPr="00E51E40" w:rsidRDefault="00321191" w:rsidP="00623D28">
      <w:pPr>
        <w:autoSpaceDE w:val="0"/>
        <w:autoSpaceDN w:val="0"/>
        <w:adjustRightInd w:val="0"/>
        <w:jc w:val="both"/>
        <w:rPr>
          <w:rFonts w:ascii="Century Gothic" w:eastAsia="Arial" w:hAnsi="Century Gothic" w:cs="Arial"/>
          <w:sz w:val="22"/>
          <w:szCs w:val="22"/>
        </w:rPr>
      </w:pPr>
      <w:r w:rsidRPr="00E51E40">
        <w:rPr>
          <w:rFonts w:ascii="Century Gothic" w:eastAsia="Arial" w:hAnsi="Century Gothic" w:cs="Arial"/>
          <w:sz w:val="22"/>
          <w:szCs w:val="22"/>
        </w:rPr>
        <w:t>Con fundamento en informes</w:t>
      </w:r>
      <w:r w:rsidR="00166662" w:rsidRPr="00E51E40">
        <w:rPr>
          <w:rFonts w:ascii="Century Gothic" w:eastAsia="Arial" w:hAnsi="Century Gothic" w:cs="Arial"/>
          <w:sz w:val="22"/>
          <w:szCs w:val="22"/>
        </w:rPr>
        <w:t xml:space="preserve"> técnicos, jurídico y financiero, la </w:t>
      </w:r>
      <w:r w:rsidRPr="00E51E40">
        <w:rPr>
          <w:rFonts w:ascii="Century Gothic" w:eastAsia="Arial" w:hAnsi="Century Gothic" w:cs="Arial"/>
          <w:sz w:val="22"/>
          <w:szCs w:val="22"/>
        </w:rPr>
        <w:t>Secretaria Té</w:t>
      </w:r>
      <w:r w:rsidR="00166662" w:rsidRPr="00E51E40">
        <w:rPr>
          <w:rFonts w:ascii="Century Gothic" w:eastAsia="Arial" w:hAnsi="Century Gothic" w:cs="Arial"/>
          <w:sz w:val="22"/>
          <w:szCs w:val="22"/>
        </w:rPr>
        <w:t>c</w:t>
      </w:r>
      <w:r w:rsidRPr="00E51E40">
        <w:rPr>
          <w:rFonts w:ascii="Century Gothic" w:eastAsia="Arial" w:hAnsi="Century Gothic" w:cs="Arial"/>
          <w:sz w:val="22"/>
          <w:szCs w:val="22"/>
        </w:rPr>
        <w:t>nica de Gestión Inmobiliaria del Sector Público- INMOBILIAR, solicita al Municipio de Quito la derogatoria de la Ordenanza Metropolitana No. 0558</w:t>
      </w:r>
      <w:r w:rsidR="00623D28" w:rsidRPr="00E51E40">
        <w:rPr>
          <w:rFonts w:ascii="Century Gothic" w:eastAsia="Arial" w:hAnsi="Century Gothic" w:cs="Arial"/>
          <w:sz w:val="22"/>
          <w:szCs w:val="22"/>
        </w:rPr>
        <w:t xml:space="preserve">, manifestando que </w:t>
      </w:r>
      <w:r w:rsidRPr="00E51E40">
        <w:rPr>
          <w:rFonts w:ascii="Century Gothic" w:eastAsia="Arial" w:hAnsi="Century Gothic" w:cs="Arial"/>
          <w:sz w:val="22"/>
          <w:szCs w:val="22"/>
        </w:rPr>
        <w:t xml:space="preserve">la situación jurídica de los predios mencionados ha cambiado, por lo tanto </w:t>
      </w:r>
      <w:r w:rsidR="00623D28" w:rsidRPr="00E51E40">
        <w:rPr>
          <w:rFonts w:ascii="Century Gothic" w:eastAsia="Arial" w:hAnsi="Century Gothic" w:cs="Arial"/>
          <w:sz w:val="22"/>
          <w:szCs w:val="22"/>
        </w:rPr>
        <w:t>es</w:t>
      </w:r>
      <w:r w:rsidRPr="00E51E40">
        <w:rPr>
          <w:rFonts w:ascii="Century Gothic" w:eastAsia="Arial" w:hAnsi="Century Gothic" w:cs="Arial"/>
          <w:sz w:val="22"/>
          <w:szCs w:val="22"/>
        </w:rPr>
        <w:t xml:space="preserve"> inviable el </w:t>
      </w:r>
      <w:r w:rsidR="00166662" w:rsidRPr="00E51E40">
        <w:rPr>
          <w:rFonts w:ascii="Century Gothic" w:eastAsia="Arial" w:hAnsi="Century Gothic" w:cs="Arial"/>
          <w:sz w:val="22"/>
          <w:szCs w:val="22"/>
        </w:rPr>
        <w:t>desarrollo</w:t>
      </w:r>
      <w:r w:rsidRPr="00E51E40">
        <w:rPr>
          <w:rFonts w:ascii="Century Gothic" w:eastAsia="Arial" w:hAnsi="Century Gothic" w:cs="Arial"/>
          <w:sz w:val="22"/>
          <w:szCs w:val="22"/>
        </w:rPr>
        <w:t xml:space="preserve"> del PUAE</w:t>
      </w:r>
      <w:r w:rsidR="00623D28" w:rsidRPr="00E51E40">
        <w:rPr>
          <w:rFonts w:ascii="Century Gothic" w:eastAsia="Arial" w:hAnsi="Century Gothic" w:cs="Arial"/>
          <w:sz w:val="22"/>
          <w:szCs w:val="22"/>
        </w:rPr>
        <w:t xml:space="preserve">, y que no existe presupuesto ni recursos económicos para continuar con la ejecución del plan, ya que el Proyecto </w:t>
      </w:r>
      <w:r w:rsidR="00623D28" w:rsidRPr="00E51E40">
        <w:rPr>
          <w:rFonts w:ascii="Century Gothic" w:eastAsia="Arial" w:hAnsi="Century Gothic" w:cs="Arial"/>
          <w:i/>
          <w:iCs/>
          <w:sz w:val="22"/>
          <w:szCs w:val="22"/>
        </w:rPr>
        <w:t>"Implementación de proyectos inmobiliarios estratégicos para la distribución a nivel nacional de las instituciones del sector público"</w:t>
      </w:r>
      <w:r w:rsidR="00623D28" w:rsidRPr="00E51E40">
        <w:rPr>
          <w:rFonts w:ascii="Century Gothic" w:eastAsia="Arial" w:hAnsi="Century Gothic" w:cs="Arial"/>
          <w:sz w:val="22"/>
          <w:szCs w:val="22"/>
        </w:rPr>
        <w:t xml:space="preserve"> no presenta financiamiento en el 2020 para nuevas obras. </w:t>
      </w:r>
    </w:p>
    <w:p w14:paraId="37E5972E" w14:textId="7DE5A0F7" w:rsidR="00623D28" w:rsidRPr="00E51E40" w:rsidRDefault="00623D28" w:rsidP="00623D28">
      <w:pPr>
        <w:autoSpaceDE w:val="0"/>
        <w:autoSpaceDN w:val="0"/>
        <w:adjustRightInd w:val="0"/>
        <w:jc w:val="both"/>
        <w:rPr>
          <w:rFonts w:ascii="Century Gothic" w:eastAsia="Arial" w:hAnsi="Century Gothic" w:cs="Arial"/>
          <w:sz w:val="22"/>
          <w:szCs w:val="22"/>
        </w:rPr>
      </w:pPr>
    </w:p>
    <w:p w14:paraId="00000001" w14:textId="1318AAA4" w:rsidR="003A0964" w:rsidRPr="00E51E40" w:rsidRDefault="00AC34A3" w:rsidP="00304748">
      <w:pPr>
        <w:widowControl w:val="0"/>
        <w:pBdr>
          <w:top w:val="nil"/>
          <w:left w:val="nil"/>
          <w:bottom w:val="nil"/>
          <w:right w:val="nil"/>
          <w:between w:val="nil"/>
        </w:pBdr>
        <w:spacing w:line="276" w:lineRule="auto"/>
        <w:jc w:val="both"/>
        <w:rPr>
          <w:rFonts w:ascii="Century Gothic" w:hAnsi="Century Gothic" w:cs="Arial"/>
          <w:sz w:val="22"/>
          <w:szCs w:val="22"/>
        </w:rPr>
      </w:pPr>
      <w:r w:rsidRPr="00E51E40">
        <w:rPr>
          <w:rFonts w:ascii="Century Gothic" w:hAnsi="Century Gothic" w:cs="Arial"/>
          <w:sz w:val="22"/>
          <w:szCs w:val="22"/>
        </w:rPr>
        <w:t xml:space="preserve">Es interés </w:t>
      </w:r>
      <w:r w:rsidR="00166662" w:rsidRPr="00E51E40">
        <w:rPr>
          <w:rFonts w:ascii="Century Gothic" w:hAnsi="Century Gothic" w:cs="Arial"/>
          <w:sz w:val="22"/>
          <w:szCs w:val="22"/>
        </w:rPr>
        <w:t xml:space="preserve">del </w:t>
      </w:r>
      <w:r w:rsidRPr="00E51E40">
        <w:rPr>
          <w:rFonts w:ascii="Century Gothic" w:hAnsi="Century Gothic" w:cs="Arial"/>
          <w:sz w:val="22"/>
          <w:szCs w:val="22"/>
          <w:lang w:val="es-ES"/>
        </w:rPr>
        <w:t>Municipio del Distrito Metropolitano de Quito, consolidar la ciudad, satisfacer las necesidades urbanísticas, dotar de sistemas públicos de soporte, conseguir el desarrollo de pre</w:t>
      </w:r>
      <w:r w:rsidR="00304748" w:rsidRPr="00E51E40">
        <w:rPr>
          <w:rFonts w:ascii="Century Gothic" w:hAnsi="Century Gothic" w:cs="Arial"/>
          <w:sz w:val="22"/>
          <w:szCs w:val="22"/>
          <w:lang w:val="es-ES"/>
        </w:rPr>
        <w:t>d</w:t>
      </w:r>
      <w:r w:rsidRPr="00E51E40">
        <w:rPr>
          <w:rFonts w:ascii="Century Gothic" w:hAnsi="Century Gothic" w:cs="Arial"/>
          <w:sz w:val="22"/>
          <w:szCs w:val="22"/>
          <w:lang w:val="es-ES"/>
        </w:rPr>
        <w:t xml:space="preserve">ios vacantes </w:t>
      </w:r>
      <w:r w:rsidR="00166662" w:rsidRPr="00E51E40">
        <w:rPr>
          <w:rFonts w:ascii="Century Gothic" w:hAnsi="Century Gothic" w:cs="Arial"/>
          <w:sz w:val="22"/>
          <w:szCs w:val="22"/>
          <w:lang w:val="es-ES"/>
        </w:rPr>
        <w:t>servidos dentro de centralidades</w:t>
      </w:r>
      <w:r w:rsidR="00304748" w:rsidRPr="00E51E40">
        <w:rPr>
          <w:rFonts w:ascii="Century Gothic" w:hAnsi="Century Gothic" w:cs="Arial"/>
          <w:sz w:val="22"/>
          <w:szCs w:val="22"/>
          <w:lang w:val="es-ES"/>
        </w:rPr>
        <w:t xml:space="preserve">, en ese sentido, </w:t>
      </w:r>
      <w:r w:rsidR="00166662" w:rsidRPr="00E51E40">
        <w:rPr>
          <w:rFonts w:ascii="Century Gothic" w:hAnsi="Century Gothic" w:cs="Arial"/>
          <w:sz w:val="22"/>
          <w:szCs w:val="22"/>
          <w:lang w:val="es-ES"/>
        </w:rPr>
        <w:t>se propone la derogatoria de</w:t>
      </w:r>
      <w:r w:rsidR="00304748" w:rsidRPr="00E51E40">
        <w:rPr>
          <w:rFonts w:ascii="Century Gothic" w:hAnsi="Century Gothic" w:cs="Arial"/>
          <w:sz w:val="22"/>
          <w:szCs w:val="22"/>
          <w:lang w:val="es-ES"/>
        </w:rPr>
        <w:t xml:space="preserve">l PUAE </w:t>
      </w:r>
      <w:r w:rsidR="00304748" w:rsidRPr="00E51E40">
        <w:rPr>
          <w:rFonts w:ascii="Century Gothic" w:eastAsia="Arial" w:hAnsi="Century Gothic" w:cs="Arial"/>
          <w:sz w:val="22"/>
          <w:szCs w:val="22"/>
        </w:rPr>
        <w:t xml:space="preserve">“Plataforma Gubernamental Productiva de los Sectores Estratégicos y Empresas Públicas”, que no ha sido </w:t>
      </w:r>
      <w:r w:rsidR="00166662" w:rsidRPr="00E51E40">
        <w:rPr>
          <w:rFonts w:ascii="Century Gothic" w:eastAsia="Arial" w:hAnsi="Century Gothic" w:cs="Arial"/>
          <w:sz w:val="22"/>
          <w:szCs w:val="22"/>
        </w:rPr>
        <w:t>construido</w:t>
      </w:r>
      <w:r w:rsidR="00304748" w:rsidRPr="00E51E40">
        <w:rPr>
          <w:rFonts w:ascii="Century Gothic" w:eastAsia="Arial" w:hAnsi="Century Gothic" w:cs="Arial"/>
          <w:sz w:val="22"/>
          <w:szCs w:val="22"/>
        </w:rPr>
        <w:t xml:space="preserve"> y que no tiene viabilidad para </w:t>
      </w:r>
      <w:r w:rsidR="00166662" w:rsidRPr="00E51E40">
        <w:rPr>
          <w:rFonts w:ascii="Century Gothic" w:eastAsia="Arial" w:hAnsi="Century Gothic" w:cs="Arial"/>
          <w:sz w:val="22"/>
          <w:szCs w:val="22"/>
        </w:rPr>
        <w:t>desarrollarse.</w:t>
      </w:r>
      <w:r w:rsidR="00DF5E3E" w:rsidRPr="00E51E40">
        <w:rPr>
          <w:rFonts w:ascii="Century Gothic" w:eastAsia="Arial" w:hAnsi="Century Gothic" w:cs="Arial"/>
          <w:sz w:val="22"/>
          <w:szCs w:val="22"/>
        </w:rPr>
        <w:t xml:space="preserve"> </w:t>
      </w:r>
      <w:r w:rsidR="005F24E8" w:rsidRPr="00E51E40">
        <w:rPr>
          <w:rFonts w:ascii="Century Gothic" w:hAnsi="Century Gothic"/>
          <w:sz w:val="22"/>
          <w:szCs w:val="22"/>
        </w:rPr>
        <w:br w:type="page"/>
      </w:r>
      <w:r w:rsidR="005C1FF8">
        <w:rPr>
          <w:rFonts w:ascii="Century Gothic" w:hAnsi="Century Gothic"/>
          <w:sz w:val="22"/>
          <w:szCs w:val="22"/>
        </w:rPr>
        <w:pict w14:anchorId="61D20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50pt;height:50pt;z-index:251656704;visibility:hidden;mso-wrap-edited:f;mso-width-percent:0;mso-height-percent:0;mso-width-percent:0;mso-height-percent:0">
            <o:lock v:ext="edit" selection="t"/>
          </v:shape>
        </w:pict>
      </w:r>
      <w:r w:rsidR="005C1FF8">
        <w:rPr>
          <w:rFonts w:ascii="Century Gothic" w:hAnsi="Century Gothic"/>
          <w:sz w:val="22"/>
          <w:szCs w:val="22"/>
        </w:rPr>
        <w:pict w14:anchorId="5107653B">
          <v:shape id="_x0000_s1027" type="#_x0000_t136" alt="" style="position:absolute;left:0;text-align:left;margin-left:0;margin-top:0;width:50pt;height:50pt;z-index:251657728;visibility:hidden;mso-wrap-edited:f;mso-width-percent:0;mso-height-percent:0;mso-width-percent:0;mso-height-percent:0">
            <o:lock v:ext="edit" selection="t"/>
          </v:shape>
        </w:pict>
      </w:r>
      <w:r w:rsidR="005C1FF8">
        <w:rPr>
          <w:rFonts w:ascii="Century Gothic" w:hAnsi="Century Gothic"/>
          <w:sz w:val="22"/>
          <w:szCs w:val="22"/>
        </w:rPr>
        <w:pict w14:anchorId="1A6FBFAA">
          <v:shape id="_x0000_s1026" type="#_x0000_t136" alt="" style="position:absolute;left:0;text-align:left;margin-left:0;margin-top:0;width:50pt;height:50pt;z-index:251658752;visibility:hidden;mso-wrap-edited:f;mso-width-percent:0;mso-height-percent:0;mso-width-percent:0;mso-height-percent:0">
            <o:lock v:ext="edit" selection="t"/>
          </v:shape>
        </w:pict>
      </w:r>
    </w:p>
    <w:p w14:paraId="00000002" w14:textId="28ADD489" w:rsidR="003A0964" w:rsidRPr="00E51E40" w:rsidRDefault="00E2227E">
      <w:pPr>
        <w:spacing w:after="160" w:line="259" w:lineRule="auto"/>
        <w:jc w:val="center"/>
        <w:rPr>
          <w:rFonts w:ascii="Century Gothic" w:eastAsia="Arial" w:hAnsi="Century Gothic" w:cs="Arial"/>
          <w:b/>
          <w:sz w:val="22"/>
          <w:szCs w:val="22"/>
        </w:rPr>
      </w:pPr>
      <w:r w:rsidRPr="00E51E40">
        <w:rPr>
          <w:rFonts w:ascii="Century Gothic" w:eastAsia="Arial" w:hAnsi="Century Gothic" w:cs="Arial"/>
          <w:b/>
          <w:sz w:val="22"/>
          <w:szCs w:val="22"/>
        </w:rPr>
        <w:lastRenderedPageBreak/>
        <w:t>OR</w:t>
      </w:r>
      <w:r w:rsidR="00E51E40" w:rsidRPr="00E51E40">
        <w:rPr>
          <w:rFonts w:ascii="Century Gothic" w:eastAsia="Arial" w:hAnsi="Century Gothic" w:cs="Arial"/>
          <w:b/>
          <w:sz w:val="22"/>
          <w:szCs w:val="22"/>
        </w:rPr>
        <w:t>DENANZA METROPOLITANA […]</w:t>
      </w:r>
    </w:p>
    <w:p w14:paraId="00000003" w14:textId="77777777" w:rsidR="003A0964" w:rsidRPr="00E51E40" w:rsidRDefault="003A0964">
      <w:pPr>
        <w:ind w:left="705" w:hanging="705"/>
        <w:jc w:val="center"/>
        <w:rPr>
          <w:rFonts w:ascii="Century Gothic" w:eastAsia="Arial" w:hAnsi="Century Gothic" w:cs="Arial"/>
          <w:b/>
          <w:sz w:val="22"/>
          <w:szCs w:val="22"/>
        </w:rPr>
      </w:pPr>
    </w:p>
    <w:p w14:paraId="00000004" w14:textId="14A09B05" w:rsidR="003A0964" w:rsidRPr="00E51E40" w:rsidRDefault="00E2227E">
      <w:pPr>
        <w:ind w:left="705" w:hanging="705"/>
        <w:jc w:val="center"/>
        <w:rPr>
          <w:rFonts w:ascii="Century Gothic" w:eastAsia="Arial" w:hAnsi="Century Gothic" w:cs="Arial"/>
          <w:b/>
          <w:sz w:val="22"/>
          <w:szCs w:val="22"/>
        </w:rPr>
      </w:pPr>
      <w:r w:rsidRPr="00E51E40">
        <w:rPr>
          <w:rFonts w:ascii="Century Gothic" w:eastAsia="Arial" w:hAnsi="Century Gothic" w:cs="Arial"/>
          <w:b/>
          <w:sz w:val="22"/>
          <w:szCs w:val="22"/>
        </w:rPr>
        <w:t>EL CONCEJO METROPOLITANO DE QUITO</w:t>
      </w:r>
      <w:r w:rsidR="00E51E40" w:rsidRPr="00E51E40">
        <w:rPr>
          <w:rFonts w:ascii="Century Gothic" w:eastAsia="Arial" w:hAnsi="Century Gothic" w:cs="Arial"/>
          <w:b/>
          <w:sz w:val="22"/>
          <w:szCs w:val="22"/>
        </w:rPr>
        <w:t>:</w:t>
      </w:r>
    </w:p>
    <w:p w14:paraId="7067C2BD" w14:textId="51A463CD" w:rsidR="00E51E40" w:rsidRPr="00E51E40" w:rsidRDefault="00E51E40">
      <w:pPr>
        <w:ind w:left="705" w:hanging="705"/>
        <w:jc w:val="center"/>
        <w:rPr>
          <w:rFonts w:ascii="Century Gothic" w:eastAsia="Arial" w:hAnsi="Century Gothic" w:cs="Arial"/>
          <w:sz w:val="22"/>
          <w:szCs w:val="22"/>
        </w:rPr>
      </w:pPr>
    </w:p>
    <w:p w14:paraId="70F2850C" w14:textId="7725C04D" w:rsidR="00E51E40" w:rsidRPr="00E51E40" w:rsidRDefault="00E51E40" w:rsidP="00E51E40">
      <w:pPr>
        <w:spacing w:after="160" w:line="259" w:lineRule="auto"/>
        <w:jc w:val="both"/>
        <w:rPr>
          <w:rFonts w:ascii="Century Gothic" w:hAnsi="Century Gothic"/>
          <w:sz w:val="22"/>
          <w:szCs w:val="22"/>
        </w:rPr>
      </w:pPr>
      <w:r w:rsidRPr="00E51E40">
        <w:rPr>
          <w:rFonts w:ascii="Century Gothic" w:eastAsia="Arial" w:hAnsi="Century Gothic" w:cs="Arial"/>
          <w:sz w:val="22"/>
          <w:szCs w:val="22"/>
        </w:rPr>
        <w:t xml:space="preserve">Vistos </w:t>
      </w:r>
      <w:r>
        <w:rPr>
          <w:rFonts w:ascii="Century Gothic" w:eastAsia="Arial" w:hAnsi="Century Gothic" w:cs="Arial"/>
          <w:sz w:val="22"/>
          <w:szCs w:val="22"/>
        </w:rPr>
        <w:t xml:space="preserve">(a) </w:t>
      </w:r>
      <w:r w:rsidRPr="00E51E40">
        <w:rPr>
          <w:rFonts w:ascii="Century Gothic" w:eastAsia="Arial" w:hAnsi="Century Gothic" w:cs="Arial"/>
          <w:sz w:val="22"/>
          <w:szCs w:val="22"/>
        </w:rPr>
        <w:t xml:space="preserve">el </w:t>
      </w:r>
      <w:r w:rsidRPr="00E51E40">
        <w:rPr>
          <w:rFonts w:ascii="Century Gothic" w:hAnsi="Century Gothic"/>
          <w:sz w:val="22"/>
          <w:szCs w:val="22"/>
        </w:rPr>
        <w:t>Informe Jurídico de la Procuraduría Metropolitana contenido en el oficio Nro. GADDMQ-PM-2021-0071-O, de 08 de enero de 2021</w:t>
      </w:r>
      <w:r>
        <w:rPr>
          <w:rFonts w:ascii="Century Gothic" w:hAnsi="Century Gothic"/>
          <w:sz w:val="22"/>
          <w:szCs w:val="22"/>
        </w:rPr>
        <w:t xml:space="preserve">, (b) el </w:t>
      </w:r>
      <w:r w:rsidRPr="00E51E40">
        <w:rPr>
          <w:rFonts w:ascii="Century Gothic" w:hAnsi="Century Gothic"/>
          <w:sz w:val="22"/>
          <w:szCs w:val="22"/>
        </w:rPr>
        <w:t>Informe técnico de la S</w:t>
      </w:r>
      <w:r>
        <w:rPr>
          <w:rFonts w:ascii="Century Gothic" w:hAnsi="Century Gothic"/>
          <w:sz w:val="22"/>
          <w:szCs w:val="22"/>
        </w:rPr>
        <w:t xml:space="preserve">ecretaría de Territorio, Hábitat y Vivienda </w:t>
      </w:r>
      <w:r w:rsidRPr="00E51E40">
        <w:rPr>
          <w:rFonts w:ascii="Century Gothic" w:hAnsi="Century Gothic"/>
          <w:sz w:val="22"/>
          <w:szCs w:val="22"/>
        </w:rPr>
        <w:t>contenido en el oficio Nro. STHV-2021-0026-O, de 11 de enero de 2021</w:t>
      </w:r>
      <w:r>
        <w:rPr>
          <w:rFonts w:ascii="Century Gothic" w:hAnsi="Century Gothic"/>
          <w:sz w:val="22"/>
          <w:szCs w:val="22"/>
        </w:rPr>
        <w:t xml:space="preserve">, (c) el </w:t>
      </w:r>
      <w:r w:rsidRPr="00E51E40">
        <w:rPr>
          <w:rFonts w:ascii="Century Gothic" w:hAnsi="Century Gothic"/>
          <w:sz w:val="22"/>
          <w:szCs w:val="22"/>
        </w:rPr>
        <w:t>Informe del Metro de Quito contenido en el oficio Nro. EPMMQ-GG-2021-0026-O, de 08 de enero de 2021</w:t>
      </w:r>
      <w:r>
        <w:rPr>
          <w:rFonts w:ascii="Century Gothic" w:hAnsi="Century Gothic"/>
          <w:sz w:val="22"/>
          <w:szCs w:val="22"/>
        </w:rPr>
        <w:t>, y (d) el informe técnico de la Secretaría de Movilidad.</w:t>
      </w:r>
    </w:p>
    <w:p w14:paraId="00000005" w14:textId="77777777" w:rsidR="003A0964" w:rsidRPr="00E51E40" w:rsidRDefault="003A0964">
      <w:pPr>
        <w:ind w:left="705" w:hanging="705"/>
        <w:jc w:val="center"/>
        <w:rPr>
          <w:rFonts w:ascii="Century Gothic" w:eastAsia="Arial" w:hAnsi="Century Gothic" w:cs="Arial"/>
          <w:sz w:val="22"/>
          <w:szCs w:val="22"/>
        </w:rPr>
      </w:pPr>
    </w:p>
    <w:p w14:paraId="00000006" w14:textId="77777777" w:rsidR="003A0964" w:rsidRPr="00E51E40" w:rsidRDefault="00E2227E">
      <w:pPr>
        <w:ind w:left="705" w:hanging="705"/>
        <w:jc w:val="center"/>
        <w:rPr>
          <w:rFonts w:ascii="Century Gothic" w:eastAsia="Arial" w:hAnsi="Century Gothic" w:cs="Arial"/>
          <w:b/>
          <w:sz w:val="22"/>
          <w:szCs w:val="22"/>
        </w:rPr>
      </w:pPr>
      <w:r w:rsidRPr="00E51E40">
        <w:rPr>
          <w:rFonts w:ascii="Century Gothic" w:eastAsia="Arial" w:hAnsi="Century Gothic" w:cs="Arial"/>
          <w:b/>
          <w:sz w:val="22"/>
          <w:szCs w:val="22"/>
        </w:rPr>
        <w:t>CONSIDERANDO:</w:t>
      </w:r>
    </w:p>
    <w:p w14:paraId="00000007" w14:textId="77777777" w:rsidR="003A0964" w:rsidRPr="00E51E40" w:rsidRDefault="003A0964">
      <w:pPr>
        <w:ind w:left="705" w:hanging="705"/>
        <w:jc w:val="center"/>
        <w:rPr>
          <w:rFonts w:ascii="Century Gothic" w:eastAsia="Arial" w:hAnsi="Century Gothic" w:cs="Arial"/>
          <w:sz w:val="22"/>
          <w:szCs w:val="22"/>
        </w:rPr>
      </w:pPr>
    </w:p>
    <w:p w14:paraId="3180EFEF" w14:textId="7BCD56CD" w:rsidR="00FE088B" w:rsidRPr="00E51E40" w:rsidRDefault="00E2227E" w:rsidP="00FE088B">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FE088B" w:rsidRPr="00E51E40">
        <w:rPr>
          <w:rFonts w:ascii="Century Gothic" w:eastAsia="Arial" w:hAnsi="Century Gothic" w:cs="Arial"/>
          <w:sz w:val="22"/>
          <w:szCs w:val="22"/>
        </w:rPr>
        <w:t>el artículo 226 de la Constitución de la República del Ecuador (en adelante</w:t>
      </w:r>
      <w:r w:rsidR="00E51E40">
        <w:rPr>
          <w:rFonts w:ascii="Century Gothic" w:eastAsia="Arial" w:hAnsi="Century Gothic" w:cs="Arial"/>
          <w:sz w:val="22"/>
          <w:szCs w:val="22"/>
        </w:rPr>
        <w:t>, la</w:t>
      </w:r>
      <w:r w:rsidR="00FE088B" w:rsidRPr="00E51E40">
        <w:rPr>
          <w:rFonts w:ascii="Century Gothic" w:eastAsia="Arial" w:hAnsi="Century Gothic" w:cs="Arial"/>
          <w:sz w:val="22"/>
          <w:szCs w:val="22"/>
        </w:rPr>
        <w:t xml:space="preserve"> </w:t>
      </w:r>
      <w:r w:rsidR="009B7C87" w:rsidRPr="00E51E40">
        <w:rPr>
          <w:rFonts w:ascii="Century Gothic" w:eastAsia="Arial" w:hAnsi="Century Gothic" w:cs="Arial"/>
          <w:sz w:val="22"/>
          <w:szCs w:val="22"/>
        </w:rPr>
        <w:t>“</w:t>
      </w:r>
      <w:r w:rsidR="00FE088B" w:rsidRPr="00E51E40">
        <w:rPr>
          <w:rFonts w:ascii="Century Gothic" w:eastAsia="Arial" w:hAnsi="Century Gothic" w:cs="Arial"/>
          <w:sz w:val="22"/>
          <w:szCs w:val="22"/>
        </w:rPr>
        <w:t>Constitución</w:t>
      </w:r>
      <w:r w:rsidR="009B7C87" w:rsidRPr="00E51E40">
        <w:rPr>
          <w:rFonts w:ascii="Century Gothic" w:eastAsia="Arial" w:hAnsi="Century Gothic" w:cs="Arial"/>
          <w:sz w:val="22"/>
          <w:szCs w:val="22"/>
        </w:rPr>
        <w:t>”</w:t>
      </w:r>
      <w:r w:rsidR="00E51E40" w:rsidRPr="00E51E40">
        <w:rPr>
          <w:rFonts w:ascii="Century Gothic" w:eastAsia="Arial" w:hAnsi="Century Gothic" w:cs="Arial"/>
          <w:sz w:val="22"/>
          <w:szCs w:val="22"/>
        </w:rPr>
        <w:t xml:space="preserve">) establece que </w:t>
      </w:r>
      <w:r w:rsidR="00E51E40" w:rsidRPr="00E51E40">
        <w:rPr>
          <w:rFonts w:ascii="Century Gothic" w:eastAsia="Arial" w:hAnsi="Century Gothic" w:cs="Arial"/>
          <w:iCs/>
          <w:sz w:val="22"/>
          <w:szCs w:val="22"/>
        </w:rPr>
        <w:t xml:space="preserve">las </w:t>
      </w:r>
      <w:r w:rsidR="00FE088B" w:rsidRPr="00E51E40">
        <w:rPr>
          <w:rFonts w:ascii="Century Gothic" w:eastAsia="Arial" w:hAnsi="Century Gothic" w:cs="Arial"/>
          <w:iCs/>
          <w:sz w:val="22"/>
          <w:szCs w:val="22"/>
        </w:rPr>
        <w:t>instituciones del Estado, sus organismos, dependencias, las servidoras o servidores públicos y las personas que actúen en virtud de una potestad estatal ejercerán solamente las competencias y facultades que les sean atribuidas en la Constitución y la ley</w:t>
      </w:r>
      <w:r w:rsidR="00E51E40">
        <w:rPr>
          <w:rFonts w:ascii="Century Gothic" w:eastAsia="Arial" w:hAnsi="Century Gothic" w:cs="Arial"/>
          <w:i/>
          <w:iCs/>
          <w:sz w:val="22"/>
          <w:szCs w:val="22"/>
        </w:rPr>
        <w:t>;</w:t>
      </w:r>
    </w:p>
    <w:p w14:paraId="00000009" w14:textId="77777777" w:rsidR="003A0964" w:rsidRPr="00E51E40" w:rsidRDefault="003A0964">
      <w:pPr>
        <w:ind w:left="709" w:hanging="709"/>
        <w:jc w:val="both"/>
        <w:rPr>
          <w:rFonts w:ascii="Century Gothic" w:eastAsia="Arial" w:hAnsi="Century Gothic" w:cs="Arial"/>
          <w:sz w:val="22"/>
          <w:szCs w:val="22"/>
        </w:rPr>
      </w:pPr>
    </w:p>
    <w:p w14:paraId="09BF521C" w14:textId="510DAC8D" w:rsidR="00852647" w:rsidRPr="00E51E40" w:rsidRDefault="00E2227E" w:rsidP="00E51E40">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E51E40">
        <w:rPr>
          <w:rFonts w:ascii="Century Gothic" w:eastAsia="Arial" w:hAnsi="Century Gothic" w:cs="Arial"/>
          <w:sz w:val="22"/>
          <w:szCs w:val="22"/>
        </w:rPr>
        <w:t xml:space="preserve">de acuerdo al artículo 240 de la Constitución, en concordancia con el artículo 7 </w:t>
      </w:r>
      <w:r w:rsidR="00E51E40" w:rsidRPr="00E51E40">
        <w:rPr>
          <w:rFonts w:ascii="Century Gothic" w:eastAsia="Arial" w:hAnsi="Century Gothic" w:cs="Arial"/>
          <w:sz w:val="22"/>
          <w:szCs w:val="22"/>
        </w:rPr>
        <w:t>del Código Orgánico de Organización Territorial, Autonomía y Descentralización (en adelante</w:t>
      </w:r>
      <w:r w:rsidR="00E51E40">
        <w:rPr>
          <w:rFonts w:ascii="Century Gothic" w:eastAsia="Arial" w:hAnsi="Century Gothic" w:cs="Arial"/>
          <w:sz w:val="22"/>
          <w:szCs w:val="22"/>
        </w:rPr>
        <w:t>, el “</w:t>
      </w:r>
      <w:r w:rsidR="00E51E40" w:rsidRPr="00E51E40">
        <w:rPr>
          <w:rFonts w:ascii="Century Gothic" w:eastAsia="Arial" w:hAnsi="Century Gothic" w:cs="Arial"/>
          <w:sz w:val="22"/>
          <w:szCs w:val="22"/>
        </w:rPr>
        <w:t>COOTAD</w:t>
      </w:r>
      <w:r w:rsidR="00E51E40">
        <w:rPr>
          <w:rFonts w:ascii="Century Gothic" w:eastAsia="Arial" w:hAnsi="Century Gothic" w:cs="Arial"/>
          <w:sz w:val="22"/>
          <w:szCs w:val="22"/>
        </w:rPr>
        <w:t>”</w:t>
      </w:r>
      <w:r w:rsidR="00E51E40" w:rsidRPr="00E51E40">
        <w:rPr>
          <w:rFonts w:ascii="Century Gothic" w:eastAsia="Arial" w:hAnsi="Century Gothic" w:cs="Arial"/>
          <w:sz w:val="22"/>
          <w:szCs w:val="22"/>
        </w:rPr>
        <w:t>)</w:t>
      </w:r>
      <w:r w:rsidR="00E51E40">
        <w:rPr>
          <w:rFonts w:ascii="Century Gothic" w:eastAsia="Arial" w:hAnsi="Century Gothic" w:cs="Arial"/>
          <w:sz w:val="22"/>
          <w:szCs w:val="22"/>
        </w:rPr>
        <w:t xml:space="preserve">, los </w:t>
      </w:r>
      <w:r w:rsidR="00852647" w:rsidRPr="00E51E40">
        <w:rPr>
          <w:rFonts w:ascii="Century Gothic" w:eastAsia="Arial" w:hAnsi="Century Gothic" w:cs="Arial"/>
          <w:i/>
          <w:iCs/>
          <w:sz w:val="22"/>
          <w:szCs w:val="22"/>
        </w:rPr>
        <w:t xml:space="preserve">gobiernos autónomos </w:t>
      </w:r>
      <w:r w:rsidR="00852647" w:rsidRPr="00E51E40">
        <w:rPr>
          <w:rFonts w:ascii="Century Gothic" w:eastAsia="Arial" w:hAnsi="Century Gothic" w:cs="Arial"/>
          <w:iCs/>
          <w:sz w:val="22"/>
          <w:szCs w:val="22"/>
        </w:rPr>
        <w:t>descentralizados de las regiones, distritos metropolitanos, provincias y cantones tendrán facultades legislativas en el ámbito de sus competencia</w:t>
      </w:r>
      <w:r w:rsidR="00E51E40" w:rsidRPr="00E51E40">
        <w:rPr>
          <w:rFonts w:ascii="Century Gothic" w:eastAsia="Arial" w:hAnsi="Century Gothic" w:cs="Arial"/>
          <w:iCs/>
          <w:sz w:val="22"/>
          <w:szCs w:val="22"/>
        </w:rPr>
        <w:t>s y jurisdicciones territoriales</w:t>
      </w:r>
      <w:r w:rsidR="00E51E40">
        <w:rPr>
          <w:rFonts w:ascii="Century Gothic" w:eastAsia="Arial" w:hAnsi="Century Gothic" w:cs="Arial"/>
          <w:i/>
          <w:iCs/>
          <w:sz w:val="22"/>
          <w:szCs w:val="22"/>
        </w:rPr>
        <w:t>;</w:t>
      </w:r>
    </w:p>
    <w:p w14:paraId="05CC1335" w14:textId="77777777" w:rsidR="00852647" w:rsidRPr="00E51E40" w:rsidRDefault="00852647">
      <w:pPr>
        <w:ind w:left="709" w:hanging="709"/>
        <w:jc w:val="both"/>
        <w:rPr>
          <w:rFonts w:ascii="Century Gothic" w:eastAsia="Arial" w:hAnsi="Century Gothic" w:cs="Arial"/>
          <w:sz w:val="22"/>
          <w:szCs w:val="22"/>
        </w:rPr>
      </w:pPr>
    </w:p>
    <w:p w14:paraId="3E34A435" w14:textId="07122C9A" w:rsidR="0061758D" w:rsidRPr="00E51E40" w:rsidRDefault="00E2227E" w:rsidP="00E51E40">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E51E40">
        <w:rPr>
          <w:rFonts w:ascii="Century Gothic" w:eastAsia="Arial" w:hAnsi="Century Gothic" w:cs="Arial"/>
          <w:sz w:val="22"/>
          <w:szCs w:val="22"/>
        </w:rPr>
        <w:t xml:space="preserve">según el artículo </w:t>
      </w:r>
      <w:r w:rsidR="00E51E40" w:rsidRPr="00E51E40">
        <w:rPr>
          <w:rFonts w:ascii="Century Gothic" w:eastAsia="Arial" w:hAnsi="Century Gothic" w:cs="Arial"/>
          <w:sz w:val="22"/>
          <w:szCs w:val="22"/>
        </w:rPr>
        <w:t>264 numerales 1 y 2</w:t>
      </w:r>
      <w:r w:rsidR="00E51E40">
        <w:rPr>
          <w:rFonts w:ascii="Century Gothic" w:eastAsia="Arial" w:hAnsi="Century Gothic" w:cs="Arial"/>
          <w:sz w:val="22"/>
          <w:szCs w:val="22"/>
        </w:rPr>
        <w:t xml:space="preserve">, y 266 de la Constitución, en combinación con los artículos </w:t>
      </w:r>
      <w:r w:rsidR="00E51E40" w:rsidRPr="00E51E40">
        <w:rPr>
          <w:rFonts w:ascii="Century Gothic" w:eastAsia="Arial" w:hAnsi="Century Gothic" w:cs="Arial"/>
          <w:sz w:val="22"/>
          <w:szCs w:val="22"/>
        </w:rPr>
        <w:t>55 literales a) y b) y 85 del COOTAD</w:t>
      </w:r>
      <w:r w:rsidR="00E51E40">
        <w:rPr>
          <w:rFonts w:ascii="Century Gothic" w:eastAsia="Arial" w:hAnsi="Century Gothic" w:cs="Arial"/>
          <w:sz w:val="22"/>
          <w:szCs w:val="22"/>
        </w:rPr>
        <w:t xml:space="preserve">, </w:t>
      </w:r>
      <w:r w:rsidR="00D4590F" w:rsidRPr="00E51E40">
        <w:rPr>
          <w:rFonts w:ascii="Century Gothic" w:eastAsia="Arial" w:hAnsi="Century Gothic" w:cs="Arial"/>
          <w:sz w:val="22"/>
          <w:szCs w:val="22"/>
        </w:rPr>
        <w:t>son competencias exclusivas de los gobiernos aut</w:t>
      </w:r>
      <w:r w:rsidR="00446CD4" w:rsidRPr="00E51E40">
        <w:rPr>
          <w:rFonts w:ascii="Century Gothic" w:eastAsia="Arial" w:hAnsi="Century Gothic" w:cs="Arial"/>
          <w:sz w:val="22"/>
          <w:szCs w:val="22"/>
        </w:rPr>
        <w:t>óno</w:t>
      </w:r>
      <w:r w:rsidR="00D4590F" w:rsidRPr="00E51E40">
        <w:rPr>
          <w:rFonts w:ascii="Century Gothic" w:eastAsia="Arial" w:hAnsi="Century Gothic" w:cs="Arial"/>
          <w:sz w:val="22"/>
          <w:szCs w:val="22"/>
        </w:rPr>
        <w:t>mos descentralizados metropolitanos</w:t>
      </w:r>
      <w:r w:rsidR="0061758D" w:rsidRPr="00E51E40">
        <w:rPr>
          <w:rFonts w:ascii="Century Gothic" w:eastAsia="Arial" w:hAnsi="Century Gothic" w:cs="Arial"/>
          <w:sz w:val="22"/>
          <w:szCs w:val="22"/>
        </w:rPr>
        <w:t>: “</w:t>
      </w:r>
      <w:r w:rsidR="0061758D" w:rsidRPr="00E51E40">
        <w:rPr>
          <w:rFonts w:ascii="Century Gothic" w:eastAsia="Arial" w:hAnsi="Century Gothic" w:cs="Arial"/>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w:t>
      </w:r>
      <w:r w:rsidR="00D43796" w:rsidRPr="00E51E40">
        <w:rPr>
          <w:rFonts w:ascii="Century Gothic" w:eastAsia="Arial" w:hAnsi="Century Gothic" w:cs="Arial"/>
          <w:i/>
          <w:iCs/>
          <w:sz w:val="22"/>
          <w:szCs w:val="22"/>
        </w:rPr>
        <w:t>…”</w:t>
      </w:r>
      <w:r w:rsidR="0061758D" w:rsidRPr="00E51E40">
        <w:rPr>
          <w:rFonts w:ascii="Century Gothic" w:eastAsia="Arial" w:hAnsi="Century Gothic" w:cs="Arial"/>
          <w:i/>
          <w:iCs/>
          <w:sz w:val="22"/>
          <w:szCs w:val="22"/>
        </w:rPr>
        <w:t xml:space="preserve"> </w:t>
      </w:r>
      <w:r w:rsidR="0061758D" w:rsidRPr="00E51E40">
        <w:rPr>
          <w:rFonts w:ascii="Century Gothic" w:eastAsia="Arial" w:hAnsi="Century Gothic" w:cs="Arial"/>
          <w:iCs/>
          <w:sz w:val="22"/>
          <w:szCs w:val="22"/>
        </w:rPr>
        <w:t>y</w:t>
      </w:r>
      <w:r w:rsidR="0061758D" w:rsidRPr="00E51E40">
        <w:rPr>
          <w:rFonts w:ascii="Century Gothic" w:eastAsia="Arial" w:hAnsi="Century Gothic" w:cs="Arial"/>
          <w:i/>
          <w:iCs/>
          <w:sz w:val="22"/>
          <w:szCs w:val="22"/>
        </w:rPr>
        <w:t xml:space="preserve"> </w:t>
      </w:r>
      <w:r w:rsidR="00D43796" w:rsidRPr="00E51E40">
        <w:rPr>
          <w:rFonts w:ascii="Century Gothic" w:eastAsia="Arial" w:hAnsi="Century Gothic" w:cs="Arial"/>
          <w:i/>
          <w:iCs/>
          <w:sz w:val="22"/>
          <w:szCs w:val="22"/>
        </w:rPr>
        <w:t>“…E</w:t>
      </w:r>
      <w:r w:rsidR="0061758D" w:rsidRPr="00E51E40">
        <w:rPr>
          <w:rFonts w:ascii="Century Gothic" w:eastAsia="Arial" w:hAnsi="Century Gothic" w:cs="Arial"/>
          <w:i/>
          <w:iCs/>
          <w:sz w:val="22"/>
          <w:szCs w:val="22"/>
        </w:rPr>
        <w:t>jercer el control sobre el uso y ocupación del suelo en el cantón</w:t>
      </w:r>
      <w:r w:rsidR="00D43796" w:rsidRPr="00E51E40">
        <w:rPr>
          <w:rFonts w:ascii="Century Gothic" w:eastAsia="Arial" w:hAnsi="Century Gothic" w:cs="Arial"/>
          <w:i/>
          <w:iCs/>
          <w:sz w:val="22"/>
          <w:szCs w:val="22"/>
        </w:rPr>
        <w:t>...</w:t>
      </w:r>
      <w:r w:rsidR="00E51E40">
        <w:rPr>
          <w:rFonts w:ascii="Century Gothic" w:eastAsia="Arial" w:hAnsi="Century Gothic" w:cs="Arial"/>
          <w:i/>
          <w:iCs/>
          <w:sz w:val="22"/>
          <w:szCs w:val="22"/>
        </w:rPr>
        <w:t>”;</w:t>
      </w:r>
    </w:p>
    <w:p w14:paraId="3EA3AFCD" w14:textId="289C113C" w:rsidR="00862C4F" w:rsidRPr="00E51E40" w:rsidRDefault="00862C4F" w:rsidP="0061758D">
      <w:pPr>
        <w:ind w:left="709" w:hanging="709"/>
        <w:jc w:val="both"/>
        <w:rPr>
          <w:rFonts w:ascii="Century Gothic" w:eastAsia="Arial" w:hAnsi="Century Gothic" w:cs="Arial"/>
          <w:sz w:val="22"/>
          <w:szCs w:val="22"/>
        </w:rPr>
      </w:pPr>
    </w:p>
    <w:p w14:paraId="064DE266" w14:textId="6D6AB698" w:rsidR="00862C4F" w:rsidRPr="00E51E40" w:rsidRDefault="00E51E40" w:rsidP="00862C4F">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el</w:t>
      </w:r>
      <w:r w:rsidR="00862C4F" w:rsidRPr="00E51E40">
        <w:rPr>
          <w:rFonts w:ascii="Century Gothic" w:eastAsia="Arial" w:hAnsi="Century Gothic" w:cs="Arial"/>
          <w:sz w:val="22"/>
          <w:szCs w:val="22"/>
        </w:rPr>
        <w:t xml:space="preserve"> artículo 2 de la Ley de Régimen para el Distrito Metropolitano de Quito establece que el Municipio del Distrito Metropolitano de Quito cumplirá, entre otras, con la finalidad de regular el uso y l</w:t>
      </w:r>
      <w:r>
        <w:rPr>
          <w:rFonts w:ascii="Century Gothic" w:eastAsia="Arial" w:hAnsi="Century Gothic" w:cs="Arial"/>
          <w:sz w:val="22"/>
          <w:szCs w:val="22"/>
        </w:rPr>
        <w:t>a adecuada ocupación del suelo;</w:t>
      </w:r>
    </w:p>
    <w:p w14:paraId="0000000D" w14:textId="77777777" w:rsidR="003A0964" w:rsidRPr="00E51E40" w:rsidRDefault="003A0964">
      <w:pPr>
        <w:ind w:left="709" w:hanging="709"/>
        <w:jc w:val="both"/>
        <w:rPr>
          <w:rFonts w:ascii="Century Gothic" w:eastAsia="Arial" w:hAnsi="Century Gothic" w:cs="Arial"/>
          <w:sz w:val="22"/>
          <w:szCs w:val="22"/>
        </w:rPr>
      </w:pPr>
    </w:p>
    <w:p w14:paraId="1A68403E" w14:textId="404DA8BC" w:rsidR="00044559" w:rsidRPr="00E51E40" w:rsidRDefault="00E2227E" w:rsidP="00044559">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6025B3" w:rsidRPr="00E51E40">
        <w:rPr>
          <w:rFonts w:ascii="Century Gothic" w:eastAsia="Arial" w:hAnsi="Century Gothic" w:cs="Arial"/>
          <w:sz w:val="22"/>
          <w:szCs w:val="22"/>
        </w:rPr>
        <w:t xml:space="preserve">los literales a) y </w:t>
      </w:r>
      <w:r w:rsidR="003A5E64" w:rsidRPr="00E51E40">
        <w:rPr>
          <w:rFonts w:ascii="Century Gothic" w:eastAsia="Arial" w:hAnsi="Century Gothic" w:cs="Arial"/>
          <w:sz w:val="22"/>
          <w:szCs w:val="22"/>
        </w:rPr>
        <w:t>v</w:t>
      </w:r>
      <w:r w:rsidR="006025B3" w:rsidRPr="00E51E40">
        <w:rPr>
          <w:rFonts w:ascii="Century Gothic" w:eastAsia="Arial" w:hAnsi="Century Gothic" w:cs="Arial"/>
          <w:sz w:val="22"/>
          <w:szCs w:val="22"/>
        </w:rPr>
        <w:t xml:space="preserve">) del </w:t>
      </w:r>
      <w:r w:rsidR="0061758D" w:rsidRPr="00E51E40">
        <w:rPr>
          <w:rFonts w:ascii="Century Gothic" w:eastAsia="Arial" w:hAnsi="Century Gothic" w:cs="Arial"/>
          <w:sz w:val="22"/>
          <w:szCs w:val="22"/>
        </w:rPr>
        <w:t xml:space="preserve">87 del COOTAD prevé como atribuciones del </w:t>
      </w:r>
      <w:r w:rsidR="009B4751" w:rsidRPr="00E51E40">
        <w:rPr>
          <w:rFonts w:ascii="Century Gothic" w:eastAsia="Arial" w:hAnsi="Century Gothic" w:cs="Arial"/>
          <w:sz w:val="22"/>
          <w:szCs w:val="22"/>
        </w:rPr>
        <w:t>C</w:t>
      </w:r>
      <w:r w:rsidR="0061758D" w:rsidRPr="00E51E40">
        <w:rPr>
          <w:rFonts w:ascii="Century Gothic" w:eastAsia="Arial" w:hAnsi="Century Gothic" w:cs="Arial"/>
          <w:sz w:val="22"/>
          <w:szCs w:val="22"/>
        </w:rPr>
        <w:t xml:space="preserve">oncejo </w:t>
      </w:r>
      <w:r w:rsidR="009B4751" w:rsidRPr="00E51E40">
        <w:rPr>
          <w:rFonts w:ascii="Century Gothic" w:eastAsia="Arial" w:hAnsi="Century Gothic" w:cs="Arial"/>
          <w:sz w:val="22"/>
          <w:szCs w:val="22"/>
        </w:rPr>
        <w:t>M</w:t>
      </w:r>
      <w:r w:rsidR="0061758D" w:rsidRPr="00E51E40">
        <w:rPr>
          <w:rFonts w:ascii="Century Gothic" w:eastAsia="Arial" w:hAnsi="Century Gothic" w:cs="Arial"/>
          <w:sz w:val="22"/>
          <w:szCs w:val="22"/>
        </w:rPr>
        <w:t>etropolitano</w:t>
      </w:r>
      <w:r w:rsidR="006025B3" w:rsidRPr="00E51E40">
        <w:rPr>
          <w:rFonts w:ascii="Century Gothic" w:eastAsia="Arial" w:hAnsi="Century Gothic" w:cs="Arial"/>
          <w:sz w:val="22"/>
          <w:szCs w:val="22"/>
        </w:rPr>
        <w:t>, entre otras, las siguientes:</w:t>
      </w:r>
      <w:r w:rsidR="0061758D" w:rsidRPr="00E51E40">
        <w:rPr>
          <w:rFonts w:ascii="Century Gothic" w:eastAsia="Arial" w:hAnsi="Century Gothic" w:cs="Arial"/>
          <w:sz w:val="22"/>
          <w:szCs w:val="22"/>
        </w:rPr>
        <w:t xml:space="preserve"> “</w:t>
      </w:r>
      <w:r w:rsidR="0061758D" w:rsidRPr="00E51E40">
        <w:rPr>
          <w:rFonts w:ascii="Century Gothic" w:eastAsia="Arial" w:hAnsi="Century Gothic" w:cs="Arial"/>
          <w:i/>
          <w:iCs/>
          <w:sz w:val="22"/>
          <w:szCs w:val="22"/>
        </w:rPr>
        <w:t>a) Ejercer la facultad normativa en las materias de competencia del gobierno autónomo descentralizado metropolitano, mediante la expedición de ordenanzas metropolitanas, acuerdos y resoluciones</w:t>
      </w:r>
      <w:r w:rsidR="00044559" w:rsidRPr="00E51E40">
        <w:rPr>
          <w:rFonts w:ascii="Century Gothic" w:eastAsia="Arial" w:hAnsi="Century Gothic" w:cs="Arial"/>
          <w:i/>
          <w:iCs/>
          <w:sz w:val="22"/>
          <w:szCs w:val="22"/>
        </w:rPr>
        <w:t xml:space="preserve">; </w:t>
      </w:r>
      <w:r w:rsidR="003A5E64" w:rsidRPr="00E51E40">
        <w:rPr>
          <w:rFonts w:ascii="Century Gothic" w:eastAsia="Arial" w:hAnsi="Century Gothic" w:cs="Arial"/>
          <w:iCs/>
          <w:sz w:val="22"/>
          <w:szCs w:val="22"/>
        </w:rPr>
        <w:t>(…)</w:t>
      </w:r>
      <w:r w:rsidR="003A5E64" w:rsidRPr="00E51E40">
        <w:rPr>
          <w:rFonts w:ascii="Century Gothic" w:eastAsia="Arial" w:hAnsi="Century Gothic" w:cs="Arial"/>
          <w:i/>
          <w:iCs/>
          <w:sz w:val="22"/>
          <w:szCs w:val="22"/>
        </w:rPr>
        <w:t xml:space="preserve"> v</w:t>
      </w:r>
      <w:r w:rsidR="00044559" w:rsidRPr="00E51E40">
        <w:rPr>
          <w:rFonts w:ascii="Century Gothic" w:eastAsia="Arial" w:hAnsi="Century Gothic" w:cs="Arial"/>
          <w:i/>
          <w:iCs/>
          <w:sz w:val="22"/>
          <w:szCs w:val="22"/>
        </w:rPr>
        <w:t xml:space="preserve">) </w:t>
      </w:r>
      <w:r w:rsidR="0061758D" w:rsidRPr="00E51E40">
        <w:rPr>
          <w:rFonts w:ascii="Century Gothic" w:eastAsia="Arial" w:hAnsi="Century Gothic" w:cs="Arial"/>
          <w:sz w:val="22"/>
          <w:szCs w:val="22"/>
        </w:rPr>
        <w:t xml:space="preserve"> </w:t>
      </w:r>
      <w:r w:rsidR="00044559" w:rsidRPr="00E51E40">
        <w:rPr>
          <w:rFonts w:ascii="Century Gothic" w:eastAsia="Arial" w:hAnsi="Century Gothic" w:cs="Arial"/>
          <w:i/>
          <w:iCs/>
          <w:sz w:val="22"/>
          <w:szCs w:val="22"/>
        </w:rPr>
        <w:t xml:space="preserve">Regular y controlar el uso </w:t>
      </w:r>
      <w:r w:rsidR="00044559" w:rsidRPr="00E51E40">
        <w:rPr>
          <w:rFonts w:ascii="Century Gothic" w:eastAsia="Arial" w:hAnsi="Century Gothic" w:cs="Arial"/>
          <w:i/>
          <w:iCs/>
          <w:sz w:val="22"/>
          <w:szCs w:val="22"/>
        </w:rPr>
        <w:lastRenderedPageBreak/>
        <w:t>del suelo en el territorio del distrito metropolitano, de conformidad con las leyes sobre la materia, y establecer el régimen urbanístico de la tierra”</w:t>
      </w:r>
      <w:r w:rsidR="00945398" w:rsidRPr="00E51E40">
        <w:rPr>
          <w:rFonts w:ascii="Century Gothic" w:eastAsia="Arial" w:hAnsi="Century Gothic" w:cs="Arial"/>
          <w:sz w:val="22"/>
          <w:szCs w:val="22"/>
        </w:rPr>
        <w:t xml:space="preserve">, en concordancia con lo previsto en el artículo 8 de la Ley de Régimen </w:t>
      </w:r>
      <w:r w:rsidR="003A5E64" w:rsidRPr="00E51E40">
        <w:rPr>
          <w:rFonts w:ascii="Century Gothic" w:eastAsia="Arial" w:hAnsi="Century Gothic" w:cs="Arial"/>
          <w:sz w:val="22"/>
          <w:szCs w:val="22"/>
        </w:rPr>
        <w:t>para el Distrito Metropolitano de Quito</w:t>
      </w:r>
      <w:r w:rsidR="00824AF6" w:rsidRPr="00E51E40">
        <w:rPr>
          <w:rFonts w:ascii="Century Gothic" w:eastAsia="Arial" w:hAnsi="Century Gothic" w:cs="Arial"/>
          <w:sz w:val="22"/>
          <w:szCs w:val="22"/>
        </w:rPr>
        <w:t xml:space="preserve">; </w:t>
      </w:r>
    </w:p>
    <w:p w14:paraId="7C939080" w14:textId="441B7B55" w:rsidR="00BD0743" w:rsidRPr="00E51E40" w:rsidRDefault="00BD0743" w:rsidP="00044559">
      <w:pPr>
        <w:ind w:left="709" w:hanging="709"/>
        <w:jc w:val="both"/>
        <w:rPr>
          <w:rFonts w:ascii="Century Gothic" w:eastAsia="Arial" w:hAnsi="Century Gothic" w:cs="Arial"/>
          <w:sz w:val="22"/>
          <w:szCs w:val="22"/>
        </w:rPr>
      </w:pPr>
    </w:p>
    <w:p w14:paraId="18EFD2E3" w14:textId="7779B907" w:rsidR="00BD0743" w:rsidRPr="00E51E40" w:rsidRDefault="00BD0743" w:rsidP="00BD0743">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FA50A2" w:rsidRPr="00E51E40">
        <w:rPr>
          <w:rFonts w:ascii="Century Gothic" w:eastAsia="Arial" w:hAnsi="Century Gothic" w:cs="Arial"/>
          <w:sz w:val="22"/>
          <w:szCs w:val="22"/>
        </w:rPr>
        <w:t xml:space="preserve">en </w:t>
      </w:r>
      <w:r w:rsidRPr="00E51E40">
        <w:rPr>
          <w:rFonts w:ascii="Century Gothic" w:eastAsia="Arial" w:hAnsi="Century Gothic" w:cs="Arial"/>
          <w:sz w:val="22"/>
          <w:szCs w:val="22"/>
        </w:rPr>
        <w:t>el artículo 17 de la Ordenanza Metropolitana No. 172 (en adelante Ordenanza No. 172) sancionada el 30 de diciembre de 2011</w:t>
      </w:r>
      <w:r w:rsidR="00AA6DB4"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 xml:space="preserve">(actualmente incorporada al Código Municipal para el Distrito Metropolitano de Quito) </w:t>
      </w:r>
      <w:r w:rsidR="00FA50A2" w:rsidRPr="00E51E40">
        <w:rPr>
          <w:rFonts w:ascii="Century Gothic" w:eastAsia="Arial" w:hAnsi="Century Gothic" w:cs="Arial"/>
          <w:sz w:val="22"/>
          <w:szCs w:val="22"/>
        </w:rPr>
        <w:t>consta</w:t>
      </w:r>
      <w:r w:rsidRPr="00E51E40">
        <w:rPr>
          <w:rFonts w:ascii="Century Gothic" w:eastAsia="Arial" w:hAnsi="Century Gothic" w:cs="Arial"/>
          <w:sz w:val="22"/>
          <w:szCs w:val="22"/>
        </w:rPr>
        <w:t xml:space="preserve"> que la planificación territorial es</w:t>
      </w:r>
      <w:r w:rsidRPr="00E51E40">
        <w:rPr>
          <w:rFonts w:ascii="Century Gothic" w:eastAsiaTheme="minorHAnsi" w:hAnsi="Century Gothic"/>
          <w:sz w:val="22"/>
          <w:szCs w:val="22"/>
          <w:lang w:eastAsia="en-US"/>
        </w:rPr>
        <w:t xml:space="preserve"> </w:t>
      </w:r>
      <w:r w:rsidRPr="00E51E40">
        <w:rPr>
          <w:rFonts w:ascii="Century Gothic" w:eastAsia="Arial" w:hAnsi="Century Gothic" w:cs="Arial"/>
          <w:i/>
          <w:iCs/>
          <w:sz w:val="22"/>
          <w:szCs w:val="22"/>
        </w:rPr>
        <w:t>“…el proceso a través del cual el Municipio del Distrito Metropolitano de Quito planifica el ordenamiento del territorio y la organización del crecimiento urbano mediante una adecuada distribución de la población; las actividades económicas, el uso y aprovechamiento del suelo, la ocupación y edificabilidad; la planificación del sistema vial, del espacio público y las dotaciones de infraestructura, equipamientos y servicios, con el fin de lograr un desarrollo armónico, eficiente, humano y ecológicamente sustentable en la circunscripción territorial del Distrito</w:t>
      </w:r>
      <w:r w:rsidR="00FA50A2" w:rsidRPr="00E51E40">
        <w:rPr>
          <w:rFonts w:ascii="Century Gothic" w:eastAsia="Arial" w:hAnsi="Century Gothic" w:cs="Arial"/>
          <w:i/>
          <w:iCs/>
          <w:sz w:val="22"/>
          <w:szCs w:val="22"/>
        </w:rPr>
        <w:t>..</w:t>
      </w:r>
      <w:r w:rsidRPr="00E51E40">
        <w:rPr>
          <w:rFonts w:ascii="Century Gothic" w:eastAsia="Arial" w:hAnsi="Century Gothic" w:cs="Arial"/>
          <w:i/>
          <w:iCs/>
          <w:sz w:val="22"/>
          <w:szCs w:val="22"/>
        </w:rPr>
        <w:t xml:space="preserve">.”, </w:t>
      </w:r>
      <w:r w:rsidRPr="00E51E40">
        <w:rPr>
          <w:rFonts w:ascii="Century Gothic" w:eastAsia="Arial" w:hAnsi="Century Gothic" w:cs="Arial"/>
          <w:sz w:val="22"/>
          <w:szCs w:val="22"/>
        </w:rPr>
        <w:t>y establece que la planificación territorial se estructurará como un sistema de planes jerarquizados, o instrumentos de planificación, que tienen concordancia e interrelación entre sí;</w:t>
      </w:r>
    </w:p>
    <w:p w14:paraId="280F20BA" w14:textId="77777777" w:rsidR="00044559" w:rsidRPr="00E51E40" w:rsidRDefault="00044559" w:rsidP="0061758D">
      <w:pPr>
        <w:jc w:val="both"/>
        <w:rPr>
          <w:rFonts w:ascii="Century Gothic" w:eastAsia="Arial" w:hAnsi="Century Gothic" w:cs="Arial"/>
          <w:sz w:val="22"/>
          <w:szCs w:val="22"/>
        </w:rPr>
      </w:pPr>
    </w:p>
    <w:p w14:paraId="166B5C6A" w14:textId="2545055A" w:rsidR="00862C4F" w:rsidRPr="00E51E40" w:rsidRDefault="00E2227E" w:rsidP="00862C4F">
      <w:pPr>
        <w:ind w:left="709" w:hanging="709"/>
        <w:jc w:val="both"/>
        <w:rPr>
          <w:rFonts w:ascii="Century Gothic" w:eastAsia="Arial" w:hAnsi="Century Gothic" w:cs="Arial"/>
          <w:i/>
          <w:iCs/>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5929F8" w:rsidRPr="00E51E40">
        <w:rPr>
          <w:rFonts w:ascii="Century Gothic" w:eastAsia="Arial" w:hAnsi="Century Gothic" w:cs="Arial"/>
          <w:sz w:val="22"/>
          <w:szCs w:val="22"/>
        </w:rPr>
        <w:t>e</w:t>
      </w:r>
      <w:r w:rsidR="00596540" w:rsidRPr="00E51E40">
        <w:rPr>
          <w:rFonts w:ascii="Century Gothic" w:eastAsia="Arial" w:hAnsi="Century Gothic" w:cs="Arial"/>
          <w:sz w:val="22"/>
          <w:szCs w:val="22"/>
        </w:rPr>
        <w:t xml:space="preserve">l numeral 1) del artículo IV.1.17 </w:t>
      </w:r>
      <w:r w:rsidR="00DC7B09" w:rsidRPr="00E51E40">
        <w:rPr>
          <w:rFonts w:ascii="Century Gothic" w:eastAsia="Arial" w:hAnsi="Century Gothic" w:cs="Arial"/>
          <w:sz w:val="22"/>
          <w:szCs w:val="22"/>
        </w:rPr>
        <w:t>del Código Municipal para el Distrito Metropolitano de Quito, publicado en Registro Oficial, Edición Especi</w:t>
      </w:r>
      <w:r w:rsidR="00492898" w:rsidRPr="00E51E40">
        <w:rPr>
          <w:rFonts w:ascii="Century Gothic" w:eastAsia="Arial" w:hAnsi="Century Gothic" w:cs="Arial"/>
          <w:sz w:val="22"/>
          <w:szCs w:val="22"/>
        </w:rPr>
        <w:t>a</w:t>
      </w:r>
      <w:r w:rsidR="00DC7B09" w:rsidRPr="00E51E40">
        <w:rPr>
          <w:rFonts w:ascii="Century Gothic" w:eastAsia="Arial" w:hAnsi="Century Gothic" w:cs="Arial"/>
          <w:sz w:val="22"/>
          <w:szCs w:val="22"/>
        </w:rPr>
        <w:t>l</w:t>
      </w:r>
      <w:r w:rsidR="00596540" w:rsidRPr="00E51E40">
        <w:rPr>
          <w:rFonts w:ascii="Century Gothic" w:eastAsia="Arial" w:hAnsi="Century Gothic" w:cs="Arial"/>
          <w:sz w:val="22"/>
          <w:szCs w:val="22"/>
        </w:rPr>
        <w:t>,</w:t>
      </w:r>
      <w:r w:rsidR="00DC7B09" w:rsidRPr="00E51E40">
        <w:rPr>
          <w:rFonts w:ascii="Century Gothic" w:eastAsia="Arial" w:hAnsi="Century Gothic" w:cs="Arial"/>
          <w:sz w:val="22"/>
          <w:szCs w:val="22"/>
        </w:rPr>
        <w:t xml:space="preserve"> No.</w:t>
      </w:r>
      <w:r w:rsidR="00880018" w:rsidRPr="00E51E40">
        <w:rPr>
          <w:rFonts w:ascii="Century Gothic" w:eastAsia="Arial" w:hAnsi="Century Gothic" w:cs="Arial"/>
          <w:sz w:val="22"/>
          <w:szCs w:val="22"/>
        </w:rPr>
        <w:t xml:space="preserve"> </w:t>
      </w:r>
      <w:r w:rsidR="00492898" w:rsidRPr="00E51E40">
        <w:rPr>
          <w:rFonts w:ascii="Century Gothic" w:eastAsia="Arial" w:hAnsi="Century Gothic" w:cs="Arial"/>
          <w:sz w:val="22"/>
          <w:szCs w:val="22"/>
        </w:rPr>
        <w:t>902</w:t>
      </w:r>
      <w:r w:rsidR="00DC7B09" w:rsidRPr="00E51E40">
        <w:rPr>
          <w:rFonts w:ascii="Century Gothic" w:eastAsia="Arial" w:hAnsi="Century Gothic" w:cs="Arial"/>
          <w:sz w:val="22"/>
          <w:szCs w:val="22"/>
        </w:rPr>
        <w:t xml:space="preserve"> </w:t>
      </w:r>
      <w:r w:rsidR="00492898" w:rsidRPr="00E51E40">
        <w:rPr>
          <w:rFonts w:ascii="Century Gothic" w:eastAsia="Arial" w:hAnsi="Century Gothic" w:cs="Arial"/>
          <w:sz w:val="22"/>
          <w:szCs w:val="22"/>
        </w:rPr>
        <w:t>d</w:t>
      </w:r>
      <w:r w:rsidR="00DC7B09" w:rsidRPr="00E51E40">
        <w:rPr>
          <w:rFonts w:ascii="Century Gothic" w:eastAsia="Arial" w:hAnsi="Century Gothic" w:cs="Arial"/>
          <w:sz w:val="22"/>
          <w:szCs w:val="22"/>
        </w:rPr>
        <w:t>e 07 de mayo de 2019 (en adelante “Código Municipal”),</w:t>
      </w:r>
      <w:r w:rsidR="00596540" w:rsidRPr="00E51E40">
        <w:rPr>
          <w:rFonts w:ascii="Century Gothic" w:eastAsia="Arial" w:hAnsi="Century Gothic" w:cs="Arial"/>
          <w:sz w:val="22"/>
          <w:szCs w:val="22"/>
        </w:rPr>
        <w:t xml:space="preserve"> establece que la planificación territorial es:</w:t>
      </w:r>
      <w:r w:rsidR="00596540" w:rsidRPr="00E51E40">
        <w:rPr>
          <w:rFonts w:ascii="Century Gothic" w:hAnsi="Century Gothic"/>
          <w:sz w:val="22"/>
          <w:szCs w:val="22"/>
          <w:lang w:val="es-ES_tradnl"/>
        </w:rPr>
        <w:t xml:space="preserve"> </w:t>
      </w:r>
      <w:r w:rsidR="00596540" w:rsidRPr="00E51E40">
        <w:rPr>
          <w:rFonts w:ascii="Century Gothic" w:eastAsia="Arial" w:hAnsi="Century Gothic" w:cs="Arial"/>
          <w:i/>
          <w:iCs/>
          <w:sz w:val="22"/>
          <w:szCs w:val="22"/>
        </w:rPr>
        <w:t>“el proceso a través del cual el Municipio del Distrito Metropolitano de Quito planifica el ordenamiento del territorio y la organización del crecimiento urbano mediante una adecuada distribución de la población; las actividades económicas, el uso y aprovechamiento del suelo, la ocupación y edificabilidad; la planificación del sistema vial, del espacio público y las dotaciones de infraestructura, equipamientos y servicios, con el fin de lograr un desarrollo armónico, eficiente, humano y ecológicamente sustentable en la circunscripción territorial del Distrito.”</w:t>
      </w:r>
      <w:r w:rsidR="00596540" w:rsidRPr="00E51E40">
        <w:rPr>
          <w:rFonts w:ascii="Century Gothic" w:hAnsi="Century Gothic"/>
          <w:i/>
          <w:iCs/>
          <w:sz w:val="22"/>
          <w:szCs w:val="22"/>
        </w:rPr>
        <w:t xml:space="preserve"> </w:t>
      </w:r>
      <w:r w:rsidR="00596540" w:rsidRPr="00E51E40">
        <w:rPr>
          <w:rFonts w:ascii="Century Gothic" w:eastAsia="Arial" w:hAnsi="Century Gothic" w:cs="Arial"/>
          <w:sz w:val="22"/>
          <w:szCs w:val="22"/>
        </w:rPr>
        <w:t xml:space="preserve">El cual se complementa con el numeral 3) del mencionado artículo que manifiesta: </w:t>
      </w:r>
      <w:r w:rsidR="00596540" w:rsidRPr="00E51E40">
        <w:rPr>
          <w:rFonts w:ascii="Century Gothic" w:eastAsia="Arial" w:hAnsi="Century Gothic" w:cs="Arial"/>
          <w:i/>
          <w:iCs/>
          <w:sz w:val="22"/>
          <w:szCs w:val="22"/>
        </w:rPr>
        <w:t>“La planificación territorial en la circunscripción del Distrito Metropolitano de Quito se estructurará como un sistema de planes jerarquizados donde cada uno de ellos contendrá determinaciones para los de nivel inferior y posibilitará la interrelación con los planes territoriales de escala nacional, regional y provincial</w:t>
      </w:r>
      <w:r w:rsidR="00880018" w:rsidRPr="00E51E40">
        <w:rPr>
          <w:rFonts w:ascii="Century Gothic" w:eastAsia="Arial" w:hAnsi="Century Gothic" w:cs="Arial"/>
          <w:i/>
          <w:iCs/>
          <w:sz w:val="22"/>
          <w:szCs w:val="22"/>
        </w:rPr>
        <w:t>.</w:t>
      </w:r>
      <w:r w:rsidR="00596540" w:rsidRPr="00E51E40">
        <w:rPr>
          <w:rFonts w:ascii="Century Gothic" w:eastAsia="Arial" w:hAnsi="Century Gothic" w:cs="Arial"/>
          <w:i/>
          <w:iCs/>
          <w:sz w:val="22"/>
          <w:szCs w:val="22"/>
        </w:rPr>
        <w:t>”</w:t>
      </w:r>
      <w:r w:rsidR="005929F8" w:rsidRPr="00E51E40">
        <w:rPr>
          <w:rFonts w:ascii="Century Gothic" w:eastAsia="Arial" w:hAnsi="Century Gothic" w:cs="Arial"/>
          <w:i/>
          <w:iCs/>
          <w:sz w:val="22"/>
          <w:szCs w:val="22"/>
        </w:rPr>
        <w:t>;</w:t>
      </w:r>
    </w:p>
    <w:p w14:paraId="15133DF8" w14:textId="77777777" w:rsidR="00596540" w:rsidRPr="00E51E40" w:rsidRDefault="00596540" w:rsidP="00DC7B09">
      <w:pPr>
        <w:jc w:val="both"/>
        <w:rPr>
          <w:rFonts w:ascii="Century Gothic" w:eastAsia="Arial" w:hAnsi="Century Gothic" w:cs="Arial"/>
          <w:sz w:val="22"/>
          <w:szCs w:val="22"/>
        </w:rPr>
      </w:pPr>
    </w:p>
    <w:p w14:paraId="5913B821" w14:textId="3B1C4D19" w:rsidR="00BD0743" w:rsidRPr="00E51E40" w:rsidRDefault="00E2227E" w:rsidP="00BD0743">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5929F8" w:rsidRPr="00E51E40">
        <w:rPr>
          <w:rFonts w:ascii="Century Gothic" w:eastAsia="Arial" w:hAnsi="Century Gothic" w:cs="Arial"/>
          <w:sz w:val="22"/>
          <w:szCs w:val="22"/>
        </w:rPr>
        <w:t>e</w:t>
      </w:r>
      <w:r w:rsidR="00DC7B09" w:rsidRPr="00E51E40">
        <w:rPr>
          <w:rFonts w:ascii="Century Gothic" w:eastAsia="Arial" w:hAnsi="Century Gothic" w:cs="Arial"/>
          <w:sz w:val="22"/>
          <w:szCs w:val="22"/>
        </w:rPr>
        <w:t xml:space="preserve">l principal instrumento de Planificación Territorial es el “Plan de Desarrollo y Ordenamiento Territorial” que es definido en el </w:t>
      </w:r>
      <w:r w:rsidR="00880018" w:rsidRPr="00E51E40">
        <w:rPr>
          <w:rFonts w:ascii="Century Gothic" w:eastAsia="Arial" w:hAnsi="Century Gothic" w:cs="Arial"/>
          <w:sz w:val="22"/>
          <w:szCs w:val="22"/>
        </w:rPr>
        <w:t>artículo</w:t>
      </w:r>
      <w:r w:rsidR="00DC7B09" w:rsidRPr="00E51E40">
        <w:rPr>
          <w:rFonts w:ascii="Century Gothic" w:eastAsia="Arial" w:hAnsi="Century Gothic" w:cs="Arial"/>
          <w:sz w:val="22"/>
          <w:szCs w:val="22"/>
        </w:rPr>
        <w:t xml:space="preserve"> 41 del Código Orgánico de Planificación y Finanzas Públicas</w:t>
      </w:r>
      <w:r w:rsidR="00BD0743" w:rsidRPr="00E51E40">
        <w:rPr>
          <w:rFonts w:ascii="Century Gothic" w:eastAsia="Arial" w:hAnsi="Century Gothic" w:cs="Arial"/>
          <w:sz w:val="22"/>
          <w:szCs w:val="22"/>
        </w:rPr>
        <w:t xml:space="preserve"> (en adelante “</w:t>
      </w:r>
      <w:r w:rsidR="00DC7B09" w:rsidRPr="00E51E40">
        <w:rPr>
          <w:rFonts w:ascii="Century Gothic" w:eastAsia="Arial" w:hAnsi="Century Gothic" w:cs="Arial"/>
          <w:sz w:val="22"/>
          <w:szCs w:val="22"/>
        </w:rPr>
        <w:t>COPFP</w:t>
      </w:r>
      <w:r w:rsidR="00BD0743" w:rsidRPr="00E51E40">
        <w:rPr>
          <w:rFonts w:ascii="Century Gothic" w:eastAsia="Arial" w:hAnsi="Century Gothic" w:cs="Arial"/>
          <w:sz w:val="22"/>
          <w:szCs w:val="22"/>
        </w:rPr>
        <w:t>”)</w:t>
      </w:r>
      <w:r w:rsidR="00DC7B09" w:rsidRPr="00E51E40">
        <w:rPr>
          <w:rFonts w:ascii="Century Gothic" w:eastAsia="Arial" w:hAnsi="Century Gothic" w:cs="Arial"/>
          <w:sz w:val="22"/>
          <w:szCs w:val="22"/>
        </w:rPr>
        <w:t xml:space="preserve"> como:</w:t>
      </w:r>
      <w:r w:rsidR="00DC7B09" w:rsidRPr="00E51E40">
        <w:rPr>
          <w:rFonts w:ascii="Century Gothic" w:hAnsi="Century Gothic"/>
          <w:sz w:val="22"/>
          <w:szCs w:val="22"/>
        </w:rPr>
        <w:t xml:space="preserve">  “…</w:t>
      </w:r>
      <w:r w:rsidR="00DC7B09" w:rsidRPr="00E51E40">
        <w:rPr>
          <w:rFonts w:ascii="Century Gothic" w:eastAsia="Arial" w:hAnsi="Century Gothic" w:cs="Arial"/>
          <w:i/>
          <w:iCs/>
          <w:sz w:val="22"/>
          <w:szCs w:val="22"/>
        </w:rPr>
        <w:t>instrumento</w:t>
      </w:r>
      <w:r w:rsidR="00880018" w:rsidRPr="00E51E40">
        <w:rPr>
          <w:rFonts w:ascii="Century Gothic" w:eastAsia="Arial" w:hAnsi="Century Gothic" w:cs="Arial"/>
          <w:i/>
          <w:iCs/>
          <w:sz w:val="22"/>
          <w:szCs w:val="22"/>
        </w:rPr>
        <w:t>s</w:t>
      </w:r>
      <w:r w:rsidR="00DC7B09" w:rsidRPr="00E51E40">
        <w:rPr>
          <w:rFonts w:ascii="Century Gothic" w:eastAsia="Arial" w:hAnsi="Century Gothic" w:cs="Arial"/>
          <w:i/>
          <w:iCs/>
          <w:sz w:val="22"/>
          <w:szCs w:val="22"/>
        </w:rPr>
        <w:t xml:space="preserve"> de planificación que contienen las directrices principales de los Gobiernos Autónomos Descentralizados respecto de las decisiones estratégicas de desarrollo y que permiten la gestión concertada y articulada del territorio</w:t>
      </w:r>
      <w:r w:rsidR="00880018" w:rsidRPr="00E51E40">
        <w:rPr>
          <w:rFonts w:ascii="Century Gothic" w:eastAsia="Arial" w:hAnsi="Century Gothic" w:cs="Arial"/>
          <w:i/>
          <w:iCs/>
          <w:sz w:val="22"/>
          <w:szCs w:val="22"/>
        </w:rPr>
        <w:t>..</w:t>
      </w:r>
      <w:r w:rsidR="00DC7B09" w:rsidRPr="00E51E40">
        <w:rPr>
          <w:rFonts w:ascii="Century Gothic" w:eastAsia="Arial" w:hAnsi="Century Gothic" w:cs="Arial"/>
          <w:i/>
          <w:iCs/>
          <w:sz w:val="22"/>
          <w:szCs w:val="22"/>
        </w:rPr>
        <w:t>.”,</w:t>
      </w:r>
      <w:r w:rsidR="00DC7B09" w:rsidRPr="00E51E40">
        <w:rPr>
          <w:rFonts w:ascii="Century Gothic" w:hAnsi="Century Gothic"/>
          <w:i/>
          <w:iCs/>
          <w:sz w:val="22"/>
          <w:szCs w:val="22"/>
        </w:rPr>
        <w:t xml:space="preserve"> </w:t>
      </w:r>
      <w:r w:rsidR="00DC7B09" w:rsidRPr="00E51E40">
        <w:rPr>
          <w:rFonts w:ascii="Century Gothic" w:eastAsia="Arial" w:hAnsi="Century Gothic" w:cs="Arial"/>
          <w:sz w:val="22"/>
          <w:szCs w:val="22"/>
        </w:rPr>
        <w:t>en concordancia con el artículo IV.1.20. del Código Municipal</w:t>
      </w:r>
      <w:r w:rsidR="00BD0743" w:rsidRPr="00E51E40">
        <w:rPr>
          <w:rFonts w:ascii="Century Gothic" w:eastAsia="Arial" w:hAnsi="Century Gothic" w:cs="Arial"/>
          <w:sz w:val="22"/>
          <w:szCs w:val="22"/>
        </w:rPr>
        <w:t>, y artículo 2</w:t>
      </w:r>
      <w:r w:rsidR="000C1F9F" w:rsidRPr="00E51E40">
        <w:rPr>
          <w:rFonts w:ascii="Century Gothic" w:eastAsia="Arial" w:hAnsi="Century Gothic" w:cs="Arial"/>
          <w:sz w:val="22"/>
          <w:szCs w:val="22"/>
        </w:rPr>
        <w:t>0</w:t>
      </w:r>
      <w:r w:rsidR="00BD0743" w:rsidRPr="00E51E40">
        <w:rPr>
          <w:rFonts w:ascii="Century Gothic" w:eastAsia="Arial" w:hAnsi="Century Gothic" w:cs="Arial"/>
          <w:sz w:val="22"/>
          <w:szCs w:val="22"/>
        </w:rPr>
        <w:t xml:space="preserve"> de la </w:t>
      </w:r>
      <w:r w:rsidR="00880018" w:rsidRPr="00E51E40">
        <w:rPr>
          <w:rFonts w:ascii="Century Gothic" w:eastAsia="Arial" w:hAnsi="Century Gothic" w:cs="Arial"/>
          <w:sz w:val="22"/>
          <w:szCs w:val="22"/>
        </w:rPr>
        <w:t xml:space="preserve">referida </w:t>
      </w:r>
      <w:r w:rsidR="00BD0743" w:rsidRPr="00E51E40">
        <w:rPr>
          <w:rFonts w:ascii="Century Gothic" w:eastAsia="Arial" w:hAnsi="Century Gothic" w:cs="Arial"/>
          <w:sz w:val="22"/>
          <w:szCs w:val="22"/>
        </w:rPr>
        <w:t>Ordenanza Metropolitana No. 172;</w:t>
      </w:r>
    </w:p>
    <w:p w14:paraId="7A32712C" w14:textId="7C2CAFAC" w:rsidR="00BD0743" w:rsidRPr="00E51E40" w:rsidRDefault="00BD0743" w:rsidP="00BD0743">
      <w:pPr>
        <w:ind w:left="709" w:hanging="709"/>
        <w:jc w:val="both"/>
        <w:rPr>
          <w:rFonts w:ascii="Century Gothic" w:eastAsia="Arial" w:hAnsi="Century Gothic" w:cs="Arial"/>
          <w:sz w:val="22"/>
          <w:szCs w:val="22"/>
        </w:rPr>
      </w:pPr>
    </w:p>
    <w:p w14:paraId="7EAFE263" w14:textId="44C40B67" w:rsidR="00BD0743" w:rsidRPr="00E51E40" w:rsidRDefault="00BD0743" w:rsidP="00BD0743">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ab/>
      </w:r>
      <w:r w:rsidR="000C1F9F" w:rsidRPr="00E51E40">
        <w:rPr>
          <w:rFonts w:ascii="Century Gothic" w:eastAsia="Arial" w:hAnsi="Century Gothic" w:cs="Arial"/>
          <w:sz w:val="22"/>
          <w:szCs w:val="22"/>
        </w:rPr>
        <w:t xml:space="preserve">la Ordenanza Metropolitana No. 172, en su artículo 21, </w:t>
      </w:r>
      <w:r w:rsidR="009F01E7" w:rsidRPr="00E51E40">
        <w:rPr>
          <w:rFonts w:ascii="Century Gothic" w:eastAsia="Arial" w:hAnsi="Century Gothic" w:cs="Arial"/>
          <w:sz w:val="22"/>
          <w:szCs w:val="22"/>
        </w:rPr>
        <w:t>establecía</w:t>
      </w:r>
      <w:r w:rsidR="000C1F9F" w:rsidRPr="00E51E40">
        <w:rPr>
          <w:rFonts w:ascii="Century Gothic" w:eastAsia="Arial" w:hAnsi="Century Gothic" w:cs="Arial"/>
          <w:sz w:val="22"/>
          <w:szCs w:val="22"/>
        </w:rPr>
        <w:t xml:space="preserve"> que l</w:t>
      </w:r>
      <w:r w:rsidR="00380E5C" w:rsidRPr="00E51E40">
        <w:rPr>
          <w:rFonts w:ascii="Century Gothic" w:eastAsia="Arial" w:hAnsi="Century Gothic" w:cs="Arial"/>
          <w:sz w:val="22"/>
          <w:szCs w:val="22"/>
        </w:rPr>
        <w:t>os instrumentos que form</w:t>
      </w:r>
      <w:r w:rsidR="000C1F9F" w:rsidRPr="00E51E40">
        <w:rPr>
          <w:rFonts w:ascii="Century Gothic" w:eastAsia="Arial" w:hAnsi="Century Gothic" w:cs="Arial"/>
          <w:sz w:val="22"/>
          <w:szCs w:val="22"/>
        </w:rPr>
        <w:t>a</w:t>
      </w:r>
      <w:r w:rsidR="009F01E7" w:rsidRPr="00E51E40">
        <w:rPr>
          <w:rFonts w:ascii="Century Gothic" w:eastAsia="Arial" w:hAnsi="Century Gothic" w:cs="Arial"/>
          <w:sz w:val="22"/>
          <w:szCs w:val="22"/>
        </w:rPr>
        <w:t>ban</w:t>
      </w:r>
      <w:r w:rsidRPr="00E51E40">
        <w:rPr>
          <w:rFonts w:ascii="Century Gothic" w:eastAsia="Arial" w:hAnsi="Century Gothic" w:cs="Arial"/>
          <w:sz w:val="22"/>
          <w:szCs w:val="22"/>
        </w:rPr>
        <w:t xml:space="preserve"> parte del sistema de planificación territorial, y que complementa</w:t>
      </w:r>
      <w:r w:rsidR="009F01E7" w:rsidRPr="00E51E40">
        <w:rPr>
          <w:rFonts w:ascii="Century Gothic" w:eastAsia="Arial" w:hAnsi="Century Gothic" w:cs="Arial"/>
          <w:sz w:val="22"/>
          <w:szCs w:val="22"/>
        </w:rPr>
        <w:t>ba</w:t>
      </w:r>
      <w:r w:rsidR="000C1F9F" w:rsidRPr="00E51E40">
        <w:rPr>
          <w:rFonts w:ascii="Century Gothic" w:eastAsia="Arial" w:hAnsi="Century Gothic" w:cs="Arial"/>
          <w:sz w:val="22"/>
          <w:szCs w:val="22"/>
        </w:rPr>
        <w:t>n</w:t>
      </w:r>
      <w:r w:rsidRPr="00E51E40">
        <w:rPr>
          <w:rFonts w:ascii="Century Gothic" w:eastAsia="Arial" w:hAnsi="Century Gothic" w:cs="Arial"/>
          <w:sz w:val="22"/>
          <w:szCs w:val="22"/>
        </w:rPr>
        <w:t xml:space="preserve"> al “Plan Metropolitano de Ordenamiento Territorial” </w:t>
      </w:r>
      <w:r w:rsidR="009F01E7" w:rsidRPr="00E51E40">
        <w:rPr>
          <w:rFonts w:ascii="Century Gothic" w:eastAsia="Arial" w:hAnsi="Century Gothic" w:cs="Arial"/>
          <w:sz w:val="22"/>
          <w:szCs w:val="22"/>
        </w:rPr>
        <w:t>eran</w:t>
      </w:r>
      <w:r w:rsidRPr="00E51E40">
        <w:rPr>
          <w:rFonts w:ascii="Century Gothic" w:eastAsia="Arial" w:hAnsi="Century Gothic" w:cs="Arial"/>
          <w:sz w:val="22"/>
          <w:szCs w:val="22"/>
        </w:rPr>
        <w:t>: planes maestros,</w:t>
      </w:r>
      <w:r w:rsidR="009F01E7"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 xml:space="preserve">planes parciales, </w:t>
      </w:r>
      <w:r w:rsidR="009F01E7" w:rsidRPr="00E51E40">
        <w:rPr>
          <w:rFonts w:ascii="Century Gothic" w:eastAsia="Arial" w:hAnsi="Century Gothic" w:cs="Arial"/>
          <w:sz w:val="22"/>
          <w:szCs w:val="22"/>
        </w:rPr>
        <w:t xml:space="preserve">planes de ordenamiento territorial, </w:t>
      </w:r>
      <w:r w:rsidRPr="00E51E40">
        <w:rPr>
          <w:rFonts w:ascii="Century Gothic" w:eastAsia="Arial" w:hAnsi="Century Gothic" w:cs="Arial"/>
          <w:sz w:val="22"/>
          <w:szCs w:val="22"/>
        </w:rPr>
        <w:t>planes especiales y Proyectos Únicos Arquitectónicos Especiales-PUAE</w:t>
      </w:r>
      <w:r w:rsidR="000C1F9F" w:rsidRPr="00E51E40">
        <w:rPr>
          <w:rFonts w:ascii="Century Gothic" w:eastAsia="Arial" w:hAnsi="Century Gothic" w:cs="Arial"/>
          <w:sz w:val="22"/>
          <w:szCs w:val="22"/>
        </w:rPr>
        <w:t xml:space="preserve">; </w:t>
      </w:r>
    </w:p>
    <w:p w14:paraId="0443B692" w14:textId="77777777" w:rsidR="00DC7B09" w:rsidRPr="00E51E40" w:rsidRDefault="00DC7B09" w:rsidP="00BD0743">
      <w:pPr>
        <w:jc w:val="both"/>
        <w:rPr>
          <w:rFonts w:ascii="Century Gothic" w:eastAsia="Arial" w:hAnsi="Century Gothic" w:cs="Arial"/>
          <w:sz w:val="22"/>
          <w:szCs w:val="22"/>
        </w:rPr>
      </w:pPr>
    </w:p>
    <w:p w14:paraId="17578080" w14:textId="45A1D4C1" w:rsidR="00DC7B09" w:rsidRPr="00E51E40" w:rsidRDefault="00E2227E" w:rsidP="005929F8">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ab/>
      </w:r>
      <w:r w:rsidR="000C1F9F" w:rsidRPr="00E51E40">
        <w:rPr>
          <w:rFonts w:ascii="Century Gothic" w:eastAsia="Arial" w:hAnsi="Century Gothic" w:cs="Arial"/>
          <w:bCs/>
          <w:sz w:val="22"/>
          <w:szCs w:val="22"/>
        </w:rPr>
        <w:t>actualmente</w:t>
      </w:r>
      <w:r w:rsidR="000C1F9F" w:rsidRPr="00E51E40">
        <w:rPr>
          <w:rFonts w:ascii="Century Gothic" w:eastAsia="Arial" w:hAnsi="Century Gothic" w:cs="Arial"/>
          <w:sz w:val="22"/>
          <w:szCs w:val="22"/>
        </w:rPr>
        <w:t xml:space="preserve"> </w:t>
      </w:r>
      <w:r w:rsidR="005929F8" w:rsidRPr="00E51E40">
        <w:rPr>
          <w:rFonts w:ascii="Century Gothic" w:eastAsia="Arial" w:hAnsi="Century Gothic" w:cs="Arial"/>
          <w:sz w:val="22"/>
          <w:szCs w:val="22"/>
        </w:rPr>
        <w:t>l</w:t>
      </w:r>
      <w:r w:rsidR="00DC7B09" w:rsidRPr="00E51E40">
        <w:rPr>
          <w:rFonts w:ascii="Century Gothic" w:eastAsia="Arial" w:hAnsi="Century Gothic" w:cs="Arial"/>
          <w:sz w:val="22"/>
          <w:szCs w:val="22"/>
        </w:rPr>
        <w:t>os instrumentos que forman parte del sistema de planificación territorial</w:t>
      </w:r>
      <w:r w:rsidR="005929F8" w:rsidRPr="00E51E40">
        <w:rPr>
          <w:rFonts w:ascii="Century Gothic" w:eastAsia="Arial" w:hAnsi="Century Gothic" w:cs="Arial"/>
          <w:sz w:val="22"/>
          <w:szCs w:val="22"/>
        </w:rPr>
        <w:t xml:space="preserve">, y que complementan al “Plan Metropolitano de Ordenamiento Territorial” </w:t>
      </w:r>
      <w:r w:rsidR="00DC7B09" w:rsidRPr="00E51E40">
        <w:rPr>
          <w:rFonts w:ascii="Century Gothic" w:eastAsia="Arial" w:hAnsi="Century Gothic" w:cs="Arial"/>
          <w:sz w:val="22"/>
          <w:szCs w:val="22"/>
        </w:rPr>
        <w:t xml:space="preserve">son: el Plan de Uso y Ocupación del Suelo-PUOS, planes maestros, planes parciales, planes especiales y Proyectos Únicos Arquitectónicos Especiales-PUAE, </w:t>
      </w:r>
      <w:r w:rsidR="005929F8" w:rsidRPr="00E51E40">
        <w:rPr>
          <w:rFonts w:ascii="Century Gothic" w:eastAsia="Arial" w:hAnsi="Century Gothic" w:cs="Arial"/>
          <w:sz w:val="22"/>
          <w:szCs w:val="22"/>
        </w:rPr>
        <w:t>de conformidad a lo previsto en el artículo IV.1.2</w:t>
      </w:r>
      <w:r w:rsidR="009F01E7" w:rsidRPr="00E51E40">
        <w:rPr>
          <w:rFonts w:ascii="Century Gothic" w:eastAsia="Arial" w:hAnsi="Century Gothic" w:cs="Arial"/>
          <w:sz w:val="22"/>
          <w:szCs w:val="22"/>
        </w:rPr>
        <w:t>1</w:t>
      </w:r>
      <w:r w:rsidR="005929F8" w:rsidRPr="00E51E40">
        <w:rPr>
          <w:rFonts w:ascii="Century Gothic" w:eastAsia="Arial" w:hAnsi="Century Gothic" w:cs="Arial"/>
          <w:sz w:val="22"/>
          <w:szCs w:val="22"/>
        </w:rPr>
        <w:t xml:space="preserve">. </w:t>
      </w:r>
      <w:r w:rsidR="009F01E7" w:rsidRPr="00E51E40">
        <w:rPr>
          <w:rFonts w:ascii="Century Gothic" w:eastAsia="Arial" w:hAnsi="Century Gothic" w:cs="Arial"/>
          <w:sz w:val="22"/>
          <w:szCs w:val="22"/>
        </w:rPr>
        <w:t>del Código Municipal</w:t>
      </w:r>
      <w:r w:rsidR="005929F8" w:rsidRPr="00E51E40">
        <w:rPr>
          <w:rFonts w:ascii="Century Gothic" w:eastAsia="Arial" w:hAnsi="Century Gothic" w:cs="Arial"/>
          <w:sz w:val="22"/>
          <w:szCs w:val="22"/>
        </w:rPr>
        <w:t xml:space="preserve">; </w:t>
      </w:r>
    </w:p>
    <w:p w14:paraId="56BFCD1D" w14:textId="172CB5B8" w:rsidR="000C1F9F" w:rsidRPr="00E51E40" w:rsidRDefault="000C1F9F" w:rsidP="000C1F9F">
      <w:pPr>
        <w:tabs>
          <w:tab w:val="left" w:pos="2235"/>
        </w:tabs>
        <w:jc w:val="both"/>
        <w:rPr>
          <w:rFonts w:ascii="Century Gothic" w:eastAsia="Arial" w:hAnsi="Century Gothic" w:cs="Arial"/>
          <w:sz w:val="22"/>
          <w:szCs w:val="22"/>
        </w:rPr>
      </w:pPr>
    </w:p>
    <w:p w14:paraId="43EE44C0" w14:textId="58F70A1C" w:rsidR="000C1F9F" w:rsidRPr="00E51E40" w:rsidRDefault="000C1F9F" w:rsidP="000C1F9F">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w:t>
      </w:r>
      <w:r w:rsidRPr="00E51E40">
        <w:rPr>
          <w:rFonts w:ascii="Century Gothic" w:eastAsia="Arial" w:hAnsi="Century Gothic" w:cs="Arial"/>
          <w:sz w:val="22"/>
          <w:szCs w:val="22"/>
        </w:rPr>
        <w:tab/>
      </w:r>
      <w:r w:rsidRPr="00E51E40">
        <w:rPr>
          <w:rFonts w:ascii="Century Gothic" w:eastAsia="Arial" w:hAnsi="Century Gothic" w:cs="Arial"/>
          <w:bCs/>
          <w:sz w:val="22"/>
          <w:szCs w:val="22"/>
        </w:rPr>
        <w:t>el artículo 26 de la Ordenanza No. 172</w:t>
      </w:r>
      <w:r w:rsidR="00F33CBB" w:rsidRPr="00E51E40">
        <w:rPr>
          <w:rFonts w:ascii="Century Gothic" w:eastAsia="Arial" w:hAnsi="Century Gothic" w:cs="Arial"/>
          <w:sz w:val="22"/>
          <w:szCs w:val="22"/>
        </w:rPr>
        <w:t xml:space="preserve"> definí</w:t>
      </w:r>
      <w:r w:rsidRPr="00E51E40">
        <w:rPr>
          <w:rFonts w:ascii="Century Gothic" w:eastAsia="Arial" w:hAnsi="Century Gothic" w:cs="Arial"/>
          <w:sz w:val="22"/>
          <w:szCs w:val="22"/>
        </w:rPr>
        <w:t>a a los proyectos urbanísticos arquitectónicos especiales-PUAE,</w:t>
      </w:r>
      <w:r w:rsidR="00BA69E0"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como</w:t>
      </w:r>
      <w:r w:rsidRPr="00E51E40">
        <w:rPr>
          <w:rFonts w:ascii="Century Gothic" w:eastAsiaTheme="minorHAnsi" w:hAnsi="Century Gothic" w:cs="Arial"/>
          <w:sz w:val="22"/>
          <w:szCs w:val="22"/>
          <w:lang w:eastAsia="en-US"/>
        </w:rPr>
        <w:t xml:space="preserve"> “…</w:t>
      </w:r>
      <w:r w:rsidRPr="00E51E40">
        <w:rPr>
          <w:rFonts w:ascii="Century Gothic" w:eastAsia="Arial" w:hAnsi="Century Gothic" w:cs="Arial"/>
          <w:i/>
          <w:iCs/>
          <w:sz w:val="22"/>
          <w:szCs w:val="22"/>
        </w:rPr>
        <w:t>instrumentos de planificación urbanística arquitectónica de iniciativa pública o privada, susceptibles de implementarse en lotes que reúnan las siguientes características:</w:t>
      </w:r>
      <w:r w:rsidRPr="00E51E40">
        <w:rPr>
          <w:rFonts w:ascii="Century Gothic" w:eastAsiaTheme="minorHAnsi" w:hAnsi="Century Gothic" w:cs="Arial"/>
          <w:i/>
          <w:iCs/>
          <w:sz w:val="22"/>
          <w:szCs w:val="22"/>
          <w:lang w:eastAsia="en-US"/>
        </w:rPr>
        <w:t xml:space="preserve"> </w:t>
      </w:r>
      <w:r w:rsidRPr="00E51E40">
        <w:rPr>
          <w:rFonts w:ascii="Century Gothic" w:eastAsia="Arial" w:hAnsi="Century Gothic" w:cs="Arial"/>
          <w:i/>
          <w:iCs/>
          <w:sz w:val="22"/>
          <w:szCs w:val="22"/>
        </w:rPr>
        <w:t>a) Superficie a partir de 10.000 m2 en el Distrito Metropolitano de Quito o en lotes ubicados en áreas de centralidades según el PMDOT, con extensiones a partir de 3.000 m2. (...) b) Encontrarse ubicados en suelo urbano y/o rural, o en sectores que cuenten con asignación de zonificación especial, o sea susceptible de modificación en virtud del interés p</w:t>
      </w:r>
      <w:r w:rsidR="006239B6" w:rsidRPr="00E51E40">
        <w:rPr>
          <w:rFonts w:ascii="Century Gothic" w:eastAsia="Arial" w:hAnsi="Century Gothic" w:cs="Arial"/>
          <w:i/>
          <w:iCs/>
          <w:sz w:val="22"/>
          <w:szCs w:val="22"/>
        </w:rPr>
        <w:t>úblico-privado concertado....</w:t>
      </w:r>
      <w:r w:rsidRPr="00E51E40">
        <w:rPr>
          <w:rFonts w:ascii="Century Gothic" w:eastAsia="Arial" w:hAnsi="Century Gothic" w:cs="Arial"/>
          <w:i/>
          <w:iCs/>
          <w:sz w:val="22"/>
          <w:szCs w:val="22"/>
        </w:rPr>
        <w:t>”</w:t>
      </w:r>
      <w:r w:rsidR="006239B6" w:rsidRPr="00E51E40">
        <w:rPr>
          <w:rFonts w:ascii="Century Gothic" w:eastAsia="Arial" w:hAnsi="Century Gothic" w:cs="Arial"/>
          <w:i/>
          <w:iCs/>
          <w:sz w:val="22"/>
          <w:szCs w:val="22"/>
        </w:rPr>
        <w:t>.</w:t>
      </w:r>
      <w:r w:rsidRPr="00E51E40">
        <w:rPr>
          <w:rFonts w:ascii="Century Gothic" w:eastAsia="Arial" w:hAnsi="Century Gothic" w:cs="Arial"/>
          <w:i/>
          <w:iCs/>
          <w:sz w:val="22"/>
          <w:szCs w:val="22"/>
        </w:rPr>
        <w:t xml:space="preserve"> </w:t>
      </w:r>
      <w:r w:rsidRPr="00E51E40">
        <w:rPr>
          <w:rFonts w:ascii="Century Gothic" w:eastAsia="Arial" w:hAnsi="Century Gothic" w:cs="Arial"/>
          <w:iCs/>
          <w:sz w:val="22"/>
          <w:szCs w:val="22"/>
        </w:rPr>
        <w:t>Además</w:t>
      </w:r>
      <w:r w:rsidR="006239B6" w:rsidRPr="00E51E40">
        <w:rPr>
          <w:rFonts w:ascii="Century Gothic" w:eastAsia="Arial" w:hAnsi="Century Gothic" w:cs="Arial"/>
          <w:iCs/>
          <w:sz w:val="22"/>
          <w:szCs w:val="22"/>
        </w:rPr>
        <w:t>,</w:t>
      </w:r>
      <w:r w:rsidRPr="00E51E40">
        <w:rPr>
          <w:rFonts w:ascii="Century Gothic" w:eastAsia="Arial" w:hAnsi="Century Gothic" w:cs="Arial"/>
          <w:iCs/>
          <w:sz w:val="22"/>
          <w:szCs w:val="22"/>
        </w:rPr>
        <w:t xml:space="preserve"> establece que </w:t>
      </w:r>
      <w:r w:rsidRPr="00E51E40">
        <w:rPr>
          <w:rFonts w:ascii="Century Gothic" w:eastAsia="Arial" w:hAnsi="Century Gothic" w:cs="Arial"/>
          <w:i/>
          <w:iCs/>
          <w:sz w:val="22"/>
          <w:szCs w:val="22"/>
        </w:rPr>
        <w:t>“Estos proyectos se desarrollarán en concertación con el Municipio del Distrito Metropolitano de Quito y podrán contar con determinaciones de clasificación, uso, y zonificación de suelo diferentes a las establecidas en el PUOS…”;</w:t>
      </w:r>
      <w:r w:rsidR="001157CE" w:rsidRPr="00E51E40">
        <w:rPr>
          <w:rFonts w:ascii="Century Gothic" w:eastAsia="Arial" w:hAnsi="Century Gothic" w:cs="Arial"/>
          <w:i/>
          <w:iCs/>
          <w:sz w:val="22"/>
          <w:szCs w:val="22"/>
        </w:rPr>
        <w:t xml:space="preserve"> </w:t>
      </w:r>
      <w:r w:rsidR="001157CE" w:rsidRPr="00E51E40">
        <w:rPr>
          <w:rFonts w:ascii="Century Gothic" w:eastAsia="Arial" w:hAnsi="Century Gothic" w:cs="Arial"/>
          <w:sz w:val="22"/>
          <w:szCs w:val="22"/>
        </w:rPr>
        <w:t xml:space="preserve">en concordancia con lo </w:t>
      </w:r>
      <w:proofErr w:type="spellStart"/>
      <w:r w:rsidR="001157CE" w:rsidRPr="00E51E40">
        <w:rPr>
          <w:rFonts w:ascii="Century Gothic" w:eastAsia="Arial" w:hAnsi="Century Gothic" w:cs="Arial"/>
          <w:sz w:val="22"/>
          <w:szCs w:val="22"/>
        </w:rPr>
        <w:t>estblecido</w:t>
      </w:r>
      <w:proofErr w:type="spellEnd"/>
      <w:r w:rsidR="001157CE" w:rsidRPr="00E51E40">
        <w:rPr>
          <w:rFonts w:ascii="Century Gothic" w:eastAsia="Arial" w:hAnsi="Century Gothic" w:cs="Arial"/>
          <w:sz w:val="22"/>
          <w:szCs w:val="22"/>
        </w:rPr>
        <w:t xml:space="preserve"> en el artículo IV.1</w:t>
      </w:r>
      <w:r w:rsidR="003C77EB" w:rsidRPr="00E51E40">
        <w:rPr>
          <w:rFonts w:ascii="Century Gothic" w:eastAsia="Arial" w:hAnsi="Century Gothic" w:cs="Arial"/>
          <w:sz w:val="22"/>
          <w:szCs w:val="22"/>
        </w:rPr>
        <w:t>.26 del actual Código Municipal;</w:t>
      </w:r>
      <w:r w:rsidR="001157CE" w:rsidRPr="00E51E40">
        <w:rPr>
          <w:rFonts w:ascii="Century Gothic" w:eastAsia="Arial" w:hAnsi="Century Gothic" w:cs="Arial"/>
          <w:sz w:val="22"/>
          <w:szCs w:val="22"/>
        </w:rPr>
        <w:t xml:space="preserve"> </w:t>
      </w:r>
    </w:p>
    <w:p w14:paraId="3648DD5E" w14:textId="77777777" w:rsidR="0027619F" w:rsidRPr="00E51E40" w:rsidRDefault="0027619F">
      <w:pPr>
        <w:tabs>
          <w:tab w:val="left" w:pos="2235"/>
        </w:tabs>
        <w:jc w:val="both"/>
        <w:rPr>
          <w:rFonts w:ascii="Century Gothic" w:eastAsia="Arial" w:hAnsi="Century Gothic" w:cs="Arial"/>
          <w:sz w:val="22"/>
          <w:szCs w:val="22"/>
        </w:rPr>
      </w:pPr>
    </w:p>
    <w:p w14:paraId="60FA3142" w14:textId="0D5F0426" w:rsidR="006975DA" w:rsidRPr="00E51E40" w:rsidRDefault="00E2227E" w:rsidP="001157CE">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00824AF6" w:rsidRPr="00E51E40">
        <w:rPr>
          <w:rFonts w:ascii="Century Gothic" w:eastAsia="Arial" w:hAnsi="Century Gothic" w:cs="Arial"/>
          <w:sz w:val="22"/>
          <w:szCs w:val="22"/>
        </w:rPr>
        <w:t xml:space="preserve"> mediante Ordenanza Metropolitana No. 0558 sancionada el 09 de mayo de 2014</w:t>
      </w:r>
      <w:r w:rsidR="000C1F9F" w:rsidRPr="00E51E40">
        <w:rPr>
          <w:rFonts w:ascii="Century Gothic" w:eastAsia="Arial" w:hAnsi="Century Gothic" w:cs="Arial"/>
          <w:sz w:val="22"/>
          <w:szCs w:val="22"/>
        </w:rPr>
        <w:t xml:space="preserve">, con fundamento en lo previsto en la </w:t>
      </w:r>
      <w:r w:rsidR="009C7C2B" w:rsidRPr="00E51E40">
        <w:rPr>
          <w:rFonts w:ascii="Century Gothic" w:eastAsia="Arial" w:hAnsi="Century Gothic" w:cs="Arial"/>
          <w:sz w:val="22"/>
          <w:szCs w:val="22"/>
        </w:rPr>
        <w:t xml:space="preserve">referida </w:t>
      </w:r>
      <w:r w:rsidR="000C1F9F" w:rsidRPr="00E51E40">
        <w:rPr>
          <w:rFonts w:ascii="Century Gothic" w:eastAsia="Arial" w:hAnsi="Century Gothic" w:cs="Arial"/>
          <w:sz w:val="22"/>
          <w:szCs w:val="22"/>
        </w:rPr>
        <w:t xml:space="preserve">Ordenanza No. 172, </w:t>
      </w:r>
      <w:r w:rsidR="00824AF6" w:rsidRPr="00E51E40">
        <w:rPr>
          <w:rFonts w:ascii="Century Gothic" w:eastAsia="Arial" w:hAnsi="Century Gothic" w:cs="Arial"/>
          <w:sz w:val="22"/>
          <w:szCs w:val="22"/>
        </w:rPr>
        <w:t>se aprobó el Proyecto Urbano-Arquitectónico Especial “Plataforma Gubernamental Productiva de los Sectores Estratégicos y Empresas Públicas</w:t>
      </w:r>
      <w:r w:rsidR="001157CE" w:rsidRPr="00E51E40">
        <w:rPr>
          <w:rFonts w:ascii="Century Gothic" w:eastAsia="Arial" w:hAnsi="Century Gothic" w:cs="Arial"/>
          <w:sz w:val="22"/>
          <w:szCs w:val="22"/>
        </w:rPr>
        <w:t xml:space="preserve">”, misma que fue aprobada </w:t>
      </w:r>
      <w:bookmarkStart w:id="1" w:name="_heading=h.gjdgxs" w:colFirst="0" w:colLast="0"/>
      <w:bookmarkEnd w:id="1"/>
      <w:r w:rsidR="006975DA" w:rsidRPr="00E51E40">
        <w:rPr>
          <w:rFonts w:ascii="Century Gothic" w:eastAsia="Arial" w:hAnsi="Century Gothic" w:cs="Arial"/>
          <w:sz w:val="22"/>
          <w:szCs w:val="22"/>
        </w:rPr>
        <w:t xml:space="preserve">con base </w:t>
      </w:r>
      <w:r w:rsidR="009C7C2B" w:rsidRPr="00E51E40">
        <w:rPr>
          <w:rFonts w:ascii="Century Gothic" w:eastAsia="Arial" w:hAnsi="Century Gothic" w:cs="Arial"/>
          <w:sz w:val="22"/>
          <w:szCs w:val="22"/>
        </w:rPr>
        <w:t xml:space="preserve">a </w:t>
      </w:r>
      <w:r w:rsidR="006975DA" w:rsidRPr="00E51E40">
        <w:rPr>
          <w:rFonts w:ascii="Century Gothic" w:eastAsia="Arial" w:hAnsi="Century Gothic" w:cs="Arial"/>
          <w:sz w:val="22"/>
          <w:szCs w:val="22"/>
        </w:rPr>
        <w:t>los</w:t>
      </w:r>
      <w:r w:rsidR="00D53433" w:rsidRPr="00E51E40">
        <w:rPr>
          <w:rFonts w:ascii="Century Gothic" w:eastAsia="Arial" w:hAnsi="Century Gothic" w:cs="Arial"/>
          <w:sz w:val="22"/>
          <w:szCs w:val="22"/>
        </w:rPr>
        <w:t>:</w:t>
      </w:r>
      <w:r w:rsidR="006975DA" w:rsidRPr="00E51E40">
        <w:rPr>
          <w:rFonts w:ascii="Century Gothic" w:eastAsia="Arial" w:hAnsi="Century Gothic" w:cs="Arial"/>
          <w:sz w:val="22"/>
          <w:szCs w:val="22"/>
        </w:rPr>
        <w:t xml:space="preserve"> </w:t>
      </w:r>
      <w:r w:rsidR="009C7C2B" w:rsidRPr="00E51E40">
        <w:rPr>
          <w:rFonts w:ascii="Century Gothic" w:eastAsia="Arial" w:hAnsi="Century Gothic" w:cs="Arial"/>
          <w:sz w:val="22"/>
          <w:szCs w:val="22"/>
        </w:rPr>
        <w:t xml:space="preserve">informes técnicos favorables constantes en los </w:t>
      </w:r>
      <w:r w:rsidR="006975DA" w:rsidRPr="00E51E40">
        <w:rPr>
          <w:rFonts w:ascii="Century Gothic" w:eastAsia="Arial" w:hAnsi="Century Gothic" w:cs="Arial"/>
          <w:sz w:val="22"/>
          <w:szCs w:val="22"/>
        </w:rPr>
        <w:t>oficios</w:t>
      </w:r>
      <w:r w:rsidR="009C7C2B" w:rsidRPr="00E51E40">
        <w:rPr>
          <w:rFonts w:ascii="Century Gothic" w:eastAsia="Arial" w:hAnsi="Century Gothic" w:cs="Arial"/>
          <w:sz w:val="22"/>
          <w:szCs w:val="22"/>
        </w:rPr>
        <w:t>:</w:t>
      </w:r>
      <w:r w:rsidR="006975DA" w:rsidRPr="00E51E40">
        <w:rPr>
          <w:rFonts w:ascii="Century Gothic" w:eastAsia="Arial" w:hAnsi="Century Gothic" w:cs="Arial"/>
          <w:sz w:val="22"/>
          <w:szCs w:val="22"/>
        </w:rPr>
        <w:t xml:space="preserve"> No. EPMMQ-2014-269 de 11 de abril de 2014 emitido por la Empresa Pública Metropolitana Metro de Quito; No. STHV-1618 de 15 de abril de 2014 emitido por la Secretaria de Territorio, Hábitat y Vivienda; No. SM-649 de 15 de abril de 2014 emitido por la Secretaría de Movilidad; </w:t>
      </w:r>
      <w:r w:rsidR="00FE2C53" w:rsidRPr="00E51E40">
        <w:rPr>
          <w:rFonts w:ascii="Century Gothic" w:eastAsia="Arial" w:hAnsi="Century Gothic" w:cs="Arial"/>
          <w:sz w:val="22"/>
          <w:szCs w:val="22"/>
        </w:rPr>
        <w:t>Informe IC-O-2014-122 de 21 de abril de 2014 emitido por la Comisión de Suelo y Ordenamiento Territorial;</w:t>
      </w:r>
      <w:r w:rsidR="00D53433" w:rsidRPr="00E51E40">
        <w:rPr>
          <w:rFonts w:ascii="Century Gothic" w:eastAsia="Arial" w:hAnsi="Century Gothic" w:cs="Arial"/>
          <w:sz w:val="22"/>
          <w:szCs w:val="22"/>
        </w:rPr>
        <w:t xml:space="preserve"> y, </w:t>
      </w:r>
      <w:r w:rsidR="006975DA" w:rsidRPr="00E51E40">
        <w:rPr>
          <w:rFonts w:ascii="Century Gothic" w:eastAsia="Arial" w:hAnsi="Century Gothic" w:cs="Arial"/>
          <w:sz w:val="22"/>
          <w:szCs w:val="22"/>
        </w:rPr>
        <w:t>oficio, referencia ex</w:t>
      </w:r>
      <w:r w:rsidR="009C7C2B" w:rsidRPr="00E51E40">
        <w:rPr>
          <w:rFonts w:ascii="Century Gothic" w:eastAsia="Arial" w:hAnsi="Century Gothic" w:cs="Arial"/>
          <w:sz w:val="22"/>
          <w:szCs w:val="22"/>
        </w:rPr>
        <w:t>pediente No. 1392-2014</w:t>
      </w:r>
      <w:r w:rsidR="006975DA" w:rsidRPr="00E51E40">
        <w:rPr>
          <w:rFonts w:ascii="Century Gothic" w:eastAsia="Arial" w:hAnsi="Century Gothic" w:cs="Arial"/>
          <w:sz w:val="22"/>
          <w:szCs w:val="22"/>
        </w:rPr>
        <w:t xml:space="preserve"> de 22 de abril de 2014, la Procuradur</w:t>
      </w:r>
      <w:r w:rsidR="00446CD4" w:rsidRPr="00E51E40">
        <w:rPr>
          <w:rFonts w:ascii="Century Gothic" w:eastAsia="Arial" w:hAnsi="Century Gothic" w:cs="Arial"/>
          <w:sz w:val="22"/>
          <w:szCs w:val="22"/>
        </w:rPr>
        <w:t>í</w:t>
      </w:r>
      <w:r w:rsidR="006975DA" w:rsidRPr="00E51E40">
        <w:rPr>
          <w:rFonts w:ascii="Century Gothic" w:eastAsia="Arial" w:hAnsi="Century Gothic" w:cs="Arial"/>
          <w:sz w:val="22"/>
          <w:szCs w:val="22"/>
        </w:rPr>
        <w:t xml:space="preserve">a Metropolitana emitió informe legal favorable respecto del contenido de la </w:t>
      </w:r>
      <w:r w:rsidR="009C7C2B" w:rsidRPr="00E51E40">
        <w:rPr>
          <w:rFonts w:ascii="Century Gothic" w:eastAsia="Arial" w:hAnsi="Century Gothic" w:cs="Arial"/>
          <w:sz w:val="22"/>
          <w:szCs w:val="22"/>
        </w:rPr>
        <w:t xml:space="preserve">referida </w:t>
      </w:r>
      <w:r w:rsidR="006975DA" w:rsidRPr="00E51E40">
        <w:rPr>
          <w:rFonts w:ascii="Century Gothic" w:eastAsia="Arial" w:hAnsi="Century Gothic" w:cs="Arial"/>
          <w:sz w:val="22"/>
          <w:szCs w:val="22"/>
        </w:rPr>
        <w:t xml:space="preserve">Ordenanza Metropolitana No. 0558; </w:t>
      </w:r>
    </w:p>
    <w:p w14:paraId="186E7520" w14:textId="608FFB87" w:rsidR="006975DA" w:rsidRPr="00E51E40" w:rsidRDefault="006975DA" w:rsidP="006975DA">
      <w:pPr>
        <w:tabs>
          <w:tab w:val="left" w:pos="2235"/>
        </w:tabs>
        <w:ind w:left="709" w:hanging="709"/>
        <w:jc w:val="both"/>
        <w:rPr>
          <w:rFonts w:ascii="Century Gothic" w:eastAsia="Arial" w:hAnsi="Century Gothic" w:cs="Arial"/>
          <w:sz w:val="22"/>
          <w:szCs w:val="22"/>
        </w:rPr>
      </w:pPr>
    </w:p>
    <w:p w14:paraId="0759D172" w14:textId="21200ECE" w:rsidR="00C62B29" w:rsidRPr="00E51E40" w:rsidRDefault="006975DA" w:rsidP="00C62B29">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00C62B29" w:rsidRPr="00E51E40">
        <w:rPr>
          <w:rFonts w:ascii="Century Gothic" w:eastAsia="Arial" w:hAnsi="Century Gothic" w:cs="Arial"/>
          <w:sz w:val="22"/>
          <w:szCs w:val="22"/>
        </w:rPr>
        <w:t xml:space="preserve"> </w:t>
      </w:r>
      <w:r w:rsidR="00F33CBB" w:rsidRPr="00E51E40">
        <w:rPr>
          <w:rFonts w:ascii="Century Gothic" w:eastAsia="Arial" w:hAnsi="Century Gothic" w:cs="Arial"/>
          <w:sz w:val="22"/>
          <w:szCs w:val="22"/>
        </w:rPr>
        <w:t>la Secretarí</w:t>
      </w:r>
      <w:r w:rsidR="00C62B29" w:rsidRPr="00E51E40">
        <w:rPr>
          <w:rFonts w:ascii="Century Gothic" w:eastAsia="Arial" w:hAnsi="Century Gothic" w:cs="Arial"/>
          <w:sz w:val="22"/>
          <w:szCs w:val="22"/>
        </w:rPr>
        <w:t>a Té</w:t>
      </w:r>
      <w:r w:rsidR="00B21295" w:rsidRPr="00E51E40">
        <w:rPr>
          <w:rFonts w:ascii="Century Gothic" w:eastAsia="Arial" w:hAnsi="Century Gothic" w:cs="Arial"/>
          <w:sz w:val="22"/>
          <w:szCs w:val="22"/>
        </w:rPr>
        <w:t>c</w:t>
      </w:r>
      <w:r w:rsidR="00C62B29" w:rsidRPr="00E51E40">
        <w:rPr>
          <w:rFonts w:ascii="Century Gothic" w:eastAsia="Arial" w:hAnsi="Century Gothic" w:cs="Arial"/>
          <w:sz w:val="22"/>
          <w:szCs w:val="22"/>
        </w:rPr>
        <w:t>nica de Gestión Inmobiliaria del Sector Público (en adelante INMOBILIAR), mediante Oficio No. INMOBILIAR-INMOBILIAR-2020-0139-O del 23 de julio de 2020</w:t>
      </w:r>
      <w:r w:rsidR="0085582B" w:rsidRPr="00E51E40">
        <w:rPr>
          <w:rFonts w:ascii="Century Gothic" w:eastAsia="Arial" w:hAnsi="Century Gothic" w:cs="Arial"/>
          <w:sz w:val="22"/>
          <w:szCs w:val="22"/>
        </w:rPr>
        <w:t>,</w:t>
      </w:r>
      <w:r w:rsidR="00C62B29" w:rsidRPr="00E51E40">
        <w:rPr>
          <w:rFonts w:ascii="Century Gothic" w:eastAsia="Arial" w:hAnsi="Century Gothic" w:cs="Arial"/>
          <w:sz w:val="22"/>
          <w:szCs w:val="22"/>
        </w:rPr>
        <w:t xml:space="preserve"> </w:t>
      </w:r>
      <w:r w:rsidR="007B6835" w:rsidRPr="00E51E40">
        <w:rPr>
          <w:rFonts w:ascii="Century Gothic" w:eastAsia="Arial" w:hAnsi="Century Gothic" w:cs="Arial"/>
          <w:sz w:val="22"/>
          <w:szCs w:val="22"/>
        </w:rPr>
        <w:t>solicitó</w:t>
      </w:r>
      <w:r w:rsidR="009F0DDA" w:rsidRPr="00E51E40">
        <w:rPr>
          <w:rFonts w:ascii="Century Gothic" w:eastAsia="Arial" w:hAnsi="Century Gothic" w:cs="Arial"/>
          <w:sz w:val="22"/>
          <w:szCs w:val="22"/>
        </w:rPr>
        <w:t xml:space="preserve"> al ente municipal </w:t>
      </w:r>
      <w:r w:rsidR="00C62B29" w:rsidRPr="00E51E40">
        <w:rPr>
          <w:rFonts w:ascii="Century Gothic" w:eastAsia="Arial" w:hAnsi="Century Gothic" w:cs="Arial"/>
          <w:i/>
          <w:iCs/>
          <w:sz w:val="22"/>
          <w:szCs w:val="22"/>
        </w:rPr>
        <w:t xml:space="preserve">"...a fin de cumplir con la resolución del Comité del Servicio de Gestión Inmobiliaria del Sector </w:t>
      </w:r>
      <w:r w:rsidR="00C62B29" w:rsidRPr="00E51E40">
        <w:rPr>
          <w:rFonts w:ascii="Century Gothic" w:eastAsia="Arial" w:hAnsi="Century Gothic" w:cs="Arial"/>
          <w:i/>
          <w:iCs/>
          <w:sz w:val="22"/>
          <w:szCs w:val="22"/>
        </w:rPr>
        <w:lastRenderedPageBreak/>
        <w:t>Público, sobre la información generada en los informes jurídico, técnico y financiero y considerando la limitación de dominio de los predios que conforman la Ordenanza Municipal No. 0558, nos permitimos solicitar muy gentilmente se realicen las gestiones correspondientes, con la finalidad de atender lo expuesto por el Comité en mención, donde resolvieron entre otros:</w:t>
      </w:r>
      <w:r w:rsidR="00C62B29" w:rsidRPr="00E51E40">
        <w:rPr>
          <w:rFonts w:ascii="Century Gothic" w:eastAsia="Arial" w:hAnsi="Century Gothic" w:cs="Arial"/>
          <w:sz w:val="22"/>
          <w:szCs w:val="22"/>
        </w:rPr>
        <w:t xml:space="preserve"> </w:t>
      </w:r>
      <w:r w:rsidR="00C62B29" w:rsidRPr="00E51E40">
        <w:rPr>
          <w:rFonts w:ascii="Century Gothic" w:eastAsia="Arial" w:hAnsi="Century Gothic" w:cs="Arial"/>
          <w:i/>
          <w:iCs/>
          <w:sz w:val="22"/>
          <w:szCs w:val="22"/>
        </w:rPr>
        <w:t>"... Disponer a la Dirección General de INMOBILIAR realizarlas acciones con la entidad competente para la baja de la Ordenanza Municipal 558..."</w:t>
      </w:r>
      <w:r w:rsidR="00C62B29" w:rsidRPr="00E51E40">
        <w:rPr>
          <w:rFonts w:ascii="Century Gothic" w:eastAsia="Arial" w:hAnsi="Century Gothic" w:cs="Arial"/>
          <w:sz w:val="22"/>
          <w:szCs w:val="22"/>
        </w:rPr>
        <w:t>;</w:t>
      </w:r>
    </w:p>
    <w:p w14:paraId="1CBF73E6" w14:textId="77CDF420" w:rsidR="00C62B29" w:rsidRPr="00E51E40" w:rsidRDefault="00C62B29" w:rsidP="00C62B29">
      <w:pPr>
        <w:tabs>
          <w:tab w:val="left" w:pos="2235"/>
        </w:tabs>
        <w:ind w:left="709" w:hanging="709"/>
        <w:jc w:val="both"/>
        <w:rPr>
          <w:rFonts w:ascii="Century Gothic" w:eastAsia="Arial" w:hAnsi="Century Gothic" w:cs="Arial"/>
          <w:sz w:val="22"/>
          <w:szCs w:val="22"/>
        </w:rPr>
      </w:pPr>
    </w:p>
    <w:p w14:paraId="6AFB7DDE" w14:textId="78025CE6" w:rsidR="000B152D" w:rsidRPr="00E51E40" w:rsidRDefault="00C62B29" w:rsidP="000B152D">
      <w:pPr>
        <w:tabs>
          <w:tab w:val="left" w:pos="2235"/>
        </w:tabs>
        <w:ind w:left="709" w:hanging="709"/>
        <w:jc w:val="both"/>
        <w:rPr>
          <w:rFonts w:ascii="Century Gothic" w:eastAsia="Arial" w:hAnsi="Century Gothic" w:cs="Arial"/>
          <w:color w:val="000000" w:themeColor="text1"/>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color w:val="000000" w:themeColor="text1"/>
          <w:sz w:val="22"/>
          <w:szCs w:val="22"/>
        </w:rPr>
        <w:t xml:space="preserve">la petición de INMOBILIAR se sustenta en los informes, técnico de </w:t>
      </w:r>
      <w:r w:rsidR="00034F16" w:rsidRPr="00E51E40">
        <w:rPr>
          <w:rFonts w:ascii="Century Gothic" w:eastAsia="Arial" w:hAnsi="Century Gothic" w:cs="Arial"/>
          <w:color w:val="000000" w:themeColor="text1"/>
          <w:sz w:val="22"/>
          <w:szCs w:val="22"/>
        </w:rPr>
        <w:t>20 de julio de 2020</w:t>
      </w:r>
      <w:r w:rsidRPr="00E51E40">
        <w:rPr>
          <w:rFonts w:ascii="Century Gothic" w:eastAsia="Arial" w:hAnsi="Century Gothic" w:cs="Arial"/>
          <w:color w:val="000000" w:themeColor="text1"/>
          <w:sz w:val="22"/>
          <w:szCs w:val="22"/>
        </w:rPr>
        <w:t>, jur</w:t>
      </w:r>
      <w:r w:rsidR="00446CD4" w:rsidRPr="00E51E40">
        <w:rPr>
          <w:rFonts w:ascii="Century Gothic" w:eastAsia="Arial" w:hAnsi="Century Gothic" w:cs="Arial"/>
          <w:color w:val="000000" w:themeColor="text1"/>
          <w:sz w:val="22"/>
          <w:szCs w:val="22"/>
        </w:rPr>
        <w:t>í</w:t>
      </w:r>
      <w:r w:rsidRPr="00E51E40">
        <w:rPr>
          <w:rFonts w:ascii="Century Gothic" w:eastAsia="Arial" w:hAnsi="Century Gothic" w:cs="Arial"/>
          <w:color w:val="000000" w:themeColor="text1"/>
          <w:sz w:val="22"/>
          <w:szCs w:val="22"/>
        </w:rPr>
        <w:t xml:space="preserve">dico </w:t>
      </w:r>
      <w:r w:rsidR="000B152D" w:rsidRPr="00E51E40">
        <w:rPr>
          <w:rFonts w:ascii="Century Gothic" w:eastAsia="Arial" w:hAnsi="Century Gothic" w:cs="Arial"/>
          <w:color w:val="000000" w:themeColor="text1"/>
          <w:sz w:val="22"/>
          <w:szCs w:val="22"/>
        </w:rPr>
        <w:t>suscrito por la Directora de Asesor</w:t>
      </w:r>
      <w:r w:rsidR="00446CD4" w:rsidRPr="00E51E40">
        <w:rPr>
          <w:rFonts w:ascii="Century Gothic" w:eastAsia="Arial" w:hAnsi="Century Gothic" w:cs="Arial"/>
          <w:color w:val="000000" w:themeColor="text1"/>
          <w:sz w:val="22"/>
          <w:szCs w:val="22"/>
        </w:rPr>
        <w:t>í</w:t>
      </w:r>
      <w:r w:rsidR="000B152D" w:rsidRPr="00E51E40">
        <w:rPr>
          <w:rFonts w:ascii="Century Gothic" w:eastAsia="Arial" w:hAnsi="Century Gothic" w:cs="Arial"/>
          <w:color w:val="000000" w:themeColor="text1"/>
          <w:sz w:val="22"/>
          <w:szCs w:val="22"/>
        </w:rPr>
        <w:t>a Legal y Desarrollo Normativo y la Coordinadora Jurídica de INMOBILIAR</w:t>
      </w:r>
      <w:r w:rsidRPr="00E51E40">
        <w:rPr>
          <w:rFonts w:ascii="Century Gothic" w:eastAsia="Arial" w:hAnsi="Century Gothic" w:cs="Arial"/>
          <w:color w:val="000000" w:themeColor="text1"/>
          <w:sz w:val="22"/>
          <w:szCs w:val="22"/>
        </w:rPr>
        <w:t xml:space="preserve"> y financiero de </w:t>
      </w:r>
      <w:r w:rsidR="003C77EB" w:rsidRPr="00E51E40">
        <w:rPr>
          <w:rFonts w:ascii="Century Gothic" w:eastAsia="Arial" w:hAnsi="Century Gothic" w:cs="Arial"/>
          <w:color w:val="000000" w:themeColor="text1"/>
          <w:sz w:val="22"/>
          <w:szCs w:val="22"/>
        </w:rPr>
        <w:t>29 de junio de 2020;</w:t>
      </w:r>
      <w:r w:rsidR="00034F16" w:rsidRPr="00E51E40">
        <w:rPr>
          <w:rFonts w:ascii="Century Gothic" w:eastAsia="Arial" w:hAnsi="Century Gothic" w:cs="Arial"/>
          <w:color w:val="000000" w:themeColor="text1"/>
          <w:sz w:val="22"/>
          <w:szCs w:val="22"/>
        </w:rPr>
        <w:t xml:space="preserve"> </w:t>
      </w:r>
      <w:r w:rsidRPr="00E51E40">
        <w:rPr>
          <w:rFonts w:ascii="Century Gothic" w:eastAsia="Arial" w:hAnsi="Century Gothic" w:cs="Arial"/>
          <w:color w:val="000000" w:themeColor="text1"/>
          <w:sz w:val="22"/>
          <w:szCs w:val="22"/>
        </w:rPr>
        <w:t xml:space="preserve"> </w:t>
      </w:r>
    </w:p>
    <w:p w14:paraId="0000002B" w14:textId="77777777" w:rsidR="003A0964" w:rsidRPr="00E51E40" w:rsidRDefault="003A0964" w:rsidP="006975DA">
      <w:pPr>
        <w:tabs>
          <w:tab w:val="left" w:pos="2235"/>
        </w:tabs>
        <w:jc w:val="both"/>
        <w:rPr>
          <w:rFonts w:ascii="Century Gothic" w:eastAsia="Arial" w:hAnsi="Century Gothic" w:cs="Arial"/>
          <w:sz w:val="22"/>
          <w:szCs w:val="22"/>
        </w:rPr>
      </w:pPr>
    </w:p>
    <w:p w14:paraId="629B2BF1" w14:textId="748B56A2" w:rsidR="00C03C06" w:rsidRPr="00E51E40" w:rsidRDefault="00E2227E" w:rsidP="00C03C06">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006975DA" w:rsidRPr="00E51E40">
        <w:rPr>
          <w:rFonts w:ascii="Century Gothic" w:eastAsia="Arial" w:hAnsi="Century Gothic" w:cs="Arial"/>
          <w:sz w:val="22"/>
          <w:szCs w:val="22"/>
        </w:rPr>
        <w:t xml:space="preserve"> </w:t>
      </w:r>
      <w:r w:rsidR="00C03C06" w:rsidRPr="00E51E40">
        <w:rPr>
          <w:rFonts w:ascii="Century Gothic" w:eastAsia="Arial" w:hAnsi="Century Gothic" w:cs="Arial"/>
          <w:sz w:val="22"/>
          <w:szCs w:val="22"/>
        </w:rPr>
        <w:t xml:space="preserve">la Secretaría de Territorio, Hábitat y Vivienda, mediante </w:t>
      </w:r>
      <w:r w:rsidR="0085582B" w:rsidRPr="00E51E40">
        <w:rPr>
          <w:rFonts w:ascii="Century Gothic" w:eastAsia="Arial" w:hAnsi="Century Gothic" w:cs="Arial"/>
          <w:sz w:val="22"/>
          <w:szCs w:val="22"/>
        </w:rPr>
        <w:t>Oficio N</w:t>
      </w:r>
      <w:r w:rsidR="00C03C06" w:rsidRPr="00E51E40">
        <w:rPr>
          <w:rFonts w:ascii="Century Gothic" w:eastAsia="Arial" w:hAnsi="Century Gothic" w:cs="Arial"/>
          <w:sz w:val="22"/>
          <w:szCs w:val="22"/>
        </w:rPr>
        <w:t>o. STHV-2020-0730-O de 11 de septiembre de 2020, manifestó</w:t>
      </w:r>
      <w:r w:rsidR="007B6835" w:rsidRPr="00E51E40">
        <w:rPr>
          <w:rFonts w:ascii="Century Gothic" w:eastAsia="Arial" w:hAnsi="Century Gothic" w:cs="Arial"/>
          <w:sz w:val="22"/>
          <w:szCs w:val="22"/>
        </w:rPr>
        <w:t xml:space="preserve"> a INMOBILIAR, que</w:t>
      </w:r>
      <w:r w:rsidR="00C03C06" w:rsidRPr="00E51E40">
        <w:rPr>
          <w:rFonts w:ascii="Century Gothic" w:eastAsia="Arial" w:hAnsi="Century Gothic" w:cs="Arial"/>
          <w:sz w:val="22"/>
          <w:szCs w:val="22"/>
        </w:rPr>
        <w:t xml:space="preserve">: </w:t>
      </w:r>
      <w:r w:rsidR="00C03C06" w:rsidRPr="00E51E40">
        <w:rPr>
          <w:rFonts w:ascii="Century Gothic" w:eastAsia="Arial" w:hAnsi="Century Gothic" w:cs="Arial"/>
          <w:i/>
          <w:iCs/>
          <w:sz w:val="22"/>
          <w:szCs w:val="22"/>
        </w:rPr>
        <w:t>“…Considerando la situación jurídica y la propiedad de los 4 predios que conforman el PUAE “Plataforma Gubernamental Productiva de los Sectores Estratégicos y de las Empresas Públicas”, la petición deberá estar firmada por la totalidad de los propietarios de los predios que componen el PUAE además de la firma de promotor</w:t>
      </w:r>
      <w:r w:rsidR="007B6835" w:rsidRPr="00E51E40">
        <w:rPr>
          <w:rFonts w:ascii="Century Gothic" w:eastAsia="Arial" w:hAnsi="Century Gothic" w:cs="Arial"/>
          <w:i/>
          <w:iCs/>
          <w:sz w:val="22"/>
          <w:szCs w:val="22"/>
        </w:rPr>
        <w:t>…</w:t>
      </w:r>
      <w:r w:rsidR="00C03C06" w:rsidRPr="00E51E40">
        <w:rPr>
          <w:rFonts w:ascii="Century Gothic" w:eastAsia="Arial" w:hAnsi="Century Gothic" w:cs="Arial"/>
          <w:i/>
          <w:iCs/>
          <w:sz w:val="22"/>
          <w:szCs w:val="22"/>
        </w:rPr>
        <w:t xml:space="preserve">” </w:t>
      </w:r>
      <w:r w:rsidR="007B6835" w:rsidRPr="00E51E40">
        <w:rPr>
          <w:rFonts w:ascii="Century Gothic" w:eastAsia="Arial" w:hAnsi="Century Gothic" w:cs="Arial"/>
          <w:sz w:val="22"/>
          <w:szCs w:val="22"/>
        </w:rPr>
        <w:t>indicando</w:t>
      </w:r>
      <w:r w:rsidR="00C03C06" w:rsidRPr="00E51E40">
        <w:rPr>
          <w:rFonts w:ascii="Century Gothic" w:eastAsia="Arial" w:hAnsi="Century Gothic" w:cs="Arial"/>
          <w:sz w:val="22"/>
          <w:szCs w:val="22"/>
        </w:rPr>
        <w:t xml:space="preserve"> “</w:t>
      </w:r>
      <w:r w:rsidR="007B6835" w:rsidRPr="00E51E40">
        <w:rPr>
          <w:rFonts w:ascii="Century Gothic" w:eastAsia="Arial" w:hAnsi="Century Gothic" w:cs="Arial"/>
          <w:sz w:val="22"/>
          <w:szCs w:val="22"/>
        </w:rPr>
        <w:t>…</w:t>
      </w:r>
      <w:r w:rsidR="00C03C06" w:rsidRPr="00E51E40">
        <w:rPr>
          <w:rFonts w:ascii="Century Gothic" w:eastAsia="Arial" w:hAnsi="Century Gothic" w:cs="Arial"/>
          <w:i/>
          <w:iCs/>
          <w:sz w:val="22"/>
          <w:szCs w:val="22"/>
        </w:rPr>
        <w:t>que la información remitida por INMOBILIAR respecto de la situación jurídica actual de los bienes no ha podido ser comprobada, y se han evidenciado contradicciones entre los datos constantes en los informes, por lo, se recomienda que INMOBILIAR envíe junto con la solicitud, toda la documentación de respaldo que permita a la autoridad metropolitana, contar con todos los elementos necesarios para analizar y, de ser el caso, tramitar su solicitud</w:t>
      </w:r>
      <w:r w:rsidR="007B6835" w:rsidRPr="00E51E40">
        <w:rPr>
          <w:rFonts w:ascii="Century Gothic" w:eastAsia="Arial" w:hAnsi="Century Gothic" w:cs="Arial"/>
          <w:i/>
          <w:iCs/>
          <w:sz w:val="22"/>
          <w:szCs w:val="22"/>
        </w:rPr>
        <w:t>…</w:t>
      </w:r>
      <w:r w:rsidR="00C03C06" w:rsidRPr="00E51E40">
        <w:rPr>
          <w:rFonts w:ascii="Century Gothic" w:eastAsia="Arial" w:hAnsi="Century Gothic" w:cs="Arial"/>
          <w:sz w:val="22"/>
          <w:szCs w:val="22"/>
        </w:rPr>
        <w:t xml:space="preserve">”; </w:t>
      </w:r>
    </w:p>
    <w:p w14:paraId="16E482DE" w14:textId="577D2DED" w:rsidR="00674F1C" w:rsidRPr="00E51E40" w:rsidRDefault="00674F1C" w:rsidP="00C03C06">
      <w:pPr>
        <w:tabs>
          <w:tab w:val="left" w:pos="2235"/>
        </w:tabs>
        <w:ind w:left="709" w:hanging="709"/>
        <w:jc w:val="both"/>
        <w:rPr>
          <w:rFonts w:ascii="Century Gothic" w:eastAsia="Arial" w:hAnsi="Century Gothic" w:cs="Arial"/>
          <w:sz w:val="22"/>
          <w:szCs w:val="22"/>
        </w:rPr>
      </w:pPr>
    </w:p>
    <w:p w14:paraId="34099AA2" w14:textId="5F9522A0" w:rsidR="00674F1C" w:rsidRPr="00E51E40" w:rsidRDefault="00674F1C" w:rsidP="00674F1C">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00E51E40">
        <w:rPr>
          <w:rFonts w:ascii="Century Gothic" w:eastAsia="Arial" w:hAnsi="Century Gothic" w:cs="Arial"/>
          <w:sz w:val="22"/>
          <w:szCs w:val="22"/>
        </w:rPr>
        <w:t xml:space="preserve"> </w:t>
      </w:r>
      <w:r w:rsidRPr="00E51E40">
        <w:rPr>
          <w:rFonts w:ascii="Century Gothic" w:eastAsia="Arial" w:hAnsi="Century Gothic" w:cs="Arial"/>
          <w:sz w:val="22"/>
          <w:szCs w:val="22"/>
        </w:rPr>
        <w:t>mediante oficio No. SETEGISP-KAO-URBAN-2020-001-O de 04 de noviembre de 2020, INMOBILIAR, en conjunto con los demás propietarios de los predios que forman parte del PUAE, manifiesta: “</w:t>
      </w:r>
      <w:r w:rsidRPr="00E51E40">
        <w:rPr>
          <w:rFonts w:ascii="Century Gothic" w:eastAsia="Arial" w:hAnsi="Century Gothic" w:cs="Arial"/>
          <w:i/>
          <w:iCs/>
          <w:sz w:val="22"/>
          <w:szCs w:val="22"/>
        </w:rPr>
        <w:t>Con estos antecedentes, considerando la situación legal actual de los predios inmersos en la Ordenanza No. 0558 del 9 de mayo de 2014 y con la finalidad de favorecer el desarrollo urbanístico de la ciudad Capital; los suscritos, en calidad de propietarios de los predios No. 133234, 131507, 132975 y 132719, solicitamos a su autoridad y por su intermedio al Concejo Metropolitano se sirva analizar y determinar la baja de la referida ordenanza</w:t>
      </w:r>
      <w:r w:rsidRPr="00E51E40">
        <w:rPr>
          <w:rFonts w:ascii="Century Gothic" w:eastAsia="Arial" w:hAnsi="Century Gothic" w:cs="Arial"/>
          <w:sz w:val="22"/>
          <w:szCs w:val="22"/>
        </w:rPr>
        <w:t>”;</w:t>
      </w:r>
    </w:p>
    <w:p w14:paraId="0000002D" w14:textId="77777777" w:rsidR="003A0964" w:rsidRPr="00E51E40" w:rsidRDefault="003A0964" w:rsidP="00674F1C">
      <w:pPr>
        <w:tabs>
          <w:tab w:val="left" w:pos="2235"/>
        </w:tabs>
        <w:jc w:val="both"/>
        <w:rPr>
          <w:rFonts w:ascii="Century Gothic" w:eastAsia="Arial" w:hAnsi="Century Gothic" w:cs="Arial"/>
          <w:sz w:val="22"/>
          <w:szCs w:val="22"/>
        </w:rPr>
      </w:pPr>
    </w:p>
    <w:p w14:paraId="300E8EA5" w14:textId="2FE8BBAA" w:rsidR="00C62B29" w:rsidRPr="00E51E40" w:rsidRDefault="00E2227E" w:rsidP="004F2D64">
      <w:pPr>
        <w:tabs>
          <w:tab w:val="left" w:pos="2235"/>
        </w:tabs>
        <w:ind w:left="709" w:hanging="709"/>
        <w:jc w:val="both"/>
        <w:rPr>
          <w:rFonts w:ascii="Century Gothic" w:eastAsia="Arial" w:hAnsi="Century Gothic" w:cs="Arial"/>
          <w:i/>
          <w:iCs/>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003C77EB" w:rsidRPr="00E51E40">
        <w:rPr>
          <w:rFonts w:ascii="Century Gothic" w:eastAsia="Arial" w:hAnsi="Century Gothic" w:cs="Arial"/>
          <w:sz w:val="22"/>
          <w:szCs w:val="22"/>
        </w:rPr>
        <w:tab/>
      </w:r>
      <w:r w:rsidR="00C62B29" w:rsidRPr="00E51E40">
        <w:rPr>
          <w:rFonts w:ascii="Century Gothic" w:eastAsia="Arial" w:hAnsi="Century Gothic" w:cs="Arial"/>
          <w:sz w:val="22"/>
          <w:szCs w:val="22"/>
        </w:rPr>
        <w:t>INMOBILIAR mediante Oficio No. SETEGISP-SETEGISP-2020-0268-O de 10 de noviembre de 2020</w:t>
      </w:r>
      <w:r w:rsidR="004F2D64" w:rsidRPr="00E51E40">
        <w:rPr>
          <w:rFonts w:ascii="Century Gothic" w:eastAsia="Arial" w:hAnsi="Century Gothic" w:cs="Arial"/>
          <w:sz w:val="22"/>
          <w:szCs w:val="22"/>
        </w:rPr>
        <w:t xml:space="preserve">, </w:t>
      </w:r>
      <w:r w:rsidR="003C77EB" w:rsidRPr="00E51E40">
        <w:rPr>
          <w:rFonts w:ascii="Century Gothic" w:eastAsia="Arial" w:hAnsi="Century Gothic" w:cs="Arial"/>
          <w:sz w:val="22"/>
          <w:szCs w:val="22"/>
        </w:rPr>
        <w:t>solicita al ente municipal, que</w:t>
      </w:r>
      <w:r w:rsidR="004F2D64" w:rsidRPr="00E51E40">
        <w:rPr>
          <w:rFonts w:ascii="Century Gothic" w:eastAsia="Arial" w:hAnsi="Century Gothic" w:cs="Arial"/>
          <w:sz w:val="22"/>
          <w:szCs w:val="22"/>
        </w:rPr>
        <w:t xml:space="preserve">: </w:t>
      </w:r>
      <w:r w:rsidR="004F2D64" w:rsidRPr="00E51E40">
        <w:rPr>
          <w:rFonts w:ascii="Century Gothic" w:eastAsia="Arial" w:hAnsi="Century Gothic" w:cs="Arial"/>
          <w:i/>
          <w:iCs/>
          <w:sz w:val="22"/>
          <w:szCs w:val="22"/>
        </w:rPr>
        <w:t xml:space="preserve">“…atendiendo la recomendación emitida por la Secretaria de Territorio, Hábitat y Vivienda del DMQ para continuar con los trámites y gestiones pertinentes respecto a la solicitud de baja de la Ordenanza Municipal No. 0558, me dirijo a su autoridad y por su intermedio al Concejo Metropolitano de Quito, adjuntar al presente: un informe del estado técnico-jurídico de los predios que conforman la integración parcelaria dispuesta a través de la Ordenanza en mención con un expediente con toda la documentación de respaldo; y la </w:t>
      </w:r>
      <w:r w:rsidR="004F2D64" w:rsidRPr="00E51E40">
        <w:rPr>
          <w:rFonts w:ascii="Century Gothic" w:eastAsia="Arial" w:hAnsi="Century Gothic" w:cs="Arial"/>
          <w:i/>
          <w:iCs/>
          <w:sz w:val="22"/>
          <w:szCs w:val="22"/>
        </w:rPr>
        <w:lastRenderedPageBreak/>
        <w:t>petición suscrita por los propietarios de los predios inherentes a la Ordenanza. Finalmente, reiteramos la solicitud de que el Concejo Metropolitano de Quito analice la viabilidad de lo solicitado por la Secretaria Técnica de Gestión Inmobiliaria del Sector Público y disponga la baja de la referida ordenanza</w:t>
      </w:r>
      <w:r w:rsidR="006B1417" w:rsidRPr="00E51E40">
        <w:rPr>
          <w:rFonts w:ascii="Century Gothic" w:eastAsia="Arial" w:hAnsi="Century Gothic" w:cs="Arial"/>
          <w:i/>
          <w:iCs/>
          <w:sz w:val="22"/>
          <w:szCs w:val="22"/>
        </w:rPr>
        <w:t>…</w:t>
      </w:r>
      <w:r w:rsidR="004F2D64" w:rsidRPr="00E51E40">
        <w:rPr>
          <w:rFonts w:ascii="Century Gothic" w:eastAsia="Arial" w:hAnsi="Century Gothic" w:cs="Arial"/>
          <w:i/>
          <w:iCs/>
          <w:sz w:val="22"/>
          <w:szCs w:val="22"/>
        </w:rPr>
        <w:t xml:space="preserve">”; </w:t>
      </w:r>
    </w:p>
    <w:p w14:paraId="57A59EE4" w14:textId="07CD741D" w:rsidR="001F4E1A" w:rsidRPr="00E51E40" w:rsidRDefault="001F4E1A" w:rsidP="004F2D64">
      <w:pPr>
        <w:tabs>
          <w:tab w:val="left" w:pos="2235"/>
        </w:tabs>
        <w:ind w:left="709" w:hanging="709"/>
        <w:jc w:val="both"/>
        <w:rPr>
          <w:rFonts w:ascii="Century Gothic" w:eastAsia="Arial" w:hAnsi="Century Gothic" w:cs="Arial"/>
          <w:i/>
          <w:iCs/>
          <w:sz w:val="22"/>
          <w:szCs w:val="22"/>
        </w:rPr>
      </w:pPr>
    </w:p>
    <w:p w14:paraId="6FEC237F" w14:textId="119B8C49" w:rsidR="001F4E1A" w:rsidRPr="00E51E40" w:rsidRDefault="001F4E1A" w:rsidP="004F2D64">
      <w:pPr>
        <w:tabs>
          <w:tab w:val="left" w:pos="2235"/>
        </w:tabs>
        <w:ind w:left="709" w:hanging="709"/>
        <w:jc w:val="both"/>
        <w:rPr>
          <w:rFonts w:ascii="Century Gothic" w:eastAsia="Arial" w:hAnsi="Century Gothic" w:cs="Arial"/>
          <w:i/>
          <w:iCs/>
          <w:sz w:val="22"/>
          <w:szCs w:val="22"/>
        </w:rPr>
      </w:pPr>
    </w:p>
    <w:p w14:paraId="176184A5" w14:textId="5C2FF44F" w:rsidR="00062028" w:rsidRPr="00E51E40" w:rsidRDefault="00062028" w:rsidP="004F2D64">
      <w:pPr>
        <w:tabs>
          <w:tab w:val="left" w:pos="2235"/>
        </w:tabs>
        <w:ind w:left="709" w:hanging="709"/>
        <w:jc w:val="both"/>
        <w:rPr>
          <w:rFonts w:ascii="Century Gothic" w:eastAsia="Arial" w:hAnsi="Century Gothic" w:cs="Arial"/>
          <w:i/>
          <w:iCs/>
          <w:sz w:val="22"/>
          <w:szCs w:val="22"/>
        </w:rPr>
      </w:pPr>
    </w:p>
    <w:p w14:paraId="0EF2A7A1" w14:textId="0E157A2C" w:rsidR="00046356" w:rsidRPr="00E51E40" w:rsidRDefault="00046356" w:rsidP="00062028">
      <w:pPr>
        <w:tabs>
          <w:tab w:val="left" w:pos="2235"/>
        </w:tabs>
        <w:ind w:left="709" w:hanging="709"/>
        <w:jc w:val="both"/>
        <w:rPr>
          <w:rFonts w:ascii="Century Gothic" w:eastAsia="Arial" w:hAnsi="Century Gothic" w:cs="Arial"/>
          <w:sz w:val="22"/>
          <w:szCs w:val="22"/>
        </w:rPr>
      </w:pPr>
    </w:p>
    <w:p w14:paraId="00000031" w14:textId="77777777" w:rsidR="003A0964" w:rsidRPr="00E51E40" w:rsidRDefault="003A0964">
      <w:pPr>
        <w:jc w:val="both"/>
        <w:rPr>
          <w:rFonts w:ascii="Century Gothic" w:eastAsia="Arial" w:hAnsi="Century Gothic" w:cs="Arial"/>
          <w:b/>
          <w:sz w:val="22"/>
          <w:szCs w:val="22"/>
        </w:rPr>
      </w:pPr>
    </w:p>
    <w:p w14:paraId="52CCFFE4" w14:textId="108E5C8C" w:rsidR="00167ABE" w:rsidRPr="00E51E40" w:rsidRDefault="00167ABE" w:rsidP="00167ABE">
      <w:pPr>
        <w:pBdr>
          <w:top w:val="nil"/>
          <w:left w:val="nil"/>
          <w:bottom w:val="nil"/>
          <w:right w:val="nil"/>
          <w:between w:val="nil"/>
        </w:pBdr>
        <w:spacing w:before="10"/>
        <w:ind w:right="72"/>
        <w:jc w:val="both"/>
        <w:rPr>
          <w:rFonts w:ascii="Century Gothic" w:eastAsia="Arial" w:hAnsi="Century Gothic" w:cs="Arial"/>
          <w:b/>
          <w:sz w:val="22"/>
          <w:szCs w:val="22"/>
        </w:rPr>
      </w:pPr>
      <w:r w:rsidRPr="00E51E40">
        <w:rPr>
          <w:rFonts w:ascii="Century Gothic" w:eastAsia="Arial" w:hAnsi="Century Gothic" w:cs="Arial"/>
          <w:b/>
          <w:sz w:val="22"/>
          <w:szCs w:val="22"/>
        </w:rPr>
        <w:t>En ejercicio de las atribuciones legales establecidas en los artículos</w:t>
      </w:r>
      <w:sdt>
        <w:sdtPr>
          <w:rPr>
            <w:rFonts w:ascii="Century Gothic" w:eastAsia="Arial" w:hAnsi="Century Gothic" w:cs="Arial"/>
            <w:b/>
            <w:sz w:val="22"/>
            <w:szCs w:val="22"/>
          </w:rPr>
          <w:tag w:val="goog_rdk_115"/>
          <w:id w:val="-991556946"/>
        </w:sdtPr>
        <w:sdtEndPr/>
        <w:sdtContent>
          <w:r w:rsidR="00857DDC" w:rsidRPr="00E51E40">
            <w:rPr>
              <w:rFonts w:ascii="Century Gothic" w:eastAsia="Arial" w:hAnsi="Century Gothic" w:cs="Arial"/>
              <w:b/>
              <w:sz w:val="22"/>
              <w:szCs w:val="22"/>
            </w:rPr>
            <w:t>:</w:t>
          </w:r>
          <w:r w:rsidRPr="00E51E40">
            <w:rPr>
              <w:rFonts w:ascii="Century Gothic" w:eastAsia="Arial" w:hAnsi="Century Gothic" w:cs="Arial"/>
              <w:b/>
              <w:sz w:val="22"/>
              <w:szCs w:val="22"/>
            </w:rPr>
            <w:t xml:space="preserve"> 240 de la Constitución </w:t>
          </w:r>
          <w:r w:rsidR="00857DDC" w:rsidRPr="00E51E40">
            <w:rPr>
              <w:rFonts w:ascii="Century Gothic" w:eastAsia="Arial" w:hAnsi="Century Gothic" w:cs="Arial"/>
              <w:b/>
              <w:sz w:val="22"/>
              <w:szCs w:val="22"/>
            </w:rPr>
            <w:t xml:space="preserve">de la República </w:t>
          </w:r>
          <w:r w:rsidRPr="00E51E40">
            <w:rPr>
              <w:rFonts w:ascii="Century Gothic" w:eastAsia="Arial" w:hAnsi="Century Gothic" w:cs="Arial"/>
              <w:b/>
              <w:sz w:val="22"/>
              <w:szCs w:val="22"/>
            </w:rPr>
            <w:t>del Ecuador;</w:t>
          </w:r>
        </w:sdtContent>
      </w:sdt>
      <w:r w:rsidRPr="00E51E40">
        <w:rPr>
          <w:rFonts w:ascii="Century Gothic" w:eastAsia="Arial" w:hAnsi="Century Gothic" w:cs="Arial"/>
          <w:b/>
          <w:sz w:val="22"/>
          <w:szCs w:val="22"/>
        </w:rPr>
        <w:t xml:space="preserve"> 7, y 87 literal a) del Código Orgánico de Organización Territorial, Autonomía y Descentralización</w:t>
      </w:r>
      <w:sdt>
        <w:sdtPr>
          <w:rPr>
            <w:rFonts w:ascii="Century Gothic" w:eastAsia="Arial" w:hAnsi="Century Gothic" w:cs="Arial"/>
            <w:b/>
            <w:sz w:val="22"/>
            <w:szCs w:val="22"/>
          </w:rPr>
          <w:tag w:val="goog_rdk_117"/>
          <w:id w:val="1537384900"/>
        </w:sdtPr>
        <w:sdtEndPr/>
        <w:sdtContent>
          <w:r w:rsidR="00857DDC" w:rsidRPr="00E51E40">
            <w:rPr>
              <w:rFonts w:ascii="Century Gothic" w:eastAsia="Arial" w:hAnsi="Century Gothic" w:cs="Arial"/>
              <w:b/>
              <w:sz w:val="22"/>
              <w:szCs w:val="22"/>
            </w:rPr>
            <w:t>;</w:t>
          </w:r>
          <w:r w:rsidRPr="00E51E40">
            <w:rPr>
              <w:rFonts w:ascii="Century Gothic" w:eastAsia="Arial" w:hAnsi="Century Gothic" w:cs="Arial"/>
              <w:b/>
              <w:sz w:val="22"/>
              <w:szCs w:val="22"/>
            </w:rPr>
            <w:t xml:space="preserve"> y</w:t>
          </w:r>
          <w:r w:rsidR="00857DDC" w:rsidRPr="00E51E40">
            <w:rPr>
              <w:rFonts w:ascii="Century Gothic" w:eastAsia="Arial" w:hAnsi="Century Gothic" w:cs="Arial"/>
              <w:b/>
              <w:sz w:val="22"/>
              <w:szCs w:val="22"/>
            </w:rPr>
            <w:t>,</w:t>
          </w:r>
          <w:r w:rsidRPr="00E51E40">
            <w:rPr>
              <w:rFonts w:ascii="Century Gothic" w:eastAsia="Arial" w:hAnsi="Century Gothic" w:cs="Arial"/>
              <w:b/>
              <w:sz w:val="22"/>
              <w:szCs w:val="22"/>
            </w:rPr>
            <w:t xml:space="preserve"> 8 de la Le</w:t>
          </w:r>
          <w:r w:rsidR="00857DDC" w:rsidRPr="00E51E40">
            <w:rPr>
              <w:rFonts w:ascii="Century Gothic" w:eastAsia="Arial" w:hAnsi="Century Gothic" w:cs="Arial"/>
              <w:b/>
              <w:sz w:val="22"/>
              <w:szCs w:val="22"/>
            </w:rPr>
            <w:t>y Orgánica de Régimen Municipal,</w:t>
          </w:r>
          <w:r w:rsidRPr="00E51E40">
            <w:rPr>
              <w:rFonts w:ascii="Century Gothic" w:eastAsia="Arial" w:hAnsi="Century Gothic" w:cs="Arial"/>
              <w:b/>
              <w:sz w:val="22"/>
              <w:szCs w:val="22"/>
            </w:rPr>
            <w:t xml:space="preserve"> </w:t>
          </w:r>
        </w:sdtContent>
      </w:sdt>
    </w:p>
    <w:p w14:paraId="00000032" w14:textId="6803E2E0" w:rsidR="003A0964" w:rsidRPr="00E51E40" w:rsidRDefault="003A0964" w:rsidP="00167ABE">
      <w:pPr>
        <w:rPr>
          <w:rFonts w:ascii="Century Gothic" w:eastAsia="Arial" w:hAnsi="Century Gothic" w:cs="Arial"/>
          <w:sz w:val="22"/>
          <w:szCs w:val="22"/>
        </w:rPr>
      </w:pPr>
    </w:p>
    <w:p w14:paraId="608A9EF4" w14:textId="77777777" w:rsidR="003844D8" w:rsidRPr="00E51E40" w:rsidRDefault="003844D8">
      <w:pPr>
        <w:jc w:val="center"/>
        <w:rPr>
          <w:rFonts w:ascii="Century Gothic" w:eastAsia="Arial" w:hAnsi="Century Gothic" w:cs="Arial"/>
          <w:sz w:val="22"/>
          <w:szCs w:val="22"/>
        </w:rPr>
      </w:pPr>
    </w:p>
    <w:p w14:paraId="00000033" w14:textId="77777777" w:rsidR="003A0964" w:rsidRPr="00E51E40" w:rsidRDefault="00E2227E">
      <w:pPr>
        <w:jc w:val="center"/>
        <w:rPr>
          <w:rFonts w:ascii="Century Gothic" w:eastAsia="Arial" w:hAnsi="Century Gothic" w:cs="Arial"/>
          <w:b/>
          <w:sz w:val="22"/>
          <w:szCs w:val="22"/>
        </w:rPr>
      </w:pPr>
      <w:r w:rsidRPr="00E51E40">
        <w:rPr>
          <w:rFonts w:ascii="Century Gothic" w:eastAsia="Arial" w:hAnsi="Century Gothic" w:cs="Arial"/>
          <w:b/>
          <w:sz w:val="22"/>
          <w:szCs w:val="22"/>
        </w:rPr>
        <w:t>EXPIDE LA SIGUIENTE:</w:t>
      </w:r>
    </w:p>
    <w:p w14:paraId="00000034" w14:textId="77777777" w:rsidR="003A0964" w:rsidRPr="00E51E40" w:rsidRDefault="003A0964">
      <w:pPr>
        <w:jc w:val="center"/>
        <w:rPr>
          <w:rFonts w:ascii="Century Gothic" w:eastAsia="Arial" w:hAnsi="Century Gothic" w:cs="Arial"/>
          <w:b/>
          <w:sz w:val="22"/>
          <w:szCs w:val="22"/>
        </w:rPr>
      </w:pPr>
    </w:p>
    <w:p w14:paraId="00000035" w14:textId="34BC06AC" w:rsidR="003A0964" w:rsidRPr="00E51E40" w:rsidRDefault="00E2227E" w:rsidP="00541B9B">
      <w:pPr>
        <w:jc w:val="both"/>
        <w:rPr>
          <w:rFonts w:ascii="Century Gothic" w:eastAsia="Arial" w:hAnsi="Century Gothic" w:cs="Arial"/>
          <w:sz w:val="22"/>
          <w:szCs w:val="22"/>
        </w:rPr>
      </w:pPr>
      <w:r w:rsidRPr="00E51E40">
        <w:rPr>
          <w:rFonts w:ascii="Century Gothic" w:eastAsia="Arial" w:hAnsi="Century Gothic" w:cs="Arial"/>
          <w:b/>
          <w:sz w:val="22"/>
          <w:szCs w:val="22"/>
        </w:rPr>
        <w:t xml:space="preserve">ORDENANZA METROPOLITANA </w:t>
      </w:r>
      <w:r w:rsidR="00BC31F0" w:rsidRPr="00E51E40">
        <w:rPr>
          <w:rFonts w:ascii="Century Gothic" w:eastAsia="Arial" w:hAnsi="Century Gothic" w:cs="Arial"/>
          <w:b/>
          <w:sz w:val="22"/>
          <w:szCs w:val="22"/>
        </w:rPr>
        <w:t xml:space="preserve">DEROGATORIA </w:t>
      </w:r>
      <w:r w:rsidR="00857DDC" w:rsidRPr="00E51E40">
        <w:rPr>
          <w:rFonts w:ascii="Century Gothic" w:eastAsia="Arial" w:hAnsi="Century Gothic" w:cs="Arial"/>
          <w:b/>
          <w:sz w:val="22"/>
          <w:szCs w:val="22"/>
        </w:rPr>
        <w:t>DE LA ORDENANZA METROPOLITANA No</w:t>
      </w:r>
      <w:r w:rsidR="00BC31F0" w:rsidRPr="00E51E40">
        <w:rPr>
          <w:rFonts w:ascii="Century Gothic" w:eastAsia="Arial" w:hAnsi="Century Gothic" w:cs="Arial"/>
          <w:b/>
          <w:sz w:val="22"/>
          <w:szCs w:val="22"/>
        </w:rPr>
        <w:t>. 0558 SANCIONADA EL 09 DE MAYO DEL 2014</w:t>
      </w:r>
      <w:r w:rsidR="00B21295" w:rsidRPr="00E51E40">
        <w:rPr>
          <w:rFonts w:ascii="Century Gothic" w:eastAsia="Arial" w:hAnsi="Century Gothic" w:cs="Arial"/>
          <w:b/>
          <w:sz w:val="22"/>
          <w:szCs w:val="22"/>
        </w:rPr>
        <w:t>, QUE APROBÓ EL PROYECTO URBANO-ARQUITECTÓ</w:t>
      </w:r>
      <w:r w:rsidR="00541B9B" w:rsidRPr="00E51E40">
        <w:rPr>
          <w:rFonts w:ascii="Century Gothic" w:eastAsia="Arial" w:hAnsi="Century Gothic" w:cs="Arial"/>
          <w:b/>
          <w:sz w:val="22"/>
          <w:szCs w:val="22"/>
        </w:rPr>
        <w:t>NICO ESPECIAL “PLATAFORMA GUBERNAMENTAL PRODUCTIVA DE LOS SECTORES ESTRATÉGICOS Y EMPRESAS PÚBLICAS</w:t>
      </w:r>
      <w:r w:rsidR="00541B9B" w:rsidRPr="00E51E40">
        <w:rPr>
          <w:rFonts w:ascii="Century Gothic" w:eastAsia="Arial" w:hAnsi="Century Gothic" w:cs="Arial"/>
          <w:sz w:val="22"/>
          <w:szCs w:val="22"/>
        </w:rPr>
        <w:t>”</w:t>
      </w:r>
    </w:p>
    <w:p w14:paraId="00000036" w14:textId="77777777" w:rsidR="003A0964" w:rsidRPr="00E51E40" w:rsidRDefault="003A0964">
      <w:pPr>
        <w:ind w:left="705" w:hanging="705"/>
        <w:jc w:val="both"/>
        <w:rPr>
          <w:rFonts w:ascii="Century Gothic" w:eastAsia="Arial" w:hAnsi="Century Gothic" w:cs="Arial"/>
          <w:sz w:val="22"/>
          <w:szCs w:val="22"/>
        </w:rPr>
      </w:pPr>
    </w:p>
    <w:p w14:paraId="78A8F936" w14:textId="78AE089A" w:rsidR="006B5FA1" w:rsidRPr="00E51E40" w:rsidRDefault="00E2227E" w:rsidP="006B5FA1">
      <w:pPr>
        <w:jc w:val="both"/>
        <w:rPr>
          <w:rFonts w:ascii="Century Gothic" w:eastAsia="Arial" w:hAnsi="Century Gothic" w:cs="Arial"/>
          <w:sz w:val="22"/>
          <w:szCs w:val="22"/>
        </w:rPr>
      </w:pPr>
      <w:r w:rsidRPr="008F274C">
        <w:rPr>
          <w:rFonts w:ascii="Century Gothic" w:eastAsia="Arial" w:hAnsi="Century Gothic" w:cs="Arial"/>
          <w:b/>
          <w:sz w:val="22"/>
          <w:szCs w:val="22"/>
        </w:rPr>
        <w:t>Art. 1.-</w:t>
      </w:r>
      <w:r w:rsidRPr="00E51E40">
        <w:rPr>
          <w:rFonts w:ascii="Century Gothic" w:eastAsia="Arial" w:hAnsi="Century Gothic" w:cs="Arial"/>
          <w:sz w:val="22"/>
          <w:szCs w:val="22"/>
        </w:rPr>
        <w:t xml:space="preserve"> </w:t>
      </w:r>
      <w:r w:rsidR="006B5FA1" w:rsidRPr="00E51E40">
        <w:rPr>
          <w:rFonts w:ascii="Century Gothic" w:eastAsia="Arial" w:hAnsi="Century Gothic" w:cs="Arial"/>
          <w:sz w:val="22"/>
          <w:szCs w:val="22"/>
        </w:rPr>
        <w:t>Deróguese</w:t>
      </w:r>
      <w:r w:rsidR="005A49E9" w:rsidRPr="00E51E40">
        <w:rPr>
          <w:rFonts w:ascii="Century Gothic" w:eastAsia="Arial" w:hAnsi="Century Gothic" w:cs="Arial"/>
          <w:sz w:val="22"/>
          <w:szCs w:val="22"/>
        </w:rPr>
        <w:t xml:space="preserve">, en todas sus partes, </w:t>
      </w:r>
      <w:r w:rsidR="006B5FA1" w:rsidRPr="00E51E40">
        <w:rPr>
          <w:rFonts w:ascii="Century Gothic" w:eastAsia="Arial" w:hAnsi="Century Gothic" w:cs="Arial"/>
          <w:sz w:val="22"/>
          <w:szCs w:val="22"/>
        </w:rPr>
        <w:t>la Ordenanza Metropolitana No. 0558 sancionada el 09 de mayo del 2014, que aprobó el Proyecto Urbano-Arquitect</w:t>
      </w:r>
      <w:r w:rsidR="00030B03" w:rsidRPr="00E51E40">
        <w:rPr>
          <w:rFonts w:ascii="Century Gothic" w:eastAsia="Arial" w:hAnsi="Century Gothic" w:cs="Arial"/>
          <w:sz w:val="22"/>
          <w:szCs w:val="22"/>
        </w:rPr>
        <w:t>ó</w:t>
      </w:r>
      <w:r w:rsidR="006B5FA1" w:rsidRPr="00E51E40">
        <w:rPr>
          <w:rFonts w:ascii="Century Gothic" w:eastAsia="Arial" w:hAnsi="Century Gothic" w:cs="Arial"/>
          <w:sz w:val="22"/>
          <w:szCs w:val="22"/>
        </w:rPr>
        <w:t>nico Especial “Plataforma Gubernamental Productiva de los Sectores Estratégicos y Empresas Públicas”</w:t>
      </w:r>
      <w:r w:rsidR="00857DDC" w:rsidRPr="00E51E40">
        <w:rPr>
          <w:rFonts w:ascii="Century Gothic" w:eastAsia="Arial" w:hAnsi="Century Gothic" w:cs="Arial"/>
          <w:sz w:val="22"/>
          <w:szCs w:val="22"/>
        </w:rPr>
        <w:t>.</w:t>
      </w:r>
    </w:p>
    <w:p w14:paraId="66C041CB" w14:textId="79E2CA4E" w:rsidR="006B5FA1" w:rsidRPr="00E51E40" w:rsidRDefault="006B5FA1">
      <w:pPr>
        <w:jc w:val="both"/>
        <w:rPr>
          <w:rFonts w:ascii="Century Gothic" w:eastAsia="Arial" w:hAnsi="Century Gothic" w:cs="Arial"/>
          <w:sz w:val="22"/>
          <w:szCs w:val="22"/>
        </w:rPr>
      </w:pPr>
    </w:p>
    <w:p w14:paraId="74863630" w14:textId="48B27B8D" w:rsidR="005A49E9" w:rsidRPr="00E51E40" w:rsidRDefault="005A49E9">
      <w:pPr>
        <w:jc w:val="both"/>
        <w:rPr>
          <w:rFonts w:ascii="Century Gothic" w:eastAsia="Arial" w:hAnsi="Century Gothic" w:cs="Arial"/>
          <w:sz w:val="22"/>
          <w:szCs w:val="22"/>
        </w:rPr>
      </w:pPr>
      <w:r w:rsidRPr="008F274C">
        <w:rPr>
          <w:rFonts w:ascii="Century Gothic" w:eastAsia="Arial" w:hAnsi="Century Gothic" w:cs="Arial"/>
          <w:b/>
          <w:bCs/>
          <w:sz w:val="22"/>
          <w:szCs w:val="22"/>
        </w:rPr>
        <w:t>Art. 2.-</w:t>
      </w:r>
      <w:r w:rsidRPr="00E51E40">
        <w:rPr>
          <w:rFonts w:ascii="Century Gothic" w:eastAsia="Arial" w:hAnsi="Century Gothic" w:cs="Arial"/>
          <w:bCs/>
          <w:sz w:val="22"/>
          <w:szCs w:val="22"/>
        </w:rPr>
        <w:t xml:space="preserve"> </w:t>
      </w:r>
      <w:r w:rsidR="00B21295" w:rsidRPr="00E51E40">
        <w:rPr>
          <w:rFonts w:ascii="Century Gothic" w:eastAsia="Arial" w:hAnsi="Century Gothic" w:cs="Arial"/>
          <w:sz w:val="22"/>
          <w:szCs w:val="22"/>
        </w:rPr>
        <w:t>La norma urbanística</w:t>
      </w:r>
      <w:r w:rsidR="004C2899"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 xml:space="preserve">en los predios que conformaban el PUAE </w:t>
      </w:r>
      <w:r w:rsidR="00857DDC" w:rsidRPr="00E51E40">
        <w:rPr>
          <w:rFonts w:ascii="Century Gothic" w:eastAsia="Arial" w:hAnsi="Century Gothic" w:cs="Arial"/>
          <w:sz w:val="22"/>
          <w:szCs w:val="22"/>
        </w:rPr>
        <w:t>“</w:t>
      </w:r>
      <w:r w:rsidRPr="00E51E40">
        <w:rPr>
          <w:rFonts w:ascii="Century Gothic" w:eastAsia="Arial" w:hAnsi="Century Gothic" w:cs="Arial"/>
          <w:sz w:val="22"/>
          <w:szCs w:val="22"/>
        </w:rPr>
        <w:t>Plataforma Gubernamental Productiva de los Sectores Estratégicos y Empresas Públicas”</w:t>
      </w:r>
      <w:r w:rsidR="00857DDC" w:rsidRPr="00E51E40">
        <w:rPr>
          <w:rFonts w:ascii="Century Gothic" w:eastAsia="Arial" w:hAnsi="Century Gothic" w:cs="Arial"/>
          <w:sz w:val="22"/>
          <w:szCs w:val="22"/>
        </w:rPr>
        <w:t>,</w:t>
      </w:r>
      <w:r w:rsidRPr="00E51E40">
        <w:rPr>
          <w:rFonts w:ascii="Century Gothic" w:eastAsia="Arial" w:hAnsi="Century Gothic" w:cs="Arial"/>
          <w:sz w:val="22"/>
          <w:szCs w:val="22"/>
        </w:rPr>
        <w:t xml:space="preserve"> </w:t>
      </w:r>
      <w:r w:rsidR="00D05FEF" w:rsidRPr="00E51E40">
        <w:rPr>
          <w:rFonts w:ascii="Century Gothic" w:eastAsia="Arial" w:hAnsi="Century Gothic" w:cs="Arial"/>
          <w:sz w:val="22"/>
          <w:szCs w:val="22"/>
        </w:rPr>
        <w:t>será l</w:t>
      </w:r>
      <w:r w:rsidR="004C2899" w:rsidRPr="00E51E40">
        <w:rPr>
          <w:rFonts w:ascii="Century Gothic" w:eastAsia="Arial" w:hAnsi="Century Gothic" w:cs="Arial"/>
          <w:sz w:val="22"/>
          <w:szCs w:val="22"/>
        </w:rPr>
        <w:t>a</w:t>
      </w:r>
      <w:r w:rsidR="00D05FEF" w:rsidRPr="00E51E40">
        <w:rPr>
          <w:rFonts w:ascii="Century Gothic" w:eastAsia="Arial" w:hAnsi="Century Gothic" w:cs="Arial"/>
          <w:sz w:val="22"/>
          <w:szCs w:val="22"/>
        </w:rPr>
        <w:t xml:space="preserve"> determinad</w:t>
      </w:r>
      <w:r w:rsidR="004C2899" w:rsidRPr="00E51E40">
        <w:rPr>
          <w:rFonts w:ascii="Century Gothic" w:eastAsia="Arial" w:hAnsi="Century Gothic" w:cs="Arial"/>
          <w:sz w:val="22"/>
          <w:szCs w:val="22"/>
        </w:rPr>
        <w:t>a</w:t>
      </w:r>
      <w:r w:rsidR="00D05FEF" w:rsidRPr="00E51E40">
        <w:rPr>
          <w:rFonts w:ascii="Century Gothic" w:eastAsia="Arial" w:hAnsi="Century Gothic" w:cs="Arial"/>
          <w:sz w:val="22"/>
          <w:szCs w:val="22"/>
        </w:rPr>
        <w:t xml:space="preserve"> en el Plan de Uso y Ocupación del Suelo vigente. </w:t>
      </w:r>
      <w:r w:rsidRPr="00E51E40">
        <w:rPr>
          <w:rFonts w:ascii="Century Gothic" w:eastAsia="Arial" w:hAnsi="Century Gothic" w:cs="Arial"/>
          <w:sz w:val="22"/>
          <w:szCs w:val="22"/>
        </w:rPr>
        <w:t xml:space="preserve"> </w:t>
      </w:r>
    </w:p>
    <w:p w14:paraId="66D0A9EF" w14:textId="206BF528" w:rsidR="005A49E9" w:rsidRPr="00E51E40" w:rsidRDefault="005A49E9">
      <w:pPr>
        <w:jc w:val="both"/>
        <w:rPr>
          <w:rFonts w:ascii="Century Gothic" w:eastAsia="Arial" w:hAnsi="Century Gothic" w:cs="Arial"/>
          <w:sz w:val="22"/>
          <w:szCs w:val="22"/>
        </w:rPr>
      </w:pPr>
    </w:p>
    <w:p w14:paraId="68A8D386" w14:textId="0736499B" w:rsidR="005A49E9" w:rsidRPr="00E51E40" w:rsidRDefault="005A49E9">
      <w:pPr>
        <w:jc w:val="both"/>
        <w:rPr>
          <w:rFonts w:ascii="Century Gothic" w:eastAsia="Arial" w:hAnsi="Century Gothic" w:cs="Arial"/>
          <w:sz w:val="22"/>
          <w:szCs w:val="22"/>
        </w:rPr>
      </w:pPr>
      <w:r w:rsidRPr="008F274C">
        <w:rPr>
          <w:rFonts w:ascii="Century Gothic" w:eastAsia="Arial" w:hAnsi="Century Gothic" w:cs="Arial"/>
          <w:b/>
          <w:bCs/>
          <w:sz w:val="22"/>
          <w:szCs w:val="22"/>
        </w:rPr>
        <w:t>Art. 3.-</w:t>
      </w:r>
      <w:r w:rsidRPr="00E51E40">
        <w:rPr>
          <w:rFonts w:ascii="Century Gothic" w:eastAsia="Arial" w:hAnsi="Century Gothic" w:cs="Arial"/>
          <w:bCs/>
          <w:sz w:val="22"/>
          <w:szCs w:val="22"/>
        </w:rPr>
        <w:t xml:space="preserve"> </w:t>
      </w:r>
      <w:r w:rsidRPr="00E51E40">
        <w:rPr>
          <w:rFonts w:ascii="Century Gothic" w:eastAsia="Arial" w:hAnsi="Century Gothic" w:cs="Arial"/>
          <w:sz w:val="22"/>
          <w:szCs w:val="22"/>
        </w:rPr>
        <w:t>Las obligaciones contra</w:t>
      </w:r>
      <w:r w:rsidR="00030B03" w:rsidRPr="00E51E40">
        <w:rPr>
          <w:rFonts w:ascii="Century Gothic" w:eastAsia="Arial" w:hAnsi="Century Gothic" w:cs="Arial"/>
          <w:sz w:val="22"/>
          <w:szCs w:val="22"/>
        </w:rPr>
        <w:t>í</w:t>
      </w:r>
      <w:r w:rsidRPr="00E51E40">
        <w:rPr>
          <w:rFonts w:ascii="Century Gothic" w:eastAsia="Arial" w:hAnsi="Century Gothic" w:cs="Arial"/>
          <w:sz w:val="22"/>
          <w:szCs w:val="22"/>
        </w:rPr>
        <w:t>das a través de la Ordenanza Metropolitana No. 0558 sancionada el 09 de mayo del 2014, serán liquidadas conforme a los informes técnicos</w:t>
      </w:r>
      <w:r w:rsidR="0041541B"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legales</w:t>
      </w:r>
      <w:r w:rsidR="0041541B" w:rsidRPr="00E51E40">
        <w:rPr>
          <w:rFonts w:ascii="Century Gothic" w:eastAsia="Arial" w:hAnsi="Century Gothic" w:cs="Arial"/>
          <w:sz w:val="22"/>
          <w:szCs w:val="22"/>
        </w:rPr>
        <w:t>, y financiero</w:t>
      </w:r>
      <w:r w:rsidRPr="00E51E40">
        <w:rPr>
          <w:rFonts w:ascii="Century Gothic" w:eastAsia="Arial" w:hAnsi="Century Gothic" w:cs="Arial"/>
          <w:sz w:val="22"/>
          <w:szCs w:val="22"/>
        </w:rPr>
        <w:t xml:space="preserve"> que sustentan esta ordenanza. </w:t>
      </w:r>
    </w:p>
    <w:p w14:paraId="00000069" w14:textId="656D9AB1" w:rsidR="003A0964" w:rsidRPr="00E51E40" w:rsidRDefault="003A0964">
      <w:pPr>
        <w:pBdr>
          <w:top w:val="nil"/>
          <w:left w:val="nil"/>
          <w:bottom w:val="nil"/>
          <w:right w:val="nil"/>
          <w:between w:val="nil"/>
        </w:pBdr>
        <w:jc w:val="both"/>
        <w:rPr>
          <w:rFonts w:ascii="Century Gothic" w:eastAsia="Arial" w:hAnsi="Century Gothic" w:cs="Arial"/>
          <w:color w:val="000000"/>
          <w:sz w:val="22"/>
          <w:szCs w:val="22"/>
        </w:rPr>
      </w:pPr>
    </w:p>
    <w:p w14:paraId="38D45CEE" w14:textId="77777777" w:rsidR="005A49E9" w:rsidRPr="00E51E40" w:rsidRDefault="005A49E9">
      <w:pPr>
        <w:pBdr>
          <w:top w:val="nil"/>
          <w:left w:val="nil"/>
          <w:bottom w:val="nil"/>
          <w:right w:val="nil"/>
          <w:between w:val="nil"/>
        </w:pBdr>
        <w:jc w:val="both"/>
        <w:rPr>
          <w:rFonts w:ascii="Century Gothic" w:eastAsia="Arial" w:hAnsi="Century Gothic" w:cs="Arial"/>
          <w:color w:val="000000"/>
          <w:sz w:val="22"/>
          <w:szCs w:val="22"/>
        </w:rPr>
      </w:pPr>
    </w:p>
    <w:p w14:paraId="000000AA" w14:textId="3ABC6FAC" w:rsidR="003A0964" w:rsidRPr="00E51E40" w:rsidRDefault="00E2227E" w:rsidP="00166662">
      <w:pPr>
        <w:pBdr>
          <w:top w:val="nil"/>
          <w:left w:val="nil"/>
          <w:bottom w:val="nil"/>
          <w:right w:val="nil"/>
          <w:between w:val="nil"/>
        </w:pBdr>
        <w:jc w:val="both"/>
        <w:rPr>
          <w:rFonts w:ascii="Century Gothic" w:eastAsia="Arial" w:hAnsi="Century Gothic" w:cs="Arial"/>
          <w:color w:val="000000"/>
          <w:sz w:val="22"/>
          <w:szCs w:val="22"/>
        </w:rPr>
      </w:pPr>
      <w:r w:rsidRPr="008F274C">
        <w:rPr>
          <w:rFonts w:ascii="Century Gothic" w:eastAsia="Arial" w:hAnsi="Century Gothic" w:cs="Arial"/>
          <w:b/>
          <w:color w:val="000000"/>
          <w:sz w:val="22"/>
          <w:szCs w:val="22"/>
        </w:rPr>
        <w:t>DISPOSICIÓN FINAL.-</w:t>
      </w:r>
      <w:r w:rsidRPr="00E51E40">
        <w:rPr>
          <w:rFonts w:ascii="Century Gothic" w:eastAsia="Arial" w:hAnsi="Century Gothic" w:cs="Arial"/>
          <w:color w:val="000000"/>
          <w:sz w:val="22"/>
          <w:szCs w:val="22"/>
        </w:rPr>
        <w:t xml:space="preserve"> Esta Ordenanza Metropolitana entrará en vigencia a partir de su publicación en el </w:t>
      </w:r>
      <w:r w:rsidRPr="00E51E40">
        <w:rPr>
          <w:rFonts w:ascii="Century Gothic" w:eastAsia="Arial" w:hAnsi="Century Gothic" w:cs="Arial"/>
          <w:sz w:val="22"/>
          <w:szCs w:val="22"/>
        </w:rPr>
        <w:t>Registro</w:t>
      </w:r>
      <w:r w:rsidR="00166662" w:rsidRPr="00E51E40">
        <w:rPr>
          <w:rFonts w:ascii="Century Gothic" w:eastAsia="Arial" w:hAnsi="Century Gothic" w:cs="Arial"/>
          <w:color w:val="000000"/>
          <w:sz w:val="22"/>
          <w:szCs w:val="22"/>
        </w:rPr>
        <w:t xml:space="preserve"> Oficial. </w:t>
      </w:r>
    </w:p>
    <w:sectPr w:rsidR="003A0964" w:rsidRPr="00E51E40">
      <w:headerReference w:type="even" r:id="rId9"/>
      <w:headerReference w:type="default" r:id="rId10"/>
      <w:footerReference w:type="default" r:id="rId11"/>
      <w:head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AD76F" w14:textId="77777777" w:rsidR="005C1FF8" w:rsidRDefault="005C1FF8">
      <w:r>
        <w:separator/>
      </w:r>
    </w:p>
  </w:endnote>
  <w:endnote w:type="continuationSeparator" w:id="0">
    <w:p w14:paraId="42D21E44" w14:textId="77777777" w:rsidR="005C1FF8" w:rsidRDefault="005C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E" w14:textId="392F2FD8" w:rsidR="003A0964" w:rsidRDefault="00E2227E">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03EDE">
      <w:rPr>
        <w:rFonts w:ascii="Calibri" w:eastAsia="Calibri" w:hAnsi="Calibri" w:cs="Calibri"/>
        <w:noProof/>
        <w:color w:val="000000"/>
        <w:sz w:val="22"/>
        <w:szCs w:val="22"/>
      </w:rPr>
      <w:t>7</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C898D" w14:textId="77777777" w:rsidR="005C1FF8" w:rsidRDefault="005C1FF8">
      <w:r>
        <w:separator/>
      </w:r>
    </w:p>
  </w:footnote>
  <w:footnote w:type="continuationSeparator" w:id="0">
    <w:p w14:paraId="7E13A48B" w14:textId="77777777" w:rsidR="005C1FF8" w:rsidRDefault="005C1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C" w14:textId="77777777" w:rsidR="003A0964" w:rsidRDefault="003A0964">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B" w14:textId="77777777" w:rsidR="003A0964" w:rsidRDefault="003A0964">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D" w14:textId="77777777" w:rsidR="003A0964" w:rsidRDefault="003A0964">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2B0"/>
    <w:multiLevelType w:val="hybridMultilevel"/>
    <w:tmpl w:val="35624E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13F4643"/>
    <w:multiLevelType w:val="hybridMultilevel"/>
    <w:tmpl w:val="6D8888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06960E5"/>
    <w:multiLevelType w:val="hybridMultilevel"/>
    <w:tmpl w:val="209A3A7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2DD1475"/>
    <w:multiLevelType w:val="hybridMultilevel"/>
    <w:tmpl w:val="215E9F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6F215AE"/>
    <w:multiLevelType w:val="hybridMultilevel"/>
    <w:tmpl w:val="C81697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E8527EE"/>
    <w:multiLevelType w:val="hybridMultilevel"/>
    <w:tmpl w:val="FC84EE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43BE11E3"/>
    <w:multiLevelType w:val="hybridMultilevel"/>
    <w:tmpl w:val="ED1256A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64"/>
    <w:rsid w:val="00003EDE"/>
    <w:rsid w:val="00013277"/>
    <w:rsid w:val="000178E3"/>
    <w:rsid w:val="000206F8"/>
    <w:rsid w:val="00030B03"/>
    <w:rsid w:val="0003215D"/>
    <w:rsid w:val="00034F16"/>
    <w:rsid w:val="00044559"/>
    <w:rsid w:val="00046356"/>
    <w:rsid w:val="00062028"/>
    <w:rsid w:val="000B152D"/>
    <w:rsid w:val="000C1F9F"/>
    <w:rsid w:val="000E7A67"/>
    <w:rsid w:val="001157CE"/>
    <w:rsid w:val="0013749E"/>
    <w:rsid w:val="00144716"/>
    <w:rsid w:val="00166662"/>
    <w:rsid w:val="00167ABE"/>
    <w:rsid w:val="001821F9"/>
    <w:rsid w:val="0019238D"/>
    <w:rsid w:val="001F4E1A"/>
    <w:rsid w:val="00231520"/>
    <w:rsid w:val="00241993"/>
    <w:rsid w:val="002452D1"/>
    <w:rsid w:val="0027619F"/>
    <w:rsid w:val="0027730A"/>
    <w:rsid w:val="00304748"/>
    <w:rsid w:val="00321191"/>
    <w:rsid w:val="0033494D"/>
    <w:rsid w:val="00351FC2"/>
    <w:rsid w:val="00380E5C"/>
    <w:rsid w:val="003844D8"/>
    <w:rsid w:val="003A0964"/>
    <w:rsid w:val="003A5E64"/>
    <w:rsid w:val="003B08A2"/>
    <w:rsid w:val="003B53AB"/>
    <w:rsid w:val="003C77EB"/>
    <w:rsid w:val="003E5EA7"/>
    <w:rsid w:val="00402CB8"/>
    <w:rsid w:val="0041541B"/>
    <w:rsid w:val="0043703F"/>
    <w:rsid w:val="00446CD4"/>
    <w:rsid w:val="00492898"/>
    <w:rsid w:val="004B3B92"/>
    <w:rsid w:val="004C2899"/>
    <w:rsid w:val="004F2D64"/>
    <w:rsid w:val="00534898"/>
    <w:rsid w:val="005353B8"/>
    <w:rsid w:val="00541415"/>
    <w:rsid w:val="00541B9B"/>
    <w:rsid w:val="00553BF4"/>
    <w:rsid w:val="00585E01"/>
    <w:rsid w:val="005929F8"/>
    <w:rsid w:val="00596540"/>
    <w:rsid w:val="005A49E9"/>
    <w:rsid w:val="005C1FF8"/>
    <w:rsid w:val="005F24E8"/>
    <w:rsid w:val="006025B3"/>
    <w:rsid w:val="00610400"/>
    <w:rsid w:val="00613680"/>
    <w:rsid w:val="00614DFF"/>
    <w:rsid w:val="0061758D"/>
    <w:rsid w:val="006239B6"/>
    <w:rsid w:val="00623D28"/>
    <w:rsid w:val="00656477"/>
    <w:rsid w:val="00674F1C"/>
    <w:rsid w:val="00695D3C"/>
    <w:rsid w:val="006975DA"/>
    <w:rsid w:val="006B1417"/>
    <w:rsid w:val="006B5FA1"/>
    <w:rsid w:val="006B60D4"/>
    <w:rsid w:val="006F6BC6"/>
    <w:rsid w:val="00720AF6"/>
    <w:rsid w:val="0074335D"/>
    <w:rsid w:val="0074352D"/>
    <w:rsid w:val="007672B4"/>
    <w:rsid w:val="007B6835"/>
    <w:rsid w:val="007E6515"/>
    <w:rsid w:val="007E6564"/>
    <w:rsid w:val="00824AF6"/>
    <w:rsid w:val="00826B07"/>
    <w:rsid w:val="00852647"/>
    <w:rsid w:val="0085582B"/>
    <w:rsid w:val="00857DDC"/>
    <w:rsid w:val="00862C4F"/>
    <w:rsid w:val="00880018"/>
    <w:rsid w:val="00886355"/>
    <w:rsid w:val="008B3FD3"/>
    <w:rsid w:val="008F274C"/>
    <w:rsid w:val="00945398"/>
    <w:rsid w:val="00953F7D"/>
    <w:rsid w:val="009B4751"/>
    <w:rsid w:val="009B7C87"/>
    <w:rsid w:val="009C7C2B"/>
    <w:rsid w:val="009D1DA3"/>
    <w:rsid w:val="009F01E7"/>
    <w:rsid w:val="009F0DDA"/>
    <w:rsid w:val="00A80FDD"/>
    <w:rsid w:val="00A900A8"/>
    <w:rsid w:val="00AA6DB4"/>
    <w:rsid w:val="00AC34A3"/>
    <w:rsid w:val="00B11CD4"/>
    <w:rsid w:val="00B21295"/>
    <w:rsid w:val="00B23330"/>
    <w:rsid w:val="00B260AA"/>
    <w:rsid w:val="00B37407"/>
    <w:rsid w:val="00B533DB"/>
    <w:rsid w:val="00B66453"/>
    <w:rsid w:val="00B66C5F"/>
    <w:rsid w:val="00B9560C"/>
    <w:rsid w:val="00BA69E0"/>
    <w:rsid w:val="00BC31F0"/>
    <w:rsid w:val="00BD0743"/>
    <w:rsid w:val="00BD691D"/>
    <w:rsid w:val="00BE5842"/>
    <w:rsid w:val="00C03C06"/>
    <w:rsid w:val="00C46715"/>
    <w:rsid w:val="00C62B29"/>
    <w:rsid w:val="00C62FC2"/>
    <w:rsid w:val="00C80CCE"/>
    <w:rsid w:val="00CD2DB9"/>
    <w:rsid w:val="00CE010D"/>
    <w:rsid w:val="00D05FEF"/>
    <w:rsid w:val="00D43796"/>
    <w:rsid w:val="00D4590F"/>
    <w:rsid w:val="00D53433"/>
    <w:rsid w:val="00DC7B09"/>
    <w:rsid w:val="00DC7C71"/>
    <w:rsid w:val="00DF5E3E"/>
    <w:rsid w:val="00E2227E"/>
    <w:rsid w:val="00E26DCF"/>
    <w:rsid w:val="00E31019"/>
    <w:rsid w:val="00E37108"/>
    <w:rsid w:val="00E51E40"/>
    <w:rsid w:val="00F10F28"/>
    <w:rsid w:val="00F33CBB"/>
    <w:rsid w:val="00F536CD"/>
    <w:rsid w:val="00F83A4E"/>
    <w:rsid w:val="00FA50A2"/>
    <w:rsid w:val="00FE088B"/>
    <w:rsid w:val="00FE2C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93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C"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91"/>
  </w:style>
  <w:style w:type="paragraph" w:styleId="Ttulo1">
    <w:name w:val="heading 1"/>
    <w:basedOn w:val="Normal"/>
    <w:next w:val="Normal"/>
    <w:link w:val="Ttulo1Car"/>
    <w:uiPriority w:val="9"/>
    <w:qFormat/>
    <w:rsid w:val="00576BD8"/>
    <w:pPr>
      <w:keepNext/>
      <w:keepLines/>
      <w:jc w:val="both"/>
      <w:outlineLvl w:val="0"/>
    </w:pPr>
    <w:rPr>
      <w:rFonts w:ascii="Garamond" w:eastAsia="Garamond" w:hAnsi="Garamond" w:cs="Garamond"/>
      <w:b/>
      <w:sz w:val="28"/>
      <w:szCs w:val="28"/>
      <w:u w:val="single"/>
      <w:lang w:val="es-ES" w:eastAsia="es-EC"/>
    </w:rPr>
  </w:style>
  <w:style w:type="paragraph" w:styleId="Ttulo2">
    <w:name w:val="heading 2"/>
    <w:basedOn w:val="Normal"/>
    <w:next w:val="Normal"/>
    <w:link w:val="Ttulo2Car"/>
    <w:uiPriority w:val="9"/>
    <w:semiHidden/>
    <w:unhideWhenUsed/>
    <w:qFormat/>
    <w:rsid w:val="00576BD8"/>
    <w:pPr>
      <w:keepNext/>
      <w:keepLines/>
      <w:jc w:val="both"/>
      <w:outlineLvl w:val="1"/>
    </w:pPr>
    <w:rPr>
      <w:rFonts w:ascii="Garamond" w:eastAsia="Garamond" w:hAnsi="Garamond" w:cs="Garamond"/>
      <w:b/>
      <w:u w:val="single"/>
      <w:lang w:val="es-ES" w:eastAsia="es-EC"/>
    </w:rPr>
  </w:style>
  <w:style w:type="paragraph" w:styleId="Ttulo3">
    <w:name w:val="heading 3"/>
    <w:basedOn w:val="Normal"/>
    <w:next w:val="Normal"/>
    <w:link w:val="Ttulo3Car"/>
    <w:uiPriority w:val="9"/>
    <w:semiHidden/>
    <w:unhideWhenUsed/>
    <w:qFormat/>
    <w:rsid w:val="00576BD8"/>
    <w:pPr>
      <w:keepNext/>
      <w:keepLines/>
      <w:spacing w:before="280" w:after="80" w:line="276" w:lineRule="auto"/>
      <w:outlineLvl w:val="2"/>
    </w:pPr>
    <w:rPr>
      <w:rFonts w:ascii="Calibri" w:eastAsia="Calibri" w:hAnsi="Calibri"/>
      <w:b/>
      <w:sz w:val="28"/>
      <w:szCs w:val="28"/>
      <w:lang w:val="es-ES" w:eastAsia="es-EC"/>
    </w:rPr>
  </w:style>
  <w:style w:type="paragraph" w:styleId="Ttulo4">
    <w:name w:val="heading 4"/>
    <w:basedOn w:val="Normal"/>
    <w:next w:val="Normal"/>
    <w:link w:val="Ttulo4Car"/>
    <w:uiPriority w:val="9"/>
    <w:semiHidden/>
    <w:unhideWhenUsed/>
    <w:qFormat/>
    <w:rsid w:val="00576BD8"/>
    <w:pPr>
      <w:keepNext/>
      <w:keepLines/>
      <w:spacing w:before="240" w:after="40" w:line="276" w:lineRule="auto"/>
      <w:outlineLvl w:val="3"/>
    </w:pPr>
    <w:rPr>
      <w:rFonts w:ascii="Calibri" w:eastAsia="Calibri" w:hAnsi="Calibri"/>
      <w:b/>
      <w:lang w:val="es-ES" w:eastAsia="es-EC"/>
    </w:rPr>
  </w:style>
  <w:style w:type="paragraph" w:styleId="Ttulo5">
    <w:name w:val="heading 5"/>
    <w:basedOn w:val="Normal"/>
    <w:next w:val="Normal"/>
    <w:link w:val="Ttulo5Car"/>
    <w:uiPriority w:val="9"/>
    <w:semiHidden/>
    <w:unhideWhenUsed/>
    <w:qFormat/>
    <w:rsid w:val="00576BD8"/>
    <w:pPr>
      <w:keepNext/>
      <w:keepLines/>
      <w:spacing w:before="220" w:after="40" w:line="276" w:lineRule="auto"/>
      <w:outlineLvl w:val="4"/>
    </w:pPr>
    <w:rPr>
      <w:rFonts w:ascii="Calibri" w:eastAsia="Calibri" w:hAnsi="Calibri"/>
      <w:b/>
      <w:sz w:val="22"/>
      <w:szCs w:val="22"/>
      <w:lang w:val="es-ES" w:eastAsia="es-EC"/>
    </w:rPr>
  </w:style>
  <w:style w:type="paragraph" w:styleId="Ttulo6">
    <w:name w:val="heading 6"/>
    <w:basedOn w:val="Normal"/>
    <w:next w:val="Normal"/>
    <w:link w:val="Ttulo6Car"/>
    <w:uiPriority w:val="9"/>
    <w:semiHidden/>
    <w:unhideWhenUsed/>
    <w:qFormat/>
    <w:rsid w:val="00576BD8"/>
    <w:pPr>
      <w:keepNext/>
      <w:keepLines/>
      <w:jc w:val="both"/>
      <w:outlineLvl w:val="5"/>
    </w:pPr>
    <w:rPr>
      <w:rFonts w:ascii="Garamond" w:eastAsia="Garamond" w:hAnsi="Garamond" w:cs="Garamond"/>
      <w:b/>
      <w:lang w:val="es-ES"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6BD8"/>
    <w:pPr>
      <w:keepNext/>
      <w:keepLines/>
      <w:spacing w:before="480" w:after="120" w:line="276" w:lineRule="auto"/>
    </w:pPr>
    <w:rPr>
      <w:rFonts w:ascii="Calibri" w:eastAsia="Calibri" w:hAnsi="Calibri"/>
      <w:b/>
      <w:sz w:val="72"/>
      <w:szCs w:val="72"/>
      <w:lang w:val="es-ES" w:eastAsia="es-EC"/>
    </w:rPr>
  </w:style>
  <w:style w:type="character" w:customStyle="1" w:styleId="Ttulo1Car">
    <w:name w:val="Título 1 Car"/>
    <w:basedOn w:val="Fuentedeprrafopredeter"/>
    <w:link w:val="Ttulo1"/>
    <w:rsid w:val="00576BD8"/>
    <w:rPr>
      <w:rFonts w:ascii="Garamond" w:eastAsia="Garamond" w:hAnsi="Garamond" w:cs="Garamond"/>
      <w:b/>
      <w:sz w:val="28"/>
      <w:szCs w:val="28"/>
      <w:u w:val="single"/>
      <w:lang w:val="es-ES" w:eastAsia="es-EC"/>
    </w:rPr>
  </w:style>
  <w:style w:type="character" w:customStyle="1" w:styleId="Ttulo2Car">
    <w:name w:val="Título 2 Car"/>
    <w:basedOn w:val="Fuentedeprrafopredeter"/>
    <w:link w:val="Ttulo2"/>
    <w:rsid w:val="00576BD8"/>
    <w:rPr>
      <w:rFonts w:ascii="Garamond" w:eastAsia="Garamond" w:hAnsi="Garamond" w:cs="Garamond"/>
      <w:b/>
      <w:sz w:val="24"/>
      <w:szCs w:val="24"/>
      <w:u w:val="single"/>
      <w:lang w:val="es-ES" w:eastAsia="es-EC"/>
    </w:rPr>
  </w:style>
  <w:style w:type="character" w:customStyle="1" w:styleId="Ttulo3Car">
    <w:name w:val="Título 3 Car"/>
    <w:basedOn w:val="Fuentedeprrafopredeter"/>
    <w:link w:val="Ttulo3"/>
    <w:rsid w:val="00576BD8"/>
    <w:rPr>
      <w:rFonts w:ascii="Calibri" w:eastAsia="Calibri" w:hAnsi="Calibri" w:cs="Times New Roman"/>
      <w:b/>
      <w:sz w:val="28"/>
      <w:szCs w:val="28"/>
      <w:lang w:val="es-ES" w:eastAsia="es-EC"/>
    </w:rPr>
  </w:style>
  <w:style w:type="character" w:customStyle="1" w:styleId="Ttulo4Car">
    <w:name w:val="Título 4 Car"/>
    <w:basedOn w:val="Fuentedeprrafopredeter"/>
    <w:link w:val="Ttulo4"/>
    <w:rsid w:val="00576BD8"/>
    <w:rPr>
      <w:rFonts w:ascii="Calibri" w:eastAsia="Calibri" w:hAnsi="Calibri" w:cs="Times New Roman"/>
      <w:b/>
      <w:sz w:val="24"/>
      <w:szCs w:val="24"/>
      <w:lang w:val="es-ES" w:eastAsia="es-EC"/>
    </w:rPr>
  </w:style>
  <w:style w:type="character" w:customStyle="1" w:styleId="Ttulo5Car">
    <w:name w:val="Título 5 Car"/>
    <w:basedOn w:val="Fuentedeprrafopredeter"/>
    <w:link w:val="Ttulo5"/>
    <w:rsid w:val="00576BD8"/>
    <w:rPr>
      <w:rFonts w:ascii="Calibri" w:eastAsia="Calibri" w:hAnsi="Calibri" w:cs="Times New Roman"/>
      <w:b/>
      <w:lang w:val="es-ES" w:eastAsia="es-EC"/>
    </w:rPr>
  </w:style>
  <w:style w:type="character" w:customStyle="1" w:styleId="Ttulo6Car">
    <w:name w:val="Título 6 Car"/>
    <w:basedOn w:val="Fuentedeprrafopredeter"/>
    <w:link w:val="Ttulo6"/>
    <w:rsid w:val="00576BD8"/>
    <w:rPr>
      <w:rFonts w:ascii="Garamond" w:eastAsia="Garamond" w:hAnsi="Garamond" w:cs="Garamond"/>
      <w:b/>
      <w:sz w:val="24"/>
      <w:szCs w:val="24"/>
      <w:lang w:val="es-ES" w:eastAsia="es-EC"/>
    </w:rPr>
  </w:style>
  <w:style w:type="table" w:customStyle="1" w:styleId="TableNormal1">
    <w:name w:val="Table Normal1"/>
    <w:rsid w:val="00576BD8"/>
    <w:pPr>
      <w:spacing w:line="273" w:lineRule="auto"/>
    </w:pPr>
    <w:rPr>
      <w:lang w:val="es-ES" w:eastAsia="es-EC"/>
    </w:rPr>
    <w:tblPr>
      <w:tblCellMar>
        <w:top w:w="0" w:type="dxa"/>
        <w:left w:w="0" w:type="dxa"/>
        <w:bottom w:w="0" w:type="dxa"/>
        <w:right w:w="0" w:type="dxa"/>
      </w:tblCellMar>
    </w:tblPr>
  </w:style>
  <w:style w:type="character" w:customStyle="1" w:styleId="TtuloCar">
    <w:name w:val="Título Car"/>
    <w:basedOn w:val="Fuentedeprrafopredeter"/>
    <w:link w:val="Ttulo"/>
    <w:rsid w:val="00576BD8"/>
    <w:rPr>
      <w:rFonts w:ascii="Calibri" w:eastAsia="Calibri" w:hAnsi="Calibri" w:cs="Times New Roman"/>
      <w:b/>
      <w:sz w:val="72"/>
      <w:szCs w:val="72"/>
      <w:lang w:val="es-ES" w:eastAsia="es-EC"/>
    </w:rPr>
  </w:style>
  <w:style w:type="table" w:customStyle="1" w:styleId="TableNormal2">
    <w:name w:val="Table Normal2"/>
    <w:rsid w:val="00576BD8"/>
    <w:pPr>
      <w:spacing w:line="273" w:lineRule="auto"/>
    </w:pPr>
    <w:rPr>
      <w:lang w:val="es-ES" w:eastAsia="es-EC"/>
    </w:rPr>
    <w:tblPr>
      <w:tblCellMar>
        <w:top w:w="0" w:type="dxa"/>
        <w:left w:w="0" w:type="dxa"/>
        <w:bottom w:w="0" w:type="dxa"/>
        <w:right w:w="0" w:type="dxa"/>
      </w:tblCellMar>
    </w:tblPr>
  </w:style>
  <w:style w:type="table" w:customStyle="1" w:styleId="TableNormal3">
    <w:name w:val="Table Normal3"/>
    <w:rsid w:val="00576BD8"/>
    <w:pPr>
      <w:spacing w:line="273" w:lineRule="auto"/>
    </w:pPr>
    <w:rPr>
      <w:lang w:val="es-ES" w:eastAsia="es-EC"/>
    </w:rPr>
    <w:tblPr>
      <w:tblCellMar>
        <w:top w:w="0" w:type="dxa"/>
        <w:left w:w="0" w:type="dxa"/>
        <w:bottom w:w="0" w:type="dxa"/>
        <w:right w:w="0" w:type="dxa"/>
      </w:tblCellMar>
    </w:tblPr>
  </w:style>
  <w:style w:type="character" w:styleId="nfasis">
    <w:name w:val="Emphasis"/>
    <w:basedOn w:val="Fuentedeprrafopredeter"/>
    <w:qFormat/>
    <w:rsid w:val="00576BD8"/>
    <w:rPr>
      <w:i/>
      <w:iCs/>
    </w:rPr>
  </w:style>
  <w:style w:type="character" w:customStyle="1" w:styleId="nrmar">
    <w:name w:val="nrmar"/>
    <w:rsid w:val="00576BD8"/>
  </w:style>
  <w:style w:type="paragraph" w:styleId="Subttulo">
    <w:name w:val="Subtitle"/>
    <w:basedOn w:val="Normal"/>
    <w:next w:val="Normal"/>
    <w:link w:val="SubttuloCar"/>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576BD8"/>
    <w:rPr>
      <w:rFonts w:ascii="Georgia" w:eastAsia="Georgia" w:hAnsi="Georgia" w:cs="Georgia"/>
      <w:i/>
      <w:color w:val="666666"/>
      <w:sz w:val="48"/>
      <w:szCs w:val="48"/>
      <w:lang w:val="es-ES" w:eastAsia="es-EC"/>
    </w:rPr>
  </w:style>
  <w:style w:type="paragraph" w:styleId="Textodeglobo">
    <w:name w:val="Balloon Text"/>
    <w:basedOn w:val="Normal"/>
    <w:link w:val="TextodegloboCar"/>
    <w:uiPriority w:val="99"/>
    <w:semiHidden/>
    <w:unhideWhenUsed/>
    <w:rsid w:val="00576BD8"/>
    <w:rPr>
      <w:rFonts w:ascii="Segoe UI" w:eastAsia="Calibri" w:hAnsi="Segoe UI" w:cs="Segoe UI"/>
      <w:sz w:val="18"/>
      <w:szCs w:val="18"/>
      <w:lang w:val="es-ES" w:eastAsia="es-EC"/>
    </w:rPr>
  </w:style>
  <w:style w:type="character" w:customStyle="1" w:styleId="TextodegloboCar">
    <w:name w:val="Texto de globo Car"/>
    <w:basedOn w:val="Fuentedeprrafopredeter"/>
    <w:link w:val="Textodeglobo"/>
    <w:uiPriority w:val="99"/>
    <w:semiHidden/>
    <w:rsid w:val="00576BD8"/>
    <w:rPr>
      <w:rFonts w:ascii="Segoe UI" w:eastAsia="Calibri" w:hAnsi="Segoe UI" w:cs="Segoe UI"/>
      <w:sz w:val="18"/>
      <w:szCs w:val="18"/>
      <w:lang w:val="es-ES" w:eastAsia="es-EC"/>
    </w:rPr>
  </w:style>
  <w:style w:type="paragraph" w:styleId="Sinespaciado">
    <w:name w:val="No Spacing"/>
    <w:link w:val="SinespaciadoCar"/>
    <w:uiPriority w:val="1"/>
    <w:qFormat/>
    <w:rsid w:val="00576BD8"/>
    <w:rPr>
      <w:rFonts w:ascii="Calibri" w:eastAsia="Calibri" w:hAnsi="Calibri"/>
      <w:lang w:val="es-ES" w:eastAsia="es-EC"/>
    </w:rPr>
  </w:style>
  <w:style w:type="paragraph" w:styleId="Prrafodelista">
    <w:name w:val="List Paragraph"/>
    <w:basedOn w:val="Normal"/>
    <w:uiPriority w:val="34"/>
    <w:qFormat/>
    <w:rsid w:val="00576BD8"/>
    <w:pPr>
      <w:spacing w:after="200" w:line="276" w:lineRule="auto"/>
      <w:ind w:left="720"/>
      <w:contextualSpacing/>
    </w:pPr>
    <w:rPr>
      <w:rFonts w:ascii="Calibri" w:eastAsia="Calibri" w:hAnsi="Calibri"/>
      <w:sz w:val="22"/>
      <w:szCs w:val="22"/>
      <w:lang w:val="es-ES" w:eastAsia="es-EC"/>
    </w:rPr>
  </w:style>
  <w:style w:type="paragraph" w:customStyle="1" w:styleId="Style5">
    <w:name w:val="Style 5"/>
    <w:uiPriority w:val="99"/>
    <w:rsid w:val="00576BD8"/>
    <w:pPr>
      <w:widowControl w:val="0"/>
      <w:autoSpaceDE w:val="0"/>
      <w:autoSpaceDN w:val="0"/>
      <w:spacing w:before="216" w:line="316" w:lineRule="auto"/>
    </w:pPr>
    <w:rPr>
      <w:rFonts w:ascii="Arial" w:hAnsi="Arial" w:cs="Arial"/>
      <w:sz w:val="20"/>
      <w:szCs w:val="20"/>
      <w:lang w:val="en-US" w:eastAsia="es-ES"/>
    </w:rPr>
  </w:style>
  <w:style w:type="character" w:customStyle="1" w:styleId="CharacterStyle3">
    <w:name w:val="Character Style 3"/>
    <w:uiPriority w:val="99"/>
    <w:rsid w:val="00576BD8"/>
    <w:rPr>
      <w:rFonts w:ascii="Arial" w:hAnsi="Arial"/>
      <w:sz w:val="20"/>
    </w:rPr>
  </w:style>
  <w:style w:type="character" w:styleId="Refdecomentario">
    <w:name w:val="annotation reference"/>
    <w:basedOn w:val="Fuentedeprrafopredeter"/>
    <w:uiPriority w:val="99"/>
    <w:semiHidden/>
    <w:unhideWhenUsed/>
    <w:rsid w:val="00576BD8"/>
    <w:rPr>
      <w:sz w:val="16"/>
      <w:szCs w:val="16"/>
    </w:rPr>
  </w:style>
  <w:style w:type="paragraph" w:styleId="Textocomentario">
    <w:name w:val="annotation text"/>
    <w:basedOn w:val="Normal"/>
    <w:link w:val="TextocomentarioCar"/>
    <w:uiPriority w:val="99"/>
    <w:semiHidden/>
    <w:unhideWhenUsed/>
    <w:rsid w:val="00576BD8"/>
    <w:pPr>
      <w:spacing w:after="200"/>
    </w:pPr>
    <w:rPr>
      <w:rFonts w:ascii="Calibri" w:eastAsia="Calibri" w:hAnsi="Calibri"/>
      <w:sz w:val="20"/>
      <w:szCs w:val="20"/>
      <w:lang w:val="es-ES" w:eastAsia="es-EC"/>
    </w:rPr>
  </w:style>
  <w:style w:type="character" w:customStyle="1" w:styleId="TextocomentarioCar">
    <w:name w:val="Texto comentario Car"/>
    <w:basedOn w:val="Fuentedeprrafopredeter"/>
    <w:link w:val="Textocomentario"/>
    <w:uiPriority w:val="99"/>
    <w:semiHidden/>
    <w:rsid w:val="00576BD8"/>
    <w:rPr>
      <w:rFonts w:ascii="Calibri" w:eastAsia="Calibri" w:hAnsi="Calibri" w:cs="Times New Roman"/>
      <w:sz w:val="20"/>
      <w:szCs w:val="20"/>
      <w:lang w:val="es-ES" w:eastAsia="es-EC"/>
    </w:rPr>
  </w:style>
  <w:style w:type="paragraph" w:styleId="Asuntodelcomentario">
    <w:name w:val="annotation subject"/>
    <w:basedOn w:val="Textocomentario"/>
    <w:next w:val="Textocomentario"/>
    <w:link w:val="AsuntodelcomentarioCar"/>
    <w:uiPriority w:val="99"/>
    <w:semiHidden/>
    <w:unhideWhenUsed/>
    <w:rsid w:val="00576BD8"/>
    <w:rPr>
      <w:b/>
      <w:bCs/>
    </w:rPr>
  </w:style>
  <w:style w:type="character" w:customStyle="1" w:styleId="AsuntodelcomentarioCar">
    <w:name w:val="Asunto del comentario Car"/>
    <w:basedOn w:val="TextocomentarioCar"/>
    <w:link w:val="Asuntodelcomentario"/>
    <w:uiPriority w:val="99"/>
    <w:semiHidden/>
    <w:rsid w:val="00576BD8"/>
    <w:rPr>
      <w:rFonts w:ascii="Calibri" w:eastAsia="Calibri" w:hAnsi="Calibri" w:cs="Times New Roman"/>
      <w:b/>
      <w:bCs/>
      <w:sz w:val="20"/>
      <w:szCs w:val="20"/>
      <w:lang w:val="es-ES" w:eastAsia="es-EC"/>
    </w:rPr>
  </w:style>
  <w:style w:type="paragraph" w:styleId="Encabezado">
    <w:name w:val="header"/>
    <w:basedOn w:val="Normal"/>
    <w:link w:val="EncabezadoCar"/>
    <w:uiPriority w:val="99"/>
    <w:unhideWhenUsed/>
    <w:rsid w:val="00576BD8"/>
    <w:pPr>
      <w:tabs>
        <w:tab w:val="center" w:pos="4419"/>
        <w:tab w:val="right" w:pos="8838"/>
      </w:tabs>
    </w:pPr>
    <w:rPr>
      <w:rFonts w:ascii="Calibri" w:eastAsia="Calibri" w:hAnsi="Calibri"/>
      <w:sz w:val="22"/>
      <w:szCs w:val="22"/>
      <w:lang w:val="es-ES" w:eastAsia="es-EC"/>
    </w:rPr>
  </w:style>
  <w:style w:type="character" w:customStyle="1" w:styleId="EncabezadoCar">
    <w:name w:val="Encabezado Car"/>
    <w:basedOn w:val="Fuentedeprrafopredeter"/>
    <w:link w:val="Encabezado"/>
    <w:uiPriority w:val="99"/>
    <w:rsid w:val="00576BD8"/>
    <w:rPr>
      <w:rFonts w:ascii="Calibri" w:eastAsia="Calibri" w:hAnsi="Calibri" w:cs="Times New Roman"/>
      <w:lang w:val="es-ES" w:eastAsia="es-EC"/>
    </w:rPr>
  </w:style>
  <w:style w:type="paragraph" w:styleId="Piedepgina">
    <w:name w:val="footer"/>
    <w:basedOn w:val="Normal"/>
    <w:link w:val="PiedepginaCar"/>
    <w:uiPriority w:val="99"/>
    <w:unhideWhenUsed/>
    <w:rsid w:val="00576BD8"/>
    <w:pPr>
      <w:tabs>
        <w:tab w:val="center" w:pos="4419"/>
        <w:tab w:val="right" w:pos="8838"/>
      </w:tabs>
    </w:pPr>
    <w:rPr>
      <w:rFonts w:ascii="Calibri" w:eastAsia="Calibri" w:hAnsi="Calibri"/>
      <w:sz w:val="22"/>
      <w:szCs w:val="22"/>
      <w:lang w:val="es-ES" w:eastAsia="es-EC"/>
    </w:rPr>
  </w:style>
  <w:style w:type="character" w:customStyle="1" w:styleId="PiedepginaCar">
    <w:name w:val="Pie de página Car"/>
    <w:basedOn w:val="Fuentedeprrafopredeter"/>
    <w:link w:val="Piedepgina"/>
    <w:uiPriority w:val="99"/>
    <w:rsid w:val="00576BD8"/>
    <w:rPr>
      <w:rFonts w:ascii="Calibri" w:eastAsia="Calibri" w:hAnsi="Calibri" w:cs="Times New Roman"/>
      <w:lang w:val="es-ES" w:eastAsia="es-EC"/>
    </w:rPr>
  </w:style>
  <w:style w:type="table" w:styleId="Tablaconcuadrcula">
    <w:name w:val="Table Grid"/>
    <w:basedOn w:val="Tablanormal"/>
    <w:uiPriority w:val="39"/>
    <w:rsid w:val="00576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6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6BD8"/>
    <w:pPr>
      <w:spacing w:before="100" w:beforeAutospacing="1" w:after="100" w:afterAutospacing="1"/>
    </w:pPr>
    <w:rPr>
      <w:rFonts w:eastAsiaTheme="minorEastAsia"/>
      <w:lang w:val="en-US" w:eastAsia="en-US"/>
    </w:rPr>
  </w:style>
  <w:style w:type="paragraph" w:customStyle="1" w:styleId="Textoindependiente16">
    <w:name w:val="Texto independiente16"/>
    <w:basedOn w:val="Normal"/>
    <w:autoRedefine/>
    <w:qFormat/>
    <w:rsid w:val="0063503A"/>
    <w:pPr>
      <w:jc w:val="both"/>
    </w:pPr>
    <w:rPr>
      <w:rFonts w:ascii="Arial" w:eastAsia="Garamond" w:hAnsi="Arial" w:cs="Arial"/>
      <w:b/>
      <w:spacing w:val="-2"/>
      <w:lang w:eastAsia="es-ES"/>
    </w:rPr>
  </w:style>
  <w:style w:type="paragraph" w:styleId="Revisin">
    <w:name w:val="Revision"/>
    <w:hidden/>
    <w:uiPriority w:val="99"/>
    <w:semiHidden/>
    <w:rsid w:val="003C283B"/>
    <w:rPr>
      <w:rFonts w:ascii="Calibri" w:eastAsia="Calibri" w:hAnsi="Calibri"/>
      <w:lang w:val="es-ES" w:eastAsia="es-EC"/>
    </w:rPr>
  </w:style>
  <w:style w:type="character" w:customStyle="1" w:styleId="SinespaciadoCar">
    <w:name w:val="Sin espaciado Car"/>
    <w:link w:val="Sinespaciado"/>
    <w:uiPriority w:val="1"/>
    <w:rsid w:val="005F24E8"/>
    <w:rPr>
      <w:rFonts w:ascii="Calibri" w:eastAsia="Calibri" w:hAnsi="Calibri"/>
      <w:lang w:val="es-ES"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C"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91"/>
  </w:style>
  <w:style w:type="paragraph" w:styleId="Ttulo1">
    <w:name w:val="heading 1"/>
    <w:basedOn w:val="Normal"/>
    <w:next w:val="Normal"/>
    <w:link w:val="Ttulo1Car"/>
    <w:uiPriority w:val="9"/>
    <w:qFormat/>
    <w:rsid w:val="00576BD8"/>
    <w:pPr>
      <w:keepNext/>
      <w:keepLines/>
      <w:jc w:val="both"/>
      <w:outlineLvl w:val="0"/>
    </w:pPr>
    <w:rPr>
      <w:rFonts w:ascii="Garamond" w:eastAsia="Garamond" w:hAnsi="Garamond" w:cs="Garamond"/>
      <w:b/>
      <w:sz w:val="28"/>
      <w:szCs w:val="28"/>
      <w:u w:val="single"/>
      <w:lang w:val="es-ES" w:eastAsia="es-EC"/>
    </w:rPr>
  </w:style>
  <w:style w:type="paragraph" w:styleId="Ttulo2">
    <w:name w:val="heading 2"/>
    <w:basedOn w:val="Normal"/>
    <w:next w:val="Normal"/>
    <w:link w:val="Ttulo2Car"/>
    <w:uiPriority w:val="9"/>
    <w:semiHidden/>
    <w:unhideWhenUsed/>
    <w:qFormat/>
    <w:rsid w:val="00576BD8"/>
    <w:pPr>
      <w:keepNext/>
      <w:keepLines/>
      <w:jc w:val="both"/>
      <w:outlineLvl w:val="1"/>
    </w:pPr>
    <w:rPr>
      <w:rFonts w:ascii="Garamond" w:eastAsia="Garamond" w:hAnsi="Garamond" w:cs="Garamond"/>
      <w:b/>
      <w:u w:val="single"/>
      <w:lang w:val="es-ES" w:eastAsia="es-EC"/>
    </w:rPr>
  </w:style>
  <w:style w:type="paragraph" w:styleId="Ttulo3">
    <w:name w:val="heading 3"/>
    <w:basedOn w:val="Normal"/>
    <w:next w:val="Normal"/>
    <w:link w:val="Ttulo3Car"/>
    <w:uiPriority w:val="9"/>
    <w:semiHidden/>
    <w:unhideWhenUsed/>
    <w:qFormat/>
    <w:rsid w:val="00576BD8"/>
    <w:pPr>
      <w:keepNext/>
      <w:keepLines/>
      <w:spacing w:before="280" w:after="80" w:line="276" w:lineRule="auto"/>
      <w:outlineLvl w:val="2"/>
    </w:pPr>
    <w:rPr>
      <w:rFonts w:ascii="Calibri" w:eastAsia="Calibri" w:hAnsi="Calibri"/>
      <w:b/>
      <w:sz w:val="28"/>
      <w:szCs w:val="28"/>
      <w:lang w:val="es-ES" w:eastAsia="es-EC"/>
    </w:rPr>
  </w:style>
  <w:style w:type="paragraph" w:styleId="Ttulo4">
    <w:name w:val="heading 4"/>
    <w:basedOn w:val="Normal"/>
    <w:next w:val="Normal"/>
    <w:link w:val="Ttulo4Car"/>
    <w:uiPriority w:val="9"/>
    <w:semiHidden/>
    <w:unhideWhenUsed/>
    <w:qFormat/>
    <w:rsid w:val="00576BD8"/>
    <w:pPr>
      <w:keepNext/>
      <w:keepLines/>
      <w:spacing w:before="240" w:after="40" w:line="276" w:lineRule="auto"/>
      <w:outlineLvl w:val="3"/>
    </w:pPr>
    <w:rPr>
      <w:rFonts w:ascii="Calibri" w:eastAsia="Calibri" w:hAnsi="Calibri"/>
      <w:b/>
      <w:lang w:val="es-ES" w:eastAsia="es-EC"/>
    </w:rPr>
  </w:style>
  <w:style w:type="paragraph" w:styleId="Ttulo5">
    <w:name w:val="heading 5"/>
    <w:basedOn w:val="Normal"/>
    <w:next w:val="Normal"/>
    <w:link w:val="Ttulo5Car"/>
    <w:uiPriority w:val="9"/>
    <w:semiHidden/>
    <w:unhideWhenUsed/>
    <w:qFormat/>
    <w:rsid w:val="00576BD8"/>
    <w:pPr>
      <w:keepNext/>
      <w:keepLines/>
      <w:spacing w:before="220" w:after="40" w:line="276" w:lineRule="auto"/>
      <w:outlineLvl w:val="4"/>
    </w:pPr>
    <w:rPr>
      <w:rFonts w:ascii="Calibri" w:eastAsia="Calibri" w:hAnsi="Calibri"/>
      <w:b/>
      <w:sz w:val="22"/>
      <w:szCs w:val="22"/>
      <w:lang w:val="es-ES" w:eastAsia="es-EC"/>
    </w:rPr>
  </w:style>
  <w:style w:type="paragraph" w:styleId="Ttulo6">
    <w:name w:val="heading 6"/>
    <w:basedOn w:val="Normal"/>
    <w:next w:val="Normal"/>
    <w:link w:val="Ttulo6Car"/>
    <w:uiPriority w:val="9"/>
    <w:semiHidden/>
    <w:unhideWhenUsed/>
    <w:qFormat/>
    <w:rsid w:val="00576BD8"/>
    <w:pPr>
      <w:keepNext/>
      <w:keepLines/>
      <w:jc w:val="both"/>
      <w:outlineLvl w:val="5"/>
    </w:pPr>
    <w:rPr>
      <w:rFonts w:ascii="Garamond" w:eastAsia="Garamond" w:hAnsi="Garamond" w:cs="Garamond"/>
      <w:b/>
      <w:lang w:val="es-ES"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6BD8"/>
    <w:pPr>
      <w:keepNext/>
      <w:keepLines/>
      <w:spacing w:before="480" w:after="120" w:line="276" w:lineRule="auto"/>
    </w:pPr>
    <w:rPr>
      <w:rFonts w:ascii="Calibri" w:eastAsia="Calibri" w:hAnsi="Calibri"/>
      <w:b/>
      <w:sz w:val="72"/>
      <w:szCs w:val="72"/>
      <w:lang w:val="es-ES" w:eastAsia="es-EC"/>
    </w:rPr>
  </w:style>
  <w:style w:type="character" w:customStyle="1" w:styleId="Ttulo1Car">
    <w:name w:val="Título 1 Car"/>
    <w:basedOn w:val="Fuentedeprrafopredeter"/>
    <w:link w:val="Ttulo1"/>
    <w:rsid w:val="00576BD8"/>
    <w:rPr>
      <w:rFonts w:ascii="Garamond" w:eastAsia="Garamond" w:hAnsi="Garamond" w:cs="Garamond"/>
      <w:b/>
      <w:sz w:val="28"/>
      <w:szCs w:val="28"/>
      <w:u w:val="single"/>
      <w:lang w:val="es-ES" w:eastAsia="es-EC"/>
    </w:rPr>
  </w:style>
  <w:style w:type="character" w:customStyle="1" w:styleId="Ttulo2Car">
    <w:name w:val="Título 2 Car"/>
    <w:basedOn w:val="Fuentedeprrafopredeter"/>
    <w:link w:val="Ttulo2"/>
    <w:rsid w:val="00576BD8"/>
    <w:rPr>
      <w:rFonts w:ascii="Garamond" w:eastAsia="Garamond" w:hAnsi="Garamond" w:cs="Garamond"/>
      <w:b/>
      <w:sz w:val="24"/>
      <w:szCs w:val="24"/>
      <w:u w:val="single"/>
      <w:lang w:val="es-ES" w:eastAsia="es-EC"/>
    </w:rPr>
  </w:style>
  <w:style w:type="character" w:customStyle="1" w:styleId="Ttulo3Car">
    <w:name w:val="Título 3 Car"/>
    <w:basedOn w:val="Fuentedeprrafopredeter"/>
    <w:link w:val="Ttulo3"/>
    <w:rsid w:val="00576BD8"/>
    <w:rPr>
      <w:rFonts w:ascii="Calibri" w:eastAsia="Calibri" w:hAnsi="Calibri" w:cs="Times New Roman"/>
      <w:b/>
      <w:sz w:val="28"/>
      <w:szCs w:val="28"/>
      <w:lang w:val="es-ES" w:eastAsia="es-EC"/>
    </w:rPr>
  </w:style>
  <w:style w:type="character" w:customStyle="1" w:styleId="Ttulo4Car">
    <w:name w:val="Título 4 Car"/>
    <w:basedOn w:val="Fuentedeprrafopredeter"/>
    <w:link w:val="Ttulo4"/>
    <w:rsid w:val="00576BD8"/>
    <w:rPr>
      <w:rFonts w:ascii="Calibri" w:eastAsia="Calibri" w:hAnsi="Calibri" w:cs="Times New Roman"/>
      <w:b/>
      <w:sz w:val="24"/>
      <w:szCs w:val="24"/>
      <w:lang w:val="es-ES" w:eastAsia="es-EC"/>
    </w:rPr>
  </w:style>
  <w:style w:type="character" w:customStyle="1" w:styleId="Ttulo5Car">
    <w:name w:val="Título 5 Car"/>
    <w:basedOn w:val="Fuentedeprrafopredeter"/>
    <w:link w:val="Ttulo5"/>
    <w:rsid w:val="00576BD8"/>
    <w:rPr>
      <w:rFonts w:ascii="Calibri" w:eastAsia="Calibri" w:hAnsi="Calibri" w:cs="Times New Roman"/>
      <w:b/>
      <w:lang w:val="es-ES" w:eastAsia="es-EC"/>
    </w:rPr>
  </w:style>
  <w:style w:type="character" w:customStyle="1" w:styleId="Ttulo6Car">
    <w:name w:val="Título 6 Car"/>
    <w:basedOn w:val="Fuentedeprrafopredeter"/>
    <w:link w:val="Ttulo6"/>
    <w:rsid w:val="00576BD8"/>
    <w:rPr>
      <w:rFonts w:ascii="Garamond" w:eastAsia="Garamond" w:hAnsi="Garamond" w:cs="Garamond"/>
      <w:b/>
      <w:sz w:val="24"/>
      <w:szCs w:val="24"/>
      <w:lang w:val="es-ES" w:eastAsia="es-EC"/>
    </w:rPr>
  </w:style>
  <w:style w:type="table" w:customStyle="1" w:styleId="TableNormal1">
    <w:name w:val="Table Normal1"/>
    <w:rsid w:val="00576BD8"/>
    <w:pPr>
      <w:spacing w:line="273" w:lineRule="auto"/>
    </w:pPr>
    <w:rPr>
      <w:lang w:val="es-ES" w:eastAsia="es-EC"/>
    </w:rPr>
    <w:tblPr>
      <w:tblCellMar>
        <w:top w:w="0" w:type="dxa"/>
        <w:left w:w="0" w:type="dxa"/>
        <w:bottom w:w="0" w:type="dxa"/>
        <w:right w:w="0" w:type="dxa"/>
      </w:tblCellMar>
    </w:tblPr>
  </w:style>
  <w:style w:type="character" w:customStyle="1" w:styleId="TtuloCar">
    <w:name w:val="Título Car"/>
    <w:basedOn w:val="Fuentedeprrafopredeter"/>
    <w:link w:val="Ttulo"/>
    <w:rsid w:val="00576BD8"/>
    <w:rPr>
      <w:rFonts w:ascii="Calibri" w:eastAsia="Calibri" w:hAnsi="Calibri" w:cs="Times New Roman"/>
      <w:b/>
      <w:sz w:val="72"/>
      <w:szCs w:val="72"/>
      <w:lang w:val="es-ES" w:eastAsia="es-EC"/>
    </w:rPr>
  </w:style>
  <w:style w:type="table" w:customStyle="1" w:styleId="TableNormal2">
    <w:name w:val="Table Normal2"/>
    <w:rsid w:val="00576BD8"/>
    <w:pPr>
      <w:spacing w:line="273" w:lineRule="auto"/>
    </w:pPr>
    <w:rPr>
      <w:lang w:val="es-ES" w:eastAsia="es-EC"/>
    </w:rPr>
    <w:tblPr>
      <w:tblCellMar>
        <w:top w:w="0" w:type="dxa"/>
        <w:left w:w="0" w:type="dxa"/>
        <w:bottom w:w="0" w:type="dxa"/>
        <w:right w:w="0" w:type="dxa"/>
      </w:tblCellMar>
    </w:tblPr>
  </w:style>
  <w:style w:type="table" w:customStyle="1" w:styleId="TableNormal3">
    <w:name w:val="Table Normal3"/>
    <w:rsid w:val="00576BD8"/>
    <w:pPr>
      <w:spacing w:line="273" w:lineRule="auto"/>
    </w:pPr>
    <w:rPr>
      <w:lang w:val="es-ES" w:eastAsia="es-EC"/>
    </w:rPr>
    <w:tblPr>
      <w:tblCellMar>
        <w:top w:w="0" w:type="dxa"/>
        <w:left w:w="0" w:type="dxa"/>
        <w:bottom w:w="0" w:type="dxa"/>
        <w:right w:w="0" w:type="dxa"/>
      </w:tblCellMar>
    </w:tblPr>
  </w:style>
  <w:style w:type="character" w:styleId="nfasis">
    <w:name w:val="Emphasis"/>
    <w:basedOn w:val="Fuentedeprrafopredeter"/>
    <w:qFormat/>
    <w:rsid w:val="00576BD8"/>
    <w:rPr>
      <w:i/>
      <w:iCs/>
    </w:rPr>
  </w:style>
  <w:style w:type="character" w:customStyle="1" w:styleId="nrmar">
    <w:name w:val="nrmar"/>
    <w:rsid w:val="00576BD8"/>
  </w:style>
  <w:style w:type="paragraph" w:styleId="Subttulo">
    <w:name w:val="Subtitle"/>
    <w:basedOn w:val="Normal"/>
    <w:next w:val="Normal"/>
    <w:link w:val="SubttuloCar"/>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576BD8"/>
    <w:rPr>
      <w:rFonts w:ascii="Georgia" w:eastAsia="Georgia" w:hAnsi="Georgia" w:cs="Georgia"/>
      <w:i/>
      <w:color w:val="666666"/>
      <w:sz w:val="48"/>
      <w:szCs w:val="48"/>
      <w:lang w:val="es-ES" w:eastAsia="es-EC"/>
    </w:rPr>
  </w:style>
  <w:style w:type="paragraph" w:styleId="Textodeglobo">
    <w:name w:val="Balloon Text"/>
    <w:basedOn w:val="Normal"/>
    <w:link w:val="TextodegloboCar"/>
    <w:uiPriority w:val="99"/>
    <w:semiHidden/>
    <w:unhideWhenUsed/>
    <w:rsid w:val="00576BD8"/>
    <w:rPr>
      <w:rFonts w:ascii="Segoe UI" w:eastAsia="Calibri" w:hAnsi="Segoe UI" w:cs="Segoe UI"/>
      <w:sz w:val="18"/>
      <w:szCs w:val="18"/>
      <w:lang w:val="es-ES" w:eastAsia="es-EC"/>
    </w:rPr>
  </w:style>
  <w:style w:type="character" w:customStyle="1" w:styleId="TextodegloboCar">
    <w:name w:val="Texto de globo Car"/>
    <w:basedOn w:val="Fuentedeprrafopredeter"/>
    <w:link w:val="Textodeglobo"/>
    <w:uiPriority w:val="99"/>
    <w:semiHidden/>
    <w:rsid w:val="00576BD8"/>
    <w:rPr>
      <w:rFonts w:ascii="Segoe UI" w:eastAsia="Calibri" w:hAnsi="Segoe UI" w:cs="Segoe UI"/>
      <w:sz w:val="18"/>
      <w:szCs w:val="18"/>
      <w:lang w:val="es-ES" w:eastAsia="es-EC"/>
    </w:rPr>
  </w:style>
  <w:style w:type="paragraph" w:styleId="Sinespaciado">
    <w:name w:val="No Spacing"/>
    <w:link w:val="SinespaciadoCar"/>
    <w:uiPriority w:val="1"/>
    <w:qFormat/>
    <w:rsid w:val="00576BD8"/>
    <w:rPr>
      <w:rFonts w:ascii="Calibri" w:eastAsia="Calibri" w:hAnsi="Calibri"/>
      <w:lang w:val="es-ES" w:eastAsia="es-EC"/>
    </w:rPr>
  </w:style>
  <w:style w:type="paragraph" w:styleId="Prrafodelista">
    <w:name w:val="List Paragraph"/>
    <w:basedOn w:val="Normal"/>
    <w:uiPriority w:val="34"/>
    <w:qFormat/>
    <w:rsid w:val="00576BD8"/>
    <w:pPr>
      <w:spacing w:after="200" w:line="276" w:lineRule="auto"/>
      <w:ind w:left="720"/>
      <w:contextualSpacing/>
    </w:pPr>
    <w:rPr>
      <w:rFonts w:ascii="Calibri" w:eastAsia="Calibri" w:hAnsi="Calibri"/>
      <w:sz w:val="22"/>
      <w:szCs w:val="22"/>
      <w:lang w:val="es-ES" w:eastAsia="es-EC"/>
    </w:rPr>
  </w:style>
  <w:style w:type="paragraph" w:customStyle="1" w:styleId="Style5">
    <w:name w:val="Style 5"/>
    <w:uiPriority w:val="99"/>
    <w:rsid w:val="00576BD8"/>
    <w:pPr>
      <w:widowControl w:val="0"/>
      <w:autoSpaceDE w:val="0"/>
      <w:autoSpaceDN w:val="0"/>
      <w:spacing w:before="216" w:line="316" w:lineRule="auto"/>
    </w:pPr>
    <w:rPr>
      <w:rFonts w:ascii="Arial" w:hAnsi="Arial" w:cs="Arial"/>
      <w:sz w:val="20"/>
      <w:szCs w:val="20"/>
      <w:lang w:val="en-US" w:eastAsia="es-ES"/>
    </w:rPr>
  </w:style>
  <w:style w:type="character" w:customStyle="1" w:styleId="CharacterStyle3">
    <w:name w:val="Character Style 3"/>
    <w:uiPriority w:val="99"/>
    <w:rsid w:val="00576BD8"/>
    <w:rPr>
      <w:rFonts w:ascii="Arial" w:hAnsi="Arial"/>
      <w:sz w:val="20"/>
    </w:rPr>
  </w:style>
  <w:style w:type="character" w:styleId="Refdecomentario">
    <w:name w:val="annotation reference"/>
    <w:basedOn w:val="Fuentedeprrafopredeter"/>
    <w:uiPriority w:val="99"/>
    <w:semiHidden/>
    <w:unhideWhenUsed/>
    <w:rsid w:val="00576BD8"/>
    <w:rPr>
      <w:sz w:val="16"/>
      <w:szCs w:val="16"/>
    </w:rPr>
  </w:style>
  <w:style w:type="paragraph" w:styleId="Textocomentario">
    <w:name w:val="annotation text"/>
    <w:basedOn w:val="Normal"/>
    <w:link w:val="TextocomentarioCar"/>
    <w:uiPriority w:val="99"/>
    <w:semiHidden/>
    <w:unhideWhenUsed/>
    <w:rsid w:val="00576BD8"/>
    <w:pPr>
      <w:spacing w:after="200"/>
    </w:pPr>
    <w:rPr>
      <w:rFonts w:ascii="Calibri" w:eastAsia="Calibri" w:hAnsi="Calibri"/>
      <w:sz w:val="20"/>
      <w:szCs w:val="20"/>
      <w:lang w:val="es-ES" w:eastAsia="es-EC"/>
    </w:rPr>
  </w:style>
  <w:style w:type="character" w:customStyle="1" w:styleId="TextocomentarioCar">
    <w:name w:val="Texto comentario Car"/>
    <w:basedOn w:val="Fuentedeprrafopredeter"/>
    <w:link w:val="Textocomentario"/>
    <w:uiPriority w:val="99"/>
    <w:semiHidden/>
    <w:rsid w:val="00576BD8"/>
    <w:rPr>
      <w:rFonts w:ascii="Calibri" w:eastAsia="Calibri" w:hAnsi="Calibri" w:cs="Times New Roman"/>
      <w:sz w:val="20"/>
      <w:szCs w:val="20"/>
      <w:lang w:val="es-ES" w:eastAsia="es-EC"/>
    </w:rPr>
  </w:style>
  <w:style w:type="paragraph" w:styleId="Asuntodelcomentario">
    <w:name w:val="annotation subject"/>
    <w:basedOn w:val="Textocomentario"/>
    <w:next w:val="Textocomentario"/>
    <w:link w:val="AsuntodelcomentarioCar"/>
    <w:uiPriority w:val="99"/>
    <w:semiHidden/>
    <w:unhideWhenUsed/>
    <w:rsid w:val="00576BD8"/>
    <w:rPr>
      <w:b/>
      <w:bCs/>
    </w:rPr>
  </w:style>
  <w:style w:type="character" w:customStyle="1" w:styleId="AsuntodelcomentarioCar">
    <w:name w:val="Asunto del comentario Car"/>
    <w:basedOn w:val="TextocomentarioCar"/>
    <w:link w:val="Asuntodelcomentario"/>
    <w:uiPriority w:val="99"/>
    <w:semiHidden/>
    <w:rsid w:val="00576BD8"/>
    <w:rPr>
      <w:rFonts w:ascii="Calibri" w:eastAsia="Calibri" w:hAnsi="Calibri" w:cs="Times New Roman"/>
      <w:b/>
      <w:bCs/>
      <w:sz w:val="20"/>
      <w:szCs w:val="20"/>
      <w:lang w:val="es-ES" w:eastAsia="es-EC"/>
    </w:rPr>
  </w:style>
  <w:style w:type="paragraph" w:styleId="Encabezado">
    <w:name w:val="header"/>
    <w:basedOn w:val="Normal"/>
    <w:link w:val="EncabezadoCar"/>
    <w:uiPriority w:val="99"/>
    <w:unhideWhenUsed/>
    <w:rsid w:val="00576BD8"/>
    <w:pPr>
      <w:tabs>
        <w:tab w:val="center" w:pos="4419"/>
        <w:tab w:val="right" w:pos="8838"/>
      </w:tabs>
    </w:pPr>
    <w:rPr>
      <w:rFonts w:ascii="Calibri" w:eastAsia="Calibri" w:hAnsi="Calibri"/>
      <w:sz w:val="22"/>
      <w:szCs w:val="22"/>
      <w:lang w:val="es-ES" w:eastAsia="es-EC"/>
    </w:rPr>
  </w:style>
  <w:style w:type="character" w:customStyle="1" w:styleId="EncabezadoCar">
    <w:name w:val="Encabezado Car"/>
    <w:basedOn w:val="Fuentedeprrafopredeter"/>
    <w:link w:val="Encabezado"/>
    <w:uiPriority w:val="99"/>
    <w:rsid w:val="00576BD8"/>
    <w:rPr>
      <w:rFonts w:ascii="Calibri" w:eastAsia="Calibri" w:hAnsi="Calibri" w:cs="Times New Roman"/>
      <w:lang w:val="es-ES" w:eastAsia="es-EC"/>
    </w:rPr>
  </w:style>
  <w:style w:type="paragraph" w:styleId="Piedepgina">
    <w:name w:val="footer"/>
    <w:basedOn w:val="Normal"/>
    <w:link w:val="PiedepginaCar"/>
    <w:uiPriority w:val="99"/>
    <w:unhideWhenUsed/>
    <w:rsid w:val="00576BD8"/>
    <w:pPr>
      <w:tabs>
        <w:tab w:val="center" w:pos="4419"/>
        <w:tab w:val="right" w:pos="8838"/>
      </w:tabs>
    </w:pPr>
    <w:rPr>
      <w:rFonts w:ascii="Calibri" w:eastAsia="Calibri" w:hAnsi="Calibri"/>
      <w:sz w:val="22"/>
      <w:szCs w:val="22"/>
      <w:lang w:val="es-ES" w:eastAsia="es-EC"/>
    </w:rPr>
  </w:style>
  <w:style w:type="character" w:customStyle="1" w:styleId="PiedepginaCar">
    <w:name w:val="Pie de página Car"/>
    <w:basedOn w:val="Fuentedeprrafopredeter"/>
    <w:link w:val="Piedepgina"/>
    <w:uiPriority w:val="99"/>
    <w:rsid w:val="00576BD8"/>
    <w:rPr>
      <w:rFonts w:ascii="Calibri" w:eastAsia="Calibri" w:hAnsi="Calibri" w:cs="Times New Roman"/>
      <w:lang w:val="es-ES" w:eastAsia="es-EC"/>
    </w:rPr>
  </w:style>
  <w:style w:type="table" w:styleId="Tablaconcuadrcula">
    <w:name w:val="Table Grid"/>
    <w:basedOn w:val="Tablanormal"/>
    <w:uiPriority w:val="39"/>
    <w:rsid w:val="00576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6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6BD8"/>
    <w:pPr>
      <w:spacing w:before="100" w:beforeAutospacing="1" w:after="100" w:afterAutospacing="1"/>
    </w:pPr>
    <w:rPr>
      <w:rFonts w:eastAsiaTheme="minorEastAsia"/>
      <w:lang w:val="en-US" w:eastAsia="en-US"/>
    </w:rPr>
  </w:style>
  <w:style w:type="paragraph" w:customStyle="1" w:styleId="Textoindependiente16">
    <w:name w:val="Texto independiente16"/>
    <w:basedOn w:val="Normal"/>
    <w:autoRedefine/>
    <w:qFormat/>
    <w:rsid w:val="0063503A"/>
    <w:pPr>
      <w:jc w:val="both"/>
    </w:pPr>
    <w:rPr>
      <w:rFonts w:ascii="Arial" w:eastAsia="Garamond" w:hAnsi="Arial" w:cs="Arial"/>
      <w:b/>
      <w:spacing w:val="-2"/>
      <w:lang w:eastAsia="es-ES"/>
    </w:rPr>
  </w:style>
  <w:style w:type="paragraph" w:styleId="Revisin">
    <w:name w:val="Revision"/>
    <w:hidden/>
    <w:uiPriority w:val="99"/>
    <w:semiHidden/>
    <w:rsid w:val="003C283B"/>
    <w:rPr>
      <w:rFonts w:ascii="Calibri" w:eastAsia="Calibri" w:hAnsi="Calibri"/>
      <w:lang w:val="es-ES" w:eastAsia="es-EC"/>
    </w:rPr>
  </w:style>
  <w:style w:type="character" w:customStyle="1" w:styleId="SinespaciadoCar">
    <w:name w:val="Sin espaciado Car"/>
    <w:link w:val="Sinespaciado"/>
    <w:uiPriority w:val="1"/>
    <w:rsid w:val="005F24E8"/>
    <w:rPr>
      <w:rFonts w:ascii="Calibri" w:eastAsia="Calibri" w:hAnsi="Calibri"/>
      <w:lang w:val="es-ES"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3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n2A5GXlev7+tmBcBKelwn3xBQ==">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2703</Words>
  <Characters>14872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Fernando Zapata Yugsi</dc:creator>
  <cp:lastModifiedBy>Secretaria de Concejo</cp:lastModifiedBy>
  <cp:revision>2</cp:revision>
  <dcterms:created xsi:type="dcterms:W3CDTF">2021-01-15T21:20:00Z</dcterms:created>
  <dcterms:modified xsi:type="dcterms:W3CDTF">2021-01-15T21:20:00Z</dcterms:modified>
</cp:coreProperties>
</file>