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B57" w:rsidRDefault="00976B57" w:rsidP="00E24EE2">
      <w:pPr>
        <w:pStyle w:val="1"/>
        <w:tabs>
          <w:tab w:val="left" w:pos="7513"/>
        </w:tabs>
        <w:spacing w:after="240" w:line="276" w:lineRule="auto"/>
        <w:rPr>
          <w:rFonts w:ascii="Times New Roman" w:hAnsi="Times New Roman" w:cs="Times New Roman"/>
          <w:sz w:val="22"/>
          <w:szCs w:val="22"/>
        </w:rPr>
      </w:pPr>
      <w:bookmarkStart w:id="0" w:name="_GoBack"/>
      <w:bookmarkEnd w:id="0"/>
    </w:p>
    <w:p w:rsidR="00E24EE2" w:rsidRPr="00C163CE" w:rsidRDefault="00051474" w:rsidP="00E24EE2">
      <w:pPr>
        <w:pStyle w:val="1"/>
        <w:tabs>
          <w:tab w:val="left" w:pos="7513"/>
        </w:tabs>
        <w:spacing w:after="240" w:line="276" w:lineRule="auto"/>
        <w:rPr>
          <w:rFonts w:ascii="Times New Roman" w:hAnsi="Times New Roman" w:cs="Times New Roman"/>
          <w:sz w:val="22"/>
          <w:szCs w:val="22"/>
        </w:rPr>
      </w:pPr>
      <w:r>
        <w:rPr>
          <w:rFonts w:ascii="Times New Roman" w:hAnsi="Times New Roman" w:cs="Times New Roman"/>
          <w:sz w:val="22"/>
          <w:szCs w:val="22"/>
        </w:rPr>
        <w:t>E</w:t>
      </w:r>
      <w:r w:rsidR="00E24EE2" w:rsidRPr="00C163CE">
        <w:rPr>
          <w:rFonts w:ascii="Times New Roman" w:hAnsi="Times New Roman" w:cs="Times New Roman"/>
          <w:sz w:val="22"/>
          <w:szCs w:val="22"/>
        </w:rPr>
        <w:t>XPOSICIÓN DE MOTIVOS</w:t>
      </w:r>
    </w:p>
    <w:p w:rsidR="00C3002E" w:rsidRDefault="00C3002E" w:rsidP="00E24EE2">
      <w:pPr>
        <w:spacing w:after="240" w:line="276" w:lineRule="auto"/>
        <w:jc w:val="both"/>
        <w:rPr>
          <w:sz w:val="22"/>
          <w:szCs w:val="22"/>
        </w:rPr>
      </w:pPr>
    </w:p>
    <w:p w:rsidR="00E24EE2" w:rsidRPr="00C163CE" w:rsidRDefault="00E24EE2" w:rsidP="00E24EE2">
      <w:pPr>
        <w:spacing w:after="240" w:line="276" w:lineRule="auto"/>
        <w:jc w:val="both"/>
        <w:rPr>
          <w:b/>
          <w:bCs/>
          <w:sz w:val="22"/>
          <w:szCs w:val="22"/>
        </w:rPr>
      </w:pPr>
      <w:r w:rsidRPr="00C163CE">
        <w:rPr>
          <w:sz w:val="22"/>
          <w:szCs w:val="22"/>
        </w:rPr>
        <w:t>La Constitución de la República del Ecuador, en su artículo 30, garantiza a las personas el “</w:t>
      </w:r>
      <w:r w:rsidRPr="00C163CE">
        <w:rPr>
          <w:i/>
          <w:sz w:val="22"/>
          <w:szCs w:val="22"/>
        </w:rPr>
        <w:t>derecho a un hábitat seguro y saludable, y a una vivienda adecuada y digna, con independencia de su situación social y económica</w:t>
      </w:r>
      <w:r w:rsidRPr="00C163CE">
        <w:rPr>
          <w:sz w:val="22"/>
          <w:szCs w:val="22"/>
        </w:rPr>
        <w:t>”.</w:t>
      </w:r>
    </w:p>
    <w:p w:rsidR="00E24EE2" w:rsidRPr="00C163CE" w:rsidRDefault="00E24EE2" w:rsidP="00E24EE2">
      <w:pPr>
        <w:jc w:val="both"/>
        <w:rPr>
          <w:sz w:val="22"/>
          <w:szCs w:val="22"/>
        </w:rPr>
      </w:pPr>
      <w:r w:rsidRPr="00C163CE">
        <w:rPr>
          <w:sz w:val="22"/>
          <w:szCs w:val="22"/>
        </w:rPr>
        <w:t xml:space="preserve">El Concejo Metropolitano y la Administración Municipal, a través de la Unidad Especial “Regula tu Barrio”, y de la Comisión de Ordenamiento Territorial,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E24EE2" w:rsidRPr="00C163CE" w:rsidRDefault="00E24EE2" w:rsidP="00E24EE2">
      <w:pPr>
        <w:jc w:val="both"/>
        <w:rPr>
          <w:sz w:val="22"/>
          <w:szCs w:val="22"/>
        </w:rPr>
      </w:pPr>
    </w:p>
    <w:p w:rsidR="00E24EE2" w:rsidRPr="00C163CE" w:rsidRDefault="00051474" w:rsidP="00051474">
      <w:pPr>
        <w:jc w:val="both"/>
        <w:rPr>
          <w:sz w:val="22"/>
          <w:szCs w:val="22"/>
        </w:rPr>
      </w:pPr>
      <w:r w:rsidRPr="00051474">
        <w:rPr>
          <w:sz w:val="22"/>
          <w:szCs w:val="22"/>
        </w:rPr>
        <w:t xml:space="preserve">El asentamiento humano de hecho y consolidado de interés social denominado </w:t>
      </w:r>
      <w:r w:rsidR="003D3B4B">
        <w:rPr>
          <w:sz w:val="22"/>
          <w:szCs w:val="22"/>
        </w:rPr>
        <w:t>Comité Pro-mejoras “</w:t>
      </w:r>
      <w:r w:rsidR="00C0365E">
        <w:rPr>
          <w:sz w:val="22"/>
          <w:szCs w:val="22"/>
        </w:rPr>
        <w:t xml:space="preserve">Los </w:t>
      </w:r>
      <w:r w:rsidR="003D3B4B">
        <w:rPr>
          <w:sz w:val="22"/>
          <w:szCs w:val="22"/>
        </w:rPr>
        <w:t>Eucaliptos de Calderón”</w:t>
      </w:r>
      <w:r w:rsidRPr="00051474">
        <w:rPr>
          <w:sz w:val="22"/>
          <w:szCs w:val="22"/>
        </w:rPr>
        <w:t xml:space="preserve">, ubicado en la parroquia Calderón, tiene una consolidación del </w:t>
      </w:r>
      <w:r w:rsidR="003D3B4B" w:rsidRPr="003D3B4B">
        <w:rPr>
          <w:sz w:val="22"/>
          <w:szCs w:val="22"/>
        </w:rPr>
        <w:t>53</w:t>
      </w:r>
      <w:r w:rsidRPr="003D3B4B">
        <w:rPr>
          <w:sz w:val="22"/>
          <w:szCs w:val="22"/>
        </w:rPr>
        <w:t>,</w:t>
      </w:r>
      <w:r w:rsidR="003D3B4B" w:rsidRPr="003D3B4B">
        <w:rPr>
          <w:sz w:val="22"/>
          <w:szCs w:val="22"/>
        </w:rPr>
        <w:t>31</w:t>
      </w:r>
      <w:r w:rsidRPr="003D3B4B">
        <w:rPr>
          <w:sz w:val="22"/>
          <w:szCs w:val="22"/>
        </w:rPr>
        <w:t>%,</w:t>
      </w:r>
      <w:r w:rsidRPr="00051474">
        <w:rPr>
          <w:sz w:val="22"/>
          <w:szCs w:val="22"/>
        </w:rPr>
        <w:t xml:space="preserve"> al</w:t>
      </w:r>
      <w:r w:rsidR="00976B57">
        <w:rPr>
          <w:sz w:val="22"/>
          <w:szCs w:val="22"/>
        </w:rPr>
        <w:t xml:space="preserve"> </w:t>
      </w:r>
      <w:r w:rsidRPr="00051474">
        <w:rPr>
          <w:sz w:val="22"/>
          <w:szCs w:val="22"/>
        </w:rPr>
        <w:t xml:space="preserve">inicio del proceso de regularización contaba con </w:t>
      </w:r>
      <w:r w:rsidR="00222F28">
        <w:rPr>
          <w:sz w:val="22"/>
          <w:szCs w:val="22"/>
        </w:rPr>
        <w:t>15</w:t>
      </w:r>
      <w:r w:rsidR="003D3B4B">
        <w:rPr>
          <w:sz w:val="22"/>
          <w:szCs w:val="22"/>
        </w:rPr>
        <w:t xml:space="preserve"> </w:t>
      </w:r>
      <w:r w:rsidRPr="00051474">
        <w:rPr>
          <w:sz w:val="22"/>
          <w:szCs w:val="22"/>
        </w:rPr>
        <w:t>años de existencia; sin embargo, al</w:t>
      </w:r>
      <w:r w:rsidR="00976B57">
        <w:rPr>
          <w:sz w:val="22"/>
          <w:szCs w:val="22"/>
        </w:rPr>
        <w:t xml:space="preserve"> </w:t>
      </w:r>
      <w:r w:rsidRPr="00051474">
        <w:rPr>
          <w:sz w:val="22"/>
          <w:szCs w:val="22"/>
        </w:rPr>
        <w:t xml:space="preserve">momento de la sanción de la presente Ordenanza cuenta con </w:t>
      </w:r>
      <w:r w:rsidR="003D3B4B">
        <w:rPr>
          <w:sz w:val="22"/>
          <w:szCs w:val="22"/>
        </w:rPr>
        <w:t>24</w:t>
      </w:r>
      <w:r w:rsidRPr="00051474">
        <w:rPr>
          <w:sz w:val="22"/>
          <w:szCs w:val="22"/>
        </w:rPr>
        <w:t xml:space="preserve"> años de asentamiento, </w:t>
      </w:r>
      <w:r w:rsidR="003D3B4B">
        <w:rPr>
          <w:sz w:val="22"/>
          <w:szCs w:val="22"/>
        </w:rPr>
        <w:t>317</w:t>
      </w:r>
      <w:r w:rsidRPr="00051474">
        <w:rPr>
          <w:sz w:val="22"/>
          <w:szCs w:val="22"/>
        </w:rPr>
        <w:br/>
        <w:t xml:space="preserve">número de lotes a fraccionar y </w:t>
      </w:r>
      <w:r w:rsidR="003D3B4B">
        <w:rPr>
          <w:sz w:val="22"/>
          <w:szCs w:val="22"/>
        </w:rPr>
        <w:t>1.268</w:t>
      </w:r>
      <w:r w:rsidRPr="00051474">
        <w:rPr>
          <w:sz w:val="22"/>
          <w:szCs w:val="22"/>
        </w:rPr>
        <w:t xml:space="preserve"> beneficiarios.</w:t>
      </w:r>
    </w:p>
    <w:p w:rsidR="00E24EE2" w:rsidRDefault="00E24EE2" w:rsidP="00E24EE2">
      <w:pPr>
        <w:jc w:val="both"/>
        <w:rPr>
          <w:sz w:val="22"/>
          <w:szCs w:val="22"/>
        </w:rPr>
      </w:pPr>
    </w:p>
    <w:p w:rsidR="00976B57" w:rsidRPr="00C163CE" w:rsidRDefault="00976B57" w:rsidP="00976B57">
      <w:pPr>
        <w:jc w:val="both"/>
        <w:rPr>
          <w:sz w:val="22"/>
          <w:szCs w:val="22"/>
        </w:rPr>
      </w:pPr>
      <w:r>
        <w:rPr>
          <w:rStyle w:val="fontstyle01"/>
        </w:rPr>
        <w:t>Dicho asentamiento humano de hecho y consolidado de interés social no cuenta con</w:t>
      </w:r>
      <w:r>
        <w:rPr>
          <w:rFonts w:ascii="Palatino Linotype" w:hAnsi="Palatino Linotype"/>
          <w:color w:val="000000"/>
          <w:sz w:val="22"/>
          <w:szCs w:val="22"/>
        </w:rPr>
        <w:br/>
      </w:r>
      <w:r>
        <w:rPr>
          <w:rStyle w:val="fontstyle01"/>
        </w:rPr>
        <w:t>reconocimiento legal por parte de la Municipalidad, por lo que la Unidad Especial “Regula</w:t>
      </w:r>
      <w:r>
        <w:rPr>
          <w:rFonts w:ascii="Palatino Linotype" w:hAnsi="Palatino Linotype"/>
          <w:color w:val="000000"/>
          <w:sz w:val="22"/>
          <w:szCs w:val="22"/>
        </w:rPr>
        <w:br/>
      </w:r>
      <w:r>
        <w:rPr>
          <w:rStyle w:val="fontstyle01"/>
        </w:rPr>
        <w:t>Tu Barrio” gestionó el proceso tendiente a regularizar el mismo, a fin de dotar a la población</w:t>
      </w:r>
      <w:r>
        <w:rPr>
          <w:rFonts w:ascii="Palatino Linotype" w:hAnsi="Palatino Linotype"/>
          <w:color w:val="000000"/>
          <w:sz w:val="22"/>
          <w:szCs w:val="22"/>
        </w:rPr>
        <w:br/>
      </w:r>
      <w:r>
        <w:rPr>
          <w:rStyle w:val="fontstyle01"/>
        </w:rPr>
        <w:t>beneficiaria de servicios básicos; y, a su vez, permitir que los legítimos propietarios cuenten</w:t>
      </w:r>
      <w:r>
        <w:rPr>
          <w:rFonts w:ascii="Palatino Linotype" w:hAnsi="Palatino Linotype"/>
          <w:color w:val="000000"/>
          <w:sz w:val="22"/>
          <w:szCs w:val="22"/>
        </w:rPr>
        <w:br/>
      </w:r>
      <w:r>
        <w:rPr>
          <w:rStyle w:val="fontstyle01"/>
        </w:rPr>
        <w:t>con títulos de dominio que garanticen su propiedad y el ejercicio del derecho a la vivienda,</w:t>
      </w:r>
      <w:r>
        <w:rPr>
          <w:rFonts w:ascii="Palatino Linotype" w:hAnsi="Palatino Linotype"/>
          <w:color w:val="000000"/>
          <w:sz w:val="22"/>
          <w:szCs w:val="22"/>
        </w:rPr>
        <w:br/>
      </w:r>
      <w:r>
        <w:rPr>
          <w:rStyle w:val="fontstyle01"/>
        </w:rPr>
        <w:t>adecuada y digna, conforme lo prevé la Constitución del Ecuador.</w:t>
      </w:r>
    </w:p>
    <w:p w:rsidR="00976B57" w:rsidRDefault="00976B57" w:rsidP="00E24EE2">
      <w:pPr>
        <w:jc w:val="both"/>
        <w:rPr>
          <w:sz w:val="22"/>
          <w:szCs w:val="22"/>
        </w:rPr>
      </w:pPr>
    </w:p>
    <w:p w:rsidR="00E24EE2" w:rsidRPr="00C3002E" w:rsidRDefault="00C3002E" w:rsidP="00C3002E">
      <w:pPr>
        <w:jc w:val="both"/>
        <w:rPr>
          <w:sz w:val="22"/>
          <w:szCs w:val="22"/>
        </w:rPr>
      </w:pPr>
      <w:r w:rsidRPr="00C3002E">
        <w:rPr>
          <w:sz w:val="22"/>
          <w:szCs w:val="22"/>
        </w:rPr>
        <w:t>En este sentido, la presente ordenanza contiene la normativa tendiente al fraccionamiento</w:t>
      </w:r>
      <w:r w:rsidRPr="00C3002E">
        <w:rPr>
          <w:sz w:val="22"/>
          <w:szCs w:val="22"/>
        </w:rPr>
        <w:br/>
        <w:t>del predio sobre el que se encuentra el asentamiento humano de hecho y consolidado de</w:t>
      </w:r>
      <w:r w:rsidRPr="00C3002E">
        <w:rPr>
          <w:sz w:val="22"/>
          <w:szCs w:val="22"/>
        </w:rPr>
        <w:br/>
        <w:t xml:space="preserve">interés social denominado </w:t>
      </w:r>
      <w:r w:rsidR="000403E3">
        <w:rPr>
          <w:sz w:val="22"/>
          <w:szCs w:val="22"/>
        </w:rPr>
        <w:t xml:space="preserve">Comité Pro-mejoras </w:t>
      </w:r>
      <w:r w:rsidR="00C0365E">
        <w:rPr>
          <w:sz w:val="22"/>
          <w:szCs w:val="22"/>
        </w:rPr>
        <w:t>“Los Eucaliptos de Calderón”</w:t>
      </w:r>
      <w:r w:rsidRPr="00C3002E">
        <w:rPr>
          <w:sz w:val="22"/>
          <w:szCs w:val="22"/>
        </w:rPr>
        <w:t>, a fin de garantizar a los beneficiarios el</w:t>
      </w:r>
      <w:r w:rsidR="000403E3">
        <w:rPr>
          <w:sz w:val="22"/>
          <w:szCs w:val="22"/>
        </w:rPr>
        <w:t xml:space="preserve"> </w:t>
      </w:r>
      <w:r w:rsidRPr="00C3002E">
        <w:rPr>
          <w:sz w:val="22"/>
          <w:szCs w:val="22"/>
        </w:rPr>
        <w:t>ejercicio de su derecho a la vivienda y el acceso a servicios básicos de calidad.</w:t>
      </w:r>
    </w:p>
    <w:p w:rsidR="00E24EE2" w:rsidRDefault="00E24EE2" w:rsidP="00E24EE2">
      <w:pPr>
        <w:spacing w:after="240" w:line="276" w:lineRule="auto"/>
        <w:jc w:val="both"/>
        <w:rPr>
          <w:rFonts w:eastAsiaTheme="minorHAnsi"/>
          <w:bCs/>
          <w:sz w:val="22"/>
          <w:szCs w:val="22"/>
          <w:lang w:val="es-EC"/>
        </w:rPr>
      </w:pPr>
    </w:p>
    <w:p w:rsidR="00051474" w:rsidRDefault="00051474" w:rsidP="00E24EE2">
      <w:pPr>
        <w:spacing w:after="240" w:line="276" w:lineRule="auto"/>
        <w:jc w:val="both"/>
        <w:rPr>
          <w:rFonts w:eastAsiaTheme="minorHAnsi"/>
          <w:bCs/>
          <w:sz w:val="22"/>
          <w:szCs w:val="22"/>
          <w:lang w:val="es-EC"/>
        </w:rPr>
      </w:pPr>
    </w:p>
    <w:p w:rsidR="00051474" w:rsidRDefault="00051474" w:rsidP="00E24EE2">
      <w:pPr>
        <w:spacing w:after="240" w:line="276" w:lineRule="auto"/>
        <w:jc w:val="both"/>
        <w:rPr>
          <w:rFonts w:eastAsiaTheme="minorHAnsi"/>
          <w:bCs/>
          <w:sz w:val="22"/>
          <w:szCs w:val="22"/>
          <w:lang w:val="es-EC"/>
        </w:rPr>
      </w:pPr>
    </w:p>
    <w:p w:rsidR="00051474" w:rsidRDefault="00051474" w:rsidP="00E24EE2">
      <w:pPr>
        <w:spacing w:after="240" w:line="276" w:lineRule="auto"/>
        <w:jc w:val="both"/>
        <w:rPr>
          <w:rFonts w:eastAsiaTheme="minorHAnsi"/>
          <w:bCs/>
          <w:sz w:val="22"/>
          <w:szCs w:val="22"/>
          <w:lang w:val="es-EC"/>
        </w:rPr>
      </w:pPr>
    </w:p>
    <w:p w:rsidR="00051474" w:rsidRDefault="00051474" w:rsidP="00E24EE2">
      <w:pPr>
        <w:spacing w:after="240" w:line="276" w:lineRule="auto"/>
        <w:jc w:val="both"/>
        <w:rPr>
          <w:rFonts w:eastAsiaTheme="minorHAnsi"/>
          <w:bCs/>
          <w:sz w:val="22"/>
          <w:szCs w:val="22"/>
          <w:lang w:val="es-EC"/>
        </w:rPr>
      </w:pPr>
    </w:p>
    <w:p w:rsidR="00051474" w:rsidRDefault="00051474" w:rsidP="00E24EE2">
      <w:pPr>
        <w:spacing w:after="240" w:line="276" w:lineRule="auto"/>
        <w:jc w:val="both"/>
        <w:rPr>
          <w:rFonts w:eastAsiaTheme="minorHAnsi"/>
          <w:bCs/>
          <w:sz w:val="22"/>
          <w:szCs w:val="22"/>
          <w:lang w:val="es-EC"/>
        </w:rPr>
      </w:pPr>
    </w:p>
    <w:p w:rsidR="00051474" w:rsidRDefault="00051474" w:rsidP="00E24EE2">
      <w:pPr>
        <w:spacing w:after="240" w:line="276" w:lineRule="auto"/>
        <w:jc w:val="both"/>
        <w:rPr>
          <w:rFonts w:eastAsiaTheme="minorHAnsi"/>
          <w:bCs/>
          <w:sz w:val="22"/>
          <w:szCs w:val="22"/>
          <w:lang w:val="es-EC"/>
        </w:rPr>
      </w:pPr>
    </w:p>
    <w:p w:rsidR="00051474" w:rsidRDefault="00051474" w:rsidP="00E24EE2">
      <w:pPr>
        <w:spacing w:after="240" w:line="276" w:lineRule="auto"/>
        <w:jc w:val="both"/>
        <w:rPr>
          <w:rFonts w:eastAsiaTheme="minorHAnsi"/>
          <w:bCs/>
          <w:sz w:val="22"/>
          <w:szCs w:val="22"/>
          <w:lang w:val="es-EC"/>
        </w:rPr>
      </w:pPr>
    </w:p>
    <w:p w:rsidR="00051474" w:rsidRDefault="00051474" w:rsidP="00E24EE2">
      <w:pPr>
        <w:spacing w:after="240" w:line="276" w:lineRule="auto"/>
        <w:jc w:val="both"/>
        <w:rPr>
          <w:rFonts w:eastAsiaTheme="minorHAnsi"/>
          <w:bCs/>
          <w:sz w:val="22"/>
          <w:szCs w:val="22"/>
          <w:lang w:val="es-EC"/>
        </w:rPr>
      </w:pPr>
    </w:p>
    <w:p w:rsidR="00E24EE2" w:rsidRPr="00F24330" w:rsidRDefault="00E24EE2" w:rsidP="00E24EE2">
      <w:pPr>
        <w:pStyle w:val="1"/>
        <w:spacing w:after="240" w:line="276" w:lineRule="auto"/>
        <w:rPr>
          <w:rFonts w:ascii="Times New Roman" w:hAnsi="Times New Roman" w:cs="Times New Roman"/>
          <w:sz w:val="22"/>
          <w:szCs w:val="22"/>
        </w:rPr>
      </w:pPr>
      <w:r w:rsidRPr="00F24330">
        <w:rPr>
          <w:rFonts w:ascii="Times New Roman" w:hAnsi="Times New Roman" w:cs="Times New Roman"/>
          <w:sz w:val="22"/>
          <w:szCs w:val="22"/>
        </w:rPr>
        <w:t>EL CONCEJO METROPOLITANO DE QUITO</w:t>
      </w:r>
    </w:p>
    <w:p w:rsidR="00E24EE2" w:rsidRPr="00F24330" w:rsidRDefault="00E24EE2" w:rsidP="00E24EE2">
      <w:pPr>
        <w:spacing w:line="276" w:lineRule="auto"/>
        <w:jc w:val="both"/>
        <w:rPr>
          <w:sz w:val="22"/>
          <w:szCs w:val="22"/>
        </w:rPr>
      </w:pPr>
      <w:r w:rsidRPr="00F24330">
        <w:rPr>
          <w:sz w:val="22"/>
          <w:szCs w:val="22"/>
        </w:rPr>
        <w:t>Visto el Informe No. XXXXXXXXXXX  de fecha XX de XXXXXXXX de XXXX de la Comisión de Ordenamiento Territorial;</w:t>
      </w:r>
    </w:p>
    <w:p w:rsidR="00E24EE2" w:rsidRPr="00F24330" w:rsidRDefault="00E24EE2" w:rsidP="00E24EE2">
      <w:pPr>
        <w:spacing w:line="276" w:lineRule="auto"/>
        <w:jc w:val="both"/>
        <w:rPr>
          <w:sz w:val="22"/>
          <w:szCs w:val="22"/>
        </w:rPr>
      </w:pPr>
    </w:p>
    <w:p w:rsidR="00E24EE2" w:rsidRPr="00F24330" w:rsidRDefault="00E24EE2" w:rsidP="00E24EE2">
      <w:pPr>
        <w:jc w:val="both"/>
        <w:rPr>
          <w:sz w:val="22"/>
          <w:szCs w:val="22"/>
        </w:rPr>
      </w:pPr>
    </w:p>
    <w:p w:rsidR="00E24EE2" w:rsidRPr="00F24330" w:rsidRDefault="00E24EE2" w:rsidP="00E24EE2">
      <w:pPr>
        <w:spacing w:after="240" w:line="276" w:lineRule="auto"/>
        <w:jc w:val="center"/>
        <w:rPr>
          <w:b/>
          <w:sz w:val="22"/>
          <w:szCs w:val="22"/>
        </w:rPr>
      </w:pPr>
      <w:r w:rsidRPr="00F24330">
        <w:rPr>
          <w:b/>
          <w:sz w:val="22"/>
          <w:szCs w:val="22"/>
        </w:rPr>
        <w:t>CONSIDERANDO:</w:t>
      </w:r>
    </w:p>
    <w:p w:rsidR="00E24EE2" w:rsidRPr="00725047" w:rsidRDefault="00E24EE2" w:rsidP="00E24EE2">
      <w:pPr>
        <w:pStyle w:val="1"/>
        <w:spacing w:after="240" w:line="276" w:lineRule="auto"/>
        <w:ind w:left="705" w:hanging="705"/>
        <w:jc w:val="both"/>
        <w:rPr>
          <w:rFonts w:ascii="Times New Roman" w:hAnsi="Times New Roman" w:cs="Times New Roman"/>
          <w:b w:val="0"/>
          <w:sz w:val="22"/>
          <w:szCs w:val="22"/>
          <w:lang w:val="es-EC"/>
        </w:rPr>
      </w:pPr>
      <w:r w:rsidRPr="00725047">
        <w:rPr>
          <w:rFonts w:ascii="Times New Roman" w:hAnsi="Times New Roman" w:cs="Times New Roman"/>
          <w:sz w:val="22"/>
          <w:szCs w:val="22"/>
          <w:lang w:val="es-EC"/>
        </w:rPr>
        <w:t>Que,</w:t>
      </w:r>
      <w:r w:rsidRPr="00725047">
        <w:rPr>
          <w:rFonts w:ascii="Times New Roman" w:hAnsi="Times New Roman" w:cs="Times New Roman"/>
          <w:b w:val="0"/>
          <w:sz w:val="22"/>
          <w:szCs w:val="22"/>
          <w:lang w:val="es-EC"/>
        </w:rPr>
        <w:tab/>
        <w:t xml:space="preserve">el artículo 30 de la Constitución de la República del Ecuador (en adelante “Constitución”) establece que: </w:t>
      </w:r>
      <w:r w:rsidRPr="00725047">
        <w:rPr>
          <w:rFonts w:ascii="Times New Roman" w:hAnsi="Times New Roman" w:cs="Times New Roman"/>
          <w:b w:val="0"/>
          <w:i/>
          <w:sz w:val="22"/>
          <w:szCs w:val="22"/>
          <w:lang w:val="es-EC"/>
        </w:rPr>
        <w:t>“Las personas tienen derecho a un hábitat seguro y saludable, y a una vivienda adecuada y digna, con independencia de su situación social y económica.”;</w:t>
      </w:r>
    </w:p>
    <w:p w:rsidR="00E24EE2" w:rsidRPr="00725047" w:rsidRDefault="00E24EE2" w:rsidP="00E24EE2">
      <w:pPr>
        <w:pStyle w:val="1"/>
        <w:spacing w:after="240" w:line="276" w:lineRule="auto"/>
        <w:ind w:left="705" w:hanging="705"/>
        <w:jc w:val="both"/>
        <w:rPr>
          <w:rFonts w:ascii="Times New Roman" w:hAnsi="Times New Roman" w:cs="Times New Roman"/>
          <w:b w:val="0"/>
          <w:sz w:val="22"/>
          <w:szCs w:val="22"/>
          <w:lang w:val="es-EC"/>
        </w:rPr>
      </w:pPr>
      <w:r w:rsidRPr="00725047">
        <w:rPr>
          <w:rFonts w:ascii="Times New Roman" w:hAnsi="Times New Roman" w:cs="Times New Roman"/>
          <w:bCs w:val="0"/>
          <w:sz w:val="22"/>
          <w:szCs w:val="22"/>
          <w:lang w:val="es-EC"/>
        </w:rPr>
        <w:t>Que,</w:t>
      </w:r>
      <w:r w:rsidRPr="00725047">
        <w:rPr>
          <w:rFonts w:ascii="Times New Roman" w:hAnsi="Times New Roman" w:cs="Times New Roman"/>
          <w:b w:val="0"/>
          <w:bCs w:val="0"/>
          <w:sz w:val="22"/>
          <w:szCs w:val="22"/>
          <w:lang w:val="es-EC"/>
        </w:rPr>
        <w:tab/>
      </w:r>
      <w:r w:rsidRPr="00725047">
        <w:rPr>
          <w:rFonts w:ascii="Times New Roman" w:hAnsi="Times New Roman" w:cs="Times New Roman"/>
          <w:b w:val="0"/>
          <w:sz w:val="22"/>
          <w:szCs w:val="22"/>
          <w:lang w:val="es-EC"/>
        </w:rPr>
        <w:t xml:space="preserve">el artículo 31 de la Constitución expresa que: </w:t>
      </w:r>
      <w:r w:rsidRPr="00725047">
        <w:rPr>
          <w:rFonts w:ascii="Times New Roman" w:hAnsi="Times New Roman" w:cs="Times New Roman"/>
          <w:b w:val="0"/>
          <w:i/>
          <w:sz w:val="22"/>
          <w:szCs w:val="22"/>
          <w:lang w:val="es-EC"/>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725047">
        <w:rPr>
          <w:rFonts w:ascii="Times New Roman" w:hAnsi="Times New Roman" w:cs="Times New Roman"/>
          <w:b w:val="0"/>
          <w:sz w:val="22"/>
          <w:szCs w:val="22"/>
          <w:lang w:val="es-EC"/>
        </w:rPr>
        <w:t xml:space="preserve">  </w:t>
      </w:r>
    </w:p>
    <w:p w:rsidR="00E24EE2" w:rsidRPr="00725047" w:rsidRDefault="00E24EE2" w:rsidP="00E24EE2">
      <w:pPr>
        <w:pStyle w:val="1"/>
        <w:spacing w:after="240" w:line="276" w:lineRule="auto"/>
        <w:ind w:left="705" w:hanging="705"/>
        <w:jc w:val="both"/>
        <w:rPr>
          <w:rFonts w:ascii="Times New Roman" w:hAnsi="Times New Roman" w:cs="Times New Roman"/>
          <w:b w:val="0"/>
          <w:sz w:val="22"/>
          <w:szCs w:val="22"/>
          <w:lang w:val="es-EC"/>
        </w:rPr>
      </w:pPr>
      <w:r w:rsidRPr="00725047">
        <w:rPr>
          <w:rFonts w:ascii="Times New Roman" w:hAnsi="Times New Roman" w:cs="Times New Roman"/>
          <w:sz w:val="22"/>
          <w:szCs w:val="22"/>
        </w:rPr>
        <w:t>Que,</w:t>
      </w:r>
      <w:r w:rsidRPr="00725047">
        <w:rPr>
          <w:rFonts w:ascii="Times New Roman" w:hAnsi="Times New Roman" w:cs="Times New Roman"/>
          <w:sz w:val="22"/>
          <w:szCs w:val="22"/>
        </w:rPr>
        <w:tab/>
      </w:r>
      <w:r w:rsidRPr="00725047">
        <w:rPr>
          <w:rFonts w:ascii="Times New Roman" w:hAnsi="Times New Roman" w:cs="Times New Roman"/>
          <w:b w:val="0"/>
          <w:sz w:val="22"/>
          <w:szCs w:val="22"/>
          <w:lang w:val="es-EC"/>
        </w:rPr>
        <w:t xml:space="preserve">el artículo 240 de la Constitución establece que: </w:t>
      </w:r>
      <w:r w:rsidRPr="00725047">
        <w:rPr>
          <w:rFonts w:ascii="Times New Roman" w:hAnsi="Times New Roman" w:cs="Times New Roman"/>
          <w:b w:val="0"/>
          <w:i/>
          <w:sz w:val="22"/>
          <w:szCs w:val="22"/>
          <w:lang w:val="es-EC"/>
        </w:rPr>
        <w:t>“Los gobiernos autónomos descentralizados de las regiones, distritos metropolitanos, provincias y cantones tendrán facultades legislativas en el ámbito de sus competencias y jurisdicciones territoriales (…)”;</w:t>
      </w:r>
    </w:p>
    <w:p w:rsidR="00E24EE2" w:rsidRPr="00725047" w:rsidRDefault="00E24EE2" w:rsidP="00E24EE2">
      <w:pPr>
        <w:autoSpaceDE w:val="0"/>
        <w:autoSpaceDN w:val="0"/>
        <w:adjustRightInd w:val="0"/>
        <w:ind w:left="705" w:hanging="705"/>
        <w:jc w:val="both"/>
        <w:rPr>
          <w:rFonts w:eastAsiaTheme="minorHAnsi"/>
          <w:i/>
          <w:color w:val="000000"/>
          <w:sz w:val="22"/>
          <w:szCs w:val="22"/>
          <w:lang w:val="es-EC" w:eastAsia="en-US"/>
        </w:rPr>
      </w:pPr>
      <w:r w:rsidRPr="00725047">
        <w:rPr>
          <w:rFonts w:eastAsiaTheme="minorHAnsi"/>
          <w:b/>
          <w:bCs/>
          <w:color w:val="000000"/>
          <w:sz w:val="22"/>
          <w:szCs w:val="22"/>
          <w:lang w:val="es-EC" w:eastAsia="en-US"/>
        </w:rPr>
        <w:t xml:space="preserve">Que, </w:t>
      </w:r>
      <w:r w:rsidRPr="00725047">
        <w:rPr>
          <w:rFonts w:eastAsiaTheme="minorHAnsi"/>
          <w:b/>
          <w:bCs/>
          <w:color w:val="000000"/>
          <w:sz w:val="22"/>
          <w:szCs w:val="22"/>
          <w:lang w:val="es-EC" w:eastAsia="en-US"/>
        </w:rPr>
        <w:tab/>
      </w:r>
      <w:r w:rsidRPr="00725047">
        <w:rPr>
          <w:rFonts w:eastAsiaTheme="minorHAnsi"/>
          <w:color w:val="000000"/>
          <w:sz w:val="22"/>
          <w:szCs w:val="22"/>
          <w:lang w:val="es-EC" w:eastAsia="en-US"/>
        </w:rPr>
        <w:t xml:space="preserve">el artículo 266 de la Constitución establece que: </w:t>
      </w:r>
      <w:r w:rsidRPr="00725047">
        <w:rPr>
          <w:rFonts w:eastAsiaTheme="minorHAnsi"/>
          <w:i/>
          <w:color w:val="000000"/>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rsidR="00E24EE2" w:rsidRPr="00725047" w:rsidRDefault="00E24EE2" w:rsidP="00E24EE2">
      <w:pPr>
        <w:autoSpaceDE w:val="0"/>
        <w:autoSpaceDN w:val="0"/>
        <w:adjustRightInd w:val="0"/>
        <w:ind w:left="705"/>
        <w:jc w:val="both"/>
        <w:rPr>
          <w:rFonts w:eastAsiaTheme="minorHAnsi"/>
          <w:b/>
          <w:bCs/>
          <w:i/>
          <w:color w:val="000000"/>
          <w:sz w:val="22"/>
          <w:szCs w:val="22"/>
          <w:lang w:val="es-EC" w:eastAsia="en-US"/>
        </w:rPr>
      </w:pPr>
    </w:p>
    <w:p w:rsidR="00E24EE2" w:rsidRPr="00725047" w:rsidRDefault="00E24EE2" w:rsidP="00E24EE2">
      <w:pPr>
        <w:autoSpaceDE w:val="0"/>
        <w:autoSpaceDN w:val="0"/>
        <w:adjustRightInd w:val="0"/>
        <w:ind w:left="705"/>
        <w:jc w:val="both"/>
        <w:rPr>
          <w:rFonts w:eastAsiaTheme="minorHAnsi"/>
          <w:i/>
          <w:color w:val="000000"/>
          <w:sz w:val="22"/>
          <w:szCs w:val="22"/>
          <w:lang w:val="es-EC" w:eastAsia="en-US"/>
        </w:rPr>
      </w:pPr>
      <w:r w:rsidRPr="00725047">
        <w:rPr>
          <w:rFonts w:eastAsiaTheme="minorHAnsi"/>
          <w:i/>
          <w:color w:val="000000"/>
          <w:sz w:val="22"/>
          <w:szCs w:val="22"/>
          <w:lang w:val="es-EC" w:eastAsia="en-US"/>
        </w:rPr>
        <w:t>En el ámbito de sus competencias y territorio, y en uso de sus facultades, expedirán ordenanzas distritales.”;</w:t>
      </w:r>
    </w:p>
    <w:p w:rsidR="00E24EE2" w:rsidRPr="00725047" w:rsidRDefault="00E24EE2" w:rsidP="00E24EE2">
      <w:pPr>
        <w:autoSpaceDE w:val="0"/>
        <w:autoSpaceDN w:val="0"/>
        <w:adjustRightInd w:val="0"/>
        <w:ind w:left="705"/>
        <w:jc w:val="both"/>
        <w:rPr>
          <w:rFonts w:eastAsiaTheme="minorHAnsi"/>
          <w:i/>
          <w:color w:val="000000"/>
          <w:sz w:val="22"/>
          <w:szCs w:val="22"/>
          <w:lang w:val="es-EC" w:eastAsia="en-US"/>
        </w:rPr>
      </w:pPr>
    </w:p>
    <w:p w:rsidR="00E24EE2" w:rsidRPr="00725047" w:rsidRDefault="00E24EE2" w:rsidP="00E24EE2">
      <w:pPr>
        <w:autoSpaceDE w:val="0"/>
        <w:autoSpaceDN w:val="0"/>
        <w:adjustRightInd w:val="0"/>
        <w:ind w:left="705" w:hanging="705"/>
        <w:jc w:val="both"/>
        <w:rPr>
          <w:rFonts w:eastAsiaTheme="minorHAnsi"/>
          <w:i/>
          <w:color w:val="000000"/>
          <w:sz w:val="22"/>
          <w:szCs w:val="22"/>
          <w:lang w:val="es-EC" w:eastAsia="en-US"/>
        </w:rPr>
      </w:pPr>
      <w:r w:rsidRPr="00725047">
        <w:rPr>
          <w:b/>
          <w:sz w:val="22"/>
          <w:szCs w:val="22"/>
        </w:rPr>
        <w:t>Que,</w:t>
      </w:r>
      <w:r w:rsidRPr="00725047">
        <w:rPr>
          <w:sz w:val="22"/>
          <w:szCs w:val="22"/>
        </w:rPr>
        <w:t xml:space="preserve"> </w:t>
      </w:r>
      <w:r w:rsidRPr="00725047">
        <w:rPr>
          <w:sz w:val="22"/>
          <w:szCs w:val="22"/>
        </w:rPr>
        <w:tab/>
        <w:t xml:space="preserve">el literal c) del artículo 84 del Código Orgánico de Organización Territorial, Autonomía y Descentralización (en adelante “COOTAD”), señala las funciones del gobierno del distrito autónomo metropolitano, </w:t>
      </w:r>
      <w:r w:rsidRPr="00725047">
        <w:rPr>
          <w:i/>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r w:rsidRPr="00725047">
        <w:rPr>
          <w:sz w:val="22"/>
          <w:szCs w:val="22"/>
        </w:rPr>
        <w:t>;</w:t>
      </w:r>
    </w:p>
    <w:p w:rsidR="00E24EE2" w:rsidRPr="00725047" w:rsidRDefault="00E24EE2" w:rsidP="00E24EE2">
      <w:pPr>
        <w:autoSpaceDE w:val="0"/>
        <w:autoSpaceDN w:val="0"/>
        <w:adjustRightInd w:val="0"/>
        <w:spacing w:before="240"/>
        <w:ind w:left="705" w:hanging="705"/>
        <w:jc w:val="both"/>
        <w:rPr>
          <w:rFonts w:eastAsiaTheme="minorHAnsi"/>
          <w:color w:val="000000"/>
          <w:sz w:val="22"/>
          <w:szCs w:val="22"/>
          <w:lang w:val="es-EC" w:eastAsia="en-US"/>
        </w:rPr>
      </w:pPr>
      <w:r w:rsidRPr="00725047">
        <w:rPr>
          <w:rFonts w:eastAsiaTheme="minorHAnsi"/>
          <w:b/>
          <w:bCs/>
          <w:color w:val="000000"/>
          <w:sz w:val="22"/>
          <w:szCs w:val="22"/>
          <w:lang w:val="es-EC" w:eastAsia="en-US"/>
        </w:rPr>
        <w:t xml:space="preserve">Que, </w:t>
      </w:r>
      <w:r w:rsidRPr="00725047">
        <w:rPr>
          <w:rFonts w:eastAsiaTheme="minorHAnsi"/>
          <w:b/>
          <w:bCs/>
          <w:color w:val="000000"/>
          <w:sz w:val="22"/>
          <w:szCs w:val="22"/>
          <w:lang w:val="es-EC" w:eastAsia="en-US"/>
        </w:rPr>
        <w:tab/>
      </w:r>
      <w:r w:rsidRPr="00725047">
        <w:rPr>
          <w:rFonts w:eastAsiaTheme="minorHAnsi"/>
          <w:bCs/>
          <w:color w:val="000000"/>
          <w:sz w:val="22"/>
          <w:szCs w:val="22"/>
          <w:lang w:val="es-EC" w:eastAsia="en-US"/>
        </w:rPr>
        <w:t>el l</w:t>
      </w:r>
      <w:r w:rsidRPr="00725047">
        <w:rPr>
          <w:rFonts w:eastAsiaTheme="minorHAnsi"/>
          <w:color w:val="000000"/>
          <w:sz w:val="22"/>
          <w:szCs w:val="22"/>
          <w:lang w:val="es-EC" w:eastAsia="en-US"/>
        </w:rPr>
        <w:t xml:space="preserve">iteral a), del artículo 87 del COOTAD, establece que las funciones del Concejo Metropolitano, entre otras, son: </w:t>
      </w:r>
      <w:r w:rsidRPr="00725047">
        <w:rPr>
          <w:rFonts w:eastAsiaTheme="minorHAnsi"/>
          <w:i/>
          <w:color w:val="000000"/>
          <w:sz w:val="22"/>
          <w:szCs w:val="22"/>
          <w:lang w:val="es-EC" w:eastAsia="en-US"/>
        </w:rPr>
        <w:t>“a) Ejercer la facultad normativa en las materias de competencia del gobierno autónomo descentralizado metropolitano, mediante la expedición de ordenanzas metropolitanas, acuerdos y resoluciones”</w:t>
      </w:r>
      <w:r w:rsidRPr="00725047">
        <w:rPr>
          <w:rFonts w:eastAsiaTheme="minorHAnsi"/>
          <w:color w:val="000000"/>
          <w:sz w:val="22"/>
          <w:szCs w:val="22"/>
          <w:lang w:val="es-EC" w:eastAsia="en-US"/>
        </w:rPr>
        <w:t xml:space="preserve">; </w:t>
      </w:r>
    </w:p>
    <w:p w:rsidR="00E24EE2" w:rsidRPr="00725047" w:rsidRDefault="00E24EE2" w:rsidP="00E24EE2">
      <w:pPr>
        <w:autoSpaceDE w:val="0"/>
        <w:autoSpaceDN w:val="0"/>
        <w:adjustRightInd w:val="0"/>
        <w:ind w:left="705" w:hanging="705"/>
        <w:jc w:val="both"/>
        <w:rPr>
          <w:rFonts w:eastAsiaTheme="minorHAnsi"/>
          <w:color w:val="000000"/>
          <w:sz w:val="22"/>
          <w:szCs w:val="22"/>
          <w:lang w:val="es-EC" w:eastAsia="en-US"/>
        </w:rPr>
      </w:pPr>
    </w:p>
    <w:p w:rsidR="00E24EE2" w:rsidRPr="00725047" w:rsidRDefault="00E24EE2" w:rsidP="00E24EE2">
      <w:pPr>
        <w:autoSpaceDE w:val="0"/>
        <w:autoSpaceDN w:val="0"/>
        <w:adjustRightInd w:val="0"/>
        <w:ind w:left="705" w:hanging="705"/>
        <w:jc w:val="both"/>
        <w:rPr>
          <w:rFonts w:eastAsiaTheme="minorHAnsi"/>
          <w:color w:val="000000"/>
          <w:sz w:val="22"/>
          <w:szCs w:val="22"/>
          <w:lang w:val="es-EC" w:eastAsia="en-US"/>
        </w:rPr>
      </w:pPr>
      <w:r w:rsidRPr="00725047">
        <w:rPr>
          <w:rFonts w:eastAsiaTheme="minorHAnsi"/>
          <w:b/>
          <w:bCs/>
          <w:color w:val="000000"/>
          <w:sz w:val="22"/>
          <w:szCs w:val="22"/>
          <w:lang w:val="es-EC" w:eastAsia="en-US"/>
        </w:rPr>
        <w:t xml:space="preserve">Que, </w:t>
      </w:r>
      <w:r w:rsidRPr="00725047">
        <w:rPr>
          <w:rFonts w:eastAsiaTheme="minorHAnsi"/>
          <w:b/>
          <w:bCs/>
          <w:color w:val="000000"/>
          <w:sz w:val="22"/>
          <w:szCs w:val="22"/>
          <w:lang w:val="es-EC" w:eastAsia="en-US"/>
        </w:rPr>
        <w:tab/>
      </w:r>
      <w:r w:rsidRPr="00725047">
        <w:rPr>
          <w:rFonts w:eastAsiaTheme="minorHAnsi"/>
          <w:color w:val="000000"/>
          <w:sz w:val="22"/>
          <w:szCs w:val="22"/>
          <w:lang w:val="es-EC" w:eastAsia="en-US"/>
        </w:rPr>
        <w:t xml:space="preserve">el artículo 322 del COOTAD establece el procedimiento para la aprobación de las ordenanzas municipales; </w:t>
      </w:r>
    </w:p>
    <w:p w:rsidR="00BA738C" w:rsidRPr="00725047" w:rsidRDefault="00BA738C" w:rsidP="00E24EE2">
      <w:pPr>
        <w:autoSpaceDE w:val="0"/>
        <w:autoSpaceDN w:val="0"/>
        <w:adjustRightInd w:val="0"/>
        <w:ind w:left="705" w:hanging="705"/>
        <w:jc w:val="both"/>
        <w:rPr>
          <w:rFonts w:eastAsiaTheme="minorHAnsi"/>
          <w:color w:val="000000"/>
          <w:sz w:val="22"/>
          <w:szCs w:val="22"/>
          <w:lang w:val="es-EC" w:eastAsia="en-US"/>
        </w:rPr>
      </w:pPr>
    </w:p>
    <w:p w:rsidR="00BA738C" w:rsidRPr="00725047" w:rsidRDefault="00BA738C" w:rsidP="00BA738C">
      <w:pPr>
        <w:autoSpaceDE w:val="0"/>
        <w:autoSpaceDN w:val="0"/>
        <w:adjustRightInd w:val="0"/>
        <w:ind w:left="705" w:hanging="705"/>
        <w:jc w:val="both"/>
        <w:rPr>
          <w:rFonts w:eastAsiaTheme="minorHAnsi"/>
          <w:color w:val="000000"/>
          <w:sz w:val="22"/>
          <w:szCs w:val="22"/>
          <w:lang w:val="es-EC" w:eastAsia="en-US"/>
        </w:rPr>
      </w:pPr>
      <w:r w:rsidRPr="00725047">
        <w:rPr>
          <w:rStyle w:val="fontstyle01"/>
          <w:rFonts w:ascii="Times New Roman" w:hAnsi="Times New Roman"/>
          <w:b/>
        </w:rPr>
        <w:t>Que,</w:t>
      </w:r>
      <w:r w:rsidRPr="00725047">
        <w:rPr>
          <w:rStyle w:val="fontstyle01"/>
          <w:rFonts w:ascii="Times New Roman" w:hAnsi="Times New Roman"/>
        </w:rPr>
        <w:tab/>
      </w:r>
      <w:r w:rsidRPr="00725047">
        <w:rPr>
          <w:rStyle w:val="fontstyle21"/>
          <w:rFonts w:ascii="Times New Roman" w:hAnsi="Times New Roman"/>
        </w:rPr>
        <w:t xml:space="preserve">el artículo 424 del COOTAD establece que en el área verde, comunitaria y vías que: </w:t>
      </w:r>
      <w:r w:rsidRPr="00725047">
        <w:rPr>
          <w:rStyle w:val="fontstyle31"/>
          <w:rFonts w:ascii="Times New Roman" w:hAnsi="Times New Roman"/>
        </w:rPr>
        <w:t>“En las subdivisiones y fraccionamientos sujetos o derivados de una autorización</w:t>
      </w:r>
      <w:r w:rsidRPr="00725047">
        <w:rPr>
          <w:i/>
          <w:iCs/>
          <w:color w:val="000000"/>
          <w:sz w:val="22"/>
          <w:szCs w:val="22"/>
        </w:rPr>
        <w:br/>
      </w:r>
      <w:r w:rsidRPr="00725047">
        <w:rPr>
          <w:rStyle w:val="fontstyle31"/>
          <w:rFonts w:ascii="Times New Roman" w:hAnsi="Times New Roman"/>
        </w:rPr>
        <w:t>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w:t>
      </w:r>
    </w:p>
    <w:p w:rsidR="0062505D" w:rsidRPr="00725047" w:rsidRDefault="0062505D" w:rsidP="00E24EE2">
      <w:pPr>
        <w:autoSpaceDE w:val="0"/>
        <w:autoSpaceDN w:val="0"/>
        <w:adjustRightInd w:val="0"/>
        <w:ind w:left="705" w:hanging="705"/>
        <w:jc w:val="both"/>
        <w:rPr>
          <w:rFonts w:eastAsiaTheme="minorHAnsi"/>
          <w:color w:val="000000"/>
          <w:sz w:val="22"/>
          <w:szCs w:val="22"/>
          <w:lang w:val="es-EC" w:eastAsia="en-US"/>
        </w:rPr>
      </w:pPr>
    </w:p>
    <w:p w:rsidR="0062505D" w:rsidRPr="00BA738C" w:rsidRDefault="0062505D" w:rsidP="0062505D">
      <w:pPr>
        <w:autoSpaceDE w:val="0"/>
        <w:autoSpaceDN w:val="0"/>
        <w:adjustRightInd w:val="0"/>
        <w:ind w:left="705" w:hanging="705"/>
        <w:jc w:val="both"/>
        <w:rPr>
          <w:rStyle w:val="fontstyle31"/>
          <w:rFonts w:ascii="Times New Roman" w:hAnsi="Times New Roman"/>
        </w:rPr>
      </w:pPr>
      <w:r w:rsidRPr="00725047">
        <w:rPr>
          <w:rStyle w:val="fontstyle01"/>
          <w:rFonts w:ascii="Times New Roman" w:hAnsi="Times New Roman"/>
          <w:b/>
        </w:rPr>
        <w:t>Que,</w:t>
      </w:r>
      <w:r w:rsidRPr="00725047">
        <w:rPr>
          <w:rStyle w:val="fontstyle01"/>
          <w:rFonts w:ascii="Times New Roman" w:hAnsi="Times New Roman"/>
        </w:rPr>
        <w:tab/>
      </w:r>
      <w:r w:rsidRPr="00725047">
        <w:rPr>
          <w:rStyle w:val="fontstyle21"/>
          <w:rFonts w:ascii="Times New Roman" w:hAnsi="Times New Roman"/>
        </w:rPr>
        <w:t xml:space="preserve">el artículo 486 del COOTAD reformado establece que: </w:t>
      </w:r>
      <w:r w:rsidRPr="00725047">
        <w:rPr>
          <w:rStyle w:val="fontstyle31"/>
          <w:rFonts w:ascii="Times New Roman" w:hAnsi="Times New Roman"/>
        </w:rPr>
        <w:t>“Cuando por resolución del</w:t>
      </w:r>
      <w:r w:rsidRPr="00725047">
        <w:rPr>
          <w:i/>
          <w:iCs/>
          <w:color w:val="000000"/>
          <w:sz w:val="22"/>
          <w:szCs w:val="22"/>
        </w:rPr>
        <w:br/>
      </w:r>
      <w:r w:rsidRPr="00725047">
        <w:rPr>
          <w:rStyle w:val="fontstyle31"/>
          <w:rFonts w:ascii="Times New Roman" w:hAnsi="Times New Roman"/>
        </w:rPr>
        <w:t>órgano de legislación y fiscalización del Gobierno Autónomo Descentralizado municipal o</w:t>
      </w:r>
      <w:r w:rsidR="0028456E" w:rsidRPr="00725047">
        <w:rPr>
          <w:rStyle w:val="fontstyle31"/>
          <w:rFonts w:ascii="Times New Roman" w:hAnsi="Times New Roman"/>
        </w:rPr>
        <w:t xml:space="preserve"> </w:t>
      </w:r>
      <w:r w:rsidRPr="00725047">
        <w:rPr>
          <w:rStyle w:val="fontstyle31"/>
          <w:rFonts w:ascii="Times New Roman" w:hAnsi="Times New Roman"/>
        </w:rPr>
        <w:t>metropolitano, se requiera regularizar y legalizar asentamientos humanos consolidados de</w:t>
      </w:r>
      <w:r w:rsidR="0028456E" w:rsidRPr="00725047">
        <w:rPr>
          <w:rStyle w:val="fontstyle31"/>
          <w:rFonts w:ascii="Times New Roman" w:hAnsi="Times New Roman"/>
        </w:rPr>
        <w:t xml:space="preserve"> </w:t>
      </w:r>
      <w:r w:rsidRPr="00725047">
        <w:rPr>
          <w:rStyle w:val="fontstyle31"/>
          <w:rFonts w:ascii="Times New Roman" w:hAnsi="Times New Roman"/>
        </w:rPr>
        <w:t>interés social ubicados en su circunscripción territorial en predios que se</w:t>
      </w:r>
      <w:r w:rsidR="00BA738C" w:rsidRPr="00725047">
        <w:rPr>
          <w:rStyle w:val="fontstyle31"/>
          <w:rFonts w:ascii="Times New Roman" w:hAnsi="Times New Roman"/>
        </w:rPr>
        <w:t xml:space="preserve"> </w:t>
      </w:r>
      <w:r w:rsidRPr="00725047">
        <w:rPr>
          <w:rStyle w:val="fontstyle31"/>
          <w:rFonts w:ascii="Times New Roman" w:hAnsi="Times New Roman"/>
        </w:rPr>
        <w:t>encuentren</w:t>
      </w:r>
      <w:r w:rsidR="007E1362" w:rsidRPr="00725047">
        <w:rPr>
          <w:rStyle w:val="fontstyle31"/>
          <w:rFonts w:ascii="Times New Roman" w:hAnsi="Times New Roman"/>
        </w:rPr>
        <w:t xml:space="preserve"> </w:t>
      </w:r>
      <w:r w:rsidRPr="00725047">
        <w:rPr>
          <w:rStyle w:val="fontstyle31"/>
          <w:rFonts w:ascii="Times New Roman" w:hAnsi="Times New Roman"/>
        </w:rPr>
        <w:t>proindiviso, la alcaldesa o el alcalde, a través de los órganos administrativos de la</w:t>
      </w:r>
      <w:r w:rsidR="007E1362" w:rsidRPr="00725047">
        <w:rPr>
          <w:rStyle w:val="fontstyle31"/>
          <w:rFonts w:ascii="Times New Roman" w:hAnsi="Times New Roman"/>
        </w:rPr>
        <w:t xml:space="preserve"> </w:t>
      </w:r>
      <w:r w:rsidRPr="00725047">
        <w:rPr>
          <w:rStyle w:val="fontstyle31"/>
          <w:rFonts w:ascii="Times New Roman" w:hAnsi="Times New Roman"/>
        </w:rPr>
        <w:t>municipalidad, de oficio o a petición de parte, estará facultado para ejercer la partición</w:t>
      </w:r>
      <w:r w:rsidR="007E1362" w:rsidRPr="00725047">
        <w:rPr>
          <w:rStyle w:val="fontstyle31"/>
          <w:rFonts w:ascii="Times New Roman" w:hAnsi="Times New Roman"/>
        </w:rPr>
        <w:t xml:space="preserve"> </w:t>
      </w:r>
      <w:r w:rsidRPr="00725047">
        <w:rPr>
          <w:rStyle w:val="fontstyle31"/>
          <w:rFonts w:ascii="Times New Roman" w:hAnsi="Times New Roman"/>
        </w:rPr>
        <w:t>administrativa, (…)”;</w:t>
      </w:r>
    </w:p>
    <w:p w:rsidR="00E12F00" w:rsidRDefault="00E12F00" w:rsidP="0062505D">
      <w:pPr>
        <w:autoSpaceDE w:val="0"/>
        <w:autoSpaceDN w:val="0"/>
        <w:adjustRightInd w:val="0"/>
        <w:ind w:left="705" w:hanging="705"/>
        <w:jc w:val="both"/>
        <w:rPr>
          <w:rFonts w:eastAsiaTheme="minorHAnsi"/>
          <w:color w:val="000000"/>
          <w:sz w:val="22"/>
          <w:szCs w:val="22"/>
          <w:lang w:val="es-EC" w:eastAsia="en-US"/>
        </w:rPr>
      </w:pPr>
    </w:p>
    <w:p w:rsidR="00E12F00" w:rsidRPr="00E12F00" w:rsidRDefault="00E12F00" w:rsidP="00E12F00">
      <w:pPr>
        <w:autoSpaceDE w:val="0"/>
        <w:autoSpaceDN w:val="0"/>
        <w:adjustRightInd w:val="0"/>
        <w:ind w:left="705" w:hanging="705"/>
        <w:jc w:val="both"/>
        <w:rPr>
          <w:rFonts w:eastAsiaTheme="minorHAnsi"/>
          <w:color w:val="000000"/>
          <w:sz w:val="22"/>
          <w:szCs w:val="22"/>
          <w:lang w:val="es-EC" w:eastAsia="en-US"/>
        </w:rPr>
      </w:pPr>
      <w:r w:rsidRPr="00E12F00">
        <w:rPr>
          <w:rStyle w:val="fontstyle01"/>
          <w:rFonts w:ascii="Times New Roman" w:hAnsi="Times New Roman"/>
          <w:b/>
        </w:rPr>
        <w:t>Que,</w:t>
      </w:r>
      <w:r w:rsidRPr="00E12F00">
        <w:rPr>
          <w:rStyle w:val="fontstyle01"/>
          <w:rFonts w:ascii="Times New Roman" w:hAnsi="Times New Roman"/>
        </w:rPr>
        <w:t xml:space="preserve"> </w:t>
      </w:r>
      <w:r w:rsidRPr="00E12F00">
        <w:rPr>
          <w:rStyle w:val="fontstyle21"/>
          <w:rFonts w:ascii="Times New Roman" w:hAnsi="Times New Roman"/>
        </w:rPr>
        <w:t xml:space="preserve">la Disposición Transitoria Décima Cuarta del COOTAD, señala: </w:t>
      </w:r>
      <w:r w:rsidRPr="00E12F00">
        <w:rPr>
          <w:rStyle w:val="fontstyle31"/>
          <w:rFonts w:ascii="Times New Roman" w:hAnsi="Times New Roman"/>
        </w:rPr>
        <w:t>“(…)</w:t>
      </w:r>
      <w:r w:rsidRPr="00E12F00">
        <w:rPr>
          <w:i/>
          <w:iCs/>
          <w:color w:val="000000"/>
          <w:sz w:val="22"/>
          <w:szCs w:val="22"/>
        </w:rPr>
        <w:br/>
      </w:r>
      <w:r w:rsidRPr="00E12F00">
        <w:rPr>
          <w:rStyle w:val="fontstyle31"/>
          <w:rFonts w:ascii="Times New Roman" w:hAnsi="Times New Roman"/>
        </w:rPr>
        <w:t>Excepcionalmente en los casos de asentamientos de hecho y consolidados declarados de</w:t>
      </w:r>
      <w:r w:rsidRPr="00E12F00">
        <w:rPr>
          <w:i/>
          <w:iCs/>
          <w:color w:val="000000"/>
          <w:sz w:val="22"/>
          <w:szCs w:val="22"/>
        </w:rPr>
        <w:br/>
      </w:r>
      <w:r w:rsidRPr="00E12F00">
        <w:rPr>
          <w:rStyle w:val="fontstyle31"/>
          <w:rFonts w:ascii="Times New Roman" w:hAnsi="Times New Roman"/>
        </w:rPr>
        <w:t>interés social, en que no se ha previsto el porcentaje de áreas verdes y comunales establecidas en la ley, serán exoneradas de este porcentaje.”;</w:t>
      </w:r>
    </w:p>
    <w:p w:rsidR="00E24EE2" w:rsidRPr="00E12F00" w:rsidRDefault="00E24EE2" w:rsidP="00E24EE2">
      <w:pPr>
        <w:autoSpaceDE w:val="0"/>
        <w:autoSpaceDN w:val="0"/>
        <w:adjustRightInd w:val="0"/>
        <w:ind w:left="705" w:hanging="705"/>
        <w:jc w:val="both"/>
        <w:rPr>
          <w:rFonts w:eastAsiaTheme="minorHAnsi"/>
          <w:color w:val="000000"/>
          <w:sz w:val="22"/>
          <w:szCs w:val="22"/>
          <w:lang w:val="es-EC" w:eastAsia="en-US"/>
        </w:rPr>
      </w:pPr>
    </w:p>
    <w:p w:rsidR="00E12F00" w:rsidRPr="00E12F00" w:rsidRDefault="00E12F00" w:rsidP="00E12F00">
      <w:pPr>
        <w:autoSpaceDE w:val="0"/>
        <w:autoSpaceDN w:val="0"/>
        <w:adjustRightInd w:val="0"/>
        <w:spacing w:after="240"/>
        <w:ind w:left="705" w:hanging="705"/>
        <w:jc w:val="both"/>
        <w:rPr>
          <w:rStyle w:val="fontstyle21"/>
          <w:rFonts w:ascii="Times New Roman" w:hAnsi="Times New Roman"/>
        </w:rPr>
      </w:pPr>
      <w:r w:rsidRPr="00E12F00">
        <w:rPr>
          <w:rStyle w:val="fontstyle01"/>
          <w:rFonts w:ascii="Times New Roman" w:hAnsi="Times New Roman"/>
          <w:b/>
        </w:rPr>
        <w:t>Que,</w:t>
      </w:r>
      <w:r w:rsidRPr="00E12F00">
        <w:rPr>
          <w:rStyle w:val="fontstyle01"/>
          <w:rFonts w:ascii="Times New Roman" w:hAnsi="Times New Roman"/>
        </w:rPr>
        <w:tab/>
      </w:r>
      <w:r w:rsidRPr="00E12F00">
        <w:rPr>
          <w:rStyle w:val="fontstyle21"/>
          <w:rFonts w:ascii="Times New Roman" w:hAnsi="Times New Roman"/>
        </w:rPr>
        <w:t>el numeral 1 del artículo 2 de la Ley de Régimen para el Distrito Metropolitano de Quito establece que el Municipio del Distrito Metropolitano de Quito, tiene la</w:t>
      </w:r>
      <w:r w:rsidRPr="00E12F00">
        <w:rPr>
          <w:color w:val="000000"/>
          <w:sz w:val="22"/>
          <w:szCs w:val="22"/>
        </w:rPr>
        <w:br/>
      </w:r>
      <w:r w:rsidRPr="00E12F00">
        <w:rPr>
          <w:rStyle w:val="fontstyle21"/>
          <w:rFonts w:ascii="Times New Roman" w:hAnsi="Times New Roman"/>
        </w:rPr>
        <w:t>competencia exclusiva y privativa de regular el uso y la adecuada ocupación del</w:t>
      </w:r>
      <w:r w:rsidRPr="00E12F00">
        <w:rPr>
          <w:color w:val="000000"/>
          <w:sz w:val="22"/>
          <w:szCs w:val="22"/>
        </w:rPr>
        <w:br/>
      </w:r>
      <w:r w:rsidRPr="00E12F00">
        <w:rPr>
          <w:rStyle w:val="fontstyle21"/>
          <w:rFonts w:ascii="Times New Roman" w:hAnsi="Times New Roman"/>
        </w:rPr>
        <w:t>suelo, ejerciendo el control sobre el mismo;</w:t>
      </w:r>
    </w:p>
    <w:p w:rsidR="00E12F00" w:rsidRPr="00E12F00" w:rsidRDefault="00E12F00" w:rsidP="00E12F00">
      <w:pPr>
        <w:autoSpaceDE w:val="0"/>
        <w:autoSpaceDN w:val="0"/>
        <w:adjustRightInd w:val="0"/>
        <w:spacing w:after="240"/>
        <w:ind w:left="705" w:hanging="705"/>
        <w:jc w:val="both"/>
        <w:rPr>
          <w:rStyle w:val="fontstyle21"/>
          <w:rFonts w:ascii="Times New Roman" w:hAnsi="Times New Roman"/>
        </w:rPr>
      </w:pPr>
      <w:r w:rsidRPr="00E12F00">
        <w:rPr>
          <w:rStyle w:val="fontstyle01"/>
          <w:rFonts w:ascii="Times New Roman" w:hAnsi="Times New Roman"/>
          <w:b/>
        </w:rPr>
        <w:t>Que,</w:t>
      </w:r>
      <w:r w:rsidRPr="00E12F00">
        <w:rPr>
          <w:rStyle w:val="fontstyle01"/>
          <w:rFonts w:ascii="Times New Roman" w:hAnsi="Times New Roman"/>
        </w:rPr>
        <w:tab/>
      </w:r>
      <w:r w:rsidRPr="00E12F00">
        <w:rPr>
          <w:rStyle w:val="fontstyle21"/>
          <w:rFonts w:ascii="Times New Roman" w:hAnsi="Times New Roman"/>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E24EE2" w:rsidRDefault="00E24EE2" w:rsidP="00E24EE2">
      <w:pPr>
        <w:autoSpaceDE w:val="0"/>
        <w:autoSpaceDN w:val="0"/>
        <w:adjustRightInd w:val="0"/>
        <w:spacing w:after="240"/>
        <w:ind w:left="705" w:hanging="705"/>
        <w:jc w:val="both"/>
        <w:rPr>
          <w:rFonts w:eastAsiaTheme="minorHAnsi"/>
          <w:color w:val="000000"/>
          <w:sz w:val="22"/>
          <w:szCs w:val="22"/>
          <w:lang w:val="es-EC" w:eastAsia="en-US"/>
        </w:rPr>
      </w:pPr>
      <w:r w:rsidRPr="00F24330">
        <w:rPr>
          <w:rFonts w:eastAsiaTheme="minorHAnsi"/>
          <w:b/>
          <w:bCs/>
          <w:color w:val="000000"/>
          <w:sz w:val="22"/>
          <w:szCs w:val="22"/>
          <w:lang w:val="es-EC" w:eastAsia="en-US"/>
        </w:rPr>
        <w:t xml:space="preserve">Que, </w:t>
      </w:r>
      <w:r w:rsidRPr="00F24330">
        <w:rPr>
          <w:rFonts w:eastAsiaTheme="minorHAnsi"/>
          <w:b/>
          <w:bCs/>
          <w:color w:val="000000"/>
          <w:sz w:val="22"/>
          <w:szCs w:val="22"/>
          <w:lang w:val="es-EC" w:eastAsia="en-US"/>
        </w:rPr>
        <w:tab/>
      </w:r>
      <w:r w:rsidRPr="00F24330">
        <w:rPr>
          <w:rFonts w:eastAsiaTheme="minorHAnsi"/>
          <w:color w:val="000000"/>
          <w:sz w:val="22"/>
          <w:szCs w:val="22"/>
          <w:lang w:val="es-EC" w:eastAsia="en-US"/>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7E1362" w:rsidRDefault="007E1362" w:rsidP="007E1362">
      <w:pPr>
        <w:autoSpaceDE w:val="0"/>
        <w:autoSpaceDN w:val="0"/>
        <w:adjustRightInd w:val="0"/>
        <w:spacing w:after="240"/>
        <w:ind w:left="705" w:hanging="705"/>
        <w:jc w:val="both"/>
        <w:rPr>
          <w:rStyle w:val="fontstyle21"/>
          <w:rFonts w:ascii="Times New Roman" w:hAnsi="Times New Roman"/>
        </w:rPr>
      </w:pPr>
      <w:r w:rsidRPr="007E1362">
        <w:rPr>
          <w:rStyle w:val="fontstyle01"/>
          <w:rFonts w:ascii="Times New Roman" w:hAnsi="Times New Roman"/>
          <w:b/>
        </w:rPr>
        <w:t>Que,</w:t>
      </w:r>
      <w:r w:rsidRPr="007E1362">
        <w:rPr>
          <w:rStyle w:val="fontstyle01"/>
          <w:rFonts w:ascii="Times New Roman" w:hAnsi="Times New Roman"/>
        </w:rPr>
        <w:tab/>
      </w:r>
      <w:r w:rsidRPr="007E1362">
        <w:rPr>
          <w:rStyle w:val="fontstyle21"/>
          <w:rFonts w:ascii="Times New Roman" w:hAnsi="Times New Roman"/>
        </w:rPr>
        <w:t>la Ordenanza Metropolitana PMDOT-PUGS No. 001 – 2021, sancionada el 13 de</w:t>
      </w:r>
      <w:r w:rsidRPr="007E1362">
        <w:rPr>
          <w:color w:val="000000"/>
          <w:sz w:val="22"/>
          <w:szCs w:val="22"/>
        </w:rPr>
        <w:br/>
      </w:r>
      <w:r w:rsidRPr="007E1362">
        <w:rPr>
          <w:rStyle w:val="fontstyle21"/>
          <w:rFonts w:ascii="Times New Roman" w:hAnsi="Times New Roman"/>
        </w:rPr>
        <w:t xml:space="preserve">septiembre de 2021, en su Disposición Final dispone: </w:t>
      </w:r>
      <w:r w:rsidRPr="007E1362">
        <w:rPr>
          <w:rStyle w:val="fontstyle31"/>
          <w:rFonts w:ascii="Times New Roman" w:hAnsi="Times New Roman"/>
        </w:rPr>
        <w:t>“(…) La presente Ordenanza</w:t>
      </w:r>
      <w:r w:rsidRPr="007E1362">
        <w:rPr>
          <w:i/>
          <w:iCs/>
          <w:color w:val="000000"/>
          <w:sz w:val="22"/>
          <w:szCs w:val="22"/>
        </w:rPr>
        <w:br/>
      </w:r>
      <w:r w:rsidRPr="007E1362">
        <w:rPr>
          <w:rStyle w:val="fontstyle31"/>
          <w:rFonts w:ascii="Times New Roman" w:hAnsi="Times New Roman"/>
        </w:rPr>
        <w:t>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7E1362">
        <w:rPr>
          <w:rStyle w:val="fontstyle21"/>
          <w:rFonts w:ascii="Times New Roman" w:hAnsi="Times New Roman"/>
        </w:rPr>
        <w:t>;</w:t>
      </w:r>
    </w:p>
    <w:p w:rsidR="007E1362" w:rsidRDefault="007E1362" w:rsidP="007E1362">
      <w:pPr>
        <w:autoSpaceDE w:val="0"/>
        <w:autoSpaceDN w:val="0"/>
        <w:adjustRightInd w:val="0"/>
        <w:spacing w:after="240"/>
        <w:ind w:left="705" w:hanging="705"/>
        <w:jc w:val="both"/>
        <w:rPr>
          <w:rStyle w:val="fontstyle21"/>
          <w:rFonts w:ascii="Times New Roman" w:hAnsi="Times New Roman"/>
        </w:rPr>
      </w:pPr>
      <w:r w:rsidRPr="007E1362">
        <w:rPr>
          <w:rStyle w:val="fontstyle01"/>
          <w:rFonts w:ascii="Times New Roman" w:hAnsi="Times New Roman"/>
          <w:b/>
        </w:rPr>
        <w:lastRenderedPageBreak/>
        <w:t>Que,</w:t>
      </w:r>
      <w:r w:rsidRPr="007E1362">
        <w:rPr>
          <w:rStyle w:val="fontstyle01"/>
          <w:rFonts w:ascii="Times New Roman" w:hAnsi="Times New Roman"/>
        </w:rPr>
        <w:t xml:space="preserve"> </w:t>
      </w:r>
      <w:r w:rsidRPr="007E1362">
        <w:rPr>
          <w:rStyle w:val="fontstyle21"/>
          <w:rFonts w:ascii="Times New Roman" w:hAnsi="Times New Roman"/>
        </w:rPr>
        <w:t>por medio de la Resolución número C128-2021 de 28 de diciembre de 2021, se</w:t>
      </w:r>
      <w:r w:rsidRPr="007E1362">
        <w:rPr>
          <w:color w:val="000000"/>
          <w:sz w:val="22"/>
          <w:szCs w:val="22"/>
        </w:rPr>
        <w:br/>
      </w:r>
      <w:r w:rsidRPr="007E1362">
        <w:rPr>
          <w:rStyle w:val="fontstyle21"/>
          <w:rFonts w:ascii="Times New Roman" w:hAnsi="Times New Roman"/>
        </w:rPr>
        <w:t>aprobó el plan general de regulación de asentamientos humanos de hecho y</w:t>
      </w:r>
      <w:r w:rsidRPr="007E1362">
        <w:rPr>
          <w:color w:val="000000"/>
          <w:sz w:val="22"/>
          <w:szCs w:val="22"/>
        </w:rPr>
        <w:br/>
      </w:r>
      <w:r w:rsidRPr="007E1362">
        <w:rPr>
          <w:rStyle w:val="fontstyle21"/>
          <w:rFonts w:ascii="Times New Roman" w:hAnsi="Times New Roman"/>
        </w:rPr>
        <w:t>consolidados, identificados por parte de la Secretaría de Territorio, Hábitat y</w:t>
      </w:r>
      <w:r w:rsidRPr="007E1362">
        <w:rPr>
          <w:color w:val="000000"/>
          <w:sz w:val="22"/>
          <w:szCs w:val="22"/>
        </w:rPr>
        <w:br/>
      </w:r>
      <w:r w:rsidRPr="007E1362">
        <w:rPr>
          <w:rStyle w:val="fontstyle21"/>
          <w:rFonts w:ascii="Times New Roman" w:hAnsi="Times New Roman"/>
        </w:rPr>
        <w:t>Vivienda, en coordinación con la Unidad Especial “Regula tu Barrio” y sujetos a ser</w:t>
      </w:r>
      <w:r w:rsidRPr="007E1362">
        <w:rPr>
          <w:color w:val="000000"/>
          <w:sz w:val="22"/>
          <w:szCs w:val="22"/>
        </w:rPr>
        <w:br/>
      </w:r>
      <w:r w:rsidRPr="007E1362">
        <w:rPr>
          <w:rStyle w:val="fontstyle21"/>
          <w:rFonts w:ascii="Times New Roman" w:hAnsi="Times New Roman"/>
        </w:rPr>
        <w:t>tratados en el proceso especial de regularización integral, determinado en el Título</w:t>
      </w:r>
      <w:r w:rsidRPr="007E1362">
        <w:rPr>
          <w:color w:val="000000"/>
          <w:sz w:val="22"/>
          <w:szCs w:val="22"/>
        </w:rPr>
        <w:br/>
      </w:r>
      <w:r w:rsidRPr="007E1362">
        <w:rPr>
          <w:rStyle w:val="fontstyle21"/>
          <w:rFonts w:ascii="Times New Roman" w:hAnsi="Times New Roman"/>
        </w:rPr>
        <w:t>II “De la Declaración de Interés Social a Asentamientos Humanos de Hecho y</w:t>
      </w:r>
      <w:r w:rsidRPr="007E1362">
        <w:rPr>
          <w:color w:val="000000"/>
          <w:sz w:val="22"/>
          <w:szCs w:val="22"/>
        </w:rPr>
        <w:br/>
      </w:r>
      <w:r w:rsidRPr="007E1362">
        <w:rPr>
          <w:rStyle w:val="fontstyle21"/>
          <w:rFonts w:ascii="Times New Roman" w:hAnsi="Times New Roman"/>
        </w:rPr>
        <w:t>Consolidados y Establecer su Proceso Integral de Regularización” del Libro</w:t>
      </w:r>
      <w:r w:rsidRPr="007E1362">
        <w:rPr>
          <w:color w:val="000000"/>
          <w:sz w:val="22"/>
          <w:szCs w:val="22"/>
        </w:rPr>
        <w:br/>
      </w:r>
      <w:r w:rsidRPr="007E1362">
        <w:rPr>
          <w:rStyle w:val="fontstyle21"/>
          <w:rFonts w:ascii="Times New Roman" w:hAnsi="Times New Roman"/>
        </w:rPr>
        <w:t>IV.7 del Código Municipal para el Distrito Metropolitano de Quito y la</w:t>
      </w:r>
      <w:r w:rsidRPr="007E1362">
        <w:rPr>
          <w:color w:val="000000"/>
          <w:sz w:val="22"/>
          <w:szCs w:val="22"/>
        </w:rPr>
        <w:br/>
      </w:r>
      <w:r w:rsidRPr="007E1362">
        <w:rPr>
          <w:rStyle w:val="fontstyle21"/>
          <w:rFonts w:ascii="Times New Roman" w:hAnsi="Times New Roman"/>
        </w:rPr>
        <w:t>planificación de la ciudad;</w:t>
      </w:r>
    </w:p>
    <w:p w:rsidR="00832C9D" w:rsidRDefault="00832C9D" w:rsidP="00832C9D">
      <w:pPr>
        <w:autoSpaceDE w:val="0"/>
        <w:autoSpaceDN w:val="0"/>
        <w:adjustRightInd w:val="0"/>
        <w:spacing w:after="240"/>
        <w:ind w:left="705" w:hanging="705"/>
        <w:jc w:val="both"/>
        <w:rPr>
          <w:rStyle w:val="fontstyle21"/>
          <w:rFonts w:ascii="Times New Roman" w:hAnsi="Times New Roman"/>
        </w:rPr>
      </w:pPr>
      <w:r w:rsidRPr="00832C9D">
        <w:rPr>
          <w:rStyle w:val="fontstyle01"/>
          <w:rFonts w:ascii="Times New Roman" w:hAnsi="Times New Roman"/>
          <w:b/>
        </w:rPr>
        <w:t>Que,</w:t>
      </w:r>
      <w:r w:rsidRPr="00832C9D">
        <w:rPr>
          <w:rStyle w:val="fontstyle01"/>
          <w:rFonts w:ascii="Times New Roman" w:hAnsi="Times New Roman"/>
        </w:rPr>
        <w:tab/>
      </w:r>
      <w:r w:rsidRPr="00832C9D">
        <w:rPr>
          <w:rStyle w:val="fontstyle21"/>
          <w:rFonts w:ascii="Times New Roman" w:hAnsi="Times New Roman"/>
        </w:rPr>
        <w:t xml:space="preserve">la Ordenanza Metropolitana No. 044 – 2022, sancionada el 02 de noviembre de 2022, en su Disposición Cuarta ordena: </w:t>
      </w:r>
      <w:r w:rsidRPr="00832C9D">
        <w:rPr>
          <w:rStyle w:val="fontstyle31"/>
          <w:rFonts w:ascii="Times New Roman" w:hAnsi="Times New Roman"/>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832C9D">
        <w:rPr>
          <w:rStyle w:val="fontstyle21"/>
          <w:rFonts w:ascii="Times New Roman" w:hAnsi="Times New Roman"/>
        </w:rPr>
        <w:t>;</w:t>
      </w:r>
    </w:p>
    <w:p w:rsidR="00EA6696" w:rsidRDefault="00EA6696" w:rsidP="00EA6696">
      <w:pPr>
        <w:shd w:val="clear" w:color="auto" w:fill="FFFFFF"/>
        <w:autoSpaceDE w:val="0"/>
        <w:autoSpaceDN w:val="0"/>
        <w:adjustRightInd w:val="0"/>
        <w:spacing w:before="240" w:after="240"/>
        <w:ind w:left="705" w:hanging="705"/>
        <w:jc w:val="both"/>
        <w:rPr>
          <w:rStyle w:val="fontstyle21"/>
          <w:rFonts w:ascii="Times New Roman" w:hAnsi="Times New Roman"/>
        </w:rPr>
      </w:pPr>
      <w:r w:rsidRPr="00EA6696">
        <w:rPr>
          <w:rStyle w:val="fontstyle01"/>
          <w:rFonts w:ascii="Times New Roman" w:hAnsi="Times New Roman"/>
          <w:b/>
        </w:rPr>
        <w:t>Que,</w:t>
      </w:r>
      <w:r w:rsidRPr="00EA6696">
        <w:rPr>
          <w:rStyle w:val="fontstyle01"/>
          <w:rFonts w:ascii="Times New Roman" w:hAnsi="Times New Roman"/>
          <w:b/>
        </w:rPr>
        <w:tab/>
      </w:r>
      <w:r w:rsidRPr="00EA6696">
        <w:rPr>
          <w:rStyle w:val="fontstyle21"/>
          <w:rFonts w:ascii="Times New Roman" w:hAnsi="Times New Roman"/>
        </w:rPr>
        <w:t>en</w:t>
      </w:r>
      <w:r w:rsidR="00BA738C">
        <w:rPr>
          <w:rStyle w:val="fontstyle21"/>
          <w:rFonts w:ascii="Times New Roman" w:hAnsi="Times New Roman"/>
        </w:rPr>
        <w:t xml:space="preserve"> </w:t>
      </w:r>
      <w:r w:rsidRPr="00EA6696">
        <w:rPr>
          <w:rStyle w:val="fontstyle21"/>
          <w:rFonts w:ascii="Times New Roman" w:hAnsi="Times New Roman"/>
        </w:rPr>
        <w:t>concordancia con el considerando precedente, la Disposición Transitoria</w:t>
      </w:r>
      <w:r w:rsidRPr="00EA6696">
        <w:rPr>
          <w:color w:val="000000"/>
          <w:sz w:val="22"/>
          <w:szCs w:val="22"/>
        </w:rPr>
        <w:br/>
      </w:r>
      <w:r w:rsidRPr="00EA6696">
        <w:rPr>
          <w:rStyle w:val="fontstyle21"/>
          <w:rFonts w:ascii="Times New Roman" w:hAnsi="Times New Roman"/>
        </w:rPr>
        <w:t>Segunda de la Ordenanza No. 0147 de 9 de diciembre de 2016 en los procesos de</w:t>
      </w:r>
      <w:r w:rsidRPr="00EA6696">
        <w:rPr>
          <w:color w:val="000000"/>
          <w:sz w:val="22"/>
          <w:szCs w:val="22"/>
        </w:rPr>
        <w:br/>
      </w:r>
      <w:r w:rsidRPr="00EA6696">
        <w:rPr>
          <w:rStyle w:val="fontstyle21"/>
          <w:rFonts w:ascii="Times New Roman" w:hAnsi="Times New Roman"/>
        </w:rPr>
        <w:t>regularización de asentamientos humanos de hecho y consolidados que se</w:t>
      </w:r>
      <w:r w:rsidRPr="00EA6696">
        <w:rPr>
          <w:color w:val="000000"/>
          <w:sz w:val="22"/>
          <w:szCs w:val="22"/>
        </w:rPr>
        <w:br/>
      </w:r>
      <w:r w:rsidRPr="00EA6696">
        <w:rPr>
          <w:rStyle w:val="fontstyle21"/>
          <w:rFonts w:ascii="Times New Roman" w:hAnsi="Times New Roman"/>
        </w:rPr>
        <w:t>encuentren en trámite, se aplicará la norma más beneficiosa para la regularización del asentamiento;</w:t>
      </w:r>
    </w:p>
    <w:p w:rsidR="00B66691" w:rsidRPr="00B66691" w:rsidRDefault="00B66691" w:rsidP="00B66691">
      <w:pPr>
        <w:autoSpaceDE w:val="0"/>
        <w:autoSpaceDN w:val="0"/>
        <w:adjustRightInd w:val="0"/>
        <w:ind w:left="705" w:hanging="705"/>
        <w:jc w:val="both"/>
        <w:rPr>
          <w:rFonts w:eastAsiaTheme="minorHAnsi"/>
          <w:color w:val="000000"/>
          <w:sz w:val="22"/>
          <w:szCs w:val="22"/>
          <w:lang w:val="es-EC" w:eastAsia="en-US"/>
        </w:rPr>
      </w:pPr>
      <w:r w:rsidRPr="00B66691">
        <w:rPr>
          <w:rStyle w:val="fontstyle01"/>
          <w:rFonts w:ascii="Times New Roman" w:hAnsi="Times New Roman"/>
          <w:b/>
        </w:rPr>
        <w:t>Que,</w:t>
      </w:r>
      <w:r w:rsidRPr="00B66691">
        <w:rPr>
          <w:rStyle w:val="fontstyle01"/>
          <w:rFonts w:ascii="Times New Roman" w:hAnsi="Times New Roman"/>
          <w:b/>
        </w:rPr>
        <w:tab/>
      </w:r>
      <w:r w:rsidRPr="00B66691">
        <w:rPr>
          <w:rStyle w:val="fontstyle21"/>
          <w:rFonts w:ascii="Times New Roman" w:hAnsi="Times New Roman"/>
        </w:rPr>
        <w:t>mediante Oficio Nro. GADDMQ-AZCA-2020-1356-O de 04 de agosto de 2020.,</w:t>
      </w:r>
      <w:r w:rsidRPr="00B66691">
        <w:rPr>
          <w:rStyle w:val="fontstyle21"/>
          <w:rFonts w:ascii="Times New Roman" w:hAnsi="Times New Roman"/>
        </w:rPr>
        <w:br/>
        <w:t>suscrito por la Administradora Zonal Calderón, se remite el informe correspondiente al trazado vial, para el predio No. 5009663;</w:t>
      </w:r>
    </w:p>
    <w:p w:rsidR="003A2D23" w:rsidRDefault="003A2D23" w:rsidP="003A2D23">
      <w:pPr>
        <w:shd w:val="clear" w:color="auto" w:fill="FFFFFF"/>
        <w:autoSpaceDE w:val="0"/>
        <w:autoSpaceDN w:val="0"/>
        <w:adjustRightInd w:val="0"/>
        <w:spacing w:before="240" w:after="240"/>
        <w:ind w:left="705" w:hanging="705"/>
        <w:jc w:val="both"/>
        <w:rPr>
          <w:rStyle w:val="fontstyle21"/>
          <w:rFonts w:ascii="Times New Roman" w:hAnsi="Times New Roman"/>
        </w:rPr>
      </w:pPr>
      <w:r w:rsidRPr="003A2D23">
        <w:rPr>
          <w:b/>
          <w:sz w:val="22"/>
          <w:szCs w:val="22"/>
        </w:rPr>
        <w:t>Que,</w:t>
      </w:r>
      <w:r w:rsidRPr="003A2D23">
        <w:rPr>
          <w:b/>
          <w:sz w:val="22"/>
          <w:szCs w:val="22"/>
        </w:rPr>
        <w:tab/>
      </w:r>
      <w:r w:rsidRPr="003A2D23">
        <w:rPr>
          <w:rStyle w:val="fontstyle21"/>
          <w:rFonts w:ascii="Times New Roman" w:hAnsi="Times New Roman"/>
        </w:rPr>
        <w:t xml:space="preserve">la Secretaría General de Seguridad y Gobernabilidad, remite la calificación de Riesgos para el asentamiento humano de hecho y consolidado de interés </w:t>
      </w:r>
      <w:r w:rsidR="007A3AE2" w:rsidRPr="003A2D23">
        <w:rPr>
          <w:rStyle w:val="fontstyle21"/>
          <w:rFonts w:ascii="Times New Roman" w:hAnsi="Times New Roman"/>
        </w:rPr>
        <w:t>social</w:t>
      </w:r>
      <w:r w:rsidRPr="003A2D23">
        <w:rPr>
          <w:rStyle w:val="fontstyle21"/>
          <w:rFonts w:ascii="Times New Roman" w:hAnsi="Times New Roman"/>
        </w:rPr>
        <w:t xml:space="preserve"> denominado Comité Pro-mejoras </w:t>
      </w:r>
      <w:r w:rsidR="00C0365E">
        <w:rPr>
          <w:rStyle w:val="fontstyle21"/>
          <w:rFonts w:ascii="Times New Roman" w:hAnsi="Times New Roman"/>
        </w:rPr>
        <w:t>“Los Eucaliptos de Calderón”</w:t>
      </w:r>
      <w:r w:rsidRPr="003A2D23">
        <w:rPr>
          <w:rStyle w:val="fontstyle21"/>
          <w:rFonts w:ascii="Times New Roman" w:hAnsi="Times New Roman"/>
        </w:rPr>
        <w:t>, mediante Oficio Nro. GADDMQ-SGSG-DMGR-2020-0025-OF de 14 de enero de 2022, Informe de técnico 248-AT-DMGR-2018 de 18 de agosto de 2018. Oficio Nro. GADDMQ-SGSG-DMGR-2020-0025-OF de 14 de enero de 2020, Informe de técnico 248-AT-DM</w:t>
      </w:r>
      <w:r w:rsidR="007A3AE2">
        <w:rPr>
          <w:rStyle w:val="fontstyle21"/>
          <w:rFonts w:ascii="Times New Roman" w:hAnsi="Times New Roman"/>
        </w:rPr>
        <w:t>GR-2018 de 18 de agosto de 2018;</w:t>
      </w:r>
    </w:p>
    <w:p w:rsidR="007A3AE2" w:rsidRDefault="007A3AE2" w:rsidP="007A3AE2">
      <w:pPr>
        <w:pStyle w:val="Sinespaciado"/>
        <w:ind w:left="705" w:hanging="705"/>
        <w:jc w:val="both"/>
        <w:rPr>
          <w:rFonts w:ascii="Times New Roman" w:hAnsi="Times New Roman"/>
          <w:color w:val="000000" w:themeColor="text1"/>
        </w:rPr>
      </w:pPr>
      <w:r w:rsidRPr="007A3AE2">
        <w:rPr>
          <w:rFonts w:ascii="Times New Roman" w:hAnsi="Times New Roman"/>
          <w:b/>
          <w:color w:val="000000" w:themeColor="text1"/>
        </w:rPr>
        <w:t>Que,</w:t>
      </w:r>
      <w:r w:rsidRPr="007A3AE2">
        <w:rPr>
          <w:rFonts w:ascii="Times New Roman" w:hAnsi="Times New Roman"/>
          <w:b/>
          <w:color w:val="000000" w:themeColor="text1"/>
        </w:rPr>
        <w:tab/>
      </w:r>
      <w:r w:rsidR="00EF25EB">
        <w:rPr>
          <w:rFonts w:ascii="Times New Roman" w:hAnsi="Times New Roman"/>
          <w:color w:val="000000" w:themeColor="text1"/>
        </w:rPr>
        <w:t>l</w:t>
      </w:r>
      <w:r>
        <w:rPr>
          <w:rFonts w:ascii="Times New Roman" w:hAnsi="Times New Roman"/>
          <w:color w:val="000000" w:themeColor="text1"/>
        </w:rPr>
        <w:t xml:space="preserve">a </w:t>
      </w:r>
      <w:r w:rsidRPr="000541CD">
        <w:rPr>
          <w:rFonts w:ascii="Times New Roman" w:hAnsi="Times New Roman"/>
          <w:color w:val="000000" w:themeColor="text1"/>
        </w:rPr>
        <w:t>Secretaría de Territorio Hábitat y Vivienda,</w:t>
      </w:r>
      <w:r>
        <w:rPr>
          <w:rFonts w:ascii="Times New Roman" w:hAnsi="Times New Roman"/>
          <w:color w:val="000000" w:themeColor="text1"/>
        </w:rPr>
        <w:t xml:space="preserve"> remite la factibilidad del cambio de zonificación mediante </w:t>
      </w:r>
      <w:r w:rsidRPr="000541CD">
        <w:rPr>
          <w:rFonts w:ascii="Times New Roman" w:hAnsi="Times New Roman"/>
          <w:color w:val="000000" w:themeColor="text1"/>
        </w:rPr>
        <w:t>oficio No. STHV-DMPPS-2021-0473-O de 05 de noviembre de 2021, Informe técnico No. IT-STHV-DMPPS-2021-0129</w:t>
      </w:r>
      <w:r>
        <w:rPr>
          <w:rFonts w:ascii="Times New Roman" w:hAnsi="Times New Roman"/>
          <w:color w:val="000000" w:themeColor="text1"/>
        </w:rPr>
        <w:t xml:space="preserve">; </w:t>
      </w:r>
      <w:r w:rsidRPr="000541CD">
        <w:rPr>
          <w:rFonts w:ascii="Times New Roman" w:hAnsi="Times New Roman"/>
          <w:color w:val="000000" w:themeColor="text1"/>
        </w:rPr>
        <w:t>Oficio No. STHV-DMPPS-2021-0143-O de 22 de abril de 2021, Informe técn</w:t>
      </w:r>
      <w:r>
        <w:rPr>
          <w:rFonts w:ascii="Times New Roman" w:hAnsi="Times New Roman"/>
          <w:color w:val="000000" w:themeColor="text1"/>
        </w:rPr>
        <w:t xml:space="preserve">ico No. IT-STHV-DMPPS-2021-0001; y, </w:t>
      </w:r>
      <w:r w:rsidRPr="000541CD">
        <w:rPr>
          <w:rFonts w:ascii="Times New Roman" w:hAnsi="Times New Roman"/>
          <w:color w:val="000000" w:themeColor="text1"/>
        </w:rPr>
        <w:t>Oficio No. STHV-DMPPS-2020-0344-M</w:t>
      </w:r>
      <w:r w:rsidR="00142A32">
        <w:rPr>
          <w:rFonts w:ascii="Times New Roman" w:hAnsi="Times New Roman"/>
          <w:color w:val="000000" w:themeColor="text1"/>
        </w:rPr>
        <w:t xml:space="preserve"> de 25 de agosto de 2020;</w:t>
      </w:r>
    </w:p>
    <w:p w:rsidR="007A3AE2" w:rsidRDefault="007A3AE2" w:rsidP="007A3AE2">
      <w:pPr>
        <w:pStyle w:val="Sinespaciado"/>
        <w:ind w:left="705" w:hanging="705"/>
        <w:jc w:val="both"/>
        <w:rPr>
          <w:rFonts w:ascii="Times New Roman" w:hAnsi="Times New Roman"/>
          <w:color w:val="000000" w:themeColor="text1"/>
        </w:rPr>
      </w:pPr>
    </w:p>
    <w:p w:rsidR="007A3AE2" w:rsidRPr="007A3AE2" w:rsidRDefault="00603F73" w:rsidP="007A3AE2">
      <w:pPr>
        <w:pStyle w:val="Sinespaciado"/>
        <w:ind w:left="705" w:hanging="705"/>
        <w:jc w:val="both"/>
        <w:rPr>
          <w:rFonts w:ascii="Times New Roman" w:hAnsi="Times New Roman"/>
          <w:color w:val="000000" w:themeColor="text1"/>
        </w:rPr>
      </w:pPr>
      <w:r w:rsidRPr="00603F73">
        <w:rPr>
          <w:rFonts w:ascii="Times New Roman" w:hAnsi="Times New Roman"/>
          <w:b/>
          <w:color w:val="000000" w:themeColor="text1"/>
        </w:rPr>
        <w:t>Que,</w:t>
      </w:r>
      <w:r>
        <w:rPr>
          <w:rFonts w:ascii="Times New Roman" w:hAnsi="Times New Roman"/>
          <w:color w:val="000000" w:themeColor="text1"/>
        </w:rPr>
        <w:tab/>
      </w:r>
      <w:r w:rsidR="00EF25EB">
        <w:rPr>
          <w:rFonts w:ascii="Times New Roman" w:hAnsi="Times New Roman"/>
          <w:color w:val="000000" w:themeColor="text1"/>
        </w:rPr>
        <w:t>l</w:t>
      </w:r>
      <w:r>
        <w:rPr>
          <w:rFonts w:ascii="Times New Roman" w:hAnsi="Times New Roman"/>
          <w:color w:val="000000" w:themeColor="text1"/>
        </w:rPr>
        <w:t xml:space="preserve">a </w:t>
      </w:r>
      <w:r w:rsidR="007A3AE2" w:rsidRPr="000541CD">
        <w:rPr>
          <w:rFonts w:ascii="Times New Roman" w:hAnsi="Times New Roman"/>
          <w:color w:val="000000" w:themeColor="text1"/>
        </w:rPr>
        <w:t>Empresa Pública Metropolitana de Movilidad y Obras Públicas,</w:t>
      </w:r>
      <w:r>
        <w:rPr>
          <w:rFonts w:ascii="Times New Roman" w:hAnsi="Times New Roman"/>
          <w:color w:val="000000" w:themeColor="text1"/>
        </w:rPr>
        <w:t xml:space="preserve"> remite el informe de nomenclatura para el predio No. </w:t>
      </w:r>
      <w:r w:rsidRPr="00B66691">
        <w:rPr>
          <w:rStyle w:val="fontstyle21"/>
          <w:rFonts w:ascii="Times New Roman" w:hAnsi="Times New Roman"/>
        </w:rPr>
        <w:t>5009663</w:t>
      </w:r>
      <w:r>
        <w:rPr>
          <w:rStyle w:val="fontstyle21"/>
          <w:rFonts w:ascii="Times New Roman" w:hAnsi="Times New Roman"/>
        </w:rPr>
        <w:t>, mediante</w:t>
      </w:r>
      <w:r w:rsidR="007A3AE2" w:rsidRPr="000541CD">
        <w:rPr>
          <w:rFonts w:ascii="Times New Roman" w:hAnsi="Times New Roman"/>
          <w:color w:val="000000" w:themeColor="text1"/>
        </w:rPr>
        <w:t xml:space="preserve"> oficio No. 1365-EPMMOP-GP-2022-OF de 17 de noviembre de 2022, </w:t>
      </w:r>
      <w:r>
        <w:rPr>
          <w:rFonts w:ascii="Times New Roman" w:hAnsi="Times New Roman"/>
          <w:color w:val="000000" w:themeColor="text1"/>
        </w:rPr>
        <w:t>en el cual se anexa el m</w:t>
      </w:r>
      <w:r w:rsidR="007A3AE2" w:rsidRPr="000541CD">
        <w:rPr>
          <w:rFonts w:ascii="Times New Roman" w:hAnsi="Times New Roman"/>
          <w:color w:val="000000" w:themeColor="text1"/>
        </w:rPr>
        <w:t>apa de nomenclatura vial</w:t>
      </w:r>
      <w:r>
        <w:rPr>
          <w:rFonts w:ascii="Times New Roman" w:hAnsi="Times New Roman"/>
          <w:color w:val="000000" w:themeColor="text1"/>
        </w:rPr>
        <w:t>;</w:t>
      </w:r>
    </w:p>
    <w:p w:rsidR="00E24EE2" w:rsidRPr="008F10A8" w:rsidRDefault="00E24EE2" w:rsidP="00E24EE2">
      <w:pPr>
        <w:shd w:val="clear" w:color="auto" w:fill="FFFFFF"/>
        <w:autoSpaceDE w:val="0"/>
        <w:autoSpaceDN w:val="0"/>
        <w:adjustRightInd w:val="0"/>
        <w:spacing w:before="240" w:after="240"/>
        <w:ind w:left="705" w:hanging="705"/>
        <w:jc w:val="both"/>
        <w:rPr>
          <w:sz w:val="22"/>
          <w:szCs w:val="22"/>
        </w:rPr>
      </w:pPr>
      <w:r w:rsidRPr="003A2D23">
        <w:rPr>
          <w:b/>
          <w:sz w:val="22"/>
          <w:szCs w:val="22"/>
        </w:rPr>
        <w:t>Que,</w:t>
      </w:r>
      <w:r w:rsidRPr="00F319C0">
        <w:rPr>
          <w:rStyle w:val="fontstyle01"/>
          <w:rFonts w:eastAsiaTheme="majorEastAsia"/>
        </w:rPr>
        <w:tab/>
      </w:r>
      <w:r w:rsidRPr="008F10A8">
        <w:rPr>
          <w:sz w:val="22"/>
          <w:szCs w:val="22"/>
        </w:rPr>
        <w:t>mediante informe No. DMDU-URR-2023-03, de 05 de enero de 2023, la Direcci</w:t>
      </w:r>
      <w:r w:rsidRPr="008F10A8">
        <w:rPr>
          <w:rFonts w:hint="eastAsia"/>
          <w:sz w:val="22"/>
          <w:szCs w:val="22"/>
        </w:rPr>
        <w:t>ó</w:t>
      </w:r>
      <w:r w:rsidRPr="008F10A8">
        <w:rPr>
          <w:sz w:val="22"/>
          <w:szCs w:val="22"/>
        </w:rPr>
        <w:t>n Metropolitana de Desarrollo Urbano, de la Secretar</w:t>
      </w:r>
      <w:r w:rsidRPr="008F10A8">
        <w:rPr>
          <w:rFonts w:hint="eastAsia"/>
          <w:sz w:val="22"/>
          <w:szCs w:val="22"/>
        </w:rPr>
        <w:t>í</w:t>
      </w:r>
      <w:r w:rsidRPr="008F10A8">
        <w:rPr>
          <w:sz w:val="22"/>
          <w:szCs w:val="22"/>
        </w:rPr>
        <w:t>a de Territorio H</w:t>
      </w:r>
      <w:r w:rsidRPr="008F10A8">
        <w:rPr>
          <w:rFonts w:hint="eastAsia"/>
          <w:sz w:val="22"/>
          <w:szCs w:val="22"/>
        </w:rPr>
        <w:t>á</w:t>
      </w:r>
      <w:r w:rsidRPr="008F10A8">
        <w:rPr>
          <w:sz w:val="22"/>
          <w:szCs w:val="22"/>
        </w:rPr>
        <w:t>bitat y Vivienda, emite el informe t</w:t>
      </w:r>
      <w:r w:rsidRPr="008F10A8">
        <w:rPr>
          <w:rFonts w:hint="eastAsia"/>
          <w:sz w:val="22"/>
          <w:szCs w:val="22"/>
        </w:rPr>
        <w:t>é</w:t>
      </w:r>
      <w:r w:rsidRPr="008F10A8">
        <w:rPr>
          <w:sz w:val="22"/>
          <w:szCs w:val="22"/>
        </w:rPr>
        <w:t>cnico para la aplicaci</w:t>
      </w:r>
      <w:r w:rsidRPr="008F10A8">
        <w:rPr>
          <w:rFonts w:hint="eastAsia"/>
          <w:sz w:val="22"/>
          <w:szCs w:val="22"/>
        </w:rPr>
        <w:t>ó</w:t>
      </w:r>
      <w:r w:rsidRPr="008F10A8">
        <w:rPr>
          <w:sz w:val="22"/>
          <w:szCs w:val="22"/>
        </w:rPr>
        <w:t>n de la Ordenanza Metropolitana No. 042-2022, en los asentamientos humanos de hecho y consolidados del Distrito Metropolitano de Quito, se</w:t>
      </w:r>
      <w:r w:rsidRPr="008F10A8">
        <w:rPr>
          <w:rFonts w:hint="eastAsia"/>
          <w:sz w:val="22"/>
          <w:szCs w:val="22"/>
        </w:rPr>
        <w:t>ñ</w:t>
      </w:r>
      <w:r w:rsidRPr="008F10A8">
        <w:rPr>
          <w:sz w:val="22"/>
          <w:szCs w:val="22"/>
        </w:rPr>
        <w:t xml:space="preserve">alando en su parte pertinente: </w:t>
      </w:r>
    </w:p>
    <w:p w:rsidR="00E24EE2" w:rsidRDefault="00E24EE2" w:rsidP="00E24EE2">
      <w:pPr>
        <w:spacing w:after="240"/>
        <w:ind w:left="705"/>
        <w:jc w:val="both"/>
        <w:rPr>
          <w:i/>
          <w:sz w:val="22"/>
          <w:szCs w:val="22"/>
        </w:rPr>
      </w:pPr>
      <w:r w:rsidRPr="008F10A8">
        <w:rPr>
          <w:i/>
          <w:sz w:val="22"/>
          <w:szCs w:val="22"/>
        </w:rPr>
        <w:lastRenderedPageBreak/>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r w:rsidR="00142A32">
        <w:rPr>
          <w:i/>
          <w:sz w:val="22"/>
          <w:szCs w:val="22"/>
        </w:rPr>
        <w:t>;</w:t>
      </w:r>
    </w:p>
    <w:p w:rsidR="00E24EE2" w:rsidRDefault="00E24EE2" w:rsidP="00E24EE2">
      <w:pPr>
        <w:autoSpaceDE w:val="0"/>
        <w:autoSpaceDN w:val="0"/>
        <w:adjustRightInd w:val="0"/>
        <w:ind w:left="705" w:hanging="705"/>
        <w:jc w:val="both"/>
        <w:rPr>
          <w:rFonts w:eastAsiaTheme="minorHAnsi"/>
          <w:color w:val="000000"/>
          <w:sz w:val="22"/>
          <w:szCs w:val="22"/>
          <w:lang w:val="es-EC" w:eastAsia="en-US"/>
        </w:rPr>
      </w:pPr>
      <w:r w:rsidRPr="00860C04">
        <w:rPr>
          <w:b/>
          <w:sz w:val="22"/>
          <w:szCs w:val="22"/>
        </w:rPr>
        <w:t>Que,</w:t>
      </w:r>
      <w:r w:rsidRPr="00860C04">
        <w:rPr>
          <w:sz w:val="22"/>
          <w:szCs w:val="22"/>
        </w:rPr>
        <w:t xml:space="preserve"> </w:t>
      </w:r>
      <w:r w:rsidRPr="00860C04">
        <w:rPr>
          <w:sz w:val="22"/>
          <w:szCs w:val="22"/>
        </w:rPr>
        <w:tab/>
      </w:r>
      <w:r w:rsidR="00EC58CB" w:rsidRPr="00EC58CB">
        <w:rPr>
          <w:sz w:val="22"/>
          <w:szCs w:val="22"/>
        </w:rPr>
        <w:t>mediante Mesa Institucional virtual</w:t>
      </w:r>
      <w:r w:rsidR="00B04F3D">
        <w:rPr>
          <w:sz w:val="22"/>
          <w:szCs w:val="22"/>
        </w:rPr>
        <w:t>,</w:t>
      </w:r>
      <w:r w:rsidR="00EC58CB" w:rsidRPr="00EC58CB">
        <w:rPr>
          <w:sz w:val="22"/>
          <w:szCs w:val="22"/>
        </w:rPr>
        <w:t xml:space="preserve"> desarrollada a través de la aplicación Zoom, reunida el 06 de agosto de 2020, integrada por: INGENIERA JESSICA CASTILLO, Delegada de la Administradora Zonal Calderón; DR. FREDDY CORRAL, Delegado de la Dirección Jurídica de la administración Zonal Calderón; ARQ. SERGIO PERALTA, Delegado de la Dirección Metropolitana de Catastro; ING. DANIEL ALTAMIRANO, Delegado de la Dirección Metropolitana de Gestión de Riesgo; ARQ. ELIZABETH ORTIZ, Delegada de la Secretaria de Territorio, Hábitat y Vivienda;  ARQ, MIGUEL HIDALGO, Coordinador – Unidad Especial “Regula Tu Barrio” – Calderón, ING. PAULINA VELA, Responsable Socio-Organizativa - Unidad Especial “Regula Tu Barrio” – Calderón; ARQ. ELIZABETH JARA, Responsable Técnica - Unidad Especial “Regula Tu Barrio” – Calderón, DR. DANIEL CANO, Responsable Legal-Unidad Especial “Regula Tu Barrio” - Calderón; responsables del proceso en la Administración Zonal Calderón, aprobaron el Informe Socio Organizativo Legal y Técnico No. A-002-UERB-AZCA-2020, de 20 de junio de 2020, que reconoció y aprobó el fraccionamiento del predio No. 5009663, sobre el que se encuentra el asentamiento humano de hecho y consolidado de interés social denominado Comité Pro</w:t>
      </w:r>
      <w:r w:rsidR="005A4C5C">
        <w:rPr>
          <w:sz w:val="22"/>
          <w:szCs w:val="22"/>
        </w:rPr>
        <w:t>-</w:t>
      </w:r>
      <w:r w:rsidR="00EC58CB" w:rsidRPr="00EC58CB">
        <w:rPr>
          <w:sz w:val="22"/>
          <w:szCs w:val="22"/>
        </w:rPr>
        <w:t xml:space="preserve">mejoras </w:t>
      </w:r>
      <w:r w:rsidR="005A4C5C">
        <w:rPr>
          <w:sz w:val="22"/>
          <w:szCs w:val="22"/>
        </w:rPr>
        <w:t>“</w:t>
      </w:r>
      <w:r w:rsidR="00EC58CB" w:rsidRPr="00EC58CB">
        <w:rPr>
          <w:sz w:val="22"/>
          <w:szCs w:val="22"/>
        </w:rPr>
        <w:t xml:space="preserve">Los Eucaliptos de </w:t>
      </w:r>
      <w:r w:rsidR="005A4C5C" w:rsidRPr="00EC58CB">
        <w:rPr>
          <w:sz w:val="22"/>
          <w:szCs w:val="22"/>
        </w:rPr>
        <w:t>Calderón</w:t>
      </w:r>
      <w:r w:rsidR="005A4C5C">
        <w:rPr>
          <w:sz w:val="22"/>
          <w:szCs w:val="22"/>
        </w:rPr>
        <w:t>”</w:t>
      </w:r>
      <w:r w:rsidR="00EC58CB" w:rsidRPr="00EC58CB">
        <w:rPr>
          <w:sz w:val="22"/>
          <w:szCs w:val="22"/>
        </w:rPr>
        <w:t>, ubicado en la parroquia Calderón, a favor de sus copropietarios;</w:t>
      </w:r>
    </w:p>
    <w:p w:rsidR="002D0E92" w:rsidRDefault="002D0E92" w:rsidP="00E24EE2">
      <w:pPr>
        <w:autoSpaceDE w:val="0"/>
        <w:autoSpaceDN w:val="0"/>
        <w:adjustRightInd w:val="0"/>
        <w:ind w:left="705" w:hanging="705"/>
        <w:jc w:val="both"/>
        <w:rPr>
          <w:rFonts w:eastAsiaTheme="minorHAnsi"/>
          <w:color w:val="000000"/>
          <w:sz w:val="22"/>
          <w:szCs w:val="22"/>
          <w:lang w:val="es-EC" w:eastAsia="en-US"/>
        </w:rPr>
      </w:pPr>
    </w:p>
    <w:p w:rsidR="00095FEE" w:rsidRPr="00EF25EB" w:rsidRDefault="00603F73" w:rsidP="00E24EE2">
      <w:pPr>
        <w:autoSpaceDE w:val="0"/>
        <w:autoSpaceDN w:val="0"/>
        <w:adjustRightInd w:val="0"/>
        <w:ind w:left="705" w:hanging="705"/>
        <w:jc w:val="both"/>
        <w:rPr>
          <w:rFonts w:eastAsiaTheme="minorHAnsi"/>
          <w:color w:val="000000"/>
          <w:sz w:val="22"/>
          <w:szCs w:val="22"/>
          <w:lang w:val="es-EC" w:eastAsia="en-US"/>
        </w:rPr>
      </w:pPr>
      <w:r w:rsidRPr="00EF25EB">
        <w:rPr>
          <w:rFonts w:eastAsiaTheme="minorHAnsi"/>
          <w:b/>
          <w:color w:val="000000"/>
          <w:sz w:val="22"/>
          <w:szCs w:val="22"/>
          <w:lang w:val="es-EC" w:eastAsia="en-US"/>
        </w:rPr>
        <w:t>Que,</w:t>
      </w:r>
      <w:r w:rsidRPr="00EF25EB">
        <w:rPr>
          <w:rFonts w:eastAsiaTheme="minorHAnsi"/>
          <w:color w:val="000000"/>
          <w:sz w:val="22"/>
          <w:szCs w:val="22"/>
          <w:lang w:val="es-EC" w:eastAsia="en-US"/>
        </w:rPr>
        <w:tab/>
      </w:r>
      <w:r w:rsidR="00EF25EB">
        <w:rPr>
          <w:rFonts w:eastAsiaTheme="minorHAnsi"/>
          <w:color w:val="000000"/>
          <w:sz w:val="22"/>
          <w:szCs w:val="22"/>
          <w:lang w:val="es-EC" w:eastAsia="en-US"/>
        </w:rPr>
        <w:t>e</w:t>
      </w:r>
      <w:r w:rsidRPr="00EF25EB">
        <w:rPr>
          <w:rFonts w:eastAsiaTheme="minorHAnsi"/>
          <w:color w:val="000000"/>
          <w:sz w:val="22"/>
          <w:szCs w:val="22"/>
          <w:lang w:val="es-EC" w:eastAsia="en-US"/>
        </w:rPr>
        <w:t xml:space="preserve">l Ministerio de Medio ambiente emite el </w:t>
      </w:r>
      <w:r w:rsidRPr="00EF25EB">
        <w:rPr>
          <w:color w:val="000000" w:themeColor="text1"/>
          <w:sz w:val="22"/>
          <w:szCs w:val="22"/>
        </w:rPr>
        <w:t xml:space="preserve">Informe </w:t>
      </w:r>
      <w:r w:rsidR="006F5A01">
        <w:rPr>
          <w:rStyle w:val="fontstyle01"/>
        </w:rPr>
        <w:t>ambiental y el criterio técnico - jurídico</w:t>
      </w:r>
      <w:r w:rsidR="00EF25EB" w:rsidRPr="00EF25EB">
        <w:rPr>
          <w:color w:val="000000" w:themeColor="text1"/>
          <w:sz w:val="22"/>
          <w:szCs w:val="22"/>
        </w:rPr>
        <w:t xml:space="preserve">, </w:t>
      </w:r>
      <w:r w:rsidR="006F5A01">
        <w:rPr>
          <w:color w:val="000000" w:themeColor="text1"/>
          <w:sz w:val="22"/>
          <w:szCs w:val="22"/>
        </w:rPr>
        <w:t xml:space="preserve">sobre </w:t>
      </w:r>
      <w:r w:rsidR="00142A32">
        <w:rPr>
          <w:color w:val="000000" w:themeColor="text1"/>
          <w:sz w:val="22"/>
          <w:szCs w:val="22"/>
        </w:rPr>
        <w:t xml:space="preserve">las </w:t>
      </w:r>
      <w:r w:rsidR="00142A32" w:rsidRPr="00142A32">
        <w:rPr>
          <w:rFonts w:ascii="Times-Roman" w:hAnsi="Times-Roman"/>
          <w:color w:val="000000"/>
          <w:sz w:val="22"/>
          <w:szCs w:val="22"/>
        </w:rPr>
        <w:t>áreas nacionales</w:t>
      </w:r>
      <w:r w:rsidR="00142A32">
        <w:rPr>
          <w:rFonts w:ascii="Times-Roman" w:hAnsi="Times-Roman"/>
          <w:color w:val="000000"/>
          <w:sz w:val="22"/>
          <w:szCs w:val="22"/>
        </w:rPr>
        <w:t>/</w:t>
      </w:r>
      <w:r w:rsidR="00142A32" w:rsidRPr="00142A32">
        <w:rPr>
          <w:rFonts w:ascii="Times-Roman" w:hAnsi="Times-Roman"/>
          <w:color w:val="000000"/>
          <w:sz w:val="22"/>
          <w:szCs w:val="22"/>
        </w:rPr>
        <w:t>locales clasificadas como protección ecológica</w:t>
      </w:r>
      <w:r w:rsidR="00142A32">
        <w:rPr>
          <w:rFonts w:ascii="Times-Roman" w:hAnsi="Times-Roman"/>
          <w:color w:val="000000"/>
          <w:sz w:val="22"/>
          <w:szCs w:val="22"/>
        </w:rPr>
        <w:t xml:space="preserve">, referente al predio </w:t>
      </w:r>
      <w:r w:rsidR="00142A32">
        <w:rPr>
          <w:color w:val="000000" w:themeColor="text1"/>
        </w:rPr>
        <w:t xml:space="preserve">No. </w:t>
      </w:r>
      <w:r w:rsidR="00142A32" w:rsidRPr="00B66691">
        <w:rPr>
          <w:rStyle w:val="fontstyle21"/>
          <w:rFonts w:ascii="Times New Roman" w:hAnsi="Times New Roman"/>
        </w:rPr>
        <w:t>5009663</w:t>
      </w:r>
      <w:r w:rsidR="00142A32">
        <w:rPr>
          <w:rStyle w:val="fontstyle21"/>
          <w:rFonts w:ascii="Times New Roman" w:hAnsi="Times New Roman"/>
        </w:rPr>
        <w:t xml:space="preserve">, </w:t>
      </w:r>
      <w:r w:rsidR="00EF25EB" w:rsidRPr="00EF25EB">
        <w:rPr>
          <w:color w:val="000000" w:themeColor="text1"/>
          <w:sz w:val="22"/>
          <w:szCs w:val="22"/>
        </w:rPr>
        <w:t xml:space="preserve">mediante </w:t>
      </w:r>
      <w:r w:rsidRPr="00EF25EB">
        <w:rPr>
          <w:color w:val="000000" w:themeColor="text1"/>
          <w:sz w:val="22"/>
          <w:szCs w:val="22"/>
        </w:rPr>
        <w:t>Oficio No. MAATE-DB-2023-0117-O de 15 de marzo de 2023.</w:t>
      </w:r>
    </w:p>
    <w:p w:rsidR="00095FEE" w:rsidRPr="00B30F5E" w:rsidRDefault="00095FEE" w:rsidP="00E24EE2">
      <w:pPr>
        <w:autoSpaceDE w:val="0"/>
        <w:autoSpaceDN w:val="0"/>
        <w:adjustRightInd w:val="0"/>
        <w:ind w:left="705" w:hanging="705"/>
        <w:jc w:val="both"/>
        <w:rPr>
          <w:rFonts w:eastAsiaTheme="minorHAnsi"/>
          <w:color w:val="000000"/>
          <w:sz w:val="22"/>
          <w:szCs w:val="22"/>
          <w:lang w:val="es-EC" w:eastAsia="en-US"/>
        </w:rPr>
      </w:pPr>
    </w:p>
    <w:p w:rsidR="00E24EE2" w:rsidRPr="00F24330" w:rsidRDefault="00E24EE2" w:rsidP="00E24EE2">
      <w:pPr>
        <w:autoSpaceDE w:val="0"/>
        <w:autoSpaceDN w:val="0"/>
        <w:adjustRightInd w:val="0"/>
        <w:ind w:left="705" w:hanging="705"/>
        <w:jc w:val="both"/>
        <w:rPr>
          <w:rFonts w:eastAsiaTheme="minorHAnsi"/>
          <w:color w:val="000000"/>
          <w:sz w:val="22"/>
          <w:szCs w:val="22"/>
          <w:lang w:val="es-EC" w:eastAsia="en-US"/>
        </w:rPr>
      </w:pPr>
    </w:p>
    <w:p w:rsidR="00E24EE2" w:rsidRDefault="00E24EE2" w:rsidP="00E24EE2">
      <w:pPr>
        <w:spacing w:after="240"/>
        <w:rPr>
          <w:rFonts w:eastAsiaTheme="minorHAnsi"/>
          <w:b/>
          <w:bCs/>
          <w:color w:val="000000"/>
          <w:sz w:val="22"/>
          <w:szCs w:val="22"/>
          <w:lang w:val="es-EC" w:eastAsia="en-US"/>
        </w:rPr>
      </w:pPr>
      <w:r w:rsidRPr="00F24330">
        <w:rPr>
          <w:rFonts w:eastAsiaTheme="minorHAnsi"/>
          <w:b/>
          <w:bCs/>
          <w:color w:val="000000"/>
          <w:sz w:val="22"/>
          <w:szCs w:val="22"/>
          <w:lang w:val="es-EC" w:eastAsia="en-US"/>
        </w:rPr>
        <w:t>En ejercicio de sus atribuciones legales constantes en los artículos 30, 31, 240 numerales 1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00E24EE2" w:rsidRPr="00D217A4" w:rsidRDefault="00D217A4" w:rsidP="00D217A4">
      <w:pPr>
        <w:autoSpaceDE w:val="0"/>
        <w:autoSpaceDN w:val="0"/>
        <w:adjustRightInd w:val="0"/>
        <w:spacing w:before="240"/>
        <w:jc w:val="center"/>
        <w:rPr>
          <w:rStyle w:val="fontstyle01"/>
          <w:b/>
        </w:rPr>
      </w:pPr>
      <w:r w:rsidRPr="00D217A4">
        <w:rPr>
          <w:rStyle w:val="fontstyle01"/>
          <w:b/>
        </w:rPr>
        <w:t>ORDENANZA QUE APRUEBA EL PROCESO INTEGRAL DE REGULARIZACIÓN</w:t>
      </w:r>
      <w:r w:rsidRPr="00D217A4">
        <w:rPr>
          <w:rFonts w:ascii="Palatino Linotype" w:hAnsi="Palatino Linotype"/>
          <w:b/>
          <w:bCs/>
          <w:color w:val="000000"/>
          <w:sz w:val="22"/>
          <w:szCs w:val="22"/>
        </w:rPr>
        <w:br/>
      </w:r>
      <w:r w:rsidRPr="00D217A4">
        <w:rPr>
          <w:rStyle w:val="fontstyle01"/>
          <w:b/>
        </w:rPr>
        <w:t>DEL ASENTAMIENTO HUMANO DE HECHO Y CONSOLIDADO DE INTERÉS</w:t>
      </w:r>
      <w:r w:rsidRPr="00D217A4">
        <w:rPr>
          <w:rFonts w:ascii="Palatino Linotype" w:hAnsi="Palatino Linotype"/>
          <w:b/>
          <w:bCs/>
          <w:color w:val="000000"/>
          <w:sz w:val="22"/>
          <w:szCs w:val="22"/>
        </w:rPr>
        <w:br/>
      </w:r>
      <w:r w:rsidRPr="00D217A4">
        <w:rPr>
          <w:rStyle w:val="fontstyle01"/>
          <w:b/>
        </w:rPr>
        <w:t>SOCIAL DENOMINADO COMITÉ PRO-MEJORAS “LOS EUCALIPTOS DE CALDERÓN”, A FAVOR DE SUS COPROPIETARIOS.</w:t>
      </w:r>
    </w:p>
    <w:p w:rsidR="00E24EE2" w:rsidRPr="00F24330" w:rsidRDefault="00E24EE2" w:rsidP="00E24EE2">
      <w:pPr>
        <w:autoSpaceDE w:val="0"/>
        <w:autoSpaceDN w:val="0"/>
        <w:adjustRightInd w:val="0"/>
        <w:jc w:val="center"/>
        <w:rPr>
          <w:rFonts w:eastAsiaTheme="minorHAnsi"/>
          <w:b/>
          <w:bCs/>
          <w:color w:val="000000"/>
          <w:sz w:val="22"/>
          <w:szCs w:val="22"/>
          <w:lang w:val="es-EC" w:eastAsia="en-US"/>
        </w:rPr>
      </w:pPr>
    </w:p>
    <w:p w:rsidR="00E24EE2" w:rsidRPr="00916830" w:rsidRDefault="00D217A4" w:rsidP="00D217A4">
      <w:pPr>
        <w:autoSpaceDE w:val="0"/>
        <w:autoSpaceDN w:val="0"/>
        <w:adjustRightInd w:val="0"/>
        <w:jc w:val="both"/>
        <w:rPr>
          <w:rStyle w:val="fontstyle01"/>
          <w:rFonts w:ascii="Times New Roman" w:hAnsi="Times New Roman"/>
        </w:rPr>
      </w:pPr>
      <w:r w:rsidRPr="00916830">
        <w:rPr>
          <w:b/>
          <w:bCs/>
          <w:color w:val="000000"/>
          <w:sz w:val="22"/>
          <w:szCs w:val="22"/>
        </w:rPr>
        <w:t xml:space="preserve">Articulo 1.- Objeto. - </w:t>
      </w:r>
      <w:r w:rsidRPr="00916830">
        <w:rPr>
          <w:rStyle w:val="fontstyle01"/>
          <w:rFonts w:ascii="Times New Roman" w:hAnsi="Times New Roman"/>
        </w:rPr>
        <w:t>La presente ordenanza tiene por objeto reconocer y aprobar el</w:t>
      </w:r>
      <w:r w:rsidRPr="00916830">
        <w:rPr>
          <w:color w:val="000000"/>
          <w:sz w:val="22"/>
          <w:szCs w:val="22"/>
        </w:rPr>
        <w:br/>
      </w:r>
      <w:r w:rsidRPr="00916830">
        <w:rPr>
          <w:rStyle w:val="fontstyle01"/>
          <w:rFonts w:ascii="Times New Roman" w:hAnsi="Times New Roman"/>
        </w:rPr>
        <w:t>fraccionamiento del predio No.</w:t>
      </w:r>
      <w:r w:rsidR="00342A9B" w:rsidRPr="00916830">
        <w:rPr>
          <w:rStyle w:val="fontstyle01"/>
          <w:rFonts w:ascii="Times New Roman" w:hAnsi="Times New Roman"/>
        </w:rPr>
        <w:t xml:space="preserve"> </w:t>
      </w:r>
      <w:r w:rsidR="00342A9B" w:rsidRPr="00916830">
        <w:rPr>
          <w:sz w:val="22"/>
          <w:szCs w:val="22"/>
        </w:rPr>
        <w:t>5009663</w:t>
      </w:r>
      <w:r w:rsidRPr="00916830">
        <w:rPr>
          <w:rStyle w:val="fontstyle01"/>
          <w:rFonts w:ascii="Times New Roman" w:hAnsi="Times New Roman"/>
        </w:rPr>
        <w:t xml:space="preserve">, </w:t>
      </w:r>
      <w:r w:rsidR="00145935" w:rsidRPr="00916830">
        <w:rPr>
          <w:rStyle w:val="fontstyle01"/>
          <w:rFonts w:ascii="Times New Roman" w:hAnsi="Times New Roman"/>
        </w:rPr>
        <w:t xml:space="preserve">sus vías, </w:t>
      </w:r>
      <w:r w:rsidR="00916830" w:rsidRPr="00916830">
        <w:rPr>
          <w:rStyle w:val="fontstyle01"/>
          <w:rFonts w:ascii="Times New Roman" w:hAnsi="Times New Roman"/>
        </w:rPr>
        <w:t xml:space="preserve">escalinata, pasajes, áreas de arborización, áreas a transferirse al Municipio de Quito, </w:t>
      </w:r>
      <w:r w:rsidR="00332EA8">
        <w:rPr>
          <w:rStyle w:val="fontstyle01"/>
          <w:rFonts w:ascii="Times New Roman" w:hAnsi="Times New Roman"/>
        </w:rPr>
        <w:t xml:space="preserve">cambio de </w:t>
      </w:r>
      <w:r w:rsidRPr="00916830">
        <w:rPr>
          <w:rStyle w:val="fontstyle01"/>
          <w:rFonts w:ascii="Times New Roman" w:hAnsi="Times New Roman"/>
        </w:rPr>
        <w:t>zonificación; sobre el que se encuentra</w:t>
      </w:r>
      <w:r w:rsidRPr="00916830">
        <w:rPr>
          <w:color w:val="000000"/>
          <w:sz w:val="22"/>
          <w:szCs w:val="22"/>
        </w:rPr>
        <w:br/>
      </w:r>
      <w:r w:rsidRPr="00916830">
        <w:rPr>
          <w:rStyle w:val="fontstyle01"/>
          <w:rFonts w:ascii="Times New Roman" w:hAnsi="Times New Roman"/>
        </w:rPr>
        <w:t xml:space="preserve">el asentamiento humano de hecho y consolidado de interés social denominado </w:t>
      </w:r>
      <w:r w:rsidR="00332EA8">
        <w:rPr>
          <w:rStyle w:val="fontstyle01"/>
          <w:rFonts w:ascii="Times New Roman" w:hAnsi="Times New Roman"/>
        </w:rPr>
        <w:t>Comité Pro-mejoras “Los Eucaliptos de Calderón”</w:t>
      </w:r>
      <w:r w:rsidRPr="00916830">
        <w:rPr>
          <w:rStyle w:val="fontstyle01"/>
          <w:rFonts w:ascii="Times New Roman" w:hAnsi="Times New Roman"/>
        </w:rPr>
        <w:t xml:space="preserve">, ubicado en la parroquia </w:t>
      </w:r>
      <w:r w:rsidR="00332EA8">
        <w:rPr>
          <w:rStyle w:val="fontstyle01"/>
          <w:rFonts w:ascii="Times New Roman" w:hAnsi="Times New Roman"/>
        </w:rPr>
        <w:t>Calderón</w:t>
      </w:r>
      <w:r w:rsidRPr="00916830">
        <w:rPr>
          <w:rStyle w:val="fontstyle01"/>
          <w:rFonts w:ascii="Times New Roman" w:hAnsi="Times New Roman"/>
        </w:rPr>
        <w:t>, a favor de sus copropietarios.</w:t>
      </w:r>
    </w:p>
    <w:p w:rsidR="00342A9B" w:rsidRPr="00916830" w:rsidRDefault="00342A9B" w:rsidP="00D217A4">
      <w:pPr>
        <w:autoSpaceDE w:val="0"/>
        <w:autoSpaceDN w:val="0"/>
        <w:adjustRightInd w:val="0"/>
        <w:jc w:val="both"/>
        <w:rPr>
          <w:rStyle w:val="fontstyle01"/>
          <w:rFonts w:ascii="Times New Roman" w:hAnsi="Times New Roman"/>
        </w:rPr>
      </w:pPr>
    </w:p>
    <w:p w:rsidR="00342A9B" w:rsidRPr="00916830" w:rsidRDefault="00342A9B" w:rsidP="00342A9B">
      <w:pPr>
        <w:autoSpaceDE w:val="0"/>
        <w:autoSpaceDN w:val="0"/>
        <w:adjustRightInd w:val="0"/>
        <w:jc w:val="both"/>
        <w:rPr>
          <w:color w:val="000000"/>
          <w:sz w:val="22"/>
          <w:szCs w:val="22"/>
        </w:rPr>
      </w:pPr>
      <w:r w:rsidRPr="00916830">
        <w:rPr>
          <w:b/>
          <w:color w:val="000000"/>
          <w:sz w:val="22"/>
          <w:szCs w:val="22"/>
        </w:rPr>
        <w:t>Artículo 2.- De los planos y documentos presentados.-</w:t>
      </w:r>
      <w:r w:rsidRPr="00916830">
        <w:rPr>
          <w:color w:val="000000"/>
          <w:sz w:val="22"/>
          <w:szCs w:val="22"/>
        </w:rPr>
        <w:t xml:space="preserve"> Los planos y documentos</w:t>
      </w:r>
      <w:r w:rsidRPr="00916830">
        <w:rPr>
          <w:color w:val="000000"/>
          <w:sz w:val="22"/>
          <w:szCs w:val="22"/>
        </w:rPr>
        <w:br/>
        <w:t>presentados para la aprobación del presente acto normativo son de exclusiva</w:t>
      </w:r>
      <w:r w:rsidRPr="00916830">
        <w:rPr>
          <w:color w:val="000000"/>
          <w:sz w:val="22"/>
          <w:szCs w:val="22"/>
        </w:rPr>
        <w:br/>
      </w:r>
      <w:r w:rsidRPr="00916830">
        <w:rPr>
          <w:color w:val="000000"/>
          <w:sz w:val="22"/>
          <w:szCs w:val="22"/>
        </w:rPr>
        <w:lastRenderedPageBreak/>
        <w:t>responsabilidad del proyectista y de los copropietarios del asentamiento humano de hecho</w:t>
      </w:r>
      <w:r w:rsidRPr="00916830">
        <w:rPr>
          <w:color w:val="000000"/>
          <w:sz w:val="22"/>
          <w:szCs w:val="22"/>
        </w:rPr>
        <w:br/>
        <w:t xml:space="preserve">y consolidado de interés social denominado </w:t>
      </w:r>
      <w:r w:rsidR="00332EA8">
        <w:rPr>
          <w:rStyle w:val="fontstyle01"/>
          <w:rFonts w:ascii="Times New Roman" w:hAnsi="Times New Roman"/>
        </w:rPr>
        <w:t>Comité Pro-mejoras “Los Eucaliptos de Calderón”</w:t>
      </w:r>
      <w:r w:rsidR="00332EA8" w:rsidRPr="00916830">
        <w:rPr>
          <w:rStyle w:val="fontstyle01"/>
          <w:rFonts w:ascii="Times New Roman" w:hAnsi="Times New Roman"/>
        </w:rPr>
        <w:t xml:space="preserve">, ubicado en la parroquia </w:t>
      </w:r>
      <w:r w:rsidR="00332EA8">
        <w:rPr>
          <w:rStyle w:val="fontstyle01"/>
          <w:rFonts w:ascii="Times New Roman" w:hAnsi="Times New Roman"/>
        </w:rPr>
        <w:t>Calderón</w:t>
      </w:r>
      <w:r w:rsidRPr="00916830">
        <w:rPr>
          <w:color w:val="000000"/>
          <w:sz w:val="22"/>
          <w:szCs w:val="22"/>
        </w:rPr>
        <w:t>, y de los funcionarios públicos que emitieron los informes habilitantes</w:t>
      </w:r>
      <w:r w:rsidR="00332EA8">
        <w:rPr>
          <w:color w:val="000000"/>
          <w:sz w:val="22"/>
          <w:szCs w:val="22"/>
        </w:rPr>
        <w:t xml:space="preserve"> </w:t>
      </w:r>
      <w:r w:rsidRPr="00916830">
        <w:rPr>
          <w:color w:val="000000"/>
          <w:sz w:val="22"/>
          <w:szCs w:val="22"/>
        </w:rPr>
        <w:t>de este procedimiento de regularización, salvo que hayan sido inducidos al engaño o al</w:t>
      </w:r>
      <w:r w:rsidR="00332EA8">
        <w:rPr>
          <w:color w:val="000000"/>
          <w:sz w:val="22"/>
          <w:szCs w:val="22"/>
        </w:rPr>
        <w:t xml:space="preserve"> </w:t>
      </w:r>
      <w:r w:rsidRPr="00916830">
        <w:rPr>
          <w:color w:val="000000"/>
          <w:sz w:val="22"/>
          <w:szCs w:val="22"/>
        </w:rPr>
        <w:t>error.</w:t>
      </w:r>
    </w:p>
    <w:p w:rsidR="00342A9B" w:rsidRPr="00916830" w:rsidRDefault="00342A9B" w:rsidP="00342A9B">
      <w:pPr>
        <w:autoSpaceDE w:val="0"/>
        <w:autoSpaceDN w:val="0"/>
        <w:adjustRightInd w:val="0"/>
        <w:jc w:val="both"/>
        <w:rPr>
          <w:color w:val="000000"/>
          <w:sz w:val="22"/>
          <w:szCs w:val="22"/>
        </w:rPr>
      </w:pPr>
      <w:r w:rsidRPr="00916830">
        <w:rPr>
          <w:color w:val="000000"/>
          <w:sz w:val="22"/>
          <w:szCs w:val="22"/>
        </w:rPr>
        <w:br/>
        <w:t>En caso de comprobarse ocultación o falsedad en planos, datos, documentos, o de existir</w:t>
      </w:r>
      <w:r w:rsidRPr="00916830">
        <w:rPr>
          <w:color w:val="000000"/>
          <w:sz w:val="22"/>
          <w:szCs w:val="22"/>
        </w:rPr>
        <w:br/>
        <w:t>reclamos de terceros afectados, será de exclusiva responsabilidad del técnico y de los</w:t>
      </w:r>
      <w:r w:rsidRPr="00916830">
        <w:rPr>
          <w:color w:val="000000"/>
          <w:sz w:val="22"/>
          <w:szCs w:val="22"/>
        </w:rPr>
        <w:br/>
        <w:t>copropietarios del predio.</w:t>
      </w:r>
    </w:p>
    <w:p w:rsidR="00342A9B" w:rsidRPr="00916830" w:rsidRDefault="00342A9B" w:rsidP="00342A9B">
      <w:pPr>
        <w:autoSpaceDE w:val="0"/>
        <w:autoSpaceDN w:val="0"/>
        <w:adjustRightInd w:val="0"/>
        <w:jc w:val="both"/>
        <w:rPr>
          <w:color w:val="000000"/>
          <w:sz w:val="22"/>
          <w:szCs w:val="22"/>
        </w:rPr>
      </w:pPr>
      <w:r w:rsidRPr="00916830">
        <w:rPr>
          <w:color w:val="000000"/>
          <w:sz w:val="22"/>
          <w:szCs w:val="22"/>
        </w:rPr>
        <w:br/>
        <w:t>Las dimensiones y superficies de los lotes son las determinadas en el plano aprobatorio que</w:t>
      </w:r>
      <w:r w:rsidRPr="00916830">
        <w:rPr>
          <w:color w:val="000000"/>
          <w:sz w:val="22"/>
          <w:szCs w:val="22"/>
        </w:rPr>
        <w:br/>
        <w:t>forma parte integrante de esta Ordenanza.</w:t>
      </w:r>
    </w:p>
    <w:p w:rsidR="00342A9B" w:rsidRPr="00916830" w:rsidRDefault="00342A9B" w:rsidP="00342A9B">
      <w:pPr>
        <w:autoSpaceDE w:val="0"/>
        <w:autoSpaceDN w:val="0"/>
        <w:adjustRightInd w:val="0"/>
        <w:jc w:val="both"/>
        <w:rPr>
          <w:color w:val="000000"/>
          <w:sz w:val="22"/>
          <w:szCs w:val="22"/>
        </w:rPr>
      </w:pPr>
      <w:r w:rsidRPr="00916830">
        <w:rPr>
          <w:color w:val="000000"/>
          <w:sz w:val="22"/>
          <w:szCs w:val="22"/>
        </w:rPr>
        <w:br/>
        <w:t>Los copropietarios del asentamiento humano de hecho y consolidado de interés social</w:t>
      </w:r>
      <w:r w:rsidRPr="00916830">
        <w:rPr>
          <w:color w:val="000000"/>
          <w:sz w:val="22"/>
          <w:szCs w:val="22"/>
        </w:rPr>
        <w:br/>
        <w:t xml:space="preserve">denominado </w:t>
      </w:r>
      <w:r w:rsidR="00B04F83">
        <w:rPr>
          <w:color w:val="000000"/>
          <w:sz w:val="22"/>
          <w:szCs w:val="22"/>
        </w:rPr>
        <w:t>“</w:t>
      </w:r>
      <w:r w:rsidR="004C0614">
        <w:rPr>
          <w:color w:val="000000"/>
          <w:sz w:val="22"/>
          <w:szCs w:val="22"/>
        </w:rPr>
        <w:t>Los Eucaliptos de Calderón</w:t>
      </w:r>
      <w:r w:rsidRPr="00916830">
        <w:rPr>
          <w:color w:val="000000"/>
          <w:sz w:val="22"/>
          <w:szCs w:val="22"/>
        </w:rPr>
        <w:t xml:space="preserve">”, ubicado en la parroquia </w:t>
      </w:r>
      <w:r w:rsidR="00B04F83">
        <w:rPr>
          <w:color w:val="000000"/>
          <w:sz w:val="22"/>
          <w:szCs w:val="22"/>
        </w:rPr>
        <w:t>Calderón</w:t>
      </w:r>
      <w:r w:rsidRPr="00916830">
        <w:rPr>
          <w:color w:val="000000"/>
          <w:sz w:val="22"/>
          <w:szCs w:val="22"/>
        </w:rPr>
        <w:t>, se comprometen</w:t>
      </w:r>
      <w:r w:rsidRPr="00916830">
        <w:rPr>
          <w:color w:val="000000"/>
          <w:sz w:val="22"/>
          <w:szCs w:val="22"/>
        </w:rPr>
        <w:br/>
        <w:t>a respetar las características de los lotes establecidas en el plano y en este instrumento; por</w:t>
      </w:r>
      <w:r w:rsidRPr="00916830">
        <w:rPr>
          <w:color w:val="000000"/>
          <w:sz w:val="22"/>
          <w:szCs w:val="22"/>
        </w:rPr>
        <w:br/>
        <w:t>tanto, no podrán fraccionarlos o dividirlos.</w:t>
      </w:r>
    </w:p>
    <w:p w:rsidR="00342A9B" w:rsidRPr="00916830" w:rsidRDefault="00342A9B" w:rsidP="00342A9B">
      <w:pPr>
        <w:autoSpaceDE w:val="0"/>
        <w:autoSpaceDN w:val="0"/>
        <w:adjustRightInd w:val="0"/>
        <w:jc w:val="both"/>
        <w:rPr>
          <w:color w:val="000000"/>
          <w:sz w:val="22"/>
          <w:szCs w:val="22"/>
        </w:rPr>
      </w:pPr>
      <w:r w:rsidRPr="00916830">
        <w:rPr>
          <w:color w:val="000000"/>
          <w:sz w:val="22"/>
          <w:szCs w:val="22"/>
        </w:rPr>
        <w:br/>
        <w:t>El incumplimiento de lo dispuesto en la presente Ordenanza y en la normativa</w:t>
      </w:r>
      <w:r w:rsidRPr="00916830">
        <w:rPr>
          <w:color w:val="000000"/>
          <w:sz w:val="22"/>
          <w:szCs w:val="22"/>
        </w:rPr>
        <w:br/>
        <w:t>metropolitana y nacional vigente al respecto, dará lugar a la imposición de las sanciones</w:t>
      </w:r>
      <w:r w:rsidRPr="00916830">
        <w:rPr>
          <w:color w:val="000000"/>
          <w:sz w:val="22"/>
          <w:szCs w:val="22"/>
        </w:rPr>
        <w:br/>
        <w:t>correspondientes.</w:t>
      </w:r>
    </w:p>
    <w:p w:rsidR="00342A9B" w:rsidRDefault="00342A9B" w:rsidP="00342A9B">
      <w:pPr>
        <w:autoSpaceDE w:val="0"/>
        <w:autoSpaceDN w:val="0"/>
        <w:adjustRightInd w:val="0"/>
        <w:jc w:val="both"/>
        <w:rPr>
          <w:color w:val="000000"/>
          <w:sz w:val="22"/>
          <w:szCs w:val="22"/>
        </w:rPr>
      </w:pPr>
      <w:r w:rsidRPr="00916830">
        <w:rPr>
          <w:color w:val="000000"/>
          <w:sz w:val="22"/>
          <w:szCs w:val="22"/>
        </w:rPr>
        <w:br/>
      </w:r>
      <w:r w:rsidRPr="00916830">
        <w:rPr>
          <w:b/>
          <w:color w:val="000000"/>
          <w:sz w:val="22"/>
          <w:szCs w:val="22"/>
        </w:rPr>
        <w:t>Artículo 3.- Declaratoria de Interés Social. -</w:t>
      </w:r>
      <w:r w:rsidRPr="00916830">
        <w:rPr>
          <w:color w:val="000000"/>
          <w:sz w:val="22"/>
          <w:szCs w:val="22"/>
        </w:rPr>
        <w:t xml:space="preserve"> Por las condiciones del asentamiento humano</w:t>
      </w:r>
      <w:r w:rsidRPr="00916830">
        <w:rPr>
          <w:color w:val="000000"/>
          <w:sz w:val="22"/>
          <w:szCs w:val="22"/>
        </w:rPr>
        <w:br/>
        <w:t>de hecho y consolidado, se lo aprueba considerándolo de interés social de conformidad con</w:t>
      </w:r>
      <w:r w:rsidRPr="00916830">
        <w:rPr>
          <w:color w:val="000000"/>
          <w:sz w:val="22"/>
          <w:szCs w:val="22"/>
        </w:rPr>
        <w:br/>
        <w:t>la normativa vigente.</w:t>
      </w:r>
    </w:p>
    <w:p w:rsidR="00332EA8" w:rsidRDefault="00332EA8" w:rsidP="00342A9B">
      <w:pPr>
        <w:autoSpaceDE w:val="0"/>
        <w:autoSpaceDN w:val="0"/>
        <w:adjustRightInd w:val="0"/>
        <w:jc w:val="both"/>
        <w:rPr>
          <w:color w:val="000000"/>
          <w:sz w:val="22"/>
          <w:szCs w:val="22"/>
        </w:rPr>
      </w:pPr>
    </w:p>
    <w:p w:rsidR="00332EA8" w:rsidRDefault="00332EA8" w:rsidP="00342A9B">
      <w:pPr>
        <w:autoSpaceDE w:val="0"/>
        <w:autoSpaceDN w:val="0"/>
        <w:adjustRightInd w:val="0"/>
        <w:jc w:val="both"/>
        <w:rPr>
          <w:rFonts w:ascii="Palatino Linotype" w:hAnsi="Palatino Linotype"/>
          <w:b/>
          <w:bCs/>
          <w:color w:val="000000"/>
          <w:sz w:val="22"/>
          <w:szCs w:val="22"/>
        </w:rPr>
      </w:pPr>
      <w:r w:rsidRPr="00332EA8">
        <w:rPr>
          <w:rFonts w:ascii="Palatino Linotype" w:hAnsi="Palatino Linotype"/>
          <w:b/>
          <w:bCs/>
          <w:color w:val="000000"/>
          <w:sz w:val="22"/>
          <w:szCs w:val="22"/>
        </w:rPr>
        <w:t xml:space="preserve">Artículo 4.- Especificaciones técnicas. </w:t>
      </w:r>
      <w:r>
        <w:rPr>
          <w:rFonts w:ascii="Palatino Linotype" w:hAnsi="Palatino Linotype"/>
          <w:b/>
          <w:bCs/>
          <w:color w:val="000000"/>
          <w:sz w:val="22"/>
          <w:szCs w:val="22"/>
        </w:rPr>
        <w:t>–</w:t>
      </w:r>
    </w:p>
    <w:p w:rsidR="00332EA8" w:rsidRDefault="00332EA8" w:rsidP="00342A9B">
      <w:pPr>
        <w:autoSpaceDE w:val="0"/>
        <w:autoSpaceDN w:val="0"/>
        <w:adjustRightInd w:val="0"/>
        <w:jc w:val="both"/>
        <w:rPr>
          <w:rFonts w:ascii="Palatino Linotype" w:hAnsi="Palatino Linotype"/>
          <w:b/>
          <w:bCs/>
          <w:color w:val="000000"/>
          <w:sz w:val="22"/>
          <w:szCs w:val="22"/>
        </w:rPr>
      </w:pPr>
    </w:p>
    <w:tbl>
      <w:tblPr>
        <w:tblStyle w:val="Tablaconcuadrcula"/>
        <w:tblW w:w="0" w:type="auto"/>
        <w:tblLook w:val="04A0" w:firstRow="1" w:lastRow="0" w:firstColumn="1" w:lastColumn="0" w:noHBand="0" w:noVBand="1"/>
      </w:tblPr>
      <w:tblGrid>
        <w:gridCol w:w="4247"/>
        <w:gridCol w:w="2123"/>
        <w:gridCol w:w="2124"/>
      </w:tblGrid>
      <w:tr w:rsidR="00332EA8" w:rsidRPr="00253E7E" w:rsidTr="00332EA8">
        <w:tc>
          <w:tcPr>
            <w:tcW w:w="4247" w:type="dxa"/>
          </w:tcPr>
          <w:p w:rsidR="00332EA8" w:rsidRPr="00253E7E" w:rsidRDefault="00332EA8" w:rsidP="00253E7E">
            <w:pPr>
              <w:rPr>
                <w:bCs/>
                <w:color w:val="000000"/>
                <w:sz w:val="22"/>
                <w:szCs w:val="22"/>
              </w:rPr>
            </w:pPr>
            <w:r w:rsidRPr="00253E7E">
              <w:rPr>
                <w:rStyle w:val="fontstyle01"/>
                <w:rFonts w:ascii="Times New Roman" w:hAnsi="Times New Roman"/>
              </w:rPr>
              <w:t>Predio:</w:t>
            </w:r>
          </w:p>
        </w:tc>
        <w:tc>
          <w:tcPr>
            <w:tcW w:w="4247" w:type="dxa"/>
            <w:gridSpan w:val="2"/>
          </w:tcPr>
          <w:p w:rsidR="00332EA8" w:rsidRPr="00253E7E" w:rsidRDefault="00332EA8" w:rsidP="00342A9B">
            <w:pPr>
              <w:autoSpaceDE w:val="0"/>
              <w:autoSpaceDN w:val="0"/>
              <w:adjustRightInd w:val="0"/>
              <w:jc w:val="both"/>
              <w:rPr>
                <w:bCs/>
                <w:color w:val="000000"/>
                <w:sz w:val="22"/>
                <w:szCs w:val="22"/>
              </w:rPr>
            </w:pPr>
            <w:r w:rsidRPr="00253E7E">
              <w:rPr>
                <w:sz w:val="22"/>
                <w:szCs w:val="22"/>
              </w:rPr>
              <w:t>5009663</w:t>
            </w:r>
          </w:p>
        </w:tc>
      </w:tr>
      <w:tr w:rsidR="00FD1E21" w:rsidRPr="00253E7E" w:rsidTr="006B61A0">
        <w:trPr>
          <w:trHeight w:val="71"/>
        </w:trPr>
        <w:tc>
          <w:tcPr>
            <w:tcW w:w="4247" w:type="dxa"/>
          </w:tcPr>
          <w:p w:rsidR="00FD1E21" w:rsidRPr="00253E7E" w:rsidRDefault="00FD1E21" w:rsidP="00253E7E">
            <w:pPr>
              <w:rPr>
                <w:bCs/>
                <w:color w:val="000000"/>
                <w:sz w:val="22"/>
                <w:szCs w:val="22"/>
              </w:rPr>
            </w:pPr>
            <w:r w:rsidRPr="00253E7E">
              <w:rPr>
                <w:sz w:val="22"/>
                <w:szCs w:val="22"/>
              </w:rPr>
              <w:t>Zonificación:</w:t>
            </w:r>
          </w:p>
        </w:tc>
        <w:tc>
          <w:tcPr>
            <w:tcW w:w="2123" w:type="dxa"/>
          </w:tcPr>
          <w:p w:rsidR="00FD1E21" w:rsidRPr="00253E7E" w:rsidRDefault="00FD1E21" w:rsidP="00FD1E21">
            <w:pPr>
              <w:contextualSpacing/>
              <w:rPr>
                <w:sz w:val="22"/>
                <w:szCs w:val="22"/>
              </w:rPr>
            </w:pPr>
            <w:r w:rsidRPr="00253E7E">
              <w:rPr>
                <w:sz w:val="22"/>
                <w:szCs w:val="22"/>
              </w:rPr>
              <w:t xml:space="preserve">D3 (D203-80)                           </w:t>
            </w:r>
          </w:p>
        </w:tc>
        <w:tc>
          <w:tcPr>
            <w:tcW w:w="2124" w:type="dxa"/>
          </w:tcPr>
          <w:p w:rsidR="00FD1E21" w:rsidRPr="00253E7E" w:rsidRDefault="00FD1E21" w:rsidP="00FD1E21">
            <w:pPr>
              <w:contextualSpacing/>
              <w:rPr>
                <w:sz w:val="22"/>
                <w:szCs w:val="22"/>
              </w:rPr>
            </w:pPr>
            <w:r w:rsidRPr="00253E7E">
              <w:rPr>
                <w:sz w:val="22"/>
                <w:szCs w:val="22"/>
              </w:rPr>
              <w:t>A7(A50002-1)</w:t>
            </w:r>
          </w:p>
        </w:tc>
      </w:tr>
      <w:tr w:rsidR="00FD1E21" w:rsidRPr="00253E7E" w:rsidTr="006B61A0">
        <w:trPr>
          <w:trHeight w:val="71"/>
        </w:trPr>
        <w:tc>
          <w:tcPr>
            <w:tcW w:w="4247" w:type="dxa"/>
          </w:tcPr>
          <w:p w:rsidR="00FD1E21" w:rsidRPr="00253E7E" w:rsidRDefault="00FD1E21" w:rsidP="00253E7E">
            <w:pPr>
              <w:rPr>
                <w:bCs/>
                <w:color w:val="000000"/>
                <w:sz w:val="22"/>
                <w:szCs w:val="22"/>
              </w:rPr>
            </w:pPr>
            <w:r w:rsidRPr="00253E7E">
              <w:rPr>
                <w:sz w:val="22"/>
                <w:szCs w:val="22"/>
              </w:rPr>
              <w:t>Lote mínimo:</w:t>
            </w:r>
          </w:p>
        </w:tc>
        <w:tc>
          <w:tcPr>
            <w:tcW w:w="2123" w:type="dxa"/>
          </w:tcPr>
          <w:p w:rsidR="00FD1E21" w:rsidRPr="00253E7E" w:rsidRDefault="00FD1E21" w:rsidP="00FD1E21">
            <w:pPr>
              <w:contextualSpacing/>
              <w:rPr>
                <w:sz w:val="22"/>
                <w:szCs w:val="22"/>
              </w:rPr>
            </w:pPr>
            <w:r w:rsidRPr="00253E7E">
              <w:rPr>
                <w:sz w:val="22"/>
                <w:szCs w:val="22"/>
              </w:rPr>
              <w:t xml:space="preserve">200 m2                                       </w:t>
            </w:r>
          </w:p>
        </w:tc>
        <w:tc>
          <w:tcPr>
            <w:tcW w:w="2124" w:type="dxa"/>
          </w:tcPr>
          <w:p w:rsidR="00FD1E21" w:rsidRPr="00253E7E" w:rsidRDefault="00FD1E21" w:rsidP="00FD1E21">
            <w:pPr>
              <w:contextualSpacing/>
              <w:rPr>
                <w:sz w:val="22"/>
                <w:szCs w:val="22"/>
              </w:rPr>
            </w:pPr>
            <w:r w:rsidRPr="00253E7E">
              <w:rPr>
                <w:sz w:val="22"/>
                <w:szCs w:val="22"/>
              </w:rPr>
              <w:t xml:space="preserve">5000 m2                                       </w:t>
            </w:r>
          </w:p>
        </w:tc>
      </w:tr>
      <w:tr w:rsidR="00FD1E21" w:rsidRPr="00253E7E" w:rsidTr="006B61A0">
        <w:trPr>
          <w:trHeight w:val="71"/>
        </w:trPr>
        <w:tc>
          <w:tcPr>
            <w:tcW w:w="4247" w:type="dxa"/>
          </w:tcPr>
          <w:p w:rsidR="00FD1E21" w:rsidRPr="00253E7E" w:rsidRDefault="00321790" w:rsidP="00253E7E">
            <w:pPr>
              <w:rPr>
                <w:bCs/>
                <w:color w:val="000000"/>
                <w:sz w:val="22"/>
                <w:szCs w:val="22"/>
              </w:rPr>
            </w:pPr>
            <w:r w:rsidRPr="00253E7E">
              <w:rPr>
                <w:sz w:val="22"/>
                <w:szCs w:val="22"/>
              </w:rPr>
              <w:t>Forma de ocupación del suelo:</w:t>
            </w:r>
          </w:p>
        </w:tc>
        <w:tc>
          <w:tcPr>
            <w:tcW w:w="2123" w:type="dxa"/>
            <w:vAlign w:val="center"/>
          </w:tcPr>
          <w:p w:rsidR="00FD1E21" w:rsidRPr="00253E7E" w:rsidRDefault="00FD1E21" w:rsidP="00FD1E21">
            <w:pPr>
              <w:contextualSpacing/>
              <w:rPr>
                <w:sz w:val="22"/>
                <w:szCs w:val="22"/>
              </w:rPr>
            </w:pPr>
            <w:r w:rsidRPr="00253E7E">
              <w:rPr>
                <w:sz w:val="22"/>
                <w:szCs w:val="22"/>
              </w:rPr>
              <w:t>(D) Sobre línea de fábrica</w:t>
            </w:r>
          </w:p>
        </w:tc>
        <w:tc>
          <w:tcPr>
            <w:tcW w:w="2124" w:type="dxa"/>
            <w:vAlign w:val="center"/>
          </w:tcPr>
          <w:p w:rsidR="00FD1E21" w:rsidRPr="00253E7E" w:rsidRDefault="00FD1E21" w:rsidP="00FD1E21">
            <w:pPr>
              <w:contextualSpacing/>
              <w:rPr>
                <w:sz w:val="22"/>
                <w:szCs w:val="22"/>
              </w:rPr>
            </w:pPr>
            <w:r w:rsidRPr="00253E7E">
              <w:rPr>
                <w:sz w:val="22"/>
                <w:szCs w:val="22"/>
              </w:rPr>
              <w:t xml:space="preserve">(A) Aislada     </w:t>
            </w:r>
          </w:p>
        </w:tc>
      </w:tr>
      <w:tr w:rsidR="00321790" w:rsidRPr="00253E7E" w:rsidTr="006B61A0">
        <w:trPr>
          <w:trHeight w:val="71"/>
        </w:trPr>
        <w:tc>
          <w:tcPr>
            <w:tcW w:w="4247" w:type="dxa"/>
          </w:tcPr>
          <w:p w:rsidR="00321790" w:rsidRPr="00253E7E" w:rsidRDefault="00321790" w:rsidP="00253E7E">
            <w:pPr>
              <w:rPr>
                <w:sz w:val="22"/>
                <w:szCs w:val="22"/>
              </w:rPr>
            </w:pPr>
            <w:r w:rsidRPr="00253E7E">
              <w:rPr>
                <w:sz w:val="22"/>
                <w:szCs w:val="22"/>
              </w:rPr>
              <w:t>Uso principal:</w:t>
            </w:r>
          </w:p>
        </w:tc>
        <w:tc>
          <w:tcPr>
            <w:tcW w:w="2123" w:type="dxa"/>
            <w:vAlign w:val="center"/>
          </w:tcPr>
          <w:p w:rsidR="00321790" w:rsidRPr="00253E7E" w:rsidRDefault="00321790" w:rsidP="00FD1E21">
            <w:pPr>
              <w:contextualSpacing/>
              <w:rPr>
                <w:sz w:val="22"/>
                <w:szCs w:val="22"/>
              </w:rPr>
            </w:pPr>
            <w:r w:rsidRPr="00253E7E">
              <w:rPr>
                <w:sz w:val="22"/>
                <w:szCs w:val="22"/>
              </w:rPr>
              <w:t>(SU) Suelo Urbano</w:t>
            </w:r>
          </w:p>
        </w:tc>
        <w:tc>
          <w:tcPr>
            <w:tcW w:w="2124" w:type="dxa"/>
            <w:vAlign w:val="center"/>
          </w:tcPr>
          <w:p w:rsidR="00321790" w:rsidRPr="00253E7E" w:rsidRDefault="00321790" w:rsidP="00FD1E21">
            <w:pPr>
              <w:contextualSpacing/>
              <w:rPr>
                <w:sz w:val="22"/>
                <w:szCs w:val="22"/>
              </w:rPr>
            </w:pPr>
            <w:r w:rsidRPr="00253E7E">
              <w:rPr>
                <w:sz w:val="22"/>
                <w:szCs w:val="22"/>
              </w:rPr>
              <w:t>(SRU) Suelo Rural</w:t>
            </w:r>
          </w:p>
        </w:tc>
      </w:tr>
      <w:tr w:rsidR="00332EA8" w:rsidRPr="00253E7E" w:rsidTr="00332EA8">
        <w:tc>
          <w:tcPr>
            <w:tcW w:w="4247" w:type="dxa"/>
          </w:tcPr>
          <w:p w:rsidR="00332EA8" w:rsidRPr="00253E7E" w:rsidRDefault="00321790" w:rsidP="00253E7E">
            <w:pPr>
              <w:rPr>
                <w:bCs/>
                <w:color w:val="000000"/>
                <w:sz w:val="22"/>
                <w:szCs w:val="22"/>
              </w:rPr>
            </w:pPr>
            <w:r w:rsidRPr="00253E7E">
              <w:rPr>
                <w:color w:val="000000" w:themeColor="text1"/>
                <w:sz w:val="22"/>
                <w:szCs w:val="22"/>
              </w:rPr>
              <w:t>Número de lotes:</w:t>
            </w:r>
          </w:p>
        </w:tc>
        <w:tc>
          <w:tcPr>
            <w:tcW w:w="4247" w:type="dxa"/>
            <w:gridSpan w:val="2"/>
          </w:tcPr>
          <w:p w:rsidR="00332EA8" w:rsidRPr="00253E7E" w:rsidRDefault="00321790" w:rsidP="00253E7E">
            <w:pPr>
              <w:autoSpaceDE w:val="0"/>
              <w:autoSpaceDN w:val="0"/>
              <w:adjustRightInd w:val="0"/>
              <w:rPr>
                <w:bCs/>
                <w:color w:val="000000"/>
                <w:sz w:val="22"/>
                <w:szCs w:val="22"/>
              </w:rPr>
            </w:pPr>
            <w:r w:rsidRPr="00253E7E">
              <w:rPr>
                <w:bCs/>
                <w:color w:val="000000"/>
                <w:sz w:val="22"/>
                <w:szCs w:val="22"/>
              </w:rPr>
              <w:t>317</w:t>
            </w:r>
          </w:p>
        </w:tc>
      </w:tr>
      <w:tr w:rsidR="00332EA8" w:rsidRPr="00253E7E" w:rsidTr="00332EA8">
        <w:tc>
          <w:tcPr>
            <w:tcW w:w="4247" w:type="dxa"/>
          </w:tcPr>
          <w:p w:rsidR="00332EA8" w:rsidRPr="00253E7E" w:rsidRDefault="00040951" w:rsidP="00253E7E">
            <w:pPr>
              <w:autoSpaceDE w:val="0"/>
              <w:autoSpaceDN w:val="0"/>
              <w:adjustRightInd w:val="0"/>
              <w:rPr>
                <w:bCs/>
                <w:color w:val="000000"/>
                <w:sz w:val="22"/>
                <w:szCs w:val="22"/>
              </w:rPr>
            </w:pPr>
            <w:r w:rsidRPr="00253E7E">
              <w:rPr>
                <w:bCs/>
                <w:color w:val="000000"/>
                <w:sz w:val="22"/>
                <w:szCs w:val="22"/>
              </w:rPr>
              <w:t>Área útil de lotes:</w:t>
            </w:r>
          </w:p>
        </w:tc>
        <w:tc>
          <w:tcPr>
            <w:tcW w:w="4247" w:type="dxa"/>
            <w:gridSpan w:val="2"/>
          </w:tcPr>
          <w:p w:rsidR="00332EA8" w:rsidRPr="00253E7E" w:rsidRDefault="00040951" w:rsidP="00253E7E">
            <w:pPr>
              <w:autoSpaceDE w:val="0"/>
              <w:autoSpaceDN w:val="0"/>
              <w:adjustRightInd w:val="0"/>
              <w:rPr>
                <w:bCs/>
                <w:color w:val="000000"/>
                <w:sz w:val="22"/>
                <w:szCs w:val="22"/>
              </w:rPr>
            </w:pPr>
            <w:r w:rsidRPr="00253E7E">
              <w:rPr>
                <w:color w:val="000000" w:themeColor="text1"/>
                <w:sz w:val="22"/>
                <w:szCs w:val="22"/>
              </w:rPr>
              <w:t>72.641,83</w:t>
            </w:r>
            <w:r w:rsidR="00253E7E" w:rsidRPr="00253E7E">
              <w:rPr>
                <w:color w:val="000000" w:themeColor="text1"/>
                <w:sz w:val="22"/>
                <w:szCs w:val="22"/>
              </w:rPr>
              <w:t xml:space="preserve"> m2</w:t>
            </w:r>
          </w:p>
        </w:tc>
      </w:tr>
      <w:tr w:rsidR="00040951" w:rsidRPr="00253E7E" w:rsidTr="00332EA8">
        <w:tc>
          <w:tcPr>
            <w:tcW w:w="4247" w:type="dxa"/>
          </w:tcPr>
          <w:p w:rsidR="00040951" w:rsidRPr="00253E7E" w:rsidRDefault="00040951" w:rsidP="00253E7E">
            <w:pPr>
              <w:autoSpaceDE w:val="0"/>
              <w:autoSpaceDN w:val="0"/>
              <w:adjustRightInd w:val="0"/>
              <w:rPr>
                <w:bCs/>
                <w:color w:val="000000"/>
                <w:sz w:val="22"/>
                <w:szCs w:val="22"/>
              </w:rPr>
            </w:pPr>
            <w:r w:rsidRPr="00253E7E">
              <w:rPr>
                <w:color w:val="000000" w:themeColor="text1"/>
                <w:sz w:val="22"/>
                <w:szCs w:val="22"/>
              </w:rPr>
              <w:t>Área de protección de talud en lotes:</w:t>
            </w:r>
          </w:p>
        </w:tc>
        <w:tc>
          <w:tcPr>
            <w:tcW w:w="4247" w:type="dxa"/>
            <w:gridSpan w:val="2"/>
          </w:tcPr>
          <w:p w:rsidR="00040951" w:rsidRPr="00253E7E" w:rsidRDefault="00253E7E" w:rsidP="00253E7E">
            <w:pPr>
              <w:autoSpaceDE w:val="0"/>
              <w:autoSpaceDN w:val="0"/>
              <w:adjustRightInd w:val="0"/>
              <w:rPr>
                <w:color w:val="000000" w:themeColor="text1"/>
                <w:sz w:val="22"/>
                <w:szCs w:val="22"/>
              </w:rPr>
            </w:pPr>
            <w:r w:rsidRPr="00253E7E">
              <w:rPr>
                <w:color w:val="000000" w:themeColor="text1"/>
                <w:sz w:val="22"/>
                <w:szCs w:val="22"/>
              </w:rPr>
              <w:t>1.731,90 m2</w:t>
            </w:r>
          </w:p>
        </w:tc>
      </w:tr>
      <w:tr w:rsidR="00040951" w:rsidRPr="00253E7E" w:rsidTr="00332EA8">
        <w:tc>
          <w:tcPr>
            <w:tcW w:w="4247" w:type="dxa"/>
          </w:tcPr>
          <w:p w:rsidR="00040951" w:rsidRPr="00253E7E" w:rsidRDefault="00040951" w:rsidP="00253E7E">
            <w:pPr>
              <w:autoSpaceDE w:val="0"/>
              <w:autoSpaceDN w:val="0"/>
              <w:adjustRightInd w:val="0"/>
              <w:rPr>
                <w:color w:val="000000" w:themeColor="text1"/>
                <w:sz w:val="22"/>
                <w:szCs w:val="22"/>
              </w:rPr>
            </w:pPr>
            <w:r w:rsidRPr="00253E7E">
              <w:rPr>
                <w:color w:val="000000" w:themeColor="text1"/>
                <w:sz w:val="22"/>
                <w:szCs w:val="22"/>
              </w:rPr>
              <w:t>Área de protección borde superior de quebrada abierta en lotes:</w:t>
            </w:r>
          </w:p>
        </w:tc>
        <w:tc>
          <w:tcPr>
            <w:tcW w:w="4247" w:type="dxa"/>
            <w:gridSpan w:val="2"/>
          </w:tcPr>
          <w:p w:rsidR="00040951" w:rsidRPr="00253E7E" w:rsidRDefault="00253E7E" w:rsidP="00253E7E">
            <w:pPr>
              <w:autoSpaceDE w:val="0"/>
              <w:autoSpaceDN w:val="0"/>
              <w:adjustRightInd w:val="0"/>
              <w:rPr>
                <w:color w:val="000000" w:themeColor="text1"/>
                <w:sz w:val="22"/>
                <w:szCs w:val="22"/>
              </w:rPr>
            </w:pPr>
            <w:r w:rsidRPr="00253E7E">
              <w:rPr>
                <w:color w:val="000000" w:themeColor="text1"/>
                <w:sz w:val="22"/>
                <w:szCs w:val="22"/>
              </w:rPr>
              <w:t>243,47 m2</w:t>
            </w:r>
          </w:p>
        </w:tc>
      </w:tr>
      <w:tr w:rsidR="00040951" w:rsidRPr="00253E7E" w:rsidTr="00332EA8">
        <w:tc>
          <w:tcPr>
            <w:tcW w:w="4247" w:type="dxa"/>
          </w:tcPr>
          <w:p w:rsidR="00040951" w:rsidRPr="00253E7E" w:rsidRDefault="00040951" w:rsidP="00253E7E">
            <w:pPr>
              <w:autoSpaceDE w:val="0"/>
              <w:autoSpaceDN w:val="0"/>
              <w:adjustRightInd w:val="0"/>
              <w:rPr>
                <w:color w:val="000000" w:themeColor="text1"/>
                <w:sz w:val="22"/>
                <w:szCs w:val="22"/>
              </w:rPr>
            </w:pPr>
            <w:r w:rsidRPr="00253E7E">
              <w:rPr>
                <w:color w:val="000000" w:themeColor="text1"/>
                <w:sz w:val="22"/>
                <w:szCs w:val="22"/>
              </w:rPr>
              <w:t>Área de arborización (1,2,3,4,5,6):</w:t>
            </w:r>
          </w:p>
        </w:tc>
        <w:tc>
          <w:tcPr>
            <w:tcW w:w="4247" w:type="dxa"/>
            <w:gridSpan w:val="2"/>
          </w:tcPr>
          <w:p w:rsidR="00040951" w:rsidRPr="00253E7E" w:rsidRDefault="00040951" w:rsidP="00253E7E">
            <w:pPr>
              <w:autoSpaceDE w:val="0"/>
              <w:autoSpaceDN w:val="0"/>
              <w:adjustRightInd w:val="0"/>
              <w:rPr>
                <w:color w:val="000000" w:themeColor="text1"/>
                <w:sz w:val="22"/>
                <w:szCs w:val="22"/>
              </w:rPr>
            </w:pPr>
            <w:r w:rsidRPr="00253E7E">
              <w:rPr>
                <w:color w:val="000000" w:themeColor="text1"/>
                <w:sz w:val="22"/>
                <w:szCs w:val="22"/>
              </w:rPr>
              <w:t>10.587,55</w:t>
            </w:r>
            <w:r w:rsidR="00253E7E" w:rsidRPr="00253E7E">
              <w:rPr>
                <w:color w:val="000000" w:themeColor="text1"/>
                <w:sz w:val="22"/>
                <w:szCs w:val="22"/>
              </w:rPr>
              <w:t xml:space="preserve"> m2</w:t>
            </w:r>
          </w:p>
        </w:tc>
      </w:tr>
      <w:tr w:rsidR="00040951" w:rsidRPr="00253E7E" w:rsidTr="00332EA8">
        <w:tc>
          <w:tcPr>
            <w:tcW w:w="4247" w:type="dxa"/>
          </w:tcPr>
          <w:p w:rsidR="00040951" w:rsidRPr="00253E7E" w:rsidRDefault="00040951" w:rsidP="00253E7E">
            <w:pPr>
              <w:autoSpaceDE w:val="0"/>
              <w:autoSpaceDN w:val="0"/>
              <w:adjustRightInd w:val="0"/>
              <w:rPr>
                <w:color w:val="000000" w:themeColor="text1"/>
                <w:sz w:val="22"/>
                <w:szCs w:val="22"/>
              </w:rPr>
            </w:pPr>
            <w:r w:rsidRPr="00253E7E">
              <w:rPr>
                <w:color w:val="000000" w:themeColor="text1"/>
                <w:sz w:val="22"/>
                <w:szCs w:val="22"/>
              </w:rPr>
              <w:t>Área a transferir al municipio (1,2,3,4,5,6,7,8):</w:t>
            </w:r>
          </w:p>
        </w:tc>
        <w:tc>
          <w:tcPr>
            <w:tcW w:w="4247" w:type="dxa"/>
            <w:gridSpan w:val="2"/>
          </w:tcPr>
          <w:p w:rsidR="00040951" w:rsidRPr="00253E7E" w:rsidRDefault="00040951" w:rsidP="00253E7E">
            <w:pPr>
              <w:autoSpaceDE w:val="0"/>
              <w:autoSpaceDN w:val="0"/>
              <w:adjustRightInd w:val="0"/>
              <w:rPr>
                <w:color w:val="000000" w:themeColor="text1"/>
                <w:sz w:val="22"/>
                <w:szCs w:val="22"/>
              </w:rPr>
            </w:pPr>
            <w:r w:rsidRPr="00253E7E">
              <w:rPr>
                <w:color w:val="000000" w:themeColor="text1"/>
                <w:sz w:val="22"/>
                <w:szCs w:val="22"/>
              </w:rPr>
              <w:t>21.590,34 m2</w:t>
            </w:r>
          </w:p>
        </w:tc>
      </w:tr>
      <w:tr w:rsidR="00040951" w:rsidRPr="00253E7E" w:rsidTr="00332EA8">
        <w:tc>
          <w:tcPr>
            <w:tcW w:w="4247" w:type="dxa"/>
          </w:tcPr>
          <w:p w:rsidR="00040951" w:rsidRPr="00253E7E" w:rsidRDefault="00040951" w:rsidP="00253E7E">
            <w:pPr>
              <w:autoSpaceDE w:val="0"/>
              <w:autoSpaceDN w:val="0"/>
              <w:adjustRightInd w:val="0"/>
              <w:rPr>
                <w:color w:val="000000" w:themeColor="text1"/>
                <w:sz w:val="22"/>
                <w:szCs w:val="22"/>
              </w:rPr>
            </w:pPr>
            <w:r w:rsidRPr="00253E7E">
              <w:rPr>
                <w:color w:val="000000" w:themeColor="text1"/>
                <w:sz w:val="22"/>
                <w:szCs w:val="22"/>
              </w:rPr>
              <w:t>Área de protección por quebrada abierta:</w:t>
            </w:r>
          </w:p>
        </w:tc>
        <w:tc>
          <w:tcPr>
            <w:tcW w:w="4247" w:type="dxa"/>
            <w:gridSpan w:val="2"/>
          </w:tcPr>
          <w:p w:rsidR="00040951" w:rsidRPr="00253E7E" w:rsidRDefault="00040951" w:rsidP="00253E7E">
            <w:pPr>
              <w:autoSpaceDE w:val="0"/>
              <w:autoSpaceDN w:val="0"/>
              <w:adjustRightInd w:val="0"/>
              <w:rPr>
                <w:color w:val="000000" w:themeColor="text1"/>
                <w:sz w:val="22"/>
                <w:szCs w:val="22"/>
              </w:rPr>
            </w:pPr>
            <w:r w:rsidRPr="00253E7E">
              <w:rPr>
                <w:color w:val="000000" w:themeColor="text1"/>
                <w:sz w:val="22"/>
                <w:szCs w:val="22"/>
              </w:rPr>
              <w:t>66.942,26 m2</w:t>
            </w:r>
          </w:p>
        </w:tc>
      </w:tr>
      <w:tr w:rsidR="00040951" w:rsidRPr="00253E7E" w:rsidTr="00332EA8">
        <w:tc>
          <w:tcPr>
            <w:tcW w:w="4247" w:type="dxa"/>
          </w:tcPr>
          <w:p w:rsidR="00040951" w:rsidRPr="00253E7E" w:rsidRDefault="00040951" w:rsidP="00253E7E">
            <w:pPr>
              <w:autoSpaceDE w:val="0"/>
              <w:autoSpaceDN w:val="0"/>
              <w:adjustRightInd w:val="0"/>
              <w:rPr>
                <w:color w:val="000000" w:themeColor="text1"/>
                <w:sz w:val="22"/>
                <w:szCs w:val="22"/>
              </w:rPr>
            </w:pPr>
            <w:r w:rsidRPr="00253E7E">
              <w:rPr>
                <w:color w:val="000000" w:themeColor="text1"/>
                <w:sz w:val="22"/>
                <w:szCs w:val="22"/>
              </w:rPr>
              <w:t>Área de quebrada abierta:</w:t>
            </w:r>
          </w:p>
        </w:tc>
        <w:tc>
          <w:tcPr>
            <w:tcW w:w="4247" w:type="dxa"/>
            <w:gridSpan w:val="2"/>
          </w:tcPr>
          <w:p w:rsidR="00040951" w:rsidRPr="00253E7E" w:rsidRDefault="00040951" w:rsidP="00253E7E">
            <w:pPr>
              <w:autoSpaceDE w:val="0"/>
              <w:autoSpaceDN w:val="0"/>
              <w:adjustRightInd w:val="0"/>
              <w:rPr>
                <w:color w:val="000000" w:themeColor="text1"/>
                <w:sz w:val="22"/>
                <w:szCs w:val="22"/>
              </w:rPr>
            </w:pPr>
            <w:r w:rsidRPr="00253E7E">
              <w:rPr>
                <w:color w:val="000000" w:themeColor="text1"/>
                <w:sz w:val="22"/>
                <w:szCs w:val="22"/>
              </w:rPr>
              <w:t>65.675,75 m2</w:t>
            </w:r>
          </w:p>
        </w:tc>
      </w:tr>
      <w:tr w:rsidR="00040951" w:rsidRPr="00253E7E" w:rsidTr="00332EA8">
        <w:tc>
          <w:tcPr>
            <w:tcW w:w="4247" w:type="dxa"/>
          </w:tcPr>
          <w:p w:rsidR="00040951" w:rsidRPr="00253E7E" w:rsidRDefault="00040951" w:rsidP="00253E7E">
            <w:pPr>
              <w:autoSpaceDE w:val="0"/>
              <w:autoSpaceDN w:val="0"/>
              <w:adjustRightInd w:val="0"/>
              <w:rPr>
                <w:color w:val="000000" w:themeColor="text1"/>
                <w:sz w:val="22"/>
                <w:szCs w:val="22"/>
              </w:rPr>
            </w:pPr>
            <w:r w:rsidRPr="00253E7E">
              <w:rPr>
                <w:color w:val="000000" w:themeColor="text1"/>
                <w:sz w:val="22"/>
                <w:szCs w:val="22"/>
              </w:rPr>
              <w:t>Área de vías, escalinata y pasajes:</w:t>
            </w:r>
          </w:p>
        </w:tc>
        <w:tc>
          <w:tcPr>
            <w:tcW w:w="4247" w:type="dxa"/>
            <w:gridSpan w:val="2"/>
          </w:tcPr>
          <w:p w:rsidR="00040951" w:rsidRPr="00253E7E" w:rsidRDefault="00040951" w:rsidP="00253E7E">
            <w:pPr>
              <w:autoSpaceDE w:val="0"/>
              <w:autoSpaceDN w:val="0"/>
              <w:adjustRightInd w:val="0"/>
              <w:rPr>
                <w:color w:val="000000" w:themeColor="text1"/>
                <w:sz w:val="22"/>
                <w:szCs w:val="22"/>
              </w:rPr>
            </w:pPr>
            <w:r w:rsidRPr="00253E7E">
              <w:rPr>
                <w:color w:val="000000" w:themeColor="text1"/>
                <w:sz w:val="22"/>
                <w:szCs w:val="22"/>
              </w:rPr>
              <w:t>26.037,47 m2</w:t>
            </w:r>
          </w:p>
        </w:tc>
      </w:tr>
      <w:tr w:rsidR="00040951" w:rsidRPr="00253E7E" w:rsidTr="00332EA8">
        <w:tc>
          <w:tcPr>
            <w:tcW w:w="4247" w:type="dxa"/>
          </w:tcPr>
          <w:p w:rsidR="00040951" w:rsidRPr="00253E7E" w:rsidRDefault="00040951" w:rsidP="00253E7E">
            <w:pPr>
              <w:autoSpaceDE w:val="0"/>
              <w:autoSpaceDN w:val="0"/>
              <w:adjustRightInd w:val="0"/>
              <w:rPr>
                <w:color w:val="000000" w:themeColor="text1"/>
                <w:sz w:val="22"/>
                <w:szCs w:val="22"/>
              </w:rPr>
            </w:pPr>
            <w:r w:rsidRPr="00253E7E">
              <w:rPr>
                <w:color w:val="000000" w:themeColor="text1"/>
                <w:sz w:val="22"/>
                <w:szCs w:val="22"/>
              </w:rPr>
              <w:t>Área de afectación vial por lotes:</w:t>
            </w:r>
          </w:p>
        </w:tc>
        <w:tc>
          <w:tcPr>
            <w:tcW w:w="4247" w:type="dxa"/>
            <w:gridSpan w:val="2"/>
          </w:tcPr>
          <w:p w:rsidR="00040951" w:rsidRPr="00253E7E" w:rsidRDefault="00040951" w:rsidP="00253E7E">
            <w:pPr>
              <w:autoSpaceDE w:val="0"/>
              <w:autoSpaceDN w:val="0"/>
              <w:adjustRightInd w:val="0"/>
              <w:rPr>
                <w:color w:val="000000" w:themeColor="text1"/>
                <w:sz w:val="22"/>
                <w:szCs w:val="22"/>
              </w:rPr>
            </w:pPr>
            <w:r w:rsidRPr="00253E7E">
              <w:rPr>
                <w:color w:val="000000" w:themeColor="text1"/>
                <w:sz w:val="22"/>
                <w:szCs w:val="22"/>
              </w:rPr>
              <w:t>20,95 m2</w:t>
            </w:r>
          </w:p>
        </w:tc>
      </w:tr>
      <w:tr w:rsidR="00040951" w:rsidRPr="00253E7E" w:rsidTr="00332EA8">
        <w:tc>
          <w:tcPr>
            <w:tcW w:w="4247" w:type="dxa"/>
          </w:tcPr>
          <w:p w:rsidR="00040951" w:rsidRPr="00253E7E" w:rsidRDefault="00040951" w:rsidP="00253E7E">
            <w:pPr>
              <w:contextualSpacing/>
              <w:rPr>
                <w:color w:val="000000" w:themeColor="text1"/>
                <w:sz w:val="22"/>
                <w:szCs w:val="22"/>
              </w:rPr>
            </w:pPr>
            <w:r w:rsidRPr="00253E7E">
              <w:rPr>
                <w:color w:val="000000" w:themeColor="text1"/>
                <w:sz w:val="22"/>
                <w:szCs w:val="22"/>
              </w:rPr>
              <w:t>Área bruta del terreno:</w:t>
            </w:r>
          </w:p>
          <w:p w:rsidR="00040951" w:rsidRPr="00253E7E" w:rsidRDefault="00040951" w:rsidP="00253E7E">
            <w:pPr>
              <w:autoSpaceDE w:val="0"/>
              <w:autoSpaceDN w:val="0"/>
              <w:adjustRightInd w:val="0"/>
              <w:rPr>
                <w:color w:val="000000" w:themeColor="text1"/>
                <w:sz w:val="22"/>
                <w:szCs w:val="22"/>
              </w:rPr>
            </w:pPr>
            <w:r w:rsidRPr="00253E7E">
              <w:rPr>
                <w:color w:val="000000" w:themeColor="text1"/>
                <w:sz w:val="22"/>
                <w:szCs w:val="22"/>
              </w:rPr>
              <w:t>(Área Total)</w:t>
            </w:r>
          </w:p>
        </w:tc>
        <w:tc>
          <w:tcPr>
            <w:tcW w:w="4247" w:type="dxa"/>
            <w:gridSpan w:val="2"/>
          </w:tcPr>
          <w:p w:rsidR="00040951" w:rsidRPr="00253E7E" w:rsidRDefault="00040951" w:rsidP="00253E7E">
            <w:pPr>
              <w:autoSpaceDE w:val="0"/>
              <w:autoSpaceDN w:val="0"/>
              <w:adjustRightInd w:val="0"/>
              <w:rPr>
                <w:color w:val="000000" w:themeColor="text1"/>
                <w:sz w:val="22"/>
                <w:szCs w:val="22"/>
              </w:rPr>
            </w:pPr>
            <w:r w:rsidRPr="00253E7E">
              <w:rPr>
                <w:color w:val="000000" w:themeColor="text1"/>
                <w:sz w:val="22"/>
                <w:szCs w:val="22"/>
              </w:rPr>
              <w:t>265.741,52 m2</w:t>
            </w:r>
          </w:p>
        </w:tc>
      </w:tr>
    </w:tbl>
    <w:p w:rsidR="00332EA8" w:rsidRDefault="00332EA8" w:rsidP="00253E7E">
      <w:pPr>
        <w:autoSpaceDE w:val="0"/>
        <w:autoSpaceDN w:val="0"/>
        <w:adjustRightInd w:val="0"/>
        <w:jc w:val="both"/>
        <w:rPr>
          <w:rStyle w:val="fontstyle01"/>
        </w:rPr>
      </w:pPr>
      <w:r w:rsidRPr="00332EA8">
        <w:rPr>
          <w:rFonts w:ascii="Palatino Linotype" w:hAnsi="Palatino Linotype"/>
          <w:b/>
          <w:bCs/>
          <w:color w:val="000000"/>
          <w:sz w:val="22"/>
          <w:szCs w:val="22"/>
        </w:rPr>
        <w:br/>
      </w:r>
      <w:r w:rsidR="00253E7E">
        <w:rPr>
          <w:rStyle w:val="fontstyle01"/>
        </w:rPr>
        <w:t>El número total de lotes, producto del fraccionamiento, es de 317 lotes, signados del uno (1) al</w:t>
      </w:r>
      <w:r w:rsidR="00253E7E">
        <w:rPr>
          <w:rFonts w:ascii="Palatino Linotype" w:hAnsi="Palatino Linotype"/>
          <w:color w:val="000000"/>
          <w:sz w:val="22"/>
          <w:szCs w:val="22"/>
        </w:rPr>
        <w:br/>
      </w:r>
      <w:r w:rsidR="00253E7E">
        <w:rPr>
          <w:rStyle w:val="fontstyle01"/>
        </w:rPr>
        <w:t>trescientos diecisiete (317) cuyo detalle es el que consta en los planos aprobatorios que forman parte de la</w:t>
      </w:r>
      <w:r w:rsidR="00B966F3">
        <w:rPr>
          <w:rStyle w:val="fontstyle01"/>
        </w:rPr>
        <w:t xml:space="preserve"> </w:t>
      </w:r>
      <w:r w:rsidR="00253E7E">
        <w:rPr>
          <w:rStyle w:val="fontstyle01"/>
        </w:rPr>
        <w:t>presente Ordenanza.</w:t>
      </w:r>
    </w:p>
    <w:p w:rsidR="00B966F3" w:rsidRDefault="00B966F3" w:rsidP="00253E7E">
      <w:pPr>
        <w:autoSpaceDE w:val="0"/>
        <w:autoSpaceDN w:val="0"/>
        <w:adjustRightInd w:val="0"/>
        <w:jc w:val="both"/>
        <w:rPr>
          <w:rStyle w:val="fontstyle01"/>
        </w:rPr>
      </w:pPr>
    </w:p>
    <w:p w:rsidR="00B966F3" w:rsidRDefault="00B966F3" w:rsidP="00B966F3">
      <w:pPr>
        <w:autoSpaceDE w:val="0"/>
        <w:autoSpaceDN w:val="0"/>
        <w:adjustRightInd w:val="0"/>
        <w:jc w:val="both"/>
        <w:rPr>
          <w:rStyle w:val="fontstyle01"/>
        </w:rPr>
      </w:pPr>
      <w:r>
        <w:rPr>
          <w:rStyle w:val="fontstyle01"/>
        </w:rPr>
        <w:t xml:space="preserve">El área total del predio No. </w:t>
      </w:r>
      <w:r w:rsidRPr="00253E7E">
        <w:rPr>
          <w:sz w:val="22"/>
          <w:szCs w:val="22"/>
        </w:rPr>
        <w:t>5009663</w:t>
      </w:r>
      <w:r>
        <w:rPr>
          <w:rStyle w:val="fontstyle01"/>
        </w:rPr>
        <w:t>, es la que consta en la cedula catastral No. 12003, emitida</w:t>
      </w:r>
      <w:r>
        <w:rPr>
          <w:rFonts w:ascii="Palatino Linotype" w:hAnsi="Palatino Linotype"/>
          <w:color w:val="000000"/>
          <w:sz w:val="22"/>
          <w:szCs w:val="22"/>
        </w:rPr>
        <w:br/>
      </w:r>
      <w:r>
        <w:rPr>
          <w:rStyle w:val="fontstyle01"/>
        </w:rPr>
        <w:t>por la Dirección Metropolitana de Catastro, el 08 de diciembre de 2020, inscrita en el Registro</w:t>
      </w:r>
      <w:r>
        <w:rPr>
          <w:rFonts w:ascii="Palatino Linotype" w:hAnsi="Palatino Linotype"/>
          <w:color w:val="000000"/>
          <w:sz w:val="22"/>
          <w:szCs w:val="22"/>
        </w:rPr>
        <w:br/>
      </w:r>
      <w:r>
        <w:rPr>
          <w:rStyle w:val="fontstyle01"/>
        </w:rPr>
        <w:t>de la Propiedad el 06 de enero de 2021 y se encuentra rectificada y regularizada de</w:t>
      </w:r>
      <w:r>
        <w:rPr>
          <w:rFonts w:ascii="Palatino Linotype" w:hAnsi="Palatino Linotype"/>
          <w:color w:val="000000"/>
          <w:sz w:val="22"/>
          <w:szCs w:val="22"/>
        </w:rPr>
        <w:br/>
      </w:r>
      <w:r>
        <w:rPr>
          <w:rStyle w:val="fontstyle01"/>
        </w:rPr>
        <w:t>conformidad al Art. 2268 del Código Municipal para el Distrito Metropolitano de Quito.</w:t>
      </w:r>
    </w:p>
    <w:p w:rsidR="00B966F3" w:rsidRDefault="00B966F3" w:rsidP="00B966F3">
      <w:pPr>
        <w:autoSpaceDE w:val="0"/>
        <w:autoSpaceDN w:val="0"/>
        <w:adjustRightInd w:val="0"/>
        <w:jc w:val="both"/>
        <w:rPr>
          <w:rStyle w:val="fontstyle01"/>
        </w:rPr>
      </w:pPr>
    </w:p>
    <w:p w:rsidR="00C22406" w:rsidRDefault="00B966F3" w:rsidP="00B966F3">
      <w:pPr>
        <w:autoSpaceDE w:val="0"/>
        <w:autoSpaceDN w:val="0"/>
        <w:adjustRightInd w:val="0"/>
        <w:jc w:val="both"/>
        <w:rPr>
          <w:rStyle w:val="fontstyle21"/>
          <w:rFonts w:ascii="Times New Roman" w:hAnsi="Times New Roman"/>
        </w:rPr>
      </w:pPr>
      <w:r w:rsidRPr="00B966F3">
        <w:rPr>
          <w:rStyle w:val="fontstyle01"/>
          <w:rFonts w:ascii="Times New Roman" w:hAnsi="Times New Roman"/>
          <w:b/>
        </w:rPr>
        <w:t xml:space="preserve">Artículo 5.- Zonificación de los lotes. </w:t>
      </w:r>
      <w:r w:rsidRPr="00B966F3">
        <w:rPr>
          <w:rStyle w:val="fontstyle21"/>
          <w:rFonts w:ascii="Times New Roman" w:hAnsi="Times New Roman"/>
          <w:b/>
        </w:rPr>
        <w:t>-</w:t>
      </w:r>
      <w:r w:rsidRPr="00B966F3">
        <w:rPr>
          <w:rStyle w:val="fontstyle21"/>
          <w:rFonts w:ascii="Times New Roman" w:hAnsi="Times New Roman"/>
        </w:rPr>
        <w:t xml:space="preserve"> Los lotes fraccionados </w:t>
      </w:r>
      <w:r w:rsidR="00C22406">
        <w:rPr>
          <w:rStyle w:val="fontstyle21"/>
          <w:rFonts w:ascii="Times New Roman" w:hAnsi="Times New Roman"/>
        </w:rPr>
        <w:t xml:space="preserve">modificaran su </w:t>
      </w:r>
      <w:r w:rsidRPr="00B966F3">
        <w:rPr>
          <w:rStyle w:val="fontstyle21"/>
          <w:rFonts w:ascii="Times New Roman" w:hAnsi="Times New Roman"/>
        </w:rPr>
        <w:t>zonificación</w:t>
      </w:r>
      <w:r w:rsidRPr="00B966F3">
        <w:rPr>
          <w:color w:val="000000"/>
          <w:sz w:val="22"/>
          <w:szCs w:val="22"/>
        </w:rPr>
        <w:br/>
      </w:r>
      <w:r w:rsidR="00C22406">
        <w:rPr>
          <w:rStyle w:val="fontstyle21"/>
          <w:rFonts w:ascii="Times New Roman" w:hAnsi="Times New Roman"/>
        </w:rPr>
        <w:t>de acuerdo al siguiente detalle</w:t>
      </w:r>
      <w:r w:rsidRPr="00B966F3">
        <w:rPr>
          <w:rStyle w:val="fontstyle21"/>
          <w:rFonts w:ascii="Times New Roman" w:hAnsi="Times New Roman"/>
        </w:rPr>
        <w:t>:</w:t>
      </w:r>
    </w:p>
    <w:p w:rsidR="00C22406" w:rsidRDefault="00C22406" w:rsidP="00C22406">
      <w:pPr>
        <w:contextualSpacing/>
        <w:jc w:val="both"/>
        <w:rPr>
          <w:rStyle w:val="fontstyle21"/>
          <w:rFonts w:ascii="Times New Roman" w:hAnsi="Times New Roman"/>
        </w:rPr>
      </w:pPr>
    </w:p>
    <w:p w:rsidR="00C22406" w:rsidRPr="00C22406" w:rsidRDefault="00C22406" w:rsidP="00C22406">
      <w:pPr>
        <w:autoSpaceDE w:val="0"/>
        <w:autoSpaceDN w:val="0"/>
        <w:adjustRightInd w:val="0"/>
        <w:jc w:val="both"/>
        <w:rPr>
          <w:rStyle w:val="fontstyle21"/>
          <w:rFonts w:ascii="Times New Roman" w:hAnsi="Times New Roman"/>
        </w:rPr>
      </w:pPr>
      <w:r>
        <w:rPr>
          <w:rStyle w:val="fontstyle21"/>
          <w:rFonts w:ascii="Times New Roman" w:hAnsi="Times New Roman"/>
        </w:rPr>
        <w:t>Los</w:t>
      </w:r>
      <w:r w:rsidRPr="00C22406">
        <w:rPr>
          <w:rStyle w:val="fontstyle21"/>
          <w:rFonts w:ascii="Times New Roman" w:hAnsi="Times New Roman"/>
        </w:rPr>
        <w:t xml:space="preserve"> lotes del 1 al 93</w:t>
      </w:r>
      <w:r>
        <w:rPr>
          <w:rStyle w:val="fontstyle21"/>
          <w:rFonts w:ascii="Times New Roman" w:hAnsi="Times New Roman"/>
        </w:rPr>
        <w:t xml:space="preserve"> modificarán su zonificación a</w:t>
      </w:r>
      <w:r w:rsidRPr="00C22406">
        <w:rPr>
          <w:rStyle w:val="fontstyle21"/>
          <w:rFonts w:ascii="Times New Roman" w:hAnsi="Times New Roman"/>
        </w:rPr>
        <w:t xml:space="preserve">: D3 (D203-80); forma de ocupación: (D) Sobre línea de fábrica; lote mínimo 200 m2; número de pisos: 2 pisos; COS planta baja 80%, COS total 160%; Uso principal: (RU2) Residencial Urbano 2. </w:t>
      </w:r>
    </w:p>
    <w:p w:rsidR="00C22406" w:rsidRPr="00C22406" w:rsidRDefault="00C22406" w:rsidP="00C22406">
      <w:pPr>
        <w:autoSpaceDE w:val="0"/>
        <w:autoSpaceDN w:val="0"/>
        <w:adjustRightInd w:val="0"/>
        <w:jc w:val="both"/>
        <w:rPr>
          <w:rStyle w:val="fontstyle21"/>
          <w:rFonts w:ascii="Times New Roman" w:hAnsi="Times New Roman"/>
        </w:rPr>
      </w:pPr>
    </w:p>
    <w:p w:rsidR="00B966F3" w:rsidRDefault="00957F6A" w:rsidP="00C22406">
      <w:pPr>
        <w:autoSpaceDE w:val="0"/>
        <w:autoSpaceDN w:val="0"/>
        <w:adjustRightInd w:val="0"/>
        <w:jc w:val="both"/>
        <w:rPr>
          <w:rStyle w:val="fontstyle21"/>
          <w:rFonts w:ascii="Times New Roman" w:hAnsi="Times New Roman"/>
        </w:rPr>
      </w:pPr>
      <w:r>
        <w:rPr>
          <w:rStyle w:val="fontstyle21"/>
          <w:rFonts w:ascii="Times New Roman" w:hAnsi="Times New Roman"/>
        </w:rPr>
        <w:t>L</w:t>
      </w:r>
      <w:r w:rsidR="00C22406" w:rsidRPr="00C22406">
        <w:rPr>
          <w:rStyle w:val="fontstyle21"/>
          <w:rFonts w:ascii="Times New Roman" w:hAnsi="Times New Roman"/>
        </w:rPr>
        <w:t>os lotes del 94 al 317</w:t>
      </w:r>
      <w:r>
        <w:rPr>
          <w:rStyle w:val="fontstyle21"/>
          <w:rFonts w:ascii="Times New Roman" w:hAnsi="Times New Roman"/>
        </w:rPr>
        <w:t xml:space="preserve"> modificarán su zonificación a:</w:t>
      </w:r>
      <w:r w:rsidR="00C22406" w:rsidRPr="00C22406">
        <w:rPr>
          <w:rStyle w:val="fontstyle21"/>
          <w:rFonts w:ascii="Times New Roman" w:hAnsi="Times New Roman"/>
        </w:rPr>
        <w:t xml:space="preserve"> A7 (A5002-1); forma de ocupación: (A) Aislada; lote mínimo 50000 m2; número de pisos: 2 pisos; COS planta baja 2%, COS total 1%; Uso principal: (PE/CPN) </w:t>
      </w:r>
      <w:r w:rsidR="00821153" w:rsidRPr="00C22406">
        <w:rPr>
          <w:rStyle w:val="fontstyle21"/>
          <w:rFonts w:ascii="Times New Roman" w:hAnsi="Times New Roman"/>
        </w:rPr>
        <w:t>Protección</w:t>
      </w:r>
      <w:r w:rsidR="00C22406" w:rsidRPr="00C22406">
        <w:rPr>
          <w:rStyle w:val="fontstyle21"/>
          <w:rFonts w:ascii="Times New Roman" w:hAnsi="Times New Roman"/>
        </w:rPr>
        <w:t xml:space="preserve"> Ecológica/Conservación del Patrimonio Natural.</w:t>
      </w:r>
    </w:p>
    <w:p w:rsidR="00957F6A" w:rsidRDefault="00957F6A" w:rsidP="00C22406">
      <w:pPr>
        <w:autoSpaceDE w:val="0"/>
        <w:autoSpaceDN w:val="0"/>
        <w:adjustRightInd w:val="0"/>
        <w:jc w:val="both"/>
        <w:rPr>
          <w:rStyle w:val="fontstyle21"/>
          <w:rFonts w:ascii="Times New Roman" w:hAnsi="Times New Roman"/>
        </w:rPr>
      </w:pPr>
    </w:p>
    <w:p w:rsidR="00957F6A" w:rsidRDefault="00957F6A" w:rsidP="00957F6A">
      <w:pPr>
        <w:autoSpaceDE w:val="0"/>
        <w:autoSpaceDN w:val="0"/>
        <w:adjustRightInd w:val="0"/>
        <w:jc w:val="both"/>
        <w:rPr>
          <w:rStyle w:val="fontstyle21"/>
          <w:rFonts w:ascii="Times New Roman" w:hAnsi="Times New Roman"/>
        </w:rPr>
      </w:pPr>
      <w:r w:rsidRPr="00957F6A">
        <w:rPr>
          <w:rStyle w:val="fontstyle01"/>
          <w:rFonts w:ascii="Times New Roman" w:hAnsi="Times New Roman"/>
          <w:b/>
        </w:rPr>
        <w:t>Artículo 6.- Clasificación del Suelo. -</w:t>
      </w:r>
      <w:r w:rsidRPr="00957F6A">
        <w:rPr>
          <w:rStyle w:val="fontstyle01"/>
          <w:rFonts w:ascii="Times New Roman" w:hAnsi="Times New Roman"/>
        </w:rPr>
        <w:t xml:space="preserve"> </w:t>
      </w:r>
      <w:r w:rsidRPr="00957F6A">
        <w:rPr>
          <w:rStyle w:val="fontstyle21"/>
          <w:rFonts w:ascii="Times New Roman" w:hAnsi="Times New Roman"/>
        </w:rPr>
        <w:t xml:space="preserve">Los lotes fraccionados </w:t>
      </w:r>
      <w:r w:rsidR="007E5307" w:rsidRPr="00C22406">
        <w:rPr>
          <w:rStyle w:val="fontstyle21"/>
          <w:rFonts w:ascii="Times New Roman" w:hAnsi="Times New Roman"/>
        </w:rPr>
        <w:t>del 1 al 93</w:t>
      </w:r>
      <w:r w:rsidR="007E5307">
        <w:rPr>
          <w:rStyle w:val="fontstyle21"/>
          <w:rFonts w:ascii="Times New Roman" w:hAnsi="Times New Roman"/>
        </w:rPr>
        <w:t xml:space="preserve"> ma</w:t>
      </w:r>
      <w:r w:rsidRPr="00957F6A">
        <w:rPr>
          <w:rStyle w:val="fontstyle21"/>
          <w:rFonts w:ascii="Times New Roman" w:hAnsi="Times New Roman"/>
        </w:rPr>
        <w:t>ntendrán la clasificación</w:t>
      </w:r>
      <w:r w:rsidR="007E5307">
        <w:rPr>
          <w:rStyle w:val="fontstyle21"/>
          <w:rFonts w:ascii="Times New Roman" w:hAnsi="Times New Roman"/>
        </w:rPr>
        <w:t xml:space="preserve"> </w:t>
      </w:r>
      <w:r w:rsidRPr="00957F6A">
        <w:rPr>
          <w:rStyle w:val="fontstyle21"/>
          <w:rFonts w:ascii="Times New Roman" w:hAnsi="Times New Roman"/>
        </w:rPr>
        <w:t>vigente esto es (SU) Suelo Urbano.</w:t>
      </w:r>
    </w:p>
    <w:p w:rsidR="007E5307" w:rsidRPr="00957F6A" w:rsidRDefault="007E5307" w:rsidP="00957F6A">
      <w:pPr>
        <w:autoSpaceDE w:val="0"/>
        <w:autoSpaceDN w:val="0"/>
        <w:adjustRightInd w:val="0"/>
        <w:jc w:val="both"/>
        <w:rPr>
          <w:rStyle w:val="fontstyle21"/>
          <w:rFonts w:ascii="Times New Roman" w:hAnsi="Times New Roman"/>
        </w:rPr>
      </w:pPr>
    </w:p>
    <w:p w:rsidR="007E5307" w:rsidRDefault="007E5307" w:rsidP="007E5307">
      <w:pPr>
        <w:autoSpaceDE w:val="0"/>
        <w:autoSpaceDN w:val="0"/>
        <w:adjustRightInd w:val="0"/>
        <w:jc w:val="both"/>
        <w:rPr>
          <w:rStyle w:val="fontstyle21"/>
          <w:rFonts w:ascii="Times New Roman" w:hAnsi="Times New Roman"/>
        </w:rPr>
      </w:pPr>
      <w:r w:rsidRPr="00957F6A">
        <w:rPr>
          <w:rStyle w:val="fontstyle21"/>
          <w:rFonts w:ascii="Times New Roman" w:hAnsi="Times New Roman"/>
        </w:rPr>
        <w:t xml:space="preserve">Los lotes fraccionados </w:t>
      </w:r>
      <w:r w:rsidRPr="00C22406">
        <w:rPr>
          <w:rStyle w:val="fontstyle21"/>
          <w:rFonts w:ascii="Times New Roman" w:hAnsi="Times New Roman"/>
        </w:rPr>
        <w:t xml:space="preserve">del </w:t>
      </w:r>
      <w:r>
        <w:rPr>
          <w:rStyle w:val="fontstyle21"/>
          <w:rFonts w:ascii="Times New Roman" w:hAnsi="Times New Roman"/>
        </w:rPr>
        <w:t>94</w:t>
      </w:r>
      <w:r w:rsidRPr="00C22406">
        <w:rPr>
          <w:rStyle w:val="fontstyle21"/>
          <w:rFonts w:ascii="Times New Roman" w:hAnsi="Times New Roman"/>
        </w:rPr>
        <w:t xml:space="preserve"> al </w:t>
      </w:r>
      <w:r>
        <w:rPr>
          <w:rStyle w:val="fontstyle21"/>
          <w:rFonts w:ascii="Times New Roman" w:hAnsi="Times New Roman"/>
        </w:rPr>
        <w:t>317 ma</w:t>
      </w:r>
      <w:r w:rsidRPr="00957F6A">
        <w:rPr>
          <w:rStyle w:val="fontstyle21"/>
          <w:rFonts w:ascii="Times New Roman" w:hAnsi="Times New Roman"/>
        </w:rPr>
        <w:t>ntendrán la clasificación</w:t>
      </w:r>
      <w:r>
        <w:rPr>
          <w:rStyle w:val="fontstyle21"/>
          <w:rFonts w:ascii="Times New Roman" w:hAnsi="Times New Roman"/>
        </w:rPr>
        <w:t xml:space="preserve"> </w:t>
      </w:r>
      <w:r w:rsidRPr="00957F6A">
        <w:rPr>
          <w:rStyle w:val="fontstyle21"/>
          <w:rFonts w:ascii="Times New Roman" w:hAnsi="Times New Roman"/>
        </w:rPr>
        <w:t>vigente esto es (S</w:t>
      </w:r>
      <w:r>
        <w:rPr>
          <w:rStyle w:val="fontstyle21"/>
          <w:rFonts w:ascii="Times New Roman" w:hAnsi="Times New Roman"/>
        </w:rPr>
        <w:t>R</w:t>
      </w:r>
      <w:r w:rsidRPr="00957F6A">
        <w:rPr>
          <w:rStyle w:val="fontstyle21"/>
          <w:rFonts w:ascii="Times New Roman" w:hAnsi="Times New Roman"/>
        </w:rPr>
        <w:t xml:space="preserve">U) Suelo </w:t>
      </w:r>
      <w:r>
        <w:rPr>
          <w:rStyle w:val="fontstyle21"/>
          <w:rFonts w:ascii="Times New Roman" w:hAnsi="Times New Roman"/>
        </w:rPr>
        <w:t>Rural</w:t>
      </w:r>
      <w:r w:rsidRPr="00957F6A">
        <w:rPr>
          <w:rStyle w:val="fontstyle21"/>
          <w:rFonts w:ascii="Times New Roman" w:hAnsi="Times New Roman"/>
        </w:rPr>
        <w:t>.</w:t>
      </w:r>
    </w:p>
    <w:p w:rsidR="00C83A7C" w:rsidRDefault="00C83A7C" w:rsidP="00E24EE2">
      <w:pPr>
        <w:autoSpaceDE w:val="0"/>
        <w:autoSpaceDN w:val="0"/>
        <w:adjustRightInd w:val="0"/>
        <w:jc w:val="both"/>
        <w:rPr>
          <w:rStyle w:val="fontstyle01"/>
          <w:rFonts w:ascii="Times New Roman" w:hAnsi="Times New Roman"/>
        </w:rPr>
      </w:pPr>
    </w:p>
    <w:p w:rsidR="007E5307" w:rsidRDefault="007E5307" w:rsidP="007E5307">
      <w:pPr>
        <w:autoSpaceDE w:val="0"/>
        <w:autoSpaceDN w:val="0"/>
        <w:adjustRightInd w:val="0"/>
        <w:jc w:val="both"/>
        <w:rPr>
          <w:rStyle w:val="fontstyle21"/>
        </w:rPr>
      </w:pPr>
      <w:r w:rsidRPr="00BF2100">
        <w:rPr>
          <w:rStyle w:val="fontstyle01"/>
          <w:b/>
        </w:rPr>
        <w:t>Artículo 7.- Lotes por Excepción. -</w:t>
      </w:r>
      <w:r>
        <w:rPr>
          <w:rStyle w:val="fontstyle01"/>
        </w:rPr>
        <w:t xml:space="preserve"> </w:t>
      </w:r>
      <w:r>
        <w:rPr>
          <w:rStyle w:val="fontstyle21"/>
        </w:rPr>
        <w:t>Por tratarse de un asentamiento humano de hecho y</w:t>
      </w:r>
      <w:r>
        <w:rPr>
          <w:rFonts w:ascii="Palatino Linotype" w:hAnsi="Palatino Linotype"/>
          <w:color w:val="000000"/>
          <w:sz w:val="22"/>
          <w:szCs w:val="22"/>
        </w:rPr>
        <w:br/>
      </w:r>
      <w:r>
        <w:rPr>
          <w:rStyle w:val="fontstyle21"/>
        </w:rPr>
        <w:t>consolidado de interés social, se aprueban por excepción esto es, con áreas inferiores a las</w:t>
      </w:r>
      <w:r w:rsidR="00BF2100">
        <w:rPr>
          <w:rStyle w:val="fontstyle21"/>
        </w:rPr>
        <w:t xml:space="preserve"> </w:t>
      </w:r>
      <w:r>
        <w:rPr>
          <w:rStyle w:val="fontstyle21"/>
        </w:rPr>
        <w:t xml:space="preserve">mínimas establecidas en la </w:t>
      </w:r>
      <w:r w:rsidR="006B61A0">
        <w:rPr>
          <w:rStyle w:val="fontstyle21"/>
        </w:rPr>
        <w:t>zonificación vigente, los lotes de conformidad con el siguiente detalle:</w:t>
      </w:r>
    </w:p>
    <w:p w:rsidR="006B61A0" w:rsidRDefault="006B61A0" w:rsidP="007E5307">
      <w:pPr>
        <w:autoSpaceDE w:val="0"/>
        <w:autoSpaceDN w:val="0"/>
        <w:adjustRightInd w:val="0"/>
        <w:jc w:val="both"/>
        <w:rPr>
          <w:rStyle w:val="fontstyle21"/>
        </w:rPr>
      </w:pPr>
    </w:p>
    <w:p w:rsidR="00331501" w:rsidRDefault="00331501" w:rsidP="007E5307">
      <w:pPr>
        <w:autoSpaceDE w:val="0"/>
        <w:autoSpaceDN w:val="0"/>
        <w:adjustRightInd w:val="0"/>
        <w:jc w:val="both"/>
        <w:rPr>
          <w:rStyle w:val="fontstyle21"/>
        </w:rPr>
      </w:pP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4"/>
        <w:gridCol w:w="1701"/>
        <w:gridCol w:w="1276"/>
        <w:gridCol w:w="1701"/>
        <w:gridCol w:w="851"/>
        <w:gridCol w:w="1438"/>
      </w:tblGrid>
      <w:tr w:rsidR="006B61A0" w:rsidRPr="00753B14" w:rsidTr="00AB155C">
        <w:trPr>
          <w:trHeight w:val="315"/>
          <w:jc w:val="center"/>
        </w:trPr>
        <w:tc>
          <w:tcPr>
            <w:tcW w:w="8091" w:type="dxa"/>
            <w:gridSpan w:val="6"/>
            <w:shd w:val="clear" w:color="auto" w:fill="auto"/>
            <w:noWrap/>
            <w:vAlign w:val="bottom"/>
          </w:tcPr>
          <w:p w:rsidR="006B61A0" w:rsidRPr="00753B14" w:rsidRDefault="006B61A0" w:rsidP="006B61A0">
            <w:pPr>
              <w:jc w:val="center"/>
              <w:rPr>
                <w:b/>
                <w:sz w:val="15"/>
                <w:szCs w:val="15"/>
              </w:rPr>
            </w:pPr>
            <w:r w:rsidRPr="00753B14">
              <w:rPr>
                <w:b/>
                <w:sz w:val="15"/>
                <w:szCs w:val="15"/>
              </w:rPr>
              <w:t xml:space="preserve">Zonificación D3 (D203-80) – </w:t>
            </w:r>
            <w:r w:rsidR="00331501" w:rsidRPr="00753B14">
              <w:rPr>
                <w:b/>
                <w:sz w:val="15"/>
                <w:szCs w:val="15"/>
              </w:rPr>
              <w:t>LOTES POR EXCEPCIÓN</w:t>
            </w:r>
          </w:p>
        </w:tc>
      </w:tr>
      <w:tr w:rsidR="006B61A0" w:rsidRPr="00753B14" w:rsidTr="00AB155C">
        <w:trPr>
          <w:trHeight w:val="315"/>
          <w:jc w:val="center"/>
        </w:trPr>
        <w:tc>
          <w:tcPr>
            <w:tcW w:w="1124" w:type="dxa"/>
            <w:shd w:val="clear" w:color="auto" w:fill="auto"/>
            <w:noWrap/>
            <w:vAlign w:val="bottom"/>
            <w:hideMark/>
          </w:tcPr>
          <w:p w:rsidR="006B61A0" w:rsidRPr="00753B14" w:rsidRDefault="002A4608" w:rsidP="006B61A0">
            <w:pPr>
              <w:jc w:val="both"/>
              <w:rPr>
                <w:b/>
                <w:bCs/>
                <w:color w:val="000000"/>
                <w:sz w:val="15"/>
                <w:szCs w:val="15"/>
                <w:lang w:val="es-EC" w:eastAsia="es-EC"/>
              </w:rPr>
            </w:pPr>
            <w:r w:rsidRPr="00753B14">
              <w:rPr>
                <w:b/>
                <w:bCs/>
                <w:color w:val="000000"/>
                <w:sz w:val="15"/>
                <w:szCs w:val="15"/>
                <w:lang w:val="es-EC" w:eastAsia="es-EC"/>
              </w:rPr>
              <w:t xml:space="preserve">Lote No. </w:t>
            </w:r>
          </w:p>
        </w:tc>
        <w:tc>
          <w:tcPr>
            <w:tcW w:w="1701" w:type="dxa"/>
            <w:shd w:val="clear" w:color="auto" w:fill="auto"/>
            <w:noWrap/>
            <w:vAlign w:val="bottom"/>
            <w:hideMark/>
          </w:tcPr>
          <w:p w:rsidR="006B61A0" w:rsidRPr="00753B14" w:rsidRDefault="002A4608" w:rsidP="006B61A0">
            <w:pPr>
              <w:jc w:val="both"/>
              <w:rPr>
                <w:b/>
                <w:bCs/>
                <w:color w:val="000000"/>
                <w:sz w:val="15"/>
                <w:szCs w:val="15"/>
                <w:lang w:val="es-EC" w:eastAsia="es-EC"/>
              </w:rPr>
            </w:pPr>
            <w:r w:rsidRPr="00753B14">
              <w:rPr>
                <w:b/>
                <w:bCs/>
                <w:color w:val="000000"/>
                <w:sz w:val="15"/>
                <w:szCs w:val="15"/>
                <w:lang w:val="es-EC" w:eastAsia="es-EC"/>
              </w:rPr>
              <w:t>Área total</w:t>
            </w:r>
          </w:p>
        </w:tc>
        <w:tc>
          <w:tcPr>
            <w:tcW w:w="1276" w:type="dxa"/>
            <w:vAlign w:val="bottom"/>
          </w:tcPr>
          <w:p w:rsidR="006B61A0" w:rsidRPr="00753B14" w:rsidRDefault="002A4608" w:rsidP="006B61A0">
            <w:pPr>
              <w:jc w:val="both"/>
              <w:rPr>
                <w:b/>
                <w:bCs/>
                <w:color w:val="000000"/>
                <w:sz w:val="15"/>
                <w:szCs w:val="15"/>
                <w:lang w:val="es-EC" w:eastAsia="es-EC"/>
              </w:rPr>
            </w:pPr>
            <w:r w:rsidRPr="00753B14">
              <w:rPr>
                <w:b/>
                <w:bCs/>
                <w:color w:val="000000"/>
                <w:sz w:val="15"/>
                <w:szCs w:val="15"/>
                <w:lang w:val="es-EC" w:eastAsia="es-EC"/>
              </w:rPr>
              <w:t>Lote No.</w:t>
            </w:r>
          </w:p>
        </w:tc>
        <w:tc>
          <w:tcPr>
            <w:tcW w:w="1701" w:type="dxa"/>
            <w:vAlign w:val="bottom"/>
          </w:tcPr>
          <w:p w:rsidR="006B61A0" w:rsidRPr="00753B14" w:rsidRDefault="002A4608" w:rsidP="006B61A0">
            <w:pPr>
              <w:jc w:val="both"/>
              <w:rPr>
                <w:b/>
                <w:bCs/>
                <w:color w:val="000000"/>
                <w:sz w:val="15"/>
                <w:szCs w:val="15"/>
                <w:lang w:val="es-EC" w:eastAsia="es-EC"/>
              </w:rPr>
            </w:pPr>
            <w:r w:rsidRPr="00753B14">
              <w:rPr>
                <w:b/>
                <w:bCs/>
                <w:color w:val="000000"/>
                <w:sz w:val="15"/>
                <w:szCs w:val="15"/>
                <w:lang w:val="es-EC" w:eastAsia="es-EC"/>
              </w:rPr>
              <w:t>Área total</w:t>
            </w:r>
          </w:p>
        </w:tc>
        <w:tc>
          <w:tcPr>
            <w:tcW w:w="851" w:type="dxa"/>
            <w:vAlign w:val="bottom"/>
          </w:tcPr>
          <w:p w:rsidR="006B61A0" w:rsidRPr="00753B14" w:rsidRDefault="002A4608" w:rsidP="006B61A0">
            <w:pPr>
              <w:jc w:val="both"/>
              <w:rPr>
                <w:b/>
                <w:bCs/>
                <w:color w:val="000000"/>
                <w:sz w:val="15"/>
                <w:szCs w:val="15"/>
                <w:lang w:val="es-EC" w:eastAsia="es-EC"/>
              </w:rPr>
            </w:pPr>
            <w:r w:rsidRPr="00753B14">
              <w:rPr>
                <w:b/>
                <w:bCs/>
                <w:color w:val="000000"/>
                <w:sz w:val="15"/>
                <w:szCs w:val="15"/>
                <w:lang w:val="es-EC" w:eastAsia="es-EC"/>
              </w:rPr>
              <w:t>Lote No.</w:t>
            </w:r>
          </w:p>
        </w:tc>
        <w:tc>
          <w:tcPr>
            <w:tcW w:w="1438" w:type="dxa"/>
            <w:vAlign w:val="bottom"/>
          </w:tcPr>
          <w:p w:rsidR="006B61A0" w:rsidRPr="00753B14" w:rsidRDefault="002A4608" w:rsidP="006B61A0">
            <w:pPr>
              <w:jc w:val="both"/>
              <w:rPr>
                <w:b/>
                <w:bCs/>
                <w:color w:val="000000"/>
                <w:sz w:val="15"/>
                <w:szCs w:val="15"/>
                <w:lang w:val="es-EC" w:eastAsia="es-EC"/>
              </w:rPr>
            </w:pPr>
            <w:r w:rsidRPr="00753B14">
              <w:rPr>
                <w:b/>
                <w:bCs/>
                <w:color w:val="000000"/>
                <w:sz w:val="15"/>
                <w:szCs w:val="15"/>
                <w:lang w:val="es-EC" w:eastAsia="es-EC"/>
              </w:rPr>
              <w:t>Área total</w:t>
            </w:r>
          </w:p>
        </w:tc>
      </w:tr>
      <w:tr w:rsidR="006B61A0" w:rsidRPr="00753B14" w:rsidTr="00AB155C">
        <w:trPr>
          <w:trHeight w:val="300"/>
          <w:jc w:val="center"/>
        </w:trPr>
        <w:tc>
          <w:tcPr>
            <w:tcW w:w="1124" w:type="dxa"/>
            <w:shd w:val="clear" w:color="auto" w:fill="auto"/>
            <w:noWrap/>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7</w:t>
            </w:r>
          </w:p>
        </w:tc>
        <w:tc>
          <w:tcPr>
            <w:tcW w:w="1701" w:type="dxa"/>
            <w:shd w:val="clear" w:color="auto" w:fill="auto"/>
            <w:noWrap/>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192,44</w:t>
            </w:r>
          </w:p>
        </w:tc>
        <w:tc>
          <w:tcPr>
            <w:tcW w:w="1276" w:type="dxa"/>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46</w:t>
            </w:r>
          </w:p>
        </w:tc>
        <w:tc>
          <w:tcPr>
            <w:tcW w:w="1701" w:type="dxa"/>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196,46</w:t>
            </w:r>
          </w:p>
        </w:tc>
        <w:tc>
          <w:tcPr>
            <w:tcW w:w="851" w:type="dxa"/>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73</w:t>
            </w:r>
          </w:p>
        </w:tc>
        <w:tc>
          <w:tcPr>
            <w:tcW w:w="1438" w:type="dxa"/>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182,54</w:t>
            </w:r>
          </w:p>
        </w:tc>
      </w:tr>
      <w:tr w:rsidR="006B61A0" w:rsidRPr="00753B14" w:rsidTr="00AB155C">
        <w:trPr>
          <w:trHeight w:val="300"/>
          <w:jc w:val="center"/>
        </w:trPr>
        <w:tc>
          <w:tcPr>
            <w:tcW w:w="1124" w:type="dxa"/>
            <w:shd w:val="clear" w:color="auto" w:fill="auto"/>
            <w:noWrap/>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11</w:t>
            </w:r>
          </w:p>
        </w:tc>
        <w:tc>
          <w:tcPr>
            <w:tcW w:w="1701" w:type="dxa"/>
            <w:shd w:val="clear" w:color="000000" w:fill="FFFFFF"/>
            <w:noWrap/>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199,81</w:t>
            </w:r>
          </w:p>
        </w:tc>
        <w:tc>
          <w:tcPr>
            <w:tcW w:w="1276"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48</w:t>
            </w:r>
          </w:p>
        </w:tc>
        <w:tc>
          <w:tcPr>
            <w:tcW w:w="1701"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194,91</w:t>
            </w:r>
          </w:p>
        </w:tc>
        <w:tc>
          <w:tcPr>
            <w:tcW w:w="851"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74</w:t>
            </w:r>
          </w:p>
        </w:tc>
        <w:tc>
          <w:tcPr>
            <w:tcW w:w="1438"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191,37</w:t>
            </w:r>
          </w:p>
        </w:tc>
      </w:tr>
      <w:tr w:rsidR="006B61A0" w:rsidRPr="00753B14" w:rsidTr="00AB155C">
        <w:trPr>
          <w:trHeight w:val="300"/>
          <w:jc w:val="center"/>
        </w:trPr>
        <w:tc>
          <w:tcPr>
            <w:tcW w:w="1124" w:type="dxa"/>
            <w:shd w:val="clear" w:color="auto" w:fill="auto"/>
            <w:noWrap/>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12</w:t>
            </w:r>
          </w:p>
        </w:tc>
        <w:tc>
          <w:tcPr>
            <w:tcW w:w="1701" w:type="dxa"/>
            <w:shd w:val="clear" w:color="000000" w:fill="FFFFFF"/>
            <w:noWrap/>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192,17</w:t>
            </w:r>
          </w:p>
        </w:tc>
        <w:tc>
          <w:tcPr>
            <w:tcW w:w="1276"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50</w:t>
            </w:r>
          </w:p>
        </w:tc>
        <w:tc>
          <w:tcPr>
            <w:tcW w:w="1701"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196,60</w:t>
            </w:r>
          </w:p>
        </w:tc>
        <w:tc>
          <w:tcPr>
            <w:tcW w:w="851"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75</w:t>
            </w:r>
          </w:p>
        </w:tc>
        <w:tc>
          <w:tcPr>
            <w:tcW w:w="1438"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197,65</w:t>
            </w:r>
          </w:p>
        </w:tc>
      </w:tr>
      <w:tr w:rsidR="006B61A0" w:rsidRPr="00753B14" w:rsidTr="00AB155C">
        <w:trPr>
          <w:trHeight w:val="300"/>
          <w:jc w:val="center"/>
        </w:trPr>
        <w:tc>
          <w:tcPr>
            <w:tcW w:w="1124" w:type="dxa"/>
            <w:shd w:val="clear" w:color="auto" w:fill="auto"/>
            <w:noWrap/>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14</w:t>
            </w:r>
          </w:p>
        </w:tc>
        <w:tc>
          <w:tcPr>
            <w:tcW w:w="1701" w:type="dxa"/>
            <w:shd w:val="clear" w:color="000000" w:fill="FFFFFF"/>
            <w:noWrap/>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188,89</w:t>
            </w:r>
          </w:p>
        </w:tc>
        <w:tc>
          <w:tcPr>
            <w:tcW w:w="1276"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52</w:t>
            </w:r>
          </w:p>
        </w:tc>
        <w:tc>
          <w:tcPr>
            <w:tcW w:w="1701"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189,83</w:t>
            </w:r>
          </w:p>
        </w:tc>
        <w:tc>
          <w:tcPr>
            <w:tcW w:w="851"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76</w:t>
            </w:r>
          </w:p>
        </w:tc>
        <w:tc>
          <w:tcPr>
            <w:tcW w:w="1438"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192,94</w:t>
            </w:r>
          </w:p>
        </w:tc>
      </w:tr>
      <w:tr w:rsidR="006B61A0" w:rsidRPr="00753B14" w:rsidTr="00AB155C">
        <w:trPr>
          <w:trHeight w:val="300"/>
          <w:jc w:val="center"/>
        </w:trPr>
        <w:tc>
          <w:tcPr>
            <w:tcW w:w="1124" w:type="dxa"/>
            <w:shd w:val="clear" w:color="auto" w:fill="auto"/>
            <w:noWrap/>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16</w:t>
            </w:r>
          </w:p>
        </w:tc>
        <w:tc>
          <w:tcPr>
            <w:tcW w:w="1701" w:type="dxa"/>
            <w:shd w:val="clear" w:color="000000" w:fill="FFFFFF"/>
            <w:noWrap/>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174,82</w:t>
            </w:r>
          </w:p>
        </w:tc>
        <w:tc>
          <w:tcPr>
            <w:tcW w:w="1276"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53</w:t>
            </w:r>
          </w:p>
        </w:tc>
        <w:tc>
          <w:tcPr>
            <w:tcW w:w="1701"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187,96</w:t>
            </w:r>
          </w:p>
        </w:tc>
        <w:tc>
          <w:tcPr>
            <w:tcW w:w="851"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78</w:t>
            </w:r>
          </w:p>
        </w:tc>
        <w:tc>
          <w:tcPr>
            <w:tcW w:w="1438"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192,60</w:t>
            </w:r>
          </w:p>
        </w:tc>
      </w:tr>
      <w:tr w:rsidR="006B61A0" w:rsidRPr="00753B14" w:rsidTr="00AB155C">
        <w:trPr>
          <w:trHeight w:val="300"/>
          <w:jc w:val="center"/>
        </w:trPr>
        <w:tc>
          <w:tcPr>
            <w:tcW w:w="1124" w:type="dxa"/>
            <w:shd w:val="clear" w:color="auto" w:fill="auto"/>
            <w:noWrap/>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18</w:t>
            </w:r>
          </w:p>
        </w:tc>
        <w:tc>
          <w:tcPr>
            <w:tcW w:w="1701" w:type="dxa"/>
            <w:shd w:val="clear" w:color="000000" w:fill="FFFFFF"/>
            <w:noWrap/>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174,02</w:t>
            </w:r>
          </w:p>
        </w:tc>
        <w:tc>
          <w:tcPr>
            <w:tcW w:w="1276"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58</w:t>
            </w:r>
          </w:p>
        </w:tc>
        <w:tc>
          <w:tcPr>
            <w:tcW w:w="1701"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199,69</w:t>
            </w:r>
          </w:p>
        </w:tc>
        <w:tc>
          <w:tcPr>
            <w:tcW w:w="851"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79</w:t>
            </w:r>
          </w:p>
        </w:tc>
        <w:tc>
          <w:tcPr>
            <w:tcW w:w="1438"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197,06</w:t>
            </w:r>
          </w:p>
        </w:tc>
      </w:tr>
      <w:tr w:rsidR="006B61A0" w:rsidRPr="00753B14" w:rsidTr="00AB155C">
        <w:trPr>
          <w:trHeight w:val="300"/>
          <w:jc w:val="center"/>
        </w:trPr>
        <w:tc>
          <w:tcPr>
            <w:tcW w:w="1124" w:type="dxa"/>
            <w:shd w:val="clear" w:color="auto" w:fill="auto"/>
            <w:noWrap/>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19</w:t>
            </w:r>
          </w:p>
        </w:tc>
        <w:tc>
          <w:tcPr>
            <w:tcW w:w="1701" w:type="dxa"/>
            <w:shd w:val="clear" w:color="000000" w:fill="FFFFFF"/>
            <w:noWrap/>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198,64</w:t>
            </w:r>
          </w:p>
        </w:tc>
        <w:tc>
          <w:tcPr>
            <w:tcW w:w="1276"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61</w:t>
            </w:r>
          </w:p>
        </w:tc>
        <w:tc>
          <w:tcPr>
            <w:tcW w:w="1701"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199,51</w:t>
            </w:r>
          </w:p>
        </w:tc>
        <w:tc>
          <w:tcPr>
            <w:tcW w:w="851"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80</w:t>
            </w:r>
          </w:p>
        </w:tc>
        <w:tc>
          <w:tcPr>
            <w:tcW w:w="1438"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183,98</w:t>
            </w:r>
          </w:p>
        </w:tc>
      </w:tr>
      <w:tr w:rsidR="006B61A0" w:rsidRPr="00753B14" w:rsidTr="00AB155C">
        <w:trPr>
          <w:trHeight w:val="300"/>
          <w:jc w:val="center"/>
        </w:trPr>
        <w:tc>
          <w:tcPr>
            <w:tcW w:w="1124" w:type="dxa"/>
            <w:shd w:val="clear" w:color="auto" w:fill="auto"/>
            <w:noWrap/>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20</w:t>
            </w:r>
          </w:p>
        </w:tc>
        <w:tc>
          <w:tcPr>
            <w:tcW w:w="1701" w:type="dxa"/>
            <w:shd w:val="clear" w:color="000000" w:fill="FFFFFF"/>
            <w:noWrap/>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182,94</w:t>
            </w:r>
          </w:p>
        </w:tc>
        <w:tc>
          <w:tcPr>
            <w:tcW w:w="1276"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62</w:t>
            </w:r>
          </w:p>
        </w:tc>
        <w:tc>
          <w:tcPr>
            <w:tcW w:w="1701"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182,89</w:t>
            </w:r>
          </w:p>
        </w:tc>
        <w:tc>
          <w:tcPr>
            <w:tcW w:w="851"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81</w:t>
            </w:r>
          </w:p>
        </w:tc>
        <w:tc>
          <w:tcPr>
            <w:tcW w:w="1438"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185,38</w:t>
            </w:r>
          </w:p>
        </w:tc>
      </w:tr>
      <w:tr w:rsidR="006B61A0" w:rsidRPr="00753B14" w:rsidTr="00AB155C">
        <w:trPr>
          <w:trHeight w:val="300"/>
          <w:jc w:val="center"/>
        </w:trPr>
        <w:tc>
          <w:tcPr>
            <w:tcW w:w="1124" w:type="dxa"/>
            <w:shd w:val="clear" w:color="auto" w:fill="auto"/>
            <w:noWrap/>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22</w:t>
            </w:r>
          </w:p>
        </w:tc>
        <w:tc>
          <w:tcPr>
            <w:tcW w:w="1701" w:type="dxa"/>
            <w:shd w:val="clear" w:color="000000" w:fill="FFFFFF"/>
            <w:noWrap/>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183,07</w:t>
            </w:r>
          </w:p>
        </w:tc>
        <w:tc>
          <w:tcPr>
            <w:tcW w:w="1276"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63</w:t>
            </w:r>
          </w:p>
        </w:tc>
        <w:tc>
          <w:tcPr>
            <w:tcW w:w="1701"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199,87</w:t>
            </w:r>
          </w:p>
        </w:tc>
        <w:tc>
          <w:tcPr>
            <w:tcW w:w="851"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85</w:t>
            </w:r>
          </w:p>
        </w:tc>
        <w:tc>
          <w:tcPr>
            <w:tcW w:w="1438"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190,10</w:t>
            </w:r>
          </w:p>
        </w:tc>
      </w:tr>
      <w:tr w:rsidR="006B61A0" w:rsidRPr="00753B14" w:rsidTr="00AB155C">
        <w:trPr>
          <w:trHeight w:val="300"/>
          <w:jc w:val="center"/>
        </w:trPr>
        <w:tc>
          <w:tcPr>
            <w:tcW w:w="1124" w:type="dxa"/>
            <w:shd w:val="clear" w:color="auto" w:fill="auto"/>
            <w:noWrap/>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24</w:t>
            </w:r>
          </w:p>
        </w:tc>
        <w:tc>
          <w:tcPr>
            <w:tcW w:w="1701" w:type="dxa"/>
            <w:shd w:val="clear" w:color="000000" w:fill="FFFFFF"/>
            <w:noWrap/>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195,87</w:t>
            </w:r>
          </w:p>
        </w:tc>
        <w:tc>
          <w:tcPr>
            <w:tcW w:w="1276"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64</w:t>
            </w:r>
          </w:p>
        </w:tc>
        <w:tc>
          <w:tcPr>
            <w:tcW w:w="1701"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190,17</w:t>
            </w:r>
          </w:p>
        </w:tc>
        <w:tc>
          <w:tcPr>
            <w:tcW w:w="851"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86</w:t>
            </w:r>
          </w:p>
        </w:tc>
        <w:tc>
          <w:tcPr>
            <w:tcW w:w="1438"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188,67</w:t>
            </w:r>
          </w:p>
        </w:tc>
      </w:tr>
      <w:tr w:rsidR="006B61A0" w:rsidRPr="00753B14" w:rsidTr="00AB155C">
        <w:trPr>
          <w:trHeight w:val="300"/>
          <w:jc w:val="center"/>
        </w:trPr>
        <w:tc>
          <w:tcPr>
            <w:tcW w:w="1124" w:type="dxa"/>
            <w:shd w:val="clear" w:color="auto" w:fill="auto"/>
            <w:noWrap/>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33</w:t>
            </w:r>
          </w:p>
        </w:tc>
        <w:tc>
          <w:tcPr>
            <w:tcW w:w="1701" w:type="dxa"/>
            <w:shd w:val="clear" w:color="000000" w:fill="FFFFFF"/>
            <w:noWrap/>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198,31</w:t>
            </w:r>
          </w:p>
        </w:tc>
        <w:tc>
          <w:tcPr>
            <w:tcW w:w="1276"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66</w:t>
            </w:r>
          </w:p>
        </w:tc>
        <w:tc>
          <w:tcPr>
            <w:tcW w:w="1701"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189,07</w:t>
            </w:r>
          </w:p>
        </w:tc>
        <w:tc>
          <w:tcPr>
            <w:tcW w:w="851"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87</w:t>
            </w:r>
          </w:p>
        </w:tc>
        <w:tc>
          <w:tcPr>
            <w:tcW w:w="1438"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189,84</w:t>
            </w:r>
          </w:p>
        </w:tc>
      </w:tr>
      <w:tr w:rsidR="006B61A0" w:rsidRPr="00753B14" w:rsidTr="00AB155C">
        <w:trPr>
          <w:trHeight w:val="300"/>
          <w:jc w:val="center"/>
        </w:trPr>
        <w:tc>
          <w:tcPr>
            <w:tcW w:w="1124" w:type="dxa"/>
            <w:shd w:val="clear" w:color="auto" w:fill="auto"/>
            <w:noWrap/>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35</w:t>
            </w:r>
          </w:p>
        </w:tc>
        <w:tc>
          <w:tcPr>
            <w:tcW w:w="1701" w:type="dxa"/>
            <w:shd w:val="clear" w:color="auto" w:fill="auto"/>
            <w:noWrap/>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188,89</w:t>
            </w:r>
          </w:p>
        </w:tc>
        <w:tc>
          <w:tcPr>
            <w:tcW w:w="1276" w:type="dxa"/>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68</w:t>
            </w:r>
          </w:p>
        </w:tc>
        <w:tc>
          <w:tcPr>
            <w:tcW w:w="1701" w:type="dxa"/>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191,70</w:t>
            </w:r>
          </w:p>
        </w:tc>
        <w:tc>
          <w:tcPr>
            <w:tcW w:w="851" w:type="dxa"/>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92</w:t>
            </w:r>
          </w:p>
        </w:tc>
        <w:tc>
          <w:tcPr>
            <w:tcW w:w="1438" w:type="dxa"/>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187,39</w:t>
            </w:r>
          </w:p>
        </w:tc>
      </w:tr>
      <w:tr w:rsidR="006B61A0" w:rsidRPr="00753B14" w:rsidTr="00AB155C">
        <w:trPr>
          <w:trHeight w:val="300"/>
          <w:jc w:val="center"/>
        </w:trPr>
        <w:tc>
          <w:tcPr>
            <w:tcW w:w="1124" w:type="dxa"/>
            <w:shd w:val="clear" w:color="auto" w:fill="auto"/>
            <w:noWrap/>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36</w:t>
            </w:r>
          </w:p>
        </w:tc>
        <w:tc>
          <w:tcPr>
            <w:tcW w:w="1701" w:type="dxa"/>
            <w:shd w:val="clear" w:color="000000" w:fill="FFFFFF"/>
            <w:noWrap/>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193,44</w:t>
            </w:r>
          </w:p>
        </w:tc>
        <w:tc>
          <w:tcPr>
            <w:tcW w:w="1276"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70</w:t>
            </w:r>
          </w:p>
        </w:tc>
        <w:tc>
          <w:tcPr>
            <w:tcW w:w="1701"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190,61</w:t>
            </w:r>
          </w:p>
        </w:tc>
        <w:tc>
          <w:tcPr>
            <w:tcW w:w="851"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93</w:t>
            </w:r>
          </w:p>
        </w:tc>
        <w:tc>
          <w:tcPr>
            <w:tcW w:w="1438"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182,28</w:t>
            </w:r>
          </w:p>
        </w:tc>
      </w:tr>
      <w:tr w:rsidR="006B61A0" w:rsidRPr="00753B14" w:rsidTr="00AB155C">
        <w:trPr>
          <w:trHeight w:val="300"/>
          <w:jc w:val="center"/>
        </w:trPr>
        <w:tc>
          <w:tcPr>
            <w:tcW w:w="1124" w:type="dxa"/>
            <w:shd w:val="clear" w:color="auto" w:fill="auto"/>
            <w:noWrap/>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37</w:t>
            </w:r>
          </w:p>
        </w:tc>
        <w:tc>
          <w:tcPr>
            <w:tcW w:w="1701" w:type="dxa"/>
            <w:shd w:val="clear" w:color="000000" w:fill="FFFFFF"/>
            <w:noWrap/>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189,73</w:t>
            </w:r>
          </w:p>
        </w:tc>
        <w:tc>
          <w:tcPr>
            <w:tcW w:w="1276"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71</w:t>
            </w:r>
          </w:p>
        </w:tc>
        <w:tc>
          <w:tcPr>
            <w:tcW w:w="1701"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199,82</w:t>
            </w:r>
          </w:p>
        </w:tc>
        <w:tc>
          <w:tcPr>
            <w:tcW w:w="851" w:type="dxa"/>
            <w:shd w:val="clear" w:color="000000" w:fill="FFFFFF"/>
            <w:vAlign w:val="bottom"/>
          </w:tcPr>
          <w:p w:rsidR="006B61A0" w:rsidRPr="00753B14" w:rsidRDefault="006B61A0" w:rsidP="006B61A0">
            <w:pPr>
              <w:jc w:val="both"/>
              <w:rPr>
                <w:color w:val="000000"/>
                <w:sz w:val="15"/>
                <w:szCs w:val="15"/>
                <w:lang w:val="es-EC" w:eastAsia="es-EC"/>
              </w:rPr>
            </w:pPr>
          </w:p>
        </w:tc>
        <w:tc>
          <w:tcPr>
            <w:tcW w:w="1438" w:type="dxa"/>
            <w:shd w:val="clear" w:color="000000" w:fill="FFFFFF"/>
            <w:vAlign w:val="bottom"/>
          </w:tcPr>
          <w:p w:rsidR="006B61A0" w:rsidRPr="00753B14" w:rsidRDefault="006B61A0" w:rsidP="006B61A0">
            <w:pPr>
              <w:jc w:val="both"/>
              <w:rPr>
                <w:color w:val="000000"/>
                <w:sz w:val="15"/>
                <w:szCs w:val="15"/>
                <w:lang w:val="es-EC" w:eastAsia="es-EC"/>
              </w:rPr>
            </w:pPr>
          </w:p>
        </w:tc>
      </w:tr>
      <w:tr w:rsidR="006B61A0" w:rsidRPr="00753B14" w:rsidTr="00AB155C">
        <w:trPr>
          <w:trHeight w:val="300"/>
          <w:jc w:val="center"/>
        </w:trPr>
        <w:tc>
          <w:tcPr>
            <w:tcW w:w="1124" w:type="dxa"/>
            <w:shd w:val="clear" w:color="auto" w:fill="auto"/>
            <w:noWrap/>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44</w:t>
            </w:r>
          </w:p>
        </w:tc>
        <w:tc>
          <w:tcPr>
            <w:tcW w:w="1701" w:type="dxa"/>
            <w:shd w:val="clear" w:color="000000" w:fill="FFFFFF"/>
            <w:noWrap/>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179,99</w:t>
            </w:r>
          </w:p>
        </w:tc>
        <w:tc>
          <w:tcPr>
            <w:tcW w:w="1276" w:type="dxa"/>
            <w:shd w:val="clear" w:color="000000" w:fill="FFFFFF"/>
            <w:vAlign w:val="bottom"/>
          </w:tcPr>
          <w:p w:rsidR="006B61A0" w:rsidRPr="00753B14" w:rsidRDefault="006B61A0" w:rsidP="006B61A0">
            <w:pPr>
              <w:jc w:val="both"/>
              <w:rPr>
                <w:b/>
                <w:bCs/>
                <w:color w:val="000000"/>
                <w:sz w:val="15"/>
                <w:szCs w:val="15"/>
                <w:lang w:val="es-EC" w:eastAsia="es-EC"/>
              </w:rPr>
            </w:pPr>
            <w:r w:rsidRPr="00753B14">
              <w:rPr>
                <w:b/>
                <w:bCs/>
                <w:color w:val="000000"/>
                <w:sz w:val="15"/>
                <w:szCs w:val="15"/>
                <w:lang w:val="es-EC" w:eastAsia="es-EC"/>
              </w:rPr>
              <w:t>72</w:t>
            </w:r>
          </w:p>
        </w:tc>
        <w:tc>
          <w:tcPr>
            <w:tcW w:w="1701" w:type="dxa"/>
            <w:shd w:val="clear" w:color="000000" w:fill="FFFFFF"/>
            <w:vAlign w:val="bottom"/>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175,45</w:t>
            </w:r>
          </w:p>
        </w:tc>
        <w:tc>
          <w:tcPr>
            <w:tcW w:w="851" w:type="dxa"/>
            <w:shd w:val="clear" w:color="000000" w:fill="FFFFFF"/>
            <w:vAlign w:val="bottom"/>
          </w:tcPr>
          <w:p w:rsidR="006B61A0" w:rsidRPr="00753B14" w:rsidRDefault="006B61A0" w:rsidP="006B61A0">
            <w:pPr>
              <w:jc w:val="both"/>
              <w:rPr>
                <w:color w:val="000000"/>
                <w:sz w:val="15"/>
                <w:szCs w:val="15"/>
                <w:lang w:val="es-EC" w:eastAsia="es-EC"/>
              </w:rPr>
            </w:pPr>
          </w:p>
        </w:tc>
        <w:tc>
          <w:tcPr>
            <w:tcW w:w="1438" w:type="dxa"/>
            <w:shd w:val="clear" w:color="000000" w:fill="FFFFFF"/>
            <w:vAlign w:val="bottom"/>
          </w:tcPr>
          <w:p w:rsidR="006B61A0" w:rsidRPr="00753B14" w:rsidRDefault="006B61A0" w:rsidP="006B61A0">
            <w:pPr>
              <w:jc w:val="both"/>
              <w:rPr>
                <w:color w:val="000000"/>
                <w:sz w:val="15"/>
                <w:szCs w:val="15"/>
                <w:lang w:val="es-EC" w:eastAsia="es-EC"/>
              </w:rPr>
            </w:pPr>
          </w:p>
        </w:tc>
      </w:tr>
    </w:tbl>
    <w:p w:rsidR="006B61A0" w:rsidRDefault="006B61A0" w:rsidP="007E5307">
      <w:pPr>
        <w:autoSpaceDE w:val="0"/>
        <w:autoSpaceDN w:val="0"/>
        <w:adjustRightInd w:val="0"/>
        <w:jc w:val="both"/>
        <w:rPr>
          <w:rStyle w:val="fontstyle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709"/>
        <w:gridCol w:w="567"/>
        <w:gridCol w:w="709"/>
        <w:gridCol w:w="567"/>
        <w:gridCol w:w="567"/>
        <w:gridCol w:w="567"/>
        <w:gridCol w:w="567"/>
        <w:gridCol w:w="462"/>
        <w:gridCol w:w="672"/>
        <w:gridCol w:w="501"/>
        <w:gridCol w:w="633"/>
        <w:gridCol w:w="540"/>
        <w:gridCol w:w="587"/>
      </w:tblGrid>
      <w:tr w:rsidR="006B61A0" w:rsidRPr="00C2279D" w:rsidTr="006B61A0">
        <w:trPr>
          <w:trHeight w:val="644"/>
          <w:jc w:val="center"/>
        </w:trPr>
        <w:tc>
          <w:tcPr>
            <w:tcW w:w="8210" w:type="dxa"/>
            <w:gridSpan w:val="14"/>
            <w:shd w:val="clear" w:color="auto" w:fill="auto"/>
            <w:noWrap/>
            <w:vAlign w:val="center"/>
          </w:tcPr>
          <w:p w:rsidR="006B61A0" w:rsidRPr="00753B14" w:rsidRDefault="006B61A0" w:rsidP="006B61A0">
            <w:pPr>
              <w:jc w:val="center"/>
              <w:rPr>
                <w:b/>
                <w:bCs/>
                <w:sz w:val="15"/>
                <w:szCs w:val="15"/>
              </w:rPr>
            </w:pPr>
            <w:r w:rsidRPr="00753B14">
              <w:rPr>
                <w:b/>
                <w:sz w:val="15"/>
                <w:szCs w:val="15"/>
              </w:rPr>
              <w:t xml:space="preserve">Zonificación A7(A50002-1) – </w:t>
            </w:r>
            <w:r w:rsidR="00331501" w:rsidRPr="00753B14">
              <w:rPr>
                <w:b/>
                <w:sz w:val="15"/>
                <w:szCs w:val="15"/>
              </w:rPr>
              <w:t>LOTES POR EXCEPCIÓN</w:t>
            </w:r>
          </w:p>
        </w:tc>
      </w:tr>
      <w:tr w:rsidR="006B61A0" w:rsidRPr="00C2279D" w:rsidTr="00753B14">
        <w:trPr>
          <w:trHeight w:val="644"/>
          <w:jc w:val="center"/>
        </w:trPr>
        <w:tc>
          <w:tcPr>
            <w:tcW w:w="562" w:type="dxa"/>
            <w:shd w:val="clear" w:color="auto" w:fill="auto"/>
            <w:noWrap/>
            <w:vAlign w:val="center"/>
            <w:hideMark/>
          </w:tcPr>
          <w:p w:rsidR="006B61A0" w:rsidRPr="00753B14" w:rsidRDefault="002A4608" w:rsidP="002A4608">
            <w:pPr>
              <w:jc w:val="both"/>
              <w:rPr>
                <w:b/>
                <w:bCs/>
                <w:color w:val="000000"/>
                <w:sz w:val="15"/>
                <w:szCs w:val="15"/>
                <w:lang w:val="es-EC" w:eastAsia="es-EC"/>
              </w:rPr>
            </w:pPr>
            <w:r w:rsidRPr="00753B14">
              <w:rPr>
                <w:b/>
                <w:bCs/>
                <w:color w:val="000000"/>
                <w:sz w:val="15"/>
                <w:szCs w:val="15"/>
                <w:lang w:val="es-EC" w:eastAsia="es-EC"/>
              </w:rPr>
              <w:t>Lote No.</w:t>
            </w:r>
          </w:p>
        </w:tc>
        <w:tc>
          <w:tcPr>
            <w:tcW w:w="709" w:type="dxa"/>
            <w:shd w:val="clear" w:color="auto" w:fill="auto"/>
            <w:noWrap/>
            <w:vAlign w:val="center"/>
            <w:hideMark/>
          </w:tcPr>
          <w:p w:rsidR="006B61A0" w:rsidRPr="00753B14" w:rsidRDefault="002A4608" w:rsidP="002A4608">
            <w:pPr>
              <w:jc w:val="both"/>
              <w:rPr>
                <w:b/>
                <w:bCs/>
                <w:color w:val="000000"/>
                <w:sz w:val="15"/>
                <w:szCs w:val="15"/>
                <w:lang w:val="es-EC" w:eastAsia="es-EC"/>
              </w:rPr>
            </w:pPr>
            <w:r w:rsidRPr="00753B14">
              <w:rPr>
                <w:b/>
                <w:bCs/>
                <w:color w:val="000000"/>
                <w:sz w:val="15"/>
                <w:szCs w:val="15"/>
                <w:lang w:val="es-EC" w:eastAsia="es-EC"/>
              </w:rPr>
              <w:t>Área total</w:t>
            </w:r>
          </w:p>
        </w:tc>
        <w:tc>
          <w:tcPr>
            <w:tcW w:w="567" w:type="dxa"/>
            <w:vAlign w:val="center"/>
          </w:tcPr>
          <w:p w:rsidR="006B61A0" w:rsidRPr="00753B14" w:rsidRDefault="002A4608" w:rsidP="002A4608">
            <w:pPr>
              <w:jc w:val="both"/>
              <w:rPr>
                <w:b/>
                <w:bCs/>
                <w:color w:val="000000"/>
                <w:sz w:val="15"/>
                <w:szCs w:val="15"/>
                <w:lang w:val="es-EC" w:eastAsia="es-EC"/>
              </w:rPr>
            </w:pPr>
            <w:r w:rsidRPr="00753B14">
              <w:rPr>
                <w:b/>
                <w:bCs/>
                <w:color w:val="000000"/>
                <w:sz w:val="15"/>
                <w:szCs w:val="15"/>
                <w:lang w:val="es-EC" w:eastAsia="es-EC"/>
              </w:rPr>
              <w:t>Lote No.</w:t>
            </w:r>
          </w:p>
        </w:tc>
        <w:tc>
          <w:tcPr>
            <w:tcW w:w="709" w:type="dxa"/>
            <w:vAlign w:val="center"/>
          </w:tcPr>
          <w:p w:rsidR="006B61A0" w:rsidRPr="00753B14" w:rsidRDefault="002A4608" w:rsidP="002A4608">
            <w:pPr>
              <w:jc w:val="both"/>
              <w:rPr>
                <w:b/>
                <w:bCs/>
                <w:color w:val="000000"/>
                <w:sz w:val="15"/>
                <w:szCs w:val="15"/>
                <w:lang w:val="es-EC" w:eastAsia="es-EC"/>
              </w:rPr>
            </w:pPr>
            <w:r w:rsidRPr="00753B14">
              <w:rPr>
                <w:b/>
                <w:bCs/>
                <w:color w:val="000000"/>
                <w:sz w:val="15"/>
                <w:szCs w:val="15"/>
                <w:lang w:val="es-EC" w:eastAsia="es-EC"/>
              </w:rPr>
              <w:t>Área total</w:t>
            </w:r>
          </w:p>
        </w:tc>
        <w:tc>
          <w:tcPr>
            <w:tcW w:w="567" w:type="dxa"/>
            <w:vAlign w:val="center"/>
          </w:tcPr>
          <w:p w:rsidR="006B61A0" w:rsidRPr="00753B14" w:rsidRDefault="002A4608" w:rsidP="002A4608">
            <w:pPr>
              <w:jc w:val="both"/>
              <w:rPr>
                <w:b/>
                <w:bCs/>
                <w:color w:val="000000"/>
                <w:sz w:val="15"/>
                <w:szCs w:val="15"/>
                <w:lang w:val="es-EC" w:eastAsia="es-EC"/>
              </w:rPr>
            </w:pPr>
            <w:r w:rsidRPr="00753B14">
              <w:rPr>
                <w:b/>
                <w:bCs/>
                <w:color w:val="000000"/>
                <w:sz w:val="15"/>
                <w:szCs w:val="15"/>
                <w:lang w:val="es-EC" w:eastAsia="es-EC"/>
              </w:rPr>
              <w:t>Lote No.</w:t>
            </w:r>
          </w:p>
        </w:tc>
        <w:tc>
          <w:tcPr>
            <w:tcW w:w="567" w:type="dxa"/>
            <w:vAlign w:val="center"/>
          </w:tcPr>
          <w:p w:rsidR="006B61A0" w:rsidRPr="00753B14" w:rsidRDefault="002A4608" w:rsidP="002A4608">
            <w:pPr>
              <w:jc w:val="both"/>
              <w:rPr>
                <w:b/>
                <w:bCs/>
                <w:color w:val="000000"/>
                <w:sz w:val="15"/>
                <w:szCs w:val="15"/>
                <w:lang w:val="es-EC" w:eastAsia="es-EC"/>
              </w:rPr>
            </w:pPr>
            <w:r w:rsidRPr="00753B14">
              <w:rPr>
                <w:b/>
                <w:bCs/>
                <w:color w:val="000000"/>
                <w:sz w:val="15"/>
                <w:szCs w:val="15"/>
                <w:lang w:val="es-EC" w:eastAsia="es-EC"/>
              </w:rPr>
              <w:t>Área total</w:t>
            </w:r>
          </w:p>
        </w:tc>
        <w:tc>
          <w:tcPr>
            <w:tcW w:w="567" w:type="dxa"/>
            <w:vAlign w:val="center"/>
          </w:tcPr>
          <w:p w:rsidR="006B61A0" w:rsidRPr="00753B14" w:rsidRDefault="002A4608" w:rsidP="002A4608">
            <w:pPr>
              <w:jc w:val="both"/>
              <w:rPr>
                <w:b/>
                <w:bCs/>
                <w:color w:val="000000"/>
                <w:sz w:val="15"/>
                <w:szCs w:val="15"/>
                <w:lang w:val="es-EC" w:eastAsia="es-EC"/>
              </w:rPr>
            </w:pPr>
            <w:r w:rsidRPr="00753B14">
              <w:rPr>
                <w:b/>
                <w:bCs/>
                <w:color w:val="000000"/>
                <w:sz w:val="15"/>
                <w:szCs w:val="15"/>
                <w:lang w:val="es-EC" w:eastAsia="es-EC"/>
              </w:rPr>
              <w:t>Lote No.</w:t>
            </w:r>
          </w:p>
        </w:tc>
        <w:tc>
          <w:tcPr>
            <w:tcW w:w="567" w:type="dxa"/>
            <w:vAlign w:val="center"/>
          </w:tcPr>
          <w:p w:rsidR="006B61A0" w:rsidRPr="00753B14" w:rsidRDefault="002A4608" w:rsidP="002A4608">
            <w:pPr>
              <w:jc w:val="both"/>
              <w:rPr>
                <w:b/>
                <w:bCs/>
                <w:color w:val="000000"/>
                <w:sz w:val="15"/>
                <w:szCs w:val="15"/>
                <w:lang w:val="es-EC" w:eastAsia="es-EC"/>
              </w:rPr>
            </w:pPr>
            <w:r w:rsidRPr="00753B14">
              <w:rPr>
                <w:b/>
                <w:bCs/>
                <w:color w:val="000000"/>
                <w:sz w:val="15"/>
                <w:szCs w:val="15"/>
                <w:lang w:val="es-EC" w:eastAsia="es-EC"/>
              </w:rPr>
              <w:t>Área total</w:t>
            </w:r>
          </w:p>
        </w:tc>
        <w:tc>
          <w:tcPr>
            <w:tcW w:w="462" w:type="dxa"/>
            <w:vAlign w:val="center"/>
          </w:tcPr>
          <w:p w:rsidR="006B61A0" w:rsidRPr="00753B14" w:rsidRDefault="002A4608" w:rsidP="002A4608">
            <w:pPr>
              <w:jc w:val="both"/>
              <w:rPr>
                <w:b/>
                <w:bCs/>
                <w:color w:val="000000"/>
                <w:sz w:val="15"/>
                <w:szCs w:val="15"/>
                <w:lang w:val="es-EC" w:eastAsia="es-EC"/>
              </w:rPr>
            </w:pPr>
            <w:r w:rsidRPr="00753B14">
              <w:rPr>
                <w:b/>
                <w:bCs/>
                <w:color w:val="000000"/>
                <w:sz w:val="15"/>
                <w:szCs w:val="15"/>
                <w:lang w:val="es-EC" w:eastAsia="es-EC"/>
              </w:rPr>
              <w:t>Lote No.</w:t>
            </w:r>
          </w:p>
        </w:tc>
        <w:tc>
          <w:tcPr>
            <w:tcW w:w="672" w:type="dxa"/>
            <w:vAlign w:val="center"/>
          </w:tcPr>
          <w:p w:rsidR="006B61A0" w:rsidRPr="00753B14" w:rsidRDefault="002A4608" w:rsidP="002A4608">
            <w:pPr>
              <w:jc w:val="both"/>
              <w:rPr>
                <w:b/>
                <w:bCs/>
                <w:color w:val="000000"/>
                <w:sz w:val="15"/>
                <w:szCs w:val="15"/>
                <w:lang w:val="es-EC" w:eastAsia="es-EC"/>
              </w:rPr>
            </w:pPr>
            <w:r w:rsidRPr="00753B14">
              <w:rPr>
                <w:b/>
                <w:bCs/>
                <w:color w:val="000000"/>
                <w:sz w:val="15"/>
                <w:szCs w:val="15"/>
                <w:lang w:val="es-EC" w:eastAsia="es-EC"/>
              </w:rPr>
              <w:t>Área total</w:t>
            </w:r>
          </w:p>
        </w:tc>
        <w:tc>
          <w:tcPr>
            <w:tcW w:w="501" w:type="dxa"/>
            <w:vAlign w:val="center"/>
          </w:tcPr>
          <w:p w:rsidR="006B61A0" w:rsidRPr="00753B14" w:rsidRDefault="002A4608" w:rsidP="002A4608">
            <w:pPr>
              <w:jc w:val="both"/>
              <w:rPr>
                <w:b/>
                <w:bCs/>
                <w:color w:val="000000"/>
                <w:sz w:val="15"/>
                <w:szCs w:val="15"/>
                <w:lang w:val="es-EC" w:eastAsia="es-EC"/>
              </w:rPr>
            </w:pPr>
            <w:r w:rsidRPr="00753B14">
              <w:rPr>
                <w:b/>
                <w:bCs/>
                <w:color w:val="000000"/>
                <w:sz w:val="15"/>
                <w:szCs w:val="15"/>
                <w:lang w:val="es-EC" w:eastAsia="es-EC"/>
              </w:rPr>
              <w:t>Lote No.</w:t>
            </w:r>
          </w:p>
        </w:tc>
        <w:tc>
          <w:tcPr>
            <w:tcW w:w="633" w:type="dxa"/>
            <w:vAlign w:val="center"/>
          </w:tcPr>
          <w:p w:rsidR="006B61A0" w:rsidRPr="00753B14" w:rsidRDefault="002A4608" w:rsidP="002A4608">
            <w:pPr>
              <w:jc w:val="both"/>
              <w:rPr>
                <w:b/>
                <w:bCs/>
                <w:color w:val="000000"/>
                <w:sz w:val="15"/>
                <w:szCs w:val="15"/>
                <w:lang w:val="es-EC" w:eastAsia="es-EC"/>
              </w:rPr>
            </w:pPr>
            <w:r w:rsidRPr="00753B14">
              <w:rPr>
                <w:b/>
                <w:bCs/>
                <w:color w:val="000000"/>
                <w:sz w:val="15"/>
                <w:szCs w:val="15"/>
                <w:lang w:val="es-EC" w:eastAsia="es-EC"/>
              </w:rPr>
              <w:t>Área total</w:t>
            </w:r>
          </w:p>
        </w:tc>
        <w:tc>
          <w:tcPr>
            <w:tcW w:w="540" w:type="dxa"/>
            <w:vAlign w:val="center"/>
          </w:tcPr>
          <w:p w:rsidR="006B61A0" w:rsidRPr="00753B14" w:rsidRDefault="002A4608" w:rsidP="002A4608">
            <w:pPr>
              <w:jc w:val="both"/>
              <w:rPr>
                <w:b/>
                <w:bCs/>
                <w:color w:val="000000"/>
                <w:sz w:val="15"/>
                <w:szCs w:val="15"/>
                <w:lang w:val="es-EC" w:eastAsia="es-EC"/>
              </w:rPr>
            </w:pPr>
            <w:r w:rsidRPr="00753B14">
              <w:rPr>
                <w:b/>
                <w:bCs/>
                <w:color w:val="000000"/>
                <w:sz w:val="15"/>
                <w:szCs w:val="15"/>
                <w:lang w:val="es-EC" w:eastAsia="es-EC"/>
              </w:rPr>
              <w:t>Lote No.</w:t>
            </w:r>
          </w:p>
        </w:tc>
        <w:tc>
          <w:tcPr>
            <w:tcW w:w="587" w:type="dxa"/>
            <w:vAlign w:val="center"/>
          </w:tcPr>
          <w:p w:rsidR="006B61A0" w:rsidRPr="00753B14" w:rsidRDefault="002A4608" w:rsidP="002A4608">
            <w:pPr>
              <w:jc w:val="both"/>
              <w:rPr>
                <w:b/>
                <w:bCs/>
                <w:color w:val="000000"/>
                <w:sz w:val="15"/>
                <w:szCs w:val="15"/>
                <w:lang w:val="es-EC" w:eastAsia="es-EC"/>
              </w:rPr>
            </w:pPr>
            <w:r w:rsidRPr="00753B14">
              <w:rPr>
                <w:b/>
                <w:bCs/>
                <w:color w:val="000000"/>
                <w:sz w:val="15"/>
                <w:szCs w:val="15"/>
                <w:lang w:val="es-EC" w:eastAsia="es-EC"/>
              </w:rPr>
              <w:t>Área total</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94</w:t>
            </w:r>
          </w:p>
        </w:tc>
        <w:tc>
          <w:tcPr>
            <w:tcW w:w="709" w:type="dxa"/>
            <w:shd w:val="clear" w:color="auto" w:fill="auto"/>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223,11</w:t>
            </w:r>
          </w:p>
        </w:tc>
        <w:tc>
          <w:tcPr>
            <w:tcW w:w="567"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127</w:t>
            </w:r>
          </w:p>
        </w:tc>
        <w:tc>
          <w:tcPr>
            <w:tcW w:w="709"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192,48</w:t>
            </w:r>
          </w:p>
        </w:tc>
        <w:tc>
          <w:tcPr>
            <w:tcW w:w="567"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160</w:t>
            </w:r>
          </w:p>
        </w:tc>
        <w:tc>
          <w:tcPr>
            <w:tcW w:w="567"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266,32</w:t>
            </w:r>
          </w:p>
        </w:tc>
        <w:tc>
          <w:tcPr>
            <w:tcW w:w="567"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193</w:t>
            </w:r>
          </w:p>
        </w:tc>
        <w:tc>
          <w:tcPr>
            <w:tcW w:w="567"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260,78</w:t>
            </w:r>
          </w:p>
        </w:tc>
        <w:tc>
          <w:tcPr>
            <w:tcW w:w="462"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226</w:t>
            </w:r>
          </w:p>
        </w:tc>
        <w:tc>
          <w:tcPr>
            <w:tcW w:w="672"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299,14</w:t>
            </w:r>
          </w:p>
        </w:tc>
        <w:tc>
          <w:tcPr>
            <w:tcW w:w="501"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259</w:t>
            </w:r>
          </w:p>
        </w:tc>
        <w:tc>
          <w:tcPr>
            <w:tcW w:w="633"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252,27</w:t>
            </w:r>
          </w:p>
        </w:tc>
        <w:tc>
          <w:tcPr>
            <w:tcW w:w="540"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292</w:t>
            </w:r>
          </w:p>
        </w:tc>
        <w:tc>
          <w:tcPr>
            <w:tcW w:w="587"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255,31</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95</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274,44</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128</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187,37</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p>
          <w:p w:rsidR="006B61A0" w:rsidRPr="00753B14" w:rsidRDefault="006B61A0" w:rsidP="006B61A0">
            <w:pPr>
              <w:jc w:val="center"/>
              <w:rPr>
                <w:b/>
                <w:bCs/>
                <w:color w:val="000000"/>
                <w:sz w:val="15"/>
                <w:szCs w:val="15"/>
                <w:lang w:val="es-EC" w:eastAsia="es-EC"/>
              </w:rPr>
            </w:pPr>
          </w:p>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161</w:t>
            </w:r>
          </w:p>
          <w:p w:rsidR="006B61A0" w:rsidRPr="00753B14" w:rsidRDefault="006B61A0" w:rsidP="006B61A0">
            <w:pPr>
              <w:jc w:val="center"/>
              <w:rPr>
                <w:b/>
                <w:bCs/>
                <w:color w:val="000000"/>
                <w:sz w:val="15"/>
                <w:szCs w:val="15"/>
                <w:lang w:val="es-EC" w:eastAsia="es-EC"/>
              </w:rPr>
            </w:pP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207,82</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194</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262,84</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227</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254,58</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260</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237,46</w:t>
            </w:r>
          </w:p>
          <w:p w:rsidR="006B61A0" w:rsidRPr="00753B14" w:rsidRDefault="006B61A0" w:rsidP="006B61A0">
            <w:pPr>
              <w:jc w:val="center"/>
              <w:rPr>
                <w:color w:val="000000"/>
                <w:sz w:val="15"/>
                <w:szCs w:val="15"/>
                <w:lang w:val="es-EC" w:eastAsia="es-EC"/>
              </w:rPr>
            </w:pP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293</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250,06</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96</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197,47</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129</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193,77</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p>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162</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291,32</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195</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345,28</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228</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279,99</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261</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253,40</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294</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255,85</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97</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191,74</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130</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187,43</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p>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163</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258,27</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196</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309,85</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229</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390,00</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262</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243,11</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295</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250,06</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98</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198,17</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131</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192,79</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p>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164</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200,50</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197</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316,00</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230</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280,91</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263</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254,52</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296</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256,40</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99</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194,31</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132</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189,26</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165</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191,98</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198</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342,66</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231</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286,39</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264</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242,54</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297</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250,06</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100</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197,03</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133</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246,72</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166</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318,35</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199</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272,56</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232</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263,53</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265</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254,72</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298</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372.03</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101</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197,81</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134</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428,31</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167</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187,96</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200</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246,75</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233</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373,95</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266</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242,59</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299</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250,06</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102</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199,91</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135</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247,87</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168</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199,84</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201</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239,22</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234</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283,76</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267</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252,19</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300</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250,06</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103</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194,78</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136</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269,08</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169</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202,19</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202</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234,89</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235</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276,60</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268</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245,66</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301</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210,96</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104</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200,75</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137</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199,00</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170</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197,20</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203</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234,26</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236</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293,67</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269</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255,68</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302</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218.43</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105</w:t>
            </w:r>
          </w:p>
        </w:tc>
        <w:tc>
          <w:tcPr>
            <w:tcW w:w="709" w:type="dxa"/>
            <w:shd w:val="clear" w:color="auto" w:fill="auto"/>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193,74</w:t>
            </w:r>
          </w:p>
        </w:tc>
        <w:tc>
          <w:tcPr>
            <w:tcW w:w="567"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138</w:t>
            </w:r>
          </w:p>
        </w:tc>
        <w:tc>
          <w:tcPr>
            <w:tcW w:w="709"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197,85</w:t>
            </w:r>
          </w:p>
        </w:tc>
        <w:tc>
          <w:tcPr>
            <w:tcW w:w="567"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171</w:t>
            </w:r>
          </w:p>
        </w:tc>
        <w:tc>
          <w:tcPr>
            <w:tcW w:w="567"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200,84</w:t>
            </w:r>
          </w:p>
        </w:tc>
        <w:tc>
          <w:tcPr>
            <w:tcW w:w="567"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204</w:t>
            </w:r>
          </w:p>
        </w:tc>
        <w:tc>
          <w:tcPr>
            <w:tcW w:w="567"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216,13</w:t>
            </w:r>
          </w:p>
        </w:tc>
        <w:tc>
          <w:tcPr>
            <w:tcW w:w="462"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237</w:t>
            </w:r>
          </w:p>
        </w:tc>
        <w:tc>
          <w:tcPr>
            <w:tcW w:w="672"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227,97</w:t>
            </w:r>
          </w:p>
        </w:tc>
        <w:tc>
          <w:tcPr>
            <w:tcW w:w="501"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270</w:t>
            </w:r>
          </w:p>
        </w:tc>
        <w:tc>
          <w:tcPr>
            <w:tcW w:w="633"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243,08</w:t>
            </w:r>
          </w:p>
        </w:tc>
        <w:tc>
          <w:tcPr>
            <w:tcW w:w="540"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303</w:t>
            </w:r>
          </w:p>
        </w:tc>
        <w:tc>
          <w:tcPr>
            <w:tcW w:w="587"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218.43</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106</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204,59</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139</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215,54</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172</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382,59</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205</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298,07</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238</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299,93</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271</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258,23</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304</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216,37</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107</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195,24</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140</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196,62</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173</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222,84</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206</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235,99</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239</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400,23</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272</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243,93</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305</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200,83</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108</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195,39</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141</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2,65</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174</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227,99</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207</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233,99</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240</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366,19</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273</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253,39</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306</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217,47</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109</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309,58</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142</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203,13</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175</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226,31</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208</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258,86</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241</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298,44</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274</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244,26</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307</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229,36</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110</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191,44</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143</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216,69</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176</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253,31</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209</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234,67</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242</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231,91</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275</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256,23</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308</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200,00</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111</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255,74</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144</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181,27</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177</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282,24</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210</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251,58</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243</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268,40</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276</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244,50</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309</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200,00</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112</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186,69</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145</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219,48</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178</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258,21</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211</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232,22</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244</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396,32</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277</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256,60</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310</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224,40</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113</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196,48</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146</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203,96</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179</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292,61</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212</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278,88</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245</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492,86</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278</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244,76</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311</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200,00</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114</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227,39</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147</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223,34</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180</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256,00</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213</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234,82</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246</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252,95</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279</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256,62</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312</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210,00</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115</w:t>
            </w:r>
          </w:p>
        </w:tc>
        <w:tc>
          <w:tcPr>
            <w:tcW w:w="709" w:type="dxa"/>
            <w:shd w:val="clear" w:color="auto" w:fill="auto"/>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192,49</w:t>
            </w:r>
          </w:p>
        </w:tc>
        <w:tc>
          <w:tcPr>
            <w:tcW w:w="567"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148</w:t>
            </w:r>
          </w:p>
        </w:tc>
        <w:tc>
          <w:tcPr>
            <w:tcW w:w="709"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196,07</w:t>
            </w:r>
          </w:p>
        </w:tc>
        <w:tc>
          <w:tcPr>
            <w:tcW w:w="567"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181</w:t>
            </w:r>
          </w:p>
        </w:tc>
        <w:tc>
          <w:tcPr>
            <w:tcW w:w="567"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295,69</w:t>
            </w:r>
          </w:p>
        </w:tc>
        <w:tc>
          <w:tcPr>
            <w:tcW w:w="567"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214</w:t>
            </w:r>
          </w:p>
        </w:tc>
        <w:tc>
          <w:tcPr>
            <w:tcW w:w="567"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253,80</w:t>
            </w:r>
          </w:p>
        </w:tc>
        <w:tc>
          <w:tcPr>
            <w:tcW w:w="462"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247</w:t>
            </w:r>
          </w:p>
        </w:tc>
        <w:tc>
          <w:tcPr>
            <w:tcW w:w="672"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253,30</w:t>
            </w:r>
          </w:p>
        </w:tc>
        <w:tc>
          <w:tcPr>
            <w:tcW w:w="501"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280</w:t>
            </w:r>
          </w:p>
        </w:tc>
        <w:tc>
          <w:tcPr>
            <w:tcW w:w="633"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244,89</w:t>
            </w:r>
          </w:p>
        </w:tc>
        <w:tc>
          <w:tcPr>
            <w:tcW w:w="540" w:type="dxa"/>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313</w:t>
            </w:r>
          </w:p>
        </w:tc>
        <w:tc>
          <w:tcPr>
            <w:tcW w:w="587" w:type="dxa"/>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400,00</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116</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180,04</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149</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225,70</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182</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253,82</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215</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241,61</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248</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241,91</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281</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263,78</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314</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299,50</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117</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193,77</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150</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196,56</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183</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294,34</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216</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257,02</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249</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397,64</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282</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229,38</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315</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299,50</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118</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178,99</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151</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235,36</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p>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184</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251,63</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217</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236,39</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250</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285,77</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283</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257,35</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316</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299,50</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119</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192,69</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152</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196,90</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p>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185</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269,85</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218</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252,82</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251</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235,72</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284</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245,59</w:t>
            </w:r>
          </w:p>
        </w:tc>
        <w:tc>
          <w:tcPr>
            <w:tcW w:w="540"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317</w:t>
            </w: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299,50</w:t>
            </w: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120</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180,96</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153</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237,84</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186</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254,28</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219</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250,54</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252</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314,15</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285</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257,62</w:t>
            </w:r>
          </w:p>
        </w:tc>
        <w:tc>
          <w:tcPr>
            <w:tcW w:w="540" w:type="dxa"/>
            <w:shd w:val="clear" w:color="000000" w:fill="FFFFFF"/>
            <w:vAlign w:val="center"/>
          </w:tcPr>
          <w:p w:rsidR="006B61A0" w:rsidRPr="00753B14" w:rsidRDefault="006B61A0" w:rsidP="006B61A0">
            <w:pPr>
              <w:jc w:val="center"/>
              <w:rPr>
                <w:color w:val="000000"/>
                <w:sz w:val="15"/>
                <w:szCs w:val="15"/>
                <w:lang w:val="es-EC" w:eastAsia="es-EC"/>
              </w:rPr>
            </w:pP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121</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194,19</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154</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197,02</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187</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268,80</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220</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255,90</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253</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247,20</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286</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245,85</w:t>
            </w:r>
          </w:p>
        </w:tc>
        <w:tc>
          <w:tcPr>
            <w:tcW w:w="540" w:type="dxa"/>
            <w:shd w:val="clear" w:color="000000" w:fill="FFFFFF"/>
            <w:vAlign w:val="center"/>
          </w:tcPr>
          <w:p w:rsidR="006B61A0" w:rsidRPr="00753B14" w:rsidRDefault="006B61A0" w:rsidP="006B61A0">
            <w:pPr>
              <w:jc w:val="center"/>
              <w:rPr>
                <w:color w:val="000000"/>
                <w:sz w:val="15"/>
                <w:szCs w:val="15"/>
                <w:lang w:val="es-EC" w:eastAsia="es-EC"/>
              </w:rPr>
            </w:pP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122</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180,25</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155</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252,31</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188</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257,32</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221</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289,09</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254</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248,32</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287</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254,36</w:t>
            </w:r>
          </w:p>
        </w:tc>
        <w:tc>
          <w:tcPr>
            <w:tcW w:w="540" w:type="dxa"/>
            <w:shd w:val="clear" w:color="000000" w:fill="FFFFFF"/>
            <w:vAlign w:val="center"/>
          </w:tcPr>
          <w:p w:rsidR="006B61A0" w:rsidRPr="00753B14" w:rsidRDefault="006B61A0" w:rsidP="006B61A0">
            <w:pPr>
              <w:jc w:val="center"/>
              <w:rPr>
                <w:color w:val="000000"/>
                <w:sz w:val="15"/>
                <w:szCs w:val="15"/>
                <w:lang w:val="es-EC" w:eastAsia="es-EC"/>
              </w:rPr>
            </w:pP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123</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193,70</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156</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266,55</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189</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254,68</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222</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256,41</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255</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272,08</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288</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246,14</w:t>
            </w:r>
          </w:p>
        </w:tc>
        <w:tc>
          <w:tcPr>
            <w:tcW w:w="540" w:type="dxa"/>
            <w:shd w:val="clear" w:color="000000" w:fill="FFFFFF"/>
            <w:vAlign w:val="center"/>
          </w:tcPr>
          <w:p w:rsidR="006B61A0" w:rsidRPr="00753B14" w:rsidRDefault="006B61A0" w:rsidP="006B61A0">
            <w:pPr>
              <w:jc w:val="center"/>
              <w:rPr>
                <w:color w:val="000000"/>
                <w:sz w:val="15"/>
                <w:szCs w:val="15"/>
                <w:lang w:val="es-EC" w:eastAsia="es-EC"/>
              </w:rPr>
            </w:pP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p>
        </w:tc>
      </w:tr>
      <w:tr w:rsidR="006B61A0" w:rsidRPr="00C2279D" w:rsidTr="00753B14">
        <w:trPr>
          <w:trHeight w:val="644"/>
          <w:jc w:val="center"/>
        </w:trPr>
        <w:tc>
          <w:tcPr>
            <w:tcW w:w="562" w:type="dxa"/>
            <w:shd w:val="clear" w:color="auto" w:fill="auto"/>
            <w:noWrap/>
            <w:vAlign w:val="center"/>
            <w:hideMark/>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124</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185,92</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157</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223,44</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190</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253,39</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223</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256,53</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256</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249,60</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289</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255,35</w:t>
            </w:r>
          </w:p>
        </w:tc>
        <w:tc>
          <w:tcPr>
            <w:tcW w:w="540" w:type="dxa"/>
            <w:shd w:val="clear" w:color="000000" w:fill="FFFFFF"/>
            <w:vAlign w:val="center"/>
          </w:tcPr>
          <w:p w:rsidR="006B61A0" w:rsidRPr="00753B14" w:rsidRDefault="006B61A0" w:rsidP="006B61A0">
            <w:pPr>
              <w:jc w:val="center"/>
              <w:rPr>
                <w:color w:val="000000"/>
                <w:sz w:val="15"/>
                <w:szCs w:val="15"/>
                <w:lang w:val="es-EC" w:eastAsia="es-EC"/>
              </w:rPr>
            </w:pP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p>
        </w:tc>
      </w:tr>
      <w:tr w:rsidR="006B61A0" w:rsidRPr="00C2279D" w:rsidTr="00753B14">
        <w:trPr>
          <w:trHeight w:val="644"/>
          <w:jc w:val="center"/>
        </w:trPr>
        <w:tc>
          <w:tcPr>
            <w:tcW w:w="562" w:type="dxa"/>
            <w:shd w:val="clear" w:color="auto" w:fill="auto"/>
            <w:noWrap/>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125</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192,71</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158</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274,91</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191</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257,38</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224</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288,19</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257</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251,13</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290</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235,92</w:t>
            </w:r>
          </w:p>
        </w:tc>
        <w:tc>
          <w:tcPr>
            <w:tcW w:w="540" w:type="dxa"/>
            <w:shd w:val="clear" w:color="000000" w:fill="FFFFFF"/>
            <w:vAlign w:val="center"/>
          </w:tcPr>
          <w:p w:rsidR="006B61A0" w:rsidRPr="00753B14" w:rsidRDefault="006B61A0" w:rsidP="006B61A0">
            <w:pPr>
              <w:jc w:val="center"/>
              <w:rPr>
                <w:color w:val="000000"/>
                <w:sz w:val="15"/>
                <w:szCs w:val="15"/>
                <w:lang w:val="es-EC" w:eastAsia="es-EC"/>
              </w:rPr>
            </w:pP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p>
        </w:tc>
      </w:tr>
      <w:tr w:rsidR="006B61A0" w:rsidRPr="00C2279D" w:rsidTr="00753B14">
        <w:trPr>
          <w:trHeight w:val="644"/>
          <w:jc w:val="center"/>
        </w:trPr>
        <w:tc>
          <w:tcPr>
            <w:tcW w:w="562" w:type="dxa"/>
            <w:shd w:val="clear" w:color="auto" w:fill="auto"/>
            <w:noWrap/>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126</w:t>
            </w:r>
          </w:p>
        </w:tc>
        <w:tc>
          <w:tcPr>
            <w:tcW w:w="709" w:type="dxa"/>
            <w:shd w:val="clear" w:color="000000" w:fill="FFFFFF"/>
            <w:noWrap/>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185,38</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159</w:t>
            </w:r>
          </w:p>
        </w:tc>
        <w:tc>
          <w:tcPr>
            <w:tcW w:w="709"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227,07</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192</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258,71</w:t>
            </w:r>
          </w:p>
        </w:tc>
        <w:tc>
          <w:tcPr>
            <w:tcW w:w="567"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225</w:t>
            </w:r>
          </w:p>
        </w:tc>
        <w:tc>
          <w:tcPr>
            <w:tcW w:w="567"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430,44</w:t>
            </w:r>
          </w:p>
        </w:tc>
        <w:tc>
          <w:tcPr>
            <w:tcW w:w="462"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258</w:t>
            </w:r>
          </w:p>
        </w:tc>
        <w:tc>
          <w:tcPr>
            <w:tcW w:w="672"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285,79</w:t>
            </w:r>
          </w:p>
        </w:tc>
        <w:tc>
          <w:tcPr>
            <w:tcW w:w="501" w:type="dxa"/>
            <w:shd w:val="clear" w:color="000000" w:fill="FFFFFF"/>
            <w:vAlign w:val="center"/>
          </w:tcPr>
          <w:p w:rsidR="006B61A0" w:rsidRPr="00753B14" w:rsidRDefault="006B61A0" w:rsidP="006B61A0">
            <w:pPr>
              <w:jc w:val="center"/>
              <w:rPr>
                <w:b/>
                <w:bCs/>
                <w:color w:val="000000"/>
                <w:sz w:val="15"/>
                <w:szCs w:val="15"/>
                <w:lang w:val="es-EC" w:eastAsia="es-EC"/>
              </w:rPr>
            </w:pPr>
            <w:r w:rsidRPr="00753B14">
              <w:rPr>
                <w:b/>
                <w:bCs/>
                <w:color w:val="000000"/>
                <w:sz w:val="15"/>
                <w:szCs w:val="15"/>
                <w:lang w:val="es-EC" w:eastAsia="es-EC"/>
              </w:rPr>
              <w:t>291</w:t>
            </w:r>
          </w:p>
        </w:tc>
        <w:tc>
          <w:tcPr>
            <w:tcW w:w="633" w:type="dxa"/>
            <w:shd w:val="clear" w:color="000000" w:fill="FFFFFF"/>
            <w:vAlign w:val="center"/>
          </w:tcPr>
          <w:p w:rsidR="006B61A0" w:rsidRPr="00753B14" w:rsidRDefault="006B61A0" w:rsidP="006B61A0">
            <w:pPr>
              <w:jc w:val="center"/>
              <w:rPr>
                <w:color w:val="000000"/>
                <w:sz w:val="15"/>
                <w:szCs w:val="15"/>
                <w:lang w:val="es-EC" w:eastAsia="es-EC"/>
              </w:rPr>
            </w:pPr>
            <w:r w:rsidRPr="00753B14">
              <w:rPr>
                <w:color w:val="000000"/>
                <w:sz w:val="15"/>
                <w:szCs w:val="15"/>
                <w:lang w:val="es-EC" w:eastAsia="es-EC"/>
              </w:rPr>
              <w:t>253,16</w:t>
            </w:r>
          </w:p>
        </w:tc>
        <w:tc>
          <w:tcPr>
            <w:tcW w:w="540" w:type="dxa"/>
            <w:shd w:val="clear" w:color="000000" w:fill="FFFFFF"/>
            <w:vAlign w:val="center"/>
          </w:tcPr>
          <w:p w:rsidR="006B61A0" w:rsidRPr="00753B14" w:rsidRDefault="006B61A0" w:rsidP="006B61A0">
            <w:pPr>
              <w:jc w:val="center"/>
              <w:rPr>
                <w:color w:val="000000"/>
                <w:sz w:val="15"/>
                <w:szCs w:val="15"/>
                <w:lang w:val="es-EC" w:eastAsia="es-EC"/>
              </w:rPr>
            </w:pPr>
          </w:p>
        </w:tc>
        <w:tc>
          <w:tcPr>
            <w:tcW w:w="587" w:type="dxa"/>
            <w:shd w:val="clear" w:color="000000" w:fill="FFFFFF"/>
            <w:vAlign w:val="center"/>
          </w:tcPr>
          <w:p w:rsidR="006B61A0" w:rsidRPr="00753B14" w:rsidRDefault="006B61A0" w:rsidP="006B61A0">
            <w:pPr>
              <w:jc w:val="center"/>
              <w:rPr>
                <w:color w:val="000000"/>
                <w:sz w:val="15"/>
                <w:szCs w:val="15"/>
                <w:lang w:val="es-EC" w:eastAsia="es-EC"/>
              </w:rPr>
            </w:pPr>
          </w:p>
        </w:tc>
      </w:tr>
    </w:tbl>
    <w:p w:rsidR="00BF2100" w:rsidRDefault="00BF2100" w:rsidP="007E5307">
      <w:pPr>
        <w:autoSpaceDE w:val="0"/>
        <w:autoSpaceDN w:val="0"/>
        <w:adjustRightInd w:val="0"/>
        <w:jc w:val="both"/>
        <w:rPr>
          <w:rStyle w:val="fontstyle21"/>
        </w:rPr>
      </w:pPr>
    </w:p>
    <w:p w:rsidR="00D642C9" w:rsidRDefault="00CD23BB" w:rsidP="00D642C9">
      <w:pPr>
        <w:autoSpaceDE w:val="0"/>
        <w:autoSpaceDN w:val="0"/>
        <w:adjustRightInd w:val="0"/>
        <w:jc w:val="both"/>
      </w:pPr>
      <w:r w:rsidRPr="00CD23BB">
        <w:rPr>
          <w:b/>
          <w:color w:val="000000" w:themeColor="text1"/>
          <w:sz w:val="22"/>
          <w:szCs w:val="22"/>
        </w:rPr>
        <w:t xml:space="preserve">Artículo </w:t>
      </w:r>
      <w:r w:rsidR="00821153">
        <w:rPr>
          <w:b/>
          <w:color w:val="000000" w:themeColor="text1"/>
          <w:sz w:val="22"/>
          <w:szCs w:val="22"/>
        </w:rPr>
        <w:t>8</w:t>
      </w:r>
      <w:r w:rsidRPr="00CD23BB">
        <w:rPr>
          <w:b/>
          <w:color w:val="000000" w:themeColor="text1"/>
          <w:sz w:val="22"/>
          <w:szCs w:val="22"/>
        </w:rPr>
        <w:t>.-</w:t>
      </w:r>
      <w:r w:rsidRPr="00CD23BB">
        <w:rPr>
          <w:b/>
          <w:sz w:val="22"/>
          <w:szCs w:val="22"/>
        </w:rPr>
        <w:t xml:space="preserve"> Área </w:t>
      </w:r>
      <w:r w:rsidR="00D642C9" w:rsidRPr="00CD23BB">
        <w:rPr>
          <w:b/>
          <w:sz w:val="22"/>
          <w:szCs w:val="22"/>
        </w:rPr>
        <w:t>verde. -</w:t>
      </w:r>
      <w:r w:rsidRPr="00CD23BB">
        <w:rPr>
          <w:sz w:val="22"/>
          <w:szCs w:val="22"/>
        </w:rPr>
        <w:t xml:space="preserve"> </w:t>
      </w:r>
      <w:r w:rsidRPr="00435013">
        <w:rPr>
          <w:sz w:val="22"/>
          <w:szCs w:val="22"/>
        </w:rPr>
        <w:t xml:space="preserve">Al asentamiento humano de hecho y consolidado de interés social denominado </w:t>
      </w:r>
      <w:r w:rsidRPr="00435013">
        <w:rPr>
          <w:rStyle w:val="fontstyle01"/>
          <w:rFonts w:ascii="Times New Roman" w:hAnsi="Times New Roman"/>
        </w:rPr>
        <w:t>Comité Pro-mejoras “Los Eucaliptos de Calderón”</w:t>
      </w:r>
      <w:r w:rsidRPr="00435013">
        <w:rPr>
          <w:sz w:val="22"/>
          <w:szCs w:val="22"/>
        </w:rPr>
        <w:t xml:space="preserve">, </w:t>
      </w:r>
      <w:r w:rsidR="00D642C9" w:rsidRPr="00435013">
        <w:rPr>
          <w:color w:val="000000"/>
          <w:sz w:val="22"/>
          <w:szCs w:val="22"/>
        </w:rPr>
        <w:t>conforme a la normativa vigente se les exonera el 15% como contribución del área verde, por ser considerado como un asentamiento declarado de interés socia</w:t>
      </w:r>
      <w:r w:rsidR="00D642C9" w:rsidRPr="00435013">
        <w:rPr>
          <w:sz w:val="22"/>
          <w:szCs w:val="22"/>
        </w:rPr>
        <w:t>l.</w:t>
      </w:r>
    </w:p>
    <w:p w:rsidR="00D642C9" w:rsidRDefault="00D642C9" w:rsidP="00D642C9">
      <w:pPr>
        <w:autoSpaceDE w:val="0"/>
        <w:autoSpaceDN w:val="0"/>
        <w:adjustRightInd w:val="0"/>
        <w:jc w:val="both"/>
      </w:pPr>
    </w:p>
    <w:p w:rsidR="00D642C9" w:rsidRDefault="00D642C9" w:rsidP="00D642C9">
      <w:pPr>
        <w:autoSpaceDE w:val="0"/>
        <w:autoSpaceDN w:val="0"/>
        <w:adjustRightInd w:val="0"/>
        <w:jc w:val="both"/>
        <w:rPr>
          <w:sz w:val="22"/>
          <w:szCs w:val="22"/>
        </w:rPr>
      </w:pPr>
      <w:r w:rsidRPr="00D778F4">
        <w:rPr>
          <w:b/>
          <w:color w:val="000000" w:themeColor="text1"/>
          <w:sz w:val="22"/>
          <w:szCs w:val="22"/>
        </w:rPr>
        <w:t xml:space="preserve">Artículo </w:t>
      </w:r>
      <w:r w:rsidR="00821153">
        <w:rPr>
          <w:b/>
          <w:color w:val="000000" w:themeColor="text1"/>
          <w:sz w:val="22"/>
          <w:szCs w:val="22"/>
        </w:rPr>
        <w:t>9</w:t>
      </w:r>
      <w:r w:rsidRPr="00D778F4">
        <w:rPr>
          <w:b/>
          <w:color w:val="000000" w:themeColor="text1"/>
          <w:sz w:val="22"/>
          <w:szCs w:val="22"/>
        </w:rPr>
        <w:t>. -  Área de arborización. -</w:t>
      </w:r>
      <w:r w:rsidRPr="002C0D45">
        <w:rPr>
          <w:i/>
        </w:rPr>
        <w:t xml:space="preserve"> </w:t>
      </w:r>
      <w:r w:rsidRPr="00D778F4">
        <w:rPr>
          <w:sz w:val="22"/>
          <w:szCs w:val="22"/>
        </w:rPr>
        <w:t xml:space="preserve">Al asentamiento humano de hecho y consolidado de interés social denominado </w:t>
      </w:r>
      <w:r w:rsidR="00D778F4">
        <w:rPr>
          <w:rStyle w:val="fontstyle01"/>
          <w:rFonts w:ascii="Times New Roman" w:hAnsi="Times New Roman"/>
        </w:rPr>
        <w:t>Comité Pro-mejoras “Los Eucaliptos de Calderón”</w:t>
      </w:r>
      <w:r w:rsidRPr="00D778F4">
        <w:rPr>
          <w:sz w:val="22"/>
          <w:szCs w:val="22"/>
        </w:rPr>
        <w:t xml:space="preserve">, de manera libre y voluntaria transfieren al Municipio del Distrito Metropolitano de Quito como contribución de área de arborización, un área total de </w:t>
      </w:r>
      <w:r w:rsidR="00D778F4" w:rsidRPr="00253E7E">
        <w:rPr>
          <w:color w:val="000000" w:themeColor="text1"/>
          <w:sz w:val="22"/>
          <w:szCs w:val="22"/>
        </w:rPr>
        <w:t xml:space="preserve">10.587,55 </w:t>
      </w:r>
      <w:r w:rsidRPr="00D778F4">
        <w:rPr>
          <w:sz w:val="22"/>
          <w:szCs w:val="22"/>
        </w:rPr>
        <w:t>m2, de conformidad al siguiente detalle:</w:t>
      </w:r>
    </w:p>
    <w:p w:rsidR="00D778F4" w:rsidRDefault="00D778F4" w:rsidP="00D642C9">
      <w:pPr>
        <w:autoSpaceDE w:val="0"/>
        <w:autoSpaceDN w:val="0"/>
        <w:adjustRightIn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36"/>
        <w:gridCol w:w="860"/>
        <w:gridCol w:w="1843"/>
        <w:gridCol w:w="1417"/>
        <w:gridCol w:w="1984"/>
        <w:gridCol w:w="1554"/>
      </w:tblGrid>
      <w:tr w:rsidR="00403224" w:rsidRPr="00E21F3D" w:rsidTr="00E21F3D">
        <w:trPr>
          <w:trHeight w:val="546"/>
        </w:trPr>
        <w:tc>
          <w:tcPr>
            <w:tcW w:w="5000" w:type="pct"/>
            <w:gridSpan w:val="6"/>
            <w:shd w:val="clear" w:color="auto" w:fill="FFFFFF" w:themeFill="background1"/>
            <w:hideMark/>
          </w:tcPr>
          <w:p w:rsidR="00403224" w:rsidRPr="00E21F3D" w:rsidRDefault="00403224" w:rsidP="00435013">
            <w:pPr>
              <w:contextualSpacing/>
              <w:jc w:val="center"/>
              <w:rPr>
                <w:b/>
                <w:bCs/>
                <w:lang w:val="es-EC"/>
              </w:rPr>
            </w:pPr>
            <w:r w:rsidRPr="00E21F3D">
              <w:rPr>
                <w:b/>
                <w:bCs/>
              </w:rPr>
              <w:t>ÁREA DE ARBORIZACIÓN 1</w:t>
            </w:r>
          </w:p>
        </w:tc>
      </w:tr>
      <w:tr w:rsidR="00403224" w:rsidRPr="00E21F3D" w:rsidTr="00E21F3D">
        <w:trPr>
          <w:trHeight w:val="496"/>
        </w:trPr>
        <w:tc>
          <w:tcPr>
            <w:tcW w:w="492" w:type="pct"/>
            <w:vMerge w:val="restart"/>
            <w:shd w:val="clear" w:color="auto" w:fill="FFFFFF" w:themeFill="background1"/>
            <w:noWrap/>
            <w:hideMark/>
          </w:tcPr>
          <w:p w:rsidR="00403224" w:rsidRPr="00E21F3D" w:rsidRDefault="00403224" w:rsidP="00435013">
            <w:pPr>
              <w:contextualSpacing/>
              <w:rPr>
                <w:b/>
                <w:bCs/>
              </w:rPr>
            </w:pPr>
          </w:p>
          <w:p w:rsidR="00403224" w:rsidRPr="00E21F3D" w:rsidRDefault="00403224" w:rsidP="00435013">
            <w:pPr>
              <w:contextualSpacing/>
              <w:rPr>
                <w:b/>
                <w:bCs/>
              </w:rPr>
            </w:pPr>
          </w:p>
          <w:p w:rsidR="00403224" w:rsidRPr="00E21F3D" w:rsidRDefault="00403224" w:rsidP="00435013">
            <w:pPr>
              <w:contextualSpacing/>
              <w:rPr>
                <w:b/>
                <w:bCs/>
              </w:rPr>
            </w:pPr>
          </w:p>
          <w:p w:rsidR="00403224" w:rsidRPr="00E21F3D" w:rsidRDefault="00403224" w:rsidP="00435013">
            <w:pPr>
              <w:contextualSpacing/>
              <w:rPr>
                <w:b/>
                <w:bCs/>
              </w:rPr>
            </w:pPr>
          </w:p>
          <w:p w:rsidR="00403224" w:rsidRPr="00E21F3D" w:rsidRDefault="00403224" w:rsidP="00AB155C">
            <w:pPr>
              <w:contextualSpacing/>
              <w:jc w:val="center"/>
              <w:rPr>
                <w:b/>
                <w:bCs/>
              </w:rPr>
            </w:pPr>
            <w:r w:rsidRPr="00E21F3D">
              <w:rPr>
                <w:b/>
                <w:bCs/>
              </w:rPr>
              <w:t>ÁREA DE ARBORIZACIÓN 1:</w:t>
            </w:r>
          </w:p>
          <w:p w:rsidR="00403224" w:rsidRPr="00E21F3D" w:rsidRDefault="00403224" w:rsidP="00435013">
            <w:pPr>
              <w:contextualSpacing/>
              <w:rPr>
                <w:b/>
                <w:bCs/>
              </w:rPr>
            </w:pPr>
          </w:p>
        </w:tc>
        <w:tc>
          <w:tcPr>
            <w:tcW w:w="506" w:type="pct"/>
            <w:shd w:val="clear" w:color="auto" w:fill="FFFFFF" w:themeFill="background1"/>
            <w:noWrap/>
            <w:hideMark/>
          </w:tcPr>
          <w:p w:rsidR="00403224" w:rsidRPr="00E21F3D" w:rsidRDefault="00403224" w:rsidP="00435013">
            <w:pPr>
              <w:contextualSpacing/>
              <w:rPr>
                <w:b/>
                <w:bCs/>
              </w:rPr>
            </w:pPr>
            <w:r w:rsidRPr="00E21F3D">
              <w:rPr>
                <w:b/>
                <w:bCs/>
              </w:rPr>
              <w:t> </w:t>
            </w:r>
          </w:p>
        </w:tc>
        <w:tc>
          <w:tcPr>
            <w:tcW w:w="1085" w:type="pct"/>
            <w:shd w:val="clear" w:color="auto" w:fill="FFFFFF" w:themeFill="background1"/>
            <w:hideMark/>
          </w:tcPr>
          <w:p w:rsidR="00403224" w:rsidRPr="00E21F3D" w:rsidRDefault="00403224" w:rsidP="00435013">
            <w:pPr>
              <w:contextualSpacing/>
              <w:jc w:val="center"/>
              <w:rPr>
                <w:b/>
                <w:bCs/>
              </w:rPr>
            </w:pPr>
            <w:r w:rsidRPr="00E21F3D">
              <w:rPr>
                <w:b/>
                <w:bCs/>
              </w:rPr>
              <w:t>LINDERO</w:t>
            </w:r>
          </w:p>
        </w:tc>
        <w:tc>
          <w:tcPr>
            <w:tcW w:w="834" w:type="pct"/>
            <w:shd w:val="clear" w:color="auto" w:fill="FFFFFF" w:themeFill="background1"/>
            <w:noWrap/>
            <w:hideMark/>
          </w:tcPr>
          <w:p w:rsidR="00403224" w:rsidRPr="00E21F3D" w:rsidRDefault="00403224" w:rsidP="00435013">
            <w:pPr>
              <w:contextualSpacing/>
              <w:jc w:val="center"/>
              <w:rPr>
                <w:b/>
                <w:bCs/>
              </w:rPr>
            </w:pPr>
            <w:r w:rsidRPr="00E21F3D">
              <w:rPr>
                <w:b/>
                <w:bCs/>
              </w:rPr>
              <w:t>EN PARTE (m)</w:t>
            </w:r>
          </w:p>
        </w:tc>
        <w:tc>
          <w:tcPr>
            <w:tcW w:w="1168" w:type="pct"/>
            <w:shd w:val="clear" w:color="auto" w:fill="FFFFFF" w:themeFill="background1"/>
            <w:hideMark/>
          </w:tcPr>
          <w:p w:rsidR="00403224" w:rsidRPr="00E21F3D" w:rsidRDefault="00403224" w:rsidP="00435013">
            <w:pPr>
              <w:contextualSpacing/>
              <w:jc w:val="center"/>
              <w:rPr>
                <w:b/>
                <w:bCs/>
              </w:rPr>
            </w:pPr>
            <w:r w:rsidRPr="00E21F3D">
              <w:rPr>
                <w:b/>
                <w:bCs/>
              </w:rPr>
              <w:t>TOTAL (m)</w:t>
            </w:r>
          </w:p>
        </w:tc>
        <w:tc>
          <w:tcPr>
            <w:tcW w:w="915" w:type="pct"/>
            <w:shd w:val="clear" w:color="auto" w:fill="FFFFFF" w:themeFill="background1"/>
            <w:noWrap/>
            <w:hideMark/>
          </w:tcPr>
          <w:p w:rsidR="00403224" w:rsidRPr="00E21F3D" w:rsidRDefault="00403224" w:rsidP="00435013">
            <w:pPr>
              <w:contextualSpacing/>
              <w:jc w:val="center"/>
              <w:rPr>
                <w:b/>
                <w:bCs/>
              </w:rPr>
            </w:pPr>
            <w:r w:rsidRPr="00E21F3D">
              <w:rPr>
                <w:b/>
                <w:bCs/>
              </w:rPr>
              <w:t>SUPERFICIE (m2)</w:t>
            </w:r>
          </w:p>
        </w:tc>
      </w:tr>
      <w:tr w:rsidR="00403224" w:rsidRPr="00E21F3D" w:rsidTr="00E21F3D">
        <w:trPr>
          <w:trHeight w:val="152"/>
        </w:trPr>
        <w:tc>
          <w:tcPr>
            <w:tcW w:w="492" w:type="pct"/>
            <w:vMerge/>
            <w:shd w:val="clear" w:color="auto" w:fill="FFFFFF" w:themeFill="background1"/>
            <w:hideMark/>
          </w:tcPr>
          <w:p w:rsidR="00403224" w:rsidRPr="00E21F3D" w:rsidRDefault="00403224" w:rsidP="00435013">
            <w:pPr>
              <w:contextualSpacing/>
              <w:rPr>
                <w:b/>
                <w:bCs/>
              </w:rPr>
            </w:pPr>
          </w:p>
        </w:tc>
        <w:tc>
          <w:tcPr>
            <w:tcW w:w="506" w:type="pct"/>
            <w:shd w:val="clear" w:color="auto" w:fill="FFFFFF" w:themeFill="background1"/>
            <w:hideMark/>
          </w:tcPr>
          <w:p w:rsidR="00403224" w:rsidRPr="00E21F3D" w:rsidRDefault="00403224" w:rsidP="00435013">
            <w:pPr>
              <w:contextualSpacing/>
              <w:jc w:val="center"/>
              <w:rPr>
                <w:b/>
                <w:bCs/>
              </w:rPr>
            </w:pPr>
            <w:r w:rsidRPr="00E21F3D">
              <w:rPr>
                <w:b/>
              </w:rPr>
              <w:t>Norte:</w:t>
            </w:r>
          </w:p>
        </w:tc>
        <w:tc>
          <w:tcPr>
            <w:tcW w:w="1085" w:type="pct"/>
            <w:shd w:val="clear" w:color="auto" w:fill="FFFFFF" w:themeFill="background1"/>
            <w:hideMark/>
          </w:tcPr>
          <w:p w:rsidR="00403224" w:rsidRPr="00E21F3D" w:rsidRDefault="00403224" w:rsidP="00435013">
            <w:pPr>
              <w:rPr>
                <w:lang w:val="en-US"/>
              </w:rPr>
            </w:pPr>
            <w:r w:rsidRPr="00E21F3D">
              <w:rPr>
                <w:lang w:val="en-US"/>
              </w:rPr>
              <w:t>Lote 241</w:t>
            </w:r>
          </w:p>
        </w:tc>
        <w:tc>
          <w:tcPr>
            <w:tcW w:w="834" w:type="pct"/>
            <w:shd w:val="clear" w:color="auto" w:fill="FFFFFF" w:themeFill="background1"/>
            <w:noWrap/>
            <w:vAlign w:val="center"/>
          </w:tcPr>
          <w:p w:rsidR="00403224" w:rsidRPr="00E21F3D" w:rsidRDefault="00403224" w:rsidP="00435013">
            <w:pPr>
              <w:jc w:val="center"/>
              <w:rPr>
                <w:lang w:val="en-US"/>
              </w:rPr>
            </w:pPr>
          </w:p>
        </w:tc>
        <w:tc>
          <w:tcPr>
            <w:tcW w:w="1168" w:type="pct"/>
            <w:shd w:val="clear" w:color="auto" w:fill="FFFFFF" w:themeFill="background1"/>
            <w:noWrap/>
            <w:vAlign w:val="center"/>
          </w:tcPr>
          <w:p w:rsidR="00403224" w:rsidRPr="00E21F3D" w:rsidRDefault="00403224" w:rsidP="00435013">
            <w:pPr>
              <w:contextualSpacing/>
              <w:jc w:val="center"/>
              <w:rPr>
                <w:lang w:val="en-US"/>
              </w:rPr>
            </w:pPr>
            <w:r w:rsidRPr="00E21F3D">
              <w:rPr>
                <w:lang w:val="en-US"/>
              </w:rPr>
              <w:t>12,78</w:t>
            </w:r>
          </w:p>
        </w:tc>
        <w:tc>
          <w:tcPr>
            <w:tcW w:w="915" w:type="pct"/>
            <w:vMerge w:val="restart"/>
            <w:shd w:val="clear" w:color="auto" w:fill="FFFFFF" w:themeFill="background1"/>
            <w:hideMark/>
          </w:tcPr>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r w:rsidRPr="00E21F3D">
              <w:rPr>
                <w:lang w:val="en-US"/>
              </w:rPr>
              <w:t>144,21</w:t>
            </w:r>
          </w:p>
          <w:p w:rsidR="00403224" w:rsidRPr="00E21F3D" w:rsidRDefault="00403224" w:rsidP="00435013">
            <w:pPr>
              <w:contextualSpacing/>
              <w:jc w:val="center"/>
              <w:rPr>
                <w:lang w:val="en-US"/>
              </w:rPr>
            </w:pPr>
          </w:p>
        </w:tc>
      </w:tr>
      <w:tr w:rsidR="00403224" w:rsidRPr="00E21F3D" w:rsidTr="00E21F3D">
        <w:trPr>
          <w:trHeight w:val="50"/>
        </w:trPr>
        <w:tc>
          <w:tcPr>
            <w:tcW w:w="492" w:type="pct"/>
            <w:vMerge/>
            <w:shd w:val="clear" w:color="auto" w:fill="FFFFFF" w:themeFill="background1"/>
          </w:tcPr>
          <w:p w:rsidR="00403224" w:rsidRPr="00E21F3D" w:rsidRDefault="00403224" w:rsidP="00435013">
            <w:pPr>
              <w:contextualSpacing/>
              <w:rPr>
                <w:b/>
                <w:bCs/>
              </w:rPr>
            </w:pPr>
          </w:p>
        </w:tc>
        <w:tc>
          <w:tcPr>
            <w:tcW w:w="506" w:type="pct"/>
            <w:shd w:val="clear" w:color="auto" w:fill="FFFFFF" w:themeFill="background1"/>
          </w:tcPr>
          <w:p w:rsidR="00403224" w:rsidRPr="00E21F3D" w:rsidRDefault="00403224" w:rsidP="00435013">
            <w:pPr>
              <w:contextualSpacing/>
              <w:jc w:val="center"/>
              <w:rPr>
                <w:b/>
              </w:rPr>
            </w:pPr>
          </w:p>
          <w:p w:rsidR="00403224" w:rsidRPr="00E21F3D" w:rsidRDefault="00403224" w:rsidP="00435013">
            <w:pPr>
              <w:contextualSpacing/>
              <w:jc w:val="center"/>
              <w:rPr>
                <w:b/>
                <w:bCs/>
              </w:rPr>
            </w:pPr>
            <w:r w:rsidRPr="00E21F3D">
              <w:rPr>
                <w:b/>
              </w:rPr>
              <w:t>Sur:</w:t>
            </w:r>
          </w:p>
        </w:tc>
        <w:tc>
          <w:tcPr>
            <w:tcW w:w="1085" w:type="pct"/>
            <w:shd w:val="clear" w:color="auto" w:fill="FFFFFF" w:themeFill="background1"/>
          </w:tcPr>
          <w:p w:rsidR="00403224" w:rsidRPr="00E21F3D" w:rsidRDefault="00403224" w:rsidP="00435013">
            <w:pPr>
              <w:rPr>
                <w:lang w:val="en-US"/>
              </w:rPr>
            </w:pPr>
            <w:r w:rsidRPr="00E21F3D">
              <w:rPr>
                <w:lang w:val="en-US"/>
              </w:rPr>
              <w:t>Franja de protección por Quebrada Abierta</w:t>
            </w:r>
          </w:p>
        </w:tc>
        <w:tc>
          <w:tcPr>
            <w:tcW w:w="834" w:type="pct"/>
            <w:shd w:val="clear" w:color="auto" w:fill="FFFFFF" w:themeFill="background1"/>
            <w:noWrap/>
            <w:vAlign w:val="center"/>
          </w:tcPr>
          <w:p w:rsidR="00403224" w:rsidRPr="00E21F3D" w:rsidRDefault="00403224" w:rsidP="00435013">
            <w:pPr>
              <w:contextualSpacing/>
              <w:jc w:val="center"/>
              <w:rPr>
                <w:lang w:val="en-US"/>
              </w:rPr>
            </w:pPr>
          </w:p>
        </w:tc>
        <w:tc>
          <w:tcPr>
            <w:tcW w:w="1168" w:type="pct"/>
            <w:shd w:val="clear" w:color="auto" w:fill="FFFFFF" w:themeFill="background1"/>
            <w:noWrap/>
            <w:vAlign w:val="center"/>
          </w:tcPr>
          <w:p w:rsidR="00403224" w:rsidRPr="00E21F3D" w:rsidRDefault="00403224" w:rsidP="00435013">
            <w:pPr>
              <w:contextualSpacing/>
              <w:jc w:val="center"/>
              <w:rPr>
                <w:lang w:val="en-US"/>
              </w:rPr>
            </w:pPr>
            <w:r w:rsidRPr="00E21F3D">
              <w:rPr>
                <w:lang w:val="en-US"/>
              </w:rPr>
              <w:t>3,89</w:t>
            </w:r>
          </w:p>
        </w:tc>
        <w:tc>
          <w:tcPr>
            <w:tcW w:w="915" w:type="pct"/>
            <w:vMerge/>
            <w:shd w:val="clear" w:color="auto" w:fill="FFFFFF" w:themeFill="background1"/>
          </w:tcPr>
          <w:p w:rsidR="00403224" w:rsidRPr="00E21F3D" w:rsidRDefault="00403224" w:rsidP="00435013">
            <w:pPr>
              <w:contextualSpacing/>
              <w:jc w:val="center"/>
              <w:rPr>
                <w:lang w:val="en-US"/>
              </w:rPr>
            </w:pPr>
          </w:p>
        </w:tc>
      </w:tr>
      <w:tr w:rsidR="00403224" w:rsidRPr="00E21F3D" w:rsidTr="00E21F3D">
        <w:trPr>
          <w:trHeight w:val="496"/>
        </w:trPr>
        <w:tc>
          <w:tcPr>
            <w:tcW w:w="492" w:type="pct"/>
            <w:vMerge/>
            <w:shd w:val="clear" w:color="auto" w:fill="FFFFFF" w:themeFill="background1"/>
            <w:hideMark/>
          </w:tcPr>
          <w:p w:rsidR="00403224" w:rsidRPr="00E21F3D" w:rsidRDefault="00403224" w:rsidP="00435013">
            <w:pPr>
              <w:contextualSpacing/>
              <w:rPr>
                <w:b/>
                <w:bCs/>
              </w:rPr>
            </w:pPr>
          </w:p>
        </w:tc>
        <w:tc>
          <w:tcPr>
            <w:tcW w:w="506" w:type="pct"/>
            <w:shd w:val="clear" w:color="auto" w:fill="FFFFFF" w:themeFill="background1"/>
            <w:noWrap/>
            <w:hideMark/>
          </w:tcPr>
          <w:p w:rsidR="00403224" w:rsidRPr="00E21F3D" w:rsidRDefault="00403224" w:rsidP="00435013">
            <w:pPr>
              <w:contextualSpacing/>
              <w:jc w:val="center"/>
              <w:rPr>
                <w:b/>
              </w:rPr>
            </w:pPr>
          </w:p>
          <w:p w:rsidR="00403224" w:rsidRPr="00E21F3D" w:rsidRDefault="00403224" w:rsidP="00435013">
            <w:pPr>
              <w:contextualSpacing/>
              <w:jc w:val="center"/>
              <w:rPr>
                <w:b/>
              </w:rPr>
            </w:pPr>
            <w:r w:rsidRPr="00E21F3D">
              <w:rPr>
                <w:b/>
              </w:rPr>
              <w:t>Este:</w:t>
            </w:r>
          </w:p>
        </w:tc>
        <w:tc>
          <w:tcPr>
            <w:tcW w:w="1085" w:type="pct"/>
            <w:shd w:val="clear" w:color="auto" w:fill="FFFFFF" w:themeFill="background1"/>
            <w:noWrap/>
            <w:hideMark/>
          </w:tcPr>
          <w:p w:rsidR="00403224" w:rsidRPr="00E21F3D" w:rsidRDefault="00403224" w:rsidP="00435013">
            <w:pPr>
              <w:contextualSpacing/>
              <w:rPr>
                <w:lang w:val="en-US"/>
              </w:rPr>
            </w:pPr>
            <w:r w:rsidRPr="00E21F3D">
              <w:rPr>
                <w:lang w:val="en-US"/>
              </w:rPr>
              <w:t>Franja de protección por Quebrada Abierta</w:t>
            </w:r>
          </w:p>
        </w:tc>
        <w:tc>
          <w:tcPr>
            <w:tcW w:w="834" w:type="pct"/>
            <w:shd w:val="clear" w:color="auto" w:fill="FFFFFF" w:themeFill="background1"/>
            <w:noWrap/>
            <w:vAlign w:val="center"/>
          </w:tcPr>
          <w:p w:rsidR="00403224" w:rsidRPr="00E21F3D" w:rsidRDefault="00403224" w:rsidP="00435013">
            <w:pPr>
              <w:contextualSpacing/>
              <w:jc w:val="center"/>
              <w:rPr>
                <w:lang w:val="en-US"/>
              </w:rPr>
            </w:pPr>
          </w:p>
        </w:tc>
        <w:tc>
          <w:tcPr>
            <w:tcW w:w="1168" w:type="pct"/>
            <w:shd w:val="clear" w:color="auto" w:fill="FFFFFF" w:themeFill="background1"/>
            <w:noWrap/>
            <w:vAlign w:val="center"/>
          </w:tcPr>
          <w:p w:rsidR="00403224" w:rsidRPr="00E21F3D" w:rsidRDefault="00403224" w:rsidP="00435013">
            <w:pPr>
              <w:contextualSpacing/>
              <w:jc w:val="center"/>
              <w:rPr>
                <w:lang w:val="en-US"/>
              </w:rPr>
            </w:pPr>
            <w:r w:rsidRPr="00E21F3D">
              <w:rPr>
                <w:lang w:val="en-US"/>
              </w:rPr>
              <w:t>18,85</w:t>
            </w:r>
          </w:p>
        </w:tc>
        <w:tc>
          <w:tcPr>
            <w:tcW w:w="915" w:type="pct"/>
            <w:vMerge/>
            <w:shd w:val="clear" w:color="auto" w:fill="FFFFFF" w:themeFill="background1"/>
            <w:hideMark/>
          </w:tcPr>
          <w:p w:rsidR="00403224" w:rsidRPr="00E21F3D" w:rsidRDefault="00403224" w:rsidP="00435013">
            <w:pPr>
              <w:contextualSpacing/>
            </w:pPr>
          </w:p>
        </w:tc>
      </w:tr>
      <w:tr w:rsidR="00403224" w:rsidRPr="00E21F3D" w:rsidTr="00E21F3D">
        <w:trPr>
          <w:trHeight w:val="50"/>
        </w:trPr>
        <w:tc>
          <w:tcPr>
            <w:tcW w:w="492" w:type="pct"/>
            <w:vMerge/>
            <w:shd w:val="clear" w:color="auto" w:fill="FFFFFF" w:themeFill="background1"/>
            <w:hideMark/>
          </w:tcPr>
          <w:p w:rsidR="00403224" w:rsidRPr="00E21F3D" w:rsidRDefault="00403224" w:rsidP="00435013">
            <w:pPr>
              <w:contextualSpacing/>
              <w:rPr>
                <w:b/>
                <w:bCs/>
              </w:rPr>
            </w:pPr>
          </w:p>
        </w:tc>
        <w:tc>
          <w:tcPr>
            <w:tcW w:w="506" w:type="pct"/>
            <w:shd w:val="clear" w:color="auto" w:fill="FFFFFF" w:themeFill="background1"/>
            <w:noWrap/>
            <w:hideMark/>
          </w:tcPr>
          <w:p w:rsidR="00403224" w:rsidRPr="00E21F3D" w:rsidRDefault="00403224" w:rsidP="00435013">
            <w:pPr>
              <w:contextualSpacing/>
              <w:jc w:val="center"/>
              <w:rPr>
                <w:b/>
              </w:rPr>
            </w:pPr>
          </w:p>
          <w:p w:rsidR="00403224" w:rsidRPr="00E21F3D" w:rsidRDefault="00403224" w:rsidP="00435013">
            <w:pPr>
              <w:contextualSpacing/>
              <w:jc w:val="center"/>
              <w:rPr>
                <w:b/>
              </w:rPr>
            </w:pPr>
            <w:r w:rsidRPr="00E21F3D">
              <w:rPr>
                <w:b/>
              </w:rPr>
              <w:t>Oeste:</w:t>
            </w:r>
          </w:p>
        </w:tc>
        <w:tc>
          <w:tcPr>
            <w:tcW w:w="1085" w:type="pct"/>
            <w:shd w:val="clear" w:color="auto" w:fill="FFFFFF" w:themeFill="background1"/>
            <w:noWrap/>
            <w:hideMark/>
          </w:tcPr>
          <w:p w:rsidR="00403224" w:rsidRPr="00E21F3D" w:rsidRDefault="00403224" w:rsidP="00435013">
            <w:pPr>
              <w:contextualSpacing/>
              <w:rPr>
                <w:lang w:val="en-US"/>
              </w:rPr>
            </w:pPr>
          </w:p>
          <w:p w:rsidR="00403224" w:rsidRPr="00E21F3D" w:rsidRDefault="00403224" w:rsidP="00435013">
            <w:pPr>
              <w:contextualSpacing/>
              <w:rPr>
                <w:lang w:val="en-US"/>
              </w:rPr>
            </w:pPr>
            <w:r w:rsidRPr="00E21F3D">
              <w:rPr>
                <w:lang w:val="en-US"/>
              </w:rPr>
              <w:t>Calle N1F Bernardino</w:t>
            </w:r>
          </w:p>
          <w:p w:rsidR="00403224" w:rsidRPr="00E21F3D" w:rsidRDefault="00403224" w:rsidP="00435013">
            <w:pPr>
              <w:contextualSpacing/>
              <w:rPr>
                <w:lang w:val="en-US"/>
              </w:rPr>
            </w:pPr>
            <w:r w:rsidRPr="00E21F3D">
              <w:rPr>
                <w:lang w:val="en-US"/>
              </w:rPr>
              <w:t>Echeverria</w:t>
            </w:r>
          </w:p>
        </w:tc>
        <w:tc>
          <w:tcPr>
            <w:tcW w:w="834" w:type="pct"/>
            <w:shd w:val="clear" w:color="auto" w:fill="FFFFFF" w:themeFill="background1"/>
            <w:noWrap/>
            <w:vAlign w:val="center"/>
          </w:tcPr>
          <w:p w:rsidR="00403224" w:rsidRPr="00E21F3D" w:rsidRDefault="00403224" w:rsidP="00435013">
            <w:pPr>
              <w:contextualSpacing/>
              <w:jc w:val="center"/>
              <w:rPr>
                <w:lang w:val="en-US"/>
              </w:rPr>
            </w:pPr>
          </w:p>
        </w:tc>
        <w:tc>
          <w:tcPr>
            <w:tcW w:w="1168" w:type="pct"/>
            <w:shd w:val="clear" w:color="auto" w:fill="FFFFFF" w:themeFill="background1"/>
            <w:noWrap/>
            <w:vAlign w:val="center"/>
          </w:tcPr>
          <w:p w:rsidR="00403224" w:rsidRPr="00E21F3D" w:rsidRDefault="00403224" w:rsidP="00435013">
            <w:pPr>
              <w:contextualSpacing/>
              <w:jc w:val="center"/>
              <w:rPr>
                <w:lang w:val="en-US"/>
              </w:rPr>
            </w:pPr>
            <w:r w:rsidRPr="00E21F3D">
              <w:rPr>
                <w:lang w:val="en-US"/>
              </w:rPr>
              <w:t>19,55</w:t>
            </w:r>
          </w:p>
        </w:tc>
        <w:tc>
          <w:tcPr>
            <w:tcW w:w="915" w:type="pct"/>
            <w:vMerge/>
            <w:shd w:val="clear" w:color="auto" w:fill="FFFFFF" w:themeFill="background1"/>
            <w:hideMark/>
          </w:tcPr>
          <w:p w:rsidR="00403224" w:rsidRPr="00E21F3D" w:rsidRDefault="00403224" w:rsidP="00435013">
            <w:pPr>
              <w:contextualSpacing/>
            </w:pPr>
          </w:p>
        </w:tc>
      </w:tr>
    </w:tbl>
    <w:p w:rsidR="00D778F4" w:rsidRDefault="00D778F4" w:rsidP="00D642C9">
      <w:pPr>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36"/>
        <w:gridCol w:w="860"/>
        <w:gridCol w:w="1843"/>
        <w:gridCol w:w="1417"/>
        <w:gridCol w:w="1984"/>
        <w:gridCol w:w="1554"/>
      </w:tblGrid>
      <w:tr w:rsidR="00403224" w:rsidRPr="00E21F3D" w:rsidTr="00E21F3D">
        <w:trPr>
          <w:trHeight w:val="546"/>
        </w:trPr>
        <w:tc>
          <w:tcPr>
            <w:tcW w:w="5000" w:type="pct"/>
            <w:gridSpan w:val="6"/>
            <w:shd w:val="clear" w:color="auto" w:fill="FFFFFF" w:themeFill="background1"/>
            <w:hideMark/>
          </w:tcPr>
          <w:p w:rsidR="00403224" w:rsidRPr="00E21F3D" w:rsidRDefault="00403224" w:rsidP="00435013">
            <w:pPr>
              <w:contextualSpacing/>
              <w:jc w:val="center"/>
              <w:rPr>
                <w:b/>
                <w:bCs/>
                <w:lang w:val="es-EC"/>
              </w:rPr>
            </w:pPr>
            <w:r w:rsidRPr="00E21F3D">
              <w:rPr>
                <w:b/>
                <w:bCs/>
              </w:rPr>
              <w:t>ÁREA DE ARBORIZACIÓN 2</w:t>
            </w:r>
          </w:p>
        </w:tc>
      </w:tr>
      <w:tr w:rsidR="00403224" w:rsidRPr="00E21F3D" w:rsidTr="00E21F3D">
        <w:trPr>
          <w:trHeight w:val="496"/>
        </w:trPr>
        <w:tc>
          <w:tcPr>
            <w:tcW w:w="492" w:type="pct"/>
            <w:vMerge w:val="restart"/>
            <w:shd w:val="clear" w:color="auto" w:fill="FFFFFF" w:themeFill="background1"/>
            <w:noWrap/>
            <w:hideMark/>
          </w:tcPr>
          <w:p w:rsidR="00403224" w:rsidRPr="00E21F3D" w:rsidRDefault="00403224" w:rsidP="00435013">
            <w:pPr>
              <w:contextualSpacing/>
              <w:rPr>
                <w:b/>
                <w:bCs/>
              </w:rPr>
            </w:pPr>
          </w:p>
          <w:p w:rsidR="00403224" w:rsidRPr="00E21F3D" w:rsidRDefault="00403224" w:rsidP="00AB155C">
            <w:pPr>
              <w:contextualSpacing/>
              <w:jc w:val="center"/>
              <w:rPr>
                <w:b/>
                <w:bCs/>
              </w:rPr>
            </w:pPr>
          </w:p>
          <w:p w:rsidR="00403224" w:rsidRPr="00E21F3D" w:rsidRDefault="00403224" w:rsidP="00AB155C">
            <w:pPr>
              <w:contextualSpacing/>
              <w:jc w:val="center"/>
              <w:rPr>
                <w:b/>
                <w:bCs/>
              </w:rPr>
            </w:pPr>
          </w:p>
          <w:p w:rsidR="00403224" w:rsidRPr="00E21F3D" w:rsidRDefault="00403224" w:rsidP="00AB155C">
            <w:pPr>
              <w:contextualSpacing/>
              <w:jc w:val="center"/>
              <w:rPr>
                <w:b/>
                <w:bCs/>
              </w:rPr>
            </w:pPr>
          </w:p>
          <w:p w:rsidR="00403224" w:rsidRPr="00E21F3D" w:rsidRDefault="00403224" w:rsidP="00AB155C">
            <w:pPr>
              <w:contextualSpacing/>
              <w:jc w:val="center"/>
              <w:rPr>
                <w:b/>
                <w:bCs/>
              </w:rPr>
            </w:pPr>
          </w:p>
          <w:p w:rsidR="00403224" w:rsidRPr="00E21F3D" w:rsidRDefault="00403224" w:rsidP="00AB155C">
            <w:pPr>
              <w:contextualSpacing/>
              <w:jc w:val="center"/>
              <w:rPr>
                <w:b/>
                <w:bCs/>
              </w:rPr>
            </w:pPr>
          </w:p>
          <w:p w:rsidR="00403224" w:rsidRPr="00E21F3D" w:rsidRDefault="00403224" w:rsidP="00AB155C">
            <w:pPr>
              <w:contextualSpacing/>
              <w:jc w:val="center"/>
              <w:rPr>
                <w:b/>
                <w:bCs/>
              </w:rPr>
            </w:pPr>
          </w:p>
          <w:p w:rsidR="00403224" w:rsidRPr="00E21F3D" w:rsidRDefault="00403224" w:rsidP="00AB155C">
            <w:pPr>
              <w:contextualSpacing/>
              <w:jc w:val="center"/>
              <w:rPr>
                <w:b/>
                <w:bCs/>
              </w:rPr>
            </w:pPr>
          </w:p>
          <w:p w:rsidR="00403224" w:rsidRPr="00E21F3D" w:rsidRDefault="00403224" w:rsidP="00AB155C">
            <w:pPr>
              <w:contextualSpacing/>
              <w:jc w:val="center"/>
              <w:rPr>
                <w:b/>
                <w:bCs/>
              </w:rPr>
            </w:pPr>
            <w:r w:rsidRPr="00E21F3D">
              <w:rPr>
                <w:b/>
                <w:bCs/>
              </w:rPr>
              <w:t>ÁREA DE ARBORIZACIÓN 2:</w:t>
            </w:r>
          </w:p>
          <w:p w:rsidR="00403224" w:rsidRPr="00E21F3D" w:rsidRDefault="00403224" w:rsidP="00435013">
            <w:pPr>
              <w:contextualSpacing/>
              <w:rPr>
                <w:b/>
                <w:bCs/>
              </w:rPr>
            </w:pPr>
          </w:p>
        </w:tc>
        <w:tc>
          <w:tcPr>
            <w:tcW w:w="506" w:type="pct"/>
            <w:shd w:val="clear" w:color="auto" w:fill="FFFFFF" w:themeFill="background1"/>
            <w:noWrap/>
            <w:hideMark/>
          </w:tcPr>
          <w:p w:rsidR="00403224" w:rsidRPr="00E21F3D" w:rsidRDefault="00403224" w:rsidP="00435013">
            <w:pPr>
              <w:contextualSpacing/>
              <w:rPr>
                <w:b/>
                <w:bCs/>
              </w:rPr>
            </w:pPr>
            <w:r w:rsidRPr="00E21F3D">
              <w:rPr>
                <w:b/>
                <w:bCs/>
              </w:rPr>
              <w:t> </w:t>
            </w:r>
          </w:p>
        </w:tc>
        <w:tc>
          <w:tcPr>
            <w:tcW w:w="1085" w:type="pct"/>
            <w:shd w:val="clear" w:color="auto" w:fill="FFFFFF" w:themeFill="background1"/>
            <w:hideMark/>
          </w:tcPr>
          <w:p w:rsidR="00403224" w:rsidRPr="00E21F3D" w:rsidRDefault="00403224" w:rsidP="00435013">
            <w:pPr>
              <w:contextualSpacing/>
              <w:jc w:val="center"/>
              <w:rPr>
                <w:b/>
                <w:bCs/>
              </w:rPr>
            </w:pPr>
            <w:r w:rsidRPr="00E21F3D">
              <w:rPr>
                <w:b/>
                <w:bCs/>
              </w:rPr>
              <w:t>LINDERO</w:t>
            </w:r>
          </w:p>
        </w:tc>
        <w:tc>
          <w:tcPr>
            <w:tcW w:w="834" w:type="pct"/>
            <w:shd w:val="clear" w:color="auto" w:fill="FFFFFF" w:themeFill="background1"/>
            <w:noWrap/>
            <w:hideMark/>
          </w:tcPr>
          <w:p w:rsidR="00403224" w:rsidRPr="00E21F3D" w:rsidRDefault="00403224" w:rsidP="00435013">
            <w:pPr>
              <w:contextualSpacing/>
              <w:jc w:val="center"/>
              <w:rPr>
                <w:b/>
                <w:bCs/>
              </w:rPr>
            </w:pPr>
            <w:r w:rsidRPr="00E21F3D">
              <w:rPr>
                <w:b/>
                <w:bCs/>
              </w:rPr>
              <w:t>EN PARTE (m)</w:t>
            </w:r>
          </w:p>
        </w:tc>
        <w:tc>
          <w:tcPr>
            <w:tcW w:w="1168" w:type="pct"/>
            <w:shd w:val="clear" w:color="auto" w:fill="FFFFFF" w:themeFill="background1"/>
            <w:hideMark/>
          </w:tcPr>
          <w:p w:rsidR="00403224" w:rsidRPr="00E21F3D" w:rsidRDefault="00403224" w:rsidP="00435013">
            <w:pPr>
              <w:contextualSpacing/>
              <w:jc w:val="center"/>
              <w:rPr>
                <w:b/>
                <w:bCs/>
              </w:rPr>
            </w:pPr>
            <w:r w:rsidRPr="00E21F3D">
              <w:rPr>
                <w:b/>
                <w:bCs/>
              </w:rPr>
              <w:t>TOTAL (m)</w:t>
            </w:r>
          </w:p>
        </w:tc>
        <w:tc>
          <w:tcPr>
            <w:tcW w:w="915" w:type="pct"/>
            <w:shd w:val="clear" w:color="auto" w:fill="FFFFFF" w:themeFill="background1"/>
            <w:noWrap/>
            <w:hideMark/>
          </w:tcPr>
          <w:p w:rsidR="00403224" w:rsidRPr="00E21F3D" w:rsidRDefault="00403224" w:rsidP="00435013">
            <w:pPr>
              <w:contextualSpacing/>
              <w:jc w:val="center"/>
              <w:rPr>
                <w:b/>
                <w:bCs/>
              </w:rPr>
            </w:pPr>
            <w:r w:rsidRPr="00E21F3D">
              <w:rPr>
                <w:b/>
                <w:bCs/>
              </w:rPr>
              <w:t>SUPERFICIE (m2)</w:t>
            </w:r>
          </w:p>
        </w:tc>
      </w:tr>
      <w:tr w:rsidR="00403224" w:rsidRPr="00E21F3D" w:rsidTr="00E21F3D">
        <w:trPr>
          <w:trHeight w:val="152"/>
        </w:trPr>
        <w:tc>
          <w:tcPr>
            <w:tcW w:w="492" w:type="pct"/>
            <w:vMerge/>
            <w:shd w:val="clear" w:color="auto" w:fill="FFFFFF" w:themeFill="background1"/>
            <w:hideMark/>
          </w:tcPr>
          <w:p w:rsidR="00403224" w:rsidRPr="00E21F3D" w:rsidRDefault="00403224" w:rsidP="00435013">
            <w:pPr>
              <w:contextualSpacing/>
              <w:rPr>
                <w:b/>
                <w:bCs/>
              </w:rPr>
            </w:pPr>
          </w:p>
        </w:tc>
        <w:tc>
          <w:tcPr>
            <w:tcW w:w="506" w:type="pct"/>
            <w:shd w:val="clear" w:color="auto" w:fill="FFFFFF" w:themeFill="background1"/>
            <w:hideMark/>
          </w:tcPr>
          <w:p w:rsidR="00403224" w:rsidRPr="00E21F3D" w:rsidRDefault="00403224" w:rsidP="00435013">
            <w:pPr>
              <w:contextualSpacing/>
              <w:jc w:val="center"/>
              <w:rPr>
                <w:b/>
                <w:bCs/>
              </w:rPr>
            </w:pPr>
            <w:r w:rsidRPr="00E21F3D">
              <w:rPr>
                <w:b/>
              </w:rPr>
              <w:t>Norte:</w:t>
            </w:r>
          </w:p>
        </w:tc>
        <w:tc>
          <w:tcPr>
            <w:tcW w:w="1085" w:type="pct"/>
            <w:shd w:val="clear" w:color="auto" w:fill="FFFFFF" w:themeFill="background1"/>
            <w:hideMark/>
          </w:tcPr>
          <w:p w:rsidR="00403224" w:rsidRPr="00E21F3D" w:rsidRDefault="00403224" w:rsidP="00435013">
            <w:pPr>
              <w:rPr>
                <w:lang w:val="en-US"/>
              </w:rPr>
            </w:pPr>
            <w:r w:rsidRPr="00E21F3D">
              <w:rPr>
                <w:lang w:val="en-US"/>
              </w:rPr>
              <w:t>Lote 237</w:t>
            </w:r>
          </w:p>
        </w:tc>
        <w:tc>
          <w:tcPr>
            <w:tcW w:w="834" w:type="pct"/>
            <w:shd w:val="clear" w:color="auto" w:fill="FFFFFF" w:themeFill="background1"/>
            <w:noWrap/>
            <w:vAlign w:val="center"/>
          </w:tcPr>
          <w:p w:rsidR="00403224" w:rsidRPr="00E21F3D" w:rsidRDefault="00403224" w:rsidP="00435013">
            <w:pPr>
              <w:jc w:val="center"/>
              <w:rPr>
                <w:lang w:val="en-US"/>
              </w:rPr>
            </w:pPr>
          </w:p>
        </w:tc>
        <w:tc>
          <w:tcPr>
            <w:tcW w:w="1168" w:type="pct"/>
            <w:shd w:val="clear" w:color="auto" w:fill="FFFFFF" w:themeFill="background1"/>
            <w:noWrap/>
            <w:vAlign w:val="center"/>
          </w:tcPr>
          <w:p w:rsidR="00403224" w:rsidRPr="00E21F3D" w:rsidRDefault="00403224" w:rsidP="00435013">
            <w:pPr>
              <w:contextualSpacing/>
              <w:jc w:val="center"/>
              <w:rPr>
                <w:lang w:val="en-US"/>
              </w:rPr>
            </w:pPr>
            <w:r w:rsidRPr="00E21F3D">
              <w:rPr>
                <w:lang w:val="en-US"/>
              </w:rPr>
              <w:t>22,68</w:t>
            </w:r>
          </w:p>
        </w:tc>
        <w:tc>
          <w:tcPr>
            <w:tcW w:w="915" w:type="pct"/>
            <w:vMerge w:val="restart"/>
            <w:shd w:val="clear" w:color="auto" w:fill="FFFFFF" w:themeFill="background1"/>
            <w:hideMark/>
          </w:tcPr>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r w:rsidRPr="00E21F3D">
              <w:rPr>
                <w:lang w:val="en-US"/>
              </w:rPr>
              <w:t>1.046,81</w:t>
            </w:r>
          </w:p>
          <w:p w:rsidR="00403224" w:rsidRPr="00E21F3D" w:rsidRDefault="00403224" w:rsidP="00435013">
            <w:pPr>
              <w:contextualSpacing/>
              <w:jc w:val="center"/>
              <w:rPr>
                <w:lang w:val="en-US"/>
              </w:rPr>
            </w:pPr>
          </w:p>
        </w:tc>
      </w:tr>
      <w:tr w:rsidR="00403224" w:rsidRPr="00E21F3D" w:rsidTr="00E21F3D">
        <w:trPr>
          <w:trHeight w:val="50"/>
        </w:trPr>
        <w:tc>
          <w:tcPr>
            <w:tcW w:w="492" w:type="pct"/>
            <w:vMerge/>
            <w:shd w:val="clear" w:color="auto" w:fill="FFFFFF" w:themeFill="background1"/>
          </w:tcPr>
          <w:p w:rsidR="00403224" w:rsidRPr="00E21F3D" w:rsidRDefault="00403224" w:rsidP="00435013">
            <w:pPr>
              <w:contextualSpacing/>
              <w:rPr>
                <w:b/>
                <w:bCs/>
              </w:rPr>
            </w:pPr>
          </w:p>
        </w:tc>
        <w:tc>
          <w:tcPr>
            <w:tcW w:w="506" w:type="pct"/>
            <w:shd w:val="clear" w:color="auto" w:fill="FFFFFF" w:themeFill="background1"/>
          </w:tcPr>
          <w:p w:rsidR="00403224" w:rsidRPr="00E21F3D" w:rsidRDefault="00403224" w:rsidP="00435013">
            <w:pPr>
              <w:contextualSpacing/>
              <w:jc w:val="center"/>
              <w:rPr>
                <w:b/>
              </w:rPr>
            </w:pPr>
          </w:p>
          <w:p w:rsidR="00403224" w:rsidRPr="00E21F3D" w:rsidRDefault="00403224" w:rsidP="00435013">
            <w:pPr>
              <w:contextualSpacing/>
              <w:jc w:val="center"/>
              <w:rPr>
                <w:b/>
                <w:bCs/>
              </w:rPr>
            </w:pPr>
            <w:r w:rsidRPr="00E21F3D">
              <w:rPr>
                <w:b/>
              </w:rPr>
              <w:t>Sur:</w:t>
            </w:r>
          </w:p>
        </w:tc>
        <w:tc>
          <w:tcPr>
            <w:tcW w:w="1085" w:type="pct"/>
            <w:shd w:val="clear" w:color="auto" w:fill="FFFFFF" w:themeFill="background1"/>
          </w:tcPr>
          <w:p w:rsidR="00403224" w:rsidRPr="00E21F3D" w:rsidRDefault="00403224" w:rsidP="00435013">
            <w:pPr>
              <w:rPr>
                <w:lang w:val="en-US"/>
              </w:rPr>
            </w:pPr>
            <w:r w:rsidRPr="00E21F3D">
              <w:rPr>
                <w:lang w:val="en-US"/>
              </w:rPr>
              <w:t>Franja de protección por Quebrada Abierta</w:t>
            </w:r>
          </w:p>
        </w:tc>
        <w:tc>
          <w:tcPr>
            <w:tcW w:w="834" w:type="pct"/>
            <w:shd w:val="clear" w:color="auto" w:fill="FFFFFF" w:themeFill="background1"/>
            <w:noWrap/>
            <w:vAlign w:val="center"/>
          </w:tcPr>
          <w:p w:rsidR="00403224" w:rsidRPr="00E21F3D" w:rsidRDefault="00403224" w:rsidP="00435013">
            <w:pPr>
              <w:contextualSpacing/>
              <w:jc w:val="center"/>
              <w:rPr>
                <w:lang w:val="en-US"/>
              </w:rPr>
            </w:pPr>
          </w:p>
        </w:tc>
        <w:tc>
          <w:tcPr>
            <w:tcW w:w="1168" w:type="pct"/>
            <w:shd w:val="clear" w:color="auto" w:fill="FFFFFF" w:themeFill="background1"/>
            <w:noWrap/>
            <w:vAlign w:val="center"/>
          </w:tcPr>
          <w:p w:rsidR="00403224" w:rsidRPr="00E21F3D" w:rsidRDefault="00403224" w:rsidP="00435013">
            <w:pPr>
              <w:contextualSpacing/>
              <w:jc w:val="center"/>
              <w:rPr>
                <w:lang w:val="en-US"/>
              </w:rPr>
            </w:pPr>
            <w:r w:rsidRPr="00E21F3D">
              <w:rPr>
                <w:lang w:val="en-US"/>
              </w:rPr>
              <w:t>27,75 en Long. desarrollada</w:t>
            </w:r>
          </w:p>
        </w:tc>
        <w:tc>
          <w:tcPr>
            <w:tcW w:w="915" w:type="pct"/>
            <w:vMerge/>
            <w:shd w:val="clear" w:color="auto" w:fill="FFFFFF" w:themeFill="background1"/>
          </w:tcPr>
          <w:p w:rsidR="00403224" w:rsidRPr="00E21F3D" w:rsidRDefault="00403224" w:rsidP="00435013">
            <w:pPr>
              <w:contextualSpacing/>
              <w:jc w:val="center"/>
              <w:rPr>
                <w:lang w:val="en-US"/>
              </w:rPr>
            </w:pPr>
          </w:p>
        </w:tc>
      </w:tr>
      <w:tr w:rsidR="00403224" w:rsidRPr="00E21F3D" w:rsidTr="00E21F3D">
        <w:trPr>
          <w:trHeight w:val="496"/>
        </w:trPr>
        <w:tc>
          <w:tcPr>
            <w:tcW w:w="492" w:type="pct"/>
            <w:vMerge/>
            <w:shd w:val="clear" w:color="auto" w:fill="FFFFFF" w:themeFill="background1"/>
            <w:hideMark/>
          </w:tcPr>
          <w:p w:rsidR="00403224" w:rsidRPr="00E21F3D" w:rsidRDefault="00403224" w:rsidP="00435013">
            <w:pPr>
              <w:contextualSpacing/>
              <w:rPr>
                <w:b/>
                <w:bCs/>
              </w:rPr>
            </w:pPr>
          </w:p>
        </w:tc>
        <w:tc>
          <w:tcPr>
            <w:tcW w:w="506" w:type="pct"/>
            <w:shd w:val="clear" w:color="auto" w:fill="FFFFFF" w:themeFill="background1"/>
            <w:noWrap/>
            <w:hideMark/>
          </w:tcPr>
          <w:p w:rsidR="00403224" w:rsidRPr="00E21F3D" w:rsidRDefault="00403224" w:rsidP="00435013">
            <w:pPr>
              <w:contextualSpacing/>
              <w:jc w:val="center"/>
              <w:rPr>
                <w:b/>
              </w:rPr>
            </w:pPr>
          </w:p>
          <w:p w:rsidR="00403224" w:rsidRPr="00E21F3D" w:rsidRDefault="00403224" w:rsidP="00435013">
            <w:pPr>
              <w:contextualSpacing/>
              <w:jc w:val="center"/>
              <w:rPr>
                <w:b/>
              </w:rPr>
            </w:pPr>
            <w:r w:rsidRPr="00E21F3D">
              <w:rPr>
                <w:b/>
              </w:rPr>
              <w:t>Este:</w:t>
            </w:r>
          </w:p>
        </w:tc>
        <w:tc>
          <w:tcPr>
            <w:tcW w:w="1085" w:type="pct"/>
            <w:shd w:val="clear" w:color="auto" w:fill="FFFFFF" w:themeFill="background1"/>
            <w:noWrap/>
            <w:hideMark/>
          </w:tcPr>
          <w:p w:rsidR="00403224" w:rsidRPr="00E21F3D" w:rsidRDefault="00403224" w:rsidP="00435013">
            <w:pPr>
              <w:contextualSpacing/>
              <w:rPr>
                <w:lang w:val="en-US"/>
              </w:rPr>
            </w:pPr>
            <w:r w:rsidRPr="00E21F3D">
              <w:rPr>
                <w:lang w:val="en-US"/>
              </w:rPr>
              <w:t>Calle N1E Catalina de Jesus Herrera Campusano</w:t>
            </w:r>
          </w:p>
          <w:p w:rsidR="00403224" w:rsidRPr="00E21F3D" w:rsidRDefault="00403224" w:rsidP="00435013">
            <w:pPr>
              <w:contextualSpacing/>
              <w:rPr>
                <w:lang w:val="en-US"/>
              </w:rPr>
            </w:pPr>
          </w:p>
          <w:p w:rsidR="00403224" w:rsidRPr="00E21F3D" w:rsidRDefault="00403224" w:rsidP="00435013">
            <w:pPr>
              <w:contextualSpacing/>
              <w:rPr>
                <w:lang w:val="en-US"/>
              </w:rPr>
            </w:pPr>
            <w:r w:rsidRPr="00E21F3D">
              <w:rPr>
                <w:lang w:val="en-US"/>
              </w:rPr>
              <w:t>Franja de protección por Quebrada Abierta</w:t>
            </w:r>
          </w:p>
        </w:tc>
        <w:tc>
          <w:tcPr>
            <w:tcW w:w="834" w:type="pct"/>
            <w:shd w:val="clear" w:color="auto" w:fill="FFFFFF" w:themeFill="background1"/>
            <w:noWrap/>
            <w:vAlign w:val="center"/>
          </w:tcPr>
          <w:p w:rsidR="00403224" w:rsidRPr="00E21F3D" w:rsidRDefault="00403224" w:rsidP="00435013">
            <w:pPr>
              <w:contextualSpacing/>
              <w:jc w:val="center"/>
              <w:rPr>
                <w:lang w:val="en-US"/>
              </w:rPr>
            </w:pPr>
            <w:r w:rsidRPr="00E21F3D">
              <w:rPr>
                <w:lang w:val="en-US"/>
              </w:rPr>
              <w:t>12,81</w:t>
            </w:r>
          </w:p>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r w:rsidRPr="00E21F3D">
              <w:rPr>
                <w:lang w:val="en-US"/>
              </w:rPr>
              <w:t>36,06</w:t>
            </w:r>
          </w:p>
        </w:tc>
        <w:tc>
          <w:tcPr>
            <w:tcW w:w="1168" w:type="pct"/>
            <w:shd w:val="clear" w:color="auto" w:fill="FFFFFF" w:themeFill="background1"/>
            <w:noWrap/>
            <w:vAlign w:val="center"/>
          </w:tcPr>
          <w:p w:rsidR="00403224" w:rsidRPr="00E21F3D" w:rsidRDefault="00403224" w:rsidP="00435013">
            <w:pPr>
              <w:contextualSpacing/>
              <w:jc w:val="center"/>
              <w:rPr>
                <w:lang w:val="en-US"/>
              </w:rPr>
            </w:pPr>
            <w:r w:rsidRPr="00E21F3D">
              <w:rPr>
                <w:lang w:val="en-US"/>
              </w:rPr>
              <w:t>48,87 en Long. desarrollada</w:t>
            </w:r>
          </w:p>
        </w:tc>
        <w:tc>
          <w:tcPr>
            <w:tcW w:w="915" w:type="pct"/>
            <w:vMerge/>
            <w:shd w:val="clear" w:color="auto" w:fill="FFFFFF" w:themeFill="background1"/>
            <w:hideMark/>
          </w:tcPr>
          <w:p w:rsidR="00403224" w:rsidRPr="00E21F3D" w:rsidRDefault="00403224" w:rsidP="00435013">
            <w:pPr>
              <w:contextualSpacing/>
            </w:pPr>
          </w:p>
        </w:tc>
      </w:tr>
      <w:tr w:rsidR="00403224" w:rsidRPr="00E21F3D" w:rsidTr="00E21F3D">
        <w:trPr>
          <w:trHeight w:val="352"/>
        </w:trPr>
        <w:tc>
          <w:tcPr>
            <w:tcW w:w="492" w:type="pct"/>
            <w:vMerge/>
            <w:shd w:val="clear" w:color="auto" w:fill="FFFFFF" w:themeFill="background1"/>
            <w:hideMark/>
          </w:tcPr>
          <w:p w:rsidR="00403224" w:rsidRPr="00E21F3D" w:rsidRDefault="00403224" w:rsidP="00435013">
            <w:pPr>
              <w:contextualSpacing/>
              <w:rPr>
                <w:b/>
                <w:bCs/>
              </w:rPr>
            </w:pPr>
          </w:p>
        </w:tc>
        <w:tc>
          <w:tcPr>
            <w:tcW w:w="506" w:type="pct"/>
            <w:shd w:val="clear" w:color="auto" w:fill="FFFFFF" w:themeFill="background1"/>
            <w:noWrap/>
            <w:hideMark/>
          </w:tcPr>
          <w:p w:rsidR="00403224" w:rsidRPr="00E21F3D" w:rsidRDefault="00403224" w:rsidP="00435013">
            <w:pPr>
              <w:contextualSpacing/>
              <w:jc w:val="center"/>
              <w:rPr>
                <w:b/>
              </w:rPr>
            </w:pPr>
          </w:p>
          <w:p w:rsidR="00403224" w:rsidRPr="00E21F3D" w:rsidRDefault="00403224" w:rsidP="00435013">
            <w:pPr>
              <w:contextualSpacing/>
              <w:jc w:val="center"/>
              <w:rPr>
                <w:b/>
              </w:rPr>
            </w:pPr>
            <w:r w:rsidRPr="00E21F3D">
              <w:rPr>
                <w:b/>
              </w:rPr>
              <w:t>Oeste:</w:t>
            </w:r>
          </w:p>
        </w:tc>
        <w:tc>
          <w:tcPr>
            <w:tcW w:w="1085" w:type="pct"/>
            <w:shd w:val="clear" w:color="auto" w:fill="FFFFFF" w:themeFill="background1"/>
            <w:noWrap/>
            <w:hideMark/>
          </w:tcPr>
          <w:p w:rsidR="00403224" w:rsidRPr="00E21F3D" w:rsidRDefault="00403224" w:rsidP="00435013">
            <w:pPr>
              <w:contextualSpacing/>
              <w:rPr>
                <w:lang w:val="en-US"/>
              </w:rPr>
            </w:pPr>
            <w:r w:rsidRPr="00E21F3D">
              <w:rPr>
                <w:lang w:val="en-US"/>
              </w:rPr>
              <w:t>Lote 238</w:t>
            </w:r>
          </w:p>
          <w:p w:rsidR="00403224" w:rsidRPr="00E21F3D" w:rsidRDefault="00403224" w:rsidP="00435013">
            <w:pPr>
              <w:contextualSpacing/>
              <w:rPr>
                <w:lang w:val="en-US"/>
              </w:rPr>
            </w:pPr>
          </w:p>
          <w:p w:rsidR="00403224" w:rsidRPr="00E21F3D" w:rsidRDefault="00403224" w:rsidP="00435013">
            <w:pPr>
              <w:contextualSpacing/>
              <w:rPr>
                <w:lang w:val="en-US"/>
              </w:rPr>
            </w:pPr>
            <w:r w:rsidRPr="00E21F3D">
              <w:rPr>
                <w:lang w:val="en-US"/>
              </w:rPr>
              <w:t>Lote 239</w:t>
            </w:r>
          </w:p>
          <w:p w:rsidR="00403224" w:rsidRPr="00E21F3D" w:rsidRDefault="00403224" w:rsidP="00435013">
            <w:pPr>
              <w:contextualSpacing/>
              <w:rPr>
                <w:lang w:val="en-US"/>
              </w:rPr>
            </w:pPr>
          </w:p>
          <w:p w:rsidR="00403224" w:rsidRPr="00E21F3D" w:rsidRDefault="00403224" w:rsidP="00435013">
            <w:pPr>
              <w:contextualSpacing/>
              <w:rPr>
                <w:lang w:val="en-US"/>
              </w:rPr>
            </w:pPr>
            <w:r w:rsidRPr="00E21F3D">
              <w:rPr>
                <w:lang w:val="en-US"/>
              </w:rPr>
              <w:t>Lote 240</w:t>
            </w:r>
          </w:p>
          <w:p w:rsidR="00403224" w:rsidRPr="00E21F3D" w:rsidRDefault="00403224" w:rsidP="00435013">
            <w:pPr>
              <w:contextualSpacing/>
              <w:rPr>
                <w:lang w:val="en-US"/>
              </w:rPr>
            </w:pPr>
          </w:p>
          <w:p w:rsidR="00403224" w:rsidRPr="00E21F3D" w:rsidRDefault="00403224" w:rsidP="00435013">
            <w:pPr>
              <w:contextualSpacing/>
              <w:rPr>
                <w:lang w:val="en-US"/>
              </w:rPr>
            </w:pPr>
            <w:r w:rsidRPr="00E21F3D">
              <w:rPr>
                <w:lang w:val="en-US"/>
              </w:rPr>
              <w:t>Lote 241</w:t>
            </w:r>
          </w:p>
        </w:tc>
        <w:tc>
          <w:tcPr>
            <w:tcW w:w="834" w:type="pct"/>
            <w:shd w:val="clear" w:color="auto" w:fill="FFFFFF" w:themeFill="background1"/>
            <w:noWrap/>
            <w:vAlign w:val="center"/>
          </w:tcPr>
          <w:p w:rsidR="00403224" w:rsidRPr="00E21F3D" w:rsidRDefault="00403224" w:rsidP="00435013">
            <w:pPr>
              <w:contextualSpacing/>
              <w:jc w:val="center"/>
              <w:rPr>
                <w:lang w:val="en-US"/>
              </w:rPr>
            </w:pPr>
            <w:r w:rsidRPr="00E21F3D">
              <w:rPr>
                <w:lang w:val="en-US"/>
              </w:rPr>
              <w:t>10,59</w:t>
            </w:r>
          </w:p>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r w:rsidRPr="00E21F3D">
              <w:rPr>
                <w:lang w:val="en-US"/>
              </w:rPr>
              <w:t>16,01</w:t>
            </w:r>
          </w:p>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r w:rsidRPr="00E21F3D">
              <w:rPr>
                <w:lang w:val="en-US"/>
              </w:rPr>
              <w:t>14,65</w:t>
            </w:r>
          </w:p>
          <w:p w:rsidR="00403224" w:rsidRPr="00E21F3D" w:rsidRDefault="00403224" w:rsidP="00435013">
            <w:pPr>
              <w:contextualSpacing/>
              <w:jc w:val="center"/>
              <w:rPr>
                <w:lang w:val="en-US"/>
              </w:rPr>
            </w:pPr>
          </w:p>
          <w:p w:rsidR="00403224" w:rsidRPr="00E21F3D" w:rsidRDefault="00403224" w:rsidP="00435013">
            <w:pPr>
              <w:contextualSpacing/>
              <w:jc w:val="center"/>
              <w:rPr>
                <w:lang w:val="en-US"/>
              </w:rPr>
            </w:pPr>
            <w:r w:rsidRPr="00E21F3D">
              <w:rPr>
                <w:lang w:val="en-US"/>
              </w:rPr>
              <w:t>3,71</w:t>
            </w:r>
          </w:p>
        </w:tc>
        <w:tc>
          <w:tcPr>
            <w:tcW w:w="1168" w:type="pct"/>
            <w:shd w:val="clear" w:color="auto" w:fill="FFFFFF" w:themeFill="background1"/>
            <w:noWrap/>
            <w:vAlign w:val="center"/>
          </w:tcPr>
          <w:p w:rsidR="00403224" w:rsidRPr="00E21F3D" w:rsidRDefault="00403224" w:rsidP="00435013">
            <w:pPr>
              <w:contextualSpacing/>
              <w:jc w:val="center"/>
              <w:rPr>
                <w:lang w:val="en-US"/>
              </w:rPr>
            </w:pPr>
            <w:r w:rsidRPr="00E21F3D">
              <w:rPr>
                <w:lang w:val="en-US"/>
              </w:rPr>
              <w:t xml:space="preserve">44,96 en Long. </w:t>
            </w:r>
          </w:p>
          <w:p w:rsidR="00403224" w:rsidRPr="00E21F3D" w:rsidRDefault="00403224" w:rsidP="00435013">
            <w:pPr>
              <w:contextualSpacing/>
              <w:jc w:val="center"/>
              <w:rPr>
                <w:lang w:val="en-US"/>
              </w:rPr>
            </w:pPr>
            <w:r w:rsidRPr="00E21F3D">
              <w:rPr>
                <w:lang w:val="en-US"/>
              </w:rPr>
              <w:t>Total</w:t>
            </w:r>
          </w:p>
        </w:tc>
        <w:tc>
          <w:tcPr>
            <w:tcW w:w="915" w:type="pct"/>
            <w:vMerge/>
            <w:shd w:val="clear" w:color="auto" w:fill="FFFFFF" w:themeFill="background1"/>
            <w:hideMark/>
          </w:tcPr>
          <w:p w:rsidR="00403224" w:rsidRPr="00E21F3D" w:rsidRDefault="00403224" w:rsidP="00435013">
            <w:pPr>
              <w:contextualSpacing/>
            </w:pPr>
          </w:p>
        </w:tc>
      </w:tr>
    </w:tbl>
    <w:p w:rsidR="00403224" w:rsidRDefault="00403224" w:rsidP="00D642C9">
      <w:pPr>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36"/>
        <w:gridCol w:w="860"/>
        <w:gridCol w:w="1843"/>
        <w:gridCol w:w="1417"/>
        <w:gridCol w:w="1984"/>
        <w:gridCol w:w="1554"/>
      </w:tblGrid>
      <w:tr w:rsidR="00403224" w:rsidRPr="00AB155C" w:rsidTr="00E21F3D">
        <w:trPr>
          <w:trHeight w:val="546"/>
        </w:trPr>
        <w:tc>
          <w:tcPr>
            <w:tcW w:w="5000" w:type="pct"/>
            <w:gridSpan w:val="6"/>
            <w:shd w:val="clear" w:color="auto" w:fill="FFFFFF" w:themeFill="background1"/>
            <w:hideMark/>
          </w:tcPr>
          <w:p w:rsidR="00403224" w:rsidRPr="00AB155C" w:rsidRDefault="00403224" w:rsidP="00435013">
            <w:pPr>
              <w:contextualSpacing/>
              <w:jc w:val="center"/>
              <w:rPr>
                <w:b/>
                <w:bCs/>
                <w:lang w:val="es-EC"/>
              </w:rPr>
            </w:pPr>
            <w:r w:rsidRPr="00AB155C">
              <w:rPr>
                <w:b/>
                <w:bCs/>
              </w:rPr>
              <w:t>ÁREA DE ARBORIZACIÓN 3</w:t>
            </w:r>
          </w:p>
        </w:tc>
      </w:tr>
      <w:tr w:rsidR="00403224" w:rsidRPr="00AB155C" w:rsidTr="00E21F3D">
        <w:trPr>
          <w:trHeight w:val="496"/>
        </w:trPr>
        <w:tc>
          <w:tcPr>
            <w:tcW w:w="492" w:type="pct"/>
            <w:vMerge w:val="restart"/>
            <w:shd w:val="clear" w:color="auto" w:fill="FFFFFF" w:themeFill="background1"/>
            <w:noWrap/>
            <w:hideMark/>
          </w:tcPr>
          <w:p w:rsidR="00403224" w:rsidRPr="00AB155C" w:rsidRDefault="00403224" w:rsidP="00435013">
            <w:pPr>
              <w:contextualSpacing/>
              <w:rPr>
                <w:b/>
                <w:bCs/>
              </w:rPr>
            </w:pPr>
          </w:p>
          <w:p w:rsidR="00403224" w:rsidRPr="00AB155C" w:rsidRDefault="00403224" w:rsidP="00435013">
            <w:pPr>
              <w:contextualSpacing/>
              <w:rPr>
                <w:b/>
                <w:bCs/>
              </w:rPr>
            </w:pPr>
          </w:p>
          <w:p w:rsidR="00403224" w:rsidRPr="00AB155C" w:rsidRDefault="00403224" w:rsidP="00435013">
            <w:pPr>
              <w:contextualSpacing/>
              <w:rPr>
                <w:b/>
                <w:bCs/>
              </w:rPr>
            </w:pPr>
          </w:p>
          <w:p w:rsidR="00403224" w:rsidRPr="00AB155C" w:rsidRDefault="00403224" w:rsidP="00435013">
            <w:pPr>
              <w:contextualSpacing/>
              <w:rPr>
                <w:b/>
                <w:bCs/>
              </w:rPr>
            </w:pPr>
          </w:p>
          <w:p w:rsidR="00403224" w:rsidRPr="00AB155C" w:rsidRDefault="00403224" w:rsidP="00AB155C">
            <w:pPr>
              <w:contextualSpacing/>
              <w:jc w:val="center"/>
              <w:rPr>
                <w:b/>
                <w:bCs/>
              </w:rPr>
            </w:pPr>
            <w:r w:rsidRPr="00AB155C">
              <w:rPr>
                <w:b/>
                <w:bCs/>
              </w:rPr>
              <w:t>ÁREA DE ARBORIZACIÓN 3:</w:t>
            </w:r>
          </w:p>
          <w:p w:rsidR="00403224" w:rsidRPr="00AB155C" w:rsidRDefault="00403224" w:rsidP="00435013">
            <w:pPr>
              <w:contextualSpacing/>
              <w:rPr>
                <w:b/>
                <w:bCs/>
              </w:rPr>
            </w:pPr>
          </w:p>
        </w:tc>
        <w:tc>
          <w:tcPr>
            <w:tcW w:w="506" w:type="pct"/>
            <w:shd w:val="clear" w:color="auto" w:fill="FFFFFF" w:themeFill="background1"/>
            <w:noWrap/>
            <w:hideMark/>
          </w:tcPr>
          <w:p w:rsidR="00403224" w:rsidRPr="00AB155C" w:rsidRDefault="00403224" w:rsidP="00435013">
            <w:pPr>
              <w:contextualSpacing/>
              <w:rPr>
                <w:b/>
                <w:bCs/>
              </w:rPr>
            </w:pPr>
            <w:r w:rsidRPr="00AB155C">
              <w:rPr>
                <w:b/>
                <w:bCs/>
              </w:rPr>
              <w:t> </w:t>
            </w:r>
          </w:p>
        </w:tc>
        <w:tc>
          <w:tcPr>
            <w:tcW w:w="1085" w:type="pct"/>
            <w:shd w:val="clear" w:color="auto" w:fill="FFFFFF" w:themeFill="background1"/>
            <w:hideMark/>
          </w:tcPr>
          <w:p w:rsidR="00403224" w:rsidRPr="00AB155C" w:rsidRDefault="00403224" w:rsidP="00435013">
            <w:pPr>
              <w:contextualSpacing/>
              <w:jc w:val="center"/>
              <w:rPr>
                <w:b/>
                <w:bCs/>
              </w:rPr>
            </w:pPr>
            <w:r w:rsidRPr="00AB155C">
              <w:rPr>
                <w:b/>
                <w:bCs/>
              </w:rPr>
              <w:t>LINDERO</w:t>
            </w:r>
          </w:p>
        </w:tc>
        <w:tc>
          <w:tcPr>
            <w:tcW w:w="834" w:type="pct"/>
            <w:shd w:val="clear" w:color="auto" w:fill="FFFFFF" w:themeFill="background1"/>
            <w:noWrap/>
            <w:hideMark/>
          </w:tcPr>
          <w:p w:rsidR="00403224" w:rsidRPr="00AB155C" w:rsidRDefault="00403224" w:rsidP="00435013">
            <w:pPr>
              <w:contextualSpacing/>
              <w:jc w:val="center"/>
              <w:rPr>
                <w:b/>
                <w:bCs/>
              </w:rPr>
            </w:pPr>
            <w:r w:rsidRPr="00AB155C">
              <w:rPr>
                <w:b/>
                <w:bCs/>
              </w:rPr>
              <w:t>EN PARTE (m)</w:t>
            </w:r>
          </w:p>
        </w:tc>
        <w:tc>
          <w:tcPr>
            <w:tcW w:w="1168" w:type="pct"/>
            <w:shd w:val="clear" w:color="auto" w:fill="FFFFFF" w:themeFill="background1"/>
            <w:hideMark/>
          </w:tcPr>
          <w:p w:rsidR="00403224" w:rsidRPr="00AB155C" w:rsidRDefault="00403224" w:rsidP="00435013">
            <w:pPr>
              <w:contextualSpacing/>
              <w:jc w:val="center"/>
              <w:rPr>
                <w:b/>
                <w:bCs/>
              </w:rPr>
            </w:pPr>
            <w:r w:rsidRPr="00AB155C">
              <w:rPr>
                <w:b/>
                <w:bCs/>
              </w:rPr>
              <w:t>TOTAL (m)</w:t>
            </w:r>
          </w:p>
        </w:tc>
        <w:tc>
          <w:tcPr>
            <w:tcW w:w="915" w:type="pct"/>
            <w:shd w:val="clear" w:color="auto" w:fill="FFFFFF" w:themeFill="background1"/>
            <w:noWrap/>
            <w:hideMark/>
          </w:tcPr>
          <w:p w:rsidR="00403224" w:rsidRPr="00AB155C" w:rsidRDefault="00403224" w:rsidP="00435013">
            <w:pPr>
              <w:contextualSpacing/>
              <w:jc w:val="center"/>
              <w:rPr>
                <w:b/>
                <w:bCs/>
              </w:rPr>
            </w:pPr>
            <w:r w:rsidRPr="00AB155C">
              <w:rPr>
                <w:b/>
                <w:bCs/>
              </w:rPr>
              <w:t>SUPERFICIE (m2)</w:t>
            </w:r>
          </w:p>
        </w:tc>
      </w:tr>
      <w:tr w:rsidR="00403224" w:rsidRPr="00AB155C" w:rsidTr="00E21F3D">
        <w:trPr>
          <w:trHeight w:val="152"/>
        </w:trPr>
        <w:tc>
          <w:tcPr>
            <w:tcW w:w="492" w:type="pct"/>
            <w:vMerge/>
            <w:shd w:val="clear" w:color="auto" w:fill="FFFFFF" w:themeFill="background1"/>
            <w:hideMark/>
          </w:tcPr>
          <w:p w:rsidR="00403224" w:rsidRPr="00AB155C" w:rsidRDefault="00403224" w:rsidP="00435013">
            <w:pPr>
              <w:contextualSpacing/>
              <w:rPr>
                <w:b/>
                <w:bCs/>
              </w:rPr>
            </w:pPr>
          </w:p>
        </w:tc>
        <w:tc>
          <w:tcPr>
            <w:tcW w:w="506" w:type="pct"/>
            <w:shd w:val="clear" w:color="auto" w:fill="FFFFFF" w:themeFill="background1"/>
            <w:hideMark/>
          </w:tcPr>
          <w:p w:rsidR="00403224" w:rsidRPr="00AB155C" w:rsidRDefault="00403224" w:rsidP="00435013">
            <w:pPr>
              <w:contextualSpacing/>
              <w:jc w:val="center"/>
              <w:rPr>
                <w:b/>
                <w:bCs/>
              </w:rPr>
            </w:pPr>
            <w:r w:rsidRPr="00AB155C">
              <w:rPr>
                <w:b/>
              </w:rPr>
              <w:t>Norte:</w:t>
            </w:r>
          </w:p>
        </w:tc>
        <w:tc>
          <w:tcPr>
            <w:tcW w:w="1085" w:type="pct"/>
            <w:shd w:val="clear" w:color="auto" w:fill="FFFFFF" w:themeFill="background1"/>
            <w:hideMark/>
          </w:tcPr>
          <w:p w:rsidR="00403224" w:rsidRPr="00AB155C" w:rsidRDefault="00403224" w:rsidP="00435013">
            <w:pPr>
              <w:rPr>
                <w:lang w:val="en-US"/>
              </w:rPr>
            </w:pPr>
            <w:r w:rsidRPr="00AB155C">
              <w:rPr>
                <w:lang w:val="en-US"/>
              </w:rPr>
              <w:t>Lote 300</w:t>
            </w:r>
          </w:p>
          <w:p w:rsidR="00403224" w:rsidRPr="00AB155C" w:rsidRDefault="00403224" w:rsidP="00435013">
            <w:pPr>
              <w:rPr>
                <w:lang w:val="en-US"/>
              </w:rPr>
            </w:pPr>
            <w:r w:rsidRPr="00AB155C">
              <w:rPr>
                <w:lang w:val="en-US"/>
              </w:rPr>
              <w:t>Lote 298</w:t>
            </w:r>
          </w:p>
        </w:tc>
        <w:tc>
          <w:tcPr>
            <w:tcW w:w="834" w:type="pct"/>
            <w:shd w:val="clear" w:color="auto" w:fill="FFFFFF" w:themeFill="background1"/>
            <w:noWrap/>
            <w:vAlign w:val="center"/>
          </w:tcPr>
          <w:p w:rsidR="00403224" w:rsidRPr="00AB155C" w:rsidRDefault="00403224" w:rsidP="00435013">
            <w:pPr>
              <w:jc w:val="center"/>
              <w:rPr>
                <w:lang w:val="en-US"/>
              </w:rPr>
            </w:pPr>
            <w:r w:rsidRPr="00AB155C">
              <w:rPr>
                <w:lang w:val="en-US"/>
              </w:rPr>
              <w:t>25,01</w:t>
            </w:r>
          </w:p>
          <w:p w:rsidR="00403224" w:rsidRPr="00AB155C" w:rsidRDefault="00403224" w:rsidP="00435013">
            <w:pPr>
              <w:jc w:val="center"/>
              <w:rPr>
                <w:lang w:val="en-US"/>
              </w:rPr>
            </w:pPr>
            <w:r w:rsidRPr="00AB155C">
              <w:rPr>
                <w:lang w:val="en-US"/>
              </w:rPr>
              <w:t>19,93</w:t>
            </w:r>
          </w:p>
        </w:tc>
        <w:tc>
          <w:tcPr>
            <w:tcW w:w="1168" w:type="pct"/>
            <w:shd w:val="clear" w:color="auto" w:fill="FFFFFF" w:themeFill="background1"/>
            <w:noWrap/>
            <w:vAlign w:val="center"/>
          </w:tcPr>
          <w:p w:rsidR="00403224" w:rsidRPr="00AB155C" w:rsidRDefault="00403224" w:rsidP="00435013">
            <w:pPr>
              <w:contextualSpacing/>
              <w:jc w:val="center"/>
              <w:rPr>
                <w:lang w:val="en-US"/>
              </w:rPr>
            </w:pPr>
            <w:r w:rsidRPr="00AB155C">
              <w:rPr>
                <w:lang w:val="en-US"/>
              </w:rPr>
              <w:t xml:space="preserve">44,94 en Long. </w:t>
            </w:r>
          </w:p>
          <w:p w:rsidR="00403224" w:rsidRPr="00AB155C" w:rsidRDefault="00403224" w:rsidP="00435013">
            <w:pPr>
              <w:contextualSpacing/>
              <w:jc w:val="center"/>
              <w:rPr>
                <w:lang w:val="en-US"/>
              </w:rPr>
            </w:pPr>
            <w:r w:rsidRPr="00AB155C">
              <w:rPr>
                <w:lang w:val="en-US"/>
              </w:rPr>
              <w:t>total</w:t>
            </w:r>
          </w:p>
        </w:tc>
        <w:tc>
          <w:tcPr>
            <w:tcW w:w="915" w:type="pct"/>
            <w:vMerge w:val="restart"/>
            <w:shd w:val="clear" w:color="auto" w:fill="FFFFFF" w:themeFill="background1"/>
            <w:hideMark/>
          </w:tcPr>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r w:rsidRPr="00AB155C">
              <w:rPr>
                <w:lang w:val="en-US"/>
              </w:rPr>
              <w:t>1.875,47</w:t>
            </w:r>
          </w:p>
          <w:p w:rsidR="00403224" w:rsidRPr="00AB155C" w:rsidRDefault="00403224" w:rsidP="00435013">
            <w:pPr>
              <w:contextualSpacing/>
              <w:jc w:val="center"/>
              <w:rPr>
                <w:lang w:val="en-US"/>
              </w:rPr>
            </w:pPr>
          </w:p>
        </w:tc>
      </w:tr>
      <w:tr w:rsidR="00403224" w:rsidRPr="00AB155C" w:rsidTr="00E21F3D">
        <w:trPr>
          <w:trHeight w:val="50"/>
        </w:trPr>
        <w:tc>
          <w:tcPr>
            <w:tcW w:w="492" w:type="pct"/>
            <w:vMerge/>
            <w:shd w:val="clear" w:color="auto" w:fill="FFFFFF" w:themeFill="background1"/>
          </w:tcPr>
          <w:p w:rsidR="00403224" w:rsidRPr="00AB155C" w:rsidRDefault="00403224" w:rsidP="00435013">
            <w:pPr>
              <w:contextualSpacing/>
              <w:rPr>
                <w:b/>
                <w:bCs/>
              </w:rPr>
            </w:pPr>
          </w:p>
        </w:tc>
        <w:tc>
          <w:tcPr>
            <w:tcW w:w="506" w:type="pct"/>
            <w:shd w:val="clear" w:color="auto" w:fill="FFFFFF" w:themeFill="background1"/>
          </w:tcPr>
          <w:p w:rsidR="00403224" w:rsidRPr="00AB155C" w:rsidRDefault="00403224" w:rsidP="00435013">
            <w:pPr>
              <w:contextualSpacing/>
              <w:jc w:val="center"/>
              <w:rPr>
                <w:b/>
              </w:rPr>
            </w:pPr>
          </w:p>
          <w:p w:rsidR="00403224" w:rsidRPr="00AB155C" w:rsidRDefault="00403224" w:rsidP="00435013">
            <w:pPr>
              <w:contextualSpacing/>
              <w:jc w:val="center"/>
              <w:rPr>
                <w:b/>
                <w:bCs/>
              </w:rPr>
            </w:pPr>
            <w:r w:rsidRPr="00AB155C">
              <w:rPr>
                <w:b/>
              </w:rPr>
              <w:t>Sur:</w:t>
            </w:r>
          </w:p>
        </w:tc>
        <w:tc>
          <w:tcPr>
            <w:tcW w:w="1085" w:type="pct"/>
            <w:shd w:val="clear" w:color="auto" w:fill="FFFFFF" w:themeFill="background1"/>
          </w:tcPr>
          <w:p w:rsidR="00403224" w:rsidRPr="00AB155C" w:rsidRDefault="00403224" w:rsidP="00435013">
            <w:pPr>
              <w:rPr>
                <w:lang w:val="en-US"/>
              </w:rPr>
            </w:pPr>
            <w:r w:rsidRPr="00AB155C">
              <w:rPr>
                <w:lang w:val="en-US"/>
              </w:rPr>
              <w:t>Franja de protección por Quebrada Abierta</w:t>
            </w:r>
          </w:p>
        </w:tc>
        <w:tc>
          <w:tcPr>
            <w:tcW w:w="834" w:type="pct"/>
            <w:shd w:val="clear" w:color="auto" w:fill="FFFFFF" w:themeFill="background1"/>
            <w:noWrap/>
            <w:vAlign w:val="center"/>
          </w:tcPr>
          <w:p w:rsidR="00403224" w:rsidRPr="00AB155C" w:rsidRDefault="00403224" w:rsidP="00435013">
            <w:pPr>
              <w:contextualSpacing/>
              <w:jc w:val="center"/>
              <w:rPr>
                <w:lang w:val="en-US"/>
              </w:rPr>
            </w:pPr>
          </w:p>
        </w:tc>
        <w:tc>
          <w:tcPr>
            <w:tcW w:w="1168" w:type="pct"/>
            <w:shd w:val="clear" w:color="auto" w:fill="FFFFFF" w:themeFill="background1"/>
            <w:noWrap/>
            <w:vAlign w:val="center"/>
          </w:tcPr>
          <w:p w:rsidR="00403224" w:rsidRPr="00AB155C" w:rsidRDefault="00403224" w:rsidP="00435013">
            <w:pPr>
              <w:contextualSpacing/>
              <w:rPr>
                <w:lang w:val="en-US"/>
              </w:rPr>
            </w:pPr>
            <w:r w:rsidRPr="00AB155C">
              <w:rPr>
                <w:lang w:val="en-US"/>
              </w:rPr>
              <w:t xml:space="preserve">    37,99 en Long.        desarrollada</w:t>
            </w:r>
          </w:p>
        </w:tc>
        <w:tc>
          <w:tcPr>
            <w:tcW w:w="915" w:type="pct"/>
            <w:vMerge/>
            <w:shd w:val="clear" w:color="auto" w:fill="FFFFFF" w:themeFill="background1"/>
          </w:tcPr>
          <w:p w:rsidR="00403224" w:rsidRPr="00AB155C" w:rsidRDefault="00403224" w:rsidP="00435013">
            <w:pPr>
              <w:contextualSpacing/>
              <w:jc w:val="center"/>
              <w:rPr>
                <w:lang w:val="en-US"/>
              </w:rPr>
            </w:pPr>
          </w:p>
        </w:tc>
      </w:tr>
      <w:tr w:rsidR="00403224" w:rsidRPr="00AB155C" w:rsidTr="00E21F3D">
        <w:trPr>
          <w:trHeight w:val="496"/>
        </w:trPr>
        <w:tc>
          <w:tcPr>
            <w:tcW w:w="492" w:type="pct"/>
            <w:vMerge/>
            <w:shd w:val="clear" w:color="auto" w:fill="FFFFFF" w:themeFill="background1"/>
            <w:hideMark/>
          </w:tcPr>
          <w:p w:rsidR="00403224" w:rsidRPr="00AB155C" w:rsidRDefault="00403224" w:rsidP="00435013">
            <w:pPr>
              <w:contextualSpacing/>
              <w:rPr>
                <w:b/>
                <w:bCs/>
              </w:rPr>
            </w:pPr>
          </w:p>
        </w:tc>
        <w:tc>
          <w:tcPr>
            <w:tcW w:w="506" w:type="pct"/>
            <w:shd w:val="clear" w:color="auto" w:fill="FFFFFF" w:themeFill="background1"/>
            <w:noWrap/>
            <w:hideMark/>
          </w:tcPr>
          <w:p w:rsidR="00403224" w:rsidRPr="00AB155C" w:rsidRDefault="00403224" w:rsidP="00435013">
            <w:pPr>
              <w:contextualSpacing/>
              <w:jc w:val="center"/>
              <w:rPr>
                <w:b/>
              </w:rPr>
            </w:pPr>
          </w:p>
          <w:p w:rsidR="00403224" w:rsidRPr="00AB155C" w:rsidRDefault="00403224" w:rsidP="00435013">
            <w:pPr>
              <w:contextualSpacing/>
              <w:jc w:val="center"/>
              <w:rPr>
                <w:b/>
              </w:rPr>
            </w:pPr>
            <w:r w:rsidRPr="00AB155C">
              <w:rPr>
                <w:b/>
              </w:rPr>
              <w:t>Este:</w:t>
            </w:r>
          </w:p>
        </w:tc>
        <w:tc>
          <w:tcPr>
            <w:tcW w:w="1085" w:type="pct"/>
            <w:shd w:val="clear" w:color="auto" w:fill="FFFFFF" w:themeFill="background1"/>
            <w:noWrap/>
            <w:hideMark/>
          </w:tcPr>
          <w:p w:rsidR="00403224" w:rsidRPr="00AB155C" w:rsidRDefault="00403224" w:rsidP="00435013">
            <w:pPr>
              <w:contextualSpacing/>
              <w:rPr>
                <w:lang w:val="en-US"/>
              </w:rPr>
            </w:pPr>
            <w:r w:rsidRPr="00AB155C">
              <w:rPr>
                <w:lang w:val="en-US"/>
              </w:rPr>
              <w:t>Calle N1D</w:t>
            </w:r>
          </w:p>
          <w:p w:rsidR="00403224" w:rsidRPr="00AB155C" w:rsidRDefault="00403224" w:rsidP="00435013">
            <w:pPr>
              <w:contextualSpacing/>
              <w:rPr>
                <w:lang w:val="en-US"/>
              </w:rPr>
            </w:pPr>
          </w:p>
          <w:p w:rsidR="00403224" w:rsidRPr="00AB155C" w:rsidRDefault="00403224" w:rsidP="00435013">
            <w:pPr>
              <w:contextualSpacing/>
              <w:rPr>
                <w:lang w:val="en-US"/>
              </w:rPr>
            </w:pPr>
            <w:r w:rsidRPr="00AB155C">
              <w:rPr>
                <w:lang w:val="en-US"/>
              </w:rPr>
              <w:t>Franja de protección por Quebrada Abierta</w:t>
            </w:r>
          </w:p>
          <w:p w:rsidR="00403224" w:rsidRPr="00AB155C" w:rsidRDefault="00403224" w:rsidP="00435013">
            <w:pPr>
              <w:contextualSpacing/>
              <w:rPr>
                <w:lang w:val="en-US"/>
              </w:rPr>
            </w:pPr>
          </w:p>
          <w:p w:rsidR="00403224" w:rsidRPr="00AB155C" w:rsidRDefault="00403224" w:rsidP="00435013">
            <w:pPr>
              <w:contextualSpacing/>
              <w:rPr>
                <w:lang w:val="en-US"/>
              </w:rPr>
            </w:pPr>
            <w:r w:rsidRPr="00AB155C">
              <w:rPr>
                <w:lang w:val="en-US"/>
              </w:rPr>
              <w:t>Area a transferir al municipio 2</w:t>
            </w:r>
          </w:p>
        </w:tc>
        <w:tc>
          <w:tcPr>
            <w:tcW w:w="834" w:type="pct"/>
            <w:shd w:val="clear" w:color="auto" w:fill="FFFFFF" w:themeFill="background1"/>
            <w:noWrap/>
            <w:vAlign w:val="center"/>
          </w:tcPr>
          <w:p w:rsidR="00403224" w:rsidRPr="00AB155C" w:rsidRDefault="00403224" w:rsidP="00435013">
            <w:pPr>
              <w:contextualSpacing/>
              <w:jc w:val="center"/>
              <w:rPr>
                <w:lang w:val="en-US"/>
              </w:rPr>
            </w:pPr>
            <w:r w:rsidRPr="00AB155C">
              <w:rPr>
                <w:lang w:val="en-US"/>
              </w:rPr>
              <w:t>11,67</w:t>
            </w: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r w:rsidRPr="00AB155C">
              <w:rPr>
                <w:lang w:val="en-US"/>
              </w:rPr>
              <w:t>56,91</w:t>
            </w: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r w:rsidRPr="00AB155C">
              <w:rPr>
                <w:lang w:val="en-US"/>
              </w:rPr>
              <w:t>25,27</w:t>
            </w:r>
          </w:p>
        </w:tc>
        <w:tc>
          <w:tcPr>
            <w:tcW w:w="1168" w:type="pct"/>
            <w:shd w:val="clear" w:color="auto" w:fill="FFFFFF" w:themeFill="background1"/>
            <w:noWrap/>
            <w:vAlign w:val="center"/>
          </w:tcPr>
          <w:p w:rsidR="00403224" w:rsidRPr="00AB155C" w:rsidRDefault="00403224" w:rsidP="00435013">
            <w:pPr>
              <w:contextualSpacing/>
              <w:jc w:val="center"/>
              <w:rPr>
                <w:lang w:val="en-US"/>
              </w:rPr>
            </w:pPr>
            <w:r w:rsidRPr="00AB155C">
              <w:rPr>
                <w:lang w:val="en-US"/>
              </w:rPr>
              <w:t>93,85 en Long. desarrollada</w:t>
            </w:r>
          </w:p>
        </w:tc>
        <w:tc>
          <w:tcPr>
            <w:tcW w:w="915" w:type="pct"/>
            <w:vMerge/>
            <w:shd w:val="clear" w:color="auto" w:fill="FFFFFF" w:themeFill="background1"/>
            <w:hideMark/>
          </w:tcPr>
          <w:p w:rsidR="00403224" w:rsidRPr="00AB155C" w:rsidRDefault="00403224" w:rsidP="00435013">
            <w:pPr>
              <w:contextualSpacing/>
            </w:pPr>
          </w:p>
        </w:tc>
      </w:tr>
      <w:tr w:rsidR="00403224" w:rsidRPr="00AB155C" w:rsidTr="00E21F3D">
        <w:trPr>
          <w:trHeight w:val="352"/>
        </w:trPr>
        <w:tc>
          <w:tcPr>
            <w:tcW w:w="492" w:type="pct"/>
            <w:vMerge/>
            <w:shd w:val="clear" w:color="auto" w:fill="FFFFFF" w:themeFill="background1"/>
            <w:hideMark/>
          </w:tcPr>
          <w:p w:rsidR="00403224" w:rsidRPr="00AB155C" w:rsidRDefault="00403224" w:rsidP="00435013">
            <w:pPr>
              <w:contextualSpacing/>
              <w:rPr>
                <w:b/>
                <w:bCs/>
              </w:rPr>
            </w:pPr>
          </w:p>
        </w:tc>
        <w:tc>
          <w:tcPr>
            <w:tcW w:w="506" w:type="pct"/>
            <w:shd w:val="clear" w:color="auto" w:fill="FFFFFF" w:themeFill="background1"/>
            <w:noWrap/>
            <w:hideMark/>
          </w:tcPr>
          <w:p w:rsidR="00403224" w:rsidRPr="00AB155C" w:rsidRDefault="00403224" w:rsidP="00435013">
            <w:pPr>
              <w:contextualSpacing/>
              <w:jc w:val="center"/>
              <w:rPr>
                <w:b/>
              </w:rPr>
            </w:pPr>
          </w:p>
          <w:p w:rsidR="00403224" w:rsidRPr="00AB155C" w:rsidRDefault="00403224" w:rsidP="00435013">
            <w:pPr>
              <w:contextualSpacing/>
              <w:jc w:val="center"/>
              <w:rPr>
                <w:b/>
              </w:rPr>
            </w:pPr>
            <w:r w:rsidRPr="00AB155C">
              <w:rPr>
                <w:b/>
              </w:rPr>
              <w:t>Oeste:</w:t>
            </w:r>
          </w:p>
        </w:tc>
        <w:tc>
          <w:tcPr>
            <w:tcW w:w="1085" w:type="pct"/>
            <w:shd w:val="clear" w:color="auto" w:fill="FFFFFF" w:themeFill="background1"/>
            <w:noWrap/>
            <w:hideMark/>
          </w:tcPr>
          <w:p w:rsidR="00403224" w:rsidRPr="00AB155C" w:rsidRDefault="00403224" w:rsidP="00435013">
            <w:pPr>
              <w:contextualSpacing/>
              <w:rPr>
                <w:lang w:val="en-US"/>
              </w:rPr>
            </w:pPr>
            <w:r w:rsidRPr="00AB155C">
              <w:rPr>
                <w:lang w:val="en-US"/>
              </w:rPr>
              <w:t>Calle N1E Catalina de Jesus Herrera Campusano</w:t>
            </w:r>
          </w:p>
          <w:p w:rsidR="00403224" w:rsidRPr="00AB155C" w:rsidRDefault="00403224" w:rsidP="00435013">
            <w:pPr>
              <w:contextualSpacing/>
              <w:rPr>
                <w:lang w:val="en-US"/>
              </w:rPr>
            </w:pPr>
          </w:p>
        </w:tc>
        <w:tc>
          <w:tcPr>
            <w:tcW w:w="834" w:type="pct"/>
            <w:shd w:val="clear" w:color="auto" w:fill="FFFFFF" w:themeFill="background1"/>
            <w:noWrap/>
            <w:vAlign w:val="center"/>
          </w:tcPr>
          <w:p w:rsidR="00403224" w:rsidRPr="00AB155C" w:rsidRDefault="00403224" w:rsidP="00435013">
            <w:pPr>
              <w:contextualSpacing/>
              <w:jc w:val="center"/>
              <w:rPr>
                <w:lang w:val="en-US"/>
              </w:rPr>
            </w:pPr>
          </w:p>
        </w:tc>
        <w:tc>
          <w:tcPr>
            <w:tcW w:w="1168" w:type="pct"/>
            <w:shd w:val="clear" w:color="auto" w:fill="FFFFFF" w:themeFill="background1"/>
            <w:noWrap/>
            <w:vAlign w:val="center"/>
          </w:tcPr>
          <w:p w:rsidR="00403224" w:rsidRPr="00AB155C" w:rsidRDefault="00403224" w:rsidP="00435013">
            <w:pPr>
              <w:contextualSpacing/>
              <w:jc w:val="center"/>
              <w:rPr>
                <w:lang w:val="en-US"/>
              </w:rPr>
            </w:pPr>
            <w:r w:rsidRPr="00AB155C">
              <w:rPr>
                <w:lang w:val="en-US"/>
              </w:rPr>
              <w:t xml:space="preserve">48,08 en Long. </w:t>
            </w:r>
          </w:p>
          <w:p w:rsidR="00403224" w:rsidRPr="00AB155C" w:rsidRDefault="00403224" w:rsidP="00435013">
            <w:pPr>
              <w:contextualSpacing/>
              <w:jc w:val="center"/>
              <w:rPr>
                <w:lang w:val="en-US"/>
              </w:rPr>
            </w:pPr>
            <w:r w:rsidRPr="00AB155C">
              <w:rPr>
                <w:lang w:val="en-US"/>
              </w:rPr>
              <w:t>desarrollada</w:t>
            </w:r>
          </w:p>
        </w:tc>
        <w:tc>
          <w:tcPr>
            <w:tcW w:w="915" w:type="pct"/>
            <w:vMerge/>
            <w:shd w:val="clear" w:color="auto" w:fill="FFFFFF" w:themeFill="background1"/>
            <w:hideMark/>
          </w:tcPr>
          <w:p w:rsidR="00403224" w:rsidRPr="00AB155C" w:rsidRDefault="00403224" w:rsidP="00435013">
            <w:pPr>
              <w:contextualSpacing/>
            </w:pPr>
          </w:p>
        </w:tc>
      </w:tr>
    </w:tbl>
    <w:p w:rsidR="00403224" w:rsidRDefault="00403224" w:rsidP="00D642C9">
      <w:pPr>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36"/>
        <w:gridCol w:w="860"/>
        <w:gridCol w:w="1843"/>
        <w:gridCol w:w="1417"/>
        <w:gridCol w:w="1984"/>
        <w:gridCol w:w="1554"/>
      </w:tblGrid>
      <w:tr w:rsidR="00403224" w:rsidRPr="00AB155C" w:rsidTr="00AB155C">
        <w:trPr>
          <w:trHeight w:val="546"/>
        </w:trPr>
        <w:tc>
          <w:tcPr>
            <w:tcW w:w="5000" w:type="pct"/>
            <w:gridSpan w:val="6"/>
            <w:shd w:val="clear" w:color="auto" w:fill="FFFFFF" w:themeFill="background1"/>
            <w:hideMark/>
          </w:tcPr>
          <w:p w:rsidR="00403224" w:rsidRPr="00AB155C" w:rsidRDefault="00403224" w:rsidP="00435013">
            <w:pPr>
              <w:contextualSpacing/>
              <w:jc w:val="center"/>
              <w:rPr>
                <w:b/>
                <w:bCs/>
                <w:lang w:val="es-EC"/>
              </w:rPr>
            </w:pPr>
            <w:r w:rsidRPr="00AB155C">
              <w:rPr>
                <w:b/>
                <w:bCs/>
              </w:rPr>
              <w:t>ÁREA DE ARBORIZACIÓN 4</w:t>
            </w:r>
          </w:p>
        </w:tc>
      </w:tr>
      <w:tr w:rsidR="00403224" w:rsidRPr="00AB155C" w:rsidTr="00AB155C">
        <w:trPr>
          <w:trHeight w:val="496"/>
        </w:trPr>
        <w:tc>
          <w:tcPr>
            <w:tcW w:w="492" w:type="pct"/>
            <w:vMerge w:val="restart"/>
            <w:shd w:val="clear" w:color="auto" w:fill="FFFFFF" w:themeFill="background1"/>
            <w:noWrap/>
            <w:hideMark/>
          </w:tcPr>
          <w:p w:rsidR="00403224" w:rsidRPr="00AB155C" w:rsidRDefault="00403224" w:rsidP="00435013">
            <w:pPr>
              <w:contextualSpacing/>
              <w:rPr>
                <w:b/>
                <w:bCs/>
              </w:rPr>
            </w:pPr>
          </w:p>
          <w:p w:rsidR="00403224" w:rsidRPr="00AB155C" w:rsidRDefault="00403224" w:rsidP="00435013">
            <w:pPr>
              <w:contextualSpacing/>
              <w:rPr>
                <w:b/>
                <w:bCs/>
              </w:rPr>
            </w:pPr>
          </w:p>
          <w:p w:rsidR="00403224" w:rsidRPr="00AB155C" w:rsidRDefault="00403224" w:rsidP="00435013">
            <w:pPr>
              <w:contextualSpacing/>
              <w:rPr>
                <w:b/>
                <w:bCs/>
              </w:rPr>
            </w:pPr>
          </w:p>
          <w:p w:rsidR="00403224" w:rsidRPr="00AB155C" w:rsidRDefault="00403224" w:rsidP="00435013">
            <w:pPr>
              <w:contextualSpacing/>
              <w:rPr>
                <w:b/>
                <w:bCs/>
              </w:rPr>
            </w:pPr>
          </w:p>
          <w:p w:rsidR="00403224" w:rsidRPr="00AB155C" w:rsidRDefault="00403224" w:rsidP="00435013">
            <w:pPr>
              <w:contextualSpacing/>
              <w:rPr>
                <w:b/>
                <w:bCs/>
              </w:rPr>
            </w:pPr>
          </w:p>
          <w:p w:rsidR="00403224" w:rsidRPr="00AB155C" w:rsidRDefault="00403224" w:rsidP="00435013">
            <w:pPr>
              <w:contextualSpacing/>
              <w:rPr>
                <w:b/>
                <w:bCs/>
              </w:rPr>
            </w:pPr>
          </w:p>
          <w:p w:rsidR="00403224" w:rsidRPr="00AB155C" w:rsidRDefault="00403224" w:rsidP="00435013">
            <w:pPr>
              <w:contextualSpacing/>
              <w:rPr>
                <w:b/>
                <w:bCs/>
              </w:rPr>
            </w:pPr>
          </w:p>
          <w:p w:rsidR="00403224" w:rsidRPr="00AB155C" w:rsidRDefault="00403224" w:rsidP="00435013">
            <w:pPr>
              <w:contextualSpacing/>
              <w:rPr>
                <w:b/>
                <w:bCs/>
              </w:rPr>
            </w:pPr>
          </w:p>
          <w:p w:rsidR="00403224" w:rsidRPr="00AB155C" w:rsidRDefault="00403224" w:rsidP="00435013">
            <w:pPr>
              <w:contextualSpacing/>
              <w:rPr>
                <w:b/>
                <w:bCs/>
              </w:rPr>
            </w:pPr>
          </w:p>
          <w:p w:rsidR="00403224" w:rsidRPr="00AB155C" w:rsidRDefault="00403224" w:rsidP="00435013">
            <w:pPr>
              <w:contextualSpacing/>
              <w:rPr>
                <w:b/>
                <w:bCs/>
              </w:rPr>
            </w:pPr>
          </w:p>
          <w:p w:rsidR="00403224" w:rsidRPr="00AB155C" w:rsidRDefault="00403224" w:rsidP="00435013">
            <w:pPr>
              <w:contextualSpacing/>
              <w:rPr>
                <w:b/>
                <w:bCs/>
              </w:rPr>
            </w:pPr>
            <w:r w:rsidRPr="00AB155C">
              <w:rPr>
                <w:b/>
                <w:bCs/>
              </w:rPr>
              <w:t>ÁREA DE ARBORIZACIÓN 4:</w:t>
            </w:r>
          </w:p>
          <w:p w:rsidR="00403224" w:rsidRPr="00AB155C" w:rsidRDefault="00403224" w:rsidP="00435013">
            <w:pPr>
              <w:contextualSpacing/>
              <w:rPr>
                <w:b/>
                <w:bCs/>
              </w:rPr>
            </w:pPr>
          </w:p>
        </w:tc>
        <w:tc>
          <w:tcPr>
            <w:tcW w:w="506" w:type="pct"/>
            <w:shd w:val="clear" w:color="auto" w:fill="FFFFFF" w:themeFill="background1"/>
            <w:noWrap/>
            <w:hideMark/>
          </w:tcPr>
          <w:p w:rsidR="00403224" w:rsidRPr="00AB155C" w:rsidRDefault="00403224" w:rsidP="00435013">
            <w:pPr>
              <w:contextualSpacing/>
              <w:rPr>
                <w:b/>
                <w:bCs/>
              </w:rPr>
            </w:pPr>
            <w:r w:rsidRPr="00AB155C">
              <w:rPr>
                <w:b/>
                <w:bCs/>
              </w:rPr>
              <w:t> </w:t>
            </w:r>
          </w:p>
        </w:tc>
        <w:tc>
          <w:tcPr>
            <w:tcW w:w="1085" w:type="pct"/>
            <w:shd w:val="clear" w:color="auto" w:fill="FFFFFF" w:themeFill="background1"/>
            <w:hideMark/>
          </w:tcPr>
          <w:p w:rsidR="00403224" w:rsidRPr="00AB155C" w:rsidRDefault="00403224" w:rsidP="00435013">
            <w:pPr>
              <w:contextualSpacing/>
              <w:jc w:val="center"/>
              <w:rPr>
                <w:b/>
                <w:bCs/>
              </w:rPr>
            </w:pPr>
            <w:r w:rsidRPr="00AB155C">
              <w:rPr>
                <w:b/>
                <w:bCs/>
              </w:rPr>
              <w:t>LINDERO</w:t>
            </w:r>
          </w:p>
        </w:tc>
        <w:tc>
          <w:tcPr>
            <w:tcW w:w="834" w:type="pct"/>
            <w:shd w:val="clear" w:color="auto" w:fill="FFFFFF" w:themeFill="background1"/>
            <w:noWrap/>
            <w:hideMark/>
          </w:tcPr>
          <w:p w:rsidR="00403224" w:rsidRPr="00AB155C" w:rsidRDefault="00403224" w:rsidP="00435013">
            <w:pPr>
              <w:contextualSpacing/>
              <w:jc w:val="center"/>
              <w:rPr>
                <w:b/>
                <w:bCs/>
              </w:rPr>
            </w:pPr>
            <w:r w:rsidRPr="00AB155C">
              <w:rPr>
                <w:b/>
                <w:bCs/>
              </w:rPr>
              <w:t>EN PARTE (m)</w:t>
            </w:r>
          </w:p>
        </w:tc>
        <w:tc>
          <w:tcPr>
            <w:tcW w:w="1168" w:type="pct"/>
            <w:shd w:val="clear" w:color="auto" w:fill="FFFFFF" w:themeFill="background1"/>
            <w:hideMark/>
          </w:tcPr>
          <w:p w:rsidR="00403224" w:rsidRPr="00AB155C" w:rsidRDefault="00403224" w:rsidP="00435013">
            <w:pPr>
              <w:contextualSpacing/>
              <w:jc w:val="center"/>
              <w:rPr>
                <w:b/>
                <w:bCs/>
              </w:rPr>
            </w:pPr>
            <w:r w:rsidRPr="00AB155C">
              <w:rPr>
                <w:b/>
                <w:bCs/>
              </w:rPr>
              <w:t>TOTAL (m)</w:t>
            </w:r>
          </w:p>
        </w:tc>
        <w:tc>
          <w:tcPr>
            <w:tcW w:w="915" w:type="pct"/>
            <w:shd w:val="clear" w:color="auto" w:fill="FFFFFF" w:themeFill="background1"/>
            <w:noWrap/>
            <w:hideMark/>
          </w:tcPr>
          <w:p w:rsidR="00403224" w:rsidRPr="00AB155C" w:rsidRDefault="00403224" w:rsidP="00435013">
            <w:pPr>
              <w:contextualSpacing/>
              <w:jc w:val="center"/>
              <w:rPr>
                <w:b/>
                <w:bCs/>
              </w:rPr>
            </w:pPr>
            <w:r w:rsidRPr="00AB155C">
              <w:rPr>
                <w:b/>
                <w:bCs/>
              </w:rPr>
              <w:t>SUPERFICIE (m2)</w:t>
            </w:r>
          </w:p>
        </w:tc>
      </w:tr>
      <w:tr w:rsidR="00403224" w:rsidRPr="00AB155C" w:rsidTr="00AB155C">
        <w:trPr>
          <w:trHeight w:val="152"/>
        </w:trPr>
        <w:tc>
          <w:tcPr>
            <w:tcW w:w="492" w:type="pct"/>
            <w:vMerge/>
            <w:shd w:val="clear" w:color="auto" w:fill="FFFFFF" w:themeFill="background1"/>
            <w:hideMark/>
          </w:tcPr>
          <w:p w:rsidR="00403224" w:rsidRPr="00AB155C" w:rsidRDefault="00403224" w:rsidP="00435013">
            <w:pPr>
              <w:contextualSpacing/>
              <w:rPr>
                <w:b/>
                <w:bCs/>
              </w:rPr>
            </w:pPr>
          </w:p>
        </w:tc>
        <w:tc>
          <w:tcPr>
            <w:tcW w:w="506" w:type="pct"/>
            <w:shd w:val="clear" w:color="auto" w:fill="FFFFFF" w:themeFill="background1"/>
            <w:hideMark/>
          </w:tcPr>
          <w:p w:rsidR="00403224" w:rsidRPr="00AB155C" w:rsidRDefault="00403224" w:rsidP="00435013">
            <w:pPr>
              <w:contextualSpacing/>
              <w:jc w:val="center"/>
              <w:rPr>
                <w:b/>
                <w:bCs/>
              </w:rPr>
            </w:pPr>
            <w:r w:rsidRPr="00AB155C">
              <w:rPr>
                <w:b/>
              </w:rPr>
              <w:t>Norte:</w:t>
            </w:r>
          </w:p>
        </w:tc>
        <w:tc>
          <w:tcPr>
            <w:tcW w:w="1085" w:type="pct"/>
            <w:shd w:val="clear" w:color="auto" w:fill="FFFFFF" w:themeFill="background1"/>
            <w:hideMark/>
          </w:tcPr>
          <w:p w:rsidR="00403224" w:rsidRPr="00AB155C" w:rsidRDefault="00403224" w:rsidP="00435013">
            <w:pPr>
              <w:rPr>
                <w:lang w:val="en-US"/>
              </w:rPr>
            </w:pPr>
            <w:r w:rsidRPr="00AB155C">
              <w:rPr>
                <w:lang w:val="en-US"/>
              </w:rPr>
              <w:t>Lote 317</w:t>
            </w:r>
          </w:p>
          <w:p w:rsidR="00403224" w:rsidRPr="00AB155C" w:rsidRDefault="00403224" w:rsidP="00435013">
            <w:pPr>
              <w:rPr>
                <w:lang w:val="en-US"/>
              </w:rPr>
            </w:pPr>
          </w:p>
        </w:tc>
        <w:tc>
          <w:tcPr>
            <w:tcW w:w="834" w:type="pct"/>
            <w:shd w:val="clear" w:color="auto" w:fill="FFFFFF" w:themeFill="background1"/>
            <w:noWrap/>
            <w:vAlign w:val="center"/>
          </w:tcPr>
          <w:p w:rsidR="00403224" w:rsidRPr="00AB155C" w:rsidRDefault="00403224" w:rsidP="00435013">
            <w:pPr>
              <w:jc w:val="center"/>
              <w:rPr>
                <w:lang w:val="en-US"/>
              </w:rPr>
            </w:pPr>
          </w:p>
        </w:tc>
        <w:tc>
          <w:tcPr>
            <w:tcW w:w="1168" w:type="pct"/>
            <w:shd w:val="clear" w:color="auto" w:fill="FFFFFF" w:themeFill="background1"/>
            <w:noWrap/>
            <w:vAlign w:val="center"/>
          </w:tcPr>
          <w:p w:rsidR="00403224" w:rsidRPr="00AB155C" w:rsidRDefault="00403224" w:rsidP="00435013">
            <w:pPr>
              <w:contextualSpacing/>
              <w:jc w:val="center"/>
              <w:rPr>
                <w:lang w:val="en-US"/>
              </w:rPr>
            </w:pPr>
            <w:r w:rsidRPr="00AB155C">
              <w:rPr>
                <w:lang w:val="en-US"/>
              </w:rPr>
              <w:t xml:space="preserve">14,57 </w:t>
            </w:r>
          </w:p>
        </w:tc>
        <w:tc>
          <w:tcPr>
            <w:tcW w:w="915" w:type="pct"/>
            <w:vMerge w:val="restart"/>
            <w:shd w:val="clear" w:color="auto" w:fill="FFFFFF" w:themeFill="background1"/>
            <w:hideMark/>
          </w:tcPr>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r w:rsidRPr="00AB155C">
              <w:rPr>
                <w:lang w:val="en-US"/>
              </w:rPr>
              <w:t>371,85</w:t>
            </w:r>
          </w:p>
          <w:p w:rsidR="00403224" w:rsidRPr="00AB155C" w:rsidRDefault="00403224" w:rsidP="00435013">
            <w:pPr>
              <w:contextualSpacing/>
              <w:jc w:val="center"/>
              <w:rPr>
                <w:lang w:val="en-US"/>
              </w:rPr>
            </w:pPr>
          </w:p>
        </w:tc>
      </w:tr>
      <w:tr w:rsidR="00403224" w:rsidRPr="00AB155C" w:rsidTr="00AB155C">
        <w:trPr>
          <w:trHeight w:val="50"/>
        </w:trPr>
        <w:tc>
          <w:tcPr>
            <w:tcW w:w="492" w:type="pct"/>
            <w:vMerge/>
            <w:shd w:val="clear" w:color="auto" w:fill="FFFFFF" w:themeFill="background1"/>
          </w:tcPr>
          <w:p w:rsidR="00403224" w:rsidRPr="00AB155C" w:rsidRDefault="00403224" w:rsidP="00435013">
            <w:pPr>
              <w:contextualSpacing/>
              <w:rPr>
                <w:b/>
                <w:bCs/>
              </w:rPr>
            </w:pPr>
          </w:p>
        </w:tc>
        <w:tc>
          <w:tcPr>
            <w:tcW w:w="506" w:type="pct"/>
            <w:shd w:val="clear" w:color="auto" w:fill="FFFFFF" w:themeFill="background1"/>
          </w:tcPr>
          <w:p w:rsidR="00403224" w:rsidRPr="00AB155C" w:rsidRDefault="00403224" w:rsidP="00435013">
            <w:pPr>
              <w:contextualSpacing/>
              <w:jc w:val="center"/>
              <w:rPr>
                <w:b/>
              </w:rPr>
            </w:pPr>
          </w:p>
          <w:p w:rsidR="00403224" w:rsidRPr="00AB155C" w:rsidRDefault="00403224" w:rsidP="00435013">
            <w:pPr>
              <w:contextualSpacing/>
              <w:jc w:val="center"/>
              <w:rPr>
                <w:b/>
                <w:bCs/>
              </w:rPr>
            </w:pPr>
            <w:r w:rsidRPr="00AB155C">
              <w:rPr>
                <w:b/>
              </w:rPr>
              <w:t>Sur:</w:t>
            </w:r>
          </w:p>
        </w:tc>
        <w:tc>
          <w:tcPr>
            <w:tcW w:w="1085" w:type="pct"/>
            <w:shd w:val="clear" w:color="auto" w:fill="FFFFFF" w:themeFill="background1"/>
          </w:tcPr>
          <w:p w:rsidR="00403224" w:rsidRPr="00AB155C" w:rsidRDefault="00403224" w:rsidP="00435013">
            <w:pPr>
              <w:rPr>
                <w:lang w:val="en-US"/>
              </w:rPr>
            </w:pPr>
            <w:r w:rsidRPr="00AB155C">
              <w:rPr>
                <w:lang w:val="en-US"/>
              </w:rPr>
              <w:t>Vertice</w:t>
            </w:r>
          </w:p>
        </w:tc>
        <w:tc>
          <w:tcPr>
            <w:tcW w:w="834" w:type="pct"/>
            <w:shd w:val="clear" w:color="auto" w:fill="FFFFFF" w:themeFill="background1"/>
            <w:noWrap/>
            <w:vAlign w:val="center"/>
          </w:tcPr>
          <w:p w:rsidR="00403224" w:rsidRPr="00AB155C" w:rsidRDefault="00403224" w:rsidP="00435013">
            <w:pPr>
              <w:contextualSpacing/>
              <w:jc w:val="center"/>
              <w:rPr>
                <w:lang w:val="en-US"/>
              </w:rPr>
            </w:pPr>
            <w:r w:rsidRPr="00AB155C">
              <w:rPr>
                <w:lang w:val="en-US"/>
              </w:rPr>
              <w:t xml:space="preserve">Intersección con Calle N1D y Area a transferir al municipio 3 </w:t>
            </w:r>
          </w:p>
        </w:tc>
        <w:tc>
          <w:tcPr>
            <w:tcW w:w="1168" w:type="pct"/>
            <w:shd w:val="clear" w:color="auto" w:fill="FFFFFF" w:themeFill="background1"/>
            <w:noWrap/>
            <w:vAlign w:val="center"/>
          </w:tcPr>
          <w:p w:rsidR="00403224" w:rsidRPr="00AB155C" w:rsidRDefault="00403224" w:rsidP="00435013">
            <w:pPr>
              <w:contextualSpacing/>
              <w:rPr>
                <w:lang w:val="en-US"/>
              </w:rPr>
            </w:pPr>
            <w:r w:rsidRPr="00AB155C">
              <w:rPr>
                <w:lang w:val="en-US"/>
              </w:rPr>
              <w:t xml:space="preserve">               0,00 </w:t>
            </w:r>
          </w:p>
        </w:tc>
        <w:tc>
          <w:tcPr>
            <w:tcW w:w="915" w:type="pct"/>
            <w:vMerge/>
            <w:shd w:val="clear" w:color="auto" w:fill="FFFFFF" w:themeFill="background1"/>
          </w:tcPr>
          <w:p w:rsidR="00403224" w:rsidRPr="00AB155C" w:rsidRDefault="00403224" w:rsidP="00435013">
            <w:pPr>
              <w:contextualSpacing/>
              <w:jc w:val="center"/>
              <w:rPr>
                <w:lang w:val="en-US"/>
              </w:rPr>
            </w:pPr>
          </w:p>
        </w:tc>
      </w:tr>
      <w:tr w:rsidR="00403224" w:rsidRPr="00AB155C" w:rsidTr="00AB155C">
        <w:trPr>
          <w:trHeight w:val="496"/>
        </w:trPr>
        <w:tc>
          <w:tcPr>
            <w:tcW w:w="492" w:type="pct"/>
            <w:vMerge/>
            <w:shd w:val="clear" w:color="auto" w:fill="FFFFFF" w:themeFill="background1"/>
            <w:hideMark/>
          </w:tcPr>
          <w:p w:rsidR="00403224" w:rsidRPr="00AB155C" w:rsidRDefault="00403224" w:rsidP="00435013">
            <w:pPr>
              <w:contextualSpacing/>
              <w:rPr>
                <w:b/>
                <w:bCs/>
              </w:rPr>
            </w:pPr>
          </w:p>
        </w:tc>
        <w:tc>
          <w:tcPr>
            <w:tcW w:w="506" w:type="pct"/>
            <w:shd w:val="clear" w:color="auto" w:fill="FFFFFF" w:themeFill="background1"/>
            <w:noWrap/>
            <w:hideMark/>
          </w:tcPr>
          <w:p w:rsidR="00403224" w:rsidRPr="00AB155C" w:rsidRDefault="00403224" w:rsidP="00435013">
            <w:pPr>
              <w:contextualSpacing/>
              <w:jc w:val="center"/>
              <w:rPr>
                <w:b/>
              </w:rPr>
            </w:pPr>
          </w:p>
          <w:p w:rsidR="00403224" w:rsidRPr="00AB155C" w:rsidRDefault="00403224" w:rsidP="00435013">
            <w:pPr>
              <w:contextualSpacing/>
              <w:jc w:val="center"/>
              <w:rPr>
                <w:b/>
              </w:rPr>
            </w:pPr>
            <w:r w:rsidRPr="00AB155C">
              <w:rPr>
                <w:b/>
              </w:rPr>
              <w:t>Este:</w:t>
            </w:r>
          </w:p>
        </w:tc>
        <w:tc>
          <w:tcPr>
            <w:tcW w:w="1085" w:type="pct"/>
            <w:shd w:val="clear" w:color="auto" w:fill="FFFFFF" w:themeFill="background1"/>
            <w:noWrap/>
            <w:hideMark/>
          </w:tcPr>
          <w:p w:rsidR="00403224" w:rsidRPr="00AB155C" w:rsidRDefault="00403224" w:rsidP="00435013">
            <w:pPr>
              <w:contextualSpacing/>
              <w:rPr>
                <w:lang w:val="en-US"/>
              </w:rPr>
            </w:pPr>
            <w:r w:rsidRPr="00AB155C">
              <w:rPr>
                <w:lang w:val="en-US"/>
              </w:rPr>
              <w:t>Area a transferir al municipio 3</w:t>
            </w:r>
          </w:p>
          <w:p w:rsidR="00403224" w:rsidRPr="00AB155C" w:rsidRDefault="00403224" w:rsidP="00435013">
            <w:pPr>
              <w:contextualSpacing/>
              <w:rPr>
                <w:lang w:val="en-US"/>
              </w:rPr>
            </w:pPr>
          </w:p>
          <w:p w:rsidR="00403224" w:rsidRPr="00AB155C" w:rsidRDefault="00403224" w:rsidP="00435013">
            <w:pPr>
              <w:contextualSpacing/>
              <w:rPr>
                <w:lang w:val="en-US"/>
              </w:rPr>
            </w:pPr>
            <w:r w:rsidRPr="00AB155C">
              <w:rPr>
                <w:lang w:val="en-US"/>
              </w:rPr>
              <w:t>Franja de protección por Quebrada Abierta</w:t>
            </w:r>
          </w:p>
        </w:tc>
        <w:tc>
          <w:tcPr>
            <w:tcW w:w="834" w:type="pct"/>
            <w:shd w:val="clear" w:color="auto" w:fill="FFFFFF" w:themeFill="background1"/>
            <w:noWrap/>
            <w:vAlign w:val="center"/>
          </w:tcPr>
          <w:p w:rsidR="00403224" w:rsidRPr="00AB155C" w:rsidRDefault="00403224" w:rsidP="00435013">
            <w:pPr>
              <w:contextualSpacing/>
              <w:jc w:val="center"/>
              <w:rPr>
                <w:lang w:val="en-US"/>
              </w:rPr>
            </w:pPr>
            <w:r w:rsidRPr="00AB155C">
              <w:rPr>
                <w:lang w:val="en-US"/>
              </w:rPr>
              <w:t>18,29</w:t>
            </w: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p>
          <w:p w:rsidR="00403224" w:rsidRPr="00AB155C" w:rsidRDefault="00403224" w:rsidP="00435013">
            <w:pPr>
              <w:contextualSpacing/>
              <w:jc w:val="center"/>
              <w:rPr>
                <w:lang w:val="en-US"/>
              </w:rPr>
            </w:pPr>
            <w:r w:rsidRPr="00AB155C">
              <w:rPr>
                <w:lang w:val="en-US"/>
              </w:rPr>
              <w:t>29,26</w:t>
            </w:r>
          </w:p>
          <w:p w:rsidR="00403224" w:rsidRPr="00AB155C" w:rsidRDefault="00403224" w:rsidP="00435013">
            <w:pPr>
              <w:contextualSpacing/>
              <w:jc w:val="center"/>
              <w:rPr>
                <w:lang w:val="en-US"/>
              </w:rPr>
            </w:pPr>
          </w:p>
        </w:tc>
        <w:tc>
          <w:tcPr>
            <w:tcW w:w="1168" w:type="pct"/>
            <w:shd w:val="clear" w:color="auto" w:fill="FFFFFF" w:themeFill="background1"/>
            <w:noWrap/>
            <w:vAlign w:val="center"/>
          </w:tcPr>
          <w:p w:rsidR="00403224" w:rsidRPr="00AB155C" w:rsidRDefault="00403224" w:rsidP="00435013">
            <w:pPr>
              <w:contextualSpacing/>
              <w:jc w:val="center"/>
              <w:rPr>
                <w:lang w:val="en-US"/>
              </w:rPr>
            </w:pPr>
            <w:r w:rsidRPr="00AB155C">
              <w:rPr>
                <w:lang w:val="en-US"/>
              </w:rPr>
              <w:t>47,55 en Long. desarrollada</w:t>
            </w:r>
          </w:p>
        </w:tc>
        <w:tc>
          <w:tcPr>
            <w:tcW w:w="915" w:type="pct"/>
            <w:vMerge/>
            <w:shd w:val="clear" w:color="auto" w:fill="FFFFFF" w:themeFill="background1"/>
            <w:hideMark/>
          </w:tcPr>
          <w:p w:rsidR="00403224" w:rsidRPr="00AB155C" w:rsidRDefault="00403224" w:rsidP="00435013">
            <w:pPr>
              <w:contextualSpacing/>
            </w:pPr>
          </w:p>
        </w:tc>
      </w:tr>
      <w:tr w:rsidR="00403224" w:rsidRPr="00AB155C" w:rsidTr="00AB155C">
        <w:trPr>
          <w:trHeight w:val="352"/>
        </w:trPr>
        <w:tc>
          <w:tcPr>
            <w:tcW w:w="492" w:type="pct"/>
            <w:vMerge/>
            <w:shd w:val="clear" w:color="auto" w:fill="FFFFFF" w:themeFill="background1"/>
            <w:hideMark/>
          </w:tcPr>
          <w:p w:rsidR="00403224" w:rsidRPr="00AB155C" w:rsidRDefault="00403224" w:rsidP="00435013">
            <w:pPr>
              <w:contextualSpacing/>
              <w:rPr>
                <w:b/>
                <w:bCs/>
              </w:rPr>
            </w:pPr>
          </w:p>
        </w:tc>
        <w:tc>
          <w:tcPr>
            <w:tcW w:w="506" w:type="pct"/>
            <w:shd w:val="clear" w:color="auto" w:fill="FFFFFF" w:themeFill="background1"/>
            <w:noWrap/>
            <w:hideMark/>
          </w:tcPr>
          <w:p w:rsidR="00403224" w:rsidRPr="00AB155C" w:rsidRDefault="00403224" w:rsidP="00435013">
            <w:pPr>
              <w:contextualSpacing/>
              <w:jc w:val="center"/>
              <w:rPr>
                <w:b/>
              </w:rPr>
            </w:pPr>
          </w:p>
          <w:p w:rsidR="00403224" w:rsidRPr="00AB155C" w:rsidRDefault="00403224" w:rsidP="00435013">
            <w:pPr>
              <w:contextualSpacing/>
              <w:jc w:val="center"/>
              <w:rPr>
                <w:b/>
              </w:rPr>
            </w:pPr>
            <w:r w:rsidRPr="00AB155C">
              <w:rPr>
                <w:b/>
              </w:rPr>
              <w:t>Oeste:</w:t>
            </w:r>
          </w:p>
        </w:tc>
        <w:tc>
          <w:tcPr>
            <w:tcW w:w="1085" w:type="pct"/>
            <w:shd w:val="clear" w:color="auto" w:fill="FFFFFF" w:themeFill="background1"/>
            <w:noWrap/>
            <w:hideMark/>
          </w:tcPr>
          <w:p w:rsidR="00403224" w:rsidRPr="00AB155C" w:rsidRDefault="00403224" w:rsidP="00435013">
            <w:pPr>
              <w:contextualSpacing/>
              <w:rPr>
                <w:lang w:val="en-US"/>
              </w:rPr>
            </w:pPr>
            <w:r w:rsidRPr="00AB155C">
              <w:rPr>
                <w:lang w:val="en-US"/>
              </w:rPr>
              <w:t>Calle N1D</w:t>
            </w:r>
          </w:p>
          <w:p w:rsidR="00403224" w:rsidRPr="00AB155C" w:rsidRDefault="00403224" w:rsidP="00435013">
            <w:pPr>
              <w:contextualSpacing/>
              <w:rPr>
                <w:lang w:val="en-US"/>
              </w:rPr>
            </w:pPr>
          </w:p>
        </w:tc>
        <w:tc>
          <w:tcPr>
            <w:tcW w:w="834" w:type="pct"/>
            <w:shd w:val="clear" w:color="auto" w:fill="FFFFFF" w:themeFill="background1"/>
            <w:noWrap/>
            <w:vAlign w:val="center"/>
          </w:tcPr>
          <w:p w:rsidR="00403224" w:rsidRPr="00AB155C" w:rsidRDefault="00403224" w:rsidP="00435013">
            <w:pPr>
              <w:contextualSpacing/>
              <w:jc w:val="center"/>
              <w:rPr>
                <w:lang w:val="en-US"/>
              </w:rPr>
            </w:pPr>
          </w:p>
        </w:tc>
        <w:tc>
          <w:tcPr>
            <w:tcW w:w="1168" w:type="pct"/>
            <w:shd w:val="clear" w:color="auto" w:fill="FFFFFF" w:themeFill="background1"/>
            <w:noWrap/>
            <w:vAlign w:val="center"/>
          </w:tcPr>
          <w:p w:rsidR="00403224" w:rsidRPr="00AB155C" w:rsidRDefault="00403224" w:rsidP="00435013">
            <w:pPr>
              <w:contextualSpacing/>
              <w:jc w:val="center"/>
              <w:rPr>
                <w:lang w:val="en-US"/>
              </w:rPr>
            </w:pPr>
            <w:r w:rsidRPr="00AB155C">
              <w:rPr>
                <w:lang w:val="en-US"/>
              </w:rPr>
              <w:t xml:space="preserve">43,15 </w:t>
            </w:r>
          </w:p>
          <w:p w:rsidR="00403224" w:rsidRPr="00AB155C" w:rsidRDefault="00403224" w:rsidP="00435013">
            <w:pPr>
              <w:contextualSpacing/>
              <w:jc w:val="center"/>
              <w:rPr>
                <w:lang w:val="en-US"/>
              </w:rPr>
            </w:pPr>
          </w:p>
        </w:tc>
        <w:tc>
          <w:tcPr>
            <w:tcW w:w="915" w:type="pct"/>
            <w:vMerge/>
            <w:shd w:val="clear" w:color="auto" w:fill="FFFFFF" w:themeFill="background1"/>
            <w:hideMark/>
          </w:tcPr>
          <w:p w:rsidR="00403224" w:rsidRPr="00AB155C" w:rsidRDefault="00403224" w:rsidP="00435013">
            <w:pPr>
              <w:contextualSpacing/>
            </w:pPr>
          </w:p>
        </w:tc>
      </w:tr>
    </w:tbl>
    <w:p w:rsidR="00403224" w:rsidRDefault="00403224" w:rsidP="00D642C9">
      <w:pPr>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36"/>
        <w:gridCol w:w="860"/>
        <w:gridCol w:w="1843"/>
        <w:gridCol w:w="1417"/>
        <w:gridCol w:w="1984"/>
        <w:gridCol w:w="1554"/>
      </w:tblGrid>
      <w:tr w:rsidR="00403224" w:rsidRPr="006D1F37" w:rsidTr="006D1F37">
        <w:trPr>
          <w:trHeight w:val="546"/>
        </w:trPr>
        <w:tc>
          <w:tcPr>
            <w:tcW w:w="5000" w:type="pct"/>
            <w:gridSpan w:val="6"/>
            <w:shd w:val="clear" w:color="auto" w:fill="FFFFFF" w:themeFill="background1"/>
            <w:hideMark/>
          </w:tcPr>
          <w:p w:rsidR="00403224" w:rsidRPr="006D1F37" w:rsidRDefault="00403224" w:rsidP="00435013">
            <w:pPr>
              <w:contextualSpacing/>
              <w:jc w:val="center"/>
              <w:rPr>
                <w:b/>
                <w:bCs/>
                <w:lang w:val="es-EC"/>
              </w:rPr>
            </w:pPr>
            <w:r w:rsidRPr="006D1F37">
              <w:rPr>
                <w:b/>
                <w:bCs/>
              </w:rPr>
              <w:t>ÁREA DE ARBORIZACIÓN 5</w:t>
            </w:r>
          </w:p>
        </w:tc>
      </w:tr>
      <w:tr w:rsidR="00403224" w:rsidRPr="006D1F37" w:rsidTr="006D1F37">
        <w:trPr>
          <w:trHeight w:val="496"/>
        </w:trPr>
        <w:tc>
          <w:tcPr>
            <w:tcW w:w="492" w:type="pct"/>
            <w:vMerge w:val="restart"/>
            <w:shd w:val="clear" w:color="auto" w:fill="FFFFFF" w:themeFill="background1"/>
            <w:noWrap/>
            <w:hideMark/>
          </w:tcPr>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6D1F37">
            <w:pPr>
              <w:contextualSpacing/>
              <w:jc w:val="center"/>
              <w:rPr>
                <w:b/>
                <w:bCs/>
              </w:rPr>
            </w:pPr>
            <w:r w:rsidRPr="006D1F37">
              <w:rPr>
                <w:b/>
                <w:bCs/>
              </w:rPr>
              <w:t>ÁREA DE ARBORIZACIÓN 5:</w:t>
            </w:r>
          </w:p>
          <w:p w:rsidR="00403224" w:rsidRPr="006D1F37" w:rsidRDefault="00403224" w:rsidP="00435013">
            <w:pPr>
              <w:contextualSpacing/>
              <w:rPr>
                <w:b/>
                <w:bCs/>
              </w:rPr>
            </w:pPr>
          </w:p>
        </w:tc>
        <w:tc>
          <w:tcPr>
            <w:tcW w:w="506" w:type="pct"/>
            <w:shd w:val="clear" w:color="auto" w:fill="FFFFFF" w:themeFill="background1"/>
            <w:noWrap/>
            <w:hideMark/>
          </w:tcPr>
          <w:p w:rsidR="00403224" w:rsidRPr="006D1F37" w:rsidRDefault="00403224" w:rsidP="00435013">
            <w:pPr>
              <w:contextualSpacing/>
              <w:rPr>
                <w:b/>
                <w:bCs/>
              </w:rPr>
            </w:pPr>
            <w:r w:rsidRPr="006D1F37">
              <w:rPr>
                <w:b/>
                <w:bCs/>
              </w:rPr>
              <w:t> </w:t>
            </w:r>
          </w:p>
        </w:tc>
        <w:tc>
          <w:tcPr>
            <w:tcW w:w="1085" w:type="pct"/>
            <w:shd w:val="clear" w:color="auto" w:fill="FFFFFF" w:themeFill="background1"/>
            <w:hideMark/>
          </w:tcPr>
          <w:p w:rsidR="00403224" w:rsidRPr="006D1F37" w:rsidRDefault="00403224" w:rsidP="00435013">
            <w:pPr>
              <w:contextualSpacing/>
              <w:jc w:val="center"/>
              <w:rPr>
                <w:b/>
                <w:bCs/>
              </w:rPr>
            </w:pPr>
            <w:r w:rsidRPr="006D1F37">
              <w:rPr>
                <w:b/>
                <w:bCs/>
              </w:rPr>
              <w:t>LINDERO</w:t>
            </w:r>
          </w:p>
        </w:tc>
        <w:tc>
          <w:tcPr>
            <w:tcW w:w="834" w:type="pct"/>
            <w:shd w:val="clear" w:color="auto" w:fill="FFFFFF" w:themeFill="background1"/>
            <w:noWrap/>
            <w:hideMark/>
          </w:tcPr>
          <w:p w:rsidR="00403224" w:rsidRPr="006D1F37" w:rsidRDefault="00403224" w:rsidP="00435013">
            <w:pPr>
              <w:contextualSpacing/>
              <w:jc w:val="center"/>
              <w:rPr>
                <w:b/>
                <w:bCs/>
              </w:rPr>
            </w:pPr>
            <w:r w:rsidRPr="006D1F37">
              <w:rPr>
                <w:b/>
                <w:bCs/>
              </w:rPr>
              <w:t>EN PARTE (m)</w:t>
            </w:r>
          </w:p>
        </w:tc>
        <w:tc>
          <w:tcPr>
            <w:tcW w:w="1168" w:type="pct"/>
            <w:shd w:val="clear" w:color="auto" w:fill="FFFFFF" w:themeFill="background1"/>
            <w:hideMark/>
          </w:tcPr>
          <w:p w:rsidR="00403224" w:rsidRPr="006D1F37" w:rsidRDefault="00403224" w:rsidP="00435013">
            <w:pPr>
              <w:contextualSpacing/>
              <w:jc w:val="center"/>
              <w:rPr>
                <w:b/>
                <w:bCs/>
              </w:rPr>
            </w:pPr>
            <w:r w:rsidRPr="006D1F37">
              <w:rPr>
                <w:b/>
                <w:bCs/>
              </w:rPr>
              <w:t>TOTAL (m)</w:t>
            </w:r>
          </w:p>
        </w:tc>
        <w:tc>
          <w:tcPr>
            <w:tcW w:w="915" w:type="pct"/>
            <w:shd w:val="clear" w:color="auto" w:fill="FFFFFF" w:themeFill="background1"/>
            <w:noWrap/>
            <w:hideMark/>
          </w:tcPr>
          <w:p w:rsidR="00403224" w:rsidRPr="006D1F37" w:rsidRDefault="00403224" w:rsidP="00435013">
            <w:pPr>
              <w:contextualSpacing/>
              <w:jc w:val="center"/>
              <w:rPr>
                <w:b/>
                <w:bCs/>
              </w:rPr>
            </w:pPr>
            <w:r w:rsidRPr="006D1F37">
              <w:rPr>
                <w:b/>
                <w:bCs/>
              </w:rPr>
              <w:t>SUPERFICIE (m2)</w:t>
            </w:r>
          </w:p>
        </w:tc>
      </w:tr>
      <w:tr w:rsidR="00403224" w:rsidRPr="006D1F37" w:rsidTr="006D1F37">
        <w:trPr>
          <w:trHeight w:val="152"/>
        </w:trPr>
        <w:tc>
          <w:tcPr>
            <w:tcW w:w="492" w:type="pct"/>
            <w:vMerge/>
            <w:shd w:val="clear" w:color="auto" w:fill="FFFFFF" w:themeFill="background1"/>
            <w:hideMark/>
          </w:tcPr>
          <w:p w:rsidR="00403224" w:rsidRPr="006D1F37" w:rsidRDefault="00403224" w:rsidP="00435013">
            <w:pPr>
              <w:contextualSpacing/>
              <w:rPr>
                <w:b/>
                <w:bCs/>
              </w:rPr>
            </w:pPr>
          </w:p>
        </w:tc>
        <w:tc>
          <w:tcPr>
            <w:tcW w:w="506" w:type="pct"/>
            <w:shd w:val="clear" w:color="auto" w:fill="FFFFFF" w:themeFill="background1"/>
            <w:hideMark/>
          </w:tcPr>
          <w:p w:rsidR="00403224" w:rsidRPr="006D1F37" w:rsidRDefault="00403224" w:rsidP="00435013">
            <w:pPr>
              <w:contextualSpacing/>
              <w:jc w:val="center"/>
              <w:rPr>
                <w:b/>
                <w:bCs/>
              </w:rPr>
            </w:pPr>
            <w:r w:rsidRPr="006D1F37">
              <w:rPr>
                <w:b/>
              </w:rPr>
              <w:t>Norte:</w:t>
            </w:r>
          </w:p>
        </w:tc>
        <w:tc>
          <w:tcPr>
            <w:tcW w:w="1085" w:type="pct"/>
            <w:shd w:val="clear" w:color="auto" w:fill="FFFFFF" w:themeFill="background1"/>
            <w:hideMark/>
          </w:tcPr>
          <w:p w:rsidR="00403224" w:rsidRPr="006D1F37" w:rsidRDefault="00403224" w:rsidP="00435013">
            <w:pPr>
              <w:rPr>
                <w:lang w:val="en-US"/>
              </w:rPr>
            </w:pPr>
            <w:r w:rsidRPr="006D1F37">
              <w:rPr>
                <w:lang w:val="en-US"/>
              </w:rPr>
              <w:t>Lote 313</w:t>
            </w:r>
          </w:p>
          <w:p w:rsidR="00403224" w:rsidRPr="006D1F37" w:rsidRDefault="00403224" w:rsidP="00435013">
            <w:pPr>
              <w:rPr>
                <w:lang w:val="en-US"/>
              </w:rPr>
            </w:pPr>
          </w:p>
        </w:tc>
        <w:tc>
          <w:tcPr>
            <w:tcW w:w="834" w:type="pct"/>
            <w:shd w:val="clear" w:color="auto" w:fill="FFFFFF" w:themeFill="background1"/>
            <w:noWrap/>
            <w:vAlign w:val="center"/>
          </w:tcPr>
          <w:p w:rsidR="00403224" w:rsidRPr="006D1F37" w:rsidRDefault="00403224" w:rsidP="00435013">
            <w:pPr>
              <w:jc w:val="center"/>
              <w:rPr>
                <w:lang w:val="en-US"/>
              </w:rPr>
            </w:pPr>
          </w:p>
        </w:tc>
        <w:tc>
          <w:tcPr>
            <w:tcW w:w="1168" w:type="pct"/>
            <w:shd w:val="clear" w:color="auto" w:fill="FFFFFF" w:themeFill="background1"/>
            <w:noWrap/>
            <w:vAlign w:val="center"/>
          </w:tcPr>
          <w:p w:rsidR="00403224" w:rsidRPr="006D1F37" w:rsidRDefault="00403224" w:rsidP="00435013">
            <w:pPr>
              <w:contextualSpacing/>
              <w:jc w:val="center"/>
              <w:rPr>
                <w:lang w:val="en-US"/>
              </w:rPr>
            </w:pPr>
            <w:r w:rsidRPr="006D1F37">
              <w:rPr>
                <w:lang w:val="en-US"/>
              </w:rPr>
              <w:t xml:space="preserve">19,50 </w:t>
            </w:r>
          </w:p>
        </w:tc>
        <w:tc>
          <w:tcPr>
            <w:tcW w:w="915" w:type="pct"/>
            <w:vMerge w:val="restart"/>
            <w:shd w:val="clear" w:color="auto" w:fill="FFFFFF" w:themeFill="background1"/>
            <w:hideMark/>
          </w:tcPr>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r w:rsidRPr="006D1F37">
              <w:rPr>
                <w:lang w:val="en-US"/>
              </w:rPr>
              <w:t>697,08</w:t>
            </w:r>
          </w:p>
          <w:p w:rsidR="00403224" w:rsidRPr="006D1F37" w:rsidRDefault="00403224" w:rsidP="00435013">
            <w:pPr>
              <w:contextualSpacing/>
              <w:jc w:val="center"/>
              <w:rPr>
                <w:lang w:val="en-US"/>
              </w:rPr>
            </w:pPr>
          </w:p>
        </w:tc>
      </w:tr>
      <w:tr w:rsidR="00403224" w:rsidRPr="006D1F37" w:rsidTr="006D1F37">
        <w:trPr>
          <w:trHeight w:val="506"/>
        </w:trPr>
        <w:tc>
          <w:tcPr>
            <w:tcW w:w="492" w:type="pct"/>
            <w:vMerge/>
            <w:shd w:val="clear" w:color="auto" w:fill="FFFFFF" w:themeFill="background1"/>
          </w:tcPr>
          <w:p w:rsidR="00403224" w:rsidRPr="006D1F37" w:rsidRDefault="00403224" w:rsidP="00435013">
            <w:pPr>
              <w:contextualSpacing/>
              <w:rPr>
                <w:b/>
                <w:bCs/>
              </w:rPr>
            </w:pPr>
          </w:p>
        </w:tc>
        <w:tc>
          <w:tcPr>
            <w:tcW w:w="506" w:type="pct"/>
            <w:shd w:val="clear" w:color="auto" w:fill="FFFFFF" w:themeFill="background1"/>
          </w:tcPr>
          <w:p w:rsidR="00403224" w:rsidRPr="006D1F37" w:rsidRDefault="00403224" w:rsidP="00435013">
            <w:pPr>
              <w:contextualSpacing/>
              <w:jc w:val="center"/>
              <w:rPr>
                <w:b/>
              </w:rPr>
            </w:pPr>
          </w:p>
          <w:p w:rsidR="00403224" w:rsidRPr="006D1F37" w:rsidRDefault="00403224" w:rsidP="00435013">
            <w:pPr>
              <w:contextualSpacing/>
              <w:jc w:val="center"/>
              <w:rPr>
                <w:b/>
                <w:bCs/>
              </w:rPr>
            </w:pPr>
            <w:r w:rsidRPr="006D1F37">
              <w:rPr>
                <w:b/>
              </w:rPr>
              <w:t>Sur:</w:t>
            </w:r>
          </w:p>
        </w:tc>
        <w:tc>
          <w:tcPr>
            <w:tcW w:w="1085" w:type="pct"/>
            <w:shd w:val="clear" w:color="auto" w:fill="FFFFFF" w:themeFill="background1"/>
          </w:tcPr>
          <w:p w:rsidR="00403224" w:rsidRPr="006D1F37" w:rsidRDefault="00403224" w:rsidP="00435013">
            <w:pPr>
              <w:rPr>
                <w:lang w:val="en-US"/>
              </w:rPr>
            </w:pPr>
            <w:r w:rsidRPr="006D1F37">
              <w:rPr>
                <w:lang w:val="en-US"/>
              </w:rPr>
              <w:t>Lote 314</w:t>
            </w:r>
          </w:p>
        </w:tc>
        <w:tc>
          <w:tcPr>
            <w:tcW w:w="834" w:type="pct"/>
            <w:shd w:val="clear" w:color="auto" w:fill="FFFFFF" w:themeFill="background1"/>
            <w:noWrap/>
            <w:vAlign w:val="center"/>
          </w:tcPr>
          <w:p w:rsidR="00403224" w:rsidRPr="006D1F37" w:rsidRDefault="00403224" w:rsidP="00435013">
            <w:pPr>
              <w:contextualSpacing/>
              <w:jc w:val="center"/>
              <w:rPr>
                <w:lang w:val="en-US"/>
              </w:rPr>
            </w:pPr>
          </w:p>
        </w:tc>
        <w:tc>
          <w:tcPr>
            <w:tcW w:w="1168" w:type="pct"/>
            <w:shd w:val="clear" w:color="auto" w:fill="FFFFFF" w:themeFill="background1"/>
            <w:noWrap/>
            <w:vAlign w:val="center"/>
          </w:tcPr>
          <w:p w:rsidR="00403224" w:rsidRPr="006D1F37" w:rsidRDefault="00403224" w:rsidP="00435013">
            <w:pPr>
              <w:contextualSpacing/>
              <w:rPr>
                <w:lang w:val="en-US"/>
              </w:rPr>
            </w:pPr>
            <w:r w:rsidRPr="006D1F37">
              <w:rPr>
                <w:lang w:val="en-US"/>
              </w:rPr>
              <w:t xml:space="preserve">               24,11 </w:t>
            </w:r>
          </w:p>
        </w:tc>
        <w:tc>
          <w:tcPr>
            <w:tcW w:w="915" w:type="pct"/>
            <w:vMerge/>
            <w:shd w:val="clear" w:color="auto" w:fill="FFFFFF" w:themeFill="background1"/>
          </w:tcPr>
          <w:p w:rsidR="00403224" w:rsidRPr="006D1F37" w:rsidRDefault="00403224" w:rsidP="00435013">
            <w:pPr>
              <w:contextualSpacing/>
              <w:jc w:val="center"/>
              <w:rPr>
                <w:lang w:val="en-US"/>
              </w:rPr>
            </w:pPr>
          </w:p>
        </w:tc>
      </w:tr>
      <w:tr w:rsidR="00403224" w:rsidRPr="006D1F37" w:rsidTr="006D1F37">
        <w:trPr>
          <w:trHeight w:val="496"/>
        </w:trPr>
        <w:tc>
          <w:tcPr>
            <w:tcW w:w="492" w:type="pct"/>
            <w:vMerge/>
            <w:shd w:val="clear" w:color="auto" w:fill="FFFFFF" w:themeFill="background1"/>
            <w:hideMark/>
          </w:tcPr>
          <w:p w:rsidR="00403224" w:rsidRPr="006D1F37" w:rsidRDefault="00403224" w:rsidP="00435013">
            <w:pPr>
              <w:contextualSpacing/>
              <w:rPr>
                <w:b/>
                <w:bCs/>
              </w:rPr>
            </w:pPr>
          </w:p>
        </w:tc>
        <w:tc>
          <w:tcPr>
            <w:tcW w:w="506" w:type="pct"/>
            <w:shd w:val="clear" w:color="auto" w:fill="FFFFFF" w:themeFill="background1"/>
            <w:noWrap/>
            <w:hideMark/>
          </w:tcPr>
          <w:p w:rsidR="00403224" w:rsidRPr="006D1F37" w:rsidRDefault="00403224" w:rsidP="00435013">
            <w:pPr>
              <w:contextualSpacing/>
              <w:jc w:val="center"/>
              <w:rPr>
                <w:b/>
              </w:rPr>
            </w:pPr>
          </w:p>
          <w:p w:rsidR="00403224" w:rsidRPr="006D1F37" w:rsidRDefault="00403224" w:rsidP="00435013">
            <w:pPr>
              <w:contextualSpacing/>
              <w:jc w:val="center"/>
              <w:rPr>
                <w:b/>
              </w:rPr>
            </w:pPr>
            <w:r w:rsidRPr="006D1F37">
              <w:rPr>
                <w:b/>
              </w:rPr>
              <w:t>Este:</w:t>
            </w:r>
          </w:p>
        </w:tc>
        <w:tc>
          <w:tcPr>
            <w:tcW w:w="1085" w:type="pct"/>
            <w:shd w:val="clear" w:color="auto" w:fill="FFFFFF" w:themeFill="background1"/>
            <w:noWrap/>
            <w:hideMark/>
          </w:tcPr>
          <w:p w:rsidR="00403224" w:rsidRPr="006D1F37" w:rsidRDefault="00403224" w:rsidP="00435013">
            <w:pPr>
              <w:contextualSpacing/>
              <w:rPr>
                <w:lang w:val="en-US"/>
              </w:rPr>
            </w:pPr>
            <w:r w:rsidRPr="006D1F37">
              <w:rPr>
                <w:lang w:val="en-US"/>
              </w:rPr>
              <w:t>Franja de protección por Quebrada Abierta</w:t>
            </w:r>
          </w:p>
          <w:p w:rsidR="00403224" w:rsidRPr="006D1F37" w:rsidRDefault="00403224" w:rsidP="00435013">
            <w:pPr>
              <w:contextualSpacing/>
              <w:rPr>
                <w:lang w:val="en-US"/>
              </w:rPr>
            </w:pPr>
          </w:p>
          <w:p w:rsidR="00403224" w:rsidRPr="006D1F37" w:rsidRDefault="00403224" w:rsidP="00435013">
            <w:pPr>
              <w:contextualSpacing/>
              <w:rPr>
                <w:lang w:val="en-US"/>
              </w:rPr>
            </w:pPr>
            <w:r w:rsidRPr="006D1F37">
              <w:rPr>
                <w:lang w:val="en-US"/>
              </w:rPr>
              <w:t>Area a transferir al municipio 5</w:t>
            </w:r>
          </w:p>
        </w:tc>
        <w:tc>
          <w:tcPr>
            <w:tcW w:w="834" w:type="pct"/>
            <w:shd w:val="clear" w:color="auto" w:fill="FFFFFF" w:themeFill="background1"/>
            <w:noWrap/>
            <w:vAlign w:val="center"/>
          </w:tcPr>
          <w:p w:rsidR="00403224" w:rsidRPr="006D1F37" w:rsidRDefault="00403224" w:rsidP="00435013">
            <w:pPr>
              <w:contextualSpacing/>
              <w:jc w:val="center"/>
              <w:rPr>
                <w:lang w:val="en-US"/>
              </w:rPr>
            </w:pPr>
            <w:r w:rsidRPr="006D1F37">
              <w:rPr>
                <w:lang w:val="en-US"/>
              </w:rPr>
              <w:t>52,44</w:t>
            </w: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r w:rsidRPr="006D1F37">
              <w:rPr>
                <w:lang w:val="en-US"/>
              </w:rPr>
              <w:t>10,05</w:t>
            </w:r>
          </w:p>
          <w:p w:rsidR="00403224" w:rsidRPr="006D1F37" w:rsidRDefault="00403224" w:rsidP="00435013">
            <w:pPr>
              <w:contextualSpacing/>
              <w:jc w:val="center"/>
              <w:rPr>
                <w:lang w:val="en-US"/>
              </w:rPr>
            </w:pPr>
          </w:p>
        </w:tc>
        <w:tc>
          <w:tcPr>
            <w:tcW w:w="1168" w:type="pct"/>
            <w:shd w:val="clear" w:color="auto" w:fill="FFFFFF" w:themeFill="background1"/>
            <w:noWrap/>
            <w:vAlign w:val="center"/>
          </w:tcPr>
          <w:p w:rsidR="00403224" w:rsidRPr="006D1F37" w:rsidRDefault="00403224" w:rsidP="00435013">
            <w:pPr>
              <w:contextualSpacing/>
              <w:jc w:val="center"/>
              <w:rPr>
                <w:lang w:val="en-US"/>
              </w:rPr>
            </w:pPr>
            <w:r w:rsidRPr="006D1F37">
              <w:rPr>
                <w:lang w:val="en-US"/>
              </w:rPr>
              <w:t>62,49 en Long. desarrollada</w:t>
            </w:r>
          </w:p>
        </w:tc>
        <w:tc>
          <w:tcPr>
            <w:tcW w:w="915" w:type="pct"/>
            <w:vMerge/>
            <w:shd w:val="clear" w:color="auto" w:fill="FFFFFF" w:themeFill="background1"/>
            <w:hideMark/>
          </w:tcPr>
          <w:p w:rsidR="00403224" w:rsidRPr="006D1F37" w:rsidRDefault="00403224" w:rsidP="00435013">
            <w:pPr>
              <w:contextualSpacing/>
            </w:pPr>
          </w:p>
        </w:tc>
      </w:tr>
      <w:tr w:rsidR="00403224" w:rsidRPr="006D1F37" w:rsidTr="006D1F37">
        <w:trPr>
          <w:trHeight w:val="352"/>
        </w:trPr>
        <w:tc>
          <w:tcPr>
            <w:tcW w:w="492" w:type="pct"/>
            <w:vMerge/>
            <w:shd w:val="clear" w:color="auto" w:fill="FFFFFF" w:themeFill="background1"/>
            <w:hideMark/>
          </w:tcPr>
          <w:p w:rsidR="00403224" w:rsidRPr="006D1F37" w:rsidRDefault="00403224" w:rsidP="00435013">
            <w:pPr>
              <w:contextualSpacing/>
              <w:rPr>
                <w:b/>
                <w:bCs/>
              </w:rPr>
            </w:pPr>
          </w:p>
        </w:tc>
        <w:tc>
          <w:tcPr>
            <w:tcW w:w="506" w:type="pct"/>
            <w:shd w:val="clear" w:color="auto" w:fill="FFFFFF" w:themeFill="background1"/>
            <w:noWrap/>
            <w:hideMark/>
          </w:tcPr>
          <w:p w:rsidR="00403224" w:rsidRPr="006D1F37" w:rsidRDefault="00403224" w:rsidP="00435013">
            <w:pPr>
              <w:contextualSpacing/>
              <w:jc w:val="center"/>
              <w:rPr>
                <w:b/>
              </w:rPr>
            </w:pPr>
          </w:p>
          <w:p w:rsidR="00403224" w:rsidRPr="006D1F37" w:rsidRDefault="00403224" w:rsidP="00435013">
            <w:pPr>
              <w:contextualSpacing/>
              <w:jc w:val="center"/>
              <w:rPr>
                <w:b/>
              </w:rPr>
            </w:pPr>
            <w:r w:rsidRPr="006D1F37">
              <w:rPr>
                <w:b/>
              </w:rPr>
              <w:t>Oeste:</w:t>
            </w:r>
          </w:p>
        </w:tc>
        <w:tc>
          <w:tcPr>
            <w:tcW w:w="1085" w:type="pct"/>
            <w:shd w:val="clear" w:color="auto" w:fill="FFFFFF" w:themeFill="background1"/>
            <w:noWrap/>
            <w:hideMark/>
          </w:tcPr>
          <w:p w:rsidR="00403224" w:rsidRPr="006D1F37" w:rsidRDefault="00403224" w:rsidP="00435013">
            <w:pPr>
              <w:contextualSpacing/>
              <w:rPr>
                <w:lang w:val="en-US"/>
              </w:rPr>
            </w:pPr>
            <w:r w:rsidRPr="006D1F37">
              <w:rPr>
                <w:lang w:val="en-US"/>
              </w:rPr>
              <w:t>Calle N1D</w:t>
            </w:r>
          </w:p>
          <w:p w:rsidR="00403224" w:rsidRPr="006D1F37" w:rsidRDefault="00403224" w:rsidP="00435013">
            <w:pPr>
              <w:contextualSpacing/>
              <w:rPr>
                <w:lang w:val="en-US"/>
              </w:rPr>
            </w:pPr>
          </w:p>
        </w:tc>
        <w:tc>
          <w:tcPr>
            <w:tcW w:w="834" w:type="pct"/>
            <w:shd w:val="clear" w:color="auto" w:fill="FFFFFF" w:themeFill="background1"/>
            <w:noWrap/>
            <w:vAlign w:val="center"/>
          </w:tcPr>
          <w:p w:rsidR="00403224" w:rsidRPr="006D1F37" w:rsidRDefault="00403224" w:rsidP="00435013">
            <w:pPr>
              <w:contextualSpacing/>
              <w:jc w:val="center"/>
              <w:rPr>
                <w:lang w:val="en-US"/>
              </w:rPr>
            </w:pPr>
          </w:p>
        </w:tc>
        <w:tc>
          <w:tcPr>
            <w:tcW w:w="1168" w:type="pct"/>
            <w:shd w:val="clear" w:color="auto" w:fill="FFFFFF" w:themeFill="background1"/>
            <w:noWrap/>
            <w:vAlign w:val="center"/>
          </w:tcPr>
          <w:p w:rsidR="00403224" w:rsidRPr="006D1F37" w:rsidRDefault="00403224" w:rsidP="00435013">
            <w:pPr>
              <w:contextualSpacing/>
              <w:jc w:val="center"/>
              <w:rPr>
                <w:lang w:val="en-US"/>
              </w:rPr>
            </w:pPr>
            <w:r w:rsidRPr="006D1F37">
              <w:rPr>
                <w:lang w:val="en-US"/>
              </w:rPr>
              <w:t xml:space="preserve">50,62 </w:t>
            </w:r>
          </w:p>
          <w:p w:rsidR="00403224" w:rsidRPr="006D1F37" w:rsidRDefault="00403224" w:rsidP="00435013">
            <w:pPr>
              <w:contextualSpacing/>
              <w:jc w:val="center"/>
              <w:rPr>
                <w:lang w:val="en-US"/>
              </w:rPr>
            </w:pPr>
          </w:p>
        </w:tc>
        <w:tc>
          <w:tcPr>
            <w:tcW w:w="915" w:type="pct"/>
            <w:vMerge/>
            <w:shd w:val="clear" w:color="auto" w:fill="FFFFFF" w:themeFill="background1"/>
            <w:hideMark/>
          </w:tcPr>
          <w:p w:rsidR="00403224" w:rsidRPr="006D1F37" w:rsidRDefault="00403224" w:rsidP="00435013">
            <w:pPr>
              <w:contextualSpacing/>
            </w:pPr>
          </w:p>
        </w:tc>
      </w:tr>
    </w:tbl>
    <w:p w:rsidR="00403224" w:rsidRDefault="00403224" w:rsidP="00D642C9">
      <w:pPr>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36"/>
        <w:gridCol w:w="860"/>
        <w:gridCol w:w="1843"/>
        <w:gridCol w:w="1417"/>
        <w:gridCol w:w="1984"/>
        <w:gridCol w:w="1554"/>
      </w:tblGrid>
      <w:tr w:rsidR="00403224" w:rsidRPr="006D1F37" w:rsidTr="006D1F37">
        <w:trPr>
          <w:trHeight w:val="280"/>
        </w:trPr>
        <w:tc>
          <w:tcPr>
            <w:tcW w:w="5000" w:type="pct"/>
            <w:gridSpan w:val="6"/>
            <w:shd w:val="clear" w:color="auto" w:fill="FFFFFF" w:themeFill="background1"/>
            <w:hideMark/>
          </w:tcPr>
          <w:p w:rsidR="00403224" w:rsidRPr="006D1F37" w:rsidRDefault="00403224" w:rsidP="00435013">
            <w:pPr>
              <w:contextualSpacing/>
              <w:jc w:val="center"/>
              <w:rPr>
                <w:b/>
                <w:bCs/>
                <w:lang w:val="es-EC"/>
              </w:rPr>
            </w:pPr>
            <w:r w:rsidRPr="006D1F37">
              <w:rPr>
                <w:b/>
                <w:bCs/>
              </w:rPr>
              <w:t>ÁREA DE ARBORIZACIÓN 6</w:t>
            </w:r>
          </w:p>
        </w:tc>
      </w:tr>
      <w:tr w:rsidR="00403224" w:rsidRPr="006D1F37" w:rsidTr="006D1F37">
        <w:trPr>
          <w:trHeight w:val="496"/>
        </w:trPr>
        <w:tc>
          <w:tcPr>
            <w:tcW w:w="492" w:type="pct"/>
            <w:vMerge w:val="restart"/>
            <w:shd w:val="clear" w:color="auto" w:fill="FFFFFF" w:themeFill="background1"/>
            <w:noWrap/>
            <w:hideMark/>
          </w:tcPr>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435013">
            <w:pPr>
              <w:contextualSpacing/>
              <w:rPr>
                <w:b/>
                <w:bCs/>
              </w:rPr>
            </w:pPr>
          </w:p>
          <w:p w:rsidR="00403224" w:rsidRPr="006D1F37" w:rsidRDefault="00403224" w:rsidP="006D1F37">
            <w:pPr>
              <w:contextualSpacing/>
              <w:jc w:val="center"/>
              <w:rPr>
                <w:b/>
                <w:bCs/>
              </w:rPr>
            </w:pPr>
            <w:r w:rsidRPr="006D1F37">
              <w:rPr>
                <w:b/>
                <w:bCs/>
              </w:rPr>
              <w:t>ÁREA DE ARBORIZACIÓN 6:</w:t>
            </w:r>
          </w:p>
          <w:p w:rsidR="00403224" w:rsidRPr="006D1F37" w:rsidRDefault="00403224" w:rsidP="00435013">
            <w:pPr>
              <w:contextualSpacing/>
              <w:rPr>
                <w:b/>
                <w:bCs/>
              </w:rPr>
            </w:pPr>
          </w:p>
        </w:tc>
        <w:tc>
          <w:tcPr>
            <w:tcW w:w="506" w:type="pct"/>
            <w:shd w:val="clear" w:color="auto" w:fill="FFFFFF" w:themeFill="background1"/>
            <w:noWrap/>
            <w:hideMark/>
          </w:tcPr>
          <w:p w:rsidR="00403224" w:rsidRPr="006D1F37" w:rsidRDefault="00403224" w:rsidP="00435013">
            <w:pPr>
              <w:contextualSpacing/>
              <w:rPr>
                <w:b/>
                <w:bCs/>
              </w:rPr>
            </w:pPr>
            <w:r w:rsidRPr="006D1F37">
              <w:rPr>
                <w:b/>
                <w:bCs/>
              </w:rPr>
              <w:t> </w:t>
            </w:r>
          </w:p>
        </w:tc>
        <w:tc>
          <w:tcPr>
            <w:tcW w:w="1085" w:type="pct"/>
            <w:shd w:val="clear" w:color="auto" w:fill="FFFFFF" w:themeFill="background1"/>
            <w:hideMark/>
          </w:tcPr>
          <w:p w:rsidR="00403224" w:rsidRPr="006D1F37" w:rsidRDefault="00403224" w:rsidP="00435013">
            <w:pPr>
              <w:contextualSpacing/>
              <w:jc w:val="center"/>
              <w:rPr>
                <w:b/>
                <w:bCs/>
              </w:rPr>
            </w:pPr>
            <w:r w:rsidRPr="006D1F37">
              <w:rPr>
                <w:b/>
                <w:bCs/>
              </w:rPr>
              <w:t>LINDERO</w:t>
            </w:r>
          </w:p>
        </w:tc>
        <w:tc>
          <w:tcPr>
            <w:tcW w:w="834" w:type="pct"/>
            <w:shd w:val="clear" w:color="auto" w:fill="FFFFFF" w:themeFill="background1"/>
            <w:noWrap/>
            <w:hideMark/>
          </w:tcPr>
          <w:p w:rsidR="00403224" w:rsidRPr="006D1F37" w:rsidRDefault="00403224" w:rsidP="00435013">
            <w:pPr>
              <w:contextualSpacing/>
              <w:jc w:val="center"/>
              <w:rPr>
                <w:b/>
                <w:bCs/>
              </w:rPr>
            </w:pPr>
            <w:r w:rsidRPr="006D1F37">
              <w:rPr>
                <w:b/>
                <w:bCs/>
              </w:rPr>
              <w:t>EN PARTE (m)</w:t>
            </w:r>
          </w:p>
        </w:tc>
        <w:tc>
          <w:tcPr>
            <w:tcW w:w="1168" w:type="pct"/>
            <w:shd w:val="clear" w:color="auto" w:fill="FFFFFF" w:themeFill="background1"/>
            <w:hideMark/>
          </w:tcPr>
          <w:p w:rsidR="00403224" w:rsidRPr="006D1F37" w:rsidRDefault="00403224" w:rsidP="00435013">
            <w:pPr>
              <w:contextualSpacing/>
              <w:jc w:val="center"/>
              <w:rPr>
                <w:b/>
                <w:bCs/>
              </w:rPr>
            </w:pPr>
            <w:r w:rsidRPr="006D1F37">
              <w:rPr>
                <w:b/>
                <w:bCs/>
              </w:rPr>
              <w:t>TOTAL (m)</w:t>
            </w:r>
          </w:p>
        </w:tc>
        <w:tc>
          <w:tcPr>
            <w:tcW w:w="915" w:type="pct"/>
            <w:shd w:val="clear" w:color="auto" w:fill="FFFFFF" w:themeFill="background1"/>
            <w:noWrap/>
            <w:hideMark/>
          </w:tcPr>
          <w:p w:rsidR="00403224" w:rsidRPr="006D1F37" w:rsidRDefault="00403224" w:rsidP="00435013">
            <w:pPr>
              <w:contextualSpacing/>
              <w:jc w:val="center"/>
              <w:rPr>
                <w:b/>
                <w:bCs/>
              </w:rPr>
            </w:pPr>
            <w:r w:rsidRPr="006D1F37">
              <w:rPr>
                <w:b/>
                <w:bCs/>
              </w:rPr>
              <w:t>SUPERFICIE (m2)</w:t>
            </w:r>
          </w:p>
        </w:tc>
      </w:tr>
      <w:tr w:rsidR="00403224" w:rsidRPr="006D1F37" w:rsidTr="006D1F37">
        <w:trPr>
          <w:trHeight w:val="152"/>
        </w:trPr>
        <w:tc>
          <w:tcPr>
            <w:tcW w:w="492" w:type="pct"/>
            <w:vMerge/>
            <w:shd w:val="clear" w:color="auto" w:fill="FFFFFF" w:themeFill="background1"/>
            <w:hideMark/>
          </w:tcPr>
          <w:p w:rsidR="00403224" w:rsidRPr="006D1F37" w:rsidRDefault="00403224" w:rsidP="00435013">
            <w:pPr>
              <w:contextualSpacing/>
              <w:rPr>
                <w:b/>
                <w:bCs/>
              </w:rPr>
            </w:pPr>
          </w:p>
        </w:tc>
        <w:tc>
          <w:tcPr>
            <w:tcW w:w="506" w:type="pct"/>
            <w:shd w:val="clear" w:color="auto" w:fill="FFFFFF" w:themeFill="background1"/>
            <w:hideMark/>
          </w:tcPr>
          <w:p w:rsidR="00403224" w:rsidRPr="006D1F37" w:rsidRDefault="00403224" w:rsidP="00435013">
            <w:pPr>
              <w:contextualSpacing/>
              <w:jc w:val="center"/>
              <w:rPr>
                <w:b/>
                <w:bCs/>
              </w:rPr>
            </w:pPr>
            <w:r w:rsidRPr="006D1F37">
              <w:rPr>
                <w:b/>
              </w:rPr>
              <w:t>Norte:</w:t>
            </w:r>
          </w:p>
        </w:tc>
        <w:tc>
          <w:tcPr>
            <w:tcW w:w="1085" w:type="pct"/>
            <w:shd w:val="clear" w:color="auto" w:fill="FFFFFF" w:themeFill="background1"/>
            <w:hideMark/>
          </w:tcPr>
          <w:p w:rsidR="00403224" w:rsidRPr="006D1F37" w:rsidRDefault="00403224" w:rsidP="00435013">
            <w:pPr>
              <w:rPr>
                <w:lang w:val="en-US"/>
              </w:rPr>
            </w:pPr>
            <w:r w:rsidRPr="006D1F37">
              <w:rPr>
                <w:lang w:val="en-US"/>
              </w:rPr>
              <w:t>Pasaje E4E</w:t>
            </w:r>
          </w:p>
          <w:p w:rsidR="00403224" w:rsidRPr="006D1F37" w:rsidRDefault="00403224" w:rsidP="00435013">
            <w:pPr>
              <w:contextualSpacing/>
              <w:rPr>
                <w:lang w:val="en-US"/>
              </w:rPr>
            </w:pPr>
            <w:r w:rsidRPr="006D1F37">
              <w:rPr>
                <w:lang w:val="en-US"/>
              </w:rPr>
              <w:t>Vertice</w:t>
            </w:r>
          </w:p>
          <w:p w:rsidR="00403224" w:rsidRPr="006D1F37" w:rsidRDefault="00403224" w:rsidP="00435013">
            <w:pPr>
              <w:contextualSpacing/>
              <w:rPr>
                <w:lang w:val="en-US"/>
              </w:rPr>
            </w:pPr>
            <w:r w:rsidRPr="006D1F37">
              <w:rPr>
                <w:lang w:val="en-US"/>
              </w:rPr>
              <w:t>Intersección Lote 306 y Franja de protección por Quebrada Abierta</w:t>
            </w:r>
          </w:p>
          <w:p w:rsidR="00403224" w:rsidRPr="006D1F37" w:rsidRDefault="00403224" w:rsidP="00435013">
            <w:pPr>
              <w:contextualSpacing/>
              <w:rPr>
                <w:lang w:val="en-US"/>
              </w:rPr>
            </w:pPr>
          </w:p>
          <w:p w:rsidR="00403224" w:rsidRPr="006D1F37" w:rsidRDefault="00403224" w:rsidP="00435013">
            <w:pPr>
              <w:contextualSpacing/>
              <w:rPr>
                <w:lang w:val="en-US"/>
              </w:rPr>
            </w:pPr>
            <w:r w:rsidRPr="006D1F37">
              <w:rPr>
                <w:lang w:val="en-US"/>
              </w:rPr>
              <w:t>Franja de protección por Quebrada Abierta</w:t>
            </w:r>
          </w:p>
        </w:tc>
        <w:tc>
          <w:tcPr>
            <w:tcW w:w="834" w:type="pct"/>
            <w:shd w:val="clear" w:color="auto" w:fill="FFFFFF" w:themeFill="background1"/>
            <w:noWrap/>
            <w:vAlign w:val="center"/>
          </w:tcPr>
          <w:p w:rsidR="00403224" w:rsidRPr="006D1F37" w:rsidRDefault="00403224" w:rsidP="00435013">
            <w:pPr>
              <w:contextualSpacing/>
              <w:jc w:val="center"/>
              <w:rPr>
                <w:lang w:val="en-US"/>
              </w:rPr>
            </w:pPr>
            <w:r w:rsidRPr="006D1F37">
              <w:rPr>
                <w:lang w:val="en-US"/>
              </w:rPr>
              <w:t>22,33</w:t>
            </w: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jc w:val="center"/>
              <w:rPr>
                <w:lang w:val="en-US"/>
              </w:rPr>
            </w:pPr>
            <w:r w:rsidRPr="006D1F37">
              <w:rPr>
                <w:lang w:val="en-US"/>
              </w:rPr>
              <w:t>0,00</w:t>
            </w:r>
          </w:p>
          <w:p w:rsidR="00403224" w:rsidRPr="006D1F37" w:rsidRDefault="00403224" w:rsidP="00435013">
            <w:pPr>
              <w:jc w:val="center"/>
              <w:rPr>
                <w:lang w:val="en-US"/>
              </w:rPr>
            </w:pPr>
          </w:p>
          <w:p w:rsidR="00403224" w:rsidRPr="006D1F37" w:rsidRDefault="00403224" w:rsidP="00435013">
            <w:pPr>
              <w:jc w:val="center"/>
              <w:rPr>
                <w:lang w:val="en-US"/>
              </w:rPr>
            </w:pPr>
          </w:p>
          <w:p w:rsidR="00403224" w:rsidRPr="006D1F37" w:rsidRDefault="00403224" w:rsidP="00435013">
            <w:pPr>
              <w:jc w:val="center"/>
              <w:rPr>
                <w:lang w:val="en-US"/>
              </w:rPr>
            </w:pPr>
            <w:r w:rsidRPr="006D1F37">
              <w:rPr>
                <w:lang w:val="en-US"/>
              </w:rPr>
              <w:t>98,24 en Long. desarrollada</w:t>
            </w:r>
          </w:p>
        </w:tc>
        <w:tc>
          <w:tcPr>
            <w:tcW w:w="1168" w:type="pct"/>
            <w:shd w:val="clear" w:color="auto" w:fill="FFFFFF" w:themeFill="background1"/>
            <w:noWrap/>
            <w:vAlign w:val="center"/>
          </w:tcPr>
          <w:p w:rsidR="00403224" w:rsidRPr="006D1F37" w:rsidRDefault="00403224" w:rsidP="00435013">
            <w:pPr>
              <w:contextualSpacing/>
              <w:jc w:val="center"/>
              <w:rPr>
                <w:lang w:val="en-US"/>
              </w:rPr>
            </w:pPr>
            <w:r w:rsidRPr="006D1F37">
              <w:rPr>
                <w:lang w:val="en-US"/>
              </w:rPr>
              <w:t>120,57 n Long. desarrollada</w:t>
            </w:r>
          </w:p>
        </w:tc>
        <w:tc>
          <w:tcPr>
            <w:tcW w:w="915" w:type="pct"/>
            <w:vMerge w:val="restart"/>
            <w:shd w:val="clear" w:color="auto" w:fill="FFFFFF" w:themeFill="background1"/>
            <w:hideMark/>
          </w:tcPr>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rPr>
                <w:lang w:val="en-US"/>
              </w:rPr>
            </w:pPr>
          </w:p>
          <w:p w:rsidR="00403224" w:rsidRPr="006D1F37" w:rsidRDefault="00403224" w:rsidP="00435013">
            <w:pPr>
              <w:contextualSpacing/>
              <w:jc w:val="center"/>
              <w:rPr>
                <w:lang w:val="en-US"/>
              </w:rPr>
            </w:pPr>
          </w:p>
          <w:p w:rsidR="00403224" w:rsidRPr="006D1F37" w:rsidRDefault="00403224" w:rsidP="00435013">
            <w:pPr>
              <w:contextualSpacing/>
              <w:rPr>
                <w:lang w:val="en-US"/>
              </w:rPr>
            </w:pPr>
            <w:r w:rsidRPr="006D1F37">
              <w:rPr>
                <w:lang w:val="en-US"/>
              </w:rPr>
              <w:t xml:space="preserve">       6722,13</w:t>
            </w:r>
          </w:p>
          <w:p w:rsidR="00403224" w:rsidRPr="006D1F37" w:rsidRDefault="00403224" w:rsidP="00435013">
            <w:pPr>
              <w:contextualSpacing/>
              <w:jc w:val="center"/>
              <w:rPr>
                <w:lang w:val="en-US"/>
              </w:rPr>
            </w:pPr>
          </w:p>
        </w:tc>
      </w:tr>
      <w:tr w:rsidR="00403224" w:rsidRPr="006D1F37" w:rsidTr="006D1F37">
        <w:trPr>
          <w:trHeight w:val="1482"/>
        </w:trPr>
        <w:tc>
          <w:tcPr>
            <w:tcW w:w="492" w:type="pct"/>
            <w:vMerge/>
            <w:shd w:val="clear" w:color="auto" w:fill="FFFFFF" w:themeFill="background1"/>
          </w:tcPr>
          <w:p w:rsidR="00403224" w:rsidRPr="006D1F37" w:rsidRDefault="00403224" w:rsidP="00435013">
            <w:pPr>
              <w:contextualSpacing/>
              <w:rPr>
                <w:b/>
                <w:bCs/>
              </w:rPr>
            </w:pPr>
          </w:p>
        </w:tc>
        <w:tc>
          <w:tcPr>
            <w:tcW w:w="506" w:type="pct"/>
            <w:shd w:val="clear" w:color="auto" w:fill="FFFFFF" w:themeFill="background1"/>
          </w:tcPr>
          <w:p w:rsidR="00403224" w:rsidRPr="006D1F37" w:rsidRDefault="00403224" w:rsidP="00435013">
            <w:pPr>
              <w:contextualSpacing/>
              <w:jc w:val="center"/>
              <w:rPr>
                <w:b/>
              </w:rPr>
            </w:pPr>
          </w:p>
          <w:p w:rsidR="00403224" w:rsidRPr="006D1F37" w:rsidRDefault="00403224" w:rsidP="00435013">
            <w:pPr>
              <w:contextualSpacing/>
              <w:jc w:val="center"/>
              <w:rPr>
                <w:b/>
                <w:bCs/>
              </w:rPr>
            </w:pPr>
            <w:r w:rsidRPr="006D1F37">
              <w:rPr>
                <w:b/>
              </w:rPr>
              <w:t>Sur:</w:t>
            </w:r>
          </w:p>
        </w:tc>
        <w:tc>
          <w:tcPr>
            <w:tcW w:w="1085" w:type="pct"/>
            <w:shd w:val="clear" w:color="auto" w:fill="FFFFFF" w:themeFill="background1"/>
          </w:tcPr>
          <w:p w:rsidR="00403224" w:rsidRPr="006D1F37" w:rsidRDefault="00403224" w:rsidP="00435013">
            <w:pPr>
              <w:rPr>
                <w:lang w:val="en-US"/>
              </w:rPr>
            </w:pPr>
            <w:r w:rsidRPr="006D1F37">
              <w:rPr>
                <w:lang w:val="en-US"/>
              </w:rPr>
              <w:t>Lote 307</w:t>
            </w:r>
          </w:p>
          <w:p w:rsidR="00403224" w:rsidRPr="006D1F37" w:rsidRDefault="00403224" w:rsidP="00435013">
            <w:pPr>
              <w:rPr>
                <w:lang w:val="en-US"/>
              </w:rPr>
            </w:pPr>
          </w:p>
          <w:p w:rsidR="00403224" w:rsidRPr="006D1F37" w:rsidRDefault="00403224" w:rsidP="00435013">
            <w:pPr>
              <w:rPr>
                <w:lang w:val="en-US"/>
              </w:rPr>
            </w:pPr>
            <w:r w:rsidRPr="006D1F37">
              <w:rPr>
                <w:lang w:val="en-US"/>
              </w:rPr>
              <w:t>Vertice Intersección Lote 313 y Area a transferir al municipio 5</w:t>
            </w:r>
          </w:p>
        </w:tc>
        <w:tc>
          <w:tcPr>
            <w:tcW w:w="834" w:type="pct"/>
            <w:shd w:val="clear" w:color="auto" w:fill="FFFFFF" w:themeFill="background1"/>
            <w:noWrap/>
            <w:vAlign w:val="center"/>
          </w:tcPr>
          <w:p w:rsidR="00403224" w:rsidRPr="006D1F37" w:rsidRDefault="00403224" w:rsidP="00435013">
            <w:pPr>
              <w:contextualSpacing/>
              <w:jc w:val="center"/>
              <w:rPr>
                <w:lang w:val="en-US"/>
              </w:rPr>
            </w:pPr>
            <w:r w:rsidRPr="006D1F37">
              <w:rPr>
                <w:lang w:val="en-US"/>
              </w:rPr>
              <w:t>19,99</w:t>
            </w: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r w:rsidRPr="006D1F37">
              <w:rPr>
                <w:lang w:val="en-US"/>
              </w:rPr>
              <w:t>0,00</w:t>
            </w:r>
          </w:p>
        </w:tc>
        <w:tc>
          <w:tcPr>
            <w:tcW w:w="1168" w:type="pct"/>
            <w:shd w:val="clear" w:color="auto" w:fill="FFFFFF" w:themeFill="background1"/>
            <w:noWrap/>
            <w:vAlign w:val="center"/>
          </w:tcPr>
          <w:p w:rsidR="00403224" w:rsidRPr="006D1F37" w:rsidRDefault="00403224" w:rsidP="00435013">
            <w:pPr>
              <w:contextualSpacing/>
              <w:rPr>
                <w:lang w:val="en-US"/>
              </w:rPr>
            </w:pPr>
            <w:r w:rsidRPr="006D1F37">
              <w:rPr>
                <w:lang w:val="en-US"/>
              </w:rPr>
              <w:t xml:space="preserve">               19,99 en Long, total</w:t>
            </w:r>
          </w:p>
        </w:tc>
        <w:tc>
          <w:tcPr>
            <w:tcW w:w="915" w:type="pct"/>
            <w:vMerge/>
            <w:shd w:val="clear" w:color="auto" w:fill="FFFFFF" w:themeFill="background1"/>
          </w:tcPr>
          <w:p w:rsidR="00403224" w:rsidRPr="006D1F37" w:rsidRDefault="00403224" w:rsidP="00435013">
            <w:pPr>
              <w:contextualSpacing/>
              <w:jc w:val="center"/>
              <w:rPr>
                <w:lang w:val="en-US"/>
              </w:rPr>
            </w:pPr>
          </w:p>
        </w:tc>
      </w:tr>
      <w:tr w:rsidR="00403224" w:rsidRPr="006D1F37" w:rsidTr="006D1F37">
        <w:trPr>
          <w:trHeight w:val="496"/>
        </w:trPr>
        <w:tc>
          <w:tcPr>
            <w:tcW w:w="492" w:type="pct"/>
            <w:vMerge/>
            <w:shd w:val="clear" w:color="auto" w:fill="FFFFFF" w:themeFill="background1"/>
            <w:hideMark/>
          </w:tcPr>
          <w:p w:rsidR="00403224" w:rsidRPr="006D1F37" w:rsidRDefault="00403224" w:rsidP="00435013">
            <w:pPr>
              <w:contextualSpacing/>
              <w:rPr>
                <w:b/>
                <w:bCs/>
              </w:rPr>
            </w:pPr>
          </w:p>
        </w:tc>
        <w:tc>
          <w:tcPr>
            <w:tcW w:w="506" w:type="pct"/>
            <w:shd w:val="clear" w:color="auto" w:fill="FFFFFF" w:themeFill="background1"/>
            <w:noWrap/>
            <w:hideMark/>
          </w:tcPr>
          <w:p w:rsidR="00403224" w:rsidRPr="006D1F37" w:rsidRDefault="00403224" w:rsidP="00435013">
            <w:pPr>
              <w:contextualSpacing/>
              <w:jc w:val="center"/>
              <w:rPr>
                <w:b/>
              </w:rPr>
            </w:pPr>
          </w:p>
          <w:p w:rsidR="00403224" w:rsidRPr="006D1F37" w:rsidRDefault="00403224" w:rsidP="00435013">
            <w:pPr>
              <w:contextualSpacing/>
              <w:jc w:val="center"/>
              <w:rPr>
                <w:b/>
              </w:rPr>
            </w:pPr>
            <w:r w:rsidRPr="006D1F37">
              <w:rPr>
                <w:b/>
              </w:rPr>
              <w:t>Este:</w:t>
            </w:r>
          </w:p>
        </w:tc>
        <w:tc>
          <w:tcPr>
            <w:tcW w:w="1085" w:type="pct"/>
            <w:shd w:val="clear" w:color="auto" w:fill="FFFFFF" w:themeFill="background1"/>
            <w:noWrap/>
            <w:hideMark/>
          </w:tcPr>
          <w:p w:rsidR="00403224" w:rsidRPr="006D1F37" w:rsidRDefault="00403224" w:rsidP="00435013">
            <w:pPr>
              <w:contextualSpacing/>
              <w:rPr>
                <w:lang w:val="en-US"/>
              </w:rPr>
            </w:pPr>
            <w:r w:rsidRPr="006D1F37">
              <w:rPr>
                <w:lang w:val="en-US"/>
              </w:rPr>
              <w:t>Area a transferir al municipio 5</w:t>
            </w:r>
          </w:p>
        </w:tc>
        <w:tc>
          <w:tcPr>
            <w:tcW w:w="834" w:type="pct"/>
            <w:shd w:val="clear" w:color="auto" w:fill="FFFFFF" w:themeFill="background1"/>
            <w:noWrap/>
            <w:vAlign w:val="center"/>
          </w:tcPr>
          <w:p w:rsidR="00403224" w:rsidRPr="006D1F37" w:rsidRDefault="00403224" w:rsidP="00435013">
            <w:pPr>
              <w:contextualSpacing/>
              <w:jc w:val="center"/>
              <w:rPr>
                <w:lang w:val="en-US"/>
              </w:rPr>
            </w:pPr>
          </w:p>
        </w:tc>
        <w:tc>
          <w:tcPr>
            <w:tcW w:w="1168" w:type="pct"/>
            <w:shd w:val="clear" w:color="auto" w:fill="FFFFFF" w:themeFill="background1"/>
            <w:noWrap/>
            <w:vAlign w:val="center"/>
          </w:tcPr>
          <w:p w:rsidR="00403224" w:rsidRPr="006D1F37" w:rsidRDefault="00403224" w:rsidP="00435013">
            <w:pPr>
              <w:contextualSpacing/>
              <w:jc w:val="center"/>
              <w:rPr>
                <w:lang w:val="en-US"/>
              </w:rPr>
            </w:pPr>
            <w:r w:rsidRPr="006D1F37">
              <w:rPr>
                <w:lang w:val="en-US"/>
              </w:rPr>
              <w:t>136,23 en Long. desarrollada</w:t>
            </w:r>
          </w:p>
        </w:tc>
        <w:tc>
          <w:tcPr>
            <w:tcW w:w="915" w:type="pct"/>
            <w:vMerge/>
            <w:shd w:val="clear" w:color="auto" w:fill="FFFFFF" w:themeFill="background1"/>
            <w:hideMark/>
          </w:tcPr>
          <w:p w:rsidR="00403224" w:rsidRPr="006D1F37" w:rsidRDefault="00403224" w:rsidP="00435013">
            <w:pPr>
              <w:contextualSpacing/>
            </w:pPr>
          </w:p>
        </w:tc>
      </w:tr>
      <w:tr w:rsidR="00403224" w:rsidRPr="006D1F37" w:rsidTr="006D1F37">
        <w:trPr>
          <w:trHeight w:val="60"/>
        </w:trPr>
        <w:tc>
          <w:tcPr>
            <w:tcW w:w="492" w:type="pct"/>
            <w:vMerge/>
            <w:shd w:val="clear" w:color="auto" w:fill="FFFFFF" w:themeFill="background1"/>
            <w:hideMark/>
          </w:tcPr>
          <w:p w:rsidR="00403224" w:rsidRPr="006D1F37" w:rsidRDefault="00403224" w:rsidP="00435013">
            <w:pPr>
              <w:contextualSpacing/>
              <w:rPr>
                <w:b/>
                <w:bCs/>
              </w:rPr>
            </w:pPr>
          </w:p>
        </w:tc>
        <w:tc>
          <w:tcPr>
            <w:tcW w:w="506" w:type="pct"/>
            <w:shd w:val="clear" w:color="auto" w:fill="FFFFFF" w:themeFill="background1"/>
            <w:noWrap/>
            <w:hideMark/>
          </w:tcPr>
          <w:p w:rsidR="00403224" w:rsidRPr="006D1F37" w:rsidRDefault="00403224" w:rsidP="00435013">
            <w:pPr>
              <w:contextualSpacing/>
              <w:jc w:val="center"/>
              <w:rPr>
                <w:b/>
              </w:rPr>
            </w:pPr>
          </w:p>
          <w:p w:rsidR="00403224" w:rsidRPr="006D1F37" w:rsidRDefault="00403224" w:rsidP="00435013">
            <w:pPr>
              <w:contextualSpacing/>
              <w:jc w:val="center"/>
              <w:rPr>
                <w:b/>
              </w:rPr>
            </w:pPr>
            <w:r w:rsidRPr="006D1F37">
              <w:rPr>
                <w:b/>
              </w:rPr>
              <w:t>Oeste:</w:t>
            </w:r>
          </w:p>
        </w:tc>
        <w:tc>
          <w:tcPr>
            <w:tcW w:w="1085" w:type="pct"/>
            <w:shd w:val="clear" w:color="auto" w:fill="FFFFFF" w:themeFill="background1"/>
            <w:noWrap/>
            <w:hideMark/>
          </w:tcPr>
          <w:p w:rsidR="00403224" w:rsidRPr="006D1F37" w:rsidRDefault="00403224" w:rsidP="00435013">
            <w:pPr>
              <w:rPr>
                <w:lang w:val="en-US"/>
              </w:rPr>
            </w:pPr>
            <w:r w:rsidRPr="006D1F37">
              <w:rPr>
                <w:lang w:val="en-US"/>
              </w:rPr>
              <w:t>Lote 306</w:t>
            </w:r>
          </w:p>
          <w:p w:rsidR="00403224" w:rsidRPr="006D1F37" w:rsidRDefault="00403224" w:rsidP="00435013">
            <w:pPr>
              <w:rPr>
                <w:lang w:val="en-US"/>
              </w:rPr>
            </w:pPr>
            <w:r w:rsidRPr="006D1F37">
              <w:rPr>
                <w:lang w:val="en-US"/>
              </w:rPr>
              <w:t>Pasaje E4E</w:t>
            </w:r>
          </w:p>
          <w:p w:rsidR="00403224" w:rsidRPr="006D1F37" w:rsidRDefault="00403224" w:rsidP="00435013">
            <w:pPr>
              <w:rPr>
                <w:lang w:val="en-US"/>
              </w:rPr>
            </w:pPr>
            <w:r w:rsidRPr="006D1F37">
              <w:rPr>
                <w:lang w:val="en-US"/>
              </w:rPr>
              <w:t>Calle N1D</w:t>
            </w:r>
          </w:p>
          <w:p w:rsidR="00403224" w:rsidRPr="006D1F37" w:rsidRDefault="00403224" w:rsidP="00435013">
            <w:pPr>
              <w:rPr>
                <w:lang w:val="en-US"/>
              </w:rPr>
            </w:pPr>
          </w:p>
          <w:p w:rsidR="00403224" w:rsidRPr="006D1F37" w:rsidRDefault="00403224" w:rsidP="00435013">
            <w:pPr>
              <w:rPr>
                <w:lang w:val="en-US"/>
              </w:rPr>
            </w:pPr>
            <w:r w:rsidRPr="006D1F37">
              <w:rPr>
                <w:lang w:val="en-US"/>
              </w:rPr>
              <w:t>Lote 307</w:t>
            </w:r>
          </w:p>
          <w:p w:rsidR="00403224" w:rsidRPr="006D1F37" w:rsidRDefault="00403224" w:rsidP="00435013">
            <w:pPr>
              <w:rPr>
                <w:lang w:val="en-US"/>
              </w:rPr>
            </w:pPr>
            <w:r w:rsidRPr="006D1F37">
              <w:rPr>
                <w:lang w:val="en-US"/>
              </w:rPr>
              <w:t>Lote 308</w:t>
            </w:r>
          </w:p>
          <w:p w:rsidR="00403224" w:rsidRPr="006D1F37" w:rsidRDefault="00403224" w:rsidP="00435013">
            <w:pPr>
              <w:rPr>
                <w:lang w:val="en-US"/>
              </w:rPr>
            </w:pPr>
            <w:r w:rsidRPr="006D1F37">
              <w:rPr>
                <w:lang w:val="en-US"/>
              </w:rPr>
              <w:t>Lote 309</w:t>
            </w:r>
          </w:p>
          <w:p w:rsidR="00403224" w:rsidRPr="006D1F37" w:rsidRDefault="00403224" w:rsidP="00435013">
            <w:pPr>
              <w:rPr>
                <w:lang w:val="en-US"/>
              </w:rPr>
            </w:pPr>
            <w:r w:rsidRPr="006D1F37">
              <w:rPr>
                <w:lang w:val="en-US"/>
              </w:rPr>
              <w:t>Lote 310</w:t>
            </w:r>
          </w:p>
          <w:p w:rsidR="00403224" w:rsidRPr="006D1F37" w:rsidRDefault="00403224" w:rsidP="00435013">
            <w:pPr>
              <w:rPr>
                <w:lang w:val="en-US"/>
              </w:rPr>
            </w:pPr>
            <w:r w:rsidRPr="006D1F37">
              <w:rPr>
                <w:lang w:val="en-US"/>
              </w:rPr>
              <w:t>Lote 311</w:t>
            </w:r>
          </w:p>
          <w:p w:rsidR="00403224" w:rsidRPr="006D1F37" w:rsidRDefault="00403224" w:rsidP="00435013">
            <w:pPr>
              <w:rPr>
                <w:lang w:val="en-US"/>
              </w:rPr>
            </w:pPr>
            <w:r w:rsidRPr="006D1F37">
              <w:rPr>
                <w:lang w:val="en-US"/>
              </w:rPr>
              <w:t>Lote 312</w:t>
            </w:r>
          </w:p>
          <w:p w:rsidR="00403224" w:rsidRPr="006D1F37" w:rsidRDefault="00403224" w:rsidP="00435013">
            <w:pPr>
              <w:rPr>
                <w:lang w:val="en-US"/>
              </w:rPr>
            </w:pPr>
            <w:r w:rsidRPr="006D1F37">
              <w:rPr>
                <w:lang w:val="en-US"/>
              </w:rPr>
              <w:t>Lote 313</w:t>
            </w:r>
          </w:p>
        </w:tc>
        <w:tc>
          <w:tcPr>
            <w:tcW w:w="834" w:type="pct"/>
            <w:shd w:val="clear" w:color="auto" w:fill="FFFFFF" w:themeFill="background1"/>
            <w:noWrap/>
            <w:vAlign w:val="center"/>
          </w:tcPr>
          <w:p w:rsidR="00403224" w:rsidRPr="006D1F37" w:rsidRDefault="00403224" w:rsidP="00435013">
            <w:pPr>
              <w:contextualSpacing/>
              <w:jc w:val="center"/>
              <w:rPr>
                <w:lang w:val="en-US"/>
              </w:rPr>
            </w:pPr>
            <w:r w:rsidRPr="006D1F37">
              <w:rPr>
                <w:lang w:val="en-US"/>
              </w:rPr>
              <w:t>3,27</w:t>
            </w: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r w:rsidRPr="006D1F37">
              <w:rPr>
                <w:lang w:val="en-US"/>
              </w:rPr>
              <w:t>6,20</w:t>
            </w: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r w:rsidRPr="006D1F37">
              <w:rPr>
                <w:lang w:val="en-US"/>
              </w:rPr>
              <w:t>66,54 en Long. Desarrollada</w:t>
            </w: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r w:rsidRPr="006D1F37">
              <w:rPr>
                <w:lang w:val="en-US"/>
              </w:rPr>
              <w:t xml:space="preserve">11,47 </w:t>
            </w: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r w:rsidRPr="006D1F37">
              <w:rPr>
                <w:lang w:val="en-US"/>
              </w:rPr>
              <w:t>10,00</w:t>
            </w: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r w:rsidRPr="006D1F37">
              <w:rPr>
                <w:lang w:val="en-US"/>
              </w:rPr>
              <w:t>10,00</w:t>
            </w: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r w:rsidRPr="006D1F37">
              <w:rPr>
                <w:lang w:val="en-US"/>
              </w:rPr>
              <w:t>12,44</w:t>
            </w: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r w:rsidRPr="006D1F37">
              <w:rPr>
                <w:lang w:val="en-US"/>
              </w:rPr>
              <w:t>10,00</w:t>
            </w: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r w:rsidRPr="006D1F37">
              <w:rPr>
                <w:lang w:val="en-US"/>
              </w:rPr>
              <w:t>10,00</w:t>
            </w:r>
          </w:p>
          <w:p w:rsidR="00403224" w:rsidRPr="006D1F37" w:rsidRDefault="00403224" w:rsidP="00435013">
            <w:pPr>
              <w:contextualSpacing/>
              <w:jc w:val="center"/>
              <w:rPr>
                <w:lang w:val="en-US"/>
              </w:rPr>
            </w:pPr>
          </w:p>
          <w:p w:rsidR="00403224" w:rsidRPr="006D1F37" w:rsidRDefault="00403224" w:rsidP="00435013">
            <w:pPr>
              <w:contextualSpacing/>
              <w:jc w:val="center"/>
              <w:rPr>
                <w:lang w:val="en-US"/>
              </w:rPr>
            </w:pPr>
            <w:r w:rsidRPr="006D1F37">
              <w:rPr>
                <w:lang w:val="en-US"/>
              </w:rPr>
              <w:t>18,80</w:t>
            </w:r>
          </w:p>
        </w:tc>
        <w:tc>
          <w:tcPr>
            <w:tcW w:w="1168" w:type="pct"/>
            <w:shd w:val="clear" w:color="auto" w:fill="FFFFFF" w:themeFill="background1"/>
            <w:noWrap/>
            <w:vAlign w:val="center"/>
          </w:tcPr>
          <w:p w:rsidR="00403224" w:rsidRPr="006D1F37" w:rsidRDefault="00403224" w:rsidP="00435013">
            <w:pPr>
              <w:contextualSpacing/>
              <w:jc w:val="center"/>
              <w:rPr>
                <w:lang w:val="en-US"/>
              </w:rPr>
            </w:pPr>
            <w:r w:rsidRPr="006D1F37">
              <w:rPr>
                <w:lang w:val="en-US"/>
              </w:rPr>
              <w:t xml:space="preserve">158,72 </w:t>
            </w:r>
          </w:p>
          <w:p w:rsidR="00403224" w:rsidRPr="006D1F37" w:rsidRDefault="00403224" w:rsidP="00435013">
            <w:pPr>
              <w:contextualSpacing/>
              <w:jc w:val="center"/>
              <w:rPr>
                <w:lang w:val="en-US"/>
              </w:rPr>
            </w:pPr>
          </w:p>
        </w:tc>
        <w:tc>
          <w:tcPr>
            <w:tcW w:w="915" w:type="pct"/>
            <w:vMerge/>
            <w:shd w:val="clear" w:color="auto" w:fill="FFFFFF" w:themeFill="background1"/>
            <w:hideMark/>
          </w:tcPr>
          <w:p w:rsidR="00403224" w:rsidRPr="006D1F37" w:rsidRDefault="00403224" w:rsidP="00435013">
            <w:pPr>
              <w:contextualSpacing/>
            </w:pPr>
          </w:p>
        </w:tc>
      </w:tr>
    </w:tbl>
    <w:p w:rsidR="00D44FEC" w:rsidRDefault="00D44FEC" w:rsidP="00D44FEC">
      <w:pPr>
        <w:autoSpaceDE w:val="0"/>
        <w:autoSpaceDN w:val="0"/>
        <w:adjustRightInd w:val="0"/>
        <w:jc w:val="both"/>
        <w:rPr>
          <w:sz w:val="22"/>
          <w:szCs w:val="22"/>
        </w:rPr>
      </w:pPr>
      <w:r w:rsidRPr="00D778F4">
        <w:rPr>
          <w:b/>
          <w:color w:val="000000" w:themeColor="text1"/>
          <w:sz w:val="22"/>
          <w:szCs w:val="22"/>
        </w:rPr>
        <w:t xml:space="preserve">Artículo </w:t>
      </w:r>
      <w:r w:rsidR="00821153">
        <w:rPr>
          <w:b/>
          <w:color w:val="000000" w:themeColor="text1"/>
          <w:sz w:val="22"/>
          <w:szCs w:val="22"/>
        </w:rPr>
        <w:t>10</w:t>
      </w:r>
      <w:r w:rsidRPr="00D778F4">
        <w:rPr>
          <w:b/>
          <w:color w:val="000000" w:themeColor="text1"/>
          <w:sz w:val="22"/>
          <w:szCs w:val="22"/>
        </w:rPr>
        <w:t xml:space="preserve">. -  Área </w:t>
      </w:r>
      <w:r w:rsidR="00AC74EE">
        <w:rPr>
          <w:b/>
          <w:color w:val="000000" w:themeColor="text1"/>
          <w:sz w:val="22"/>
          <w:szCs w:val="22"/>
        </w:rPr>
        <w:t>a transferir al Municipio</w:t>
      </w:r>
      <w:r w:rsidRPr="00D778F4">
        <w:rPr>
          <w:b/>
          <w:color w:val="000000" w:themeColor="text1"/>
          <w:sz w:val="22"/>
          <w:szCs w:val="22"/>
        </w:rPr>
        <w:t>. -</w:t>
      </w:r>
      <w:r w:rsidRPr="002C0D45">
        <w:rPr>
          <w:i/>
        </w:rPr>
        <w:t xml:space="preserve"> </w:t>
      </w:r>
      <w:r w:rsidRPr="00D778F4">
        <w:rPr>
          <w:sz w:val="22"/>
          <w:szCs w:val="22"/>
        </w:rPr>
        <w:t xml:space="preserve">Al asentamiento humano de hecho y consolidado de interés social denominado </w:t>
      </w:r>
      <w:r>
        <w:rPr>
          <w:rStyle w:val="fontstyle01"/>
          <w:rFonts w:ascii="Times New Roman" w:hAnsi="Times New Roman"/>
        </w:rPr>
        <w:t>Comité Pro-mejoras “Los Eucaliptos de Calderón”</w:t>
      </w:r>
      <w:r w:rsidRPr="00D778F4">
        <w:rPr>
          <w:sz w:val="22"/>
          <w:szCs w:val="22"/>
        </w:rPr>
        <w:t xml:space="preserve">, de manera libre y voluntaria transfieren al Municipio del Distrito Metropolitano de Quito, un área total de </w:t>
      </w:r>
      <w:r w:rsidR="00435013" w:rsidRPr="00435013">
        <w:rPr>
          <w:sz w:val="22"/>
          <w:szCs w:val="22"/>
        </w:rPr>
        <w:t>21.590,34</w:t>
      </w:r>
      <w:r w:rsidRPr="00435013">
        <w:rPr>
          <w:sz w:val="22"/>
          <w:szCs w:val="22"/>
        </w:rPr>
        <w:t xml:space="preserve"> </w:t>
      </w:r>
      <w:r w:rsidRPr="00D778F4">
        <w:rPr>
          <w:sz w:val="22"/>
          <w:szCs w:val="22"/>
        </w:rPr>
        <w:t>m2, de conformidad al siguiente detalle:</w:t>
      </w:r>
    </w:p>
    <w:p w:rsidR="00435013" w:rsidRPr="006B102B" w:rsidRDefault="00435013" w:rsidP="00D44FEC">
      <w:pPr>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36"/>
        <w:gridCol w:w="860"/>
        <w:gridCol w:w="1843"/>
        <w:gridCol w:w="1417"/>
        <w:gridCol w:w="1984"/>
        <w:gridCol w:w="1554"/>
      </w:tblGrid>
      <w:tr w:rsidR="00435013" w:rsidRPr="006B102B" w:rsidTr="00435013">
        <w:trPr>
          <w:trHeight w:val="546"/>
        </w:trPr>
        <w:tc>
          <w:tcPr>
            <w:tcW w:w="5000" w:type="pct"/>
            <w:gridSpan w:val="6"/>
            <w:shd w:val="clear" w:color="auto" w:fill="FFFFFF" w:themeFill="background1"/>
            <w:hideMark/>
          </w:tcPr>
          <w:p w:rsidR="00435013" w:rsidRPr="006B102B" w:rsidRDefault="00435013" w:rsidP="00435013">
            <w:pPr>
              <w:contextualSpacing/>
              <w:jc w:val="center"/>
              <w:rPr>
                <w:b/>
                <w:bCs/>
                <w:lang w:val="es-EC"/>
              </w:rPr>
            </w:pPr>
            <w:r w:rsidRPr="006B102B">
              <w:rPr>
                <w:b/>
                <w:bCs/>
              </w:rPr>
              <w:t>ÁREA A TRANSFERIR AL MUNICIPIO 1</w:t>
            </w:r>
          </w:p>
        </w:tc>
      </w:tr>
      <w:tr w:rsidR="00435013" w:rsidRPr="006B102B" w:rsidTr="00435013">
        <w:trPr>
          <w:trHeight w:val="496"/>
        </w:trPr>
        <w:tc>
          <w:tcPr>
            <w:tcW w:w="492" w:type="pct"/>
            <w:vMerge w:val="restart"/>
            <w:shd w:val="clear" w:color="auto" w:fill="FFFFFF" w:themeFill="background1"/>
            <w:noWrap/>
            <w:hideMark/>
          </w:tcPr>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r w:rsidRPr="006B102B">
              <w:rPr>
                <w:b/>
                <w:bCs/>
              </w:rPr>
              <w:t>ÁREA A TRANSFERIR AL MUNICIPIO 1</w:t>
            </w:r>
          </w:p>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rPr>
                <w:b/>
                <w:bCs/>
              </w:rPr>
            </w:pPr>
            <w:r w:rsidRPr="006B102B">
              <w:rPr>
                <w:b/>
                <w:bCs/>
              </w:rPr>
              <w:t> </w:t>
            </w:r>
          </w:p>
        </w:tc>
        <w:tc>
          <w:tcPr>
            <w:tcW w:w="1085" w:type="pct"/>
            <w:shd w:val="clear" w:color="auto" w:fill="FFFFFF" w:themeFill="background1"/>
            <w:hideMark/>
          </w:tcPr>
          <w:p w:rsidR="00435013" w:rsidRPr="006B102B" w:rsidRDefault="00435013" w:rsidP="00435013">
            <w:pPr>
              <w:contextualSpacing/>
              <w:jc w:val="center"/>
              <w:rPr>
                <w:b/>
                <w:bCs/>
              </w:rPr>
            </w:pPr>
            <w:r w:rsidRPr="006B102B">
              <w:rPr>
                <w:b/>
                <w:bCs/>
              </w:rPr>
              <w:t>LINDERO</w:t>
            </w:r>
          </w:p>
        </w:tc>
        <w:tc>
          <w:tcPr>
            <w:tcW w:w="834" w:type="pct"/>
            <w:shd w:val="clear" w:color="auto" w:fill="FFFFFF" w:themeFill="background1"/>
            <w:noWrap/>
            <w:hideMark/>
          </w:tcPr>
          <w:p w:rsidR="00435013" w:rsidRPr="006B102B" w:rsidRDefault="00435013" w:rsidP="00435013">
            <w:pPr>
              <w:contextualSpacing/>
              <w:jc w:val="center"/>
              <w:rPr>
                <w:b/>
                <w:bCs/>
              </w:rPr>
            </w:pPr>
            <w:r w:rsidRPr="006B102B">
              <w:rPr>
                <w:b/>
                <w:bCs/>
              </w:rPr>
              <w:t>EN PARTE (m)</w:t>
            </w:r>
          </w:p>
        </w:tc>
        <w:tc>
          <w:tcPr>
            <w:tcW w:w="1168" w:type="pct"/>
            <w:shd w:val="clear" w:color="auto" w:fill="FFFFFF" w:themeFill="background1"/>
            <w:hideMark/>
          </w:tcPr>
          <w:p w:rsidR="00435013" w:rsidRPr="006B102B" w:rsidRDefault="00435013" w:rsidP="00435013">
            <w:pPr>
              <w:contextualSpacing/>
              <w:jc w:val="center"/>
              <w:rPr>
                <w:b/>
                <w:bCs/>
              </w:rPr>
            </w:pPr>
            <w:r w:rsidRPr="006B102B">
              <w:rPr>
                <w:b/>
                <w:bCs/>
              </w:rPr>
              <w:t>TOTAL (m)</w:t>
            </w:r>
          </w:p>
        </w:tc>
        <w:tc>
          <w:tcPr>
            <w:tcW w:w="915" w:type="pct"/>
            <w:shd w:val="clear" w:color="auto" w:fill="FFFFFF" w:themeFill="background1"/>
            <w:noWrap/>
            <w:hideMark/>
          </w:tcPr>
          <w:p w:rsidR="00435013" w:rsidRPr="006B102B" w:rsidRDefault="00435013" w:rsidP="00435013">
            <w:pPr>
              <w:contextualSpacing/>
              <w:jc w:val="center"/>
              <w:rPr>
                <w:b/>
                <w:bCs/>
              </w:rPr>
            </w:pPr>
            <w:r w:rsidRPr="006B102B">
              <w:rPr>
                <w:b/>
                <w:bCs/>
              </w:rPr>
              <w:t>SUPERFICIE (m2)</w:t>
            </w:r>
          </w:p>
        </w:tc>
      </w:tr>
      <w:tr w:rsidR="00435013" w:rsidRPr="006B102B" w:rsidTr="00435013">
        <w:trPr>
          <w:trHeight w:val="152"/>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hideMark/>
          </w:tcPr>
          <w:p w:rsidR="00435013" w:rsidRPr="006B102B" w:rsidRDefault="00435013" w:rsidP="00435013">
            <w:pPr>
              <w:contextualSpacing/>
              <w:jc w:val="center"/>
              <w:rPr>
                <w:b/>
                <w:bCs/>
              </w:rPr>
            </w:pPr>
            <w:r w:rsidRPr="006B102B">
              <w:rPr>
                <w:b/>
              </w:rPr>
              <w:t>Norte:</w:t>
            </w:r>
          </w:p>
        </w:tc>
        <w:tc>
          <w:tcPr>
            <w:tcW w:w="1085" w:type="pct"/>
            <w:shd w:val="clear" w:color="auto" w:fill="FFFFFF" w:themeFill="background1"/>
            <w:hideMark/>
          </w:tcPr>
          <w:p w:rsidR="00435013" w:rsidRPr="006B102B" w:rsidRDefault="00435013" w:rsidP="00435013">
            <w:pPr>
              <w:rPr>
                <w:lang w:val="en-US"/>
              </w:rPr>
            </w:pPr>
            <w:r w:rsidRPr="006B102B">
              <w:rPr>
                <w:lang w:val="en-US"/>
              </w:rPr>
              <w:t>Area de Quebrada Abierta</w:t>
            </w:r>
          </w:p>
        </w:tc>
        <w:tc>
          <w:tcPr>
            <w:tcW w:w="834" w:type="pct"/>
            <w:shd w:val="clear" w:color="auto" w:fill="FFFFFF" w:themeFill="background1"/>
            <w:noWrap/>
            <w:vAlign w:val="center"/>
          </w:tcPr>
          <w:p w:rsidR="00435013" w:rsidRPr="006B102B" w:rsidRDefault="00435013" w:rsidP="00435013">
            <w:pPr>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118,59 en Long. desarrollada</w:t>
            </w:r>
          </w:p>
        </w:tc>
        <w:tc>
          <w:tcPr>
            <w:tcW w:w="915" w:type="pct"/>
            <w:vMerge w:val="restart"/>
            <w:shd w:val="clear" w:color="auto" w:fill="FFFFFF" w:themeFill="background1"/>
            <w:hideMark/>
          </w:tcPr>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r w:rsidRPr="006B102B">
              <w:rPr>
                <w:lang w:val="en-US"/>
              </w:rPr>
              <w:t>2.832,17</w:t>
            </w:r>
          </w:p>
          <w:p w:rsidR="00435013" w:rsidRPr="006B102B" w:rsidRDefault="00435013" w:rsidP="00435013">
            <w:pPr>
              <w:contextualSpacing/>
              <w:jc w:val="center"/>
              <w:rPr>
                <w:lang w:val="en-US"/>
              </w:rPr>
            </w:pPr>
          </w:p>
        </w:tc>
      </w:tr>
      <w:tr w:rsidR="00435013" w:rsidRPr="006B102B" w:rsidTr="00435013">
        <w:trPr>
          <w:trHeight w:val="50"/>
        </w:trPr>
        <w:tc>
          <w:tcPr>
            <w:tcW w:w="492" w:type="pct"/>
            <w:vMerge/>
            <w:shd w:val="clear" w:color="auto" w:fill="FFFFFF" w:themeFill="background1"/>
          </w:tcPr>
          <w:p w:rsidR="00435013" w:rsidRPr="006B102B" w:rsidRDefault="00435013" w:rsidP="00435013">
            <w:pPr>
              <w:contextualSpacing/>
              <w:rPr>
                <w:b/>
                <w:bCs/>
              </w:rPr>
            </w:pPr>
          </w:p>
        </w:tc>
        <w:tc>
          <w:tcPr>
            <w:tcW w:w="506" w:type="pct"/>
            <w:shd w:val="clear" w:color="auto" w:fill="FFFFFF" w:themeFill="background1"/>
          </w:tcPr>
          <w:p w:rsidR="00435013" w:rsidRPr="006B102B" w:rsidRDefault="00435013" w:rsidP="00435013">
            <w:pPr>
              <w:contextualSpacing/>
              <w:jc w:val="center"/>
              <w:rPr>
                <w:b/>
              </w:rPr>
            </w:pPr>
          </w:p>
          <w:p w:rsidR="00435013" w:rsidRPr="006B102B" w:rsidRDefault="00435013" w:rsidP="00435013">
            <w:pPr>
              <w:contextualSpacing/>
              <w:jc w:val="center"/>
              <w:rPr>
                <w:b/>
                <w:bCs/>
              </w:rPr>
            </w:pPr>
            <w:r w:rsidRPr="006B102B">
              <w:rPr>
                <w:b/>
              </w:rPr>
              <w:t>Sur:</w:t>
            </w:r>
          </w:p>
        </w:tc>
        <w:tc>
          <w:tcPr>
            <w:tcW w:w="1085" w:type="pct"/>
            <w:shd w:val="clear" w:color="auto" w:fill="FFFFFF" w:themeFill="background1"/>
          </w:tcPr>
          <w:p w:rsidR="00435013" w:rsidRPr="006B102B" w:rsidRDefault="00435013" w:rsidP="00435013">
            <w:pPr>
              <w:rPr>
                <w:lang w:val="en-US"/>
              </w:rPr>
            </w:pPr>
            <w:r w:rsidRPr="006B102B">
              <w:rPr>
                <w:lang w:val="en-US"/>
              </w:rPr>
              <w:t>Area de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74,24 en Long. desarrollada</w:t>
            </w:r>
          </w:p>
        </w:tc>
        <w:tc>
          <w:tcPr>
            <w:tcW w:w="915" w:type="pct"/>
            <w:vMerge/>
            <w:shd w:val="clear" w:color="auto" w:fill="FFFFFF" w:themeFill="background1"/>
          </w:tcPr>
          <w:p w:rsidR="00435013" w:rsidRPr="006B102B" w:rsidRDefault="00435013" w:rsidP="00435013">
            <w:pPr>
              <w:contextualSpacing/>
              <w:jc w:val="center"/>
              <w:rPr>
                <w:lang w:val="en-US"/>
              </w:rPr>
            </w:pPr>
          </w:p>
        </w:tc>
      </w:tr>
      <w:tr w:rsidR="00435013" w:rsidRPr="006B102B" w:rsidTr="00435013">
        <w:trPr>
          <w:trHeight w:val="496"/>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jc w:val="center"/>
              <w:rPr>
                <w:b/>
              </w:rPr>
            </w:pPr>
          </w:p>
          <w:p w:rsidR="00435013" w:rsidRPr="006B102B" w:rsidRDefault="00435013" w:rsidP="00435013">
            <w:pPr>
              <w:contextualSpacing/>
              <w:jc w:val="center"/>
              <w:rPr>
                <w:b/>
              </w:rPr>
            </w:pPr>
            <w:r w:rsidRPr="006B102B">
              <w:rPr>
                <w:b/>
              </w:rPr>
              <w:t>Este:</w:t>
            </w:r>
          </w:p>
        </w:tc>
        <w:tc>
          <w:tcPr>
            <w:tcW w:w="1085" w:type="pct"/>
            <w:shd w:val="clear" w:color="auto" w:fill="FFFFFF" w:themeFill="background1"/>
            <w:noWrap/>
            <w:hideMark/>
          </w:tcPr>
          <w:p w:rsidR="00435013" w:rsidRPr="006B102B" w:rsidRDefault="00435013" w:rsidP="00435013">
            <w:pPr>
              <w:contextualSpacing/>
              <w:rPr>
                <w:lang w:val="en-US"/>
              </w:rPr>
            </w:pPr>
            <w:r w:rsidRPr="006B102B">
              <w:rPr>
                <w:lang w:val="en-US"/>
              </w:rPr>
              <w:t>Area de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27,90 en Long. desarrollada</w:t>
            </w:r>
          </w:p>
        </w:tc>
        <w:tc>
          <w:tcPr>
            <w:tcW w:w="915" w:type="pct"/>
            <w:vMerge/>
            <w:shd w:val="clear" w:color="auto" w:fill="FFFFFF" w:themeFill="background1"/>
            <w:hideMark/>
          </w:tcPr>
          <w:p w:rsidR="00435013" w:rsidRPr="006B102B" w:rsidRDefault="00435013" w:rsidP="00435013">
            <w:pPr>
              <w:contextualSpacing/>
            </w:pPr>
          </w:p>
        </w:tc>
      </w:tr>
      <w:tr w:rsidR="00435013" w:rsidRPr="006B102B" w:rsidTr="00435013">
        <w:trPr>
          <w:trHeight w:val="50"/>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jc w:val="center"/>
              <w:rPr>
                <w:b/>
              </w:rPr>
            </w:pPr>
          </w:p>
          <w:p w:rsidR="00435013" w:rsidRPr="006B102B" w:rsidRDefault="00435013" w:rsidP="00435013">
            <w:pPr>
              <w:contextualSpacing/>
              <w:jc w:val="center"/>
              <w:rPr>
                <w:b/>
              </w:rPr>
            </w:pPr>
            <w:r w:rsidRPr="006B102B">
              <w:rPr>
                <w:b/>
              </w:rPr>
              <w:t>Oeste:</w:t>
            </w:r>
          </w:p>
        </w:tc>
        <w:tc>
          <w:tcPr>
            <w:tcW w:w="1085" w:type="pct"/>
            <w:shd w:val="clear" w:color="auto" w:fill="FFFFFF" w:themeFill="background1"/>
            <w:noWrap/>
            <w:hideMark/>
          </w:tcPr>
          <w:p w:rsidR="00435013" w:rsidRPr="006B102B" w:rsidRDefault="00435013" w:rsidP="00435013">
            <w:pPr>
              <w:contextualSpacing/>
              <w:rPr>
                <w:lang w:val="en-US"/>
              </w:rPr>
            </w:pPr>
            <w:r w:rsidRPr="006B102B">
              <w:rPr>
                <w:lang w:val="en-US"/>
              </w:rPr>
              <w:t>Area de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53,80 en Long. desarrollada</w:t>
            </w:r>
          </w:p>
        </w:tc>
        <w:tc>
          <w:tcPr>
            <w:tcW w:w="915" w:type="pct"/>
            <w:vMerge/>
            <w:shd w:val="clear" w:color="auto" w:fill="FFFFFF" w:themeFill="background1"/>
            <w:hideMark/>
          </w:tcPr>
          <w:p w:rsidR="00435013" w:rsidRPr="006B102B" w:rsidRDefault="00435013" w:rsidP="00435013">
            <w:pPr>
              <w:contextualSpacing/>
            </w:pPr>
          </w:p>
        </w:tc>
      </w:tr>
    </w:tbl>
    <w:p w:rsidR="00435013" w:rsidRPr="006B102B" w:rsidRDefault="00435013" w:rsidP="004350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36"/>
        <w:gridCol w:w="860"/>
        <w:gridCol w:w="1843"/>
        <w:gridCol w:w="1417"/>
        <w:gridCol w:w="1984"/>
        <w:gridCol w:w="1554"/>
      </w:tblGrid>
      <w:tr w:rsidR="00435013" w:rsidRPr="006B102B" w:rsidTr="006B102B">
        <w:trPr>
          <w:trHeight w:val="546"/>
        </w:trPr>
        <w:tc>
          <w:tcPr>
            <w:tcW w:w="5000" w:type="pct"/>
            <w:gridSpan w:val="6"/>
            <w:shd w:val="clear" w:color="auto" w:fill="FFFFFF" w:themeFill="background1"/>
            <w:hideMark/>
          </w:tcPr>
          <w:p w:rsidR="00435013" w:rsidRPr="006B102B" w:rsidRDefault="00435013" w:rsidP="00435013">
            <w:pPr>
              <w:contextualSpacing/>
              <w:jc w:val="center"/>
              <w:rPr>
                <w:b/>
                <w:bCs/>
                <w:lang w:val="es-EC"/>
              </w:rPr>
            </w:pPr>
            <w:r w:rsidRPr="006B102B">
              <w:rPr>
                <w:b/>
                <w:bCs/>
              </w:rPr>
              <w:t>ÁREA A TRANSFERIR AL MUNICIPIO 2</w:t>
            </w:r>
          </w:p>
        </w:tc>
      </w:tr>
      <w:tr w:rsidR="00435013" w:rsidRPr="006B102B" w:rsidTr="006B102B">
        <w:trPr>
          <w:trHeight w:val="496"/>
        </w:trPr>
        <w:tc>
          <w:tcPr>
            <w:tcW w:w="492" w:type="pct"/>
            <w:vMerge w:val="restart"/>
            <w:shd w:val="clear" w:color="auto" w:fill="FFFFFF" w:themeFill="background1"/>
            <w:noWrap/>
            <w:hideMark/>
          </w:tcPr>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r w:rsidRPr="006B102B">
              <w:rPr>
                <w:b/>
                <w:bCs/>
              </w:rPr>
              <w:t>ÁREA A TRANSFERIR AL MUNICIPIO 2</w:t>
            </w:r>
          </w:p>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rPr>
                <w:b/>
                <w:bCs/>
              </w:rPr>
            </w:pPr>
            <w:r w:rsidRPr="006B102B">
              <w:rPr>
                <w:b/>
                <w:bCs/>
              </w:rPr>
              <w:t> </w:t>
            </w:r>
          </w:p>
        </w:tc>
        <w:tc>
          <w:tcPr>
            <w:tcW w:w="1085" w:type="pct"/>
            <w:shd w:val="clear" w:color="auto" w:fill="FFFFFF" w:themeFill="background1"/>
            <w:hideMark/>
          </w:tcPr>
          <w:p w:rsidR="00435013" w:rsidRPr="006B102B" w:rsidRDefault="00435013" w:rsidP="00435013">
            <w:pPr>
              <w:contextualSpacing/>
              <w:jc w:val="center"/>
              <w:rPr>
                <w:b/>
                <w:bCs/>
              </w:rPr>
            </w:pPr>
            <w:r w:rsidRPr="006B102B">
              <w:rPr>
                <w:b/>
                <w:bCs/>
              </w:rPr>
              <w:t>LINDERO</w:t>
            </w:r>
          </w:p>
        </w:tc>
        <w:tc>
          <w:tcPr>
            <w:tcW w:w="834" w:type="pct"/>
            <w:shd w:val="clear" w:color="auto" w:fill="FFFFFF" w:themeFill="background1"/>
            <w:noWrap/>
            <w:hideMark/>
          </w:tcPr>
          <w:p w:rsidR="00435013" w:rsidRPr="006B102B" w:rsidRDefault="00435013" w:rsidP="00435013">
            <w:pPr>
              <w:contextualSpacing/>
              <w:jc w:val="center"/>
              <w:rPr>
                <w:b/>
                <w:bCs/>
              </w:rPr>
            </w:pPr>
            <w:r w:rsidRPr="006B102B">
              <w:rPr>
                <w:b/>
                <w:bCs/>
              </w:rPr>
              <w:t>EN PARTE (m)</w:t>
            </w:r>
          </w:p>
        </w:tc>
        <w:tc>
          <w:tcPr>
            <w:tcW w:w="1168" w:type="pct"/>
            <w:shd w:val="clear" w:color="auto" w:fill="FFFFFF" w:themeFill="background1"/>
            <w:hideMark/>
          </w:tcPr>
          <w:p w:rsidR="00435013" w:rsidRPr="006B102B" w:rsidRDefault="00435013" w:rsidP="00435013">
            <w:pPr>
              <w:contextualSpacing/>
              <w:jc w:val="center"/>
              <w:rPr>
                <w:b/>
                <w:bCs/>
              </w:rPr>
            </w:pPr>
            <w:r w:rsidRPr="006B102B">
              <w:rPr>
                <w:b/>
                <w:bCs/>
              </w:rPr>
              <w:t>TOTAL (m)</w:t>
            </w:r>
          </w:p>
        </w:tc>
        <w:tc>
          <w:tcPr>
            <w:tcW w:w="915" w:type="pct"/>
            <w:shd w:val="clear" w:color="auto" w:fill="FFFFFF" w:themeFill="background1"/>
            <w:noWrap/>
            <w:hideMark/>
          </w:tcPr>
          <w:p w:rsidR="00435013" w:rsidRPr="006B102B" w:rsidRDefault="00435013" w:rsidP="00435013">
            <w:pPr>
              <w:contextualSpacing/>
              <w:jc w:val="center"/>
              <w:rPr>
                <w:b/>
                <w:bCs/>
              </w:rPr>
            </w:pPr>
            <w:r w:rsidRPr="006B102B">
              <w:rPr>
                <w:b/>
                <w:bCs/>
              </w:rPr>
              <w:t>SUPERFICIE (m2)</w:t>
            </w:r>
          </w:p>
        </w:tc>
      </w:tr>
      <w:tr w:rsidR="00435013" w:rsidRPr="006B102B" w:rsidTr="006B102B">
        <w:trPr>
          <w:trHeight w:val="152"/>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hideMark/>
          </w:tcPr>
          <w:p w:rsidR="00435013" w:rsidRPr="006B102B" w:rsidRDefault="00435013" w:rsidP="00435013">
            <w:pPr>
              <w:contextualSpacing/>
              <w:jc w:val="center"/>
              <w:rPr>
                <w:b/>
                <w:bCs/>
              </w:rPr>
            </w:pPr>
            <w:r w:rsidRPr="006B102B">
              <w:rPr>
                <w:b/>
              </w:rPr>
              <w:t>Norte:</w:t>
            </w:r>
          </w:p>
        </w:tc>
        <w:tc>
          <w:tcPr>
            <w:tcW w:w="1085" w:type="pct"/>
            <w:shd w:val="clear" w:color="auto" w:fill="FFFFFF" w:themeFill="background1"/>
            <w:hideMark/>
          </w:tcPr>
          <w:p w:rsidR="00435013" w:rsidRPr="006B102B" w:rsidRDefault="00435013" w:rsidP="00435013">
            <w:pPr>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114,58 en Long. desarrollada</w:t>
            </w:r>
          </w:p>
        </w:tc>
        <w:tc>
          <w:tcPr>
            <w:tcW w:w="915" w:type="pct"/>
            <w:vMerge w:val="restart"/>
            <w:shd w:val="clear" w:color="auto" w:fill="FFFFFF" w:themeFill="background1"/>
            <w:hideMark/>
          </w:tcPr>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r w:rsidRPr="006B102B">
              <w:rPr>
                <w:lang w:val="en-US"/>
              </w:rPr>
              <w:t>1,754,05</w:t>
            </w:r>
          </w:p>
          <w:p w:rsidR="00435013" w:rsidRPr="006B102B" w:rsidRDefault="00435013" w:rsidP="00435013">
            <w:pPr>
              <w:contextualSpacing/>
              <w:jc w:val="center"/>
              <w:rPr>
                <w:lang w:val="en-US"/>
              </w:rPr>
            </w:pPr>
          </w:p>
        </w:tc>
      </w:tr>
      <w:tr w:rsidR="00435013" w:rsidRPr="006B102B" w:rsidTr="006B102B">
        <w:trPr>
          <w:trHeight w:val="50"/>
        </w:trPr>
        <w:tc>
          <w:tcPr>
            <w:tcW w:w="492" w:type="pct"/>
            <w:vMerge/>
            <w:shd w:val="clear" w:color="auto" w:fill="FFFFFF" w:themeFill="background1"/>
          </w:tcPr>
          <w:p w:rsidR="00435013" w:rsidRPr="006B102B" w:rsidRDefault="00435013" w:rsidP="00435013">
            <w:pPr>
              <w:contextualSpacing/>
              <w:rPr>
                <w:b/>
                <w:bCs/>
              </w:rPr>
            </w:pPr>
          </w:p>
        </w:tc>
        <w:tc>
          <w:tcPr>
            <w:tcW w:w="506" w:type="pct"/>
            <w:shd w:val="clear" w:color="auto" w:fill="FFFFFF" w:themeFill="background1"/>
          </w:tcPr>
          <w:p w:rsidR="00435013" w:rsidRPr="006B102B" w:rsidRDefault="00435013" w:rsidP="00435013">
            <w:pPr>
              <w:contextualSpacing/>
              <w:jc w:val="center"/>
              <w:rPr>
                <w:b/>
              </w:rPr>
            </w:pPr>
          </w:p>
          <w:p w:rsidR="00435013" w:rsidRPr="006B102B" w:rsidRDefault="00435013" w:rsidP="00435013">
            <w:pPr>
              <w:contextualSpacing/>
              <w:jc w:val="center"/>
              <w:rPr>
                <w:b/>
                <w:bCs/>
              </w:rPr>
            </w:pPr>
            <w:r w:rsidRPr="006B102B">
              <w:rPr>
                <w:b/>
              </w:rPr>
              <w:t>Sur:</w:t>
            </w:r>
          </w:p>
        </w:tc>
        <w:tc>
          <w:tcPr>
            <w:tcW w:w="1085" w:type="pct"/>
            <w:shd w:val="clear" w:color="auto" w:fill="FFFFFF" w:themeFill="background1"/>
          </w:tcPr>
          <w:p w:rsidR="00435013" w:rsidRPr="006B102B" w:rsidRDefault="00435013" w:rsidP="00435013">
            <w:pPr>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115,34 en Long. desarrollada</w:t>
            </w:r>
          </w:p>
        </w:tc>
        <w:tc>
          <w:tcPr>
            <w:tcW w:w="915" w:type="pct"/>
            <w:vMerge/>
            <w:shd w:val="clear" w:color="auto" w:fill="FFFFFF" w:themeFill="background1"/>
          </w:tcPr>
          <w:p w:rsidR="00435013" w:rsidRPr="006B102B" w:rsidRDefault="00435013" w:rsidP="00435013">
            <w:pPr>
              <w:contextualSpacing/>
              <w:jc w:val="center"/>
              <w:rPr>
                <w:lang w:val="en-US"/>
              </w:rPr>
            </w:pPr>
          </w:p>
        </w:tc>
      </w:tr>
      <w:tr w:rsidR="00435013" w:rsidRPr="006B102B" w:rsidTr="006B102B">
        <w:trPr>
          <w:trHeight w:val="496"/>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jc w:val="center"/>
              <w:rPr>
                <w:b/>
              </w:rPr>
            </w:pPr>
          </w:p>
          <w:p w:rsidR="00435013" w:rsidRPr="006B102B" w:rsidRDefault="00435013" w:rsidP="00435013">
            <w:pPr>
              <w:contextualSpacing/>
              <w:jc w:val="center"/>
              <w:rPr>
                <w:b/>
              </w:rPr>
            </w:pPr>
            <w:r w:rsidRPr="006B102B">
              <w:rPr>
                <w:b/>
              </w:rPr>
              <w:t>Este:</w:t>
            </w:r>
          </w:p>
        </w:tc>
        <w:tc>
          <w:tcPr>
            <w:tcW w:w="1085" w:type="pct"/>
            <w:shd w:val="clear" w:color="auto" w:fill="FFFFFF" w:themeFill="background1"/>
            <w:noWrap/>
            <w:hideMark/>
          </w:tcPr>
          <w:p w:rsidR="00435013" w:rsidRPr="006B102B" w:rsidRDefault="00435013" w:rsidP="00435013">
            <w:pPr>
              <w:contextualSpacing/>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33,92 en Long. desarrollada</w:t>
            </w:r>
          </w:p>
        </w:tc>
        <w:tc>
          <w:tcPr>
            <w:tcW w:w="915" w:type="pct"/>
            <w:vMerge/>
            <w:shd w:val="clear" w:color="auto" w:fill="FFFFFF" w:themeFill="background1"/>
            <w:hideMark/>
          </w:tcPr>
          <w:p w:rsidR="00435013" w:rsidRPr="006B102B" w:rsidRDefault="00435013" w:rsidP="00435013">
            <w:pPr>
              <w:contextualSpacing/>
            </w:pPr>
          </w:p>
        </w:tc>
      </w:tr>
      <w:tr w:rsidR="00435013" w:rsidRPr="006B102B" w:rsidTr="006B102B">
        <w:trPr>
          <w:trHeight w:val="50"/>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jc w:val="center"/>
              <w:rPr>
                <w:b/>
              </w:rPr>
            </w:pPr>
          </w:p>
          <w:p w:rsidR="00435013" w:rsidRPr="006B102B" w:rsidRDefault="00435013" w:rsidP="00435013">
            <w:pPr>
              <w:contextualSpacing/>
              <w:jc w:val="center"/>
              <w:rPr>
                <w:b/>
              </w:rPr>
            </w:pPr>
            <w:r w:rsidRPr="006B102B">
              <w:rPr>
                <w:b/>
              </w:rPr>
              <w:t>Oeste:</w:t>
            </w:r>
          </w:p>
        </w:tc>
        <w:tc>
          <w:tcPr>
            <w:tcW w:w="1085" w:type="pct"/>
            <w:shd w:val="clear" w:color="auto" w:fill="FFFFFF" w:themeFill="background1"/>
            <w:noWrap/>
            <w:hideMark/>
          </w:tcPr>
          <w:p w:rsidR="00435013" w:rsidRPr="006B102B" w:rsidRDefault="00435013" w:rsidP="00435013">
            <w:pPr>
              <w:contextualSpacing/>
              <w:rPr>
                <w:lang w:val="en-US"/>
              </w:rPr>
            </w:pPr>
            <w:r w:rsidRPr="006B102B">
              <w:rPr>
                <w:lang w:val="en-US"/>
              </w:rPr>
              <w:t>Area de arborización 3</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25,27 en Long. desarrollada</w:t>
            </w:r>
          </w:p>
        </w:tc>
        <w:tc>
          <w:tcPr>
            <w:tcW w:w="915" w:type="pct"/>
            <w:vMerge/>
            <w:shd w:val="clear" w:color="auto" w:fill="FFFFFF" w:themeFill="background1"/>
            <w:hideMark/>
          </w:tcPr>
          <w:p w:rsidR="00435013" w:rsidRPr="006B102B" w:rsidRDefault="00435013" w:rsidP="00435013">
            <w:pPr>
              <w:contextualSpacing/>
            </w:pPr>
          </w:p>
        </w:tc>
      </w:tr>
    </w:tbl>
    <w:p w:rsidR="00435013" w:rsidRPr="006B102B" w:rsidRDefault="00435013" w:rsidP="004350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36"/>
        <w:gridCol w:w="860"/>
        <w:gridCol w:w="1843"/>
        <w:gridCol w:w="1417"/>
        <w:gridCol w:w="1984"/>
        <w:gridCol w:w="1554"/>
      </w:tblGrid>
      <w:tr w:rsidR="00435013" w:rsidRPr="006B102B" w:rsidTr="006B102B">
        <w:trPr>
          <w:trHeight w:val="546"/>
        </w:trPr>
        <w:tc>
          <w:tcPr>
            <w:tcW w:w="5000" w:type="pct"/>
            <w:gridSpan w:val="6"/>
            <w:shd w:val="clear" w:color="auto" w:fill="FFFFFF" w:themeFill="background1"/>
            <w:hideMark/>
          </w:tcPr>
          <w:p w:rsidR="00435013" w:rsidRPr="006B102B" w:rsidRDefault="00435013" w:rsidP="00435013">
            <w:pPr>
              <w:contextualSpacing/>
              <w:jc w:val="center"/>
              <w:rPr>
                <w:b/>
                <w:bCs/>
                <w:lang w:val="es-EC"/>
              </w:rPr>
            </w:pPr>
            <w:r w:rsidRPr="006B102B">
              <w:rPr>
                <w:b/>
                <w:bCs/>
              </w:rPr>
              <w:t>ÁREA A TRANSFERIR AL MUNICIPIO 3</w:t>
            </w:r>
          </w:p>
        </w:tc>
      </w:tr>
      <w:tr w:rsidR="00435013" w:rsidRPr="006B102B" w:rsidTr="006B102B">
        <w:trPr>
          <w:trHeight w:val="496"/>
        </w:trPr>
        <w:tc>
          <w:tcPr>
            <w:tcW w:w="492" w:type="pct"/>
            <w:vMerge w:val="restart"/>
            <w:shd w:val="clear" w:color="auto" w:fill="FFFFFF" w:themeFill="background1"/>
            <w:noWrap/>
            <w:hideMark/>
          </w:tcPr>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r w:rsidRPr="006B102B">
              <w:rPr>
                <w:b/>
                <w:bCs/>
              </w:rPr>
              <w:t>ÁREA A TRANSFERIR AL MUNICIPIO 3</w:t>
            </w:r>
          </w:p>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rPr>
                <w:b/>
                <w:bCs/>
              </w:rPr>
            </w:pPr>
            <w:r w:rsidRPr="006B102B">
              <w:rPr>
                <w:b/>
                <w:bCs/>
              </w:rPr>
              <w:t> </w:t>
            </w:r>
          </w:p>
        </w:tc>
        <w:tc>
          <w:tcPr>
            <w:tcW w:w="1085" w:type="pct"/>
            <w:shd w:val="clear" w:color="auto" w:fill="FFFFFF" w:themeFill="background1"/>
            <w:hideMark/>
          </w:tcPr>
          <w:p w:rsidR="00435013" w:rsidRPr="006B102B" w:rsidRDefault="00435013" w:rsidP="00435013">
            <w:pPr>
              <w:contextualSpacing/>
              <w:jc w:val="center"/>
              <w:rPr>
                <w:b/>
                <w:bCs/>
              </w:rPr>
            </w:pPr>
            <w:r w:rsidRPr="006B102B">
              <w:rPr>
                <w:b/>
                <w:bCs/>
              </w:rPr>
              <w:t>LINDERO</w:t>
            </w:r>
          </w:p>
        </w:tc>
        <w:tc>
          <w:tcPr>
            <w:tcW w:w="834" w:type="pct"/>
            <w:shd w:val="clear" w:color="auto" w:fill="FFFFFF" w:themeFill="background1"/>
            <w:noWrap/>
            <w:hideMark/>
          </w:tcPr>
          <w:p w:rsidR="00435013" w:rsidRPr="006B102B" w:rsidRDefault="00435013" w:rsidP="00435013">
            <w:pPr>
              <w:contextualSpacing/>
              <w:jc w:val="center"/>
              <w:rPr>
                <w:b/>
                <w:bCs/>
              </w:rPr>
            </w:pPr>
            <w:r w:rsidRPr="006B102B">
              <w:rPr>
                <w:b/>
                <w:bCs/>
              </w:rPr>
              <w:t>EN PARTE (m)</w:t>
            </w:r>
          </w:p>
        </w:tc>
        <w:tc>
          <w:tcPr>
            <w:tcW w:w="1168" w:type="pct"/>
            <w:shd w:val="clear" w:color="auto" w:fill="FFFFFF" w:themeFill="background1"/>
            <w:hideMark/>
          </w:tcPr>
          <w:p w:rsidR="00435013" w:rsidRPr="006B102B" w:rsidRDefault="00435013" w:rsidP="00435013">
            <w:pPr>
              <w:contextualSpacing/>
              <w:jc w:val="center"/>
              <w:rPr>
                <w:b/>
                <w:bCs/>
              </w:rPr>
            </w:pPr>
            <w:r w:rsidRPr="006B102B">
              <w:rPr>
                <w:b/>
                <w:bCs/>
              </w:rPr>
              <w:t>TOTAL (m)</w:t>
            </w:r>
          </w:p>
        </w:tc>
        <w:tc>
          <w:tcPr>
            <w:tcW w:w="915" w:type="pct"/>
            <w:shd w:val="clear" w:color="auto" w:fill="FFFFFF" w:themeFill="background1"/>
            <w:noWrap/>
            <w:hideMark/>
          </w:tcPr>
          <w:p w:rsidR="00435013" w:rsidRPr="006B102B" w:rsidRDefault="00435013" w:rsidP="00435013">
            <w:pPr>
              <w:contextualSpacing/>
              <w:jc w:val="center"/>
              <w:rPr>
                <w:b/>
                <w:bCs/>
              </w:rPr>
            </w:pPr>
            <w:r w:rsidRPr="006B102B">
              <w:rPr>
                <w:b/>
                <w:bCs/>
              </w:rPr>
              <w:t>SUPERFICIE (m2)</w:t>
            </w:r>
          </w:p>
        </w:tc>
      </w:tr>
      <w:tr w:rsidR="00435013" w:rsidRPr="006B102B" w:rsidTr="006B102B">
        <w:trPr>
          <w:trHeight w:val="769"/>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hideMark/>
          </w:tcPr>
          <w:p w:rsidR="00435013" w:rsidRPr="006B102B" w:rsidRDefault="00435013" w:rsidP="00435013">
            <w:pPr>
              <w:contextualSpacing/>
              <w:jc w:val="center"/>
              <w:rPr>
                <w:b/>
                <w:bCs/>
              </w:rPr>
            </w:pPr>
            <w:r w:rsidRPr="006B102B">
              <w:rPr>
                <w:b/>
              </w:rPr>
              <w:t>Norte:</w:t>
            </w:r>
          </w:p>
        </w:tc>
        <w:tc>
          <w:tcPr>
            <w:tcW w:w="1085" w:type="pct"/>
            <w:shd w:val="clear" w:color="auto" w:fill="FFFFFF" w:themeFill="background1"/>
            <w:hideMark/>
          </w:tcPr>
          <w:p w:rsidR="00435013" w:rsidRPr="006B102B" w:rsidRDefault="00435013" w:rsidP="00435013">
            <w:pPr>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108,46 en Long. desarrollada</w:t>
            </w:r>
          </w:p>
        </w:tc>
        <w:tc>
          <w:tcPr>
            <w:tcW w:w="915" w:type="pct"/>
            <w:vMerge w:val="restart"/>
            <w:shd w:val="clear" w:color="auto" w:fill="FFFFFF" w:themeFill="background1"/>
            <w:hideMark/>
          </w:tcPr>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rPr>
                <w:lang w:val="en-US"/>
              </w:rPr>
            </w:pPr>
            <w:r w:rsidRPr="006B102B">
              <w:rPr>
                <w:lang w:val="en-US"/>
              </w:rPr>
              <w:t xml:space="preserve">     </w:t>
            </w:r>
          </w:p>
          <w:p w:rsidR="00435013" w:rsidRPr="006B102B" w:rsidRDefault="00435013" w:rsidP="00435013">
            <w:pPr>
              <w:contextualSpacing/>
              <w:rPr>
                <w:lang w:val="en-US"/>
              </w:rPr>
            </w:pPr>
          </w:p>
          <w:p w:rsidR="00435013" w:rsidRPr="006B102B" w:rsidRDefault="00435013" w:rsidP="00435013">
            <w:pPr>
              <w:contextualSpacing/>
              <w:rPr>
                <w:lang w:val="en-US"/>
              </w:rPr>
            </w:pPr>
          </w:p>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 xml:space="preserve">       1.874,28</w:t>
            </w:r>
          </w:p>
          <w:p w:rsidR="00435013" w:rsidRPr="006B102B" w:rsidRDefault="00435013" w:rsidP="00435013">
            <w:pPr>
              <w:contextualSpacing/>
              <w:jc w:val="center"/>
              <w:rPr>
                <w:lang w:val="en-US"/>
              </w:rPr>
            </w:pPr>
          </w:p>
        </w:tc>
      </w:tr>
      <w:tr w:rsidR="00435013" w:rsidRPr="006B102B" w:rsidTr="006B102B">
        <w:trPr>
          <w:trHeight w:val="50"/>
        </w:trPr>
        <w:tc>
          <w:tcPr>
            <w:tcW w:w="492" w:type="pct"/>
            <w:vMerge/>
            <w:shd w:val="clear" w:color="auto" w:fill="FFFFFF" w:themeFill="background1"/>
          </w:tcPr>
          <w:p w:rsidR="00435013" w:rsidRPr="006B102B" w:rsidRDefault="00435013" w:rsidP="00435013">
            <w:pPr>
              <w:contextualSpacing/>
              <w:rPr>
                <w:b/>
                <w:bCs/>
              </w:rPr>
            </w:pPr>
          </w:p>
        </w:tc>
        <w:tc>
          <w:tcPr>
            <w:tcW w:w="506" w:type="pct"/>
            <w:shd w:val="clear" w:color="auto" w:fill="FFFFFF" w:themeFill="background1"/>
          </w:tcPr>
          <w:p w:rsidR="00435013" w:rsidRPr="006B102B" w:rsidRDefault="00435013" w:rsidP="00435013">
            <w:pPr>
              <w:contextualSpacing/>
              <w:jc w:val="center"/>
              <w:rPr>
                <w:b/>
              </w:rPr>
            </w:pPr>
          </w:p>
          <w:p w:rsidR="00435013" w:rsidRPr="006B102B" w:rsidRDefault="00435013" w:rsidP="00435013">
            <w:pPr>
              <w:contextualSpacing/>
              <w:jc w:val="center"/>
              <w:rPr>
                <w:b/>
                <w:bCs/>
              </w:rPr>
            </w:pPr>
            <w:r w:rsidRPr="006B102B">
              <w:rPr>
                <w:b/>
              </w:rPr>
              <w:t>Sur:</w:t>
            </w:r>
          </w:p>
        </w:tc>
        <w:tc>
          <w:tcPr>
            <w:tcW w:w="1085" w:type="pct"/>
            <w:shd w:val="clear" w:color="auto" w:fill="FFFFFF" w:themeFill="background1"/>
          </w:tcPr>
          <w:p w:rsidR="00435013" w:rsidRPr="006B102B" w:rsidRDefault="00435013" w:rsidP="00435013">
            <w:pPr>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86,56 en Long. desarrollada</w:t>
            </w:r>
          </w:p>
        </w:tc>
        <w:tc>
          <w:tcPr>
            <w:tcW w:w="915" w:type="pct"/>
            <w:vMerge/>
            <w:shd w:val="clear" w:color="auto" w:fill="FFFFFF" w:themeFill="background1"/>
          </w:tcPr>
          <w:p w:rsidR="00435013" w:rsidRPr="006B102B" w:rsidRDefault="00435013" w:rsidP="00435013">
            <w:pPr>
              <w:contextualSpacing/>
              <w:jc w:val="center"/>
              <w:rPr>
                <w:lang w:val="en-US"/>
              </w:rPr>
            </w:pPr>
          </w:p>
        </w:tc>
      </w:tr>
      <w:tr w:rsidR="00435013" w:rsidRPr="006B102B" w:rsidTr="006B102B">
        <w:trPr>
          <w:trHeight w:val="496"/>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jc w:val="center"/>
              <w:rPr>
                <w:b/>
              </w:rPr>
            </w:pPr>
          </w:p>
          <w:p w:rsidR="00435013" w:rsidRPr="006B102B" w:rsidRDefault="00435013" w:rsidP="00435013">
            <w:pPr>
              <w:contextualSpacing/>
              <w:jc w:val="center"/>
              <w:rPr>
                <w:b/>
              </w:rPr>
            </w:pPr>
            <w:r w:rsidRPr="006B102B">
              <w:rPr>
                <w:b/>
              </w:rPr>
              <w:t>Este:</w:t>
            </w:r>
          </w:p>
        </w:tc>
        <w:tc>
          <w:tcPr>
            <w:tcW w:w="1085" w:type="pct"/>
            <w:shd w:val="clear" w:color="auto" w:fill="FFFFFF" w:themeFill="background1"/>
            <w:noWrap/>
            <w:hideMark/>
          </w:tcPr>
          <w:p w:rsidR="00435013" w:rsidRPr="006B102B" w:rsidRDefault="00435013" w:rsidP="00435013">
            <w:pPr>
              <w:contextualSpacing/>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34,11 en Long. desarrollada</w:t>
            </w:r>
          </w:p>
        </w:tc>
        <w:tc>
          <w:tcPr>
            <w:tcW w:w="915" w:type="pct"/>
            <w:vMerge/>
            <w:shd w:val="clear" w:color="auto" w:fill="FFFFFF" w:themeFill="background1"/>
            <w:hideMark/>
          </w:tcPr>
          <w:p w:rsidR="00435013" w:rsidRPr="006B102B" w:rsidRDefault="00435013" w:rsidP="00435013">
            <w:pPr>
              <w:contextualSpacing/>
            </w:pPr>
          </w:p>
        </w:tc>
      </w:tr>
      <w:tr w:rsidR="00435013" w:rsidRPr="006B102B" w:rsidTr="006B102B">
        <w:trPr>
          <w:trHeight w:val="50"/>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jc w:val="center"/>
              <w:rPr>
                <w:b/>
              </w:rPr>
            </w:pPr>
          </w:p>
          <w:p w:rsidR="00435013" w:rsidRPr="006B102B" w:rsidRDefault="00435013" w:rsidP="00435013">
            <w:pPr>
              <w:contextualSpacing/>
              <w:jc w:val="center"/>
              <w:rPr>
                <w:b/>
              </w:rPr>
            </w:pPr>
            <w:r w:rsidRPr="006B102B">
              <w:rPr>
                <w:b/>
              </w:rPr>
              <w:t>Oeste:</w:t>
            </w:r>
          </w:p>
        </w:tc>
        <w:tc>
          <w:tcPr>
            <w:tcW w:w="1085" w:type="pct"/>
            <w:shd w:val="clear" w:color="auto" w:fill="FFFFFF" w:themeFill="background1"/>
            <w:noWrap/>
          </w:tcPr>
          <w:p w:rsidR="00435013" w:rsidRPr="006B102B" w:rsidRDefault="00435013" w:rsidP="00435013">
            <w:pPr>
              <w:contextualSpacing/>
              <w:rPr>
                <w:lang w:val="en-US"/>
              </w:rPr>
            </w:pPr>
            <w:r w:rsidRPr="006B102B">
              <w:rPr>
                <w:lang w:val="en-US"/>
              </w:rPr>
              <w:t>Area de arborización 4</w:t>
            </w:r>
          </w:p>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Area de arborización 4</w:t>
            </w:r>
          </w:p>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Calle N1D</w:t>
            </w:r>
          </w:p>
          <w:p w:rsidR="00435013" w:rsidRPr="006B102B" w:rsidRDefault="00435013" w:rsidP="00435013">
            <w:pPr>
              <w:contextualSpacing/>
              <w:rPr>
                <w:lang w:val="en-US"/>
              </w:rPr>
            </w:pPr>
          </w:p>
          <w:p w:rsidR="00435013" w:rsidRPr="006B102B" w:rsidRDefault="00435013" w:rsidP="00435013">
            <w:pPr>
              <w:contextualSpacing/>
              <w:rPr>
                <w:lang w:val="en-US"/>
              </w:rPr>
            </w:pPr>
          </w:p>
        </w:tc>
        <w:tc>
          <w:tcPr>
            <w:tcW w:w="834"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4,51</w:t>
            </w: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r w:rsidRPr="006B102B">
              <w:rPr>
                <w:lang w:val="en-US"/>
              </w:rPr>
              <w:t>18,29</w:t>
            </w: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r w:rsidRPr="006B102B">
              <w:rPr>
                <w:lang w:val="en-US"/>
              </w:rPr>
              <w:t>5,59</w:t>
            </w:r>
          </w:p>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28,39 en Long. desarrollada</w:t>
            </w:r>
          </w:p>
        </w:tc>
        <w:tc>
          <w:tcPr>
            <w:tcW w:w="915" w:type="pct"/>
            <w:vMerge/>
            <w:shd w:val="clear" w:color="auto" w:fill="FFFFFF" w:themeFill="background1"/>
            <w:hideMark/>
          </w:tcPr>
          <w:p w:rsidR="00435013" w:rsidRPr="006B102B" w:rsidRDefault="00435013" w:rsidP="00435013">
            <w:pPr>
              <w:contextualSpacing/>
            </w:pPr>
          </w:p>
        </w:tc>
      </w:tr>
    </w:tbl>
    <w:p w:rsidR="00435013" w:rsidRPr="006B102B" w:rsidRDefault="00435013" w:rsidP="004350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36"/>
        <w:gridCol w:w="860"/>
        <w:gridCol w:w="1843"/>
        <w:gridCol w:w="1417"/>
        <w:gridCol w:w="1984"/>
        <w:gridCol w:w="1554"/>
      </w:tblGrid>
      <w:tr w:rsidR="00435013" w:rsidRPr="006B102B" w:rsidTr="006B102B">
        <w:trPr>
          <w:trHeight w:val="546"/>
        </w:trPr>
        <w:tc>
          <w:tcPr>
            <w:tcW w:w="5000" w:type="pct"/>
            <w:gridSpan w:val="6"/>
            <w:shd w:val="clear" w:color="auto" w:fill="FFFFFF" w:themeFill="background1"/>
            <w:hideMark/>
          </w:tcPr>
          <w:p w:rsidR="00435013" w:rsidRPr="006B102B" w:rsidRDefault="00435013" w:rsidP="00435013">
            <w:pPr>
              <w:contextualSpacing/>
              <w:jc w:val="center"/>
              <w:rPr>
                <w:b/>
                <w:bCs/>
                <w:lang w:val="es-EC"/>
              </w:rPr>
            </w:pPr>
            <w:r w:rsidRPr="006B102B">
              <w:rPr>
                <w:b/>
                <w:bCs/>
              </w:rPr>
              <w:t>ÁREA A TRANSFERIR AL MUNICIPIO 4</w:t>
            </w:r>
          </w:p>
        </w:tc>
      </w:tr>
      <w:tr w:rsidR="00435013" w:rsidRPr="006B102B" w:rsidTr="006B102B">
        <w:trPr>
          <w:trHeight w:val="496"/>
        </w:trPr>
        <w:tc>
          <w:tcPr>
            <w:tcW w:w="492" w:type="pct"/>
            <w:vMerge w:val="restart"/>
            <w:shd w:val="clear" w:color="auto" w:fill="FFFFFF" w:themeFill="background1"/>
            <w:noWrap/>
            <w:hideMark/>
          </w:tcPr>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r w:rsidRPr="006B102B">
              <w:rPr>
                <w:b/>
                <w:bCs/>
              </w:rPr>
              <w:t>ÁREA A TRANSFERIR AL MUNICIPIO 4</w:t>
            </w:r>
          </w:p>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rPr>
                <w:b/>
                <w:bCs/>
              </w:rPr>
            </w:pPr>
            <w:r w:rsidRPr="006B102B">
              <w:rPr>
                <w:b/>
                <w:bCs/>
              </w:rPr>
              <w:t> </w:t>
            </w:r>
          </w:p>
        </w:tc>
        <w:tc>
          <w:tcPr>
            <w:tcW w:w="1085" w:type="pct"/>
            <w:shd w:val="clear" w:color="auto" w:fill="FFFFFF" w:themeFill="background1"/>
            <w:hideMark/>
          </w:tcPr>
          <w:p w:rsidR="00435013" w:rsidRPr="006B102B" w:rsidRDefault="00435013" w:rsidP="00435013">
            <w:pPr>
              <w:contextualSpacing/>
              <w:jc w:val="center"/>
              <w:rPr>
                <w:b/>
                <w:bCs/>
              </w:rPr>
            </w:pPr>
            <w:r w:rsidRPr="006B102B">
              <w:rPr>
                <w:b/>
                <w:bCs/>
              </w:rPr>
              <w:t>LINDERO</w:t>
            </w:r>
          </w:p>
        </w:tc>
        <w:tc>
          <w:tcPr>
            <w:tcW w:w="834" w:type="pct"/>
            <w:shd w:val="clear" w:color="auto" w:fill="FFFFFF" w:themeFill="background1"/>
            <w:noWrap/>
            <w:hideMark/>
          </w:tcPr>
          <w:p w:rsidR="00435013" w:rsidRPr="006B102B" w:rsidRDefault="00435013" w:rsidP="00435013">
            <w:pPr>
              <w:contextualSpacing/>
              <w:jc w:val="center"/>
              <w:rPr>
                <w:b/>
                <w:bCs/>
              </w:rPr>
            </w:pPr>
            <w:r w:rsidRPr="006B102B">
              <w:rPr>
                <w:b/>
                <w:bCs/>
              </w:rPr>
              <w:t>EN PARTE (m)</w:t>
            </w:r>
          </w:p>
        </w:tc>
        <w:tc>
          <w:tcPr>
            <w:tcW w:w="1168" w:type="pct"/>
            <w:shd w:val="clear" w:color="auto" w:fill="FFFFFF" w:themeFill="background1"/>
            <w:hideMark/>
          </w:tcPr>
          <w:p w:rsidR="00435013" w:rsidRPr="006B102B" w:rsidRDefault="00435013" w:rsidP="00435013">
            <w:pPr>
              <w:contextualSpacing/>
              <w:jc w:val="center"/>
              <w:rPr>
                <w:b/>
                <w:bCs/>
              </w:rPr>
            </w:pPr>
            <w:r w:rsidRPr="006B102B">
              <w:rPr>
                <w:b/>
                <w:bCs/>
              </w:rPr>
              <w:t>TOTAL (m)</w:t>
            </w:r>
          </w:p>
        </w:tc>
        <w:tc>
          <w:tcPr>
            <w:tcW w:w="915" w:type="pct"/>
            <w:shd w:val="clear" w:color="auto" w:fill="FFFFFF" w:themeFill="background1"/>
            <w:noWrap/>
            <w:hideMark/>
          </w:tcPr>
          <w:p w:rsidR="00435013" w:rsidRPr="006B102B" w:rsidRDefault="00435013" w:rsidP="00435013">
            <w:pPr>
              <w:contextualSpacing/>
              <w:jc w:val="center"/>
              <w:rPr>
                <w:b/>
                <w:bCs/>
              </w:rPr>
            </w:pPr>
            <w:r w:rsidRPr="006B102B">
              <w:rPr>
                <w:b/>
                <w:bCs/>
              </w:rPr>
              <w:t>SUPERFICIE (m2)</w:t>
            </w:r>
          </w:p>
        </w:tc>
      </w:tr>
      <w:tr w:rsidR="00435013" w:rsidRPr="006B102B" w:rsidTr="006B102B">
        <w:trPr>
          <w:trHeight w:val="152"/>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hideMark/>
          </w:tcPr>
          <w:p w:rsidR="00435013" w:rsidRPr="006B102B" w:rsidRDefault="00435013" w:rsidP="00435013">
            <w:pPr>
              <w:contextualSpacing/>
              <w:jc w:val="center"/>
              <w:rPr>
                <w:b/>
                <w:bCs/>
              </w:rPr>
            </w:pPr>
            <w:r w:rsidRPr="006B102B">
              <w:rPr>
                <w:b/>
              </w:rPr>
              <w:t>Norte:</w:t>
            </w:r>
          </w:p>
        </w:tc>
        <w:tc>
          <w:tcPr>
            <w:tcW w:w="1085" w:type="pct"/>
            <w:shd w:val="clear" w:color="auto" w:fill="FFFFFF" w:themeFill="background1"/>
            <w:hideMark/>
          </w:tcPr>
          <w:p w:rsidR="00435013" w:rsidRPr="006B102B" w:rsidRDefault="00435013" w:rsidP="00435013">
            <w:pPr>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161,76 en Long. desarrollada</w:t>
            </w:r>
          </w:p>
        </w:tc>
        <w:tc>
          <w:tcPr>
            <w:tcW w:w="915" w:type="pct"/>
            <w:vMerge w:val="restart"/>
            <w:shd w:val="clear" w:color="auto" w:fill="FFFFFF" w:themeFill="background1"/>
            <w:hideMark/>
          </w:tcPr>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rPr>
                <w:lang w:val="en-US"/>
              </w:rPr>
            </w:pPr>
            <w:r w:rsidRPr="006B102B">
              <w:rPr>
                <w:lang w:val="en-US"/>
              </w:rPr>
              <w:t xml:space="preserve">       3.005,33</w:t>
            </w:r>
          </w:p>
          <w:p w:rsidR="00435013" w:rsidRPr="006B102B" w:rsidRDefault="00435013" w:rsidP="00435013">
            <w:pPr>
              <w:contextualSpacing/>
              <w:jc w:val="center"/>
              <w:rPr>
                <w:lang w:val="en-US"/>
              </w:rPr>
            </w:pPr>
          </w:p>
        </w:tc>
      </w:tr>
      <w:tr w:rsidR="00435013" w:rsidRPr="006B102B" w:rsidTr="006B102B">
        <w:trPr>
          <w:trHeight w:val="50"/>
        </w:trPr>
        <w:tc>
          <w:tcPr>
            <w:tcW w:w="492" w:type="pct"/>
            <w:vMerge/>
            <w:shd w:val="clear" w:color="auto" w:fill="FFFFFF" w:themeFill="background1"/>
          </w:tcPr>
          <w:p w:rsidR="00435013" w:rsidRPr="006B102B" w:rsidRDefault="00435013" w:rsidP="00435013">
            <w:pPr>
              <w:contextualSpacing/>
              <w:rPr>
                <w:b/>
                <w:bCs/>
              </w:rPr>
            </w:pPr>
          </w:p>
        </w:tc>
        <w:tc>
          <w:tcPr>
            <w:tcW w:w="506" w:type="pct"/>
            <w:shd w:val="clear" w:color="auto" w:fill="FFFFFF" w:themeFill="background1"/>
          </w:tcPr>
          <w:p w:rsidR="00435013" w:rsidRPr="006B102B" w:rsidRDefault="00435013" w:rsidP="00435013">
            <w:pPr>
              <w:contextualSpacing/>
              <w:jc w:val="center"/>
              <w:rPr>
                <w:b/>
              </w:rPr>
            </w:pPr>
          </w:p>
          <w:p w:rsidR="00435013" w:rsidRPr="006B102B" w:rsidRDefault="00435013" w:rsidP="00435013">
            <w:pPr>
              <w:contextualSpacing/>
              <w:jc w:val="center"/>
              <w:rPr>
                <w:b/>
                <w:bCs/>
              </w:rPr>
            </w:pPr>
            <w:r w:rsidRPr="006B102B">
              <w:rPr>
                <w:b/>
              </w:rPr>
              <w:t>Sur:</w:t>
            </w:r>
          </w:p>
        </w:tc>
        <w:tc>
          <w:tcPr>
            <w:tcW w:w="1085" w:type="pct"/>
            <w:shd w:val="clear" w:color="auto" w:fill="FFFFFF" w:themeFill="background1"/>
          </w:tcPr>
          <w:p w:rsidR="00435013" w:rsidRPr="006B102B" w:rsidRDefault="00435013" w:rsidP="00435013">
            <w:pPr>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169,87 en Long. desarrollada</w:t>
            </w:r>
          </w:p>
        </w:tc>
        <w:tc>
          <w:tcPr>
            <w:tcW w:w="915" w:type="pct"/>
            <w:vMerge/>
            <w:shd w:val="clear" w:color="auto" w:fill="FFFFFF" w:themeFill="background1"/>
          </w:tcPr>
          <w:p w:rsidR="00435013" w:rsidRPr="006B102B" w:rsidRDefault="00435013" w:rsidP="00435013">
            <w:pPr>
              <w:contextualSpacing/>
              <w:jc w:val="center"/>
              <w:rPr>
                <w:lang w:val="en-US"/>
              </w:rPr>
            </w:pPr>
          </w:p>
        </w:tc>
      </w:tr>
      <w:tr w:rsidR="00435013" w:rsidRPr="006B102B" w:rsidTr="006B102B">
        <w:trPr>
          <w:trHeight w:val="496"/>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jc w:val="center"/>
              <w:rPr>
                <w:b/>
              </w:rPr>
            </w:pPr>
          </w:p>
          <w:p w:rsidR="00435013" w:rsidRPr="006B102B" w:rsidRDefault="00435013" w:rsidP="00435013">
            <w:pPr>
              <w:contextualSpacing/>
              <w:jc w:val="center"/>
              <w:rPr>
                <w:b/>
              </w:rPr>
            </w:pPr>
            <w:r w:rsidRPr="006B102B">
              <w:rPr>
                <w:b/>
              </w:rPr>
              <w:t>Este:</w:t>
            </w:r>
          </w:p>
        </w:tc>
        <w:tc>
          <w:tcPr>
            <w:tcW w:w="1085" w:type="pct"/>
            <w:shd w:val="clear" w:color="auto" w:fill="FFFFFF" w:themeFill="background1"/>
            <w:noWrap/>
            <w:hideMark/>
          </w:tcPr>
          <w:p w:rsidR="00435013" w:rsidRPr="006B102B" w:rsidRDefault="00435013" w:rsidP="00435013">
            <w:pPr>
              <w:contextualSpacing/>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32,03 en Long. desarrollada</w:t>
            </w:r>
          </w:p>
        </w:tc>
        <w:tc>
          <w:tcPr>
            <w:tcW w:w="915" w:type="pct"/>
            <w:vMerge/>
            <w:shd w:val="clear" w:color="auto" w:fill="FFFFFF" w:themeFill="background1"/>
            <w:hideMark/>
          </w:tcPr>
          <w:p w:rsidR="00435013" w:rsidRPr="006B102B" w:rsidRDefault="00435013" w:rsidP="00435013">
            <w:pPr>
              <w:contextualSpacing/>
            </w:pPr>
          </w:p>
        </w:tc>
      </w:tr>
      <w:tr w:rsidR="00435013" w:rsidRPr="006B102B" w:rsidTr="006B102B">
        <w:trPr>
          <w:trHeight w:val="50"/>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jc w:val="center"/>
              <w:rPr>
                <w:b/>
              </w:rPr>
            </w:pPr>
          </w:p>
          <w:p w:rsidR="00435013" w:rsidRPr="006B102B" w:rsidRDefault="00435013" w:rsidP="00435013">
            <w:pPr>
              <w:contextualSpacing/>
              <w:jc w:val="center"/>
              <w:rPr>
                <w:b/>
              </w:rPr>
            </w:pPr>
            <w:r w:rsidRPr="006B102B">
              <w:rPr>
                <w:b/>
              </w:rPr>
              <w:t>Oeste:</w:t>
            </w:r>
          </w:p>
        </w:tc>
        <w:tc>
          <w:tcPr>
            <w:tcW w:w="1085" w:type="pct"/>
            <w:shd w:val="clear" w:color="auto" w:fill="FFFFFF" w:themeFill="background1"/>
            <w:noWrap/>
            <w:hideMark/>
          </w:tcPr>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Lote 314</w:t>
            </w:r>
          </w:p>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Lote 315</w:t>
            </w:r>
          </w:p>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Lote 316</w:t>
            </w:r>
          </w:p>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Lote 317</w:t>
            </w:r>
          </w:p>
        </w:tc>
        <w:tc>
          <w:tcPr>
            <w:tcW w:w="834"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4,85</w:t>
            </w: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r w:rsidRPr="006B102B">
              <w:rPr>
                <w:lang w:val="en-US"/>
              </w:rPr>
              <w:t xml:space="preserve">10,00 </w:t>
            </w: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r w:rsidRPr="006B102B">
              <w:rPr>
                <w:lang w:val="en-US"/>
              </w:rPr>
              <w:t>10,00</w:t>
            </w: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r w:rsidRPr="006B102B">
              <w:rPr>
                <w:lang w:val="en-US"/>
              </w:rPr>
              <w:t>5,71</w:t>
            </w: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30,56 en Long.</w:t>
            </w:r>
          </w:p>
          <w:p w:rsidR="00435013" w:rsidRPr="006B102B" w:rsidRDefault="00435013" w:rsidP="00435013">
            <w:pPr>
              <w:contextualSpacing/>
              <w:jc w:val="center"/>
              <w:rPr>
                <w:lang w:val="en-US"/>
              </w:rPr>
            </w:pPr>
            <w:r w:rsidRPr="006B102B">
              <w:rPr>
                <w:lang w:val="en-US"/>
              </w:rPr>
              <w:t xml:space="preserve"> total</w:t>
            </w:r>
          </w:p>
        </w:tc>
        <w:tc>
          <w:tcPr>
            <w:tcW w:w="915" w:type="pct"/>
            <w:vMerge/>
            <w:shd w:val="clear" w:color="auto" w:fill="FFFFFF" w:themeFill="background1"/>
            <w:hideMark/>
          </w:tcPr>
          <w:p w:rsidR="00435013" w:rsidRPr="006B102B" w:rsidRDefault="00435013" w:rsidP="00435013">
            <w:pPr>
              <w:contextualSpacing/>
            </w:pPr>
          </w:p>
        </w:tc>
      </w:tr>
    </w:tbl>
    <w:p w:rsidR="00435013" w:rsidRDefault="00435013" w:rsidP="004350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36"/>
        <w:gridCol w:w="860"/>
        <w:gridCol w:w="1843"/>
        <w:gridCol w:w="1417"/>
        <w:gridCol w:w="1984"/>
        <w:gridCol w:w="1554"/>
      </w:tblGrid>
      <w:tr w:rsidR="00435013" w:rsidRPr="006B102B" w:rsidTr="00595F29">
        <w:trPr>
          <w:trHeight w:val="546"/>
        </w:trPr>
        <w:tc>
          <w:tcPr>
            <w:tcW w:w="5000" w:type="pct"/>
            <w:gridSpan w:val="6"/>
            <w:tcBorders>
              <w:bottom w:val="single" w:sz="4" w:space="0" w:color="auto"/>
            </w:tcBorders>
            <w:shd w:val="clear" w:color="auto" w:fill="FFFFFF" w:themeFill="background1"/>
            <w:hideMark/>
          </w:tcPr>
          <w:p w:rsidR="00435013" w:rsidRPr="006B102B" w:rsidRDefault="00435013" w:rsidP="00435013">
            <w:pPr>
              <w:contextualSpacing/>
              <w:jc w:val="center"/>
              <w:rPr>
                <w:b/>
                <w:bCs/>
                <w:lang w:val="es-EC"/>
              </w:rPr>
            </w:pPr>
            <w:r w:rsidRPr="006B102B">
              <w:rPr>
                <w:b/>
                <w:bCs/>
              </w:rPr>
              <w:t>ÁREA A TRANSFERIR AL MUNICIPIO 5</w:t>
            </w:r>
          </w:p>
        </w:tc>
      </w:tr>
      <w:tr w:rsidR="00435013" w:rsidRPr="006B102B" w:rsidTr="006B102B">
        <w:trPr>
          <w:trHeight w:val="496"/>
        </w:trPr>
        <w:tc>
          <w:tcPr>
            <w:tcW w:w="492" w:type="pct"/>
            <w:vMerge w:val="restart"/>
            <w:shd w:val="clear" w:color="auto" w:fill="FFFFFF" w:themeFill="background1"/>
            <w:noWrap/>
            <w:hideMark/>
          </w:tcPr>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r w:rsidRPr="006B102B">
              <w:rPr>
                <w:b/>
                <w:bCs/>
              </w:rPr>
              <w:t>ÁREA A TRANSFERIR AL MUNICIPIO 5</w:t>
            </w:r>
          </w:p>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rPr>
                <w:b/>
                <w:bCs/>
              </w:rPr>
            </w:pPr>
            <w:r w:rsidRPr="006B102B">
              <w:rPr>
                <w:b/>
                <w:bCs/>
              </w:rPr>
              <w:t> </w:t>
            </w:r>
          </w:p>
        </w:tc>
        <w:tc>
          <w:tcPr>
            <w:tcW w:w="1085" w:type="pct"/>
            <w:shd w:val="clear" w:color="auto" w:fill="FFFFFF" w:themeFill="background1"/>
            <w:hideMark/>
          </w:tcPr>
          <w:p w:rsidR="00435013" w:rsidRPr="006B102B" w:rsidRDefault="00435013" w:rsidP="00435013">
            <w:pPr>
              <w:contextualSpacing/>
              <w:jc w:val="center"/>
              <w:rPr>
                <w:b/>
                <w:bCs/>
              </w:rPr>
            </w:pPr>
            <w:r w:rsidRPr="006B102B">
              <w:rPr>
                <w:b/>
                <w:bCs/>
              </w:rPr>
              <w:t>LINDERO</w:t>
            </w:r>
          </w:p>
        </w:tc>
        <w:tc>
          <w:tcPr>
            <w:tcW w:w="834" w:type="pct"/>
            <w:shd w:val="clear" w:color="auto" w:fill="FFFFFF" w:themeFill="background1"/>
            <w:noWrap/>
            <w:hideMark/>
          </w:tcPr>
          <w:p w:rsidR="00435013" w:rsidRPr="006B102B" w:rsidRDefault="00435013" w:rsidP="00435013">
            <w:pPr>
              <w:contextualSpacing/>
              <w:jc w:val="center"/>
              <w:rPr>
                <w:b/>
                <w:bCs/>
              </w:rPr>
            </w:pPr>
            <w:r w:rsidRPr="006B102B">
              <w:rPr>
                <w:b/>
                <w:bCs/>
              </w:rPr>
              <w:t>EN PARTE (m)</w:t>
            </w:r>
          </w:p>
        </w:tc>
        <w:tc>
          <w:tcPr>
            <w:tcW w:w="1168" w:type="pct"/>
            <w:shd w:val="clear" w:color="auto" w:fill="FFFFFF" w:themeFill="background1"/>
            <w:hideMark/>
          </w:tcPr>
          <w:p w:rsidR="00435013" w:rsidRPr="006B102B" w:rsidRDefault="00435013" w:rsidP="00435013">
            <w:pPr>
              <w:contextualSpacing/>
              <w:jc w:val="center"/>
              <w:rPr>
                <w:b/>
                <w:bCs/>
              </w:rPr>
            </w:pPr>
            <w:r w:rsidRPr="006B102B">
              <w:rPr>
                <w:b/>
                <w:bCs/>
              </w:rPr>
              <w:t>TOTAL (m)</w:t>
            </w:r>
          </w:p>
        </w:tc>
        <w:tc>
          <w:tcPr>
            <w:tcW w:w="915" w:type="pct"/>
            <w:shd w:val="clear" w:color="auto" w:fill="FFFFFF" w:themeFill="background1"/>
            <w:noWrap/>
            <w:hideMark/>
          </w:tcPr>
          <w:p w:rsidR="00435013" w:rsidRPr="006B102B" w:rsidRDefault="00435013" w:rsidP="00435013">
            <w:pPr>
              <w:contextualSpacing/>
              <w:jc w:val="center"/>
              <w:rPr>
                <w:b/>
                <w:bCs/>
              </w:rPr>
            </w:pPr>
            <w:r w:rsidRPr="006B102B">
              <w:rPr>
                <w:b/>
                <w:bCs/>
              </w:rPr>
              <w:t>SUPERFICIE (m2)</w:t>
            </w:r>
          </w:p>
        </w:tc>
      </w:tr>
      <w:tr w:rsidR="00435013" w:rsidRPr="006B102B" w:rsidTr="006B102B">
        <w:trPr>
          <w:trHeight w:val="152"/>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hideMark/>
          </w:tcPr>
          <w:p w:rsidR="00435013" w:rsidRPr="006B102B" w:rsidRDefault="00435013" w:rsidP="00435013">
            <w:pPr>
              <w:contextualSpacing/>
              <w:jc w:val="center"/>
              <w:rPr>
                <w:b/>
                <w:bCs/>
              </w:rPr>
            </w:pPr>
            <w:r w:rsidRPr="006B102B">
              <w:rPr>
                <w:b/>
              </w:rPr>
              <w:t>Norte:</w:t>
            </w:r>
          </w:p>
        </w:tc>
        <w:tc>
          <w:tcPr>
            <w:tcW w:w="1085" w:type="pct"/>
            <w:shd w:val="clear" w:color="auto" w:fill="FFFFFF" w:themeFill="background1"/>
            <w:hideMark/>
          </w:tcPr>
          <w:p w:rsidR="00435013" w:rsidRPr="006B102B" w:rsidRDefault="00435013" w:rsidP="00435013">
            <w:pPr>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jc w:val="center"/>
              <w:rPr>
                <w:lang w:val="en-US"/>
              </w:rPr>
            </w:pPr>
          </w:p>
        </w:tc>
        <w:tc>
          <w:tcPr>
            <w:tcW w:w="1168" w:type="pct"/>
            <w:tcBorders>
              <w:bottom w:val="nil"/>
            </w:tcBorders>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90,46 en Long. desarrollada</w:t>
            </w:r>
          </w:p>
        </w:tc>
        <w:tc>
          <w:tcPr>
            <w:tcW w:w="915" w:type="pct"/>
            <w:vMerge w:val="restart"/>
            <w:tcBorders>
              <w:bottom w:val="nil"/>
            </w:tcBorders>
            <w:shd w:val="clear" w:color="auto" w:fill="FFFFFF" w:themeFill="background1"/>
            <w:hideMark/>
          </w:tcPr>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rPr>
                <w:lang w:val="en-US"/>
              </w:rPr>
            </w:pPr>
            <w:r w:rsidRPr="006B102B">
              <w:rPr>
                <w:lang w:val="en-US"/>
              </w:rPr>
              <w:t xml:space="preserve">    </w:t>
            </w:r>
          </w:p>
          <w:p w:rsidR="00435013" w:rsidRPr="006B102B" w:rsidRDefault="00435013" w:rsidP="00435013">
            <w:pPr>
              <w:contextualSpacing/>
              <w:rPr>
                <w:lang w:val="en-US"/>
              </w:rPr>
            </w:pPr>
          </w:p>
          <w:p w:rsidR="00435013" w:rsidRPr="006B102B" w:rsidRDefault="00435013" w:rsidP="00435013">
            <w:pPr>
              <w:contextualSpacing/>
              <w:rPr>
                <w:lang w:val="en-US"/>
              </w:rPr>
            </w:pPr>
          </w:p>
          <w:p w:rsidR="00435013" w:rsidRPr="006B102B" w:rsidRDefault="00435013" w:rsidP="00435013">
            <w:pPr>
              <w:contextualSpacing/>
              <w:rPr>
                <w:lang w:val="en-US"/>
              </w:rPr>
            </w:pPr>
          </w:p>
          <w:p w:rsidR="00435013" w:rsidRPr="006B102B" w:rsidRDefault="00435013" w:rsidP="00435013">
            <w:pPr>
              <w:contextualSpacing/>
              <w:rPr>
                <w:lang w:val="en-US"/>
              </w:rPr>
            </w:pPr>
          </w:p>
          <w:p w:rsidR="00435013" w:rsidRPr="006B102B" w:rsidRDefault="00435013" w:rsidP="00435013">
            <w:pPr>
              <w:contextualSpacing/>
              <w:rPr>
                <w:lang w:val="en-US"/>
              </w:rPr>
            </w:pPr>
          </w:p>
          <w:p w:rsidR="00435013" w:rsidRPr="006B102B" w:rsidRDefault="00435013" w:rsidP="00435013">
            <w:pPr>
              <w:contextualSpacing/>
              <w:rPr>
                <w:lang w:val="en-US"/>
              </w:rPr>
            </w:pPr>
          </w:p>
          <w:p w:rsidR="00435013" w:rsidRPr="006B102B" w:rsidRDefault="00435013" w:rsidP="00435013">
            <w:pPr>
              <w:contextualSpacing/>
              <w:rPr>
                <w:lang w:val="en-US"/>
              </w:rPr>
            </w:pPr>
          </w:p>
          <w:p w:rsidR="00435013" w:rsidRPr="006B102B" w:rsidRDefault="00435013" w:rsidP="00435013">
            <w:pPr>
              <w:contextualSpacing/>
              <w:rPr>
                <w:lang w:val="en-US"/>
              </w:rPr>
            </w:pPr>
          </w:p>
          <w:p w:rsidR="00435013" w:rsidRPr="006B102B" w:rsidRDefault="00435013" w:rsidP="00435013">
            <w:pPr>
              <w:contextualSpacing/>
              <w:rPr>
                <w:lang w:val="en-US"/>
              </w:rPr>
            </w:pPr>
          </w:p>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 xml:space="preserve">  5.756,16</w:t>
            </w:r>
          </w:p>
          <w:p w:rsidR="00435013" w:rsidRPr="006B102B" w:rsidRDefault="00435013" w:rsidP="00435013">
            <w:pPr>
              <w:contextualSpacing/>
              <w:jc w:val="center"/>
              <w:rPr>
                <w:lang w:val="en-US"/>
              </w:rPr>
            </w:pPr>
          </w:p>
        </w:tc>
      </w:tr>
      <w:tr w:rsidR="00435013" w:rsidRPr="006B102B" w:rsidTr="006B102B">
        <w:trPr>
          <w:trHeight w:val="50"/>
        </w:trPr>
        <w:tc>
          <w:tcPr>
            <w:tcW w:w="492" w:type="pct"/>
            <w:vMerge/>
            <w:shd w:val="clear" w:color="auto" w:fill="FFFFFF" w:themeFill="background1"/>
          </w:tcPr>
          <w:p w:rsidR="00435013" w:rsidRPr="006B102B" w:rsidRDefault="00435013" w:rsidP="00435013">
            <w:pPr>
              <w:contextualSpacing/>
              <w:rPr>
                <w:b/>
                <w:bCs/>
              </w:rPr>
            </w:pPr>
          </w:p>
        </w:tc>
        <w:tc>
          <w:tcPr>
            <w:tcW w:w="506" w:type="pct"/>
            <w:shd w:val="clear" w:color="auto" w:fill="FFFFFF" w:themeFill="background1"/>
          </w:tcPr>
          <w:p w:rsidR="00435013" w:rsidRPr="006B102B" w:rsidRDefault="00435013" w:rsidP="00435013">
            <w:pPr>
              <w:contextualSpacing/>
              <w:jc w:val="center"/>
              <w:rPr>
                <w:b/>
              </w:rPr>
            </w:pPr>
          </w:p>
          <w:p w:rsidR="00435013" w:rsidRPr="006B102B" w:rsidRDefault="00435013" w:rsidP="00435013">
            <w:pPr>
              <w:contextualSpacing/>
              <w:jc w:val="center"/>
              <w:rPr>
                <w:b/>
                <w:bCs/>
              </w:rPr>
            </w:pPr>
            <w:r w:rsidRPr="006B102B">
              <w:rPr>
                <w:b/>
              </w:rPr>
              <w:t>Sur:</w:t>
            </w:r>
          </w:p>
        </w:tc>
        <w:tc>
          <w:tcPr>
            <w:tcW w:w="1085" w:type="pct"/>
            <w:shd w:val="clear" w:color="auto" w:fill="FFFFFF" w:themeFill="background1"/>
          </w:tcPr>
          <w:p w:rsidR="00435013" w:rsidRPr="006B102B" w:rsidRDefault="00435013" w:rsidP="00435013">
            <w:pPr>
              <w:rPr>
                <w:lang w:val="en-US"/>
              </w:rPr>
            </w:pPr>
            <w:r w:rsidRPr="006B102B">
              <w:rPr>
                <w:lang w:val="en-US"/>
              </w:rPr>
              <w:t>Franja de protección por Quebrada Abierta</w:t>
            </w:r>
          </w:p>
          <w:p w:rsidR="00435013" w:rsidRPr="006B102B" w:rsidRDefault="00435013" w:rsidP="00435013">
            <w:pPr>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142,46 en Long. Desarrollada</w:t>
            </w: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r w:rsidRPr="006B102B">
              <w:rPr>
                <w:lang w:val="en-US"/>
              </w:rPr>
              <w:t>32,34 en Long. Desarrollada</w:t>
            </w:r>
          </w:p>
        </w:tc>
        <w:tc>
          <w:tcPr>
            <w:tcW w:w="1168" w:type="pct"/>
            <w:tcBorders>
              <w:top w:val="nil"/>
            </w:tcBorders>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174,80 en Long. total</w:t>
            </w:r>
          </w:p>
        </w:tc>
        <w:tc>
          <w:tcPr>
            <w:tcW w:w="915" w:type="pct"/>
            <w:vMerge/>
            <w:tcBorders>
              <w:top w:val="nil"/>
            </w:tcBorders>
            <w:shd w:val="clear" w:color="auto" w:fill="FFFFFF" w:themeFill="background1"/>
          </w:tcPr>
          <w:p w:rsidR="00435013" w:rsidRPr="006B102B" w:rsidRDefault="00435013" w:rsidP="00435013">
            <w:pPr>
              <w:contextualSpacing/>
              <w:jc w:val="center"/>
              <w:rPr>
                <w:lang w:val="en-US"/>
              </w:rPr>
            </w:pPr>
          </w:p>
        </w:tc>
      </w:tr>
      <w:tr w:rsidR="00435013" w:rsidRPr="006B102B" w:rsidTr="006B102B">
        <w:trPr>
          <w:trHeight w:val="496"/>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jc w:val="center"/>
              <w:rPr>
                <w:b/>
              </w:rPr>
            </w:pPr>
          </w:p>
          <w:p w:rsidR="00435013" w:rsidRPr="006B102B" w:rsidRDefault="00435013" w:rsidP="00435013">
            <w:pPr>
              <w:contextualSpacing/>
              <w:jc w:val="center"/>
              <w:rPr>
                <w:b/>
              </w:rPr>
            </w:pPr>
            <w:r w:rsidRPr="006B102B">
              <w:rPr>
                <w:b/>
              </w:rPr>
              <w:t>Este:</w:t>
            </w:r>
          </w:p>
        </w:tc>
        <w:tc>
          <w:tcPr>
            <w:tcW w:w="1085" w:type="pct"/>
            <w:shd w:val="clear" w:color="auto" w:fill="FFFFFF" w:themeFill="background1"/>
            <w:noWrap/>
            <w:hideMark/>
          </w:tcPr>
          <w:p w:rsidR="00435013" w:rsidRPr="006B102B" w:rsidRDefault="00435013" w:rsidP="00435013">
            <w:pPr>
              <w:contextualSpacing/>
              <w:rPr>
                <w:lang w:val="en-US"/>
              </w:rPr>
            </w:pPr>
            <w:r w:rsidRPr="006B102B">
              <w:rPr>
                <w:lang w:val="en-US"/>
              </w:rPr>
              <w:t>Franja de protección por Quebrada Abierta</w:t>
            </w:r>
          </w:p>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26,37 en Long. Desarrollada</w:t>
            </w: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r w:rsidRPr="006B102B">
              <w:rPr>
                <w:lang w:val="en-US"/>
              </w:rPr>
              <w:t>37,40 en Long. Desarrollada</w:t>
            </w: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63,77 en Long. total</w:t>
            </w:r>
          </w:p>
        </w:tc>
        <w:tc>
          <w:tcPr>
            <w:tcW w:w="915" w:type="pct"/>
            <w:vMerge/>
            <w:shd w:val="clear" w:color="auto" w:fill="FFFFFF" w:themeFill="background1"/>
            <w:hideMark/>
          </w:tcPr>
          <w:p w:rsidR="00435013" w:rsidRPr="006B102B" w:rsidRDefault="00435013" w:rsidP="00435013">
            <w:pPr>
              <w:contextualSpacing/>
            </w:pPr>
          </w:p>
        </w:tc>
      </w:tr>
      <w:tr w:rsidR="00435013" w:rsidRPr="006B102B" w:rsidTr="00595F29">
        <w:trPr>
          <w:trHeight w:val="50"/>
        </w:trPr>
        <w:tc>
          <w:tcPr>
            <w:tcW w:w="492" w:type="pct"/>
            <w:vMerge/>
            <w:tcBorders>
              <w:bottom w:val="single" w:sz="4" w:space="0" w:color="auto"/>
            </w:tcBorders>
            <w:shd w:val="clear" w:color="auto" w:fill="FFFFFF" w:themeFill="background1"/>
            <w:hideMark/>
          </w:tcPr>
          <w:p w:rsidR="00435013" w:rsidRPr="006B102B" w:rsidRDefault="00435013" w:rsidP="00435013">
            <w:pPr>
              <w:contextualSpacing/>
              <w:rPr>
                <w:b/>
                <w:bCs/>
              </w:rPr>
            </w:pPr>
          </w:p>
        </w:tc>
        <w:tc>
          <w:tcPr>
            <w:tcW w:w="506" w:type="pct"/>
            <w:tcBorders>
              <w:bottom w:val="single" w:sz="4" w:space="0" w:color="auto"/>
            </w:tcBorders>
            <w:shd w:val="clear" w:color="auto" w:fill="FFFFFF" w:themeFill="background1"/>
            <w:noWrap/>
            <w:hideMark/>
          </w:tcPr>
          <w:p w:rsidR="00435013" w:rsidRPr="006B102B" w:rsidRDefault="00435013" w:rsidP="00435013">
            <w:pPr>
              <w:contextualSpacing/>
              <w:jc w:val="center"/>
              <w:rPr>
                <w:b/>
              </w:rPr>
            </w:pPr>
          </w:p>
          <w:p w:rsidR="00435013" w:rsidRPr="006B102B" w:rsidRDefault="00435013" w:rsidP="00435013">
            <w:pPr>
              <w:contextualSpacing/>
              <w:jc w:val="center"/>
              <w:rPr>
                <w:b/>
              </w:rPr>
            </w:pPr>
            <w:r w:rsidRPr="006B102B">
              <w:rPr>
                <w:b/>
              </w:rPr>
              <w:t>Oeste:</w:t>
            </w:r>
          </w:p>
        </w:tc>
        <w:tc>
          <w:tcPr>
            <w:tcW w:w="1085" w:type="pct"/>
            <w:tcBorders>
              <w:bottom w:val="single" w:sz="4" w:space="0" w:color="auto"/>
            </w:tcBorders>
            <w:shd w:val="clear" w:color="auto" w:fill="FFFFFF" w:themeFill="background1"/>
            <w:noWrap/>
            <w:hideMark/>
          </w:tcPr>
          <w:p w:rsidR="00435013" w:rsidRPr="006B102B" w:rsidRDefault="00435013" w:rsidP="00435013">
            <w:pPr>
              <w:contextualSpacing/>
              <w:rPr>
                <w:lang w:val="en-US"/>
              </w:rPr>
            </w:pPr>
            <w:r w:rsidRPr="006B102B">
              <w:rPr>
                <w:lang w:val="en-US"/>
              </w:rPr>
              <w:t>Franja de protección por Quebrada Abierta</w:t>
            </w:r>
          </w:p>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Area de arborización 6</w:t>
            </w:r>
          </w:p>
          <w:p w:rsidR="00435013" w:rsidRPr="006B102B" w:rsidRDefault="00435013" w:rsidP="00435013">
            <w:pPr>
              <w:contextualSpacing/>
              <w:rPr>
                <w:lang w:val="en-US"/>
              </w:rPr>
            </w:pPr>
          </w:p>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Lote 313</w:t>
            </w:r>
          </w:p>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Lote 313</w:t>
            </w:r>
          </w:p>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Area de arborización 5</w:t>
            </w:r>
          </w:p>
        </w:tc>
        <w:tc>
          <w:tcPr>
            <w:tcW w:w="834" w:type="pct"/>
            <w:tcBorders>
              <w:bottom w:val="single" w:sz="4" w:space="0" w:color="auto"/>
            </w:tcBorders>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6,69 en Long. Desarrollada</w:t>
            </w: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r w:rsidRPr="006B102B">
              <w:rPr>
                <w:lang w:val="en-US"/>
              </w:rPr>
              <w:t>136,23 en Long. Desarrollada</w:t>
            </w: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r w:rsidRPr="006B102B">
              <w:rPr>
                <w:lang w:val="en-US"/>
              </w:rPr>
              <w:t>1,21</w:t>
            </w: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r w:rsidRPr="006B102B">
              <w:rPr>
                <w:lang w:val="en-US"/>
              </w:rPr>
              <w:t>0,60</w:t>
            </w: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r w:rsidRPr="006B102B">
              <w:rPr>
                <w:lang w:val="en-US"/>
              </w:rPr>
              <w:t>10,05</w:t>
            </w:r>
          </w:p>
        </w:tc>
        <w:tc>
          <w:tcPr>
            <w:tcW w:w="1168" w:type="pct"/>
            <w:tcBorders>
              <w:bottom w:val="single" w:sz="4" w:space="0" w:color="auto"/>
            </w:tcBorders>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154,78 en Long. total</w:t>
            </w:r>
          </w:p>
        </w:tc>
        <w:tc>
          <w:tcPr>
            <w:tcW w:w="915" w:type="pct"/>
            <w:vMerge/>
            <w:tcBorders>
              <w:bottom w:val="single" w:sz="4" w:space="0" w:color="auto"/>
            </w:tcBorders>
            <w:shd w:val="clear" w:color="auto" w:fill="FFFFFF" w:themeFill="background1"/>
            <w:hideMark/>
          </w:tcPr>
          <w:p w:rsidR="00435013" w:rsidRPr="006B102B" w:rsidRDefault="00435013" w:rsidP="00435013">
            <w:pPr>
              <w:contextualSpacing/>
            </w:pPr>
          </w:p>
        </w:tc>
      </w:tr>
      <w:tr w:rsidR="00435013" w:rsidRPr="006B102B" w:rsidTr="00595F29">
        <w:trPr>
          <w:trHeight w:val="546"/>
        </w:trPr>
        <w:tc>
          <w:tcPr>
            <w:tcW w:w="5000" w:type="pct"/>
            <w:gridSpan w:val="6"/>
            <w:tcBorders>
              <w:top w:val="single" w:sz="4" w:space="0" w:color="auto"/>
              <w:left w:val="nil"/>
              <w:bottom w:val="single" w:sz="4" w:space="0" w:color="auto"/>
              <w:right w:val="nil"/>
            </w:tcBorders>
            <w:shd w:val="clear" w:color="auto" w:fill="FFFFFF" w:themeFill="background1"/>
            <w:hideMark/>
          </w:tcPr>
          <w:p w:rsidR="00435013" w:rsidRPr="006B102B" w:rsidRDefault="00435013" w:rsidP="00435013">
            <w:pPr>
              <w:contextualSpacing/>
              <w:jc w:val="center"/>
              <w:rPr>
                <w:b/>
                <w:bCs/>
                <w:lang w:val="es-EC"/>
              </w:rPr>
            </w:pPr>
          </w:p>
        </w:tc>
      </w:tr>
      <w:tr w:rsidR="006B102B" w:rsidRPr="006B102B" w:rsidTr="006B102B">
        <w:trPr>
          <w:trHeight w:val="546"/>
        </w:trPr>
        <w:tc>
          <w:tcPr>
            <w:tcW w:w="5000" w:type="pct"/>
            <w:gridSpan w:val="6"/>
            <w:tcBorders>
              <w:top w:val="single" w:sz="4" w:space="0" w:color="auto"/>
            </w:tcBorders>
            <w:shd w:val="clear" w:color="auto" w:fill="FFFFFF" w:themeFill="background1"/>
          </w:tcPr>
          <w:p w:rsidR="006B102B" w:rsidRPr="006B102B" w:rsidRDefault="006B102B" w:rsidP="00435013">
            <w:pPr>
              <w:contextualSpacing/>
              <w:jc w:val="center"/>
              <w:rPr>
                <w:b/>
                <w:bCs/>
              </w:rPr>
            </w:pPr>
            <w:r w:rsidRPr="006B102B">
              <w:rPr>
                <w:b/>
                <w:bCs/>
              </w:rPr>
              <w:t>ÁREA A TRANSFERIR AL MUNICIPIO 6</w:t>
            </w:r>
          </w:p>
        </w:tc>
      </w:tr>
      <w:tr w:rsidR="00435013" w:rsidRPr="006B102B" w:rsidTr="006B102B">
        <w:trPr>
          <w:trHeight w:val="496"/>
        </w:trPr>
        <w:tc>
          <w:tcPr>
            <w:tcW w:w="492" w:type="pct"/>
            <w:vMerge w:val="restart"/>
            <w:shd w:val="clear" w:color="auto" w:fill="FFFFFF" w:themeFill="background1"/>
            <w:noWrap/>
            <w:hideMark/>
          </w:tcPr>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r w:rsidRPr="006B102B">
              <w:rPr>
                <w:b/>
                <w:bCs/>
              </w:rPr>
              <w:t>ÁREA A TRANSFERIR AL MUNICIPIO 6</w:t>
            </w:r>
          </w:p>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rPr>
                <w:b/>
                <w:bCs/>
              </w:rPr>
            </w:pPr>
            <w:r w:rsidRPr="006B102B">
              <w:rPr>
                <w:b/>
                <w:bCs/>
              </w:rPr>
              <w:t> </w:t>
            </w:r>
          </w:p>
        </w:tc>
        <w:tc>
          <w:tcPr>
            <w:tcW w:w="1085" w:type="pct"/>
            <w:shd w:val="clear" w:color="auto" w:fill="FFFFFF" w:themeFill="background1"/>
            <w:hideMark/>
          </w:tcPr>
          <w:p w:rsidR="00435013" w:rsidRPr="006B102B" w:rsidRDefault="00435013" w:rsidP="00435013">
            <w:pPr>
              <w:contextualSpacing/>
              <w:jc w:val="center"/>
              <w:rPr>
                <w:b/>
                <w:bCs/>
              </w:rPr>
            </w:pPr>
            <w:r w:rsidRPr="006B102B">
              <w:rPr>
                <w:b/>
                <w:bCs/>
              </w:rPr>
              <w:t>LINDERO</w:t>
            </w:r>
          </w:p>
        </w:tc>
        <w:tc>
          <w:tcPr>
            <w:tcW w:w="834" w:type="pct"/>
            <w:shd w:val="clear" w:color="auto" w:fill="FFFFFF" w:themeFill="background1"/>
            <w:noWrap/>
            <w:hideMark/>
          </w:tcPr>
          <w:p w:rsidR="00435013" w:rsidRPr="006B102B" w:rsidRDefault="00435013" w:rsidP="00435013">
            <w:pPr>
              <w:contextualSpacing/>
              <w:jc w:val="center"/>
              <w:rPr>
                <w:b/>
                <w:bCs/>
              </w:rPr>
            </w:pPr>
            <w:r w:rsidRPr="006B102B">
              <w:rPr>
                <w:b/>
                <w:bCs/>
              </w:rPr>
              <w:t>EN PARTE (m)</w:t>
            </w:r>
          </w:p>
        </w:tc>
        <w:tc>
          <w:tcPr>
            <w:tcW w:w="1168" w:type="pct"/>
            <w:shd w:val="clear" w:color="auto" w:fill="FFFFFF" w:themeFill="background1"/>
            <w:hideMark/>
          </w:tcPr>
          <w:p w:rsidR="00435013" w:rsidRPr="006B102B" w:rsidRDefault="00435013" w:rsidP="00435013">
            <w:pPr>
              <w:contextualSpacing/>
              <w:jc w:val="center"/>
              <w:rPr>
                <w:b/>
                <w:bCs/>
              </w:rPr>
            </w:pPr>
            <w:r w:rsidRPr="006B102B">
              <w:rPr>
                <w:b/>
                <w:bCs/>
              </w:rPr>
              <w:t>TOTAL (m)</w:t>
            </w:r>
          </w:p>
        </w:tc>
        <w:tc>
          <w:tcPr>
            <w:tcW w:w="915" w:type="pct"/>
            <w:shd w:val="clear" w:color="auto" w:fill="FFFFFF" w:themeFill="background1"/>
            <w:noWrap/>
            <w:hideMark/>
          </w:tcPr>
          <w:p w:rsidR="00435013" w:rsidRPr="006B102B" w:rsidRDefault="00435013" w:rsidP="00435013">
            <w:pPr>
              <w:contextualSpacing/>
              <w:jc w:val="center"/>
              <w:rPr>
                <w:b/>
                <w:bCs/>
              </w:rPr>
            </w:pPr>
            <w:r w:rsidRPr="006B102B">
              <w:rPr>
                <w:b/>
                <w:bCs/>
              </w:rPr>
              <w:t>SUPERFICIE (m2)</w:t>
            </w:r>
          </w:p>
        </w:tc>
      </w:tr>
      <w:tr w:rsidR="00435013" w:rsidRPr="006B102B" w:rsidTr="006B102B">
        <w:trPr>
          <w:trHeight w:val="152"/>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hideMark/>
          </w:tcPr>
          <w:p w:rsidR="00435013" w:rsidRPr="006B102B" w:rsidRDefault="00435013" w:rsidP="00435013">
            <w:pPr>
              <w:contextualSpacing/>
              <w:jc w:val="center"/>
              <w:rPr>
                <w:b/>
                <w:bCs/>
              </w:rPr>
            </w:pPr>
            <w:r w:rsidRPr="006B102B">
              <w:rPr>
                <w:b/>
              </w:rPr>
              <w:t>Norte:</w:t>
            </w:r>
          </w:p>
        </w:tc>
        <w:tc>
          <w:tcPr>
            <w:tcW w:w="1085" w:type="pct"/>
            <w:shd w:val="clear" w:color="auto" w:fill="FFFFFF" w:themeFill="background1"/>
            <w:hideMark/>
          </w:tcPr>
          <w:p w:rsidR="00435013" w:rsidRPr="006B102B" w:rsidRDefault="00435013" w:rsidP="00435013">
            <w:pPr>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95,74 en Long. Desarrollada</w:t>
            </w:r>
          </w:p>
        </w:tc>
        <w:tc>
          <w:tcPr>
            <w:tcW w:w="915" w:type="pct"/>
            <w:vMerge w:val="restart"/>
            <w:shd w:val="clear" w:color="auto" w:fill="FFFFFF" w:themeFill="background1"/>
            <w:hideMark/>
          </w:tcPr>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rPr>
                <w:lang w:val="en-US"/>
              </w:rPr>
            </w:pPr>
            <w:r w:rsidRPr="006B102B">
              <w:rPr>
                <w:lang w:val="en-US"/>
              </w:rPr>
              <w:t xml:space="preserve">         </w:t>
            </w:r>
          </w:p>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 xml:space="preserve">        </w:t>
            </w:r>
          </w:p>
          <w:p w:rsidR="00435013" w:rsidRPr="006B102B" w:rsidRDefault="00435013" w:rsidP="00435013">
            <w:pPr>
              <w:contextualSpacing/>
              <w:rPr>
                <w:lang w:val="en-US"/>
              </w:rPr>
            </w:pPr>
            <w:r w:rsidRPr="006B102B">
              <w:rPr>
                <w:lang w:val="en-US"/>
              </w:rPr>
              <w:t xml:space="preserve">         722,00</w:t>
            </w:r>
          </w:p>
          <w:p w:rsidR="00435013" w:rsidRPr="006B102B" w:rsidRDefault="00435013" w:rsidP="00435013">
            <w:pPr>
              <w:contextualSpacing/>
              <w:jc w:val="center"/>
              <w:rPr>
                <w:lang w:val="en-US"/>
              </w:rPr>
            </w:pPr>
          </w:p>
        </w:tc>
      </w:tr>
      <w:tr w:rsidR="00435013" w:rsidRPr="006B102B" w:rsidTr="006B102B">
        <w:trPr>
          <w:trHeight w:val="50"/>
        </w:trPr>
        <w:tc>
          <w:tcPr>
            <w:tcW w:w="492" w:type="pct"/>
            <w:vMerge/>
            <w:shd w:val="clear" w:color="auto" w:fill="FFFFFF" w:themeFill="background1"/>
          </w:tcPr>
          <w:p w:rsidR="00435013" w:rsidRPr="006B102B" w:rsidRDefault="00435013" w:rsidP="00435013">
            <w:pPr>
              <w:contextualSpacing/>
              <w:rPr>
                <w:b/>
                <w:bCs/>
              </w:rPr>
            </w:pPr>
          </w:p>
        </w:tc>
        <w:tc>
          <w:tcPr>
            <w:tcW w:w="506" w:type="pct"/>
            <w:shd w:val="clear" w:color="auto" w:fill="FFFFFF" w:themeFill="background1"/>
          </w:tcPr>
          <w:p w:rsidR="00435013" w:rsidRPr="006B102B" w:rsidRDefault="00435013" w:rsidP="00435013">
            <w:pPr>
              <w:contextualSpacing/>
              <w:jc w:val="center"/>
              <w:rPr>
                <w:b/>
              </w:rPr>
            </w:pPr>
          </w:p>
          <w:p w:rsidR="00435013" w:rsidRPr="006B102B" w:rsidRDefault="00435013" w:rsidP="00435013">
            <w:pPr>
              <w:contextualSpacing/>
              <w:jc w:val="center"/>
              <w:rPr>
                <w:b/>
                <w:bCs/>
              </w:rPr>
            </w:pPr>
            <w:r w:rsidRPr="006B102B">
              <w:rPr>
                <w:b/>
              </w:rPr>
              <w:t>Sur:</w:t>
            </w:r>
          </w:p>
        </w:tc>
        <w:tc>
          <w:tcPr>
            <w:tcW w:w="1085" w:type="pct"/>
            <w:shd w:val="clear" w:color="auto" w:fill="FFFFFF" w:themeFill="background1"/>
          </w:tcPr>
          <w:p w:rsidR="00435013" w:rsidRPr="006B102B" w:rsidRDefault="00435013" w:rsidP="00435013">
            <w:pPr>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100,50 en Long. Desarrollada</w:t>
            </w:r>
          </w:p>
        </w:tc>
        <w:tc>
          <w:tcPr>
            <w:tcW w:w="915" w:type="pct"/>
            <w:vMerge/>
            <w:shd w:val="clear" w:color="auto" w:fill="FFFFFF" w:themeFill="background1"/>
          </w:tcPr>
          <w:p w:rsidR="00435013" w:rsidRPr="006B102B" w:rsidRDefault="00435013" w:rsidP="00435013">
            <w:pPr>
              <w:contextualSpacing/>
              <w:jc w:val="center"/>
              <w:rPr>
                <w:lang w:val="en-US"/>
              </w:rPr>
            </w:pPr>
          </w:p>
        </w:tc>
      </w:tr>
      <w:tr w:rsidR="00435013" w:rsidRPr="006B102B" w:rsidTr="006B102B">
        <w:trPr>
          <w:trHeight w:val="496"/>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jc w:val="center"/>
              <w:rPr>
                <w:b/>
              </w:rPr>
            </w:pPr>
          </w:p>
          <w:p w:rsidR="00435013" w:rsidRPr="006B102B" w:rsidRDefault="00435013" w:rsidP="00435013">
            <w:pPr>
              <w:contextualSpacing/>
              <w:jc w:val="center"/>
              <w:rPr>
                <w:b/>
              </w:rPr>
            </w:pPr>
            <w:r w:rsidRPr="006B102B">
              <w:rPr>
                <w:b/>
              </w:rPr>
              <w:t>Este:</w:t>
            </w:r>
          </w:p>
        </w:tc>
        <w:tc>
          <w:tcPr>
            <w:tcW w:w="1085" w:type="pct"/>
            <w:shd w:val="clear" w:color="auto" w:fill="FFFFFF" w:themeFill="background1"/>
            <w:noWrap/>
            <w:hideMark/>
          </w:tcPr>
          <w:p w:rsidR="00435013" w:rsidRPr="006B102B" w:rsidRDefault="00435013" w:rsidP="00435013">
            <w:pPr>
              <w:contextualSpacing/>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8,42 en Long. Desarrollada</w:t>
            </w:r>
          </w:p>
        </w:tc>
        <w:tc>
          <w:tcPr>
            <w:tcW w:w="915" w:type="pct"/>
            <w:vMerge/>
            <w:shd w:val="clear" w:color="auto" w:fill="FFFFFF" w:themeFill="background1"/>
            <w:hideMark/>
          </w:tcPr>
          <w:p w:rsidR="00435013" w:rsidRPr="006B102B" w:rsidRDefault="00435013" w:rsidP="00435013">
            <w:pPr>
              <w:contextualSpacing/>
            </w:pPr>
          </w:p>
        </w:tc>
      </w:tr>
      <w:tr w:rsidR="00435013" w:rsidRPr="006B102B" w:rsidTr="006B102B">
        <w:trPr>
          <w:trHeight w:val="50"/>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jc w:val="center"/>
              <w:rPr>
                <w:b/>
              </w:rPr>
            </w:pPr>
          </w:p>
          <w:p w:rsidR="00435013" w:rsidRPr="006B102B" w:rsidRDefault="00435013" w:rsidP="00435013">
            <w:pPr>
              <w:contextualSpacing/>
              <w:jc w:val="center"/>
              <w:rPr>
                <w:b/>
              </w:rPr>
            </w:pPr>
            <w:r w:rsidRPr="006B102B">
              <w:rPr>
                <w:b/>
              </w:rPr>
              <w:t>Oeste:</w:t>
            </w:r>
          </w:p>
        </w:tc>
        <w:tc>
          <w:tcPr>
            <w:tcW w:w="1085" w:type="pct"/>
            <w:shd w:val="clear" w:color="auto" w:fill="FFFFFF" w:themeFill="background1"/>
            <w:noWrap/>
            <w:hideMark/>
          </w:tcPr>
          <w:p w:rsidR="00435013" w:rsidRPr="006B102B" w:rsidRDefault="00435013" w:rsidP="00435013">
            <w:pPr>
              <w:contextualSpacing/>
              <w:rPr>
                <w:lang w:val="en-US"/>
              </w:rPr>
            </w:pPr>
            <w:r w:rsidRPr="006B102B">
              <w:rPr>
                <w:lang w:val="en-US"/>
              </w:rPr>
              <w:t>Lote 302</w:t>
            </w:r>
          </w:p>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Lote 303</w:t>
            </w:r>
          </w:p>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Lote 313</w:t>
            </w:r>
          </w:p>
          <w:p w:rsidR="00435013" w:rsidRPr="006B102B" w:rsidRDefault="00435013" w:rsidP="00435013">
            <w:pPr>
              <w:contextualSpacing/>
              <w:rPr>
                <w:lang w:val="en-US"/>
              </w:rPr>
            </w:pPr>
          </w:p>
        </w:tc>
        <w:tc>
          <w:tcPr>
            <w:tcW w:w="834"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5,77</w:t>
            </w: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r w:rsidRPr="006B102B">
              <w:rPr>
                <w:lang w:val="en-US"/>
              </w:rPr>
              <w:t>10,00</w:t>
            </w: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r w:rsidRPr="006B102B">
              <w:rPr>
                <w:lang w:val="en-US"/>
              </w:rPr>
              <w:t xml:space="preserve">6,18  </w:t>
            </w: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21,95 en Long.</w:t>
            </w:r>
          </w:p>
          <w:p w:rsidR="00435013" w:rsidRPr="006B102B" w:rsidRDefault="00435013" w:rsidP="00435013">
            <w:pPr>
              <w:contextualSpacing/>
              <w:jc w:val="center"/>
              <w:rPr>
                <w:lang w:val="en-US"/>
              </w:rPr>
            </w:pPr>
            <w:r w:rsidRPr="006B102B">
              <w:rPr>
                <w:lang w:val="en-US"/>
              </w:rPr>
              <w:t xml:space="preserve"> total</w:t>
            </w:r>
          </w:p>
        </w:tc>
        <w:tc>
          <w:tcPr>
            <w:tcW w:w="915" w:type="pct"/>
            <w:vMerge/>
            <w:shd w:val="clear" w:color="auto" w:fill="FFFFFF" w:themeFill="background1"/>
            <w:hideMark/>
          </w:tcPr>
          <w:p w:rsidR="00435013" w:rsidRPr="006B102B" w:rsidRDefault="00435013" w:rsidP="00435013">
            <w:pPr>
              <w:contextualSpacing/>
            </w:pPr>
          </w:p>
        </w:tc>
      </w:tr>
    </w:tbl>
    <w:p w:rsidR="00435013" w:rsidRPr="006B102B" w:rsidRDefault="00435013" w:rsidP="004350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36"/>
        <w:gridCol w:w="860"/>
        <w:gridCol w:w="1843"/>
        <w:gridCol w:w="1417"/>
        <w:gridCol w:w="1984"/>
        <w:gridCol w:w="1554"/>
      </w:tblGrid>
      <w:tr w:rsidR="00435013" w:rsidRPr="006B102B" w:rsidTr="006B102B">
        <w:trPr>
          <w:trHeight w:val="546"/>
        </w:trPr>
        <w:tc>
          <w:tcPr>
            <w:tcW w:w="5000" w:type="pct"/>
            <w:gridSpan w:val="6"/>
            <w:shd w:val="clear" w:color="auto" w:fill="FFFFFF" w:themeFill="background1"/>
            <w:hideMark/>
          </w:tcPr>
          <w:p w:rsidR="00435013" w:rsidRPr="006B102B" w:rsidRDefault="00435013" w:rsidP="00435013">
            <w:pPr>
              <w:contextualSpacing/>
              <w:jc w:val="center"/>
              <w:rPr>
                <w:b/>
                <w:bCs/>
                <w:lang w:val="es-EC"/>
              </w:rPr>
            </w:pPr>
            <w:r w:rsidRPr="006B102B">
              <w:rPr>
                <w:b/>
                <w:bCs/>
              </w:rPr>
              <w:t>ÁREA A TRANSFERIR AL MUNICIPIO 7</w:t>
            </w:r>
          </w:p>
        </w:tc>
      </w:tr>
      <w:tr w:rsidR="00435013" w:rsidRPr="006B102B" w:rsidTr="006B102B">
        <w:trPr>
          <w:trHeight w:val="496"/>
        </w:trPr>
        <w:tc>
          <w:tcPr>
            <w:tcW w:w="492" w:type="pct"/>
            <w:vMerge w:val="restart"/>
            <w:shd w:val="clear" w:color="auto" w:fill="FFFFFF" w:themeFill="background1"/>
            <w:noWrap/>
            <w:hideMark/>
          </w:tcPr>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r w:rsidRPr="006B102B">
              <w:rPr>
                <w:b/>
                <w:bCs/>
              </w:rPr>
              <w:t>ÁREA A TRANSFERIR AL MUNICIPIO 7</w:t>
            </w:r>
          </w:p>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rPr>
                <w:b/>
                <w:bCs/>
              </w:rPr>
            </w:pPr>
            <w:r w:rsidRPr="006B102B">
              <w:rPr>
                <w:b/>
                <w:bCs/>
              </w:rPr>
              <w:t> </w:t>
            </w:r>
          </w:p>
        </w:tc>
        <w:tc>
          <w:tcPr>
            <w:tcW w:w="1085" w:type="pct"/>
            <w:shd w:val="clear" w:color="auto" w:fill="FFFFFF" w:themeFill="background1"/>
            <w:hideMark/>
          </w:tcPr>
          <w:p w:rsidR="00435013" w:rsidRPr="006B102B" w:rsidRDefault="00435013" w:rsidP="00435013">
            <w:pPr>
              <w:contextualSpacing/>
              <w:jc w:val="center"/>
              <w:rPr>
                <w:b/>
                <w:bCs/>
              </w:rPr>
            </w:pPr>
            <w:r w:rsidRPr="006B102B">
              <w:rPr>
                <w:b/>
                <w:bCs/>
              </w:rPr>
              <w:t>LINDERO</w:t>
            </w:r>
          </w:p>
        </w:tc>
        <w:tc>
          <w:tcPr>
            <w:tcW w:w="834" w:type="pct"/>
            <w:shd w:val="clear" w:color="auto" w:fill="FFFFFF" w:themeFill="background1"/>
            <w:noWrap/>
            <w:hideMark/>
          </w:tcPr>
          <w:p w:rsidR="00435013" w:rsidRPr="006B102B" w:rsidRDefault="00435013" w:rsidP="00435013">
            <w:pPr>
              <w:contextualSpacing/>
              <w:jc w:val="center"/>
              <w:rPr>
                <w:b/>
                <w:bCs/>
              </w:rPr>
            </w:pPr>
            <w:r w:rsidRPr="006B102B">
              <w:rPr>
                <w:b/>
                <w:bCs/>
              </w:rPr>
              <w:t>EN PARTE (m)</w:t>
            </w:r>
          </w:p>
        </w:tc>
        <w:tc>
          <w:tcPr>
            <w:tcW w:w="1168" w:type="pct"/>
            <w:shd w:val="clear" w:color="auto" w:fill="FFFFFF" w:themeFill="background1"/>
            <w:hideMark/>
          </w:tcPr>
          <w:p w:rsidR="00435013" w:rsidRPr="006B102B" w:rsidRDefault="00435013" w:rsidP="00435013">
            <w:pPr>
              <w:contextualSpacing/>
              <w:jc w:val="center"/>
              <w:rPr>
                <w:b/>
                <w:bCs/>
              </w:rPr>
            </w:pPr>
            <w:r w:rsidRPr="006B102B">
              <w:rPr>
                <w:b/>
                <w:bCs/>
              </w:rPr>
              <w:t>TOTAL (m)</w:t>
            </w:r>
          </w:p>
        </w:tc>
        <w:tc>
          <w:tcPr>
            <w:tcW w:w="915" w:type="pct"/>
            <w:shd w:val="clear" w:color="auto" w:fill="FFFFFF" w:themeFill="background1"/>
            <w:noWrap/>
            <w:hideMark/>
          </w:tcPr>
          <w:p w:rsidR="00435013" w:rsidRPr="006B102B" w:rsidRDefault="00435013" w:rsidP="00435013">
            <w:pPr>
              <w:contextualSpacing/>
              <w:jc w:val="center"/>
              <w:rPr>
                <w:b/>
                <w:bCs/>
              </w:rPr>
            </w:pPr>
            <w:r w:rsidRPr="006B102B">
              <w:rPr>
                <w:b/>
                <w:bCs/>
              </w:rPr>
              <w:t>SUPERFICIE (m2)</w:t>
            </w:r>
          </w:p>
        </w:tc>
      </w:tr>
      <w:tr w:rsidR="00435013" w:rsidRPr="006B102B" w:rsidTr="006B102B">
        <w:trPr>
          <w:trHeight w:val="152"/>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hideMark/>
          </w:tcPr>
          <w:p w:rsidR="00435013" w:rsidRPr="006B102B" w:rsidRDefault="00435013" w:rsidP="00435013">
            <w:pPr>
              <w:contextualSpacing/>
              <w:jc w:val="center"/>
              <w:rPr>
                <w:b/>
                <w:bCs/>
              </w:rPr>
            </w:pPr>
            <w:r w:rsidRPr="006B102B">
              <w:rPr>
                <w:b/>
              </w:rPr>
              <w:t>Norte:</w:t>
            </w:r>
          </w:p>
        </w:tc>
        <w:tc>
          <w:tcPr>
            <w:tcW w:w="1085" w:type="pct"/>
            <w:shd w:val="clear" w:color="auto" w:fill="FFFFFF" w:themeFill="background1"/>
            <w:hideMark/>
          </w:tcPr>
          <w:p w:rsidR="00435013" w:rsidRPr="006B102B" w:rsidRDefault="00435013" w:rsidP="00435013">
            <w:pPr>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159,94 en Long. Desarrollada</w:t>
            </w:r>
          </w:p>
        </w:tc>
        <w:tc>
          <w:tcPr>
            <w:tcW w:w="915" w:type="pct"/>
            <w:vMerge w:val="restart"/>
            <w:shd w:val="clear" w:color="auto" w:fill="FFFFFF" w:themeFill="background1"/>
            <w:hideMark/>
          </w:tcPr>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rPr>
                <w:lang w:val="en-US"/>
              </w:rPr>
            </w:pPr>
            <w:r w:rsidRPr="006B102B">
              <w:rPr>
                <w:lang w:val="en-US"/>
              </w:rPr>
              <w:t xml:space="preserve">      5.080,87</w:t>
            </w:r>
          </w:p>
          <w:p w:rsidR="00435013" w:rsidRPr="006B102B" w:rsidRDefault="00435013" w:rsidP="00435013">
            <w:pPr>
              <w:contextualSpacing/>
              <w:jc w:val="center"/>
              <w:rPr>
                <w:lang w:val="en-US"/>
              </w:rPr>
            </w:pPr>
          </w:p>
        </w:tc>
      </w:tr>
      <w:tr w:rsidR="00435013" w:rsidRPr="006B102B" w:rsidTr="006B102B">
        <w:trPr>
          <w:trHeight w:val="50"/>
        </w:trPr>
        <w:tc>
          <w:tcPr>
            <w:tcW w:w="492" w:type="pct"/>
            <w:vMerge/>
            <w:shd w:val="clear" w:color="auto" w:fill="FFFFFF" w:themeFill="background1"/>
          </w:tcPr>
          <w:p w:rsidR="00435013" w:rsidRPr="006B102B" w:rsidRDefault="00435013" w:rsidP="00435013">
            <w:pPr>
              <w:contextualSpacing/>
              <w:rPr>
                <w:b/>
                <w:bCs/>
              </w:rPr>
            </w:pPr>
          </w:p>
        </w:tc>
        <w:tc>
          <w:tcPr>
            <w:tcW w:w="506" w:type="pct"/>
            <w:shd w:val="clear" w:color="auto" w:fill="FFFFFF" w:themeFill="background1"/>
          </w:tcPr>
          <w:p w:rsidR="00435013" w:rsidRPr="006B102B" w:rsidRDefault="00435013" w:rsidP="00435013">
            <w:pPr>
              <w:contextualSpacing/>
              <w:jc w:val="center"/>
              <w:rPr>
                <w:b/>
              </w:rPr>
            </w:pPr>
          </w:p>
          <w:p w:rsidR="00435013" w:rsidRPr="006B102B" w:rsidRDefault="00435013" w:rsidP="00435013">
            <w:pPr>
              <w:contextualSpacing/>
              <w:jc w:val="center"/>
              <w:rPr>
                <w:b/>
                <w:bCs/>
              </w:rPr>
            </w:pPr>
            <w:r w:rsidRPr="006B102B">
              <w:rPr>
                <w:b/>
              </w:rPr>
              <w:t>Sur:</w:t>
            </w:r>
          </w:p>
        </w:tc>
        <w:tc>
          <w:tcPr>
            <w:tcW w:w="1085" w:type="pct"/>
            <w:shd w:val="clear" w:color="auto" w:fill="FFFFFF" w:themeFill="background1"/>
          </w:tcPr>
          <w:p w:rsidR="00435013" w:rsidRPr="006B102B" w:rsidRDefault="00435013" w:rsidP="00435013">
            <w:pPr>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213,32 en Long. Desarrollada</w:t>
            </w:r>
          </w:p>
        </w:tc>
        <w:tc>
          <w:tcPr>
            <w:tcW w:w="915" w:type="pct"/>
            <w:vMerge/>
            <w:shd w:val="clear" w:color="auto" w:fill="FFFFFF" w:themeFill="background1"/>
          </w:tcPr>
          <w:p w:rsidR="00435013" w:rsidRPr="006B102B" w:rsidRDefault="00435013" w:rsidP="00435013">
            <w:pPr>
              <w:contextualSpacing/>
              <w:jc w:val="center"/>
              <w:rPr>
                <w:lang w:val="en-US"/>
              </w:rPr>
            </w:pPr>
          </w:p>
        </w:tc>
      </w:tr>
      <w:tr w:rsidR="00435013" w:rsidRPr="006B102B" w:rsidTr="006B102B">
        <w:trPr>
          <w:trHeight w:val="496"/>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jc w:val="center"/>
              <w:rPr>
                <w:b/>
              </w:rPr>
            </w:pPr>
          </w:p>
          <w:p w:rsidR="00435013" w:rsidRPr="006B102B" w:rsidRDefault="00435013" w:rsidP="00435013">
            <w:pPr>
              <w:contextualSpacing/>
              <w:jc w:val="center"/>
              <w:rPr>
                <w:b/>
              </w:rPr>
            </w:pPr>
            <w:r w:rsidRPr="006B102B">
              <w:rPr>
                <w:b/>
              </w:rPr>
              <w:t>Este:</w:t>
            </w:r>
          </w:p>
        </w:tc>
        <w:tc>
          <w:tcPr>
            <w:tcW w:w="1085" w:type="pct"/>
            <w:shd w:val="clear" w:color="auto" w:fill="FFFFFF" w:themeFill="background1"/>
            <w:noWrap/>
            <w:hideMark/>
          </w:tcPr>
          <w:p w:rsidR="00435013" w:rsidRPr="006B102B" w:rsidRDefault="00435013" w:rsidP="00435013">
            <w:pPr>
              <w:contextualSpacing/>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62,50 en Long. Desarrollada</w:t>
            </w:r>
          </w:p>
        </w:tc>
        <w:tc>
          <w:tcPr>
            <w:tcW w:w="915" w:type="pct"/>
            <w:vMerge/>
            <w:shd w:val="clear" w:color="auto" w:fill="FFFFFF" w:themeFill="background1"/>
            <w:hideMark/>
          </w:tcPr>
          <w:p w:rsidR="00435013" w:rsidRPr="006B102B" w:rsidRDefault="00435013" w:rsidP="00435013">
            <w:pPr>
              <w:contextualSpacing/>
            </w:pPr>
          </w:p>
        </w:tc>
      </w:tr>
      <w:tr w:rsidR="00435013" w:rsidRPr="006B102B" w:rsidTr="006B102B">
        <w:trPr>
          <w:trHeight w:val="50"/>
        </w:trPr>
        <w:tc>
          <w:tcPr>
            <w:tcW w:w="492" w:type="pct"/>
            <w:vMerge/>
            <w:shd w:val="clear" w:color="auto" w:fill="FFFFFF" w:themeFill="background1"/>
            <w:hideMark/>
          </w:tcPr>
          <w:p w:rsidR="00435013" w:rsidRPr="006B102B" w:rsidRDefault="00435013" w:rsidP="00435013">
            <w:pPr>
              <w:contextualSpacing/>
              <w:rPr>
                <w:b/>
                <w:bCs/>
              </w:rPr>
            </w:pPr>
          </w:p>
        </w:tc>
        <w:tc>
          <w:tcPr>
            <w:tcW w:w="506" w:type="pct"/>
            <w:shd w:val="clear" w:color="auto" w:fill="FFFFFF" w:themeFill="background1"/>
            <w:noWrap/>
            <w:hideMark/>
          </w:tcPr>
          <w:p w:rsidR="00435013" w:rsidRPr="006B102B" w:rsidRDefault="00435013" w:rsidP="00435013">
            <w:pPr>
              <w:contextualSpacing/>
              <w:jc w:val="center"/>
              <w:rPr>
                <w:b/>
              </w:rPr>
            </w:pPr>
          </w:p>
          <w:p w:rsidR="00435013" w:rsidRPr="006B102B" w:rsidRDefault="00435013" w:rsidP="00435013">
            <w:pPr>
              <w:contextualSpacing/>
              <w:jc w:val="center"/>
              <w:rPr>
                <w:b/>
              </w:rPr>
            </w:pPr>
            <w:r w:rsidRPr="006B102B">
              <w:rPr>
                <w:b/>
              </w:rPr>
              <w:t>Oeste:</w:t>
            </w:r>
          </w:p>
        </w:tc>
        <w:tc>
          <w:tcPr>
            <w:tcW w:w="1085" w:type="pct"/>
            <w:shd w:val="clear" w:color="auto" w:fill="FFFFFF" w:themeFill="background1"/>
            <w:noWrap/>
            <w:hideMark/>
          </w:tcPr>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30,81 en Long. Desarrollada</w:t>
            </w:r>
          </w:p>
        </w:tc>
        <w:tc>
          <w:tcPr>
            <w:tcW w:w="915" w:type="pct"/>
            <w:vMerge/>
            <w:shd w:val="clear" w:color="auto" w:fill="FFFFFF" w:themeFill="background1"/>
            <w:hideMark/>
          </w:tcPr>
          <w:p w:rsidR="00435013" w:rsidRPr="006B102B" w:rsidRDefault="00435013" w:rsidP="00435013">
            <w:pPr>
              <w:contextualSpacing/>
            </w:pPr>
          </w:p>
        </w:tc>
      </w:tr>
    </w:tbl>
    <w:p w:rsidR="00435013" w:rsidRDefault="00435013" w:rsidP="00435013"/>
    <w:p w:rsidR="006B102B" w:rsidRDefault="006B102B" w:rsidP="00435013"/>
    <w:p w:rsidR="006B102B" w:rsidRDefault="006B102B" w:rsidP="00435013"/>
    <w:p w:rsidR="006B102B" w:rsidRDefault="006B102B" w:rsidP="00435013"/>
    <w:p w:rsidR="006B102B" w:rsidRPr="006B102B" w:rsidRDefault="006B102B" w:rsidP="004350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89"/>
        <w:gridCol w:w="708"/>
        <w:gridCol w:w="1843"/>
        <w:gridCol w:w="1417"/>
        <w:gridCol w:w="1984"/>
        <w:gridCol w:w="1553"/>
      </w:tblGrid>
      <w:tr w:rsidR="00435013" w:rsidRPr="006B102B" w:rsidTr="006B102B">
        <w:trPr>
          <w:trHeight w:val="546"/>
        </w:trPr>
        <w:tc>
          <w:tcPr>
            <w:tcW w:w="5000" w:type="pct"/>
            <w:gridSpan w:val="6"/>
            <w:shd w:val="clear" w:color="auto" w:fill="FFFFFF" w:themeFill="background1"/>
            <w:hideMark/>
          </w:tcPr>
          <w:p w:rsidR="00435013" w:rsidRPr="006B102B" w:rsidRDefault="00435013" w:rsidP="00435013">
            <w:pPr>
              <w:contextualSpacing/>
              <w:jc w:val="center"/>
              <w:rPr>
                <w:b/>
                <w:bCs/>
                <w:lang w:val="es-EC"/>
              </w:rPr>
            </w:pPr>
            <w:r w:rsidRPr="006B102B">
              <w:rPr>
                <w:b/>
                <w:bCs/>
              </w:rPr>
              <w:t>ÁREA A TRANSFERIR AL MUNICIPIO 8</w:t>
            </w:r>
          </w:p>
        </w:tc>
      </w:tr>
      <w:tr w:rsidR="00435013" w:rsidRPr="006B102B" w:rsidTr="00B501C7">
        <w:trPr>
          <w:trHeight w:val="496"/>
        </w:trPr>
        <w:tc>
          <w:tcPr>
            <w:tcW w:w="582" w:type="pct"/>
            <w:vMerge w:val="restart"/>
            <w:shd w:val="clear" w:color="auto" w:fill="FFFFFF" w:themeFill="background1"/>
            <w:noWrap/>
            <w:hideMark/>
          </w:tcPr>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435013">
            <w:pPr>
              <w:contextualSpacing/>
              <w:rPr>
                <w:b/>
                <w:bCs/>
              </w:rPr>
            </w:pPr>
          </w:p>
          <w:p w:rsidR="00435013" w:rsidRPr="006B102B" w:rsidRDefault="00435013" w:rsidP="00B501C7">
            <w:pPr>
              <w:contextualSpacing/>
              <w:jc w:val="center"/>
              <w:rPr>
                <w:b/>
                <w:bCs/>
              </w:rPr>
            </w:pPr>
            <w:r w:rsidRPr="006B102B">
              <w:rPr>
                <w:b/>
                <w:bCs/>
              </w:rPr>
              <w:t>ÁREA A TRANSFERIR AL MUNICIPIO 8</w:t>
            </w:r>
          </w:p>
          <w:p w:rsidR="00435013" w:rsidRPr="006B102B" w:rsidRDefault="00435013" w:rsidP="00435013">
            <w:pPr>
              <w:contextualSpacing/>
              <w:rPr>
                <w:b/>
                <w:bCs/>
              </w:rPr>
            </w:pPr>
          </w:p>
        </w:tc>
        <w:tc>
          <w:tcPr>
            <w:tcW w:w="417" w:type="pct"/>
            <w:shd w:val="clear" w:color="auto" w:fill="FFFFFF" w:themeFill="background1"/>
            <w:noWrap/>
            <w:hideMark/>
          </w:tcPr>
          <w:p w:rsidR="00435013" w:rsidRPr="006B102B" w:rsidRDefault="00435013" w:rsidP="00435013">
            <w:pPr>
              <w:contextualSpacing/>
              <w:rPr>
                <w:b/>
                <w:bCs/>
              </w:rPr>
            </w:pPr>
            <w:r w:rsidRPr="006B102B">
              <w:rPr>
                <w:b/>
                <w:bCs/>
              </w:rPr>
              <w:t> </w:t>
            </w:r>
          </w:p>
        </w:tc>
        <w:tc>
          <w:tcPr>
            <w:tcW w:w="1085" w:type="pct"/>
            <w:shd w:val="clear" w:color="auto" w:fill="FFFFFF" w:themeFill="background1"/>
            <w:hideMark/>
          </w:tcPr>
          <w:p w:rsidR="00435013" w:rsidRPr="006B102B" w:rsidRDefault="00435013" w:rsidP="00435013">
            <w:pPr>
              <w:contextualSpacing/>
              <w:jc w:val="center"/>
              <w:rPr>
                <w:b/>
                <w:bCs/>
              </w:rPr>
            </w:pPr>
            <w:r w:rsidRPr="006B102B">
              <w:rPr>
                <w:b/>
                <w:bCs/>
              </w:rPr>
              <w:t>LINDERO</w:t>
            </w:r>
          </w:p>
        </w:tc>
        <w:tc>
          <w:tcPr>
            <w:tcW w:w="834" w:type="pct"/>
            <w:shd w:val="clear" w:color="auto" w:fill="FFFFFF" w:themeFill="background1"/>
            <w:noWrap/>
            <w:hideMark/>
          </w:tcPr>
          <w:p w:rsidR="00435013" w:rsidRPr="006B102B" w:rsidRDefault="00435013" w:rsidP="00435013">
            <w:pPr>
              <w:contextualSpacing/>
              <w:jc w:val="center"/>
              <w:rPr>
                <w:b/>
                <w:bCs/>
              </w:rPr>
            </w:pPr>
            <w:r w:rsidRPr="006B102B">
              <w:rPr>
                <w:b/>
                <w:bCs/>
              </w:rPr>
              <w:t>EN PARTE (m)</w:t>
            </w:r>
          </w:p>
        </w:tc>
        <w:tc>
          <w:tcPr>
            <w:tcW w:w="1168" w:type="pct"/>
            <w:shd w:val="clear" w:color="auto" w:fill="FFFFFF" w:themeFill="background1"/>
            <w:hideMark/>
          </w:tcPr>
          <w:p w:rsidR="00435013" w:rsidRPr="006B102B" w:rsidRDefault="00435013" w:rsidP="00435013">
            <w:pPr>
              <w:contextualSpacing/>
              <w:jc w:val="center"/>
              <w:rPr>
                <w:b/>
                <w:bCs/>
              </w:rPr>
            </w:pPr>
            <w:r w:rsidRPr="006B102B">
              <w:rPr>
                <w:b/>
                <w:bCs/>
              </w:rPr>
              <w:t>TOTAL (m)</w:t>
            </w:r>
          </w:p>
        </w:tc>
        <w:tc>
          <w:tcPr>
            <w:tcW w:w="915" w:type="pct"/>
            <w:shd w:val="clear" w:color="auto" w:fill="FFFFFF" w:themeFill="background1"/>
            <w:noWrap/>
            <w:hideMark/>
          </w:tcPr>
          <w:p w:rsidR="00435013" w:rsidRPr="006B102B" w:rsidRDefault="00435013" w:rsidP="00435013">
            <w:pPr>
              <w:contextualSpacing/>
              <w:jc w:val="center"/>
              <w:rPr>
                <w:b/>
                <w:bCs/>
              </w:rPr>
            </w:pPr>
            <w:r w:rsidRPr="006B102B">
              <w:rPr>
                <w:b/>
                <w:bCs/>
              </w:rPr>
              <w:t>SUPERFICIE (m2)</w:t>
            </w:r>
          </w:p>
        </w:tc>
      </w:tr>
      <w:tr w:rsidR="00435013" w:rsidRPr="006B102B" w:rsidTr="00B501C7">
        <w:trPr>
          <w:trHeight w:val="152"/>
        </w:trPr>
        <w:tc>
          <w:tcPr>
            <w:tcW w:w="582" w:type="pct"/>
            <w:vMerge/>
            <w:shd w:val="clear" w:color="auto" w:fill="FFFFFF" w:themeFill="background1"/>
            <w:hideMark/>
          </w:tcPr>
          <w:p w:rsidR="00435013" w:rsidRPr="006B102B" w:rsidRDefault="00435013" w:rsidP="00435013">
            <w:pPr>
              <w:contextualSpacing/>
              <w:rPr>
                <w:b/>
                <w:bCs/>
              </w:rPr>
            </w:pPr>
          </w:p>
        </w:tc>
        <w:tc>
          <w:tcPr>
            <w:tcW w:w="417" w:type="pct"/>
            <w:shd w:val="clear" w:color="auto" w:fill="FFFFFF" w:themeFill="background1"/>
            <w:hideMark/>
          </w:tcPr>
          <w:p w:rsidR="00435013" w:rsidRPr="006B102B" w:rsidRDefault="00435013" w:rsidP="00435013">
            <w:pPr>
              <w:contextualSpacing/>
              <w:jc w:val="center"/>
              <w:rPr>
                <w:b/>
                <w:bCs/>
              </w:rPr>
            </w:pPr>
            <w:r w:rsidRPr="006B102B">
              <w:rPr>
                <w:b/>
              </w:rPr>
              <w:t>Norte:</w:t>
            </w:r>
          </w:p>
        </w:tc>
        <w:tc>
          <w:tcPr>
            <w:tcW w:w="1085" w:type="pct"/>
            <w:shd w:val="clear" w:color="auto" w:fill="FFFFFF" w:themeFill="background1"/>
            <w:hideMark/>
          </w:tcPr>
          <w:p w:rsidR="00435013" w:rsidRPr="006B102B" w:rsidRDefault="00435013" w:rsidP="00435013">
            <w:pPr>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95,83 en Long. Desarrollada</w:t>
            </w:r>
          </w:p>
        </w:tc>
        <w:tc>
          <w:tcPr>
            <w:tcW w:w="915" w:type="pct"/>
            <w:vMerge w:val="restart"/>
            <w:shd w:val="clear" w:color="auto" w:fill="FFFFFF" w:themeFill="background1"/>
            <w:hideMark/>
          </w:tcPr>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jc w:val="center"/>
              <w:rPr>
                <w:lang w:val="en-US"/>
              </w:rPr>
            </w:pPr>
          </w:p>
          <w:p w:rsidR="00435013" w:rsidRPr="006B102B" w:rsidRDefault="00435013" w:rsidP="00435013">
            <w:pPr>
              <w:contextualSpacing/>
              <w:rPr>
                <w:lang w:val="en-US"/>
              </w:rPr>
            </w:pPr>
            <w:r w:rsidRPr="006B102B">
              <w:rPr>
                <w:lang w:val="en-US"/>
              </w:rPr>
              <w:t xml:space="preserve">       565,48</w:t>
            </w:r>
          </w:p>
          <w:p w:rsidR="00435013" w:rsidRPr="006B102B" w:rsidRDefault="00435013" w:rsidP="00435013">
            <w:pPr>
              <w:contextualSpacing/>
              <w:jc w:val="center"/>
              <w:rPr>
                <w:lang w:val="en-US"/>
              </w:rPr>
            </w:pPr>
          </w:p>
        </w:tc>
      </w:tr>
      <w:tr w:rsidR="00435013" w:rsidRPr="006B102B" w:rsidTr="00B501C7">
        <w:trPr>
          <w:trHeight w:val="50"/>
        </w:trPr>
        <w:tc>
          <w:tcPr>
            <w:tcW w:w="582" w:type="pct"/>
            <w:vMerge/>
            <w:shd w:val="clear" w:color="auto" w:fill="FFFFFF" w:themeFill="background1"/>
          </w:tcPr>
          <w:p w:rsidR="00435013" w:rsidRPr="006B102B" w:rsidRDefault="00435013" w:rsidP="00435013">
            <w:pPr>
              <w:contextualSpacing/>
              <w:rPr>
                <w:b/>
                <w:bCs/>
              </w:rPr>
            </w:pPr>
          </w:p>
        </w:tc>
        <w:tc>
          <w:tcPr>
            <w:tcW w:w="417" w:type="pct"/>
            <w:shd w:val="clear" w:color="auto" w:fill="FFFFFF" w:themeFill="background1"/>
          </w:tcPr>
          <w:p w:rsidR="00435013" w:rsidRPr="006B102B" w:rsidRDefault="00435013" w:rsidP="00435013">
            <w:pPr>
              <w:contextualSpacing/>
              <w:jc w:val="center"/>
              <w:rPr>
                <w:b/>
              </w:rPr>
            </w:pPr>
          </w:p>
          <w:p w:rsidR="00435013" w:rsidRPr="006B102B" w:rsidRDefault="00435013" w:rsidP="00435013">
            <w:pPr>
              <w:contextualSpacing/>
              <w:jc w:val="center"/>
              <w:rPr>
                <w:b/>
                <w:bCs/>
              </w:rPr>
            </w:pPr>
            <w:r w:rsidRPr="006B102B">
              <w:rPr>
                <w:b/>
              </w:rPr>
              <w:t>Sur:</w:t>
            </w:r>
          </w:p>
        </w:tc>
        <w:tc>
          <w:tcPr>
            <w:tcW w:w="1085" w:type="pct"/>
            <w:shd w:val="clear" w:color="auto" w:fill="FFFFFF" w:themeFill="background1"/>
          </w:tcPr>
          <w:p w:rsidR="00435013" w:rsidRPr="006B102B" w:rsidRDefault="00435013" w:rsidP="00435013">
            <w:pPr>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85,00 en Long. Desarrollada</w:t>
            </w:r>
          </w:p>
        </w:tc>
        <w:tc>
          <w:tcPr>
            <w:tcW w:w="915" w:type="pct"/>
            <w:vMerge/>
            <w:shd w:val="clear" w:color="auto" w:fill="FFFFFF" w:themeFill="background1"/>
          </w:tcPr>
          <w:p w:rsidR="00435013" w:rsidRPr="006B102B" w:rsidRDefault="00435013" w:rsidP="00435013">
            <w:pPr>
              <w:contextualSpacing/>
              <w:jc w:val="center"/>
              <w:rPr>
                <w:lang w:val="en-US"/>
              </w:rPr>
            </w:pPr>
          </w:p>
        </w:tc>
      </w:tr>
      <w:tr w:rsidR="00435013" w:rsidRPr="006B102B" w:rsidTr="00B501C7">
        <w:trPr>
          <w:trHeight w:val="496"/>
        </w:trPr>
        <w:tc>
          <w:tcPr>
            <w:tcW w:w="582" w:type="pct"/>
            <w:vMerge/>
            <w:shd w:val="clear" w:color="auto" w:fill="FFFFFF" w:themeFill="background1"/>
            <w:hideMark/>
          </w:tcPr>
          <w:p w:rsidR="00435013" w:rsidRPr="006B102B" w:rsidRDefault="00435013" w:rsidP="00435013">
            <w:pPr>
              <w:contextualSpacing/>
              <w:rPr>
                <w:b/>
                <w:bCs/>
              </w:rPr>
            </w:pPr>
          </w:p>
        </w:tc>
        <w:tc>
          <w:tcPr>
            <w:tcW w:w="417" w:type="pct"/>
            <w:shd w:val="clear" w:color="auto" w:fill="FFFFFF" w:themeFill="background1"/>
            <w:noWrap/>
            <w:hideMark/>
          </w:tcPr>
          <w:p w:rsidR="00435013" w:rsidRPr="006B102B" w:rsidRDefault="00435013" w:rsidP="00435013">
            <w:pPr>
              <w:contextualSpacing/>
              <w:jc w:val="center"/>
              <w:rPr>
                <w:b/>
              </w:rPr>
            </w:pPr>
          </w:p>
          <w:p w:rsidR="00435013" w:rsidRPr="006B102B" w:rsidRDefault="00435013" w:rsidP="00435013">
            <w:pPr>
              <w:contextualSpacing/>
              <w:jc w:val="center"/>
              <w:rPr>
                <w:b/>
              </w:rPr>
            </w:pPr>
            <w:r w:rsidRPr="006B102B">
              <w:rPr>
                <w:b/>
              </w:rPr>
              <w:t>Este:</w:t>
            </w:r>
          </w:p>
        </w:tc>
        <w:tc>
          <w:tcPr>
            <w:tcW w:w="1085" w:type="pct"/>
            <w:shd w:val="clear" w:color="auto" w:fill="FFFFFF" w:themeFill="background1"/>
            <w:noWrap/>
            <w:hideMark/>
          </w:tcPr>
          <w:p w:rsidR="00435013" w:rsidRPr="006B102B" w:rsidRDefault="00435013" w:rsidP="00435013">
            <w:pPr>
              <w:contextualSpacing/>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15,09 en Long. Desarrollada</w:t>
            </w:r>
          </w:p>
        </w:tc>
        <w:tc>
          <w:tcPr>
            <w:tcW w:w="915" w:type="pct"/>
            <w:vMerge/>
            <w:shd w:val="clear" w:color="auto" w:fill="FFFFFF" w:themeFill="background1"/>
            <w:hideMark/>
          </w:tcPr>
          <w:p w:rsidR="00435013" w:rsidRPr="006B102B" w:rsidRDefault="00435013" w:rsidP="00435013">
            <w:pPr>
              <w:contextualSpacing/>
            </w:pPr>
          </w:p>
        </w:tc>
      </w:tr>
      <w:tr w:rsidR="00435013" w:rsidRPr="006B102B" w:rsidTr="00B501C7">
        <w:trPr>
          <w:trHeight w:val="50"/>
        </w:trPr>
        <w:tc>
          <w:tcPr>
            <w:tcW w:w="582" w:type="pct"/>
            <w:vMerge/>
            <w:shd w:val="clear" w:color="auto" w:fill="FFFFFF" w:themeFill="background1"/>
            <w:hideMark/>
          </w:tcPr>
          <w:p w:rsidR="00435013" w:rsidRPr="006B102B" w:rsidRDefault="00435013" w:rsidP="00435013">
            <w:pPr>
              <w:contextualSpacing/>
              <w:rPr>
                <w:b/>
                <w:bCs/>
              </w:rPr>
            </w:pPr>
          </w:p>
        </w:tc>
        <w:tc>
          <w:tcPr>
            <w:tcW w:w="417" w:type="pct"/>
            <w:shd w:val="clear" w:color="auto" w:fill="FFFFFF" w:themeFill="background1"/>
            <w:noWrap/>
            <w:hideMark/>
          </w:tcPr>
          <w:p w:rsidR="00435013" w:rsidRPr="006B102B" w:rsidRDefault="00435013" w:rsidP="00435013">
            <w:pPr>
              <w:contextualSpacing/>
              <w:jc w:val="center"/>
              <w:rPr>
                <w:b/>
              </w:rPr>
            </w:pPr>
          </w:p>
          <w:p w:rsidR="00435013" w:rsidRPr="006B102B" w:rsidRDefault="00435013" w:rsidP="00435013">
            <w:pPr>
              <w:contextualSpacing/>
              <w:jc w:val="center"/>
              <w:rPr>
                <w:b/>
              </w:rPr>
            </w:pPr>
            <w:r w:rsidRPr="006B102B">
              <w:rPr>
                <w:b/>
              </w:rPr>
              <w:t>Oeste:</w:t>
            </w:r>
          </w:p>
        </w:tc>
        <w:tc>
          <w:tcPr>
            <w:tcW w:w="1085" w:type="pct"/>
            <w:shd w:val="clear" w:color="auto" w:fill="FFFFFF" w:themeFill="background1"/>
            <w:noWrap/>
            <w:hideMark/>
          </w:tcPr>
          <w:p w:rsidR="00435013" w:rsidRPr="006B102B" w:rsidRDefault="00435013" w:rsidP="00435013">
            <w:pPr>
              <w:contextualSpacing/>
              <w:rPr>
                <w:lang w:val="en-US"/>
              </w:rPr>
            </w:pPr>
          </w:p>
          <w:p w:rsidR="00435013" w:rsidRPr="006B102B" w:rsidRDefault="00435013" w:rsidP="00435013">
            <w:pPr>
              <w:contextualSpacing/>
              <w:rPr>
                <w:lang w:val="en-US"/>
              </w:rPr>
            </w:pPr>
            <w:r w:rsidRPr="006B102B">
              <w:rPr>
                <w:lang w:val="en-US"/>
              </w:rPr>
              <w:t>Franja de protección por Quebrada Abierta</w:t>
            </w:r>
          </w:p>
        </w:tc>
        <w:tc>
          <w:tcPr>
            <w:tcW w:w="834" w:type="pct"/>
            <w:shd w:val="clear" w:color="auto" w:fill="FFFFFF" w:themeFill="background1"/>
            <w:noWrap/>
            <w:vAlign w:val="center"/>
          </w:tcPr>
          <w:p w:rsidR="00435013" w:rsidRPr="006B102B" w:rsidRDefault="00435013" w:rsidP="00435013">
            <w:pPr>
              <w:contextualSpacing/>
              <w:jc w:val="center"/>
              <w:rPr>
                <w:lang w:val="en-US"/>
              </w:rPr>
            </w:pPr>
          </w:p>
        </w:tc>
        <w:tc>
          <w:tcPr>
            <w:tcW w:w="1168" w:type="pct"/>
            <w:shd w:val="clear" w:color="auto" w:fill="FFFFFF" w:themeFill="background1"/>
            <w:noWrap/>
            <w:vAlign w:val="center"/>
          </w:tcPr>
          <w:p w:rsidR="00435013" w:rsidRPr="006B102B" w:rsidRDefault="00435013" w:rsidP="00435013">
            <w:pPr>
              <w:contextualSpacing/>
              <w:jc w:val="center"/>
              <w:rPr>
                <w:lang w:val="en-US"/>
              </w:rPr>
            </w:pPr>
            <w:r w:rsidRPr="006B102B">
              <w:rPr>
                <w:lang w:val="en-US"/>
              </w:rPr>
              <w:t>16,18 en Long. Desarrollada</w:t>
            </w:r>
          </w:p>
        </w:tc>
        <w:tc>
          <w:tcPr>
            <w:tcW w:w="915" w:type="pct"/>
            <w:vMerge/>
            <w:shd w:val="clear" w:color="auto" w:fill="FFFFFF" w:themeFill="background1"/>
            <w:hideMark/>
          </w:tcPr>
          <w:p w:rsidR="00435013" w:rsidRPr="006B102B" w:rsidRDefault="00435013" w:rsidP="00435013">
            <w:pPr>
              <w:contextualSpacing/>
            </w:pPr>
          </w:p>
        </w:tc>
      </w:tr>
    </w:tbl>
    <w:p w:rsidR="00435013" w:rsidRDefault="00435013" w:rsidP="00D44FEC">
      <w:pPr>
        <w:autoSpaceDE w:val="0"/>
        <w:autoSpaceDN w:val="0"/>
        <w:adjustRightInd w:val="0"/>
        <w:jc w:val="both"/>
        <w:rPr>
          <w:sz w:val="22"/>
          <w:szCs w:val="22"/>
        </w:rPr>
      </w:pPr>
    </w:p>
    <w:p w:rsidR="00403224" w:rsidRDefault="00B501C7" w:rsidP="008922B3">
      <w:pPr>
        <w:autoSpaceDE w:val="0"/>
        <w:autoSpaceDN w:val="0"/>
        <w:adjustRightInd w:val="0"/>
        <w:jc w:val="both"/>
        <w:rPr>
          <w:rStyle w:val="fontstyle01"/>
        </w:rPr>
      </w:pPr>
      <w:r w:rsidRPr="00B501C7">
        <w:rPr>
          <w:rStyle w:val="fontstyle01"/>
          <w:b/>
        </w:rPr>
        <w:t xml:space="preserve">Artículo </w:t>
      </w:r>
      <w:r>
        <w:rPr>
          <w:rStyle w:val="fontstyle01"/>
          <w:b/>
        </w:rPr>
        <w:t>1</w:t>
      </w:r>
      <w:r w:rsidR="00821153">
        <w:rPr>
          <w:rStyle w:val="fontstyle01"/>
          <w:b/>
        </w:rPr>
        <w:t>1</w:t>
      </w:r>
      <w:r w:rsidRPr="00B501C7">
        <w:rPr>
          <w:rStyle w:val="fontstyle01"/>
          <w:b/>
        </w:rPr>
        <w:t>.- Calificación de Riesgos. -</w:t>
      </w:r>
      <w:r>
        <w:rPr>
          <w:rStyle w:val="fontstyle01"/>
          <w:b/>
        </w:rPr>
        <w:t xml:space="preserve"> </w:t>
      </w:r>
      <w:r>
        <w:rPr>
          <w:rStyle w:val="fontstyle01"/>
        </w:rPr>
        <w:t>El asentamiento humano de hecho y consolidado de</w:t>
      </w:r>
      <w:r>
        <w:rPr>
          <w:rFonts w:ascii="Palatino Linotype" w:hAnsi="Palatino Linotype"/>
          <w:color w:val="000000"/>
          <w:sz w:val="22"/>
          <w:szCs w:val="22"/>
        </w:rPr>
        <w:br/>
      </w:r>
      <w:r>
        <w:rPr>
          <w:rStyle w:val="fontstyle01"/>
        </w:rPr>
        <w:t xml:space="preserve">interés social denominado Comité Pro-mejoras </w:t>
      </w:r>
      <w:r w:rsidR="00C0365E">
        <w:rPr>
          <w:rStyle w:val="fontstyle01"/>
        </w:rPr>
        <w:t>“Los Eucaliptos de Calderón”</w:t>
      </w:r>
      <w:r>
        <w:rPr>
          <w:rStyle w:val="fontstyle01"/>
        </w:rPr>
        <w:t>, deberá cumplir y acatar las recomendaciones que se encuentran determinadas en el informe de la Dirección</w:t>
      </w:r>
      <w:r>
        <w:rPr>
          <w:rFonts w:ascii="Palatino Linotype" w:hAnsi="Palatino Linotype"/>
          <w:color w:val="000000"/>
          <w:sz w:val="22"/>
          <w:szCs w:val="22"/>
        </w:rPr>
        <w:br/>
      </w:r>
      <w:r>
        <w:rPr>
          <w:rStyle w:val="fontstyle01"/>
        </w:rPr>
        <w:t xml:space="preserve">Metropolitana de Gestión de Riesgos No. </w:t>
      </w:r>
      <w:r w:rsidR="006E7C9C">
        <w:rPr>
          <w:rStyle w:val="fontstyle01"/>
        </w:rPr>
        <w:t>248-AT-DMGR-2018</w:t>
      </w:r>
      <w:r>
        <w:rPr>
          <w:rStyle w:val="fontstyle01"/>
        </w:rPr>
        <w:t xml:space="preserve">, de </w:t>
      </w:r>
      <w:r w:rsidR="006E7C9C">
        <w:rPr>
          <w:rStyle w:val="fontstyle01"/>
        </w:rPr>
        <w:t>18</w:t>
      </w:r>
      <w:r>
        <w:rPr>
          <w:rStyle w:val="fontstyle01"/>
        </w:rPr>
        <w:t xml:space="preserve"> de </w:t>
      </w:r>
      <w:r w:rsidR="006E7C9C">
        <w:rPr>
          <w:rStyle w:val="fontstyle01"/>
        </w:rPr>
        <w:t>agosto de 2018</w:t>
      </w:r>
      <w:r>
        <w:rPr>
          <w:rStyle w:val="fontstyle01"/>
        </w:rPr>
        <w:t xml:space="preserve">, el cual califica </w:t>
      </w:r>
      <w:r w:rsidR="006E7C9C">
        <w:rPr>
          <w:rStyle w:val="fontstyle01"/>
        </w:rPr>
        <w:t xml:space="preserve">el riesgo por movimientos en masa para el asentamiento humano de hecho y consolidado de interés social denominado Comité Pro-mejoras </w:t>
      </w:r>
      <w:r w:rsidR="00C0365E">
        <w:rPr>
          <w:rStyle w:val="fontstyle01"/>
        </w:rPr>
        <w:t>“Los Eucaliptos de Calderón”</w:t>
      </w:r>
      <w:r w:rsidR="008922B3">
        <w:rPr>
          <w:rStyle w:val="fontstyle01"/>
        </w:rPr>
        <w:t xml:space="preserve">, </w:t>
      </w:r>
      <w:r w:rsidR="008922B3" w:rsidRPr="008922B3">
        <w:rPr>
          <w:rStyle w:val="fontstyle01"/>
        </w:rPr>
        <w:t>en general presenta un Riesgo Moderado para la mayoría de los lotes a excepción de los lotes 121, 176, 177, 17</w:t>
      </w:r>
      <w:r w:rsidR="0016406F">
        <w:rPr>
          <w:rStyle w:val="fontstyle01"/>
        </w:rPr>
        <w:t>8, 179, 180, 182. 184, 194, 198,</w:t>
      </w:r>
      <w:r w:rsidR="008922B3" w:rsidRPr="008922B3">
        <w:rPr>
          <w:rStyle w:val="fontstyle01"/>
        </w:rPr>
        <w:t xml:space="preserve"> 201, 206, 207. 209, 211,</w:t>
      </w:r>
      <w:r w:rsidR="008922B3">
        <w:rPr>
          <w:rStyle w:val="fontstyle01"/>
        </w:rPr>
        <w:t xml:space="preserve"> </w:t>
      </w:r>
      <w:r w:rsidR="008922B3" w:rsidRPr="008922B3">
        <w:rPr>
          <w:rStyle w:val="fontstyle01"/>
        </w:rPr>
        <w:t>217, 219, 226, 227, 228. 230, 233. 234, 236, 238, 239, 240, 241, 244, 247, 248, 253, 255, 258, 260, 263, 26</w:t>
      </w:r>
      <w:r w:rsidR="0016406F">
        <w:rPr>
          <w:rStyle w:val="fontstyle01"/>
        </w:rPr>
        <w:t>8, 269, 270, 272, 274, 276, 278,</w:t>
      </w:r>
      <w:r w:rsidR="008922B3" w:rsidRPr="008922B3">
        <w:rPr>
          <w:rStyle w:val="fontstyle01"/>
        </w:rPr>
        <w:t xml:space="preserve"> 280, 282, 284, 285, 286, 288, 290, 294, 301,</w:t>
      </w:r>
      <w:r w:rsidR="0016406F">
        <w:rPr>
          <w:rStyle w:val="fontstyle01"/>
        </w:rPr>
        <w:t xml:space="preserve"> </w:t>
      </w:r>
      <w:r w:rsidR="008922B3" w:rsidRPr="008922B3">
        <w:rPr>
          <w:rStyle w:val="fontstyle01"/>
        </w:rPr>
        <w:t>302, 303, 304, 305, 306,</w:t>
      </w:r>
      <w:r w:rsidR="008922B3">
        <w:rPr>
          <w:rStyle w:val="fontstyle01"/>
        </w:rPr>
        <w:t xml:space="preserve"> </w:t>
      </w:r>
      <w:r w:rsidR="008922B3" w:rsidRPr="008922B3">
        <w:rPr>
          <w:rStyle w:val="fontstyle01"/>
        </w:rPr>
        <w:t>307,</w:t>
      </w:r>
      <w:r w:rsidR="0016406F">
        <w:rPr>
          <w:rStyle w:val="fontstyle01"/>
        </w:rPr>
        <w:t xml:space="preserve"> </w:t>
      </w:r>
      <w:r w:rsidR="008922B3" w:rsidRPr="008922B3">
        <w:rPr>
          <w:rStyle w:val="fontstyle01"/>
        </w:rPr>
        <w:t>308</w:t>
      </w:r>
      <w:r w:rsidR="0016406F">
        <w:rPr>
          <w:rStyle w:val="fontstyle01"/>
        </w:rPr>
        <w:t xml:space="preserve">, </w:t>
      </w:r>
      <w:r w:rsidR="008922B3" w:rsidRPr="008922B3">
        <w:rPr>
          <w:rStyle w:val="fontstyle01"/>
        </w:rPr>
        <w:t>309,</w:t>
      </w:r>
      <w:r w:rsidR="0016406F">
        <w:rPr>
          <w:rStyle w:val="fontstyle01"/>
        </w:rPr>
        <w:t xml:space="preserve"> </w:t>
      </w:r>
      <w:r w:rsidR="008922B3" w:rsidRPr="008922B3">
        <w:rPr>
          <w:rStyle w:val="fontstyle01"/>
        </w:rPr>
        <w:t>310</w:t>
      </w:r>
      <w:r w:rsidR="0016406F">
        <w:rPr>
          <w:rStyle w:val="fontstyle01"/>
        </w:rPr>
        <w:t xml:space="preserve">, </w:t>
      </w:r>
      <w:r w:rsidR="008922B3" w:rsidRPr="008922B3">
        <w:rPr>
          <w:rStyle w:val="fontstyle01"/>
        </w:rPr>
        <w:t>311,</w:t>
      </w:r>
      <w:r w:rsidR="0016406F">
        <w:rPr>
          <w:rStyle w:val="fontstyle01"/>
        </w:rPr>
        <w:t xml:space="preserve"> </w:t>
      </w:r>
      <w:r w:rsidR="008922B3" w:rsidRPr="008922B3">
        <w:rPr>
          <w:rStyle w:val="fontstyle01"/>
        </w:rPr>
        <w:t>312,</w:t>
      </w:r>
      <w:r w:rsidR="0016406F">
        <w:rPr>
          <w:rStyle w:val="fontstyle01"/>
        </w:rPr>
        <w:t xml:space="preserve"> 314, </w:t>
      </w:r>
      <w:r w:rsidR="008922B3" w:rsidRPr="008922B3">
        <w:rPr>
          <w:rStyle w:val="fontstyle01"/>
        </w:rPr>
        <w:t>315, 316 y casa comunal que por sus condicione</w:t>
      </w:r>
      <w:r w:rsidR="002A537B">
        <w:rPr>
          <w:rStyle w:val="fontstyle01"/>
        </w:rPr>
        <w:t>s presentan un nivel de Riesgo a</w:t>
      </w:r>
      <w:r w:rsidR="008922B3" w:rsidRPr="008922B3">
        <w:rPr>
          <w:rStyle w:val="fontstyle01"/>
        </w:rPr>
        <w:t>lto: y de los lotes 181, 183,</w:t>
      </w:r>
      <w:r w:rsidR="008922B3">
        <w:rPr>
          <w:rStyle w:val="fontstyle01"/>
        </w:rPr>
        <w:t xml:space="preserve"> </w:t>
      </w:r>
      <w:r w:rsidR="0016406F">
        <w:rPr>
          <w:rStyle w:val="fontstyle01"/>
        </w:rPr>
        <w:t>185, 199, 200, 221, 231, 235, 237, 245, 246,</w:t>
      </w:r>
      <w:r w:rsidR="008922B3" w:rsidRPr="008922B3">
        <w:rPr>
          <w:rStyle w:val="fontstyle01"/>
        </w:rPr>
        <w:t xml:space="preserve"> 250, 251, 252, 273, 275, 277, 292, 296, 298, 299, 300, 317 que por sus condiciones propias o de sus predios colindantes presentan un Riesgo </w:t>
      </w:r>
      <w:r w:rsidR="0016406F">
        <w:rPr>
          <w:rStyle w:val="fontstyle01"/>
        </w:rPr>
        <w:t>muy</w:t>
      </w:r>
      <w:r w:rsidR="002A537B">
        <w:rPr>
          <w:rStyle w:val="fontstyle01"/>
        </w:rPr>
        <w:t xml:space="preserve"> alto; así como las constantes en </w:t>
      </w:r>
      <w:r w:rsidR="00755374">
        <w:rPr>
          <w:rStyle w:val="fontstyle01"/>
        </w:rPr>
        <w:t xml:space="preserve">los oficios No. </w:t>
      </w:r>
      <w:r w:rsidR="007C70CB">
        <w:rPr>
          <w:rStyle w:val="fontstyle01"/>
        </w:rPr>
        <w:t xml:space="preserve"> GADDMQ-SGSG-DMGR-2020-00254-OF, de 14 de enero de 2020; y, No. </w:t>
      </w:r>
      <w:r w:rsidR="00755374">
        <w:rPr>
          <w:rStyle w:val="fontstyle01"/>
        </w:rPr>
        <w:t>GADDMQ-SGSG-DMGR-2022-0774-OF, de 15 de julio de 2022</w:t>
      </w:r>
      <w:r w:rsidR="007C70CB">
        <w:rPr>
          <w:rStyle w:val="fontstyle01"/>
        </w:rPr>
        <w:t>.</w:t>
      </w:r>
    </w:p>
    <w:p w:rsidR="007C70CB" w:rsidRDefault="007C70CB" w:rsidP="008922B3">
      <w:pPr>
        <w:autoSpaceDE w:val="0"/>
        <w:autoSpaceDN w:val="0"/>
        <w:adjustRightInd w:val="0"/>
        <w:jc w:val="both"/>
        <w:rPr>
          <w:rStyle w:val="fontstyle01"/>
        </w:rPr>
      </w:pPr>
    </w:p>
    <w:p w:rsidR="00DA6A03" w:rsidRPr="00DA6A03" w:rsidRDefault="00DA6A03" w:rsidP="00DA6A03">
      <w:pPr>
        <w:autoSpaceDE w:val="0"/>
        <w:autoSpaceDN w:val="0"/>
        <w:adjustRightInd w:val="0"/>
        <w:jc w:val="both"/>
        <w:rPr>
          <w:rStyle w:val="fontstyle01"/>
          <w:rFonts w:ascii="Times New Roman" w:hAnsi="Times New Roman"/>
        </w:rPr>
      </w:pPr>
      <w:r w:rsidRPr="00DA6A03">
        <w:rPr>
          <w:rStyle w:val="fontstyle01"/>
          <w:rFonts w:ascii="Times New Roman" w:hAnsi="Times New Roman"/>
        </w:rPr>
        <w:t>Los copropietarios del predio, en un plazo no mayor a un año a partir de la inscripción de la</w:t>
      </w:r>
      <w:r w:rsidRPr="00DA6A03">
        <w:rPr>
          <w:color w:val="000000"/>
          <w:sz w:val="22"/>
          <w:szCs w:val="22"/>
        </w:rPr>
        <w:br/>
      </w:r>
      <w:r w:rsidRPr="00DA6A03">
        <w:rPr>
          <w:rStyle w:val="fontstyle01"/>
          <w:rFonts w:ascii="Times New Roman" w:hAnsi="Times New Roman"/>
        </w:rPr>
        <w:t>presente ordenanza en el Registro de la Propiedad, deberán presentar el cronograma de obras</w:t>
      </w:r>
      <w:r w:rsidRPr="00DA6A03">
        <w:rPr>
          <w:color w:val="000000"/>
          <w:sz w:val="22"/>
          <w:szCs w:val="22"/>
        </w:rPr>
        <w:br/>
      </w:r>
      <w:r w:rsidRPr="00DA6A03">
        <w:rPr>
          <w:rStyle w:val="fontstyle01"/>
          <w:rFonts w:ascii="Times New Roman" w:hAnsi="Times New Roman"/>
        </w:rPr>
        <w:t>y/o medidas de mitigación de riesgos elaborado por un especialista técnico, ante la Dirección</w:t>
      </w:r>
      <w:r w:rsidRPr="00DA6A03">
        <w:rPr>
          <w:color w:val="000000"/>
          <w:sz w:val="22"/>
          <w:szCs w:val="22"/>
        </w:rPr>
        <w:br/>
      </w:r>
      <w:r w:rsidRPr="00DA6A03">
        <w:rPr>
          <w:rStyle w:val="fontstyle01"/>
          <w:rFonts w:ascii="Times New Roman" w:hAnsi="Times New Roman"/>
        </w:rPr>
        <w:t>Metropolitana de Gestión de Riesgos, la misma que procederá a su validación y</w:t>
      </w:r>
      <w:r w:rsidRPr="00DA6A03">
        <w:rPr>
          <w:color w:val="000000"/>
          <w:sz w:val="22"/>
          <w:szCs w:val="22"/>
        </w:rPr>
        <w:br/>
      </w:r>
      <w:r w:rsidRPr="00DA6A03">
        <w:rPr>
          <w:rStyle w:val="fontstyle01"/>
          <w:rFonts w:ascii="Times New Roman" w:hAnsi="Times New Roman"/>
        </w:rPr>
        <w:t>posteriormente, pondrá en conocimiento de la Administración Zonal La Delicia para su</w:t>
      </w:r>
      <w:r w:rsidRPr="00DA6A03">
        <w:rPr>
          <w:color w:val="000000"/>
          <w:sz w:val="22"/>
          <w:szCs w:val="22"/>
        </w:rPr>
        <w:br/>
      </w:r>
      <w:r w:rsidRPr="00DA6A03">
        <w:rPr>
          <w:rStyle w:val="fontstyle01"/>
          <w:rFonts w:ascii="Times New Roman" w:hAnsi="Times New Roman"/>
        </w:rPr>
        <w:t>control respectivo. La Administración Zonal será notificada con el cronograma y realizará el</w:t>
      </w:r>
      <w:r w:rsidRPr="00DA6A03">
        <w:rPr>
          <w:color w:val="000000"/>
          <w:sz w:val="22"/>
          <w:szCs w:val="22"/>
        </w:rPr>
        <w:br/>
      </w:r>
      <w:r w:rsidRPr="00DA6A03">
        <w:rPr>
          <w:rStyle w:val="fontstyle01"/>
          <w:rFonts w:ascii="Times New Roman" w:hAnsi="Times New Roman"/>
        </w:rPr>
        <w:t>seguimiento en la ejecución y avance de las obras de mitigación hasta la terminación de las</w:t>
      </w:r>
      <w:r w:rsidRPr="00DA6A03">
        <w:rPr>
          <w:color w:val="000000"/>
          <w:sz w:val="22"/>
          <w:szCs w:val="22"/>
        </w:rPr>
        <w:br/>
      </w:r>
      <w:r w:rsidRPr="00DA6A03">
        <w:rPr>
          <w:rStyle w:val="fontstyle01"/>
          <w:rFonts w:ascii="Times New Roman" w:hAnsi="Times New Roman"/>
        </w:rPr>
        <w:t>mismas.</w:t>
      </w:r>
    </w:p>
    <w:p w:rsidR="007C70CB" w:rsidRPr="00DA6A03" w:rsidRDefault="00DA6A03" w:rsidP="00DA6A03">
      <w:pPr>
        <w:autoSpaceDE w:val="0"/>
        <w:autoSpaceDN w:val="0"/>
        <w:adjustRightInd w:val="0"/>
        <w:jc w:val="both"/>
        <w:rPr>
          <w:b/>
        </w:rPr>
      </w:pPr>
      <w:r w:rsidRPr="00DA6A03">
        <w:rPr>
          <w:color w:val="000000"/>
          <w:sz w:val="22"/>
          <w:szCs w:val="22"/>
        </w:rPr>
        <w:br/>
      </w:r>
      <w:r w:rsidRPr="00DA6A03">
        <w:rPr>
          <w:rStyle w:val="fontstyle01"/>
          <w:rFonts w:ascii="Times New Roman" w:hAnsi="Times New Roman"/>
        </w:rPr>
        <w:t>En el caso de no presentarse el cronograma de obras referido, el Concejo Metropolitano podrá</w:t>
      </w:r>
      <w:r w:rsidRPr="00DA6A03">
        <w:rPr>
          <w:color w:val="000000"/>
          <w:sz w:val="22"/>
          <w:szCs w:val="22"/>
        </w:rPr>
        <w:br/>
      </w:r>
      <w:r w:rsidRPr="00DA6A03">
        <w:rPr>
          <w:rStyle w:val="fontstyle01"/>
          <w:rFonts w:ascii="Times New Roman" w:hAnsi="Times New Roman"/>
        </w:rPr>
        <w:t>revocar la presente ordenanza.</w:t>
      </w:r>
    </w:p>
    <w:p w:rsidR="00755374" w:rsidRPr="00755374" w:rsidRDefault="00755374" w:rsidP="00755374">
      <w:pPr>
        <w:pStyle w:val="NormalWeb"/>
        <w:spacing w:after="240" w:line="276" w:lineRule="auto"/>
        <w:jc w:val="both"/>
        <w:rPr>
          <w:sz w:val="22"/>
          <w:szCs w:val="22"/>
        </w:rPr>
      </w:pPr>
      <w:r w:rsidRPr="00755374">
        <w:rPr>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w:t>
      </w:r>
    </w:p>
    <w:p w:rsidR="00D642C9" w:rsidRDefault="00755374" w:rsidP="00755374">
      <w:pPr>
        <w:autoSpaceDE w:val="0"/>
        <w:autoSpaceDN w:val="0"/>
        <w:adjustRightInd w:val="0"/>
        <w:jc w:val="both"/>
        <w:rPr>
          <w:sz w:val="22"/>
          <w:szCs w:val="22"/>
        </w:rPr>
      </w:pPr>
      <w:r w:rsidRPr="00755374">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495949" w:rsidRPr="00495949" w:rsidRDefault="00495949" w:rsidP="00755374">
      <w:pPr>
        <w:autoSpaceDE w:val="0"/>
        <w:autoSpaceDN w:val="0"/>
        <w:adjustRightInd w:val="0"/>
        <w:jc w:val="both"/>
        <w:rPr>
          <w:sz w:val="22"/>
          <w:szCs w:val="22"/>
        </w:rPr>
      </w:pPr>
    </w:p>
    <w:p w:rsidR="00495949" w:rsidRDefault="00495949" w:rsidP="00495949">
      <w:pPr>
        <w:autoSpaceDE w:val="0"/>
        <w:autoSpaceDN w:val="0"/>
        <w:adjustRightInd w:val="0"/>
        <w:jc w:val="both"/>
        <w:rPr>
          <w:rStyle w:val="fontstyle21"/>
          <w:rFonts w:ascii="Times New Roman" w:hAnsi="Times New Roman"/>
        </w:rPr>
      </w:pPr>
      <w:r w:rsidRPr="00495949">
        <w:rPr>
          <w:rStyle w:val="fontstyle01"/>
          <w:rFonts w:ascii="Times New Roman" w:hAnsi="Times New Roman"/>
          <w:b/>
        </w:rPr>
        <w:t>Artículo 1</w:t>
      </w:r>
      <w:r w:rsidR="00821153">
        <w:rPr>
          <w:rStyle w:val="fontstyle01"/>
          <w:rFonts w:ascii="Times New Roman" w:hAnsi="Times New Roman"/>
          <w:b/>
        </w:rPr>
        <w:t>2</w:t>
      </w:r>
      <w:r w:rsidRPr="00495949">
        <w:rPr>
          <w:rStyle w:val="fontstyle01"/>
          <w:rFonts w:ascii="Times New Roman" w:hAnsi="Times New Roman"/>
          <w:b/>
        </w:rPr>
        <w:t>.- De las obras a ejecutarse. -</w:t>
      </w:r>
      <w:r w:rsidRPr="00495949">
        <w:rPr>
          <w:rStyle w:val="fontstyle21"/>
          <w:rFonts w:ascii="Times New Roman" w:hAnsi="Times New Roman"/>
        </w:rPr>
        <w:t xml:space="preserve"> Las obras de infraestructura a ejecutarse en el</w:t>
      </w:r>
      <w:r w:rsidRPr="00495949">
        <w:rPr>
          <w:color w:val="000000"/>
          <w:sz w:val="22"/>
          <w:szCs w:val="22"/>
        </w:rPr>
        <w:br/>
      </w:r>
      <w:r w:rsidRPr="00495949">
        <w:rPr>
          <w:rStyle w:val="fontstyle21"/>
          <w:rFonts w:ascii="Times New Roman" w:hAnsi="Times New Roman"/>
        </w:rPr>
        <w:t>asentamiento humano de hecho y consolidado de interés social, son las siguientes:</w:t>
      </w:r>
    </w:p>
    <w:p w:rsidR="00495949" w:rsidRDefault="00495949" w:rsidP="00495949">
      <w:pPr>
        <w:autoSpaceDE w:val="0"/>
        <w:autoSpaceDN w:val="0"/>
        <w:adjustRightInd w:val="0"/>
        <w:jc w:val="both"/>
        <w:rPr>
          <w:rStyle w:val="fontstyle21"/>
          <w:rFonts w:ascii="Times New Roman" w:hAnsi="Times New Roman"/>
        </w:rPr>
      </w:pPr>
    </w:p>
    <w:tbl>
      <w:tblPr>
        <w:tblStyle w:val="Tablaconcuadrcula"/>
        <w:tblW w:w="0" w:type="auto"/>
        <w:tblLook w:val="04A0" w:firstRow="1" w:lastRow="0" w:firstColumn="1" w:lastColumn="0" w:noHBand="0" w:noVBand="1"/>
      </w:tblPr>
      <w:tblGrid>
        <w:gridCol w:w="4247"/>
        <w:gridCol w:w="4247"/>
      </w:tblGrid>
      <w:tr w:rsidR="001069F8" w:rsidTr="001069F8">
        <w:tc>
          <w:tcPr>
            <w:tcW w:w="4247" w:type="dxa"/>
          </w:tcPr>
          <w:p w:rsidR="001069F8" w:rsidRDefault="001069F8" w:rsidP="00495949">
            <w:pPr>
              <w:autoSpaceDE w:val="0"/>
              <w:autoSpaceDN w:val="0"/>
              <w:adjustRightInd w:val="0"/>
              <w:jc w:val="both"/>
              <w:rPr>
                <w:sz w:val="22"/>
                <w:szCs w:val="22"/>
              </w:rPr>
            </w:pPr>
            <w:r>
              <w:rPr>
                <w:sz w:val="22"/>
                <w:szCs w:val="22"/>
              </w:rPr>
              <w:t>Calzadas</w:t>
            </w:r>
          </w:p>
        </w:tc>
        <w:tc>
          <w:tcPr>
            <w:tcW w:w="4247" w:type="dxa"/>
          </w:tcPr>
          <w:p w:rsidR="001069F8" w:rsidRDefault="001069F8" w:rsidP="00495949">
            <w:pPr>
              <w:autoSpaceDE w:val="0"/>
              <w:autoSpaceDN w:val="0"/>
              <w:adjustRightInd w:val="0"/>
              <w:jc w:val="both"/>
              <w:rPr>
                <w:sz w:val="22"/>
                <w:szCs w:val="22"/>
              </w:rPr>
            </w:pPr>
            <w:r>
              <w:rPr>
                <w:sz w:val="22"/>
                <w:szCs w:val="22"/>
              </w:rPr>
              <w:t>100%</w:t>
            </w:r>
          </w:p>
        </w:tc>
      </w:tr>
      <w:tr w:rsidR="001069F8" w:rsidTr="001069F8">
        <w:tc>
          <w:tcPr>
            <w:tcW w:w="4247" w:type="dxa"/>
          </w:tcPr>
          <w:p w:rsidR="001069F8" w:rsidRDefault="001069F8" w:rsidP="001069F8">
            <w:pPr>
              <w:autoSpaceDE w:val="0"/>
              <w:autoSpaceDN w:val="0"/>
              <w:adjustRightInd w:val="0"/>
              <w:jc w:val="both"/>
              <w:rPr>
                <w:sz w:val="22"/>
                <w:szCs w:val="22"/>
              </w:rPr>
            </w:pPr>
            <w:r>
              <w:rPr>
                <w:sz w:val="22"/>
                <w:szCs w:val="22"/>
              </w:rPr>
              <w:t>Aceras</w:t>
            </w:r>
          </w:p>
        </w:tc>
        <w:tc>
          <w:tcPr>
            <w:tcW w:w="4247" w:type="dxa"/>
          </w:tcPr>
          <w:p w:rsidR="001069F8" w:rsidRDefault="001069F8" w:rsidP="001069F8">
            <w:pPr>
              <w:autoSpaceDE w:val="0"/>
              <w:autoSpaceDN w:val="0"/>
              <w:adjustRightInd w:val="0"/>
              <w:jc w:val="both"/>
              <w:rPr>
                <w:sz w:val="22"/>
                <w:szCs w:val="22"/>
              </w:rPr>
            </w:pPr>
            <w:r>
              <w:rPr>
                <w:sz w:val="22"/>
                <w:szCs w:val="22"/>
              </w:rPr>
              <w:t>67,5%</w:t>
            </w:r>
          </w:p>
        </w:tc>
      </w:tr>
      <w:tr w:rsidR="001069F8" w:rsidTr="001069F8">
        <w:tc>
          <w:tcPr>
            <w:tcW w:w="4247" w:type="dxa"/>
          </w:tcPr>
          <w:p w:rsidR="001069F8" w:rsidRDefault="001069F8" w:rsidP="00495949">
            <w:pPr>
              <w:autoSpaceDE w:val="0"/>
              <w:autoSpaceDN w:val="0"/>
              <w:adjustRightInd w:val="0"/>
              <w:jc w:val="both"/>
              <w:rPr>
                <w:sz w:val="22"/>
                <w:szCs w:val="22"/>
              </w:rPr>
            </w:pPr>
            <w:r>
              <w:rPr>
                <w:sz w:val="22"/>
                <w:szCs w:val="22"/>
              </w:rPr>
              <w:t>Bordillos</w:t>
            </w:r>
          </w:p>
        </w:tc>
        <w:tc>
          <w:tcPr>
            <w:tcW w:w="4247" w:type="dxa"/>
          </w:tcPr>
          <w:p w:rsidR="001069F8" w:rsidRDefault="001069F8" w:rsidP="00495949">
            <w:pPr>
              <w:autoSpaceDE w:val="0"/>
              <w:autoSpaceDN w:val="0"/>
              <w:adjustRightInd w:val="0"/>
              <w:jc w:val="both"/>
              <w:rPr>
                <w:sz w:val="22"/>
                <w:szCs w:val="22"/>
              </w:rPr>
            </w:pPr>
            <w:r>
              <w:rPr>
                <w:sz w:val="22"/>
                <w:szCs w:val="22"/>
              </w:rPr>
              <w:t>3,5%</w:t>
            </w:r>
          </w:p>
        </w:tc>
      </w:tr>
      <w:tr w:rsidR="001069F8" w:rsidTr="001069F8">
        <w:tc>
          <w:tcPr>
            <w:tcW w:w="4247" w:type="dxa"/>
          </w:tcPr>
          <w:p w:rsidR="001069F8" w:rsidRDefault="00F4264A" w:rsidP="00495949">
            <w:pPr>
              <w:autoSpaceDE w:val="0"/>
              <w:autoSpaceDN w:val="0"/>
              <w:adjustRightInd w:val="0"/>
              <w:jc w:val="both"/>
              <w:rPr>
                <w:sz w:val="22"/>
                <w:szCs w:val="22"/>
              </w:rPr>
            </w:pPr>
            <w:r>
              <w:rPr>
                <w:sz w:val="22"/>
                <w:szCs w:val="22"/>
              </w:rPr>
              <w:t>Alcantarillado</w:t>
            </w:r>
          </w:p>
        </w:tc>
        <w:tc>
          <w:tcPr>
            <w:tcW w:w="4247" w:type="dxa"/>
          </w:tcPr>
          <w:p w:rsidR="001069F8" w:rsidRDefault="00F4264A" w:rsidP="00495949">
            <w:pPr>
              <w:autoSpaceDE w:val="0"/>
              <w:autoSpaceDN w:val="0"/>
              <w:adjustRightInd w:val="0"/>
              <w:jc w:val="both"/>
              <w:rPr>
                <w:sz w:val="22"/>
                <w:szCs w:val="22"/>
              </w:rPr>
            </w:pPr>
            <w:r>
              <w:rPr>
                <w:sz w:val="22"/>
                <w:szCs w:val="22"/>
              </w:rPr>
              <w:t>87,5%</w:t>
            </w:r>
          </w:p>
        </w:tc>
      </w:tr>
    </w:tbl>
    <w:p w:rsidR="00495949" w:rsidRPr="00495949" w:rsidRDefault="00495949" w:rsidP="00495949">
      <w:pPr>
        <w:autoSpaceDE w:val="0"/>
        <w:autoSpaceDN w:val="0"/>
        <w:adjustRightInd w:val="0"/>
        <w:jc w:val="both"/>
        <w:rPr>
          <w:sz w:val="22"/>
          <w:szCs w:val="22"/>
        </w:rPr>
      </w:pPr>
    </w:p>
    <w:p w:rsidR="00F4264A" w:rsidRDefault="00F4264A" w:rsidP="00F4264A">
      <w:pPr>
        <w:autoSpaceDE w:val="0"/>
        <w:autoSpaceDN w:val="0"/>
        <w:adjustRightInd w:val="0"/>
        <w:jc w:val="both"/>
        <w:rPr>
          <w:rStyle w:val="fontstyle21"/>
        </w:rPr>
      </w:pPr>
      <w:r w:rsidRPr="00F4264A">
        <w:rPr>
          <w:rStyle w:val="fontstyle01"/>
          <w:b/>
        </w:rPr>
        <w:t>Artículo 1</w:t>
      </w:r>
      <w:r w:rsidR="00821153">
        <w:rPr>
          <w:rStyle w:val="fontstyle01"/>
          <w:b/>
        </w:rPr>
        <w:t>3</w:t>
      </w:r>
      <w:r w:rsidRPr="00F4264A">
        <w:rPr>
          <w:rStyle w:val="fontstyle01"/>
          <w:b/>
        </w:rPr>
        <w:t>.- Del plazo de ejecución de las obras.-</w:t>
      </w:r>
      <w:r>
        <w:rPr>
          <w:rStyle w:val="fontstyle01"/>
        </w:rPr>
        <w:t xml:space="preserve"> </w:t>
      </w:r>
      <w:r>
        <w:rPr>
          <w:rStyle w:val="fontstyle21"/>
        </w:rPr>
        <w:t>Para la ejecución de las obras civiles y</w:t>
      </w:r>
      <w:r>
        <w:rPr>
          <w:rFonts w:ascii="Palatino Linotype" w:hAnsi="Palatino Linotype"/>
          <w:color w:val="000000"/>
          <w:sz w:val="22"/>
          <w:szCs w:val="22"/>
        </w:rPr>
        <w:br/>
      </w:r>
      <w:r>
        <w:rPr>
          <w:rStyle w:val="fontstyle21"/>
        </w:rPr>
        <w:t>de infraestructura podrán ser realizadas, bajo las siguientes modalidades: gestión</w:t>
      </w:r>
      <w:r>
        <w:rPr>
          <w:rFonts w:ascii="Palatino Linotype" w:hAnsi="Palatino Linotype"/>
          <w:color w:val="000000"/>
          <w:sz w:val="22"/>
          <w:szCs w:val="22"/>
        </w:rPr>
        <w:br/>
      </w:r>
      <w:r>
        <w:rPr>
          <w:rStyle w:val="fontstyle21"/>
        </w:rPr>
        <w:t>municipal o pública, gestión directa o cogestión.</w:t>
      </w:r>
    </w:p>
    <w:p w:rsidR="003A1185" w:rsidRPr="00C704ED" w:rsidRDefault="00F4264A" w:rsidP="00F4264A">
      <w:pPr>
        <w:autoSpaceDE w:val="0"/>
        <w:autoSpaceDN w:val="0"/>
        <w:adjustRightInd w:val="0"/>
        <w:jc w:val="both"/>
        <w:rPr>
          <w:rStyle w:val="fontstyle21"/>
          <w:rFonts w:ascii="Times New Roman" w:hAnsi="Times New Roman"/>
        </w:rPr>
      </w:pPr>
      <w:r w:rsidRPr="00C704ED">
        <w:rPr>
          <w:color w:val="000000"/>
          <w:sz w:val="22"/>
          <w:szCs w:val="22"/>
        </w:rPr>
        <w:br/>
      </w:r>
      <w:r w:rsidRPr="00C704ED">
        <w:rPr>
          <w:rStyle w:val="fontstyle21"/>
          <w:rFonts w:ascii="Times New Roman" w:hAnsi="Times New Roman"/>
        </w:rPr>
        <w:t>Para el cumplimiento de las obras de infraestructura (</w:t>
      </w:r>
      <w:r w:rsidR="003A1185" w:rsidRPr="00C704ED">
        <w:rPr>
          <w:rStyle w:val="fontstyle21"/>
          <w:rFonts w:ascii="Times New Roman" w:hAnsi="Times New Roman"/>
        </w:rPr>
        <w:t>Alcantarillado</w:t>
      </w:r>
      <w:r w:rsidRPr="00C704ED">
        <w:rPr>
          <w:rStyle w:val="fontstyle21"/>
          <w:rFonts w:ascii="Times New Roman" w:hAnsi="Times New Roman"/>
        </w:rPr>
        <w:t xml:space="preserve">) en el asentamiento humano de hecho y consolidado de interés social denominado interés social denominado </w:t>
      </w:r>
      <w:r w:rsidR="00FE207A" w:rsidRPr="00C704ED">
        <w:rPr>
          <w:rStyle w:val="fontstyle21"/>
          <w:rFonts w:ascii="Times New Roman" w:hAnsi="Times New Roman"/>
        </w:rPr>
        <w:t xml:space="preserve">Comité Pro-mejoras </w:t>
      </w:r>
      <w:r w:rsidR="00C0365E">
        <w:rPr>
          <w:rStyle w:val="fontstyle21"/>
          <w:rFonts w:ascii="Times New Roman" w:hAnsi="Times New Roman"/>
        </w:rPr>
        <w:t>“Los Eucaliptos de Calderón”</w:t>
      </w:r>
      <w:r w:rsidRPr="00C704ED">
        <w:rPr>
          <w:rStyle w:val="fontstyle21"/>
          <w:rFonts w:ascii="Times New Roman" w:hAnsi="Times New Roman"/>
        </w:rPr>
        <w:t>, por medio de sus copropietarios deberán efectuar la debida</w:t>
      </w:r>
      <w:r w:rsidR="003A1185" w:rsidRPr="00C704ED">
        <w:rPr>
          <w:rStyle w:val="fontstyle21"/>
          <w:rFonts w:ascii="Times New Roman" w:hAnsi="Times New Roman"/>
        </w:rPr>
        <w:t xml:space="preserve"> </w:t>
      </w:r>
      <w:r w:rsidRPr="00C704ED">
        <w:rPr>
          <w:rStyle w:val="fontstyle21"/>
          <w:rFonts w:ascii="Times New Roman" w:hAnsi="Times New Roman"/>
        </w:rPr>
        <w:t>notificación de la inscripción de la presente Ordenanza Metropolitana en el Registro de la</w:t>
      </w:r>
      <w:r w:rsidR="003A1185" w:rsidRPr="00C704ED">
        <w:rPr>
          <w:rStyle w:val="fontstyle21"/>
          <w:rFonts w:ascii="Times New Roman" w:hAnsi="Times New Roman"/>
        </w:rPr>
        <w:t xml:space="preserve"> </w:t>
      </w:r>
      <w:r w:rsidRPr="00C704ED">
        <w:rPr>
          <w:rStyle w:val="fontstyle21"/>
          <w:rFonts w:ascii="Times New Roman" w:hAnsi="Times New Roman"/>
        </w:rPr>
        <w:t>Propiedad; a las empresas encargadas de la dotación de servicios públicos, quienes a su vez</w:t>
      </w:r>
      <w:r w:rsidR="003A1185" w:rsidRPr="00C704ED">
        <w:rPr>
          <w:rStyle w:val="fontstyle21"/>
          <w:rFonts w:ascii="Times New Roman" w:hAnsi="Times New Roman"/>
        </w:rPr>
        <w:t xml:space="preserve"> </w:t>
      </w:r>
      <w:r w:rsidRPr="00C704ED">
        <w:rPr>
          <w:rStyle w:val="fontstyle21"/>
          <w:rFonts w:ascii="Times New Roman" w:hAnsi="Times New Roman"/>
        </w:rPr>
        <w:t>realizaran la planificación de los estudios, diseños y ejecución de las obras de</w:t>
      </w:r>
      <w:r w:rsidR="003A1185" w:rsidRPr="00C704ED">
        <w:rPr>
          <w:rStyle w:val="fontstyle21"/>
          <w:rFonts w:ascii="Times New Roman" w:hAnsi="Times New Roman"/>
        </w:rPr>
        <w:t xml:space="preserve"> </w:t>
      </w:r>
      <w:r w:rsidRPr="00C704ED">
        <w:rPr>
          <w:rStyle w:val="fontstyle21"/>
          <w:rFonts w:ascii="Times New Roman" w:hAnsi="Times New Roman"/>
        </w:rPr>
        <w:t xml:space="preserve">infraestructura para la dotación de estos servicios en el plazo de </w:t>
      </w:r>
      <w:r w:rsidR="003A1185" w:rsidRPr="00C704ED">
        <w:rPr>
          <w:rStyle w:val="fontstyle21"/>
          <w:rFonts w:ascii="Times New Roman" w:hAnsi="Times New Roman"/>
        </w:rPr>
        <w:t>ocho</w:t>
      </w:r>
      <w:r w:rsidRPr="00C704ED">
        <w:rPr>
          <w:rStyle w:val="fontstyle21"/>
          <w:rFonts w:ascii="Times New Roman" w:hAnsi="Times New Roman"/>
        </w:rPr>
        <w:t xml:space="preserve"> (</w:t>
      </w:r>
      <w:r w:rsidR="003A1185" w:rsidRPr="00C704ED">
        <w:rPr>
          <w:rStyle w:val="fontstyle21"/>
          <w:rFonts w:ascii="Times New Roman" w:hAnsi="Times New Roman"/>
        </w:rPr>
        <w:t>8</w:t>
      </w:r>
      <w:r w:rsidRPr="00C704ED">
        <w:rPr>
          <w:rStyle w:val="fontstyle21"/>
          <w:rFonts w:ascii="Times New Roman" w:hAnsi="Times New Roman"/>
        </w:rPr>
        <w:t>) años a partir de</w:t>
      </w:r>
      <w:r w:rsidR="003A1185" w:rsidRPr="00C704ED">
        <w:rPr>
          <w:rStyle w:val="fontstyle21"/>
          <w:rFonts w:ascii="Times New Roman" w:hAnsi="Times New Roman"/>
        </w:rPr>
        <w:t xml:space="preserve"> </w:t>
      </w:r>
      <w:r w:rsidRPr="00C704ED">
        <w:rPr>
          <w:rStyle w:val="fontstyle21"/>
          <w:rFonts w:ascii="Times New Roman" w:hAnsi="Times New Roman"/>
        </w:rPr>
        <w:t>dicha notificación</w:t>
      </w:r>
      <w:r w:rsidR="003A1185" w:rsidRPr="00C704ED">
        <w:rPr>
          <w:rStyle w:val="fontstyle21"/>
          <w:rFonts w:ascii="Times New Roman" w:hAnsi="Times New Roman"/>
        </w:rPr>
        <w:t>.</w:t>
      </w:r>
    </w:p>
    <w:p w:rsidR="00755374" w:rsidRPr="00C704ED" w:rsidRDefault="00F4264A" w:rsidP="00F4264A">
      <w:pPr>
        <w:autoSpaceDE w:val="0"/>
        <w:autoSpaceDN w:val="0"/>
        <w:adjustRightInd w:val="0"/>
        <w:jc w:val="both"/>
        <w:rPr>
          <w:rStyle w:val="fontstyle21"/>
          <w:rFonts w:ascii="Times New Roman" w:hAnsi="Times New Roman"/>
        </w:rPr>
      </w:pPr>
      <w:r w:rsidRPr="00C704ED">
        <w:rPr>
          <w:color w:val="000000"/>
          <w:sz w:val="22"/>
          <w:szCs w:val="22"/>
        </w:rPr>
        <w:br/>
      </w:r>
      <w:r w:rsidRPr="00C704ED">
        <w:rPr>
          <w:rStyle w:val="fontstyle21"/>
          <w:rFonts w:ascii="Times New Roman" w:hAnsi="Times New Roman"/>
        </w:rPr>
        <w:t>El valor por contribución especial por mejoras se aplicará conforme la modalidad ejecutada.</w:t>
      </w:r>
    </w:p>
    <w:p w:rsidR="003A1185" w:rsidRPr="00C704ED" w:rsidRDefault="003A1185" w:rsidP="00F4264A">
      <w:pPr>
        <w:autoSpaceDE w:val="0"/>
        <w:autoSpaceDN w:val="0"/>
        <w:adjustRightInd w:val="0"/>
        <w:jc w:val="both"/>
        <w:rPr>
          <w:rStyle w:val="fontstyle21"/>
          <w:rFonts w:ascii="Times New Roman" w:hAnsi="Times New Roman"/>
        </w:rPr>
      </w:pPr>
    </w:p>
    <w:p w:rsidR="00FE207A" w:rsidRPr="00C704ED" w:rsidRDefault="003A1185" w:rsidP="003A1185">
      <w:pPr>
        <w:autoSpaceDE w:val="0"/>
        <w:autoSpaceDN w:val="0"/>
        <w:adjustRightInd w:val="0"/>
        <w:jc w:val="both"/>
        <w:rPr>
          <w:rStyle w:val="fontstyle21"/>
          <w:rFonts w:ascii="Times New Roman" w:hAnsi="Times New Roman"/>
        </w:rPr>
      </w:pPr>
      <w:r w:rsidRPr="00C704ED">
        <w:rPr>
          <w:rStyle w:val="fontstyle01"/>
          <w:rFonts w:ascii="Times New Roman" w:hAnsi="Times New Roman"/>
          <w:b/>
        </w:rPr>
        <w:t>Artículo 1</w:t>
      </w:r>
      <w:r w:rsidR="00821153" w:rsidRPr="00C704ED">
        <w:rPr>
          <w:rStyle w:val="fontstyle01"/>
          <w:rFonts w:ascii="Times New Roman" w:hAnsi="Times New Roman"/>
          <w:b/>
        </w:rPr>
        <w:t>4</w:t>
      </w:r>
      <w:r w:rsidRPr="00C704ED">
        <w:rPr>
          <w:rStyle w:val="fontstyle01"/>
          <w:rFonts w:ascii="Times New Roman" w:hAnsi="Times New Roman"/>
          <w:b/>
        </w:rPr>
        <w:t>.- Del control de ejecución de las obras. -</w:t>
      </w:r>
      <w:r w:rsidRPr="00C704ED">
        <w:rPr>
          <w:rStyle w:val="fontstyle01"/>
          <w:rFonts w:ascii="Times New Roman" w:hAnsi="Times New Roman"/>
        </w:rPr>
        <w:t xml:space="preserve"> </w:t>
      </w:r>
      <w:r w:rsidRPr="00C704ED">
        <w:rPr>
          <w:rStyle w:val="fontstyle21"/>
          <w:rFonts w:ascii="Times New Roman" w:hAnsi="Times New Roman"/>
        </w:rPr>
        <w:t>La Administración Zonal Calderón, realizará de oficio, el seguimiento en la ejecución y avance de las obras de</w:t>
      </w:r>
      <w:r w:rsidRPr="00C704ED">
        <w:rPr>
          <w:color w:val="000000"/>
          <w:sz w:val="22"/>
          <w:szCs w:val="22"/>
        </w:rPr>
        <w:br/>
      </w:r>
      <w:r w:rsidRPr="00C704ED">
        <w:rPr>
          <w:rStyle w:val="fontstyle21"/>
          <w:rFonts w:ascii="Times New Roman" w:hAnsi="Times New Roman"/>
        </w:rPr>
        <w:t>infraestructura hasta la terminación de las mismas, para lo cual se emitirá un informe</w:t>
      </w:r>
      <w:r w:rsidRPr="00C704ED">
        <w:rPr>
          <w:color w:val="000000"/>
          <w:sz w:val="22"/>
          <w:szCs w:val="22"/>
        </w:rPr>
        <w:br/>
      </w:r>
      <w:r w:rsidRPr="00C704ED">
        <w:rPr>
          <w:rStyle w:val="fontstyle21"/>
          <w:rFonts w:ascii="Times New Roman" w:hAnsi="Times New Roman"/>
        </w:rPr>
        <w:t>técnico tanto del departamento de fiscalización como del departamento de obras públicas</w:t>
      </w:r>
      <w:r w:rsidR="00FE207A" w:rsidRPr="00C704ED">
        <w:rPr>
          <w:rStyle w:val="fontstyle21"/>
          <w:rFonts w:ascii="Times New Roman" w:hAnsi="Times New Roman"/>
        </w:rPr>
        <w:t xml:space="preserve"> </w:t>
      </w:r>
      <w:r w:rsidRPr="00C704ED">
        <w:rPr>
          <w:rStyle w:val="fontstyle21"/>
          <w:rFonts w:ascii="Times New Roman" w:hAnsi="Times New Roman"/>
        </w:rPr>
        <w:t xml:space="preserve">cada semestre. </w:t>
      </w:r>
    </w:p>
    <w:p w:rsidR="00FE207A" w:rsidRPr="00C704ED" w:rsidRDefault="00FE207A" w:rsidP="003A1185">
      <w:pPr>
        <w:autoSpaceDE w:val="0"/>
        <w:autoSpaceDN w:val="0"/>
        <w:adjustRightInd w:val="0"/>
        <w:jc w:val="both"/>
        <w:rPr>
          <w:rStyle w:val="fontstyle21"/>
          <w:rFonts w:ascii="Times New Roman" w:hAnsi="Times New Roman"/>
        </w:rPr>
      </w:pPr>
    </w:p>
    <w:p w:rsidR="003A1185" w:rsidRPr="00C704ED" w:rsidRDefault="003A1185" w:rsidP="003A1185">
      <w:pPr>
        <w:autoSpaceDE w:val="0"/>
        <w:autoSpaceDN w:val="0"/>
        <w:adjustRightInd w:val="0"/>
        <w:jc w:val="both"/>
        <w:rPr>
          <w:rStyle w:val="fontstyle21"/>
          <w:rFonts w:ascii="Times New Roman" w:hAnsi="Times New Roman"/>
        </w:rPr>
      </w:pPr>
      <w:r w:rsidRPr="00C704ED">
        <w:rPr>
          <w:rStyle w:val="fontstyle21"/>
          <w:rFonts w:ascii="Times New Roman" w:hAnsi="Times New Roman"/>
        </w:rPr>
        <w:t>Su informe favorable, conforme la normativa vigente, expedido por la</w:t>
      </w:r>
      <w:r w:rsidRPr="00C704ED">
        <w:rPr>
          <w:color w:val="000000"/>
          <w:sz w:val="22"/>
          <w:szCs w:val="22"/>
        </w:rPr>
        <w:br/>
      </w:r>
      <w:r w:rsidRPr="00C704ED">
        <w:rPr>
          <w:rStyle w:val="fontstyle21"/>
          <w:rFonts w:ascii="Times New Roman" w:hAnsi="Times New Roman"/>
        </w:rPr>
        <w:t xml:space="preserve">Administración Zonal </w:t>
      </w:r>
      <w:r w:rsidR="00FE207A" w:rsidRPr="00C704ED">
        <w:rPr>
          <w:rStyle w:val="fontstyle21"/>
          <w:rFonts w:ascii="Times New Roman" w:hAnsi="Times New Roman"/>
        </w:rPr>
        <w:t>Calderón</w:t>
      </w:r>
      <w:r w:rsidRPr="00C704ED">
        <w:rPr>
          <w:rStyle w:val="fontstyle21"/>
          <w:rFonts w:ascii="Times New Roman" w:hAnsi="Times New Roman"/>
        </w:rPr>
        <w:t>, será indispensable para cancelar la hipoteca.</w:t>
      </w:r>
    </w:p>
    <w:p w:rsidR="00FE207A" w:rsidRPr="00C704ED" w:rsidRDefault="00FE207A" w:rsidP="003A1185">
      <w:pPr>
        <w:autoSpaceDE w:val="0"/>
        <w:autoSpaceDN w:val="0"/>
        <w:adjustRightInd w:val="0"/>
        <w:jc w:val="both"/>
        <w:rPr>
          <w:rStyle w:val="fontstyle21"/>
          <w:rFonts w:ascii="Times New Roman" w:hAnsi="Times New Roman"/>
        </w:rPr>
      </w:pPr>
    </w:p>
    <w:p w:rsidR="00FE207A" w:rsidRPr="00C704ED" w:rsidRDefault="00FE207A" w:rsidP="00FE207A">
      <w:pPr>
        <w:autoSpaceDE w:val="0"/>
        <w:autoSpaceDN w:val="0"/>
        <w:adjustRightInd w:val="0"/>
        <w:jc w:val="both"/>
        <w:rPr>
          <w:rStyle w:val="fontstyle01"/>
          <w:rFonts w:ascii="Times New Roman" w:hAnsi="Times New Roman"/>
        </w:rPr>
      </w:pPr>
      <w:r w:rsidRPr="00C704ED">
        <w:rPr>
          <w:rStyle w:val="fontstyle01"/>
          <w:rFonts w:ascii="Times New Roman" w:hAnsi="Times New Roman"/>
          <w:b/>
        </w:rPr>
        <w:t>Artículo 1</w:t>
      </w:r>
      <w:r w:rsidR="00821153" w:rsidRPr="00C704ED">
        <w:rPr>
          <w:rStyle w:val="fontstyle01"/>
          <w:rFonts w:ascii="Times New Roman" w:hAnsi="Times New Roman"/>
          <w:b/>
        </w:rPr>
        <w:t>5</w:t>
      </w:r>
      <w:r w:rsidRPr="00C704ED">
        <w:rPr>
          <w:rStyle w:val="fontstyle01"/>
          <w:rFonts w:ascii="Times New Roman" w:hAnsi="Times New Roman"/>
          <w:b/>
        </w:rPr>
        <w:t>.- De la multa por retraso en ejecución de obras. -</w:t>
      </w:r>
      <w:r w:rsidRPr="00C704ED">
        <w:rPr>
          <w:rStyle w:val="fontstyle01"/>
          <w:rFonts w:ascii="Times New Roman" w:hAnsi="Times New Roman"/>
        </w:rPr>
        <w:t xml:space="preserve"> </w:t>
      </w:r>
      <w:r w:rsidRPr="00C704ED">
        <w:rPr>
          <w:rStyle w:val="fontstyle21"/>
          <w:rFonts w:ascii="Times New Roman" w:hAnsi="Times New Roman"/>
        </w:rPr>
        <w:t>En caso de retraso en la</w:t>
      </w:r>
      <w:r w:rsidRPr="00C704ED">
        <w:rPr>
          <w:color w:val="000000"/>
          <w:sz w:val="22"/>
          <w:szCs w:val="22"/>
        </w:rPr>
        <w:br/>
      </w:r>
      <w:r w:rsidRPr="00C704ED">
        <w:rPr>
          <w:rStyle w:val="fontstyle21"/>
          <w:rFonts w:ascii="Times New Roman" w:hAnsi="Times New Roman"/>
        </w:rPr>
        <w:t xml:space="preserve">ejecución de las obras de infraestructura, los copropietarios del inmueble sobre el cual se ubica el asentamiento humano de hecho y consolidado de interés social denominado Comité Pro-mejoras </w:t>
      </w:r>
      <w:r w:rsidR="00C0365E">
        <w:rPr>
          <w:rStyle w:val="fontstyle21"/>
          <w:rFonts w:ascii="Times New Roman" w:hAnsi="Times New Roman"/>
        </w:rPr>
        <w:t>“Los Eucaliptos de Calderón”</w:t>
      </w:r>
      <w:r w:rsidRPr="00C704ED">
        <w:rPr>
          <w:rStyle w:val="fontstyle21"/>
          <w:rFonts w:ascii="Times New Roman" w:hAnsi="Times New Roman"/>
        </w:rPr>
        <w:t xml:space="preserve">, </w:t>
      </w:r>
      <w:r w:rsidRPr="00C704ED">
        <w:rPr>
          <w:rStyle w:val="fontstyle01"/>
          <w:rFonts w:ascii="Times New Roman" w:hAnsi="Times New Roman"/>
        </w:rPr>
        <w:t>se sujetarán a las sanciones contempladas en el Ordenamiento Jurídico</w:t>
      </w:r>
      <w:r w:rsidRPr="00C704ED">
        <w:rPr>
          <w:color w:val="000000"/>
          <w:sz w:val="22"/>
          <w:szCs w:val="22"/>
        </w:rPr>
        <w:t xml:space="preserve"> </w:t>
      </w:r>
      <w:r w:rsidRPr="00C704ED">
        <w:rPr>
          <w:rStyle w:val="fontstyle01"/>
          <w:rFonts w:ascii="Times New Roman" w:hAnsi="Times New Roman"/>
        </w:rPr>
        <w:t>Nacional y Metropolitano.</w:t>
      </w:r>
    </w:p>
    <w:p w:rsidR="00FE207A" w:rsidRPr="00C704ED" w:rsidRDefault="00FE207A" w:rsidP="00FE207A">
      <w:pPr>
        <w:autoSpaceDE w:val="0"/>
        <w:autoSpaceDN w:val="0"/>
        <w:adjustRightInd w:val="0"/>
        <w:jc w:val="both"/>
        <w:rPr>
          <w:rStyle w:val="fontstyle01"/>
          <w:rFonts w:ascii="Times New Roman" w:hAnsi="Times New Roman"/>
        </w:rPr>
      </w:pPr>
    </w:p>
    <w:p w:rsidR="00FE207A" w:rsidRPr="00C704ED" w:rsidRDefault="00FE207A" w:rsidP="00FE207A">
      <w:pPr>
        <w:autoSpaceDE w:val="0"/>
        <w:autoSpaceDN w:val="0"/>
        <w:adjustRightInd w:val="0"/>
        <w:jc w:val="both"/>
        <w:rPr>
          <w:rStyle w:val="fontstyle21"/>
          <w:rFonts w:ascii="Times New Roman" w:hAnsi="Times New Roman"/>
        </w:rPr>
      </w:pPr>
      <w:r w:rsidRPr="00C704ED">
        <w:rPr>
          <w:rStyle w:val="fontstyle01"/>
          <w:rFonts w:ascii="Times New Roman" w:hAnsi="Times New Roman"/>
          <w:b/>
        </w:rPr>
        <w:t>Artículo 1</w:t>
      </w:r>
      <w:r w:rsidR="00821153" w:rsidRPr="00C704ED">
        <w:rPr>
          <w:rStyle w:val="fontstyle01"/>
          <w:rFonts w:ascii="Times New Roman" w:hAnsi="Times New Roman"/>
          <w:b/>
        </w:rPr>
        <w:t>6</w:t>
      </w:r>
      <w:r w:rsidRPr="00C704ED">
        <w:rPr>
          <w:rStyle w:val="fontstyle01"/>
          <w:rFonts w:ascii="Times New Roman" w:hAnsi="Times New Roman"/>
          <w:b/>
        </w:rPr>
        <w:t>.- De la garantía de ejecución de las obras</w:t>
      </w:r>
      <w:r w:rsidRPr="00C704ED">
        <w:rPr>
          <w:rStyle w:val="fontstyle01"/>
          <w:rFonts w:ascii="Times New Roman" w:hAnsi="Times New Roman"/>
        </w:rPr>
        <w:t xml:space="preserve">.- </w:t>
      </w:r>
      <w:r w:rsidRPr="00C704ED">
        <w:rPr>
          <w:rStyle w:val="fontstyle21"/>
          <w:rFonts w:ascii="Times New Roman" w:hAnsi="Times New Roman"/>
        </w:rPr>
        <w:t>Los lotes producto del</w:t>
      </w:r>
      <w:r w:rsidRPr="00C704ED">
        <w:rPr>
          <w:color w:val="000000"/>
          <w:sz w:val="22"/>
          <w:szCs w:val="22"/>
        </w:rPr>
        <w:br/>
      </w:r>
      <w:r w:rsidRPr="00C704ED">
        <w:rPr>
          <w:rStyle w:val="fontstyle21"/>
          <w:rFonts w:ascii="Times New Roman" w:hAnsi="Times New Roman"/>
        </w:rPr>
        <w:t>fraccionamiento donde se encuentra ubicado el asentamiento humano de hecho y</w:t>
      </w:r>
      <w:r w:rsidRPr="00C704ED">
        <w:rPr>
          <w:color w:val="000000"/>
          <w:sz w:val="22"/>
          <w:szCs w:val="22"/>
        </w:rPr>
        <w:br/>
      </w:r>
      <w:r w:rsidRPr="00C704ED">
        <w:rPr>
          <w:rStyle w:val="fontstyle21"/>
          <w:rFonts w:ascii="Times New Roman" w:hAnsi="Times New Roman"/>
        </w:rPr>
        <w:t xml:space="preserve">consolidado de interés social denominado Comité Pro-mejoras </w:t>
      </w:r>
      <w:r w:rsidR="00C0365E">
        <w:rPr>
          <w:rStyle w:val="fontstyle21"/>
          <w:rFonts w:ascii="Times New Roman" w:hAnsi="Times New Roman"/>
        </w:rPr>
        <w:t>“Los Eucaliptos de Calderón”</w:t>
      </w:r>
      <w:r w:rsidRPr="00C704ED">
        <w:rPr>
          <w:rStyle w:val="fontstyle21"/>
          <w:rFonts w:ascii="Times New Roman" w:hAnsi="Times New Roman"/>
        </w:rPr>
        <w:t>, quedan gravados con primera, especial y preferente hipoteca a favor del Municipio del Distrito Metropolitano de Quito, gravamen que regirá una vez que se adjudiquen los lotes a sus respectivos beneficiarios y que podrá levantarse con el cumplimiento de las obras de infraestructura conforme a la normativa vigente, sin perjuicio de que se continúe con el trámite de ejecución de multas. El gravamen constituido a favor de la Municipalidad deberá constar en cada escritura individualizada.</w:t>
      </w:r>
    </w:p>
    <w:p w:rsidR="00FE207A" w:rsidRPr="00C704ED" w:rsidRDefault="00FE207A" w:rsidP="00FE207A">
      <w:pPr>
        <w:autoSpaceDE w:val="0"/>
        <w:autoSpaceDN w:val="0"/>
        <w:adjustRightInd w:val="0"/>
        <w:jc w:val="both"/>
        <w:rPr>
          <w:rStyle w:val="fontstyle21"/>
          <w:rFonts w:ascii="Times New Roman" w:hAnsi="Times New Roman"/>
        </w:rPr>
      </w:pPr>
    </w:p>
    <w:p w:rsidR="00FE207A" w:rsidRPr="00C704ED" w:rsidRDefault="00FE207A" w:rsidP="00FE207A">
      <w:pPr>
        <w:autoSpaceDE w:val="0"/>
        <w:autoSpaceDN w:val="0"/>
        <w:adjustRightInd w:val="0"/>
        <w:jc w:val="both"/>
        <w:rPr>
          <w:rStyle w:val="fontstyle21"/>
          <w:rFonts w:ascii="Times New Roman" w:hAnsi="Times New Roman"/>
        </w:rPr>
      </w:pPr>
      <w:r w:rsidRPr="00C704ED">
        <w:rPr>
          <w:rStyle w:val="fontstyle01"/>
          <w:rFonts w:ascii="Times New Roman" w:hAnsi="Times New Roman"/>
          <w:b/>
        </w:rPr>
        <w:t>Artículo 1</w:t>
      </w:r>
      <w:r w:rsidR="00821153" w:rsidRPr="00C704ED">
        <w:rPr>
          <w:rStyle w:val="fontstyle01"/>
          <w:rFonts w:ascii="Times New Roman" w:hAnsi="Times New Roman"/>
          <w:b/>
        </w:rPr>
        <w:t>7</w:t>
      </w:r>
      <w:r w:rsidRPr="00C704ED">
        <w:rPr>
          <w:rStyle w:val="fontstyle01"/>
          <w:rFonts w:ascii="Times New Roman" w:hAnsi="Times New Roman"/>
          <w:b/>
        </w:rPr>
        <w:t>.- Solicitudes de ampliación de plazo. -</w:t>
      </w:r>
      <w:r w:rsidRPr="00C704ED">
        <w:rPr>
          <w:rStyle w:val="fontstyle01"/>
          <w:rFonts w:ascii="Times New Roman" w:hAnsi="Times New Roman"/>
        </w:rPr>
        <w:t xml:space="preserve"> </w:t>
      </w:r>
      <w:r w:rsidRPr="00C704ED">
        <w:rPr>
          <w:rStyle w:val="fontstyle21"/>
          <w:rFonts w:ascii="Times New Roman" w:hAnsi="Times New Roman"/>
        </w:rPr>
        <w:t>Las solicitudes de ampliación de plazo</w:t>
      </w:r>
      <w:r w:rsidRPr="00C704ED">
        <w:rPr>
          <w:color w:val="000000"/>
          <w:sz w:val="22"/>
          <w:szCs w:val="22"/>
        </w:rPr>
        <w:br/>
      </w:r>
      <w:r w:rsidRPr="00C704ED">
        <w:rPr>
          <w:rStyle w:val="fontstyle21"/>
          <w:rFonts w:ascii="Times New Roman" w:hAnsi="Times New Roman"/>
        </w:rPr>
        <w:t>para ejecución de obras de infraestructura, serán resueltas por la Administración Zonal</w:t>
      </w:r>
      <w:r w:rsidRPr="00C704ED">
        <w:rPr>
          <w:color w:val="000000"/>
          <w:sz w:val="22"/>
          <w:szCs w:val="22"/>
        </w:rPr>
        <w:br/>
      </w:r>
      <w:r w:rsidRPr="00C704ED">
        <w:rPr>
          <w:rStyle w:val="fontstyle21"/>
          <w:rFonts w:ascii="Times New Roman" w:hAnsi="Times New Roman"/>
        </w:rPr>
        <w:t>correspondiente, a petición de parte o de oficio debidamente motivado.</w:t>
      </w:r>
    </w:p>
    <w:p w:rsidR="00E36660" w:rsidRPr="00C704ED" w:rsidRDefault="00E36660" w:rsidP="00FE207A">
      <w:pPr>
        <w:autoSpaceDE w:val="0"/>
        <w:autoSpaceDN w:val="0"/>
        <w:adjustRightInd w:val="0"/>
        <w:jc w:val="both"/>
        <w:rPr>
          <w:rStyle w:val="fontstyle21"/>
          <w:rFonts w:ascii="Times New Roman" w:hAnsi="Times New Roman"/>
        </w:rPr>
      </w:pPr>
    </w:p>
    <w:p w:rsidR="00E36660" w:rsidRPr="00C704ED" w:rsidRDefault="00E36660" w:rsidP="00E36660">
      <w:pPr>
        <w:autoSpaceDE w:val="0"/>
        <w:autoSpaceDN w:val="0"/>
        <w:adjustRightInd w:val="0"/>
        <w:jc w:val="both"/>
        <w:rPr>
          <w:rStyle w:val="fontstyle01"/>
          <w:rFonts w:ascii="Times New Roman" w:hAnsi="Times New Roman"/>
        </w:rPr>
      </w:pPr>
      <w:r w:rsidRPr="00C704ED">
        <w:rPr>
          <w:rStyle w:val="fontstyle01"/>
          <w:rFonts w:ascii="Times New Roman" w:hAnsi="Times New Roman"/>
        </w:rPr>
        <w:t>La Administración Zonal Calderón, deberá notificar a los copropietarios del</w:t>
      </w:r>
      <w:r w:rsidRPr="00C704ED">
        <w:rPr>
          <w:color w:val="000000"/>
          <w:sz w:val="22"/>
          <w:szCs w:val="22"/>
        </w:rPr>
        <w:br/>
      </w:r>
      <w:r w:rsidRPr="00C704ED">
        <w:rPr>
          <w:rStyle w:val="fontstyle01"/>
          <w:rFonts w:ascii="Times New Roman" w:hAnsi="Times New Roman"/>
        </w:rPr>
        <w:t>asentamiento 6 meses antes de la conclusión del plazo establecido.</w:t>
      </w:r>
    </w:p>
    <w:p w:rsidR="00E36660" w:rsidRPr="00C704ED" w:rsidRDefault="00E36660" w:rsidP="00E36660">
      <w:pPr>
        <w:autoSpaceDE w:val="0"/>
        <w:autoSpaceDN w:val="0"/>
        <w:adjustRightInd w:val="0"/>
        <w:jc w:val="both"/>
        <w:rPr>
          <w:rStyle w:val="fontstyle01"/>
          <w:rFonts w:ascii="Times New Roman" w:hAnsi="Times New Roman"/>
        </w:rPr>
      </w:pPr>
    </w:p>
    <w:p w:rsidR="00E36660" w:rsidRPr="00C704ED" w:rsidRDefault="00E36660" w:rsidP="00E36660">
      <w:pPr>
        <w:autoSpaceDE w:val="0"/>
        <w:autoSpaceDN w:val="0"/>
        <w:adjustRightInd w:val="0"/>
        <w:jc w:val="both"/>
        <w:rPr>
          <w:rStyle w:val="fontstyle01"/>
          <w:rFonts w:ascii="Times New Roman" w:hAnsi="Times New Roman"/>
        </w:rPr>
      </w:pPr>
      <w:r w:rsidRPr="00C704ED">
        <w:rPr>
          <w:rStyle w:val="fontstyle01"/>
          <w:rFonts w:ascii="Times New Roman" w:hAnsi="Times New Roman"/>
        </w:rPr>
        <w:t>Dichas solicitudes para ser evaluadas, deberán ser presentadas con al menos tres meses de</w:t>
      </w:r>
      <w:r w:rsidRPr="00C704ED">
        <w:rPr>
          <w:color w:val="000000"/>
          <w:sz w:val="22"/>
          <w:szCs w:val="22"/>
        </w:rPr>
        <w:br/>
      </w:r>
      <w:r w:rsidRPr="00C704ED">
        <w:rPr>
          <w:rStyle w:val="fontstyle01"/>
          <w:rFonts w:ascii="Times New Roman" w:hAnsi="Times New Roman"/>
        </w:rPr>
        <w:t>anticipación a la conclusión del plazo establecido para la ejecución de las obras referidas y</w:t>
      </w:r>
      <w:r w:rsidRPr="00C704ED">
        <w:rPr>
          <w:color w:val="000000"/>
          <w:sz w:val="22"/>
          <w:szCs w:val="22"/>
        </w:rPr>
        <w:br/>
      </w:r>
      <w:r w:rsidRPr="00C704ED">
        <w:rPr>
          <w:rStyle w:val="fontstyle01"/>
          <w:rFonts w:ascii="Times New Roman" w:hAnsi="Times New Roman"/>
        </w:rPr>
        <w:t>debidamente justificadas.</w:t>
      </w:r>
    </w:p>
    <w:p w:rsidR="00E36660" w:rsidRPr="00C704ED" w:rsidRDefault="00E36660" w:rsidP="00E36660">
      <w:pPr>
        <w:autoSpaceDE w:val="0"/>
        <w:autoSpaceDN w:val="0"/>
        <w:adjustRightInd w:val="0"/>
        <w:jc w:val="both"/>
        <w:rPr>
          <w:rStyle w:val="fontstyle01"/>
          <w:rFonts w:ascii="Times New Roman" w:hAnsi="Times New Roman"/>
        </w:rPr>
      </w:pPr>
    </w:p>
    <w:p w:rsidR="00E36660" w:rsidRPr="00C704ED" w:rsidRDefault="00E36660" w:rsidP="00E36660">
      <w:pPr>
        <w:autoSpaceDE w:val="0"/>
        <w:autoSpaceDN w:val="0"/>
        <w:adjustRightInd w:val="0"/>
        <w:jc w:val="both"/>
        <w:rPr>
          <w:rStyle w:val="fontstyle21"/>
          <w:rFonts w:ascii="Times New Roman" w:hAnsi="Times New Roman"/>
        </w:rPr>
      </w:pPr>
      <w:r w:rsidRPr="00C704ED">
        <w:rPr>
          <w:rStyle w:val="fontstyle01"/>
          <w:rFonts w:ascii="Times New Roman" w:hAnsi="Times New Roman"/>
        </w:rPr>
        <w:t xml:space="preserve">Artículo 16.- De la Protocolización e inscripción de la Ordenanza. - </w:t>
      </w:r>
      <w:r w:rsidRPr="00C704ED">
        <w:rPr>
          <w:rStyle w:val="fontstyle21"/>
          <w:rFonts w:ascii="Times New Roman" w:hAnsi="Times New Roman"/>
        </w:rPr>
        <w:t>Los copropietarios</w:t>
      </w:r>
      <w:r w:rsidRPr="00C704ED">
        <w:rPr>
          <w:color w:val="000000"/>
          <w:sz w:val="22"/>
          <w:szCs w:val="22"/>
        </w:rPr>
        <w:br/>
      </w:r>
      <w:r w:rsidRPr="00C704ED">
        <w:rPr>
          <w:rStyle w:val="fontstyle21"/>
          <w:rFonts w:ascii="Times New Roman" w:hAnsi="Times New Roman"/>
        </w:rPr>
        <w:t xml:space="preserve">del predio del asentamiento humano de hecho y consolidado de interés social denominado Comité Pro-mejoras </w:t>
      </w:r>
      <w:r w:rsidR="00C0365E">
        <w:rPr>
          <w:rStyle w:val="fontstyle21"/>
          <w:rFonts w:ascii="Times New Roman" w:hAnsi="Times New Roman"/>
        </w:rPr>
        <w:t>“Los Eucaliptos de Calderón”</w:t>
      </w:r>
      <w:r w:rsidRPr="00C704ED">
        <w:rPr>
          <w:rStyle w:val="fontstyle21"/>
          <w:rFonts w:ascii="Times New Roman" w:hAnsi="Times New Roman"/>
        </w:rPr>
        <w:t>, deberán protocolizar la presente Ordenanza ante Notario Público</w:t>
      </w:r>
      <w:r w:rsidRPr="00C704ED">
        <w:rPr>
          <w:color w:val="000000"/>
          <w:sz w:val="22"/>
          <w:szCs w:val="22"/>
        </w:rPr>
        <w:t xml:space="preserve"> </w:t>
      </w:r>
      <w:r w:rsidRPr="00C704ED">
        <w:rPr>
          <w:rStyle w:val="fontstyle21"/>
          <w:rFonts w:ascii="Times New Roman" w:hAnsi="Times New Roman"/>
        </w:rPr>
        <w:t>e inscribirla en el Registro de la Propiedad del Distrito Metropolitano de Quito, con todos</w:t>
      </w:r>
      <w:r w:rsidRPr="00C704ED">
        <w:rPr>
          <w:color w:val="000000"/>
          <w:sz w:val="22"/>
          <w:szCs w:val="22"/>
        </w:rPr>
        <w:t xml:space="preserve"> </w:t>
      </w:r>
      <w:r w:rsidRPr="00C704ED">
        <w:rPr>
          <w:rStyle w:val="fontstyle21"/>
          <w:rFonts w:ascii="Times New Roman" w:hAnsi="Times New Roman"/>
        </w:rPr>
        <w:t>sus documentos habilitantes;</w:t>
      </w:r>
      <w:r w:rsidRPr="00C704ED">
        <w:rPr>
          <w:color w:val="000000"/>
          <w:sz w:val="22"/>
          <w:szCs w:val="22"/>
        </w:rPr>
        <w:br/>
      </w:r>
    </w:p>
    <w:p w:rsidR="00E36660" w:rsidRPr="00C704ED" w:rsidRDefault="00E36660" w:rsidP="00E36660">
      <w:pPr>
        <w:autoSpaceDE w:val="0"/>
        <w:autoSpaceDN w:val="0"/>
        <w:adjustRightInd w:val="0"/>
        <w:jc w:val="both"/>
      </w:pPr>
      <w:r w:rsidRPr="00C704ED">
        <w:rPr>
          <w:rStyle w:val="fontstyle21"/>
          <w:rFonts w:ascii="Times New Roman" w:hAnsi="Times New Roman"/>
        </w:rPr>
        <w:t>En caso de no legalizar la presente ordenanza, ésta caducará en el plazo de tres (03) años de</w:t>
      </w:r>
      <w:r w:rsidRPr="00C704ED">
        <w:rPr>
          <w:color w:val="000000"/>
          <w:sz w:val="22"/>
          <w:szCs w:val="22"/>
        </w:rPr>
        <w:t xml:space="preserve"> </w:t>
      </w:r>
      <w:r w:rsidRPr="00C704ED">
        <w:rPr>
          <w:rStyle w:val="fontstyle21"/>
          <w:rFonts w:ascii="Times New Roman" w:hAnsi="Times New Roman"/>
        </w:rPr>
        <w:t>conformidad con lo dispuesto en el artículo No. 3749 del Código Municipal para el Distrito Metropolitano de Quito.</w:t>
      </w:r>
    </w:p>
    <w:p w:rsidR="00755374" w:rsidRPr="00C704ED" w:rsidRDefault="00755374" w:rsidP="00755374">
      <w:pPr>
        <w:autoSpaceDE w:val="0"/>
        <w:autoSpaceDN w:val="0"/>
        <w:adjustRightInd w:val="0"/>
        <w:jc w:val="both"/>
      </w:pPr>
    </w:p>
    <w:p w:rsidR="00E36660" w:rsidRPr="00C704ED" w:rsidRDefault="00E36660" w:rsidP="00755374">
      <w:pPr>
        <w:autoSpaceDE w:val="0"/>
        <w:autoSpaceDN w:val="0"/>
        <w:adjustRightInd w:val="0"/>
        <w:jc w:val="both"/>
      </w:pPr>
    </w:p>
    <w:p w:rsidR="00E36660" w:rsidRPr="00C704ED" w:rsidRDefault="00E36660" w:rsidP="00E36660">
      <w:pPr>
        <w:autoSpaceDE w:val="0"/>
        <w:autoSpaceDN w:val="0"/>
        <w:adjustRightInd w:val="0"/>
        <w:jc w:val="both"/>
        <w:rPr>
          <w:rStyle w:val="fontstyle21"/>
          <w:rFonts w:ascii="Times New Roman" w:hAnsi="Times New Roman"/>
        </w:rPr>
      </w:pPr>
      <w:r w:rsidRPr="00C704ED">
        <w:rPr>
          <w:rStyle w:val="fontstyle01"/>
          <w:rFonts w:ascii="Times New Roman" w:hAnsi="Times New Roman"/>
          <w:b/>
        </w:rPr>
        <w:t>Artículo 1</w:t>
      </w:r>
      <w:r w:rsidR="00821153" w:rsidRPr="00C704ED">
        <w:rPr>
          <w:rStyle w:val="fontstyle01"/>
          <w:rFonts w:ascii="Times New Roman" w:hAnsi="Times New Roman"/>
          <w:b/>
        </w:rPr>
        <w:t>8</w:t>
      </w:r>
      <w:r w:rsidRPr="00C704ED">
        <w:rPr>
          <w:rStyle w:val="fontstyle01"/>
          <w:rFonts w:ascii="Times New Roman" w:hAnsi="Times New Roman"/>
          <w:b/>
        </w:rPr>
        <w:t>.- De la partición y adjudicación. -</w:t>
      </w:r>
      <w:r w:rsidRPr="00C704ED">
        <w:rPr>
          <w:rStyle w:val="fontstyle01"/>
          <w:rFonts w:ascii="Times New Roman" w:hAnsi="Times New Roman"/>
        </w:rPr>
        <w:t xml:space="preserve"> </w:t>
      </w:r>
      <w:r w:rsidRPr="00C704ED">
        <w:rPr>
          <w:rStyle w:val="fontstyle21"/>
          <w:rFonts w:ascii="Times New Roman" w:hAnsi="Times New Roman"/>
        </w:rPr>
        <w:t>Se faculta al señor Alcalde para que,</w:t>
      </w:r>
      <w:r w:rsidRPr="00C704ED">
        <w:rPr>
          <w:color w:val="000000"/>
          <w:sz w:val="22"/>
          <w:szCs w:val="22"/>
        </w:rPr>
        <w:br/>
      </w:r>
      <w:r w:rsidRPr="00C704ED">
        <w:rPr>
          <w:rStyle w:val="fontstyle21"/>
          <w:rFonts w:ascii="Times New Roman" w:hAnsi="Times New Roman"/>
        </w:rPr>
        <w:t>mediante resolución administrativa, proceda con la partición administrativa</w:t>
      </w:r>
      <w:r w:rsidRPr="00C704ED">
        <w:rPr>
          <w:color w:val="000000"/>
          <w:sz w:val="22"/>
          <w:szCs w:val="22"/>
        </w:rPr>
        <w:br/>
      </w:r>
      <w:r w:rsidRPr="00C704ED">
        <w:rPr>
          <w:rStyle w:val="fontstyle21"/>
          <w:rFonts w:ascii="Times New Roman" w:hAnsi="Times New Roman"/>
        </w:rPr>
        <w:t>correspondiente. Dicha resolución de partición y adjudicación se protocolizará ante un</w:t>
      </w:r>
      <w:r w:rsidRPr="00C704ED">
        <w:rPr>
          <w:color w:val="000000"/>
          <w:sz w:val="22"/>
          <w:szCs w:val="22"/>
        </w:rPr>
        <w:br/>
      </w:r>
      <w:r w:rsidRPr="00C704ED">
        <w:rPr>
          <w:rStyle w:val="fontstyle21"/>
          <w:rFonts w:ascii="Times New Roman" w:hAnsi="Times New Roman"/>
        </w:rPr>
        <w:t>Notario Público y se inscribirá en el Registro de la Propiedad del Distrito Metropolitano de Quito, la misma que sin otra solemnidad constituirá título de dominio del beneficiario.</w:t>
      </w:r>
    </w:p>
    <w:p w:rsidR="00E36660" w:rsidRPr="00C704ED" w:rsidRDefault="00E36660" w:rsidP="00E36660">
      <w:pPr>
        <w:autoSpaceDE w:val="0"/>
        <w:autoSpaceDN w:val="0"/>
        <w:adjustRightInd w:val="0"/>
        <w:jc w:val="both"/>
        <w:rPr>
          <w:color w:val="000000"/>
          <w:sz w:val="22"/>
          <w:szCs w:val="22"/>
        </w:rPr>
      </w:pPr>
      <w:r w:rsidRPr="00C704ED">
        <w:rPr>
          <w:color w:val="000000"/>
          <w:sz w:val="22"/>
          <w:szCs w:val="22"/>
        </w:rPr>
        <w:br/>
      </w:r>
      <w:r w:rsidRPr="00C704ED">
        <w:rPr>
          <w:rStyle w:val="fontstyle21"/>
          <w:rFonts w:ascii="Times New Roman" w:hAnsi="Times New Roman"/>
        </w:rPr>
        <w:t>Cuando por efectos de la partición y adjudicación administrativas se produjeren</w:t>
      </w:r>
      <w:r w:rsidRPr="00C704ED">
        <w:rPr>
          <w:color w:val="000000"/>
          <w:sz w:val="22"/>
          <w:szCs w:val="22"/>
        </w:rPr>
        <w:br/>
      </w:r>
      <w:r w:rsidRPr="00C704ED">
        <w:rPr>
          <w:rStyle w:val="fontstyle21"/>
          <w:rFonts w:ascii="Times New Roman" w:hAnsi="Times New Roman"/>
        </w:rPr>
        <w:t xml:space="preserve">controversias de dominio o derechos personales entre el beneficiario del acto </w:t>
      </w:r>
      <w:r w:rsidRPr="00C704ED">
        <w:rPr>
          <w:color w:val="000000"/>
          <w:sz w:val="22"/>
          <w:szCs w:val="22"/>
        </w:rPr>
        <w:t>administrativo y quien pretenda ser titular del derecho de dominio sobre los derechos y</w:t>
      </w:r>
      <w:r w:rsidRPr="00C704ED">
        <w:rPr>
          <w:color w:val="000000"/>
          <w:sz w:val="22"/>
          <w:szCs w:val="22"/>
        </w:rPr>
        <w:br/>
        <w:t>acciones del lote o bien inmueble fraccionado, estas serán conocidas y resueltas por el juez competente en juicio ordinario.</w:t>
      </w:r>
    </w:p>
    <w:p w:rsidR="00E26113" w:rsidRPr="00C704ED" w:rsidRDefault="00E36660" w:rsidP="00E36660">
      <w:pPr>
        <w:autoSpaceDE w:val="0"/>
        <w:autoSpaceDN w:val="0"/>
        <w:adjustRightInd w:val="0"/>
        <w:jc w:val="both"/>
        <w:rPr>
          <w:color w:val="000000"/>
          <w:sz w:val="22"/>
          <w:szCs w:val="22"/>
        </w:rPr>
      </w:pPr>
      <w:r w:rsidRPr="00E36660">
        <w:rPr>
          <w:rFonts w:ascii="Palatino Linotype" w:hAnsi="Palatino Linotype"/>
          <w:color w:val="000000"/>
          <w:sz w:val="22"/>
          <w:szCs w:val="22"/>
        </w:rPr>
        <w:br/>
      </w:r>
      <w:r w:rsidRPr="00C704ED">
        <w:rPr>
          <w:b/>
          <w:bCs/>
          <w:color w:val="000000"/>
          <w:sz w:val="22"/>
          <w:szCs w:val="22"/>
        </w:rPr>
        <w:t>Artículo 1</w:t>
      </w:r>
      <w:r w:rsidR="00821153" w:rsidRPr="00C704ED">
        <w:rPr>
          <w:b/>
          <w:bCs/>
          <w:color w:val="000000"/>
          <w:sz w:val="22"/>
          <w:szCs w:val="22"/>
        </w:rPr>
        <w:t>9</w:t>
      </w:r>
      <w:r w:rsidRPr="00C704ED">
        <w:rPr>
          <w:b/>
          <w:bCs/>
          <w:color w:val="000000"/>
          <w:sz w:val="22"/>
          <w:szCs w:val="22"/>
        </w:rPr>
        <w:t xml:space="preserve">.- Potestad de ejecución. - </w:t>
      </w:r>
      <w:r w:rsidRPr="00C704ED">
        <w:rPr>
          <w:color w:val="000000"/>
          <w:sz w:val="22"/>
          <w:szCs w:val="22"/>
        </w:rPr>
        <w:t>Para el fiel cumplimiento de las disposiciones de esta Ordenanza, y en caso de que no se hayan cumplido los plazos establecidos, se podrá</w:t>
      </w:r>
      <w:r w:rsidRPr="00C704ED">
        <w:rPr>
          <w:color w:val="000000"/>
          <w:sz w:val="22"/>
          <w:szCs w:val="22"/>
        </w:rPr>
        <w:br/>
        <w:t>ejecutar en forma subsidiaria, los actos que el obligado no hubiere cumplido, a costa de</w:t>
      </w:r>
      <w:r w:rsidRPr="00C704ED">
        <w:rPr>
          <w:color w:val="000000"/>
          <w:sz w:val="22"/>
          <w:szCs w:val="22"/>
        </w:rPr>
        <w:br/>
        <w:t xml:space="preserve">estos. </w:t>
      </w:r>
    </w:p>
    <w:p w:rsidR="00E26113" w:rsidRPr="00C704ED" w:rsidRDefault="00E26113" w:rsidP="00E36660">
      <w:pPr>
        <w:autoSpaceDE w:val="0"/>
        <w:autoSpaceDN w:val="0"/>
        <w:adjustRightInd w:val="0"/>
        <w:jc w:val="both"/>
        <w:rPr>
          <w:color w:val="000000"/>
          <w:sz w:val="22"/>
          <w:szCs w:val="22"/>
        </w:rPr>
      </w:pPr>
    </w:p>
    <w:p w:rsidR="00E36660" w:rsidRPr="00C704ED" w:rsidRDefault="00E36660" w:rsidP="00E36660">
      <w:pPr>
        <w:autoSpaceDE w:val="0"/>
        <w:autoSpaceDN w:val="0"/>
        <w:adjustRightInd w:val="0"/>
        <w:jc w:val="both"/>
        <w:rPr>
          <w:rStyle w:val="fontstyle21"/>
          <w:rFonts w:ascii="Times New Roman" w:hAnsi="Times New Roman"/>
        </w:rPr>
      </w:pPr>
      <w:r w:rsidRPr="00C704ED">
        <w:rPr>
          <w:color w:val="000000"/>
          <w:sz w:val="22"/>
          <w:szCs w:val="22"/>
        </w:rPr>
        <w:t>En este evento, se podrá recuperar los valores invertidos por la vía coactiva, con un recargo del veinte por ciento (20%) más los intereses correspondientes.</w:t>
      </w:r>
      <w:r w:rsidRPr="00C704ED">
        <w:t xml:space="preserve"> </w:t>
      </w:r>
      <w:r w:rsidRPr="00C704ED">
        <w:rPr>
          <w:rStyle w:val="fontstyle21"/>
          <w:rFonts w:ascii="Times New Roman" w:hAnsi="Times New Roman"/>
        </w:rPr>
        <w:t xml:space="preserve"> </w:t>
      </w:r>
    </w:p>
    <w:p w:rsidR="00E36660" w:rsidRDefault="00E36660" w:rsidP="00E36660">
      <w:pPr>
        <w:autoSpaceDE w:val="0"/>
        <w:autoSpaceDN w:val="0"/>
        <w:adjustRightInd w:val="0"/>
        <w:jc w:val="both"/>
        <w:rPr>
          <w:rStyle w:val="fontstyle21"/>
        </w:rPr>
      </w:pPr>
    </w:p>
    <w:p w:rsidR="00E36660" w:rsidRDefault="00E36660" w:rsidP="00E36660">
      <w:pPr>
        <w:autoSpaceDE w:val="0"/>
        <w:autoSpaceDN w:val="0"/>
        <w:adjustRightInd w:val="0"/>
        <w:jc w:val="both"/>
        <w:rPr>
          <w:rStyle w:val="fontstyle21"/>
        </w:rPr>
      </w:pPr>
    </w:p>
    <w:p w:rsidR="00E36660" w:rsidRDefault="00E36660" w:rsidP="00E36660">
      <w:pPr>
        <w:autoSpaceDE w:val="0"/>
        <w:autoSpaceDN w:val="0"/>
        <w:adjustRightInd w:val="0"/>
        <w:jc w:val="both"/>
        <w:rPr>
          <w:rStyle w:val="fontstyle21"/>
        </w:rPr>
      </w:pPr>
    </w:p>
    <w:p w:rsidR="00E36660" w:rsidRDefault="00E36660" w:rsidP="00E36660">
      <w:pPr>
        <w:autoSpaceDE w:val="0"/>
        <w:autoSpaceDN w:val="0"/>
        <w:adjustRightInd w:val="0"/>
        <w:jc w:val="both"/>
        <w:rPr>
          <w:rStyle w:val="fontstyle21"/>
        </w:rPr>
      </w:pPr>
    </w:p>
    <w:p w:rsidR="00C704ED" w:rsidRDefault="00C704ED" w:rsidP="00E36660">
      <w:pPr>
        <w:autoSpaceDE w:val="0"/>
        <w:autoSpaceDN w:val="0"/>
        <w:adjustRightInd w:val="0"/>
        <w:jc w:val="both"/>
        <w:rPr>
          <w:rStyle w:val="fontstyle21"/>
        </w:rPr>
      </w:pPr>
    </w:p>
    <w:p w:rsidR="00E36660" w:rsidRDefault="00E36660" w:rsidP="00E36660">
      <w:pPr>
        <w:autoSpaceDE w:val="0"/>
        <w:autoSpaceDN w:val="0"/>
        <w:adjustRightInd w:val="0"/>
        <w:jc w:val="both"/>
      </w:pPr>
    </w:p>
    <w:p w:rsidR="00E24EE2" w:rsidRPr="00F24330" w:rsidRDefault="00E24EE2" w:rsidP="00D642C9">
      <w:pPr>
        <w:autoSpaceDE w:val="0"/>
        <w:autoSpaceDN w:val="0"/>
        <w:adjustRightInd w:val="0"/>
        <w:jc w:val="center"/>
        <w:rPr>
          <w:rStyle w:val="fontstyle01"/>
          <w:b/>
        </w:rPr>
      </w:pPr>
      <w:r w:rsidRPr="00F24330">
        <w:rPr>
          <w:rStyle w:val="fontstyle01"/>
          <w:b/>
        </w:rPr>
        <w:t>DISPOSICIONES GENERALES:</w:t>
      </w:r>
    </w:p>
    <w:p w:rsidR="00E24EE2" w:rsidRDefault="00E24EE2" w:rsidP="00E24EE2">
      <w:pPr>
        <w:autoSpaceDE w:val="0"/>
        <w:autoSpaceDN w:val="0"/>
        <w:adjustRightInd w:val="0"/>
        <w:jc w:val="both"/>
        <w:rPr>
          <w:rStyle w:val="fontstyle01"/>
        </w:rPr>
      </w:pPr>
      <w:r w:rsidRPr="00F24330">
        <w:rPr>
          <w:b/>
          <w:bCs/>
          <w:color w:val="000000"/>
          <w:sz w:val="22"/>
          <w:szCs w:val="22"/>
        </w:rPr>
        <w:br/>
      </w:r>
      <w:r w:rsidRPr="00F24330">
        <w:rPr>
          <w:rStyle w:val="fontstyle01"/>
          <w:b/>
        </w:rPr>
        <w:t>Primera. -</w:t>
      </w:r>
      <w:r w:rsidRPr="00F24330">
        <w:rPr>
          <w:rStyle w:val="fontstyle01"/>
        </w:rPr>
        <w:t xml:space="preserve"> </w:t>
      </w:r>
      <w:r w:rsidRPr="00F24330">
        <w:rPr>
          <w:rStyle w:val="fontstyle21"/>
        </w:rPr>
        <w:t>Todos los anexos adjuntos al proyecto de regularización son documentos</w:t>
      </w:r>
      <w:r w:rsidRPr="00F24330">
        <w:rPr>
          <w:color w:val="000000"/>
          <w:sz w:val="22"/>
          <w:szCs w:val="22"/>
        </w:rPr>
        <w:br/>
      </w:r>
      <w:r w:rsidRPr="00F24330">
        <w:rPr>
          <w:rStyle w:val="fontstyle21"/>
        </w:rPr>
        <w:t>habilitantes de esta Ordenanza</w:t>
      </w:r>
      <w:r w:rsidRPr="00F24330">
        <w:rPr>
          <w:rStyle w:val="fontstyle01"/>
        </w:rPr>
        <w:t>.</w:t>
      </w:r>
    </w:p>
    <w:p w:rsidR="00C704ED" w:rsidRDefault="00C704ED" w:rsidP="00E24EE2">
      <w:pPr>
        <w:autoSpaceDE w:val="0"/>
        <w:autoSpaceDN w:val="0"/>
        <w:adjustRightInd w:val="0"/>
        <w:jc w:val="both"/>
        <w:rPr>
          <w:rStyle w:val="fontstyle01"/>
        </w:rPr>
      </w:pPr>
    </w:p>
    <w:p w:rsidR="00C704ED" w:rsidRDefault="007E3DF8" w:rsidP="007E3DF8">
      <w:pPr>
        <w:autoSpaceDE w:val="0"/>
        <w:autoSpaceDN w:val="0"/>
        <w:adjustRightInd w:val="0"/>
        <w:jc w:val="both"/>
        <w:rPr>
          <w:rStyle w:val="fontstyle01"/>
        </w:rPr>
      </w:pPr>
      <w:r w:rsidRPr="007E3DF8">
        <w:rPr>
          <w:rStyle w:val="fontstyle01"/>
          <w:b/>
        </w:rPr>
        <w:t>Segunda. -</w:t>
      </w:r>
      <w:r w:rsidR="00C704ED">
        <w:rPr>
          <w:rStyle w:val="fontstyle01"/>
        </w:rPr>
        <w:t xml:space="preserve"> De acuerdo al informe técnico No. 248-AT-DMGR-2018, de 18 de agosto de 2018, y</w:t>
      </w:r>
      <w:r>
        <w:rPr>
          <w:rStyle w:val="fontstyle01"/>
        </w:rPr>
        <w:t xml:space="preserve"> los oficios</w:t>
      </w:r>
      <w:r w:rsidR="00C704ED">
        <w:rPr>
          <w:rStyle w:val="fontstyle01"/>
        </w:rPr>
        <w:t xml:space="preserve"> No.  GADDMQ-SGSG-DMGR-2020-00254-OF, de 14 de enero de 2020; y, No. GADDMQ-SGSG-DMGR-2022-0774-OF, de 15 de julio de 2022</w:t>
      </w:r>
      <w:r>
        <w:rPr>
          <w:rStyle w:val="fontstyle01"/>
        </w:rPr>
        <w:t>, el asentamiento deberá cumpl</w:t>
      </w:r>
      <w:r w:rsidR="00664A27">
        <w:rPr>
          <w:rStyle w:val="fontstyle01"/>
        </w:rPr>
        <w:t>ir las siguientes disposiciones:</w:t>
      </w:r>
    </w:p>
    <w:p w:rsidR="00664A27" w:rsidRDefault="00664A27" w:rsidP="007E3DF8">
      <w:pPr>
        <w:autoSpaceDE w:val="0"/>
        <w:autoSpaceDN w:val="0"/>
        <w:adjustRightInd w:val="0"/>
        <w:jc w:val="both"/>
        <w:rPr>
          <w:rStyle w:val="fontstyle01"/>
        </w:rPr>
      </w:pPr>
    </w:p>
    <w:p w:rsidR="009E3213" w:rsidRPr="009E3213" w:rsidRDefault="00B66691" w:rsidP="00B66691">
      <w:pPr>
        <w:pStyle w:val="Prrafodelista"/>
        <w:numPr>
          <w:ilvl w:val="0"/>
          <w:numId w:val="7"/>
        </w:numPr>
        <w:autoSpaceDE w:val="0"/>
        <w:autoSpaceDN w:val="0"/>
        <w:adjustRightInd w:val="0"/>
        <w:ind w:left="360"/>
        <w:jc w:val="both"/>
        <w:rPr>
          <w:rStyle w:val="fontstyle01"/>
          <w:rFonts w:eastAsia="Arial Unicode MS" w:hint="eastAsia"/>
        </w:rPr>
      </w:pPr>
      <w:r>
        <w:rPr>
          <w:rStyle w:val="fontstyle01"/>
        </w:rPr>
        <w:t>Se dispone que, l</w:t>
      </w:r>
      <w:r w:rsidRPr="00B66691">
        <w:rPr>
          <w:rStyle w:val="fontstyle01"/>
        </w:rPr>
        <w:t>os propietarios/posesionarios de los lotes que fueron excavados y dejaron taludes expuestos y desprotegidos ante los efectos erosivos que causa la intemperie (precipitaciones, viento), contrat</w:t>
      </w:r>
      <w:r w:rsidR="009E3213">
        <w:rPr>
          <w:rStyle w:val="fontstyle01"/>
        </w:rPr>
        <w:t>en</w:t>
      </w:r>
      <w:r w:rsidRPr="00B66691">
        <w:rPr>
          <w:rStyle w:val="fontstyle01"/>
        </w:rPr>
        <w:t xml:space="preserve"> un especialista geotécnico para que realice los estudios técnicos necesarios, como lo establece la Norma Ecuatoriana de Construcción vigente y su respectiva Guía Práctica (NEC-SE-GC). y determine las alternativas de mitigación del riesgo adecuadas según las características topográficas, geológicas, hidrogeológicas y mecánicas del suelo que conforma los taludes. </w:t>
      </w:r>
    </w:p>
    <w:p w:rsidR="009E3213" w:rsidRDefault="009E3213" w:rsidP="009E3213">
      <w:pPr>
        <w:pStyle w:val="Prrafodelista"/>
        <w:autoSpaceDE w:val="0"/>
        <w:autoSpaceDN w:val="0"/>
        <w:adjustRightInd w:val="0"/>
        <w:ind w:left="360"/>
        <w:jc w:val="both"/>
        <w:rPr>
          <w:rStyle w:val="fontstyle01"/>
        </w:rPr>
      </w:pPr>
    </w:p>
    <w:p w:rsidR="00664A27" w:rsidRPr="00B66691" w:rsidRDefault="00B66691" w:rsidP="009E3213">
      <w:pPr>
        <w:pStyle w:val="Prrafodelista"/>
        <w:autoSpaceDE w:val="0"/>
        <w:autoSpaceDN w:val="0"/>
        <w:adjustRightInd w:val="0"/>
        <w:ind w:left="360"/>
        <w:jc w:val="both"/>
        <w:rPr>
          <w:rStyle w:val="fontstyle01"/>
          <w:rFonts w:eastAsia="Arial Unicode MS" w:hint="eastAsia"/>
        </w:rPr>
      </w:pPr>
      <w:r w:rsidRPr="00B66691">
        <w:rPr>
          <w:rStyle w:val="fontstyle01"/>
        </w:rPr>
        <w:t xml:space="preserve">Los estudios técnicos y diseños de las alternativas de mitigación seleccionadas no </w:t>
      </w:r>
      <w:r w:rsidR="009E3213">
        <w:rPr>
          <w:rStyle w:val="fontstyle01"/>
        </w:rPr>
        <w:t xml:space="preserve">deben </w:t>
      </w:r>
      <w:r w:rsidRPr="00B66691">
        <w:rPr>
          <w:rStyle w:val="fontstyle01"/>
        </w:rPr>
        <w:t>ser considerados como requisitos durante la etapa de regularización del asentamiento humano evaluado.</w:t>
      </w:r>
    </w:p>
    <w:p w:rsidR="00B66691" w:rsidRPr="00B66691" w:rsidRDefault="00B66691" w:rsidP="00B66691">
      <w:pPr>
        <w:pStyle w:val="Prrafodelista"/>
        <w:autoSpaceDE w:val="0"/>
        <w:autoSpaceDN w:val="0"/>
        <w:adjustRightInd w:val="0"/>
        <w:ind w:left="360"/>
        <w:jc w:val="both"/>
        <w:rPr>
          <w:rStyle w:val="fontstyle01"/>
          <w:rFonts w:eastAsia="Arial Unicode MS" w:hint="eastAsia"/>
        </w:rPr>
      </w:pPr>
    </w:p>
    <w:p w:rsidR="00B66691" w:rsidRPr="00B66691" w:rsidRDefault="009E3213" w:rsidP="00B66691">
      <w:pPr>
        <w:pStyle w:val="Prrafodelista"/>
        <w:numPr>
          <w:ilvl w:val="0"/>
          <w:numId w:val="7"/>
        </w:numPr>
        <w:autoSpaceDE w:val="0"/>
        <w:autoSpaceDN w:val="0"/>
        <w:adjustRightInd w:val="0"/>
        <w:ind w:left="360"/>
        <w:jc w:val="both"/>
        <w:rPr>
          <w:rStyle w:val="fontstyle01"/>
          <w:rFonts w:eastAsia="Arial Unicode MS" w:hint="eastAsia"/>
        </w:rPr>
      </w:pPr>
      <w:r>
        <w:rPr>
          <w:rStyle w:val="fontstyle01"/>
        </w:rPr>
        <w:t>Se dispone que, u</w:t>
      </w:r>
      <w:r w:rsidR="00B66691" w:rsidRPr="00B66691">
        <w:rPr>
          <w:rStyle w:val="fontstyle01"/>
        </w:rPr>
        <w:t>na vez concluido el proceso de regularización y titularización individual de los lotes del AHHYC "Los Eucaliptos de Calderón", el propietario de cada predio cumpl</w:t>
      </w:r>
      <w:r>
        <w:rPr>
          <w:rStyle w:val="fontstyle01"/>
        </w:rPr>
        <w:t>a</w:t>
      </w:r>
      <w:r w:rsidR="00B66691" w:rsidRPr="00B66691">
        <w:rPr>
          <w:rStyle w:val="fontstyle01"/>
        </w:rPr>
        <w:t xml:space="preserve"> lo establecido en las </w:t>
      </w:r>
      <w:r>
        <w:rPr>
          <w:rStyle w:val="fontstyle01"/>
        </w:rPr>
        <w:t>c</w:t>
      </w:r>
      <w:r w:rsidR="00B66691" w:rsidRPr="00B66691">
        <w:rPr>
          <w:rStyle w:val="fontstyle01"/>
        </w:rPr>
        <w:t>ondiciones generales de edificabilidad para zonas susceptibles a amenazas naturales de la Sección 1.3 (RIESGOS) contemplada en la Ordenanza Metropolitana No. 0127 de 2016, lo cual incluye los estudios técnicos y diseños de obras de mitigación mencionadas en el párrafo anterior.</w:t>
      </w:r>
    </w:p>
    <w:p w:rsidR="00B66691" w:rsidRPr="00B66691" w:rsidRDefault="00B66691" w:rsidP="00B66691">
      <w:pPr>
        <w:autoSpaceDE w:val="0"/>
        <w:autoSpaceDN w:val="0"/>
        <w:adjustRightInd w:val="0"/>
        <w:jc w:val="both"/>
        <w:rPr>
          <w:rStyle w:val="fontstyle01"/>
          <w:rFonts w:eastAsia="Arial Unicode MS" w:hint="eastAsia"/>
        </w:rPr>
      </w:pPr>
    </w:p>
    <w:p w:rsidR="00B66691" w:rsidRPr="00B66691" w:rsidRDefault="009E3213" w:rsidP="00B66691">
      <w:pPr>
        <w:pStyle w:val="Prrafodelista"/>
        <w:numPr>
          <w:ilvl w:val="0"/>
          <w:numId w:val="7"/>
        </w:numPr>
        <w:autoSpaceDE w:val="0"/>
        <w:autoSpaceDN w:val="0"/>
        <w:adjustRightInd w:val="0"/>
        <w:ind w:left="360"/>
        <w:jc w:val="both"/>
        <w:rPr>
          <w:rStyle w:val="fontstyle01"/>
        </w:rPr>
      </w:pPr>
      <w:r>
        <w:rPr>
          <w:rStyle w:val="fontstyle01"/>
        </w:rPr>
        <w:t>Se dispone que, l</w:t>
      </w:r>
      <w:r w:rsidR="00B66691" w:rsidRPr="00B66691">
        <w:rPr>
          <w:rStyle w:val="fontstyle01"/>
        </w:rPr>
        <w:t>os propietarios/posesionarios d</w:t>
      </w:r>
      <w:r>
        <w:rPr>
          <w:rStyle w:val="fontstyle01"/>
        </w:rPr>
        <w:t>e</w:t>
      </w:r>
      <w:r w:rsidR="00B66691" w:rsidRPr="00B66691">
        <w:rPr>
          <w:rStyle w:val="fontstyle01"/>
        </w:rPr>
        <w:t xml:space="preserve"> los lotes de</w:t>
      </w:r>
      <w:r>
        <w:rPr>
          <w:rStyle w:val="fontstyle01"/>
        </w:rPr>
        <w:t>l Comité Pro-mejoras</w:t>
      </w:r>
      <w:r w:rsidR="00B66691" w:rsidRPr="00B66691">
        <w:rPr>
          <w:rStyle w:val="fontstyle01"/>
        </w:rPr>
        <w:t xml:space="preserve"> </w:t>
      </w:r>
      <w:r w:rsidR="00C0365E">
        <w:rPr>
          <w:rStyle w:val="fontstyle01"/>
        </w:rPr>
        <w:t>“Los Eucaliptos de Calderón”</w:t>
      </w:r>
      <w:r w:rsidR="00B66691" w:rsidRPr="00B66691">
        <w:rPr>
          <w:rStyle w:val="fontstyle01"/>
        </w:rPr>
        <w:t xml:space="preserve"> no reali</w:t>
      </w:r>
      <w:r w:rsidR="004D384E">
        <w:rPr>
          <w:rStyle w:val="fontstyle01"/>
        </w:rPr>
        <w:t xml:space="preserve">cen </w:t>
      </w:r>
      <w:r w:rsidR="00B66691" w:rsidRPr="00B66691">
        <w:rPr>
          <w:rStyle w:val="fontstyle01"/>
        </w:rPr>
        <w:t>excavaciones en el terreno (desbanques de tierra) hasta que culmine el proceso de regularización y se establezca su normativa de edificabilidad específica.</w:t>
      </w:r>
    </w:p>
    <w:p w:rsidR="00B66691" w:rsidRPr="00B66691" w:rsidRDefault="00B66691" w:rsidP="00B66691">
      <w:pPr>
        <w:autoSpaceDE w:val="0"/>
        <w:autoSpaceDN w:val="0"/>
        <w:adjustRightInd w:val="0"/>
        <w:jc w:val="both"/>
        <w:rPr>
          <w:rStyle w:val="fontstyle01"/>
        </w:rPr>
      </w:pPr>
    </w:p>
    <w:p w:rsidR="00B66691" w:rsidRPr="00B66691" w:rsidRDefault="004D384E" w:rsidP="00B66691">
      <w:pPr>
        <w:pStyle w:val="Prrafodelista"/>
        <w:numPr>
          <w:ilvl w:val="0"/>
          <w:numId w:val="7"/>
        </w:numPr>
        <w:autoSpaceDE w:val="0"/>
        <w:autoSpaceDN w:val="0"/>
        <w:adjustRightInd w:val="0"/>
        <w:ind w:left="360"/>
        <w:jc w:val="both"/>
        <w:rPr>
          <w:rStyle w:val="fontstyle01"/>
        </w:rPr>
      </w:pPr>
      <w:bookmarkStart w:id="1" w:name="bookmark3"/>
      <w:bookmarkEnd w:id="1"/>
      <w:r>
        <w:rPr>
          <w:rStyle w:val="fontstyle01"/>
        </w:rPr>
        <w:t>Se dispone que, p</w:t>
      </w:r>
      <w:r w:rsidR="00B66691" w:rsidRPr="00B66691">
        <w:rPr>
          <w:rStyle w:val="fontstyle01"/>
        </w:rPr>
        <w:t xml:space="preserve">osterior a la regularización del AHHYC "Los Eucaliptos de Calderón", el </w:t>
      </w:r>
      <w:r>
        <w:rPr>
          <w:rStyle w:val="fontstyle01"/>
        </w:rPr>
        <w:t xml:space="preserve">Municipio de Quito, realice </w:t>
      </w:r>
      <w:r w:rsidR="00B66691" w:rsidRPr="00B66691">
        <w:rPr>
          <w:rStyle w:val="fontstyle01"/>
        </w:rPr>
        <w:t>las obras públicas tales como alcantarillado, bordillos y adoquinado como medida de mitigación para los procesos de erosión superficial.</w:t>
      </w:r>
    </w:p>
    <w:p w:rsidR="00B66691" w:rsidRPr="00B66691" w:rsidRDefault="00B66691" w:rsidP="00B66691">
      <w:pPr>
        <w:autoSpaceDE w:val="0"/>
        <w:autoSpaceDN w:val="0"/>
        <w:adjustRightInd w:val="0"/>
        <w:jc w:val="both"/>
        <w:rPr>
          <w:rStyle w:val="fontstyle01"/>
        </w:rPr>
      </w:pPr>
      <w:bookmarkStart w:id="2" w:name="bookmark4"/>
      <w:bookmarkEnd w:id="2"/>
    </w:p>
    <w:p w:rsidR="00B66691" w:rsidRPr="00B66691" w:rsidRDefault="004D384E" w:rsidP="00B66691">
      <w:pPr>
        <w:pStyle w:val="Prrafodelista"/>
        <w:numPr>
          <w:ilvl w:val="0"/>
          <w:numId w:val="7"/>
        </w:numPr>
        <w:autoSpaceDE w:val="0"/>
        <w:autoSpaceDN w:val="0"/>
        <w:adjustRightInd w:val="0"/>
        <w:ind w:left="360"/>
        <w:jc w:val="both"/>
        <w:rPr>
          <w:rStyle w:val="fontstyle01"/>
        </w:rPr>
      </w:pPr>
      <w:r>
        <w:rPr>
          <w:rStyle w:val="fontstyle01"/>
        </w:rPr>
        <w:t>Se dispone que, l</w:t>
      </w:r>
      <w:r w:rsidR="00B66691" w:rsidRPr="00B66691">
        <w:rPr>
          <w:rStyle w:val="fontstyle01"/>
        </w:rPr>
        <w:t>os propietarios de los lotes 181, 183, 185, 199, 200, 221. 231.235, 237. 245, 246, 250, 251. 252, 273, 275, 277, 292, 296, 298, 299, 300, 317 que presentan una calificación de Muy Alto Riesgo frente a procesos de remoción en masa, contrat</w:t>
      </w:r>
      <w:r>
        <w:rPr>
          <w:rStyle w:val="fontstyle01"/>
        </w:rPr>
        <w:t>en</w:t>
      </w:r>
      <w:r w:rsidR="00B66691" w:rsidRPr="00B66691">
        <w:rPr>
          <w:rStyle w:val="fontstyle01"/>
        </w:rPr>
        <w:t xml:space="preserve"> un especialista geotécnico para que realice los estudios técnicos necesarios, como lo establece la Norma Ecuatoriana de Construcción vigente y su respectiva Guía Práctica (NEC-SE- GC), y determine las alternativas de mitigación del riesgo tanto para salvaguardar sus </w:t>
      </w:r>
      <w:r w:rsidR="00EC58CB" w:rsidRPr="00B66691">
        <w:rPr>
          <w:rStyle w:val="fontstyle01"/>
        </w:rPr>
        <w:t>predios,</w:t>
      </w:r>
      <w:r w:rsidR="00B66691" w:rsidRPr="00B66691">
        <w:rPr>
          <w:rStyle w:val="fontstyle01"/>
        </w:rPr>
        <w:t xml:space="preserve"> así como los predios colindantes.</w:t>
      </w:r>
    </w:p>
    <w:p w:rsidR="00664A27" w:rsidRDefault="00664A27" w:rsidP="007E3DF8">
      <w:pPr>
        <w:autoSpaceDE w:val="0"/>
        <w:autoSpaceDN w:val="0"/>
        <w:adjustRightInd w:val="0"/>
        <w:jc w:val="both"/>
        <w:rPr>
          <w:b/>
          <w:sz w:val="22"/>
          <w:szCs w:val="22"/>
        </w:rPr>
      </w:pPr>
    </w:p>
    <w:p w:rsidR="006F182D" w:rsidRDefault="006F182D" w:rsidP="006F182D">
      <w:pPr>
        <w:autoSpaceDE w:val="0"/>
        <w:autoSpaceDN w:val="0"/>
        <w:adjustRightInd w:val="0"/>
        <w:jc w:val="both"/>
        <w:rPr>
          <w:rStyle w:val="fontstyle01"/>
          <w:rFonts w:ascii="Times New Roman" w:hAnsi="Times New Roman"/>
        </w:rPr>
      </w:pPr>
      <w:r w:rsidRPr="006F182D">
        <w:rPr>
          <w:rStyle w:val="fontstyle01"/>
          <w:rFonts w:ascii="Times New Roman" w:hAnsi="Times New Roman"/>
        </w:rPr>
        <w:t xml:space="preserve">La Unidad Especial “Regula tu Barrio” deberá comunicar a la comunidad del AHHYC </w:t>
      </w:r>
      <w:r w:rsidR="008D6762">
        <w:rPr>
          <w:rStyle w:val="fontstyle01"/>
          <w:rFonts w:ascii="Times New Roman" w:hAnsi="Times New Roman"/>
        </w:rPr>
        <w:t>“Los Eucaliptos de Calderón</w:t>
      </w:r>
      <w:r w:rsidRPr="006F182D">
        <w:rPr>
          <w:rStyle w:val="fontstyle01"/>
          <w:rFonts w:ascii="Times New Roman" w:hAnsi="Times New Roman"/>
        </w:rPr>
        <w:t>”, lo descrito en el informe de Dirección Metropolitana de Gestión de Riesgos,</w:t>
      </w:r>
      <w:r w:rsidRPr="006F182D">
        <w:rPr>
          <w:color w:val="000000"/>
          <w:sz w:val="22"/>
          <w:szCs w:val="22"/>
        </w:rPr>
        <w:br/>
      </w:r>
      <w:r w:rsidRPr="006F182D">
        <w:rPr>
          <w:rStyle w:val="fontstyle01"/>
          <w:rFonts w:ascii="Times New Roman" w:hAnsi="Times New Roman"/>
        </w:rPr>
        <w:t>especialmente referente a la calificación del riesgo ante las diferentes amenazas analizadas</w:t>
      </w:r>
      <w:r w:rsidRPr="006F182D">
        <w:rPr>
          <w:color w:val="000000"/>
          <w:sz w:val="22"/>
          <w:szCs w:val="22"/>
        </w:rPr>
        <w:br/>
      </w:r>
      <w:r w:rsidRPr="006F182D">
        <w:rPr>
          <w:rStyle w:val="fontstyle01"/>
          <w:rFonts w:ascii="Times New Roman" w:hAnsi="Times New Roman"/>
        </w:rPr>
        <w:t>y las respectivas recomendaciones técnicas, socializando la importancia de su</w:t>
      </w:r>
      <w:r w:rsidRPr="006F182D">
        <w:rPr>
          <w:color w:val="000000"/>
          <w:sz w:val="22"/>
          <w:szCs w:val="22"/>
        </w:rPr>
        <w:t xml:space="preserve"> </w:t>
      </w:r>
      <w:r w:rsidRPr="006F182D">
        <w:rPr>
          <w:rStyle w:val="fontstyle01"/>
          <w:rFonts w:ascii="Times New Roman" w:hAnsi="Times New Roman"/>
        </w:rPr>
        <w:t>cumplimiento en reducción del riesgo y seguridad ciudadana.</w:t>
      </w:r>
    </w:p>
    <w:p w:rsidR="006F182D" w:rsidRDefault="006F182D" w:rsidP="006F182D">
      <w:pPr>
        <w:autoSpaceDE w:val="0"/>
        <w:autoSpaceDN w:val="0"/>
        <w:adjustRightInd w:val="0"/>
        <w:jc w:val="both"/>
        <w:rPr>
          <w:rStyle w:val="fontstyle01"/>
          <w:rFonts w:ascii="Times New Roman" w:hAnsi="Times New Roman"/>
        </w:rPr>
      </w:pPr>
    </w:p>
    <w:p w:rsidR="006F182D" w:rsidRPr="006F182D" w:rsidRDefault="006F182D" w:rsidP="006F182D">
      <w:pPr>
        <w:autoSpaceDE w:val="0"/>
        <w:autoSpaceDN w:val="0"/>
        <w:adjustRightInd w:val="0"/>
        <w:jc w:val="both"/>
        <w:rPr>
          <w:b/>
          <w:sz w:val="22"/>
          <w:szCs w:val="22"/>
        </w:rPr>
      </w:pPr>
      <w:r w:rsidRPr="006F182D">
        <w:rPr>
          <w:rStyle w:val="fontstyle01"/>
          <w:rFonts w:ascii="Times New Roman" w:hAnsi="Times New Roman"/>
          <w:b/>
        </w:rPr>
        <w:t>Tercera</w:t>
      </w:r>
      <w:r w:rsidRPr="006F182D">
        <w:rPr>
          <w:rStyle w:val="fontstyle01"/>
          <w:rFonts w:ascii="Times New Roman" w:hAnsi="Times New Roman"/>
        </w:rPr>
        <w:t xml:space="preserve">.- </w:t>
      </w:r>
      <w:r w:rsidRPr="006F182D">
        <w:rPr>
          <w:rStyle w:val="fontstyle21"/>
          <w:rFonts w:ascii="Times New Roman" w:hAnsi="Times New Roman"/>
        </w:rPr>
        <w:t>El presente asentamiento es considerado de conformidad a lo establecido en la</w:t>
      </w:r>
      <w:r w:rsidRPr="006F182D">
        <w:rPr>
          <w:color w:val="000000"/>
          <w:sz w:val="22"/>
          <w:szCs w:val="22"/>
        </w:rPr>
        <w:br/>
      </w:r>
      <w:r w:rsidRPr="006F182D">
        <w:rPr>
          <w:rStyle w:val="fontstyle21"/>
          <w:rFonts w:ascii="Times New Roman" w:hAnsi="Times New Roman"/>
        </w:rPr>
        <w:t xml:space="preserve">Disposición General Cuarta de la Ordenanza Metropolitana No. 044-2022, Sancionada el 02 de noviembre de 2022 que sustituye el Título I </w:t>
      </w:r>
      <w:r w:rsidRPr="006F182D">
        <w:rPr>
          <w:rStyle w:val="fontstyle31"/>
          <w:rFonts w:ascii="Times New Roman" w:eastAsiaTheme="majorEastAsia" w:hAnsi="Times New Roman"/>
        </w:rPr>
        <w:t xml:space="preserve">“Del Régimen Administrativo Del Suelo”, </w:t>
      </w:r>
      <w:r w:rsidRPr="006F182D">
        <w:rPr>
          <w:rStyle w:val="fontstyle21"/>
          <w:rFonts w:ascii="Times New Roman" w:hAnsi="Times New Roman"/>
        </w:rPr>
        <w:t xml:space="preserve">Libro IV.1 </w:t>
      </w:r>
      <w:r w:rsidRPr="006F182D">
        <w:rPr>
          <w:rStyle w:val="fontstyle31"/>
          <w:rFonts w:ascii="Times New Roman" w:eastAsiaTheme="majorEastAsia" w:hAnsi="Times New Roman"/>
        </w:rPr>
        <w:t xml:space="preserve">“Del Uso Del Suelo”, </w:t>
      </w:r>
      <w:r w:rsidRPr="006F182D">
        <w:rPr>
          <w:rStyle w:val="fontstyle21"/>
          <w:rFonts w:ascii="Times New Roman" w:hAnsi="Times New Roman"/>
        </w:rPr>
        <w:t xml:space="preserve">Libro IV </w:t>
      </w:r>
      <w:r w:rsidRPr="006F182D">
        <w:rPr>
          <w:rStyle w:val="fontstyle31"/>
          <w:rFonts w:ascii="Times New Roman" w:eastAsiaTheme="majorEastAsia" w:hAnsi="Times New Roman"/>
        </w:rPr>
        <w:t xml:space="preserve">“Eje Territorial”, </w:t>
      </w:r>
      <w:r w:rsidRPr="006F182D">
        <w:rPr>
          <w:rStyle w:val="fontstyle21"/>
          <w:rFonts w:ascii="Times New Roman" w:hAnsi="Times New Roman"/>
        </w:rPr>
        <w:t xml:space="preserve">del Código Municipal para el Distrito Metropolitano de Quito, que dispone: </w:t>
      </w:r>
      <w:r w:rsidRPr="006F182D">
        <w:rPr>
          <w:rStyle w:val="fontstyle01"/>
          <w:rFonts w:ascii="Times New Roman" w:hAnsi="Times New Roman"/>
        </w:rPr>
        <w:t>“</w:t>
      </w:r>
      <w:r w:rsidRPr="006F182D">
        <w:rPr>
          <w:rStyle w:val="fontstyle41"/>
          <w:rFonts w:ascii="Times New Roman" w:hAnsi="Times New Roman"/>
        </w:rPr>
        <w:t xml:space="preserve">CUARTA. - </w:t>
      </w:r>
      <w:r w:rsidRPr="006F182D">
        <w:rPr>
          <w:rStyle w:val="fontstyle31"/>
          <w:rFonts w:ascii="Times New Roman" w:eastAsiaTheme="majorEastAsia" w:hAnsi="Times New Roman"/>
        </w:rPr>
        <w:t>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6F182D">
        <w:rPr>
          <w:rStyle w:val="fontstyle21"/>
          <w:rFonts w:ascii="Times New Roman" w:hAnsi="Times New Roman"/>
        </w:rPr>
        <w:t>.”</w:t>
      </w:r>
    </w:p>
    <w:p w:rsidR="00E24EE2" w:rsidRDefault="00E24EE2" w:rsidP="00E24EE2">
      <w:pPr>
        <w:autoSpaceDE w:val="0"/>
        <w:autoSpaceDN w:val="0"/>
        <w:adjustRightInd w:val="0"/>
        <w:jc w:val="both"/>
        <w:rPr>
          <w:b/>
          <w:sz w:val="22"/>
          <w:szCs w:val="22"/>
        </w:rPr>
      </w:pPr>
    </w:p>
    <w:p w:rsidR="006F182D" w:rsidRDefault="006F182D" w:rsidP="006F182D">
      <w:pPr>
        <w:autoSpaceDE w:val="0"/>
        <w:autoSpaceDN w:val="0"/>
        <w:adjustRightInd w:val="0"/>
        <w:jc w:val="both"/>
        <w:rPr>
          <w:rStyle w:val="fontstyle21"/>
        </w:rPr>
      </w:pPr>
      <w:r w:rsidRPr="00505C32">
        <w:rPr>
          <w:rStyle w:val="fontstyle01"/>
          <w:b/>
        </w:rPr>
        <w:t>Cuarta.-</w:t>
      </w:r>
      <w:r>
        <w:rPr>
          <w:rStyle w:val="fontstyle01"/>
        </w:rPr>
        <w:t xml:space="preserve"> </w:t>
      </w:r>
      <w:r>
        <w:rPr>
          <w:rStyle w:val="fontstyle21"/>
        </w:rPr>
        <w:t>Se dispone a la Secretaría General del Concejo Metropolitano de Quito, una vez</w:t>
      </w:r>
      <w:r>
        <w:rPr>
          <w:rFonts w:ascii="Palatino Linotype" w:hAnsi="Palatino Linotype"/>
          <w:color w:val="000000"/>
          <w:sz w:val="22"/>
          <w:szCs w:val="22"/>
        </w:rPr>
        <w:br/>
      </w:r>
      <w:r>
        <w:rPr>
          <w:rStyle w:val="fontstyle21"/>
        </w:rPr>
        <w:t>sellados los planos de fraccionamiento aprobado por el Concejo Metropolitano de Quito,</w:t>
      </w:r>
      <w:r>
        <w:rPr>
          <w:rFonts w:ascii="Palatino Linotype" w:hAnsi="Palatino Linotype"/>
          <w:color w:val="000000"/>
          <w:sz w:val="22"/>
          <w:szCs w:val="22"/>
        </w:rPr>
        <w:br/>
      </w:r>
      <w:r>
        <w:rPr>
          <w:rStyle w:val="fontstyle21"/>
        </w:rPr>
        <w:t>deberá remitir una copia certificada a las administraciones zonales y a las instancias</w:t>
      </w:r>
      <w:r>
        <w:rPr>
          <w:rFonts w:ascii="Palatino Linotype" w:hAnsi="Palatino Linotype"/>
          <w:color w:val="000000"/>
          <w:sz w:val="22"/>
          <w:szCs w:val="22"/>
        </w:rPr>
        <w:br/>
      </w:r>
      <w:r>
        <w:rPr>
          <w:rStyle w:val="fontstyle21"/>
        </w:rPr>
        <w:t>dotadoras de servicios básicos.</w:t>
      </w:r>
    </w:p>
    <w:p w:rsidR="006F182D" w:rsidRDefault="006F182D" w:rsidP="006F182D">
      <w:pPr>
        <w:autoSpaceDE w:val="0"/>
        <w:autoSpaceDN w:val="0"/>
        <w:adjustRightInd w:val="0"/>
        <w:jc w:val="both"/>
        <w:rPr>
          <w:rStyle w:val="fontstyle21"/>
        </w:rPr>
      </w:pPr>
      <w:r>
        <w:rPr>
          <w:rFonts w:ascii="Palatino Linotype" w:hAnsi="Palatino Linotype"/>
          <w:color w:val="000000"/>
          <w:sz w:val="22"/>
          <w:szCs w:val="22"/>
        </w:rPr>
        <w:br/>
      </w:r>
      <w:r w:rsidRPr="00ED7DC0">
        <w:rPr>
          <w:rStyle w:val="fontstyle01"/>
          <w:b/>
        </w:rPr>
        <w:t>Quinta. -</w:t>
      </w:r>
      <w:r>
        <w:rPr>
          <w:rStyle w:val="fontstyle01"/>
        </w:rPr>
        <w:t xml:space="preserve"> </w:t>
      </w:r>
      <w:r>
        <w:rPr>
          <w:rStyle w:val="fontstyle21"/>
        </w:rPr>
        <w:t>La presente Ordenanza se aprueba en base a los informes que son de exclusiva</w:t>
      </w:r>
      <w:r>
        <w:rPr>
          <w:rFonts w:ascii="Palatino Linotype" w:hAnsi="Palatino Linotype"/>
          <w:color w:val="000000"/>
          <w:sz w:val="22"/>
          <w:szCs w:val="22"/>
        </w:rPr>
        <w:br/>
      </w:r>
      <w:r>
        <w:rPr>
          <w:rStyle w:val="fontstyle21"/>
        </w:rPr>
        <w:t>responsabilidad de los funcionarios que lo suscriben y realizan.</w:t>
      </w:r>
    </w:p>
    <w:p w:rsidR="00ED7DC0" w:rsidRDefault="006F182D" w:rsidP="006F182D">
      <w:pPr>
        <w:autoSpaceDE w:val="0"/>
        <w:autoSpaceDN w:val="0"/>
        <w:adjustRightInd w:val="0"/>
        <w:jc w:val="both"/>
        <w:rPr>
          <w:rStyle w:val="fontstyle21"/>
        </w:rPr>
      </w:pPr>
      <w:r>
        <w:rPr>
          <w:rFonts w:ascii="Palatino Linotype" w:hAnsi="Palatino Linotype"/>
          <w:color w:val="000000"/>
          <w:sz w:val="22"/>
          <w:szCs w:val="22"/>
        </w:rPr>
        <w:br/>
      </w:r>
      <w:r w:rsidRPr="00ED7DC0">
        <w:rPr>
          <w:rStyle w:val="fontstyle01"/>
          <w:b/>
        </w:rPr>
        <w:t>Sexta</w:t>
      </w:r>
      <w:r w:rsidRPr="00ED7DC0">
        <w:rPr>
          <w:rStyle w:val="fontstyle21"/>
          <w:b/>
        </w:rPr>
        <w:t>.-</w:t>
      </w:r>
      <w:r>
        <w:rPr>
          <w:rStyle w:val="fontstyle21"/>
        </w:rPr>
        <w:t xml:space="preserve"> Disponer a los copropietarios del asentamiento humano de hecho y consolidado</w:t>
      </w:r>
      <w:r>
        <w:rPr>
          <w:rFonts w:ascii="Palatino Linotype" w:hAnsi="Palatino Linotype"/>
          <w:color w:val="000000"/>
          <w:sz w:val="22"/>
          <w:szCs w:val="22"/>
        </w:rPr>
        <w:br/>
      </w:r>
      <w:r>
        <w:rPr>
          <w:rStyle w:val="fontstyle21"/>
        </w:rPr>
        <w:t xml:space="preserve">de interés social denominado </w:t>
      </w:r>
      <w:r w:rsidR="00ED7DC0">
        <w:rPr>
          <w:rStyle w:val="fontstyle21"/>
        </w:rPr>
        <w:t xml:space="preserve">Comité Pro-mejoras </w:t>
      </w:r>
      <w:r w:rsidR="00C0365E">
        <w:rPr>
          <w:rStyle w:val="fontstyle21"/>
        </w:rPr>
        <w:t>“Los Eucaliptos de Calderón”</w:t>
      </w:r>
      <w:r>
        <w:rPr>
          <w:rStyle w:val="fontstyle21"/>
        </w:rPr>
        <w:t>, una vez inscrita la presente</w:t>
      </w:r>
      <w:r w:rsidR="00ED7DC0">
        <w:rPr>
          <w:rFonts w:ascii="Palatino Linotype" w:hAnsi="Palatino Linotype"/>
          <w:color w:val="000000"/>
          <w:sz w:val="22"/>
          <w:szCs w:val="22"/>
        </w:rPr>
        <w:t xml:space="preserve"> </w:t>
      </w:r>
      <w:r>
        <w:rPr>
          <w:rStyle w:val="fontstyle21"/>
        </w:rPr>
        <w:t>Ordenanza Metropolitana en el Registro de la Propiedad, soliciten en debida forma a la</w:t>
      </w:r>
      <w:r w:rsidR="00ED7DC0">
        <w:rPr>
          <w:rFonts w:ascii="Palatino Linotype" w:hAnsi="Palatino Linotype"/>
          <w:color w:val="000000"/>
          <w:sz w:val="22"/>
          <w:szCs w:val="22"/>
        </w:rPr>
        <w:t xml:space="preserve"> </w:t>
      </w:r>
      <w:r>
        <w:rPr>
          <w:rStyle w:val="fontstyle21"/>
        </w:rPr>
        <w:t>Empresa Pública Metropolitana de Agua Potable y Saneamiento (EPMAPS), para que en el ejercicio de sus atribuciones y planificación proceda a realizar los estudios, diseños y</w:t>
      </w:r>
      <w:r w:rsidR="00ED7DC0">
        <w:rPr>
          <w:rFonts w:ascii="Palatino Linotype" w:hAnsi="Palatino Linotype"/>
          <w:color w:val="000000"/>
          <w:sz w:val="22"/>
          <w:szCs w:val="22"/>
        </w:rPr>
        <w:t xml:space="preserve"> </w:t>
      </w:r>
      <w:r>
        <w:rPr>
          <w:rStyle w:val="fontstyle21"/>
        </w:rPr>
        <w:t>ejecución de las obras de infraestructura para la dotación de agua potable.</w:t>
      </w:r>
    </w:p>
    <w:p w:rsidR="00DB2341" w:rsidRDefault="006F182D" w:rsidP="006F182D">
      <w:pPr>
        <w:autoSpaceDE w:val="0"/>
        <w:autoSpaceDN w:val="0"/>
        <w:adjustRightInd w:val="0"/>
        <w:jc w:val="both"/>
        <w:rPr>
          <w:rStyle w:val="fontstyle01"/>
        </w:rPr>
      </w:pPr>
      <w:r>
        <w:rPr>
          <w:rFonts w:ascii="Palatino Linotype" w:hAnsi="Palatino Linotype"/>
          <w:color w:val="000000"/>
          <w:sz w:val="22"/>
          <w:szCs w:val="22"/>
        </w:rPr>
        <w:br/>
      </w:r>
      <w:r>
        <w:rPr>
          <w:rStyle w:val="fontstyle21"/>
        </w:rPr>
        <w:t>Requerir a la Empresa Pública Metropolitana de Agua Potable y Saneamiento (EPMAPS),</w:t>
      </w:r>
      <w:r w:rsidR="00ED7DC0">
        <w:rPr>
          <w:rStyle w:val="fontstyle21"/>
        </w:rPr>
        <w:t xml:space="preserve"> </w:t>
      </w:r>
      <w:r>
        <w:rPr>
          <w:rStyle w:val="fontstyle21"/>
        </w:rPr>
        <w:t>que una vez culminen con la ejecución de las obras de infraestructura en el asentamiento</w:t>
      </w:r>
      <w:r w:rsidR="00ED7DC0">
        <w:rPr>
          <w:rStyle w:val="fontstyle21"/>
        </w:rPr>
        <w:t xml:space="preserve"> </w:t>
      </w:r>
      <w:r>
        <w:rPr>
          <w:rStyle w:val="fontstyle21"/>
        </w:rPr>
        <w:t xml:space="preserve">humano de hecho y consolidado de interés social denominado </w:t>
      </w:r>
      <w:r w:rsidR="00ED7DC0">
        <w:rPr>
          <w:rStyle w:val="fontstyle21"/>
        </w:rPr>
        <w:t>Comité Pro-mejoras” Eucaliptos de Calderón”</w:t>
      </w:r>
      <w:r>
        <w:rPr>
          <w:rStyle w:val="fontstyle21"/>
        </w:rPr>
        <w:t>,</w:t>
      </w:r>
      <w:r w:rsidR="00ED7DC0">
        <w:rPr>
          <w:rStyle w:val="fontstyle21"/>
        </w:rPr>
        <w:t xml:space="preserve"> </w:t>
      </w:r>
      <w:r>
        <w:rPr>
          <w:rStyle w:val="fontstyle21"/>
        </w:rPr>
        <w:t>deberán notificar a los copropietarios asentamiento humano y a la Administración Zonal</w:t>
      </w:r>
      <w:r w:rsidR="00ED7DC0">
        <w:rPr>
          <w:rFonts w:ascii="Palatino Linotype" w:hAnsi="Palatino Linotype"/>
          <w:color w:val="000000"/>
          <w:sz w:val="22"/>
          <w:szCs w:val="22"/>
        </w:rPr>
        <w:t xml:space="preserve"> </w:t>
      </w:r>
      <w:r w:rsidR="00ED7DC0">
        <w:rPr>
          <w:rStyle w:val="fontstyle21"/>
        </w:rPr>
        <w:t>Calderón</w:t>
      </w:r>
      <w:r>
        <w:rPr>
          <w:rStyle w:val="fontstyle21"/>
        </w:rPr>
        <w:t>, con el acta de entrega recepción definitiva de las obras de infraestructura</w:t>
      </w:r>
      <w:r w:rsidR="00ED7DC0">
        <w:rPr>
          <w:rFonts w:ascii="Palatino Linotype" w:hAnsi="Palatino Linotype"/>
          <w:color w:val="000000"/>
          <w:sz w:val="22"/>
          <w:szCs w:val="22"/>
        </w:rPr>
        <w:t xml:space="preserve"> </w:t>
      </w:r>
      <w:r>
        <w:rPr>
          <w:rStyle w:val="fontstyle21"/>
        </w:rPr>
        <w:t>que son de sus atribuciones.</w:t>
      </w:r>
    </w:p>
    <w:p w:rsidR="00DB2341" w:rsidRDefault="00DB2341" w:rsidP="00DB2341">
      <w:pPr>
        <w:autoSpaceDE w:val="0"/>
        <w:autoSpaceDN w:val="0"/>
        <w:adjustRightInd w:val="0"/>
        <w:jc w:val="both"/>
        <w:rPr>
          <w:rStyle w:val="fontstyle01"/>
        </w:rPr>
      </w:pPr>
    </w:p>
    <w:p w:rsidR="00E24EE2" w:rsidRDefault="00E24EE2" w:rsidP="00E24EE2">
      <w:pPr>
        <w:rPr>
          <w:rFonts w:eastAsiaTheme="minorHAnsi"/>
          <w:color w:val="000000"/>
          <w:sz w:val="22"/>
          <w:szCs w:val="22"/>
          <w:lang w:val="es-EC" w:eastAsia="en-US"/>
        </w:rPr>
      </w:pPr>
    </w:p>
    <w:p w:rsidR="00505C32" w:rsidRPr="00F24330" w:rsidRDefault="00505C32" w:rsidP="00505C32">
      <w:pPr>
        <w:rPr>
          <w:rFonts w:eastAsiaTheme="minorHAnsi"/>
          <w:color w:val="000000"/>
          <w:sz w:val="22"/>
          <w:szCs w:val="22"/>
          <w:lang w:val="es-EC" w:eastAsia="en-US"/>
        </w:rPr>
      </w:pPr>
      <w:r>
        <w:rPr>
          <w:rStyle w:val="fontstyle01"/>
        </w:rPr>
        <w:t xml:space="preserve">Dada en la ciudad de San Francisco de Quito, a los </w:t>
      </w:r>
      <w:r w:rsidR="00612767">
        <w:rPr>
          <w:rStyle w:val="fontstyle01"/>
        </w:rPr>
        <w:t>XXXXXX</w:t>
      </w:r>
      <w:r>
        <w:rPr>
          <w:rStyle w:val="fontstyle01"/>
        </w:rPr>
        <w:t xml:space="preserve"> días del mes de </w:t>
      </w:r>
      <w:r w:rsidR="00612767">
        <w:rPr>
          <w:rStyle w:val="fontstyle01"/>
        </w:rPr>
        <w:t>XXXX</w:t>
      </w:r>
      <w:r>
        <w:rPr>
          <w:rStyle w:val="fontstyle01"/>
        </w:rPr>
        <w:t xml:space="preserve"> del año</w:t>
      </w:r>
      <w:r>
        <w:rPr>
          <w:rFonts w:ascii="Palatino Linotype" w:hAnsi="Palatino Linotype"/>
          <w:color w:val="000000"/>
          <w:sz w:val="22"/>
          <w:szCs w:val="22"/>
        </w:rPr>
        <w:br/>
      </w:r>
      <w:r w:rsidR="00612767">
        <w:rPr>
          <w:rStyle w:val="fontstyle01"/>
        </w:rPr>
        <w:t>XXX</w:t>
      </w:r>
      <w:r>
        <w:rPr>
          <w:rStyle w:val="fontstyle01"/>
        </w:rPr>
        <w:t xml:space="preserve"> mil </w:t>
      </w:r>
      <w:r w:rsidR="00612767">
        <w:rPr>
          <w:rStyle w:val="fontstyle01"/>
        </w:rPr>
        <w:t>XXXXX</w:t>
      </w:r>
      <w:r>
        <w:rPr>
          <w:rStyle w:val="fontstyle01"/>
        </w:rPr>
        <w:t>.</w:t>
      </w:r>
    </w:p>
    <w:p w:rsidR="00E24EE2" w:rsidRDefault="00E24EE2" w:rsidP="00E24EE2">
      <w:pPr>
        <w:jc w:val="both"/>
        <w:rPr>
          <w:sz w:val="22"/>
          <w:szCs w:val="22"/>
        </w:rPr>
      </w:pPr>
    </w:p>
    <w:p w:rsidR="00612767" w:rsidRDefault="00612767" w:rsidP="00E24EE2">
      <w:pPr>
        <w:jc w:val="both"/>
        <w:rPr>
          <w:sz w:val="22"/>
          <w:szCs w:val="22"/>
        </w:rPr>
      </w:pPr>
    </w:p>
    <w:p w:rsidR="00612767" w:rsidRPr="00F24330" w:rsidRDefault="00612767" w:rsidP="00E24EE2">
      <w:pPr>
        <w:jc w:val="both"/>
        <w:rPr>
          <w:sz w:val="22"/>
          <w:szCs w:val="22"/>
        </w:rPr>
      </w:pPr>
    </w:p>
    <w:p w:rsidR="00E24EE2" w:rsidRPr="00F24330" w:rsidRDefault="00E24EE2" w:rsidP="00E24EE2">
      <w:pPr>
        <w:pStyle w:val="Textopredeterminado"/>
        <w:shd w:val="clear" w:color="auto" w:fill="FFFFFF"/>
        <w:jc w:val="both"/>
        <w:rPr>
          <w:sz w:val="22"/>
          <w:szCs w:val="22"/>
          <w:lang w:val="es-ES"/>
        </w:rPr>
      </w:pPr>
    </w:p>
    <w:p w:rsidR="00E24EE2" w:rsidRPr="00F24330" w:rsidRDefault="00E24EE2" w:rsidP="00E24EE2">
      <w:pPr>
        <w:pStyle w:val="Textosinformato"/>
        <w:jc w:val="center"/>
        <w:rPr>
          <w:rFonts w:ascii="Times New Roman" w:eastAsia="MS Mincho" w:hAnsi="Times New Roman"/>
          <w:sz w:val="22"/>
          <w:szCs w:val="22"/>
        </w:rPr>
      </w:pPr>
      <w:r w:rsidRPr="00F24330">
        <w:rPr>
          <w:rFonts w:ascii="Times New Roman" w:eastAsia="MS Mincho" w:hAnsi="Times New Roman"/>
          <w:sz w:val="22"/>
          <w:szCs w:val="22"/>
        </w:rPr>
        <w:t>Abg. Pablo Antonio Santillán Paredes</w:t>
      </w:r>
    </w:p>
    <w:p w:rsidR="00E24EE2" w:rsidRPr="00F24330" w:rsidRDefault="00E24EE2" w:rsidP="00E24EE2">
      <w:pPr>
        <w:pStyle w:val="Textosinformato"/>
        <w:spacing w:after="240"/>
        <w:jc w:val="center"/>
        <w:rPr>
          <w:rFonts w:ascii="Times New Roman" w:eastAsia="MS Mincho" w:hAnsi="Times New Roman"/>
          <w:b/>
          <w:bCs/>
          <w:sz w:val="22"/>
          <w:szCs w:val="22"/>
        </w:rPr>
      </w:pPr>
      <w:r w:rsidRPr="00F24330">
        <w:rPr>
          <w:rFonts w:ascii="Times New Roman" w:eastAsia="MS Mincho" w:hAnsi="Times New Roman"/>
          <w:b/>
          <w:bCs/>
          <w:sz w:val="22"/>
          <w:szCs w:val="22"/>
        </w:rPr>
        <w:t xml:space="preserve">SECRETARIO GENERAL DEL CONCEJO METROPOLITANO DE QUITO </w:t>
      </w:r>
    </w:p>
    <w:p w:rsidR="00E24EE2" w:rsidRPr="00F24330" w:rsidRDefault="00E24EE2" w:rsidP="00E24EE2">
      <w:pPr>
        <w:pStyle w:val="Textosinformato"/>
        <w:jc w:val="center"/>
        <w:rPr>
          <w:rFonts w:ascii="Times New Roman" w:eastAsia="MS Mincho" w:hAnsi="Times New Roman"/>
          <w:b/>
          <w:bCs/>
          <w:sz w:val="22"/>
          <w:szCs w:val="22"/>
        </w:rPr>
      </w:pPr>
    </w:p>
    <w:p w:rsidR="00E24EE2" w:rsidRPr="00F24330" w:rsidRDefault="00E24EE2" w:rsidP="00E24EE2">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F24330">
        <w:rPr>
          <w:rFonts w:ascii="Times New Roman" w:eastAsia="MS Mincho" w:hAnsi="Times New Roman"/>
          <w:b/>
          <w:bCs/>
          <w:sz w:val="22"/>
          <w:szCs w:val="22"/>
        </w:rPr>
        <w:t>CERTIFICADO DE DISCUSIÓN</w:t>
      </w:r>
    </w:p>
    <w:p w:rsidR="00E24EE2" w:rsidRPr="00F24330" w:rsidRDefault="00E24EE2" w:rsidP="00E24EE2">
      <w:pPr>
        <w:pStyle w:val="Textosinformato"/>
        <w:jc w:val="center"/>
        <w:rPr>
          <w:rFonts w:ascii="Times New Roman" w:eastAsia="MS Mincho" w:hAnsi="Times New Roman"/>
          <w:sz w:val="22"/>
          <w:szCs w:val="22"/>
        </w:rPr>
      </w:pPr>
    </w:p>
    <w:p w:rsidR="00E24EE2" w:rsidRPr="00F24330" w:rsidRDefault="00E24EE2" w:rsidP="00E24EE2">
      <w:pPr>
        <w:pStyle w:val="Textosinformato"/>
        <w:spacing w:line="276" w:lineRule="auto"/>
        <w:jc w:val="center"/>
        <w:rPr>
          <w:rFonts w:ascii="Times New Roman" w:eastAsia="MS Mincho" w:hAnsi="Times New Roman"/>
          <w:sz w:val="22"/>
          <w:szCs w:val="22"/>
        </w:rPr>
      </w:pPr>
    </w:p>
    <w:p w:rsidR="00E24EE2" w:rsidRPr="00F24330" w:rsidRDefault="00E24EE2" w:rsidP="00E24EE2">
      <w:pPr>
        <w:pStyle w:val="Textosinformato"/>
        <w:jc w:val="both"/>
        <w:rPr>
          <w:rFonts w:ascii="Times New Roman" w:eastAsia="MS Mincho" w:hAnsi="Times New Roman"/>
          <w:sz w:val="22"/>
          <w:szCs w:val="22"/>
        </w:rPr>
      </w:pPr>
      <w:r w:rsidRPr="00F24330">
        <w:rPr>
          <w:rStyle w:val="fontstyle01"/>
          <w:rFonts w:ascii="Times New Roman" w:hAnsi="Times New Roman"/>
        </w:rPr>
        <w:t>En mi calidad de Secretario General del Concejo Metropolitano de Quito, certifico que la</w:t>
      </w:r>
      <w:r w:rsidRPr="00F24330">
        <w:rPr>
          <w:rFonts w:ascii="Times New Roman" w:hAnsi="Times New Roman"/>
          <w:color w:val="000000"/>
          <w:sz w:val="22"/>
          <w:szCs w:val="22"/>
        </w:rPr>
        <w:br/>
      </w:r>
      <w:r w:rsidRPr="00F24330">
        <w:rPr>
          <w:rStyle w:val="fontstyle01"/>
          <w:rFonts w:ascii="Times New Roman" w:hAnsi="Times New Roman"/>
        </w:rPr>
        <w:t>presente ordenanza fue discutida y aprobada por el Concejo Metropolitano de Quito, en</w:t>
      </w:r>
      <w:r w:rsidRPr="00F24330">
        <w:rPr>
          <w:rFonts w:ascii="Times New Roman" w:hAnsi="Times New Roman"/>
          <w:color w:val="000000"/>
          <w:sz w:val="22"/>
          <w:szCs w:val="22"/>
        </w:rPr>
        <w:br/>
      </w:r>
      <w:r w:rsidRPr="00F24330">
        <w:rPr>
          <w:rStyle w:val="fontstyle01"/>
          <w:rFonts w:ascii="Times New Roman" w:hAnsi="Times New Roman"/>
        </w:rPr>
        <w:t>dos debates, correspondiente a las siguientes sesiones: XXXXXX XXXXXX de XXX de XXXXX</w:t>
      </w:r>
      <w:r w:rsidRPr="00F24330">
        <w:rPr>
          <w:rFonts w:ascii="Times New Roman" w:hAnsi="Times New Roman"/>
          <w:color w:val="000000"/>
          <w:sz w:val="22"/>
          <w:szCs w:val="22"/>
        </w:rPr>
        <w:br/>
      </w:r>
      <w:r w:rsidRPr="00F24330">
        <w:rPr>
          <w:rStyle w:val="fontstyle01"/>
          <w:rFonts w:ascii="Times New Roman" w:hAnsi="Times New Roman"/>
        </w:rPr>
        <w:t>de XXXX; y No. XXX XXXXXX de XXX de XXXXX de XXXX.</w:t>
      </w:r>
    </w:p>
    <w:p w:rsidR="00E24EE2" w:rsidRPr="00F24330" w:rsidRDefault="00E24EE2" w:rsidP="00E24EE2">
      <w:pPr>
        <w:pStyle w:val="Textosinformato"/>
        <w:rPr>
          <w:rFonts w:ascii="Times New Roman" w:eastAsia="MS Mincho" w:hAnsi="Times New Roman"/>
          <w:sz w:val="22"/>
          <w:szCs w:val="22"/>
        </w:rPr>
      </w:pPr>
    </w:p>
    <w:p w:rsidR="00E24EE2" w:rsidRPr="00F24330" w:rsidRDefault="00E24EE2" w:rsidP="00E24EE2">
      <w:pPr>
        <w:pStyle w:val="Textosinformato"/>
        <w:jc w:val="center"/>
        <w:rPr>
          <w:rFonts w:ascii="Times New Roman" w:eastAsia="MS Mincho" w:hAnsi="Times New Roman"/>
          <w:sz w:val="22"/>
          <w:szCs w:val="22"/>
        </w:rPr>
      </w:pPr>
    </w:p>
    <w:p w:rsidR="00E24EE2" w:rsidRPr="00F24330" w:rsidRDefault="00E24EE2" w:rsidP="00E24EE2">
      <w:pPr>
        <w:pStyle w:val="Textosinformato"/>
        <w:jc w:val="center"/>
        <w:rPr>
          <w:rFonts w:ascii="Times New Roman" w:eastAsia="MS Mincho" w:hAnsi="Times New Roman"/>
          <w:sz w:val="22"/>
          <w:szCs w:val="22"/>
        </w:rPr>
      </w:pPr>
    </w:p>
    <w:p w:rsidR="00E24EE2" w:rsidRPr="00F24330" w:rsidRDefault="00E24EE2" w:rsidP="00E24EE2">
      <w:pPr>
        <w:pStyle w:val="Textosinformato"/>
        <w:jc w:val="center"/>
        <w:rPr>
          <w:rFonts w:ascii="Times New Roman" w:eastAsia="MS Mincho" w:hAnsi="Times New Roman"/>
          <w:sz w:val="22"/>
          <w:szCs w:val="22"/>
        </w:rPr>
      </w:pPr>
      <w:r w:rsidRPr="00F24330">
        <w:rPr>
          <w:rFonts w:ascii="Times New Roman" w:eastAsia="MS Mincho" w:hAnsi="Times New Roman"/>
          <w:sz w:val="22"/>
          <w:szCs w:val="22"/>
        </w:rPr>
        <w:t>Abg. Pablo Antonio Santillán Paredes</w:t>
      </w:r>
    </w:p>
    <w:p w:rsidR="00E24EE2" w:rsidRPr="00F24330" w:rsidRDefault="00E24EE2" w:rsidP="00E24EE2">
      <w:pPr>
        <w:pStyle w:val="Textosinformato"/>
        <w:spacing w:after="240"/>
        <w:jc w:val="center"/>
        <w:rPr>
          <w:rFonts w:ascii="Times New Roman" w:eastAsia="MS Mincho" w:hAnsi="Times New Roman"/>
          <w:b/>
          <w:bCs/>
          <w:sz w:val="22"/>
          <w:szCs w:val="22"/>
        </w:rPr>
      </w:pPr>
      <w:r w:rsidRPr="00F24330">
        <w:rPr>
          <w:rFonts w:ascii="Times New Roman" w:eastAsia="MS Mincho" w:hAnsi="Times New Roman"/>
          <w:b/>
          <w:bCs/>
          <w:sz w:val="22"/>
          <w:szCs w:val="22"/>
        </w:rPr>
        <w:t xml:space="preserve">SECRETARIO GENERAL DEL CONCEJO METROPOLITANO DE QUITO </w:t>
      </w:r>
    </w:p>
    <w:p w:rsidR="00E24EE2" w:rsidRPr="00F24330" w:rsidRDefault="00E24EE2" w:rsidP="00E24EE2">
      <w:pPr>
        <w:pStyle w:val="Textosinformato"/>
        <w:jc w:val="center"/>
        <w:rPr>
          <w:rFonts w:ascii="Times New Roman" w:eastAsia="MS Mincho" w:hAnsi="Times New Roman"/>
          <w:sz w:val="22"/>
          <w:szCs w:val="22"/>
        </w:rPr>
      </w:pPr>
    </w:p>
    <w:p w:rsidR="00E24EE2" w:rsidRPr="00F24330" w:rsidRDefault="00E24EE2" w:rsidP="00E24EE2">
      <w:pPr>
        <w:pStyle w:val="Textosinformato"/>
        <w:jc w:val="both"/>
        <w:rPr>
          <w:rFonts w:ascii="Times New Roman" w:eastAsia="MS Mincho" w:hAnsi="Times New Roman"/>
          <w:sz w:val="22"/>
          <w:szCs w:val="22"/>
        </w:rPr>
      </w:pPr>
      <w:r w:rsidRPr="00F24330">
        <w:rPr>
          <w:rFonts w:ascii="Times New Roman" w:eastAsia="MS Mincho" w:hAnsi="Times New Roman"/>
          <w:b/>
          <w:bCs/>
          <w:sz w:val="22"/>
          <w:szCs w:val="22"/>
        </w:rPr>
        <w:t>ALCALDÍA DEL DISTRITO METROPOLITANO. -</w:t>
      </w:r>
      <w:r w:rsidRPr="00F24330">
        <w:rPr>
          <w:rFonts w:ascii="Times New Roman" w:eastAsia="MS Mincho" w:hAnsi="Times New Roman"/>
          <w:sz w:val="22"/>
          <w:szCs w:val="22"/>
        </w:rPr>
        <w:t xml:space="preserve">  Distrito Metropolitano de Quito, XXXXXXX</w:t>
      </w:r>
    </w:p>
    <w:p w:rsidR="00E24EE2" w:rsidRPr="00F24330" w:rsidRDefault="00E24EE2" w:rsidP="00E24EE2">
      <w:pPr>
        <w:pStyle w:val="Textosinformato"/>
        <w:jc w:val="center"/>
        <w:rPr>
          <w:rFonts w:ascii="Times New Roman" w:eastAsia="MS Mincho" w:hAnsi="Times New Roman"/>
          <w:b/>
          <w:sz w:val="22"/>
          <w:szCs w:val="22"/>
        </w:rPr>
      </w:pPr>
    </w:p>
    <w:p w:rsidR="00E24EE2" w:rsidRPr="00F24330" w:rsidRDefault="00E24EE2" w:rsidP="00E24EE2">
      <w:pPr>
        <w:pStyle w:val="Textosinformato"/>
        <w:spacing w:after="480"/>
        <w:jc w:val="center"/>
        <w:rPr>
          <w:rFonts w:ascii="Times New Roman" w:eastAsia="MS Mincho" w:hAnsi="Times New Roman"/>
          <w:b/>
          <w:sz w:val="22"/>
          <w:szCs w:val="22"/>
        </w:rPr>
      </w:pPr>
      <w:r w:rsidRPr="00F24330">
        <w:rPr>
          <w:rFonts w:ascii="Times New Roman" w:eastAsia="MS Mincho" w:hAnsi="Times New Roman"/>
          <w:b/>
          <w:sz w:val="22"/>
          <w:szCs w:val="22"/>
        </w:rPr>
        <w:t>EJECÚTESE:</w:t>
      </w:r>
    </w:p>
    <w:p w:rsidR="00E24EE2" w:rsidRPr="00F24330" w:rsidRDefault="00E24EE2" w:rsidP="00E24EE2">
      <w:pPr>
        <w:pStyle w:val="Textosinformato"/>
        <w:jc w:val="center"/>
        <w:rPr>
          <w:rFonts w:ascii="Times New Roman" w:eastAsia="MS Mincho" w:hAnsi="Times New Roman"/>
          <w:sz w:val="22"/>
          <w:szCs w:val="22"/>
        </w:rPr>
      </w:pPr>
    </w:p>
    <w:p w:rsidR="00E24EE2" w:rsidRPr="00F24330" w:rsidRDefault="00E24EE2" w:rsidP="00E24EE2">
      <w:pPr>
        <w:pStyle w:val="Textosinformato"/>
        <w:jc w:val="center"/>
        <w:rPr>
          <w:rFonts w:ascii="Times New Roman" w:eastAsia="MS Mincho" w:hAnsi="Times New Roman"/>
          <w:sz w:val="22"/>
          <w:szCs w:val="22"/>
        </w:rPr>
      </w:pPr>
      <w:r w:rsidRPr="00F24330">
        <w:rPr>
          <w:rFonts w:ascii="Times New Roman" w:eastAsia="MS Mincho" w:hAnsi="Times New Roman"/>
          <w:sz w:val="22"/>
          <w:szCs w:val="22"/>
        </w:rPr>
        <w:t>Dr. Santiago Mauricio Guarderas Izquierdo</w:t>
      </w:r>
    </w:p>
    <w:p w:rsidR="00E24EE2" w:rsidRPr="00F24330" w:rsidRDefault="00E24EE2" w:rsidP="00E24EE2">
      <w:pPr>
        <w:pStyle w:val="Textosinformato"/>
        <w:jc w:val="center"/>
        <w:rPr>
          <w:rFonts w:ascii="Times New Roman" w:eastAsia="MS Mincho" w:hAnsi="Times New Roman"/>
          <w:b/>
          <w:bCs/>
          <w:sz w:val="22"/>
          <w:szCs w:val="22"/>
        </w:rPr>
      </w:pPr>
      <w:r w:rsidRPr="00F24330">
        <w:rPr>
          <w:rFonts w:ascii="Times New Roman" w:eastAsia="MS Mincho" w:hAnsi="Times New Roman"/>
          <w:b/>
          <w:bCs/>
          <w:sz w:val="22"/>
          <w:szCs w:val="22"/>
        </w:rPr>
        <w:t>ALCALDE DEL DISTRITO METROPOLITANO DE QUITO</w:t>
      </w:r>
    </w:p>
    <w:p w:rsidR="00E24EE2" w:rsidRPr="00F24330" w:rsidRDefault="00E24EE2" w:rsidP="00E24EE2">
      <w:pPr>
        <w:pStyle w:val="Textosinformato"/>
        <w:jc w:val="center"/>
        <w:rPr>
          <w:rFonts w:ascii="Times New Roman" w:eastAsia="MS Mincho" w:hAnsi="Times New Roman"/>
          <w:sz w:val="22"/>
          <w:szCs w:val="22"/>
        </w:rPr>
      </w:pPr>
    </w:p>
    <w:p w:rsidR="00E24EE2" w:rsidRPr="00F24330" w:rsidRDefault="00E24EE2" w:rsidP="00E24EE2">
      <w:pPr>
        <w:pStyle w:val="Textosinformato"/>
        <w:jc w:val="center"/>
        <w:rPr>
          <w:rFonts w:ascii="Times New Roman" w:eastAsia="MS Mincho" w:hAnsi="Times New Roman"/>
          <w:b/>
          <w:bCs/>
          <w:sz w:val="22"/>
          <w:szCs w:val="22"/>
        </w:rPr>
      </w:pPr>
    </w:p>
    <w:p w:rsidR="00E24EE2" w:rsidRPr="00F24330" w:rsidRDefault="00E24EE2" w:rsidP="00E24EE2">
      <w:pPr>
        <w:pStyle w:val="Textosinformato"/>
        <w:jc w:val="center"/>
        <w:rPr>
          <w:rFonts w:ascii="Times New Roman" w:eastAsia="MS Mincho" w:hAnsi="Times New Roman"/>
          <w:b/>
          <w:bCs/>
          <w:sz w:val="22"/>
          <w:szCs w:val="22"/>
        </w:rPr>
      </w:pPr>
    </w:p>
    <w:p w:rsidR="00E24EE2" w:rsidRPr="00F24330" w:rsidRDefault="00E24EE2" w:rsidP="00E24EE2">
      <w:pPr>
        <w:pStyle w:val="Textosinformato"/>
        <w:jc w:val="both"/>
        <w:rPr>
          <w:rFonts w:ascii="Times New Roman" w:eastAsia="MS Mincho" w:hAnsi="Times New Roman"/>
          <w:sz w:val="22"/>
          <w:szCs w:val="22"/>
        </w:rPr>
      </w:pPr>
      <w:r w:rsidRPr="00F24330">
        <w:rPr>
          <w:rFonts w:ascii="Times New Roman" w:eastAsia="MS Mincho" w:hAnsi="Times New Roman"/>
          <w:b/>
          <w:bCs/>
          <w:sz w:val="22"/>
          <w:szCs w:val="22"/>
        </w:rPr>
        <w:t>CERTIFICO,</w:t>
      </w:r>
      <w:r w:rsidRPr="00F24330">
        <w:rPr>
          <w:rFonts w:ascii="Times New Roman" w:eastAsia="MS Mincho" w:hAnsi="Times New Roman"/>
          <w:sz w:val="22"/>
          <w:szCs w:val="22"/>
        </w:rPr>
        <w:t xml:space="preserve"> </w:t>
      </w:r>
      <w:r w:rsidRPr="00F24330">
        <w:rPr>
          <w:rStyle w:val="fontstyle01"/>
          <w:rFonts w:ascii="Times New Roman" w:hAnsi="Times New Roman"/>
        </w:rPr>
        <w:t>que la presente ordenanza fue sancionada por el Dr. Santiago Guarderas</w:t>
      </w:r>
      <w:r w:rsidRPr="00F24330">
        <w:rPr>
          <w:rFonts w:ascii="Times New Roman" w:hAnsi="Times New Roman"/>
          <w:color w:val="000000"/>
          <w:sz w:val="22"/>
          <w:szCs w:val="22"/>
        </w:rPr>
        <w:br/>
      </w:r>
      <w:r w:rsidRPr="00F24330">
        <w:rPr>
          <w:rStyle w:val="fontstyle01"/>
          <w:rFonts w:ascii="Times New Roman" w:hAnsi="Times New Roman"/>
        </w:rPr>
        <w:t>Izquierdo, Alcalde del Distrito Metropolitano de Quito, el XX de XXXXXX de XXXX.</w:t>
      </w:r>
    </w:p>
    <w:p w:rsidR="00E24EE2" w:rsidRPr="00F24330" w:rsidRDefault="00E24EE2" w:rsidP="00E24EE2">
      <w:pPr>
        <w:pStyle w:val="Textosinformato"/>
        <w:tabs>
          <w:tab w:val="right" w:pos="8504"/>
        </w:tabs>
        <w:spacing w:line="276" w:lineRule="auto"/>
        <w:jc w:val="center"/>
        <w:rPr>
          <w:rFonts w:ascii="Times New Roman" w:eastAsia="MS Mincho" w:hAnsi="Times New Roman"/>
          <w:sz w:val="22"/>
          <w:szCs w:val="22"/>
        </w:rPr>
      </w:pPr>
    </w:p>
    <w:p w:rsidR="00E24EE2" w:rsidRPr="00F24330" w:rsidRDefault="00E24EE2" w:rsidP="00E24EE2">
      <w:pPr>
        <w:pStyle w:val="Textosinformato"/>
        <w:tabs>
          <w:tab w:val="right" w:pos="8504"/>
        </w:tabs>
        <w:spacing w:line="276" w:lineRule="auto"/>
        <w:jc w:val="center"/>
        <w:rPr>
          <w:rStyle w:val="fontstyle01"/>
          <w:rFonts w:ascii="Times New Roman" w:hAnsi="Times New Roman"/>
        </w:rPr>
      </w:pPr>
    </w:p>
    <w:p w:rsidR="00E24EE2" w:rsidRPr="00F24330" w:rsidRDefault="00E24EE2" w:rsidP="00E24EE2">
      <w:pPr>
        <w:pStyle w:val="Textosinformato"/>
        <w:tabs>
          <w:tab w:val="right" w:pos="8504"/>
        </w:tabs>
        <w:spacing w:line="276" w:lineRule="auto"/>
        <w:jc w:val="center"/>
        <w:rPr>
          <w:rStyle w:val="fontstyle01"/>
          <w:rFonts w:ascii="Times New Roman" w:hAnsi="Times New Roman"/>
        </w:rPr>
      </w:pPr>
    </w:p>
    <w:p w:rsidR="00E24EE2" w:rsidRPr="00F24330" w:rsidRDefault="00E24EE2" w:rsidP="00E24EE2">
      <w:pPr>
        <w:pStyle w:val="Textosinformato"/>
        <w:tabs>
          <w:tab w:val="right" w:pos="8504"/>
        </w:tabs>
        <w:spacing w:line="276" w:lineRule="auto"/>
        <w:jc w:val="center"/>
        <w:rPr>
          <w:rFonts w:ascii="Times New Roman" w:eastAsia="MS Mincho" w:hAnsi="Times New Roman"/>
          <w:b/>
          <w:bCs/>
          <w:sz w:val="22"/>
          <w:szCs w:val="22"/>
        </w:rPr>
      </w:pPr>
      <w:r w:rsidRPr="00F24330">
        <w:rPr>
          <w:rStyle w:val="fontstyle01"/>
          <w:rFonts w:ascii="Times New Roman" w:hAnsi="Times New Roman"/>
        </w:rPr>
        <w:t>Ab. Pablo Antonio Santillán Paredes</w:t>
      </w:r>
      <w:r w:rsidRPr="00F24330">
        <w:rPr>
          <w:rFonts w:ascii="Times New Roman" w:hAnsi="Times New Roman"/>
          <w:color w:val="000000"/>
          <w:sz w:val="22"/>
          <w:szCs w:val="22"/>
        </w:rPr>
        <w:br/>
      </w:r>
      <w:r w:rsidRPr="00F24330">
        <w:rPr>
          <w:rStyle w:val="fontstyle21"/>
          <w:rFonts w:ascii="Times New Roman" w:hAnsi="Times New Roman"/>
          <w:b/>
        </w:rPr>
        <w:t>SECRETARIO GENERAL DEL CONCEJO METROPOLITANO DE QUITO</w:t>
      </w:r>
    </w:p>
    <w:p w:rsidR="006F7EF8" w:rsidRDefault="006F7EF8"/>
    <w:sectPr w:rsidR="006F7EF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F15" w:rsidRDefault="002B3F15" w:rsidP="00E24EE2">
      <w:r>
        <w:separator/>
      </w:r>
    </w:p>
  </w:endnote>
  <w:endnote w:type="continuationSeparator" w:id="0">
    <w:p w:rsidR="002B3F15" w:rsidRDefault="002B3F15" w:rsidP="00E2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67" w:rsidRDefault="00545B6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013" w:rsidRDefault="00435013">
    <w:pPr>
      <w:pStyle w:val="Piedepgina"/>
      <w:jc w:val="center"/>
      <w:rPr>
        <w:color w:val="5B9BD5" w:themeColor="accent1"/>
      </w:rPr>
    </w:pPr>
    <w:r>
      <w:rPr>
        <w:color w:val="5B9BD5" w:themeColor="accent1"/>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0D761A">
      <w:rPr>
        <w:noProof/>
        <w:color w:val="5B9BD5" w:themeColor="accent1"/>
      </w:rPr>
      <w:t>1</w:t>
    </w:r>
    <w:r>
      <w:rPr>
        <w:color w:val="5B9BD5" w:themeColor="accent1"/>
      </w:rPr>
      <w:fldChar w:fldCharType="end"/>
    </w:r>
    <w:r>
      <w:rPr>
        <w:color w:val="5B9BD5" w:themeColor="accent1"/>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0D761A">
      <w:rPr>
        <w:noProof/>
        <w:color w:val="5B9BD5" w:themeColor="accent1"/>
      </w:rPr>
      <w:t>6</w:t>
    </w:r>
    <w:r>
      <w:rPr>
        <w:color w:val="5B9BD5" w:themeColor="accent1"/>
      </w:rPr>
      <w:fldChar w:fldCharType="end"/>
    </w:r>
  </w:p>
  <w:p w:rsidR="00435013" w:rsidRDefault="0043501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67" w:rsidRDefault="00545B6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F15" w:rsidRDefault="002B3F15" w:rsidP="00E24EE2">
      <w:r>
        <w:separator/>
      </w:r>
    </w:p>
  </w:footnote>
  <w:footnote w:type="continuationSeparator" w:id="0">
    <w:p w:rsidR="002B3F15" w:rsidRDefault="002B3F15" w:rsidP="00E24E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67" w:rsidRDefault="002B3F1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501" o:spid="_x0000_s2050" type="#_x0000_t136" style="position:absolute;margin-left:0;margin-top:0;width:574.9pt;height:24.45pt;rotation:315;z-index:-251655168;mso-position-horizontal:center;mso-position-horizontal-relative:margin;mso-position-vertical:center;mso-position-vertical-relative:margin" o:allowincell="f" fillcolor="silver" stroked="f">
          <v:fill opacity=".5"/>
          <v:textpath style="font-family:&quot;Times New Roman&quot;;font-size:1pt" string="Aprobado Comisión de Ordenamiento Territori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013" w:rsidRDefault="002B3F15">
    <w:pPr>
      <w:pStyle w:val="Encabezado"/>
      <w:jc w:val="center"/>
      <w:rPr>
        <w:caps/>
        <w:color w:val="5B9BD5" w:themeColor="accent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502" o:spid="_x0000_s2051" type="#_x0000_t136" style="position:absolute;left:0;text-align:left;margin-left:0;margin-top:0;width:574.9pt;height:24.45pt;rotation:315;z-index:-251653120;mso-position-horizontal:center;mso-position-horizontal-relative:margin;mso-position-vertical:center;mso-position-vertical-relative:margin" o:allowincell="f" fillcolor="silver" stroked="f">
          <v:fill opacity=".5"/>
          <v:textpath style="font-family:&quot;Times New Roman&quot;;font-size:1pt" string="Aprobado Comisión de Ordenamiento Territorial"/>
          <w10:wrap anchorx="margin" anchory="margin"/>
        </v:shape>
      </w:pict>
    </w:r>
  </w:p>
  <w:p w:rsidR="00A91AD8" w:rsidRDefault="00435013" w:rsidP="00C3002E">
    <w:pPr>
      <w:pStyle w:val="Encabezado"/>
      <w:tabs>
        <w:tab w:val="left" w:pos="5715"/>
      </w:tabs>
      <w:rPr>
        <w:caps/>
        <w:color w:val="5B9BD5" w:themeColor="accent1"/>
      </w:rPr>
    </w:pPr>
    <w:r>
      <w:rPr>
        <w:caps/>
        <w:color w:val="5B9BD5" w:themeColor="accent1"/>
      </w:rPr>
      <w:tab/>
    </w:r>
  </w:p>
  <w:p w:rsidR="00A91AD8" w:rsidRDefault="00A91AD8" w:rsidP="00C3002E">
    <w:pPr>
      <w:pStyle w:val="Encabezado"/>
      <w:tabs>
        <w:tab w:val="left" w:pos="5715"/>
      </w:tabs>
      <w:rPr>
        <w:caps/>
        <w:color w:val="5B9BD5" w:themeColor="accent1"/>
      </w:rPr>
    </w:pPr>
  </w:p>
  <w:p w:rsidR="00435013" w:rsidRDefault="002B3F15" w:rsidP="00A91AD8">
    <w:pPr>
      <w:pStyle w:val="Encabezado"/>
      <w:tabs>
        <w:tab w:val="left" w:pos="5715"/>
      </w:tabs>
      <w:jc w:val="center"/>
      <w:rPr>
        <w:rFonts w:ascii="Palatino Linotype" w:eastAsiaTheme="minorHAnsi" w:hAnsi="Palatino Linotype" w:cs="Arial"/>
        <w:b/>
        <w:bCs/>
        <w:sz w:val="22"/>
        <w:szCs w:val="22"/>
      </w:rPr>
    </w:pPr>
    <w:sdt>
      <w:sdtPr>
        <w:rPr>
          <w:rFonts w:ascii="Palatino Linotype" w:eastAsiaTheme="minorHAnsi" w:hAnsi="Palatino Linotype" w:cs="Arial"/>
          <w:b/>
          <w:bCs/>
          <w:sz w:val="22"/>
          <w:szCs w:val="22"/>
        </w:rPr>
        <w:alias w:val="Título"/>
        <w:tag w:val=""/>
        <w:id w:val="-1954942076"/>
        <w:placeholder>
          <w:docPart w:val="C1BFF59265A944048A2CE2EF29994ABC"/>
        </w:placeholder>
        <w:dataBinding w:prefixMappings="xmlns:ns0='http://purl.org/dc/elements/1.1/' xmlns:ns1='http://schemas.openxmlformats.org/package/2006/metadata/core-properties' " w:xpath="/ns1:coreProperties[1]/ns0:title[1]" w:storeItemID="{6C3C8BC8-F283-45AE-878A-BAB7291924A1}"/>
        <w:text/>
      </w:sdtPr>
      <w:sdtEndPr/>
      <w:sdtContent>
        <w:r w:rsidR="00435013" w:rsidRPr="00E24EE2">
          <w:rPr>
            <w:rFonts w:ascii="Palatino Linotype" w:eastAsiaTheme="minorHAnsi" w:hAnsi="Palatino Linotype" w:cs="Arial"/>
            <w:b/>
            <w:bCs/>
            <w:sz w:val="22"/>
            <w:szCs w:val="22"/>
          </w:rPr>
          <w:t>ORDENANZA No.</w:t>
        </w:r>
      </w:sdtContent>
    </w:sdt>
  </w:p>
  <w:p w:rsidR="00435013" w:rsidRDefault="00435013" w:rsidP="00C3002E">
    <w:pPr>
      <w:pStyle w:val="Encabezado"/>
      <w:tabs>
        <w:tab w:val="left" w:pos="5715"/>
      </w:tabs>
      <w:rPr>
        <w:rFonts w:ascii="Palatino Linotype" w:eastAsiaTheme="minorHAnsi" w:hAnsi="Palatino Linotype" w:cs="Arial"/>
        <w:b/>
        <w:bCs/>
        <w:sz w:val="22"/>
        <w:szCs w:val="22"/>
      </w:rPr>
    </w:pPr>
  </w:p>
  <w:p w:rsidR="00435013" w:rsidRDefault="00435013" w:rsidP="00C3002E">
    <w:pPr>
      <w:pStyle w:val="Encabezado"/>
      <w:tabs>
        <w:tab w:val="left" w:pos="5715"/>
      </w:tabs>
      <w:rPr>
        <w:caps/>
        <w:color w:val="5B9BD5" w:themeColor="accent1"/>
      </w:rPr>
    </w:pPr>
  </w:p>
  <w:p w:rsidR="00435013" w:rsidRDefault="0043501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67" w:rsidRDefault="002B3F1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500" o:spid="_x0000_s2049" type="#_x0000_t136" style="position:absolute;margin-left:0;margin-top:0;width:574.9pt;height:24.45pt;rotation:315;z-index:-251657216;mso-position-horizontal:center;mso-position-horizontal-relative:margin;mso-position-vertical:center;mso-position-vertical-relative:margin" o:allowincell="f" fillcolor="silver" stroked="f">
          <v:fill opacity=".5"/>
          <v:textpath style="font-family:&quot;Times New Roman&quot;;font-size:1pt" string="Aprobado Comisión de Ordenamiento Territor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539"/>
    <w:multiLevelType w:val="hybridMultilevel"/>
    <w:tmpl w:val="D224457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 w15:restartNumberingAfterBreak="0">
    <w:nsid w:val="1B497365"/>
    <w:multiLevelType w:val="hybridMultilevel"/>
    <w:tmpl w:val="5742E7F0"/>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 w15:restartNumberingAfterBreak="0">
    <w:nsid w:val="3D16306E"/>
    <w:multiLevelType w:val="hybridMultilevel"/>
    <w:tmpl w:val="4EA6D0A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489A7DAE"/>
    <w:multiLevelType w:val="multilevel"/>
    <w:tmpl w:val="9F08995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B830001"/>
    <w:multiLevelType w:val="hybridMultilevel"/>
    <w:tmpl w:val="C756B91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647E7BEC"/>
    <w:multiLevelType w:val="hybridMultilevel"/>
    <w:tmpl w:val="A4BE9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E2"/>
    <w:rsid w:val="000403E3"/>
    <w:rsid w:val="00040951"/>
    <w:rsid w:val="00051474"/>
    <w:rsid w:val="00095FEE"/>
    <w:rsid w:val="000D761A"/>
    <w:rsid w:val="001069F8"/>
    <w:rsid w:val="00142A32"/>
    <w:rsid w:val="00145935"/>
    <w:rsid w:val="0016406F"/>
    <w:rsid w:val="001C61AD"/>
    <w:rsid w:val="00222F28"/>
    <w:rsid w:val="00253E7E"/>
    <w:rsid w:val="00267D4E"/>
    <w:rsid w:val="002842BC"/>
    <w:rsid w:val="0028456E"/>
    <w:rsid w:val="002A4608"/>
    <w:rsid w:val="002A537B"/>
    <w:rsid w:val="002B3F15"/>
    <w:rsid w:val="002D0E92"/>
    <w:rsid w:val="00315A33"/>
    <w:rsid w:val="00321790"/>
    <w:rsid w:val="00331501"/>
    <w:rsid w:val="00332EA8"/>
    <w:rsid w:val="00342A9B"/>
    <w:rsid w:val="0036065F"/>
    <w:rsid w:val="003A1185"/>
    <w:rsid w:val="003A2D23"/>
    <w:rsid w:val="003D3B4B"/>
    <w:rsid w:val="00403224"/>
    <w:rsid w:val="00416149"/>
    <w:rsid w:val="00435013"/>
    <w:rsid w:val="00495949"/>
    <w:rsid w:val="004C0614"/>
    <w:rsid w:val="004C3E06"/>
    <w:rsid w:val="004D384E"/>
    <w:rsid w:val="004E3628"/>
    <w:rsid w:val="00505C32"/>
    <w:rsid w:val="00545B67"/>
    <w:rsid w:val="00556E02"/>
    <w:rsid w:val="00595F29"/>
    <w:rsid w:val="005A4C5C"/>
    <w:rsid w:val="005C5F70"/>
    <w:rsid w:val="005D3D48"/>
    <w:rsid w:val="005E2BE4"/>
    <w:rsid w:val="00603F73"/>
    <w:rsid w:val="00612767"/>
    <w:rsid w:val="0062505D"/>
    <w:rsid w:val="00664A27"/>
    <w:rsid w:val="006B102B"/>
    <w:rsid w:val="006B61A0"/>
    <w:rsid w:val="006D1F37"/>
    <w:rsid w:val="006E7C9C"/>
    <w:rsid w:val="006F182D"/>
    <w:rsid w:val="006F5A01"/>
    <w:rsid w:val="006F7EF8"/>
    <w:rsid w:val="00721F96"/>
    <w:rsid w:val="00725047"/>
    <w:rsid w:val="00753B14"/>
    <w:rsid w:val="00755374"/>
    <w:rsid w:val="007A3AE2"/>
    <w:rsid w:val="007C70CB"/>
    <w:rsid w:val="007E1362"/>
    <w:rsid w:val="007E3DF8"/>
    <w:rsid w:val="007E5307"/>
    <w:rsid w:val="00821153"/>
    <w:rsid w:val="00822E0B"/>
    <w:rsid w:val="00832C9D"/>
    <w:rsid w:val="00860C04"/>
    <w:rsid w:val="008922B3"/>
    <w:rsid w:val="008D6762"/>
    <w:rsid w:val="00916830"/>
    <w:rsid w:val="00957F6A"/>
    <w:rsid w:val="0097006A"/>
    <w:rsid w:val="00976B57"/>
    <w:rsid w:val="009E3213"/>
    <w:rsid w:val="00A91AD8"/>
    <w:rsid w:val="00AB155C"/>
    <w:rsid w:val="00AC74EE"/>
    <w:rsid w:val="00B04F3D"/>
    <w:rsid w:val="00B04F83"/>
    <w:rsid w:val="00B501C7"/>
    <w:rsid w:val="00B66691"/>
    <w:rsid w:val="00B77D21"/>
    <w:rsid w:val="00B966F3"/>
    <w:rsid w:val="00BA280F"/>
    <w:rsid w:val="00BA738C"/>
    <w:rsid w:val="00BF2100"/>
    <w:rsid w:val="00BF4B2F"/>
    <w:rsid w:val="00C0365E"/>
    <w:rsid w:val="00C22406"/>
    <w:rsid w:val="00C3002E"/>
    <w:rsid w:val="00C64F3E"/>
    <w:rsid w:val="00C704ED"/>
    <w:rsid w:val="00C83A7C"/>
    <w:rsid w:val="00CD23BB"/>
    <w:rsid w:val="00D217A4"/>
    <w:rsid w:val="00D44FEC"/>
    <w:rsid w:val="00D642C9"/>
    <w:rsid w:val="00D778F4"/>
    <w:rsid w:val="00DA6A03"/>
    <w:rsid w:val="00DB2341"/>
    <w:rsid w:val="00DE3522"/>
    <w:rsid w:val="00E12F00"/>
    <w:rsid w:val="00E21F3D"/>
    <w:rsid w:val="00E24EE2"/>
    <w:rsid w:val="00E26113"/>
    <w:rsid w:val="00E36660"/>
    <w:rsid w:val="00E6085A"/>
    <w:rsid w:val="00EA6696"/>
    <w:rsid w:val="00EC58CB"/>
    <w:rsid w:val="00ED7DC0"/>
    <w:rsid w:val="00EF25EB"/>
    <w:rsid w:val="00F4264A"/>
    <w:rsid w:val="00F958F0"/>
    <w:rsid w:val="00FD1E21"/>
    <w:rsid w:val="00FE207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AC953CF-13C3-4198-8EBA-C28E0F06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EE2"/>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1"/>
    <w:basedOn w:val="Normal"/>
    <w:next w:val="Ttulo"/>
    <w:link w:val="TtuloCar"/>
    <w:qFormat/>
    <w:rsid w:val="00E24EE2"/>
    <w:pPr>
      <w:jc w:val="center"/>
    </w:pPr>
    <w:rPr>
      <w:rFonts w:asciiTheme="minorHAnsi" w:eastAsiaTheme="minorHAnsi" w:hAnsiTheme="minorHAnsi" w:cstheme="minorBidi"/>
      <w:b/>
      <w:bCs/>
      <w:sz w:val="24"/>
      <w:szCs w:val="24"/>
    </w:rPr>
  </w:style>
  <w:style w:type="paragraph" w:styleId="Textosinformato">
    <w:name w:val="Plain Text"/>
    <w:basedOn w:val="Normal"/>
    <w:link w:val="TextosinformatoCar"/>
    <w:rsid w:val="00E24EE2"/>
    <w:rPr>
      <w:rFonts w:ascii="Courier New" w:hAnsi="Courier New"/>
    </w:rPr>
  </w:style>
  <w:style w:type="character" w:customStyle="1" w:styleId="TextosinformatoCar">
    <w:name w:val="Texto sin formato Car"/>
    <w:basedOn w:val="Fuentedeprrafopredeter"/>
    <w:link w:val="Textosinformato"/>
    <w:rsid w:val="00E24EE2"/>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E24EE2"/>
    <w:rPr>
      <w:sz w:val="24"/>
      <w:lang w:val="es-ES_tradnl"/>
    </w:rPr>
  </w:style>
  <w:style w:type="character" w:customStyle="1" w:styleId="TtuloCar">
    <w:name w:val="Título Car"/>
    <w:link w:val="1"/>
    <w:rsid w:val="00E24EE2"/>
    <w:rPr>
      <w:b/>
      <w:bCs/>
      <w:sz w:val="24"/>
      <w:szCs w:val="24"/>
      <w:lang w:val="es-ES" w:eastAsia="es-ES"/>
    </w:rPr>
  </w:style>
  <w:style w:type="character" w:customStyle="1" w:styleId="fontstyle01">
    <w:name w:val="fontstyle01"/>
    <w:basedOn w:val="Fuentedeprrafopredeter"/>
    <w:rsid w:val="00E24EE2"/>
    <w:rPr>
      <w:rFonts w:ascii="Times-Roman" w:hAnsi="Times-Roman" w:hint="default"/>
      <w:b w:val="0"/>
      <w:bCs w:val="0"/>
      <w:i w:val="0"/>
      <w:iCs w:val="0"/>
      <w:color w:val="000000"/>
      <w:sz w:val="22"/>
      <w:szCs w:val="22"/>
    </w:rPr>
  </w:style>
  <w:style w:type="paragraph" w:customStyle="1" w:styleId="Default">
    <w:name w:val="Default"/>
    <w:rsid w:val="00E24EE2"/>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fontstyle21">
    <w:name w:val="fontstyle21"/>
    <w:basedOn w:val="Fuentedeprrafopredeter"/>
    <w:rsid w:val="00E24EE2"/>
    <w:rPr>
      <w:rFonts w:ascii="Palatino Linotype" w:hAnsi="Palatino Linotype" w:hint="default"/>
      <w:b w:val="0"/>
      <w:bCs w:val="0"/>
      <w:i w:val="0"/>
      <w:iCs w:val="0"/>
      <w:color w:val="000000"/>
      <w:sz w:val="22"/>
      <w:szCs w:val="22"/>
    </w:rPr>
  </w:style>
  <w:style w:type="paragraph" w:styleId="Ttulo">
    <w:name w:val="Title"/>
    <w:basedOn w:val="Normal"/>
    <w:next w:val="Normal"/>
    <w:link w:val="TtuloCar1"/>
    <w:uiPriority w:val="10"/>
    <w:qFormat/>
    <w:rsid w:val="00E24EE2"/>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E24EE2"/>
    <w:rPr>
      <w:rFonts w:asciiTheme="majorHAnsi" w:eastAsiaTheme="majorEastAsia" w:hAnsiTheme="majorHAnsi" w:cstheme="majorBidi"/>
      <w:spacing w:val="-10"/>
      <w:kern w:val="28"/>
      <w:sz w:val="56"/>
      <w:szCs w:val="56"/>
      <w:lang w:val="es-ES" w:eastAsia="es-ES"/>
    </w:rPr>
  </w:style>
  <w:style w:type="paragraph" w:styleId="Encabezado">
    <w:name w:val="header"/>
    <w:basedOn w:val="Normal"/>
    <w:link w:val="EncabezadoCar"/>
    <w:uiPriority w:val="99"/>
    <w:unhideWhenUsed/>
    <w:rsid w:val="00E24EE2"/>
    <w:pPr>
      <w:tabs>
        <w:tab w:val="center" w:pos="4252"/>
        <w:tab w:val="right" w:pos="8504"/>
      </w:tabs>
    </w:pPr>
  </w:style>
  <w:style w:type="character" w:customStyle="1" w:styleId="EncabezadoCar">
    <w:name w:val="Encabezado Car"/>
    <w:basedOn w:val="Fuentedeprrafopredeter"/>
    <w:link w:val="Encabezado"/>
    <w:uiPriority w:val="99"/>
    <w:rsid w:val="00E24EE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24EE2"/>
    <w:pPr>
      <w:tabs>
        <w:tab w:val="center" w:pos="4252"/>
        <w:tab w:val="right" w:pos="8504"/>
      </w:tabs>
    </w:pPr>
  </w:style>
  <w:style w:type="character" w:customStyle="1" w:styleId="PiedepginaCar">
    <w:name w:val="Pie de página Car"/>
    <w:basedOn w:val="Fuentedeprrafopredeter"/>
    <w:link w:val="Piedepgina"/>
    <w:uiPriority w:val="99"/>
    <w:rsid w:val="00E24EE2"/>
    <w:rPr>
      <w:rFonts w:ascii="Times New Roman" w:eastAsia="Times New Roman" w:hAnsi="Times New Roman" w:cs="Times New Roman"/>
      <w:sz w:val="20"/>
      <w:szCs w:val="20"/>
      <w:lang w:val="es-ES" w:eastAsia="es-ES"/>
    </w:rPr>
  </w:style>
  <w:style w:type="character" w:customStyle="1" w:styleId="fontstyle31">
    <w:name w:val="fontstyle31"/>
    <w:basedOn w:val="Fuentedeprrafopredeter"/>
    <w:rsid w:val="0062505D"/>
    <w:rPr>
      <w:rFonts w:ascii="Palatino Linotype" w:hAnsi="Palatino Linotype" w:hint="default"/>
      <w:b w:val="0"/>
      <w:bCs w:val="0"/>
      <w:i/>
      <w:iCs/>
      <w:color w:val="000000"/>
      <w:sz w:val="22"/>
      <w:szCs w:val="22"/>
    </w:rPr>
  </w:style>
  <w:style w:type="table" w:styleId="Tablaconcuadrcula">
    <w:name w:val="Table Grid"/>
    <w:basedOn w:val="Tablanormal"/>
    <w:uiPriority w:val="39"/>
    <w:rsid w:val="00332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5374"/>
    <w:pPr>
      <w:spacing w:before="100" w:beforeAutospacing="1" w:after="100" w:afterAutospacing="1"/>
    </w:pPr>
    <w:rPr>
      <w:sz w:val="24"/>
      <w:szCs w:val="24"/>
      <w:lang w:val="es-EC" w:eastAsia="es-ES_tradnl"/>
    </w:rPr>
  </w:style>
  <w:style w:type="paragraph" w:styleId="Prrafodelista">
    <w:name w:val="List Paragraph"/>
    <w:basedOn w:val="Normal"/>
    <w:uiPriority w:val="34"/>
    <w:qFormat/>
    <w:rsid w:val="007E3DF8"/>
    <w:pPr>
      <w:ind w:left="720"/>
      <w:contextualSpacing/>
    </w:pPr>
  </w:style>
  <w:style w:type="character" w:customStyle="1" w:styleId="Cuerpodeltexto">
    <w:name w:val="Cuerpo del texto_"/>
    <w:basedOn w:val="Fuentedeprrafopredeter"/>
    <w:link w:val="Cuerpodeltexto0"/>
    <w:locked/>
    <w:rsid w:val="00B66691"/>
    <w:rPr>
      <w:rFonts w:ascii="Arial" w:eastAsia="Arial" w:hAnsi="Arial" w:cs="Arial"/>
      <w:color w:val="3A3B3B"/>
      <w:sz w:val="19"/>
      <w:szCs w:val="19"/>
    </w:rPr>
  </w:style>
  <w:style w:type="paragraph" w:customStyle="1" w:styleId="Cuerpodeltexto0">
    <w:name w:val="Cuerpo del texto"/>
    <w:basedOn w:val="Normal"/>
    <w:link w:val="Cuerpodeltexto"/>
    <w:rsid w:val="00B66691"/>
    <w:pPr>
      <w:widowControl w:val="0"/>
      <w:spacing w:line="264" w:lineRule="auto"/>
    </w:pPr>
    <w:rPr>
      <w:rFonts w:ascii="Arial" w:eastAsia="Arial" w:hAnsi="Arial" w:cs="Arial"/>
      <w:color w:val="3A3B3B"/>
      <w:sz w:val="19"/>
      <w:szCs w:val="19"/>
      <w:lang w:val="es-EC" w:eastAsia="en-US"/>
    </w:rPr>
  </w:style>
  <w:style w:type="character" w:customStyle="1" w:styleId="fontstyle41">
    <w:name w:val="fontstyle41"/>
    <w:basedOn w:val="Fuentedeprrafopredeter"/>
    <w:rsid w:val="006F182D"/>
    <w:rPr>
      <w:rFonts w:ascii="Palatino Linotype" w:hAnsi="Palatino Linotype" w:hint="default"/>
      <w:b/>
      <w:bCs/>
      <w:i/>
      <w:iCs/>
      <w:color w:val="000000"/>
      <w:sz w:val="22"/>
      <w:szCs w:val="22"/>
    </w:rPr>
  </w:style>
  <w:style w:type="paragraph" w:styleId="Sinespaciado">
    <w:name w:val="No Spacing"/>
    <w:link w:val="SinespaciadoCar"/>
    <w:uiPriority w:val="1"/>
    <w:qFormat/>
    <w:rsid w:val="003A2D23"/>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3A2D23"/>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942746">
      <w:bodyDiv w:val="1"/>
      <w:marLeft w:val="0"/>
      <w:marRight w:val="0"/>
      <w:marTop w:val="0"/>
      <w:marBottom w:val="0"/>
      <w:divBdr>
        <w:top w:val="none" w:sz="0" w:space="0" w:color="auto"/>
        <w:left w:val="none" w:sz="0" w:space="0" w:color="auto"/>
        <w:bottom w:val="none" w:sz="0" w:space="0" w:color="auto"/>
        <w:right w:val="none" w:sz="0" w:space="0" w:color="auto"/>
      </w:divBdr>
    </w:div>
    <w:div w:id="751049649">
      <w:bodyDiv w:val="1"/>
      <w:marLeft w:val="0"/>
      <w:marRight w:val="0"/>
      <w:marTop w:val="0"/>
      <w:marBottom w:val="0"/>
      <w:divBdr>
        <w:top w:val="none" w:sz="0" w:space="0" w:color="auto"/>
        <w:left w:val="none" w:sz="0" w:space="0" w:color="auto"/>
        <w:bottom w:val="none" w:sz="0" w:space="0" w:color="auto"/>
        <w:right w:val="none" w:sz="0" w:space="0" w:color="auto"/>
      </w:divBdr>
    </w:div>
    <w:div w:id="859126307">
      <w:bodyDiv w:val="1"/>
      <w:marLeft w:val="0"/>
      <w:marRight w:val="0"/>
      <w:marTop w:val="0"/>
      <w:marBottom w:val="0"/>
      <w:divBdr>
        <w:top w:val="none" w:sz="0" w:space="0" w:color="auto"/>
        <w:left w:val="none" w:sz="0" w:space="0" w:color="auto"/>
        <w:bottom w:val="none" w:sz="0" w:space="0" w:color="auto"/>
        <w:right w:val="none" w:sz="0" w:space="0" w:color="auto"/>
      </w:divBdr>
    </w:div>
    <w:div w:id="96142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BFF59265A944048A2CE2EF29994ABC"/>
        <w:category>
          <w:name w:val="General"/>
          <w:gallery w:val="placeholder"/>
        </w:category>
        <w:types>
          <w:type w:val="bbPlcHdr"/>
        </w:types>
        <w:behaviors>
          <w:behavior w:val="content"/>
        </w:behaviors>
        <w:guid w:val="{37E2F25D-5395-4ADC-8050-4F029E92B3FA}"/>
      </w:docPartPr>
      <w:docPartBody>
        <w:p w:rsidR="00DA079C" w:rsidRDefault="00085D30" w:rsidP="00085D30">
          <w:pPr>
            <w:pStyle w:val="C1BFF59265A944048A2CE2EF29994ABC"/>
          </w:pPr>
          <w:r>
            <w:rPr>
              <w:caps/>
              <w:color w:val="5B9BD5" w:themeColor="accent1"/>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30"/>
    <w:rsid w:val="00085D30"/>
    <w:rsid w:val="004A7C92"/>
    <w:rsid w:val="006047D2"/>
    <w:rsid w:val="00781F3F"/>
    <w:rsid w:val="00BF0D66"/>
    <w:rsid w:val="00DA079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18B35A56E5648709231F90312A09144">
    <w:name w:val="918B35A56E5648709231F90312A09144"/>
    <w:rsid w:val="00085D30"/>
  </w:style>
  <w:style w:type="paragraph" w:customStyle="1" w:styleId="C1BFF59265A944048A2CE2EF29994ABC">
    <w:name w:val="C1BFF59265A944048A2CE2EF29994ABC"/>
    <w:rsid w:val="00085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1391-9A92-4419-9A0B-AD2FCFA8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6866</Words>
  <Characters>37769</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ORDENANZA No.</vt:lpstr>
    </vt:vector>
  </TitlesOfParts>
  <Company/>
  <LinksUpToDate>false</LinksUpToDate>
  <CharactersWithSpaces>44546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No.</dc:title>
  <dc:subject/>
  <dc:creator>Pablo Andres Betancourt Jaramillo</dc:creator>
  <cp:keywords/>
  <dc:description/>
  <cp:lastModifiedBy>Glenda Alexandra Allan Alegria</cp:lastModifiedBy>
  <cp:revision>2</cp:revision>
  <dcterms:created xsi:type="dcterms:W3CDTF">2023-05-08T17:48:00Z</dcterms:created>
  <dcterms:modified xsi:type="dcterms:W3CDTF">2023-05-08T17:48:00Z</dcterms:modified>
</cp:coreProperties>
</file>