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ACTA DE LA SESIÓN N</w:t>
      </w:r>
      <w:r w:rsidR="006E3307">
        <w:rPr>
          <w:rFonts w:ascii="Palatino Linotype" w:hAnsi="Palatino Linotype" w:cs="Tahoma"/>
          <w:b/>
        </w:rPr>
        <w:t>r</w:t>
      </w:r>
      <w:r w:rsidR="00693DB4">
        <w:rPr>
          <w:rFonts w:ascii="Palatino Linotype" w:hAnsi="Palatino Linotype" w:cs="Tahoma"/>
          <w:b/>
        </w:rPr>
        <w:t xml:space="preserve">o. </w:t>
      </w:r>
      <w:r w:rsidR="00527DB9">
        <w:rPr>
          <w:rFonts w:ascii="Palatino Linotype" w:hAnsi="Palatino Linotype" w:cs="Tahoma"/>
          <w:b/>
        </w:rPr>
        <w:t>070</w:t>
      </w:r>
      <w:r w:rsidRPr="00867BAA">
        <w:rPr>
          <w:rFonts w:ascii="Palatino Linotype" w:hAnsi="Palatino Linotype" w:cs="Tahoma"/>
          <w:b/>
        </w:rPr>
        <w:t xml:space="preserve"> </w:t>
      </w:r>
      <w:r w:rsidR="00F43F84">
        <w:rPr>
          <w:rFonts w:ascii="Palatino Linotype" w:hAnsi="Palatino Linotype" w:cs="Tahoma"/>
          <w:b/>
        </w:rPr>
        <w:t>EXTRA</w:t>
      </w:r>
      <w:r w:rsidRPr="00867BAA">
        <w:rPr>
          <w:rFonts w:ascii="Palatino Linotype" w:hAnsi="Palatino Linotype" w:cs="Tahoma"/>
          <w:b/>
        </w:rPr>
        <w:t>ORDINARIA</w:t>
      </w:r>
    </w:p>
    <w:p w:rsidR="00874EDF"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DE LA COMISIÓN DE VIVIENDA Y HÁBITAT</w:t>
      </w:r>
    </w:p>
    <w:p w:rsidR="006D5F2B" w:rsidRPr="00867BAA" w:rsidRDefault="006D5F2B" w:rsidP="00874EDF">
      <w:pPr>
        <w:spacing w:after="0" w:line="240" w:lineRule="auto"/>
        <w:jc w:val="center"/>
        <w:rPr>
          <w:rFonts w:ascii="Palatino Linotype" w:hAnsi="Palatino Linotype" w:cs="Tahoma"/>
          <w:b/>
        </w:rPr>
      </w:pPr>
    </w:p>
    <w:p w:rsidR="00874EDF" w:rsidRPr="00867BAA" w:rsidRDefault="00874EDF" w:rsidP="00874EDF">
      <w:pPr>
        <w:spacing w:after="0" w:line="240" w:lineRule="auto"/>
        <w:jc w:val="center"/>
        <w:rPr>
          <w:rFonts w:ascii="Palatino Linotype" w:hAnsi="Palatino Linotype" w:cs="Tahoma"/>
          <w:b/>
        </w:rPr>
      </w:pPr>
    </w:p>
    <w:p w:rsidR="00874EDF" w:rsidRPr="00867BAA" w:rsidRDefault="002D25CE" w:rsidP="00874EDF">
      <w:pPr>
        <w:spacing w:after="0" w:line="240" w:lineRule="auto"/>
        <w:jc w:val="center"/>
        <w:rPr>
          <w:rFonts w:ascii="Palatino Linotype" w:hAnsi="Palatino Linotype" w:cs="Tahoma"/>
          <w:b/>
        </w:rPr>
      </w:pPr>
      <w:r>
        <w:rPr>
          <w:rFonts w:ascii="Palatino Linotype" w:hAnsi="Palatino Linotype" w:cs="Tahoma"/>
          <w:b/>
        </w:rPr>
        <w:t xml:space="preserve">MIÉRCOLES </w:t>
      </w:r>
      <w:r w:rsidR="00527DB9">
        <w:rPr>
          <w:rFonts w:ascii="Palatino Linotype" w:hAnsi="Palatino Linotype" w:cs="Tahoma"/>
          <w:b/>
        </w:rPr>
        <w:t>22</w:t>
      </w:r>
      <w:r w:rsidR="00874EDF" w:rsidRPr="00867BAA">
        <w:rPr>
          <w:rFonts w:ascii="Palatino Linotype" w:hAnsi="Palatino Linotype" w:cs="Tahoma"/>
          <w:b/>
        </w:rPr>
        <w:t xml:space="preserve"> DE </w:t>
      </w:r>
      <w:r w:rsidR="00527DB9">
        <w:rPr>
          <w:rFonts w:ascii="Palatino Linotype" w:hAnsi="Palatino Linotype" w:cs="Tahoma"/>
          <w:b/>
        </w:rPr>
        <w:t>JUNIO</w:t>
      </w:r>
      <w:r w:rsidR="00FF0689">
        <w:rPr>
          <w:rFonts w:ascii="Palatino Linotype" w:hAnsi="Palatino Linotype" w:cs="Tahoma"/>
          <w:b/>
        </w:rPr>
        <w:t xml:space="preserve"> DE</w:t>
      </w:r>
      <w:r w:rsidR="00FA772F">
        <w:rPr>
          <w:rFonts w:ascii="Palatino Linotype" w:hAnsi="Palatino Linotype" w:cs="Tahoma"/>
          <w:b/>
        </w:rPr>
        <w:t>L</w:t>
      </w:r>
      <w:r w:rsidR="00FF0689">
        <w:rPr>
          <w:rFonts w:ascii="Palatino Linotype" w:hAnsi="Palatino Linotype" w:cs="Tahoma"/>
          <w:b/>
        </w:rPr>
        <w:t xml:space="preserve"> 2022</w:t>
      </w:r>
    </w:p>
    <w:p w:rsidR="00874EDF" w:rsidRPr="00867BAA" w:rsidRDefault="00874EDF" w:rsidP="00874EDF">
      <w:pPr>
        <w:spacing w:after="0" w:line="240" w:lineRule="auto"/>
        <w:jc w:val="center"/>
        <w:rPr>
          <w:rFonts w:ascii="Palatino Linotype" w:hAnsi="Palatino Linotype" w:cs="Tahoma"/>
          <w:b/>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En el Distrito Metropol</w:t>
      </w:r>
      <w:r w:rsidR="004122E6">
        <w:rPr>
          <w:rFonts w:ascii="Palatino Linotype" w:hAnsi="Palatino Linotype" w:cs="Tahoma"/>
          <w:bCs/>
          <w:i w:val="0"/>
          <w:sz w:val="22"/>
          <w:szCs w:val="22"/>
        </w:rPr>
        <w:t>itano de Quito, siendo las 14</w:t>
      </w:r>
      <w:r w:rsidR="00FF0689">
        <w:rPr>
          <w:rFonts w:ascii="Palatino Linotype" w:hAnsi="Palatino Linotype" w:cs="Tahoma"/>
          <w:bCs/>
          <w:i w:val="0"/>
          <w:sz w:val="22"/>
          <w:szCs w:val="22"/>
        </w:rPr>
        <w:t>h</w:t>
      </w:r>
      <w:r w:rsidR="00FD3A5C">
        <w:rPr>
          <w:rFonts w:ascii="Palatino Linotype" w:hAnsi="Palatino Linotype" w:cs="Tahoma"/>
          <w:bCs/>
          <w:i w:val="0"/>
          <w:sz w:val="22"/>
          <w:szCs w:val="22"/>
        </w:rPr>
        <w:t>3</w:t>
      </w:r>
      <w:r w:rsidR="00527DB9">
        <w:rPr>
          <w:rFonts w:ascii="Palatino Linotype" w:hAnsi="Palatino Linotype" w:cs="Tahoma"/>
          <w:bCs/>
          <w:i w:val="0"/>
          <w:sz w:val="22"/>
          <w:szCs w:val="22"/>
        </w:rPr>
        <w:t>6</w:t>
      </w:r>
      <w:r w:rsidRPr="00867BAA">
        <w:rPr>
          <w:rFonts w:ascii="Palatino Linotype" w:hAnsi="Palatino Linotype" w:cs="Tahoma"/>
          <w:bCs/>
          <w:i w:val="0"/>
          <w:sz w:val="22"/>
          <w:szCs w:val="22"/>
        </w:rPr>
        <w:t xml:space="preserve"> del miércoles </w:t>
      </w:r>
      <w:r w:rsidR="00527DB9">
        <w:rPr>
          <w:rFonts w:ascii="Palatino Linotype" w:hAnsi="Palatino Linotype" w:cs="Tahoma"/>
          <w:bCs/>
          <w:i w:val="0"/>
          <w:sz w:val="22"/>
          <w:szCs w:val="22"/>
        </w:rPr>
        <w:t>22</w:t>
      </w:r>
      <w:r w:rsidR="00FA772F">
        <w:rPr>
          <w:rFonts w:ascii="Palatino Linotype" w:hAnsi="Palatino Linotype" w:cs="Tahoma"/>
          <w:bCs/>
          <w:i w:val="0"/>
          <w:sz w:val="22"/>
          <w:szCs w:val="22"/>
        </w:rPr>
        <w:t xml:space="preserve"> de </w:t>
      </w:r>
      <w:r w:rsidR="00527DB9">
        <w:rPr>
          <w:rFonts w:ascii="Palatino Linotype" w:hAnsi="Palatino Linotype" w:cs="Tahoma"/>
          <w:bCs/>
          <w:i w:val="0"/>
          <w:sz w:val="22"/>
          <w:szCs w:val="22"/>
        </w:rPr>
        <w:t>junio</w:t>
      </w:r>
      <w:r w:rsidR="005B0AD4">
        <w:rPr>
          <w:rFonts w:ascii="Palatino Linotype" w:hAnsi="Palatino Linotype" w:cs="Tahoma"/>
          <w:bCs/>
          <w:i w:val="0"/>
          <w:sz w:val="22"/>
          <w:szCs w:val="22"/>
        </w:rPr>
        <w:t xml:space="preserve"> de</w:t>
      </w:r>
      <w:r w:rsidR="00837510">
        <w:rPr>
          <w:rFonts w:ascii="Palatino Linotype" w:hAnsi="Palatino Linotype" w:cs="Tahoma"/>
          <w:bCs/>
          <w:i w:val="0"/>
          <w:sz w:val="22"/>
          <w:szCs w:val="22"/>
        </w:rPr>
        <w:t>l</w:t>
      </w:r>
      <w:r w:rsidR="005B0AD4">
        <w:rPr>
          <w:rFonts w:ascii="Palatino Linotype" w:hAnsi="Palatino Linotype" w:cs="Tahoma"/>
          <w:bCs/>
          <w:i w:val="0"/>
          <w:sz w:val="22"/>
          <w:szCs w:val="22"/>
        </w:rPr>
        <w:t xml:space="preserve"> 2022</w:t>
      </w:r>
      <w:r w:rsidRPr="00867BAA">
        <w:rPr>
          <w:rFonts w:ascii="Palatino Linotype" w:hAnsi="Palatino Linotype" w:cs="Tahoma"/>
          <w:bCs/>
          <w:i w:val="0"/>
          <w:sz w:val="22"/>
          <w:szCs w:val="22"/>
        </w:rPr>
        <w:t>, conforme la convocatoria No. 0</w:t>
      </w:r>
      <w:r w:rsidR="00527DB9">
        <w:rPr>
          <w:rFonts w:ascii="Palatino Linotype" w:hAnsi="Palatino Linotype" w:cs="Tahoma"/>
          <w:bCs/>
          <w:i w:val="0"/>
          <w:sz w:val="22"/>
          <w:szCs w:val="22"/>
        </w:rPr>
        <w:t>70</w:t>
      </w:r>
      <w:r w:rsidRPr="00867BAA">
        <w:rPr>
          <w:rFonts w:ascii="Palatino Linotype" w:hAnsi="Palatino Linotype" w:cs="Tahoma"/>
          <w:bCs/>
          <w:i w:val="0"/>
          <w:sz w:val="22"/>
          <w:szCs w:val="22"/>
        </w:rPr>
        <w:t xml:space="preserve"> de </w:t>
      </w:r>
      <w:r w:rsidR="00527DB9">
        <w:rPr>
          <w:rFonts w:ascii="Palatino Linotype" w:hAnsi="Palatino Linotype" w:cs="Tahoma"/>
          <w:bCs/>
          <w:i w:val="0"/>
          <w:sz w:val="22"/>
          <w:szCs w:val="22"/>
        </w:rPr>
        <w:t>21</w:t>
      </w:r>
      <w:r>
        <w:rPr>
          <w:rFonts w:ascii="Palatino Linotype" w:hAnsi="Palatino Linotype" w:cs="Tahoma"/>
          <w:bCs/>
          <w:i w:val="0"/>
          <w:sz w:val="22"/>
          <w:szCs w:val="22"/>
        </w:rPr>
        <w:t xml:space="preserve"> de </w:t>
      </w:r>
      <w:r w:rsidR="00527DB9">
        <w:rPr>
          <w:rFonts w:ascii="Palatino Linotype" w:hAnsi="Palatino Linotype" w:cs="Tahoma"/>
          <w:bCs/>
          <w:i w:val="0"/>
          <w:sz w:val="22"/>
          <w:szCs w:val="22"/>
        </w:rPr>
        <w:t>junio</w:t>
      </w:r>
      <w:r w:rsidRPr="00867BAA">
        <w:rPr>
          <w:rFonts w:ascii="Palatino Linotype" w:hAnsi="Palatino Linotype" w:cs="Tahoma"/>
          <w:bCs/>
          <w:i w:val="0"/>
          <w:sz w:val="22"/>
          <w:szCs w:val="22"/>
        </w:rPr>
        <w:t xml:space="preserve"> de</w:t>
      </w:r>
      <w:r w:rsidR="00FE61AF">
        <w:rPr>
          <w:rFonts w:ascii="Palatino Linotype" w:hAnsi="Palatino Linotype" w:cs="Tahoma"/>
          <w:bCs/>
          <w:i w:val="0"/>
          <w:sz w:val="22"/>
          <w:szCs w:val="22"/>
        </w:rPr>
        <w:t>l</w:t>
      </w:r>
      <w:r w:rsidRPr="00867BAA">
        <w:rPr>
          <w:rFonts w:ascii="Palatino Linotype" w:hAnsi="Palatino Linotype" w:cs="Tahoma"/>
          <w:bCs/>
          <w:i w:val="0"/>
          <w:sz w:val="22"/>
          <w:szCs w:val="22"/>
        </w:rPr>
        <w:t xml:space="preserve"> 202</w:t>
      </w:r>
      <w:r w:rsidR="00FF0689">
        <w:rPr>
          <w:rFonts w:ascii="Palatino Linotype" w:hAnsi="Palatino Linotype" w:cs="Tahoma"/>
          <w:bCs/>
          <w:i w:val="0"/>
          <w:sz w:val="22"/>
          <w:szCs w:val="22"/>
        </w:rPr>
        <w:t>2</w:t>
      </w:r>
      <w:r w:rsidRPr="00867BAA">
        <w:rPr>
          <w:rFonts w:ascii="Palatino Linotype" w:hAnsi="Palatino Linotype" w:cs="Tahoma"/>
          <w:bCs/>
          <w:i w:val="0"/>
          <w:sz w:val="22"/>
          <w:szCs w:val="22"/>
        </w:rPr>
        <w:t>, s</w:t>
      </w:r>
      <w:r>
        <w:rPr>
          <w:rFonts w:ascii="Palatino Linotype" w:hAnsi="Palatino Linotype" w:cs="Tahoma"/>
          <w:bCs/>
          <w:i w:val="0"/>
          <w:sz w:val="22"/>
          <w:szCs w:val="22"/>
        </w:rPr>
        <w:t xml:space="preserve">e lleva a cabo de manera virtual, </w:t>
      </w:r>
      <w:r w:rsidRPr="00867BAA">
        <w:rPr>
          <w:rFonts w:ascii="Palatino Linotype" w:hAnsi="Palatino Linotype" w:cs="Tahoma"/>
          <w:bCs/>
          <w:i w:val="0"/>
          <w:sz w:val="22"/>
          <w:szCs w:val="22"/>
        </w:rPr>
        <w:t xml:space="preserve">por medio de la plataforma </w:t>
      </w:r>
      <w:proofErr w:type="spellStart"/>
      <w:r w:rsidRPr="00867BAA">
        <w:rPr>
          <w:rFonts w:ascii="Palatino Linotype" w:hAnsi="Palatino Linotype" w:cs="Tahoma"/>
          <w:bCs/>
          <w:i w:val="0"/>
          <w:sz w:val="22"/>
          <w:szCs w:val="22"/>
        </w:rPr>
        <w:t>Teams</w:t>
      </w:r>
      <w:proofErr w:type="spellEnd"/>
      <w:r w:rsidRPr="00867BAA">
        <w:rPr>
          <w:rFonts w:ascii="Palatino Linotype" w:hAnsi="Palatino Linotype" w:cs="Tahoma"/>
          <w:bCs/>
          <w:i w:val="0"/>
          <w:sz w:val="22"/>
          <w:szCs w:val="22"/>
        </w:rPr>
        <w:t xml:space="preserve">, la sesión </w:t>
      </w:r>
      <w:r w:rsidR="00527DB9">
        <w:rPr>
          <w:rFonts w:ascii="Palatino Linotype" w:hAnsi="Palatino Linotype" w:cs="Tahoma"/>
          <w:bCs/>
          <w:i w:val="0"/>
          <w:sz w:val="22"/>
          <w:szCs w:val="22"/>
        </w:rPr>
        <w:t>Nro. 070</w:t>
      </w:r>
      <w:r w:rsidR="005D209E">
        <w:rPr>
          <w:rFonts w:ascii="Palatino Linotype" w:hAnsi="Palatino Linotype" w:cs="Tahoma"/>
          <w:bCs/>
          <w:i w:val="0"/>
          <w:sz w:val="22"/>
          <w:szCs w:val="22"/>
        </w:rPr>
        <w:t xml:space="preserve">, </w:t>
      </w:r>
      <w:r w:rsidR="00F43F84">
        <w:rPr>
          <w:rFonts w:ascii="Palatino Linotype" w:hAnsi="Palatino Linotype" w:cs="Tahoma"/>
          <w:bCs/>
          <w:i w:val="0"/>
          <w:sz w:val="22"/>
          <w:szCs w:val="22"/>
        </w:rPr>
        <w:t>extra</w:t>
      </w:r>
      <w:r w:rsidRPr="00867BAA">
        <w:rPr>
          <w:rFonts w:ascii="Palatino Linotype" w:hAnsi="Palatino Linotype" w:cs="Tahoma"/>
          <w:bCs/>
          <w:i w:val="0"/>
          <w:sz w:val="22"/>
          <w:szCs w:val="22"/>
        </w:rPr>
        <w:t xml:space="preserve">ordinaria de la Comisión de Vivienda y Hábitat, presidida por la concejala 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w:t>
      </w:r>
    </w:p>
    <w:p w:rsidR="00874EDF" w:rsidRPr="00867BAA" w:rsidRDefault="00874EDF" w:rsidP="00874EDF">
      <w:pPr>
        <w:pStyle w:val="Subttulo"/>
        <w:rPr>
          <w:rFonts w:ascii="Palatino Linotype" w:hAnsi="Palatino Linotype" w:cs="Tahoma"/>
          <w:bCs/>
          <w:i w:val="0"/>
          <w:sz w:val="22"/>
          <w:szCs w:val="22"/>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Por disposición de la señora presidenta de la Comisión, se procede a constatar el quórum reglamentario, el mismo qu</w:t>
      </w:r>
      <w:r w:rsidR="002D25CE">
        <w:rPr>
          <w:rFonts w:ascii="Palatino Linotype" w:hAnsi="Palatino Linotype" w:cs="Tahoma"/>
          <w:bCs/>
          <w:i w:val="0"/>
          <w:sz w:val="22"/>
          <w:szCs w:val="22"/>
        </w:rPr>
        <w:t>e</w:t>
      </w:r>
      <w:r w:rsidR="00F43F84">
        <w:rPr>
          <w:rFonts w:ascii="Palatino Linotype" w:hAnsi="Palatino Linotype" w:cs="Tahoma"/>
          <w:bCs/>
          <w:i w:val="0"/>
          <w:sz w:val="22"/>
          <w:szCs w:val="22"/>
        </w:rPr>
        <w:t xml:space="preserve"> se encuentra conformado por las</w:t>
      </w:r>
      <w:r w:rsidR="002D25CE">
        <w:rPr>
          <w:rFonts w:ascii="Palatino Linotype" w:hAnsi="Palatino Linotype" w:cs="Tahoma"/>
          <w:bCs/>
          <w:i w:val="0"/>
          <w:sz w:val="22"/>
          <w:szCs w:val="22"/>
        </w:rPr>
        <w:t xml:space="preserve"> concejala</w:t>
      </w:r>
      <w:r w:rsidR="00837510">
        <w:rPr>
          <w:rFonts w:ascii="Palatino Linotype" w:hAnsi="Palatino Linotype" w:cs="Tahoma"/>
          <w:bCs/>
          <w:i w:val="0"/>
          <w:sz w:val="22"/>
          <w:szCs w:val="22"/>
        </w:rPr>
        <w:t xml:space="preserve">s: </w:t>
      </w:r>
      <w:r w:rsidR="004122E6">
        <w:rPr>
          <w:rFonts w:ascii="Palatino Linotype" w:hAnsi="Palatino Linotype" w:cs="Tahoma"/>
          <w:bCs/>
          <w:i w:val="0"/>
          <w:sz w:val="22"/>
          <w:szCs w:val="22"/>
        </w:rPr>
        <w:t>Soledad Benítez</w:t>
      </w:r>
      <w:r w:rsidR="00FF0689">
        <w:rPr>
          <w:rFonts w:ascii="Palatino Linotype" w:hAnsi="Palatino Linotype" w:cs="Tahoma"/>
          <w:bCs/>
          <w:i w:val="0"/>
          <w:sz w:val="22"/>
          <w:szCs w:val="22"/>
        </w:rPr>
        <w:t xml:space="preserve"> y</w:t>
      </w:r>
      <w:r>
        <w:rPr>
          <w:rFonts w:ascii="Palatino Linotype" w:hAnsi="Palatino Linotype" w:cs="Tahoma"/>
          <w:bCs/>
          <w:i w:val="0"/>
          <w:sz w:val="22"/>
          <w:szCs w:val="22"/>
        </w:rPr>
        <w:t xml:space="preserve"> </w:t>
      </w:r>
      <w:r w:rsidRPr="00867BAA">
        <w:rPr>
          <w:rFonts w:ascii="Palatino Linotype" w:hAnsi="Palatino Linotype" w:cs="Tahoma"/>
          <w:bCs/>
          <w:i w:val="0"/>
          <w:sz w:val="22"/>
          <w:szCs w:val="22"/>
        </w:rPr>
        <w:t xml:space="preserve">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 de conformidad con el siguiente detalle:</w:t>
      </w:r>
    </w:p>
    <w:p w:rsidR="00874EDF" w:rsidRPr="00867BAA" w:rsidRDefault="00874EDF" w:rsidP="00874EDF">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74EDF" w:rsidRPr="00867BAA" w:rsidTr="00FF1851">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REGISTRO DE ASISTENCIA – INICIO SESIÓN</w:t>
            </w:r>
            <w:r w:rsidRPr="00867BAA">
              <w:rPr>
                <w:rFonts w:ascii="Palatino Linotype" w:hAnsi="Palatino Linotype" w:cs="Tahoma"/>
                <w:b/>
              </w:rPr>
              <w:t xml:space="preserve"> </w:t>
            </w:r>
          </w:p>
          <w:p w:rsidR="00874EDF" w:rsidRPr="00867BAA" w:rsidRDefault="00874EDF" w:rsidP="00FF1851">
            <w:pPr>
              <w:spacing w:after="0" w:line="240" w:lineRule="auto"/>
              <w:jc w:val="center"/>
              <w:rPr>
                <w:rFonts w:ascii="Palatino Linotype" w:hAnsi="Palatino Linotype" w:cs="Tahoma"/>
                <w:b/>
                <w:bCs/>
                <w:color w:val="FFFFFF"/>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AUSENTE</w:t>
            </w:r>
          </w:p>
        </w:tc>
      </w:tr>
      <w:tr w:rsidR="00874EDF" w:rsidRPr="00867BAA" w:rsidTr="00FF1851">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4122E6"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37510"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0</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37510"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37510"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2</w:t>
            </w:r>
          </w:p>
          <w:p w:rsidR="00874EDF" w:rsidRPr="00867BAA" w:rsidRDefault="00874EDF" w:rsidP="00FF1851">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37510"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1</w:t>
            </w:r>
          </w:p>
        </w:tc>
      </w:tr>
    </w:tbl>
    <w:p w:rsidR="00874EDF" w:rsidRPr="00867BAA" w:rsidRDefault="00874EDF" w:rsidP="00874EDF">
      <w:pPr>
        <w:pStyle w:val="Subttulo"/>
        <w:rPr>
          <w:rFonts w:ascii="Palatino Linotype" w:hAnsi="Palatino Linotype" w:cs="Tahoma"/>
          <w:bCs/>
          <w:i w:val="0"/>
          <w:sz w:val="22"/>
          <w:szCs w:val="22"/>
        </w:rPr>
      </w:pPr>
    </w:p>
    <w:p w:rsidR="00235844" w:rsidRDefault="00874EDF" w:rsidP="00874EDF">
      <w:pPr>
        <w:pStyle w:val="Subttulo"/>
        <w:rPr>
          <w:rFonts w:ascii="Palatino Linotype" w:hAnsi="Palatino Linotype" w:cs="Tahoma"/>
          <w:i w:val="0"/>
          <w:color w:val="000000" w:themeColor="text1"/>
          <w:sz w:val="22"/>
          <w:szCs w:val="22"/>
        </w:rPr>
      </w:pPr>
      <w:r w:rsidRPr="00AA0092">
        <w:rPr>
          <w:rFonts w:ascii="Palatino Linotype" w:hAnsi="Palatino Linotype" w:cs="Tahoma"/>
          <w:bCs/>
          <w:i w:val="0"/>
          <w:color w:val="000000" w:themeColor="text1"/>
          <w:sz w:val="22"/>
          <w:szCs w:val="22"/>
        </w:rPr>
        <w:t xml:space="preserve">Además, se registra la presencia de </w:t>
      </w:r>
      <w:r w:rsidRPr="00AA0092">
        <w:rPr>
          <w:rFonts w:ascii="Palatino Linotype" w:hAnsi="Palatino Linotype" w:cs="Tahoma"/>
          <w:i w:val="0"/>
          <w:color w:val="000000" w:themeColor="text1"/>
          <w:sz w:val="22"/>
          <w:szCs w:val="22"/>
        </w:rPr>
        <w:t>los siguientes funcionarios:</w:t>
      </w:r>
      <w:r w:rsidR="004122E6" w:rsidRPr="00AA0092">
        <w:rPr>
          <w:rFonts w:ascii="Palatino Linotype" w:hAnsi="Palatino Linotype" w:cs="Tahoma"/>
          <w:i w:val="0"/>
          <w:color w:val="000000" w:themeColor="text1"/>
          <w:sz w:val="22"/>
          <w:szCs w:val="22"/>
        </w:rPr>
        <w:t xml:space="preserve"> </w:t>
      </w:r>
      <w:r w:rsidR="00235844">
        <w:rPr>
          <w:rFonts w:ascii="Palatino Linotype" w:hAnsi="Palatino Linotype" w:cs="Tahoma"/>
          <w:i w:val="0"/>
          <w:color w:val="000000" w:themeColor="text1"/>
          <w:sz w:val="22"/>
          <w:szCs w:val="22"/>
        </w:rPr>
        <w:t xml:space="preserve">Jaime Alfonso Pérez Clavijo, Jaime Morán, </w:t>
      </w:r>
      <w:r w:rsidR="004122E6" w:rsidRPr="00EF390B">
        <w:rPr>
          <w:rFonts w:ascii="Palatino Linotype" w:hAnsi="Palatino Linotype" w:cs="Tahoma"/>
          <w:i w:val="0"/>
          <w:color w:val="000000" w:themeColor="text1"/>
          <w:sz w:val="22"/>
          <w:szCs w:val="22"/>
        </w:rPr>
        <w:t xml:space="preserve"> de la Empresa Pública Metropolitana de Hábitat y Vivienda</w:t>
      </w:r>
      <w:r w:rsidR="004122E6" w:rsidRPr="00AA0092">
        <w:rPr>
          <w:rFonts w:ascii="Palatino Linotype" w:hAnsi="Palatino Linotype" w:cs="Tahoma"/>
          <w:i w:val="0"/>
          <w:color w:val="000000" w:themeColor="text1"/>
          <w:sz w:val="22"/>
          <w:szCs w:val="22"/>
        </w:rPr>
        <w:t xml:space="preserve">; </w:t>
      </w:r>
      <w:r w:rsidR="00235844">
        <w:rPr>
          <w:rFonts w:ascii="Palatino Linotype" w:hAnsi="Palatino Linotype" w:cs="Tahoma"/>
          <w:i w:val="0"/>
          <w:color w:val="000000" w:themeColor="text1"/>
          <w:sz w:val="22"/>
          <w:szCs w:val="22"/>
        </w:rPr>
        <w:t xml:space="preserve">Mario Sáenz </w:t>
      </w:r>
      <w:r w:rsidR="00004D50" w:rsidRPr="00EF390B">
        <w:rPr>
          <w:rFonts w:ascii="Palatino Linotype" w:hAnsi="Palatino Linotype" w:cs="Tahoma"/>
          <w:i w:val="0"/>
          <w:color w:val="000000" w:themeColor="text1"/>
          <w:sz w:val="22"/>
          <w:szCs w:val="22"/>
        </w:rPr>
        <w:t>de la Secretaría General de Coordinación Territorial y Part</w:t>
      </w:r>
      <w:r w:rsidR="00762293" w:rsidRPr="00EF390B">
        <w:rPr>
          <w:rFonts w:ascii="Palatino Linotype" w:hAnsi="Palatino Linotype" w:cs="Tahoma"/>
          <w:i w:val="0"/>
          <w:color w:val="000000" w:themeColor="text1"/>
          <w:sz w:val="22"/>
          <w:szCs w:val="22"/>
        </w:rPr>
        <w:t>icipación Ciudadana</w:t>
      </w:r>
      <w:r w:rsidR="00BA6206" w:rsidRPr="00EF390B">
        <w:rPr>
          <w:rFonts w:ascii="Palatino Linotype" w:hAnsi="Palatino Linotype" w:cs="Tahoma"/>
          <w:i w:val="0"/>
          <w:color w:val="000000" w:themeColor="text1"/>
          <w:sz w:val="22"/>
          <w:szCs w:val="22"/>
        </w:rPr>
        <w:t>;</w:t>
      </w:r>
      <w:r w:rsidR="002D1BDC">
        <w:rPr>
          <w:rFonts w:ascii="Palatino Linotype" w:hAnsi="Palatino Linotype" w:cs="Tahoma"/>
          <w:i w:val="0"/>
          <w:color w:val="000000" w:themeColor="text1"/>
          <w:sz w:val="22"/>
          <w:szCs w:val="22"/>
        </w:rPr>
        <w:t xml:space="preserve"> </w:t>
      </w:r>
      <w:r w:rsidR="005A336E">
        <w:rPr>
          <w:rFonts w:ascii="Palatino Linotype" w:hAnsi="Palatino Linotype" w:cs="Tahoma"/>
          <w:i w:val="0"/>
          <w:color w:val="000000" w:themeColor="text1"/>
          <w:sz w:val="22"/>
          <w:szCs w:val="22"/>
        </w:rPr>
        <w:t xml:space="preserve">María Ángel Muñoz de la Secretaría General de Seguridad y Gobernabilidad; Geovanny Ortiz </w:t>
      </w:r>
      <w:r w:rsidR="00235844" w:rsidRPr="005A336E">
        <w:rPr>
          <w:rFonts w:ascii="Palatino Linotype" w:hAnsi="Palatino Linotype" w:cs="Tahoma"/>
          <w:i w:val="0"/>
          <w:color w:val="000000" w:themeColor="text1"/>
          <w:sz w:val="22"/>
          <w:szCs w:val="22"/>
        </w:rPr>
        <w:t>de la Dire</w:t>
      </w:r>
      <w:r w:rsidR="001A5A14" w:rsidRPr="005A336E">
        <w:rPr>
          <w:rFonts w:ascii="Palatino Linotype" w:hAnsi="Palatino Linotype" w:cs="Tahoma"/>
          <w:i w:val="0"/>
          <w:color w:val="000000" w:themeColor="text1"/>
          <w:sz w:val="22"/>
          <w:szCs w:val="22"/>
        </w:rPr>
        <w:t>cción Metropolitana de Catastro</w:t>
      </w:r>
      <w:r w:rsidR="002D1BDC" w:rsidRPr="005A336E">
        <w:rPr>
          <w:rFonts w:ascii="Palatino Linotype" w:hAnsi="Palatino Linotype" w:cs="Tahoma"/>
          <w:i w:val="0"/>
          <w:color w:val="000000" w:themeColor="text1"/>
          <w:sz w:val="22"/>
          <w:szCs w:val="22"/>
        </w:rPr>
        <w:t>;</w:t>
      </w:r>
      <w:r w:rsidR="00F87C7F" w:rsidRPr="005A336E">
        <w:rPr>
          <w:rFonts w:ascii="Palatino Linotype" w:hAnsi="Palatino Linotype" w:cs="Tahoma"/>
          <w:i w:val="0"/>
          <w:color w:val="000000" w:themeColor="text1"/>
          <w:sz w:val="22"/>
          <w:szCs w:val="22"/>
        </w:rPr>
        <w:t xml:space="preserve"> </w:t>
      </w:r>
      <w:r w:rsidR="00235844" w:rsidRPr="005A336E">
        <w:rPr>
          <w:rFonts w:ascii="Palatino Linotype" w:hAnsi="Palatino Linotype" w:cs="Tahoma"/>
          <w:i w:val="0"/>
          <w:color w:val="000000" w:themeColor="text1"/>
          <w:sz w:val="22"/>
          <w:szCs w:val="22"/>
        </w:rPr>
        <w:t>María José Villalba</w:t>
      </w:r>
      <w:r w:rsidR="000933CC" w:rsidRPr="005A336E">
        <w:rPr>
          <w:rFonts w:ascii="Palatino Linotype" w:hAnsi="Palatino Linotype" w:cs="Tahoma"/>
          <w:i w:val="0"/>
          <w:color w:val="000000" w:themeColor="text1"/>
          <w:sz w:val="22"/>
          <w:szCs w:val="22"/>
        </w:rPr>
        <w:t xml:space="preserve"> de la Secretaría de Territorio Hábitat y Vivienda</w:t>
      </w:r>
      <w:r w:rsidR="000933CC">
        <w:rPr>
          <w:rFonts w:ascii="Palatino Linotype" w:hAnsi="Palatino Linotype" w:cs="Tahoma"/>
          <w:i w:val="0"/>
          <w:color w:val="000000" w:themeColor="text1"/>
          <w:sz w:val="22"/>
          <w:szCs w:val="22"/>
        </w:rPr>
        <w:t>;</w:t>
      </w:r>
      <w:r w:rsidR="00235844">
        <w:rPr>
          <w:rFonts w:ascii="Palatino Linotype" w:hAnsi="Palatino Linotype" w:cs="Tahoma"/>
          <w:i w:val="0"/>
          <w:color w:val="000000" w:themeColor="text1"/>
          <w:sz w:val="22"/>
          <w:szCs w:val="22"/>
        </w:rPr>
        <w:t xml:space="preserve"> </w:t>
      </w:r>
      <w:r w:rsidR="005A336E">
        <w:rPr>
          <w:rFonts w:ascii="Palatino Linotype" w:hAnsi="Palatino Linotype" w:cs="Tahoma"/>
          <w:i w:val="0"/>
          <w:color w:val="000000" w:themeColor="text1"/>
          <w:sz w:val="22"/>
          <w:szCs w:val="22"/>
        </w:rPr>
        <w:t>Mónica Guzmán</w:t>
      </w:r>
      <w:r w:rsidR="005A336E" w:rsidRPr="001A5856">
        <w:rPr>
          <w:rFonts w:ascii="Palatino Linotype" w:hAnsi="Palatino Linotype" w:cs="Tahoma"/>
          <w:i w:val="0"/>
          <w:color w:val="000000" w:themeColor="text1"/>
          <w:sz w:val="22"/>
          <w:szCs w:val="22"/>
        </w:rPr>
        <w:t xml:space="preserve"> de la Procuraduría Metropolitana</w:t>
      </w:r>
      <w:r w:rsidR="005A336E">
        <w:rPr>
          <w:rFonts w:ascii="Palatino Linotype" w:hAnsi="Palatino Linotype" w:cs="Tahoma"/>
          <w:i w:val="0"/>
          <w:color w:val="000000" w:themeColor="text1"/>
          <w:sz w:val="22"/>
          <w:szCs w:val="22"/>
        </w:rPr>
        <w:t xml:space="preserve">; Rubén Patiño de la Secretaría General de Planificación; Renán Moyano de la Secretaría de Inclusión Social; Cristian Ayala de la </w:t>
      </w:r>
      <w:r w:rsidR="00923A27">
        <w:rPr>
          <w:rFonts w:ascii="Palatino Linotype" w:hAnsi="Palatino Linotype" w:cs="Tahoma"/>
          <w:i w:val="0"/>
          <w:color w:val="000000" w:themeColor="text1"/>
          <w:sz w:val="22"/>
          <w:szCs w:val="22"/>
        </w:rPr>
        <w:t>Administración</w:t>
      </w:r>
      <w:r w:rsidR="005A336E">
        <w:rPr>
          <w:rFonts w:ascii="Palatino Linotype" w:hAnsi="Palatino Linotype" w:cs="Tahoma"/>
          <w:i w:val="0"/>
          <w:color w:val="000000" w:themeColor="text1"/>
          <w:sz w:val="22"/>
          <w:szCs w:val="22"/>
        </w:rPr>
        <w:t xml:space="preserve"> General; Luis Velásquez de la Dirección Metropolitana Financiera; </w:t>
      </w:r>
      <w:r w:rsidR="00BA6206" w:rsidRPr="00EF390B">
        <w:rPr>
          <w:rFonts w:ascii="Palatino Linotype" w:hAnsi="Palatino Linotype" w:cs="Tahoma"/>
          <w:i w:val="0"/>
          <w:color w:val="000000" w:themeColor="text1"/>
          <w:sz w:val="22"/>
          <w:szCs w:val="22"/>
        </w:rPr>
        <w:t xml:space="preserve">Ricardo </w:t>
      </w:r>
      <w:proofErr w:type="spellStart"/>
      <w:r w:rsidR="00BA6206" w:rsidRPr="00EF390B">
        <w:rPr>
          <w:rFonts w:ascii="Palatino Linotype" w:hAnsi="Palatino Linotype" w:cs="Tahoma"/>
          <w:i w:val="0"/>
          <w:color w:val="000000" w:themeColor="text1"/>
          <w:sz w:val="22"/>
          <w:szCs w:val="22"/>
        </w:rPr>
        <w:t>Mi</w:t>
      </w:r>
      <w:bookmarkStart w:id="0" w:name="_GoBack"/>
      <w:bookmarkEnd w:id="0"/>
      <w:r w:rsidR="00BA6206" w:rsidRPr="00EF390B">
        <w:rPr>
          <w:rFonts w:ascii="Palatino Linotype" w:hAnsi="Palatino Linotype" w:cs="Tahoma"/>
          <w:i w:val="0"/>
          <w:color w:val="000000" w:themeColor="text1"/>
          <w:sz w:val="22"/>
          <w:szCs w:val="22"/>
        </w:rPr>
        <w:t>nda</w:t>
      </w:r>
      <w:proofErr w:type="spellEnd"/>
      <w:r w:rsidR="00BA6206" w:rsidRPr="001A5856">
        <w:rPr>
          <w:rFonts w:ascii="Palatino Linotype" w:hAnsi="Palatino Linotype" w:cs="Tahoma"/>
          <w:i w:val="0"/>
          <w:color w:val="000000" w:themeColor="text1"/>
          <w:sz w:val="22"/>
          <w:szCs w:val="22"/>
        </w:rPr>
        <w:t>, Elizabeth Cevallos del despacho</w:t>
      </w:r>
      <w:r w:rsidR="00923A27">
        <w:rPr>
          <w:rFonts w:ascii="Palatino Linotype" w:hAnsi="Palatino Linotype" w:cs="Tahoma"/>
          <w:i w:val="0"/>
          <w:color w:val="000000" w:themeColor="text1"/>
          <w:sz w:val="22"/>
          <w:szCs w:val="22"/>
        </w:rPr>
        <w:t xml:space="preserve"> de la concejala Blanca </w:t>
      </w:r>
      <w:proofErr w:type="spellStart"/>
      <w:r w:rsidR="00923A27">
        <w:rPr>
          <w:rFonts w:ascii="Palatino Linotype" w:hAnsi="Palatino Linotype" w:cs="Tahoma"/>
          <w:i w:val="0"/>
          <w:color w:val="000000" w:themeColor="text1"/>
          <w:sz w:val="22"/>
          <w:szCs w:val="22"/>
        </w:rPr>
        <w:t>Paucar</w:t>
      </w:r>
      <w:proofErr w:type="spellEnd"/>
      <w:r w:rsidR="00235844">
        <w:rPr>
          <w:rFonts w:ascii="Palatino Linotype" w:hAnsi="Palatino Linotype" w:cs="Tahoma"/>
          <w:i w:val="0"/>
          <w:color w:val="000000" w:themeColor="text1"/>
          <w:sz w:val="22"/>
          <w:szCs w:val="22"/>
        </w:rPr>
        <w:t>; Lida Pavón de la Dirección Metropolitana Tributaria</w:t>
      </w:r>
    </w:p>
    <w:p w:rsidR="00AB1004" w:rsidRDefault="00874EDF" w:rsidP="005A3123">
      <w:pPr>
        <w:pStyle w:val="Textoindependiente"/>
        <w:spacing w:before="240" w:after="0" w:line="240" w:lineRule="auto"/>
        <w:jc w:val="both"/>
        <w:rPr>
          <w:rFonts w:ascii="Palatino Linotype" w:hAnsi="Palatino Linotype"/>
        </w:rPr>
      </w:pPr>
      <w:r w:rsidRPr="008B0BC2">
        <w:rPr>
          <w:rFonts w:ascii="Palatino Linotype" w:hAnsi="Palatino Linotype"/>
        </w:rPr>
        <w:t>El Abg. Pablo Solórzano delegado de la Secretaría General del Concejo Metropolitano de Quito a la Comisión</w:t>
      </w:r>
      <w:r w:rsidRPr="00867BAA">
        <w:rPr>
          <w:rFonts w:ascii="Palatino Linotype" w:hAnsi="Palatino Linotype"/>
        </w:rPr>
        <w:t xml:space="preserve"> de Vivienda y Hábitat, por disposición de la señora presidenta procede a dar lectura del orden del día:</w:t>
      </w:r>
    </w:p>
    <w:p w:rsidR="0048009C" w:rsidRPr="0048009C" w:rsidRDefault="0048009C" w:rsidP="0048009C">
      <w:pPr>
        <w:pStyle w:val="Textoindependiente"/>
        <w:spacing w:before="240" w:after="0" w:line="240" w:lineRule="auto"/>
        <w:jc w:val="both"/>
        <w:rPr>
          <w:rFonts w:ascii="Palatino Linotype" w:hAnsi="Palatino Linotype"/>
        </w:rPr>
      </w:pPr>
      <w:r w:rsidRPr="0048009C">
        <w:rPr>
          <w:rFonts w:ascii="Palatino Linotype" w:hAnsi="Palatino Linotype"/>
        </w:rPr>
        <w:t xml:space="preserve">1.- Aprobación del acta de la sesión Nro. </w:t>
      </w:r>
      <w:r>
        <w:rPr>
          <w:rFonts w:ascii="Palatino Linotype" w:hAnsi="Palatino Linotype"/>
        </w:rPr>
        <w:t>0</w:t>
      </w:r>
      <w:r w:rsidRPr="0048009C">
        <w:rPr>
          <w:rFonts w:ascii="Palatino Linotype" w:hAnsi="Palatino Linotype"/>
        </w:rPr>
        <w:t xml:space="preserve">68, del 25 de mayo de 2022.   </w:t>
      </w:r>
    </w:p>
    <w:p w:rsidR="0048009C" w:rsidRPr="0048009C" w:rsidRDefault="0048009C" w:rsidP="0048009C">
      <w:pPr>
        <w:pStyle w:val="Textoindependiente"/>
        <w:spacing w:before="240" w:after="0" w:line="240" w:lineRule="auto"/>
        <w:jc w:val="both"/>
        <w:rPr>
          <w:rFonts w:ascii="Palatino Linotype" w:hAnsi="Palatino Linotype"/>
        </w:rPr>
      </w:pPr>
      <w:r w:rsidRPr="0048009C">
        <w:rPr>
          <w:rFonts w:ascii="Palatino Linotype" w:hAnsi="Palatino Linotype"/>
        </w:rPr>
        <w:t xml:space="preserve">2.- Presentación por parte de la Secretaria de Territorio Hábitat y Vivienda de las observaciones al proyecto de ordenanza Metropolitana Sustitutiva del libro IV.5 “De la Vivienda y Hábitat”, del libro IV “Eje Territorial” del Código Municipal, acorde a la resolución 015-CVH-2022; y resolución al respecto.   </w:t>
      </w:r>
    </w:p>
    <w:p w:rsidR="00F345F9" w:rsidRDefault="0048009C" w:rsidP="0048009C">
      <w:pPr>
        <w:pStyle w:val="Textoindependiente"/>
        <w:spacing w:before="240" w:after="0" w:line="240" w:lineRule="auto"/>
        <w:jc w:val="both"/>
        <w:rPr>
          <w:rFonts w:ascii="Palatino Linotype" w:hAnsi="Palatino Linotype"/>
        </w:rPr>
      </w:pPr>
      <w:r w:rsidRPr="0048009C">
        <w:rPr>
          <w:rFonts w:ascii="Palatino Linotype" w:hAnsi="Palatino Linotype"/>
        </w:rPr>
        <w:lastRenderedPageBreak/>
        <w:t xml:space="preserve">3. Informe por parte de la Empresa Pública Metropolitana de Vivienda y Hábitat y Procuraduría Metropolita sobre el cumplimiento de la resolución </w:t>
      </w:r>
      <w:r w:rsidR="00B20E3B">
        <w:rPr>
          <w:rFonts w:ascii="Palatino Linotype" w:hAnsi="Palatino Linotype"/>
        </w:rPr>
        <w:t>0</w:t>
      </w:r>
      <w:r w:rsidRPr="0048009C">
        <w:rPr>
          <w:rFonts w:ascii="Palatino Linotype" w:hAnsi="Palatino Linotype"/>
        </w:rPr>
        <w:t>08</w:t>
      </w:r>
      <w:r w:rsidR="00B20E3B">
        <w:rPr>
          <w:rFonts w:ascii="Palatino Linotype" w:hAnsi="Palatino Linotype"/>
        </w:rPr>
        <w:t>-</w:t>
      </w:r>
      <w:r w:rsidRPr="0048009C">
        <w:rPr>
          <w:rFonts w:ascii="Palatino Linotype" w:hAnsi="Palatino Linotype"/>
        </w:rPr>
        <w:t>CVH-2022, y resolución al respecto</w:t>
      </w:r>
      <w:r w:rsidR="00F345F9">
        <w:rPr>
          <w:rFonts w:ascii="Palatino Linotype" w:hAnsi="Palatino Linotype"/>
        </w:rPr>
        <w:t>.</w:t>
      </w:r>
    </w:p>
    <w:p w:rsidR="00F345F9" w:rsidRDefault="00F345F9" w:rsidP="00F345F9">
      <w:pPr>
        <w:pStyle w:val="Textoindependiente"/>
        <w:spacing w:before="240" w:after="0" w:line="240" w:lineRule="auto"/>
        <w:jc w:val="center"/>
        <w:rPr>
          <w:rFonts w:ascii="Palatino Linotype" w:hAnsi="Palatino Linotype"/>
          <w:b/>
        </w:rPr>
      </w:pPr>
      <w:r w:rsidRPr="00F345F9">
        <w:rPr>
          <w:rFonts w:ascii="Palatino Linotype" w:hAnsi="Palatino Linotype"/>
          <w:b/>
        </w:rPr>
        <w:t>DESARROLLO DE LA SESIÓN</w:t>
      </w:r>
    </w:p>
    <w:p w:rsidR="00F345F9" w:rsidRDefault="0048009C" w:rsidP="00F345F9">
      <w:pPr>
        <w:pStyle w:val="Textoindependiente"/>
        <w:spacing w:before="240" w:after="0" w:line="240" w:lineRule="auto"/>
        <w:jc w:val="both"/>
        <w:rPr>
          <w:rFonts w:ascii="Palatino Linotype" w:hAnsi="Palatino Linotype"/>
          <w:b/>
        </w:rPr>
      </w:pPr>
      <w:r>
        <w:rPr>
          <w:rFonts w:ascii="Palatino Linotype" w:hAnsi="Palatino Linotype"/>
          <w:b/>
        </w:rPr>
        <w:t xml:space="preserve">Primer Punto: </w:t>
      </w:r>
      <w:r w:rsidRPr="0048009C">
        <w:rPr>
          <w:rFonts w:ascii="Palatino Linotype" w:hAnsi="Palatino Linotype"/>
          <w:b/>
        </w:rPr>
        <w:t>Aprobación del acta de la sesión Nro. 68, del 25 de mayo de 2022.</w:t>
      </w:r>
    </w:p>
    <w:p w:rsidR="00712513" w:rsidRDefault="00F345F9" w:rsidP="00F345F9">
      <w:pPr>
        <w:pStyle w:val="Textoindependiente"/>
        <w:spacing w:before="240" w:after="0" w:line="240" w:lineRule="auto"/>
        <w:jc w:val="both"/>
        <w:rPr>
          <w:rFonts w:ascii="Palatino Linotype" w:hAnsi="Palatino Linotype"/>
        </w:rPr>
      </w:pPr>
      <w:r w:rsidRPr="00F345F9">
        <w:rPr>
          <w:rFonts w:ascii="Palatino Linotype" w:hAnsi="Palatino Linotype"/>
        </w:rPr>
        <w:t xml:space="preserve">Sin haber observaciones y por disposición de la concejala Blanca </w:t>
      </w:r>
      <w:proofErr w:type="spellStart"/>
      <w:r w:rsidRPr="00F345F9">
        <w:rPr>
          <w:rFonts w:ascii="Palatino Linotype" w:hAnsi="Palatino Linotype"/>
        </w:rPr>
        <w:t>Paucar</w:t>
      </w:r>
      <w:proofErr w:type="spellEnd"/>
      <w:r w:rsidRPr="00F345F9">
        <w:rPr>
          <w:rFonts w:ascii="Palatino Linotype" w:hAnsi="Palatino Linotype"/>
        </w:rPr>
        <w:t xml:space="preserve">, presidenta de la Comisión de Vivienda y Hábitat, se procede a tomar votación, registrándose </w:t>
      </w:r>
      <w:r>
        <w:rPr>
          <w:rFonts w:ascii="Palatino Linotype" w:hAnsi="Palatino Linotype"/>
        </w:rPr>
        <w:t>los siguientes resultados:</w:t>
      </w:r>
    </w:p>
    <w:p w:rsidR="00F345F9" w:rsidRPr="00F345F9" w:rsidRDefault="00F345F9" w:rsidP="00F345F9">
      <w:pPr>
        <w:pStyle w:val="Textoindependiente"/>
        <w:spacing w:before="240" w:after="0" w:line="240" w:lineRule="auto"/>
        <w:jc w:val="both"/>
        <w:rPr>
          <w:rFonts w:ascii="Palatino Linotype" w:hAnsi="Palatino Linotype"/>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712513" w:rsidRPr="00867BAA" w:rsidTr="00EF390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p>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b/>
                <w:i w:val="0"/>
                <w:color w:val="FFFFFF"/>
                <w:sz w:val="22"/>
                <w:szCs w:val="22"/>
                <w:lang w:val="es-ES"/>
              </w:rPr>
            </w:pPr>
          </w:p>
          <w:p w:rsidR="00712513" w:rsidRPr="00867BAA" w:rsidRDefault="00712513" w:rsidP="00EF390B">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12513" w:rsidRPr="00867BAA" w:rsidRDefault="00712513" w:rsidP="00EF390B">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12513" w:rsidRPr="00867BAA" w:rsidRDefault="00712513" w:rsidP="00EF390B">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12513" w:rsidRPr="00867BAA" w:rsidRDefault="00712513" w:rsidP="00EF390B">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712513" w:rsidRPr="00867BAA" w:rsidRDefault="00712513" w:rsidP="00EF390B">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712513" w:rsidRPr="00867BAA" w:rsidRDefault="00F345F9" w:rsidP="00EF390B">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712513" w:rsidRPr="00867BAA" w:rsidRDefault="00712513" w:rsidP="00EF390B">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712513" w:rsidRPr="00867BAA" w:rsidRDefault="00F345F9" w:rsidP="00EF390B">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712513" w:rsidRPr="00867BAA" w:rsidTr="00EF390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F345F9" w:rsidP="00EF39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712513" w:rsidP="00EF390B">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FB6219" w:rsidP="00EF39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712513" w:rsidRPr="00867BAA" w:rsidRDefault="00712513" w:rsidP="00EF390B">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712513" w:rsidRPr="00867BAA" w:rsidRDefault="00F345F9" w:rsidP="00EF390B">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345F9" w:rsidRDefault="00F345F9" w:rsidP="001E5897">
      <w:pPr>
        <w:pStyle w:val="Textoindependiente"/>
        <w:spacing w:before="240" w:line="240" w:lineRule="auto"/>
        <w:jc w:val="both"/>
        <w:rPr>
          <w:rFonts w:ascii="Palatino Linotype" w:hAnsi="Palatino Linotype"/>
        </w:rPr>
      </w:pPr>
      <w:r>
        <w:rPr>
          <w:rFonts w:ascii="Palatino Linotype" w:hAnsi="Palatino Linotype"/>
        </w:rPr>
        <w:t xml:space="preserve">Con dos votos a favor, la Comisión de Vivienda y Hábitat aprobó el acta </w:t>
      </w:r>
      <w:r w:rsidR="0048009C">
        <w:rPr>
          <w:rFonts w:ascii="Palatino Linotype" w:hAnsi="Palatino Linotype"/>
        </w:rPr>
        <w:t>de la sesión Nro. 68</w:t>
      </w:r>
      <w:r w:rsidRPr="00F345F9">
        <w:rPr>
          <w:rFonts w:ascii="Palatino Linotype" w:hAnsi="Palatino Linotype"/>
        </w:rPr>
        <w:t>, del 2</w:t>
      </w:r>
      <w:r w:rsidR="0048009C">
        <w:rPr>
          <w:rFonts w:ascii="Palatino Linotype" w:hAnsi="Palatino Linotype"/>
        </w:rPr>
        <w:t>5</w:t>
      </w:r>
      <w:r w:rsidRPr="00F345F9">
        <w:rPr>
          <w:rFonts w:ascii="Palatino Linotype" w:hAnsi="Palatino Linotype"/>
        </w:rPr>
        <w:t xml:space="preserve"> de </w:t>
      </w:r>
      <w:r w:rsidR="0048009C">
        <w:rPr>
          <w:rFonts w:ascii="Palatino Linotype" w:hAnsi="Palatino Linotype"/>
        </w:rPr>
        <w:t>mayo</w:t>
      </w:r>
      <w:r w:rsidRPr="00F345F9">
        <w:rPr>
          <w:rFonts w:ascii="Palatino Linotype" w:hAnsi="Palatino Linotype"/>
        </w:rPr>
        <w:t xml:space="preserve"> de</w:t>
      </w:r>
      <w:r w:rsidR="0048009C">
        <w:rPr>
          <w:rFonts w:ascii="Palatino Linotype" w:hAnsi="Palatino Linotype"/>
        </w:rPr>
        <w:t>l</w:t>
      </w:r>
      <w:r w:rsidRPr="00F345F9">
        <w:rPr>
          <w:rFonts w:ascii="Palatino Linotype" w:hAnsi="Palatino Linotype"/>
        </w:rPr>
        <w:t xml:space="preserve"> 2022</w:t>
      </w:r>
      <w:r>
        <w:rPr>
          <w:rFonts w:ascii="Palatino Linotype" w:hAnsi="Palatino Linotype"/>
        </w:rPr>
        <w:t>.</w:t>
      </w:r>
    </w:p>
    <w:p w:rsidR="0048009C" w:rsidRDefault="00AE793F" w:rsidP="001E5897">
      <w:pPr>
        <w:pStyle w:val="Textoindependiente"/>
        <w:spacing w:before="240" w:line="240" w:lineRule="auto"/>
        <w:jc w:val="both"/>
        <w:rPr>
          <w:rFonts w:ascii="Palatino Linotype" w:hAnsi="Palatino Linotype"/>
          <w:b/>
        </w:rPr>
      </w:pPr>
      <w:r w:rsidRPr="00AE793F">
        <w:rPr>
          <w:rFonts w:ascii="Palatino Linotype" w:hAnsi="Palatino Linotype"/>
          <w:b/>
        </w:rPr>
        <w:t xml:space="preserve">Segundo Punto: </w:t>
      </w:r>
      <w:r w:rsidR="0048009C" w:rsidRPr="0048009C">
        <w:rPr>
          <w:rFonts w:ascii="Palatino Linotype" w:hAnsi="Palatino Linotype"/>
          <w:b/>
        </w:rPr>
        <w:t>Presentación por parte de la Secretaria de Territorio Hábitat y Vivienda de las observaciones al proyecto de ordenanza Metropolitana Sustitutiva del libro IV.5 “De la Vivienda y Hábitat”, del libro IV “Eje Territorial” del Código Municipal, acorde a la resolución 015-CVH-2022; y resolución al respecto.</w:t>
      </w:r>
    </w:p>
    <w:p w:rsidR="00F345F9" w:rsidRDefault="007630CC" w:rsidP="001E5897">
      <w:pPr>
        <w:pStyle w:val="Textoindependiente"/>
        <w:spacing w:before="240" w:line="240" w:lineRule="auto"/>
        <w:jc w:val="both"/>
        <w:rPr>
          <w:rFonts w:ascii="Palatino Linotype" w:hAnsi="Palatino Linotype"/>
        </w:rPr>
      </w:pPr>
      <w:r>
        <w:rPr>
          <w:rFonts w:ascii="Palatino Linotype" w:hAnsi="Palatino Linotype"/>
          <w:b/>
        </w:rPr>
        <w:t xml:space="preserve">Interviene la concejala Blanca </w:t>
      </w:r>
      <w:proofErr w:type="spellStart"/>
      <w:r>
        <w:rPr>
          <w:rFonts w:ascii="Palatino Linotype" w:hAnsi="Palatino Linotype"/>
          <w:b/>
        </w:rPr>
        <w:t>Paucar</w:t>
      </w:r>
      <w:proofErr w:type="spellEnd"/>
      <w:r>
        <w:rPr>
          <w:rFonts w:ascii="Palatino Linotype" w:hAnsi="Palatino Linotype"/>
          <w:b/>
        </w:rPr>
        <w:t xml:space="preserve">; </w:t>
      </w:r>
      <w:r w:rsidR="005061BD">
        <w:rPr>
          <w:rFonts w:ascii="Palatino Linotype" w:hAnsi="Palatino Linotype"/>
        </w:rPr>
        <w:t>recuerda que el 25 de marzo del 2020, se public</w:t>
      </w:r>
      <w:r w:rsidR="00CF791E">
        <w:rPr>
          <w:rFonts w:ascii="Palatino Linotype" w:hAnsi="Palatino Linotype"/>
        </w:rPr>
        <w:t xml:space="preserve">ó la LOVIS. La Comisión de Vivienda y Hábitat, solicitó que se emitan observaciones a la ordenanza, por parte de las dependencias municipales. </w:t>
      </w:r>
    </w:p>
    <w:p w:rsidR="00162ECD" w:rsidRDefault="00162ECD" w:rsidP="001E5897">
      <w:pPr>
        <w:pStyle w:val="Textoindependiente"/>
        <w:spacing w:before="240" w:line="240" w:lineRule="auto"/>
        <w:jc w:val="both"/>
        <w:rPr>
          <w:rFonts w:ascii="Palatino Linotype" w:hAnsi="Palatino Linotype"/>
        </w:rPr>
      </w:pPr>
      <w:r w:rsidRPr="003C5B56">
        <w:rPr>
          <w:rFonts w:ascii="Palatino Linotype" w:hAnsi="Palatino Linotype"/>
          <w:b/>
        </w:rPr>
        <w:t xml:space="preserve">Interviene María José Villalba; </w:t>
      </w:r>
      <w:r>
        <w:rPr>
          <w:rFonts w:ascii="Palatino Linotype" w:hAnsi="Palatino Linotype"/>
        </w:rPr>
        <w:t xml:space="preserve">realiza su presentación, referente al proyecto de ordenanza, menciona que una vez recibida la información se hizo una matriz para </w:t>
      </w:r>
      <w:r w:rsidR="007C6D7E">
        <w:rPr>
          <w:rFonts w:ascii="Palatino Linotype" w:hAnsi="Palatino Linotype"/>
        </w:rPr>
        <w:t>el análisis correspondiente; agrega que, han hecho varias insistencias al MIDUVI,</w:t>
      </w:r>
      <w:r w:rsidR="006436C3">
        <w:rPr>
          <w:rFonts w:ascii="Palatino Linotype" w:hAnsi="Palatino Linotype"/>
        </w:rPr>
        <w:t xml:space="preserve"> con relación a los cuerpos normativos que ellos deberían emitir, la Cartera de Estado, informó por escrito se encuentra trabajando en la elaboración de las normas, cuando esto esté listo pondrán en conocimientos.</w:t>
      </w:r>
      <w:r w:rsidR="00CA14C0">
        <w:rPr>
          <w:rFonts w:ascii="Palatino Linotype" w:hAnsi="Palatino Linotype"/>
        </w:rPr>
        <w:t xml:space="preserve"> Muestra la matriz con detalle de los parámetro y observa</w:t>
      </w:r>
      <w:r w:rsidR="00A604D6">
        <w:rPr>
          <w:rFonts w:ascii="Palatino Linotype" w:hAnsi="Palatino Linotype"/>
        </w:rPr>
        <w:t xml:space="preserve">ciones al proyecto de ordenanza; la Procuraduría ha manifestado que emitirán el informe jurídico correspondiente cuando </w:t>
      </w:r>
      <w:r w:rsidR="00B67C53">
        <w:rPr>
          <w:rFonts w:ascii="Palatino Linotype" w:hAnsi="Palatino Linotype"/>
        </w:rPr>
        <w:t>haya</w:t>
      </w:r>
      <w:r w:rsidR="00A604D6">
        <w:rPr>
          <w:rFonts w:ascii="Palatino Linotype" w:hAnsi="Palatino Linotype"/>
        </w:rPr>
        <w:t xml:space="preserve"> todos los informes técnicos</w:t>
      </w:r>
      <w:r w:rsidR="00B67C53">
        <w:rPr>
          <w:rFonts w:ascii="Palatino Linotype" w:hAnsi="Palatino Linotype"/>
        </w:rPr>
        <w:t>; sin embargo, se ha decidido invitar a la procuraduría a las mesas técnicas para que tengan sustento y su análisis no sea retrasado</w:t>
      </w:r>
      <w:r w:rsidR="00362865">
        <w:rPr>
          <w:rFonts w:ascii="Palatino Linotype" w:hAnsi="Palatino Linotype"/>
        </w:rPr>
        <w:t xml:space="preserve"> el an</w:t>
      </w:r>
      <w:r w:rsidR="006E3E14">
        <w:rPr>
          <w:rFonts w:ascii="Palatino Linotype" w:hAnsi="Palatino Linotype"/>
        </w:rPr>
        <w:t xml:space="preserve">álisis; agrega que, se hará llegar a las dependencias las observaciones acogidas. </w:t>
      </w:r>
    </w:p>
    <w:p w:rsidR="00BB251E" w:rsidRDefault="00BB251E" w:rsidP="001E5897">
      <w:pPr>
        <w:pStyle w:val="Textoindependiente"/>
        <w:spacing w:before="240" w:line="240" w:lineRule="auto"/>
        <w:jc w:val="both"/>
        <w:rPr>
          <w:rFonts w:ascii="Palatino Linotype" w:hAnsi="Palatino Linotype"/>
        </w:rPr>
      </w:pPr>
      <w:r w:rsidRPr="00BB251E">
        <w:rPr>
          <w:rFonts w:ascii="Palatino Linotype" w:hAnsi="Palatino Linotype"/>
          <w:b/>
        </w:rPr>
        <w:lastRenderedPageBreak/>
        <w:t xml:space="preserve">Interviene la concejala Blanca </w:t>
      </w:r>
      <w:proofErr w:type="spellStart"/>
      <w:r w:rsidRPr="00BB251E">
        <w:rPr>
          <w:rFonts w:ascii="Palatino Linotype" w:hAnsi="Palatino Linotype"/>
          <w:b/>
        </w:rPr>
        <w:t>Paucar</w:t>
      </w:r>
      <w:proofErr w:type="spellEnd"/>
      <w:r w:rsidRPr="00BB251E">
        <w:rPr>
          <w:rFonts w:ascii="Palatino Linotype" w:hAnsi="Palatino Linotype"/>
          <w:b/>
        </w:rPr>
        <w:t>; pregunta si</w:t>
      </w:r>
      <w:r>
        <w:rPr>
          <w:rFonts w:ascii="Palatino Linotype" w:hAnsi="Palatino Linotype"/>
        </w:rPr>
        <w:t xml:space="preserve"> ¿ya se conoce sobre quién va a realizar las mesas de trabajo y con quién se las va a </w:t>
      </w:r>
      <w:r w:rsidR="00086C57">
        <w:rPr>
          <w:rFonts w:ascii="Palatino Linotype" w:hAnsi="Palatino Linotype"/>
        </w:rPr>
        <w:t>hacer?</w:t>
      </w:r>
    </w:p>
    <w:p w:rsidR="00BB251E" w:rsidRDefault="00724F78" w:rsidP="001E5897">
      <w:pPr>
        <w:pStyle w:val="Textoindependiente"/>
        <w:spacing w:before="240" w:line="240" w:lineRule="auto"/>
        <w:jc w:val="both"/>
        <w:rPr>
          <w:rFonts w:ascii="Palatino Linotype" w:hAnsi="Palatino Linotype"/>
        </w:rPr>
      </w:pPr>
      <w:r w:rsidRPr="00724F78">
        <w:rPr>
          <w:rFonts w:ascii="Palatino Linotype" w:hAnsi="Palatino Linotype"/>
          <w:b/>
        </w:rPr>
        <w:t xml:space="preserve">Interviene la concejala Soledad Benítez; </w:t>
      </w:r>
      <w:r>
        <w:rPr>
          <w:rFonts w:ascii="Palatino Linotype" w:hAnsi="Palatino Linotype"/>
        </w:rPr>
        <w:t xml:space="preserve">menciona que, si las observaciones deben ser valorada por la Secretaría, en el sentido que la </w:t>
      </w:r>
      <w:r w:rsidR="0070556B">
        <w:rPr>
          <w:rFonts w:ascii="Palatino Linotype" w:hAnsi="Palatino Linotype"/>
        </w:rPr>
        <w:t>Autoridad</w:t>
      </w:r>
      <w:r>
        <w:rPr>
          <w:rFonts w:ascii="Palatino Linotype" w:hAnsi="Palatino Linotype"/>
        </w:rPr>
        <w:t xml:space="preserve"> competente sea la Secretaría de Territorio Hábitat y Vivienda; además pregunta </w:t>
      </w:r>
      <w:r w:rsidR="002F3C68">
        <w:rPr>
          <w:rFonts w:ascii="Palatino Linotype" w:hAnsi="Palatino Linotype"/>
        </w:rPr>
        <w:t>¿</w:t>
      </w:r>
      <w:r>
        <w:rPr>
          <w:rFonts w:ascii="Palatino Linotype" w:hAnsi="Palatino Linotype"/>
        </w:rPr>
        <w:t xml:space="preserve">qué valoración se tiene para la vialidad, </w:t>
      </w:r>
      <w:r w:rsidR="002F3C68">
        <w:rPr>
          <w:rFonts w:ascii="Palatino Linotype" w:hAnsi="Palatino Linotype"/>
        </w:rPr>
        <w:t>aplicabilidad de esta Ordenanza? ¿Qu</w:t>
      </w:r>
      <w:r w:rsidR="00E43895">
        <w:rPr>
          <w:rFonts w:ascii="Palatino Linotype" w:hAnsi="Palatino Linotype"/>
        </w:rPr>
        <w:t xml:space="preserve">é falta en temas jurídicos, </w:t>
      </w:r>
      <w:r w:rsidR="002F3C68">
        <w:rPr>
          <w:rFonts w:ascii="Palatino Linotype" w:hAnsi="Palatino Linotype"/>
        </w:rPr>
        <w:t xml:space="preserve">administrativos y </w:t>
      </w:r>
      <w:r w:rsidR="00086C57">
        <w:rPr>
          <w:rFonts w:ascii="Palatino Linotype" w:hAnsi="Palatino Linotype"/>
        </w:rPr>
        <w:t>financieros?</w:t>
      </w:r>
      <w:r w:rsidR="00E43895">
        <w:rPr>
          <w:rFonts w:ascii="Palatino Linotype" w:hAnsi="Palatino Linotype"/>
        </w:rPr>
        <w:t xml:space="preserve">, expresa que da pena por la ciudadanía, que no se ha podido garantizar el derecho a la vivienda, se ha ido el tiempo, pese a la insistencia de la y trabajo de la concejala Blanca </w:t>
      </w:r>
      <w:proofErr w:type="spellStart"/>
      <w:r w:rsidR="00E43895">
        <w:rPr>
          <w:rFonts w:ascii="Palatino Linotype" w:hAnsi="Palatino Linotype"/>
        </w:rPr>
        <w:t>Paucar</w:t>
      </w:r>
      <w:proofErr w:type="spellEnd"/>
      <w:r w:rsidR="00E43895">
        <w:rPr>
          <w:rFonts w:ascii="Palatino Linotype" w:hAnsi="Palatino Linotype"/>
        </w:rPr>
        <w:t>, desde que está en la presidencia de la Comisión</w:t>
      </w:r>
      <w:r w:rsidR="00C656FB">
        <w:rPr>
          <w:rFonts w:ascii="Palatino Linotype" w:hAnsi="Palatino Linotype"/>
        </w:rPr>
        <w:t xml:space="preserve">, con la insistencia y fiscalización; así mismo reconoce el trabajo de María José </w:t>
      </w:r>
      <w:proofErr w:type="spellStart"/>
      <w:r w:rsidR="00C656FB">
        <w:rPr>
          <w:rFonts w:ascii="Palatino Linotype" w:hAnsi="Palatino Linotype"/>
        </w:rPr>
        <w:t>Villalva</w:t>
      </w:r>
      <w:proofErr w:type="spellEnd"/>
      <w:r w:rsidR="00C656FB">
        <w:rPr>
          <w:rFonts w:ascii="Palatino Linotype" w:hAnsi="Palatino Linotype"/>
        </w:rPr>
        <w:t>, que ha venido apoyando el trabajo, en tal sentido espera que se quede con la ordenanza y</w:t>
      </w:r>
      <w:r w:rsidR="00F6454E">
        <w:rPr>
          <w:rFonts w:ascii="Palatino Linotype" w:hAnsi="Palatino Linotype"/>
        </w:rPr>
        <w:t xml:space="preserve"> normativa para 0 que las próximas</w:t>
      </w:r>
      <w:r w:rsidR="00C656FB">
        <w:rPr>
          <w:rFonts w:ascii="Palatino Linotype" w:hAnsi="Palatino Linotype"/>
        </w:rPr>
        <w:t xml:space="preserve"> autoridades avancen.</w:t>
      </w:r>
    </w:p>
    <w:p w:rsidR="00CA14C0" w:rsidRDefault="0070556B" w:rsidP="001E5897">
      <w:pPr>
        <w:pStyle w:val="Textoindependiente"/>
        <w:spacing w:before="240" w:line="240" w:lineRule="auto"/>
        <w:jc w:val="both"/>
        <w:rPr>
          <w:rFonts w:ascii="Palatino Linotype" w:hAnsi="Palatino Linotype"/>
        </w:rPr>
      </w:pPr>
      <w:r w:rsidRPr="0070556B">
        <w:rPr>
          <w:rFonts w:ascii="Palatino Linotype" w:hAnsi="Palatino Linotype"/>
          <w:b/>
        </w:rPr>
        <w:t xml:space="preserve">Interviene María José </w:t>
      </w:r>
      <w:proofErr w:type="spellStart"/>
      <w:r w:rsidRPr="0070556B">
        <w:rPr>
          <w:rFonts w:ascii="Palatino Linotype" w:hAnsi="Palatino Linotype"/>
          <w:b/>
        </w:rPr>
        <w:t>Villalva</w:t>
      </w:r>
      <w:proofErr w:type="spellEnd"/>
      <w:r w:rsidRPr="0070556B">
        <w:rPr>
          <w:rFonts w:ascii="Palatino Linotype" w:hAnsi="Palatino Linotype"/>
          <w:b/>
        </w:rPr>
        <w:t xml:space="preserve"> de la Secretaría de Territorio H</w:t>
      </w:r>
      <w:r>
        <w:rPr>
          <w:rFonts w:ascii="Palatino Linotype" w:hAnsi="Palatino Linotype"/>
          <w:b/>
        </w:rPr>
        <w:t>ábitat y Vivie</w:t>
      </w:r>
      <w:r w:rsidR="00885091">
        <w:rPr>
          <w:rFonts w:ascii="Palatino Linotype" w:hAnsi="Palatino Linotype"/>
          <w:b/>
        </w:rPr>
        <w:t xml:space="preserve">nda; </w:t>
      </w:r>
      <w:r w:rsidR="00885091">
        <w:rPr>
          <w:rFonts w:ascii="Palatino Linotype" w:hAnsi="Palatino Linotype"/>
        </w:rPr>
        <w:t>menciona que como dependencia municipal, son los encargados de estructurar la ordenanza para que pueda actuar la Empresa Pública Metropolitana; agrega que, la ordenanza está planteada en tres ejes, desde la parte técnica,  la parte financiera y la parte jurídica, se ha hecho una línea transversal en el trabajo, han establecido a la unidad de economía urbana por parte de la dirección de la STHV,  a toda su área jurídica y el área técnica, para que el cuerpo normativo tenga la capacidad de a analizar  lo que consta en leyes como el COOTAD  y Código Municipal, respecto a los tributos</w:t>
      </w:r>
      <w:r w:rsidR="006A3B94">
        <w:rPr>
          <w:rFonts w:ascii="Palatino Linotype" w:hAnsi="Palatino Linotype"/>
        </w:rPr>
        <w:t xml:space="preserve"> se realiza un análisis para que en lo posterior la entidad correspondiente observe y realice los cambios que crea pertinentes, es necesario que la Empresa Pública Metropolitana de Hábitat y Vivienda, debido a que se generó un doble discurso, primero al estar de  acuerdo con un informe y luego </w:t>
      </w:r>
      <w:r w:rsidR="003367A7">
        <w:rPr>
          <w:rFonts w:ascii="Palatino Linotype" w:hAnsi="Palatino Linotype"/>
        </w:rPr>
        <w:t>en el cuerpo de ordenanza no contemplaba lo que la EPMHV, puede realizar, es algo que no pudo haber ocurrido, por esa razón se contempla que la Empresa esté desde el inicio hasta el final, para que desde la experiencia pueda tomar las decisiones acertadas en el desarrollo de los articulados para que lo puedan trabajar.</w:t>
      </w:r>
      <w:r w:rsidR="00D36A84">
        <w:rPr>
          <w:rFonts w:ascii="Palatino Linotype" w:hAnsi="Palatino Linotype"/>
        </w:rPr>
        <w:t xml:space="preserve"> Esto para formar un diálogo respecto a la política de </w:t>
      </w:r>
      <w:r w:rsidR="00935397">
        <w:rPr>
          <w:rFonts w:ascii="Palatino Linotype" w:hAnsi="Palatino Linotype"/>
        </w:rPr>
        <w:t>vivienda para</w:t>
      </w:r>
      <w:r w:rsidR="00D36A84">
        <w:rPr>
          <w:rFonts w:ascii="Palatino Linotype" w:hAnsi="Palatino Linotype"/>
        </w:rPr>
        <w:t xml:space="preserve"> que después se pueda viabilizar</w:t>
      </w:r>
      <w:r w:rsidR="00935397">
        <w:rPr>
          <w:rFonts w:ascii="Palatino Linotype" w:hAnsi="Palatino Linotype"/>
        </w:rPr>
        <w:t xml:space="preserve"> y así no haya los problemas que existen ahora en los programas de vivienda.</w:t>
      </w:r>
      <w:r w:rsidR="00AE66B0">
        <w:rPr>
          <w:rFonts w:ascii="Palatino Linotype" w:hAnsi="Palatino Linotype"/>
        </w:rPr>
        <w:t xml:space="preserve"> Referente a la pregunta de la concejala Blanca </w:t>
      </w:r>
      <w:proofErr w:type="spellStart"/>
      <w:r w:rsidR="00AE66B0">
        <w:rPr>
          <w:rFonts w:ascii="Palatino Linotype" w:hAnsi="Palatino Linotype"/>
        </w:rPr>
        <w:t>Paucar</w:t>
      </w:r>
      <w:proofErr w:type="spellEnd"/>
      <w:r w:rsidR="00AE66B0">
        <w:rPr>
          <w:rFonts w:ascii="Palatino Linotype" w:hAnsi="Palatino Linotype"/>
        </w:rPr>
        <w:t xml:space="preserve">, menciona que se ha hecho el cronograma de trabajo a </w:t>
      </w:r>
      <w:r w:rsidR="003E7A86">
        <w:rPr>
          <w:rFonts w:ascii="Palatino Linotype" w:hAnsi="Palatino Linotype"/>
        </w:rPr>
        <w:t>través</w:t>
      </w:r>
      <w:r w:rsidR="00AE66B0">
        <w:rPr>
          <w:rFonts w:ascii="Palatino Linotype" w:hAnsi="Palatino Linotype"/>
        </w:rPr>
        <w:t xml:space="preserve"> de </w:t>
      </w:r>
      <w:r w:rsidR="003E7A86">
        <w:rPr>
          <w:rFonts w:ascii="Palatino Linotype" w:hAnsi="Palatino Linotype"/>
        </w:rPr>
        <w:t>modalidad</w:t>
      </w:r>
      <w:r w:rsidR="00AE66B0">
        <w:rPr>
          <w:rFonts w:ascii="Palatino Linotype" w:hAnsi="Palatino Linotype"/>
        </w:rPr>
        <w:t xml:space="preserve"> virtual con invitados </w:t>
      </w:r>
      <w:r w:rsidR="003E7A86">
        <w:rPr>
          <w:rFonts w:ascii="Palatino Linotype" w:hAnsi="Palatino Linotype"/>
        </w:rPr>
        <w:t>que han hecho observaciones contundentes.</w:t>
      </w:r>
    </w:p>
    <w:p w:rsidR="000267EA" w:rsidRDefault="000267EA" w:rsidP="001E5897">
      <w:pPr>
        <w:pStyle w:val="Textoindependiente"/>
        <w:spacing w:before="240" w:line="240" w:lineRule="auto"/>
        <w:jc w:val="both"/>
        <w:rPr>
          <w:rFonts w:ascii="Palatino Linotype" w:hAnsi="Palatino Linotype"/>
        </w:rPr>
      </w:pPr>
      <w:r w:rsidRPr="00AD0492">
        <w:rPr>
          <w:rFonts w:ascii="Palatino Linotype" w:hAnsi="Palatino Linotype"/>
          <w:b/>
        </w:rPr>
        <w:t xml:space="preserve">Interviene la concejala Blanca </w:t>
      </w:r>
      <w:proofErr w:type="spellStart"/>
      <w:r w:rsidRPr="00AD0492">
        <w:rPr>
          <w:rFonts w:ascii="Palatino Linotype" w:hAnsi="Palatino Linotype"/>
          <w:b/>
        </w:rPr>
        <w:t>Paucar</w:t>
      </w:r>
      <w:proofErr w:type="spellEnd"/>
      <w:r>
        <w:rPr>
          <w:rFonts w:ascii="Palatino Linotype" w:hAnsi="Palatino Linotype"/>
        </w:rPr>
        <w:t>, pide que sean invitadas a las reuniones, así mis</w:t>
      </w:r>
      <w:r w:rsidR="00AD0492">
        <w:rPr>
          <w:rFonts w:ascii="Palatino Linotype" w:hAnsi="Palatino Linotype"/>
        </w:rPr>
        <w:t>m</w:t>
      </w:r>
      <w:r>
        <w:rPr>
          <w:rFonts w:ascii="Palatino Linotype" w:hAnsi="Palatino Linotype"/>
        </w:rPr>
        <w:t xml:space="preserve">o a la ciudadanía para que conozcan y estén presentes, en tal sentido </w:t>
      </w:r>
      <w:r w:rsidR="00AD0492">
        <w:rPr>
          <w:rFonts w:ascii="Palatino Linotype" w:hAnsi="Palatino Linotype"/>
        </w:rPr>
        <w:t xml:space="preserve">mociona: </w:t>
      </w:r>
      <w:r w:rsidR="00AD0492" w:rsidRPr="00AD0492">
        <w:rPr>
          <w:rFonts w:ascii="Palatino Linotype" w:hAnsi="Palatino Linotype"/>
        </w:rPr>
        <w:t>A fin de seguir con el tratamiento de este proyecto de ordenanza, se desarrollen mesas de trabajo para que procesen las observaciones realizadas al proyecto de “ORDENANZA METROPOLITANA SUSTITUTIVA DEL LIBRO IV.5 “DE LA VIVIENDA Y HÁBITAT” DEL LIBRO IV “DEL EJE TERRITORIAL” DEL CÓDIGO MUNICIPAL PARA EL DISTRITO METROPOLITANO DE QUITO”, en la que participen las dependencias municipales competentes y las organizaciones sociales que han venido trabajando en las mesas de trabajo anteriores</w:t>
      </w:r>
      <w:r w:rsidR="00AD0492">
        <w:rPr>
          <w:rFonts w:ascii="Palatino Linotype" w:hAnsi="Palatino Linotype"/>
        </w:rPr>
        <w:t>.</w:t>
      </w:r>
    </w:p>
    <w:p w:rsidR="00202B90" w:rsidRDefault="00202B90" w:rsidP="00BA2B24">
      <w:pPr>
        <w:pStyle w:val="Textoindependiente"/>
        <w:spacing w:before="240" w:line="240" w:lineRule="auto"/>
        <w:jc w:val="both"/>
        <w:rPr>
          <w:rFonts w:ascii="Palatino Linotype" w:hAnsi="Palatino Linotype"/>
        </w:rPr>
      </w:pPr>
      <w:r>
        <w:rPr>
          <w:rFonts w:ascii="Palatino Linotype" w:hAnsi="Palatino Linotype"/>
        </w:rPr>
        <w:lastRenderedPageBreak/>
        <w:t>Una vez apoyada la moción, se procede a tomar votación registrándose los siguientes resultados:</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02B90" w:rsidRPr="00867BAA" w:rsidTr="00C61385">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02B90" w:rsidRPr="00867BAA" w:rsidRDefault="00202B90" w:rsidP="00C61385">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202B90" w:rsidRPr="00867BAA" w:rsidTr="00C61385">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02B90" w:rsidRPr="00867BAA" w:rsidRDefault="00202B90" w:rsidP="00C61385">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02B90" w:rsidRPr="00867BAA" w:rsidRDefault="00202B90" w:rsidP="00C61385">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02B90" w:rsidRPr="00867BAA" w:rsidRDefault="00202B90" w:rsidP="00C61385">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02B90" w:rsidRPr="00867BAA" w:rsidRDefault="00202B90" w:rsidP="00C61385">
            <w:pPr>
              <w:pStyle w:val="Subttulo"/>
              <w:jc w:val="center"/>
              <w:rPr>
                <w:rFonts w:ascii="Palatino Linotype" w:hAnsi="Palatino Linotype"/>
                <w:b/>
                <w:i w:val="0"/>
                <w:color w:val="FFFFFF"/>
                <w:sz w:val="22"/>
                <w:szCs w:val="22"/>
                <w:lang w:val="es-ES"/>
              </w:rPr>
            </w:pPr>
          </w:p>
          <w:p w:rsidR="00202B90" w:rsidRPr="00867BAA" w:rsidRDefault="00202B90" w:rsidP="00C61385">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02B90" w:rsidRPr="00867BAA" w:rsidRDefault="00202B90" w:rsidP="00C61385">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02B90" w:rsidRPr="00867BAA" w:rsidRDefault="00202B90" w:rsidP="00C61385">
            <w:pPr>
              <w:pStyle w:val="Subttulo"/>
              <w:jc w:val="center"/>
              <w:rPr>
                <w:rFonts w:ascii="Palatino Linotype" w:hAnsi="Palatino Linotype"/>
                <w:b/>
                <w:i w:val="0"/>
                <w:color w:val="FFFFFF"/>
                <w:sz w:val="22"/>
                <w:szCs w:val="22"/>
                <w:lang w:val="es-ES"/>
              </w:rPr>
            </w:pPr>
          </w:p>
          <w:p w:rsidR="00202B90" w:rsidRPr="00867BAA" w:rsidRDefault="00202B90" w:rsidP="00C61385">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202B90" w:rsidRPr="00867BAA" w:rsidTr="00C61385">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02B90" w:rsidRPr="00867BAA" w:rsidRDefault="00202B90" w:rsidP="00C61385">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02B90" w:rsidRPr="00867BAA" w:rsidRDefault="00202B90" w:rsidP="00C61385">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i w:val="0"/>
                <w:color w:val="000000"/>
                <w:sz w:val="22"/>
                <w:szCs w:val="22"/>
                <w:lang w:val="es-ES"/>
              </w:rPr>
            </w:pPr>
          </w:p>
        </w:tc>
      </w:tr>
      <w:tr w:rsidR="00202B90" w:rsidRPr="00867BAA" w:rsidTr="00C61385">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02B90" w:rsidRPr="00867BAA" w:rsidRDefault="00202B90" w:rsidP="00C61385">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i w:val="0"/>
                <w:color w:val="000000"/>
                <w:sz w:val="22"/>
                <w:szCs w:val="22"/>
                <w:lang w:val="es-ES"/>
              </w:rPr>
            </w:pPr>
          </w:p>
        </w:tc>
      </w:tr>
      <w:tr w:rsidR="00202B90" w:rsidRPr="00867BAA" w:rsidTr="00C61385">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02B90" w:rsidRPr="00867BAA" w:rsidRDefault="00202B90" w:rsidP="00C61385">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02B90" w:rsidRPr="00867BAA" w:rsidRDefault="00202B90" w:rsidP="00C61385">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202B90" w:rsidRPr="00867BAA" w:rsidTr="00C61385">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02B90" w:rsidRPr="00867BAA" w:rsidRDefault="00202B90" w:rsidP="00C61385">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02B90" w:rsidRPr="00867BAA" w:rsidRDefault="00202B90" w:rsidP="00C61385">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02B90" w:rsidRPr="00867BAA" w:rsidRDefault="00202B90" w:rsidP="00C61385">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02B90" w:rsidRPr="00867BAA" w:rsidRDefault="00202B90" w:rsidP="00C61385">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02B90" w:rsidRPr="00867BAA" w:rsidRDefault="00202B90" w:rsidP="00C61385">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02B90" w:rsidRPr="00867BAA" w:rsidRDefault="00202B90" w:rsidP="00C61385">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202B90" w:rsidRDefault="00202B90" w:rsidP="00202B90">
      <w:pPr>
        <w:pStyle w:val="Textoindependiente"/>
        <w:spacing w:before="240" w:line="240" w:lineRule="auto"/>
        <w:jc w:val="both"/>
        <w:rPr>
          <w:rFonts w:ascii="Palatino Linotype" w:hAnsi="Palatino Linotype"/>
        </w:rPr>
      </w:pPr>
      <w:r>
        <w:rPr>
          <w:rFonts w:ascii="Palatino Linotype" w:hAnsi="Palatino Linotype"/>
        </w:rPr>
        <w:t>Con dos votos a favor, la Comisión de Vivienda y Hábitat resolvió:</w:t>
      </w:r>
      <w:r w:rsidR="00AD0492">
        <w:rPr>
          <w:rFonts w:ascii="Palatino Linotype" w:hAnsi="Palatino Linotype"/>
        </w:rPr>
        <w:t xml:space="preserve"> </w:t>
      </w:r>
      <w:r w:rsidR="00AD0492" w:rsidRPr="00AD0492">
        <w:rPr>
          <w:rFonts w:ascii="Palatino Linotype" w:hAnsi="Palatino Linotype"/>
        </w:rPr>
        <w:t>A fin de seguir con el tratamiento de este proyecto de ordenanza, se desarrollen mesas de trabajo para que procesen las observaciones realizadas al proyecto de “ORDENANZA METROPOLITANA SUSTITUTIVA DEL LIBRO IV.5 “DE LA VIVIENDA Y HÁBITAT” DEL LIBRO IV “DEL EJE TERRITORIAL” DEL CÓDIGO MUNICIPAL PARA EL DISTRITO METROPOLITANO DE QUITO”, en la que participen las dependencias municipales competentes y las organizaciones sociales que han venido trabajando en las mesas de trabajo anteriores</w:t>
      </w:r>
      <w:r w:rsidR="00AD0492">
        <w:rPr>
          <w:rFonts w:ascii="Palatino Linotype" w:hAnsi="Palatino Linotype"/>
        </w:rPr>
        <w:t>.</w:t>
      </w:r>
    </w:p>
    <w:p w:rsidR="002251E8" w:rsidRDefault="00B20E3B" w:rsidP="002251E8">
      <w:pPr>
        <w:pStyle w:val="Textoindependiente"/>
        <w:spacing w:before="240" w:after="0" w:line="240" w:lineRule="auto"/>
        <w:jc w:val="both"/>
        <w:rPr>
          <w:rFonts w:ascii="Palatino Linotype" w:hAnsi="Palatino Linotype"/>
          <w:b/>
        </w:rPr>
      </w:pPr>
      <w:r w:rsidRPr="002251E8">
        <w:rPr>
          <w:rFonts w:ascii="Palatino Linotype" w:hAnsi="Palatino Linotype"/>
          <w:b/>
        </w:rPr>
        <w:t xml:space="preserve">Tercer punto: </w:t>
      </w:r>
      <w:r w:rsidR="002251E8" w:rsidRPr="002251E8">
        <w:rPr>
          <w:rFonts w:ascii="Palatino Linotype" w:hAnsi="Palatino Linotype"/>
          <w:b/>
        </w:rPr>
        <w:t>Informe por parte de la Empresa Pública Metropolitana de Vivienda y Hábitat y Procuraduría Metropolita sobre el cumplimiento de la resolución 008-CVH-2022, y resolución al respecto.</w:t>
      </w:r>
    </w:p>
    <w:p w:rsidR="002251E8" w:rsidRDefault="00B03E01" w:rsidP="002251E8">
      <w:pPr>
        <w:pStyle w:val="Textoindependiente"/>
        <w:spacing w:before="240" w:after="0" w:line="240" w:lineRule="auto"/>
        <w:jc w:val="both"/>
        <w:rPr>
          <w:rFonts w:ascii="Palatino Linotype" w:hAnsi="Palatino Linotype"/>
        </w:rPr>
      </w:pPr>
      <w:r>
        <w:rPr>
          <w:rFonts w:ascii="Palatino Linotype" w:hAnsi="Palatino Linotype"/>
          <w:b/>
        </w:rPr>
        <w:t xml:space="preserve">Interviene la concejala Blanca </w:t>
      </w:r>
      <w:proofErr w:type="spellStart"/>
      <w:r>
        <w:rPr>
          <w:rFonts w:ascii="Palatino Linotype" w:hAnsi="Palatino Linotype"/>
          <w:b/>
        </w:rPr>
        <w:t>Paucar</w:t>
      </w:r>
      <w:proofErr w:type="spellEnd"/>
      <w:r>
        <w:rPr>
          <w:rFonts w:ascii="Palatino Linotype" w:hAnsi="Palatino Linotype"/>
          <w:b/>
        </w:rPr>
        <w:t xml:space="preserve">; </w:t>
      </w:r>
      <w:r>
        <w:rPr>
          <w:rFonts w:ascii="Palatino Linotype" w:hAnsi="Palatino Linotype"/>
        </w:rPr>
        <w:t xml:space="preserve">recuerda lo que ha </w:t>
      </w:r>
      <w:r w:rsidR="00923A27">
        <w:rPr>
          <w:rFonts w:ascii="Palatino Linotype" w:hAnsi="Palatino Linotype"/>
        </w:rPr>
        <w:t>venido</w:t>
      </w:r>
      <w:r>
        <w:rPr>
          <w:rFonts w:ascii="Palatino Linotype" w:hAnsi="Palatino Linotype"/>
        </w:rPr>
        <w:t xml:space="preserve"> pasando, a partir del 14 diciembre del 2021 se sancionó la Ordenanza Metropolitana 027-2021, modificatoria del capítulo I, valoración inmobiliaria, del título III, de las normas para el pago de impuestos, del libro III. 5del eje económico del Código Municipal, para el Distrito Metropolitano de Quito, con la cual se aprueba el plano del valor de la tierra  de lo</w:t>
      </w:r>
      <w:r w:rsidR="00923A27">
        <w:rPr>
          <w:rFonts w:ascii="Palatino Linotype" w:hAnsi="Palatino Linotype"/>
        </w:rPr>
        <w:t>s pred</w:t>
      </w:r>
      <w:r>
        <w:rPr>
          <w:rFonts w:ascii="Palatino Linotype" w:hAnsi="Palatino Linotype"/>
        </w:rPr>
        <w:t>io</w:t>
      </w:r>
      <w:r w:rsidR="00923A27">
        <w:rPr>
          <w:rFonts w:ascii="Palatino Linotype" w:hAnsi="Palatino Linotype"/>
        </w:rPr>
        <w:t>s</w:t>
      </w:r>
      <w:r>
        <w:rPr>
          <w:rFonts w:ascii="Palatino Linotype" w:hAnsi="Palatino Linotype"/>
        </w:rPr>
        <w:t xml:space="preserve"> urbanos y rurales del Distrito Metropolitano de Quito, a regir para el bienio 2022-2023, en la disposición transitoria quinta, en ese contexto la EPMHV, emitió  un criterio jurídico, amparándose en la irretroactividad de la ley e indica que no podrían aplicar la ordenanza, pero no toman en consideración que con claridad está ampliado el concepto de actos conducentes para congelar los precios de las viviendas, en ese sentido, con las debidas consideraciones invita a que se racionalice que ya existe precedente jurídico respecto a la aplicación de estas disposiciones por parte de la EPMHV,  que datan de fechas de Diciembre del 2017 en la Ordenanza 196, en la disposición </w:t>
      </w:r>
      <w:r w:rsidR="00C3530B">
        <w:rPr>
          <w:rFonts w:ascii="Palatino Linotype" w:hAnsi="Palatino Linotype"/>
        </w:rPr>
        <w:t>transitoria</w:t>
      </w:r>
      <w:r>
        <w:rPr>
          <w:rFonts w:ascii="Palatino Linotype" w:hAnsi="Palatino Linotype"/>
        </w:rPr>
        <w:t xml:space="preserve"> segunda, que </w:t>
      </w:r>
      <w:proofErr w:type="spellStart"/>
      <w:r w:rsidR="00C3530B">
        <w:rPr>
          <w:rFonts w:ascii="Palatino Linotype" w:hAnsi="Palatino Linotype"/>
        </w:rPr>
        <w:t>esta</w:t>
      </w:r>
      <w:proofErr w:type="spellEnd"/>
      <w:r>
        <w:rPr>
          <w:rFonts w:ascii="Palatino Linotype" w:hAnsi="Palatino Linotype"/>
        </w:rPr>
        <w:t xml:space="preserve"> vigente en el bienio 2018-2019  y de diciembre del 2019 la ordenanza 008 disposición general sexta, literal b, </w:t>
      </w:r>
      <w:r w:rsidR="00C61385">
        <w:rPr>
          <w:rFonts w:ascii="Palatino Linotype" w:hAnsi="Palatino Linotype"/>
        </w:rPr>
        <w:t>vigente</w:t>
      </w:r>
      <w:r>
        <w:rPr>
          <w:rFonts w:ascii="Palatino Linotype" w:hAnsi="Palatino Linotype"/>
        </w:rPr>
        <w:t xml:space="preserve"> en el bienio 2020-2021, mediante las cuales se dio cumplimiento a lo dispuesto por una ordenanza aprobada por el Concejo Metropolitano, de </w:t>
      </w:r>
      <w:r w:rsidR="00C61385">
        <w:rPr>
          <w:rFonts w:ascii="Palatino Linotype" w:hAnsi="Palatino Linotype"/>
        </w:rPr>
        <w:t>Quito</w:t>
      </w:r>
      <w:r>
        <w:rPr>
          <w:rFonts w:ascii="Palatino Linotype" w:hAnsi="Palatino Linotype"/>
        </w:rPr>
        <w:t xml:space="preserve">, como máxima autoridad del Distrito </w:t>
      </w:r>
      <w:r w:rsidR="00C61385">
        <w:rPr>
          <w:rFonts w:ascii="Palatino Linotype" w:hAnsi="Palatino Linotype"/>
        </w:rPr>
        <w:t>Metropolitano</w:t>
      </w:r>
      <w:r>
        <w:rPr>
          <w:rFonts w:ascii="Palatino Linotype" w:hAnsi="Palatino Linotype"/>
        </w:rPr>
        <w:t xml:space="preserve">, a través de las cuales se respetaron los valores convenidos al momento </w:t>
      </w:r>
      <w:r w:rsidR="00C61385">
        <w:rPr>
          <w:rFonts w:ascii="Palatino Linotype" w:hAnsi="Palatino Linotype"/>
        </w:rPr>
        <w:t xml:space="preserve">en lo que se produjo la promesa de compraventa, transferencias o depósitos, es decir los precios que se respetaron como lo indican las disposiciones mencionadas anteriormente fueron los del momento en el que se establecieron los precios; en la ordenanza 027 del 2021, recién </w:t>
      </w:r>
      <w:r w:rsidR="00C61385">
        <w:rPr>
          <w:rFonts w:ascii="Palatino Linotype" w:hAnsi="Palatino Linotype"/>
        </w:rPr>
        <w:lastRenderedPageBreak/>
        <w:t xml:space="preserve">aprobada en diciembre del 2021, en ña  disposición transitoria quinta, literal b, vigente  el periodo 2022-2023, se establece con más precisión las condiciones en las que se respetará los  valores convenidos entre las partes, adicionalmente a los actos conducentes, esto era un tema de que no habían actos conducentes entonces también se trabajó en aquello; se considerará también a informes motivados con la nómina de personas que deben ser relocalizadas, emitidas por la entidad competente </w:t>
      </w:r>
      <w:r w:rsidR="00391157">
        <w:rPr>
          <w:rFonts w:ascii="Palatino Linotype" w:hAnsi="Palatino Linotype"/>
        </w:rPr>
        <w:t xml:space="preserve">con el traspaso o transferencias de bonos o incentivos de vivienda entregados por el gobierno central a la Municipalidad, donde  no se haya perfeccionado la transferencia de dominio, además, la ordenanza indica que el gobierno central o la Municipalidad, no se haya perfeccionado la transferencia, también se deberán respetar los valores establecidos al tiempo de los informes de calificación de los beneficiarios, dentro del plan de relocalización, </w:t>
      </w:r>
      <w:r w:rsidR="00E20C6C">
        <w:rPr>
          <w:rFonts w:ascii="Palatino Linotype" w:hAnsi="Palatino Linotype"/>
        </w:rPr>
        <w:t>se vuelve nuevamente al tema de listados, por eso ya conocen y se ha entregado también los listados que corresponden y otros que han estado empolvándose, pero existen aquellos listados, dando cumplimiento al último inciso de la disposición transitoria quinta, se estableció que la Empresa Pública de Hábitat y Vivienda, proporcionará  a la Dirección Metropolitana de Catastros, toda ,la información que se requiera, para su incorporación en el sistema catastral en el término de 30 días, contados a partir de la sanción de la ordenanza, plazo que ya feneció, el 15 de enero; en tal contexto, la Procuraduría, mediante Memorando GADDMQ-PM-2022-0971-M, del 7 de junio del 2022, el cual dice: Con los antecedentes expuestos y en el an</w:t>
      </w:r>
      <w:r w:rsidR="005727F3">
        <w:rPr>
          <w:rFonts w:ascii="Palatino Linotype" w:hAnsi="Palatino Linotype"/>
        </w:rPr>
        <w:t>álisis realizado,</w:t>
      </w:r>
      <w:r w:rsidR="00E20C6C">
        <w:rPr>
          <w:rFonts w:ascii="Palatino Linotype" w:hAnsi="Palatino Linotype"/>
        </w:rPr>
        <w:t xml:space="preserve"> esta procuraduría </w:t>
      </w:r>
      <w:r w:rsidR="005727F3">
        <w:rPr>
          <w:rFonts w:ascii="Palatino Linotype" w:hAnsi="Palatino Linotype"/>
        </w:rPr>
        <w:t>concluye que las consecuencias del incumplimientos de funciones dependerá  del tipo de infracciones que se atribuyan a los funcionarios  de conformidad al régimen disciplinario establecido en el presente caso, en el Código del Trabajo, por cuanto a la fecha no cuentan con normativa interna en la Empresa P</w:t>
      </w:r>
      <w:r w:rsidR="00E1331D">
        <w:rPr>
          <w:rFonts w:ascii="Palatino Linotype" w:hAnsi="Palatino Linotype"/>
        </w:rPr>
        <w:t xml:space="preserve">ública, como se mencionó anteriormente, de manera previa </w:t>
      </w:r>
      <w:r w:rsidR="00B52568">
        <w:rPr>
          <w:rFonts w:ascii="Palatino Linotype" w:hAnsi="Palatino Linotype"/>
        </w:rPr>
        <w:t xml:space="preserve">se </w:t>
      </w:r>
      <w:r w:rsidR="00306CCC">
        <w:rPr>
          <w:rFonts w:ascii="Palatino Linotype" w:hAnsi="Palatino Linotype"/>
        </w:rPr>
        <w:t>deberá</w:t>
      </w:r>
      <w:r w:rsidR="00B52568">
        <w:rPr>
          <w:rFonts w:ascii="Palatino Linotype" w:hAnsi="Palatino Linotype"/>
        </w:rPr>
        <w:t xml:space="preserve"> investigar y como resultado de esta  se </w:t>
      </w:r>
      <w:r w:rsidR="00306CCC">
        <w:rPr>
          <w:rFonts w:ascii="Palatino Linotype" w:hAnsi="Palatino Linotype"/>
        </w:rPr>
        <w:t>podrá</w:t>
      </w:r>
      <w:r w:rsidR="00B52568">
        <w:rPr>
          <w:rFonts w:ascii="Palatino Linotype" w:hAnsi="Palatino Linotype"/>
        </w:rPr>
        <w:t xml:space="preserve"> determinar la infracción y la correspondiente sanción si el caso amerita, siempre se deberá considerar el tiempo transcurrido desde el cometimiento de la infracción, </w:t>
      </w:r>
      <w:r w:rsidR="00306CCC">
        <w:rPr>
          <w:rFonts w:ascii="Palatino Linotype" w:hAnsi="Palatino Linotype"/>
        </w:rPr>
        <w:t>finalmente sería conveniente la expedición por parte del Directorio de la Empresa Pública Metropolitana, de un reglamento interno para la administración del talento humano que permita resolver los conflictos laborales de la Empresa Pública, agrega que esperará la exposición y tiene observaciones.</w:t>
      </w:r>
    </w:p>
    <w:p w:rsidR="00887382" w:rsidRDefault="00887382" w:rsidP="002251E8">
      <w:pPr>
        <w:pStyle w:val="Textoindependiente"/>
        <w:spacing w:before="240" w:after="0" w:line="240" w:lineRule="auto"/>
        <w:jc w:val="both"/>
        <w:rPr>
          <w:rFonts w:ascii="Palatino Linotype" w:hAnsi="Palatino Linotype"/>
        </w:rPr>
      </w:pPr>
      <w:r w:rsidRPr="00887382">
        <w:rPr>
          <w:rFonts w:ascii="Palatino Linotype" w:hAnsi="Palatino Linotype"/>
          <w:b/>
        </w:rPr>
        <w:t>Interviene el Ing. Jaime Alfonso Pérez Clavijo</w:t>
      </w:r>
      <w:r>
        <w:rPr>
          <w:rFonts w:ascii="Palatino Linotype" w:hAnsi="Palatino Linotype"/>
        </w:rPr>
        <w:t xml:space="preserve">, </w:t>
      </w:r>
      <w:r w:rsidRPr="00887382">
        <w:rPr>
          <w:rFonts w:ascii="Palatino Linotype" w:hAnsi="Palatino Linotype"/>
          <w:b/>
        </w:rPr>
        <w:t>Gerente General de la Empresa Pública Metropolitana de Hábitat y Vivienda</w:t>
      </w:r>
      <w:r>
        <w:rPr>
          <w:rFonts w:ascii="Palatino Linotype" w:hAnsi="Palatino Linotype"/>
        </w:rPr>
        <w:t xml:space="preserve">; menciona que, la Empresa, tiene algunos bienes que servirán para los diferentes programas habitacionales, han venido trabajando desde el mes de enero para conservar el patrimonio del Municipio. </w:t>
      </w:r>
    </w:p>
    <w:p w:rsidR="00D80009" w:rsidRDefault="00887382" w:rsidP="002251E8">
      <w:pPr>
        <w:pStyle w:val="Textoindependiente"/>
        <w:spacing w:before="240" w:after="0" w:line="240" w:lineRule="auto"/>
        <w:jc w:val="both"/>
        <w:rPr>
          <w:rFonts w:ascii="Palatino Linotype" w:hAnsi="Palatino Linotype"/>
        </w:rPr>
      </w:pPr>
      <w:r>
        <w:rPr>
          <w:rFonts w:ascii="Palatino Linotype" w:hAnsi="Palatino Linotype"/>
          <w:b/>
        </w:rPr>
        <w:t xml:space="preserve">Interviene Jaime Morán, de la Empresa Pública Metropolitana de Hábitat y Vivienda; </w:t>
      </w:r>
      <w:r w:rsidR="00732FC6">
        <w:rPr>
          <w:rFonts w:ascii="Palatino Linotype" w:hAnsi="Palatino Linotype"/>
        </w:rPr>
        <w:t>realiza</w:t>
      </w:r>
      <w:r>
        <w:rPr>
          <w:rFonts w:ascii="Palatino Linotype" w:hAnsi="Palatino Linotype"/>
        </w:rPr>
        <w:t xml:space="preserve"> una presentación referente al cumplimiento de la Resolución 008-CVH-2022, </w:t>
      </w:r>
      <w:r w:rsidR="00732FC6">
        <w:rPr>
          <w:rFonts w:ascii="Palatino Linotype" w:hAnsi="Palatino Linotype"/>
        </w:rPr>
        <w:t>en tal sentido, menciona que es lo que ha hecho la Empresa respecto de la ejecución, es justamente lo que ha dispuesto el Gerente General, respecto a la ejecución</w:t>
      </w:r>
      <w:r w:rsidR="00EB4686">
        <w:rPr>
          <w:rFonts w:ascii="Palatino Linotype" w:hAnsi="Palatino Linotype"/>
        </w:rPr>
        <w:t xml:space="preserve">, presenta los antecedentes. Agrega que, la ordenanza sancionada el 14 de diciembre del 2021, en su disposición transitoria quinta cuando menciona sobre los actos conducentes, hace mención a los dos tipos de actos a los que se puede aplicar la figura. En el año 2021, se incorpora un texto que no estaba en las ordenanzas anteriores; la Ordenanza </w:t>
      </w:r>
      <w:r w:rsidR="00C16DC0">
        <w:rPr>
          <w:rFonts w:ascii="Palatino Linotype" w:hAnsi="Palatino Linotype"/>
        </w:rPr>
        <w:t xml:space="preserve">008-2019, </w:t>
      </w:r>
      <w:r w:rsidR="00C16DC0">
        <w:rPr>
          <w:rFonts w:ascii="Palatino Linotype" w:hAnsi="Palatino Linotype"/>
        </w:rPr>
        <w:lastRenderedPageBreak/>
        <w:t>lo cual se evidencia en un informe de la Procuraduría Metropolitana, la cual menciona que, la ordenanza vigente en el 2019 que regula ´la valoración del suelo y construcciones para los bienios 2020 y 2021, contenía los actos conducentes relacionados únicamente a promesas de compraventa, reservas sin promesa, depósitos y transferencias bancaria, el texto no contenía ninguna disposición relacionada con actos conducentes para viviendas de relocalización, lo propio la ordenanza vigente en el 2017 que reguló el bienio 2018-2019, de la misma manera establecía en su</w:t>
      </w:r>
      <w:r w:rsidR="00CE4176">
        <w:rPr>
          <w:rFonts w:ascii="Palatino Linotype" w:hAnsi="Palatino Linotype"/>
        </w:rPr>
        <w:t xml:space="preserve"> momento los actos conducentes de las promesas de compraventa, reservas sin promesa o depósitos y transferencias bancarias, en  ninguna parte se menciona los actos conducentes para relocalización</w:t>
      </w:r>
      <w:r w:rsidR="00B839C5">
        <w:rPr>
          <w:rFonts w:ascii="Palatino Linotype" w:hAnsi="Palatino Linotype"/>
        </w:rPr>
        <w:t>, menciona que no es acertado lo manifestado por la señora presidenta, debido a que la empresa recién en diciembre del 2021, se incorpora la disposición que crea los actos conducentes  para las viviendas de relocalización, por tanto al existir un nuevo ámbito de aplicación de la ordenanza, lo que ha hecho el señor gerente general  es solicitar el criterio a la Procuraduría Metropolitana, solicita informes a la Dirección Administrativa Financiera, a la Gerencia de Desarrollo Social y Gestión de la Demanda, sobre la aplicación de la Ordenanza, en tal sentido, se da un informe por parte de la Gerencia de Desarrollo Social y Gestión de Negocios, sobre el análisis de impacto de aplicación de la Ordenanza, donde determina una potencial pérdida respecto de la inversión, realizada por parte de la Empresa para cumplir con los programas de vivienda, ya que las viviendas se construyeron con recursos del MIDUVI y del Municipio, con estos insumos, el gerente general de la EPMHV, solicita a la Dirección de Asesoría Jurídica,</w:t>
      </w:r>
      <w:r w:rsidR="00A27C80">
        <w:rPr>
          <w:rFonts w:ascii="Palatino Linotype" w:hAnsi="Palatino Linotype"/>
        </w:rPr>
        <w:t xml:space="preserve"> se prepare u</w:t>
      </w:r>
      <w:r w:rsidR="00B839C5">
        <w:rPr>
          <w:rFonts w:ascii="Palatino Linotype" w:hAnsi="Palatino Linotype"/>
        </w:rPr>
        <w:t>na consulta a la Procuraduría General del Estado</w:t>
      </w:r>
      <w:r w:rsidR="00A27C80">
        <w:rPr>
          <w:rFonts w:ascii="Palatino Linotype" w:hAnsi="Palatino Linotype"/>
        </w:rPr>
        <w:t>; la Procuraduría General del Estado concluye que la ordenanza metropolitana es un acto normativo expedido por el Concejo Metropolitano en ejercicio de su autonomía, en función de la garantía prevista en el Art. 6 del COOTAD, y por tanto, entendiéndose que los concejales y alcalde actuaron acorde a la ley, es responsabilidad del Concejo los efectos que cause la aplicación de la Ordenanza, por tanto se abstien</w:t>
      </w:r>
      <w:r w:rsidR="00A306C9">
        <w:rPr>
          <w:rFonts w:ascii="Palatino Linotype" w:hAnsi="Palatino Linotype"/>
        </w:rPr>
        <w:t xml:space="preserve">en de atender el requerimiento; así mismo el 1 de febrero del 2022, se remite un alcance a la Procuraduría, en función de una solicitud hecha el 14 de </w:t>
      </w:r>
      <w:proofErr w:type="spellStart"/>
      <w:r w:rsidR="00A306C9">
        <w:rPr>
          <w:rFonts w:ascii="Palatino Linotype" w:hAnsi="Palatino Linotype"/>
        </w:rPr>
        <w:t>de</w:t>
      </w:r>
      <w:proofErr w:type="spellEnd"/>
      <w:r w:rsidR="00A306C9">
        <w:rPr>
          <w:rFonts w:ascii="Palatino Linotype" w:hAnsi="Palatino Linotype"/>
        </w:rPr>
        <w:t xml:space="preserve"> enero  con elementos adicionales que necesitaban para esclarecer la consulta hecha,  esa así que el 26 de mayo del 2022, la Procuraduría Metropolitana realiza un análisis de la consulta y emite un criterio que ya se dio lectura por parte de la Sra. Presidenta. Lo que corresponde</w:t>
      </w:r>
      <w:r w:rsidR="00217B87">
        <w:rPr>
          <w:rFonts w:ascii="Palatino Linotype" w:hAnsi="Palatino Linotype"/>
        </w:rPr>
        <w:t xml:space="preserve"> es aplicar la ordenanza</w:t>
      </w:r>
      <w:r w:rsidR="00753DD0">
        <w:rPr>
          <w:rFonts w:ascii="Palatino Linotype" w:hAnsi="Palatino Linotype"/>
        </w:rPr>
        <w:t>; luego de esto, el gerente dispuso al área técnica que haga un nuevo análisis respecto de la afectación, menciona que han hecho una depuración integral de todos los documentos que reposan en la Empresa, sobre los posibles actos conducentes, llegando a la siguiente conclusión: El listado con que la Empresa toma como referencia, porque contiene los documentos completos, los expedientes completos del programa de relocalización, es el listado remitido el 6 de noviembre del 2020, por parte del  Secretario de Seguridad y Gobernabilidad, en el oficio consta que se remiten 174 expedientes, no obstante adjunto al mismo llegan 175 y se había indicado que el acto conducente es el acta compromiso  que suscriben los beneficiarios para ser parte del plan de relocalización, no es la calificación que hace la Administración Zonal</w:t>
      </w:r>
      <w:r w:rsidR="00054287">
        <w:rPr>
          <w:rFonts w:ascii="Palatino Linotype" w:hAnsi="Palatino Linotype"/>
        </w:rPr>
        <w:t>, por que eventualmente las familias no acceden al plan de relocalización cuan</w:t>
      </w:r>
      <w:r w:rsidR="00C3530B">
        <w:rPr>
          <w:rFonts w:ascii="Palatino Linotype" w:hAnsi="Palatino Linotype"/>
        </w:rPr>
        <w:t>do existen estos informes, por</w:t>
      </w:r>
      <w:r w:rsidR="00054287">
        <w:rPr>
          <w:rFonts w:ascii="Palatino Linotype" w:hAnsi="Palatino Linotype"/>
        </w:rPr>
        <w:t xml:space="preserve">que el plan de relocalización es un  acto de voluntad, acto voluntario del usuario de ser parte de, y esta voluntad se plasma, se </w:t>
      </w:r>
      <w:r w:rsidR="00054287">
        <w:rPr>
          <w:rFonts w:ascii="Palatino Linotype" w:hAnsi="Palatino Linotype"/>
        </w:rPr>
        <w:lastRenderedPageBreak/>
        <w:t>materializa en el acta compromiso de ser parte del plan de relocalización, seguidamente muestra el detalle de quienes han suscrito el acta</w:t>
      </w:r>
      <w:r w:rsidR="00D80009">
        <w:rPr>
          <w:rFonts w:ascii="Palatino Linotype" w:hAnsi="Palatino Linotype"/>
        </w:rPr>
        <w:t>, así como el an</w:t>
      </w:r>
      <w:r w:rsidR="00503E73">
        <w:rPr>
          <w:rFonts w:ascii="Palatino Linotype" w:hAnsi="Palatino Linotype"/>
        </w:rPr>
        <w:t>álisis del impacto financiero. Finalmente concluye: habiendo sido necesario debido a la disposici</w:t>
      </w:r>
      <w:r w:rsidR="008C4D25">
        <w:rPr>
          <w:rFonts w:ascii="Palatino Linotype" w:hAnsi="Palatino Linotype"/>
        </w:rPr>
        <w:t xml:space="preserve">ón de las concejalas y </w:t>
      </w:r>
      <w:r w:rsidR="00503E73">
        <w:rPr>
          <w:rFonts w:ascii="Palatino Linotype" w:hAnsi="Palatino Linotype"/>
        </w:rPr>
        <w:t xml:space="preserve">concejal, de contar con los informes jurídicos de la Procuraduría General del Estado, absolución de la Procuraduría Metropolitana, informes técnicos actualizados de la Empresa, siendo el directorio de la Empresa el que debe tomar la decisión, que es un tema de índole patrimonial, se está solicitando todos los insumos al señor alcalde metropolitano, como presidente del directorio, que convoque a una sesión extraordinaria para que sea el directorio que tome una decisión, como Empresa se sugerirá al directorio, que siendo ellos responsables  de la toma de decisión, pues está en ellos ejecutarla y disponer la aplicación de la ordenanza o en su defecto  solicitar al Concejo Metropolitano, quien es el organismos que emitió la Ordenanza, que tomando en cuenta estos insumos o inconvenientes de índole operativo, de aplicación de la ordenanza, si es que ratifica la decisión de estos actos conducentes o toma otro tipo de decisión. </w:t>
      </w:r>
    </w:p>
    <w:p w:rsidR="00EE7801" w:rsidRDefault="00EE7801" w:rsidP="002251E8">
      <w:pPr>
        <w:pStyle w:val="Textoindependiente"/>
        <w:spacing w:before="240" w:after="0" w:line="240" w:lineRule="auto"/>
        <w:jc w:val="both"/>
        <w:rPr>
          <w:rFonts w:ascii="Palatino Linotype" w:hAnsi="Palatino Linotype"/>
        </w:rPr>
      </w:pPr>
      <w:r w:rsidRPr="00EE7801">
        <w:rPr>
          <w:rFonts w:ascii="Palatino Linotype" w:hAnsi="Palatino Linotype"/>
          <w:b/>
        </w:rPr>
        <w:t>Interviene la concejal</w:t>
      </w:r>
      <w:r>
        <w:rPr>
          <w:rFonts w:ascii="Palatino Linotype" w:hAnsi="Palatino Linotype"/>
          <w:b/>
        </w:rPr>
        <w:t xml:space="preserve">a Blanca </w:t>
      </w:r>
      <w:proofErr w:type="spellStart"/>
      <w:r>
        <w:rPr>
          <w:rFonts w:ascii="Palatino Linotype" w:hAnsi="Palatino Linotype"/>
          <w:b/>
        </w:rPr>
        <w:t>Paucar</w:t>
      </w:r>
      <w:proofErr w:type="spellEnd"/>
      <w:r>
        <w:rPr>
          <w:rFonts w:ascii="Palatino Linotype" w:hAnsi="Palatino Linotype"/>
          <w:b/>
        </w:rPr>
        <w:t xml:space="preserve">; </w:t>
      </w:r>
      <w:r>
        <w:rPr>
          <w:rFonts w:ascii="Palatino Linotype" w:hAnsi="Palatino Linotype"/>
        </w:rPr>
        <w:t xml:space="preserve">menciona que como concejala el deber es fiscalizar, ya que hay recursos y viviendas que están deteriorándose, en tal sentido manifiesta que al ser parte del directorio se lo manejará con conciencia social; en cuanto al precio señala que la ganancia no solamente es en réditos económicos. Agrega que hay temor de resolver los problemas. </w:t>
      </w:r>
    </w:p>
    <w:p w:rsidR="00887382" w:rsidRDefault="003065B1" w:rsidP="002251E8">
      <w:pPr>
        <w:pStyle w:val="Textoindependiente"/>
        <w:spacing w:before="240" w:after="0" w:line="240" w:lineRule="auto"/>
        <w:jc w:val="both"/>
        <w:rPr>
          <w:rFonts w:ascii="Palatino Linotype" w:hAnsi="Palatino Linotype"/>
        </w:rPr>
      </w:pPr>
      <w:r w:rsidRPr="000A2A27">
        <w:rPr>
          <w:rFonts w:ascii="Palatino Linotype" w:hAnsi="Palatino Linotype"/>
          <w:b/>
        </w:rPr>
        <w:t>Interviene la concejala Soledad Benítez;</w:t>
      </w:r>
      <w:r>
        <w:rPr>
          <w:rFonts w:ascii="Palatino Linotype" w:hAnsi="Palatino Linotype"/>
        </w:rPr>
        <w:t xml:space="preserve"> menciona que se hace un análisis matemático, no se acerca a la posibilidad de hacer política pública, que es inversión social, se marca claro que los actos conducentes es una pérdida para la Empresa, cuando el acto conducente es un derecho para el ciudadano, lo que manda la ordenanza en su transitoria es su cumplimiento del derecho al acceso a la vivienda, hay vulneración de un derecho. </w:t>
      </w:r>
      <w:r w:rsidR="00054287">
        <w:rPr>
          <w:rFonts w:ascii="Palatino Linotype" w:hAnsi="Palatino Linotype"/>
        </w:rPr>
        <w:t xml:space="preserve"> </w:t>
      </w:r>
    </w:p>
    <w:p w:rsidR="002B45FA" w:rsidRDefault="002B45FA" w:rsidP="002251E8">
      <w:pPr>
        <w:pStyle w:val="Textoindependiente"/>
        <w:spacing w:before="240" w:after="0" w:line="240" w:lineRule="auto"/>
        <w:jc w:val="both"/>
        <w:rPr>
          <w:rFonts w:ascii="Palatino Linotype" w:hAnsi="Palatino Linotype"/>
        </w:rPr>
      </w:pPr>
      <w:r w:rsidRPr="002B45FA">
        <w:rPr>
          <w:rFonts w:ascii="Palatino Linotype" w:hAnsi="Palatino Linotype"/>
          <w:b/>
        </w:rPr>
        <w:t xml:space="preserve">Interviene la concejala Blanca </w:t>
      </w:r>
      <w:proofErr w:type="spellStart"/>
      <w:r w:rsidRPr="002B45FA">
        <w:rPr>
          <w:rFonts w:ascii="Palatino Linotype" w:hAnsi="Palatino Linotype"/>
          <w:b/>
        </w:rPr>
        <w:t>Paucar</w:t>
      </w:r>
      <w:proofErr w:type="spellEnd"/>
      <w:r w:rsidRPr="002B45FA">
        <w:rPr>
          <w:rFonts w:ascii="Palatino Linotype" w:hAnsi="Palatino Linotype"/>
          <w:b/>
        </w:rPr>
        <w:t xml:space="preserve">; </w:t>
      </w:r>
      <w:r>
        <w:rPr>
          <w:rFonts w:ascii="Palatino Linotype" w:hAnsi="Palatino Linotype"/>
          <w:b/>
        </w:rPr>
        <w:t>mociona:</w:t>
      </w:r>
      <w:r w:rsidRPr="002B45FA">
        <w:rPr>
          <w:rFonts w:ascii="Palatino Linotype" w:hAnsi="Palatino Linotype"/>
        </w:rPr>
        <w:t xml:space="preserve"> Exhortar al Señor Alcalde, que en la próxima sesión de Concejo Metropolitano coloque como punto del orden del día la presentación de un informe por parte del Gerente General de la Empresa Pública Metropolita de Hábitat y Vivienda y la Procuraduría Metropolitana, en relación a la falta de aplicación de la disposición de transitoria quinta de la Ordenanza No. 027- 2021 sancionada el 14 de diciembre del 2021, emitiéndose una resolución por parte del Concejo Metropolitano.</w:t>
      </w:r>
    </w:p>
    <w:p w:rsidR="002B45FA" w:rsidRDefault="002B45FA" w:rsidP="002B45FA">
      <w:pPr>
        <w:pStyle w:val="Textoindependiente"/>
        <w:spacing w:before="240" w:line="240" w:lineRule="auto"/>
        <w:jc w:val="both"/>
        <w:rPr>
          <w:rFonts w:ascii="Palatino Linotype" w:hAnsi="Palatino Linotype"/>
        </w:rPr>
      </w:pPr>
      <w:r>
        <w:rPr>
          <w:rFonts w:ascii="Palatino Linotype" w:hAnsi="Palatino Linotype"/>
        </w:rPr>
        <w:t>Una vez apoyada la moción, se procede a tomar votación registrándose los siguientes resultados:</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B45FA" w:rsidRPr="00867BAA" w:rsidTr="00FB586D">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B45FA" w:rsidRPr="00867BAA" w:rsidRDefault="002B45FA" w:rsidP="00FB586D">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2B45FA" w:rsidRPr="00867BAA" w:rsidTr="00FB586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B45FA" w:rsidRPr="00867BAA" w:rsidRDefault="002B45FA" w:rsidP="00FB586D">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B45FA" w:rsidRPr="00867BAA" w:rsidRDefault="002B45FA" w:rsidP="00FB586D">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B45FA" w:rsidRPr="00867BAA" w:rsidRDefault="002B45FA" w:rsidP="00FB586D">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B45FA" w:rsidRPr="00867BAA" w:rsidRDefault="002B45FA" w:rsidP="00FB586D">
            <w:pPr>
              <w:pStyle w:val="Subttulo"/>
              <w:jc w:val="center"/>
              <w:rPr>
                <w:rFonts w:ascii="Palatino Linotype" w:hAnsi="Palatino Linotype"/>
                <w:b/>
                <w:i w:val="0"/>
                <w:color w:val="FFFFFF"/>
                <w:sz w:val="22"/>
                <w:szCs w:val="22"/>
                <w:lang w:val="es-ES"/>
              </w:rPr>
            </w:pPr>
          </w:p>
          <w:p w:rsidR="002B45FA" w:rsidRPr="00867BAA" w:rsidRDefault="002B45FA" w:rsidP="00FB586D">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B45FA" w:rsidRPr="00867BAA" w:rsidRDefault="002B45FA" w:rsidP="00FB586D">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B45FA" w:rsidRPr="00867BAA" w:rsidRDefault="002B45FA" w:rsidP="00FB586D">
            <w:pPr>
              <w:pStyle w:val="Subttulo"/>
              <w:jc w:val="center"/>
              <w:rPr>
                <w:rFonts w:ascii="Palatino Linotype" w:hAnsi="Palatino Linotype"/>
                <w:b/>
                <w:i w:val="0"/>
                <w:color w:val="FFFFFF"/>
                <w:sz w:val="22"/>
                <w:szCs w:val="22"/>
                <w:lang w:val="es-ES"/>
              </w:rPr>
            </w:pPr>
          </w:p>
          <w:p w:rsidR="002B45FA" w:rsidRPr="00867BAA" w:rsidRDefault="002B45FA" w:rsidP="00FB586D">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2B45FA" w:rsidRPr="00867BAA" w:rsidTr="00FB586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5FA" w:rsidRPr="00867BAA" w:rsidRDefault="002B45FA" w:rsidP="00FB586D">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B45FA" w:rsidRPr="00867BAA" w:rsidRDefault="002B45FA" w:rsidP="00FB586D">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i w:val="0"/>
                <w:color w:val="000000"/>
                <w:sz w:val="22"/>
                <w:szCs w:val="22"/>
                <w:lang w:val="es-ES"/>
              </w:rPr>
            </w:pPr>
          </w:p>
        </w:tc>
      </w:tr>
      <w:tr w:rsidR="002B45FA" w:rsidRPr="00867BAA" w:rsidTr="00FB586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5FA" w:rsidRPr="00867BAA" w:rsidRDefault="002B45FA" w:rsidP="00FB586D">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i w:val="0"/>
                <w:color w:val="000000"/>
                <w:sz w:val="22"/>
                <w:szCs w:val="22"/>
                <w:lang w:val="es-ES"/>
              </w:rPr>
            </w:pPr>
          </w:p>
        </w:tc>
      </w:tr>
      <w:tr w:rsidR="002B45FA" w:rsidRPr="00867BAA" w:rsidTr="00FB586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B45FA" w:rsidRPr="00867BAA" w:rsidRDefault="002B45FA" w:rsidP="00FB586D">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Eduardo del Pozo</w:t>
            </w:r>
          </w:p>
        </w:tc>
        <w:tc>
          <w:tcPr>
            <w:tcW w:w="1134"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B45FA" w:rsidRPr="00867BAA" w:rsidRDefault="002B45FA" w:rsidP="00FB586D">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2B45FA" w:rsidRPr="00867BAA" w:rsidTr="00FB586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B45FA" w:rsidRPr="00867BAA" w:rsidRDefault="002B45FA" w:rsidP="00FB586D">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lastRenderedPageBreak/>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B45FA" w:rsidRPr="00867BAA" w:rsidRDefault="002B45FA" w:rsidP="00FB586D">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B45FA" w:rsidRPr="00867BAA" w:rsidRDefault="002B45FA" w:rsidP="00FB586D">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B45FA" w:rsidRPr="00867BAA" w:rsidRDefault="002B45FA" w:rsidP="00FB586D">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B45FA" w:rsidRPr="00867BAA" w:rsidRDefault="002B45FA" w:rsidP="00FB586D">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B45FA" w:rsidRPr="00867BAA" w:rsidRDefault="002B45FA" w:rsidP="00FB586D">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2B45FA" w:rsidRDefault="002B45FA" w:rsidP="002B45FA">
      <w:pPr>
        <w:pStyle w:val="Textoindependiente"/>
        <w:spacing w:before="240" w:after="0" w:line="240" w:lineRule="auto"/>
        <w:jc w:val="both"/>
        <w:rPr>
          <w:rFonts w:ascii="Palatino Linotype" w:hAnsi="Palatino Linotype"/>
        </w:rPr>
      </w:pPr>
      <w:r>
        <w:rPr>
          <w:rFonts w:ascii="Palatino Linotype" w:hAnsi="Palatino Linotype"/>
        </w:rPr>
        <w:t>Con dos votos a favor, la Comisión de Vivienda y Hábitat resolvió:</w:t>
      </w:r>
      <w:r>
        <w:rPr>
          <w:rFonts w:ascii="Palatino Linotype" w:hAnsi="Palatino Linotype"/>
        </w:rPr>
        <w:t xml:space="preserve"> </w:t>
      </w:r>
      <w:r w:rsidRPr="002B45FA">
        <w:rPr>
          <w:rFonts w:ascii="Palatino Linotype" w:hAnsi="Palatino Linotype"/>
        </w:rPr>
        <w:t>Exhortar al Señor Alcalde, que en la próxima sesión de Concejo Metropolitano coloque como punto del orden del día la presentación de un informe por parte del Gerente General de la Empresa Pública Metropolita de Hábitat y Vivienda y la Procuraduría Metropolitana, en relación a la falta de aplicación de la disposición de transitoria quinta de la Ordenanza No. 027- 2021 sancionada el 14 de diciembre del 2021, emitiéndose una resolución por parte del Concejo Metropolitano.</w:t>
      </w:r>
    </w:p>
    <w:p w:rsidR="00874EDF" w:rsidRPr="00867BAA" w:rsidRDefault="00874EDF" w:rsidP="00272BE8">
      <w:pPr>
        <w:pStyle w:val="NormalWeb"/>
        <w:spacing w:before="240" w:beforeAutospacing="0" w:after="0" w:afterAutospacing="0"/>
        <w:jc w:val="both"/>
        <w:textAlignment w:val="baseline"/>
        <w:rPr>
          <w:rFonts w:ascii="Palatino Linotype" w:hAnsi="Palatino Linotype"/>
          <w:bCs/>
          <w:color w:val="000000"/>
          <w:sz w:val="22"/>
          <w:szCs w:val="22"/>
        </w:rPr>
      </w:pPr>
      <w:r>
        <w:rPr>
          <w:rFonts w:ascii="Palatino Linotype" w:hAnsi="Palatino Linotype"/>
          <w:color w:val="000000"/>
          <w:sz w:val="22"/>
          <w:szCs w:val="22"/>
        </w:rPr>
        <w:t xml:space="preserve">Siendo las </w:t>
      </w:r>
      <w:r w:rsidR="00AC2AFD">
        <w:rPr>
          <w:rFonts w:ascii="Palatino Linotype" w:hAnsi="Palatino Linotype"/>
          <w:color w:val="000000"/>
          <w:sz w:val="22"/>
          <w:szCs w:val="22"/>
        </w:rPr>
        <w:t>1</w:t>
      </w:r>
      <w:r w:rsidR="002B45FA">
        <w:rPr>
          <w:rFonts w:ascii="Palatino Linotype" w:hAnsi="Palatino Linotype"/>
          <w:color w:val="000000"/>
          <w:sz w:val="22"/>
          <w:szCs w:val="22"/>
        </w:rPr>
        <w:t>6</w:t>
      </w:r>
      <w:r w:rsidRPr="00802ED1">
        <w:rPr>
          <w:rFonts w:ascii="Palatino Linotype" w:hAnsi="Palatino Linotype"/>
          <w:color w:val="000000"/>
          <w:sz w:val="22"/>
          <w:szCs w:val="22"/>
        </w:rPr>
        <w:t>h</w:t>
      </w:r>
      <w:r w:rsidR="002B45FA">
        <w:rPr>
          <w:rFonts w:ascii="Palatino Linotype" w:hAnsi="Palatino Linotype"/>
          <w:color w:val="000000"/>
          <w:sz w:val="22"/>
          <w:szCs w:val="22"/>
        </w:rPr>
        <w:t>14</w:t>
      </w:r>
      <w:r w:rsidRPr="00802ED1">
        <w:rPr>
          <w:rFonts w:ascii="Palatino Linotype" w:hAnsi="Palatino Linotype"/>
          <w:color w:val="000000"/>
          <w:sz w:val="22"/>
          <w:szCs w:val="22"/>
        </w:rPr>
        <w:t xml:space="preserve">, </w:t>
      </w:r>
      <w:r w:rsidRPr="00802ED1">
        <w:rPr>
          <w:rFonts w:ascii="Palatino Linotype" w:hAnsi="Palatino Linotype"/>
          <w:color w:val="000000"/>
          <w:sz w:val="22"/>
          <w:szCs w:val="22"/>
          <w:lang w:val="es-ES"/>
        </w:rPr>
        <w:t>habiendo</w:t>
      </w:r>
      <w:r w:rsidRPr="00867BAA">
        <w:rPr>
          <w:rFonts w:ascii="Palatino Linotype" w:hAnsi="Palatino Linotype"/>
          <w:color w:val="000000"/>
          <w:sz w:val="22"/>
          <w:szCs w:val="22"/>
          <w:lang w:val="es-ES"/>
        </w:rPr>
        <w:t xml:space="preserve"> agotado el </w:t>
      </w:r>
      <w:r w:rsidR="00202B90">
        <w:rPr>
          <w:rFonts w:ascii="Palatino Linotype" w:hAnsi="Palatino Linotype"/>
          <w:color w:val="000000"/>
          <w:sz w:val="22"/>
          <w:szCs w:val="22"/>
          <w:lang w:val="es-ES"/>
        </w:rPr>
        <w:t xml:space="preserve">tratamiento de los puntos del </w:t>
      </w:r>
      <w:r w:rsidRPr="00867BAA">
        <w:rPr>
          <w:rFonts w:ascii="Palatino Linotype" w:hAnsi="Palatino Linotype"/>
          <w:color w:val="000000"/>
          <w:sz w:val="22"/>
          <w:szCs w:val="22"/>
          <w:lang w:val="es-ES"/>
        </w:rPr>
        <w:t xml:space="preserve">orden del día, la presidenta de la Comisión declara clausurada la sesión. </w:t>
      </w:r>
    </w:p>
    <w:p w:rsidR="00874EDF" w:rsidRPr="00867BAA" w:rsidRDefault="00874EDF" w:rsidP="00874EDF">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FINALIZACIÓN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1861F9"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AA55E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AA55E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AA55E7"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02095D"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FD04FE"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jc w:val="both"/>
        <w:rPr>
          <w:rStyle w:val="Textoennegrita"/>
          <w:rFonts w:ascii="Palatino Linotype" w:hAnsi="Palatino Linotype" w:cs="Tahoma"/>
          <w:b w:val="0"/>
        </w:rPr>
      </w:pPr>
    </w:p>
    <w:p w:rsidR="00874EDF" w:rsidRPr="00EA38DD" w:rsidRDefault="00874EDF" w:rsidP="00874EDF">
      <w:pPr>
        <w:spacing w:after="0" w:line="240" w:lineRule="auto"/>
        <w:jc w:val="both"/>
        <w:rPr>
          <w:rStyle w:val="Textoennegrita"/>
          <w:rFonts w:ascii="Palatino Linotype" w:hAnsi="Palatino Linotype"/>
          <w:b w:val="0"/>
        </w:rPr>
      </w:pPr>
      <w:r w:rsidRPr="00EA38DD">
        <w:rPr>
          <w:rStyle w:val="Textoennegrita"/>
          <w:rFonts w:ascii="Palatino Linotype" w:hAnsi="Palatino Linotype" w:cs="Tahoma"/>
          <w:b w:val="0"/>
        </w:rPr>
        <w:t>Para constancia de lo actuado, firman la presidenta de la Comisión de Vivienda y Hábitat y el Secretario General del Concejo Metropolitano de Quito.</w:t>
      </w: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Default="00874EDF" w:rsidP="00874EDF">
      <w:pPr>
        <w:spacing w:after="0" w:line="240" w:lineRule="auto"/>
        <w:jc w:val="both"/>
        <w:rPr>
          <w:rFonts w:ascii="Palatino Linotype" w:hAnsi="Palatino Linotype"/>
          <w:color w:val="000000"/>
        </w:rPr>
      </w:pPr>
    </w:p>
    <w:p w:rsidR="00E20A43" w:rsidRPr="00867BAA" w:rsidRDefault="00E20A43"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133DE9" w:rsidP="00874EDF">
      <w:pPr>
        <w:pStyle w:val="Sinespaciado"/>
        <w:jc w:val="both"/>
        <w:rPr>
          <w:rFonts w:ascii="Palatino Linotype" w:hAnsi="Palatino Linotype" w:cs="Tahoma"/>
        </w:rPr>
      </w:pPr>
      <w:r>
        <w:rPr>
          <w:rFonts w:ascii="Palatino Linotype" w:hAnsi="Palatino Linotype" w:cs="Tahoma"/>
        </w:rPr>
        <w:t xml:space="preserve">Lic. Blanca </w:t>
      </w:r>
      <w:proofErr w:type="spellStart"/>
      <w:r>
        <w:rPr>
          <w:rFonts w:ascii="Palatino Linotype" w:hAnsi="Palatino Linotype" w:cs="Tahoma"/>
        </w:rPr>
        <w:t>Pa</w:t>
      </w:r>
      <w:r w:rsidR="00EA38DD">
        <w:rPr>
          <w:rFonts w:ascii="Palatino Linotype" w:hAnsi="Palatino Linotype" w:cs="Tahoma"/>
        </w:rPr>
        <w:t>uc</w:t>
      </w:r>
      <w:r w:rsidR="00874EDF" w:rsidRPr="00867BAA">
        <w:rPr>
          <w:rFonts w:ascii="Palatino Linotype" w:hAnsi="Palatino Linotype" w:cs="Tahoma"/>
        </w:rPr>
        <w:t>ar</w:t>
      </w:r>
      <w:proofErr w:type="spellEnd"/>
      <w:r w:rsidR="00874EDF" w:rsidRPr="00867BAA">
        <w:rPr>
          <w:rFonts w:ascii="Palatino Linotype" w:hAnsi="Palatino Linotype" w:cs="Tahoma"/>
        </w:rPr>
        <w:t xml:space="preserve"> </w:t>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t xml:space="preserve">Abg. </w:t>
      </w:r>
      <w:r w:rsidR="00874EDF">
        <w:rPr>
          <w:rFonts w:ascii="Palatino Linotype" w:hAnsi="Palatino Linotype" w:cs="Tahoma"/>
        </w:rPr>
        <w:t xml:space="preserve">Pablo </w:t>
      </w:r>
      <w:r w:rsidR="00CF5DA8">
        <w:rPr>
          <w:rFonts w:ascii="Palatino Linotype" w:hAnsi="Palatino Linotype" w:cs="Tahoma"/>
        </w:rPr>
        <w:t>Santillán</w:t>
      </w:r>
      <w:r w:rsidR="00874EDF">
        <w:rPr>
          <w:rFonts w:ascii="Palatino Linotype" w:hAnsi="Palatino Linotype" w:cs="Tahoma"/>
        </w:rPr>
        <w:t xml:space="preserve"> </w:t>
      </w:r>
      <w:r w:rsidR="00874EDF" w:rsidRPr="00867BAA">
        <w:rPr>
          <w:rFonts w:ascii="Palatino Linotype" w:hAnsi="Palatino Linotype" w:cs="Tahoma"/>
        </w:rPr>
        <w:tab/>
      </w:r>
      <w:r w:rsidR="00874EDF">
        <w:rPr>
          <w:rFonts w:ascii="Palatino Linotype" w:hAnsi="Palatino Linotype" w:cs="Tahoma"/>
        </w:rPr>
        <w:t>Paredes</w:t>
      </w:r>
    </w:p>
    <w:p w:rsidR="00874EDF" w:rsidRPr="00867BAA" w:rsidRDefault="00874EDF" w:rsidP="00874EDF">
      <w:pPr>
        <w:spacing w:after="0" w:line="240" w:lineRule="auto"/>
        <w:rPr>
          <w:rFonts w:ascii="Palatino Linotype" w:hAnsi="Palatino Linotype" w:cs="Tahoma"/>
          <w:b/>
        </w:rPr>
      </w:pPr>
      <w:r w:rsidRPr="00867BAA">
        <w:rPr>
          <w:rFonts w:ascii="Palatino Linotype" w:hAnsi="Palatino Linotype" w:cs="Tahoma"/>
          <w:b/>
        </w:rPr>
        <w:t xml:space="preserve">PRESIDENTA DE LA COMISIÓN </w:t>
      </w:r>
      <w:r w:rsidRPr="00867BAA">
        <w:rPr>
          <w:rFonts w:ascii="Palatino Linotype" w:hAnsi="Palatino Linotype" w:cs="Tahoma"/>
          <w:b/>
        </w:rPr>
        <w:tab/>
      </w:r>
      <w:r w:rsidRPr="00867BAA">
        <w:rPr>
          <w:rFonts w:ascii="Palatino Linotype" w:hAnsi="Palatino Linotype" w:cs="Tahoma"/>
          <w:b/>
        </w:rPr>
        <w:tab/>
      </w:r>
      <w:r w:rsidRPr="00867BAA">
        <w:rPr>
          <w:rFonts w:ascii="Palatino Linotype" w:hAnsi="Palatino Linotype" w:cs="Tahoma"/>
          <w:b/>
        </w:rPr>
        <w:tab/>
        <w:t xml:space="preserve">SECRETARIO GENERAL DEL </w:t>
      </w:r>
    </w:p>
    <w:p w:rsidR="00874EDF" w:rsidRPr="00867BAA" w:rsidRDefault="00874EDF" w:rsidP="00874EDF">
      <w:pPr>
        <w:pStyle w:val="Sinespaciado"/>
        <w:jc w:val="both"/>
        <w:rPr>
          <w:rFonts w:ascii="Palatino Linotype" w:hAnsi="Palatino Linotype" w:cs="Tahoma"/>
          <w:b/>
        </w:rPr>
      </w:pPr>
      <w:r w:rsidRPr="00867BAA">
        <w:rPr>
          <w:rFonts w:ascii="Palatino Linotype" w:hAnsi="Palatino Linotype" w:cs="Tahoma"/>
          <w:b/>
        </w:rPr>
        <w:t xml:space="preserve">VIVIENDA Y HÁBITAT </w:t>
      </w:r>
      <w:r w:rsidRPr="00867BAA">
        <w:rPr>
          <w:rFonts w:ascii="Palatino Linotype" w:hAnsi="Palatino Linotype" w:cs="Tahoma"/>
          <w:b/>
        </w:rPr>
        <w:tab/>
      </w:r>
      <w:r w:rsidRPr="00867BAA">
        <w:rPr>
          <w:rFonts w:ascii="Palatino Linotype" w:hAnsi="Palatino Linotype" w:cs="Tahoma"/>
          <w:b/>
        </w:rPr>
        <w:tab/>
        <w:t xml:space="preserve">                      </w:t>
      </w:r>
      <w:r w:rsidRPr="00867BAA">
        <w:rPr>
          <w:rFonts w:ascii="Palatino Linotype" w:hAnsi="Palatino Linotype" w:cs="Tahoma"/>
          <w:b/>
        </w:rPr>
        <w:tab/>
        <w:t>CONCEJO METROPOLITANO</w:t>
      </w:r>
    </w:p>
    <w:p w:rsidR="00874EDF" w:rsidRPr="00867BAA" w:rsidRDefault="00874EDF" w:rsidP="00874EDF">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874EDF" w:rsidRPr="00867BAA" w:rsidRDefault="00874EDF" w:rsidP="00874EDF">
      <w:pPr>
        <w:pStyle w:val="Sinespaciado"/>
        <w:ind w:left="4248" w:firstLine="708"/>
        <w:jc w:val="both"/>
        <w:rPr>
          <w:rFonts w:ascii="Palatino Linotype" w:hAnsi="Palatino Linotype" w:cs="Tahoma"/>
          <w:b/>
        </w:rPr>
      </w:pPr>
    </w:p>
    <w:p w:rsidR="00874EDF" w:rsidRPr="00867BAA" w:rsidRDefault="00874EDF" w:rsidP="00874EDF">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1212DF">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RESUMEN DE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FD3426"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Eduardo del Pozo</w:t>
            </w:r>
          </w:p>
        </w:tc>
        <w:tc>
          <w:tcPr>
            <w:tcW w:w="1962" w:type="dxa"/>
            <w:shd w:val="clear" w:color="auto" w:fill="auto"/>
          </w:tcPr>
          <w:p w:rsidR="00874EDF" w:rsidRPr="00867BAA" w:rsidRDefault="00202B90"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202B90"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202B90"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202B90"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rPr>
          <w:rFonts w:ascii="Palatino Linotype" w:hAnsi="Palatino Linotype" w:cs="Tahoma"/>
          <w:b/>
        </w:rPr>
      </w:pPr>
    </w:p>
    <w:p w:rsidR="00874EDF" w:rsidRPr="00867BAA" w:rsidRDefault="00874EDF" w:rsidP="00874EDF">
      <w:pPr>
        <w:spacing w:after="0" w:line="240" w:lineRule="auto"/>
        <w:rPr>
          <w:rFonts w:ascii="Palatino Linotype" w:hAnsi="Palatino Linotype"/>
        </w:rPr>
      </w:pPr>
    </w:p>
    <w:p w:rsidR="00874EDF" w:rsidRPr="00867BAA" w:rsidRDefault="00874EDF" w:rsidP="00874EDF">
      <w:pPr>
        <w:spacing w:after="0" w:line="240" w:lineRule="auto"/>
        <w:rPr>
          <w:rFonts w:ascii="Palatino Linotype" w:hAnsi="Palatino Linotype"/>
        </w:rPr>
      </w:pPr>
    </w:p>
    <w:p w:rsidR="00874EDF" w:rsidRDefault="00874EDF" w:rsidP="00874EDF"/>
    <w:p w:rsidR="00874EDF" w:rsidRDefault="00874EDF" w:rsidP="00874EDF"/>
    <w:p w:rsidR="00874EDF" w:rsidRDefault="00874EDF" w:rsidP="00874EDF"/>
    <w:p w:rsidR="003C3E2C" w:rsidRDefault="003C3E2C"/>
    <w:sectPr w:rsidR="003C3E2C" w:rsidSect="00FF1851">
      <w:headerReference w:type="default" r:id="rId6"/>
      <w:footerReference w:type="default" r:id="rId7"/>
      <w:pgSz w:w="11906" w:h="16838" w:code="9"/>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04" w:rsidRDefault="006C0C04">
      <w:pPr>
        <w:spacing w:after="0" w:line="240" w:lineRule="auto"/>
      </w:pPr>
      <w:r>
        <w:separator/>
      </w:r>
    </w:p>
  </w:endnote>
  <w:endnote w:type="continuationSeparator" w:id="0">
    <w:p w:rsidR="006C0C04" w:rsidRDefault="006C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Content>
      <w:sdt>
        <w:sdtPr>
          <w:id w:val="860082579"/>
          <w:docPartObj>
            <w:docPartGallery w:val="Page Numbers (Top of Page)"/>
            <w:docPartUnique/>
          </w:docPartObj>
        </w:sdtPr>
        <w:sdtContent>
          <w:p w:rsidR="00C61385" w:rsidRDefault="00C61385" w:rsidP="00FF18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23A2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23A27">
              <w:rPr>
                <w:b/>
                <w:bCs/>
                <w:noProof/>
              </w:rPr>
              <w:t>9</w:t>
            </w:r>
            <w:r>
              <w:rPr>
                <w:b/>
                <w:bCs/>
                <w:sz w:val="24"/>
                <w:szCs w:val="24"/>
              </w:rPr>
              <w:fldChar w:fldCharType="end"/>
            </w:r>
          </w:p>
        </w:sdtContent>
      </w:sdt>
    </w:sdtContent>
  </w:sdt>
  <w:p w:rsidR="00C61385" w:rsidRDefault="00C613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04" w:rsidRDefault="006C0C04">
      <w:pPr>
        <w:spacing w:after="0" w:line="240" w:lineRule="auto"/>
      </w:pPr>
      <w:r>
        <w:separator/>
      </w:r>
    </w:p>
  </w:footnote>
  <w:footnote w:type="continuationSeparator" w:id="0">
    <w:p w:rsidR="006C0C04" w:rsidRDefault="006C0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85" w:rsidRDefault="00C61385">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9.55pt;margin-top:-125.4pt;width:594pt;height:852.65pt;z-index:-251658752;mso-wrap-edited:f;mso-width-percent:0;mso-position-horizontal-relative:margin;mso-position-vertical-relative:margin;mso-width-percent:0" o:allowincell="f">
          <v:imagedata r:id="rId1" o:title="hoja membretada-concej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8"/>
    <w:rsid w:val="00002003"/>
    <w:rsid w:val="0000356E"/>
    <w:rsid w:val="00004D50"/>
    <w:rsid w:val="00005797"/>
    <w:rsid w:val="000113DA"/>
    <w:rsid w:val="000128FF"/>
    <w:rsid w:val="00016336"/>
    <w:rsid w:val="00017F90"/>
    <w:rsid w:val="0002095D"/>
    <w:rsid w:val="0002550E"/>
    <w:rsid w:val="000267EA"/>
    <w:rsid w:val="00027630"/>
    <w:rsid w:val="00030095"/>
    <w:rsid w:val="00036752"/>
    <w:rsid w:val="00037699"/>
    <w:rsid w:val="000434EE"/>
    <w:rsid w:val="00047658"/>
    <w:rsid w:val="00054287"/>
    <w:rsid w:val="00057929"/>
    <w:rsid w:val="000666CD"/>
    <w:rsid w:val="00076388"/>
    <w:rsid w:val="00080E1E"/>
    <w:rsid w:val="00081B3D"/>
    <w:rsid w:val="00085657"/>
    <w:rsid w:val="00086C57"/>
    <w:rsid w:val="00086F1C"/>
    <w:rsid w:val="000933CC"/>
    <w:rsid w:val="00093D8B"/>
    <w:rsid w:val="00095A94"/>
    <w:rsid w:val="000A00FA"/>
    <w:rsid w:val="000A09DC"/>
    <w:rsid w:val="000A2A27"/>
    <w:rsid w:val="000A43A3"/>
    <w:rsid w:val="000A5B61"/>
    <w:rsid w:val="000B0653"/>
    <w:rsid w:val="000B4950"/>
    <w:rsid w:val="000C27D6"/>
    <w:rsid w:val="000E2066"/>
    <w:rsid w:val="000E2C5B"/>
    <w:rsid w:val="000E3EBD"/>
    <w:rsid w:val="000F320A"/>
    <w:rsid w:val="000F49B2"/>
    <w:rsid w:val="001026D1"/>
    <w:rsid w:val="00103C2F"/>
    <w:rsid w:val="001144F6"/>
    <w:rsid w:val="00117A00"/>
    <w:rsid w:val="001212DF"/>
    <w:rsid w:val="001232DB"/>
    <w:rsid w:val="00124A1E"/>
    <w:rsid w:val="00132D20"/>
    <w:rsid w:val="00133DE9"/>
    <w:rsid w:val="001431EA"/>
    <w:rsid w:val="00152CBA"/>
    <w:rsid w:val="00155F29"/>
    <w:rsid w:val="00162ECD"/>
    <w:rsid w:val="0016453A"/>
    <w:rsid w:val="0016560C"/>
    <w:rsid w:val="001665F0"/>
    <w:rsid w:val="001666BF"/>
    <w:rsid w:val="0017319B"/>
    <w:rsid w:val="00177391"/>
    <w:rsid w:val="001803C8"/>
    <w:rsid w:val="001816E4"/>
    <w:rsid w:val="00181704"/>
    <w:rsid w:val="00184548"/>
    <w:rsid w:val="001861F9"/>
    <w:rsid w:val="00187306"/>
    <w:rsid w:val="001903AD"/>
    <w:rsid w:val="0019078E"/>
    <w:rsid w:val="00190C9F"/>
    <w:rsid w:val="0019173D"/>
    <w:rsid w:val="001917BD"/>
    <w:rsid w:val="001A0427"/>
    <w:rsid w:val="001A5856"/>
    <w:rsid w:val="001A5A14"/>
    <w:rsid w:val="001B10F9"/>
    <w:rsid w:val="001B40DA"/>
    <w:rsid w:val="001B4945"/>
    <w:rsid w:val="001B5AC0"/>
    <w:rsid w:val="001B6A17"/>
    <w:rsid w:val="001C4BC8"/>
    <w:rsid w:val="001C776F"/>
    <w:rsid w:val="001D3840"/>
    <w:rsid w:val="001E3AA1"/>
    <w:rsid w:val="001E510B"/>
    <w:rsid w:val="001E5897"/>
    <w:rsid w:val="001E7CD1"/>
    <w:rsid w:val="001F2635"/>
    <w:rsid w:val="001F49D4"/>
    <w:rsid w:val="001F65A4"/>
    <w:rsid w:val="001F7565"/>
    <w:rsid w:val="00202B90"/>
    <w:rsid w:val="00215501"/>
    <w:rsid w:val="00217B87"/>
    <w:rsid w:val="002209BC"/>
    <w:rsid w:val="002251E8"/>
    <w:rsid w:val="00232222"/>
    <w:rsid w:val="00234A99"/>
    <w:rsid w:val="00235844"/>
    <w:rsid w:val="00235E67"/>
    <w:rsid w:val="00241EF1"/>
    <w:rsid w:val="00245363"/>
    <w:rsid w:val="00252F0F"/>
    <w:rsid w:val="00266266"/>
    <w:rsid w:val="00272005"/>
    <w:rsid w:val="00272BE8"/>
    <w:rsid w:val="00275FE8"/>
    <w:rsid w:val="00280E90"/>
    <w:rsid w:val="002924C9"/>
    <w:rsid w:val="00292830"/>
    <w:rsid w:val="002A5B41"/>
    <w:rsid w:val="002A5FC2"/>
    <w:rsid w:val="002A7238"/>
    <w:rsid w:val="002B09BE"/>
    <w:rsid w:val="002B0A17"/>
    <w:rsid w:val="002B0C72"/>
    <w:rsid w:val="002B3D2B"/>
    <w:rsid w:val="002B3DCB"/>
    <w:rsid w:val="002B402C"/>
    <w:rsid w:val="002B45FA"/>
    <w:rsid w:val="002B4BA3"/>
    <w:rsid w:val="002B5B69"/>
    <w:rsid w:val="002B783E"/>
    <w:rsid w:val="002C054C"/>
    <w:rsid w:val="002C2E55"/>
    <w:rsid w:val="002D0E80"/>
    <w:rsid w:val="002D1BC6"/>
    <w:rsid w:val="002D1BDC"/>
    <w:rsid w:val="002D1C6F"/>
    <w:rsid w:val="002D25CE"/>
    <w:rsid w:val="002D486E"/>
    <w:rsid w:val="002E3874"/>
    <w:rsid w:val="002F3C68"/>
    <w:rsid w:val="002F420D"/>
    <w:rsid w:val="002F4E7F"/>
    <w:rsid w:val="003065B1"/>
    <w:rsid w:val="00306CCC"/>
    <w:rsid w:val="0033094E"/>
    <w:rsid w:val="003367A7"/>
    <w:rsid w:val="0034165B"/>
    <w:rsid w:val="0034611A"/>
    <w:rsid w:val="0035619A"/>
    <w:rsid w:val="0035743B"/>
    <w:rsid w:val="00362865"/>
    <w:rsid w:val="00372D2A"/>
    <w:rsid w:val="00383ED3"/>
    <w:rsid w:val="00390648"/>
    <w:rsid w:val="00391157"/>
    <w:rsid w:val="00396C03"/>
    <w:rsid w:val="003A235A"/>
    <w:rsid w:val="003A708C"/>
    <w:rsid w:val="003B6C15"/>
    <w:rsid w:val="003C1C67"/>
    <w:rsid w:val="003C362E"/>
    <w:rsid w:val="003C3E2C"/>
    <w:rsid w:val="003C5B56"/>
    <w:rsid w:val="003D2B68"/>
    <w:rsid w:val="003D6BDD"/>
    <w:rsid w:val="003E1E2A"/>
    <w:rsid w:val="003E6331"/>
    <w:rsid w:val="003E68A0"/>
    <w:rsid w:val="003E7A86"/>
    <w:rsid w:val="003F7C4F"/>
    <w:rsid w:val="004005F7"/>
    <w:rsid w:val="004039FF"/>
    <w:rsid w:val="00410684"/>
    <w:rsid w:val="004122E6"/>
    <w:rsid w:val="00414F94"/>
    <w:rsid w:val="00417840"/>
    <w:rsid w:val="00421A8D"/>
    <w:rsid w:val="004256C7"/>
    <w:rsid w:val="004332E7"/>
    <w:rsid w:val="00436150"/>
    <w:rsid w:val="004542FC"/>
    <w:rsid w:val="004573C9"/>
    <w:rsid w:val="004630D1"/>
    <w:rsid w:val="004716CF"/>
    <w:rsid w:val="00472380"/>
    <w:rsid w:val="0048009C"/>
    <w:rsid w:val="004841EA"/>
    <w:rsid w:val="004844F9"/>
    <w:rsid w:val="00494DB3"/>
    <w:rsid w:val="004A7AEA"/>
    <w:rsid w:val="004B1654"/>
    <w:rsid w:val="004B4B1D"/>
    <w:rsid w:val="004B53FA"/>
    <w:rsid w:val="004C25A7"/>
    <w:rsid w:val="004D5D59"/>
    <w:rsid w:val="004F1C66"/>
    <w:rsid w:val="004F2711"/>
    <w:rsid w:val="004F7751"/>
    <w:rsid w:val="0050268D"/>
    <w:rsid w:val="00503E73"/>
    <w:rsid w:val="005061BD"/>
    <w:rsid w:val="00512571"/>
    <w:rsid w:val="00513432"/>
    <w:rsid w:val="005164E6"/>
    <w:rsid w:val="00522E3F"/>
    <w:rsid w:val="00527DB9"/>
    <w:rsid w:val="00561AF7"/>
    <w:rsid w:val="00564D4B"/>
    <w:rsid w:val="00567FD3"/>
    <w:rsid w:val="0057204A"/>
    <w:rsid w:val="005727F3"/>
    <w:rsid w:val="00577872"/>
    <w:rsid w:val="00581555"/>
    <w:rsid w:val="0058221D"/>
    <w:rsid w:val="005834A9"/>
    <w:rsid w:val="00586924"/>
    <w:rsid w:val="0059018F"/>
    <w:rsid w:val="00591770"/>
    <w:rsid w:val="00592B2B"/>
    <w:rsid w:val="00592E51"/>
    <w:rsid w:val="00593F4C"/>
    <w:rsid w:val="00594F68"/>
    <w:rsid w:val="00595A9A"/>
    <w:rsid w:val="005A3123"/>
    <w:rsid w:val="005A336E"/>
    <w:rsid w:val="005A4F6F"/>
    <w:rsid w:val="005A77AA"/>
    <w:rsid w:val="005B0AD4"/>
    <w:rsid w:val="005B45B6"/>
    <w:rsid w:val="005C4708"/>
    <w:rsid w:val="005C7FCA"/>
    <w:rsid w:val="005D209E"/>
    <w:rsid w:val="005D2EF8"/>
    <w:rsid w:val="005D4E26"/>
    <w:rsid w:val="005D6816"/>
    <w:rsid w:val="005E6805"/>
    <w:rsid w:val="00603B7D"/>
    <w:rsid w:val="00616A6B"/>
    <w:rsid w:val="0062210C"/>
    <w:rsid w:val="00622E59"/>
    <w:rsid w:val="00625EF0"/>
    <w:rsid w:val="00627A95"/>
    <w:rsid w:val="00630FD1"/>
    <w:rsid w:val="00637474"/>
    <w:rsid w:val="006436C3"/>
    <w:rsid w:val="00645402"/>
    <w:rsid w:val="006504DC"/>
    <w:rsid w:val="006539EF"/>
    <w:rsid w:val="00661F4A"/>
    <w:rsid w:val="00675112"/>
    <w:rsid w:val="00680322"/>
    <w:rsid w:val="00681FC2"/>
    <w:rsid w:val="0069307D"/>
    <w:rsid w:val="0069326C"/>
    <w:rsid w:val="00693DB4"/>
    <w:rsid w:val="00696DC8"/>
    <w:rsid w:val="006A3B94"/>
    <w:rsid w:val="006A5F42"/>
    <w:rsid w:val="006A6E72"/>
    <w:rsid w:val="006B0D51"/>
    <w:rsid w:val="006B1EA3"/>
    <w:rsid w:val="006B546D"/>
    <w:rsid w:val="006C0C04"/>
    <w:rsid w:val="006C6D09"/>
    <w:rsid w:val="006D5F2B"/>
    <w:rsid w:val="006E1B06"/>
    <w:rsid w:val="006E3307"/>
    <w:rsid w:val="006E3E14"/>
    <w:rsid w:val="006F0D1D"/>
    <w:rsid w:val="006F7AF4"/>
    <w:rsid w:val="007022B5"/>
    <w:rsid w:val="0070556B"/>
    <w:rsid w:val="00706C9F"/>
    <w:rsid w:val="00707FEC"/>
    <w:rsid w:val="00712513"/>
    <w:rsid w:val="00724F78"/>
    <w:rsid w:val="00732FC6"/>
    <w:rsid w:val="00736B21"/>
    <w:rsid w:val="007372C8"/>
    <w:rsid w:val="00737B31"/>
    <w:rsid w:val="007421AB"/>
    <w:rsid w:val="007457C5"/>
    <w:rsid w:val="00753DD0"/>
    <w:rsid w:val="00756CF5"/>
    <w:rsid w:val="00757C21"/>
    <w:rsid w:val="00762293"/>
    <w:rsid w:val="0076299C"/>
    <w:rsid w:val="007630CC"/>
    <w:rsid w:val="007736D6"/>
    <w:rsid w:val="0077609A"/>
    <w:rsid w:val="007819EC"/>
    <w:rsid w:val="00787751"/>
    <w:rsid w:val="00795C84"/>
    <w:rsid w:val="007A0C81"/>
    <w:rsid w:val="007A6E65"/>
    <w:rsid w:val="007B4E6C"/>
    <w:rsid w:val="007C64A5"/>
    <w:rsid w:val="007C6D7E"/>
    <w:rsid w:val="007D00D9"/>
    <w:rsid w:val="007E0529"/>
    <w:rsid w:val="007F02CD"/>
    <w:rsid w:val="007F339D"/>
    <w:rsid w:val="00801D24"/>
    <w:rsid w:val="00806234"/>
    <w:rsid w:val="0081228E"/>
    <w:rsid w:val="00815925"/>
    <w:rsid w:val="0082268B"/>
    <w:rsid w:val="00837510"/>
    <w:rsid w:val="00837F85"/>
    <w:rsid w:val="00841DA7"/>
    <w:rsid w:val="00842499"/>
    <w:rsid w:val="00843922"/>
    <w:rsid w:val="00850C21"/>
    <w:rsid w:val="00853644"/>
    <w:rsid w:val="00854F37"/>
    <w:rsid w:val="008574F2"/>
    <w:rsid w:val="00860266"/>
    <w:rsid w:val="008625C0"/>
    <w:rsid w:val="00874601"/>
    <w:rsid w:val="00874EDF"/>
    <w:rsid w:val="00875D67"/>
    <w:rsid w:val="00882C49"/>
    <w:rsid w:val="00885091"/>
    <w:rsid w:val="00886F2C"/>
    <w:rsid w:val="00887382"/>
    <w:rsid w:val="008965C2"/>
    <w:rsid w:val="008A4DF3"/>
    <w:rsid w:val="008A5848"/>
    <w:rsid w:val="008A6B3E"/>
    <w:rsid w:val="008B1137"/>
    <w:rsid w:val="008B281C"/>
    <w:rsid w:val="008B2E01"/>
    <w:rsid w:val="008B4774"/>
    <w:rsid w:val="008B5507"/>
    <w:rsid w:val="008B5F92"/>
    <w:rsid w:val="008C10AC"/>
    <w:rsid w:val="008C1B33"/>
    <w:rsid w:val="008C4D25"/>
    <w:rsid w:val="008C6DA1"/>
    <w:rsid w:val="008D18FA"/>
    <w:rsid w:val="008D2F29"/>
    <w:rsid w:val="008D6727"/>
    <w:rsid w:val="008D7B89"/>
    <w:rsid w:val="008E2502"/>
    <w:rsid w:val="008E3806"/>
    <w:rsid w:val="008E4ACA"/>
    <w:rsid w:val="008E7690"/>
    <w:rsid w:val="008F6CB8"/>
    <w:rsid w:val="0091161E"/>
    <w:rsid w:val="00923A27"/>
    <w:rsid w:val="00925874"/>
    <w:rsid w:val="009345F0"/>
    <w:rsid w:val="00934697"/>
    <w:rsid w:val="00935397"/>
    <w:rsid w:val="00940E1D"/>
    <w:rsid w:val="00960EB6"/>
    <w:rsid w:val="0096391E"/>
    <w:rsid w:val="00964D42"/>
    <w:rsid w:val="009706EC"/>
    <w:rsid w:val="00971E87"/>
    <w:rsid w:val="00976DC4"/>
    <w:rsid w:val="009828FD"/>
    <w:rsid w:val="00992ED0"/>
    <w:rsid w:val="009A6D33"/>
    <w:rsid w:val="009B3812"/>
    <w:rsid w:val="009B5052"/>
    <w:rsid w:val="009B52DC"/>
    <w:rsid w:val="009C6D99"/>
    <w:rsid w:val="009C7CFE"/>
    <w:rsid w:val="009D1987"/>
    <w:rsid w:val="009E3325"/>
    <w:rsid w:val="009E4679"/>
    <w:rsid w:val="009E624D"/>
    <w:rsid w:val="009E7029"/>
    <w:rsid w:val="009E70ED"/>
    <w:rsid w:val="009E742E"/>
    <w:rsid w:val="009F749E"/>
    <w:rsid w:val="00A021F1"/>
    <w:rsid w:val="00A023A3"/>
    <w:rsid w:val="00A06323"/>
    <w:rsid w:val="00A07DE2"/>
    <w:rsid w:val="00A16A6F"/>
    <w:rsid w:val="00A226DD"/>
    <w:rsid w:val="00A25F22"/>
    <w:rsid w:val="00A26F47"/>
    <w:rsid w:val="00A27C80"/>
    <w:rsid w:val="00A306C9"/>
    <w:rsid w:val="00A31139"/>
    <w:rsid w:val="00A31659"/>
    <w:rsid w:val="00A32C78"/>
    <w:rsid w:val="00A3683C"/>
    <w:rsid w:val="00A478F8"/>
    <w:rsid w:val="00A56278"/>
    <w:rsid w:val="00A604D6"/>
    <w:rsid w:val="00A62433"/>
    <w:rsid w:val="00A712D8"/>
    <w:rsid w:val="00A7447C"/>
    <w:rsid w:val="00A753E4"/>
    <w:rsid w:val="00A84247"/>
    <w:rsid w:val="00A845B1"/>
    <w:rsid w:val="00AA0092"/>
    <w:rsid w:val="00AA3FA1"/>
    <w:rsid w:val="00AA55E7"/>
    <w:rsid w:val="00AA5C51"/>
    <w:rsid w:val="00AA6715"/>
    <w:rsid w:val="00AB0D35"/>
    <w:rsid w:val="00AB1004"/>
    <w:rsid w:val="00AB777B"/>
    <w:rsid w:val="00AB7CDA"/>
    <w:rsid w:val="00AC1D03"/>
    <w:rsid w:val="00AC2AFD"/>
    <w:rsid w:val="00AD0492"/>
    <w:rsid w:val="00AD4946"/>
    <w:rsid w:val="00AD7DDC"/>
    <w:rsid w:val="00AE1856"/>
    <w:rsid w:val="00AE2EB2"/>
    <w:rsid w:val="00AE59FD"/>
    <w:rsid w:val="00AE66B0"/>
    <w:rsid w:val="00AE793F"/>
    <w:rsid w:val="00AF0C33"/>
    <w:rsid w:val="00AF27C5"/>
    <w:rsid w:val="00AF3474"/>
    <w:rsid w:val="00AF5AF8"/>
    <w:rsid w:val="00B00150"/>
    <w:rsid w:val="00B00F64"/>
    <w:rsid w:val="00B03E01"/>
    <w:rsid w:val="00B0717C"/>
    <w:rsid w:val="00B075AF"/>
    <w:rsid w:val="00B1648D"/>
    <w:rsid w:val="00B20E3B"/>
    <w:rsid w:val="00B34C24"/>
    <w:rsid w:val="00B40E75"/>
    <w:rsid w:val="00B46609"/>
    <w:rsid w:val="00B52568"/>
    <w:rsid w:val="00B52B2A"/>
    <w:rsid w:val="00B54482"/>
    <w:rsid w:val="00B5483E"/>
    <w:rsid w:val="00B67110"/>
    <w:rsid w:val="00B67C53"/>
    <w:rsid w:val="00B701C9"/>
    <w:rsid w:val="00B75A05"/>
    <w:rsid w:val="00B81E49"/>
    <w:rsid w:val="00B839C5"/>
    <w:rsid w:val="00B841AB"/>
    <w:rsid w:val="00B845CA"/>
    <w:rsid w:val="00B85145"/>
    <w:rsid w:val="00B85B7F"/>
    <w:rsid w:val="00B9637F"/>
    <w:rsid w:val="00B96AD2"/>
    <w:rsid w:val="00BA2B24"/>
    <w:rsid w:val="00BA2C05"/>
    <w:rsid w:val="00BA6206"/>
    <w:rsid w:val="00BA7978"/>
    <w:rsid w:val="00BB0420"/>
    <w:rsid w:val="00BB251E"/>
    <w:rsid w:val="00BB6992"/>
    <w:rsid w:val="00BD6F44"/>
    <w:rsid w:val="00BE211A"/>
    <w:rsid w:val="00BE29D0"/>
    <w:rsid w:val="00BE40F4"/>
    <w:rsid w:val="00BF1E2D"/>
    <w:rsid w:val="00BF1E6A"/>
    <w:rsid w:val="00C03B49"/>
    <w:rsid w:val="00C04A44"/>
    <w:rsid w:val="00C06861"/>
    <w:rsid w:val="00C1029D"/>
    <w:rsid w:val="00C10384"/>
    <w:rsid w:val="00C12590"/>
    <w:rsid w:val="00C16DC0"/>
    <w:rsid w:val="00C20B8D"/>
    <w:rsid w:val="00C21BF9"/>
    <w:rsid w:val="00C27339"/>
    <w:rsid w:val="00C27961"/>
    <w:rsid w:val="00C344B2"/>
    <w:rsid w:val="00C3530B"/>
    <w:rsid w:val="00C36678"/>
    <w:rsid w:val="00C37A63"/>
    <w:rsid w:val="00C37CAA"/>
    <w:rsid w:val="00C44BC0"/>
    <w:rsid w:val="00C44CD7"/>
    <w:rsid w:val="00C46974"/>
    <w:rsid w:val="00C6065D"/>
    <w:rsid w:val="00C61385"/>
    <w:rsid w:val="00C656FB"/>
    <w:rsid w:val="00C71707"/>
    <w:rsid w:val="00C73227"/>
    <w:rsid w:val="00C73B2E"/>
    <w:rsid w:val="00C83EF0"/>
    <w:rsid w:val="00C84657"/>
    <w:rsid w:val="00C86276"/>
    <w:rsid w:val="00CA14C0"/>
    <w:rsid w:val="00CA2EBA"/>
    <w:rsid w:val="00CB2CAB"/>
    <w:rsid w:val="00CB4751"/>
    <w:rsid w:val="00CC6438"/>
    <w:rsid w:val="00CD0BB2"/>
    <w:rsid w:val="00CD17C9"/>
    <w:rsid w:val="00CD1D79"/>
    <w:rsid w:val="00CD4C3C"/>
    <w:rsid w:val="00CD6832"/>
    <w:rsid w:val="00CE1464"/>
    <w:rsid w:val="00CE37E5"/>
    <w:rsid w:val="00CE4176"/>
    <w:rsid w:val="00CF1446"/>
    <w:rsid w:val="00CF5CBC"/>
    <w:rsid w:val="00CF5DA8"/>
    <w:rsid w:val="00CF791E"/>
    <w:rsid w:val="00D00351"/>
    <w:rsid w:val="00D028B3"/>
    <w:rsid w:val="00D1169F"/>
    <w:rsid w:val="00D21217"/>
    <w:rsid w:val="00D22E36"/>
    <w:rsid w:val="00D22FBF"/>
    <w:rsid w:val="00D36A84"/>
    <w:rsid w:val="00D40942"/>
    <w:rsid w:val="00D569EB"/>
    <w:rsid w:val="00D77703"/>
    <w:rsid w:val="00D80009"/>
    <w:rsid w:val="00D82E8B"/>
    <w:rsid w:val="00D87614"/>
    <w:rsid w:val="00DA7A4E"/>
    <w:rsid w:val="00DB6425"/>
    <w:rsid w:val="00DC1ACE"/>
    <w:rsid w:val="00DC1CDA"/>
    <w:rsid w:val="00DC21E6"/>
    <w:rsid w:val="00DD495F"/>
    <w:rsid w:val="00DD6F3A"/>
    <w:rsid w:val="00DD7AD0"/>
    <w:rsid w:val="00DE2086"/>
    <w:rsid w:val="00DE2CAE"/>
    <w:rsid w:val="00DF66B9"/>
    <w:rsid w:val="00E130B9"/>
    <w:rsid w:val="00E1331D"/>
    <w:rsid w:val="00E145BD"/>
    <w:rsid w:val="00E1492C"/>
    <w:rsid w:val="00E15502"/>
    <w:rsid w:val="00E1748D"/>
    <w:rsid w:val="00E17D58"/>
    <w:rsid w:val="00E20A43"/>
    <w:rsid w:val="00E20C6C"/>
    <w:rsid w:val="00E335D5"/>
    <w:rsid w:val="00E34338"/>
    <w:rsid w:val="00E37A60"/>
    <w:rsid w:val="00E423C9"/>
    <w:rsid w:val="00E43895"/>
    <w:rsid w:val="00E536EE"/>
    <w:rsid w:val="00E60325"/>
    <w:rsid w:val="00E63D1E"/>
    <w:rsid w:val="00E703B5"/>
    <w:rsid w:val="00E80905"/>
    <w:rsid w:val="00E819B7"/>
    <w:rsid w:val="00E85ECF"/>
    <w:rsid w:val="00E86A49"/>
    <w:rsid w:val="00EA38DD"/>
    <w:rsid w:val="00EA40F2"/>
    <w:rsid w:val="00EA4383"/>
    <w:rsid w:val="00EB0BE8"/>
    <w:rsid w:val="00EB4686"/>
    <w:rsid w:val="00ED12E4"/>
    <w:rsid w:val="00ED3272"/>
    <w:rsid w:val="00EE25B7"/>
    <w:rsid w:val="00EE7801"/>
    <w:rsid w:val="00EF278F"/>
    <w:rsid w:val="00EF390B"/>
    <w:rsid w:val="00EF4184"/>
    <w:rsid w:val="00EF47B4"/>
    <w:rsid w:val="00EF5DF2"/>
    <w:rsid w:val="00EF6733"/>
    <w:rsid w:val="00F03B84"/>
    <w:rsid w:val="00F109D3"/>
    <w:rsid w:val="00F20B6A"/>
    <w:rsid w:val="00F22FF7"/>
    <w:rsid w:val="00F345F9"/>
    <w:rsid w:val="00F35DE0"/>
    <w:rsid w:val="00F40C41"/>
    <w:rsid w:val="00F40E4F"/>
    <w:rsid w:val="00F43F84"/>
    <w:rsid w:val="00F4433C"/>
    <w:rsid w:val="00F4681D"/>
    <w:rsid w:val="00F54774"/>
    <w:rsid w:val="00F57E68"/>
    <w:rsid w:val="00F62816"/>
    <w:rsid w:val="00F6454E"/>
    <w:rsid w:val="00F66317"/>
    <w:rsid w:val="00F73747"/>
    <w:rsid w:val="00F73AF0"/>
    <w:rsid w:val="00F74397"/>
    <w:rsid w:val="00F75D5D"/>
    <w:rsid w:val="00F76D99"/>
    <w:rsid w:val="00F821F0"/>
    <w:rsid w:val="00F86D0B"/>
    <w:rsid w:val="00F87C7F"/>
    <w:rsid w:val="00F910D9"/>
    <w:rsid w:val="00F912C0"/>
    <w:rsid w:val="00F9490E"/>
    <w:rsid w:val="00FA2126"/>
    <w:rsid w:val="00FA2F61"/>
    <w:rsid w:val="00FA772F"/>
    <w:rsid w:val="00FA7AB8"/>
    <w:rsid w:val="00FB6219"/>
    <w:rsid w:val="00FC5DDA"/>
    <w:rsid w:val="00FC713B"/>
    <w:rsid w:val="00FD04FE"/>
    <w:rsid w:val="00FD3426"/>
    <w:rsid w:val="00FD3A5C"/>
    <w:rsid w:val="00FE45C3"/>
    <w:rsid w:val="00FE6007"/>
    <w:rsid w:val="00FE61AF"/>
    <w:rsid w:val="00FE77B3"/>
    <w:rsid w:val="00FF0689"/>
    <w:rsid w:val="00FF088B"/>
    <w:rsid w:val="00FF1851"/>
    <w:rsid w:val="00FF6C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1EAB9F"/>
  <w15:chartTrackingRefBased/>
  <w15:docId w15:val="{7980B077-40C9-4D05-9AC1-4E7E3F58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D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74EDF"/>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74EDF"/>
    <w:rPr>
      <w:rFonts w:ascii="Times New Roman" w:eastAsia="Times New Roman" w:hAnsi="Times New Roman" w:cs="Times New Roman"/>
      <w:i/>
      <w:iCs/>
      <w:sz w:val="24"/>
      <w:szCs w:val="24"/>
      <w:lang w:val="es-MX" w:eastAsia="es-ES"/>
    </w:rPr>
  </w:style>
  <w:style w:type="character" w:styleId="Textoennegrita">
    <w:name w:val="Strong"/>
    <w:basedOn w:val="Fuentedeprrafopredeter"/>
    <w:uiPriority w:val="22"/>
    <w:qFormat/>
    <w:rsid w:val="00874EDF"/>
    <w:rPr>
      <w:b/>
      <w:bCs/>
    </w:rPr>
  </w:style>
  <w:style w:type="paragraph" w:styleId="Piedepgina">
    <w:name w:val="footer"/>
    <w:basedOn w:val="Normal"/>
    <w:link w:val="PiedepginaCar"/>
    <w:uiPriority w:val="99"/>
    <w:unhideWhenUsed/>
    <w:rsid w:val="008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EDF"/>
  </w:style>
  <w:style w:type="paragraph" w:styleId="NormalWeb">
    <w:name w:val="Normal (Web)"/>
    <w:basedOn w:val="Normal"/>
    <w:uiPriority w:val="99"/>
    <w:unhideWhenUsed/>
    <w:rsid w:val="00874ED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874EDF"/>
    <w:pPr>
      <w:spacing w:after="0" w:line="240" w:lineRule="auto"/>
    </w:pPr>
  </w:style>
  <w:style w:type="paragraph" w:styleId="Textoindependiente">
    <w:name w:val="Body Text"/>
    <w:basedOn w:val="Normal"/>
    <w:link w:val="TextoindependienteCar"/>
    <w:uiPriority w:val="99"/>
    <w:unhideWhenUsed/>
    <w:rsid w:val="00874EDF"/>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874EDF"/>
    <w:rPr>
      <w:rFonts w:ascii="Calibri" w:eastAsia="MS Mincho" w:hAnsi="Calibri" w:cs="Times New Roman"/>
    </w:rPr>
  </w:style>
  <w:style w:type="character" w:customStyle="1" w:styleId="fontstyle01">
    <w:name w:val="fontstyle01"/>
    <w:basedOn w:val="Fuentedeprrafopredeter"/>
    <w:rsid w:val="00874EDF"/>
    <w:rPr>
      <w:rFonts w:ascii="Times-Bold" w:hAnsi="Times-Bold" w:hint="default"/>
      <w:b/>
      <w:bCs/>
      <w:i w:val="0"/>
      <w:iCs w:val="0"/>
      <w:color w:val="000000"/>
      <w:sz w:val="20"/>
      <w:szCs w:val="20"/>
    </w:rPr>
  </w:style>
  <w:style w:type="paragraph" w:styleId="Encabezado">
    <w:name w:val="header"/>
    <w:basedOn w:val="Normal"/>
    <w:link w:val="EncabezadoCar"/>
    <w:uiPriority w:val="99"/>
    <w:unhideWhenUsed/>
    <w:rsid w:val="00874E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9362</TotalTime>
  <Pages>9</Pages>
  <Words>3413</Words>
  <Characters>18776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433</cp:revision>
  <cp:lastPrinted>2022-02-21T17:24:00Z</cp:lastPrinted>
  <dcterms:created xsi:type="dcterms:W3CDTF">2022-01-03T02:37:00Z</dcterms:created>
  <dcterms:modified xsi:type="dcterms:W3CDTF">2022-07-05T21:07:00Z</dcterms:modified>
</cp:coreProperties>
</file>