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>ACTA DE LA SESIÓN N</w:t>
      </w:r>
      <w:r w:rsidR="006E3307">
        <w:rPr>
          <w:rFonts w:ascii="Palatino Linotype" w:hAnsi="Palatino Linotype" w:cs="Tahoma"/>
          <w:b/>
        </w:rPr>
        <w:t>r</w:t>
      </w:r>
      <w:r w:rsidRPr="00867BAA">
        <w:rPr>
          <w:rFonts w:ascii="Palatino Linotype" w:hAnsi="Palatino Linotype" w:cs="Tahoma"/>
          <w:b/>
        </w:rPr>
        <w:t>o. 05</w:t>
      </w:r>
      <w:r w:rsidR="00FF0689">
        <w:rPr>
          <w:rFonts w:ascii="Palatino Linotype" w:hAnsi="Palatino Linotype" w:cs="Tahoma"/>
          <w:b/>
        </w:rPr>
        <w:t>9</w:t>
      </w:r>
      <w:r w:rsidRPr="00867BAA"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  <w:b/>
        </w:rPr>
        <w:t>EXTRA</w:t>
      </w:r>
      <w:r w:rsidRPr="00867BAA">
        <w:rPr>
          <w:rFonts w:ascii="Palatino Linotype" w:hAnsi="Palatino Linotype" w:cs="Tahoma"/>
          <w:b/>
        </w:rPr>
        <w:t>ORDINARIA</w:t>
      </w: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>DE LA COMISIÓN DE VIVIENDA Y HÁBITAT</w:t>
      </w: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FF0689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MIÉRCOLES 5</w:t>
      </w:r>
      <w:r w:rsidR="00874EDF" w:rsidRPr="00867BAA">
        <w:rPr>
          <w:rFonts w:ascii="Palatino Linotype" w:hAnsi="Palatino Linotype" w:cs="Tahoma"/>
          <w:b/>
        </w:rPr>
        <w:t xml:space="preserve"> DE </w:t>
      </w:r>
      <w:r>
        <w:rPr>
          <w:rFonts w:ascii="Palatino Linotype" w:hAnsi="Palatino Linotype" w:cs="Tahoma"/>
          <w:b/>
        </w:rPr>
        <w:t>ENERO DE 2022</w:t>
      </w: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En el Distrito Metropol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itano de Quito, siendo las 09h02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del miércoles 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5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enero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de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2021, conforme la convocatoria No. 05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9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FE61AF">
        <w:rPr>
          <w:rFonts w:ascii="Palatino Linotype" w:hAnsi="Palatino Linotype" w:cs="Tahoma"/>
          <w:bCs/>
          <w:i w:val="0"/>
          <w:sz w:val="22"/>
          <w:szCs w:val="22"/>
        </w:rPr>
        <w:t>5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enero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</w:t>
      </w:r>
      <w:r w:rsidR="00FE61AF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202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2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, s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e lleva a cabo de manera virtual, 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por medio de la plataforma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Teams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, la sesión ordinaria de la Comisión de Vivienda y Hábitat, presidida por la concejala Blanca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Paucar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Por disposición de la señora presidenta de la Comisión, se procede a constatar el quórum reglamentario, el mismo que se encuentra conformado por lo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s concejales: Soledad Benítez y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Blanca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Paucar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, de conformidad con el siguiente detalle: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74EDF" w:rsidRPr="00867BAA" w:rsidTr="00A778DC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REGISTRO DE ASISTENCIA – INICIO SESIÓN</w:t>
            </w:r>
            <w:r w:rsidRPr="00867BAA">
              <w:rPr>
                <w:rFonts w:ascii="Palatino Linotype" w:hAnsi="Palatino Linotype" w:cs="Tahoma"/>
                <w:b/>
              </w:rPr>
              <w:t xml:space="preserve"> </w:t>
            </w:r>
          </w:p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</w:p>
        </w:tc>
      </w:tr>
      <w:tr w:rsidR="00874EDF" w:rsidRPr="00867BAA" w:rsidTr="00A778DC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874EDF" w:rsidRPr="00867BAA" w:rsidTr="00A778DC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AD7DDC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A778DC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AD7DDC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A778DC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FF0689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color w:val="000000"/>
                <w:lang w:eastAsia="es-EC"/>
              </w:rPr>
              <w:t>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FF0689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1582" w:type="dxa"/>
            <w:vAlign w:val="center"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A778DC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FF0689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  <w:r>
              <w:rPr>
                <w:rFonts w:ascii="Palatino Linotype" w:hAnsi="Palatino Linotype" w:cs="Tahoma"/>
                <w:color w:val="FFFFFF"/>
                <w:lang w:eastAsia="es-EC"/>
              </w:rPr>
              <w:t>2</w:t>
            </w:r>
          </w:p>
          <w:p w:rsidR="00874EDF" w:rsidRPr="00867BAA" w:rsidRDefault="00874EDF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FF0689" w:rsidP="00A778DC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  <w:r>
              <w:rPr>
                <w:rFonts w:ascii="Palatino Linotype" w:hAnsi="Palatino Linotype" w:cs="Tahoma"/>
                <w:color w:val="FFFFFF"/>
                <w:lang w:eastAsia="es-EC"/>
              </w:rPr>
              <w:t>1</w:t>
            </w:r>
          </w:p>
        </w:tc>
      </w:tr>
    </w:tbl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:rsidR="006E3307" w:rsidRDefault="00874EDF" w:rsidP="00874EDF">
      <w:pPr>
        <w:pStyle w:val="Subttulo"/>
        <w:rPr>
          <w:rFonts w:ascii="Palatino Linotype" w:hAnsi="Palatino Linotype" w:cs="Tahoma"/>
          <w:i w:val="0"/>
          <w:color w:val="000000" w:themeColor="text1"/>
          <w:sz w:val="22"/>
          <w:szCs w:val="22"/>
        </w:rPr>
      </w:pPr>
      <w:r w:rsidRPr="00DD13B7">
        <w:rPr>
          <w:rFonts w:ascii="Palatino Linotype" w:hAnsi="Palatino Linotype" w:cs="Tahoma"/>
          <w:bCs/>
          <w:i w:val="0"/>
          <w:color w:val="000000" w:themeColor="text1"/>
          <w:sz w:val="22"/>
          <w:szCs w:val="22"/>
        </w:rPr>
        <w:t xml:space="preserve">Además, se registra la presencia de </w:t>
      </w:r>
      <w:r w:rsidRPr="00DD13B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los siguientes funcionarios:</w:t>
      </w:r>
      <w:r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Ricardo </w:t>
      </w:r>
      <w:proofErr w:type="spellStart"/>
      <w:r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Minda</w:t>
      </w:r>
      <w:proofErr w:type="spellEnd"/>
      <w:r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, Elizabeth </w:t>
      </w:r>
      <w:r w:rsidRPr="0081592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Cevallos </w:t>
      </w:r>
      <w:r w:rsidR="00815925" w:rsidRPr="0081592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del despacho de la concejala</w:t>
      </w:r>
      <w:r w:rsidRPr="0081592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Blanca </w:t>
      </w:r>
      <w:proofErr w:type="spellStart"/>
      <w:r w:rsidRPr="0081592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Paucar</w:t>
      </w:r>
      <w:proofErr w:type="spellEnd"/>
      <w:r w:rsidRPr="0081592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Sebastián </w:t>
      </w:r>
      <w:r w:rsidRPr="009828F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Nader del despacho de la Concejala Soledad Benítez;</w:t>
      </w:r>
      <w:r w:rsidRPr="0081592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Said Flores de la Secretaría Ge</w:t>
      </w:r>
      <w:r w:rsidR="00FF0689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neral del Concejo Metropolitano; </w:t>
      </w:r>
      <w:r w:rsidR="00C4697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Jaime Alfonso Pérez Clavijo, de la Empresa Pública Metropolitana de Hábitat y Vivienda</w:t>
      </w:r>
      <w:r w:rsidR="008574F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proofErr w:type="spellStart"/>
      <w:r w:rsidR="0092587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Lileth</w:t>
      </w:r>
      <w:proofErr w:type="spellEnd"/>
      <w:r w:rsidR="0092587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Hernández </w:t>
      </w:r>
      <w:r w:rsidR="00124A1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Secretaría General de Coordinación Territorial y Participaci</w:t>
      </w:r>
      <w:r w:rsidR="00D22FBF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ón Ciudadana; Silvana Lara y Esteban Borja de la Secretaría General de Seguridad y Gobernabilidad</w:t>
      </w:r>
      <w:r w:rsidR="0051343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;</w:t>
      </w:r>
      <w:r w:rsidR="006E330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AF0C33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Ninke</w:t>
      </w:r>
      <w:proofErr w:type="spellEnd"/>
      <w:r w:rsidR="00AF0C33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AF0C33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Céli</w:t>
      </w:r>
      <w:proofErr w:type="spellEnd"/>
      <w:r w:rsidR="00AF0C33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AB100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Secretaría de Territorio Hábitat y Vivienda</w:t>
      </w:r>
      <w:r w:rsidR="00B40E75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; Rómulo Gallegos de la Procuraduría Metropolitana;</w:t>
      </w:r>
      <w:r w:rsidR="00AF0C33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Diego Jaramillo de la Secretaría de Inclusión Social; Nadia Ruiz de la Secretaría de Planificación</w:t>
      </w:r>
      <w:r w:rsidR="00A478F8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; Geovanny Ortiz Carranza de la Dirección Metropolitana de Catastro</w:t>
      </w:r>
      <w:r w:rsidR="00EF47B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.</w:t>
      </w: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i w:val="0"/>
          <w:sz w:val="22"/>
          <w:szCs w:val="22"/>
        </w:rPr>
      </w:pPr>
    </w:p>
    <w:p w:rsidR="00AB1004" w:rsidRDefault="00874EDF" w:rsidP="00234A99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8B0BC2">
        <w:rPr>
          <w:rFonts w:ascii="Palatino Linotype" w:hAnsi="Palatino Linotype"/>
        </w:rPr>
        <w:t>El Abg. Pablo Solórzano delegado de la Secretaría General del Concejo Metropolitano de Quito a la Comisión</w:t>
      </w:r>
      <w:r w:rsidRPr="00867BAA">
        <w:rPr>
          <w:rFonts w:ascii="Palatino Linotype" w:hAnsi="Palatino Linotype"/>
        </w:rPr>
        <w:t xml:space="preserve"> de Vivienda y Hábitat, por disposición de la señora presidenta procede a dar lectura del orden del día:</w:t>
      </w:r>
    </w:p>
    <w:p w:rsidR="00874EDF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1232DB" w:rsidRPr="001232DB" w:rsidRDefault="001232DB" w:rsidP="001232DB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1232DB">
        <w:rPr>
          <w:rFonts w:ascii="Palatino Linotype" w:hAnsi="Palatino Linotype" w:cs="Tahoma"/>
          <w:b/>
        </w:rPr>
        <w:t xml:space="preserve">1.-  </w:t>
      </w:r>
      <w:r w:rsidRPr="001232DB">
        <w:rPr>
          <w:rFonts w:ascii="Palatino Linotype" w:hAnsi="Palatino Linotype" w:cs="Tahoma"/>
        </w:rPr>
        <w:t>Aprobación de acta de la sesión No. 58, de 22 de diciembre 2021.</w:t>
      </w:r>
      <w:r w:rsidRPr="001232DB">
        <w:rPr>
          <w:rFonts w:ascii="Palatino Linotype" w:hAnsi="Palatino Linotype" w:cs="Tahoma"/>
          <w:b/>
        </w:rPr>
        <w:t xml:space="preserve">  </w:t>
      </w:r>
    </w:p>
    <w:p w:rsidR="001232DB" w:rsidRPr="001232DB" w:rsidRDefault="001232DB" w:rsidP="001232DB">
      <w:pPr>
        <w:spacing w:before="240" w:after="0" w:line="240" w:lineRule="auto"/>
        <w:jc w:val="both"/>
        <w:rPr>
          <w:rFonts w:ascii="Palatino Linotype" w:hAnsi="Palatino Linotype" w:cs="Tahoma"/>
        </w:rPr>
      </w:pPr>
      <w:r w:rsidRPr="001232DB">
        <w:rPr>
          <w:rFonts w:ascii="Palatino Linotype" w:hAnsi="Palatino Linotype" w:cs="Tahoma"/>
          <w:b/>
        </w:rPr>
        <w:t xml:space="preserve">2.-  </w:t>
      </w:r>
      <w:r w:rsidRPr="001232DB">
        <w:rPr>
          <w:rFonts w:ascii="Palatino Linotype" w:hAnsi="Palatino Linotype" w:cs="Tahoma"/>
        </w:rPr>
        <w:t xml:space="preserve">Presentación por parte de la Empresa Pública Metropolitana de Hábitat y Vivienda sobre la planificación estratégica y organizacional para la implementación del Operador Urbano de acuerdo a lo que mandan las Disposiciones Transitorias Sexta y Séptima de la Ordenanza No. PMDOT-PUGS-001-2021 de 13 de septiembre de 2021, con la que se expidió la “ORDENANZA QUE APRUEBA LA ACTUALIZACIÓN DEL PLAN </w:t>
      </w:r>
      <w:r w:rsidRPr="001232DB">
        <w:rPr>
          <w:rFonts w:ascii="Palatino Linotype" w:hAnsi="Palatino Linotype" w:cs="Tahoma"/>
        </w:rPr>
        <w:lastRenderedPageBreak/>
        <w:t xml:space="preserve">METROPOLITANO DE DESARROLLO Y ORDENAMIENTO TERRITORIAL Y LA APROBACIÓN DEL PLAN DE USO Y GESTIÓN DEL SUELO DEL DISTRITO”, y resolución al respecto.  </w:t>
      </w:r>
    </w:p>
    <w:p w:rsidR="001232DB" w:rsidRDefault="001232DB" w:rsidP="001232DB">
      <w:pPr>
        <w:spacing w:before="240" w:after="0" w:line="240" w:lineRule="auto"/>
        <w:jc w:val="both"/>
        <w:rPr>
          <w:rFonts w:ascii="Palatino Linotype" w:hAnsi="Palatino Linotype" w:cs="Tahoma"/>
          <w:b/>
        </w:rPr>
      </w:pPr>
      <w:r w:rsidRPr="001232DB">
        <w:rPr>
          <w:rFonts w:ascii="Palatino Linotype" w:hAnsi="Palatino Linotype" w:cs="Tahoma"/>
          <w:b/>
        </w:rPr>
        <w:t xml:space="preserve">3.-  </w:t>
      </w:r>
      <w:r w:rsidRPr="001232DB">
        <w:rPr>
          <w:rFonts w:ascii="Palatino Linotype" w:hAnsi="Palatino Linotype" w:cs="Tahoma"/>
        </w:rPr>
        <w:t>Informe por parte de la Secretaría de Seguridad y Gobernabilidad sobre el cumplimiento, avance y dificultades de la hoja de ruta del proceso de relocalización, y resolución al respecto</w:t>
      </w:r>
      <w:r w:rsidRPr="001232DB">
        <w:rPr>
          <w:rFonts w:ascii="Palatino Linotype" w:hAnsi="Palatino Linotype" w:cs="Tahoma"/>
          <w:b/>
        </w:rPr>
        <w:t>.</w:t>
      </w:r>
    </w:p>
    <w:p w:rsidR="001232DB" w:rsidRDefault="00A84247" w:rsidP="000434EE">
      <w:pPr>
        <w:spacing w:before="24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la concejala Blanca </w:t>
      </w:r>
      <w:proofErr w:type="spellStart"/>
      <w:r>
        <w:rPr>
          <w:rFonts w:ascii="Palatino Linotype" w:hAnsi="Palatino Linotype"/>
          <w:b/>
        </w:rPr>
        <w:t>Paucar</w:t>
      </w:r>
      <w:proofErr w:type="spellEnd"/>
      <w:r>
        <w:rPr>
          <w:rFonts w:ascii="Palatino Linotype" w:hAnsi="Palatino Linotype"/>
          <w:b/>
        </w:rPr>
        <w:t xml:space="preserve">, mociona que se agregue un punto en el orden del día: </w:t>
      </w:r>
      <w:r w:rsidR="00245363" w:rsidRPr="00245363">
        <w:rPr>
          <w:rFonts w:ascii="Palatino Linotype" w:hAnsi="Palatino Linotype"/>
          <w:b/>
        </w:rPr>
        <w:t>4.</w:t>
      </w:r>
      <w:r w:rsidR="00245363" w:rsidRPr="00245363">
        <w:rPr>
          <w:rFonts w:ascii="Palatino Linotype" w:hAnsi="Palatino Linotype"/>
        </w:rPr>
        <w:t xml:space="preserve"> Conocimiento del oficio Nro. GADDMQ-DC-BMPP-2022-0003-O, de 03 de enero de 2022, dirigido al señor Gerente de la Empresa Pública Metropolitana de Hábitat y Vivienda y resolución al respecto.</w:t>
      </w:r>
    </w:p>
    <w:p w:rsidR="00A84247" w:rsidRDefault="00A84247" w:rsidP="000434EE">
      <w:pPr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Una vez apoyada la moción, se procede a tomar votación, registrándose los siguientes resultados: 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A84247" w:rsidRPr="00867BAA" w:rsidTr="00EC334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47" w:rsidRPr="00867BAA" w:rsidRDefault="00A84247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47" w:rsidRPr="00867BAA" w:rsidRDefault="00A84247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47" w:rsidRPr="00867BAA" w:rsidRDefault="00A84247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A84247" w:rsidRDefault="00A84247" w:rsidP="000434EE">
      <w:pPr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>Con dos votos a favor, se aprueba la moción, para incluir el punto cuatro del orden del día:</w:t>
      </w:r>
      <w:r w:rsidRPr="00A84247">
        <w:rPr>
          <w:rFonts w:ascii="Palatino Linotype" w:hAnsi="Palatino Linotype"/>
          <w:b/>
        </w:rPr>
        <w:t xml:space="preserve"> </w:t>
      </w:r>
      <w:r w:rsidRPr="00245363">
        <w:rPr>
          <w:rFonts w:ascii="Palatino Linotype" w:hAnsi="Palatino Linotype"/>
          <w:b/>
        </w:rPr>
        <w:t>4.</w:t>
      </w:r>
      <w:r w:rsidRPr="00245363">
        <w:rPr>
          <w:rFonts w:ascii="Palatino Linotype" w:hAnsi="Palatino Linotype"/>
        </w:rPr>
        <w:t xml:space="preserve"> Conocimiento del oficio Nro. GADDMQ-DC-BMPP-2022-0003-O, de 03 de enero de 2022, dirigido al señor Gerente de la Empresa Pública Metropolitana de Hábitat y Vivienda y resolución al respecto.</w:t>
      </w:r>
    </w:p>
    <w:p w:rsidR="00A84247" w:rsidRDefault="00A84247" w:rsidP="000434EE">
      <w:pPr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 procede a dar lectura al orden del día con la inclusión del punto cuatro: </w:t>
      </w:r>
    </w:p>
    <w:p w:rsidR="00A84247" w:rsidRPr="001232DB" w:rsidRDefault="00A84247" w:rsidP="00A84247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1232DB">
        <w:rPr>
          <w:rFonts w:ascii="Palatino Linotype" w:hAnsi="Palatino Linotype" w:cs="Tahoma"/>
          <w:b/>
        </w:rPr>
        <w:t xml:space="preserve">1.-  </w:t>
      </w:r>
      <w:r w:rsidRPr="001232DB">
        <w:rPr>
          <w:rFonts w:ascii="Palatino Linotype" w:hAnsi="Palatino Linotype" w:cs="Tahoma"/>
        </w:rPr>
        <w:t>Aprobación de acta de la sesión No. 58, de 22 de diciembre 2021.</w:t>
      </w:r>
      <w:r w:rsidRPr="001232DB">
        <w:rPr>
          <w:rFonts w:ascii="Palatino Linotype" w:hAnsi="Palatino Linotype" w:cs="Tahoma"/>
          <w:b/>
        </w:rPr>
        <w:t xml:space="preserve">  </w:t>
      </w:r>
    </w:p>
    <w:p w:rsidR="00A84247" w:rsidRPr="001232DB" w:rsidRDefault="00A84247" w:rsidP="00A84247">
      <w:pPr>
        <w:spacing w:before="240" w:after="0" w:line="240" w:lineRule="auto"/>
        <w:jc w:val="both"/>
        <w:rPr>
          <w:rFonts w:ascii="Palatino Linotype" w:hAnsi="Palatino Linotype" w:cs="Tahoma"/>
        </w:rPr>
      </w:pPr>
      <w:r w:rsidRPr="001232DB">
        <w:rPr>
          <w:rFonts w:ascii="Palatino Linotype" w:hAnsi="Palatino Linotype" w:cs="Tahoma"/>
          <w:b/>
        </w:rPr>
        <w:t xml:space="preserve">2.-  </w:t>
      </w:r>
      <w:r w:rsidRPr="001232DB">
        <w:rPr>
          <w:rFonts w:ascii="Palatino Linotype" w:hAnsi="Palatino Linotype" w:cs="Tahoma"/>
        </w:rPr>
        <w:t xml:space="preserve">Presentación por parte de la Empresa Pública Metropolitana de Hábitat y Vivienda sobre la planificación estratégica y organizacional para la implementación del Operador Urbano de acuerdo a lo que mandan las Disposiciones Transitorias Sexta y Séptima de la Ordenanza No. PMDOT-PUGS-001-2021 de 13 de septiembre de 2021, con la que se expidió la “ORDENANZA QUE APRUEBA LA ACTUALIZACIÓN DEL PLAN METROPOLITANO DE DESARROLLO Y ORDENAMIENTO TERRITORIAL Y LA APROBACIÓN DEL PLAN DE USO Y GESTIÓN DEL SUELO DEL DISTRITO”, y resolución al respecto.  </w:t>
      </w:r>
    </w:p>
    <w:p w:rsidR="00A84247" w:rsidRDefault="00A84247" w:rsidP="00A84247">
      <w:pPr>
        <w:spacing w:before="240" w:after="0" w:line="240" w:lineRule="auto"/>
        <w:jc w:val="both"/>
        <w:rPr>
          <w:rFonts w:ascii="Palatino Linotype" w:hAnsi="Palatino Linotype" w:cs="Tahoma"/>
          <w:b/>
        </w:rPr>
      </w:pPr>
      <w:r w:rsidRPr="001232DB">
        <w:rPr>
          <w:rFonts w:ascii="Palatino Linotype" w:hAnsi="Palatino Linotype" w:cs="Tahoma"/>
          <w:b/>
        </w:rPr>
        <w:lastRenderedPageBreak/>
        <w:t xml:space="preserve">3.-  </w:t>
      </w:r>
      <w:r w:rsidRPr="001232DB">
        <w:rPr>
          <w:rFonts w:ascii="Palatino Linotype" w:hAnsi="Palatino Linotype" w:cs="Tahoma"/>
        </w:rPr>
        <w:t>Informe por parte de la Secretaría de Seguridad y Gobernabilidad sobre el cumplimiento, avance y dificultades de la hoja de ruta del proceso de relocalización, y resolución al respecto</w:t>
      </w:r>
      <w:r w:rsidRPr="001232DB">
        <w:rPr>
          <w:rFonts w:ascii="Palatino Linotype" w:hAnsi="Palatino Linotype" w:cs="Tahoma"/>
          <w:b/>
        </w:rPr>
        <w:t>.</w:t>
      </w:r>
    </w:p>
    <w:p w:rsidR="00A84247" w:rsidRDefault="00A84247" w:rsidP="00A84247">
      <w:pPr>
        <w:spacing w:before="240" w:after="0" w:line="240" w:lineRule="auto"/>
        <w:jc w:val="both"/>
        <w:rPr>
          <w:rFonts w:ascii="Palatino Linotype" w:hAnsi="Palatino Linotype"/>
        </w:rPr>
      </w:pPr>
      <w:r w:rsidRPr="00245363">
        <w:rPr>
          <w:rFonts w:ascii="Palatino Linotype" w:hAnsi="Palatino Linotype"/>
          <w:b/>
        </w:rPr>
        <w:t>4.</w:t>
      </w:r>
      <w:r w:rsidRPr="00245363">
        <w:rPr>
          <w:rFonts w:ascii="Palatino Linotype" w:hAnsi="Palatino Linotype"/>
        </w:rPr>
        <w:t xml:space="preserve"> Conocimiento del oficio Nro. GADDMQ-DC-BMPP-2022-0003-O, de 03 de enero de 2022, dirigido al señor Gerente de la Empresa Pública Metropolitana de Hábitat y Vivienda y resolución al respecto</w:t>
      </w:r>
      <w:r>
        <w:rPr>
          <w:rFonts w:ascii="Palatino Linotype" w:hAnsi="Palatino Linotype"/>
        </w:rPr>
        <w:t>.</w:t>
      </w:r>
    </w:p>
    <w:p w:rsidR="00A84247" w:rsidRDefault="00A84247" w:rsidP="00A84247">
      <w:pPr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Por disposición de la Sra. Presidenta se procede a tomar votación para aprobar el orden del día, registrándose los siguientes resultados:</w:t>
      </w:r>
    </w:p>
    <w:p w:rsidR="00A84247" w:rsidRDefault="00A84247" w:rsidP="00A84247">
      <w:pPr>
        <w:spacing w:before="240" w:after="0" w:line="240" w:lineRule="auto"/>
        <w:jc w:val="both"/>
        <w:rPr>
          <w:rFonts w:ascii="Palatino Linotype" w:hAnsi="Palatino Linotype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A84247" w:rsidRPr="00867BAA" w:rsidTr="00EC334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47" w:rsidRPr="00867BAA" w:rsidRDefault="00A84247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47" w:rsidRPr="00867BAA" w:rsidRDefault="00A84247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47" w:rsidRPr="00867BAA" w:rsidRDefault="00A84247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A84247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4247" w:rsidRPr="00867BAA" w:rsidRDefault="00A84247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75D5D" w:rsidRDefault="00F75D5D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>DESARROLLO DE LA SESIÓN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874EDF" w:rsidRPr="00A84247" w:rsidRDefault="00874EDF" w:rsidP="00874EDF">
      <w:pPr>
        <w:pStyle w:val="Textoindependiente"/>
        <w:spacing w:after="0" w:line="240" w:lineRule="auto"/>
        <w:jc w:val="both"/>
        <w:rPr>
          <w:rFonts w:ascii="Palatino Linotype" w:hAnsi="Palatino Linotype"/>
          <w:b/>
        </w:rPr>
      </w:pPr>
      <w:r w:rsidRPr="002D0D84">
        <w:rPr>
          <w:rStyle w:val="fontstyle01"/>
          <w:rFonts w:ascii="Palatino Linotype" w:hAnsi="Palatino Linotype"/>
          <w:sz w:val="22"/>
        </w:rPr>
        <w:t>Punto uno:</w:t>
      </w:r>
      <w:r w:rsidRPr="002D0D84">
        <w:rPr>
          <w:rFonts w:ascii="Palatino Linotype" w:hAnsi="Palatino Linotype"/>
          <w:b/>
          <w:sz w:val="24"/>
        </w:rPr>
        <w:t xml:space="preserve"> </w:t>
      </w:r>
      <w:r w:rsidR="00A84247" w:rsidRPr="00A84247">
        <w:rPr>
          <w:rFonts w:ascii="Palatino Linotype" w:hAnsi="Palatino Linotype" w:cs="Tahoma"/>
          <w:b/>
        </w:rPr>
        <w:t>Aprobación de acta de la sesión No. 58, de 22 de diciembre 2021</w:t>
      </w:r>
      <w:r w:rsidR="00A84247" w:rsidRPr="00A84247">
        <w:rPr>
          <w:rFonts w:ascii="Palatino Linotype" w:hAnsi="Palatino Linotype" w:cs="Tahoma"/>
          <w:b/>
        </w:rPr>
        <w:t>.</w:t>
      </w:r>
    </w:p>
    <w:p w:rsidR="00874EDF" w:rsidRPr="00867BAA" w:rsidRDefault="00874EDF" w:rsidP="00874EDF">
      <w:pPr>
        <w:spacing w:after="0" w:line="240" w:lineRule="auto"/>
        <w:jc w:val="both"/>
        <w:rPr>
          <w:rStyle w:val="fontstyle01"/>
          <w:rFonts w:ascii="Palatino Linotype" w:hAnsi="Palatino Linotype"/>
        </w:rPr>
      </w:pPr>
      <w:r w:rsidRPr="00867BAA">
        <w:rPr>
          <w:rStyle w:val="fontstyle01"/>
          <w:rFonts w:ascii="Palatino Linotype" w:hAnsi="Palatino Linotype"/>
        </w:rPr>
        <w:t xml:space="preserve"> </w:t>
      </w:r>
    </w:p>
    <w:p w:rsidR="00874EDF" w:rsidRPr="002D0D84" w:rsidRDefault="00874EDF" w:rsidP="00874EDF">
      <w:pPr>
        <w:spacing w:after="0" w:line="240" w:lineRule="auto"/>
        <w:jc w:val="both"/>
        <w:rPr>
          <w:rStyle w:val="fontstyle01"/>
          <w:rFonts w:ascii="Palatino Linotype" w:hAnsi="Palatino Linotype"/>
          <w:b w:val="0"/>
          <w:sz w:val="22"/>
        </w:rPr>
      </w:pPr>
      <w:r w:rsidRPr="002D0D84">
        <w:rPr>
          <w:rStyle w:val="fontstyle01"/>
          <w:rFonts w:ascii="Palatino Linotype" w:hAnsi="Palatino Linotype"/>
          <w:sz w:val="22"/>
        </w:rPr>
        <w:t>El acta de la sesión No. 05</w:t>
      </w:r>
      <w:r w:rsidR="00A84247">
        <w:rPr>
          <w:rStyle w:val="fontstyle01"/>
          <w:rFonts w:ascii="Palatino Linotype" w:hAnsi="Palatino Linotype"/>
          <w:sz w:val="22"/>
        </w:rPr>
        <w:t>8</w:t>
      </w:r>
      <w:r w:rsidRPr="002D0D84">
        <w:rPr>
          <w:rStyle w:val="fontstyle01"/>
          <w:rFonts w:ascii="Palatino Linotype" w:hAnsi="Palatino Linotype"/>
          <w:sz w:val="22"/>
        </w:rPr>
        <w:t xml:space="preserve"> de </w:t>
      </w:r>
      <w:r w:rsidR="00A84247">
        <w:rPr>
          <w:rStyle w:val="fontstyle01"/>
          <w:rFonts w:ascii="Palatino Linotype" w:hAnsi="Palatino Linotype"/>
          <w:sz w:val="22"/>
        </w:rPr>
        <w:t>22</w:t>
      </w:r>
      <w:r w:rsidRPr="002D0D84">
        <w:rPr>
          <w:rStyle w:val="fontstyle01"/>
          <w:rFonts w:ascii="Palatino Linotype" w:hAnsi="Palatino Linotype"/>
          <w:sz w:val="22"/>
        </w:rPr>
        <w:t xml:space="preserve"> de </w:t>
      </w:r>
      <w:r w:rsidR="00A84247">
        <w:rPr>
          <w:rStyle w:val="fontstyle01"/>
          <w:rFonts w:ascii="Palatino Linotype" w:hAnsi="Palatino Linotype"/>
          <w:sz w:val="22"/>
        </w:rPr>
        <w:t>dicie</w:t>
      </w:r>
      <w:r w:rsidR="00234A99">
        <w:rPr>
          <w:rStyle w:val="fontstyle01"/>
          <w:rFonts w:ascii="Palatino Linotype" w:hAnsi="Palatino Linotype"/>
          <w:sz w:val="22"/>
        </w:rPr>
        <w:t>mbre</w:t>
      </w:r>
      <w:r w:rsidRPr="002D0D84">
        <w:rPr>
          <w:rStyle w:val="fontstyle01"/>
          <w:rFonts w:ascii="Palatino Linotype" w:hAnsi="Palatino Linotype"/>
          <w:sz w:val="22"/>
        </w:rPr>
        <w:t xml:space="preserve"> de 2021 se aprueba por los miembros de la comisión sin observaciones y de conformidad con la siguiente votación:</w:t>
      </w:r>
    </w:p>
    <w:p w:rsidR="00874EDF" w:rsidRPr="00867BAA" w:rsidRDefault="00874EDF" w:rsidP="00874EDF">
      <w:pPr>
        <w:spacing w:after="0" w:line="240" w:lineRule="auto"/>
        <w:jc w:val="both"/>
        <w:rPr>
          <w:rStyle w:val="fontstyle01"/>
          <w:rFonts w:ascii="Palatino Linotype" w:hAnsi="Palatino Linotype"/>
          <w:b w:val="0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874EDF" w:rsidRPr="00867BAA" w:rsidTr="00A778DC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 REGISTRO DE VOTACIÓN</w:t>
            </w:r>
          </w:p>
        </w:tc>
      </w:tr>
      <w:tr w:rsidR="00874EDF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74EDF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DF" w:rsidRPr="00867BAA" w:rsidRDefault="00874EDF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DF" w:rsidRPr="00867BAA" w:rsidRDefault="00874EDF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DF" w:rsidRPr="00867BAA" w:rsidRDefault="00874EDF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A84247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F" w:rsidRPr="00867BAA" w:rsidRDefault="00A84247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74EDF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A84247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4EDF" w:rsidRPr="00867BAA" w:rsidRDefault="00A84247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74EDF" w:rsidRPr="00867BAA" w:rsidRDefault="00874EDF" w:rsidP="00874EDF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:rsidR="00874EDF" w:rsidRPr="00867BAA" w:rsidRDefault="00874EDF" w:rsidP="00874EDF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867BAA">
        <w:rPr>
          <w:rStyle w:val="fontstyle01"/>
          <w:rFonts w:ascii="Palatino Linotype" w:hAnsi="Palatino Linotype"/>
          <w:sz w:val="22"/>
          <w:szCs w:val="22"/>
        </w:rPr>
        <w:t>Con dos votos a favor queda aprobada sin observacio</w:t>
      </w:r>
      <w:r w:rsidR="00410684">
        <w:rPr>
          <w:rStyle w:val="fontstyle01"/>
          <w:rFonts w:ascii="Palatino Linotype" w:hAnsi="Palatino Linotype"/>
          <w:sz w:val="22"/>
          <w:szCs w:val="22"/>
        </w:rPr>
        <w:t>nes el acta de la sesión No. 058</w:t>
      </w:r>
      <w:r>
        <w:rPr>
          <w:rStyle w:val="fontstyle01"/>
          <w:rFonts w:ascii="Palatino Linotype" w:hAnsi="Palatino Linotype"/>
          <w:sz w:val="22"/>
          <w:szCs w:val="22"/>
        </w:rPr>
        <w:t xml:space="preserve"> de </w:t>
      </w:r>
      <w:r w:rsidR="00410684">
        <w:rPr>
          <w:rStyle w:val="fontstyle01"/>
          <w:rFonts w:ascii="Palatino Linotype" w:hAnsi="Palatino Linotype"/>
          <w:sz w:val="22"/>
          <w:szCs w:val="22"/>
        </w:rPr>
        <w:t>22</w:t>
      </w:r>
      <w:r w:rsidR="00234A99">
        <w:rPr>
          <w:rStyle w:val="fontstyle01"/>
          <w:rFonts w:ascii="Palatino Linotype" w:hAnsi="Palatino Linotype"/>
          <w:sz w:val="22"/>
          <w:szCs w:val="22"/>
        </w:rPr>
        <w:t xml:space="preserve"> de </w:t>
      </w:r>
      <w:r w:rsidR="00410684">
        <w:rPr>
          <w:rStyle w:val="fontstyle01"/>
          <w:rFonts w:ascii="Palatino Linotype" w:hAnsi="Palatino Linotype"/>
          <w:sz w:val="22"/>
          <w:szCs w:val="22"/>
        </w:rPr>
        <w:t>dici</w:t>
      </w:r>
      <w:r w:rsidR="00234A99">
        <w:rPr>
          <w:rStyle w:val="fontstyle01"/>
          <w:rFonts w:ascii="Palatino Linotype" w:hAnsi="Palatino Linotype"/>
          <w:sz w:val="22"/>
          <w:szCs w:val="22"/>
        </w:rPr>
        <w:t>embre del</w:t>
      </w:r>
      <w:r w:rsidRPr="00867BAA">
        <w:rPr>
          <w:rStyle w:val="fontstyle01"/>
          <w:rFonts w:ascii="Palatino Linotype" w:hAnsi="Palatino Linotype"/>
          <w:sz w:val="22"/>
          <w:szCs w:val="22"/>
        </w:rPr>
        <w:t xml:space="preserve"> 2021.</w:t>
      </w:r>
    </w:p>
    <w:p w:rsidR="00874EDF" w:rsidRPr="00867BAA" w:rsidRDefault="00874EDF" w:rsidP="00874EDF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:rsidR="00234A99" w:rsidRDefault="00874EDF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316C90">
        <w:rPr>
          <w:rFonts w:ascii="Palatino Linotype" w:hAnsi="Palatino Linotype" w:cs="Tahoma"/>
          <w:b/>
        </w:rPr>
        <w:t>Punto dos:</w:t>
      </w:r>
      <w:r w:rsidR="00234A99">
        <w:rPr>
          <w:rFonts w:ascii="Palatino Linotype" w:hAnsi="Palatino Linotype" w:cs="Tahoma"/>
          <w:b/>
        </w:rPr>
        <w:t xml:space="preserve"> </w:t>
      </w:r>
      <w:r w:rsidR="008965C2" w:rsidRPr="008965C2">
        <w:rPr>
          <w:rFonts w:ascii="Palatino Linotype" w:hAnsi="Palatino Linotype" w:cs="Tahoma"/>
          <w:b/>
        </w:rPr>
        <w:t xml:space="preserve">Presentación por parte de la Empresa Pública Metropolitana de Hábitat y Vivienda sobre la planificación estratégica y organizacional para la implementación del Operador Urbano de acuerdo a lo que mandan las Disposiciones Transitorias Sexta y Séptima de la Ordenanza No. PMDOT-PUGS-001-2021 de 13 de septiembre de 2021, con la que se expidió la “ORDENANZA QUE APRUEBA LA ACTUALIZACIÓN DEL PLAN METROPOLITANO DE DESARROLLO Y ORDENAMIENTO </w:t>
      </w:r>
      <w:r w:rsidR="008965C2" w:rsidRPr="008965C2">
        <w:rPr>
          <w:rFonts w:ascii="Palatino Linotype" w:hAnsi="Palatino Linotype" w:cs="Tahoma"/>
          <w:b/>
        </w:rPr>
        <w:lastRenderedPageBreak/>
        <w:t>TERRITORIAL Y LA APROBACIÓN DEL PLAN DE USO Y GESTIÓN DEL SUELO DEL DISTRITO”, y resolución al respecto.</w:t>
      </w:r>
      <w:r w:rsidR="008965C2" w:rsidRPr="001232DB">
        <w:rPr>
          <w:rFonts w:ascii="Palatino Linotype" w:hAnsi="Palatino Linotype" w:cs="Tahoma"/>
        </w:rPr>
        <w:t xml:space="preserve">  </w:t>
      </w:r>
    </w:p>
    <w:p w:rsidR="008965C2" w:rsidRDefault="008965C2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0A09DC">
        <w:rPr>
          <w:rFonts w:ascii="Palatino Linotype" w:hAnsi="Palatino Linotype" w:cs="Tahoma"/>
          <w:b/>
        </w:rPr>
        <w:t>Interviene el Ing. Jaime Alfonso Pérez dela Empresa Pública Metropolitana de Hábitat y Vivienda</w:t>
      </w:r>
      <w:r w:rsidR="000A09DC" w:rsidRPr="000A09DC">
        <w:rPr>
          <w:rFonts w:ascii="Palatino Linotype" w:hAnsi="Palatino Linotype" w:cs="Tahoma"/>
          <w:b/>
        </w:rPr>
        <w:t xml:space="preserve">; </w:t>
      </w:r>
      <w:r w:rsidR="000A09DC">
        <w:rPr>
          <w:rFonts w:ascii="Palatino Linotype" w:hAnsi="Palatino Linotype" w:cs="Tahoma"/>
          <w:b/>
        </w:rPr>
        <w:t xml:space="preserve">manifiesta </w:t>
      </w:r>
      <w:r w:rsidR="000A09DC">
        <w:rPr>
          <w:rFonts w:ascii="Palatino Linotype" w:hAnsi="Palatino Linotype" w:cs="Tahoma"/>
        </w:rPr>
        <w:t xml:space="preserve">que </w:t>
      </w:r>
      <w:r w:rsidR="008C10AC">
        <w:rPr>
          <w:rFonts w:ascii="Palatino Linotype" w:hAnsi="Palatino Linotype" w:cs="Tahoma"/>
        </w:rPr>
        <w:t xml:space="preserve">como antecedente, </w:t>
      </w:r>
      <w:r w:rsidR="000A09DC">
        <w:rPr>
          <w:rFonts w:ascii="Palatino Linotype" w:hAnsi="Palatino Linotype" w:cs="Tahoma"/>
        </w:rPr>
        <w:t xml:space="preserve">para cumplir las </w:t>
      </w:r>
      <w:proofErr w:type="gramStart"/>
      <w:r w:rsidR="000A09DC">
        <w:rPr>
          <w:rFonts w:ascii="Palatino Linotype" w:hAnsi="Palatino Linotype" w:cs="Tahoma"/>
        </w:rPr>
        <w:t>disposiciones sexta</w:t>
      </w:r>
      <w:proofErr w:type="gramEnd"/>
      <w:r w:rsidR="000A09DC">
        <w:rPr>
          <w:rFonts w:ascii="Palatino Linotype" w:hAnsi="Palatino Linotype" w:cs="Tahoma"/>
        </w:rPr>
        <w:t xml:space="preserve"> y </w:t>
      </w:r>
      <w:r w:rsidR="008C10AC">
        <w:rPr>
          <w:rFonts w:ascii="Palatino Linotype" w:hAnsi="Palatino Linotype" w:cs="Tahoma"/>
        </w:rPr>
        <w:t>séptima transitoria</w:t>
      </w:r>
      <w:r w:rsidR="000A09DC">
        <w:rPr>
          <w:rFonts w:ascii="Palatino Linotype" w:hAnsi="Palatino Linotype" w:cs="Tahoma"/>
        </w:rPr>
        <w:t>, se or</w:t>
      </w:r>
      <w:r w:rsidR="008C10AC">
        <w:rPr>
          <w:rFonts w:ascii="Palatino Linotype" w:hAnsi="Palatino Linotype" w:cs="Tahoma"/>
        </w:rPr>
        <w:t xml:space="preserve">ganizaron mesas de trabajo, en las que participaron la Secretaría de Planificación, la Secretaría de Territorio Hábitat y Vivienda y delegaciones de los Señores Concejales Analía Ledezma, Paulina Izurieta, y Blanca </w:t>
      </w:r>
      <w:proofErr w:type="spellStart"/>
      <w:r w:rsidR="008C10AC">
        <w:rPr>
          <w:rFonts w:ascii="Palatino Linotype" w:hAnsi="Palatino Linotype" w:cs="Tahoma"/>
        </w:rPr>
        <w:t>Paucar</w:t>
      </w:r>
      <w:proofErr w:type="spellEnd"/>
      <w:r w:rsidR="008C10AC">
        <w:rPr>
          <w:rFonts w:ascii="Palatino Linotype" w:hAnsi="Palatino Linotype" w:cs="Tahoma"/>
        </w:rPr>
        <w:t>, se aprobó un plan estratégico que se va a</w:t>
      </w:r>
      <w:r w:rsidR="006F7AF4">
        <w:rPr>
          <w:rFonts w:ascii="Palatino Linotype" w:hAnsi="Palatino Linotype" w:cs="Tahoma"/>
        </w:rPr>
        <w:t xml:space="preserve"> </w:t>
      </w:r>
      <w:r w:rsidR="008C10AC">
        <w:rPr>
          <w:rFonts w:ascii="Palatino Linotype" w:hAnsi="Palatino Linotype" w:cs="Tahoma"/>
        </w:rPr>
        <w:t>presentar.</w:t>
      </w:r>
    </w:p>
    <w:p w:rsidR="008C10AC" w:rsidRDefault="008C10AC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6B0D51">
        <w:rPr>
          <w:rFonts w:ascii="Palatino Linotype" w:hAnsi="Palatino Linotype" w:cs="Tahoma"/>
          <w:b/>
        </w:rPr>
        <w:t>Interviene la Concejala Soledad Benítez;</w:t>
      </w:r>
      <w:r>
        <w:rPr>
          <w:rFonts w:ascii="Palatino Linotype" w:hAnsi="Palatino Linotype" w:cs="Tahoma"/>
        </w:rPr>
        <w:t xml:space="preserve"> manifiesta que, con ese procedimiento para aprobar el plan, faltan actores para la construcción</w:t>
      </w:r>
      <w:r w:rsidR="006F7AF4">
        <w:rPr>
          <w:rFonts w:ascii="Palatino Linotype" w:hAnsi="Palatino Linotype" w:cs="Tahoma"/>
        </w:rPr>
        <w:t>, como planificadores urbanos, universidades, catedráticos.</w:t>
      </w:r>
    </w:p>
    <w:p w:rsidR="006B0D51" w:rsidRDefault="006B0D51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6B0D51">
        <w:rPr>
          <w:rFonts w:ascii="Palatino Linotype" w:hAnsi="Palatino Linotype" w:cs="Tahoma"/>
          <w:b/>
        </w:rPr>
        <w:t xml:space="preserve">Interviene la concejala Blanca </w:t>
      </w:r>
      <w:proofErr w:type="spellStart"/>
      <w:r w:rsidRPr="006B0D51">
        <w:rPr>
          <w:rFonts w:ascii="Palatino Linotype" w:hAnsi="Palatino Linotype" w:cs="Tahoma"/>
          <w:b/>
        </w:rPr>
        <w:t>Paucar</w:t>
      </w:r>
      <w:proofErr w:type="spellEnd"/>
      <w:r>
        <w:rPr>
          <w:rFonts w:ascii="Palatino Linotype" w:hAnsi="Palatino Linotype" w:cs="Tahoma"/>
        </w:rPr>
        <w:t>; se manifiesta de acuerdo, en que se debería aprobar tomando en cuenta el criterio de los perfiles indicados.</w:t>
      </w:r>
    </w:p>
    <w:p w:rsidR="006F7AF4" w:rsidRPr="000A09DC" w:rsidRDefault="00581555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0A00FA">
        <w:rPr>
          <w:rFonts w:ascii="Palatino Linotype" w:hAnsi="Palatino Linotype" w:cs="Tahoma"/>
          <w:b/>
        </w:rPr>
        <w:t xml:space="preserve">Interviene el Eco. </w:t>
      </w:r>
      <w:proofErr w:type="spellStart"/>
      <w:r w:rsidRPr="000A00FA">
        <w:rPr>
          <w:rFonts w:ascii="Palatino Linotype" w:hAnsi="Palatino Linotype" w:cs="Tahoma"/>
          <w:b/>
        </w:rPr>
        <w:t>Jhon</w:t>
      </w:r>
      <w:proofErr w:type="spellEnd"/>
      <w:r w:rsidR="006B0D51" w:rsidRPr="000A00FA">
        <w:rPr>
          <w:rFonts w:ascii="Palatino Linotype" w:hAnsi="Palatino Linotype" w:cs="Tahoma"/>
          <w:b/>
        </w:rPr>
        <w:t xml:space="preserve"> </w:t>
      </w:r>
      <w:proofErr w:type="spellStart"/>
      <w:r w:rsidR="006B0D51" w:rsidRPr="000A00FA">
        <w:rPr>
          <w:rFonts w:ascii="Palatino Linotype" w:hAnsi="Palatino Linotype" w:cs="Tahoma"/>
          <w:b/>
        </w:rPr>
        <w:t>Ushiña</w:t>
      </w:r>
      <w:proofErr w:type="spellEnd"/>
      <w:r w:rsidR="000A00FA" w:rsidRPr="000A00FA">
        <w:rPr>
          <w:rFonts w:ascii="Palatino Linotype" w:hAnsi="Palatino Linotype" w:cs="Tahoma"/>
          <w:b/>
        </w:rPr>
        <w:t xml:space="preserve"> de la Empresa </w:t>
      </w:r>
      <w:proofErr w:type="spellStart"/>
      <w:r w:rsidR="000A00FA" w:rsidRPr="000A00FA">
        <w:rPr>
          <w:rFonts w:ascii="Palatino Linotype" w:hAnsi="Palatino Linotype" w:cs="Tahoma"/>
          <w:b/>
        </w:rPr>
        <w:t>Píublica</w:t>
      </w:r>
      <w:proofErr w:type="spellEnd"/>
      <w:r w:rsidR="000A00FA" w:rsidRPr="000A00FA">
        <w:rPr>
          <w:rFonts w:ascii="Palatino Linotype" w:hAnsi="Palatino Linotype" w:cs="Tahoma"/>
          <w:b/>
        </w:rPr>
        <w:t xml:space="preserve"> Metropolitana de Hábitat y Vivienda</w:t>
      </w:r>
      <w:r w:rsidR="006B0D51" w:rsidRPr="000A00FA">
        <w:rPr>
          <w:rFonts w:ascii="Palatino Linotype" w:hAnsi="Palatino Linotype" w:cs="Tahoma"/>
          <w:b/>
        </w:rPr>
        <w:t xml:space="preserve">; </w:t>
      </w:r>
      <w:r w:rsidR="006B0D51">
        <w:rPr>
          <w:rFonts w:ascii="Palatino Linotype" w:hAnsi="Palatino Linotype" w:cs="Tahoma"/>
        </w:rPr>
        <w:t>realiza su presentación, que incluye definiciones; diagnóstico,</w:t>
      </w:r>
      <w:r w:rsidR="003C362E">
        <w:rPr>
          <w:rFonts w:ascii="Palatino Linotype" w:hAnsi="Palatino Linotype" w:cs="Tahoma"/>
        </w:rPr>
        <w:t xml:space="preserve"> de Ciudad Bicentenario, Bellavista de Carretas y Victoria del </w:t>
      </w:r>
      <w:proofErr w:type="gramStart"/>
      <w:r w:rsidR="003C362E">
        <w:rPr>
          <w:rFonts w:ascii="Palatino Linotype" w:hAnsi="Palatino Linotype" w:cs="Tahoma"/>
        </w:rPr>
        <w:t xml:space="preserve">Sur; </w:t>
      </w:r>
      <w:r w:rsidR="006B0D51">
        <w:rPr>
          <w:rFonts w:ascii="Palatino Linotype" w:hAnsi="Palatino Linotype" w:cs="Tahoma"/>
        </w:rPr>
        <w:t xml:space="preserve"> análisis</w:t>
      </w:r>
      <w:proofErr w:type="gramEnd"/>
      <w:r w:rsidR="006B0D51">
        <w:rPr>
          <w:rFonts w:ascii="Palatino Linotype" w:hAnsi="Palatino Linotype" w:cs="Tahoma"/>
        </w:rPr>
        <w:t xml:space="preserve"> FODA</w:t>
      </w:r>
      <w:r w:rsidR="00002003">
        <w:rPr>
          <w:rFonts w:ascii="Palatino Linotype" w:hAnsi="Palatino Linotype" w:cs="Tahoma"/>
        </w:rPr>
        <w:t xml:space="preserve"> (Factores externos)(Factores Internos)</w:t>
      </w:r>
      <w:r w:rsidR="006B0D51">
        <w:rPr>
          <w:rFonts w:ascii="Palatino Linotype" w:hAnsi="Palatino Linotype" w:cs="Tahoma"/>
        </w:rPr>
        <w:t>, ELEMENTOS Orientadores</w:t>
      </w:r>
      <w:r w:rsidR="00002003">
        <w:rPr>
          <w:rFonts w:ascii="Palatino Linotype" w:hAnsi="Palatino Linotype" w:cs="Tahoma"/>
        </w:rPr>
        <w:t>, Misión, Visión, planes, programas y proyectos; proyectos orientadores y metas.</w:t>
      </w:r>
      <w:r w:rsidR="006B0D51">
        <w:rPr>
          <w:rFonts w:ascii="Palatino Linotype" w:hAnsi="Palatino Linotype" w:cs="Tahoma"/>
        </w:rPr>
        <w:t xml:space="preserve"> </w:t>
      </w:r>
    </w:p>
    <w:p w:rsidR="008965C2" w:rsidRDefault="000A00FA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30646</wp:posOffset>
                </wp:positionH>
                <wp:positionV relativeFrom="paragraph">
                  <wp:posOffset>121946</wp:posOffset>
                </wp:positionV>
                <wp:extent cx="5326840" cy="337530"/>
                <wp:effectExtent l="0" t="0" r="26670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840" cy="33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0FA" w:rsidRDefault="000A00FA">
                            <w:r w:rsidRPr="000A00FA">
                              <w:rPr>
                                <w:rFonts w:ascii="Palatino Linotype" w:hAnsi="Palatino Linotype"/>
                              </w:rPr>
                              <w:t xml:space="preserve">Se adjunta presentación realizada por el </w:t>
                            </w:r>
                            <w:r w:rsidRPr="000A00FA">
                              <w:rPr>
                                <w:rFonts w:ascii="Palatino Linotype" w:hAnsi="Palatino Linotype" w:cs="Tahoma"/>
                              </w:rPr>
                              <w:t>Eco</w:t>
                            </w:r>
                            <w:r>
                              <w:rPr>
                                <w:rFonts w:ascii="Palatino Linotype" w:hAnsi="Palatino Linotype" w:cs="Tahom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Palatino Linotype" w:hAnsi="Palatino Linotype" w:cs="Tahoma"/>
                              </w:rPr>
                              <w:t>Jhon</w:t>
                            </w:r>
                            <w:proofErr w:type="spellEnd"/>
                            <w:r>
                              <w:rPr>
                                <w:rFonts w:ascii="Palatino Linotype" w:hAnsi="Palatino Linotype" w:cs="Taho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="Tahoma"/>
                              </w:rPr>
                              <w:t>Ushiña</w:t>
                            </w:r>
                            <w:proofErr w:type="spellEnd"/>
                            <w:r>
                              <w:rPr>
                                <w:rFonts w:ascii="Palatino Linotype" w:hAnsi="Palatino Linotype" w:cs="Tahoma"/>
                              </w:rPr>
                              <w:t xml:space="preserve"> de la Empresa </w:t>
                            </w:r>
                            <w:r w:rsidR="00F54774">
                              <w:rPr>
                                <w:rFonts w:ascii="Palatino Linotype" w:hAnsi="Palatino Linotype" w:cs="Tahoma"/>
                              </w:rPr>
                              <w:t>Pública</w:t>
                            </w:r>
                            <w:r>
                              <w:rPr>
                                <w:rFonts w:ascii="Palatino Linotype" w:hAnsi="Palatino Linotype" w:cs="Tahoma"/>
                              </w:rPr>
                              <w:t xml:space="preserve"> Metropolitana de Hábitat y Vivienda;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4pt;margin-top:9.6pt;width:419.45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" fillcolor="white [3201]" strokeweight=".5pt">
                <v:textbox>
                  <w:txbxContent>
                    <w:p w:rsidR="000A00FA" w:rsidRDefault="000A00FA">
                      <w:r w:rsidRPr="000A00FA">
                        <w:rPr>
                          <w:rFonts w:ascii="Palatino Linotype" w:hAnsi="Palatino Linotype"/>
                        </w:rPr>
                        <w:t xml:space="preserve">Se adjunta presentación realizada por el </w:t>
                      </w:r>
                      <w:r w:rsidRPr="000A00FA">
                        <w:rPr>
                          <w:rFonts w:ascii="Palatino Linotype" w:hAnsi="Palatino Linotype" w:cs="Tahoma"/>
                        </w:rPr>
                        <w:t>Eco</w:t>
                      </w:r>
                      <w:r>
                        <w:rPr>
                          <w:rFonts w:ascii="Palatino Linotype" w:hAnsi="Palatino Linotype" w:cs="Tahom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Palatino Linotype" w:hAnsi="Palatino Linotype" w:cs="Tahoma"/>
                        </w:rPr>
                        <w:t>Jhon</w:t>
                      </w:r>
                      <w:proofErr w:type="spellEnd"/>
                      <w:r>
                        <w:rPr>
                          <w:rFonts w:ascii="Palatino Linotype" w:hAnsi="Palatino Linotype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="Tahoma"/>
                        </w:rPr>
                        <w:t>Ushiña</w:t>
                      </w:r>
                      <w:proofErr w:type="spellEnd"/>
                      <w:r>
                        <w:rPr>
                          <w:rFonts w:ascii="Palatino Linotype" w:hAnsi="Palatino Linotype" w:cs="Tahoma"/>
                        </w:rPr>
                        <w:t xml:space="preserve"> de la Empresa </w:t>
                      </w:r>
                      <w:r w:rsidR="00F54774">
                        <w:rPr>
                          <w:rFonts w:ascii="Palatino Linotype" w:hAnsi="Palatino Linotype" w:cs="Tahoma"/>
                        </w:rPr>
                        <w:t>Pública</w:t>
                      </w:r>
                      <w:r>
                        <w:rPr>
                          <w:rFonts w:ascii="Palatino Linotype" w:hAnsi="Palatino Linotype" w:cs="Tahoma"/>
                        </w:rPr>
                        <w:t xml:space="preserve"> Metropolitana de Hábitat y Vivienda;</w:t>
                      </w:r>
                    </w:p>
                  </w:txbxContent>
                </v:textbox>
              </v:shape>
            </w:pict>
          </mc:Fallback>
        </mc:AlternateContent>
      </w:r>
    </w:p>
    <w:p w:rsidR="008965C2" w:rsidRDefault="008965C2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</w:p>
    <w:p w:rsidR="00D028B3" w:rsidRDefault="00AE1856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757C21">
        <w:rPr>
          <w:rFonts w:ascii="Palatino Linotype" w:hAnsi="Palatino Linotype" w:cs="Tahoma"/>
          <w:b/>
        </w:rPr>
        <w:t>Interviene la concejala Soledad Benítez</w:t>
      </w:r>
      <w:r w:rsidR="00757C21">
        <w:rPr>
          <w:rFonts w:ascii="Palatino Linotype" w:hAnsi="Palatino Linotype" w:cs="Tahoma"/>
          <w:b/>
        </w:rPr>
        <w:t xml:space="preserve">; </w:t>
      </w:r>
      <w:r w:rsidR="005D4E26" w:rsidRPr="00757C21">
        <w:rPr>
          <w:rFonts w:ascii="Palatino Linotype" w:hAnsi="Palatino Linotype" w:cs="Tahoma"/>
        </w:rPr>
        <w:t>reitera</w:t>
      </w:r>
      <w:r w:rsidR="00757C21" w:rsidRPr="00757C21">
        <w:rPr>
          <w:rFonts w:ascii="Palatino Linotype" w:hAnsi="Palatino Linotype" w:cs="Tahoma"/>
        </w:rPr>
        <w:t xml:space="preserve"> que</w:t>
      </w:r>
      <w:r w:rsidR="005D4E26">
        <w:rPr>
          <w:rFonts w:ascii="Palatino Linotype" w:hAnsi="Palatino Linotype" w:cs="Tahoma"/>
        </w:rPr>
        <w:t>,</w:t>
      </w:r>
      <w:r w:rsidR="00757C21" w:rsidRPr="00757C21">
        <w:rPr>
          <w:rFonts w:ascii="Palatino Linotype" w:hAnsi="Palatino Linotype" w:cs="Tahoma"/>
        </w:rPr>
        <w:t xml:space="preserve"> en el documento trabajado se debe incluir a los ciudadanos, universidades y personas que sepan del tema, también se debe entender </w:t>
      </w:r>
      <w:r w:rsidR="005D4E26" w:rsidRPr="00757C21">
        <w:rPr>
          <w:rFonts w:ascii="Palatino Linotype" w:hAnsi="Palatino Linotype" w:cs="Tahoma"/>
        </w:rPr>
        <w:t>que,</w:t>
      </w:r>
      <w:r w:rsidR="00757C21" w:rsidRPr="00757C21">
        <w:rPr>
          <w:rFonts w:ascii="Palatino Linotype" w:hAnsi="Palatino Linotype" w:cs="Tahoma"/>
        </w:rPr>
        <w:t xml:space="preserve"> dentro de cinco años, como operador urbano, se dedica a la gesti</w:t>
      </w:r>
      <w:r w:rsidR="005D4E26">
        <w:rPr>
          <w:rFonts w:ascii="Palatino Linotype" w:hAnsi="Palatino Linotype" w:cs="Tahoma"/>
        </w:rPr>
        <w:t>ón del suelo, y eso no se ve en la misión y visi</w:t>
      </w:r>
      <w:r w:rsidR="001431EA">
        <w:rPr>
          <w:rFonts w:ascii="Palatino Linotype" w:hAnsi="Palatino Linotype" w:cs="Tahoma"/>
        </w:rPr>
        <w:t>ón; el documento debe estar sometido a consulta y trabajo.</w:t>
      </w:r>
    </w:p>
    <w:p w:rsidR="002C2E55" w:rsidRDefault="00BB6992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2C2E55">
        <w:rPr>
          <w:rFonts w:ascii="Palatino Linotype" w:hAnsi="Palatino Linotype" w:cs="Tahoma"/>
          <w:b/>
        </w:rPr>
        <w:t xml:space="preserve">Interviene la Concejala Blanca </w:t>
      </w:r>
      <w:proofErr w:type="spellStart"/>
      <w:r w:rsidRPr="002C2E55">
        <w:rPr>
          <w:rFonts w:ascii="Palatino Linotype" w:hAnsi="Palatino Linotype" w:cs="Tahoma"/>
          <w:b/>
        </w:rPr>
        <w:t>Paucar</w:t>
      </w:r>
      <w:proofErr w:type="spellEnd"/>
      <w:r w:rsidRPr="002C2E55">
        <w:rPr>
          <w:rFonts w:ascii="Palatino Linotype" w:hAnsi="Palatino Linotype" w:cs="Tahoma"/>
          <w:b/>
        </w:rPr>
        <w:t>;</w:t>
      </w:r>
      <w:r>
        <w:rPr>
          <w:rFonts w:ascii="Palatino Linotype" w:hAnsi="Palatino Linotype" w:cs="Tahoma"/>
        </w:rPr>
        <w:t xml:space="preserve"> manifiesta que está de acuerdo con lo manifestado por la concejala Ben</w:t>
      </w:r>
      <w:r w:rsidR="002C2E55">
        <w:rPr>
          <w:rFonts w:ascii="Palatino Linotype" w:hAnsi="Palatino Linotype" w:cs="Tahoma"/>
        </w:rPr>
        <w:t>ítez, agrega</w:t>
      </w:r>
      <w:r>
        <w:rPr>
          <w:rFonts w:ascii="Palatino Linotype" w:hAnsi="Palatino Linotype" w:cs="Tahoma"/>
        </w:rPr>
        <w:t xml:space="preserve"> que tiene varias observaciones respecto a la presentaci</w:t>
      </w:r>
      <w:r w:rsidR="002C2E55">
        <w:rPr>
          <w:rFonts w:ascii="Palatino Linotype" w:hAnsi="Palatino Linotype" w:cs="Tahoma"/>
        </w:rPr>
        <w:t xml:space="preserve">ón; además en cuanto a la visión, no se debe tener una visión mercantilista de la </w:t>
      </w:r>
      <w:r w:rsidR="003C1C67">
        <w:rPr>
          <w:rFonts w:ascii="Palatino Linotype" w:hAnsi="Palatino Linotype" w:cs="Tahoma"/>
        </w:rPr>
        <w:t>vivienda</w:t>
      </w:r>
      <w:r w:rsidR="002C2E55">
        <w:rPr>
          <w:rFonts w:ascii="Palatino Linotype" w:hAnsi="Palatino Linotype" w:cs="Tahoma"/>
        </w:rPr>
        <w:t>;</w:t>
      </w:r>
      <w:r w:rsidR="003C1C67">
        <w:rPr>
          <w:rFonts w:ascii="Palatino Linotype" w:hAnsi="Palatino Linotype" w:cs="Tahoma"/>
        </w:rPr>
        <w:t xml:space="preserve"> así mismo, muestra</w:t>
      </w:r>
      <w:r w:rsidR="002C2E55">
        <w:rPr>
          <w:rFonts w:ascii="Palatino Linotype" w:hAnsi="Palatino Linotype" w:cs="Tahoma"/>
        </w:rPr>
        <w:t xml:space="preserve"> </w:t>
      </w:r>
      <w:r w:rsidR="003C1C67">
        <w:rPr>
          <w:rFonts w:ascii="Palatino Linotype" w:hAnsi="Palatino Linotype" w:cs="Tahoma"/>
        </w:rPr>
        <w:t>preocupación sobre el diagnóstico</w:t>
      </w:r>
      <w:r w:rsidR="0058221D">
        <w:rPr>
          <w:rFonts w:ascii="Palatino Linotype" w:hAnsi="Palatino Linotype" w:cs="Tahoma"/>
        </w:rPr>
        <w:t>.</w:t>
      </w:r>
      <w:r w:rsidR="008C1B33">
        <w:rPr>
          <w:rFonts w:ascii="Palatino Linotype" w:hAnsi="Palatino Linotype" w:cs="Tahoma"/>
        </w:rPr>
        <w:t xml:space="preserve"> Respecto al costo de la vivienda que se aprobó en directorio, que luego a partir del PUGS, se logra reducir, tomando como referencia las personas que ya han tenido los bonos, </w:t>
      </w:r>
      <w:r w:rsidR="0050268D">
        <w:rPr>
          <w:rFonts w:ascii="Palatino Linotype" w:hAnsi="Palatino Linotype" w:cs="Tahoma"/>
        </w:rPr>
        <w:t xml:space="preserve">que han pagado, son actos conducentes, esto hecha </w:t>
      </w:r>
      <w:r w:rsidR="00CF1446">
        <w:rPr>
          <w:rFonts w:ascii="Palatino Linotype" w:hAnsi="Palatino Linotype" w:cs="Tahoma"/>
        </w:rPr>
        <w:t>atrás</w:t>
      </w:r>
      <w:r w:rsidR="0050268D">
        <w:rPr>
          <w:rFonts w:ascii="Palatino Linotype" w:hAnsi="Palatino Linotype" w:cs="Tahoma"/>
        </w:rPr>
        <w:t xml:space="preserve"> lo decidido en directorio, sin el análisis respectivo, encareciendo totalmente la vivienda. </w:t>
      </w:r>
    </w:p>
    <w:p w:rsidR="009E624D" w:rsidRDefault="009E624D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Interviene la Concejala Soledad Benítez, mociona: </w:t>
      </w:r>
      <w:r w:rsidRPr="009E624D">
        <w:rPr>
          <w:rFonts w:ascii="Palatino Linotype" w:hAnsi="Palatino Linotype" w:cs="Tahoma"/>
        </w:rPr>
        <w:t xml:space="preserve">Que en el término de 8 días la Empresa Pública Metropolitana de Hábitat y Vivienda, desarrolle mesas de trabajo en relación a la implementación del operador urbano, en las que participen la academia, planificadores urbanos-urbanistas, actores de la economía popular y solidaria, </w:t>
      </w:r>
      <w:r w:rsidRPr="009E624D">
        <w:rPr>
          <w:rFonts w:ascii="Palatino Linotype" w:hAnsi="Palatino Linotype" w:cs="Tahoma"/>
        </w:rPr>
        <w:lastRenderedPageBreak/>
        <w:t>organismos multilaterales, cooperantes internacionales y demás actores importantes del Distrito.</w:t>
      </w:r>
    </w:p>
    <w:p w:rsidR="002B4BA3" w:rsidRDefault="009E624D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Una vez apoyada la moción, se procede a tomar votación de la moción planteada, registrándose </w:t>
      </w:r>
      <w:r w:rsidR="002B4BA3">
        <w:rPr>
          <w:rFonts w:ascii="Palatino Linotype" w:hAnsi="Palatino Linotype" w:cs="Tahoma"/>
        </w:rPr>
        <w:t>los siguientes resultados:</w:t>
      </w:r>
    </w:p>
    <w:p w:rsidR="002B4BA3" w:rsidRDefault="002B4BA3" w:rsidP="00234A99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2B4BA3" w:rsidRPr="00867BAA" w:rsidTr="00EC334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2B4BA3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B4BA3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A3" w:rsidRPr="00867BAA" w:rsidRDefault="002B4BA3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4BA3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A3" w:rsidRPr="00867BAA" w:rsidRDefault="002B4BA3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B4BA3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A3" w:rsidRPr="00867BAA" w:rsidRDefault="002B4BA3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2B4BA3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4BA3" w:rsidRPr="00867BAA" w:rsidRDefault="002B4BA3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2B4BA3" w:rsidRDefault="002B4BA3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Con dos votos a favor, la Comisión de Vivienda y Hábitat, resolvió: </w:t>
      </w:r>
      <w:r w:rsidRPr="009E624D">
        <w:rPr>
          <w:rFonts w:ascii="Palatino Linotype" w:hAnsi="Palatino Linotype" w:cs="Tahoma"/>
        </w:rPr>
        <w:t>Que en el término de 8 días la Empresa Pública Metropolitana de Hábitat y Vivienda, desarrolle mesas de trabajo en relación a la implementación del operador urbano, en las que participen la academia, planificadores urbanos-urbanistas, actores de la economía popular y solidaria, organismos multilaterales, cooperantes internacionales y demás actores importantes del Distrito.</w:t>
      </w:r>
    </w:p>
    <w:p w:rsidR="002B4BA3" w:rsidRDefault="002B4BA3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DC21E6">
        <w:rPr>
          <w:rFonts w:ascii="Palatino Linotype" w:hAnsi="Palatino Linotype" w:cs="Tahoma"/>
          <w:b/>
        </w:rPr>
        <w:t xml:space="preserve">Interviene </w:t>
      </w:r>
      <w:proofErr w:type="spellStart"/>
      <w:r w:rsidRPr="00DC21E6">
        <w:rPr>
          <w:rFonts w:ascii="Palatino Linotype" w:hAnsi="Palatino Linotype" w:cs="Tahoma"/>
          <w:b/>
        </w:rPr>
        <w:t>Jhon</w:t>
      </w:r>
      <w:proofErr w:type="spellEnd"/>
      <w:r w:rsidRPr="00DC21E6">
        <w:rPr>
          <w:rFonts w:ascii="Palatino Linotype" w:hAnsi="Palatino Linotype" w:cs="Tahoma"/>
          <w:b/>
        </w:rPr>
        <w:t xml:space="preserve"> </w:t>
      </w:r>
      <w:proofErr w:type="spellStart"/>
      <w:r w:rsidRPr="00DC21E6">
        <w:rPr>
          <w:rFonts w:ascii="Palatino Linotype" w:hAnsi="Palatino Linotype" w:cs="Tahoma"/>
          <w:b/>
        </w:rPr>
        <w:t>Ushiña</w:t>
      </w:r>
      <w:proofErr w:type="spellEnd"/>
      <w:r w:rsidRPr="00DC21E6">
        <w:rPr>
          <w:rFonts w:ascii="Palatino Linotype" w:hAnsi="Palatino Linotype" w:cs="Tahoma"/>
          <w:b/>
        </w:rPr>
        <w:t>, de la Empresa Pública Metropolitana de Hábitat y Vivienda;</w:t>
      </w:r>
      <w:r>
        <w:rPr>
          <w:rFonts w:ascii="Palatino Linotype" w:hAnsi="Palatino Linotype" w:cs="Tahoma"/>
        </w:rPr>
        <w:t xml:space="preserve"> </w:t>
      </w:r>
      <w:r w:rsidR="00280E90">
        <w:rPr>
          <w:rFonts w:ascii="Palatino Linotype" w:hAnsi="Palatino Linotype" w:cs="Tahoma"/>
        </w:rPr>
        <w:t xml:space="preserve">realiza una presentación sobre la estructura organizacional; </w:t>
      </w:r>
      <w:r w:rsidR="00940E1D">
        <w:rPr>
          <w:rFonts w:ascii="Palatino Linotype" w:hAnsi="Palatino Linotype" w:cs="Tahoma"/>
        </w:rPr>
        <w:t>en la que expone: análisis de competencias, mapa de procesos; estructura orgánica vigente, no compatible con operación urbana</w:t>
      </w:r>
      <w:r w:rsidR="00DC21E6">
        <w:rPr>
          <w:rFonts w:ascii="Palatino Linotype" w:hAnsi="Palatino Linotype" w:cs="Tahoma"/>
        </w:rPr>
        <w:t>.</w:t>
      </w:r>
    </w:p>
    <w:p w:rsidR="00DC21E6" w:rsidRDefault="00DC21E6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DC21E6">
        <w:rPr>
          <w:rFonts w:ascii="Palatino Linotype" w:hAnsi="Palatino Linotype" w:cs="Tahoma"/>
          <w:b/>
        </w:rPr>
        <w:t xml:space="preserve">Interviene la Concejala Blanca </w:t>
      </w:r>
      <w:proofErr w:type="spellStart"/>
      <w:r w:rsidRPr="00DC21E6">
        <w:rPr>
          <w:rFonts w:ascii="Palatino Linotype" w:hAnsi="Palatino Linotype" w:cs="Tahoma"/>
          <w:b/>
        </w:rPr>
        <w:t>Paucar</w:t>
      </w:r>
      <w:proofErr w:type="spellEnd"/>
      <w:r w:rsidRPr="00DC21E6">
        <w:rPr>
          <w:rFonts w:ascii="Palatino Linotype" w:hAnsi="Palatino Linotype" w:cs="Tahoma"/>
          <w:b/>
        </w:rPr>
        <w:t>;</w:t>
      </w:r>
      <w:r>
        <w:rPr>
          <w:rFonts w:ascii="Palatino Linotype" w:hAnsi="Palatino Linotype" w:cs="Tahoma"/>
        </w:rPr>
        <w:t xml:space="preserve"> manifiesta que, la presentación que se proyecta, no corresponde a la informaci</w:t>
      </w:r>
      <w:r w:rsidR="001917BD">
        <w:rPr>
          <w:rFonts w:ascii="Palatino Linotype" w:hAnsi="Palatino Linotype" w:cs="Tahoma"/>
        </w:rPr>
        <w:t>ón enviada en un principio y en caso de haber rectificaciones se debe aclarar.</w:t>
      </w:r>
    </w:p>
    <w:p w:rsidR="001917BD" w:rsidRDefault="001917BD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DC21E6">
        <w:rPr>
          <w:rFonts w:ascii="Palatino Linotype" w:hAnsi="Palatino Linotype" w:cs="Tahoma"/>
          <w:b/>
        </w:rPr>
        <w:t xml:space="preserve">Interviene </w:t>
      </w:r>
      <w:proofErr w:type="spellStart"/>
      <w:r w:rsidRPr="00DC21E6">
        <w:rPr>
          <w:rFonts w:ascii="Palatino Linotype" w:hAnsi="Palatino Linotype" w:cs="Tahoma"/>
          <w:b/>
        </w:rPr>
        <w:t>Jhon</w:t>
      </w:r>
      <w:proofErr w:type="spellEnd"/>
      <w:r w:rsidRPr="00DC21E6">
        <w:rPr>
          <w:rFonts w:ascii="Palatino Linotype" w:hAnsi="Palatino Linotype" w:cs="Tahoma"/>
          <w:b/>
        </w:rPr>
        <w:t xml:space="preserve"> </w:t>
      </w:r>
      <w:proofErr w:type="spellStart"/>
      <w:r w:rsidRPr="00DC21E6">
        <w:rPr>
          <w:rFonts w:ascii="Palatino Linotype" w:hAnsi="Palatino Linotype" w:cs="Tahoma"/>
          <w:b/>
        </w:rPr>
        <w:t>Ushiña</w:t>
      </w:r>
      <w:proofErr w:type="spellEnd"/>
      <w:r w:rsidRPr="00DC21E6">
        <w:rPr>
          <w:rFonts w:ascii="Palatino Linotype" w:hAnsi="Palatino Linotype" w:cs="Tahoma"/>
          <w:b/>
        </w:rPr>
        <w:t>, de la Empresa Pública Metropolitana de Hábitat y Vivienda</w:t>
      </w:r>
      <w:r>
        <w:rPr>
          <w:rFonts w:ascii="Palatino Linotype" w:hAnsi="Palatino Linotype" w:cs="Tahoma"/>
          <w:b/>
        </w:rPr>
        <w:t xml:space="preserve">; </w:t>
      </w:r>
      <w:r w:rsidR="00EF5DF2">
        <w:rPr>
          <w:rFonts w:ascii="Palatino Linotype" w:hAnsi="Palatino Linotype" w:cs="Tahoma"/>
        </w:rPr>
        <w:t>aclara</w:t>
      </w:r>
      <w:r>
        <w:rPr>
          <w:rFonts w:ascii="Palatino Linotype" w:hAnsi="Palatino Linotype" w:cs="Tahoma"/>
        </w:rPr>
        <w:t xml:space="preserve"> que antes de </w:t>
      </w:r>
      <w:r w:rsidR="00EF5DF2">
        <w:rPr>
          <w:rFonts w:ascii="Palatino Linotype" w:hAnsi="Palatino Linotype" w:cs="Tahoma"/>
        </w:rPr>
        <w:t>aprobarse la estructura organizacional, en el seno del directorio se hizo la propuesta y la aceptación de la propuesta de la Secretaría General de Planificación, antes de su aprobación.</w:t>
      </w:r>
    </w:p>
    <w:p w:rsidR="00421A8D" w:rsidRDefault="00421A8D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421A8D">
        <w:rPr>
          <w:rFonts w:ascii="Palatino Linotype" w:hAnsi="Palatino Linotype" w:cs="Tahoma"/>
          <w:b/>
        </w:rPr>
        <w:t>Interviene Nadia Ruiz de la Secretaría General de Planificación,</w:t>
      </w:r>
      <w:r>
        <w:rPr>
          <w:rFonts w:ascii="Palatino Linotype" w:hAnsi="Palatino Linotype" w:cs="Tahoma"/>
        </w:rPr>
        <w:t xml:space="preserve"> menciona que, la estructura orgánica proyectad en pantalla, mediante resolución se ajustó la estructura orgánica dentro del directorio.</w:t>
      </w:r>
    </w:p>
    <w:p w:rsidR="00421A8D" w:rsidRDefault="00421A8D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DC21E6">
        <w:rPr>
          <w:rFonts w:ascii="Palatino Linotype" w:hAnsi="Palatino Linotype" w:cs="Tahoma"/>
          <w:b/>
        </w:rPr>
        <w:t xml:space="preserve">Interviene la Concejala Blanca </w:t>
      </w:r>
      <w:proofErr w:type="spellStart"/>
      <w:r w:rsidRPr="00DC21E6">
        <w:rPr>
          <w:rFonts w:ascii="Palatino Linotype" w:hAnsi="Palatino Linotype" w:cs="Tahoma"/>
          <w:b/>
        </w:rPr>
        <w:t>Paucar</w:t>
      </w:r>
      <w:proofErr w:type="spellEnd"/>
      <w:r w:rsidR="000113DA">
        <w:rPr>
          <w:rFonts w:ascii="Palatino Linotype" w:hAnsi="Palatino Linotype" w:cs="Tahoma"/>
          <w:b/>
        </w:rPr>
        <w:t xml:space="preserve">; </w:t>
      </w:r>
      <w:r w:rsidR="00FA7AB8" w:rsidRPr="000113DA">
        <w:rPr>
          <w:rFonts w:ascii="Palatino Linotype" w:hAnsi="Palatino Linotype" w:cs="Tahoma"/>
        </w:rPr>
        <w:t>menciona</w:t>
      </w:r>
      <w:r w:rsidR="000113DA" w:rsidRPr="000113DA">
        <w:rPr>
          <w:rFonts w:ascii="Palatino Linotype" w:hAnsi="Palatino Linotype" w:cs="Tahoma"/>
        </w:rPr>
        <w:t xml:space="preserve"> que, respecto a los inconvenientes de la estructura orgánica, se revise lo que por error no se </w:t>
      </w:r>
      <w:r w:rsidR="00414F94" w:rsidRPr="000113DA">
        <w:rPr>
          <w:rFonts w:ascii="Palatino Linotype" w:hAnsi="Palatino Linotype" w:cs="Tahoma"/>
        </w:rPr>
        <w:t>ha</w:t>
      </w:r>
      <w:r w:rsidR="000113DA" w:rsidRPr="000113DA">
        <w:rPr>
          <w:rFonts w:ascii="Palatino Linotype" w:hAnsi="Palatino Linotype" w:cs="Tahoma"/>
        </w:rPr>
        <w:t xml:space="preserve"> revisado, que se </w:t>
      </w:r>
      <w:r w:rsidR="00FA7AB8" w:rsidRPr="000113DA">
        <w:rPr>
          <w:rFonts w:ascii="Palatino Linotype" w:hAnsi="Palatino Linotype" w:cs="Tahoma"/>
        </w:rPr>
        <w:t>actualice</w:t>
      </w:r>
      <w:r w:rsidR="000113DA" w:rsidRPr="000113DA">
        <w:rPr>
          <w:rFonts w:ascii="Palatino Linotype" w:hAnsi="Palatino Linotype" w:cs="Tahoma"/>
        </w:rPr>
        <w:t xml:space="preserve"> la información</w:t>
      </w:r>
      <w:r w:rsidR="000113DA">
        <w:rPr>
          <w:rFonts w:ascii="Palatino Linotype" w:hAnsi="Palatino Linotype" w:cs="Tahoma"/>
        </w:rPr>
        <w:t xml:space="preserve">, además muestra preocupación respecto a los perfiles profesionales. </w:t>
      </w:r>
    </w:p>
    <w:p w:rsidR="00414F94" w:rsidRDefault="00414F94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  <w:b/>
        </w:rPr>
      </w:pPr>
      <w:r w:rsidRPr="00414F94">
        <w:rPr>
          <w:rFonts w:ascii="Palatino Linotype" w:hAnsi="Palatino Linotype" w:cs="Tahoma"/>
          <w:b/>
        </w:rPr>
        <w:lastRenderedPageBreak/>
        <w:t xml:space="preserve">Tercer punto: </w:t>
      </w:r>
      <w:r w:rsidRPr="00414F94">
        <w:rPr>
          <w:rFonts w:ascii="Palatino Linotype" w:hAnsi="Palatino Linotype" w:cs="Tahoma"/>
          <w:b/>
        </w:rPr>
        <w:t>Informe por parte de la Secretaría de Seguridad y Gobernabilidad sobre el cumplimiento, avance y dificultades de la hoja de ruta del proceso de relocalización, y resolución al respecto.</w:t>
      </w:r>
    </w:p>
    <w:p w:rsidR="0069326C" w:rsidRDefault="00414F94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A226DD">
        <w:rPr>
          <w:rFonts w:ascii="Palatino Linotype" w:hAnsi="Palatino Linotype" w:cs="Tahoma"/>
          <w:b/>
        </w:rPr>
        <w:t>Interviene Diego Erazo, de la Secretaría General de Seguridad y Gobernabilidad</w:t>
      </w:r>
      <w:r w:rsidR="00A226DD">
        <w:rPr>
          <w:rFonts w:ascii="Palatino Linotype" w:hAnsi="Palatino Linotype" w:cs="Tahoma"/>
          <w:b/>
        </w:rPr>
        <w:t xml:space="preserve">; </w:t>
      </w:r>
      <w:r w:rsidR="00A226DD">
        <w:rPr>
          <w:rFonts w:ascii="Palatino Linotype" w:hAnsi="Palatino Linotype" w:cs="Tahoma"/>
        </w:rPr>
        <w:t>realiza su presentación respecto al plan de relocalización, como marco referencial menciona los convenios 064 y 202, continúa exponiendo los Hitos de Hoja de Ruta de acciones emergentes del plan de relocalizaci</w:t>
      </w:r>
      <w:r w:rsidR="00E15502">
        <w:rPr>
          <w:rFonts w:ascii="Palatino Linotype" w:hAnsi="Palatino Linotype" w:cs="Tahoma"/>
        </w:rPr>
        <w:t xml:space="preserve">ón; hoja de ruta de acciones estratégicas del plan metropolitano de relocalización al 9 de diciembre de 2021, </w:t>
      </w:r>
      <w:r w:rsidR="008625C0">
        <w:rPr>
          <w:rFonts w:ascii="Palatino Linotype" w:hAnsi="Palatino Linotype" w:cs="Tahoma"/>
        </w:rPr>
        <w:t xml:space="preserve">dentro de esto se especifica los hitos de hoja de ruta, </w:t>
      </w:r>
      <w:r w:rsidR="001F65A4">
        <w:rPr>
          <w:rFonts w:ascii="Palatino Linotype" w:hAnsi="Palatino Linotype" w:cs="Tahoma"/>
        </w:rPr>
        <w:t>avances y acciones por cumplir; Hitos pendientes de hoja de ruta de acciones emergentes del plan de relocalizaci</w:t>
      </w:r>
      <w:r w:rsidR="007819EC">
        <w:rPr>
          <w:rFonts w:ascii="Palatino Linotype" w:hAnsi="Palatino Linotype" w:cs="Tahoma"/>
        </w:rPr>
        <w:t>ón y sus acciones estratégicas para el</w:t>
      </w:r>
      <w:r w:rsidR="0069326C">
        <w:rPr>
          <w:rFonts w:ascii="Palatino Linotype" w:hAnsi="Palatino Linotype" w:cs="Tahoma"/>
        </w:rPr>
        <w:t xml:space="preserve"> primer trimestre del año 2022.</w:t>
      </w:r>
    </w:p>
    <w:p w:rsidR="00414F94" w:rsidRDefault="0069326C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B54482">
        <w:rPr>
          <w:rFonts w:ascii="Palatino Linotype" w:hAnsi="Palatino Linotype" w:cs="Tahoma"/>
          <w:b/>
        </w:rPr>
        <w:t xml:space="preserve">Interviene la concejala Blanca </w:t>
      </w:r>
      <w:proofErr w:type="spellStart"/>
      <w:r w:rsidRPr="00B54482">
        <w:rPr>
          <w:rFonts w:ascii="Palatino Linotype" w:hAnsi="Palatino Linotype" w:cs="Tahoma"/>
          <w:b/>
        </w:rPr>
        <w:t>Paucar</w:t>
      </w:r>
      <w:proofErr w:type="spellEnd"/>
      <w:r w:rsidRPr="00B54482">
        <w:rPr>
          <w:rFonts w:ascii="Palatino Linotype" w:hAnsi="Palatino Linotype" w:cs="Tahoma"/>
          <w:b/>
        </w:rPr>
        <w:t xml:space="preserve">; </w:t>
      </w:r>
      <w:r>
        <w:rPr>
          <w:rFonts w:ascii="Palatino Linotype" w:hAnsi="Palatino Linotype" w:cs="Tahoma"/>
        </w:rPr>
        <w:t>manifiesta que, el análisis e información de esta hoja de ruta se debe hacer con todos los entes involucrados; agrega que, se puede ver que todos los hitos están pendientes.</w:t>
      </w:r>
    </w:p>
    <w:p w:rsidR="00B54482" w:rsidRDefault="00B54482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0A43A3">
        <w:rPr>
          <w:rFonts w:ascii="Palatino Linotype" w:hAnsi="Palatino Linotype" w:cs="Tahoma"/>
          <w:b/>
        </w:rPr>
        <w:t>Interviene Esteban Borja, de la Secretaría General de Seguridad y Gobernabilidad;</w:t>
      </w:r>
      <w:r w:rsidR="000A43A3">
        <w:rPr>
          <w:rFonts w:ascii="Palatino Linotype" w:hAnsi="Palatino Linotype" w:cs="Tahoma"/>
          <w:b/>
        </w:rPr>
        <w:t xml:space="preserve"> </w:t>
      </w:r>
      <w:r w:rsidR="000A43A3">
        <w:rPr>
          <w:rFonts w:ascii="Palatino Linotype" w:hAnsi="Palatino Linotype" w:cs="Tahoma"/>
        </w:rPr>
        <w:t xml:space="preserve">destaca los problemas que hay con la ordenanza actual, para incluir a las personas de alto riesgo no mitigable en el plan de relocalización, </w:t>
      </w:r>
      <w:r w:rsidR="000A43A3" w:rsidRPr="000A43A3">
        <w:rPr>
          <w:rFonts w:ascii="Palatino Linotype" w:hAnsi="Palatino Linotype" w:cs="Tahoma"/>
        </w:rPr>
        <w:t>en tal sentido, para la reforma del proyecto se está considerando incluir a familias que</w:t>
      </w:r>
      <w:r w:rsidR="000A43A3">
        <w:rPr>
          <w:rFonts w:ascii="Palatino Linotype" w:hAnsi="Palatino Linotype" w:cs="Tahoma"/>
          <w:b/>
        </w:rPr>
        <w:t xml:space="preserve"> </w:t>
      </w:r>
      <w:r w:rsidR="000A43A3" w:rsidRPr="000F49B2">
        <w:rPr>
          <w:rFonts w:ascii="Palatino Linotype" w:hAnsi="Palatino Linotype" w:cs="Tahoma"/>
        </w:rPr>
        <w:t>puedan su</w:t>
      </w:r>
      <w:r w:rsidR="00C71707">
        <w:rPr>
          <w:rFonts w:ascii="Palatino Linotype" w:hAnsi="Palatino Linotype" w:cs="Tahoma"/>
        </w:rPr>
        <w:t xml:space="preserve">perar el ingreso </w:t>
      </w:r>
      <w:bookmarkStart w:id="0" w:name="_GoBack"/>
      <w:bookmarkEnd w:id="0"/>
      <w:r w:rsidR="0017319B">
        <w:rPr>
          <w:rFonts w:ascii="Palatino Linotype" w:hAnsi="Palatino Linotype" w:cs="Tahoma"/>
        </w:rPr>
        <w:t>de la canasta básica</w:t>
      </w:r>
      <w:r w:rsidR="000A43A3" w:rsidRPr="000F49B2">
        <w:rPr>
          <w:rFonts w:ascii="Palatino Linotype" w:hAnsi="Palatino Linotype" w:cs="Tahoma"/>
        </w:rPr>
        <w:t xml:space="preserve">, agrega que se debe incluir a personas con </w:t>
      </w:r>
      <w:r w:rsidR="008574F2" w:rsidRPr="000F49B2">
        <w:rPr>
          <w:rFonts w:ascii="Palatino Linotype" w:hAnsi="Palatino Linotype" w:cs="Tahoma"/>
        </w:rPr>
        <w:t>discapacidad y</w:t>
      </w:r>
      <w:r w:rsidR="000A43A3" w:rsidRPr="000F49B2">
        <w:rPr>
          <w:rFonts w:ascii="Palatino Linotype" w:hAnsi="Palatino Linotype" w:cs="Tahoma"/>
        </w:rPr>
        <w:t xml:space="preserve"> adultos mayores. </w:t>
      </w:r>
      <w:r w:rsidR="000F49B2">
        <w:rPr>
          <w:rFonts w:ascii="Palatino Linotype" w:hAnsi="Palatino Linotype" w:cs="Tahoma"/>
        </w:rPr>
        <w:t xml:space="preserve">En cuanto al </w:t>
      </w:r>
      <w:r w:rsidR="008574F2">
        <w:rPr>
          <w:rFonts w:ascii="Palatino Linotype" w:hAnsi="Palatino Linotype" w:cs="Tahoma"/>
        </w:rPr>
        <w:t>problema</w:t>
      </w:r>
      <w:r w:rsidR="000F49B2">
        <w:rPr>
          <w:rFonts w:ascii="Palatino Linotype" w:hAnsi="Palatino Linotype" w:cs="Tahoma"/>
        </w:rPr>
        <w:t xml:space="preserve"> planteado hay personas en </w:t>
      </w:r>
      <w:proofErr w:type="spellStart"/>
      <w:r w:rsidR="000F49B2">
        <w:rPr>
          <w:rFonts w:ascii="Palatino Linotype" w:hAnsi="Palatino Linotype" w:cs="Tahoma"/>
        </w:rPr>
        <w:t>Solanda</w:t>
      </w:r>
      <w:proofErr w:type="spellEnd"/>
      <w:r w:rsidR="008574F2">
        <w:rPr>
          <w:rFonts w:ascii="Palatino Linotype" w:hAnsi="Palatino Linotype" w:cs="Tahoma"/>
        </w:rPr>
        <w:t>,</w:t>
      </w:r>
      <w:r w:rsidR="000F49B2">
        <w:rPr>
          <w:rFonts w:ascii="Palatino Linotype" w:hAnsi="Palatino Linotype" w:cs="Tahoma"/>
        </w:rPr>
        <w:t xml:space="preserve"> que no cumplen con los requisitos y por eso no han sido trasladados.</w:t>
      </w:r>
    </w:p>
    <w:p w:rsidR="008574F2" w:rsidRDefault="008574F2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681FC2">
        <w:rPr>
          <w:rFonts w:ascii="Palatino Linotype" w:hAnsi="Palatino Linotype" w:cs="Tahoma"/>
          <w:b/>
        </w:rPr>
        <w:t xml:space="preserve">Interviene </w:t>
      </w:r>
      <w:proofErr w:type="spellStart"/>
      <w:r w:rsidRPr="00681FC2">
        <w:rPr>
          <w:rFonts w:ascii="Palatino Linotype" w:hAnsi="Palatino Linotype" w:cs="Tahoma"/>
          <w:b/>
        </w:rPr>
        <w:t>Lilet</w:t>
      </w:r>
      <w:proofErr w:type="spellEnd"/>
      <w:r w:rsidRPr="00681FC2">
        <w:rPr>
          <w:rFonts w:ascii="Palatino Linotype" w:hAnsi="Palatino Linotype" w:cs="Tahoma"/>
          <w:b/>
        </w:rPr>
        <w:t xml:space="preserve"> Hernández, de la Secretaría General de Coordinación Territorial y Participaci</w:t>
      </w:r>
      <w:r w:rsidR="00681FC2">
        <w:rPr>
          <w:rFonts w:ascii="Palatino Linotype" w:hAnsi="Palatino Linotype" w:cs="Tahoma"/>
          <w:b/>
        </w:rPr>
        <w:t xml:space="preserve">ón Ciudadana; </w:t>
      </w:r>
      <w:r w:rsidR="00630FD1" w:rsidRPr="001144F6">
        <w:rPr>
          <w:rFonts w:ascii="Palatino Linotype" w:hAnsi="Palatino Linotype" w:cs="Tahoma"/>
        </w:rPr>
        <w:t xml:space="preserve">menciona que se tuvo las </w:t>
      </w:r>
      <w:r w:rsidR="001144F6" w:rsidRPr="001144F6">
        <w:rPr>
          <w:rFonts w:ascii="Palatino Linotype" w:hAnsi="Palatino Linotype" w:cs="Tahoma"/>
        </w:rPr>
        <w:t>capacitaciones</w:t>
      </w:r>
      <w:r w:rsidR="00630FD1" w:rsidRPr="001144F6">
        <w:rPr>
          <w:rFonts w:ascii="Palatino Linotype" w:hAnsi="Palatino Linotype" w:cs="Tahoma"/>
        </w:rPr>
        <w:t xml:space="preserve"> con la Secretaría de Seguridad y surgieron varios problemas en cuanto al procedimiento que fueron expuestos, sin </w:t>
      </w:r>
      <w:r w:rsidR="00E34338" w:rsidRPr="001144F6">
        <w:rPr>
          <w:rFonts w:ascii="Palatino Linotype" w:hAnsi="Palatino Linotype" w:cs="Tahoma"/>
        </w:rPr>
        <w:t>embargo,</w:t>
      </w:r>
      <w:r w:rsidR="00630FD1" w:rsidRPr="001144F6">
        <w:rPr>
          <w:rFonts w:ascii="Palatino Linotype" w:hAnsi="Palatino Linotype" w:cs="Tahoma"/>
        </w:rPr>
        <w:t xml:space="preserve"> las Administraciones Zonales, si están teniendo cuellos de botella para el cumplimiento de los informes </w:t>
      </w:r>
      <w:r w:rsidR="001144F6" w:rsidRPr="001144F6">
        <w:rPr>
          <w:rFonts w:ascii="Palatino Linotype" w:hAnsi="Palatino Linotype" w:cs="Tahoma"/>
        </w:rPr>
        <w:t>preliminares</w:t>
      </w:r>
      <w:r w:rsidR="00630FD1" w:rsidRPr="001144F6">
        <w:rPr>
          <w:rFonts w:ascii="Palatino Linotype" w:hAnsi="Palatino Linotype" w:cs="Tahoma"/>
        </w:rPr>
        <w:t xml:space="preserve">, por </w:t>
      </w:r>
      <w:r w:rsidR="0082268B" w:rsidRPr="001144F6">
        <w:rPr>
          <w:rFonts w:ascii="Palatino Linotype" w:hAnsi="Palatino Linotype" w:cs="Tahoma"/>
        </w:rPr>
        <w:t>cómo</w:t>
      </w:r>
      <w:r w:rsidR="00630FD1" w:rsidRPr="001144F6">
        <w:rPr>
          <w:rFonts w:ascii="Palatino Linotype" w:hAnsi="Palatino Linotype" w:cs="Tahoma"/>
        </w:rPr>
        <w:t xml:space="preserve"> está dada la normativa actual. </w:t>
      </w:r>
      <w:r w:rsidRPr="001144F6">
        <w:rPr>
          <w:rFonts w:ascii="Palatino Linotype" w:hAnsi="Palatino Linotype" w:cs="Tahoma"/>
        </w:rPr>
        <w:t xml:space="preserve"> </w:t>
      </w:r>
      <w:r w:rsidR="001144F6">
        <w:rPr>
          <w:rFonts w:ascii="Palatino Linotype" w:hAnsi="Palatino Linotype" w:cs="Tahoma"/>
        </w:rPr>
        <w:t xml:space="preserve">Esto impediría </w:t>
      </w:r>
      <w:r w:rsidR="00E34338">
        <w:rPr>
          <w:rFonts w:ascii="Palatino Linotype" w:hAnsi="Palatino Linotype" w:cs="Tahoma"/>
        </w:rPr>
        <w:t>entregar a tiempo los informes.</w:t>
      </w:r>
    </w:p>
    <w:p w:rsidR="00E34338" w:rsidRDefault="0082268B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Interviene Mario Sáenz</w:t>
      </w:r>
      <w:r w:rsidRPr="00681FC2">
        <w:rPr>
          <w:rFonts w:ascii="Palatino Linotype" w:hAnsi="Palatino Linotype" w:cs="Tahoma"/>
          <w:b/>
        </w:rPr>
        <w:t>, de la Secretaría General de Coordinación Territorial y Participaci</w:t>
      </w:r>
      <w:r>
        <w:rPr>
          <w:rFonts w:ascii="Palatino Linotype" w:hAnsi="Palatino Linotype" w:cs="Tahoma"/>
          <w:b/>
        </w:rPr>
        <w:t>ón Ciudadana</w:t>
      </w:r>
      <w:r>
        <w:rPr>
          <w:rFonts w:ascii="Palatino Linotype" w:hAnsi="Palatino Linotype" w:cs="Tahoma"/>
          <w:b/>
        </w:rPr>
        <w:t xml:space="preserve">; </w:t>
      </w:r>
      <w:r w:rsidRPr="00CD17C9">
        <w:rPr>
          <w:rFonts w:ascii="Palatino Linotype" w:hAnsi="Palatino Linotype" w:cs="Tahoma"/>
        </w:rPr>
        <w:t xml:space="preserve">menciona que </w:t>
      </w:r>
      <w:r w:rsidR="00CD17C9" w:rsidRPr="00CD17C9">
        <w:rPr>
          <w:rFonts w:ascii="Palatino Linotype" w:hAnsi="Palatino Linotype" w:cs="Tahoma"/>
        </w:rPr>
        <w:t>hubo</w:t>
      </w:r>
      <w:r w:rsidRPr="00CD17C9">
        <w:rPr>
          <w:rFonts w:ascii="Palatino Linotype" w:hAnsi="Palatino Linotype" w:cs="Tahoma"/>
        </w:rPr>
        <w:t xml:space="preserve"> observaciones por parte de las Administraciones Zonales, </w:t>
      </w:r>
      <w:r w:rsidR="00AB777B" w:rsidRPr="00CD17C9">
        <w:rPr>
          <w:rFonts w:ascii="Palatino Linotype" w:hAnsi="Palatino Linotype" w:cs="Tahoma"/>
        </w:rPr>
        <w:t xml:space="preserve">por </w:t>
      </w:r>
      <w:r w:rsidR="00CD17C9" w:rsidRPr="00CD17C9">
        <w:rPr>
          <w:rFonts w:ascii="Palatino Linotype" w:hAnsi="Palatino Linotype" w:cs="Tahoma"/>
        </w:rPr>
        <w:t>ejemplo,</w:t>
      </w:r>
      <w:r w:rsidR="00AB777B" w:rsidRPr="00CD17C9">
        <w:rPr>
          <w:rFonts w:ascii="Palatino Linotype" w:hAnsi="Palatino Linotype" w:cs="Tahoma"/>
        </w:rPr>
        <w:t xml:space="preserve"> el tiempo p</w:t>
      </w:r>
      <w:r w:rsidR="00CD17C9">
        <w:rPr>
          <w:rFonts w:ascii="Palatino Linotype" w:hAnsi="Palatino Linotype" w:cs="Tahoma"/>
        </w:rPr>
        <w:t>ara levantar informes es corto.</w:t>
      </w:r>
    </w:p>
    <w:p w:rsidR="00CD17C9" w:rsidRDefault="008E7690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681FC2">
        <w:rPr>
          <w:rFonts w:ascii="Palatino Linotype" w:hAnsi="Palatino Linotype" w:cs="Tahoma"/>
          <w:b/>
        </w:rPr>
        <w:t>Interviene</w:t>
      </w:r>
      <w:r>
        <w:rPr>
          <w:rFonts w:ascii="Palatino Linotype" w:hAnsi="Palatino Linotype" w:cs="Tahoma"/>
          <w:b/>
        </w:rPr>
        <w:t xml:space="preserve"> Diego Jaramillo</w:t>
      </w:r>
      <w:r w:rsidRPr="00681FC2">
        <w:rPr>
          <w:rFonts w:ascii="Palatino Linotype" w:hAnsi="Palatino Linotype" w:cs="Tahoma"/>
          <w:b/>
        </w:rPr>
        <w:t>, de la Secretaría</w:t>
      </w:r>
      <w:r>
        <w:rPr>
          <w:rFonts w:ascii="Palatino Linotype" w:hAnsi="Palatino Linotype" w:cs="Tahoma"/>
          <w:b/>
        </w:rPr>
        <w:t xml:space="preserve"> de Inclusión Social; </w:t>
      </w:r>
      <w:r w:rsidRPr="008E7690">
        <w:rPr>
          <w:rFonts w:ascii="Palatino Linotype" w:hAnsi="Palatino Linotype" w:cs="Tahoma"/>
        </w:rPr>
        <w:t>menciona que, sería importante que el plan considera a los grupos de atención prioritaria</w:t>
      </w:r>
      <w:r>
        <w:rPr>
          <w:rFonts w:ascii="Palatino Linotype" w:hAnsi="Palatino Linotype" w:cs="Tahoma"/>
          <w:b/>
        </w:rPr>
        <w:t xml:space="preserve">. </w:t>
      </w:r>
      <w:r w:rsidRPr="00F40E4F">
        <w:rPr>
          <w:rFonts w:ascii="Palatino Linotype" w:hAnsi="Palatino Linotype" w:cs="Tahoma"/>
        </w:rPr>
        <w:t>Se van a realizar procesos de diagnóstico, p</w:t>
      </w:r>
      <w:r w:rsidR="00F40E4F" w:rsidRPr="00F40E4F">
        <w:rPr>
          <w:rFonts w:ascii="Palatino Linotype" w:hAnsi="Palatino Linotype" w:cs="Tahoma"/>
        </w:rPr>
        <w:t>a</w:t>
      </w:r>
      <w:r w:rsidRPr="00F40E4F">
        <w:rPr>
          <w:rFonts w:ascii="Palatino Linotype" w:hAnsi="Palatino Linotype" w:cs="Tahoma"/>
        </w:rPr>
        <w:t>ra identificar el número de personas que se van a at</w:t>
      </w:r>
      <w:r w:rsidR="00F40E4F" w:rsidRPr="00F40E4F">
        <w:rPr>
          <w:rFonts w:ascii="Palatino Linotype" w:hAnsi="Palatino Linotype" w:cs="Tahoma"/>
        </w:rPr>
        <w:t>ender, y esto se debe considerar</w:t>
      </w:r>
      <w:r w:rsidR="008B4774">
        <w:rPr>
          <w:rFonts w:ascii="Palatino Linotype" w:hAnsi="Palatino Linotype" w:cs="Tahoma"/>
        </w:rPr>
        <w:t>. Pide que se los tome en cuenta en las mesas para aportar.</w:t>
      </w:r>
    </w:p>
    <w:p w:rsidR="008B4774" w:rsidRDefault="002924C9" w:rsidP="002B4BA3">
      <w:pPr>
        <w:pStyle w:val="Textoindependiente"/>
        <w:spacing w:before="240" w:after="0" w:line="240" w:lineRule="auto"/>
        <w:jc w:val="both"/>
        <w:rPr>
          <w:rFonts w:ascii="Palatino Linotype" w:hAnsi="Palatino Linotype" w:cs="Tahoma"/>
        </w:rPr>
      </w:pPr>
      <w:r w:rsidRPr="00B54482">
        <w:rPr>
          <w:rFonts w:ascii="Palatino Linotype" w:hAnsi="Palatino Linotype" w:cs="Tahoma"/>
          <w:b/>
        </w:rPr>
        <w:t xml:space="preserve">Interviene la concejala Blanca </w:t>
      </w:r>
      <w:proofErr w:type="spellStart"/>
      <w:r w:rsidRPr="00B54482">
        <w:rPr>
          <w:rFonts w:ascii="Palatino Linotype" w:hAnsi="Palatino Linotype" w:cs="Tahoma"/>
          <w:b/>
        </w:rPr>
        <w:t>Paucar</w:t>
      </w:r>
      <w:proofErr w:type="spellEnd"/>
      <w:r w:rsidRPr="00B54482">
        <w:rPr>
          <w:rFonts w:ascii="Palatino Linotype" w:hAnsi="Palatino Linotype" w:cs="Tahoma"/>
          <w:b/>
        </w:rPr>
        <w:t xml:space="preserve">; </w:t>
      </w:r>
      <w:r>
        <w:rPr>
          <w:rFonts w:ascii="Palatino Linotype" w:hAnsi="Palatino Linotype" w:cs="Tahoma"/>
        </w:rPr>
        <w:t xml:space="preserve">mociona: </w:t>
      </w:r>
      <w:r w:rsidRPr="002924C9">
        <w:rPr>
          <w:rFonts w:ascii="Palatino Linotype" w:hAnsi="Palatino Linotype" w:cs="Tahoma"/>
        </w:rPr>
        <w:t xml:space="preserve">Que en el término de 5 días la Secretaria General de Seguridad y Gobernabilidad y Secretaria de Coordinación Territorial y Participación Ciudadana, acorde a sus competencias presenten un informe sobre el proceso de exclusión de beneficiarios del plan de relocalización y el proceso de inclusión </w:t>
      </w:r>
      <w:r w:rsidRPr="002924C9">
        <w:rPr>
          <w:rFonts w:ascii="Palatino Linotype" w:hAnsi="Palatino Linotype" w:cs="Tahoma"/>
        </w:rPr>
        <w:lastRenderedPageBreak/>
        <w:t>de nuevos beneficiarios, estableciéndose con claridad el procedimiento a seguir y los medios de verificación empleados.</w:t>
      </w:r>
    </w:p>
    <w:p w:rsidR="002B4BA3" w:rsidRDefault="002924C9" w:rsidP="00BE29D0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Una vez apoyada la moción, se procede a tomar votación, registrándose los siguientes resultados: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095A94" w:rsidRPr="00867BAA" w:rsidTr="00A778DC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095A94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095A94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94" w:rsidRPr="00867BAA" w:rsidRDefault="00D77703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95A94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94" w:rsidRPr="00867BAA" w:rsidRDefault="00D77703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95A94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94" w:rsidRPr="00867BAA" w:rsidRDefault="00095A94" w:rsidP="00A778DC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BE29D0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4" w:rsidRPr="00867BAA" w:rsidRDefault="00BE29D0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95A94" w:rsidRPr="00867BAA" w:rsidTr="00A778DC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5A94" w:rsidRPr="00867BAA" w:rsidRDefault="00095A94" w:rsidP="00A778DC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5A94" w:rsidRPr="00867BAA" w:rsidRDefault="00BE29D0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95A94" w:rsidRPr="00867BAA" w:rsidRDefault="00095A94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5A94" w:rsidRPr="00867BAA" w:rsidRDefault="00BE29D0" w:rsidP="00A778D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CD1D79" w:rsidRDefault="00CD1D79" w:rsidP="008A4DF3">
      <w:pPr>
        <w:pStyle w:val="NormalWeb"/>
        <w:spacing w:before="240" w:after="0"/>
        <w:jc w:val="both"/>
        <w:textAlignment w:val="baseline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Con dos</w:t>
      </w:r>
      <w:r w:rsidR="00095A94">
        <w:rPr>
          <w:rFonts w:ascii="Palatino Linotype" w:hAnsi="Palatino Linotype"/>
          <w:sz w:val="22"/>
        </w:rPr>
        <w:t xml:space="preserve"> votos a favor, la Comisión de Vivienda y Hábitat, resolvió</w:t>
      </w:r>
      <w:r>
        <w:rPr>
          <w:rFonts w:ascii="Palatino Linotype" w:hAnsi="Palatino Linotype"/>
          <w:sz w:val="22"/>
        </w:rPr>
        <w:t xml:space="preserve">: </w:t>
      </w:r>
      <w:r w:rsidRPr="00CD1D79">
        <w:rPr>
          <w:rFonts w:ascii="Palatino Linotype" w:hAnsi="Palatino Linotype"/>
          <w:sz w:val="22"/>
        </w:rPr>
        <w:t>Que en el término de 5 días la Secretaria General de Seguridad y Gobernabilidad y Secretaria de Coordinación Territorial y Participación Ciudadana, acorde a sus competencias presenten un informe sobre el proceso de exclusión de beneficiarios del plan de relocalización y el proceso de inclusión de nuevos beneficiarios, estableciéndose con claridad el procedimiento a seguir y los medios de verificación empleados.</w:t>
      </w:r>
    </w:p>
    <w:p w:rsidR="00874EDF" w:rsidRDefault="00A06323" w:rsidP="008A4DF3">
      <w:pPr>
        <w:pStyle w:val="NormalWeb"/>
        <w:spacing w:before="240" w:after="0"/>
        <w:jc w:val="both"/>
        <w:textAlignment w:val="baseline"/>
        <w:rPr>
          <w:rFonts w:ascii="Palatino Linotype" w:hAnsi="Palatino Linotype"/>
          <w:b/>
        </w:rPr>
      </w:pPr>
      <w:r w:rsidRPr="00A06323">
        <w:rPr>
          <w:rFonts w:ascii="Palatino Linotype" w:hAnsi="Palatino Linotype"/>
          <w:b/>
          <w:sz w:val="22"/>
        </w:rPr>
        <w:t xml:space="preserve">Cuarto punto: </w:t>
      </w:r>
      <w:r w:rsidRPr="00A06323">
        <w:rPr>
          <w:rFonts w:ascii="Palatino Linotype" w:hAnsi="Palatino Linotype"/>
          <w:b/>
        </w:rPr>
        <w:t>Conocimiento del oficio Nro. GADDMQ-DC-BMPP-2022-0003-O, de 03 de enero de 2022, dirigido al señor Gerente de la Empresa Pública Metropolitana de Hábitat y Vivienda y resolución al respecto.</w:t>
      </w:r>
    </w:p>
    <w:p w:rsidR="002E3874" w:rsidRDefault="002E3874" w:rsidP="008A4DF3">
      <w:pPr>
        <w:pStyle w:val="NormalWeb"/>
        <w:spacing w:before="240" w:after="0"/>
        <w:jc w:val="both"/>
        <w:textAlignment w:val="baseline"/>
        <w:rPr>
          <w:rFonts w:ascii="Palatino Linotype" w:hAnsi="Palatino Linotype"/>
        </w:rPr>
      </w:pPr>
      <w:r w:rsidRPr="002E3874">
        <w:rPr>
          <w:rFonts w:ascii="Palatino Linotype" w:hAnsi="Palatino Linotype"/>
        </w:rPr>
        <w:t xml:space="preserve">Mediante Secretaría, se procede a dar lectura al </w:t>
      </w:r>
      <w:r w:rsidRPr="002E3874">
        <w:rPr>
          <w:rFonts w:ascii="Palatino Linotype" w:hAnsi="Palatino Linotype"/>
        </w:rPr>
        <w:t>oficio Nro. GADDMQ-DC-BMPP-2022-0003-O, de 03 de enero de 2022</w:t>
      </w:r>
      <w:r>
        <w:rPr>
          <w:rFonts w:ascii="Palatino Linotype" w:hAnsi="Palatino Linotype"/>
        </w:rPr>
        <w:t xml:space="preserve">. </w:t>
      </w:r>
    </w:p>
    <w:p w:rsidR="004332E7" w:rsidRDefault="004332E7" w:rsidP="008A4DF3">
      <w:pPr>
        <w:pStyle w:val="NormalWeb"/>
        <w:spacing w:before="240" w:after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Interviene la concejala Blanca </w:t>
      </w:r>
      <w:proofErr w:type="spellStart"/>
      <w:r>
        <w:rPr>
          <w:rFonts w:ascii="Palatino Linotype" w:hAnsi="Palatino Linotype"/>
        </w:rPr>
        <w:t>Paucar</w:t>
      </w:r>
      <w:proofErr w:type="spellEnd"/>
      <w:r>
        <w:rPr>
          <w:rFonts w:ascii="Palatino Linotype" w:hAnsi="Palatino Linotype"/>
        </w:rPr>
        <w:t xml:space="preserve">; menciona que, acorde a la facultad fiscalizadora, se ha emitido el oficio, en tal sentido mociona: </w:t>
      </w:r>
      <w:r w:rsidR="007421AB" w:rsidRPr="007421AB">
        <w:rPr>
          <w:rFonts w:ascii="Palatino Linotype" w:hAnsi="Palatino Linotype"/>
        </w:rPr>
        <w:t>Dar por conocido el oficio GADDMQ-DC-BMPP-20220003-O, de 03 de enero de 2022, y que: los informes solicitados contengan la firma de responsabilidad de directores y del gerente general, informes que serán remitidos de manera inmediata a los señores concejales, miembros de la Comisión.</w:t>
      </w:r>
    </w:p>
    <w:p w:rsidR="007421AB" w:rsidRDefault="007421AB" w:rsidP="008A4DF3">
      <w:pPr>
        <w:pStyle w:val="NormalWeb"/>
        <w:spacing w:before="240" w:after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Una vez apoyada la moción, se procede a tomar votación, registrándose los siguientes resultados</w:t>
      </w:r>
      <w:r w:rsidR="001665F0">
        <w:rPr>
          <w:rFonts w:ascii="Palatino Linotype" w:hAnsi="Palatino Linotype"/>
        </w:rPr>
        <w:t>: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1665F0" w:rsidRPr="00867BAA" w:rsidTr="00EC334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665F0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665F0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867BAA" w:rsidRDefault="001665F0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665F0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867BAA" w:rsidRDefault="001665F0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665F0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867BAA" w:rsidRDefault="001665F0" w:rsidP="00EC3340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1665F0" w:rsidRPr="00867BAA" w:rsidTr="00EC334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65F0" w:rsidRPr="00867BAA" w:rsidRDefault="001665F0" w:rsidP="00EC334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65F0" w:rsidRPr="00867BAA" w:rsidRDefault="001665F0" w:rsidP="00EC3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1665F0" w:rsidRPr="002E3874" w:rsidRDefault="001665F0" w:rsidP="008A4DF3">
      <w:pPr>
        <w:pStyle w:val="NormalWeb"/>
        <w:spacing w:before="240" w:after="0"/>
        <w:jc w:val="both"/>
        <w:textAlignment w:val="baseline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Con dos votos a favor, la Comisión de Vivienda y Hábitat, resolvió:</w:t>
      </w:r>
      <w:r>
        <w:rPr>
          <w:rFonts w:ascii="Palatino Linotype" w:hAnsi="Palatino Linotype"/>
          <w:sz w:val="22"/>
        </w:rPr>
        <w:t xml:space="preserve"> </w:t>
      </w:r>
      <w:r w:rsidRPr="007421AB">
        <w:rPr>
          <w:rFonts w:ascii="Palatino Linotype" w:hAnsi="Palatino Linotype"/>
        </w:rPr>
        <w:t>Dar por conocido el oficio GADDMQ-DC-BMPP-20220003-O, de 03 de enero de 2022, y que: los informes solicitados contengan la firma de responsabilidad de directores y del gerente general, informes que serán remitidos de manera inmediata a los señores concejales, miembros de la Comisión.</w:t>
      </w:r>
    </w:p>
    <w:p w:rsidR="00874EDF" w:rsidRPr="00867BAA" w:rsidRDefault="00874EDF" w:rsidP="00874EDF">
      <w:pPr>
        <w:pStyle w:val="NormalWeb"/>
        <w:spacing w:before="0" w:beforeAutospacing="0" w:after="0" w:afterAutospacing="0"/>
        <w:jc w:val="both"/>
        <w:textAlignment w:val="baseline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Siendo las </w:t>
      </w:r>
      <w:r w:rsidR="00FD04FE">
        <w:rPr>
          <w:rFonts w:ascii="Palatino Linotype" w:hAnsi="Palatino Linotype"/>
          <w:color w:val="000000"/>
          <w:sz w:val="22"/>
          <w:szCs w:val="22"/>
        </w:rPr>
        <w:t>11</w:t>
      </w:r>
      <w:r w:rsidRPr="00802ED1">
        <w:rPr>
          <w:rFonts w:ascii="Palatino Linotype" w:hAnsi="Palatino Linotype"/>
          <w:color w:val="000000"/>
          <w:sz w:val="22"/>
          <w:szCs w:val="22"/>
        </w:rPr>
        <w:t>h</w:t>
      </w:r>
      <w:r w:rsidR="00FD04FE">
        <w:rPr>
          <w:rFonts w:ascii="Palatino Linotype" w:hAnsi="Palatino Linotype"/>
          <w:color w:val="000000"/>
          <w:sz w:val="22"/>
          <w:szCs w:val="22"/>
        </w:rPr>
        <w:t>21</w:t>
      </w:r>
      <w:r w:rsidRPr="00802ED1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Pr="00802ED1">
        <w:rPr>
          <w:rFonts w:ascii="Palatino Linotype" w:hAnsi="Palatino Linotype"/>
          <w:color w:val="000000"/>
          <w:sz w:val="22"/>
          <w:szCs w:val="22"/>
          <w:lang w:val="es-ES"/>
        </w:rPr>
        <w:t>habiendo</w:t>
      </w:r>
      <w:r w:rsidRPr="00867BAA">
        <w:rPr>
          <w:rFonts w:ascii="Palatino Linotype" w:hAnsi="Palatino Linotype"/>
          <w:color w:val="000000"/>
          <w:sz w:val="22"/>
          <w:szCs w:val="22"/>
          <w:lang w:val="es-ES"/>
        </w:rPr>
        <w:t xml:space="preserve"> agotado el orden del día, la presidenta de la Comisión declara clausurada la sesión. 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874EDF" w:rsidRPr="00867BAA" w:rsidTr="00A778DC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1861F9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Eduardo del Pozo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74EDF" w:rsidRPr="00867BAA" w:rsidRDefault="00874EDF" w:rsidP="00874EDF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867BAA">
        <w:rPr>
          <w:rStyle w:val="Textoennegrita"/>
          <w:rFonts w:ascii="Palatino Linotype" w:hAnsi="Palatino Linotype" w:cs="Tahoma"/>
        </w:rPr>
        <w:t>Para constancia de lo actuado, firman la presidenta de la Comisión de Vivienda y Hábitat y el Secretario General del</w:t>
      </w:r>
      <w:r>
        <w:rPr>
          <w:rStyle w:val="Textoennegrita"/>
          <w:rFonts w:ascii="Palatino Linotype" w:hAnsi="Palatino Linotype" w:cs="Tahoma"/>
        </w:rPr>
        <w:t xml:space="preserve"> Concejo Metropolitano de Quito</w:t>
      </w:r>
      <w:r w:rsidRPr="00867BAA">
        <w:rPr>
          <w:rStyle w:val="Textoennegrita"/>
          <w:rFonts w:ascii="Palatino Linotype" w:hAnsi="Palatino Linotype" w:cs="Tahoma"/>
        </w:rPr>
        <w:t>.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20A43" w:rsidRPr="00867BAA" w:rsidRDefault="00E20A43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pStyle w:val="Sinespaciado"/>
        <w:jc w:val="both"/>
        <w:rPr>
          <w:rFonts w:ascii="Palatino Linotype" w:hAnsi="Palatino Linotype" w:cs="Tahoma"/>
        </w:rPr>
      </w:pPr>
      <w:r w:rsidRPr="00867BAA">
        <w:rPr>
          <w:rFonts w:ascii="Palatino Linotype" w:hAnsi="Palatino Linotype" w:cs="Tahoma"/>
        </w:rPr>
        <w:t xml:space="preserve">Lic. Blanca </w:t>
      </w:r>
      <w:proofErr w:type="spellStart"/>
      <w:r w:rsidRPr="00867BAA">
        <w:rPr>
          <w:rFonts w:ascii="Palatino Linotype" w:hAnsi="Palatino Linotype" w:cs="Tahoma"/>
        </w:rPr>
        <w:t>Paucar</w:t>
      </w:r>
      <w:proofErr w:type="spellEnd"/>
      <w:r w:rsidRPr="00867BAA">
        <w:rPr>
          <w:rFonts w:ascii="Palatino Linotype" w:hAnsi="Palatino Linotype" w:cs="Tahoma"/>
        </w:rPr>
        <w:t xml:space="preserve"> </w:t>
      </w:r>
      <w:r w:rsidRPr="00867BAA">
        <w:rPr>
          <w:rFonts w:ascii="Palatino Linotype" w:hAnsi="Palatino Linotype" w:cs="Tahoma"/>
        </w:rPr>
        <w:tab/>
      </w:r>
      <w:r w:rsidRPr="00867BAA">
        <w:rPr>
          <w:rFonts w:ascii="Palatino Linotype" w:hAnsi="Palatino Linotype" w:cs="Tahoma"/>
        </w:rPr>
        <w:tab/>
      </w:r>
      <w:r w:rsidRPr="00867BAA">
        <w:rPr>
          <w:rFonts w:ascii="Palatino Linotype" w:hAnsi="Palatino Linotype" w:cs="Tahoma"/>
        </w:rPr>
        <w:tab/>
      </w:r>
      <w:r w:rsidRPr="00867BAA">
        <w:rPr>
          <w:rFonts w:ascii="Palatino Linotype" w:hAnsi="Palatino Linotype" w:cs="Tahoma"/>
        </w:rPr>
        <w:tab/>
      </w:r>
      <w:r w:rsidRPr="00867BAA">
        <w:rPr>
          <w:rFonts w:ascii="Palatino Linotype" w:hAnsi="Palatino Linotype" w:cs="Tahoma"/>
        </w:rPr>
        <w:tab/>
        <w:t xml:space="preserve">Abg. </w:t>
      </w:r>
      <w:r>
        <w:rPr>
          <w:rFonts w:ascii="Palatino Linotype" w:hAnsi="Palatino Linotype" w:cs="Tahoma"/>
        </w:rPr>
        <w:t xml:space="preserve">Pablo </w:t>
      </w:r>
      <w:proofErr w:type="spellStart"/>
      <w:r>
        <w:rPr>
          <w:rFonts w:ascii="Palatino Linotype" w:hAnsi="Palatino Linotype" w:cs="Tahoma"/>
        </w:rPr>
        <w:t>Santillan</w:t>
      </w:r>
      <w:proofErr w:type="spellEnd"/>
      <w:r>
        <w:rPr>
          <w:rFonts w:ascii="Palatino Linotype" w:hAnsi="Palatino Linotype" w:cs="Tahoma"/>
        </w:rPr>
        <w:t xml:space="preserve"> </w:t>
      </w:r>
      <w:r w:rsidRPr="00867BAA"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>Paredes</w:t>
      </w:r>
    </w:p>
    <w:p w:rsidR="00874EDF" w:rsidRPr="00867BAA" w:rsidRDefault="00874EDF" w:rsidP="00874EDF">
      <w:pPr>
        <w:spacing w:after="0" w:line="240" w:lineRule="auto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 xml:space="preserve">PRESIDENTA DE LA COMISIÓN </w:t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  <w:t xml:space="preserve">SECRETARIO GENERAL DEL </w:t>
      </w:r>
    </w:p>
    <w:p w:rsidR="00874EDF" w:rsidRPr="00867BAA" w:rsidRDefault="00874EDF" w:rsidP="00874EDF">
      <w:pPr>
        <w:pStyle w:val="Sinespaciado"/>
        <w:jc w:val="both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 xml:space="preserve">VIVIENDA Y HÁBITAT </w:t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  <w:t xml:space="preserve">                      </w:t>
      </w:r>
      <w:r w:rsidRPr="00867BAA">
        <w:rPr>
          <w:rFonts w:ascii="Palatino Linotype" w:hAnsi="Palatino Linotype" w:cs="Tahoma"/>
          <w:b/>
        </w:rPr>
        <w:tab/>
        <w:t>CONCEJO METROPOLITANO</w:t>
      </w:r>
    </w:p>
    <w:p w:rsidR="00874EDF" w:rsidRPr="00867BAA" w:rsidRDefault="00874EDF" w:rsidP="00874EDF">
      <w:pPr>
        <w:pStyle w:val="Sinespaciad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PATRIMONIO </w:t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  <w:t>DE QUITO</w:t>
      </w:r>
    </w:p>
    <w:p w:rsidR="00874EDF" w:rsidRPr="00867BAA" w:rsidRDefault="00874EDF" w:rsidP="00874EDF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874EDF" w:rsidRPr="00867BAA" w:rsidTr="00A778DC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874EDF" w:rsidRPr="00867BAA" w:rsidRDefault="00874EDF" w:rsidP="001212D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A778D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Eduardo del Pozo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74EDF" w:rsidRPr="00867BAA" w:rsidTr="00A778DC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A778DC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FD04FE" w:rsidP="00A778D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74EDF" w:rsidRPr="00867BAA" w:rsidRDefault="00874EDF" w:rsidP="00874EDF">
      <w:pPr>
        <w:spacing w:after="0" w:line="240" w:lineRule="auto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spacing w:after="0" w:line="240" w:lineRule="auto"/>
        <w:rPr>
          <w:rFonts w:ascii="Palatino Linotype" w:hAnsi="Palatino Linotype"/>
        </w:rPr>
      </w:pPr>
    </w:p>
    <w:p w:rsidR="00874EDF" w:rsidRPr="00867BAA" w:rsidRDefault="00874EDF" w:rsidP="00874EDF">
      <w:pPr>
        <w:spacing w:after="0" w:line="240" w:lineRule="auto"/>
        <w:rPr>
          <w:rFonts w:ascii="Palatino Linotype" w:hAnsi="Palatino Linotype"/>
        </w:rPr>
      </w:pPr>
    </w:p>
    <w:p w:rsidR="00874EDF" w:rsidRDefault="00874EDF" w:rsidP="00874EDF"/>
    <w:p w:rsidR="00874EDF" w:rsidRDefault="00874EDF" w:rsidP="00874EDF"/>
    <w:p w:rsidR="00874EDF" w:rsidRDefault="00874EDF" w:rsidP="00874EDF"/>
    <w:p w:rsidR="003C3E2C" w:rsidRDefault="003C3E2C"/>
    <w:sectPr w:rsidR="003C3E2C" w:rsidSect="004B0846">
      <w:headerReference w:type="default" r:id="rId6"/>
      <w:footerReference w:type="default" r:id="rId7"/>
      <w:pgSz w:w="11906" w:h="16838" w:code="9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38" w:rsidRDefault="002A7238">
      <w:pPr>
        <w:spacing w:after="0" w:line="240" w:lineRule="auto"/>
      </w:pPr>
      <w:r>
        <w:separator/>
      </w:r>
    </w:p>
  </w:endnote>
  <w:endnote w:type="continuationSeparator" w:id="0">
    <w:p w:rsidR="002A7238" w:rsidRDefault="002A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539F" w:rsidRDefault="002A5B41" w:rsidP="004B0846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19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19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539F" w:rsidRDefault="002A7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38" w:rsidRDefault="002A7238">
      <w:pPr>
        <w:spacing w:after="0" w:line="240" w:lineRule="auto"/>
      </w:pPr>
      <w:r>
        <w:separator/>
      </w:r>
    </w:p>
  </w:footnote>
  <w:footnote w:type="continuationSeparator" w:id="0">
    <w:p w:rsidR="002A7238" w:rsidRDefault="002A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9F" w:rsidRDefault="002A7238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9.55pt;margin-top:-125.4pt;width:594pt;height:852.65pt;z-index:-251658752;mso-wrap-edited:f;mso-width-percent:0;mso-position-horizontal-relative:margin;mso-position-vertical-relative:margin;mso-width-percent:0" o:allowincell="f">
          <v:imagedata r:id="rId1" o:title="hoja membretada-concej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8"/>
    <w:rsid w:val="00002003"/>
    <w:rsid w:val="0000356E"/>
    <w:rsid w:val="000113DA"/>
    <w:rsid w:val="000434EE"/>
    <w:rsid w:val="00095A94"/>
    <w:rsid w:val="000A00FA"/>
    <w:rsid w:val="000A09DC"/>
    <w:rsid w:val="000A43A3"/>
    <w:rsid w:val="000B4950"/>
    <w:rsid w:val="000C27D6"/>
    <w:rsid w:val="000F49B2"/>
    <w:rsid w:val="001144F6"/>
    <w:rsid w:val="001212DF"/>
    <w:rsid w:val="001232DB"/>
    <w:rsid w:val="00124A1E"/>
    <w:rsid w:val="001431EA"/>
    <w:rsid w:val="00155F29"/>
    <w:rsid w:val="001665F0"/>
    <w:rsid w:val="0017319B"/>
    <w:rsid w:val="001816E4"/>
    <w:rsid w:val="001861F9"/>
    <w:rsid w:val="001903AD"/>
    <w:rsid w:val="0019078E"/>
    <w:rsid w:val="001917BD"/>
    <w:rsid w:val="001C4BC8"/>
    <w:rsid w:val="001E3AA1"/>
    <w:rsid w:val="001F49D4"/>
    <w:rsid w:val="001F65A4"/>
    <w:rsid w:val="00234A99"/>
    <w:rsid w:val="00245363"/>
    <w:rsid w:val="00280E90"/>
    <w:rsid w:val="002924C9"/>
    <w:rsid w:val="002A5B41"/>
    <w:rsid w:val="002A5FC2"/>
    <w:rsid w:val="002A7238"/>
    <w:rsid w:val="002B4BA3"/>
    <w:rsid w:val="002C2E55"/>
    <w:rsid w:val="002D486E"/>
    <w:rsid w:val="002E3874"/>
    <w:rsid w:val="003C1C67"/>
    <w:rsid w:val="003C362E"/>
    <w:rsid w:val="003C3E2C"/>
    <w:rsid w:val="003E1E2A"/>
    <w:rsid w:val="00410684"/>
    <w:rsid w:val="00414F94"/>
    <w:rsid w:val="00421A8D"/>
    <w:rsid w:val="004332E7"/>
    <w:rsid w:val="004630D1"/>
    <w:rsid w:val="004A7AEA"/>
    <w:rsid w:val="004B53FA"/>
    <w:rsid w:val="004F7751"/>
    <w:rsid w:val="0050268D"/>
    <w:rsid w:val="00513432"/>
    <w:rsid w:val="00581555"/>
    <w:rsid w:val="0058221D"/>
    <w:rsid w:val="00586924"/>
    <w:rsid w:val="00592E51"/>
    <w:rsid w:val="005D2EF8"/>
    <w:rsid w:val="005D4E26"/>
    <w:rsid w:val="00630FD1"/>
    <w:rsid w:val="00645402"/>
    <w:rsid w:val="00681FC2"/>
    <w:rsid w:val="0069326C"/>
    <w:rsid w:val="00696DC8"/>
    <w:rsid w:val="006A5F42"/>
    <w:rsid w:val="006B0D51"/>
    <w:rsid w:val="006E3307"/>
    <w:rsid w:val="006F7AF4"/>
    <w:rsid w:val="007421AB"/>
    <w:rsid w:val="00757C21"/>
    <w:rsid w:val="007736D6"/>
    <w:rsid w:val="007819EC"/>
    <w:rsid w:val="007F02CD"/>
    <w:rsid w:val="00801D24"/>
    <w:rsid w:val="00815925"/>
    <w:rsid w:val="0082268B"/>
    <w:rsid w:val="00843922"/>
    <w:rsid w:val="00854F37"/>
    <w:rsid w:val="008574F2"/>
    <w:rsid w:val="008625C0"/>
    <w:rsid w:val="00874EDF"/>
    <w:rsid w:val="008965C2"/>
    <w:rsid w:val="008A4DF3"/>
    <w:rsid w:val="008B2E01"/>
    <w:rsid w:val="008B4774"/>
    <w:rsid w:val="008C10AC"/>
    <w:rsid w:val="008C1B33"/>
    <w:rsid w:val="008E7690"/>
    <w:rsid w:val="00925874"/>
    <w:rsid w:val="00940E1D"/>
    <w:rsid w:val="009828FD"/>
    <w:rsid w:val="00992ED0"/>
    <w:rsid w:val="009B5052"/>
    <w:rsid w:val="009B52DC"/>
    <w:rsid w:val="009E3325"/>
    <w:rsid w:val="009E624D"/>
    <w:rsid w:val="009E742E"/>
    <w:rsid w:val="00A06323"/>
    <w:rsid w:val="00A226DD"/>
    <w:rsid w:val="00A478F8"/>
    <w:rsid w:val="00A84247"/>
    <w:rsid w:val="00AA3FA1"/>
    <w:rsid w:val="00AB1004"/>
    <w:rsid w:val="00AB777B"/>
    <w:rsid w:val="00AD7DDC"/>
    <w:rsid w:val="00AE1856"/>
    <w:rsid w:val="00AE59FD"/>
    <w:rsid w:val="00AF0C33"/>
    <w:rsid w:val="00AF27C5"/>
    <w:rsid w:val="00B40E75"/>
    <w:rsid w:val="00B54482"/>
    <w:rsid w:val="00B67110"/>
    <w:rsid w:val="00BB0420"/>
    <w:rsid w:val="00BB6992"/>
    <w:rsid w:val="00BE211A"/>
    <w:rsid w:val="00BE29D0"/>
    <w:rsid w:val="00C10384"/>
    <w:rsid w:val="00C37A63"/>
    <w:rsid w:val="00C46974"/>
    <w:rsid w:val="00C71707"/>
    <w:rsid w:val="00C83EF0"/>
    <w:rsid w:val="00CD17C9"/>
    <w:rsid w:val="00CD1D79"/>
    <w:rsid w:val="00CD4C3C"/>
    <w:rsid w:val="00CF1446"/>
    <w:rsid w:val="00D028B3"/>
    <w:rsid w:val="00D22FBF"/>
    <w:rsid w:val="00D77703"/>
    <w:rsid w:val="00DC21E6"/>
    <w:rsid w:val="00E15502"/>
    <w:rsid w:val="00E20A43"/>
    <w:rsid w:val="00E34338"/>
    <w:rsid w:val="00E703B5"/>
    <w:rsid w:val="00EF47B4"/>
    <w:rsid w:val="00EF5DF2"/>
    <w:rsid w:val="00F40E4F"/>
    <w:rsid w:val="00F4433C"/>
    <w:rsid w:val="00F54774"/>
    <w:rsid w:val="00F62816"/>
    <w:rsid w:val="00F75D5D"/>
    <w:rsid w:val="00FA2126"/>
    <w:rsid w:val="00FA7AB8"/>
    <w:rsid w:val="00FD04FE"/>
    <w:rsid w:val="00FE61AF"/>
    <w:rsid w:val="00FF0689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C2EF5C"/>
  <w15:chartTrackingRefBased/>
  <w15:docId w15:val="{7980B077-40C9-4D05-9AC1-4E7E3F5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D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74ED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74EDF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874EDF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DF"/>
  </w:style>
  <w:style w:type="paragraph" w:styleId="NormalWeb">
    <w:name w:val="Normal (Web)"/>
    <w:basedOn w:val="Normal"/>
    <w:uiPriority w:val="99"/>
    <w:unhideWhenUsed/>
    <w:rsid w:val="0087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874ED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874EDF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4EDF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874EDF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7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2568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130</cp:revision>
  <dcterms:created xsi:type="dcterms:W3CDTF">2022-01-03T02:37:00Z</dcterms:created>
  <dcterms:modified xsi:type="dcterms:W3CDTF">2022-01-17T09:30:00Z</dcterms:modified>
</cp:coreProperties>
</file>