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DA09" w14:textId="40B097C0" w:rsidR="00150BB9" w:rsidRPr="00AD03FF" w:rsidRDefault="00150BB9" w:rsidP="003646C9">
      <w:pPr>
        <w:jc w:val="both"/>
        <w:rPr>
          <w:rFonts w:asciiTheme="majorHAnsi" w:hAnsiTheme="majorHAnsi"/>
          <w:sz w:val="22"/>
          <w:szCs w:val="22"/>
        </w:rPr>
      </w:pPr>
      <w:bookmarkStart w:id="0" w:name="_GoBack"/>
      <w:bookmarkEnd w:id="0"/>
      <w:r w:rsidRPr="00AD03FF">
        <w:rPr>
          <w:rFonts w:asciiTheme="majorHAnsi" w:hAnsiTheme="majorHAnsi" w:cs="Lucida Grande"/>
          <w:b/>
          <w:color w:val="000000"/>
          <w:sz w:val="22"/>
          <w:szCs w:val="22"/>
        </w:rPr>
        <w:t>POTENCIALES BENEFICIARIOS DEL CONJUNTO HABITACIONAL "VICTORIA DEL SUR" SEGÚN  FECHA DE NACIMIENTO,  EDAD</w:t>
      </w:r>
      <w:r w:rsidR="003646C9" w:rsidRPr="00AD03FF">
        <w:rPr>
          <w:rFonts w:asciiTheme="majorHAnsi" w:hAnsiTheme="majorHAnsi" w:cs="Lucida Grande"/>
          <w:b/>
          <w:color w:val="000000"/>
          <w:sz w:val="22"/>
          <w:szCs w:val="22"/>
        </w:rPr>
        <w:t xml:space="preserve"> Y</w:t>
      </w:r>
      <w:r w:rsidRPr="00AD03FF">
        <w:rPr>
          <w:rFonts w:asciiTheme="majorHAnsi" w:hAnsiTheme="majorHAnsi" w:cs="Lucida Grande"/>
          <w:b/>
          <w:color w:val="000000"/>
          <w:sz w:val="22"/>
          <w:szCs w:val="22"/>
        </w:rPr>
        <w:t xml:space="preserve"> ASIGNACIÓN DEL BONO DE VULNERABILIDAD ESPECIAL </w:t>
      </w:r>
    </w:p>
    <w:p w14:paraId="7D598C84" w14:textId="77777777" w:rsidR="00150BB9" w:rsidRPr="00AD03FF" w:rsidRDefault="00150BB9">
      <w:pPr>
        <w:rPr>
          <w:rFonts w:asciiTheme="majorHAnsi" w:hAnsiTheme="majorHAnsi"/>
          <w:sz w:val="22"/>
          <w:szCs w:val="22"/>
        </w:rPr>
      </w:pPr>
    </w:p>
    <w:p w14:paraId="4AB50ABD" w14:textId="17C6E451" w:rsidR="00E94414" w:rsidRPr="00AD03FF" w:rsidRDefault="00EB4925">
      <w:pPr>
        <w:rPr>
          <w:rFonts w:asciiTheme="majorHAnsi" w:hAnsiTheme="majorHAnsi"/>
          <w:b/>
          <w:sz w:val="22"/>
          <w:szCs w:val="22"/>
        </w:rPr>
      </w:pPr>
      <w:r w:rsidRPr="00AD03FF">
        <w:rPr>
          <w:rFonts w:asciiTheme="majorHAnsi" w:hAnsiTheme="majorHAnsi"/>
          <w:b/>
          <w:sz w:val="22"/>
          <w:szCs w:val="22"/>
        </w:rPr>
        <w:t>ANTECEDENTES</w:t>
      </w:r>
    </w:p>
    <w:p w14:paraId="29138DAF" w14:textId="77777777" w:rsidR="00BB67E1" w:rsidRPr="00AD03FF" w:rsidRDefault="00BB67E1">
      <w:pPr>
        <w:rPr>
          <w:rFonts w:asciiTheme="majorHAnsi" w:hAnsiTheme="majorHAnsi"/>
          <w:sz w:val="22"/>
          <w:szCs w:val="22"/>
        </w:rPr>
      </w:pPr>
    </w:p>
    <w:p w14:paraId="7E752A52" w14:textId="75D82029" w:rsidR="001B2997" w:rsidRPr="00AD03FF" w:rsidRDefault="001B2997" w:rsidP="00A04086">
      <w:pPr>
        <w:jc w:val="both"/>
        <w:rPr>
          <w:rFonts w:asciiTheme="majorHAnsi" w:hAnsiTheme="majorHAnsi" w:cs="Calibri"/>
          <w:sz w:val="22"/>
          <w:szCs w:val="22"/>
          <w:lang w:val="es-ES"/>
        </w:rPr>
      </w:pPr>
      <w:r w:rsidRPr="00AD03FF">
        <w:rPr>
          <w:rFonts w:asciiTheme="majorHAnsi" w:hAnsiTheme="majorHAnsi" w:cs="Calibri"/>
          <w:sz w:val="22"/>
          <w:szCs w:val="22"/>
          <w:lang w:val="es-ES"/>
        </w:rPr>
        <w:t>En el marco del  Plan de Relocalización Emergente de Familias en Alto Riesgo en el Distrito Metropolitano de Quito, se cuenta con un  listado de 188 potenciales  familias a reubicarse en  el Conjunto Habitacional Victoria del Sur</w:t>
      </w:r>
      <w:r w:rsidRPr="00AD03FF">
        <w:rPr>
          <w:rStyle w:val="Refdenotaalpie"/>
          <w:rFonts w:asciiTheme="majorHAnsi" w:hAnsiTheme="majorHAnsi" w:cs="Calibri"/>
          <w:sz w:val="22"/>
          <w:szCs w:val="22"/>
          <w:lang w:val="es-ES"/>
        </w:rPr>
        <w:footnoteReference w:id="1"/>
      </w:r>
      <w:r w:rsidRPr="00AD03FF">
        <w:rPr>
          <w:rFonts w:asciiTheme="majorHAnsi" w:hAnsiTheme="majorHAnsi" w:cs="Calibri"/>
          <w:sz w:val="22"/>
          <w:szCs w:val="22"/>
          <w:lang w:val="es-ES"/>
        </w:rPr>
        <w:t>.</w:t>
      </w:r>
    </w:p>
    <w:p w14:paraId="60E794E1" w14:textId="6CDF9146" w:rsidR="00226CB0" w:rsidRPr="00AD03FF" w:rsidRDefault="008F5E72" w:rsidP="00A04086">
      <w:pPr>
        <w:jc w:val="both"/>
        <w:rPr>
          <w:rFonts w:asciiTheme="majorHAnsi" w:hAnsiTheme="majorHAnsi"/>
          <w:sz w:val="22"/>
          <w:szCs w:val="22"/>
        </w:rPr>
      </w:pPr>
      <w:r w:rsidRPr="00AD03FF">
        <w:rPr>
          <w:rFonts w:asciiTheme="majorHAnsi" w:hAnsiTheme="majorHAnsi"/>
          <w:sz w:val="22"/>
          <w:szCs w:val="22"/>
        </w:rPr>
        <w:t xml:space="preserve">  </w:t>
      </w:r>
    </w:p>
    <w:p w14:paraId="0145C692" w14:textId="7E47ABF5" w:rsidR="008F5E72" w:rsidRPr="00AD03FF" w:rsidRDefault="008F5E72" w:rsidP="00A04086">
      <w:pPr>
        <w:jc w:val="both"/>
        <w:rPr>
          <w:rFonts w:asciiTheme="majorHAnsi" w:hAnsiTheme="majorHAnsi"/>
          <w:sz w:val="22"/>
          <w:szCs w:val="22"/>
        </w:rPr>
      </w:pPr>
      <w:r w:rsidRPr="00AD03FF">
        <w:rPr>
          <w:rFonts w:asciiTheme="majorHAnsi" w:hAnsiTheme="majorHAnsi"/>
          <w:sz w:val="22"/>
          <w:szCs w:val="22"/>
        </w:rPr>
        <w:t>El Código Municipal para el Distrito Metropolitano de Quito, Libro IV.8</w:t>
      </w:r>
      <w:r w:rsidR="00A04086" w:rsidRPr="00AD03FF">
        <w:rPr>
          <w:rFonts w:asciiTheme="majorHAnsi" w:hAnsiTheme="majorHAnsi"/>
          <w:sz w:val="22"/>
          <w:szCs w:val="22"/>
        </w:rPr>
        <w:t>, Título IV, establece EL PROCESO DE VALORIZACIÓN Y FINANCIAMIENTO PARA LA RELOCALIZACIÓN DE FAMILIAS DAMNIFICADAS Y EN ALTO RIESGO NO MITIGABLE</w:t>
      </w:r>
      <w:r w:rsidR="00A71C05">
        <w:rPr>
          <w:rFonts w:asciiTheme="majorHAnsi" w:hAnsiTheme="majorHAnsi"/>
          <w:sz w:val="22"/>
          <w:szCs w:val="22"/>
        </w:rPr>
        <w:t>.</w:t>
      </w:r>
    </w:p>
    <w:p w14:paraId="6ED1A542" w14:textId="77777777" w:rsidR="003842F0" w:rsidRDefault="003842F0" w:rsidP="00A04086">
      <w:pPr>
        <w:jc w:val="both"/>
        <w:rPr>
          <w:rFonts w:asciiTheme="majorHAnsi" w:hAnsiTheme="majorHAnsi"/>
          <w:sz w:val="22"/>
          <w:szCs w:val="22"/>
        </w:rPr>
      </w:pPr>
    </w:p>
    <w:p w14:paraId="3C5A7AE0" w14:textId="376DC6F2" w:rsidR="003842F0" w:rsidRDefault="003842F0" w:rsidP="00A04086">
      <w:pPr>
        <w:jc w:val="both"/>
        <w:rPr>
          <w:rFonts w:asciiTheme="majorHAnsi" w:hAnsiTheme="majorHAnsi"/>
          <w:sz w:val="22"/>
          <w:szCs w:val="22"/>
        </w:rPr>
      </w:pPr>
      <w:r>
        <w:rPr>
          <w:rFonts w:asciiTheme="majorHAnsi" w:hAnsiTheme="majorHAnsi"/>
          <w:sz w:val="22"/>
          <w:szCs w:val="22"/>
        </w:rPr>
        <w:t xml:space="preserve">Esta normativa contempla apoyos económicos para la reubicación </w:t>
      </w:r>
      <w:r w:rsidR="00A211D4">
        <w:rPr>
          <w:rFonts w:asciiTheme="majorHAnsi" w:hAnsiTheme="majorHAnsi"/>
          <w:sz w:val="22"/>
          <w:szCs w:val="22"/>
        </w:rPr>
        <w:t>y medios de financiamiento para las viviendas a las que se trasladarán las familias que hayan sido calificadas para ingresar al Plan de Relocalización.</w:t>
      </w:r>
    </w:p>
    <w:p w14:paraId="3D8877EE" w14:textId="77777777" w:rsidR="00A211D4" w:rsidRDefault="00A211D4" w:rsidP="00A04086">
      <w:pPr>
        <w:jc w:val="both"/>
        <w:rPr>
          <w:rFonts w:asciiTheme="majorHAnsi" w:hAnsiTheme="majorHAnsi"/>
          <w:sz w:val="22"/>
          <w:szCs w:val="22"/>
        </w:rPr>
      </w:pPr>
    </w:p>
    <w:p w14:paraId="102A1896" w14:textId="40AD0E55" w:rsidR="00A211D4" w:rsidRDefault="00A211D4" w:rsidP="00A04086">
      <w:pPr>
        <w:jc w:val="both"/>
        <w:rPr>
          <w:rFonts w:asciiTheme="majorHAnsi" w:hAnsiTheme="majorHAnsi"/>
          <w:sz w:val="22"/>
          <w:szCs w:val="22"/>
        </w:rPr>
      </w:pPr>
      <w:r>
        <w:rPr>
          <w:rFonts w:asciiTheme="majorHAnsi" w:hAnsiTheme="majorHAnsi"/>
          <w:sz w:val="22"/>
          <w:szCs w:val="22"/>
        </w:rPr>
        <w:t>En el Plan de Relocalización existen familias de atención prioritaria, con características especiales</w:t>
      </w:r>
      <w:r w:rsidR="00AE1F95">
        <w:rPr>
          <w:rFonts w:asciiTheme="majorHAnsi" w:hAnsiTheme="majorHAnsi"/>
          <w:sz w:val="22"/>
          <w:szCs w:val="22"/>
        </w:rPr>
        <w:t>,</w:t>
      </w:r>
      <w:r>
        <w:rPr>
          <w:rFonts w:asciiTheme="majorHAnsi" w:hAnsiTheme="majorHAnsi"/>
          <w:sz w:val="22"/>
          <w:szCs w:val="22"/>
        </w:rPr>
        <w:t xml:space="preserve"> como casos de personas adultas mayores, personas con discapacidad, personas con enfermedades catastróficas, mujeres en estado de gestación y personas en situación de pobreza cuyos ingresos económicos mensuales familiares no alcanzan a cubrir el valor de una canasta básica familiar.</w:t>
      </w:r>
    </w:p>
    <w:p w14:paraId="300CF494" w14:textId="77777777" w:rsidR="00A211D4" w:rsidRDefault="00A211D4" w:rsidP="00A04086">
      <w:pPr>
        <w:jc w:val="both"/>
        <w:rPr>
          <w:rFonts w:asciiTheme="majorHAnsi" w:hAnsiTheme="majorHAnsi"/>
          <w:sz w:val="22"/>
          <w:szCs w:val="22"/>
        </w:rPr>
      </w:pPr>
    </w:p>
    <w:p w14:paraId="7C0FA54F" w14:textId="4657952A" w:rsidR="00A211D4" w:rsidRDefault="00A211D4" w:rsidP="00A04086">
      <w:pPr>
        <w:jc w:val="both"/>
        <w:rPr>
          <w:rFonts w:asciiTheme="majorHAnsi" w:hAnsiTheme="majorHAnsi"/>
          <w:sz w:val="22"/>
          <w:szCs w:val="22"/>
        </w:rPr>
      </w:pPr>
      <w:r>
        <w:rPr>
          <w:rFonts w:asciiTheme="majorHAnsi" w:hAnsiTheme="majorHAnsi"/>
          <w:sz w:val="22"/>
          <w:szCs w:val="22"/>
        </w:rPr>
        <w:t xml:space="preserve">Para este grupo de personas, la normativa citada, prevé la asignación del bono </w:t>
      </w:r>
      <w:r w:rsidR="00A773A6">
        <w:rPr>
          <w:rFonts w:asciiTheme="majorHAnsi" w:hAnsiTheme="majorHAnsi"/>
          <w:sz w:val="22"/>
          <w:szCs w:val="22"/>
        </w:rPr>
        <w:t>de vulnerabilidad especial, mismo que según la normativa “(…) podrá ser de hasta el 20% del valor de una vivienda básica, previo informe de la Administración Zonal correspondiente”. (Código Municipal para el Distrito Metropolitano de Quito, 2019: 1463).</w:t>
      </w:r>
    </w:p>
    <w:p w14:paraId="428825EC" w14:textId="278254CC" w:rsidR="00225675" w:rsidRPr="00AF5EDE" w:rsidRDefault="00A211D4" w:rsidP="00A04086">
      <w:pPr>
        <w:jc w:val="both"/>
        <w:rPr>
          <w:rFonts w:asciiTheme="majorHAnsi" w:hAnsiTheme="majorHAnsi"/>
          <w:sz w:val="22"/>
          <w:szCs w:val="22"/>
        </w:rPr>
      </w:pPr>
      <w:r>
        <w:rPr>
          <w:rFonts w:asciiTheme="majorHAnsi" w:hAnsiTheme="majorHAnsi"/>
          <w:sz w:val="22"/>
          <w:szCs w:val="22"/>
        </w:rPr>
        <w:t xml:space="preserve"> </w:t>
      </w:r>
    </w:p>
    <w:p w14:paraId="023FFCD2" w14:textId="0D98CF1D" w:rsidR="00225675" w:rsidRPr="0058355A" w:rsidRDefault="00225675" w:rsidP="00225675">
      <w:pPr>
        <w:jc w:val="both"/>
        <w:rPr>
          <w:rFonts w:asciiTheme="majorHAnsi" w:hAnsiTheme="majorHAnsi" w:cs="Calibri"/>
          <w:b/>
          <w:sz w:val="22"/>
          <w:szCs w:val="22"/>
          <w:lang w:val="es-ES"/>
        </w:rPr>
      </w:pPr>
      <w:r w:rsidRPr="0058355A">
        <w:rPr>
          <w:rFonts w:asciiTheme="majorHAnsi" w:hAnsiTheme="majorHAnsi" w:cs="Calibri"/>
          <w:b/>
          <w:sz w:val="22"/>
          <w:szCs w:val="22"/>
          <w:lang w:val="es-ES"/>
        </w:rPr>
        <w:t>OBJETIVO</w:t>
      </w:r>
    </w:p>
    <w:p w14:paraId="6BD2B5E4" w14:textId="77777777" w:rsidR="00225675" w:rsidRPr="0058355A" w:rsidRDefault="00225675" w:rsidP="00225675">
      <w:pPr>
        <w:jc w:val="both"/>
        <w:rPr>
          <w:rFonts w:asciiTheme="majorHAnsi" w:hAnsiTheme="majorHAnsi" w:cs="Calibri"/>
          <w:sz w:val="22"/>
          <w:szCs w:val="22"/>
          <w:lang w:val="es-ES"/>
        </w:rPr>
      </w:pPr>
    </w:p>
    <w:p w14:paraId="3509DCA6" w14:textId="4DFBED40" w:rsidR="00225675" w:rsidRPr="0058355A" w:rsidRDefault="00D85284" w:rsidP="00225675">
      <w:pPr>
        <w:jc w:val="both"/>
        <w:rPr>
          <w:rFonts w:asciiTheme="majorHAnsi" w:hAnsiTheme="majorHAnsi" w:cs="Calibri"/>
          <w:sz w:val="22"/>
          <w:szCs w:val="22"/>
          <w:lang w:val="es-ES"/>
        </w:rPr>
      </w:pPr>
      <w:r w:rsidRPr="0058355A">
        <w:rPr>
          <w:rFonts w:asciiTheme="majorHAnsi" w:hAnsiTheme="majorHAnsi" w:cs="Calibri"/>
          <w:sz w:val="22"/>
          <w:szCs w:val="22"/>
          <w:lang w:val="es-ES"/>
        </w:rPr>
        <w:t>Establecer</w:t>
      </w:r>
      <w:r w:rsidR="00225675" w:rsidRPr="0058355A">
        <w:rPr>
          <w:rFonts w:asciiTheme="majorHAnsi" w:hAnsiTheme="majorHAnsi" w:cs="Calibri"/>
          <w:sz w:val="22"/>
          <w:szCs w:val="22"/>
          <w:lang w:val="es-ES"/>
        </w:rPr>
        <w:t xml:space="preserve"> un listado de </w:t>
      </w:r>
      <w:r w:rsidRPr="0058355A">
        <w:rPr>
          <w:rFonts w:asciiTheme="majorHAnsi" w:hAnsiTheme="majorHAnsi" w:cs="Calibri"/>
          <w:sz w:val="22"/>
          <w:szCs w:val="22"/>
          <w:lang w:val="es-ES"/>
        </w:rPr>
        <w:t xml:space="preserve">personas que tengan una de las condiciones definidas en el Código Municipal para el Distrito Metropolitano de Quito, Libro IV.8, </w:t>
      </w:r>
      <w:r w:rsidR="000706A2">
        <w:rPr>
          <w:rFonts w:asciiTheme="majorHAnsi" w:hAnsiTheme="majorHAnsi" w:cs="Calibri"/>
          <w:sz w:val="22"/>
          <w:szCs w:val="22"/>
          <w:lang w:val="es-ES"/>
        </w:rPr>
        <w:t xml:space="preserve">Artículo IV.8.103, </w:t>
      </w:r>
      <w:r w:rsidRPr="0058355A">
        <w:rPr>
          <w:rFonts w:asciiTheme="majorHAnsi" w:hAnsiTheme="majorHAnsi" w:cs="Calibri"/>
          <w:sz w:val="22"/>
          <w:szCs w:val="22"/>
          <w:lang w:val="es-ES"/>
        </w:rPr>
        <w:t>Numeral 3, literal b)</w:t>
      </w:r>
      <w:r w:rsidR="00AF5EDE">
        <w:rPr>
          <w:rFonts w:asciiTheme="majorHAnsi" w:hAnsiTheme="majorHAnsi" w:cs="Calibri"/>
          <w:sz w:val="22"/>
          <w:szCs w:val="22"/>
          <w:lang w:val="es-ES"/>
        </w:rPr>
        <w:t>,</w:t>
      </w:r>
      <w:r w:rsidRPr="0058355A">
        <w:rPr>
          <w:rFonts w:asciiTheme="majorHAnsi" w:hAnsiTheme="majorHAnsi" w:cs="Calibri"/>
          <w:sz w:val="22"/>
          <w:szCs w:val="22"/>
          <w:lang w:val="es-ES"/>
        </w:rPr>
        <w:t xml:space="preserve"> como </w:t>
      </w:r>
      <w:r w:rsidR="00225675" w:rsidRPr="0058355A">
        <w:rPr>
          <w:rFonts w:asciiTheme="majorHAnsi" w:hAnsiTheme="majorHAnsi" w:cs="Calibri"/>
          <w:sz w:val="22"/>
          <w:szCs w:val="22"/>
          <w:lang w:val="es-ES"/>
        </w:rPr>
        <w:t>posibles beneficiarios del bono de vulnerabilidad especial, mediante el cruce de información entre  el listado de 188 potenciales  beneficiarios para el Conjunto Habitacional Victoria del Sur</w:t>
      </w:r>
      <w:r w:rsidR="00225675" w:rsidRPr="0058355A">
        <w:rPr>
          <w:rStyle w:val="Refdenotaalpie"/>
          <w:rFonts w:asciiTheme="majorHAnsi" w:hAnsiTheme="majorHAnsi" w:cs="Calibri"/>
          <w:sz w:val="22"/>
          <w:szCs w:val="22"/>
          <w:lang w:val="es-ES"/>
        </w:rPr>
        <w:footnoteReference w:id="2"/>
      </w:r>
      <w:r w:rsidR="00225675" w:rsidRPr="0058355A">
        <w:rPr>
          <w:rFonts w:asciiTheme="majorHAnsi" w:hAnsiTheme="majorHAnsi" w:cs="Calibri"/>
          <w:sz w:val="22"/>
          <w:szCs w:val="22"/>
          <w:lang w:val="es-ES"/>
        </w:rPr>
        <w:t xml:space="preserve">, </w:t>
      </w:r>
      <w:r w:rsidRPr="0058355A">
        <w:rPr>
          <w:rFonts w:asciiTheme="majorHAnsi" w:hAnsiTheme="majorHAnsi" w:cs="Calibri"/>
          <w:sz w:val="22"/>
          <w:szCs w:val="22"/>
          <w:lang w:val="es-ES"/>
        </w:rPr>
        <w:t xml:space="preserve">y la edad de este grupo de estudio, </w:t>
      </w:r>
      <w:r w:rsidR="00225675" w:rsidRPr="0058355A">
        <w:rPr>
          <w:rFonts w:asciiTheme="majorHAnsi" w:hAnsiTheme="majorHAnsi" w:cs="Calibri"/>
          <w:sz w:val="22"/>
          <w:szCs w:val="22"/>
          <w:lang w:val="es-ES"/>
        </w:rPr>
        <w:t>con la finalidad de contar con datos preliminares que se someterían a los procesos establecidos en el Plan de Relocalización, así como a la normativa correspondiente, previa su asignación, contribuyendo así a  coadyuvar a los posibles beneficiarios de dicho bono, con el  financiamiento de la vivienda a la que se reubicarían en el Conjunto Habitacional “Victoria del Sur”.</w:t>
      </w:r>
    </w:p>
    <w:p w14:paraId="0E15DA54" w14:textId="77777777" w:rsidR="00770838" w:rsidRPr="0058355A" w:rsidRDefault="00770838" w:rsidP="00076222">
      <w:pPr>
        <w:jc w:val="both"/>
        <w:rPr>
          <w:rFonts w:asciiTheme="majorHAnsi" w:eastAsia="Times New Roman" w:hAnsiTheme="majorHAnsi" w:cs="Times New Roman"/>
          <w:sz w:val="22"/>
          <w:szCs w:val="22"/>
        </w:rPr>
      </w:pPr>
    </w:p>
    <w:p w14:paraId="7D088A96" w14:textId="77658A00" w:rsidR="00177B61" w:rsidRPr="0058355A" w:rsidRDefault="00076222" w:rsidP="00076222">
      <w:pPr>
        <w:jc w:val="both"/>
        <w:rPr>
          <w:rFonts w:asciiTheme="majorHAnsi" w:hAnsiTheme="majorHAnsi"/>
          <w:b/>
          <w:sz w:val="22"/>
          <w:szCs w:val="22"/>
        </w:rPr>
      </w:pPr>
      <w:r w:rsidRPr="0058355A">
        <w:rPr>
          <w:rFonts w:asciiTheme="majorHAnsi" w:hAnsiTheme="majorHAnsi"/>
          <w:b/>
          <w:sz w:val="22"/>
          <w:szCs w:val="22"/>
        </w:rPr>
        <w:t>METODOLOGIA</w:t>
      </w:r>
    </w:p>
    <w:p w14:paraId="347E52A2" w14:textId="77777777" w:rsidR="00076222" w:rsidRPr="0058355A" w:rsidRDefault="00076222" w:rsidP="00076222">
      <w:pPr>
        <w:jc w:val="both"/>
        <w:rPr>
          <w:rFonts w:asciiTheme="majorHAnsi" w:hAnsiTheme="majorHAnsi"/>
          <w:sz w:val="22"/>
          <w:szCs w:val="22"/>
        </w:rPr>
      </w:pPr>
    </w:p>
    <w:p w14:paraId="34DA036C" w14:textId="54F847D9" w:rsidR="00EB4925" w:rsidRPr="0058355A" w:rsidRDefault="00076222" w:rsidP="00AF5EDE">
      <w:pPr>
        <w:jc w:val="both"/>
        <w:rPr>
          <w:rFonts w:asciiTheme="majorHAnsi" w:hAnsiTheme="majorHAnsi"/>
          <w:sz w:val="22"/>
          <w:szCs w:val="22"/>
        </w:rPr>
      </w:pPr>
      <w:r w:rsidRPr="0058355A">
        <w:rPr>
          <w:rFonts w:asciiTheme="majorHAnsi" w:hAnsiTheme="majorHAnsi"/>
          <w:sz w:val="22"/>
          <w:szCs w:val="22"/>
        </w:rPr>
        <w:t>En la modalidad de teletrabajo ampa</w:t>
      </w:r>
      <w:r w:rsidR="000F4C82" w:rsidRPr="0058355A">
        <w:rPr>
          <w:rFonts w:asciiTheme="majorHAnsi" w:hAnsiTheme="majorHAnsi"/>
          <w:sz w:val="22"/>
          <w:szCs w:val="22"/>
        </w:rPr>
        <w:t>rada en el Acuerdo Ministerial Nro. MDT-020-076 de fecha 12 de marzo de 2020 y</w:t>
      </w:r>
      <w:r w:rsidR="009B4BA8" w:rsidRPr="0058355A">
        <w:rPr>
          <w:rFonts w:asciiTheme="majorHAnsi" w:hAnsiTheme="majorHAnsi"/>
          <w:sz w:val="22"/>
          <w:szCs w:val="22"/>
        </w:rPr>
        <w:t>,</w:t>
      </w:r>
      <w:r w:rsidR="000F4C82" w:rsidRPr="0058355A">
        <w:rPr>
          <w:rFonts w:asciiTheme="majorHAnsi" w:hAnsiTheme="majorHAnsi"/>
          <w:sz w:val="22"/>
          <w:szCs w:val="22"/>
        </w:rPr>
        <w:t xml:space="preserve"> la Resolució</w:t>
      </w:r>
      <w:r w:rsidRPr="0058355A">
        <w:rPr>
          <w:rFonts w:asciiTheme="majorHAnsi" w:hAnsiTheme="majorHAnsi"/>
          <w:sz w:val="22"/>
          <w:szCs w:val="22"/>
        </w:rPr>
        <w:t>n de Alcald</w:t>
      </w:r>
      <w:r w:rsidR="000F4C82" w:rsidRPr="0058355A">
        <w:rPr>
          <w:rFonts w:asciiTheme="majorHAnsi" w:hAnsiTheme="majorHAnsi"/>
          <w:sz w:val="22"/>
          <w:szCs w:val="22"/>
        </w:rPr>
        <w:t>í</w:t>
      </w:r>
      <w:r w:rsidRPr="0058355A">
        <w:rPr>
          <w:rFonts w:asciiTheme="majorHAnsi" w:hAnsiTheme="majorHAnsi"/>
          <w:sz w:val="22"/>
          <w:szCs w:val="22"/>
        </w:rPr>
        <w:t>a</w:t>
      </w:r>
      <w:r w:rsidR="00FA6855" w:rsidRPr="0058355A">
        <w:rPr>
          <w:rFonts w:asciiTheme="majorHAnsi" w:hAnsiTheme="majorHAnsi"/>
          <w:sz w:val="22"/>
          <w:szCs w:val="22"/>
        </w:rPr>
        <w:t xml:space="preserve"> Nro. 020 de la misma fecha, </w:t>
      </w:r>
      <w:r w:rsidRPr="0058355A">
        <w:rPr>
          <w:rFonts w:asciiTheme="majorHAnsi" w:hAnsiTheme="majorHAnsi"/>
          <w:sz w:val="22"/>
          <w:szCs w:val="22"/>
        </w:rPr>
        <w:t xml:space="preserve"> dado que no se tiene ac</w:t>
      </w:r>
      <w:r w:rsidR="00951801" w:rsidRPr="0058355A">
        <w:rPr>
          <w:rFonts w:asciiTheme="majorHAnsi" w:hAnsiTheme="majorHAnsi"/>
          <w:sz w:val="22"/>
          <w:szCs w:val="22"/>
        </w:rPr>
        <w:t xml:space="preserve">ceso a los expedientes físicos de las 188 personas enlistadas para relocalizarse en el Conjunto Habitacional “Victoria de Sur”, </w:t>
      </w:r>
      <w:r w:rsidRPr="0058355A">
        <w:rPr>
          <w:rFonts w:asciiTheme="majorHAnsi" w:hAnsiTheme="majorHAnsi"/>
          <w:sz w:val="22"/>
          <w:szCs w:val="22"/>
        </w:rPr>
        <w:t>se optó por visita</w:t>
      </w:r>
      <w:r w:rsidR="007C3243" w:rsidRPr="0058355A">
        <w:rPr>
          <w:rFonts w:asciiTheme="majorHAnsi" w:hAnsiTheme="majorHAnsi"/>
          <w:sz w:val="22"/>
          <w:szCs w:val="22"/>
        </w:rPr>
        <w:t>r</w:t>
      </w:r>
      <w:r w:rsidRPr="0058355A">
        <w:rPr>
          <w:rFonts w:asciiTheme="majorHAnsi" w:hAnsiTheme="majorHAnsi"/>
          <w:sz w:val="22"/>
          <w:szCs w:val="22"/>
        </w:rPr>
        <w:t xml:space="preserve"> la pagina</w:t>
      </w:r>
      <w:r w:rsidR="007C3243" w:rsidRPr="0058355A">
        <w:rPr>
          <w:rFonts w:asciiTheme="majorHAnsi" w:hAnsiTheme="majorHAnsi"/>
          <w:sz w:val="22"/>
          <w:szCs w:val="22"/>
        </w:rPr>
        <w:t xml:space="preserve"> </w:t>
      </w:r>
      <w:hyperlink r:id="rId7" w:history="1">
        <w:r w:rsidR="000F4C82" w:rsidRPr="0058355A">
          <w:rPr>
            <w:rStyle w:val="Hipervnculo"/>
            <w:rFonts w:asciiTheme="majorHAnsi" w:hAnsiTheme="majorHAnsi" w:cs="Lucida Grande"/>
            <w:sz w:val="22"/>
            <w:szCs w:val="22"/>
          </w:rPr>
          <w:t>https://coresalud.msp.gob.ec/coresalud/app.php/publico/rpis/afiliacion/consulta</w:t>
        </w:r>
      </w:hyperlink>
      <w:r w:rsidR="000F4C82" w:rsidRPr="0058355A">
        <w:rPr>
          <w:rFonts w:asciiTheme="majorHAnsi" w:hAnsiTheme="majorHAnsi" w:cs="Lucida Grande"/>
          <w:color w:val="000000"/>
          <w:sz w:val="22"/>
          <w:szCs w:val="22"/>
        </w:rPr>
        <w:t xml:space="preserve">, </w:t>
      </w:r>
      <w:r w:rsidRPr="0058355A">
        <w:rPr>
          <w:rFonts w:asciiTheme="majorHAnsi" w:hAnsiTheme="majorHAnsi"/>
          <w:sz w:val="22"/>
          <w:szCs w:val="22"/>
        </w:rPr>
        <w:t>para obtener de m</w:t>
      </w:r>
      <w:r w:rsidR="000F4C82" w:rsidRPr="0058355A">
        <w:rPr>
          <w:rFonts w:asciiTheme="majorHAnsi" w:hAnsiTheme="majorHAnsi"/>
          <w:sz w:val="22"/>
          <w:szCs w:val="22"/>
        </w:rPr>
        <w:t>anera referenci</w:t>
      </w:r>
      <w:r w:rsidR="00EB4925">
        <w:rPr>
          <w:rFonts w:asciiTheme="majorHAnsi" w:hAnsiTheme="majorHAnsi"/>
          <w:sz w:val="22"/>
          <w:szCs w:val="22"/>
        </w:rPr>
        <w:t>al la edad del grupo de estudio : La visita a esta pagina se realizó en las siguientes</w:t>
      </w:r>
      <w:r w:rsidR="00EB4925" w:rsidRPr="00EB4925">
        <w:rPr>
          <w:rFonts w:asciiTheme="majorHAnsi" w:hAnsiTheme="majorHAnsi"/>
          <w:sz w:val="22"/>
          <w:szCs w:val="22"/>
        </w:rPr>
        <w:t xml:space="preserve"> </w:t>
      </w:r>
      <w:r w:rsidR="00EB4925" w:rsidRPr="0058355A">
        <w:rPr>
          <w:rFonts w:asciiTheme="majorHAnsi" w:hAnsiTheme="majorHAnsi"/>
          <w:sz w:val="22"/>
          <w:szCs w:val="22"/>
        </w:rPr>
        <w:t>fechas</w:t>
      </w:r>
      <w:r w:rsidR="00EB4925">
        <w:rPr>
          <w:rFonts w:asciiTheme="majorHAnsi" w:hAnsiTheme="majorHAnsi"/>
          <w:sz w:val="22"/>
          <w:szCs w:val="22"/>
        </w:rPr>
        <w:t xml:space="preserve">: </w:t>
      </w:r>
      <w:r w:rsidR="00EB4925" w:rsidRPr="0058355A">
        <w:rPr>
          <w:rFonts w:asciiTheme="majorHAnsi" w:hAnsiTheme="majorHAnsi"/>
          <w:sz w:val="22"/>
          <w:szCs w:val="22"/>
        </w:rPr>
        <w:t xml:space="preserve"> 26, 27, 28</w:t>
      </w:r>
      <w:r w:rsidR="00EB4925">
        <w:rPr>
          <w:rFonts w:asciiTheme="majorHAnsi" w:hAnsiTheme="majorHAnsi"/>
          <w:sz w:val="22"/>
          <w:szCs w:val="22"/>
        </w:rPr>
        <w:t xml:space="preserve">, 29, </w:t>
      </w:r>
      <w:r w:rsidR="001B79CE">
        <w:rPr>
          <w:rFonts w:asciiTheme="majorHAnsi" w:hAnsiTheme="majorHAnsi"/>
          <w:sz w:val="22"/>
          <w:szCs w:val="22"/>
        </w:rPr>
        <w:t xml:space="preserve"> 31 de mayo,</w:t>
      </w:r>
      <w:r w:rsidR="00EB4925">
        <w:rPr>
          <w:rFonts w:asciiTheme="majorHAnsi" w:hAnsiTheme="majorHAnsi"/>
          <w:sz w:val="22"/>
          <w:szCs w:val="22"/>
        </w:rPr>
        <w:t xml:space="preserve"> 1 y 2 de junio </w:t>
      </w:r>
      <w:r w:rsidR="00EB4925" w:rsidRPr="0058355A">
        <w:rPr>
          <w:rFonts w:asciiTheme="majorHAnsi" w:hAnsiTheme="majorHAnsi"/>
          <w:sz w:val="22"/>
          <w:szCs w:val="22"/>
        </w:rPr>
        <w:t>de 2020.</w:t>
      </w:r>
    </w:p>
    <w:p w14:paraId="579E0BD4" w14:textId="77777777" w:rsidR="009B4BA8" w:rsidRPr="0058355A" w:rsidRDefault="009B4BA8" w:rsidP="00076222">
      <w:pPr>
        <w:jc w:val="both"/>
        <w:rPr>
          <w:rFonts w:asciiTheme="majorHAnsi" w:hAnsiTheme="majorHAnsi"/>
          <w:sz w:val="22"/>
          <w:szCs w:val="22"/>
        </w:rPr>
      </w:pPr>
    </w:p>
    <w:p w14:paraId="6538AFD6" w14:textId="6D2BC758" w:rsidR="009B4BA8" w:rsidRPr="0058355A" w:rsidRDefault="004F10F4" w:rsidP="00076222">
      <w:pPr>
        <w:jc w:val="both"/>
        <w:rPr>
          <w:rFonts w:asciiTheme="majorHAnsi" w:hAnsiTheme="majorHAnsi"/>
          <w:sz w:val="22"/>
          <w:szCs w:val="22"/>
        </w:rPr>
      </w:pPr>
      <w:r w:rsidRPr="0058355A">
        <w:rPr>
          <w:rFonts w:asciiTheme="majorHAnsi" w:hAnsiTheme="majorHAnsi"/>
          <w:sz w:val="22"/>
          <w:szCs w:val="22"/>
        </w:rPr>
        <w:t xml:space="preserve">En base a la normativa existente para el efecto, se determinó si el jefe o jefa de familia registrada en el listado de las </w:t>
      </w:r>
      <w:r w:rsidR="00CC2AB9" w:rsidRPr="0058355A">
        <w:rPr>
          <w:rFonts w:asciiTheme="majorHAnsi" w:hAnsiTheme="majorHAnsi"/>
          <w:sz w:val="22"/>
          <w:szCs w:val="22"/>
        </w:rPr>
        <w:t>188 casos posibles de relocalización</w:t>
      </w:r>
      <w:r w:rsidRPr="0058355A">
        <w:rPr>
          <w:rFonts w:asciiTheme="majorHAnsi" w:hAnsiTheme="majorHAnsi"/>
          <w:sz w:val="22"/>
          <w:szCs w:val="22"/>
        </w:rPr>
        <w:t xml:space="preserve"> en el Conjunto Habitacional “Victoria de Sur</w:t>
      </w:r>
      <w:r w:rsidR="00CC2AB9" w:rsidRPr="0058355A">
        <w:rPr>
          <w:rFonts w:asciiTheme="majorHAnsi" w:hAnsiTheme="majorHAnsi"/>
          <w:sz w:val="22"/>
          <w:szCs w:val="22"/>
        </w:rPr>
        <w:t>”, son personas adultas mayores.</w:t>
      </w:r>
    </w:p>
    <w:p w14:paraId="232A8DD1" w14:textId="77777777" w:rsidR="00076222" w:rsidRPr="0058355A" w:rsidRDefault="00076222" w:rsidP="00076222">
      <w:pPr>
        <w:jc w:val="both"/>
        <w:rPr>
          <w:rFonts w:asciiTheme="majorHAnsi" w:hAnsiTheme="majorHAnsi"/>
          <w:sz w:val="22"/>
          <w:szCs w:val="22"/>
        </w:rPr>
      </w:pPr>
    </w:p>
    <w:p w14:paraId="751154CA" w14:textId="45FDBC15" w:rsidR="007754F2" w:rsidRPr="0058355A" w:rsidRDefault="007754F2" w:rsidP="00076222">
      <w:pPr>
        <w:jc w:val="both"/>
        <w:rPr>
          <w:rFonts w:asciiTheme="majorHAnsi" w:hAnsiTheme="majorHAnsi"/>
          <w:b/>
          <w:sz w:val="22"/>
          <w:szCs w:val="22"/>
        </w:rPr>
      </w:pPr>
      <w:r w:rsidRPr="0058355A">
        <w:rPr>
          <w:rFonts w:asciiTheme="majorHAnsi" w:hAnsiTheme="majorHAnsi"/>
          <w:b/>
          <w:sz w:val="22"/>
          <w:szCs w:val="22"/>
        </w:rPr>
        <w:t>RESULTADOS</w:t>
      </w:r>
    </w:p>
    <w:p w14:paraId="561DCDD2" w14:textId="77777777" w:rsidR="00362516" w:rsidRPr="0058355A" w:rsidRDefault="00362516" w:rsidP="00076222">
      <w:pPr>
        <w:jc w:val="both"/>
        <w:rPr>
          <w:rFonts w:asciiTheme="majorHAnsi" w:hAnsiTheme="majorHAnsi"/>
          <w:b/>
          <w:sz w:val="22"/>
          <w:szCs w:val="22"/>
        </w:rPr>
      </w:pPr>
    </w:p>
    <w:p w14:paraId="21D7B6DE" w14:textId="226060D6" w:rsidR="00292BDD" w:rsidRDefault="00362516" w:rsidP="00362516">
      <w:pPr>
        <w:jc w:val="both"/>
        <w:rPr>
          <w:rFonts w:asciiTheme="majorHAnsi" w:hAnsiTheme="majorHAnsi"/>
          <w:b/>
          <w:sz w:val="22"/>
          <w:szCs w:val="22"/>
        </w:rPr>
      </w:pPr>
      <w:r w:rsidRPr="0058355A">
        <w:rPr>
          <w:rFonts w:asciiTheme="majorHAnsi" w:hAnsiTheme="majorHAnsi"/>
          <w:b/>
          <w:sz w:val="22"/>
          <w:szCs w:val="22"/>
        </w:rPr>
        <w:t>Datos generales</w:t>
      </w:r>
    </w:p>
    <w:p w14:paraId="204E16E9" w14:textId="77777777" w:rsidR="003842F0" w:rsidRPr="00B21931" w:rsidRDefault="003842F0" w:rsidP="00362516">
      <w:pPr>
        <w:jc w:val="both"/>
        <w:rPr>
          <w:rFonts w:asciiTheme="majorHAnsi" w:hAnsiTheme="majorHAnsi"/>
          <w:b/>
          <w:sz w:val="22"/>
          <w:szCs w:val="22"/>
        </w:rPr>
      </w:pPr>
    </w:p>
    <w:p w14:paraId="6B8F1D8A" w14:textId="7908B0E5" w:rsidR="00292BDD" w:rsidRPr="0058355A" w:rsidRDefault="00D15124" w:rsidP="00362516">
      <w:pPr>
        <w:jc w:val="both"/>
        <w:rPr>
          <w:rFonts w:asciiTheme="majorHAnsi" w:hAnsiTheme="majorHAnsi"/>
          <w:sz w:val="22"/>
          <w:szCs w:val="22"/>
        </w:rPr>
      </w:pPr>
      <w:r>
        <w:rPr>
          <w:rFonts w:asciiTheme="majorHAnsi" w:hAnsiTheme="majorHAnsi"/>
          <w:sz w:val="22"/>
          <w:szCs w:val="22"/>
        </w:rPr>
        <w:t>En el “Plan de Relocalización Emergente de Familias en Alto Riesgo en el Distrito Metropolitano de Quito” s</w:t>
      </w:r>
      <w:r w:rsidR="00292BDD" w:rsidRPr="0058355A">
        <w:rPr>
          <w:rFonts w:asciiTheme="majorHAnsi" w:hAnsiTheme="majorHAnsi"/>
          <w:sz w:val="22"/>
          <w:szCs w:val="22"/>
        </w:rPr>
        <w:t xml:space="preserve">e encuentran </w:t>
      </w:r>
      <w:r>
        <w:rPr>
          <w:rFonts w:asciiTheme="majorHAnsi" w:hAnsiTheme="majorHAnsi"/>
          <w:sz w:val="22"/>
          <w:szCs w:val="22"/>
        </w:rPr>
        <w:t xml:space="preserve">enlistadas 188 personas </w:t>
      </w:r>
      <w:r w:rsidR="00292BDD" w:rsidRPr="0058355A">
        <w:rPr>
          <w:rFonts w:asciiTheme="majorHAnsi" w:hAnsiTheme="majorHAnsi"/>
          <w:sz w:val="22"/>
          <w:szCs w:val="22"/>
        </w:rPr>
        <w:t>como potenciale</w:t>
      </w:r>
      <w:r>
        <w:rPr>
          <w:rFonts w:asciiTheme="majorHAnsi" w:hAnsiTheme="majorHAnsi"/>
          <w:sz w:val="22"/>
          <w:szCs w:val="22"/>
        </w:rPr>
        <w:t>s beneficiaria</w:t>
      </w:r>
      <w:r w:rsidR="00292BDD" w:rsidRPr="0058355A">
        <w:rPr>
          <w:rFonts w:asciiTheme="majorHAnsi" w:hAnsiTheme="majorHAnsi"/>
          <w:sz w:val="22"/>
          <w:szCs w:val="22"/>
        </w:rPr>
        <w:t>s de unidades de vivienda en el Conjunto Habitacional “Victoria del Sur”</w:t>
      </w:r>
      <w:r w:rsidR="00292BDD" w:rsidRPr="0058355A">
        <w:rPr>
          <w:rStyle w:val="Refdenotaalpie"/>
          <w:rFonts w:asciiTheme="majorHAnsi" w:hAnsiTheme="majorHAnsi"/>
          <w:sz w:val="22"/>
          <w:szCs w:val="22"/>
        </w:rPr>
        <w:footnoteReference w:id="3"/>
      </w:r>
      <w:r w:rsidR="00292BDD" w:rsidRPr="0058355A">
        <w:rPr>
          <w:rFonts w:asciiTheme="majorHAnsi" w:hAnsiTheme="majorHAnsi"/>
          <w:sz w:val="22"/>
          <w:szCs w:val="22"/>
        </w:rPr>
        <w:t>.</w:t>
      </w:r>
    </w:p>
    <w:p w14:paraId="6C6D2E7E" w14:textId="77777777" w:rsidR="00292BDD" w:rsidRPr="0058355A" w:rsidRDefault="00292BDD" w:rsidP="00362516">
      <w:pPr>
        <w:jc w:val="both"/>
        <w:rPr>
          <w:rFonts w:asciiTheme="majorHAnsi" w:hAnsiTheme="majorHAnsi"/>
          <w:sz w:val="22"/>
          <w:szCs w:val="22"/>
        </w:rPr>
      </w:pPr>
    </w:p>
    <w:p w14:paraId="6114BB7B" w14:textId="181B6721" w:rsidR="00292BDD" w:rsidRPr="0058355A" w:rsidRDefault="00BE0667" w:rsidP="00362516">
      <w:pPr>
        <w:jc w:val="both"/>
        <w:rPr>
          <w:rFonts w:asciiTheme="majorHAnsi" w:hAnsiTheme="majorHAnsi"/>
          <w:sz w:val="22"/>
          <w:szCs w:val="22"/>
        </w:rPr>
      </w:pPr>
      <w:r w:rsidRPr="0058355A">
        <w:rPr>
          <w:rFonts w:asciiTheme="majorHAnsi" w:hAnsiTheme="majorHAnsi"/>
          <w:sz w:val="22"/>
          <w:szCs w:val="22"/>
        </w:rPr>
        <w:t>De los 188 enlistados</w:t>
      </w:r>
      <w:r w:rsidR="00292BDD" w:rsidRPr="0058355A">
        <w:rPr>
          <w:rFonts w:asciiTheme="majorHAnsi" w:hAnsiTheme="majorHAnsi"/>
          <w:sz w:val="22"/>
          <w:szCs w:val="22"/>
        </w:rPr>
        <w:t>, 14 fueron beneficiadas con el bono de vulnerabilidad especial en el marco del convenio de cooperación interinstitucional suscrito entre el Municipio del Distrito Metropolitano de Quito MDMQ y la Empresa Pública Metropolitana de Hábitat y Vivienda EPMHV, convenio signado con No. CONV-SGSG-2017-009</w:t>
      </w:r>
      <w:r w:rsidR="00292BDD" w:rsidRPr="0058355A">
        <w:rPr>
          <w:rStyle w:val="Refdenotaalpie"/>
          <w:rFonts w:asciiTheme="majorHAnsi" w:hAnsiTheme="majorHAnsi"/>
          <w:sz w:val="22"/>
          <w:szCs w:val="22"/>
        </w:rPr>
        <w:footnoteReference w:id="4"/>
      </w:r>
      <w:r w:rsidR="00292BDD" w:rsidRPr="0058355A">
        <w:rPr>
          <w:rFonts w:asciiTheme="majorHAnsi" w:hAnsiTheme="majorHAnsi"/>
          <w:sz w:val="22"/>
          <w:szCs w:val="22"/>
        </w:rPr>
        <w:t>.</w:t>
      </w:r>
    </w:p>
    <w:p w14:paraId="20461551" w14:textId="77777777" w:rsidR="00BE0667" w:rsidRPr="0058355A" w:rsidRDefault="00BE0667" w:rsidP="00362516">
      <w:pPr>
        <w:jc w:val="both"/>
        <w:rPr>
          <w:rFonts w:asciiTheme="majorHAnsi" w:hAnsiTheme="majorHAnsi"/>
          <w:sz w:val="22"/>
          <w:szCs w:val="22"/>
        </w:rPr>
      </w:pPr>
    </w:p>
    <w:p w14:paraId="0E869EB4" w14:textId="3AD01C90" w:rsidR="00BE0667" w:rsidRPr="00267EE9" w:rsidRDefault="00BE0667" w:rsidP="00362516">
      <w:pPr>
        <w:jc w:val="both"/>
        <w:rPr>
          <w:rFonts w:asciiTheme="majorHAnsi" w:hAnsiTheme="majorHAnsi" w:cs="Calibri"/>
          <w:sz w:val="22"/>
          <w:szCs w:val="22"/>
          <w:lang w:val="es-ES"/>
        </w:rPr>
      </w:pPr>
      <w:r w:rsidRPr="0058355A">
        <w:rPr>
          <w:rFonts w:asciiTheme="majorHAnsi" w:hAnsiTheme="majorHAnsi"/>
          <w:sz w:val="22"/>
          <w:szCs w:val="22"/>
        </w:rPr>
        <w:t xml:space="preserve">Del referido </w:t>
      </w:r>
      <w:r w:rsidR="0084405B" w:rsidRPr="0058355A">
        <w:rPr>
          <w:rFonts w:asciiTheme="majorHAnsi" w:hAnsiTheme="majorHAnsi"/>
          <w:sz w:val="22"/>
          <w:szCs w:val="22"/>
        </w:rPr>
        <w:t>g</w:t>
      </w:r>
      <w:r w:rsidR="00F12F43">
        <w:rPr>
          <w:rFonts w:asciiTheme="majorHAnsi" w:hAnsiTheme="majorHAnsi"/>
          <w:sz w:val="22"/>
          <w:szCs w:val="22"/>
        </w:rPr>
        <w:t xml:space="preserve">rupo de los 188 enlistados, </w:t>
      </w:r>
      <w:r w:rsidR="00057D70">
        <w:rPr>
          <w:rFonts w:asciiTheme="majorHAnsi" w:hAnsiTheme="majorHAnsi"/>
          <w:sz w:val="22"/>
          <w:szCs w:val="22"/>
        </w:rPr>
        <w:t xml:space="preserve">con anterioridad se pudo verificar que </w:t>
      </w:r>
      <w:r w:rsidR="00023E01">
        <w:rPr>
          <w:rFonts w:asciiTheme="majorHAnsi" w:hAnsiTheme="majorHAnsi"/>
          <w:sz w:val="22"/>
          <w:szCs w:val="22"/>
        </w:rPr>
        <w:t>cuatro (3</w:t>
      </w:r>
      <w:r w:rsidR="00F12F43">
        <w:rPr>
          <w:rFonts w:asciiTheme="majorHAnsi" w:hAnsiTheme="majorHAnsi"/>
          <w:sz w:val="22"/>
          <w:szCs w:val="22"/>
        </w:rPr>
        <w:t>)</w:t>
      </w:r>
      <w:r w:rsidR="00057D70">
        <w:rPr>
          <w:rFonts w:asciiTheme="majorHAnsi" w:hAnsiTheme="majorHAnsi"/>
          <w:sz w:val="22"/>
          <w:szCs w:val="22"/>
        </w:rPr>
        <w:t xml:space="preserve"> casos </w:t>
      </w:r>
      <w:r w:rsidR="0084405B" w:rsidRPr="0058355A">
        <w:rPr>
          <w:rFonts w:asciiTheme="majorHAnsi" w:hAnsiTheme="majorHAnsi"/>
          <w:sz w:val="22"/>
          <w:szCs w:val="22"/>
        </w:rPr>
        <w:t>tenían dos de las condiciones establecidas en el</w:t>
      </w:r>
      <w:r w:rsidRPr="0058355A">
        <w:rPr>
          <w:rFonts w:asciiTheme="majorHAnsi" w:hAnsiTheme="majorHAnsi"/>
          <w:sz w:val="22"/>
          <w:szCs w:val="22"/>
        </w:rPr>
        <w:t xml:space="preserve"> </w:t>
      </w:r>
      <w:r w:rsidR="0084405B" w:rsidRPr="0058355A">
        <w:rPr>
          <w:rFonts w:asciiTheme="majorHAnsi" w:hAnsiTheme="majorHAnsi" w:cs="Calibri"/>
          <w:sz w:val="22"/>
          <w:szCs w:val="22"/>
          <w:lang w:val="es-ES"/>
        </w:rPr>
        <w:t>Código Municipal para el Distrito Metropolitano de Quito</w:t>
      </w:r>
      <w:r w:rsidR="0058355A">
        <w:rPr>
          <w:rFonts w:asciiTheme="majorHAnsi" w:hAnsiTheme="majorHAnsi" w:cs="Calibri"/>
          <w:sz w:val="22"/>
          <w:szCs w:val="22"/>
          <w:lang w:val="es-ES"/>
        </w:rPr>
        <w:t xml:space="preserve">, Libro IV.8, </w:t>
      </w:r>
      <w:r w:rsidR="00D15124">
        <w:rPr>
          <w:rFonts w:asciiTheme="majorHAnsi" w:hAnsiTheme="majorHAnsi" w:cs="Calibri"/>
          <w:sz w:val="22"/>
          <w:szCs w:val="22"/>
          <w:lang w:val="es-ES"/>
        </w:rPr>
        <w:t xml:space="preserve">Artículo IV.8.103., </w:t>
      </w:r>
      <w:r w:rsidR="0058355A">
        <w:rPr>
          <w:rFonts w:asciiTheme="majorHAnsi" w:hAnsiTheme="majorHAnsi" w:cs="Calibri"/>
          <w:sz w:val="22"/>
          <w:szCs w:val="22"/>
          <w:lang w:val="es-ES"/>
        </w:rPr>
        <w:t>Numeral 3,</w:t>
      </w:r>
      <w:r w:rsidR="00267EE9">
        <w:rPr>
          <w:rFonts w:asciiTheme="majorHAnsi" w:hAnsiTheme="majorHAnsi" w:cs="Calibri"/>
          <w:sz w:val="22"/>
          <w:szCs w:val="22"/>
          <w:lang w:val="es-ES"/>
        </w:rPr>
        <w:t xml:space="preserve"> para acceder al </w:t>
      </w:r>
      <w:r w:rsidR="00F12F43">
        <w:rPr>
          <w:rFonts w:asciiTheme="majorHAnsi" w:hAnsiTheme="majorHAnsi" w:cs="Calibri"/>
          <w:sz w:val="22"/>
          <w:szCs w:val="22"/>
          <w:lang w:val="es-ES"/>
        </w:rPr>
        <w:t>bono de vulnerabilidad especial, familias</w:t>
      </w:r>
      <w:r w:rsidR="00267EE9">
        <w:rPr>
          <w:rFonts w:asciiTheme="majorHAnsi" w:hAnsiTheme="majorHAnsi" w:cs="Calibri"/>
          <w:sz w:val="22"/>
          <w:szCs w:val="22"/>
          <w:lang w:val="es-ES"/>
        </w:rPr>
        <w:t xml:space="preserve"> que no accedieron a dicho bono en tanto,</w:t>
      </w:r>
      <w:r w:rsidR="00832F13">
        <w:rPr>
          <w:rFonts w:asciiTheme="majorHAnsi" w:hAnsiTheme="majorHAnsi" w:cs="Calibri"/>
          <w:sz w:val="22"/>
          <w:szCs w:val="22"/>
          <w:lang w:val="es-ES"/>
        </w:rPr>
        <w:t xml:space="preserve">  no estaba definido si tenían o no</w:t>
      </w:r>
      <w:r w:rsidR="0058355A">
        <w:rPr>
          <w:rFonts w:asciiTheme="majorHAnsi" w:hAnsiTheme="majorHAnsi" w:cs="Calibri"/>
          <w:sz w:val="22"/>
          <w:szCs w:val="22"/>
          <w:lang w:val="es-ES"/>
        </w:rPr>
        <w:t xml:space="preserve"> las condiciones estipuladas en el mismo Código Munic</w:t>
      </w:r>
      <w:r w:rsidR="00832F13">
        <w:rPr>
          <w:rFonts w:asciiTheme="majorHAnsi" w:hAnsiTheme="majorHAnsi" w:cs="Calibri"/>
          <w:sz w:val="22"/>
          <w:szCs w:val="22"/>
          <w:lang w:val="es-ES"/>
        </w:rPr>
        <w:t>ipal Libro IV.8, Artículo IV.8.103., Numeral 2, literales b), d) y e) para su ingreso al Plan de Relocalización.</w:t>
      </w:r>
    </w:p>
    <w:p w14:paraId="35EB6160" w14:textId="77777777" w:rsidR="0012443E" w:rsidRPr="0058355A" w:rsidRDefault="0012443E" w:rsidP="00362516">
      <w:pPr>
        <w:jc w:val="both"/>
        <w:rPr>
          <w:rFonts w:asciiTheme="majorHAnsi" w:hAnsiTheme="majorHAnsi"/>
          <w:sz w:val="22"/>
          <w:szCs w:val="22"/>
        </w:rPr>
      </w:pPr>
    </w:p>
    <w:p w14:paraId="587A7FC2" w14:textId="4CE33992" w:rsidR="00362516" w:rsidRDefault="00023E01" w:rsidP="00362516">
      <w:pPr>
        <w:jc w:val="both"/>
        <w:rPr>
          <w:rFonts w:asciiTheme="majorHAnsi" w:hAnsiTheme="majorHAnsi"/>
          <w:sz w:val="22"/>
          <w:szCs w:val="22"/>
        </w:rPr>
      </w:pPr>
      <w:r>
        <w:rPr>
          <w:rFonts w:asciiTheme="majorHAnsi" w:hAnsiTheme="majorHAnsi"/>
          <w:sz w:val="22"/>
          <w:szCs w:val="22"/>
        </w:rPr>
        <w:t>Los tres</w:t>
      </w:r>
      <w:r w:rsidR="00362516" w:rsidRPr="00D96F4C">
        <w:rPr>
          <w:rFonts w:asciiTheme="majorHAnsi" w:hAnsiTheme="majorHAnsi"/>
          <w:sz w:val="22"/>
          <w:szCs w:val="22"/>
        </w:rPr>
        <w:t xml:space="preserve"> casos</w:t>
      </w:r>
      <w:r w:rsidR="00D96F4C">
        <w:rPr>
          <w:rFonts w:asciiTheme="majorHAnsi" w:hAnsiTheme="majorHAnsi"/>
          <w:sz w:val="22"/>
          <w:szCs w:val="22"/>
        </w:rPr>
        <w:t xml:space="preserve"> corresponden a: </w:t>
      </w:r>
      <w:r w:rsidR="00362516" w:rsidRPr="00D96F4C">
        <w:rPr>
          <w:rFonts w:asciiTheme="majorHAnsi" w:hAnsiTheme="majorHAnsi"/>
          <w:sz w:val="22"/>
          <w:szCs w:val="22"/>
        </w:rPr>
        <w:t>Pupiales Jesús (por discapacidad de hijo joven e ingresos</w:t>
      </w:r>
      <w:r w:rsidR="00D96F4C">
        <w:rPr>
          <w:rFonts w:asciiTheme="majorHAnsi" w:hAnsiTheme="majorHAnsi"/>
          <w:sz w:val="22"/>
          <w:szCs w:val="22"/>
        </w:rPr>
        <w:t xml:space="preserve"> inferiores al valor de la canasta básica familiar</w:t>
      </w:r>
      <w:r w:rsidR="00362516" w:rsidRPr="00D96F4C">
        <w:rPr>
          <w:rFonts w:asciiTheme="majorHAnsi" w:hAnsiTheme="majorHAnsi"/>
          <w:sz w:val="22"/>
          <w:szCs w:val="22"/>
        </w:rPr>
        <w:t>),  Rodríguez Morales Sylvia Sabina (por discapacidad de hija e ingresos</w:t>
      </w:r>
      <w:r w:rsidR="00D96F4C" w:rsidRPr="00D96F4C">
        <w:rPr>
          <w:rFonts w:asciiTheme="majorHAnsi" w:hAnsiTheme="majorHAnsi"/>
          <w:sz w:val="22"/>
          <w:szCs w:val="22"/>
        </w:rPr>
        <w:t xml:space="preserve"> </w:t>
      </w:r>
      <w:r w:rsidR="00D96F4C">
        <w:rPr>
          <w:rFonts w:asciiTheme="majorHAnsi" w:hAnsiTheme="majorHAnsi"/>
          <w:sz w:val="22"/>
          <w:szCs w:val="22"/>
        </w:rPr>
        <w:t>inferiores al valor de la canasta básica familiar</w:t>
      </w:r>
      <w:r w:rsidR="00362516" w:rsidRPr="00D96F4C">
        <w:rPr>
          <w:rFonts w:asciiTheme="majorHAnsi" w:hAnsiTheme="majorHAnsi"/>
          <w:sz w:val="22"/>
          <w:szCs w:val="22"/>
        </w:rPr>
        <w:t>)</w:t>
      </w:r>
      <w:r w:rsidR="00D96F4C">
        <w:rPr>
          <w:rFonts w:asciiTheme="majorHAnsi" w:hAnsiTheme="majorHAnsi"/>
          <w:sz w:val="22"/>
          <w:szCs w:val="22"/>
        </w:rPr>
        <w:t xml:space="preserve"> y; </w:t>
      </w:r>
      <w:r w:rsidR="00F12F43">
        <w:rPr>
          <w:rFonts w:asciiTheme="majorHAnsi" w:hAnsiTheme="majorHAnsi"/>
          <w:sz w:val="22"/>
          <w:szCs w:val="22"/>
        </w:rPr>
        <w:t>Guayanlema Lema María (por ser persona adulta mayor e ingresos inferiores al valor de la canasta básica familiar).</w:t>
      </w:r>
    </w:p>
    <w:p w14:paraId="723FC4F1" w14:textId="77777777" w:rsidR="00D96F4C" w:rsidRDefault="00D96F4C" w:rsidP="00362516">
      <w:pPr>
        <w:jc w:val="both"/>
        <w:rPr>
          <w:rFonts w:asciiTheme="majorHAnsi" w:hAnsiTheme="majorHAnsi"/>
          <w:sz w:val="22"/>
          <w:szCs w:val="22"/>
        </w:rPr>
      </w:pPr>
    </w:p>
    <w:p w14:paraId="4BB9943A" w14:textId="08E827AA" w:rsidR="00177B61" w:rsidRPr="0058355A" w:rsidRDefault="00314D2C" w:rsidP="007754F2">
      <w:pPr>
        <w:jc w:val="both"/>
        <w:rPr>
          <w:rFonts w:asciiTheme="majorHAnsi" w:hAnsiTheme="majorHAnsi"/>
          <w:b/>
          <w:sz w:val="22"/>
          <w:szCs w:val="22"/>
        </w:rPr>
      </w:pPr>
      <w:r w:rsidRPr="0058355A">
        <w:rPr>
          <w:rFonts w:asciiTheme="majorHAnsi" w:hAnsiTheme="majorHAnsi"/>
          <w:b/>
          <w:sz w:val="22"/>
          <w:szCs w:val="22"/>
        </w:rPr>
        <w:t xml:space="preserve">Distribución de las potenciales familias a reubicarse en el Conjunto Habitacional </w:t>
      </w:r>
      <w:r w:rsidR="007754F2" w:rsidRPr="0058355A">
        <w:rPr>
          <w:rFonts w:asciiTheme="majorHAnsi" w:hAnsiTheme="majorHAnsi"/>
          <w:b/>
          <w:sz w:val="22"/>
          <w:szCs w:val="22"/>
        </w:rPr>
        <w:t xml:space="preserve">“Victoria del Sur” </w:t>
      </w:r>
      <w:r w:rsidRPr="0058355A">
        <w:rPr>
          <w:rFonts w:asciiTheme="majorHAnsi" w:hAnsiTheme="majorHAnsi"/>
          <w:b/>
          <w:sz w:val="22"/>
          <w:szCs w:val="22"/>
        </w:rPr>
        <w:t>por  grupos intergeneracionales</w:t>
      </w:r>
      <w:r w:rsidR="00253410">
        <w:rPr>
          <w:rFonts w:asciiTheme="majorHAnsi" w:hAnsiTheme="majorHAnsi"/>
          <w:b/>
          <w:sz w:val="22"/>
          <w:szCs w:val="22"/>
        </w:rPr>
        <w:t>.</w:t>
      </w:r>
    </w:p>
    <w:p w14:paraId="6F26CC65" w14:textId="77777777" w:rsidR="00314D2C" w:rsidRPr="0058355A" w:rsidRDefault="00314D2C" w:rsidP="007754F2">
      <w:pPr>
        <w:jc w:val="both"/>
        <w:rPr>
          <w:rFonts w:asciiTheme="majorHAnsi" w:hAnsiTheme="majorHAnsi"/>
          <w:sz w:val="22"/>
          <w:szCs w:val="22"/>
        </w:rPr>
      </w:pPr>
    </w:p>
    <w:p w14:paraId="4C1DC3E7" w14:textId="5D28F0B2" w:rsidR="00E2503B" w:rsidRPr="0058355A" w:rsidRDefault="00E2503B" w:rsidP="00E2503B">
      <w:pPr>
        <w:jc w:val="both"/>
        <w:rPr>
          <w:rFonts w:asciiTheme="majorHAnsi" w:hAnsiTheme="majorHAnsi" w:cs="Calibri"/>
          <w:sz w:val="22"/>
          <w:szCs w:val="22"/>
          <w:lang w:val="es-ES"/>
        </w:rPr>
      </w:pPr>
      <w:r w:rsidRPr="0058355A">
        <w:rPr>
          <w:rFonts w:asciiTheme="majorHAnsi" w:hAnsiTheme="majorHAnsi" w:cs="Calibri"/>
          <w:sz w:val="22"/>
          <w:szCs w:val="22"/>
          <w:lang w:val="es-ES"/>
        </w:rPr>
        <w:t>En el contexto del  Plan de Relocalización Emergente de Familias en Alto Riesgo en el Distrito Metropolitano de Quito, se cuenta con un  listado de 188 potenciales  beneficiarios para el Conjunto Habitacional Victoria del Sur</w:t>
      </w:r>
      <w:r w:rsidRPr="0058355A">
        <w:rPr>
          <w:rStyle w:val="Refdenotaalpie"/>
          <w:rFonts w:asciiTheme="majorHAnsi" w:hAnsiTheme="majorHAnsi" w:cs="Calibri"/>
          <w:sz w:val="22"/>
          <w:szCs w:val="22"/>
          <w:lang w:val="es-ES"/>
        </w:rPr>
        <w:footnoteReference w:id="5"/>
      </w:r>
      <w:r w:rsidRPr="0058355A">
        <w:rPr>
          <w:rFonts w:asciiTheme="majorHAnsi" w:hAnsiTheme="majorHAnsi" w:cs="Calibri"/>
          <w:sz w:val="22"/>
          <w:szCs w:val="22"/>
          <w:lang w:val="es-ES"/>
        </w:rPr>
        <w:t>.</w:t>
      </w:r>
    </w:p>
    <w:p w14:paraId="341A9992" w14:textId="77777777" w:rsidR="007754F2" w:rsidRPr="0058355A" w:rsidRDefault="007754F2" w:rsidP="007754F2">
      <w:pPr>
        <w:tabs>
          <w:tab w:val="left" w:pos="970"/>
        </w:tabs>
        <w:jc w:val="both"/>
        <w:rPr>
          <w:rFonts w:asciiTheme="majorHAnsi" w:hAnsiTheme="majorHAnsi"/>
          <w:sz w:val="22"/>
          <w:szCs w:val="22"/>
        </w:rPr>
      </w:pPr>
    </w:p>
    <w:p w14:paraId="03579203" w14:textId="355B3682" w:rsidR="00314D2C" w:rsidRPr="0058355A" w:rsidRDefault="008818E4" w:rsidP="007754F2">
      <w:pPr>
        <w:tabs>
          <w:tab w:val="left" w:pos="970"/>
        </w:tabs>
        <w:jc w:val="both"/>
        <w:rPr>
          <w:rFonts w:asciiTheme="majorHAnsi" w:hAnsiTheme="majorHAnsi"/>
          <w:sz w:val="22"/>
          <w:szCs w:val="22"/>
        </w:rPr>
      </w:pPr>
      <w:r w:rsidRPr="0058355A">
        <w:rPr>
          <w:rFonts w:asciiTheme="majorHAnsi" w:hAnsiTheme="majorHAnsi"/>
          <w:sz w:val="22"/>
          <w:szCs w:val="22"/>
        </w:rPr>
        <w:t xml:space="preserve">El intervalo de edad del grupo de los 188 enlistados para el conjunto Habitacional “Victoria del Sur” está comprendido entre </w:t>
      </w:r>
      <w:r w:rsidR="004A6196" w:rsidRPr="0058355A">
        <w:rPr>
          <w:rFonts w:asciiTheme="majorHAnsi" w:hAnsiTheme="majorHAnsi"/>
          <w:sz w:val="22"/>
          <w:szCs w:val="22"/>
        </w:rPr>
        <w:t>23 y 97 años</w:t>
      </w:r>
      <w:r w:rsidR="00F71D0D" w:rsidRPr="0058355A">
        <w:rPr>
          <w:rFonts w:asciiTheme="majorHAnsi" w:hAnsiTheme="majorHAnsi"/>
          <w:sz w:val="22"/>
          <w:szCs w:val="22"/>
        </w:rPr>
        <w:t>, al 2 de junio de 2020.</w:t>
      </w:r>
    </w:p>
    <w:p w14:paraId="22A322C1" w14:textId="77777777" w:rsidR="008818E4" w:rsidRPr="0058355A" w:rsidRDefault="008818E4" w:rsidP="007754F2">
      <w:pPr>
        <w:tabs>
          <w:tab w:val="left" w:pos="970"/>
        </w:tabs>
        <w:jc w:val="both"/>
        <w:rPr>
          <w:rFonts w:asciiTheme="majorHAnsi" w:hAnsiTheme="majorHAnsi"/>
          <w:sz w:val="22"/>
          <w:szCs w:val="22"/>
        </w:rPr>
      </w:pPr>
    </w:p>
    <w:p w14:paraId="7CF97384" w14:textId="461E9969" w:rsidR="008818E4" w:rsidRPr="0058355A" w:rsidRDefault="007754F2" w:rsidP="00F71D0D">
      <w:pPr>
        <w:tabs>
          <w:tab w:val="left" w:pos="970"/>
        </w:tabs>
        <w:jc w:val="both"/>
        <w:rPr>
          <w:rFonts w:asciiTheme="majorHAnsi" w:hAnsiTheme="majorHAnsi"/>
          <w:sz w:val="22"/>
          <w:szCs w:val="22"/>
        </w:rPr>
      </w:pPr>
      <w:r w:rsidRPr="0058355A">
        <w:rPr>
          <w:rFonts w:asciiTheme="majorHAnsi" w:hAnsiTheme="majorHAnsi"/>
          <w:sz w:val="22"/>
          <w:szCs w:val="22"/>
        </w:rPr>
        <w:t>Conociendo el</w:t>
      </w:r>
      <w:r w:rsidR="008818E4" w:rsidRPr="0058355A">
        <w:rPr>
          <w:rFonts w:asciiTheme="majorHAnsi" w:hAnsiTheme="majorHAnsi"/>
          <w:sz w:val="22"/>
          <w:szCs w:val="22"/>
        </w:rPr>
        <w:t xml:space="preserve"> in</w:t>
      </w:r>
      <w:r w:rsidR="00F71D0D" w:rsidRPr="0058355A">
        <w:rPr>
          <w:rFonts w:asciiTheme="majorHAnsi" w:hAnsiTheme="majorHAnsi"/>
          <w:sz w:val="22"/>
          <w:szCs w:val="22"/>
        </w:rPr>
        <w:t xml:space="preserve">tervalo de edad mínima y máxima de </w:t>
      </w:r>
      <w:r w:rsidRPr="0058355A">
        <w:rPr>
          <w:rFonts w:asciiTheme="majorHAnsi" w:hAnsiTheme="majorHAnsi"/>
          <w:sz w:val="22"/>
          <w:szCs w:val="22"/>
        </w:rPr>
        <w:t xml:space="preserve"> los 188 enlistados para el conjunto Habitacional “Victoria del Sur”</w:t>
      </w:r>
      <w:r w:rsidR="00F71D0D" w:rsidRPr="0058355A">
        <w:rPr>
          <w:rFonts w:asciiTheme="majorHAnsi" w:hAnsiTheme="majorHAnsi"/>
          <w:sz w:val="22"/>
          <w:szCs w:val="22"/>
        </w:rPr>
        <w:t xml:space="preserve"> </w:t>
      </w:r>
      <w:r w:rsidR="008818E4" w:rsidRPr="0058355A">
        <w:rPr>
          <w:rFonts w:asciiTheme="majorHAnsi" w:hAnsiTheme="majorHAnsi"/>
          <w:sz w:val="22"/>
          <w:szCs w:val="22"/>
        </w:rPr>
        <w:t>se ha optado por distribuirlos por grupos intergeneracionales, así:</w:t>
      </w:r>
    </w:p>
    <w:p w14:paraId="28551D61" w14:textId="77777777" w:rsidR="00F82391" w:rsidRDefault="00F82391" w:rsidP="003B0078">
      <w:pPr>
        <w:tabs>
          <w:tab w:val="left" w:pos="970"/>
        </w:tabs>
        <w:rPr>
          <w:rFonts w:asciiTheme="majorHAnsi" w:hAnsiTheme="majorHAnsi"/>
          <w:sz w:val="22"/>
          <w:szCs w:val="22"/>
        </w:rPr>
      </w:pPr>
    </w:p>
    <w:p w14:paraId="2328B033" w14:textId="77777777" w:rsidR="006A3F0E" w:rsidRDefault="006A3F0E" w:rsidP="003B0078">
      <w:pPr>
        <w:tabs>
          <w:tab w:val="left" w:pos="970"/>
        </w:tabs>
        <w:rPr>
          <w:rFonts w:asciiTheme="majorHAnsi" w:hAnsiTheme="majorHAnsi"/>
          <w:sz w:val="22"/>
          <w:szCs w:val="22"/>
        </w:rPr>
      </w:pPr>
    </w:p>
    <w:p w14:paraId="6AFC515E" w14:textId="77777777" w:rsidR="006A3F0E" w:rsidRDefault="006A3F0E" w:rsidP="003B0078">
      <w:pPr>
        <w:tabs>
          <w:tab w:val="left" w:pos="970"/>
        </w:tabs>
        <w:rPr>
          <w:rFonts w:asciiTheme="majorHAnsi" w:hAnsiTheme="majorHAnsi"/>
          <w:sz w:val="22"/>
          <w:szCs w:val="22"/>
        </w:rPr>
      </w:pPr>
    </w:p>
    <w:p w14:paraId="4D465636" w14:textId="6F8C0168" w:rsidR="00253410" w:rsidRPr="006A3F0E" w:rsidRDefault="006A3F0E" w:rsidP="006A3F0E">
      <w:pPr>
        <w:tabs>
          <w:tab w:val="left" w:pos="970"/>
        </w:tabs>
        <w:jc w:val="center"/>
        <w:rPr>
          <w:rFonts w:asciiTheme="majorHAnsi" w:hAnsiTheme="majorHAnsi"/>
          <w:b/>
          <w:sz w:val="22"/>
          <w:szCs w:val="22"/>
        </w:rPr>
      </w:pPr>
      <w:r w:rsidRPr="006A3F0E">
        <w:rPr>
          <w:rFonts w:asciiTheme="majorHAnsi" w:hAnsiTheme="majorHAnsi"/>
          <w:b/>
          <w:sz w:val="22"/>
          <w:szCs w:val="22"/>
        </w:rPr>
        <w:lastRenderedPageBreak/>
        <w:t>CUADRO No. 1</w:t>
      </w:r>
    </w:p>
    <w:p w14:paraId="3C3244F3" w14:textId="5601EE88" w:rsidR="006A3F0E" w:rsidRPr="006A3F0E" w:rsidRDefault="006A3F0E" w:rsidP="003B0078">
      <w:pPr>
        <w:tabs>
          <w:tab w:val="left" w:pos="970"/>
        </w:tabs>
        <w:rPr>
          <w:rFonts w:asciiTheme="majorHAnsi" w:hAnsiTheme="majorHAnsi"/>
          <w:b/>
          <w:sz w:val="22"/>
          <w:szCs w:val="22"/>
        </w:rPr>
      </w:pPr>
      <w:r w:rsidRPr="006A3F0E">
        <w:rPr>
          <w:rFonts w:asciiTheme="majorHAnsi" w:hAnsiTheme="majorHAnsi"/>
          <w:b/>
          <w:sz w:val="22"/>
          <w:szCs w:val="22"/>
        </w:rPr>
        <w:t>DISTRIBUCIÓN INTERGENERACIONAL DE LOS POTENCIALES BENEFICIARIOS DEL CONJUNTO HABITACIONAL “VICTORIA DEL SUR”</w:t>
      </w:r>
    </w:p>
    <w:p w14:paraId="1E662AF6" w14:textId="77777777" w:rsidR="00253410" w:rsidRPr="00E2503B" w:rsidRDefault="00253410" w:rsidP="003B0078">
      <w:pPr>
        <w:tabs>
          <w:tab w:val="left" w:pos="970"/>
        </w:tabs>
        <w:rPr>
          <w:rFonts w:asciiTheme="majorHAnsi" w:hAnsiTheme="majorHAnsi"/>
          <w:sz w:val="22"/>
          <w:szCs w:val="22"/>
        </w:rPr>
      </w:pPr>
    </w:p>
    <w:tbl>
      <w:tblPr>
        <w:tblStyle w:val="Tablaconcuadrcula"/>
        <w:tblW w:w="0" w:type="auto"/>
        <w:tblLook w:val="04A0" w:firstRow="1" w:lastRow="0" w:firstColumn="1" w:lastColumn="0" w:noHBand="0" w:noVBand="1"/>
      </w:tblPr>
      <w:tblGrid>
        <w:gridCol w:w="3369"/>
        <w:gridCol w:w="992"/>
        <w:gridCol w:w="850"/>
        <w:gridCol w:w="1072"/>
        <w:gridCol w:w="993"/>
      </w:tblGrid>
      <w:tr w:rsidR="00965F55" w:rsidRPr="009D0BC9" w14:paraId="20728C94" w14:textId="77777777" w:rsidTr="00965F55">
        <w:tc>
          <w:tcPr>
            <w:tcW w:w="3369" w:type="dxa"/>
            <w:vMerge w:val="restart"/>
          </w:tcPr>
          <w:p w14:paraId="59B71989" w14:textId="25B35978" w:rsidR="00965F55" w:rsidRPr="009D0BC9" w:rsidRDefault="00965F55" w:rsidP="00F82391">
            <w:pPr>
              <w:tabs>
                <w:tab w:val="left" w:pos="970"/>
              </w:tabs>
              <w:jc w:val="center"/>
              <w:rPr>
                <w:rFonts w:asciiTheme="majorHAnsi" w:hAnsiTheme="majorHAnsi"/>
                <w:b/>
                <w:sz w:val="20"/>
                <w:szCs w:val="20"/>
              </w:rPr>
            </w:pPr>
            <w:r w:rsidRPr="009D0BC9">
              <w:rPr>
                <w:rFonts w:asciiTheme="majorHAnsi" w:hAnsiTheme="majorHAnsi"/>
                <w:b/>
                <w:sz w:val="20"/>
                <w:szCs w:val="20"/>
              </w:rPr>
              <w:t>Grupos intergeneracionales</w:t>
            </w:r>
          </w:p>
        </w:tc>
        <w:tc>
          <w:tcPr>
            <w:tcW w:w="1842" w:type="dxa"/>
            <w:gridSpan w:val="2"/>
          </w:tcPr>
          <w:p w14:paraId="605B71A9" w14:textId="34AB577F" w:rsidR="00965F55" w:rsidRPr="009D0BC9" w:rsidRDefault="00965F55" w:rsidP="00F82391">
            <w:pPr>
              <w:tabs>
                <w:tab w:val="left" w:pos="970"/>
              </w:tabs>
              <w:jc w:val="center"/>
              <w:rPr>
                <w:rFonts w:asciiTheme="majorHAnsi" w:hAnsiTheme="majorHAnsi"/>
                <w:b/>
                <w:sz w:val="20"/>
                <w:szCs w:val="20"/>
              </w:rPr>
            </w:pPr>
            <w:r w:rsidRPr="009D0BC9">
              <w:rPr>
                <w:rFonts w:asciiTheme="majorHAnsi" w:hAnsiTheme="majorHAnsi"/>
                <w:b/>
                <w:sz w:val="20"/>
                <w:szCs w:val="20"/>
              </w:rPr>
              <w:t>No.</w:t>
            </w:r>
          </w:p>
        </w:tc>
        <w:tc>
          <w:tcPr>
            <w:tcW w:w="1072" w:type="dxa"/>
            <w:vMerge w:val="restart"/>
          </w:tcPr>
          <w:p w14:paraId="7883600A" w14:textId="6E279283" w:rsidR="00965F55" w:rsidRPr="009D0BC9" w:rsidRDefault="00965F55" w:rsidP="00F82391">
            <w:pPr>
              <w:tabs>
                <w:tab w:val="left" w:pos="970"/>
              </w:tabs>
              <w:jc w:val="center"/>
              <w:rPr>
                <w:rFonts w:asciiTheme="majorHAnsi" w:hAnsiTheme="majorHAnsi"/>
                <w:b/>
                <w:sz w:val="20"/>
                <w:szCs w:val="20"/>
              </w:rPr>
            </w:pPr>
            <w:r w:rsidRPr="009D0BC9">
              <w:rPr>
                <w:rFonts w:asciiTheme="majorHAnsi" w:hAnsiTheme="majorHAnsi"/>
                <w:b/>
                <w:sz w:val="20"/>
                <w:szCs w:val="20"/>
              </w:rPr>
              <w:t>Subtotal</w:t>
            </w:r>
          </w:p>
        </w:tc>
        <w:tc>
          <w:tcPr>
            <w:tcW w:w="993" w:type="dxa"/>
            <w:vMerge w:val="restart"/>
          </w:tcPr>
          <w:p w14:paraId="2F2458E1" w14:textId="3F609D67" w:rsidR="00965F55" w:rsidRPr="009D0BC9" w:rsidRDefault="00965F55" w:rsidP="00F82391">
            <w:pPr>
              <w:tabs>
                <w:tab w:val="left" w:pos="970"/>
              </w:tabs>
              <w:jc w:val="center"/>
              <w:rPr>
                <w:rFonts w:asciiTheme="majorHAnsi" w:hAnsiTheme="majorHAnsi"/>
                <w:b/>
                <w:sz w:val="20"/>
                <w:szCs w:val="20"/>
              </w:rPr>
            </w:pPr>
            <w:r w:rsidRPr="009D0BC9">
              <w:rPr>
                <w:rFonts w:asciiTheme="majorHAnsi" w:hAnsiTheme="majorHAnsi"/>
                <w:b/>
                <w:sz w:val="20"/>
                <w:szCs w:val="20"/>
              </w:rPr>
              <w:t>%</w:t>
            </w:r>
          </w:p>
        </w:tc>
      </w:tr>
      <w:tr w:rsidR="00965F55" w:rsidRPr="009D0BC9" w14:paraId="0A6CF069" w14:textId="77777777" w:rsidTr="00965F55">
        <w:tc>
          <w:tcPr>
            <w:tcW w:w="3369" w:type="dxa"/>
            <w:vMerge/>
          </w:tcPr>
          <w:p w14:paraId="3CFE55A1" w14:textId="77777777" w:rsidR="00965F55" w:rsidRPr="009D0BC9" w:rsidRDefault="00965F55" w:rsidP="00F82391">
            <w:pPr>
              <w:tabs>
                <w:tab w:val="left" w:pos="970"/>
              </w:tabs>
              <w:jc w:val="center"/>
              <w:rPr>
                <w:rFonts w:asciiTheme="majorHAnsi" w:hAnsiTheme="majorHAnsi"/>
                <w:sz w:val="20"/>
                <w:szCs w:val="20"/>
              </w:rPr>
            </w:pPr>
          </w:p>
        </w:tc>
        <w:tc>
          <w:tcPr>
            <w:tcW w:w="992" w:type="dxa"/>
          </w:tcPr>
          <w:p w14:paraId="0427DFD4" w14:textId="5E0DF071" w:rsidR="00965F55" w:rsidRPr="009D0BC9" w:rsidRDefault="00965F55" w:rsidP="00F82391">
            <w:pPr>
              <w:tabs>
                <w:tab w:val="left" w:pos="970"/>
              </w:tabs>
              <w:jc w:val="center"/>
              <w:rPr>
                <w:rFonts w:asciiTheme="majorHAnsi" w:hAnsiTheme="majorHAnsi"/>
                <w:b/>
                <w:sz w:val="20"/>
                <w:szCs w:val="20"/>
              </w:rPr>
            </w:pPr>
            <w:r w:rsidRPr="009D0BC9">
              <w:rPr>
                <w:rFonts w:asciiTheme="majorHAnsi" w:hAnsiTheme="majorHAnsi"/>
                <w:b/>
                <w:sz w:val="20"/>
                <w:szCs w:val="20"/>
              </w:rPr>
              <w:t>F</w:t>
            </w:r>
          </w:p>
        </w:tc>
        <w:tc>
          <w:tcPr>
            <w:tcW w:w="850" w:type="dxa"/>
          </w:tcPr>
          <w:p w14:paraId="08C26F6E" w14:textId="57CE16A3" w:rsidR="00965F55" w:rsidRPr="009D0BC9" w:rsidRDefault="00965F55" w:rsidP="00F82391">
            <w:pPr>
              <w:tabs>
                <w:tab w:val="left" w:pos="970"/>
              </w:tabs>
              <w:jc w:val="center"/>
              <w:rPr>
                <w:rFonts w:asciiTheme="majorHAnsi" w:hAnsiTheme="majorHAnsi"/>
                <w:b/>
                <w:sz w:val="20"/>
                <w:szCs w:val="20"/>
              </w:rPr>
            </w:pPr>
            <w:r w:rsidRPr="009D0BC9">
              <w:rPr>
                <w:rFonts w:asciiTheme="majorHAnsi" w:hAnsiTheme="majorHAnsi"/>
                <w:b/>
                <w:sz w:val="20"/>
                <w:szCs w:val="20"/>
              </w:rPr>
              <w:t>M</w:t>
            </w:r>
          </w:p>
        </w:tc>
        <w:tc>
          <w:tcPr>
            <w:tcW w:w="1072" w:type="dxa"/>
            <w:vMerge/>
          </w:tcPr>
          <w:p w14:paraId="5484F8BA" w14:textId="77777777" w:rsidR="00965F55" w:rsidRPr="009D0BC9" w:rsidRDefault="00965F55" w:rsidP="00F82391">
            <w:pPr>
              <w:tabs>
                <w:tab w:val="left" w:pos="970"/>
              </w:tabs>
              <w:jc w:val="center"/>
              <w:rPr>
                <w:rFonts w:asciiTheme="majorHAnsi" w:hAnsiTheme="majorHAnsi"/>
                <w:sz w:val="20"/>
                <w:szCs w:val="20"/>
              </w:rPr>
            </w:pPr>
          </w:p>
        </w:tc>
        <w:tc>
          <w:tcPr>
            <w:tcW w:w="993" w:type="dxa"/>
            <w:vMerge/>
          </w:tcPr>
          <w:p w14:paraId="26399745" w14:textId="630867DA" w:rsidR="00965F55" w:rsidRPr="009D0BC9" w:rsidRDefault="00965F55" w:rsidP="00F82391">
            <w:pPr>
              <w:tabs>
                <w:tab w:val="left" w:pos="970"/>
              </w:tabs>
              <w:jc w:val="center"/>
              <w:rPr>
                <w:rFonts w:asciiTheme="majorHAnsi" w:hAnsiTheme="majorHAnsi"/>
                <w:sz w:val="20"/>
                <w:szCs w:val="20"/>
              </w:rPr>
            </w:pPr>
          </w:p>
        </w:tc>
      </w:tr>
      <w:tr w:rsidR="00965F55" w:rsidRPr="009D0BC9" w14:paraId="18D2D34A" w14:textId="77777777" w:rsidTr="00965F55">
        <w:tc>
          <w:tcPr>
            <w:tcW w:w="3369" w:type="dxa"/>
          </w:tcPr>
          <w:p w14:paraId="774B5DEC" w14:textId="60639378" w:rsidR="00965F55" w:rsidRPr="009D0BC9" w:rsidRDefault="0034220D" w:rsidP="00F82391">
            <w:pPr>
              <w:tabs>
                <w:tab w:val="left" w:pos="970"/>
              </w:tabs>
              <w:rPr>
                <w:rFonts w:asciiTheme="majorHAnsi" w:hAnsiTheme="majorHAnsi"/>
                <w:sz w:val="20"/>
                <w:szCs w:val="20"/>
              </w:rPr>
            </w:pPr>
            <w:r w:rsidRPr="009D0BC9">
              <w:rPr>
                <w:rFonts w:asciiTheme="majorHAnsi" w:hAnsiTheme="majorHAnsi"/>
                <w:sz w:val="20"/>
                <w:szCs w:val="20"/>
              </w:rPr>
              <w:t>Jóvenes desde 23</w:t>
            </w:r>
            <w:r w:rsidR="00965F55" w:rsidRPr="009D0BC9">
              <w:rPr>
                <w:rFonts w:asciiTheme="majorHAnsi" w:hAnsiTheme="majorHAnsi"/>
                <w:sz w:val="20"/>
                <w:szCs w:val="20"/>
              </w:rPr>
              <w:t xml:space="preserve"> a 29 años:</w:t>
            </w:r>
          </w:p>
          <w:p w14:paraId="6587BF43" w14:textId="77777777" w:rsidR="00965F55" w:rsidRPr="009D0BC9" w:rsidRDefault="00965F55" w:rsidP="003B0078">
            <w:pPr>
              <w:tabs>
                <w:tab w:val="left" w:pos="970"/>
              </w:tabs>
              <w:rPr>
                <w:rFonts w:asciiTheme="majorHAnsi" w:hAnsiTheme="majorHAnsi"/>
                <w:sz w:val="20"/>
                <w:szCs w:val="20"/>
              </w:rPr>
            </w:pPr>
          </w:p>
        </w:tc>
        <w:tc>
          <w:tcPr>
            <w:tcW w:w="992" w:type="dxa"/>
          </w:tcPr>
          <w:p w14:paraId="6B52AA47" w14:textId="15A4B0F6"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30</w:t>
            </w:r>
          </w:p>
        </w:tc>
        <w:tc>
          <w:tcPr>
            <w:tcW w:w="850" w:type="dxa"/>
          </w:tcPr>
          <w:p w14:paraId="23C161B5" w14:textId="6A257EE4"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6</w:t>
            </w:r>
          </w:p>
        </w:tc>
        <w:tc>
          <w:tcPr>
            <w:tcW w:w="1072" w:type="dxa"/>
          </w:tcPr>
          <w:p w14:paraId="130AA443" w14:textId="19FCE332"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36</w:t>
            </w:r>
          </w:p>
        </w:tc>
        <w:tc>
          <w:tcPr>
            <w:tcW w:w="993" w:type="dxa"/>
          </w:tcPr>
          <w:p w14:paraId="4CCE139A" w14:textId="062ED721"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19.15</w:t>
            </w:r>
          </w:p>
        </w:tc>
      </w:tr>
      <w:tr w:rsidR="00965F55" w:rsidRPr="009D0BC9" w14:paraId="0922F24A" w14:textId="77777777" w:rsidTr="00965F55">
        <w:tc>
          <w:tcPr>
            <w:tcW w:w="3369" w:type="dxa"/>
          </w:tcPr>
          <w:p w14:paraId="41954AEA" w14:textId="77777777" w:rsidR="00965F55" w:rsidRPr="009D0BC9" w:rsidRDefault="00965F55" w:rsidP="00F82391">
            <w:pPr>
              <w:tabs>
                <w:tab w:val="left" w:pos="970"/>
              </w:tabs>
              <w:rPr>
                <w:rFonts w:asciiTheme="majorHAnsi" w:hAnsiTheme="majorHAnsi"/>
                <w:sz w:val="20"/>
                <w:szCs w:val="20"/>
              </w:rPr>
            </w:pPr>
            <w:r w:rsidRPr="009D0BC9">
              <w:rPr>
                <w:rFonts w:asciiTheme="majorHAnsi" w:hAnsiTheme="majorHAnsi"/>
                <w:sz w:val="20"/>
                <w:szCs w:val="20"/>
              </w:rPr>
              <w:t>Adultos desde 30 a 64 años:</w:t>
            </w:r>
          </w:p>
          <w:p w14:paraId="6B007747" w14:textId="77777777" w:rsidR="00965F55" w:rsidRPr="009D0BC9" w:rsidRDefault="00965F55" w:rsidP="003B0078">
            <w:pPr>
              <w:tabs>
                <w:tab w:val="left" w:pos="970"/>
              </w:tabs>
              <w:rPr>
                <w:rFonts w:asciiTheme="majorHAnsi" w:hAnsiTheme="majorHAnsi"/>
                <w:sz w:val="20"/>
                <w:szCs w:val="20"/>
              </w:rPr>
            </w:pPr>
          </w:p>
        </w:tc>
        <w:tc>
          <w:tcPr>
            <w:tcW w:w="992" w:type="dxa"/>
          </w:tcPr>
          <w:p w14:paraId="123D293D" w14:textId="03676D50"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81</w:t>
            </w:r>
          </w:p>
        </w:tc>
        <w:tc>
          <w:tcPr>
            <w:tcW w:w="850" w:type="dxa"/>
          </w:tcPr>
          <w:p w14:paraId="0BECBDE1" w14:textId="3B81F381"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57</w:t>
            </w:r>
          </w:p>
        </w:tc>
        <w:tc>
          <w:tcPr>
            <w:tcW w:w="1072" w:type="dxa"/>
          </w:tcPr>
          <w:p w14:paraId="7BF17BD8" w14:textId="31D95A8C"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138</w:t>
            </w:r>
          </w:p>
        </w:tc>
        <w:tc>
          <w:tcPr>
            <w:tcW w:w="993" w:type="dxa"/>
          </w:tcPr>
          <w:p w14:paraId="143D278C" w14:textId="4DFFB586"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73.40</w:t>
            </w:r>
          </w:p>
        </w:tc>
      </w:tr>
      <w:tr w:rsidR="00965F55" w:rsidRPr="009D0BC9" w14:paraId="20317DC9" w14:textId="77777777" w:rsidTr="00965F55">
        <w:tc>
          <w:tcPr>
            <w:tcW w:w="3369" w:type="dxa"/>
          </w:tcPr>
          <w:p w14:paraId="6D693E66" w14:textId="77777777" w:rsidR="00965F55" w:rsidRPr="009D0BC9" w:rsidRDefault="00965F55" w:rsidP="00F82391">
            <w:pPr>
              <w:tabs>
                <w:tab w:val="left" w:pos="970"/>
              </w:tabs>
              <w:rPr>
                <w:rFonts w:asciiTheme="majorHAnsi" w:hAnsiTheme="majorHAnsi"/>
                <w:sz w:val="20"/>
                <w:szCs w:val="20"/>
              </w:rPr>
            </w:pPr>
            <w:r w:rsidRPr="009D0BC9">
              <w:rPr>
                <w:rFonts w:asciiTheme="majorHAnsi" w:hAnsiTheme="majorHAnsi"/>
                <w:sz w:val="20"/>
                <w:szCs w:val="20"/>
              </w:rPr>
              <w:t xml:space="preserve">Adultos mayores de 65 años o más: </w:t>
            </w:r>
          </w:p>
          <w:p w14:paraId="1CB5BEDA" w14:textId="77777777" w:rsidR="00965F55" w:rsidRPr="009D0BC9" w:rsidRDefault="00965F55" w:rsidP="003B0078">
            <w:pPr>
              <w:tabs>
                <w:tab w:val="left" w:pos="970"/>
              </w:tabs>
              <w:rPr>
                <w:rFonts w:asciiTheme="majorHAnsi" w:hAnsiTheme="majorHAnsi"/>
                <w:sz w:val="20"/>
                <w:szCs w:val="20"/>
              </w:rPr>
            </w:pPr>
          </w:p>
        </w:tc>
        <w:tc>
          <w:tcPr>
            <w:tcW w:w="992" w:type="dxa"/>
          </w:tcPr>
          <w:p w14:paraId="3FCCF073" w14:textId="7A738772"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7</w:t>
            </w:r>
          </w:p>
        </w:tc>
        <w:tc>
          <w:tcPr>
            <w:tcW w:w="850" w:type="dxa"/>
          </w:tcPr>
          <w:p w14:paraId="03676CFE" w14:textId="3D201168"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7</w:t>
            </w:r>
          </w:p>
        </w:tc>
        <w:tc>
          <w:tcPr>
            <w:tcW w:w="1072" w:type="dxa"/>
          </w:tcPr>
          <w:p w14:paraId="15E9DB32" w14:textId="12489954"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14</w:t>
            </w:r>
          </w:p>
        </w:tc>
        <w:tc>
          <w:tcPr>
            <w:tcW w:w="993" w:type="dxa"/>
          </w:tcPr>
          <w:p w14:paraId="31CCFDCD" w14:textId="65E3B9C8" w:rsidR="00965F55" w:rsidRPr="009D0BC9" w:rsidRDefault="004D51F0" w:rsidP="004D51F0">
            <w:pPr>
              <w:tabs>
                <w:tab w:val="left" w:pos="970"/>
              </w:tabs>
              <w:jc w:val="center"/>
              <w:rPr>
                <w:rFonts w:asciiTheme="majorHAnsi" w:hAnsiTheme="majorHAnsi"/>
                <w:sz w:val="20"/>
                <w:szCs w:val="20"/>
              </w:rPr>
            </w:pPr>
            <w:r w:rsidRPr="009D0BC9">
              <w:rPr>
                <w:rFonts w:asciiTheme="majorHAnsi" w:hAnsiTheme="majorHAnsi"/>
                <w:sz w:val="20"/>
                <w:szCs w:val="20"/>
              </w:rPr>
              <w:t>7.45</w:t>
            </w:r>
          </w:p>
        </w:tc>
      </w:tr>
      <w:tr w:rsidR="00965F55" w:rsidRPr="009D0BC9" w14:paraId="1309F7F6" w14:textId="77777777" w:rsidTr="00965F55">
        <w:tc>
          <w:tcPr>
            <w:tcW w:w="3369" w:type="dxa"/>
          </w:tcPr>
          <w:p w14:paraId="6CDC9CE8" w14:textId="798BC25E" w:rsidR="00965F55" w:rsidRPr="009D0BC9" w:rsidRDefault="00965F55" w:rsidP="003B0078">
            <w:pPr>
              <w:tabs>
                <w:tab w:val="left" w:pos="970"/>
              </w:tabs>
              <w:rPr>
                <w:rFonts w:asciiTheme="majorHAnsi" w:hAnsiTheme="majorHAnsi"/>
                <w:b/>
                <w:sz w:val="20"/>
                <w:szCs w:val="20"/>
              </w:rPr>
            </w:pPr>
            <w:r w:rsidRPr="009D0BC9">
              <w:rPr>
                <w:rFonts w:asciiTheme="majorHAnsi" w:hAnsiTheme="majorHAnsi"/>
                <w:b/>
                <w:sz w:val="20"/>
                <w:szCs w:val="20"/>
              </w:rPr>
              <w:t>Total</w:t>
            </w:r>
          </w:p>
        </w:tc>
        <w:tc>
          <w:tcPr>
            <w:tcW w:w="992" w:type="dxa"/>
          </w:tcPr>
          <w:p w14:paraId="5F06CA10" w14:textId="7F183851" w:rsidR="00965F55" w:rsidRPr="009D0BC9" w:rsidRDefault="004D51F0" w:rsidP="004D51F0">
            <w:pPr>
              <w:tabs>
                <w:tab w:val="left" w:pos="970"/>
              </w:tabs>
              <w:jc w:val="center"/>
              <w:rPr>
                <w:rFonts w:asciiTheme="majorHAnsi" w:hAnsiTheme="majorHAnsi"/>
                <w:b/>
                <w:sz w:val="20"/>
                <w:szCs w:val="20"/>
              </w:rPr>
            </w:pPr>
            <w:r w:rsidRPr="009D0BC9">
              <w:rPr>
                <w:rFonts w:asciiTheme="majorHAnsi" w:hAnsiTheme="majorHAnsi"/>
                <w:b/>
                <w:sz w:val="20"/>
                <w:szCs w:val="20"/>
              </w:rPr>
              <w:t>118</w:t>
            </w:r>
          </w:p>
        </w:tc>
        <w:tc>
          <w:tcPr>
            <w:tcW w:w="850" w:type="dxa"/>
          </w:tcPr>
          <w:p w14:paraId="667C6B03" w14:textId="6C5B2145" w:rsidR="00965F55" w:rsidRPr="009D0BC9" w:rsidRDefault="004D51F0" w:rsidP="004D51F0">
            <w:pPr>
              <w:tabs>
                <w:tab w:val="left" w:pos="970"/>
              </w:tabs>
              <w:jc w:val="center"/>
              <w:rPr>
                <w:rFonts w:asciiTheme="majorHAnsi" w:hAnsiTheme="majorHAnsi"/>
                <w:b/>
                <w:sz w:val="20"/>
                <w:szCs w:val="20"/>
              </w:rPr>
            </w:pPr>
            <w:r w:rsidRPr="009D0BC9">
              <w:rPr>
                <w:rFonts w:asciiTheme="majorHAnsi" w:hAnsiTheme="majorHAnsi"/>
                <w:b/>
                <w:sz w:val="20"/>
                <w:szCs w:val="20"/>
              </w:rPr>
              <w:t>70</w:t>
            </w:r>
          </w:p>
        </w:tc>
        <w:tc>
          <w:tcPr>
            <w:tcW w:w="1072" w:type="dxa"/>
          </w:tcPr>
          <w:p w14:paraId="30F62649" w14:textId="6D96D5A2" w:rsidR="00965F55" w:rsidRPr="009D0BC9" w:rsidRDefault="00965F55" w:rsidP="004D51F0">
            <w:pPr>
              <w:tabs>
                <w:tab w:val="left" w:pos="970"/>
              </w:tabs>
              <w:jc w:val="center"/>
              <w:rPr>
                <w:rFonts w:asciiTheme="majorHAnsi" w:hAnsiTheme="majorHAnsi"/>
                <w:b/>
                <w:sz w:val="20"/>
                <w:szCs w:val="20"/>
              </w:rPr>
            </w:pPr>
            <w:r w:rsidRPr="009D0BC9">
              <w:rPr>
                <w:rFonts w:asciiTheme="majorHAnsi" w:hAnsiTheme="majorHAnsi"/>
                <w:b/>
                <w:sz w:val="20"/>
                <w:szCs w:val="20"/>
              </w:rPr>
              <w:t>188</w:t>
            </w:r>
          </w:p>
        </w:tc>
        <w:tc>
          <w:tcPr>
            <w:tcW w:w="993" w:type="dxa"/>
          </w:tcPr>
          <w:p w14:paraId="4E22404F" w14:textId="478AC00A" w:rsidR="00965F55" w:rsidRPr="009D0BC9" w:rsidRDefault="00965F55" w:rsidP="004D51F0">
            <w:pPr>
              <w:tabs>
                <w:tab w:val="left" w:pos="970"/>
              </w:tabs>
              <w:jc w:val="center"/>
              <w:rPr>
                <w:rFonts w:asciiTheme="majorHAnsi" w:hAnsiTheme="majorHAnsi"/>
                <w:b/>
                <w:sz w:val="20"/>
                <w:szCs w:val="20"/>
              </w:rPr>
            </w:pPr>
            <w:r w:rsidRPr="009D0BC9">
              <w:rPr>
                <w:rFonts w:asciiTheme="majorHAnsi" w:hAnsiTheme="majorHAnsi"/>
                <w:b/>
                <w:sz w:val="20"/>
                <w:szCs w:val="20"/>
              </w:rPr>
              <w:t>100</w:t>
            </w:r>
          </w:p>
        </w:tc>
      </w:tr>
    </w:tbl>
    <w:p w14:paraId="2D6D2A89" w14:textId="77777777" w:rsidR="00D2792F" w:rsidRPr="00CA798B" w:rsidRDefault="00D2792F" w:rsidP="00D2792F">
      <w:pPr>
        <w:pStyle w:val="Textonotapie"/>
        <w:rPr>
          <w:sz w:val="12"/>
          <w:szCs w:val="12"/>
        </w:rPr>
      </w:pPr>
      <w:r w:rsidRPr="00CA798B">
        <w:rPr>
          <w:rFonts w:ascii="Calibri" w:hAnsi="Calibri" w:cs="Calibri"/>
          <w:b/>
          <w:sz w:val="12"/>
          <w:szCs w:val="12"/>
          <w:lang w:val="es-ES"/>
        </w:rPr>
        <w:t>Fuente:</w:t>
      </w:r>
      <w:r w:rsidRPr="00CA798B">
        <w:rPr>
          <w:sz w:val="12"/>
          <w:szCs w:val="12"/>
        </w:rPr>
        <w:t xml:space="preserve"> </w:t>
      </w:r>
      <w:r w:rsidRPr="00CA798B">
        <w:rPr>
          <w:sz w:val="12"/>
          <w:szCs w:val="12"/>
        </w:rPr>
        <w:tab/>
        <w:t>Listado Victoria del Sur. 24 de abril de 2020.</w:t>
      </w:r>
    </w:p>
    <w:p w14:paraId="500587BC" w14:textId="5EBD0475" w:rsidR="00D2792F" w:rsidRPr="00CA798B" w:rsidRDefault="00CA798B" w:rsidP="00D2792F">
      <w:pPr>
        <w:ind w:left="708"/>
        <w:rPr>
          <w:rFonts w:ascii="Calibri" w:hAnsi="Calibri" w:cs="Calibri"/>
          <w:sz w:val="22"/>
          <w:szCs w:val="22"/>
          <w:lang w:val="es-ES"/>
        </w:rPr>
      </w:pPr>
      <w:r>
        <w:rPr>
          <w:rFonts w:ascii="Calibri" w:hAnsi="Calibri" w:cs="Calibri"/>
          <w:bCs/>
          <w:sz w:val="12"/>
          <w:szCs w:val="12"/>
          <w:lang w:val="es-ES"/>
        </w:rPr>
        <w:t>Ministerio de Salud Pública. Red Publica Integral de Salud</w:t>
      </w:r>
    </w:p>
    <w:p w14:paraId="7F351973" w14:textId="77777777" w:rsidR="00D2792F" w:rsidRPr="00CA798B" w:rsidRDefault="00D2792F" w:rsidP="00D2792F">
      <w:pPr>
        <w:rPr>
          <w:rFonts w:ascii="Calibri" w:hAnsi="Calibri" w:cs="Calibri"/>
          <w:sz w:val="12"/>
          <w:szCs w:val="12"/>
          <w:lang w:val="es-ES"/>
        </w:rPr>
      </w:pPr>
      <w:r w:rsidRPr="00CA798B">
        <w:rPr>
          <w:rFonts w:ascii="Calibri" w:hAnsi="Calibri" w:cs="Calibri"/>
          <w:b/>
          <w:sz w:val="12"/>
          <w:szCs w:val="12"/>
          <w:lang w:val="es-ES"/>
        </w:rPr>
        <w:t xml:space="preserve">Elaboración: </w:t>
      </w:r>
      <w:r w:rsidRPr="00CA798B">
        <w:rPr>
          <w:rFonts w:ascii="Calibri" w:hAnsi="Calibri" w:cs="Calibri"/>
          <w:sz w:val="12"/>
          <w:szCs w:val="12"/>
          <w:lang w:val="es-ES"/>
        </w:rPr>
        <w:t>Msc. Marcia Vallejo</w:t>
      </w:r>
    </w:p>
    <w:p w14:paraId="331E4F08" w14:textId="0A7FD94E" w:rsidR="00D2792F" w:rsidRPr="00CA798B" w:rsidRDefault="00D2792F" w:rsidP="00D2792F">
      <w:pPr>
        <w:rPr>
          <w:rFonts w:ascii="Calibri" w:hAnsi="Calibri" w:cs="Calibri"/>
          <w:sz w:val="12"/>
          <w:szCs w:val="12"/>
          <w:lang w:val="es-ES"/>
        </w:rPr>
      </w:pPr>
      <w:r w:rsidRPr="00CA798B">
        <w:rPr>
          <w:rFonts w:ascii="Calibri" w:hAnsi="Calibri" w:cs="Calibri"/>
          <w:b/>
          <w:sz w:val="12"/>
          <w:szCs w:val="12"/>
          <w:lang w:val="es-ES"/>
        </w:rPr>
        <w:t xml:space="preserve">Fecha: </w:t>
      </w:r>
      <w:r w:rsidR="00CA798B">
        <w:rPr>
          <w:rFonts w:ascii="Calibri" w:hAnsi="Calibri" w:cs="Calibri"/>
          <w:sz w:val="12"/>
          <w:szCs w:val="12"/>
          <w:lang w:val="es-ES"/>
        </w:rPr>
        <w:t>3 de junio</w:t>
      </w:r>
      <w:r w:rsidRPr="00CA798B">
        <w:rPr>
          <w:rFonts w:ascii="Calibri" w:hAnsi="Calibri" w:cs="Calibri"/>
          <w:sz w:val="12"/>
          <w:szCs w:val="12"/>
          <w:lang w:val="es-ES"/>
        </w:rPr>
        <w:t xml:space="preserve"> de 2020</w:t>
      </w:r>
    </w:p>
    <w:p w14:paraId="4E4167A7" w14:textId="77777777" w:rsidR="00D2792F" w:rsidRDefault="00D2792F" w:rsidP="003B0078">
      <w:pPr>
        <w:tabs>
          <w:tab w:val="left" w:pos="970"/>
        </w:tabs>
        <w:rPr>
          <w:rFonts w:asciiTheme="majorHAnsi" w:hAnsiTheme="majorHAnsi"/>
          <w:sz w:val="18"/>
          <w:szCs w:val="18"/>
        </w:rPr>
      </w:pPr>
    </w:p>
    <w:p w14:paraId="1EF02D9C" w14:textId="69303C59" w:rsidR="00F71D0D" w:rsidRDefault="0034220D" w:rsidP="0034220D">
      <w:pPr>
        <w:tabs>
          <w:tab w:val="left" w:pos="970"/>
        </w:tabs>
        <w:jc w:val="both"/>
        <w:rPr>
          <w:rFonts w:asciiTheme="majorHAnsi" w:hAnsiTheme="majorHAnsi"/>
          <w:sz w:val="22"/>
          <w:szCs w:val="22"/>
        </w:rPr>
      </w:pPr>
      <w:r w:rsidRPr="00E2503B">
        <w:rPr>
          <w:rFonts w:asciiTheme="majorHAnsi" w:hAnsiTheme="majorHAnsi"/>
          <w:sz w:val="22"/>
          <w:szCs w:val="22"/>
        </w:rPr>
        <w:t xml:space="preserve">La mayor parte de los 188 enlistados para el Conjunto Habitacional Victoria del Sur, es decir un equivalente a 174 casos, </w:t>
      </w:r>
      <w:r w:rsidR="003B0078" w:rsidRPr="00E2503B">
        <w:rPr>
          <w:rFonts w:asciiTheme="majorHAnsi" w:hAnsiTheme="majorHAnsi"/>
          <w:sz w:val="22"/>
          <w:szCs w:val="22"/>
        </w:rPr>
        <w:t>se encuentra en las franjas de edad desd</w:t>
      </w:r>
      <w:r w:rsidRPr="00E2503B">
        <w:rPr>
          <w:rFonts w:asciiTheme="majorHAnsi" w:hAnsiTheme="majorHAnsi"/>
          <w:sz w:val="22"/>
          <w:szCs w:val="22"/>
        </w:rPr>
        <w:t>e los 23</w:t>
      </w:r>
      <w:r w:rsidR="00934D67" w:rsidRPr="00E2503B">
        <w:rPr>
          <w:rFonts w:asciiTheme="majorHAnsi" w:hAnsiTheme="majorHAnsi"/>
          <w:sz w:val="22"/>
          <w:szCs w:val="22"/>
        </w:rPr>
        <w:t xml:space="preserve"> a los 64 año</w:t>
      </w:r>
      <w:r w:rsidRPr="00E2503B">
        <w:rPr>
          <w:rFonts w:asciiTheme="majorHAnsi" w:hAnsiTheme="majorHAnsi"/>
          <w:sz w:val="22"/>
          <w:szCs w:val="22"/>
        </w:rPr>
        <w:t>s</w:t>
      </w:r>
      <w:r w:rsidR="00F71D0D">
        <w:rPr>
          <w:rFonts w:asciiTheme="majorHAnsi" w:hAnsiTheme="majorHAnsi"/>
          <w:sz w:val="22"/>
          <w:szCs w:val="22"/>
        </w:rPr>
        <w:t>, es decir en edad de trabajar.</w:t>
      </w:r>
    </w:p>
    <w:p w14:paraId="66B822AA" w14:textId="77777777" w:rsidR="00875068" w:rsidRDefault="00875068" w:rsidP="00FA4604">
      <w:pPr>
        <w:rPr>
          <w:rFonts w:asciiTheme="majorHAnsi" w:hAnsiTheme="majorHAnsi"/>
          <w:sz w:val="22"/>
          <w:szCs w:val="22"/>
        </w:rPr>
      </w:pPr>
    </w:p>
    <w:p w14:paraId="2A0D0CF2" w14:textId="5DB5F13A" w:rsidR="000B3E9C" w:rsidRDefault="000B3E9C" w:rsidP="00875068">
      <w:pPr>
        <w:jc w:val="both"/>
        <w:rPr>
          <w:rFonts w:asciiTheme="majorHAnsi" w:hAnsiTheme="majorHAnsi"/>
          <w:b/>
          <w:sz w:val="22"/>
          <w:szCs w:val="22"/>
        </w:rPr>
      </w:pPr>
      <w:r>
        <w:rPr>
          <w:rFonts w:asciiTheme="majorHAnsi" w:hAnsiTheme="majorHAnsi"/>
          <w:b/>
          <w:sz w:val="22"/>
          <w:szCs w:val="22"/>
        </w:rPr>
        <w:t>Beneficiarios de los bonos de vulnerabilidad especial, en el marco del convenio CONV. No. SGSG-2017-009</w:t>
      </w:r>
    </w:p>
    <w:p w14:paraId="3510B9D5" w14:textId="77777777" w:rsidR="000B3E9C" w:rsidRDefault="000B3E9C" w:rsidP="00875068">
      <w:pPr>
        <w:jc w:val="both"/>
        <w:rPr>
          <w:rFonts w:asciiTheme="majorHAnsi" w:hAnsiTheme="majorHAnsi"/>
          <w:b/>
          <w:sz w:val="22"/>
          <w:szCs w:val="22"/>
        </w:rPr>
      </w:pPr>
    </w:p>
    <w:p w14:paraId="27F41789" w14:textId="2635C3C3" w:rsidR="000B3E9C" w:rsidRDefault="002C1CB6" w:rsidP="00875068">
      <w:pPr>
        <w:jc w:val="both"/>
        <w:rPr>
          <w:rFonts w:asciiTheme="majorHAnsi" w:hAnsiTheme="majorHAnsi"/>
          <w:sz w:val="22"/>
          <w:szCs w:val="22"/>
        </w:rPr>
      </w:pPr>
      <w:r>
        <w:rPr>
          <w:rFonts w:asciiTheme="majorHAnsi" w:hAnsiTheme="majorHAnsi"/>
          <w:sz w:val="22"/>
          <w:szCs w:val="22"/>
        </w:rPr>
        <w:t>En el marco del Convenio de Cooperación Interinstitucional suscrito entre el Municipio del Distrito Metropolitano de Quito y la Empresa Pública Metropolitana de Hábitat y Vivienda, signado con número CONV. No. SGSG-2017-009, se asignaron bonos de vulnerabilidad especial a 18 familias, de las cuales 14 corresponden al listado de los 188 posibles beneficiarios de “Victoria del Sur”.</w:t>
      </w:r>
    </w:p>
    <w:p w14:paraId="26765F61" w14:textId="77777777" w:rsidR="002C1CB6" w:rsidRDefault="002C1CB6" w:rsidP="00875068">
      <w:pPr>
        <w:jc w:val="both"/>
        <w:rPr>
          <w:rFonts w:asciiTheme="majorHAnsi" w:hAnsiTheme="majorHAnsi"/>
          <w:sz w:val="22"/>
          <w:szCs w:val="22"/>
        </w:rPr>
      </w:pPr>
    </w:p>
    <w:p w14:paraId="77A3DA2A" w14:textId="5CEEDD32" w:rsidR="002C1CB6" w:rsidRDefault="002C1CB6" w:rsidP="00875068">
      <w:pPr>
        <w:jc w:val="both"/>
        <w:rPr>
          <w:rFonts w:asciiTheme="majorHAnsi" w:hAnsiTheme="majorHAnsi"/>
          <w:sz w:val="22"/>
          <w:szCs w:val="22"/>
        </w:rPr>
      </w:pPr>
      <w:r>
        <w:rPr>
          <w:rFonts w:asciiTheme="majorHAnsi" w:hAnsiTheme="majorHAnsi"/>
          <w:sz w:val="22"/>
          <w:szCs w:val="22"/>
        </w:rPr>
        <w:t>Detalle de los 14 beneficiarios del bono de vulnerabilidad especial con destino a Victoria del Sur.</w:t>
      </w:r>
    </w:p>
    <w:p w14:paraId="63F584A7" w14:textId="77777777" w:rsidR="002C1CB6" w:rsidRDefault="002C1CB6" w:rsidP="00875068">
      <w:pPr>
        <w:jc w:val="both"/>
        <w:rPr>
          <w:rFonts w:asciiTheme="majorHAnsi" w:hAnsiTheme="majorHAnsi"/>
          <w:sz w:val="22"/>
          <w:szCs w:val="22"/>
        </w:rPr>
      </w:pPr>
    </w:p>
    <w:p w14:paraId="29447459" w14:textId="52595652" w:rsidR="00CA52BB" w:rsidRPr="00CA52BB" w:rsidRDefault="00CA52BB" w:rsidP="00CA52BB">
      <w:pPr>
        <w:jc w:val="center"/>
        <w:rPr>
          <w:rFonts w:asciiTheme="majorHAnsi" w:hAnsiTheme="majorHAnsi"/>
          <w:b/>
          <w:sz w:val="22"/>
          <w:szCs w:val="22"/>
        </w:rPr>
      </w:pPr>
      <w:r w:rsidRPr="00CA52BB">
        <w:rPr>
          <w:rFonts w:asciiTheme="majorHAnsi" w:hAnsiTheme="majorHAnsi"/>
          <w:b/>
          <w:sz w:val="22"/>
          <w:szCs w:val="22"/>
        </w:rPr>
        <w:t>CUADRO No. 2</w:t>
      </w:r>
    </w:p>
    <w:p w14:paraId="42304F27" w14:textId="655AC9A7" w:rsidR="00CA52BB" w:rsidRPr="00CA52BB" w:rsidRDefault="00CA52BB" w:rsidP="00875068">
      <w:pPr>
        <w:jc w:val="both"/>
        <w:rPr>
          <w:rFonts w:asciiTheme="majorHAnsi" w:hAnsiTheme="majorHAnsi"/>
          <w:b/>
          <w:sz w:val="22"/>
          <w:szCs w:val="22"/>
        </w:rPr>
      </w:pPr>
      <w:r w:rsidRPr="00CA52BB">
        <w:rPr>
          <w:rFonts w:asciiTheme="majorHAnsi" w:hAnsiTheme="majorHAnsi"/>
          <w:b/>
          <w:sz w:val="22"/>
          <w:szCs w:val="22"/>
        </w:rPr>
        <w:t xml:space="preserve">BENEFICIARIOS </w:t>
      </w:r>
      <w:r>
        <w:rPr>
          <w:rFonts w:asciiTheme="majorHAnsi" w:hAnsiTheme="majorHAnsi"/>
          <w:b/>
          <w:sz w:val="22"/>
          <w:szCs w:val="22"/>
        </w:rPr>
        <w:t>DEL PLAN DE RELOCALIZACION CON DESTINO A “VICTORIA DEL SUR” QUE HAN ACCEDIDO AL</w:t>
      </w:r>
      <w:r w:rsidRPr="00CA52BB">
        <w:rPr>
          <w:rFonts w:asciiTheme="majorHAnsi" w:hAnsiTheme="majorHAnsi"/>
          <w:b/>
          <w:sz w:val="22"/>
          <w:szCs w:val="22"/>
        </w:rPr>
        <w:t xml:space="preserve"> BONO DE VULNERABILIDAD ESPECIAL</w:t>
      </w:r>
    </w:p>
    <w:p w14:paraId="52A8C1E5" w14:textId="77777777" w:rsidR="002C1CB6" w:rsidRPr="002C1CB6" w:rsidRDefault="002C1CB6" w:rsidP="00875068">
      <w:pPr>
        <w:jc w:val="both"/>
        <w:rPr>
          <w:rFonts w:asciiTheme="majorHAnsi" w:hAnsiTheme="majorHAnsi"/>
          <w:sz w:val="22"/>
          <w:szCs w:val="22"/>
        </w:rPr>
      </w:pPr>
    </w:p>
    <w:tbl>
      <w:tblPr>
        <w:tblStyle w:val="Tablaconcuadrcula"/>
        <w:tblW w:w="0" w:type="auto"/>
        <w:tblLook w:val="04A0" w:firstRow="1" w:lastRow="0" w:firstColumn="1" w:lastColumn="0" w:noHBand="0" w:noVBand="1"/>
      </w:tblPr>
      <w:tblGrid>
        <w:gridCol w:w="675"/>
        <w:gridCol w:w="2552"/>
        <w:gridCol w:w="709"/>
        <w:gridCol w:w="1613"/>
        <w:gridCol w:w="1606"/>
        <w:gridCol w:w="1559"/>
      </w:tblGrid>
      <w:tr w:rsidR="00227A96" w:rsidRPr="00BD4BB4" w14:paraId="77DB6380" w14:textId="77777777" w:rsidTr="00227A96">
        <w:tc>
          <w:tcPr>
            <w:tcW w:w="675" w:type="dxa"/>
          </w:tcPr>
          <w:p w14:paraId="552A71C6" w14:textId="17F7FD90" w:rsidR="00227A96" w:rsidRPr="00855991" w:rsidRDefault="00227A96" w:rsidP="00875068">
            <w:pPr>
              <w:jc w:val="both"/>
              <w:rPr>
                <w:rFonts w:asciiTheme="majorHAnsi" w:hAnsiTheme="majorHAnsi"/>
                <w:b/>
                <w:sz w:val="20"/>
                <w:szCs w:val="20"/>
              </w:rPr>
            </w:pPr>
            <w:r w:rsidRPr="00855991">
              <w:rPr>
                <w:rFonts w:asciiTheme="majorHAnsi" w:hAnsiTheme="majorHAnsi"/>
                <w:b/>
                <w:sz w:val="20"/>
                <w:szCs w:val="20"/>
              </w:rPr>
              <w:t>No.</w:t>
            </w:r>
          </w:p>
        </w:tc>
        <w:tc>
          <w:tcPr>
            <w:tcW w:w="2552" w:type="dxa"/>
          </w:tcPr>
          <w:p w14:paraId="585BA919" w14:textId="1FC734E9" w:rsidR="00227A96" w:rsidRPr="00855991" w:rsidRDefault="00227A96" w:rsidP="00875068">
            <w:pPr>
              <w:jc w:val="both"/>
              <w:rPr>
                <w:rFonts w:asciiTheme="majorHAnsi" w:hAnsiTheme="majorHAnsi"/>
                <w:b/>
                <w:sz w:val="20"/>
                <w:szCs w:val="20"/>
              </w:rPr>
            </w:pPr>
            <w:r w:rsidRPr="00855991">
              <w:rPr>
                <w:rFonts w:asciiTheme="majorHAnsi" w:hAnsiTheme="majorHAnsi"/>
                <w:b/>
                <w:sz w:val="20"/>
                <w:szCs w:val="20"/>
              </w:rPr>
              <w:t>Nombre</w:t>
            </w:r>
          </w:p>
        </w:tc>
        <w:tc>
          <w:tcPr>
            <w:tcW w:w="709" w:type="dxa"/>
          </w:tcPr>
          <w:p w14:paraId="4F72FAB3" w14:textId="38459FF1" w:rsidR="00227A96" w:rsidRPr="00855991" w:rsidRDefault="00227A96" w:rsidP="00875068">
            <w:pPr>
              <w:jc w:val="both"/>
              <w:rPr>
                <w:rFonts w:asciiTheme="majorHAnsi" w:hAnsiTheme="majorHAnsi"/>
                <w:b/>
                <w:sz w:val="20"/>
                <w:szCs w:val="20"/>
              </w:rPr>
            </w:pPr>
            <w:r w:rsidRPr="00855991">
              <w:rPr>
                <w:rFonts w:asciiTheme="majorHAnsi" w:hAnsiTheme="majorHAnsi"/>
                <w:b/>
                <w:sz w:val="20"/>
                <w:szCs w:val="20"/>
              </w:rPr>
              <w:t>Edad</w:t>
            </w:r>
          </w:p>
        </w:tc>
        <w:tc>
          <w:tcPr>
            <w:tcW w:w="1613" w:type="dxa"/>
          </w:tcPr>
          <w:p w14:paraId="09087DF9" w14:textId="6215BD76" w:rsidR="00227A96" w:rsidRPr="00855991" w:rsidRDefault="00227A96" w:rsidP="00875068">
            <w:pPr>
              <w:jc w:val="both"/>
              <w:rPr>
                <w:rFonts w:asciiTheme="majorHAnsi" w:hAnsiTheme="majorHAnsi"/>
                <w:b/>
                <w:sz w:val="20"/>
                <w:szCs w:val="20"/>
              </w:rPr>
            </w:pPr>
            <w:r w:rsidRPr="00855991">
              <w:rPr>
                <w:rFonts w:asciiTheme="majorHAnsi" w:hAnsiTheme="majorHAnsi"/>
                <w:b/>
                <w:sz w:val="20"/>
                <w:szCs w:val="20"/>
              </w:rPr>
              <w:t>Consta en el Registro Social</w:t>
            </w:r>
          </w:p>
        </w:tc>
        <w:tc>
          <w:tcPr>
            <w:tcW w:w="1606" w:type="dxa"/>
          </w:tcPr>
          <w:p w14:paraId="25D55DE0" w14:textId="6057F435" w:rsidR="00227A96" w:rsidRPr="00855991" w:rsidRDefault="00227A96" w:rsidP="00875068">
            <w:pPr>
              <w:jc w:val="both"/>
              <w:rPr>
                <w:rFonts w:asciiTheme="majorHAnsi" w:hAnsiTheme="majorHAnsi"/>
                <w:b/>
                <w:sz w:val="20"/>
                <w:szCs w:val="20"/>
              </w:rPr>
            </w:pPr>
            <w:r w:rsidRPr="00855991">
              <w:rPr>
                <w:rFonts w:asciiTheme="majorHAnsi" w:hAnsiTheme="majorHAnsi"/>
                <w:b/>
                <w:sz w:val="20"/>
                <w:szCs w:val="20"/>
              </w:rPr>
              <w:t>Administración Zonal</w:t>
            </w:r>
          </w:p>
        </w:tc>
        <w:tc>
          <w:tcPr>
            <w:tcW w:w="1559" w:type="dxa"/>
          </w:tcPr>
          <w:p w14:paraId="057F187F" w14:textId="29407E88" w:rsidR="00227A96" w:rsidRPr="00BD4BB4" w:rsidRDefault="00227A96" w:rsidP="00875068">
            <w:pPr>
              <w:jc w:val="both"/>
              <w:rPr>
                <w:rFonts w:asciiTheme="majorHAnsi" w:hAnsiTheme="majorHAnsi"/>
                <w:b/>
                <w:sz w:val="20"/>
                <w:szCs w:val="20"/>
              </w:rPr>
            </w:pPr>
            <w:r w:rsidRPr="00BD4BB4">
              <w:rPr>
                <w:rFonts w:asciiTheme="majorHAnsi" w:hAnsiTheme="majorHAnsi"/>
                <w:b/>
                <w:sz w:val="20"/>
                <w:szCs w:val="20"/>
              </w:rPr>
              <w:t>Bono de Vulnerabilidad especial CONV. No. SGSG-2017-009</w:t>
            </w:r>
          </w:p>
        </w:tc>
      </w:tr>
      <w:tr w:rsidR="00227A96" w:rsidRPr="0054287C" w14:paraId="1B1360E0" w14:textId="77777777" w:rsidTr="00227A96">
        <w:tc>
          <w:tcPr>
            <w:tcW w:w="675" w:type="dxa"/>
          </w:tcPr>
          <w:p w14:paraId="36851B83" w14:textId="44E4A9CF"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1</w:t>
            </w:r>
          </w:p>
        </w:tc>
        <w:tc>
          <w:tcPr>
            <w:tcW w:w="2552" w:type="dxa"/>
          </w:tcPr>
          <w:p w14:paraId="2B7D4DBA" w14:textId="3B365B3A" w:rsidR="00227A96" w:rsidRPr="00855991" w:rsidRDefault="00C938A5" w:rsidP="00C938A5">
            <w:pPr>
              <w:jc w:val="both"/>
              <w:rPr>
                <w:rFonts w:asciiTheme="majorHAnsi" w:hAnsiTheme="majorHAnsi"/>
                <w:sz w:val="20"/>
                <w:szCs w:val="20"/>
              </w:rPr>
            </w:pPr>
            <w:r w:rsidRPr="00855991">
              <w:rPr>
                <w:rFonts w:ascii="Calibri" w:hAnsi="Calibri"/>
                <w:color w:val="000000"/>
                <w:sz w:val="20"/>
                <w:szCs w:val="20"/>
              </w:rPr>
              <w:t>Delgado Romero Eugenia Paulina</w:t>
            </w:r>
            <w:r w:rsidR="00993090" w:rsidRPr="00855991">
              <w:rPr>
                <w:rFonts w:ascii="Calibri" w:hAnsi="Calibri"/>
                <w:color w:val="000000"/>
                <w:sz w:val="20"/>
                <w:szCs w:val="20"/>
              </w:rPr>
              <w:t xml:space="preserve"> </w:t>
            </w:r>
          </w:p>
        </w:tc>
        <w:tc>
          <w:tcPr>
            <w:tcW w:w="709" w:type="dxa"/>
          </w:tcPr>
          <w:p w14:paraId="011BA9F2" w14:textId="3A001295" w:rsidR="00227A96" w:rsidRPr="00855991" w:rsidRDefault="00993090" w:rsidP="00875068">
            <w:pPr>
              <w:jc w:val="both"/>
              <w:rPr>
                <w:rFonts w:asciiTheme="majorHAnsi" w:hAnsiTheme="majorHAnsi"/>
                <w:sz w:val="20"/>
                <w:szCs w:val="20"/>
              </w:rPr>
            </w:pPr>
            <w:r w:rsidRPr="00855991">
              <w:rPr>
                <w:rFonts w:asciiTheme="majorHAnsi" w:hAnsiTheme="majorHAnsi"/>
                <w:sz w:val="20"/>
                <w:szCs w:val="20"/>
              </w:rPr>
              <w:t>25</w:t>
            </w:r>
          </w:p>
        </w:tc>
        <w:tc>
          <w:tcPr>
            <w:tcW w:w="1613" w:type="dxa"/>
          </w:tcPr>
          <w:p w14:paraId="1D53666F" w14:textId="23790889" w:rsidR="00227A96" w:rsidRPr="00855991" w:rsidRDefault="00C938A5" w:rsidP="00E12569">
            <w:pPr>
              <w:rPr>
                <w:rFonts w:asciiTheme="majorHAnsi" w:hAnsiTheme="majorHAnsi"/>
                <w:sz w:val="20"/>
                <w:szCs w:val="20"/>
              </w:rPr>
            </w:pPr>
            <w:r w:rsidRPr="00855991">
              <w:rPr>
                <w:rFonts w:ascii="Calibri" w:hAnsi="Calibri"/>
                <w:color w:val="000000"/>
                <w:sz w:val="20"/>
                <w:szCs w:val="20"/>
              </w:rPr>
              <w:t>Si (sin datos)</w:t>
            </w:r>
          </w:p>
        </w:tc>
        <w:tc>
          <w:tcPr>
            <w:tcW w:w="1606" w:type="dxa"/>
          </w:tcPr>
          <w:p w14:paraId="238D68AC" w14:textId="4D30C2C9" w:rsidR="00227A96" w:rsidRPr="00855991" w:rsidRDefault="00993090"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02F5643E" w14:textId="62AD6957" w:rsidR="00227A96" w:rsidRPr="0054287C" w:rsidRDefault="00993090" w:rsidP="00875068">
            <w:pPr>
              <w:jc w:val="both"/>
              <w:rPr>
                <w:rFonts w:asciiTheme="majorHAnsi" w:hAnsiTheme="majorHAnsi"/>
                <w:sz w:val="20"/>
                <w:szCs w:val="20"/>
              </w:rPr>
            </w:pPr>
            <w:r w:rsidRPr="0054287C">
              <w:rPr>
                <w:rFonts w:asciiTheme="majorHAnsi" w:hAnsiTheme="majorHAnsi"/>
                <w:sz w:val="20"/>
                <w:szCs w:val="20"/>
              </w:rPr>
              <w:t>Si</w:t>
            </w:r>
          </w:p>
        </w:tc>
      </w:tr>
      <w:tr w:rsidR="00227A96" w:rsidRPr="0054287C" w14:paraId="64FF5CB6" w14:textId="77777777" w:rsidTr="00227A96">
        <w:tc>
          <w:tcPr>
            <w:tcW w:w="675" w:type="dxa"/>
          </w:tcPr>
          <w:p w14:paraId="720F6762" w14:textId="13535174"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2</w:t>
            </w:r>
          </w:p>
        </w:tc>
        <w:tc>
          <w:tcPr>
            <w:tcW w:w="2552" w:type="dxa"/>
          </w:tcPr>
          <w:p w14:paraId="53FE0DFE" w14:textId="734B9BC0" w:rsidR="00227A96" w:rsidRPr="00855991" w:rsidRDefault="00C418DA" w:rsidP="00C938A5">
            <w:pPr>
              <w:jc w:val="both"/>
              <w:rPr>
                <w:rFonts w:asciiTheme="majorHAnsi" w:hAnsiTheme="majorHAnsi"/>
                <w:sz w:val="20"/>
                <w:szCs w:val="20"/>
              </w:rPr>
            </w:pPr>
            <w:r w:rsidRPr="00855991">
              <w:rPr>
                <w:rFonts w:ascii="Calibri" w:hAnsi="Calibri"/>
                <w:color w:val="000000"/>
                <w:sz w:val="20"/>
                <w:szCs w:val="20"/>
              </w:rPr>
              <w:t>L</w:t>
            </w:r>
            <w:r w:rsidR="00C938A5" w:rsidRPr="00855991">
              <w:rPr>
                <w:rFonts w:ascii="Calibri" w:hAnsi="Calibri"/>
                <w:color w:val="000000"/>
                <w:sz w:val="20"/>
                <w:szCs w:val="20"/>
              </w:rPr>
              <w:t>ucero Rodríguez Rita Fernanda</w:t>
            </w:r>
          </w:p>
        </w:tc>
        <w:tc>
          <w:tcPr>
            <w:tcW w:w="709" w:type="dxa"/>
          </w:tcPr>
          <w:p w14:paraId="546B989F" w14:textId="2916AC1E" w:rsidR="00227A96" w:rsidRPr="00855991" w:rsidRDefault="00C418DA" w:rsidP="00875068">
            <w:pPr>
              <w:jc w:val="both"/>
              <w:rPr>
                <w:rFonts w:asciiTheme="majorHAnsi" w:hAnsiTheme="majorHAnsi"/>
                <w:sz w:val="20"/>
                <w:szCs w:val="20"/>
              </w:rPr>
            </w:pPr>
            <w:r w:rsidRPr="00855991">
              <w:rPr>
                <w:rFonts w:asciiTheme="majorHAnsi" w:hAnsiTheme="majorHAnsi"/>
                <w:sz w:val="20"/>
                <w:szCs w:val="20"/>
              </w:rPr>
              <w:t>30</w:t>
            </w:r>
          </w:p>
        </w:tc>
        <w:tc>
          <w:tcPr>
            <w:tcW w:w="1613" w:type="dxa"/>
          </w:tcPr>
          <w:p w14:paraId="3ECAF350" w14:textId="1E9CE0B3" w:rsidR="00227A96" w:rsidRPr="00855991" w:rsidRDefault="001964F4" w:rsidP="00875068">
            <w:pPr>
              <w:jc w:val="both"/>
              <w:rPr>
                <w:rFonts w:asciiTheme="majorHAnsi" w:hAnsiTheme="majorHAnsi"/>
                <w:sz w:val="20"/>
                <w:szCs w:val="20"/>
              </w:rPr>
            </w:pPr>
            <w:r w:rsidRPr="00855991">
              <w:rPr>
                <w:rFonts w:ascii="Calibri" w:hAnsi="Calibri"/>
                <w:color w:val="000000"/>
                <w:sz w:val="20"/>
                <w:szCs w:val="20"/>
              </w:rPr>
              <w:t>Si con</w:t>
            </w:r>
            <w:r w:rsidR="00C938A5" w:rsidRPr="00855991">
              <w:rPr>
                <w:rFonts w:ascii="Calibri" w:hAnsi="Calibri"/>
                <w:color w:val="000000"/>
                <w:sz w:val="20"/>
                <w:szCs w:val="20"/>
              </w:rPr>
              <w:t xml:space="preserve"> datos: Composición familiar</w:t>
            </w:r>
            <w:r w:rsidR="00A71C05" w:rsidRPr="00855991">
              <w:rPr>
                <w:rFonts w:ascii="Calibri" w:hAnsi="Calibri"/>
                <w:color w:val="000000"/>
                <w:sz w:val="20"/>
                <w:szCs w:val="20"/>
              </w:rPr>
              <w:t>:</w:t>
            </w:r>
            <w:r w:rsidR="00C938A5" w:rsidRPr="00855991">
              <w:rPr>
                <w:rFonts w:ascii="Calibri" w:hAnsi="Calibri"/>
                <w:color w:val="000000"/>
                <w:sz w:val="20"/>
                <w:szCs w:val="20"/>
              </w:rPr>
              <w:t xml:space="preserve"> 3 (Jefa de núcleo de 30 años de edad; 2 hijas de sexo femenino de 13 años y  11 años)</w:t>
            </w:r>
          </w:p>
        </w:tc>
        <w:tc>
          <w:tcPr>
            <w:tcW w:w="1606" w:type="dxa"/>
          </w:tcPr>
          <w:p w14:paraId="0AE51EF4" w14:textId="0254352D" w:rsidR="00227A96" w:rsidRPr="00855991" w:rsidRDefault="00C418DA"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12E136C8" w14:textId="3DF1E9DB" w:rsidR="00227A96" w:rsidRPr="0054287C" w:rsidRDefault="00C418DA" w:rsidP="00875068">
            <w:pPr>
              <w:jc w:val="both"/>
              <w:rPr>
                <w:rFonts w:asciiTheme="majorHAnsi" w:hAnsiTheme="majorHAnsi"/>
                <w:sz w:val="20"/>
                <w:szCs w:val="20"/>
              </w:rPr>
            </w:pPr>
            <w:r w:rsidRPr="0054287C">
              <w:rPr>
                <w:rFonts w:asciiTheme="majorHAnsi" w:hAnsiTheme="majorHAnsi"/>
                <w:sz w:val="20"/>
                <w:szCs w:val="20"/>
              </w:rPr>
              <w:t>Si</w:t>
            </w:r>
          </w:p>
        </w:tc>
      </w:tr>
      <w:tr w:rsidR="00227A96" w:rsidRPr="0054287C" w14:paraId="115F4E42" w14:textId="77777777" w:rsidTr="00227A96">
        <w:tc>
          <w:tcPr>
            <w:tcW w:w="675" w:type="dxa"/>
          </w:tcPr>
          <w:p w14:paraId="3A1D6EAE" w14:textId="7E688E27"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3</w:t>
            </w:r>
          </w:p>
        </w:tc>
        <w:tc>
          <w:tcPr>
            <w:tcW w:w="2552" w:type="dxa"/>
          </w:tcPr>
          <w:p w14:paraId="162BE214" w14:textId="450492C3" w:rsidR="00227A96" w:rsidRPr="00855991" w:rsidRDefault="00270122" w:rsidP="00875068">
            <w:pPr>
              <w:jc w:val="both"/>
              <w:rPr>
                <w:rFonts w:asciiTheme="majorHAnsi" w:hAnsiTheme="majorHAnsi"/>
                <w:sz w:val="20"/>
                <w:szCs w:val="20"/>
              </w:rPr>
            </w:pPr>
            <w:r w:rsidRPr="00855991">
              <w:rPr>
                <w:rFonts w:ascii="Calibri" w:hAnsi="Calibri"/>
                <w:color w:val="000000"/>
                <w:sz w:val="20"/>
                <w:szCs w:val="20"/>
              </w:rPr>
              <w:t>Lucero Rodríguez</w:t>
            </w:r>
            <w:r w:rsidR="00B16276" w:rsidRPr="00855991">
              <w:rPr>
                <w:rFonts w:ascii="Calibri" w:hAnsi="Calibri"/>
                <w:color w:val="000000"/>
                <w:sz w:val="20"/>
                <w:szCs w:val="20"/>
              </w:rPr>
              <w:t xml:space="preserve"> </w:t>
            </w:r>
            <w:r w:rsidRPr="00855991">
              <w:rPr>
                <w:rFonts w:ascii="Calibri" w:hAnsi="Calibri"/>
                <w:color w:val="000000"/>
                <w:sz w:val="20"/>
                <w:szCs w:val="20"/>
              </w:rPr>
              <w:t>Jessica Lisbeth</w:t>
            </w:r>
          </w:p>
        </w:tc>
        <w:tc>
          <w:tcPr>
            <w:tcW w:w="709" w:type="dxa"/>
          </w:tcPr>
          <w:p w14:paraId="2C8CDD14" w14:textId="4D42632C" w:rsidR="00227A96" w:rsidRPr="00855991" w:rsidRDefault="00B16276" w:rsidP="00875068">
            <w:pPr>
              <w:jc w:val="both"/>
              <w:rPr>
                <w:rFonts w:asciiTheme="majorHAnsi" w:hAnsiTheme="majorHAnsi"/>
                <w:sz w:val="20"/>
                <w:szCs w:val="20"/>
              </w:rPr>
            </w:pPr>
            <w:r w:rsidRPr="00855991">
              <w:rPr>
                <w:rFonts w:asciiTheme="majorHAnsi" w:hAnsiTheme="majorHAnsi"/>
                <w:sz w:val="20"/>
                <w:szCs w:val="20"/>
              </w:rPr>
              <w:t>28</w:t>
            </w:r>
          </w:p>
        </w:tc>
        <w:tc>
          <w:tcPr>
            <w:tcW w:w="1613" w:type="dxa"/>
          </w:tcPr>
          <w:p w14:paraId="330A0A81" w14:textId="07DBD2E0" w:rsidR="00227A96" w:rsidRPr="00855991" w:rsidRDefault="00F83A41" w:rsidP="00875068">
            <w:pPr>
              <w:jc w:val="both"/>
              <w:rPr>
                <w:rFonts w:asciiTheme="majorHAnsi" w:hAnsiTheme="majorHAnsi"/>
                <w:sz w:val="20"/>
                <w:szCs w:val="20"/>
              </w:rPr>
            </w:pPr>
            <w:r w:rsidRPr="00855991">
              <w:rPr>
                <w:rFonts w:asciiTheme="majorHAnsi" w:hAnsiTheme="majorHAnsi"/>
                <w:sz w:val="20"/>
                <w:szCs w:val="20"/>
              </w:rPr>
              <w:t>Si (sin datos)</w:t>
            </w:r>
          </w:p>
        </w:tc>
        <w:tc>
          <w:tcPr>
            <w:tcW w:w="1606" w:type="dxa"/>
          </w:tcPr>
          <w:p w14:paraId="2341C038" w14:textId="3818B89B" w:rsidR="00227A96" w:rsidRPr="00855991" w:rsidRDefault="00B16276"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2C77F784" w14:textId="276EE1F6" w:rsidR="00227A96" w:rsidRPr="0054287C" w:rsidRDefault="00B16276" w:rsidP="00875068">
            <w:pPr>
              <w:jc w:val="both"/>
              <w:rPr>
                <w:rFonts w:asciiTheme="majorHAnsi" w:hAnsiTheme="majorHAnsi"/>
                <w:sz w:val="20"/>
                <w:szCs w:val="20"/>
              </w:rPr>
            </w:pPr>
            <w:r w:rsidRPr="0054287C">
              <w:rPr>
                <w:rFonts w:asciiTheme="majorHAnsi" w:hAnsiTheme="majorHAnsi"/>
                <w:sz w:val="20"/>
                <w:szCs w:val="20"/>
              </w:rPr>
              <w:t>Si</w:t>
            </w:r>
          </w:p>
        </w:tc>
      </w:tr>
      <w:tr w:rsidR="00227A96" w:rsidRPr="0054287C" w14:paraId="4D24D3D2" w14:textId="77777777" w:rsidTr="00227A96">
        <w:tc>
          <w:tcPr>
            <w:tcW w:w="675" w:type="dxa"/>
          </w:tcPr>
          <w:p w14:paraId="79756068" w14:textId="0C226528"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4</w:t>
            </w:r>
          </w:p>
        </w:tc>
        <w:tc>
          <w:tcPr>
            <w:tcW w:w="2552" w:type="dxa"/>
          </w:tcPr>
          <w:p w14:paraId="27007191" w14:textId="0861047C" w:rsidR="00227A96" w:rsidRPr="00855991" w:rsidRDefault="00970581" w:rsidP="00875068">
            <w:pPr>
              <w:jc w:val="both"/>
              <w:rPr>
                <w:rFonts w:asciiTheme="majorHAnsi" w:hAnsiTheme="majorHAnsi"/>
                <w:sz w:val="20"/>
                <w:szCs w:val="20"/>
              </w:rPr>
            </w:pPr>
            <w:r w:rsidRPr="00855991">
              <w:rPr>
                <w:rFonts w:ascii="Calibri" w:hAnsi="Calibri"/>
                <w:color w:val="000000"/>
                <w:sz w:val="20"/>
                <w:szCs w:val="20"/>
              </w:rPr>
              <w:t>López Zambrano Luis Efrain</w:t>
            </w:r>
          </w:p>
        </w:tc>
        <w:tc>
          <w:tcPr>
            <w:tcW w:w="709" w:type="dxa"/>
          </w:tcPr>
          <w:p w14:paraId="57117DD9" w14:textId="3B0E9917" w:rsidR="00227A96" w:rsidRPr="00855991" w:rsidRDefault="00970581" w:rsidP="00875068">
            <w:pPr>
              <w:jc w:val="both"/>
              <w:rPr>
                <w:rFonts w:asciiTheme="majorHAnsi" w:hAnsiTheme="majorHAnsi"/>
                <w:sz w:val="20"/>
                <w:szCs w:val="20"/>
              </w:rPr>
            </w:pPr>
            <w:r w:rsidRPr="00855991">
              <w:rPr>
                <w:rFonts w:asciiTheme="majorHAnsi" w:hAnsiTheme="majorHAnsi"/>
                <w:sz w:val="20"/>
                <w:szCs w:val="20"/>
              </w:rPr>
              <w:t>72</w:t>
            </w:r>
          </w:p>
        </w:tc>
        <w:tc>
          <w:tcPr>
            <w:tcW w:w="1613" w:type="dxa"/>
          </w:tcPr>
          <w:p w14:paraId="5515D42F" w14:textId="0364EEE6" w:rsidR="00227A96" w:rsidRPr="00855991" w:rsidRDefault="00614453" w:rsidP="00875068">
            <w:pPr>
              <w:jc w:val="both"/>
              <w:rPr>
                <w:rFonts w:asciiTheme="majorHAnsi" w:hAnsiTheme="majorHAnsi"/>
                <w:sz w:val="20"/>
                <w:szCs w:val="20"/>
              </w:rPr>
            </w:pPr>
            <w:r w:rsidRPr="00855991">
              <w:rPr>
                <w:rFonts w:ascii="Calibri" w:hAnsi="Calibri"/>
                <w:color w:val="000000"/>
                <w:sz w:val="20"/>
                <w:szCs w:val="20"/>
              </w:rPr>
              <w:t xml:space="preserve">Si con datos: </w:t>
            </w:r>
            <w:r w:rsidRPr="00855991">
              <w:rPr>
                <w:rFonts w:ascii="Calibri" w:hAnsi="Calibri"/>
                <w:color w:val="000000"/>
                <w:sz w:val="20"/>
                <w:szCs w:val="20"/>
              </w:rPr>
              <w:lastRenderedPageBreak/>
              <w:t>composición familiar</w:t>
            </w:r>
            <w:r w:rsidR="00A71C05" w:rsidRPr="00855991">
              <w:rPr>
                <w:rFonts w:ascii="Calibri" w:hAnsi="Calibri"/>
                <w:color w:val="000000"/>
                <w:sz w:val="20"/>
                <w:szCs w:val="20"/>
              </w:rPr>
              <w:t>:</w:t>
            </w:r>
            <w:r w:rsidRPr="00855991">
              <w:rPr>
                <w:rFonts w:ascii="Calibri" w:hAnsi="Calibri"/>
                <w:color w:val="000000"/>
                <w:sz w:val="20"/>
                <w:szCs w:val="20"/>
              </w:rPr>
              <w:t xml:space="preserve"> 3 (Jefe de núcleo familiar de 72 años, esposa o conviviente 57 años e hijo de 42 años)</w:t>
            </w:r>
          </w:p>
        </w:tc>
        <w:tc>
          <w:tcPr>
            <w:tcW w:w="1606" w:type="dxa"/>
          </w:tcPr>
          <w:p w14:paraId="4179ED8F" w14:textId="661942E3" w:rsidR="00227A96" w:rsidRPr="00855991" w:rsidRDefault="00970581" w:rsidP="00875068">
            <w:pPr>
              <w:jc w:val="both"/>
              <w:rPr>
                <w:rFonts w:asciiTheme="majorHAnsi" w:hAnsiTheme="majorHAnsi"/>
                <w:sz w:val="20"/>
                <w:szCs w:val="20"/>
              </w:rPr>
            </w:pPr>
            <w:r w:rsidRPr="00855991">
              <w:rPr>
                <w:rFonts w:asciiTheme="majorHAnsi" w:hAnsiTheme="majorHAnsi"/>
                <w:sz w:val="20"/>
                <w:szCs w:val="20"/>
              </w:rPr>
              <w:lastRenderedPageBreak/>
              <w:t>Manuela Sáenz</w:t>
            </w:r>
          </w:p>
        </w:tc>
        <w:tc>
          <w:tcPr>
            <w:tcW w:w="1559" w:type="dxa"/>
          </w:tcPr>
          <w:p w14:paraId="7D9B62A8" w14:textId="7227FA52" w:rsidR="00227A96" w:rsidRPr="0054287C" w:rsidRDefault="00970581" w:rsidP="00875068">
            <w:pPr>
              <w:jc w:val="both"/>
              <w:rPr>
                <w:rFonts w:asciiTheme="majorHAnsi" w:hAnsiTheme="majorHAnsi"/>
                <w:sz w:val="20"/>
                <w:szCs w:val="20"/>
              </w:rPr>
            </w:pPr>
            <w:r w:rsidRPr="0054287C">
              <w:rPr>
                <w:rFonts w:asciiTheme="majorHAnsi" w:hAnsiTheme="majorHAnsi"/>
                <w:sz w:val="20"/>
                <w:szCs w:val="20"/>
              </w:rPr>
              <w:t>Si</w:t>
            </w:r>
          </w:p>
        </w:tc>
      </w:tr>
      <w:tr w:rsidR="00227A96" w:rsidRPr="00A71C05" w14:paraId="2C6E5EDB" w14:textId="77777777" w:rsidTr="00227A96">
        <w:tc>
          <w:tcPr>
            <w:tcW w:w="675" w:type="dxa"/>
          </w:tcPr>
          <w:p w14:paraId="30B772F7" w14:textId="1E8F7418"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lastRenderedPageBreak/>
              <w:t>5</w:t>
            </w:r>
          </w:p>
        </w:tc>
        <w:tc>
          <w:tcPr>
            <w:tcW w:w="2552" w:type="dxa"/>
          </w:tcPr>
          <w:p w14:paraId="08C22974" w14:textId="14F2B399" w:rsidR="00227A96" w:rsidRPr="00855991" w:rsidRDefault="00E12569" w:rsidP="00875068">
            <w:pPr>
              <w:jc w:val="both"/>
              <w:rPr>
                <w:rFonts w:asciiTheme="majorHAnsi" w:hAnsiTheme="majorHAnsi"/>
                <w:sz w:val="20"/>
                <w:szCs w:val="20"/>
              </w:rPr>
            </w:pPr>
            <w:r w:rsidRPr="00855991">
              <w:rPr>
                <w:rFonts w:ascii="Calibri" w:hAnsi="Calibri"/>
                <w:color w:val="000000"/>
                <w:sz w:val="20"/>
                <w:szCs w:val="20"/>
              </w:rPr>
              <w:t>Tenorio Rodríguez Byron Patricio</w:t>
            </w:r>
          </w:p>
        </w:tc>
        <w:tc>
          <w:tcPr>
            <w:tcW w:w="709" w:type="dxa"/>
          </w:tcPr>
          <w:p w14:paraId="1BBCF1B4" w14:textId="0CB816D1" w:rsidR="00227A96" w:rsidRPr="00855991" w:rsidRDefault="00E12569" w:rsidP="00875068">
            <w:pPr>
              <w:jc w:val="both"/>
              <w:rPr>
                <w:rFonts w:asciiTheme="majorHAnsi" w:hAnsiTheme="majorHAnsi"/>
                <w:sz w:val="20"/>
                <w:szCs w:val="20"/>
              </w:rPr>
            </w:pPr>
            <w:r w:rsidRPr="00855991">
              <w:rPr>
                <w:rFonts w:asciiTheme="majorHAnsi" w:hAnsiTheme="majorHAnsi"/>
                <w:sz w:val="20"/>
                <w:szCs w:val="20"/>
              </w:rPr>
              <w:t>30</w:t>
            </w:r>
          </w:p>
        </w:tc>
        <w:tc>
          <w:tcPr>
            <w:tcW w:w="1613" w:type="dxa"/>
          </w:tcPr>
          <w:p w14:paraId="3A914076" w14:textId="460A2DB6" w:rsidR="00227A96" w:rsidRPr="00855991" w:rsidRDefault="00E12569" w:rsidP="00875068">
            <w:pPr>
              <w:jc w:val="both"/>
              <w:rPr>
                <w:rFonts w:asciiTheme="majorHAnsi" w:hAnsiTheme="majorHAnsi"/>
                <w:sz w:val="20"/>
                <w:szCs w:val="20"/>
              </w:rPr>
            </w:pPr>
            <w:r w:rsidRPr="00855991">
              <w:rPr>
                <w:rFonts w:asciiTheme="majorHAnsi" w:hAnsiTheme="majorHAnsi"/>
                <w:sz w:val="20"/>
                <w:szCs w:val="20"/>
              </w:rPr>
              <w:t>No</w:t>
            </w:r>
          </w:p>
        </w:tc>
        <w:tc>
          <w:tcPr>
            <w:tcW w:w="1606" w:type="dxa"/>
          </w:tcPr>
          <w:p w14:paraId="7162BFF0" w14:textId="7099AD38" w:rsidR="00227A96" w:rsidRPr="00855991" w:rsidRDefault="00E12569"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746A488E" w14:textId="52972E90" w:rsidR="00227A96" w:rsidRPr="00A71C05" w:rsidRDefault="00E12569" w:rsidP="00875068">
            <w:pPr>
              <w:jc w:val="both"/>
              <w:rPr>
                <w:rFonts w:asciiTheme="majorHAnsi" w:hAnsiTheme="majorHAnsi"/>
                <w:sz w:val="20"/>
                <w:szCs w:val="20"/>
              </w:rPr>
            </w:pPr>
            <w:r w:rsidRPr="00A71C05">
              <w:rPr>
                <w:rFonts w:asciiTheme="majorHAnsi" w:hAnsiTheme="majorHAnsi"/>
                <w:sz w:val="20"/>
                <w:szCs w:val="20"/>
              </w:rPr>
              <w:t>Si</w:t>
            </w:r>
          </w:p>
        </w:tc>
      </w:tr>
      <w:tr w:rsidR="00227A96" w:rsidRPr="00DE1572" w14:paraId="73C5DF8B" w14:textId="77777777" w:rsidTr="00227A96">
        <w:tc>
          <w:tcPr>
            <w:tcW w:w="675" w:type="dxa"/>
          </w:tcPr>
          <w:p w14:paraId="09BCC683" w14:textId="006577EB"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6</w:t>
            </w:r>
          </w:p>
        </w:tc>
        <w:tc>
          <w:tcPr>
            <w:tcW w:w="2552" w:type="dxa"/>
          </w:tcPr>
          <w:p w14:paraId="2A185114" w14:textId="1A866F4E" w:rsidR="00227A96" w:rsidRPr="00855991" w:rsidRDefault="00DE1572" w:rsidP="00DE1572">
            <w:pPr>
              <w:rPr>
                <w:rFonts w:asciiTheme="majorHAnsi" w:hAnsiTheme="majorHAnsi"/>
                <w:sz w:val="20"/>
                <w:szCs w:val="20"/>
              </w:rPr>
            </w:pPr>
            <w:r w:rsidRPr="00855991">
              <w:rPr>
                <w:rFonts w:ascii="Calibri" w:hAnsi="Calibri"/>
                <w:color w:val="000000"/>
                <w:sz w:val="20"/>
                <w:szCs w:val="20"/>
              </w:rPr>
              <w:t>Vargas Caiza Luis Alfredo</w:t>
            </w:r>
          </w:p>
        </w:tc>
        <w:tc>
          <w:tcPr>
            <w:tcW w:w="709" w:type="dxa"/>
          </w:tcPr>
          <w:p w14:paraId="01EB3CAB" w14:textId="4D184F8B" w:rsidR="00227A96" w:rsidRPr="00855991" w:rsidRDefault="003F7FBE" w:rsidP="00875068">
            <w:pPr>
              <w:jc w:val="both"/>
              <w:rPr>
                <w:rFonts w:asciiTheme="majorHAnsi" w:hAnsiTheme="majorHAnsi"/>
                <w:sz w:val="20"/>
                <w:szCs w:val="20"/>
              </w:rPr>
            </w:pPr>
            <w:r w:rsidRPr="00855991">
              <w:rPr>
                <w:rFonts w:asciiTheme="majorHAnsi" w:hAnsiTheme="majorHAnsi"/>
                <w:sz w:val="20"/>
                <w:szCs w:val="20"/>
              </w:rPr>
              <w:t>54</w:t>
            </w:r>
          </w:p>
        </w:tc>
        <w:tc>
          <w:tcPr>
            <w:tcW w:w="1613" w:type="dxa"/>
          </w:tcPr>
          <w:p w14:paraId="38831BC7" w14:textId="522DA60D" w:rsidR="00227A96" w:rsidRPr="00855991" w:rsidRDefault="00DE1572" w:rsidP="00875068">
            <w:pPr>
              <w:jc w:val="both"/>
              <w:rPr>
                <w:rFonts w:asciiTheme="majorHAnsi" w:hAnsiTheme="majorHAnsi"/>
                <w:sz w:val="20"/>
                <w:szCs w:val="20"/>
              </w:rPr>
            </w:pPr>
            <w:r w:rsidRPr="00855991">
              <w:rPr>
                <w:rFonts w:ascii="Calibri" w:hAnsi="Calibri"/>
                <w:color w:val="000000"/>
                <w:sz w:val="20"/>
                <w:szCs w:val="20"/>
              </w:rPr>
              <w:t>Si con datos: composición familiar</w:t>
            </w:r>
            <w:r w:rsidR="00A71C05" w:rsidRPr="00855991">
              <w:rPr>
                <w:rFonts w:ascii="Calibri" w:hAnsi="Calibri"/>
                <w:color w:val="000000"/>
                <w:sz w:val="20"/>
                <w:szCs w:val="20"/>
              </w:rPr>
              <w:t>:</w:t>
            </w:r>
            <w:r w:rsidRPr="00855991">
              <w:rPr>
                <w:rFonts w:ascii="Calibri" w:hAnsi="Calibri"/>
                <w:color w:val="000000"/>
                <w:sz w:val="20"/>
                <w:szCs w:val="20"/>
              </w:rPr>
              <w:t xml:space="preserve"> 5 (Jefe de núcleo familiar de 54 años de edad, esposa o conviviente de 52 años de edad, 2 hijas de sexo femenino de 33 y 17 años de edad y, un hijo de sexo masculino de 23 años de edad)</w:t>
            </w:r>
          </w:p>
        </w:tc>
        <w:tc>
          <w:tcPr>
            <w:tcW w:w="1606" w:type="dxa"/>
          </w:tcPr>
          <w:p w14:paraId="18CD68DB" w14:textId="2BA36D94" w:rsidR="00227A96" w:rsidRPr="00855991" w:rsidRDefault="003F7FBE"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1B3C4F96" w14:textId="37AF87E1" w:rsidR="00227A96" w:rsidRPr="00DE1572" w:rsidRDefault="003F7FBE" w:rsidP="00875068">
            <w:pPr>
              <w:jc w:val="both"/>
              <w:rPr>
                <w:rFonts w:asciiTheme="majorHAnsi" w:hAnsiTheme="majorHAnsi"/>
                <w:sz w:val="20"/>
                <w:szCs w:val="20"/>
              </w:rPr>
            </w:pPr>
            <w:r w:rsidRPr="00DE1572">
              <w:rPr>
                <w:rFonts w:asciiTheme="majorHAnsi" w:hAnsiTheme="majorHAnsi"/>
                <w:sz w:val="20"/>
                <w:szCs w:val="20"/>
              </w:rPr>
              <w:t>Si</w:t>
            </w:r>
          </w:p>
        </w:tc>
      </w:tr>
      <w:tr w:rsidR="00227A96" w:rsidRPr="006E18AD" w14:paraId="55AAE3F4" w14:textId="77777777" w:rsidTr="00227A96">
        <w:tc>
          <w:tcPr>
            <w:tcW w:w="675" w:type="dxa"/>
          </w:tcPr>
          <w:p w14:paraId="421B0102" w14:textId="4FB61284"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7</w:t>
            </w:r>
          </w:p>
        </w:tc>
        <w:tc>
          <w:tcPr>
            <w:tcW w:w="2552" w:type="dxa"/>
          </w:tcPr>
          <w:p w14:paraId="21028298" w14:textId="5BAF788A" w:rsidR="00227A96" w:rsidRPr="00855991" w:rsidRDefault="00501F10" w:rsidP="00875068">
            <w:pPr>
              <w:jc w:val="both"/>
              <w:rPr>
                <w:rFonts w:ascii="Calibri" w:hAnsi="Calibri"/>
                <w:color w:val="000000"/>
                <w:sz w:val="20"/>
                <w:szCs w:val="20"/>
              </w:rPr>
            </w:pPr>
            <w:r w:rsidRPr="00855991">
              <w:rPr>
                <w:rFonts w:ascii="Calibri" w:hAnsi="Calibri"/>
                <w:color w:val="000000"/>
                <w:sz w:val="20"/>
                <w:szCs w:val="20"/>
              </w:rPr>
              <w:t>Collaguazo Sangoquiza María Piedad</w:t>
            </w:r>
          </w:p>
        </w:tc>
        <w:tc>
          <w:tcPr>
            <w:tcW w:w="709" w:type="dxa"/>
          </w:tcPr>
          <w:p w14:paraId="7858C507" w14:textId="58CD7A43" w:rsidR="00227A96" w:rsidRPr="00855991" w:rsidRDefault="00731353" w:rsidP="00875068">
            <w:pPr>
              <w:jc w:val="both"/>
              <w:rPr>
                <w:rFonts w:asciiTheme="majorHAnsi" w:hAnsiTheme="majorHAnsi"/>
                <w:sz w:val="20"/>
                <w:szCs w:val="20"/>
              </w:rPr>
            </w:pPr>
            <w:r w:rsidRPr="00855991">
              <w:rPr>
                <w:rFonts w:asciiTheme="majorHAnsi" w:hAnsiTheme="majorHAnsi"/>
                <w:sz w:val="20"/>
                <w:szCs w:val="20"/>
              </w:rPr>
              <w:t>32</w:t>
            </w:r>
          </w:p>
        </w:tc>
        <w:tc>
          <w:tcPr>
            <w:tcW w:w="1613" w:type="dxa"/>
          </w:tcPr>
          <w:p w14:paraId="008B8626" w14:textId="240C9E93" w:rsidR="00227A96" w:rsidRPr="00855991" w:rsidRDefault="00731353" w:rsidP="00875068">
            <w:pPr>
              <w:jc w:val="both"/>
              <w:rPr>
                <w:rFonts w:asciiTheme="majorHAnsi" w:hAnsiTheme="majorHAnsi"/>
                <w:sz w:val="20"/>
                <w:szCs w:val="20"/>
              </w:rPr>
            </w:pPr>
            <w:r w:rsidRPr="00855991">
              <w:rPr>
                <w:rFonts w:asciiTheme="majorHAnsi" w:hAnsiTheme="majorHAnsi"/>
                <w:sz w:val="20"/>
                <w:szCs w:val="20"/>
              </w:rPr>
              <w:t>No</w:t>
            </w:r>
          </w:p>
        </w:tc>
        <w:tc>
          <w:tcPr>
            <w:tcW w:w="1606" w:type="dxa"/>
          </w:tcPr>
          <w:p w14:paraId="03A602CD" w14:textId="626EB7F7" w:rsidR="00227A96" w:rsidRPr="00855991" w:rsidRDefault="00731353"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12C61F49" w14:textId="4C9477AA" w:rsidR="00227A96" w:rsidRPr="006E18AD" w:rsidRDefault="00731353" w:rsidP="00875068">
            <w:pPr>
              <w:jc w:val="both"/>
              <w:rPr>
                <w:rFonts w:asciiTheme="majorHAnsi" w:hAnsiTheme="majorHAnsi"/>
                <w:sz w:val="20"/>
                <w:szCs w:val="20"/>
              </w:rPr>
            </w:pPr>
            <w:r w:rsidRPr="006E18AD">
              <w:rPr>
                <w:rFonts w:asciiTheme="majorHAnsi" w:hAnsiTheme="majorHAnsi"/>
                <w:sz w:val="20"/>
                <w:szCs w:val="20"/>
              </w:rPr>
              <w:t>Si</w:t>
            </w:r>
          </w:p>
        </w:tc>
      </w:tr>
      <w:tr w:rsidR="00227A96" w:rsidRPr="00C650DD" w14:paraId="3A5B741F" w14:textId="77777777" w:rsidTr="00227A96">
        <w:tc>
          <w:tcPr>
            <w:tcW w:w="675" w:type="dxa"/>
          </w:tcPr>
          <w:p w14:paraId="7ECE44B6" w14:textId="16F128E0"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8</w:t>
            </w:r>
          </w:p>
        </w:tc>
        <w:tc>
          <w:tcPr>
            <w:tcW w:w="2552" w:type="dxa"/>
          </w:tcPr>
          <w:p w14:paraId="4A2EEBEF" w14:textId="359A80BA" w:rsidR="00227A96" w:rsidRPr="00855991" w:rsidRDefault="00C650DD" w:rsidP="00C650DD">
            <w:pPr>
              <w:rPr>
                <w:rFonts w:asciiTheme="majorHAnsi" w:hAnsiTheme="majorHAnsi"/>
                <w:sz w:val="20"/>
                <w:szCs w:val="20"/>
              </w:rPr>
            </w:pPr>
            <w:r w:rsidRPr="00855991">
              <w:rPr>
                <w:rFonts w:ascii="Calibri" w:hAnsi="Calibri"/>
                <w:color w:val="000000"/>
                <w:sz w:val="20"/>
                <w:szCs w:val="20"/>
              </w:rPr>
              <w:t>Colcha Vargas Rosa Belén</w:t>
            </w:r>
          </w:p>
        </w:tc>
        <w:tc>
          <w:tcPr>
            <w:tcW w:w="709" w:type="dxa"/>
          </w:tcPr>
          <w:p w14:paraId="051E065F" w14:textId="1D1A4C60" w:rsidR="00227A96" w:rsidRPr="00855991" w:rsidRDefault="00662AE5" w:rsidP="00875068">
            <w:pPr>
              <w:jc w:val="both"/>
              <w:rPr>
                <w:rFonts w:asciiTheme="majorHAnsi" w:hAnsiTheme="majorHAnsi"/>
                <w:sz w:val="20"/>
                <w:szCs w:val="20"/>
              </w:rPr>
            </w:pPr>
            <w:r w:rsidRPr="00855991">
              <w:rPr>
                <w:rFonts w:asciiTheme="majorHAnsi" w:hAnsiTheme="majorHAnsi"/>
                <w:sz w:val="20"/>
                <w:szCs w:val="20"/>
              </w:rPr>
              <w:t>31</w:t>
            </w:r>
          </w:p>
        </w:tc>
        <w:tc>
          <w:tcPr>
            <w:tcW w:w="1613" w:type="dxa"/>
          </w:tcPr>
          <w:p w14:paraId="6BE7161E" w14:textId="34F09AD5" w:rsidR="00227A96" w:rsidRPr="00855991" w:rsidRDefault="00662AE5" w:rsidP="00875068">
            <w:pPr>
              <w:jc w:val="both"/>
              <w:rPr>
                <w:rFonts w:asciiTheme="majorHAnsi" w:hAnsiTheme="majorHAnsi"/>
                <w:sz w:val="20"/>
                <w:szCs w:val="20"/>
              </w:rPr>
            </w:pPr>
            <w:r w:rsidRPr="00855991">
              <w:rPr>
                <w:rFonts w:asciiTheme="majorHAnsi" w:hAnsiTheme="majorHAnsi"/>
                <w:sz w:val="20"/>
                <w:szCs w:val="20"/>
              </w:rPr>
              <w:t>Si</w:t>
            </w:r>
            <w:r w:rsidR="00C650DD" w:rsidRPr="00855991">
              <w:rPr>
                <w:rFonts w:asciiTheme="majorHAnsi" w:hAnsiTheme="majorHAnsi"/>
                <w:sz w:val="20"/>
                <w:szCs w:val="20"/>
              </w:rPr>
              <w:t xml:space="preserve"> con datos: composición familiar</w:t>
            </w:r>
            <w:r w:rsidR="00A71C05" w:rsidRPr="00855991">
              <w:rPr>
                <w:rFonts w:asciiTheme="majorHAnsi" w:hAnsiTheme="majorHAnsi"/>
                <w:sz w:val="20"/>
                <w:szCs w:val="20"/>
              </w:rPr>
              <w:t>:</w:t>
            </w:r>
            <w:r w:rsidR="00C650DD" w:rsidRPr="00855991">
              <w:rPr>
                <w:rFonts w:ascii="Calibri" w:hAnsi="Calibri"/>
                <w:color w:val="000000"/>
                <w:sz w:val="20"/>
                <w:szCs w:val="20"/>
              </w:rPr>
              <w:t xml:space="preserve"> 2 (Jefa de núcleo familiar de 31 años de edad e hijo de 11 años de edad)</w:t>
            </w:r>
          </w:p>
        </w:tc>
        <w:tc>
          <w:tcPr>
            <w:tcW w:w="1606" w:type="dxa"/>
          </w:tcPr>
          <w:p w14:paraId="1B48722A" w14:textId="60257FDA" w:rsidR="00227A96" w:rsidRPr="00855991" w:rsidRDefault="00662AE5"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45507313" w14:textId="19A6C196" w:rsidR="00227A96" w:rsidRPr="00C650DD" w:rsidRDefault="00662AE5" w:rsidP="00875068">
            <w:pPr>
              <w:jc w:val="both"/>
              <w:rPr>
                <w:rFonts w:asciiTheme="majorHAnsi" w:hAnsiTheme="majorHAnsi"/>
                <w:sz w:val="20"/>
                <w:szCs w:val="20"/>
              </w:rPr>
            </w:pPr>
            <w:r w:rsidRPr="00C650DD">
              <w:rPr>
                <w:rFonts w:asciiTheme="majorHAnsi" w:hAnsiTheme="majorHAnsi"/>
                <w:sz w:val="20"/>
                <w:szCs w:val="20"/>
              </w:rPr>
              <w:t>Si</w:t>
            </w:r>
          </w:p>
        </w:tc>
      </w:tr>
      <w:tr w:rsidR="00227A96" w:rsidRPr="00665B74" w14:paraId="3FD8B933" w14:textId="77777777" w:rsidTr="00227A96">
        <w:tc>
          <w:tcPr>
            <w:tcW w:w="675" w:type="dxa"/>
          </w:tcPr>
          <w:p w14:paraId="24F14521" w14:textId="3CB9CFD9"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9</w:t>
            </w:r>
          </w:p>
        </w:tc>
        <w:tc>
          <w:tcPr>
            <w:tcW w:w="2552" w:type="dxa"/>
          </w:tcPr>
          <w:p w14:paraId="56F5C00E" w14:textId="17CE6F14" w:rsidR="00227A96" w:rsidRPr="00855991" w:rsidRDefault="00676D9F" w:rsidP="00875068">
            <w:pPr>
              <w:jc w:val="both"/>
              <w:rPr>
                <w:rFonts w:asciiTheme="majorHAnsi" w:hAnsiTheme="majorHAnsi"/>
                <w:sz w:val="20"/>
                <w:szCs w:val="20"/>
              </w:rPr>
            </w:pPr>
            <w:r w:rsidRPr="00855991">
              <w:rPr>
                <w:rFonts w:ascii="Calibri" w:hAnsi="Calibri"/>
                <w:color w:val="000000"/>
                <w:sz w:val="20"/>
                <w:szCs w:val="20"/>
              </w:rPr>
              <w:t xml:space="preserve">Garcés Guerra Edwin </w:t>
            </w:r>
            <w:r w:rsidR="006018BD" w:rsidRPr="00855991">
              <w:rPr>
                <w:rFonts w:ascii="Calibri" w:hAnsi="Calibri"/>
                <w:color w:val="000000"/>
                <w:sz w:val="20"/>
                <w:szCs w:val="20"/>
              </w:rPr>
              <w:t>O</w:t>
            </w:r>
            <w:r w:rsidRPr="00855991">
              <w:rPr>
                <w:rFonts w:ascii="Calibri" w:hAnsi="Calibri"/>
                <w:color w:val="000000"/>
                <w:sz w:val="20"/>
                <w:szCs w:val="20"/>
              </w:rPr>
              <w:t>swaldo</w:t>
            </w:r>
          </w:p>
        </w:tc>
        <w:tc>
          <w:tcPr>
            <w:tcW w:w="709" w:type="dxa"/>
          </w:tcPr>
          <w:p w14:paraId="2CD5B45A" w14:textId="333A7DD7" w:rsidR="00227A96" w:rsidRPr="00855991" w:rsidRDefault="006018BD" w:rsidP="00875068">
            <w:pPr>
              <w:jc w:val="both"/>
              <w:rPr>
                <w:rFonts w:asciiTheme="majorHAnsi" w:hAnsiTheme="majorHAnsi"/>
                <w:sz w:val="20"/>
                <w:szCs w:val="20"/>
              </w:rPr>
            </w:pPr>
            <w:r w:rsidRPr="00855991">
              <w:rPr>
                <w:rFonts w:asciiTheme="majorHAnsi" w:hAnsiTheme="majorHAnsi"/>
                <w:sz w:val="20"/>
                <w:szCs w:val="20"/>
              </w:rPr>
              <w:t>49</w:t>
            </w:r>
          </w:p>
        </w:tc>
        <w:tc>
          <w:tcPr>
            <w:tcW w:w="1613" w:type="dxa"/>
          </w:tcPr>
          <w:p w14:paraId="1D749D51" w14:textId="58609D28" w:rsidR="00227A96" w:rsidRPr="00855991" w:rsidRDefault="00DD4CEF" w:rsidP="00875068">
            <w:pPr>
              <w:jc w:val="both"/>
              <w:rPr>
                <w:rFonts w:asciiTheme="majorHAnsi" w:hAnsiTheme="majorHAnsi"/>
                <w:sz w:val="20"/>
                <w:szCs w:val="20"/>
              </w:rPr>
            </w:pPr>
            <w:r w:rsidRPr="00855991">
              <w:rPr>
                <w:rFonts w:asciiTheme="majorHAnsi" w:hAnsiTheme="majorHAnsi"/>
                <w:sz w:val="20"/>
                <w:szCs w:val="20"/>
              </w:rPr>
              <w:t>Si (sin datos)</w:t>
            </w:r>
          </w:p>
        </w:tc>
        <w:tc>
          <w:tcPr>
            <w:tcW w:w="1606" w:type="dxa"/>
          </w:tcPr>
          <w:p w14:paraId="1DC3DDE2" w14:textId="2ACA8F06" w:rsidR="00227A96" w:rsidRPr="00855991" w:rsidRDefault="006018BD"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7E23D614" w14:textId="0060FB15" w:rsidR="00227A96" w:rsidRPr="00665B74" w:rsidRDefault="006018BD" w:rsidP="00875068">
            <w:pPr>
              <w:jc w:val="both"/>
              <w:rPr>
                <w:rFonts w:asciiTheme="majorHAnsi" w:hAnsiTheme="majorHAnsi"/>
                <w:sz w:val="22"/>
                <w:szCs w:val="22"/>
              </w:rPr>
            </w:pPr>
            <w:r w:rsidRPr="00665B74">
              <w:rPr>
                <w:rFonts w:asciiTheme="majorHAnsi" w:hAnsiTheme="majorHAnsi"/>
                <w:sz w:val="22"/>
                <w:szCs w:val="22"/>
              </w:rPr>
              <w:t>Si</w:t>
            </w:r>
          </w:p>
        </w:tc>
      </w:tr>
      <w:tr w:rsidR="00227A96" w:rsidRPr="00665B74" w14:paraId="526E249A" w14:textId="77777777" w:rsidTr="00227A96">
        <w:tc>
          <w:tcPr>
            <w:tcW w:w="675" w:type="dxa"/>
          </w:tcPr>
          <w:p w14:paraId="51783201" w14:textId="3F6793B2"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10</w:t>
            </w:r>
          </w:p>
        </w:tc>
        <w:tc>
          <w:tcPr>
            <w:tcW w:w="2552" w:type="dxa"/>
          </w:tcPr>
          <w:p w14:paraId="0B23212D" w14:textId="4D809355" w:rsidR="00227A96" w:rsidRPr="00855991" w:rsidRDefault="00903698" w:rsidP="00903698">
            <w:pPr>
              <w:jc w:val="both"/>
              <w:rPr>
                <w:rFonts w:asciiTheme="majorHAnsi" w:hAnsiTheme="majorHAnsi"/>
                <w:sz w:val="20"/>
                <w:szCs w:val="20"/>
              </w:rPr>
            </w:pPr>
            <w:r w:rsidRPr="00855991">
              <w:rPr>
                <w:rFonts w:ascii="Calibri" w:hAnsi="Calibri"/>
                <w:color w:val="000000"/>
                <w:sz w:val="20"/>
                <w:szCs w:val="20"/>
              </w:rPr>
              <w:t>Chasi Suárez Julio Alberto</w:t>
            </w:r>
          </w:p>
        </w:tc>
        <w:tc>
          <w:tcPr>
            <w:tcW w:w="709" w:type="dxa"/>
          </w:tcPr>
          <w:p w14:paraId="5DBC7E2F" w14:textId="4DD7D6F4" w:rsidR="00227A96" w:rsidRPr="00855991" w:rsidRDefault="00903698" w:rsidP="00875068">
            <w:pPr>
              <w:jc w:val="both"/>
              <w:rPr>
                <w:rFonts w:asciiTheme="majorHAnsi" w:hAnsiTheme="majorHAnsi"/>
                <w:sz w:val="20"/>
                <w:szCs w:val="20"/>
              </w:rPr>
            </w:pPr>
            <w:r w:rsidRPr="00855991">
              <w:rPr>
                <w:rFonts w:asciiTheme="majorHAnsi" w:hAnsiTheme="majorHAnsi"/>
                <w:sz w:val="20"/>
                <w:szCs w:val="20"/>
              </w:rPr>
              <w:t>86</w:t>
            </w:r>
          </w:p>
        </w:tc>
        <w:tc>
          <w:tcPr>
            <w:tcW w:w="1613" w:type="dxa"/>
          </w:tcPr>
          <w:p w14:paraId="2341ABD1" w14:textId="479BEC2C" w:rsidR="00227A96" w:rsidRPr="00855991" w:rsidRDefault="00903698" w:rsidP="00875068">
            <w:pPr>
              <w:jc w:val="both"/>
              <w:rPr>
                <w:rFonts w:asciiTheme="majorHAnsi" w:hAnsiTheme="majorHAnsi"/>
                <w:sz w:val="20"/>
                <w:szCs w:val="20"/>
              </w:rPr>
            </w:pPr>
            <w:r w:rsidRPr="00855991">
              <w:rPr>
                <w:rFonts w:asciiTheme="majorHAnsi" w:hAnsiTheme="majorHAnsi"/>
                <w:sz w:val="20"/>
                <w:szCs w:val="20"/>
              </w:rPr>
              <w:t>Si</w:t>
            </w:r>
            <w:r w:rsidR="00D70D32" w:rsidRPr="00855991">
              <w:rPr>
                <w:rFonts w:asciiTheme="majorHAnsi" w:hAnsiTheme="majorHAnsi"/>
                <w:sz w:val="20"/>
                <w:szCs w:val="20"/>
              </w:rPr>
              <w:t xml:space="preserve"> con datos: Composición familiar: persona sola</w:t>
            </w:r>
          </w:p>
        </w:tc>
        <w:tc>
          <w:tcPr>
            <w:tcW w:w="1606" w:type="dxa"/>
          </w:tcPr>
          <w:p w14:paraId="29692321" w14:textId="27D61DFD" w:rsidR="00227A96" w:rsidRPr="00855991" w:rsidRDefault="00903698"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4175774A" w14:textId="5C492DE1" w:rsidR="00227A96" w:rsidRPr="00665B74" w:rsidRDefault="00903698" w:rsidP="00875068">
            <w:pPr>
              <w:jc w:val="both"/>
              <w:rPr>
                <w:rFonts w:asciiTheme="majorHAnsi" w:hAnsiTheme="majorHAnsi"/>
                <w:sz w:val="22"/>
                <w:szCs w:val="22"/>
              </w:rPr>
            </w:pPr>
            <w:r w:rsidRPr="00665B74">
              <w:rPr>
                <w:rFonts w:asciiTheme="majorHAnsi" w:hAnsiTheme="majorHAnsi"/>
                <w:sz w:val="22"/>
                <w:szCs w:val="22"/>
              </w:rPr>
              <w:t>Si</w:t>
            </w:r>
          </w:p>
        </w:tc>
      </w:tr>
      <w:tr w:rsidR="00227A96" w:rsidRPr="00665B74" w14:paraId="40E43AD7" w14:textId="77777777" w:rsidTr="00227A96">
        <w:tc>
          <w:tcPr>
            <w:tcW w:w="675" w:type="dxa"/>
          </w:tcPr>
          <w:p w14:paraId="667F162A" w14:textId="0399E1AB"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11</w:t>
            </w:r>
          </w:p>
        </w:tc>
        <w:tc>
          <w:tcPr>
            <w:tcW w:w="2552" w:type="dxa"/>
          </w:tcPr>
          <w:p w14:paraId="34822A84" w14:textId="295EE78F" w:rsidR="00227A96" w:rsidRPr="00855991" w:rsidRDefault="00782FC0" w:rsidP="00875068">
            <w:pPr>
              <w:jc w:val="both"/>
              <w:rPr>
                <w:rFonts w:asciiTheme="majorHAnsi" w:hAnsiTheme="majorHAnsi"/>
                <w:sz w:val="20"/>
                <w:szCs w:val="20"/>
              </w:rPr>
            </w:pPr>
            <w:r w:rsidRPr="00855991">
              <w:rPr>
                <w:rFonts w:ascii="Calibri" w:hAnsi="Calibri"/>
                <w:color w:val="000000"/>
                <w:sz w:val="20"/>
                <w:szCs w:val="20"/>
              </w:rPr>
              <w:t>Grijalva César Bolívar</w:t>
            </w:r>
          </w:p>
        </w:tc>
        <w:tc>
          <w:tcPr>
            <w:tcW w:w="709" w:type="dxa"/>
          </w:tcPr>
          <w:p w14:paraId="00A5DAF4" w14:textId="3A6DFF42" w:rsidR="00227A96" w:rsidRPr="00855991" w:rsidRDefault="004F4DF7" w:rsidP="00875068">
            <w:pPr>
              <w:jc w:val="both"/>
              <w:rPr>
                <w:rFonts w:asciiTheme="majorHAnsi" w:hAnsiTheme="majorHAnsi"/>
                <w:sz w:val="20"/>
                <w:szCs w:val="20"/>
              </w:rPr>
            </w:pPr>
            <w:r w:rsidRPr="00855991">
              <w:rPr>
                <w:rFonts w:asciiTheme="majorHAnsi" w:hAnsiTheme="majorHAnsi"/>
                <w:sz w:val="20"/>
                <w:szCs w:val="20"/>
              </w:rPr>
              <w:t>83</w:t>
            </w:r>
          </w:p>
        </w:tc>
        <w:tc>
          <w:tcPr>
            <w:tcW w:w="1613" w:type="dxa"/>
          </w:tcPr>
          <w:p w14:paraId="75CD83AD" w14:textId="658B3B17" w:rsidR="00227A96" w:rsidRPr="00855991" w:rsidRDefault="004F4DF7" w:rsidP="00875068">
            <w:pPr>
              <w:jc w:val="both"/>
              <w:rPr>
                <w:rFonts w:asciiTheme="majorHAnsi" w:hAnsiTheme="majorHAnsi"/>
                <w:sz w:val="20"/>
                <w:szCs w:val="20"/>
              </w:rPr>
            </w:pPr>
            <w:r w:rsidRPr="00855991">
              <w:rPr>
                <w:rFonts w:asciiTheme="majorHAnsi" w:hAnsiTheme="majorHAnsi"/>
                <w:sz w:val="20"/>
                <w:szCs w:val="20"/>
              </w:rPr>
              <w:t xml:space="preserve">Si, con datos: Composición familiar: persona sola </w:t>
            </w:r>
          </w:p>
        </w:tc>
        <w:tc>
          <w:tcPr>
            <w:tcW w:w="1606" w:type="dxa"/>
          </w:tcPr>
          <w:p w14:paraId="68417729" w14:textId="672376E0" w:rsidR="00227A96" w:rsidRPr="00855991" w:rsidRDefault="004F4DF7"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32855A41" w14:textId="56945F64" w:rsidR="00227A96" w:rsidRPr="00665B74" w:rsidRDefault="004F4DF7" w:rsidP="00875068">
            <w:pPr>
              <w:jc w:val="both"/>
              <w:rPr>
                <w:rFonts w:asciiTheme="majorHAnsi" w:hAnsiTheme="majorHAnsi"/>
                <w:sz w:val="22"/>
                <w:szCs w:val="22"/>
              </w:rPr>
            </w:pPr>
            <w:r w:rsidRPr="00665B74">
              <w:rPr>
                <w:rFonts w:asciiTheme="majorHAnsi" w:hAnsiTheme="majorHAnsi"/>
                <w:sz w:val="22"/>
                <w:szCs w:val="22"/>
              </w:rPr>
              <w:t>Si</w:t>
            </w:r>
          </w:p>
        </w:tc>
      </w:tr>
      <w:tr w:rsidR="00227A96" w:rsidRPr="00665B74" w14:paraId="406447EB" w14:textId="77777777" w:rsidTr="00227A96">
        <w:tc>
          <w:tcPr>
            <w:tcW w:w="675" w:type="dxa"/>
          </w:tcPr>
          <w:p w14:paraId="0EB23209" w14:textId="417313F8"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12</w:t>
            </w:r>
          </w:p>
        </w:tc>
        <w:tc>
          <w:tcPr>
            <w:tcW w:w="2552" w:type="dxa"/>
          </w:tcPr>
          <w:p w14:paraId="65363445" w14:textId="6384834C" w:rsidR="00227A96" w:rsidRPr="00855991" w:rsidRDefault="00540E9E" w:rsidP="00540E9E">
            <w:pPr>
              <w:tabs>
                <w:tab w:val="left" w:pos="1630"/>
              </w:tabs>
              <w:jc w:val="both"/>
              <w:rPr>
                <w:rFonts w:asciiTheme="majorHAnsi" w:hAnsiTheme="majorHAnsi"/>
                <w:sz w:val="20"/>
                <w:szCs w:val="20"/>
                <w:vertAlign w:val="subscript"/>
              </w:rPr>
            </w:pPr>
            <w:r w:rsidRPr="00855991">
              <w:rPr>
                <w:rFonts w:ascii="Calibri" w:hAnsi="Calibri"/>
                <w:color w:val="000000"/>
                <w:sz w:val="20"/>
                <w:szCs w:val="20"/>
              </w:rPr>
              <w:t>Pupiales Alba José Miguel</w:t>
            </w:r>
          </w:p>
        </w:tc>
        <w:tc>
          <w:tcPr>
            <w:tcW w:w="709" w:type="dxa"/>
          </w:tcPr>
          <w:p w14:paraId="6B803353" w14:textId="67311C1B" w:rsidR="00227A96" w:rsidRPr="00855991" w:rsidRDefault="00540E9E" w:rsidP="00875068">
            <w:pPr>
              <w:jc w:val="both"/>
              <w:rPr>
                <w:rFonts w:asciiTheme="majorHAnsi" w:hAnsiTheme="majorHAnsi"/>
                <w:sz w:val="20"/>
                <w:szCs w:val="20"/>
              </w:rPr>
            </w:pPr>
            <w:r w:rsidRPr="00855991">
              <w:rPr>
                <w:rFonts w:asciiTheme="majorHAnsi" w:hAnsiTheme="majorHAnsi"/>
                <w:sz w:val="20"/>
                <w:szCs w:val="20"/>
              </w:rPr>
              <w:t>97</w:t>
            </w:r>
          </w:p>
        </w:tc>
        <w:tc>
          <w:tcPr>
            <w:tcW w:w="1613" w:type="dxa"/>
          </w:tcPr>
          <w:p w14:paraId="303DE573" w14:textId="1D7A1CEA" w:rsidR="00227A96" w:rsidRPr="00855991" w:rsidRDefault="00665B74" w:rsidP="00665B74">
            <w:pPr>
              <w:jc w:val="both"/>
              <w:rPr>
                <w:rFonts w:asciiTheme="majorHAnsi" w:hAnsiTheme="majorHAnsi"/>
                <w:sz w:val="20"/>
                <w:szCs w:val="20"/>
              </w:rPr>
            </w:pPr>
            <w:r w:rsidRPr="00855991">
              <w:rPr>
                <w:rFonts w:ascii="Calibri" w:hAnsi="Calibri"/>
                <w:color w:val="000000"/>
                <w:sz w:val="20"/>
                <w:szCs w:val="20"/>
              </w:rPr>
              <w:t xml:space="preserve">Si </w:t>
            </w:r>
            <w:r w:rsidR="00703476" w:rsidRPr="00855991">
              <w:rPr>
                <w:rFonts w:ascii="Calibri" w:hAnsi="Calibri"/>
                <w:color w:val="000000"/>
                <w:sz w:val="20"/>
                <w:szCs w:val="20"/>
              </w:rPr>
              <w:t xml:space="preserve">con datos: composición familiar: </w:t>
            </w:r>
            <w:r w:rsidRPr="00855991">
              <w:rPr>
                <w:rFonts w:ascii="Calibri" w:hAnsi="Calibri"/>
                <w:color w:val="000000"/>
                <w:sz w:val="20"/>
                <w:szCs w:val="20"/>
              </w:rPr>
              <w:t>2</w:t>
            </w:r>
            <w:r w:rsidR="00703476" w:rsidRPr="00855991">
              <w:rPr>
                <w:rFonts w:ascii="Calibri" w:hAnsi="Calibri"/>
                <w:color w:val="000000"/>
                <w:sz w:val="20"/>
                <w:szCs w:val="20"/>
              </w:rPr>
              <w:t xml:space="preserve"> </w:t>
            </w:r>
            <w:r w:rsidRPr="00855991">
              <w:rPr>
                <w:rFonts w:ascii="Calibri" w:hAnsi="Calibri"/>
                <w:color w:val="000000"/>
                <w:sz w:val="20"/>
                <w:szCs w:val="20"/>
              </w:rPr>
              <w:t>(Jefe de núcleo de 97 años de edad, esposa o conviviente de  88 años de edad)</w:t>
            </w:r>
          </w:p>
        </w:tc>
        <w:tc>
          <w:tcPr>
            <w:tcW w:w="1606" w:type="dxa"/>
          </w:tcPr>
          <w:p w14:paraId="51982EA3" w14:textId="7914F013" w:rsidR="00227A96" w:rsidRPr="00855991" w:rsidRDefault="00540E9E" w:rsidP="00875068">
            <w:pPr>
              <w:jc w:val="both"/>
              <w:rPr>
                <w:rFonts w:asciiTheme="majorHAnsi" w:hAnsiTheme="majorHAnsi"/>
                <w:sz w:val="20"/>
                <w:szCs w:val="20"/>
              </w:rPr>
            </w:pPr>
            <w:r w:rsidRPr="00855991">
              <w:rPr>
                <w:rFonts w:asciiTheme="majorHAnsi" w:hAnsiTheme="majorHAnsi"/>
                <w:sz w:val="20"/>
                <w:szCs w:val="20"/>
              </w:rPr>
              <w:t>La Delicia</w:t>
            </w:r>
          </w:p>
        </w:tc>
        <w:tc>
          <w:tcPr>
            <w:tcW w:w="1559" w:type="dxa"/>
          </w:tcPr>
          <w:p w14:paraId="56421674" w14:textId="334B0A14" w:rsidR="00227A96" w:rsidRPr="00665B74" w:rsidRDefault="00540E9E" w:rsidP="00875068">
            <w:pPr>
              <w:jc w:val="both"/>
              <w:rPr>
                <w:rFonts w:asciiTheme="majorHAnsi" w:hAnsiTheme="majorHAnsi"/>
                <w:sz w:val="22"/>
                <w:szCs w:val="22"/>
              </w:rPr>
            </w:pPr>
            <w:r w:rsidRPr="00665B74">
              <w:rPr>
                <w:rFonts w:asciiTheme="majorHAnsi" w:hAnsiTheme="majorHAnsi"/>
                <w:sz w:val="22"/>
                <w:szCs w:val="22"/>
              </w:rPr>
              <w:t>Si</w:t>
            </w:r>
          </w:p>
        </w:tc>
      </w:tr>
      <w:tr w:rsidR="00227A96" w:rsidRPr="00703476" w14:paraId="49F107B1" w14:textId="77777777" w:rsidTr="00227A96">
        <w:tc>
          <w:tcPr>
            <w:tcW w:w="675" w:type="dxa"/>
          </w:tcPr>
          <w:p w14:paraId="6227CBCD" w14:textId="76D1E96E"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t>13</w:t>
            </w:r>
          </w:p>
        </w:tc>
        <w:tc>
          <w:tcPr>
            <w:tcW w:w="2552" w:type="dxa"/>
          </w:tcPr>
          <w:p w14:paraId="2BC2519D" w14:textId="1C517AF1" w:rsidR="00227A96" w:rsidRPr="00855991" w:rsidRDefault="00817EBB" w:rsidP="00875068">
            <w:pPr>
              <w:jc w:val="both"/>
              <w:rPr>
                <w:rFonts w:asciiTheme="majorHAnsi" w:hAnsiTheme="majorHAnsi"/>
                <w:sz w:val="20"/>
                <w:szCs w:val="20"/>
              </w:rPr>
            </w:pPr>
            <w:r w:rsidRPr="00855991">
              <w:rPr>
                <w:rFonts w:ascii="Calibri" w:hAnsi="Calibri"/>
                <w:color w:val="000000"/>
                <w:sz w:val="20"/>
                <w:szCs w:val="20"/>
              </w:rPr>
              <w:t>Ballesteros González María Esther</w:t>
            </w:r>
          </w:p>
        </w:tc>
        <w:tc>
          <w:tcPr>
            <w:tcW w:w="709" w:type="dxa"/>
          </w:tcPr>
          <w:p w14:paraId="58C1BB37" w14:textId="683F723E" w:rsidR="00227A96" w:rsidRPr="00855991" w:rsidRDefault="00CB4A37" w:rsidP="00875068">
            <w:pPr>
              <w:jc w:val="both"/>
              <w:rPr>
                <w:rFonts w:asciiTheme="majorHAnsi" w:hAnsiTheme="majorHAnsi"/>
                <w:sz w:val="20"/>
                <w:szCs w:val="20"/>
              </w:rPr>
            </w:pPr>
            <w:r w:rsidRPr="00855991">
              <w:rPr>
                <w:rFonts w:asciiTheme="majorHAnsi" w:hAnsiTheme="majorHAnsi"/>
                <w:sz w:val="20"/>
                <w:szCs w:val="20"/>
              </w:rPr>
              <w:t>78</w:t>
            </w:r>
          </w:p>
        </w:tc>
        <w:tc>
          <w:tcPr>
            <w:tcW w:w="1613" w:type="dxa"/>
          </w:tcPr>
          <w:p w14:paraId="1B381C40" w14:textId="69E857DE" w:rsidR="00227A96" w:rsidRPr="00855991" w:rsidRDefault="00CB4A37" w:rsidP="00875068">
            <w:pPr>
              <w:jc w:val="both"/>
              <w:rPr>
                <w:rFonts w:asciiTheme="majorHAnsi" w:hAnsiTheme="majorHAnsi"/>
                <w:sz w:val="20"/>
                <w:szCs w:val="20"/>
              </w:rPr>
            </w:pPr>
            <w:r w:rsidRPr="00855991">
              <w:rPr>
                <w:rFonts w:asciiTheme="majorHAnsi" w:hAnsiTheme="majorHAnsi"/>
                <w:sz w:val="20"/>
                <w:szCs w:val="20"/>
              </w:rPr>
              <w:t xml:space="preserve">Si con datos: composición </w:t>
            </w:r>
            <w:r w:rsidRPr="00855991">
              <w:rPr>
                <w:rFonts w:asciiTheme="majorHAnsi" w:hAnsiTheme="majorHAnsi"/>
                <w:sz w:val="20"/>
                <w:szCs w:val="20"/>
              </w:rPr>
              <w:lastRenderedPageBreak/>
              <w:t>familiar: persona sola</w:t>
            </w:r>
          </w:p>
        </w:tc>
        <w:tc>
          <w:tcPr>
            <w:tcW w:w="1606" w:type="dxa"/>
          </w:tcPr>
          <w:p w14:paraId="52A092F9" w14:textId="136E9672" w:rsidR="00227A96" w:rsidRPr="00855991" w:rsidRDefault="00CB4A37" w:rsidP="00875068">
            <w:pPr>
              <w:jc w:val="both"/>
              <w:rPr>
                <w:rFonts w:asciiTheme="majorHAnsi" w:hAnsiTheme="majorHAnsi"/>
                <w:sz w:val="20"/>
                <w:szCs w:val="20"/>
              </w:rPr>
            </w:pPr>
            <w:r w:rsidRPr="00855991">
              <w:rPr>
                <w:rFonts w:asciiTheme="majorHAnsi" w:hAnsiTheme="majorHAnsi"/>
                <w:sz w:val="20"/>
                <w:szCs w:val="20"/>
              </w:rPr>
              <w:lastRenderedPageBreak/>
              <w:t>Manuela Sáenz</w:t>
            </w:r>
          </w:p>
        </w:tc>
        <w:tc>
          <w:tcPr>
            <w:tcW w:w="1559" w:type="dxa"/>
          </w:tcPr>
          <w:p w14:paraId="75333E7C" w14:textId="650E9268" w:rsidR="00227A96" w:rsidRPr="00703476" w:rsidRDefault="00CB4A37" w:rsidP="00875068">
            <w:pPr>
              <w:jc w:val="both"/>
              <w:rPr>
                <w:rFonts w:asciiTheme="majorHAnsi" w:hAnsiTheme="majorHAnsi"/>
                <w:sz w:val="20"/>
                <w:szCs w:val="20"/>
              </w:rPr>
            </w:pPr>
            <w:r w:rsidRPr="00703476">
              <w:rPr>
                <w:rFonts w:asciiTheme="majorHAnsi" w:hAnsiTheme="majorHAnsi"/>
                <w:sz w:val="20"/>
                <w:szCs w:val="20"/>
              </w:rPr>
              <w:t>Si</w:t>
            </w:r>
          </w:p>
        </w:tc>
      </w:tr>
      <w:tr w:rsidR="00227A96" w:rsidRPr="00703476" w14:paraId="214E5D09" w14:textId="77777777" w:rsidTr="00227A96">
        <w:tc>
          <w:tcPr>
            <w:tcW w:w="675" w:type="dxa"/>
          </w:tcPr>
          <w:p w14:paraId="3EC0F9D3" w14:textId="6DF52715" w:rsidR="00227A96" w:rsidRPr="00855991" w:rsidRDefault="00711A39" w:rsidP="00875068">
            <w:pPr>
              <w:jc w:val="both"/>
              <w:rPr>
                <w:rFonts w:asciiTheme="majorHAnsi" w:hAnsiTheme="majorHAnsi"/>
                <w:sz w:val="20"/>
                <w:szCs w:val="20"/>
              </w:rPr>
            </w:pPr>
            <w:r w:rsidRPr="00855991">
              <w:rPr>
                <w:rFonts w:asciiTheme="majorHAnsi" w:hAnsiTheme="majorHAnsi"/>
                <w:sz w:val="20"/>
                <w:szCs w:val="20"/>
              </w:rPr>
              <w:lastRenderedPageBreak/>
              <w:t>14</w:t>
            </w:r>
          </w:p>
        </w:tc>
        <w:tc>
          <w:tcPr>
            <w:tcW w:w="2552" w:type="dxa"/>
          </w:tcPr>
          <w:p w14:paraId="0C3CFC68" w14:textId="24C34379" w:rsidR="00227A96" w:rsidRPr="00855991" w:rsidRDefault="00817EBB" w:rsidP="00875068">
            <w:pPr>
              <w:jc w:val="both"/>
              <w:rPr>
                <w:rFonts w:asciiTheme="majorHAnsi" w:hAnsiTheme="majorHAnsi"/>
                <w:sz w:val="20"/>
                <w:szCs w:val="20"/>
              </w:rPr>
            </w:pPr>
            <w:r w:rsidRPr="00855991">
              <w:rPr>
                <w:rFonts w:ascii="Calibri" w:hAnsi="Calibri"/>
                <w:color w:val="000000"/>
                <w:sz w:val="20"/>
                <w:szCs w:val="20"/>
              </w:rPr>
              <w:t>Sangoquiza Moposita Verónica Del Pilar</w:t>
            </w:r>
          </w:p>
        </w:tc>
        <w:tc>
          <w:tcPr>
            <w:tcW w:w="709" w:type="dxa"/>
          </w:tcPr>
          <w:p w14:paraId="1AABD2B6" w14:textId="24629C77" w:rsidR="00227A96" w:rsidRPr="00855991" w:rsidRDefault="00F132DA" w:rsidP="00875068">
            <w:pPr>
              <w:jc w:val="both"/>
              <w:rPr>
                <w:rFonts w:asciiTheme="majorHAnsi" w:hAnsiTheme="majorHAnsi"/>
                <w:sz w:val="20"/>
                <w:szCs w:val="20"/>
              </w:rPr>
            </w:pPr>
            <w:r w:rsidRPr="00855991">
              <w:rPr>
                <w:rFonts w:asciiTheme="majorHAnsi" w:hAnsiTheme="majorHAnsi"/>
                <w:sz w:val="20"/>
                <w:szCs w:val="20"/>
              </w:rPr>
              <w:t>37</w:t>
            </w:r>
          </w:p>
        </w:tc>
        <w:tc>
          <w:tcPr>
            <w:tcW w:w="1613" w:type="dxa"/>
          </w:tcPr>
          <w:p w14:paraId="4CBF5B0C" w14:textId="70B3EEE8" w:rsidR="00227A96" w:rsidRPr="00855991" w:rsidRDefault="00F132DA" w:rsidP="00875068">
            <w:pPr>
              <w:jc w:val="both"/>
              <w:rPr>
                <w:rFonts w:asciiTheme="majorHAnsi" w:hAnsiTheme="majorHAnsi"/>
                <w:sz w:val="20"/>
                <w:szCs w:val="20"/>
              </w:rPr>
            </w:pPr>
            <w:r w:rsidRPr="00855991">
              <w:rPr>
                <w:rFonts w:asciiTheme="majorHAnsi" w:hAnsiTheme="majorHAnsi"/>
                <w:sz w:val="20"/>
                <w:szCs w:val="20"/>
              </w:rPr>
              <w:t>Si con datos: composición familiar</w:t>
            </w:r>
            <w:r w:rsidR="00703476" w:rsidRPr="00855991">
              <w:rPr>
                <w:rFonts w:asciiTheme="majorHAnsi" w:hAnsiTheme="majorHAnsi"/>
                <w:sz w:val="20"/>
                <w:szCs w:val="20"/>
              </w:rPr>
              <w:t>:</w:t>
            </w:r>
            <w:r w:rsidRPr="00855991">
              <w:rPr>
                <w:rFonts w:asciiTheme="majorHAnsi" w:hAnsiTheme="majorHAnsi"/>
                <w:sz w:val="20"/>
                <w:szCs w:val="20"/>
              </w:rPr>
              <w:t xml:space="preserve"> </w:t>
            </w:r>
            <w:r w:rsidR="003826E6" w:rsidRPr="00855991">
              <w:rPr>
                <w:rFonts w:ascii="Calibri" w:hAnsi="Calibri"/>
                <w:color w:val="000000"/>
                <w:sz w:val="20"/>
                <w:szCs w:val="20"/>
              </w:rPr>
              <w:t>2 (Jefa de núcleo familiar de 37 años de edad, e hijo se sexo masculino de 13 años de edad)</w:t>
            </w:r>
          </w:p>
        </w:tc>
        <w:tc>
          <w:tcPr>
            <w:tcW w:w="1606" w:type="dxa"/>
          </w:tcPr>
          <w:p w14:paraId="6414A769" w14:textId="625D5AA2" w:rsidR="00227A96" w:rsidRPr="00855991" w:rsidRDefault="00F132DA" w:rsidP="00875068">
            <w:pPr>
              <w:jc w:val="both"/>
              <w:rPr>
                <w:rFonts w:asciiTheme="majorHAnsi" w:hAnsiTheme="majorHAnsi"/>
                <w:sz w:val="20"/>
                <w:szCs w:val="20"/>
              </w:rPr>
            </w:pPr>
            <w:r w:rsidRPr="00855991">
              <w:rPr>
                <w:rFonts w:asciiTheme="majorHAnsi" w:hAnsiTheme="majorHAnsi"/>
                <w:sz w:val="20"/>
                <w:szCs w:val="20"/>
              </w:rPr>
              <w:t>Manuela Sáenz</w:t>
            </w:r>
          </w:p>
        </w:tc>
        <w:tc>
          <w:tcPr>
            <w:tcW w:w="1559" w:type="dxa"/>
          </w:tcPr>
          <w:p w14:paraId="07674F00" w14:textId="02FE5CEC" w:rsidR="00227A96" w:rsidRPr="00703476" w:rsidRDefault="00F132DA" w:rsidP="00875068">
            <w:pPr>
              <w:jc w:val="both"/>
              <w:rPr>
                <w:rFonts w:asciiTheme="majorHAnsi" w:hAnsiTheme="majorHAnsi"/>
                <w:sz w:val="22"/>
                <w:szCs w:val="22"/>
              </w:rPr>
            </w:pPr>
            <w:r w:rsidRPr="00703476">
              <w:rPr>
                <w:rFonts w:asciiTheme="majorHAnsi" w:hAnsiTheme="majorHAnsi"/>
                <w:sz w:val="22"/>
                <w:szCs w:val="22"/>
              </w:rPr>
              <w:t>Si</w:t>
            </w:r>
          </w:p>
        </w:tc>
      </w:tr>
    </w:tbl>
    <w:p w14:paraId="19148FB1" w14:textId="77777777" w:rsidR="00867474" w:rsidRPr="00867474" w:rsidRDefault="00867474" w:rsidP="00867474">
      <w:pPr>
        <w:pStyle w:val="Textonotapie"/>
        <w:rPr>
          <w:sz w:val="12"/>
          <w:szCs w:val="12"/>
        </w:rPr>
      </w:pPr>
      <w:r w:rsidRPr="00867474">
        <w:rPr>
          <w:rFonts w:ascii="Calibri" w:hAnsi="Calibri" w:cs="Calibri"/>
          <w:b/>
          <w:sz w:val="12"/>
          <w:szCs w:val="12"/>
          <w:lang w:val="es-ES"/>
        </w:rPr>
        <w:t>Fuente:</w:t>
      </w:r>
      <w:r w:rsidRPr="00867474">
        <w:rPr>
          <w:sz w:val="12"/>
          <w:szCs w:val="12"/>
        </w:rPr>
        <w:t xml:space="preserve"> </w:t>
      </w:r>
      <w:r w:rsidRPr="00867474">
        <w:rPr>
          <w:sz w:val="12"/>
          <w:szCs w:val="12"/>
        </w:rPr>
        <w:tab/>
        <w:t>Listado Victoria del Sur. 24 de abril de 2020.</w:t>
      </w:r>
    </w:p>
    <w:p w14:paraId="44D92AFA" w14:textId="77777777" w:rsidR="00867474" w:rsidRPr="00867474" w:rsidRDefault="00867474" w:rsidP="00867474">
      <w:pPr>
        <w:pStyle w:val="Textonotapie"/>
        <w:ind w:firstLine="708"/>
        <w:rPr>
          <w:sz w:val="12"/>
          <w:szCs w:val="12"/>
        </w:rPr>
      </w:pPr>
      <w:r w:rsidRPr="00867474">
        <w:rPr>
          <w:sz w:val="12"/>
          <w:szCs w:val="12"/>
        </w:rPr>
        <w:t>Listado de beneficiarios del convenio CONV. No. SGSG-2017-009. 06 de mayo de 2020.</w:t>
      </w:r>
    </w:p>
    <w:p w14:paraId="5A52A311" w14:textId="77777777" w:rsidR="00867474" w:rsidRPr="00867474" w:rsidRDefault="00867474" w:rsidP="00867474">
      <w:pPr>
        <w:ind w:left="708"/>
        <w:rPr>
          <w:rFonts w:ascii="Calibri" w:hAnsi="Calibri" w:cs="Calibri"/>
          <w:bCs/>
          <w:sz w:val="12"/>
          <w:szCs w:val="12"/>
          <w:lang w:val="es-ES"/>
        </w:rPr>
      </w:pPr>
      <w:r w:rsidRPr="00867474">
        <w:rPr>
          <w:rFonts w:ascii="Calibri" w:hAnsi="Calibri" w:cs="Calibri"/>
          <w:bCs/>
          <w:sz w:val="12"/>
          <w:szCs w:val="12"/>
          <w:lang w:val="es-ES"/>
        </w:rPr>
        <w:t xml:space="preserve">Unidad de Registro Social. 2019. Sistema de Información del Registro Social. SIIRS. </w:t>
      </w:r>
    </w:p>
    <w:p w14:paraId="3D9A0C93" w14:textId="77777777" w:rsidR="00867474" w:rsidRPr="00867474" w:rsidRDefault="00867474" w:rsidP="00867474">
      <w:pPr>
        <w:ind w:left="708"/>
        <w:rPr>
          <w:rFonts w:ascii="Calibri" w:hAnsi="Calibri" w:cs="Calibri"/>
          <w:sz w:val="12"/>
          <w:szCs w:val="12"/>
          <w:lang w:val="es-ES"/>
        </w:rPr>
      </w:pPr>
      <w:r w:rsidRPr="00867474">
        <w:rPr>
          <w:rFonts w:ascii="Calibri" w:hAnsi="Calibri" w:cs="Calibri"/>
          <w:bCs/>
          <w:sz w:val="12"/>
          <w:szCs w:val="12"/>
          <w:lang w:val="es-ES"/>
        </w:rPr>
        <w:t>Ministerio de Salud Pública. Red Publica Integral de Salud</w:t>
      </w:r>
    </w:p>
    <w:p w14:paraId="2F46B2BF" w14:textId="77777777" w:rsidR="00867474" w:rsidRPr="00867474" w:rsidRDefault="00867474" w:rsidP="00867474">
      <w:pPr>
        <w:rPr>
          <w:rFonts w:ascii="Calibri" w:hAnsi="Calibri" w:cs="Calibri"/>
          <w:sz w:val="12"/>
          <w:szCs w:val="12"/>
          <w:lang w:val="es-ES"/>
        </w:rPr>
      </w:pPr>
      <w:r w:rsidRPr="00867474">
        <w:rPr>
          <w:rFonts w:ascii="Calibri" w:hAnsi="Calibri" w:cs="Calibri"/>
          <w:b/>
          <w:sz w:val="12"/>
          <w:szCs w:val="12"/>
          <w:lang w:val="es-ES"/>
        </w:rPr>
        <w:t xml:space="preserve">Elaboración: </w:t>
      </w:r>
      <w:r w:rsidRPr="00867474">
        <w:rPr>
          <w:rFonts w:ascii="Calibri" w:hAnsi="Calibri" w:cs="Calibri"/>
          <w:sz w:val="12"/>
          <w:szCs w:val="12"/>
          <w:lang w:val="es-ES"/>
        </w:rPr>
        <w:t>Msc. Marcia Vallejo</w:t>
      </w:r>
    </w:p>
    <w:p w14:paraId="46440E9F" w14:textId="204D2EF0" w:rsidR="00867474" w:rsidRPr="00867474" w:rsidRDefault="00867474" w:rsidP="00867474">
      <w:pPr>
        <w:rPr>
          <w:rFonts w:ascii="Calibri" w:hAnsi="Calibri" w:cs="Calibri"/>
          <w:sz w:val="12"/>
          <w:szCs w:val="12"/>
          <w:lang w:val="es-ES"/>
        </w:rPr>
      </w:pPr>
      <w:r w:rsidRPr="00867474">
        <w:rPr>
          <w:rFonts w:ascii="Calibri" w:hAnsi="Calibri" w:cs="Calibri"/>
          <w:b/>
          <w:sz w:val="12"/>
          <w:szCs w:val="12"/>
          <w:lang w:val="es-ES"/>
        </w:rPr>
        <w:t xml:space="preserve">Fecha: </w:t>
      </w:r>
      <w:r w:rsidR="008E35FC">
        <w:rPr>
          <w:rFonts w:ascii="Calibri" w:hAnsi="Calibri" w:cs="Calibri"/>
          <w:sz w:val="12"/>
          <w:szCs w:val="12"/>
          <w:lang w:val="es-ES"/>
        </w:rPr>
        <w:t>4 de junio</w:t>
      </w:r>
      <w:r w:rsidRPr="00867474">
        <w:rPr>
          <w:rFonts w:ascii="Calibri" w:hAnsi="Calibri" w:cs="Calibri"/>
          <w:sz w:val="12"/>
          <w:szCs w:val="12"/>
          <w:lang w:val="es-ES"/>
        </w:rPr>
        <w:t xml:space="preserve"> de 2020</w:t>
      </w:r>
    </w:p>
    <w:p w14:paraId="3BF1BD4F" w14:textId="77777777" w:rsidR="00867474" w:rsidRPr="00867474" w:rsidRDefault="00867474" w:rsidP="00867474">
      <w:pPr>
        <w:rPr>
          <w:rFonts w:ascii="Calibri" w:hAnsi="Calibri" w:cs="Calibri"/>
          <w:sz w:val="12"/>
          <w:szCs w:val="12"/>
          <w:lang w:val="es-ES"/>
        </w:rPr>
      </w:pPr>
    </w:p>
    <w:p w14:paraId="738449D1" w14:textId="77777777" w:rsidR="000B3E9C" w:rsidRDefault="000B3E9C" w:rsidP="00875068">
      <w:pPr>
        <w:jc w:val="both"/>
        <w:rPr>
          <w:rFonts w:asciiTheme="majorHAnsi" w:hAnsiTheme="majorHAnsi"/>
          <w:b/>
          <w:sz w:val="22"/>
          <w:szCs w:val="22"/>
        </w:rPr>
      </w:pPr>
    </w:p>
    <w:p w14:paraId="5C7D18E5" w14:textId="3A565325" w:rsidR="00875068" w:rsidRDefault="00875068" w:rsidP="00875068">
      <w:pPr>
        <w:jc w:val="both"/>
        <w:rPr>
          <w:rFonts w:asciiTheme="majorHAnsi" w:hAnsiTheme="majorHAnsi"/>
          <w:b/>
          <w:sz w:val="22"/>
          <w:szCs w:val="22"/>
        </w:rPr>
      </w:pPr>
      <w:r w:rsidRPr="00875068">
        <w:rPr>
          <w:rFonts w:asciiTheme="majorHAnsi" w:hAnsiTheme="majorHAnsi"/>
          <w:b/>
          <w:sz w:val="22"/>
          <w:szCs w:val="22"/>
        </w:rPr>
        <w:t>P</w:t>
      </w:r>
      <w:r w:rsidR="00182E52">
        <w:rPr>
          <w:rFonts w:asciiTheme="majorHAnsi" w:hAnsiTheme="majorHAnsi"/>
          <w:b/>
          <w:sz w:val="22"/>
          <w:szCs w:val="22"/>
        </w:rPr>
        <w:t>otenciales beneficiarios del Conjunto Habitacional Victoria del Sur que tienen una de las condiciones establecidas en el Código Municipal para el Distrito Metropolitano de Quito, Libro IV.8, Artículo IV.8.103, Numeral 3, Literal</w:t>
      </w:r>
      <w:r w:rsidRPr="00875068">
        <w:rPr>
          <w:rFonts w:asciiTheme="majorHAnsi" w:hAnsiTheme="majorHAnsi"/>
          <w:b/>
          <w:sz w:val="22"/>
          <w:szCs w:val="22"/>
        </w:rPr>
        <w:t xml:space="preserve"> b.</w:t>
      </w:r>
      <w:r>
        <w:rPr>
          <w:rFonts w:asciiTheme="majorHAnsi" w:hAnsiTheme="majorHAnsi"/>
          <w:b/>
          <w:sz w:val="22"/>
          <w:szCs w:val="22"/>
        </w:rPr>
        <w:t xml:space="preserve">, </w:t>
      </w:r>
      <w:r w:rsidR="00182E52">
        <w:rPr>
          <w:rFonts w:asciiTheme="majorHAnsi" w:hAnsiTheme="majorHAnsi"/>
          <w:b/>
          <w:sz w:val="22"/>
          <w:szCs w:val="22"/>
        </w:rPr>
        <w:t>para acceder al bono de vulnerabilidad especial.</w:t>
      </w:r>
    </w:p>
    <w:p w14:paraId="156AB960" w14:textId="77777777" w:rsidR="00182E52" w:rsidRDefault="00182E52" w:rsidP="00875068">
      <w:pPr>
        <w:jc w:val="both"/>
        <w:rPr>
          <w:rFonts w:asciiTheme="majorHAnsi" w:hAnsiTheme="majorHAnsi"/>
          <w:b/>
          <w:sz w:val="22"/>
          <w:szCs w:val="22"/>
        </w:rPr>
      </w:pPr>
    </w:p>
    <w:p w14:paraId="1CC07FEB" w14:textId="44E6F7EA" w:rsidR="00182E52" w:rsidRDefault="00C145BF" w:rsidP="00875068">
      <w:pPr>
        <w:jc w:val="both"/>
        <w:rPr>
          <w:rFonts w:asciiTheme="majorHAnsi" w:hAnsiTheme="majorHAnsi"/>
          <w:sz w:val="22"/>
          <w:szCs w:val="22"/>
        </w:rPr>
      </w:pPr>
      <w:r>
        <w:rPr>
          <w:rFonts w:asciiTheme="majorHAnsi" w:hAnsiTheme="majorHAnsi"/>
          <w:sz w:val="22"/>
          <w:szCs w:val="22"/>
        </w:rPr>
        <w:t>Considerando que d</w:t>
      </w:r>
      <w:r w:rsidR="00182E52">
        <w:rPr>
          <w:rFonts w:asciiTheme="majorHAnsi" w:hAnsiTheme="majorHAnsi"/>
          <w:sz w:val="22"/>
          <w:szCs w:val="22"/>
        </w:rPr>
        <w:t>e las 188 personas enlistadas como potenciales beneficiarias del Conjunto Habitacional “Victoria de Sur”</w:t>
      </w:r>
      <w:r>
        <w:rPr>
          <w:rFonts w:asciiTheme="majorHAnsi" w:hAnsiTheme="majorHAnsi"/>
          <w:sz w:val="22"/>
          <w:szCs w:val="22"/>
        </w:rPr>
        <w:t>, 14 ya accedieron al bono de vulnerabilidad especial, restan 174 por determinar si tienen o no las condiciones para acceder al bo</w:t>
      </w:r>
      <w:r w:rsidR="0013068B">
        <w:rPr>
          <w:rFonts w:asciiTheme="majorHAnsi" w:hAnsiTheme="majorHAnsi"/>
          <w:sz w:val="22"/>
          <w:szCs w:val="22"/>
        </w:rPr>
        <w:t>no de vulnerabilidad especial, y si las mismas reúnen o no todas las condiciones determinadas en la normativa para su ingreso al Plan de Relocalización.</w:t>
      </w:r>
    </w:p>
    <w:p w14:paraId="7DEE6379" w14:textId="77777777" w:rsidR="00C145BF" w:rsidRDefault="00C145BF" w:rsidP="00875068">
      <w:pPr>
        <w:jc w:val="both"/>
        <w:rPr>
          <w:rFonts w:asciiTheme="majorHAnsi" w:hAnsiTheme="majorHAnsi"/>
          <w:sz w:val="22"/>
          <w:szCs w:val="22"/>
        </w:rPr>
      </w:pPr>
    </w:p>
    <w:p w14:paraId="3208E668" w14:textId="79740C47" w:rsidR="003218A1" w:rsidRDefault="0013068B" w:rsidP="00875068">
      <w:pPr>
        <w:jc w:val="both"/>
        <w:rPr>
          <w:rStyle w:val="Hipervnculo"/>
          <w:rFonts w:asciiTheme="majorHAnsi" w:hAnsiTheme="majorHAnsi" w:cs="Lucida Grande"/>
          <w:color w:val="auto"/>
          <w:sz w:val="22"/>
          <w:szCs w:val="22"/>
          <w:u w:val="none"/>
        </w:rPr>
      </w:pPr>
      <w:r>
        <w:rPr>
          <w:rFonts w:asciiTheme="majorHAnsi" w:hAnsiTheme="majorHAnsi"/>
          <w:sz w:val="22"/>
          <w:szCs w:val="22"/>
        </w:rPr>
        <w:t>De la verificación de información</w:t>
      </w:r>
      <w:r w:rsidR="00CB2246">
        <w:rPr>
          <w:rFonts w:asciiTheme="majorHAnsi" w:hAnsiTheme="majorHAnsi"/>
          <w:sz w:val="22"/>
          <w:szCs w:val="22"/>
        </w:rPr>
        <w:t xml:space="preserve"> relacionada a </w:t>
      </w:r>
      <w:r>
        <w:rPr>
          <w:rFonts w:asciiTheme="majorHAnsi" w:hAnsiTheme="majorHAnsi"/>
          <w:sz w:val="22"/>
          <w:szCs w:val="22"/>
        </w:rPr>
        <w:t>la edad de este grupo de personas</w:t>
      </w:r>
      <w:r w:rsidR="003218A1">
        <w:rPr>
          <w:rFonts w:asciiTheme="majorHAnsi" w:hAnsiTheme="majorHAnsi"/>
          <w:sz w:val="22"/>
          <w:szCs w:val="22"/>
        </w:rPr>
        <w:t xml:space="preserve"> (174) , con base en la revisión de la página </w:t>
      </w:r>
      <w:hyperlink r:id="rId8" w:history="1">
        <w:r w:rsidR="003218A1" w:rsidRPr="0058355A">
          <w:rPr>
            <w:rStyle w:val="Hipervnculo"/>
            <w:rFonts w:asciiTheme="majorHAnsi" w:hAnsiTheme="majorHAnsi" w:cs="Lucida Grande"/>
            <w:sz w:val="22"/>
            <w:szCs w:val="22"/>
          </w:rPr>
          <w:t>https://coresalud.msp.gob.ec/coresalud/app.php/publico/rpis/afiliacion/consulta</w:t>
        </w:r>
      </w:hyperlink>
      <w:r w:rsidR="003218A1">
        <w:rPr>
          <w:rStyle w:val="Hipervnculo"/>
          <w:rFonts w:asciiTheme="majorHAnsi" w:hAnsiTheme="majorHAnsi" w:cs="Lucida Grande"/>
          <w:sz w:val="22"/>
          <w:szCs w:val="22"/>
        </w:rPr>
        <w:t xml:space="preserve">,. </w:t>
      </w:r>
      <w:r w:rsidR="003218A1">
        <w:rPr>
          <w:rStyle w:val="Hipervnculo"/>
          <w:rFonts w:asciiTheme="majorHAnsi" w:hAnsiTheme="majorHAnsi" w:cs="Lucida Grande"/>
          <w:color w:val="auto"/>
          <w:sz w:val="22"/>
          <w:szCs w:val="22"/>
          <w:u w:val="none"/>
        </w:rPr>
        <w:t>se estableció que nueve son personas adultas</w:t>
      </w:r>
      <w:r w:rsidR="00CB2246">
        <w:rPr>
          <w:rStyle w:val="Hipervnculo"/>
          <w:rFonts w:asciiTheme="majorHAnsi" w:hAnsiTheme="majorHAnsi" w:cs="Lucida Grande"/>
          <w:color w:val="auto"/>
          <w:sz w:val="22"/>
          <w:szCs w:val="22"/>
          <w:u w:val="none"/>
        </w:rPr>
        <w:t xml:space="preserve"> mayores</w:t>
      </w:r>
      <w:r w:rsidR="003218A1">
        <w:rPr>
          <w:rStyle w:val="Hipervnculo"/>
          <w:rFonts w:asciiTheme="majorHAnsi" w:hAnsiTheme="majorHAnsi" w:cs="Lucida Grande"/>
          <w:color w:val="auto"/>
          <w:sz w:val="22"/>
          <w:szCs w:val="22"/>
          <w:u w:val="none"/>
        </w:rPr>
        <w:t xml:space="preserve"> entre los 65 y  94 años de edad, al 2 de junio de 2020.</w:t>
      </w:r>
    </w:p>
    <w:p w14:paraId="3E59E72A" w14:textId="77777777" w:rsidR="003218A1" w:rsidRDefault="003218A1" w:rsidP="00875068">
      <w:pPr>
        <w:jc w:val="both"/>
        <w:rPr>
          <w:rFonts w:asciiTheme="majorHAnsi" w:hAnsiTheme="majorHAnsi" w:cs="Calibri"/>
          <w:sz w:val="22"/>
          <w:szCs w:val="22"/>
          <w:lang w:val="es-ES"/>
        </w:rPr>
      </w:pPr>
    </w:p>
    <w:p w14:paraId="77818B48" w14:textId="51C769D2" w:rsidR="003218A1" w:rsidRPr="003218A1" w:rsidRDefault="003218A1" w:rsidP="00875068">
      <w:pPr>
        <w:jc w:val="both"/>
        <w:rPr>
          <w:rFonts w:asciiTheme="majorHAnsi" w:hAnsiTheme="majorHAnsi" w:cs="Lucida Grande"/>
          <w:sz w:val="22"/>
          <w:szCs w:val="22"/>
        </w:rPr>
      </w:pPr>
      <w:r>
        <w:rPr>
          <w:rFonts w:asciiTheme="majorHAnsi" w:hAnsiTheme="majorHAnsi" w:cs="Calibri"/>
          <w:sz w:val="22"/>
          <w:szCs w:val="22"/>
          <w:lang w:val="es-ES"/>
        </w:rPr>
        <w:t xml:space="preserve">Sin embargo de acuerdo a la normativa señalada, para acceder al bono de vulnerabilidad especial, las familias deben reunir al menos dos condiciones, esto es; que los ingresos </w:t>
      </w:r>
      <w:r w:rsidR="003C1BB1">
        <w:rPr>
          <w:rFonts w:asciiTheme="majorHAnsi" w:hAnsiTheme="majorHAnsi" w:cs="Calibri"/>
          <w:sz w:val="22"/>
          <w:szCs w:val="22"/>
          <w:lang w:val="es-ES"/>
        </w:rPr>
        <w:t xml:space="preserve">mensuales en conjunto de la familia no alcance a cubrir el valor de la canasta básica familiar establecido por el INEC, que uno de los miembros de la familia beneficiaria sea una persona con discapacidad o adolezca </w:t>
      </w:r>
      <w:r w:rsidR="00077039">
        <w:rPr>
          <w:rFonts w:asciiTheme="majorHAnsi" w:hAnsiTheme="majorHAnsi" w:cs="Calibri"/>
          <w:sz w:val="22"/>
          <w:szCs w:val="22"/>
          <w:lang w:val="es-ES"/>
        </w:rPr>
        <w:t>de una enfermedad catastrófica</w:t>
      </w:r>
      <w:r w:rsidR="003C1BB1">
        <w:rPr>
          <w:rFonts w:asciiTheme="majorHAnsi" w:hAnsiTheme="majorHAnsi" w:cs="Calibri"/>
          <w:sz w:val="22"/>
          <w:szCs w:val="22"/>
          <w:lang w:val="es-ES"/>
        </w:rPr>
        <w:t>, que la jefa de familia se e</w:t>
      </w:r>
      <w:r w:rsidR="00077039">
        <w:rPr>
          <w:rFonts w:asciiTheme="majorHAnsi" w:hAnsiTheme="majorHAnsi" w:cs="Calibri"/>
          <w:sz w:val="22"/>
          <w:szCs w:val="22"/>
          <w:lang w:val="es-ES"/>
        </w:rPr>
        <w:t>ncuentre en estado de gestación, que el jefe (a) de familia sea persona adulta mayor.</w:t>
      </w:r>
    </w:p>
    <w:p w14:paraId="5260FA0D" w14:textId="77777777" w:rsidR="00875068" w:rsidRDefault="00875068" w:rsidP="00875068">
      <w:pPr>
        <w:jc w:val="both"/>
        <w:rPr>
          <w:rFonts w:asciiTheme="majorHAnsi" w:hAnsiTheme="majorHAnsi"/>
          <w:sz w:val="22"/>
          <w:szCs w:val="22"/>
        </w:rPr>
      </w:pPr>
    </w:p>
    <w:p w14:paraId="39407923" w14:textId="77777777" w:rsidR="00CB2246" w:rsidRDefault="00CB2246" w:rsidP="00CB2246">
      <w:pPr>
        <w:jc w:val="both"/>
        <w:rPr>
          <w:rFonts w:asciiTheme="majorHAnsi" w:hAnsiTheme="majorHAnsi" w:cs="Calibri"/>
          <w:sz w:val="22"/>
          <w:szCs w:val="22"/>
          <w:lang w:val="es-ES"/>
        </w:rPr>
      </w:pPr>
      <w:r>
        <w:rPr>
          <w:rStyle w:val="Hipervnculo"/>
          <w:rFonts w:asciiTheme="majorHAnsi" w:hAnsiTheme="majorHAnsi" w:cs="Lucida Grande"/>
          <w:color w:val="auto"/>
          <w:sz w:val="22"/>
          <w:szCs w:val="22"/>
          <w:u w:val="none"/>
        </w:rPr>
        <w:t xml:space="preserve">A continuación el registro de los nueve casos de personas adultas mayores, quienes conforme el </w:t>
      </w:r>
      <w:r>
        <w:rPr>
          <w:rFonts w:asciiTheme="majorHAnsi" w:hAnsiTheme="majorHAnsi" w:cs="Calibri"/>
          <w:sz w:val="22"/>
          <w:szCs w:val="22"/>
          <w:lang w:val="es-ES"/>
        </w:rPr>
        <w:t>Código Municipal Libro IV.8, Artículo IV.8.103., Numeral 3, literal b), tienen la condición de “jefe o jefa de familia adulta (a) mayor”.</w:t>
      </w:r>
    </w:p>
    <w:p w14:paraId="66F707F9" w14:textId="77777777" w:rsidR="00CA52BB" w:rsidRDefault="00CA52BB" w:rsidP="00CB2246">
      <w:pPr>
        <w:jc w:val="both"/>
        <w:rPr>
          <w:rFonts w:asciiTheme="majorHAnsi" w:hAnsiTheme="majorHAnsi" w:cs="Calibri"/>
          <w:sz w:val="22"/>
          <w:szCs w:val="22"/>
          <w:lang w:val="es-ES"/>
        </w:rPr>
      </w:pPr>
    </w:p>
    <w:p w14:paraId="2DF9C269" w14:textId="6B936469" w:rsidR="00CA52BB" w:rsidRPr="00CA52BB" w:rsidRDefault="00CA52BB" w:rsidP="00CA52BB">
      <w:pPr>
        <w:jc w:val="center"/>
        <w:rPr>
          <w:rFonts w:asciiTheme="majorHAnsi" w:hAnsiTheme="majorHAnsi" w:cs="Calibri"/>
          <w:b/>
          <w:sz w:val="22"/>
          <w:szCs w:val="22"/>
          <w:lang w:val="es-ES"/>
        </w:rPr>
      </w:pPr>
      <w:r w:rsidRPr="00CA52BB">
        <w:rPr>
          <w:rFonts w:asciiTheme="majorHAnsi" w:hAnsiTheme="majorHAnsi" w:cs="Calibri"/>
          <w:b/>
          <w:sz w:val="22"/>
          <w:szCs w:val="22"/>
          <w:lang w:val="es-ES"/>
        </w:rPr>
        <w:t>CUADRO No. 3</w:t>
      </w:r>
    </w:p>
    <w:p w14:paraId="61A3FFA6" w14:textId="2206F519" w:rsidR="00CA52BB" w:rsidRPr="00CA52BB" w:rsidRDefault="00CA52BB" w:rsidP="00CB2246">
      <w:pPr>
        <w:jc w:val="both"/>
        <w:rPr>
          <w:rFonts w:asciiTheme="majorHAnsi" w:hAnsiTheme="majorHAnsi" w:cs="Calibri"/>
          <w:b/>
          <w:sz w:val="22"/>
          <w:szCs w:val="22"/>
          <w:lang w:val="es-ES"/>
        </w:rPr>
      </w:pPr>
      <w:r w:rsidRPr="00CA52BB">
        <w:rPr>
          <w:rFonts w:asciiTheme="majorHAnsi" w:hAnsiTheme="majorHAnsi" w:cs="Calibri"/>
          <w:b/>
          <w:sz w:val="22"/>
          <w:szCs w:val="22"/>
          <w:lang w:val="es-ES"/>
        </w:rPr>
        <w:t>LISTADO DE POTENCIALES BENEFICIARIOS DEL CONJUNTO “VICTORIA DEL SUR”</w:t>
      </w:r>
      <w:r>
        <w:rPr>
          <w:rFonts w:asciiTheme="majorHAnsi" w:hAnsiTheme="majorHAnsi" w:cs="Calibri"/>
          <w:b/>
          <w:sz w:val="22"/>
          <w:szCs w:val="22"/>
          <w:lang w:val="es-ES"/>
        </w:rPr>
        <w:t xml:space="preserve"> </w:t>
      </w:r>
      <w:r w:rsidR="00156DD4">
        <w:rPr>
          <w:rFonts w:asciiTheme="majorHAnsi" w:hAnsiTheme="majorHAnsi" w:cs="Calibri"/>
          <w:b/>
          <w:sz w:val="22"/>
          <w:szCs w:val="22"/>
          <w:lang w:val="es-ES"/>
        </w:rPr>
        <w:t>DE 65 AÑOS Y MAS.</w:t>
      </w:r>
    </w:p>
    <w:p w14:paraId="7ADCAF2B" w14:textId="77777777" w:rsidR="00FA4604" w:rsidRPr="00E2503B" w:rsidRDefault="00FA4604" w:rsidP="00FA4604">
      <w:pPr>
        <w:rPr>
          <w:rFonts w:asciiTheme="majorHAnsi" w:hAnsiTheme="majorHAnsi"/>
          <w:sz w:val="22"/>
          <w:szCs w:val="22"/>
        </w:rPr>
      </w:pPr>
    </w:p>
    <w:tbl>
      <w:tblPr>
        <w:tblStyle w:val="Tablaconcuadrcula"/>
        <w:tblW w:w="0" w:type="auto"/>
        <w:tblLook w:val="04A0" w:firstRow="1" w:lastRow="0" w:firstColumn="1" w:lastColumn="0" w:noHBand="0" w:noVBand="1"/>
      </w:tblPr>
      <w:tblGrid>
        <w:gridCol w:w="745"/>
        <w:gridCol w:w="1611"/>
        <w:gridCol w:w="1436"/>
        <w:gridCol w:w="1336"/>
        <w:gridCol w:w="1951"/>
        <w:gridCol w:w="1635"/>
      </w:tblGrid>
      <w:tr w:rsidR="000827DA" w:rsidRPr="00E2503B" w14:paraId="755984F9" w14:textId="77777777" w:rsidTr="000827DA">
        <w:tc>
          <w:tcPr>
            <w:tcW w:w="745" w:type="dxa"/>
          </w:tcPr>
          <w:p w14:paraId="61DDF8C7" w14:textId="2DA76351" w:rsidR="000827DA" w:rsidRPr="00855991" w:rsidRDefault="000827DA" w:rsidP="00FA4604">
            <w:pPr>
              <w:rPr>
                <w:rFonts w:asciiTheme="majorHAnsi" w:hAnsiTheme="majorHAnsi"/>
                <w:b/>
                <w:sz w:val="20"/>
                <w:szCs w:val="20"/>
              </w:rPr>
            </w:pPr>
            <w:r w:rsidRPr="00855991">
              <w:rPr>
                <w:rFonts w:asciiTheme="majorHAnsi" w:hAnsiTheme="majorHAnsi"/>
                <w:b/>
                <w:sz w:val="20"/>
                <w:szCs w:val="20"/>
              </w:rPr>
              <w:t>No.</w:t>
            </w:r>
          </w:p>
        </w:tc>
        <w:tc>
          <w:tcPr>
            <w:tcW w:w="1611" w:type="dxa"/>
          </w:tcPr>
          <w:p w14:paraId="728547A7" w14:textId="10673160" w:rsidR="000827DA" w:rsidRPr="00855991" w:rsidRDefault="000827DA" w:rsidP="00FA4604">
            <w:pPr>
              <w:rPr>
                <w:rFonts w:asciiTheme="majorHAnsi" w:hAnsiTheme="majorHAnsi"/>
                <w:b/>
                <w:sz w:val="20"/>
                <w:szCs w:val="20"/>
              </w:rPr>
            </w:pPr>
            <w:r w:rsidRPr="00855991">
              <w:rPr>
                <w:rFonts w:asciiTheme="majorHAnsi" w:hAnsiTheme="majorHAnsi"/>
                <w:b/>
                <w:sz w:val="20"/>
                <w:szCs w:val="20"/>
              </w:rPr>
              <w:t>NOMBRE</w:t>
            </w:r>
          </w:p>
        </w:tc>
        <w:tc>
          <w:tcPr>
            <w:tcW w:w="1436" w:type="dxa"/>
          </w:tcPr>
          <w:p w14:paraId="7E1AC7E7" w14:textId="0F28CB85" w:rsidR="000827DA" w:rsidRPr="00855991" w:rsidRDefault="000827DA" w:rsidP="00FA4604">
            <w:pPr>
              <w:rPr>
                <w:rFonts w:asciiTheme="majorHAnsi" w:hAnsiTheme="majorHAnsi"/>
                <w:b/>
                <w:sz w:val="20"/>
                <w:szCs w:val="20"/>
              </w:rPr>
            </w:pPr>
            <w:r w:rsidRPr="00855991">
              <w:rPr>
                <w:rFonts w:asciiTheme="majorHAnsi" w:hAnsiTheme="majorHAnsi"/>
                <w:b/>
                <w:sz w:val="20"/>
                <w:szCs w:val="20"/>
              </w:rPr>
              <w:t>Condición: e</w:t>
            </w:r>
            <w:r w:rsidR="001A7F1C" w:rsidRPr="00855991">
              <w:rPr>
                <w:rFonts w:asciiTheme="majorHAnsi" w:hAnsiTheme="majorHAnsi"/>
                <w:b/>
                <w:sz w:val="20"/>
                <w:szCs w:val="20"/>
              </w:rPr>
              <w:t>dad (años al 2 de junio de 2020)</w:t>
            </w:r>
          </w:p>
        </w:tc>
        <w:tc>
          <w:tcPr>
            <w:tcW w:w="1336" w:type="dxa"/>
          </w:tcPr>
          <w:p w14:paraId="6473DB08" w14:textId="3561C564" w:rsidR="000827DA" w:rsidRPr="00855991" w:rsidRDefault="000827DA" w:rsidP="00FA4604">
            <w:pPr>
              <w:rPr>
                <w:rFonts w:asciiTheme="majorHAnsi" w:hAnsiTheme="majorHAnsi"/>
                <w:b/>
                <w:sz w:val="20"/>
                <w:szCs w:val="20"/>
              </w:rPr>
            </w:pPr>
            <w:r w:rsidRPr="00855991">
              <w:rPr>
                <w:rFonts w:asciiTheme="majorHAnsi" w:hAnsiTheme="majorHAnsi"/>
                <w:b/>
                <w:sz w:val="20"/>
                <w:szCs w:val="20"/>
              </w:rPr>
              <w:t>Consta en el Registro Social</w:t>
            </w:r>
          </w:p>
        </w:tc>
        <w:tc>
          <w:tcPr>
            <w:tcW w:w="1951" w:type="dxa"/>
          </w:tcPr>
          <w:p w14:paraId="4BA6B452" w14:textId="16CC6894" w:rsidR="000827DA" w:rsidRPr="00855991" w:rsidRDefault="000827DA" w:rsidP="00FA4604">
            <w:pPr>
              <w:rPr>
                <w:rFonts w:asciiTheme="majorHAnsi" w:hAnsiTheme="majorHAnsi"/>
                <w:b/>
                <w:sz w:val="20"/>
                <w:szCs w:val="20"/>
              </w:rPr>
            </w:pPr>
            <w:r w:rsidRPr="00855991">
              <w:rPr>
                <w:rFonts w:asciiTheme="majorHAnsi" w:hAnsiTheme="majorHAnsi"/>
                <w:b/>
                <w:sz w:val="20"/>
                <w:szCs w:val="20"/>
              </w:rPr>
              <w:t>Administración Zonal</w:t>
            </w:r>
          </w:p>
        </w:tc>
        <w:tc>
          <w:tcPr>
            <w:tcW w:w="1635" w:type="dxa"/>
          </w:tcPr>
          <w:p w14:paraId="556095A4" w14:textId="734E9F9D" w:rsidR="000827DA" w:rsidRPr="00855991" w:rsidRDefault="000827DA" w:rsidP="00FA4604">
            <w:pPr>
              <w:rPr>
                <w:rFonts w:asciiTheme="majorHAnsi" w:hAnsiTheme="majorHAnsi"/>
                <w:b/>
                <w:sz w:val="20"/>
                <w:szCs w:val="20"/>
              </w:rPr>
            </w:pPr>
            <w:r w:rsidRPr="00855991">
              <w:rPr>
                <w:rFonts w:asciiTheme="majorHAnsi" w:hAnsiTheme="majorHAnsi"/>
                <w:b/>
                <w:sz w:val="20"/>
                <w:szCs w:val="20"/>
              </w:rPr>
              <w:t>Observación</w:t>
            </w:r>
          </w:p>
        </w:tc>
      </w:tr>
      <w:tr w:rsidR="000827DA" w:rsidRPr="00E2503B" w14:paraId="12A94D3C" w14:textId="77777777" w:rsidTr="000827DA">
        <w:tc>
          <w:tcPr>
            <w:tcW w:w="745" w:type="dxa"/>
          </w:tcPr>
          <w:p w14:paraId="12B5CD45" w14:textId="0999EA01" w:rsidR="000827DA" w:rsidRPr="00855991" w:rsidRDefault="000827DA" w:rsidP="00FA4604">
            <w:pPr>
              <w:rPr>
                <w:rFonts w:asciiTheme="majorHAnsi" w:hAnsiTheme="majorHAnsi"/>
                <w:sz w:val="20"/>
                <w:szCs w:val="20"/>
              </w:rPr>
            </w:pPr>
            <w:r w:rsidRPr="00855991">
              <w:rPr>
                <w:rFonts w:asciiTheme="majorHAnsi" w:hAnsiTheme="majorHAnsi"/>
                <w:sz w:val="20"/>
                <w:szCs w:val="20"/>
              </w:rPr>
              <w:t>1</w:t>
            </w:r>
          </w:p>
        </w:tc>
        <w:tc>
          <w:tcPr>
            <w:tcW w:w="1611" w:type="dxa"/>
          </w:tcPr>
          <w:p w14:paraId="064F40D8" w14:textId="1B9DE062" w:rsidR="000827DA" w:rsidRPr="00855991" w:rsidRDefault="000827DA" w:rsidP="00FA4604">
            <w:pPr>
              <w:rPr>
                <w:rFonts w:asciiTheme="majorHAnsi" w:hAnsiTheme="majorHAnsi"/>
                <w:sz w:val="20"/>
                <w:szCs w:val="20"/>
              </w:rPr>
            </w:pPr>
            <w:r w:rsidRPr="00855991">
              <w:rPr>
                <w:rFonts w:asciiTheme="majorHAnsi" w:hAnsiTheme="majorHAnsi"/>
                <w:sz w:val="20"/>
                <w:szCs w:val="20"/>
              </w:rPr>
              <w:t xml:space="preserve">Cordero Rojas </w:t>
            </w:r>
            <w:r w:rsidRPr="00855991">
              <w:rPr>
                <w:rFonts w:asciiTheme="majorHAnsi" w:hAnsiTheme="majorHAnsi"/>
                <w:sz w:val="20"/>
                <w:szCs w:val="20"/>
              </w:rPr>
              <w:lastRenderedPageBreak/>
              <w:t>Rosa Elvia</w:t>
            </w:r>
          </w:p>
        </w:tc>
        <w:tc>
          <w:tcPr>
            <w:tcW w:w="1436" w:type="dxa"/>
          </w:tcPr>
          <w:p w14:paraId="73832C36" w14:textId="34F37918"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lastRenderedPageBreak/>
              <w:t>78</w:t>
            </w:r>
          </w:p>
        </w:tc>
        <w:tc>
          <w:tcPr>
            <w:tcW w:w="1336" w:type="dxa"/>
          </w:tcPr>
          <w:p w14:paraId="5ED22224" w14:textId="13A2E166" w:rsidR="000827DA" w:rsidRPr="00855991" w:rsidRDefault="000827DA" w:rsidP="00FA4604">
            <w:pPr>
              <w:rPr>
                <w:rFonts w:asciiTheme="majorHAnsi" w:hAnsiTheme="majorHAnsi"/>
                <w:sz w:val="20"/>
                <w:szCs w:val="20"/>
              </w:rPr>
            </w:pPr>
            <w:r w:rsidRPr="00855991">
              <w:rPr>
                <w:rFonts w:asciiTheme="majorHAnsi" w:hAnsiTheme="majorHAnsi"/>
                <w:sz w:val="20"/>
                <w:szCs w:val="20"/>
              </w:rPr>
              <w:t>No</w:t>
            </w:r>
          </w:p>
        </w:tc>
        <w:tc>
          <w:tcPr>
            <w:tcW w:w="1951" w:type="dxa"/>
          </w:tcPr>
          <w:p w14:paraId="3E74A08F" w14:textId="6AADD1A8" w:rsidR="000827DA" w:rsidRPr="00855991" w:rsidRDefault="000827DA" w:rsidP="00FA4604">
            <w:pPr>
              <w:rPr>
                <w:rFonts w:asciiTheme="majorHAnsi" w:hAnsiTheme="majorHAnsi"/>
                <w:sz w:val="20"/>
                <w:szCs w:val="20"/>
              </w:rPr>
            </w:pPr>
            <w:r w:rsidRPr="00855991">
              <w:rPr>
                <w:rFonts w:asciiTheme="majorHAnsi" w:hAnsiTheme="majorHAnsi"/>
                <w:sz w:val="20"/>
                <w:szCs w:val="20"/>
              </w:rPr>
              <w:t>Eloy Alfaro</w:t>
            </w:r>
          </w:p>
        </w:tc>
        <w:tc>
          <w:tcPr>
            <w:tcW w:w="1635" w:type="dxa"/>
          </w:tcPr>
          <w:p w14:paraId="1B4073DB" w14:textId="77777777" w:rsidR="000827DA" w:rsidRPr="00855991" w:rsidRDefault="000827DA" w:rsidP="00FA4604">
            <w:pPr>
              <w:rPr>
                <w:rFonts w:asciiTheme="majorHAnsi" w:hAnsiTheme="majorHAnsi"/>
                <w:sz w:val="20"/>
                <w:szCs w:val="20"/>
              </w:rPr>
            </w:pPr>
          </w:p>
        </w:tc>
      </w:tr>
      <w:tr w:rsidR="000827DA" w:rsidRPr="00E2503B" w14:paraId="6A1BC798" w14:textId="77777777" w:rsidTr="000827DA">
        <w:tc>
          <w:tcPr>
            <w:tcW w:w="745" w:type="dxa"/>
          </w:tcPr>
          <w:p w14:paraId="3CE4BCB5" w14:textId="70B2D817" w:rsidR="000827DA" w:rsidRPr="00855991" w:rsidRDefault="000827DA" w:rsidP="002C4CAA">
            <w:pPr>
              <w:rPr>
                <w:rFonts w:asciiTheme="majorHAnsi" w:hAnsiTheme="majorHAnsi"/>
                <w:sz w:val="20"/>
                <w:szCs w:val="20"/>
              </w:rPr>
            </w:pPr>
            <w:r w:rsidRPr="00855991">
              <w:rPr>
                <w:rFonts w:asciiTheme="majorHAnsi" w:hAnsiTheme="majorHAnsi"/>
                <w:sz w:val="20"/>
                <w:szCs w:val="20"/>
              </w:rPr>
              <w:lastRenderedPageBreak/>
              <w:t>2</w:t>
            </w:r>
          </w:p>
        </w:tc>
        <w:tc>
          <w:tcPr>
            <w:tcW w:w="1611" w:type="dxa"/>
          </w:tcPr>
          <w:p w14:paraId="0404C4E0" w14:textId="63909659" w:rsidR="000827DA" w:rsidRPr="00855991" w:rsidRDefault="000827DA" w:rsidP="00E26CA0">
            <w:pPr>
              <w:rPr>
                <w:rFonts w:asciiTheme="majorHAnsi" w:hAnsiTheme="majorHAnsi"/>
                <w:sz w:val="20"/>
                <w:szCs w:val="20"/>
              </w:rPr>
            </w:pPr>
            <w:r w:rsidRPr="00855991">
              <w:rPr>
                <w:rFonts w:asciiTheme="majorHAnsi" w:hAnsiTheme="majorHAnsi"/>
                <w:sz w:val="20"/>
                <w:szCs w:val="20"/>
              </w:rPr>
              <w:t>Tinoco Ramírez Ángel Antonio</w:t>
            </w:r>
          </w:p>
        </w:tc>
        <w:tc>
          <w:tcPr>
            <w:tcW w:w="1436" w:type="dxa"/>
          </w:tcPr>
          <w:p w14:paraId="46018331" w14:textId="291D638C"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t>66</w:t>
            </w:r>
          </w:p>
        </w:tc>
        <w:tc>
          <w:tcPr>
            <w:tcW w:w="1336" w:type="dxa"/>
          </w:tcPr>
          <w:p w14:paraId="4312C305" w14:textId="36F83DDB" w:rsidR="000827DA" w:rsidRPr="00855991" w:rsidRDefault="000827DA" w:rsidP="00FA4604">
            <w:pPr>
              <w:rPr>
                <w:rFonts w:asciiTheme="majorHAnsi" w:hAnsiTheme="majorHAnsi"/>
                <w:sz w:val="20"/>
                <w:szCs w:val="20"/>
              </w:rPr>
            </w:pPr>
            <w:r w:rsidRPr="00855991">
              <w:rPr>
                <w:rFonts w:asciiTheme="majorHAnsi" w:hAnsiTheme="majorHAnsi"/>
                <w:sz w:val="20"/>
                <w:szCs w:val="20"/>
              </w:rPr>
              <w:t>Si (persona sola – madre fallecida)</w:t>
            </w:r>
          </w:p>
        </w:tc>
        <w:tc>
          <w:tcPr>
            <w:tcW w:w="1951" w:type="dxa"/>
          </w:tcPr>
          <w:p w14:paraId="41D076F3" w14:textId="03660361" w:rsidR="000827DA" w:rsidRPr="00855991" w:rsidRDefault="000827DA" w:rsidP="00FA4604">
            <w:pPr>
              <w:rPr>
                <w:rFonts w:asciiTheme="majorHAnsi" w:hAnsiTheme="majorHAnsi"/>
                <w:sz w:val="20"/>
                <w:szCs w:val="20"/>
              </w:rPr>
            </w:pPr>
            <w:r w:rsidRPr="00855991">
              <w:rPr>
                <w:rFonts w:asciiTheme="majorHAnsi" w:hAnsiTheme="majorHAnsi"/>
                <w:sz w:val="20"/>
                <w:szCs w:val="20"/>
              </w:rPr>
              <w:t>Manuela Sáenz</w:t>
            </w:r>
          </w:p>
        </w:tc>
        <w:tc>
          <w:tcPr>
            <w:tcW w:w="1635" w:type="dxa"/>
          </w:tcPr>
          <w:p w14:paraId="757023D6" w14:textId="77777777" w:rsidR="000827DA" w:rsidRPr="00855991" w:rsidRDefault="000827DA" w:rsidP="00FA4604">
            <w:pPr>
              <w:rPr>
                <w:rFonts w:asciiTheme="majorHAnsi" w:hAnsiTheme="majorHAnsi"/>
                <w:sz w:val="20"/>
                <w:szCs w:val="20"/>
              </w:rPr>
            </w:pPr>
          </w:p>
        </w:tc>
      </w:tr>
      <w:tr w:rsidR="000827DA" w:rsidRPr="00E2503B" w14:paraId="7A790800" w14:textId="77777777" w:rsidTr="000827DA">
        <w:tc>
          <w:tcPr>
            <w:tcW w:w="745" w:type="dxa"/>
          </w:tcPr>
          <w:p w14:paraId="5A280835" w14:textId="1818DF3F" w:rsidR="000827DA" w:rsidRPr="00855991" w:rsidRDefault="000827DA" w:rsidP="00FA4604">
            <w:pPr>
              <w:rPr>
                <w:rFonts w:asciiTheme="majorHAnsi" w:hAnsiTheme="majorHAnsi"/>
                <w:sz w:val="20"/>
                <w:szCs w:val="20"/>
              </w:rPr>
            </w:pPr>
            <w:r w:rsidRPr="00855991">
              <w:rPr>
                <w:rFonts w:asciiTheme="majorHAnsi" w:hAnsiTheme="majorHAnsi"/>
                <w:sz w:val="20"/>
                <w:szCs w:val="20"/>
              </w:rPr>
              <w:t>3</w:t>
            </w:r>
          </w:p>
        </w:tc>
        <w:tc>
          <w:tcPr>
            <w:tcW w:w="1611" w:type="dxa"/>
          </w:tcPr>
          <w:p w14:paraId="46C4FFFD" w14:textId="2E284692" w:rsidR="000827DA" w:rsidRPr="00855991" w:rsidRDefault="000827DA" w:rsidP="00FA4604">
            <w:pPr>
              <w:rPr>
                <w:rFonts w:asciiTheme="majorHAnsi" w:hAnsiTheme="majorHAnsi"/>
                <w:sz w:val="20"/>
                <w:szCs w:val="20"/>
              </w:rPr>
            </w:pPr>
            <w:r w:rsidRPr="00855991">
              <w:rPr>
                <w:rFonts w:asciiTheme="majorHAnsi" w:hAnsiTheme="majorHAnsi"/>
                <w:sz w:val="20"/>
                <w:szCs w:val="20"/>
              </w:rPr>
              <w:t>Minda Yandún Gladys María</w:t>
            </w:r>
          </w:p>
        </w:tc>
        <w:tc>
          <w:tcPr>
            <w:tcW w:w="1436" w:type="dxa"/>
          </w:tcPr>
          <w:p w14:paraId="0E9D6AB9" w14:textId="182FB57D"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t>69</w:t>
            </w:r>
          </w:p>
        </w:tc>
        <w:tc>
          <w:tcPr>
            <w:tcW w:w="1336" w:type="dxa"/>
          </w:tcPr>
          <w:p w14:paraId="4813FE91" w14:textId="041649DC" w:rsidR="000827DA" w:rsidRPr="00855991" w:rsidRDefault="000827DA" w:rsidP="00FA4604">
            <w:pPr>
              <w:rPr>
                <w:rFonts w:asciiTheme="majorHAnsi" w:hAnsiTheme="majorHAnsi"/>
                <w:sz w:val="20"/>
                <w:szCs w:val="20"/>
              </w:rPr>
            </w:pPr>
            <w:r w:rsidRPr="00855991">
              <w:rPr>
                <w:rFonts w:asciiTheme="majorHAnsi" w:hAnsiTheme="majorHAnsi"/>
                <w:sz w:val="20"/>
                <w:szCs w:val="20"/>
              </w:rPr>
              <w:t>Si (sin datos)</w:t>
            </w:r>
          </w:p>
        </w:tc>
        <w:tc>
          <w:tcPr>
            <w:tcW w:w="1951" w:type="dxa"/>
          </w:tcPr>
          <w:p w14:paraId="4219E5D4" w14:textId="624966A3" w:rsidR="000827DA" w:rsidRPr="00855991" w:rsidRDefault="000827DA" w:rsidP="00FA4604">
            <w:pPr>
              <w:rPr>
                <w:rFonts w:asciiTheme="majorHAnsi" w:hAnsiTheme="majorHAnsi"/>
                <w:sz w:val="20"/>
                <w:szCs w:val="20"/>
              </w:rPr>
            </w:pPr>
            <w:r w:rsidRPr="00855991">
              <w:rPr>
                <w:rFonts w:asciiTheme="majorHAnsi" w:hAnsiTheme="majorHAnsi"/>
                <w:sz w:val="20"/>
                <w:szCs w:val="20"/>
              </w:rPr>
              <w:t>Manuela Sáenz</w:t>
            </w:r>
          </w:p>
        </w:tc>
        <w:tc>
          <w:tcPr>
            <w:tcW w:w="1635" w:type="dxa"/>
          </w:tcPr>
          <w:p w14:paraId="7692D818" w14:textId="77777777" w:rsidR="000827DA" w:rsidRPr="00855991" w:rsidRDefault="000827DA" w:rsidP="00FA4604">
            <w:pPr>
              <w:rPr>
                <w:rFonts w:asciiTheme="majorHAnsi" w:hAnsiTheme="majorHAnsi"/>
                <w:sz w:val="20"/>
                <w:szCs w:val="20"/>
              </w:rPr>
            </w:pPr>
          </w:p>
        </w:tc>
      </w:tr>
      <w:tr w:rsidR="000827DA" w:rsidRPr="00E2503B" w14:paraId="29FCF448" w14:textId="77777777" w:rsidTr="000827DA">
        <w:tc>
          <w:tcPr>
            <w:tcW w:w="745" w:type="dxa"/>
          </w:tcPr>
          <w:p w14:paraId="5A7D6A34" w14:textId="0D393527" w:rsidR="000827DA" w:rsidRPr="00855991" w:rsidRDefault="000827DA" w:rsidP="00FA4604">
            <w:pPr>
              <w:rPr>
                <w:rFonts w:asciiTheme="majorHAnsi" w:hAnsiTheme="majorHAnsi"/>
                <w:sz w:val="20"/>
                <w:szCs w:val="20"/>
              </w:rPr>
            </w:pPr>
            <w:r w:rsidRPr="00855991">
              <w:rPr>
                <w:rFonts w:asciiTheme="majorHAnsi" w:hAnsiTheme="majorHAnsi"/>
                <w:sz w:val="20"/>
                <w:szCs w:val="20"/>
              </w:rPr>
              <w:t>4</w:t>
            </w:r>
          </w:p>
        </w:tc>
        <w:tc>
          <w:tcPr>
            <w:tcW w:w="1611" w:type="dxa"/>
          </w:tcPr>
          <w:p w14:paraId="1034EECD" w14:textId="4CCFC9CC" w:rsidR="000827DA" w:rsidRPr="00855991" w:rsidRDefault="000827DA" w:rsidP="00FA4604">
            <w:pPr>
              <w:rPr>
                <w:rFonts w:asciiTheme="majorHAnsi" w:hAnsiTheme="majorHAnsi"/>
                <w:sz w:val="20"/>
                <w:szCs w:val="20"/>
              </w:rPr>
            </w:pPr>
            <w:r w:rsidRPr="00855991">
              <w:rPr>
                <w:rFonts w:asciiTheme="majorHAnsi" w:hAnsiTheme="majorHAnsi"/>
                <w:sz w:val="20"/>
                <w:szCs w:val="20"/>
              </w:rPr>
              <w:t>Simba Taco José Avelino</w:t>
            </w:r>
          </w:p>
        </w:tc>
        <w:tc>
          <w:tcPr>
            <w:tcW w:w="1436" w:type="dxa"/>
          </w:tcPr>
          <w:p w14:paraId="59B9D941" w14:textId="2FFA845F"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t>66</w:t>
            </w:r>
          </w:p>
        </w:tc>
        <w:tc>
          <w:tcPr>
            <w:tcW w:w="1336" w:type="dxa"/>
          </w:tcPr>
          <w:p w14:paraId="49D087F3" w14:textId="38B4F7C5" w:rsidR="000827DA" w:rsidRPr="00855991" w:rsidRDefault="000827DA" w:rsidP="00FA4604">
            <w:pPr>
              <w:rPr>
                <w:rFonts w:asciiTheme="majorHAnsi" w:hAnsiTheme="majorHAnsi"/>
                <w:sz w:val="20"/>
                <w:szCs w:val="20"/>
              </w:rPr>
            </w:pPr>
            <w:r w:rsidRPr="00855991">
              <w:rPr>
                <w:rFonts w:asciiTheme="majorHAnsi" w:hAnsiTheme="majorHAnsi"/>
                <w:sz w:val="20"/>
                <w:szCs w:val="20"/>
              </w:rPr>
              <w:t xml:space="preserve">No </w:t>
            </w:r>
          </w:p>
        </w:tc>
        <w:tc>
          <w:tcPr>
            <w:tcW w:w="1951" w:type="dxa"/>
          </w:tcPr>
          <w:p w14:paraId="5FFC6059" w14:textId="700D0D12" w:rsidR="000827DA" w:rsidRPr="00855991" w:rsidRDefault="000827DA" w:rsidP="00FA4604">
            <w:pPr>
              <w:rPr>
                <w:rFonts w:asciiTheme="majorHAnsi" w:hAnsiTheme="majorHAnsi"/>
                <w:sz w:val="20"/>
                <w:szCs w:val="20"/>
              </w:rPr>
            </w:pPr>
            <w:r w:rsidRPr="00855991">
              <w:rPr>
                <w:rFonts w:asciiTheme="majorHAnsi" w:hAnsiTheme="majorHAnsi"/>
                <w:sz w:val="20"/>
                <w:szCs w:val="20"/>
              </w:rPr>
              <w:t>Manuela Sáenz</w:t>
            </w:r>
          </w:p>
        </w:tc>
        <w:tc>
          <w:tcPr>
            <w:tcW w:w="1635" w:type="dxa"/>
          </w:tcPr>
          <w:p w14:paraId="700925D3" w14:textId="77777777" w:rsidR="000827DA" w:rsidRPr="00855991" w:rsidRDefault="000827DA" w:rsidP="00FA4604">
            <w:pPr>
              <w:rPr>
                <w:rFonts w:asciiTheme="majorHAnsi" w:hAnsiTheme="majorHAnsi"/>
                <w:sz w:val="20"/>
                <w:szCs w:val="20"/>
              </w:rPr>
            </w:pPr>
          </w:p>
        </w:tc>
      </w:tr>
      <w:tr w:rsidR="000827DA" w:rsidRPr="00E2503B" w14:paraId="7DC48EB2" w14:textId="77777777" w:rsidTr="000827DA">
        <w:tc>
          <w:tcPr>
            <w:tcW w:w="745" w:type="dxa"/>
          </w:tcPr>
          <w:p w14:paraId="3E416882" w14:textId="07D0DA52" w:rsidR="000827DA" w:rsidRPr="00855991" w:rsidRDefault="00E26CA0" w:rsidP="00FA4604">
            <w:pPr>
              <w:rPr>
                <w:rFonts w:asciiTheme="majorHAnsi" w:hAnsiTheme="majorHAnsi"/>
                <w:sz w:val="20"/>
                <w:szCs w:val="20"/>
              </w:rPr>
            </w:pPr>
            <w:r w:rsidRPr="00855991">
              <w:rPr>
                <w:rFonts w:asciiTheme="majorHAnsi" w:hAnsiTheme="majorHAnsi"/>
                <w:sz w:val="20"/>
                <w:szCs w:val="20"/>
              </w:rPr>
              <w:t>5</w:t>
            </w:r>
          </w:p>
        </w:tc>
        <w:tc>
          <w:tcPr>
            <w:tcW w:w="1611" w:type="dxa"/>
          </w:tcPr>
          <w:p w14:paraId="683445E5" w14:textId="18603797" w:rsidR="000827DA" w:rsidRPr="00855991" w:rsidRDefault="000827DA" w:rsidP="00FA4604">
            <w:pPr>
              <w:rPr>
                <w:rFonts w:asciiTheme="majorHAnsi" w:hAnsiTheme="majorHAnsi"/>
                <w:sz w:val="20"/>
                <w:szCs w:val="20"/>
              </w:rPr>
            </w:pPr>
            <w:r w:rsidRPr="00855991">
              <w:rPr>
                <w:rFonts w:asciiTheme="majorHAnsi" w:hAnsiTheme="majorHAnsi"/>
                <w:sz w:val="20"/>
                <w:szCs w:val="20"/>
              </w:rPr>
              <w:t>Guamangallo Sangucho José</w:t>
            </w:r>
          </w:p>
        </w:tc>
        <w:tc>
          <w:tcPr>
            <w:tcW w:w="1436" w:type="dxa"/>
          </w:tcPr>
          <w:p w14:paraId="386A56EE" w14:textId="2A94E49A"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t>71</w:t>
            </w:r>
          </w:p>
        </w:tc>
        <w:tc>
          <w:tcPr>
            <w:tcW w:w="1336" w:type="dxa"/>
          </w:tcPr>
          <w:p w14:paraId="6295C226" w14:textId="44FC5E15" w:rsidR="000827DA" w:rsidRPr="00855991" w:rsidRDefault="000827DA" w:rsidP="00FA4604">
            <w:pPr>
              <w:rPr>
                <w:rFonts w:asciiTheme="majorHAnsi" w:hAnsiTheme="majorHAnsi"/>
                <w:sz w:val="20"/>
                <w:szCs w:val="20"/>
              </w:rPr>
            </w:pPr>
            <w:r w:rsidRPr="00855991">
              <w:rPr>
                <w:rFonts w:asciiTheme="majorHAnsi" w:hAnsiTheme="majorHAnsi"/>
                <w:sz w:val="20"/>
                <w:szCs w:val="20"/>
              </w:rPr>
              <w:t>Si (sin datos)</w:t>
            </w:r>
          </w:p>
        </w:tc>
        <w:tc>
          <w:tcPr>
            <w:tcW w:w="1951" w:type="dxa"/>
          </w:tcPr>
          <w:p w14:paraId="264615E8" w14:textId="20B229F7" w:rsidR="000827DA" w:rsidRPr="00855991" w:rsidRDefault="000827DA" w:rsidP="00FA4604">
            <w:pPr>
              <w:rPr>
                <w:rFonts w:asciiTheme="majorHAnsi" w:hAnsiTheme="majorHAnsi"/>
                <w:sz w:val="20"/>
                <w:szCs w:val="20"/>
              </w:rPr>
            </w:pPr>
            <w:r w:rsidRPr="00855991">
              <w:rPr>
                <w:rFonts w:asciiTheme="majorHAnsi" w:hAnsiTheme="majorHAnsi"/>
                <w:sz w:val="20"/>
                <w:szCs w:val="20"/>
              </w:rPr>
              <w:t>Manuela Sáenz</w:t>
            </w:r>
          </w:p>
        </w:tc>
        <w:tc>
          <w:tcPr>
            <w:tcW w:w="1635" w:type="dxa"/>
          </w:tcPr>
          <w:p w14:paraId="69C3208C" w14:textId="77777777" w:rsidR="000827DA" w:rsidRPr="00855991" w:rsidRDefault="000827DA" w:rsidP="00FA4604">
            <w:pPr>
              <w:rPr>
                <w:rFonts w:asciiTheme="majorHAnsi" w:hAnsiTheme="majorHAnsi"/>
                <w:sz w:val="20"/>
                <w:szCs w:val="20"/>
              </w:rPr>
            </w:pPr>
          </w:p>
        </w:tc>
      </w:tr>
      <w:tr w:rsidR="000827DA" w:rsidRPr="00E2503B" w14:paraId="36E07AF8" w14:textId="77777777" w:rsidTr="000827DA">
        <w:tc>
          <w:tcPr>
            <w:tcW w:w="745" w:type="dxa"/>
          </w:tcPr>
          <w:p w14:paraId="048392E1" w14:textId="211F26F7" w:rsidR="000827DA" w:rsidRPr="00855991" w:rsidRDefault="00E26CA0" w:rsidP="00FA4604">
            <w:pPr>
              <w:rPr>
                <w:rFonts w:asciiTheme="majorHAnsi" w:hAnsiTheme="majorHAnsi"/>
                <w:sz w:val="20"/>
                <w:szCs w:val="20"/>
              </w:rPr>
            </w:pPr>
            <w:r w:rsidRPr="00855991">
              <w:rPr>
                <w:rFonts w:asciiTheme="majorHAnsi" w:hAnsiTheme="majorHAnsi"/>
                <w:sz w:val="20"/>
                <w:szCs w:val="20"/>
              </w:rPr>
              <w:t>6</w:t>
            </w:r>
          </w:p>
        </w:tc>
        <w:tc>
          <w:tcPr>
            <w:tcW w:w="1611" w:type="dxa"/>
          </w:tcPr>
          <w:p w14:paraId="78A33BD2" w14:textId="6E531618" w:rsidR="000827DA" w:rsidRPr="00855991" w:rsidRDefault="000827DA" w:rsidP="00FA4604">
            <w:pPr>
              <w:rPr>
                <w:rFonts w:asciiTheme="majorHAnsi" w:hAnsiTheme="majorHAnsi"/>
                <w:sz w:val="20"/>
                <w:szCs w:val="20"/>
              </w:rPr>
            </w:pPr>
            <w:r w:rsidRPr="00855991">
              <w:rPr>
                <w:rFonts w:asciiTheme="majorHAnsi" w:hAnsiTheme="majorHAnsi"/>
                <w:sz w:val="20"/>
                <w:szCs w:val="20"/>
              </w:rPr>
              <w:t>Guayanlema Lema María</w:t>
            </w:r>
          </w:p>
        </w:tc>
        <w:tc>
          <w:tcPr>
            <w:tcW w:w="1436" w:type="dxa"/>
          </w:tcPr>
          <w:p w14:paraId="293ADC8E" w14:textId="146AA702"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t>94</w:t>
            </w:r>
          </w:p>
        </w:tc>
        <w:tc>
          <w:tcPr>
            <w:tcW w:w="1336" w:type="dxa"/>
          </w:tcPr>
          <w:p w14:paraId="522BF167" w14:textId="5CFA81C1" w:rsidR="000827DA" w:rsidRPr="00855991" w:rsidRDefault="000827DA" w:rsidP="00FA4604">
            <w:pPr>
              <w:rPr>
                <w:rFonts w:asciiTheme="majorHAnsi" w:hAnsiTheme="majorHAnsi"/>
                <w:sz w:val="20"/>
                <w:szCs w:val="20"/>
              </w:rPr>
            </w:pPr>
            <w:r w:rsidRPr="00855991">
              <w:rPr>
                <w:rFonts w:asciiTheme="majorHAnsi" w:hAnsiTheme="majorHAnsi"/>
                <w:sz w:val="20"/>
                <w:szCs w:val="20"/>
              </w:rPr>
              <w:t>Si (grupo familiar integrado por tres personas: jefa de núcleo familiar de 94 años de edad y dos hijas de sexo femenino de 57 y 47 años)</w:t>
            </w:r>
          </w:p>
        </w:tc>
        <w:tc>
          <w:tcPr>
            <w:tcW w:w="1951" w:type="dxa"/>
          </w:tcPr>
          <w:p w14:paraId="7AD8D0A2" w14:textId="181352DF" w:rsidR="000827DA" w:rsidRPr="00855991" w:rsidRDefault="000827DA" w:rsidP="008D59D1">
            <w:pPr>
              <w:rPr>
                <w:rFonts w:asciiTheme="majorHAnsi" w:hAnsiTheme="majorHAnsi"/>
                <w:sz w:val="20"/>
                <w:szCs w:val="20"/>
              </w:rPr>
            </w:pPr>
            <w:r w:rsidRPr="00855991">
              <w:rPr>
                <w:rFonts w:asciiTheme="majorHAnsi" w:hAnsiTheme="majorHAnsi"/>
                <w:sz w:val="20"/>
                <w:szCs w:val="20"/>
              </w:rPr>
              <w:t>Manuela Sáenz</w:t>
            </w:r>
          </w:p>
        </w:tc>
        <w:tc>
          <w:tcPr>
            <w:tcW w:w="1635" w:type="dxa"/>
          </w:tcPr>
          <w:p w14:paraId="6AC8DD58" w14:textId="09659A88" w:rsidR="000827DA" w:rsidRPr="00855991" w:rsidRDefault="000827DA" w:rsidP="00FA4604">
            <w:pPr>
              <w:rPr>
                <w:rFonts w:asciiTheme="majorHAnsi" w:hAnsiTheme="majorHAnsi"/>
                <w:sz w:val="20"/>
                <w:szCs w:val="20"/>
              </w:rPr>
            </w:pPr>
            <w:r w:rsidRPr="00855991">
              <w:rPr>
                <w:rFonts w:asciiTheme="majorHAnsi" w:hAnsiTheme="majorHAnsi"/>
                <w:sz w:val="20"/>
                <w:szCs w:val="20"/>
              </w:rPr>
              <w:t>Se requiere informe sobre propiedad</w:t>
            </w:r>
          </w:p>
        </w:tc>
      </w:tr>
      <w:tr w:rsidR="000827DA" w:rsidRPr="00E2503B" w14:paraId="4066E428" w14:textId="77777777" w:rsidTr="000827DA">
        <w:tc>
          <w:tcPr>
            <w:tcW w:w="745" w:type="dxa"/>
          </w:tcPr>
          <w:p w14:paraId="7ACED1F1" w14:textId="3B466C18" w:rsidR="000827DA" w:rsidRPr="00855991" w:rsidRDefault="00E26CA0" w:rsidP="00FA4604">
            <w:pPr>
              <w:rPr>
                <w:rFonts w:asciiTheme="majorHAnsi" w:hAnsiTheme="majorHAnsi"/>
                <w:sz w:val="20"/>
                <w:szCs w:val="20"/>
              </w:rPr>
            </w:pPr>
            <w:r w:rsidRPr="00855991">
              <w:rPr>
                <w:rFonts w:asciiTheme="majorHAnsi" w:hAnsiTheme="majorHAnsi"/>
                <w:sz w:val="20"/>
                <w:szCs w:val="20"/>
              </w:rPr>
              <w:t>7</w:t>
            </w:r>
          </w:p>
        </w:tc>
        <w:tc>
          <w:tcPr>
            <w:tcW w:w="1611" w:type="dxa"/>
          </w:tcPr>
          <w:p w14:paraId="5CDA5BA0" w14:textId="46A67477" w:rsidR="000827DA" w:rsidRPr="00855991" w:rsidRDefault="000827DA" w:rsidP="00FA4604">
            <w:pPr>
              <w:rPr>
                <w:rFonts w:asciiTheme="majorHAnsi" w:hAnsiTheme="majorHAnsi"/>
                <w:sz w:val="20"/>
                <w:szCs w:val="20"/>
              </w:rPr>
            </w:pPr>
            <w:r w:rsidRPr="00855991">
              <w:rPr>
                <w:rFonts w:asciiTheme="majorHAnsi" w:hAnsiTheme="majorHAnsi"/>
                <w:sz w:val="20"/>
                <w:szCs w:val="20"/>
              </w:rPr>
              <w:t>Paucar Heredia Grimanesa</w:t>
            </w:r>
          </w:p>
        </w:tc>
        <w:tc>
          <w:tcPr>
            <w:tcW w:w="1436" w:type="dxa"/>
          </w:tcPr>
          <w:p w14:paraId="3FF9F9AB" w14:textId="7AC79B54"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t>67</w:t>
            </w:r>
          </w:p>
        </w:tc>
        <w:tc>
          <w:tcPr>
            <w:tcW w:w="1336" w:type="dxa"/>
          </w:tcPr>
          <w:p w14:paraId="73EBE837" w14:textId="569ED5E8" w:rsidR="000827DA" w:rsidRPr="00855991" w:rsidRDefault="000827DA" w:rsidP="00FA4604">
            <w:pPr>
              <w:rPr>
                <w:rFonts w:asciiTheme="majorHAnsi" w:hAnsiTheme="majorHAnsi"/>
                <w:sz w:val="20"/>
                <w:szCs w:val="20"/>
              </w:rPr>
            </w:pPr>
            <w:r w:rsidRPr="00855991">
              <w:rPr>
                <w:rFonts w:asciiTheme="majorHAnsi" w:hAnsiTheme="majorHAnsi"/>
                <w:sz w:val="20"/>
                <w:szCs w:val="20"/>
              </w:rPr>
              <w:t>No</w:t>
            </w:r>
          </w:p>
        </w:tc>
        <w:tc>
          <w:tcPr>
            <w:tcW w:w="1951" w:type="dxa"/>
          </w:tcPr>
          <w:p w14:paraId="3C3870AE" w14:textId="69815D68" w:rsidR="000827DA" w:rsidRPr="00855991" w:rsidRDefault="000827DA" w:rsidP="00FA4604">
            <w:pPr>
              <w:rPr>
                <w:rFonts w:asciiTheme="majorHAnsi" w:hAnsiTheme="majorHAnsi"/>
                <w:sz w:val="20"/>
                <w:szCs w:val="20"/>
              </w:rPr>
            </w:pPr>
            <w:r w:rsidRPr="00855991">
              <w:rPr>
                <w:rFonts w:asciiTheme="majorHAnsi" w:hAnsiTheme="majorHAnsi"/>
                <w:sz w:val="20"/>
                <w:szCs w:val="20"/>
              </w:rPr>
              <w:t>Manuela Sáenz</w:t>
            </w:r>
          </w:p>
        </w:tc>
        <w:tc>
          <w:tcPr>
            <w:tcW w:w="1635" w:type="dxa"/>
          </w:tcPr>
          <w:p w14:paraId="5C478FDC" w14:textId="77777777" w:rsidR="000827DA" w:rsidRPr="00855991" w:rsidRDefault="000827DA" w:rsidP="00FA4604">
            <w:pPr>
              <w:rPr>
                <w:rFonts w:asciiTheme="majorHAnsi" w:hAnsiTheme="majorHAnsi"/>
                <w:sz w:val="20"/>
                <w:szCs w:val="20"/>
              </w:rPr>
            </w:pPr>
          </w:p>
        </w:tc>
      </w:tr>
      <w:tr w:rsidR="000827DA" w:rsidRPr="00E2503B" w14:paraId="1D50BF70" w14:textId="77777777" w:rsidTr="000827DA">
        <w:tc>
          <w:tcPr>
            <w:tcW w:w="745" w:type="dxa"/>
          </w:tcPr>
          <w:p w14:paraId="525A5BB9" w14:textId="7C7EBC16" w:rsidR="000827DA" w:rsidRPr="00855991" w:rsidRDefault="00E26CA0" w:rsidP="00FA4604">
            <w:pPr>
              <w:rPr>
                <w:rFonts w:asciiTheme="majorHAnsi" w:hAnsiTheme="majorHAnsi"/>
                <w:sz w:val="20"/>
                <w:szCs w:val="20"/>
              </w:rPr>
            </w:pPr>
            <w:r w:rsidRPr="00855991">
              <w:rPr>
                <w:rFonts w:asciiTheme="majorHAnsi" w:hAnsiTheme="majorHAnsi"/>
                <w:sz w:val="20"/>
                <w:szCs w:val="20"/>
              </w:rPr>
              <w:t>8</w:t>
            </w:r>
          </w:p>
        </w:tc>
        <w:tc>
          <w:tcPr>
            <w:tcW w:w="1611" w:type="dxa"/>
          </w:tcPr>
          <w:p w14:paraId="2280753B" w14:textId="6B590D26" w:rsidR="000827DA" w:rsidRPr="00855991" w:rsidRDefault="000827DA" w:rsidP="00FA4604">
            <w:pPr>
              <w:rPr>
                <w:rFonts w:asciiTheme="majorHAnsi" w:hAnsiTheme="majorHAnsi"/>
                <w:sz w:val="20"/>
                <w:szCs w:val="20"/>
              </w:rPr>
            </w:pPr>
            <w:r w:rsidRPr="00855991">
              <w:rPr>
                <w:rFonts w:asciiTheme="majorHAnsi" w:hAnsiTheme="majorHAnsi"/>
                <w:sz w:val="20"/>
                <w:szCs w:val="20"/>
              </w:rPr>
              <w:t>Tasiguano Collaguazo María Tránsito</w:t>
            </w:r>
          </w:p>
        </w:tc>
        <w:tc>
          <w:tcPr>
            <w:tcW w:w="1436" w:type="dxa"/>
          </w:tcPr>
          <w:p w14:paraId="351E1833" w14:textId="4791E037"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t>65</w:t>
            </w:r>
          </w:p>
        </w:tc>
        <w:tc>
          <w:tcPr>
            <w:tcW w:w="1336" w:type="dxa"/>
          </w:tcPr>
          <w:p w14:paraId="5E93261B" w14:textId="425371AD" w:rsidR="000827DA" w:rsidRPr="00855991" w:rsidRDefault="000827DA" w:rsidP="00FA4604">
            <w:pPr>
              <w:rPr>
                <w:rFonts w:asciiTheme="majorHAnsi" w:hAnsiTheme="majorHAnsi"/>
                <w:sz w:val="20"/>
                <w:szCs w:val="20"/>
              </w:rPr>
            </w:pPr>
            <w:r w:rsidRPr="00855991">
              <w:rPr>
                <w:rFonts w:asciiTheme="majorHAnsi" w:hAnsiTheme="majorHAnsi"/>
                <w:sz w:val="20"/>
                <w:szCs w:val="20"/>
              </w:rPr>
              <w:t>No</w:t>
            </w:r>
          </w:p>
        </w:tc>
        <w:tc>
          <w:tcPr>
            <w:tcW w:w="1951" w:type="dxa"/>
          </w:tcPr>
          <w:p w14:paraId="4E29C1E2" w14:textId="159D2878" w:rsidR="000827DA" w:rsidRPr="00855991" w:rsidRDefault="003E264E" w:rsidP="00FA4604">
            <w:pPr>
              <w:rPr>
                <w:rFonts w:asciiTheme="majorHAnsi" w:hAnsiTheme="majorHAnsi"/>
                <w:sz w:val="20"/>
                <w:szCs w:val="20"/>
              </w:rPr>
            </w:pPr>
            <w:r w:rsidRPr="00855991">
              <w:rPr>
                <w:rFonts w:asciiTheme="majorHAnsi" w:hAnsiTheme="majorHAnsi"/>
                <w:sz w:val="20"/>
                <w:szCs w:val="20"/>
              </w:rPr>
              <w:t>Manuela Sáenz</w:t>
            </w:r>
          </w:p>
        </w:tc>
        <w:tc>
          <w:tcPr>
            <w:tcW w:w="1635" w:type="dxa"/>
          </w:tcPr>
          <w:p w14:paraId="32FFE068" w14:textId="77777777" w:rsidR="000827DA" w:rsidRPr="00855991" w:rsidRDefault="000827DA" w:rsidP="00FA4604">
            <w:pPr>
              <w:rPr>
                <w:rFonts w:asciiTheme="majorHAnsi" w:hAnsiTheme="majorHAnsi"/>
                <w:sz w:val="20"/>
                <w:szCs w:val="20"/>
              </w:rPr>
            </w:pPr>
          </w:p>
        </w:tc>
      </w:tr>
      <w:tr w:rsidR="000827DA" w:rsidRPr="00E2503B" w14:paraId="14AF271F" w14:textId="77777777" w:rsidTr="000827DA">
        <w:tc>
          <w:tcPr>
            <w:tcW w:w="745" w:type="dxa"/>
          </w:tcPr>
          <w:p w14:paraId="4037899F" w14:textId="6BE6B254" w:rsidR="000827DA" w:rsidRPr="00855991" w:rsidRDefault="00E26CA0" w:rsidP="00FA4604">
            <w:pPr>
              <w:rPr>
                <w:rFonts w:asciiTheme="majorHAnsi" w:hAnsiTheme="majorHAnsi"/>
                <w:sz w:val="20"/>
                <w:szCs w:val="20"/>
              </w:rPr>
            </w:pPr>
            <w:r w:rsidRPr="00855991">
              <w:rPr>
                <w:rFonts w:asciiTheme="majorHAnsi" w:hAnsiTheme="majorHAnsi"/>
                <w:sz w:val="20"/>
                <w:szCs w:val="20"/>
              </w:rPr>
              <w:t>9</w:t>
            </w:r>
          </w:p>
        </w:tc>
        <w:tc>
          <w:tcPr>
            <w:tcW w:w="1611" w:type="dxa"/>
          </w:tcPr>
          <w:p w14:paraId="5F92513E" w14:textId="0FCC277F" w:rsidR="000827DA" w:rsidRPr="00855991" w:rsidRDefault="00F669BA" w:rsidP="00FA4604">
            <w:pPr>
              <w:rPr>
                <w:rFonts w:asciiTheme="majorHAnsi" w:hAnsiTheme="majorHAnsi"/>
                <w:sz w:val="20"/>
                <w:szCs w:val="20"/>
              </w:rPr>
            </w:pPr>
            <w:r w:rsidRPr="00855991">
              <w:rPr>
                <w:rFonts w:asciiTheme="majorHAnsi" w:hAnsiTheme="majorHAnsi"/>
                <w:sz w:val="20"/>
                <w:szCs w:val="20"/>
              </w:rPr>
              <w:t>Gualá</w:t>
            </w:r>
            <w:r w:rsidR="000827DA" w:rsidRPr="00855991">
              <w:rPr>
                <w:rFonts w:asciiTheme="majorHAnsi" w:hAnsiTheme="majorHAnsi"/>
                <w:sz w:val="20"/>
                <w:szCs w:val="20"/>
              </w:rPr>
              <w:t>n Castro María Rosalía Ibelia</w:t>
            </w:r>
          </w:p>
        </w:tc>
        <w:tc>
          <w:tcPr>
            <w:tcW w:w="1436" w:type="dxa"/>
          </w:tcPr>
          <w:p w14:paraId="0B43ACDD" w14:textId="163CCF92" w:rsidR="000827DA" w:rsidRPr="00855991" w:rsidRDefault="000827DA" w:rsidP="004B5F84">
            <w:pPr>
              <w:jc w:val="center"/>
              <w:rPr>
                <w:rFonts w:asciiTheme="majorHAnsi" w:hAnsiTheme="majorHAnsi"/>
                <w:sz w:val="20"/>
                <w:szCs w:val="20"/>
              </w:rPr>
            </w:pPr>
            <w:r w:rsidRPr="00855991">
              <w:rPr>
                <w:rFonts w:asciiTheme="majorHAnsi" w:hAnsiTheme="majorHAnsi"/>
                <w:sz w:val="20"/>
                <w:szCs w:val="20"/>
              </w:rPr>
              <w:t>65</w:t>
            </w:r>
          </w:p>
        </w:tc>
        <w:tc>
          <w:tcPr>
            <w:tcW w:w="1336" w:type="dxa"/>
          </w:tcPr>
          <w:p w14:paraId="3E4B5EFF" w14:textId="630EF213" w:rsidR="000827DA" w:rsidRPr="00855991" w:rsidRDefault="000827DA" w:rsidP="00FA4604">
            <w:pPr>
              <w:rPr>
                <w:rFonts w:asciiTheme="majorHAnsi" w:hAnsiTheme="majorHAnsi"/>
                <w:sz w:val="20"/>
                <w:szCs w:val="20"/>
              </w:rPr>
            </w:pPr>
            <w:r w:rsidRPr="00855991">
              <w:rPr>
                <w:rFonts w:asciiTheme="majorHAnsi" w:hAnsiTheme="majorHAnsi"/>
                <w:sz w:val="20"/>
                <w:szCs w:val="20"/>
              </w:rPr>
              <w:t>No</w:t>
            </w:r>
          </w:p>
        </w:tc>
        <w:tc>
          <w:tcPr>
            <w:tcW w:w="1951" w:type="dxa"/>
          </w:tcPr>
          <w:p w14:paraId="6C8825C4" w14:textId="492636C5" w:rsidR="000827DA" w:rsidRPr="00855991" w:rsidRDefault="003E264E" w:rsidP="00FA4604">
            <w:pPr>
              <w:rPr>
                <w:rFonts w:asciiTheme="majorHAnsi" w:hAnsiTheme="majorHAnsi"/>
                <w:sz w:val="20"/>
                <w:szCs w:val="20"/>
              </w:rPr>
            </w:pPr>
            <w:r w:rsidRPr="00855991">
              <w:rPr>
                <w:rFonts w:asciiTheme="majorHAnsi" w:hAnsiTheme="majorHAnsi"/>
                <w:sz w:val="20"/>
                <w:szCs w:val="20"/>
              </w:rPr>
              <w:t>Eloy Alfaro</w:t>
            </w:r>
          </w:p>
        </w:tc>
        <w:tc>
          <w:tcPr>
            <w:tcW w:w="1635" w:type="dxa"/>
          </w:tcPr>
          <w:p w14:paraId="3E1DB4D5" w14:textId="35F3BFB9" w:rsidR="000827DA" w:rsidRPr="00855991" w:rsidRDefault="000827DA" w:rsidP="00FA4604">
            <w:pPr>
              <w:rPr>
                <w:rFonts w:asciiTheme="majorHAnsi" w:hAnsiTheme="majorHAnsi"/>
                <w:sz w:val="20"/>
                <w:szCs w:val="20"/>
              </w:rPr>
            </w:pPr>
            <w:r w:rsidRPr="00855991">
              <w:rPr>
                <w:rFonts w:asciiTheme="majorHAnsi" w:hAnsiTheme="majorHAnsi"/>
                <w:sz w:val="20"/>
                <w:szCs w:val="20"/>
              </w:rPr>
              <w:t>Jubilada Sistema de Pensiones</w:t>
            </w:r>
          </w:p>
        </w:tc>
      </w:tr>
    </w:tbl>
    <w:p w14:paraId="7A7A4BA6" w14:textId="77777777" w:rsidR="00CA798B" w:rsidRPr="00CA798B" w:rsidRDefault="00CA798B" w:rsidP="00CA798B">
      <w:pPr>
        <w:pStyle w:val="Textonotapie"/>
        <w:rPr>
          <w:sz w:val="12"/>
          <w:szCs w:val="12"/>
        </w:rPr>
      </w:pPr>
      <w:r w:rsidRPr="00CA798B">
        <w:rPr>
          <w:rFonts w:ascii="Calibri" w:hAnsi="Calibri" w:cs="Calibri"/>
          <w:b/>
          <w:sz w:val="12"/>
          <w:szCs w:val="12"/>
          <w:lang w:val="es-ES"/>
        </w:rPr>
        <w:t>Fuente:</w:t>
      </w:r>
      <w:r w:rsidRPr="00CA798B">
        <w:rPr>
          <w:sz w:val="12"/>
          <w:szCs w:val="12"/>
        </w:rPr>
        <w:t xml:space="preserve"> </w:t>
      </w:r>
      <w:r w:rsidRPr="00CA798B">
        <w:rPr>
          <w:sz w:val="12"/>
          <w:szCs w:val="12"/>
        </w:rPr>
        <w:tab/>
        <w:t>Listado Victoria del Sur. 24 de abril de 2020.</w:t>
      </w:r>
    </w:p>
    <w:p w14:paraId="40B52520" w14:textId="77777777" w:rsidR="00CA798B" w:rsidRDefault="00CA798B" w:rsidP="00CA798B">
      <w:pPr>
        <w:ind w:left="708"/>
        <w:rPr>
          <w:rFonts w:ascii="Calibri" w:hAnsi="Calibri" w:cs="Calibri"/>
          <w:bCs/>
          <w:sz w:val="12"/>
          <w:szCs w:val="12"/>
          <w:lang w:val="es-ES"/>
        </w:rPr>
      </w:pPr>
      <w:r w:rsidRPr="00CA798B">
        <w:rPr>
          <w:rFonts w:ascii="Calibri" w:hAnsi="Calibri" w:cs="Calibri"/>
          <w:bCs/>
          <w:sz w:val="12"/>
          <w:szCs w:val="12"/>
          <w:lang w:val="es-ES"/>
        </w:rPr>
        <w:t xml:space="preserve">Unidad de Registro Social. 2019. Sistema de Información del Registro Social. SIIRS. </w:t>
      </w:r>
    </w:p>
    <w:p w14:paraId="4BA956DF" w14:textId="77777777" w:rsidR="00DD4A41" w:rsidRPr="00CA798B" w:rsidRDefault="00DD4A41" w:rsidP="00DD4A41">
      <w:pPr>
        <w:ind w:left="708"/>
        <w:rPr>
          <w:rFonts w:ascii="Calibri" w:hAnsi="Calibri" w:cs="Calibri"/>
          <w:sz w:val="22"/>
          <w:szCs w:val="22"/>
          <w:lang w:val="es-ES"/>
        </w:rPr>
      </w:pPr>
      <w:r>
        <w:rPr>
          <w:rFonts w:ascii="Calibri" w:hAnsi="Calibri" w:cs="Calibri"/>
          <w:bCs/>
          <w:sz w:val="12"/>
          <w:szCs w:val="12"/>
          <w:lang w:val="es-ES"/>
        </w:rPr>
        <w:t>Ministerio de Salud Pública. Red Publica Integral de Salud</w:t>
      </w:r>
    </w:p>
    <w:p w14:paraId="005E265A" w14:textId="77777777" w:rsidR="00CA798B" w:rsidRPr="00CA798B" w:rsidRDefault="00CA798B" w:rsidP="00CA798B">
      <w:pPr>
        <w:rPr>
          <w:rFonts w:ascii="Calibri" w:hAnsi="Calibri" w:cs="Calibri"/>
          <w:sz w:val="12"/>
          <w:szCs w:val="12"/>
          <w:lang w:val="es-ES"/>
        </w:rPr>
      </w:pPr>
      <w:r w:rsidRPr="00CA798B">
        <w:rPr>
          <w:rFonts w:ascii="Calibri" w:hAnsi="Calibri" w:cs="Calibri"/>
          <w:b/>
          <w:sz w:val="12"/>
          <w:szCs w:val="12"/>
          <w:lang w:val="es-ES"/>
        </w:rPr>
        <w:t xml:space="preserve">Elaboración: </w:t>
      </w:r>
      <w:r w:rsidRPr="00CA798B">
        <w:rPr>
          <w:rFonts w:ascii="Calibri" w:hAnsi="Calibri" w:cs="Calibri"/>
          <w:sz w:val="12"/>
          <w:szCs w:val="12"/>
          <w:lang w:val="es-ES"/>
        </w:rPr>
        <w:t>Msc. Marcia Vallejo</w:t>
      </w:r>
    </w:p>
    <w:p w14:paraId="36F2097C" w14:textId="0F23587C" w:rsidR="00CA798B" w:rsidRPr="00CA798B" w:rsidRDefault="00CA798B" w:rsidP="00CA798B">
      <w:pPr>
        <w:rPr>
          <w:rFonts w:ascii="Calibri" w:hAnsi="Calibri" w:cs="Calibri"/>
          <w:sz w:val="12"/>
          <w:szCs w:val="12"/>
          <w:lang w:val="es-ES"/>
        </w:rPr>
      </w:pPr>
      <w:r w:rsidRPr="00CA798B">
        <w:rPr>
          <w:rFonts w:ascii="Calibri" w:hAnsi="Calibri" w:cs="Calibri"/>
          <w:b/>
          <w:sz w:val="12"/>
          <w:szCs w:val="12"/>
          <w:lang w:val="es-ES"/>
        </w:rPr>
        <w:t xml:space="preserve">Fecha: </w:t>
      </w:r>
      <w:r w:rsidR="00855991">
        <w:rPr>
          <w:rFonts w:ascii="Calibri" w:hAnsi="Calibri" w:cs="Calibri"/>
          <w:sz w:val="12"/>
          <w:szCs w:val="12"/>
          <w:lang w:val="es-ES"/>
        </w:rPr>
        <w:t>4</w:t>
      </w:r>
      <w:r>
        <w:rPr>
          <w:rFonts w:ascii="Calibri" w:hAnsi="Calibri" w:cs="Calibri"/>
          <w:sz w:val="12"/>
          <w:szCs w:val="12"/>
          <w:lang w:val="es-ES"/>
        </w:rPr>
        <w:t xml:space="preserve"> de junio</w:t>
      </w:r>
      <w:r w:rsidRPr="00CA798B">
        <w:rPr>
          <w:rFonts w:ascii="Calibri" w:hAnsi="Calibri" w:cs="Calibri"/>
          <w:sz w:val="12"/>
          <w:szCs w:val="12"/>
          <w:lang w:val="es-ES"/>
        </w:rPr>
        <w:t xml:space="preserve"> de 2020</w:t>
      </w:r>
    </w:p>
    <w:p w14:paraId="7F38FF0D" w14:textId="77777777" w:rsidR="00FA4604" w:rsidRPr="00AC2A51" w:rsidRDefault="00FA4604" w:rsidP="00FA4604">
      <w:pPr>
        <w:rPr>
          <w:rFonts w:asciiTheme="majorHAnsi" w:hAnsiTheme="majorHAnsi"/>
          <w:sz w:val="22"/>
          <w:szCs w:val="22"/>
        </w:rPr>
      </w:pPr>
    </w:p>
    <w:p w14:paraId="305572BE" w14:textId="49357ACB" w:rsidR="006E664C" w:rsidRDefault="006E664C">
      <w:pPr>
        <w:rPr>
          <w:rFonts w:asciiTheme="majorHAnsi" w:hAnsiTheme="majorHAnsi"/>
          <w:b/>
          <w:sz w:val="22"/>
          <w:szCs w:val="22"/>
        </w:rPr>
      </w:pPr>
      <w:r>
        <w:rPr>
          <w:rFonts w:asciiTheme="majorHAnsi" w:hAnsiTheme="majorHAnsi"/>
          <w:b/>
          <w:sz w:val="22"/>
          <w:szCs w:val="22"/>
        </w:rPr>
        <w:t>CONCLUSIONES</w:t>
      </w:r>
    </w:p>
    <w:p w14:paraId="2F3617A2" w14:textId="77777777" w:rsidR="006E664C" w:rsidRDefault="006E664C">
      <w:pPr>
        <w:rPr>
          <w:rFonts w:asciiTheme="majorHAnsi" w:hAnsiTheme="majorHAnsi"/>
          <w:sz w:val="22"/>
          <w:szCs w:val="22"/>
        </w:rPr>
      </w:pPr>
    </w:p>
    <w:p w14:paraId="6901E872" w14:textId="0934EA17" w:rsidR="00821485" w:rsidRDefault="00821485" w:rsidP="00855991">
      <w:pPr>
        <w:jc w:val="both"/>
        <w:rPr>
          <w:rFonts w:asciiTheme="majorHAnsi" w:hAnsiTheme="majorHAnsi"/>
          <w:sz w:val="22"/>
          <w:szCs w:val="22"/>
        </w:rPr>
      </w:pPr>
      <w:r>
        <w:rPr>
          <w:rFonts w:asciiTheme="majorHAnsi" w:hAnsiTheme="majorHAnsi"/>
          <w:sz w:val="22"/>
          <w:szCs w:val="22"/>
        </w:rPr>
        <w:t>9 casos de personas adultas mayores, del total de 174, que cuentan con una de las condiciones establecidas en la normativa existente, como posibles beneficiarios del bono de vulnerabilidad especial, personas que se encuentran en el intervalo de edad de 65 a 94 años de edad.</w:t>
      </w:r>
      <w:r w:rsidR="00855991">
        <w:rPr>
          <w:rFonts w:asciiTheme="majorHAnsi" w:hAnsiTheme="majorHAnsi"/>
          <w:sz w:val="22"/>
          <w:szCs w:val="22"/>
        </w:rPr>
        <w:t xml:space="preserve"> No se posee información de los 9 casos para determinar si cumplen con al menos dos condiciones para acceder al bono de vulnerabilidad especial.</w:t>
      </w:r>
    </w:p>
    <w:p w14:paraId="2C91D205" w14:textId="77777777" w:rsidR="00E71A78" w:rsidRDefault="00E71A78">
      <w:pPr>
        <w:rPr>
          <w:rFonts w:asciiTheme="majorHAnsi" w:hAnsiTheme="majorHAnsi"/>
          <w:sz w:val="22"/>
          <w:szCs w:val="22"/>
        </w:rPr>
      </w:pPr>
    </w:p>
    <w:p w14:paraId="7132D1AC" w14:textId="7B05636B" w:rsidR="00E71A78" w:rsidRPr="006E664C" w:rsidRDefault="00E71A78" w:rsidP="00E71A78">
      <w:pPr>
        <w:jc w:val="both"/>
        <w:rPr>
          <w:rFonts w:asciiTheme="majorHAnsi" w:hAnsiTheme="majorHAnsi"/>
          <w:sz w:val="22"/>
          <w:szCs w:val="22"/>
        </w:rPr>
      </w:pPr>
      <w:r>
        <w:rPr>
          <w:rFonts w:asciiTheme="majorHAnsi" w:hAnsiTheme="majorHAnsi"/>
          <w:sz w:val="22"/>
          <w:szCs w:val="22"/>
        </w:rPr>
        <w:t>3 casos de personas, del total de 174, que en una revisión anterior, se verificó tenían dos condiciones para acceder al bono de vulnerabilidad especial, sin embargo es necesario actualizar la información y conocer si estos casos a la fecha actual han cumplido con todos los requisitos para su ingreso al Plan de Relocalización.</w:t>
      </w:r>
    </w:p>
    <w:p w14:paraId="591FACD4" w14:textId="77777777" w:rsidR="006E664C" w:rsidRDefault="006E664C">
      <w:pPr>
        <w:rPr>
          <w:rFonts w:asciiTheme="majorHAnsi" w:hAnsiTheme="majorHAnsi"/>
          <w:b/>
          <w:sz w:val="22"/>
          <w:szCs w:val="22"/>
        </w:rPr>
      </w:pPr>
    </w:p>
    <w:p w14:paraId="1CB48410" w14:textId="365B8B5A" w:rsidR="00440BE7" w:rsidRPr="00AC2A51" w:rsidRDefault="00AC2A51">
      <w:pPr>
        <w:rPr>
          <w:rFonts w:asciiTheme="majorHAnsi" w:hAnsiTheme="majorHAnsi"/>
          <w:b/>
          <w:sz w:val="22"/>
          <w:szCs w:val="22"/>
        </w:rPr>
      </w:pPr>
      <w:r w:rsidRPr="00AC2A51">
        <w:rPr>
          <w:rFonts w:asciiTheme="majorHAnsi" w:hAnsiTheme="majorHAnsi"/>
          <w:b/>
          <w:sz w:val="22"/>
          <w:szCs w:val="22"/>
        </w:rPr>
        <w:t>RECOMENDACIONES</w:t>
      </w:r>
    </w:p>
    <w:p w14:paraId="26BD2736" w14:textId="77777777" w:rsidR="00AC2A51" w:rsidRDefault="00AC2A51">
      <w:pPr>
        <w:rPr>
          <w:rFonts w:asciiTheme="majorHAnsi" w:hAnsiTheme="majorHAnsi"/>
          <w:sz w:val="22"/>
          <w:szCs w:val="22"/>
        </w:rPr>
      </w:pPr>
    </w:p>
    <w:p w14:paraId="70FDBA1C" w14:textId="5132FCDC" w:rsidR="00AC2A51" w:rsidRDefault="00AC2A51" w:rsidP="00AC2A51">
      <w:pPr>
        <w:jc w:val="both"/>
        <w:rPr>
          <w:rFonts w:asciiTheme="majorHAnsi" w:hAnsiTheme="majorHAnsi" w:cs="Calibri"/>
          <w:sz w:val="22"/>
          <w:szCs w:val="22"/>
          <w:lang w:val="es-ES"/>
        </w:rPr>
      </w:pPr>
      <w:r>
        <w:rPr>
          <w:rFonts w:asciiTheme="majorHAnsi" w:hAnsiTheme="majorHAnsi"/>
          <w:sz w:val="22"/>
          <w:szCs w:val="22"/>
        </w:rPr>
        <w:t xml:space="preserve">Solicitar a las Administraciones Zonales, se informe si las </w:t>
      </w:r>
      <w:r w:rsidR="00855991">
        <w:rPr>
          <w:rFonts w:asciiTheme="majorHAnsi" w:hAnsiTheme="majorHAnsi"/>
          <w:sz w:val="22"/>
          <w:szCs w:val="22"/>
        </w:rPr>
        <w:t xml:space="preserve"> </w:t>
      </w:r>
      <w:r>
        <w:rPr>
          <w:rFonts w:asciiTheme="majorHAnsi" w:hAnsiTheme="majorHAnsi"/>
          <w:sz w:val="22"/>
          <w:szCs w:val="22"/>
        </w:rPr>
        <w:t xml:space="preserve">personas enlistadas como posibles beneficiarios del Conjunto Habitacional Victoria del Sur, tienen las condiciones establecidas en el </w:t>
      </w:r>
      <w:r w:rsidRPr="0058355A">
        <w:rPr>
          <w:rFonts w:asciiTheme="majorHAnsi" w:hAnsiTheme="majorHAnsi" w:cs="Calibri"/>
          <w:sz w:val="22"/>
          <w:szCs w:val="22"/>
          <w:lang w:val="es-ES"/>
        </w:rPr>
        <w:t xml:space="preserve">Código Municipal para el Distrito Metropolitano de Quito, Libro IV.8, </w:t>
      </w:r>
      <w:r w:rsidR="009E58BE">
        <w:rPr>
          <w:rFonts w:asciiTheme="majorHAnsi" w:hAnsiTheme="majorHAnsi" w:cs="Calibri"/>
          <w:sz w:val="22"/>
          <w:szCs w:val="22"/>
          <w:lang w:val="es-ES"/>
        </w:rPr>
        <w:t xml:space="preserve">Artículo IV.8.103, </w:t>
      </w:r>
      <w:r w:rsidRPr="0058355A">
        <w:rPr>
          <w:rFonts w:asciiTheme="majorHAnsi" w:hAnsiTheme="majorHAnsi" w:cs="Calibri"/>
          <w:sz w:val="22"/>
          <w:szCs w:val="22"/>
          <w:lang w:val="es-ES"/>
        </w:rPr>
        <w:t>Numeral</w:t>
      </w:r>
      <w:r w:rsidR="004C7A65">
        <w:rPr>
          <w:rFonts w:asciiTheme="majorHAnsi" w:hAnsiTheme="majorHAnsi" w:cs="Calibri"/>
          <w:sz w:val="22"/>
          <w:szCs w:val="22"/>
          <w:lang w:val="es-ES"/>
        </w:rPr>
        <w:t xml:space="preserve"> 2, literales b), d), e), para ser beneficiarias del Plan de Relocalización.</w:t>
      </w:r>
    </w:p>
    <w:p w14:paraId="6A3374BA" w14:textId="77777777" w:rsidR="00077039" w:rsidRDefault="00077039" w:rsidP="00AC2A51">
      <w:pPr>
        <w:jc w:val="both"/>
        <w:rPr>
          <w:rFonts w:asciiTheme="majorHAnsi" w:hAnsiTheme="majorHAnsi" w:cs="Calibri"/>
          <w:sz w:val="22"/>
          <w:szCs w:val="22"/>
          <w:lang w:val="es-ES"/>
        </w:rPr>
      </w:pPr>
    </w:p>
    <w:p w14:paraId="3F2A962B" w14:textId="638FD8EB" w:rsidR="00AE1F95" w:rsidRDefault="00077039" w:rsidP="0075722C">
      <w:pPr>
        <w:jc w:val="both"/>
        <w:rPr>
          <w:rFonts w:asciiTheme="majorHAnsi" w:hAnsiTheme="majorHAnsi"/>
          <w:sz w:val="22"/>
          <w:szCs w:val="22"/>
        </w:rPr>
      </w:pPr>
      <w:r>
        <w:rPr>
          <w:rFonts w:asciiTheme="majorHAnsi" w:hAnsiTheme="majorHAnsi" w:cs="Calibri"/>
          <w:sz w:val="22"/>
          <w:szCs w:val="22"/>
          <w:lang w:val="es-ES"/>
        </w:rPr>
        <w:t xml:space="preserve">Solicitar a las Administraciones Zonales, determinen en base a la normativa existente, las personas que del grupo de 174, puedan tener al menos dos condiciones para acceder al </w:t>
      </w:r>
      <w:r w:rsidR="004C7A65">
        <w:rPr>
          <w:rFonts w:asciiTheme="majorHAnsi" w:hAnsiTheme="majorHAnsi" w:cs="Calibri"/>
          <w:sz w:val="22"/>
          <w:szCs w:val="22"/>
          <w:lang w:val="es-ES"/>
        </w:rPr>
        <w:t>bono de vulnerabilidad especial, para tal efecto presentarán a la Secretaría General de Seguridad y Gobernabilidad el informe correspondiente como lo determina la normativa, así como los documentos que justifiquen las condiciones de cada una de las familias que calificarían al bono de vulnerabilidad especial.</w:t>
      </w:r>
    </w:p>
    <w:p w14:paraId="5FCFC45D" w14:textId="77777777" w:rsidR="00AE1F95" w:rsidRPr="00AC2A51" w:rsidRDefault="00AE1F95">
      <w:pPr>
        <w:rPr>
          <w:rFonts w:asciiTheme="majorHAnsi" w:hAnsiTheme="majorHAnsi"/>
          <w:sz w:val="22"/>
          <w:szCs w:val="22"/>
        </w:rPr>
      </w:pPr>
    </w:p>
    <w:p w14:paraId="672D0821" w14:textId="4F36701C" w:rsidR="00F2606B" w:rsidRPr="00AC2A51" w:rsidRDefault="00F2606B">
      <w:pPr>
        <w:rPr>
          <w:rFonts w:asciiTheme="majorHAnsi" w:hAnsiTheme="majorHAnsi"/>
          <w:b/>
          <w:sz w:val="22"/>
          <w:szCs w:val="22"/>
        </w:rPr>
      </w:pPr>
      <w:r w:rsidRPr="00AC2A51">
        <w:rPr>
          <w:rFonts w:asciiTheme="majorHAnsi" w:hAnsiTheme="majorHAnsi"/>
          <w:b/>
          <w:sz w:val="22"/>
          <w:szCs w:val="22"/>
        </w:rPr>
        <w:t>BIBLIOGRAFIA</w:t>
      </w:r>
    </w:p>
    <w:p w14:paraId="7562B626" w14:textId="77777777" w:rsidR="00200503" w:rsidRPr="00AC2A51" w:rsidRDefault="00200503" w:rsidP="00200503">
      <w:pPr>
        <w:pStyle w:val="Textonotapie"/>
        <w:rPr>
          <w:rFonts w:asciiTheme="majorHAnsi" w:hAnsiTheme="majorHAnsi" w:cs="Calibri"/>
          <w:sz w:val="22"/>
          <w:szCs w:val="22"/>
          <w:lang w:val="es-ES"/>
        </w:rPr>
      </w:pPr>
    </w:p>
    <w:p w14:paraId="67D8708D" w14:textId="77777777" w:rsidR="00200503" w:rsidRPr="00AC2A51" w:rsidRDefault="00200503" w:rsidP="00200503">
      <w:pPr>
        <w:pStyle w:val="Textonotapie"/>
        <w:rPr>
          <w:sz w:val="22"/>
          <w:szCs w:val="22"/>
        </w:rPr>
      </w:pPr>
      <w:r w:rsidRPr="00AC2A51">
        <w:rPr>
          <w:rFonts w:asciiTheme="majorHAnsi" w:hAnsiTheme="majorHAnsi" w:cs="Calibri"/>
          <w:sz w:val="22"/>
          <w:szCs w:val="22"/>
          <w:lang w:val="es-ES"/>
        </w:rPr>
        <w:t xml:space="preserve">Delgado, P. TELETRABAJO. </w:t>
      </w:r>
      <w:r w:rsidRPr="00AC2A51">
        <w:rPr>
          <w:sz w:val="22"/>
          <w:szCs w:val="22"/>
        </w:rPr>
        <w:t>LISTADO DE BENEFICIARIOS DEL CONVENIO CONV. No. SGSG-2017-009. 0</w:t>
      </w:r>
      <w:r w:rsidRPr="00AC2A51">
        <w:rPr>
          <w:rFonts w:asciiTheme="majorHAnsi" w:hAnsiTheme="majorHAnsi" w:cs="Calibri"/>
          <w:sz w:val="22"/>
          <w:szCs w:val="22"/>
          <w:lang w:val="es-ES"/>
        </w:rPr>
        <w:t>6 de mayo de 2020.</w:t>
      </w:r>
    </w:p>
    <w:p w14:paraId="63D28C30" w14:textId="77777777" w:rsidR="00D16553" w:rsidRPr="00AC2A51" w:rsidRDefault="00D16553">
      <w:pPr>
        <w:rPr>
          <w:rFonts w:asciiTheme="majorHAnsi" w:hAnsiTheme="majorHAnsi"/>
          <w:sz w:val="22"/>
          <w:szCs w:val="22"/>
        </w:rPr>
      </w:pPr>
    </w:p>
    <w:p w14:paraId="17789333" w14:textId="21F09B50" w:rsidR="00D16553" w:rsidRPr="00AC2A51" w:rsidRDefault="00D16553" w:rsidP="00D16553">
      <w:pPr>
        <w:rPr>
          <w:rFonts w:asciiTheme="majorHAnsi" w:hAnsiTheme="majorHAnsi" w:cs="Calibri"/>
          <w:sz w:val="22"/>
          <w:szCs w:val="22"/>
          <w:lang w:val="es-ES"/>
        </w:rPr>
      </w:pPr>
      <w:r w:rsidRPr="00AC2A51">
        <w:rPr>
          <w:rFonts w:asciiTheme="majorHAnsi" w:hAnsiTheme="majorHAnsi" w:cs="Calibri"/>
          <w:sz w:val="22"/>
          <w:szCs w:val="22"/>
          <w:lang w:val="es-ES"/>
        </w:rPr>
        <w:t xml:space="preserve">Instituto Nacional de Estadística y Censos INEC.  Canasta. Recuperado de: </w:t>
      </w:r>
      <w:hyperlink r:id="rId9" w:history="1">
        <w:r w:rsidR="00770838" w:rsidRPr="00AC2A51">
          <w:rPr>
            <w:rStyle w:val="Hipervnculo"/>
            <w:rFonts w:asciiTheme="majorHAnsi" w:hAnsiTheme="majorHAnsi" w:cs="Calibri"/>
            <w:sz w:val="22"/>
            <w:szCs w:val="22"/>
            <w:lang w:val="es-ES"/>
          </w:rPr>
          <w:t>https://www.ecuadorencifras.gob.ec/canasta/</w:t>
        </w:r>
      </w:hyperlink>
      <w:r w:rsidR="00770838" w:rsidRPr="00AC2A51">
        <w:rPr>
          <w:rFonts w:asciiTheme="majorHAnsi" w:hAnsiTheme="majorHAnsi" w:cs="Calibri"/>
          <w:sz w:val="22"/>
          <w:szCs w:val="22"/>
          <w:lang w:val="es-ES"/>
        </w:rPr>
        <w:t xml:space="preserve"> Fecha de la visita: 3 de junio de 2020.</w:t>
      </w:r>
    </w:p>
    <w:p w14:paraId="3450B690" w14:textId="77777777" w:rsidR="00D16553" w:rsidRPr="00AC2A51" w:rsidRDefault="00D16553">
      <w:pPr>
        <w:rPr>
          <w:rFonts w:asciiTheme="majorHAnsi" w:hAnsiTheme="majorHAnsi"/>
          <w:sz w:val="22"/>
          <w:szCs w:val="22"/>
        </w:rPr>
      </w:pPr>
    </w:p>
    <w:p w14:paraId="1610C0E7" w14:textId="6608412C" w:rsidR="001371A5" w:rsidRPr="00AC2A51" w:rsidRDefault="006D7484" w:rsidP="006D7484">
      <w:pPr>
        <w:jc w:val="both"/>
        <w:rPr>
          <w:rFonts w:asciiTheme="majorHAnsi" w:eastAsia="Times New Roman" w:hAnsiTheme="majorHAnsi" w:cs="Times New Roman"/>
          <w:sz w:val="22"/>
          <w:szCs w:val="22"/>
        </w:rPr>
      </w:pPr>
      <w:r w:rsidRPr="00AC2A51">
        <w:rPr>
          <w:rFonts w:asciiTheme="majorHAnsi" w:eastAsia="Times New Roman" w:hAnsiTheme="majorHAnsi" w:cs="Times New Roman"/>
          <w:sz w:val="22"/>
          <w:szCs w:val="22"/>
        </w:rPr>
        <w:t xml:space="preserve">Ministerio de Desarrollo Urbano y Vivienda MIDUVI. </w:t>
      </w:r>
      <w:r w:rsidR="001371A5" w:rsidRPr="00AC2A51">
        <w:rPr>
          <w:rFonts w:asciiTheme="majorHAnsi" w:eastAsia="Times New Roman" w:hAnsiTheme="majorHAnsi" w:cs="Times New Roman"/>
          <w:sz w:val="22"/>
          <w:szCs w:val="22"/>
        </w:rPr>
        <w:t>Informe Nacional del Ecuador para la Tercera Conferencia de las Naciones Unidas sobre Vivienda y Desarrollo Urbano Sostenible HABITAT III. Quito diciembre de 2015.</w:t>
      </w:r>
      <w:r w:rsidRPr="00AC2A51">
        <w:rPr>
          <w:rFonts w:asciiTheme="majorHAnsi" w:eastAsia="Times New Roman" w:hAnsiTheme="majorHAnsi" w:cs="Times New Roman"/>
          <w:sz w:val="22"/>
          <w:szCs w:val="22"/>
        </w:rPr>
        <w:t xml:space="preserve"> Recuperado de: </w:t>
      </w:r>
    </w:p>
    <w:p w14:paraId="7677B0D8" w14:textId="23EF5B88" w:rsidR="00F2606B" w:rsidRPr="00AC2A51" w:rsidRDefault="00644E4C">
      <w:pPr>
        <w:rPr>
          <w:rFonts w:asciiTheme="majorHAnsi" w:hAnsiTheme="majorHAnsi"/>
          <w:sz w:val="22"/>
          <w:szCs w:val="22"/>
        </w:rPr>
      </w:pPr>
      <w:r w:rsidRPr="00AC2A51">
        <w:rPr>
          <w:rFonts w:asciiTheme="majorHAnsi" w:hAnsiTheme="majorHAnsi"/>
          <w:sz w:val="22"/>
          <w:szCs w:val="22"/>
        </w:rPr>
        <w:t xml:space="preserve"> </w:t>
      </w:r>
      <w:hyperlink r:id="rId10" w:history="1">
        <w:r w:rsidR="006D7484" w:rsidRPr="00AC2A51">
          <w:rPr>
            <w:rStyle w:val="Hipervnculo"/>
            <w:rFonts w:asciiTheme="majorHAnsi" w:hAnsiTheme="majorHAnsi"/>
            <w:sz w:val="22"/>
            <w:szCs w:val="22"/>
          </w:rPr>
          <w:t>https://www.habitatyvivienda.gob.ec/wp-content/uploads/downloads/2017/05/Informe-Pais-Ecuador-Enero-2016_vf.pdf</w:t>
        </w:r>
      </w:hyperlink>
      <w:r w:rsidR="00830921" w:rsidRPr="00AC2A51">
        <w:rPr>
          <w:rFonts w:asciiTheme="majorHAnsi" w:hAnsiTheme="majorHAnsi"/>
          <w:sz w:val="22"/>
          <w:szCs w:val="22"/>
        </w:rPr>
        <w:t>.  Fecha de visita</w:t>
      </w:r>
      <w:r w:rsidR="006D7484" w:rsidRPr="00AC2A51">
        <w:rPr>
          <w:rFonts w:asciiTheme="majorHAnsi" w:hAnsiTheme="majorHAnsi"/>
          <w:sz w:val="22"/>
          <w:szCs w:val="22"/>
        </w:rPr>
        <w:t>: 2 de junio de 2020.</w:t>
      </w:r>
    </w:p>
    <w:p w14:paraId="6FBE49B5" w14:textId="77777777" w:rsidR="00307990" w:rsidRDefault="00307990">
      <w:pPr>
        <w:rPr>
          <w:rFonts w:asciiTheme="majorHAnsi" w:hAnsiTheme="majorHAnsi"/>
          <w:sz w:val="22"/>
          <w:szCs w:val="22"/>
        </w:rPr>
      </w:pPr>
    </w:p>
    <w:p w14:paraId="6F965DA1" w14:textId="0765BE26" w:rsidR="00174D4B" w:rsidRDefault="00470527">
      <w:pPr>
        <w:rPr>
          <w:rFonts w:asciiTheme="majorHAnsi" w:hAnsiTheme="majorHAnsi"/>
          <w:sz w:val="22"/>
          <w:szCs w:val="22"/>
        </w:rPr>
      </w:pPr>
      <w:r>
        <w:rPr>
          <w:rFonts w:asciiTheme="majorHAnsi" w:hAnsiTheme="majorHAnsi"/>
          <w:sz w:val="22"/>
          <w:szCs w:val="22"/>
        </w:rPr>
        <w:t>MSP-</w:t>
      </w:r>
      <w:r w:rsidR="00174D4B">
        <w:rPr>
          <w:rFonts w:asciiTheme="majorHAnsi" w:hAnsiTheme="majorHAnsi"/>
          <w:sz w:val="22"/>
          <w:szCs w:val="22"/>
        </w:rPr>
        <w:t>Ministerio de Salud Públ</w:t>
      </w:r>
      <w:r>
        <w:rPr>
          <w:rFonts w:asciiTheme="majorHAnsi" w:hAnsiTheme="majorHAnsi"/>
          <w:sz w:val="22"/>
          <w:szCs w:val="22"/>
        </w:rPr>
        <w:t xml:space="preserve">ica-Login Core Salud!. Red Pública Integral de Salud. Recuperado de: </w:t>
      </w:r>
      <w:hyperlink r:id="rId11" w:history="1">
        <w:r w:rsidRPr="0058355A">
          <w:rPr>
            <w:rStyle w:val="Hipervnculo"/>
            <w:rFonts w:asciiTheme="majorHAnsi" w:hAnsiTheme="majorHAnsi" w:cs="Lucida Grande"/>
            <w:sz w:val="22"/>
            <w:szCs w:val="22"/>
          </w:rPr>
          <w:t>https://coresalud.msp.gob.ec/coresalud/app.php/publico/rpis/afiliacion/consulta</w:t>
        </w:r>
      </w:hyperlink>
      <w:r>
        <w:rPr>
          <w:rStyle w:val="Hipervnculo"/>
          <w:rFonts w:asciiTheme="majorHAnsi" w:hAnsiTheme="majorHAnsi" w:cs="Lucida Grande"/>
          <w:sz w:val="22"/>
          <w:szCs w:val="22"/>
        </w:rPr>
        <w:t xml:space="preserve"> , </w:t>
      </w:r>
      <w:r>
        <w:rPr>
          <w:rFonts w:asciiTheme="majorHAnsi" w:hAnsiTheme="majorHAnsi"/>
          <w:sz w:val="22"/>
          <w:szCs w:val="22"/>
        </w:rPr>
        <w:t>visita a esta pagina se realizó en las siguientes</w:t>
      </w:r>
      <w:r w:rsidRPr="00EB4925">
        <w:rPr>
          <w:rFonts w:asciiTheme="majorHAnsi" w:hAnsiTheme="majorHAnsi"/>
          <w:sz w:val="22"/>
          <w:szCs w:val="22"/>
        </w:rPr>
        <w:t xml:space="preserve"> </w:t>
      </w:r>
      <w:r w:rsidRPr="0058355A">
        <w:rPr>
          <w:rFonts w:asciiTheme="majorHAnsi" w:hAnsiTheme="majorHAnsi"/>
          <w:sz w:val="22"/>
          <w:szCs w:val="22"/>
        </w:rPr>
        <w:t>fechas</w:t>
      </w:r>
      <w:r>
        <w:rPr>
          <w:rFonts w:asciiTheme="majorHAnsi" w:hAnsiTheme="majorHAnsi"/>
          <w:sz w:val="22"/>
          <w:szCs w:val="22"/>
        </w:rPr>
        <w:t xml:space="preserve">: </w:t>
      </w:r>
      <w:r w:rsidRPr="0058355A">
        <w:rPr>
          <w:rFonts w:asciiTheme="majorHAnsi" w:hAnsiTheme="majorHAnsi"/>
          <w:sz w:val="22"/>
          <w:szCs w:val="22"/>
        </w:rPr>
        <w:t xml:space="preserve"> 26, 27, 28</w:t>
      </w:r>
      <w:r>
        <w:rPr>
          <w:rFonts w:asciiTheme="majorHAnsi" w:hAnsiTheme="majorHAnsi"/>
          <w:sz w:val="22"/>
          <w:szCs w:val="22"/>
        </w:rPr>
        <w:t xml:space="preserve">, 29,  31 de mayo, 1 y 2 de junio </w:t>
      </w:r>
      <w:r w:rsidRPr="0058355A">
        <w:rPr>
          <w:rFonts w:asciiTheme="majorHAnsi" w:hAnsiTheme="majorHAnsi"/>
          <w:sz w:val="22"/>
          <w:szCs w:val="22"/>
        </w:rPr>
        <w:t>de 2020</w:t>
      </w:r>
      <w:r>
        <w:rPr>
          <w:rFonts w:asciiTheme="majorHAnsi" w:hAnsiTheme="majorHAnsi"/>
          <w:sz w:val="22"/>
          <w:szCs w:val="22"/>
        </w:rPr>
        <w:t>.</w:t>
      </w:r>
    </w:p>
    <w:p w14:paraId="7692DD2D" w14:textId="77777777" w:rsidR="00174D4B" w:rsidRPr="00AC2A51" w:rsidRDefault="00174D4B">
      <w:pPr>
        <w:rPr>
          <w:rFonts w:asciiTheme="majorHAnsi" w:hAnsiTheme="majorHAnsi"/>
          <w:sz w:val="22"/>
          <w:szCs w:val="22"/>
        </w:rPr>
      </w:pPr>
    </w:p>
    <w:p w14:paraId="1AAB73C6" w14:textId="77777777" w:rsidR="00307990" w:rsidRPr="00AC2A51" w:rsidRDefault="00307990" w:rsidP="00307990">
      <w:pPr>
        <w:rPr>
          <w:rFonts w:asciiTheme="majorHAnsi" w:hAnsiTheme="majorHAnsi"/>
          <w:sz w:val="22"/>
          <w:szCs w:val="22"/>
        </w:rPr>
      </w:pPr>
      <w:r w:rsidRPr="00AC2A51">
        <w:rPr>
          <w:rFonts w:asciiTheme="majorHAnsi" w:hAnsiTheme="majorHAnsi"/>
          <w:sz w:val="22"/>
          <w:szCs w:val="22"/>
        </w:rPr>
        <w:t xml:space="preserve">Ordenanza Metropolitana No. 001. Código Municipal para el Distrito Metropolitano de Quito. Quito-Ecuador. 29 de marzo de 2019. Recuperado de </w:t>
      </w:r>
      <w:hyperlink r:id="rId12" w:history="1">
        <w:r w:rsidRPr="00AC2A51">
          <w:rPr>
            <w:rStyle w:val="Hipervnculo"/>
            <w:rFonts w:asciiTheme="majorHAnsi" w:hAnsiTheme="majorHAnsi"/>
            <w:sz w:val="22"/>
            <w:szCs w:val="22"/>
          </w:rPr>
          <w:t>https://www.quito.gob.ec-/municipio_ordenanzas/</w:t>
        </w:r>
      </w:hyperlink>
    </w:p>
    <w:p w14:paraId="06948822" w14:textId="77777777" w:rsidR="00307990" w:rsidRPr="00AC2A51" w:rsidRDefault="00307990" w:rsidP="00307990">
      <w:pPr>
        <w:pStyle w:val="Ttulo1"/>
        <w:shd w:val="clear" w:color="auto" w:fill="FFFFFF"/>
        <w:spacing w:before="288" w:beforeAutospacing="0" w:after="240" w:afterAutospacing="0" w:line="240" w:lineRule="atLeast"/>
        <w:rPr>
          <w:rFonts w:asciiTheme="majorHAnsi" w:eastAsia="Times New Roman" w:hAnsiTheme="majorHAnsi" w:cs="Times New Roman"/>
          <w:b w:val="0"/>
          <w:bCs w:val="0"/>
          <w:color w:val="333333"/>
          <w:sz w:val="22"/>
          <w:szCs w:val="22"/>
        </w:rPr>
      </w:pPr>
      <w:r w:rsidRPr="00AC2A51">
        <w:rPr>
          <w:rFonts w:asciiTheme="majorHAnsi" w:hAnsiTheme="majorHAnsi" w:cs="Calibri"/>
          <w:b w:val="0"/>
          <w:sz w:val="22"/>
          <w:szCs w:val="22"/>
          <w:lang w:val="es-ES"/>
        </w:rPr>
        <w:t>Secretaria Técnica Plan Toda una vida.</w:t>
      </w:r>
      <w:r w:rsidRPr="00AC2A51">
        <w:rPr>
          <w:rFonts w:asciiTheme="majorHAnsi" w:eastAsia="Times New Roman" w:hAnsiTheme="majorHAnsi" w:cs="Times New Roman"/>
          <w:b w:val="0"/>
          <w:bCs w:val="0"/>
          <w:color w:val="333333"/>
          <w:sz w:val="22"/>
          <w:szCs w:val="22"/>
        </w:rPr>
        <w:t xml:space="preserve"> Sistema de Información Registro Social – SIIRS </w:t>
      </w:r>
      <w:r w:rsidRPr="00AC2A51">
        <w:rPr>
          <w:rFonts w:asciiTheme="majorHAnsi" w:hAnsiTheme="majorHAnsi" w:cs="Calibri"/>
          <w:b w:val="0"/>
          <w:sz w:val="22"/>
          <w:szCs w:val="22"/>
          <w:lang w:val="es-ES"/>
        </w:rPr>
        <w:t>Recuperado de: https://www.todaunavida.gob.ec/registro-social-rs-2/</w:t>
      </w:r>
    </w:p>
    <w:p w14:paraId="0B373A0D" w14:textId="77777777" w:rsidR="00307990" w:rsidRPr="00AC2A51" w:rsidRDefault="00307990" w:rsidP="00307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2"/>
          <w:szCs w:val="22"/>
        </w:rPr>
      </w:pPr>
      <w:r w:rsidRPr="00AC2A51">
        <w:rPr>
          <w:rFonts w:asciiTheme="majorHAnsi" w:hAnsiTheme="majorHAnsi"/>
          <w:sz w:val="22"/>
          <w:szCs w:val="22"/>
        </w:rPr>
        <w:t>Suarez, H. TELETRABAJO-LISTADO VICTORIA DEL SUR. 24 de abril de 2020.</w:t>
      </w:r>
    </w:p>
    <w:p w14:paraId="6838DF91" w14:textId="77777777" w:rsidR="00307990" w:rsidRPr="00AC2A51" w:rsidRDefault="00307990" w:rsidP="00307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lang w:val="es-ES"/>
        </w:rPr>
      </w:pPr>
    </w:p>
    <w:p w14:paraId="68E5BE7A" w14:textId="77777777" w:rsidR="00307990" w:rsidRPr="00AC2A51" w:rsidRDefault="00307990" w:rsidP="00307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lang w:val="es-ES"/>
        </w:rPr>
      </w:pPr>
      <w:r w:rsidRPr="00AC2A51">
        <w:rPr>
          <w:rFonts w:asciiTheme="majorHAnsi" w:hAnsiTheme="majorHAnsi" w:cs="Calibri"/>
          <w:bCs/>
          <w:sz w:val="22"/>
          <w:szCs w:val="22"/>
          <w:lang w:val="es-ES"/>
        </w:rPr>
        <w:t xml:space="preserve">Unidad de Registro Social. 2019. Sistema de Información del Registro Social. SIIRS. Recuperado de: </w:t>
      </w:r>
      <w:hyperlink r:id="rId13" w:history="1">
        <w:r w:rsidRPr="00AC2A51">
          <w:rPr>
            <w:rStyle w:val="Hipervnculo"/>
            <w:rFonts w:asciiTheme="majorHAnsi" w:hAnsiTheme="majorHAnsi" w:cs="Calibri"/>
            <w:bCs/>
            <w:sz w:val="22"/>
            <w:szCs w:val="22"/>
            <w:lang w:val="es-ES"/>
          </w:rPr>
          <w:t>https://siirs.registrosocial.gob.ec/pages/publico/busquedaPublica.jsf</w:t>
        </w:r>
      </w:hyperlink>
      <w:r w:rsidRPr="00AC2A51">
        <w:rPr>
          <w:rFonts w:asciiTheme="majorHAnsi" w:hAnsiTheme="majorHAnsi" w:cs="Calibri"/>
          <w:bCs/>
          <w:sz w:val="22"/>
          <w:szCs w:val="22"/>
          <w:lang w:val="es-ES"/>
        </w:rPr>
        <w:t xml:space="preserve"> . Consultas semanas del 27 de abril de 2020 a 8 de mayo de 2020).</w:t>
      </w:r>
    </w:p>
    <w:p w14:paraId="50C93160" w14:textId="77777777" w:rsidR="00307990" w:rsidRPr="00AC2A51" w:rsidRDefault="00307990" w:rsidP="00307990">
      <w:pPr>
        <w:jc w:val="both"/>
        <w:rPr>
          <w:rFonts w:asciiTheme="majorHAnsi" w:hAnsiTheme="majorHAnsi" w:cs="Calibri"/>
          <w:sz w:val="22"/>
          <w:szCs w:val="22"/>
          <w:lang w:val="es-ES"/>
        </w:rPr>
      </w:pPr>
    </w:p>
    <w:p w14:paraId="51780EA9" w14:textId="77777777" w:rsidR="00307990" w:rsidRPr="00AC2A51" w:rsidRDefault="00307990" w:rsidP="00307990">
      <w:pPr>
        <w:jc w:val="both"/>
        <w:rPr>
          <w:rFonts w:asciiTheme="majorHAnsi" w:hAnsiTheme="majorHAnsi" w:cs="Calibri"/>
          <w:sz w:val="22"/>
          <w:szCs w:val="22"/>
          <w:lang w:val="es-ES"/>
        </w:rPr>
      </w:pPr>
    </w:p>
    <w:p w14:paraId="05D73A9F" w14:textId="006F70B4" w:rsidR="00307990" w:rsidRPr="00AC2A51" w:rsidRDefault="00307990" w:rsidP="00307990">
      <w:pPr>
        <w:jc w:val="both"/>
        <w:rPr>
          <w:rFonts w:asciiTheme="majorHAnsi" w:hAnsiTheme="majorHAnsi" w:cs="Calibri"/>
          <w:b/>
          <w:sz w:val="22"/>
          <w:szCs w:val="22"/>
          <w:lang w:val="es-ES"/>
        </w:rPr>
      </w:pPr>
      <w:r w:rsidRPr="00AC2A51">
        <w:rPr>
          <w:rFonts w:asciiTheme="majorHAnsi" w:hAnsiTheme="majorHAnsi" w:cs="Calibri"/>
          <w:b/>
          <w:sz w:val="22"/>
          <w:szCs w:val="22"/>
          <w:lang w:val="es-ES"/>
        </w:rPr>
        <w:t xml:space="preserve">ANEXO:  </w:t>
      </w:r>
    </w:p>
    <w:p w14:paraId="4B832000" w14:textId="77777777" w:rsidR="0035796E" w:rsidRPr="00AC2A51" w:rsidRDefault="0035796E" w:rsidP="00307990">
      <w:pPr>
        <w:jc w:val="both"/>
        <w:rPr>
          <w:rFonts w:asciiTheme="majorHAnsi" w:hAnsiTheme="majorHAnsi" w:cs="Calibri"/>
          <w:b/>
          <w:sz w:val="22"/>
          <w:szCs w:val="22"/>
          <w:lang w:val="es-ES"/>
        </w:rPr>
      </w:pPr>
    </w:p>
    <w:p w14:paraId="249E118F" w14:textId="0DB4CED8" w:rsidR="00307990" w:rsidRPr="00AC2A51" w:rsidRDefault="0035796E" w:rsidP="00307990">
      <w:pPr>
        <w:jc w:val="both"/>
        <w:rPr>
          <w:rFonts w:asciiTheme="majorHAnsi" w:hAnsiTheme="majorHAnsi" w:cs="Calibri"/>
          <w:sz w:val="22"/>
          <w:szCs w:val="22"/>
          <w:lang w:val="es-ES"/>
        </w:rPr>
      </w:pPr>
      <w:r w:rsidRPr="00AC2A51">
        <w:rPr>
          <w:rFonts w:asciiTheme="majorHAnsi" w:hAnsiTheme="majorHAnsi" w:cs="Lucida Grande"/>
          <w:color w:val="000000"/>
          <w:sz w:val="22"/>
          <w:szCs w:val="22"/>
        </w:rPr>
        <w:t xml:space="preserve">LISTADO "VICTORIA DEL SUR" SEGÚN  </w:t>
      </w:r>
      <w:r w:rsidR="00B94A6F" w:rsidRPr="00AC2A51">
        <w:rPr>
          <w:rFonts w:asciiTheme="majorHAnsi" w:hAnsiTheme="majorHAnsi" w:cs="Lucida Grande"/>
          <w:color w:val="000000"/>
          <w:sz w:val="22"/>
          <w:szCs w:val="22"/>
        </w:rPr>
        <w:t>FECHA DE NACIMIENTO,  EDAD</w:t>
      </w:r>
      <w:r w:rsidRPr="00AC2A51">
        <w:rPr>
          <w:rFonts w:asciiTheme="majorHAnsi" w:hAnsiTheme="majorHAnsi" w:cs="Lucida Grande"/>
          <w:color w:val="000000"/>
          <w:sz w:val="22"/>
          <w:szCs w:val="22"/>
        </w:rPr>
        <w:t>, ASIGNACIÓN DEL BONO DE VULNERABILIDAD</w:t>
      </w:r>
      <w:r w:rsidR="009F75C6" w:rsidRPr="00AC2A51">
        <w:rPr>
          <w:rFonts w:asciiTheme="majorHAnsi" w:hAnsiTheme="majorHAnsi" w:cs="Lucida Grande"/>
          <w:color w:val="000000"/>
          <w:sz w:val="22"/>
          <w:szCs w:val="22"/>
        </w:rPr>
        <w:t xml:space="preserve"> ESPECIAL Y</w:t>
      </w:r>
      <w:r w:rsidR="00B94A6F" w:rsidRPr="00AC2A51">
        <w:rPr>
          <w:rFonts w:asciiTheme="majorHAnsi" w:hAnsiTheme="majorHAnsi" w:cs="Lucida Grande"/>
          <w:color w:val="000000"/>
          <w:sz w:val="22"/>
          <w:szCs w:val="22"/>
        </w:rPr>
        <w:t xml:space="preserve"> ADMINISTRACIÓN ZONAL.</w:t>
      </w:r>
    </w:p>
    <w:p w14:paraId="5F146474" w14:textId="77777777" w:rsidR="00307990" w:rsidRPr="00AC2A51" w:rsidRDefault="00307990" w:rsidP="00307990">
      <w:pPr>
        <w:jc w:val="both"/>
        <w:rPr>
          <w:rFonts w:asciiTheme="majorHAnsi" w:hAnsiTheme="majorHAnsi" w:cs="Calibri"/>
          <w:sz w:val="22"/>
          <w:szCs w:val="22"/>
          <w:lang w:val="es-ES"/>
        </w:rPr>
      </w:pPr>
    </w:p>
    <w:p w14:paraId="2C5E9740" w14:textId="77777777" w:rsidR="00307990" w:rsidRPr="00AC2A51" w:rsidRDefault="00307990" w:rsidP="00307990">
      <w:pPr>
        <w:jc w:val="both"/>
        <w:rPr>
          <w:rFonts w:asciiTheme="majorHAnsi" w:hAnsiTheme="majorHAnsi" w:cs="Calibri"/>
          <w:sz w:val="22"/>
          <w:szCs w:val="22"/>
          <w:lang w:val="es-ES"/>
        </w:rPr>
      </w:pPr>
    </w:p>
    <w:p w14:paraId="43DD3550" w14:textId="77777777" w:rsidR="00307990" w:rsidRPr="00AC2A51" w:rsidRDefault="00307990" w:rsidP="00307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Cs/>
          <w:sz w:val="22"/>
          <w:szCs w:val="22"/>
          <w:lang w:val="es-ES"/>
        </w:rPr>
      </w:pPr>
      <w:r w:rsidRPr="00AC2A51">
        <w:rPr>
          <w:rFonts w:asciiTheme="majorHAnsi" w:hAnsiTheme="majorHAnsi" w:cs="Calibri"/>
          <w:bCs/>
          <w:sz w:val="22"/>
          <w:szCs w:val="22"/>
          <w:lang w:val="es-ES"/>
        </w:rPr>
        <w:t>Elaborado por:</w:t>
      </w:r>
    </w:p>
    <w:p w14:paraId="18530758" w14:textId="77777777" w:rsidR="00307990" w:rsidRPr="00AC2A51" w:rsidRDefault="00307990" w:rsidP="00307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sz w:val="22"/>
          <w:szCs w:val="22"/>
          <w:lang w:val="es-ES"/>
        </w:rPr>
      </w:pPr>
      <w:r w:rsidRPr="00AC2A51">
        <w:rPr>
          <w:rFonts w:asciiTheme="majorHAnsi" w:hAnsiTheme="majorHAnsi" w:cs="Calibri"/>
          <w:b/>
          <w:bCs/>
          <w:sz w:val="22"/>
          <w:szCs w:val="22"/>
          <w:lang w:val="es-ES"/>
        </w:rPr>
        <w:t>MSc. Marcia Vallejo</w:t>
      </w:r>
    </w:p>
    <w:p w14:paraId="6C6FFD85" w14:textId="77777777" w:rsidR="009F75C6" w:rsidRPr="00AC2A51" w:rsidRDefault="0035796E" w:rsidP="00307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Cs/>
          <w:sz w:val="22"/>
          <w:szCs w:val="22"/>
          <w:lang w:val="es-ES"/>
        </w:rPr>
      </w:pPr>
      <w:r w:rsidRPr="00AC2A51">
        <w:rPr>
          <w:rFonts w:asciiTheme="majorHAnsi" w:hAnsiTheme="majorHAnsi" w:cs="Calibri"/>
          <w:bCs/>
          <w:sz w:val="22"/>
          <w:szCs w:val="22"/>
          <w:lang w:val="es-ES"/>
        </w:rPr>
        <w:t>Trabajadora Social</w:t>
      </w:r>
      <w:r w:rsidR="00307990" w:rsidRPr="00AC2A51">
        <w:rPr>
          <w:rFonts w:asciiTheme="majorHAnsi" w:hAnsiTheme="majorHAnsi" w:cs="Calibri"/>
          <w:bCs/>
          <w:sz w:val="22"/>
          <w:szCs w:val="22"/>
          <w:lang w:val="es-ES"/>
        </w:rPr>
        <w:t xml:space="preserve"> </w:t>
      </w:r>
    </w:p>
    <w:p w14:paraId="444D872C" w14:textId="1F5DDB58" w:rsidR="00307990" w:rsidRPr="00AC2A51" w:rsidRDefault="00307990" w:rsidP="00307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Cs/>
          <w:sz w:val="22"/>
          <w:szCs w:val="22"/>
          <w:lang w:val="es-ES"/>
        </w:rPr>
      </w:pPr>
      <w:r w:rsidRPr="00AC2A51">
        <w:rPr>
          <w:rFonts w:asciiTheme="majorHAnsi" w:hAnsiTheme="majorHAnsi" w:cs="Calibri"/>
          <w:bCs/>
          <w:sz w:val="22"/>
          <w:szCs w:val="22"/>
          <w:lang w:val="es-ES"/>
        </w:rPr>
        <w:t>Plan de Relocalización</w:t>
      </w:r>
    </w:p>
    <w:p w14:paraId="6D477268" w14:textId="452C368B" w:rsidR="00307990" w:rsidRPr="00AC2A51" w:rsidRDefault="004E4D93" w:rsidP="00307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sz w:val="22"/>
          <w:szCs w:val="22"/>
          <w:lang w:val="es-ES"/>
        </w:rPr>
      </w:pPr>
      <w:r w:rsidRPr="00AC2A51">
        <w:rPr>
          <w:rFonts w:asciiTheme="majorHAnsi" w:hAnsiTheme="majorHAnsi" w:cs="Calibri"/>
          <w:bCs/>
          <w:sz w:val="22"/>
          <w:szCs w:val="22"/>
          <w:lang w:val="es-ES"/>
        </w:rPr>
        <w:t>4 de junio</w:t>
      </w:r>
      <w:r w:rsidR="00307990" w:rsidRPr="00AC2A51">
        <w:rPr>
          <w:rFonts w:asciiTheme="majorHAnsi" w:hAnsiTheme="majorHAnsi" w:cs="Calibri"/>
          <w:bCs/>
          <w:sz w:val="22"/>
          <w:szCs w:val="22"/>
          <w:lang w:val="es-ES"/>
        </w:rPr>
        <w:t xml:space="preserve"> de 2020.</w:t>
      </w:r>
      <w:r w:rsidR="00307990" w:rsidRPr="00AC2A51">
        <w:rPr>
          <w:rFonts w:asciiTheme="majorHAnsi" w:hAnsiTheme="majorHAnsi" w:cs="Calibri"/>
          <w:sz w:val="22"/>
          <w:szCs w:val="22"/>
          <w:lang w:val="es-ES"/>
        </w:rPr>
        <w:t xml:space="preserve"> </w:t>
      </w:r>
    </w:p>
    <w:p w14:paraId="721E979E" w14:textId="77777777" w:rsidR="00307990" w:rsidRDefault="00307990"/>
    <w:sectPr w:rsidR="00307990" w:rsidSect="00500F7D">
      <w:footerReference w:type="even" r:id="rId14"/>
      <w:foot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9539" w14:textId="77777777" w:rsidR="00A71C05" w:rsidRDefault="00A71C05" w:rsidP="00E2503B">
      <w:r>
        <w:separator/>
      </w:r>
    </w:p>
  </w:endnote>
  <w:endnote w:type="continuationSeparator" w:id="0">
    <w:p w14:paraId="1D18666A" w14:textId="77777777" w:rsidR="00A71C05" w:rsidRDefault="00A71C05" w:rsidP="00E2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0190" w14:textId="77777777" w:rsidR="00A71C05" w:rsidRDefault="00A71C05" w:rsidP="00D27C4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0E4E06" w14:textId="77777777" w:rsidR="00A71C05" w:rsidRDefault="00A71C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0A59" w14:textId="7BB5B75A" w:rsidR="00A71C05" w:rsidRDefault="00A71C05" w:rsidP="00D27C4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2428">
      <w:rPr>
        <w:rStyle w:val="Nmerodepgina"/>
        <w:noProof/>
      </w:rPr>
      <w:t>1</w:t>
    </w:r>
    <w:r>
      <w:rPr>
        <w:rStyle w:val="Nmerodepgina"/>
      </w:rPr>
      <w:fldChar w:fldCharType="end"/>
    </w:r>
  </w:p>
  <w:p w14:paraId="083F9BA7" w14:textId="77777777" w:rsidR="00A71C05" w:rsidRDefault="00A71C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0B33" w14:textId="77777777" w:rsidR="00A71C05" w:rsidRDefault="00A71C05" w:rsidP="00E2503B">
      <w:r>
        <w:separator/>
      </w:r>
    </w:p>
  </w:footnote>
  <w:footnote w:type="continuationSeparator" w:id="0">
    <w:p w14:paraId="32FB91DE" w14:textId="77777777" w:rsidR="00A71C05" w:rsidRDefault="00A71C05" w:rsidP="00E2503B">
      <w:r>
        <w:continuationSeparator/>
      </w:r>
    </w:p>
  </w:footnote>
  <w:footnote w:id="1">
    <w:p w14:paraId="6FE5932F" w14:textId="77777777" w:rsidR="00A71C05" w:rsidRDefault="00A71C05" w:rsidP="001B2997">
      <w:pPr>
        <w:pStyle w:val="Textonotapie"/>
      </w:pPr>
      <w:r>
        <w:rPr>
          <w:rStyle w:val="Refdenotaalpie"/>
        </w:rPr>
        <w:footnoteRef/>
      </w:r>
      <w:r>
        <w:t xml:space="preserve"> Suarez, H. TELETRABAJO-LISTADO VICTORIA DEL SUR. 24 de abril de 2020.</w:t>
      </w:r>
    </w:p>
  </w:footnote>
  <w:footnote w:id="2">
    <w:p w14:paraId="56629C8D" w14:textId="42684466" w:rsidR="00A71C05" w:rsidRDefault="00A71C05" w:rsidP="00225675">
      <w:pPr>
        <w:pStyle w:val="Textonotapie"/>
      </w:pPr>
      <w:r>
        <w:rPr>
          <w:rStyle w:val="Refdenotaalpie"/>
        </w:rPr>
        <w:footnoteRef/>
      </w:r>
      <w:r>
        <w:t xml:space="preserve"> Ibíd.</w:t>
      </w:r>
    </w:p>
  </w:footnote>
  <w:footnote w:id="3">
    <w:p w14:paraId="00934AD0" w14:textId="3A034588" w:rsidR="00A71C05" w:rsidRDefault="00A71C05">
      <w:pPr>
        <w:pStyle w:val="Textonotapie"/>
      </w:pPr>
      <w:r>
        <w:rPr>
          <w:rStyle w:val="Refdenotaalpie"/>
        </w:rPr>
        <w:footnoteRef/>
      </w:r>
      <w:r>
        <w:t xml:space="preserve"> Suarez, H. TELETRABAJO-LISTADO VICTORIA DEL SUR. 24 de abril de 2020.</w:t>
      </w:r>
    </w:p>
  </w:footnote>
  <w:footnote w:id="4">
    <w:p w14:paraId="0A354704" w14:textId="683A2A19" w:rsidR="00A71C05" w:rsidRDefault="00A71C05">
      <w:pPr>
        <w:pStyle w:val="Textonotapie"/>
      </w:pPr>
      <w:r>
        <w:rPr>
          <w:rStyle w:val="Refdenotaalpie"/>
        </w:rPr>
        <w:footnoteRef/>
      </w:r>
      <w:r>
        <w:t xml:space="preserve"> Delgado, P. TELETRABAJO. LISTADO DE BENEFICIARIOS DEL CONVENIO CONV.</w:t>
      </w:r>
    </w:p>
  </w:footnote>
  <w:footnote w:id="5">
    <w:p w14:paraId="2CF15521" w14:textId="77777777" w:rsidR="00A71C05" w:rsidRDefault="00A71C05" w:rsidP="00E2503B">
      <w:pPr>
        <w:pStyle w:val="Textonotapie"/>
      </w:pPr>
      <w:r>
        <w:rPr>
          <w:rStyle w:val="Refdenotaalpie"/>
        </w:rPr>
        <w:footnoteRef/>
      </w:r>
      <w:r>
        <w:t xml:space="preserve"> Suarez, H. TELETRABAJO-LISTADO VICTORIA DEL SUR. 24 de abril de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15F2"/>
    <w:multiLevelType w:val="hybridMultilevel"/>
    <w:tmpl w:val="183275D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C5"/>
    <w:rsid w:val="000023A3"/>
    <w:rsid w:val="00023E01"/>
    <w:rsid w:val="00057D70"/>
    <w:rsid w:val="00061604"/>
    <w:rsid w:val="000706A2"/>
    <w:rsid w:val="00076222"/>
    <w:rsid w:val="00077039"/>
    <w:rsid w:val="000827DA"/>
    <w:rsid w:val="000A105D"/>
    <w:rsid w:val="000B3E9C"/>
    <w:rsid w:val="000D2284"/>
    <w:rsid w:val="000F4C82"/>
    <w:rsid w:val="0012443E"/>
    <w:rsid w:val="0013068B"/>
    <w:rsid w:val="001371A5"/>
    <w:rsid w:val="00150BB9"/>
    <w:rsid w:val="00156DD4"/>
    <w:rsid w:val="00160DF2"/>
    <w:rsid w:val="00174D4B"/>
    <w:rsid w:val="00177B61"/>
    <w:rsid w:val="00182E52"/>
    <w:rsid w:val="001964F4"/>
    <w:rsid w:val="001A619D"/>
    <w:rsid w:val="001A7F1C"/>
    <w:rsid w:val="001B2997"/>
    <w:rsid w:val="001B79CE"/>
    <w:rsid w:val="001D03BC"/>
    <w:rsid w:val="00200503"/>
    <w:rsid w:val="00225675"/>
    <w:rsid w:val="00226CB0"/>
    <w:rsid w:val="00227A96"/>
    <w:rsid w:val="00252BD4"/>
    <w:rsid w:val="00253410"/>
    <w:rsid w:val="00254E8F"/>
    <w:rsid w:val="00267EE9"/>
    <w:rsid w:val="00270122"/>
    <w:rsid w:val="002900D8"/>
    <w:rsid w:val="00292BDD"/>
    <w:rsid w:val="002C1CB6"/>
    <w:rsid w:val="002C4CAA"/>
    <w:rsid w:val="002C6263"/>
    <w:rsid w:val="00307990"/>
    <w:rsid w:val="00314D2C"/>
    <w:rsid w:val="00314F41"/>
    <w:rsid w:val="003218A1"/>
    <w:rsid w:val="0034220D"/>
    <w:rsid w:val="0035796E"/>
    <w:rsid w:val="00357D7B"/>
    <w:rsid w:val="00362516"/>
    <w:rsid w:val="003646C9"/>
    <w:rsid w:val="003826E6"/>
    <w:rsid w:val="003842F0"/>
    <w:rsid w:val="003B0078"/>
    <w:rsid w:val="003C1BB1"/>
    <w:rsid w:val="003D4B42"/>
    <w:rsid w:val="003E264E"/>
    <w:rsid w:val="003E4E81"/>
    <w:rsid w:val="003F7FBE"/>
    <w:rsid w:val="00411E47"/>
    <w:rsid w:val="004265F1"/>
    <w:rsid w:val="00440BE7"/>
    <w:rsid w:val="00470527"/>
    <w:rsid w:val="004A6196"/>
    <w:rsid w:val="004B5F84"/>
    <w:rsid w:val="004C2F2F"/>
    <w:rsid w:val="004C7A65"/>
    <w:rsid w:val="004D51F0"/>
    <w:rsid w:val="004E3951"/>
    <w:rsid w:val="004E4D93"/>
    <w:rsid w:val="004E5836"/>
    <w:rsid w:val="004F0D0A"/>
    <w:rsid w:val="004F10F4"/>
    <w:rsid w:val="004F4DF7"/>
    <w:rsid w:val="00500F7D"/>
    <w:rsid w:val="00501F10"/>
    <w:rsid w:val="00524167"/>
    <w:rsid w:val="00540E9E"/>
    <w:rsid w:val="0054287C"/>
    <w:rsid w:val="0058355A"/>
    <w:rsid w:val="006018BD"/>
    <w:rsid w:val="00614453"/>
    <w:rsid w:val="00644E4C"/>
    <w:rsid w:val="00654149"/>
    <w:rsid w:val="00662AE5"/>
    <w:rsid w:val="00665B74"/>
    <w:rsid w:val="00676D9F"/>
    <w:rsid w:val="006A3F0E"/>
    <w:rsid w:val="006B5D98"/>
    <w:rsid w:val="006C5576"/>
    <w:rsid w:val="006D7484"/>
    <w:rsid w:val="006E18AD"/>
    <w:rsid w:val="006E664C"/>
    <w:rsid w:val="006F0683"/>
    <w:rsid w:val="006F711E"/>
    <w:rsid w:val="00703476"/>
    <w:rsid w:val="00711A39"/>
    <w:rsid w:val="00731353"/>
    <w:rsid w:val="0075722C"/>
    <w:rsid w:val="00761E90"/>
    <w:rsid w:val="00770838"/>
    <w:rsid w:val="007754F2"/>
    <w:rsid w:val="00782FC0"/>
    <w:rsid w:val="007A73F0"/>
    <w:rsid w:val="007C3243"/>
    <w:rsid w:val="00817EBB"/>
    <w:rsid w:val="00821485"/>
    <w:rsid w:val="00830921"/>
    <w:rsid w:val="00832F13"/>
    <w:rsid w:val="00837490"/>
    <w:rsid w:val="00843B1F"/>
    <w:rsid w:val="0084405B"/>
    <w:rsid w:val="00855991"/>
    <w:rsid w:val="00863C82"/>
    <w:rsid w:val="00867474"/>
    <w:rsid w:val="00875068"/>
    <w:rsid w:val="008818E4"/>
    <w:rsid w:val="0089619B"/>
    <w:rsid w:val="008B2E72"/>
    <w:rsid w:val="008D59D1"/>
    <w:rsid w:val="008E35FC"/>
    <w:rsid w:val="008F5E72"/>
    <w:rsid w:val="00903698"/>
    <w:rsid w:val="00933130"/>
    <w:rsid w:val="00934D67"/>
    <w:rsid w:val="00951801"/>
    <w:rsid w:val="0095720B"/>
    <w:rsid w:val="00965F55"/>
    <w:rsid w:val="00970581"/>
    <w:rsid w:val="00993090"/>
    <w:rsid w:val="009B4BA8"/>
    <w:rsid w:val="009B64E7"/>
    <w:rsid w:val="009C1533"/>
    <w:rsid w:val="009D0BC9"/>
    <w:rsid w:val="009E58BE"/>
    <w:rsid w:val="009F75C6"/>
    <w:rsid w:val="00A04086"/>
    <w:rsid w:val="00A211D4"/>
    <w:rsid w:val="00A71C05"/>
    <w:rsid w:val="00A773A6"/>
    <w:rsid w:val="00AC2A51"/>
    <w:rsid w:val="00AD03FF"/>
    <w:rsid w:val="00AE1F95"/>
    <w:rsid w:val="00AF5EDE"/>
    <w:rsid w:val="00B16276"/>
    <w:rsid w:val="00B21931"/>
    <w:rsid w:val="00B94A6F"/>
    <w:rsid w:val="00BB67E1"/>
    <w:rsid w:val="00BD4BB4"/>
    <w:rsid w:val="00BE0667"/>
    <w:rsid w:val="00C10171"/>
    <w:rsid w:val="00C145BF"/>
    <w:rsid w:val="00C30360"/>
    <w:rsid w:val="00C30705"/>
    <w:rsid w:val="00C418DA"/>
    <w:rsid w:val="00C650DD"/>
    <w:rsid w:val="00C84D0D"/>
    <w:rsid w:val="00C938A5"/>
    <w:rsid w:val="00C96099"/>
    <w:rsid w:val="00CA52BB"/>
    <w:rsid w:val="00CA798B"/>
    <w:rsid w:val="00CB2246"/>
    <w:rsid w:val="00CB4A37"/>
    <w:rsid w:val="00CC2AB9"/>
    <w:rsid w:val="00CD00F9"/>
    <w:rsid w:val="00D15124"/>
    <w:rsid w:val="00D16553"/>
    <w:rsid w:val="00D2602C"/>
    <w:rsid w:val="00D2792F"/>
    <w:rsid w:val="00D27C49"/>
    <w:rsid w:val="00D70131"/>
    <w:rsid w:val="00D70D32"/>
    <w:rsid w:val="00D77C8B"/>
    <w:rsid w:val="00D85284"/>
    <w:rsid w:val="00D96F4C"/>
    <w:rsid w:val="00DC134F"/>
    <w:rsid w:val="00DD4A41"/>
    <w:rsid w:val="00DD4CEF"/>
    <w:rsid w:val="00DE1572"/>
    <w:rsid w:val="00DE5DC5"/>
    <w:rsid w:val="00E12569"/>
    <w:rsid w:val="00E2503B"/>
    <w:rsid w:val="00E26CA0"/>
    <w:rsid w:val="00E71A78"/>
    <w:rsid w:val="00E94414"/>
    <w:rsid w:val="00EB4925"/>
    <w:rsid w:val="00F01B38"/>
    <w:rsid w:val="00F107A7"/>
    <w:rsid w:val="00F12F43"/>
    <w:rsid w:val="00F132DA"/>
    <w:rsid w:val="00F2606B"/>
    <w:rsid w:val="00F64637"/>
    <w:rsid w:val="00F65D08"/>
    <w:rsid w:val="00F669BA"/>
    <w:rsid w:val="00F71D0D"/>
    <w:rsid w:val="00F74AED"/>
    <w:rsid w:val="00F82391"/>
    <w:rsid w:val="00F83A41"/>
    <w:rsid w:val="00FA4604"/>
    <w:rsid w:val="00FA6855"/>
    <w:rsid w:val="00FB7499"/>
    <w:rsid w:val="00FC24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B3687"/>
  <w14:defaultImageDpi w14:val="300"/>
  <w15:docId w15:val="{16205CC2-96A4-4481-B3AA-A7E34465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0799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7484"/>
    <w:rPr>
      <w:color w:val="0000FF" w:themeColor="hyperlink"/>
      <w:u w:val="single"/>
    </w:rPr>
  </w:style>
  <w:style w:type="table" w:styleId="Tablaconcuadrcula">
    <w:name w:val="Table Grid"/>
    <w:basedOn w:val="Tablanormal"/>
    <w:uiPriority w:val="59"/>
    <w:rsid w:val="00F8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4604"/>
    <w:pPr>
      <w:ind w:left="720"/>
      <w:contextualSpacing/>
    </w:pPr>
  </w:style>
  <w:style w:type="paragraph" w:styleId="Textonotapie">
    <w:name w:val="footnote text"/>
    <w:basedOn w:val="Normal"/>
    <w:link w:val="TextonotapieCar"/>
    <w:uiPriority w:val="99"/>
    <w:unhideWhenUsed/>
    <w:rsid w:val="00E2503B"/>
  </w:style>
  <w:style w:type="character" w:customStyle="1" w:styleId="TextonotapieCar">
    <w:name w:val="Texto nota pie Car"/>
    <w:basedOn w:val="Fuentedeprrafopredeter"/>
    <w:link w:val="Textonotapie"/>
    <w:uiPriority w:val="99"/>
    <w:rsid w:val="00E2503B"/>
  </w:style>
  <w:style w:type="character" w:styleId="Refdenotaalpie">
    <w:name w:val="footnote reference"/>
    <w:basedOn w:val="Fuentedeprrafopredeter"/>
    <w:uiPriority w:val="99"/>
    <w:unhideWhenUsed/>
    <w:rsid w:val="00E2503B"/>
    <w:rPr>
      <w:vertAlign w:val="superscript"/>
    </w:rPr>
  </w:style>
  <w:style w:type="character" w:customStyle="1" w:styleId="Ttulo1Car">
    <w:name w:val="Título 1 Car"/>
    <w:basedOn w:val="Fuentedeprrafopredeter"/>
    <w:link w:val="Ttulo1"/>
    <w:uiPriority w:val="9"/>
    <w:rsid w:val="00307990"/>
    <w:rPr>
      <w:rFonts w:ascii="Times" w:hAnsi="Times"/>
      <w:b/>
      <w:bCs/>
      <w:kern w:val="36"/>
      <w:sz w:val="48"/>
      <w:szCs w:val="48"/>
    </w:rPr>
  </w:style>
  <w:style w:type="paragraph" w:styleId="Piedepgina">
    <w:name w:val="footer"/>
    <w:basedOn w:val="Normal"/>
    <w:link w:val="PiedepginaCar"/>
    <w:uiPriority w:val="99"/>
    <w:unhideWhenUsed/>
    <w:rsid w:val="00D27C49"/>
    <w:pPr>
      <w:tabs>
        <w:tab w:val="center" w:pos="4252"/>
        <w:tab w:val="right" w:pos="8504"/>
      </w:tabs>
    </w:pPr>
  </w:style>
  <w:style w:type="character" w:customStyle="1" w:styleId="PiedepginaCar">
    <w:name w:val="Pie de página Car"/>
    <w:basedOn w:val="Fuentedeprrafopredeter"/>
    <w:link w:val="Piedepgina"/>
    <w:uiPriority w:val="99"/>
    <w:rsid w:val="00D27C49"/>
  </w:style>
  <w:style w:type="character" w:styleId="Nmerodepgina">
    <w:name w:val="page number"/>
    <w:basedOn w:val="Fuentedeprrafopredeter"/>
    <w:uiPriority w:val="99"/>
    <w:semiHidden/>
    <w:unhideWhenUsed/>
    <w:rsid w:val="00D2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3373">
      <w:bodyDiv w:val="1"/>
      <w:marLeft w:val="0"/>
      <w:marRight w:val="0"/>
      <w:marTop w:val="0"/>
      <w:marBottom w:val="0"/>
      <w:divBdr>
        <w:top w:val="none" w:sz="0" w:space="0" w:color="auto"/>
        <w:left w:val="none" w:sz="0" w:space="0" w:color="auto"/>
        <w:bottom w:val="none" w:sz="0" w:space="0" w:color="auto"/>
        <w:right w:val="none" w:sz="0" w:space="0" w:color="auto"/>
      </w:divBdr>
    </w:div>
    <w:div w:id="684749858">
      <w:bodyDiv w:val="1"/>
      <w:marLeft w:val="0"/>
      <w:marRight w:val="0"/>
      <w:marTop w:val="0"/>
      <w:marBottom w:val="0"/>
      <w:divBdr>
        <w:top w:val="none" w:sz="0" w:space="0" w:color="auto"/>
        <w:left w:val="none" w:sz="0" w:space="0" w:color="auto"/>
        <w:bottom w:val="none" w:sz="0" w:space="0" w:color="auto"/>
        <w:right w:val="none" w:sz="0" w:space="0" w:color="auto"/>
      </w:divBdr>
    </w:div>
    <w:div w:id="150582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salud.msp.gob.ec/coresalud/app.php/publico/rpis/afiliacion/consulta" TargetMode="External"/><Relationship Id="rId13" Type="http://schemas.openxmlformats.org/officeDocument/2006/relationships/hyperlink" Target="https://siirs.registrosocial.gob.ec/pages/publico/busquedaPublica.jsf" TargetMode="External"/><Relationship Id="rId3" Type="http://schemas.openxmlformats.org/officeDocument/2006/relationships/settings" Target="settings.xml"/><Relationship Id="rId7" Type="http://schemas.openxmlformats.org/officeDocument/2006/relationships/hyperlink" Target="https://coresalud.msp.gob.ec/coresalud/app.php/publico/rpis/afiliacion/consulta" TargetMode="External"/><Relationship Id="rId12" Type="http://schemas.openxmlformats.org/officeDocument/2006/relationships/hyperlink" Target="https://www.quito.gob.ec-/municipio_ordenanz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esalud.msp.gob.ec/coresalud/app.php/publico/rpis/afiliacion/consult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abitatyvivienda.gob.ec/wp-content/uploads/downloads/2017/05/Informe-Pais-Ecuador-Enero-2016_vf.pdf" TargetMode="External"/><Relationship Id="rId4" Type="http://schemas.openxmlformats.org/officeDocument/2006/relationships/webSettings" Target="webSettings.xml"/><Relationship Id="rId9" Type="http://schemas.openxmlformats.org/officeDocument/2006/relationships/hyperlink" Target="https://www.ecuadorencifras.gob.ec/canast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Riesgos</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Vallejo</dc:creator>
  <cp:keywords/>
  <dc:description/>
  <cp:lastModifiedBy>hp</cp:lastModifiedBy>
  <cp:revision>2</cp:revision>
  <dcterms:created xsi:type="dcterms:W3CDTF">2020-07-08T19:23:00Z</dcterms:created>
  <dcterms:modified xsi:type="dcterms:W3CDTF">2020-07-08T19:23:00Z</dcterms:modified>
</cp:coreProperties>
</file>