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635" w:rsidRPr="00A52383" w:rsidRDefault="00AE28F6" w:rsidP="00143635">
      <w:pPr>
        <w:jc w:val="center"/>
        <w:rPr>
          <w:rFonts w:ascii="Bookman Old Style" w:hAnsi="Bookman Old Style"/>
          <w:b/>
        </w:rPr>
      </w:pPr>
      <w:bookmarkStart w:id="0" w:name="_GoBack"/>
      <w:bookmarkEnd w:id="0"/>
      <w:r w:rsidRPr="00A52383">
        <w:rPr>
          <w:rFonts w:ascii="Bookman Old Style" w:hAnsi="Bookman Old Style"/>
          <w:b/>
        </w:rPr>
        <w:t>RESOLUCIÓN NO. GG</w:t>
      </w:r>
      <w:r w:rsidR="00581EAE" w:rsidRPr="00A52383">
        <w:rPr>
          <w:rFonts w:ascii="Bookman Old Style" w:hAnsi="Bookman Old Style"/>
          <w:b/>
        </w:rPr>
        <w:t>-EPMH-2020</w:t>
      </w:r>
      <w:r w:rsidR="00FA33E1">
        <w:rPr>
          <w:rFonts w:ascii="Bookman Old Style" w:hAnsi="Bookman Old Style"/>
          <w:b/>
        </w:rPr>
        <w:t>-04</w:t>
      </w:r>
    </w:p>
    <w:p w:rsidR="00581EAE" w:rsidRPr="00A52383" w:rsidRDefault="00581EAE" w:rsidP="00581EAE">
      <w:pPr>
        <w:spacing w:before="240"/>
        <w:jc w:val="center"/>
        <w:rPr>
          <w:rFonts w:ascii="Bookman Old Style" w:hAnsi="Bookman Old Style"/>
          <w:b/>
        </w:rPr>
      </w:pPr>
      <w:r w:rsidRPr="00A52383">
        <w:rPr>
          <w:rFonts w:ascii="Bookman Old Style" w:hAnsi="Bookman Old Style"/>
        </w:rPr>
        <w:t>Ing.</w:t>
      </w:r>
      <w:r w:rsidRPr="00A52383">
        <w:rPr>
          <w:rFonts w:ascii="Bookman Old Style" w:hAnsi="Bookman Old Style"/>
          <w:b/>
        </w:rPr>
        <w:t xml:space="preserve"> </w:t>
      </w:r>
      <w:r w:rsidR="00D13CA3" w:rsidRPr="00A52383">
        <w:rPr>
          <w:rFonts w:ascii="Bookman Old Style" w:hAnsi="Bookman Old Style" w:cs="Arial"/>
          <w:color w:val="000000"/>
          <w:shd w:val="clear" w:color="auto" w:fill="FFFFFF"/>
        </w:rPr>
        <w:t>Hernando Vicente Yépez Sevilla</w:t>
      </w:r>
    </w:p>
    <w:p w:rsidR="00581EAE" w:rsidRPr="00A52383" w:rsidRDefault="00581EAE" w:rsidP="00143635">
      <w:pPr>
        <w:jc w:val="center"/>
        <w:rPr>
          <w:rFonts w:ascii="Bookman Old Style" w:hAnsi="Bookman Old Style"/>
          <w:b/>
        </w:rPr>
      </w:pPr>
      <w:r w:rsidRPr="00A52383">
        <w:rPr>
          <w:rFonts w:ascii="Bookman Old Style" w:hAnsi="Bookman Old Style"/>
          <w:b/>
        </w:rPr>
        <w:t>GERENTE GENERAL</w:t>
      </w:r>
    </w:p>
    <w:p w:rsidR="00AE28F6" w:rsidRPr="00A52383" w:rsidRDefault="00143635" w:rsidP="00AE28F6">
      <w:pPr>
        <w:spacing w:before="240"/>
        <w:jc w:val="center"/>
        <w:rPr>
          <w:rFonts w:ascii="Bookman Old Style" w:hAnsi="Bookman Old Style"/>
          <w:b/>
        </w:rPr>
      </w:pPr>
      <w:r w:rsidRPr="00A52383">
        <w:rPr>
          <w:rFonts w:ascii="Bookman Old Style" w:hAnsi="Bookman Old Style"/>
          <w:b/>
        </w:rPr>
        <w:t>CONSIDERANDO</w:t>
      </w:r>
      <w:r w:rsidR="00AE28F6" w:rsidRPr="00A52383">
        <w:rPr>
          <w:rFonts w:ascii="Bookman Old Style" w:hAnsi="Bookman Old Style"/>
          <w:b/>
        </w:rPr>
        <w:t>:</w:t>
      </w:r>
    </w:p>
    <w:p w:rsidR="00AE28F6" w:rsidRPr="00A52383" w:rsidRDefault="00AE28F6" w:rsidP="00D13CA3">
      <w:pPr>
        <w:spacing w:before="240"/>
        <w:ind w:left="720" w:hanging="720"/>
        <w:jc w:val="both"/>
        <w:rPr>
          <w:rFonts w:ascii="Bookman Old Style" w:hAnsi="Bookman Old Style"/>
        </w:rPr>
      </w:pPr>
      <w:r w:rsidRPr="00A52383">
        <w:rPr>
          <w:rFonts w:ascii="Bookman Old Style" w:hAnsi="Bookman Old Style"/>
        </w:rPr>
        <w:t xml:space="preserve">Que </w:t>
      </w:r>
      <w:r w:rsidRPr="00A52383">
        <w:rPr>
          <w:rFonts w:ascii="Bookman Old Style" w:hAnsi="Bookman Old Style"/>
          <w:b/>
        </w:rPr>
        <w:tab/>
      </w:r>
      <w:r w:rsidRPr="00A52383">
        <w:rPr>
          <w:rFonts w:ascii="Bookman Old Style" w:hAnsi="Bookman Old Style"/>
        </w:rPr>
        <w:t xml:space="preserve">el artículo 30 de la Constitución de la República establece que las personas tienen derecho a un hábitat seguro y saludable, y a una vivienda adecuada y digna, con independencia de su situación social y económica. </w:t>
      </w:r>
    </w:p>
    <w:p w:rsidR="00AE28F6" w:rsidRPr="00A52383" w:rsidRDefault="00AE28F6" w:rsidP="00D13CA3">
      <w:pPr>
        <w:spacing w:before="240"/>
        <w:ind w:left="720" w:hanging="720"/>
        <w:jc w:val="both"/>
        <w:rPr>
          <w:rFonts w:ascii="Bookman Old Style" w:hAnsi="Bookman Old Style"/>
        </w:rPr>
      </w:pPr>
      <w:r w:rsidRPr="00A52383">
        <w:rPr>
          <w:rFonts w:ascii="Bookman Old Style" w:hAnsi="Bookman Old Style"/>
        </w:rPr>
        <w:t xml:space="preserve">Que </w:t>
      </w:r>
      <w:r w:rsidRPr="00A52383">
        <w:rPr>
          <w:rFonts w:ascii="Bookman Old Style" w:hAnsi="Bookman Old Style"/>
        </w:rPr>
        <w:tab/>
        <w:t xml:space="preserve">el número 2 del artículo 66 Ibídem reconoce y garantizará a las personas el derecho a una vida digna, que asegure entre otros la vivienda. </w:t>
      </w:r>
    </w:p>
    <w:p w:rsidR="00405795" w:rsidRPr="00A52383" w:rsidRDefault="002C6F14" w:rsidP="00D13CA3">
      <w:pPr>
        <w:spacing w:before="240"/>
        <w:ind w:left="720" w:hanging="720"/>
        <w:jc w:val="both"/>
        <w:rPr>
          <w:rFonts w:ascii="Bookman Old Style" w:hAnsi="Bookman Old Style"/>
        </w:rPr>
      </w:pPr>
      <w:r w:rsidRPr="00A52383">
        <w:rPr>
          <w:rFonts w:ascii="Bookman Old Style" w:hAnsi="Bookman Old Style"/>
        </w:rPr>
        <w:t xml:space="preserve">Que </w:t>
      </w:r>
      <w:r w:rsidRPr="00A52383">
        <w:rPr>
          <w:rFonts w:ascii="Bookman Old Style" w:hAnsi="Bookman Old Style"/>
        </w:rPr>
        <w:tab/>
        <w:t xml:space="preserve">el artículo 375 </w:t>
      </w:r>
      <w:r w:rsidR="00AE28F6" w:rsidRPr="00A52383">
        <w:rPr>
          <w:rFonts w:ascii="Bookman Old Style" w:hAnsi="Bookman Old Style"/>
        </w:rPr>
        <w:t>de nuestra Carta Magna dispone que el Estado, en todos sus niveles de gobierno, garantizará el derecho al hábitat y a la vivienda</w:t>
      </w:r>
      <w:r w:rsidRPr="00A52383">
        <w:rPr>
          <w:rFonts w:ascii="Bookman Old Style" w:hAnsi="Bookman Old Style"/>
        </w:rPr>
        <w:t xml:space="preserve"> digna, para lo cual</w:t>
      </w:r>
      <w:r w:rsidR="00AE28F6" w:rsidRPr="00A52383">
        <w:rPr>
          <w:rFonts w:ascii="Bookman Old Style" w:hAnsi="Bookman Old Style"/>
        </w:rPr>
        <w:t xml:space="preserve"> desarrollará</w:t>
      </w:r>
      <w:r w:rsidRPr="00A52383">
        <w:rPr>
          <w:rFonts w:ascii="Bookman Old Style" w:hAnsi="Bookman Old Style"/>
        </w:rPr>
        <w:t xml:space="preserve">, entre otros, </w:t>
      </w:r>
      <w:r w:rsidR="00AE28F6" w:rsidRPr="00A52383">
        <w:rPr>
          <w:rFonts w:ascii="Bookman Old Style" w:hAnsi="Bookman Old Style"/>
        </w:rPr>
        <w:t xml:space="preserve"> planes y programas de financiamiento para vivienda de interés social, a través de la banca pública y de las instituciones de finanzas populares, con énfasis para las personas</w:t>
      </w:r>
      <w:r w:rsidRPr="00A52383">
        <w:rPr>
          <w:rFonts w:ascii="Bookman Old Style" w:hAnsi="Bookman Old Style"/>
        </w:rPr>
        <w:t xml:space="preserve"> de escasos recursos económicos y las mujeres jefas de hogar.</w:t>
      </w:r>
    </w:p>
    <w:p w:rsidR="00405795" w:rsidRPr="00A52383" w:rsidRDefault="00405795" w:rsidP="00D13CA3">
      <w:pPr>
        <w:spacing w:before="240"/>
        <w:ind w:left="720" w:hanging="720"/>
        <w:jc w:val="both"/>
        <w:rPr>
          <w:rFonts w:ascii="Bookman Old Style" w:hAnsi="Bookman Old Style"/>
        </w:rPr>
      </w:pPr>
      <w:r w:rsidRPr="00A52383">
        <w:rPr>
          <w:rFonts w:ascii="Bookman Old Style" w:hAnsi="Bookman Old Style"/>
        </w:rPr>
        <w:t xml:space="preserve">Que </w:t>
      </w:r>
      <w:r w:rsidRPr="00A52383">
        <w:rPr>
          <w:rFonts w:ascii="Bookman Old Style" w:hAnsi="Bookman Old Style"/>
        </w:rPr>
        <w:tab/>
        <w:t xml:space="preserve">el artículo </w:t>
      </w:r>
      <w:r w:rsidR="00AE28F6" w:rsidRPr="00A52383">
        <w:rPr>
          <w:rFonts w:ascii="Bookman Old Style" w:hAnsi="Bookman Old Style"/>
        </w:rPr>
        <w:t>I.2.146</w:t>
      </w:r>
      <w:r w:rsidRPr="00A52383">
        <w:rPr>
          <w:rFonts w:ascii="Bookman Old Style" w:hAnsi="Bookman Old Style"/>
        </w:rPr>
        <w:t xml:space="preserve"> del Código Municipal establece la c</w:t>
      </w:r>
      <w:r w:rsidR="00AE28F6" w:rsidRPr="00A52383">
        <w:rPr>
          <w:rFonts w:ascii="Bookman Old Style" w:hAnsi="Bookman Old Style"/>
        </w:rPr>
        <w:t xml:space="preserve">reación </w:t>
      </w:r>
      <w:r w:rsidRPr="00A52383">
        <w:rPr>
          <w:rFonts w:ascii="Bookman Old Style" w:hAnsi="Bookman Old Style"/>
        </w:rPr>
        <w:t xml:space="preserve">de </w:t>
      </w:r>
      <w:r w:rsidR="00AE28F6" w:rsidRPr="00A52383">
        <w:rPr>
          <w:rFonts w:ascii="Bookman Old Style" w:hAnsi="Bookman Old Style"/>
        </w:rPr>
        <w:t>la Empresa Pública Metr</w:t>
      </w:r>
      <w:r w:rsidRPr="00A52383">
        <w:rPr>
          <w:rFonts w:ascii="Bookman Old Style" w:hAnsi="Bookman Old Style"/>
        </w:rPr>
        <w:t xml:space="preserve">opolitana de Hábitat y Vivienda. </w:t>
      </w:r>
    </w:p>
    <w:p w:rsidR="00405795" w:rsidRPr="00A52383" w:rsidRDefault="00405795" w:rsidP="00D13CA3">
      <w:pPr>
        <w:spacing w:before="240"/>
        <w:ind w:left="720" w:hanging="720"/>
        <w:jc w:val="both"/>
        <w:rPr>
          <w:rFonts w:ascii="Bookman Old Style" w:hAnsi="Bookman Old Style"/>
        </w:rPr>
      </w:pPr>
      <w:r w:rsidRPr="00A52383">
        <w:rPr>
          <w:rFonts w:ascii="Bookman Old Style" w:hAnsi="Bookman Old Style"/>
        </w:rPr>
        <w:t xml:space="preserve">Que </w:t>
      </w:r>
      <w:r w:rsidRPr="00A52383">
        <w:rPr>
          <w:rFonts w:ascii="Bookman Old Style" w:hAnsi="Bookman Old Style"/>
        </w:rPr>
        <w:tab/>
        <w:t xml:space="preserve">el artículo </w:t>
      </w:r>
      <w:r w:rsidR="00AE28F6" w:rsidRPr="00A52383">
        <w:rPr>
          <w:rFonts w:ascii="Bookman Old Style" w:hAnsi="Bookman Old Style"/>
        </w:rPr>
        <w:t>I.2.147</w:t>
      </w:r>
      <w:r w:rsidRPr="00A52383">
        <w:rPr>
          <w:rFonts w:ascii="Bookman Old Style" w:hAnsi="Bookman Old Style"/>
        </w:rPr>
        <w:t xml:space="preserve"> </w:t>
      </w:r>
      <w:r w:rsidRPr="00A52383">
        <w:rPr>
          <w:rFonts w:ascii="Bookman Old Style" w:hAnsi="Bookman Old Style"/>
          <w:i/>
        </w:rPr>
        <w:t xml:space="preserve">eiusdem </w:t>
      </w:r>
      <w:r w:rsidRPr="00A52383">
        <w:rPr>
          <w:rFonts w:ascii="Bookman Old Style" w:hAnsi="Bookman Old Style"/>
        </w:rPr>
        <w:t>señala que el objeto de la</w:t>
      </w:r>
      <w:r w:rsidR="00AE28F6" w:rsidRPr="00A52383">
        <w:rPr>
          <w:rFonts w:ascii="Bookman Old Style" w:hAnsi="Bookman Old Style"/>
        </w:rPr>
        <w:t xml:space="preserve"> Empresa Pública Metropolit</w:t>
      </w:r>
      <w:r w:rsidRPr="00A52383">
        <w:rPr>
          <w:rFonts w:ascii="Bookman Old Style" w:hAnsi="Bookman Old Style"/>
        </w:rPr>
        <w:t xml:space="preserve">ana de Hábitat y Vivienda es el </w:t>
      </w:r>
      <w:r w:rsidR="00AE28F6" w:rsidRPr="00A52383">
        <w:rPr>
          <w:rFonts w:ascii="Bookman Old Style" w:hAnsi="Bookman Old Style"/>
        </w:rPr>
        <w:t xml:space="preserve">de ejecutar las políticas dictadas por el Municipio del Distrito Metropolitano de Quito en materia de habilitación y oferta del suelo; urbanización y promoción de vivienda destinadas a familias o personas que necesitan su primera vivienda, familias con ingresos bajos y medios, población vulnerable o en situación de riesgo; renovación urbana; mejoramiento habitacional; vivienda nueva para propietarios de suelo en el ámbito urbano y rural, colaborando en la reducción del déficit de vivienda; </w:t>
      </w:r>
    </w:p>
    <w:p w:rsidR="00405795" w:rsidRPr="00A52383" w:rsidRDefault="00E57B36" w:rsidP="00E57B36">
      <w:pPr>
        <w:spacing w:before="240"/>
        <w:ind w:left="720" w:hanging="720"/>
        <w:jc w:val="both"/>
        <w:rPr>
          <w:rFonts w:ascii="Bookman Old Style" w:hAnsi="Bookman Old Style"/>
        </w:rPr>
      </w:pPr>
      <w:r w:rsidRPr="00A52383">
        <w:rPr>
          <w:rFonts w:ascii="Bookman Old Style" w:hAnsi="Bookman Old Style"/>
        </w:rPr>
        <w:t xml:space="preserve">Que </w:t>
      </w:r>
      <w:r w:rsidRPr="00A52383">
        <w:rPr>
          <w:rFonts w:ascii="Bookman Old Style" w:hAnsi="Bookman Old Style"/>
        </w:rPr>
        <w:tab/>
        <w:t>el inciso final del artí</w:t>
      </w:r>
      <w:r w:rsidR="00D471AA" w:rsidRPr="00A52383">
        <w:rPr>
          <w:rFonts w:ascii="Bookman Old Style" w:hAnsi="Bookman Old Style"/>
        </w:rPr>
        <w:t>culo I</w:t>
      </w:r>
      <w:r w:rsidRPr="00A52383">
        <w:rPr>
          <w:rFonts w:ascii="Bookman Old Style" w:hAnsi="Bookman Old Style"/>
        </w:rPr>
        <w:t>bídem dispone que</w:t>
      </w:r>
      <w:r w:rsidR="006530E9" w:rsidRPr="00A52383">
        <w:rPr>
          <w:rFonts w:ascii="Bookman Old Style" w:hAnsi="Bookman Old Style"/>
        </w:rPr>
        <w:t>:</w:t>
      </w:r>
      <w:r w:rsidRPr="00A52383">
        <w:rPr>
          <w:rFonts w:ascii="Bookman Old Style" w:hAnsi="Bookman Old Style"/>
        </w:rPr>
        <w:t xml:space="preserve"> </w:t>
      </w:r>
      <w:r w:rsidR="00EA573C" w:rsidRPr="00A52383">
        <w:rPr>
          <w:rFonts w:ascii="Bookman Old Style" w:hAnsi="Bookman Old Style"/>
        </w:rPr>
        <w:t>“</w:t>
      </w:r>
      <w:r w:rsidR="006530E9" w:rsidRPr="00A52383">
        <w:rPr>
          <w:rFonts w:ascii="Bookman Old Style" w:hAnsi="Bookman Old Style"/>
        </w:rPr>
        <w:t>Para el cumplimiento de su objeto la Empresa Pública Metropolitana podrá celebrar todos los actos, convenios y contratos civiles, mercantiles, laborales y de cualquier otra naturaleza que sean permitidos por las leyes ecuatorianas y que directa o indirectamente se relacionan con la finalidad de la empresa que se crea</w:t>
      </w:r>
      <w:r w:rsidR="00EA573C" w:rsidRPr="00A52383">
        <w:rPr>
          <w:rFonts w:ascii="Bookman Old Style" w:hAnsi="Bookman Old Style"/>
        </w:rPr>
        <w:t>”</w:t>
      </w:r>
      <w:r w:rsidR="006530E9" w:rsidRPr="00A52383">
        <w:rPr>
          <w:rFonts w:ascii="Bookman Old Style" w:hAnsi="Bookman Old Style"/>
        </w:rPr>
        <w:t>.</w:t>
      </w:r>
      <w:r w:rsidR="00405795" w:rsidRPr="00A52383">
        <w:rPr>
          <w:rFonts w:ascii="Bookman Old Style" w:hAnsi="Bookman Old Style"/>
        </w:rPr>
        <w:t xml:space="preserve"> </w:t>
      </w:r>
    </w:p>
    <w:p w:rsidR="00405795" w:rsidRPr="00A52383" w:rsidRDefault="00405795" w:rsidP="00D13CA3">
      <w:pPr>
        <w:spacing w:before="240"/>
        <w:ind w:left="720" w:hanging="720"/>
        <w:jc w:val="both"/>
        <w:rPr>
          <w:rFonts w:ascii="Bookman Old Style" w:hAnsi="Bookman Old Style"/>
        </w:rPr>
      </w:pPr>
      <w:r w:rsidRPr="00A52383">
        <w:rPr>
          <w:rFonts w:ascii="Bookman Old Style" w:hAnsi="Bookman Old Style"/>
        </w:rPr>
        <w:t xml:space="preserve">Que </w:t>
      </w:r>
      <w:r w:rsidRPr="00A52383">
        <w:rPr>
          <w:rFonts w:ascii="Bookman Old Style" w:hAnsi="Bookman Old Style"/>
        </w:rPr>
        <w:tab/>
        <w:t xml:space="preserve">el artículo </w:t>
      </w:r>
      <w:r w:rsidR="00AE28F6" w:rsidRPr="00A52383">
        <w:rPr>
          <w:rFonts w:ascii="Bookman Old Style" w:hAnsi="Bookman Old Style"/>
        </w:rPr>
        <w:t xml:space="preserve">I.2.148.- </w:t>
      </w:r>
      <w:r w:rsidRPr="00A52383">
        <w:rPr>
          <w:rFonts w:ascii="Bookman Old Style" w:hAnsi="Bookman Old Style"/>
        </w:rPr>
        <w:t>del mismo Código Municipal dispone que c</w:t>
      </w:r>
      <w:r w:rsidR="00AE28F6" w:rsidRPr="00A52383">
        <w:rPr>
          <w:rFonts w:ascii="Bookman Old Style" w:hAnsi="Bookman Old Style"/>
        </w:rPr>
        <w:t xml:space="preserve">onstituyen el patrimonio de la Empresa Pública Metropolitana de </w:t>
      </w:r>
      <w:r w:rsidR="00AE28F6" w:rsidRPr="00A52383">
        <w:rPr>
          <w:rFonts w:ascii="Bookman Old Style" w:hAnsi="Bookman Old Style"/>
        </w:rPr>
        <w:lastRenderedPageBreak/>
        <w:t>Hábitat y Vivienda los bienes muebles, inmuebles e intangibles de su propiedad y los que adquiera a futuro a cualquier título.</w:t>
      </w:r>
      <w:r w:rsidRPr="00A52383">
        <w:rPr>
          <w:rFonts w:ascii="Bookman Old Style" w:hAnsi="Bookman Old Style"/>
        </w:rPr>
        <w:t xml:space="preserve"> </w:t>
      </w:r>
    </w:p>
    <w:p w:rsidR="001E1558" w:rsidRPr="00A52383" w:rsidRDefault="00405795" w:rsidP="00D13CA3">
      <w:pPr>
        <w:spacing w:before="240"/>
        <w:ind w:left="720" w:hanging="720"/>
        <w:jc w:val="both"/>
        <w:rPr>
          <w:rFonts w:ascii="Bookman Old Style" w:hAnsi="Bookman Old Style"/>
        </w:rPr>
      </w:pPr>
      <w:r w:rsidRPr="00A52383">
        <w:rPr>
          <w:rFonts w:ascii="Bookman Old Style" w:hAnsi="Bookman Old Style"/>
        </w:rPr>
        <w:t xml:space="preserve">Que </w:t>
      </w:r>
      <w:r w:rsidRPr="00A52383">
        <w:rPr>
          <w:rFonts w:ascii="Bookman Old Style" w:hAnsi="Bookman Old Style"/>
        </w:rPr>
        <w:tab/>
      </w:r>
      <w:r w:rsidR="001E1558" w:rsidRPr="00A52383">
        <w:rPr>
          <w:rFonts w:ascii="Bookman Old Style" w:hAnsi="Bookman Old Style"/>
        </w:rPr>
        <w:t>el literal g) de</w:t>
      </w:r>
      <w:r w:rsidRPr="00A52383">
        <w:rPr>
          <w:rFonts w:ascii="Bookman Old Style" w:hAnsi="Bookman Old Style"/>
        </w:rPr>
        <w:t xml:space="preserve">l artículo </w:t>
      </w:r>
      <w:r w:rsidR="00AE28F6" w:rsidRPr="00A52383">
        <w:rPr>
          <w:rFonts w:ascii="Bookman Old Style" w:hAnsi="Bookman Old Style"/>
        </w:rPr>
        <w:t>I.2.149</w:t>
      </w:r>
      <w:r w:rsidRPr="00A52383">
        <w:rPr>
          <w:rFonts w:ascii="Bookman Old Style" w:hAnsi="Bookman Old Style"/>
        </w:rPr>
        <w:t xml:space="preserve"> Ibídem establece </w:t>
      </w:r>
      <w:r w:rsidR="00907A86" w:rsidRPr="00A52383">
        <w:rPr>
          <w:rFonts w:ascii="Bookman Old Style" w:hAnsi="Bookman Old Style"/>
        </w:rPr>
        <w:t>dentro de</w:t>
      </w:r>
      <w:r w:rsidRPr="00A52383">
        <w:rPr>
          <w:rFonts w:ascii="Bookman Old Style" w:hAnsi="Bookman Old Style"/>
        </w:rPr>
        <w:t xml:space="preserve"> los recursos f</w:t>
      </w:r>
      <w:r w:rsidR="00AE28F6" w:rsidRPr="00A52383">
        <w:rPr>
          <w:rFonts w:ascii="Bookman Old Style" w:hAnsi="Bookman Old Style"/>
        </w:rPr>
        <w:t>inancieros de la Empresa</w:t>
      </w:r>
      <w:r w:rsidRPr="00A52383">
        <w:rPr>
          <w:rFonts w:ascii="Bookman Old Style" w:hAnsi="Bookman Old Style"/>
        </w:rPr>
        <w:t xml:space="preserve"> Pública Metr</w:t>
      </w:r>
      <w:r w:rsidR="00907A86" w:rsidRPr="00A52383">
        <w:rPr>
          <w:rFonts w:ascii="Bookman Old Style" w:hAnsi="Bookman Old Style"/>
        </w:rPr>
        <w:t xml:space="preserve">opolitana de Hábitat y Vivienda, aquellos </w:t>
      </w:r>
      <w:r w:rsidRPr="00A52383">
        <w:rPr>
          <w:rFonts w:ascii="Bookman Old Style" w:hAnsi="Bookman Old Style"/>
        </w:rPr>
        <w:t xml:space="preserve">provenientes de los </w:t>
      </w:r>
      <w:r w:rsidR="00AE28F6" w:rsidRPr="00A52383">
        <w:rPr>
          <w:rFonts w:ascii="Bookman Old Style" w:hAnsi="Bookman Old Style"/>
        </w:rPr>
        <w:t>valores recaudados por concepto de arriendo y otros por ocupación de sus bienes</w:t>
      </w:r>
      <w:r w:rsidR="001E1558" w:rsidRPr="00A52383">
        <w:rPr>
          <w:rFonts w:ascii="Bookman Old Style" w:hAnsi="Bookman Old Style"/>
        </w:rPr>
        <w:t xml:space="preserve">. </w:t>
      </w:r>
    </w:p>
    <w:p w:rsidR="000D6572" w:rsidRPr="00A52383" w:rsidRDefault="001E1558" w:rsidP="00D13CA3">
      <w:pPr>
        <w:spacing w:before="240"/>
        <w:ind w:left="720" w:hanging="720"/>
        <w:jc w:val="both"/>
        <w:rPr>
          <w:rFonts w:ascii="Bookman Old Style" w:hAnsi="Bookman Old Style"/>
        </w:rPr>
      </w:pPr>
      <w:r w:rsidRPr="00A52383">
        <w:rPr>
          <w:rFonts w:ascii="Bookman Old Style" w:hAnsi="Bookman Old Style"/>
        </w:rPr>
        <w:t xml:space="preserve">Que </w:t>
      </w:r>
      <w:r w:rsidRPr="00A52383">
        <w:rPr>
          <w:rFonts w:ascii="Bookman Old Style" w:hAnsi="Bookman Old Style"/>
        </w:rPr>
        <w:tab/>
        <w:t>el artículo 11 número 8 de la Ley Orgánic</w:t>
      </w:r>
      <w:r w:rsidR="00B7059B" w:rsidRPr="00A52383">
        <w:rPr>
          <w:rFonts w:ascii="Bookman Old Style" w:hAnsi="Bookman Old Style"/>
        </w:rPr>
        <w:t xml:space="preserve">a de Empresas Públicas dispone </w:t>
      </w:r>
      <w:r w:rsidRPr="00A52383">
        <w:rPr>
          <w:rFonts w:ascii="Bookman Old Style" w:hAnsi="Bookman Old Style"/>
        </w:rPr>
        <w:t xml:space="preserve"> que uno de los deberes y atribuciones del Gerente General </w:t>
      </w:r>
      <w:r w:rsidR="00AE28F6" w:rsidRPr="00A52383">
        <w:rPr>
          <w:rFonts w:ascii="Bookman Old Style" w:hAnsi="Bookman Old Style"/>
        </w:rPr>
        <w:t xml:space="preserve">como responsable de la administración y gestión de la empresa pública, </w:t>
      </w:r>
      <w:r w:rsidRPr="00A52383">
        <w:rPr>
          <w:rFonts w:ascii="Bookman Old Style" w:hAnsi="Bookman Old Style"/>
        </w:rPr>
        <w:t>es a</w:t>
      </w:r>
      <w:r w:rsidR="00AE28F6" w:rsidRPr="00A52383">
        <w:rPr>
          <w:rFonts w:ascii="Bookman Old Style" w:hAnsi="Bookman Old Style"/>
        </w:rPr>
        <w:t xml:space="preserve">probar y modificar los reglamentos internos </w:t>
      </w:r>
      <w:r w:rsidRPr="00A52383">
        <w:rPr>
          <w:rFonts w:ascii="Bookman Old Style" w:hAnsi="Bookman Old Style"/>
        </w:rPr>
        <w:t>que requiera la empresa.</w:t>
      </w:r>
      <w:r w:rsidR="00B7059B" w:rsidRPr="00A52383">
        <w:rPr>
          <w:rFonts w:ascii="Bookman Old Style" w:hAnsi="Bookman Old Style"/>
        </w:rPr>
        <w:t xml:space="preserve"> </w:t>
      </w:r>
    </w:p>
    <w:p w:rsidR="001E1558" w:rsidRPr="00A52383" w:rsidRDefault="001E1558" w:rsidP="00D13CA3">
      <w:pPr>
        <w:spacing w:before="240"/>
        <w:ind w:left="720" w:hanging="720"/>
        <w:jc w:val="both"/>
        <w:rPr>
          <w:rFonts w:ascii="Bookman Old Style" w:hAnsi="Bookman Old Style"/>
        </w:rPr>
      </w:pPr>
      <w:r w:rsidRPr="00A52383">
        <w:rPr>
          <w:rFonts w:ascii="Bookman Old Style" w:hAnsi="Bookman Old Style"/>
        </w:rPr>
        <w:t xml:space="preserve">Que </w:t>
      </w:r>
      <w:r w:rsidRPr="00A52383">
        <w:rPr>
          <w:rFonts w:ascii="Bookman Old Style" w:hAnsi="Bookman Old Style"/>
        </w:rPr>
        <w:tab/>
        <w:t>el artículo 1864 del Código Civil señala que l</w:t>
      </w:r>
      <w:r w:rsidR="00AE28F6" w:rsidRPr="00A52383">
        <w:rPr>
          <w:rFonts w:ascii="Bookman Old Style" w:hAnsi="Bookman Old Style"/>
        </w:rPr>
        <w:t>os arrendamientos de bienes nacionales, municipales o de establecimientos públicos, están sujetos a la Ley de Contratación Pública y otras leyes; y en lo que no lo estuvieren, a las disposiciones del presente Título.</w:t>
      </w:r>
      <w:r w:rsidRPr="00A52383">
        <w:rPr>
          <w:rFonts w:ascii="Bookman Old Style" w:hAnsi="Bookman Old Style"/>
        </w:rPr>
        <w:t xml:space="preserve"> </w:t>
      </w:r>
    </w:p>
    <w:p w:rsidR="001E1558" w:rsidRPr="00A52383" w:rsidRDefault="002033A2" w:rsidP="00D13CA3">
      <w:pPr>
        <w:spacing w:before="240"/>
        <w:ind w:left="720" w:hanging="720"/>
        <w:jc w:val="both"/>
        <w:rPr>
          <w:rFonts w:ascii="Bookman Old Style" w:hAnsi="Bookman Old Style"/>
        </w:rPr>
      </w:pPr>
      <w:r w:rsidRPr="00A52383">
        <w:rPr>
          <w:rFonts w:ascii="Bookman Old Style" w:hAnsi="Bookman Old Style"/>
        </w:rPr>
        <w:t xml:space="preserve">Que </w:t>
      </w:r>
      <w:r w:rsidRPr="00A52383">
        <w:rPr>
          <w:rFonts w:ascii="Bookman Old Style" w:hAnsi="Bookman Old Style"/>
        </w:rPr>
        <w:tab/>
        <w:t>el artículo 1</w:t>
      </w:r>
      <w:r w:rsidR="001E1558" w:rsidRPr="00A52383">
        <w:rPr>
          <w:rFonts w:ascii="Bookman Old Style" w:hAnsi="Bookman Old Style"/>
        </w:rPr>
        <w:t xml:space="preserve"> de la Ley Orgánica del Sistema Nacional de Contratación Pública</w:t>
      </w:r>
      <w:r w:rsidRPr="00A52383">
        <w:rPr>
          <w:rFonts w:ascii="Bookman Old Style" w:hAnsi="Bookman Old Style"/>
        </w:rPr>
        <w:t xml:space="preserve"> dispone que la Ley establece</w:t>
      </w:r>
      <w:r w:rsidR="00AE28F6" w:rsidRPr="00A52383">
        <w:rPr>
          <w:rFonts w:ascii="Bookman Old Style" w:hAnsi="Bookman Old Style"/>
        </w:rPr>
        <w:t xml:space="preserve"> el Sistema Nacional de Contratación Pública y determina los principios y normas para regular los procedimientos de contratación para la adquisición o arrendamiento de bienes, ejecución de obras y prestación de servicios, incluidos los de consultoría, que r</w:t>
      </w:r>
      <w:r w:rsidR="001E1558" w:rsidRPr="00A52383">
        <w:rPr>
          <w:rFonts w:ascii="Bookman Old Style" w:hAnsi="Bookman Old Style"/>
        </w:rPr>
        <w:t>ealicen</w:t>
      </w:r>
      <w:r w:rsidR="00972F65" w:rsidRPr="00A52383">
        <w:rPr>
          <w:rFonts w:ascii="Bookman Old Style" w:hAnsi="Bookman Old Style"/>
        </w:rPr>
        <w:t>, entre otros,</w:t>
      </w:r>
      <w:r w:rsidR="001E1558" w:rsidRPr="00A52383">
        <w:rPr>
          <w:rFonts w:ascii="Bookman Old Style" w:hAnsi="Bookman Old Style"/>
        </w:rPr>
        <w:t xml:space="preserve"> l</w:t>
      </w:r>
      <w:r w:rsidR="00AE28F6" w:rsidRPr="00A52383">
        <w:rPr>
          <w:rFonts w:ascii="Bookman Old Style" w:hAnsi="Bookman Old Style"/>
        </w:rPr>
        <w:t>os Organismos y dependencias de las Funciones del Estado.</w:t>
      </w:r>
      <w:r w:rsidR="001E1558" w:rsidRPr="00A52383">
        <w:rPr>
          <w:rFonts w:ascii="Bookman Old Style" w:hAnsi="Bookman Old Style"/>
        </w:rPr>
        <w:t xml:space="preserve"> </w:t>
      </w:r>
    </w:p>
    <w:p w:rsidR="00C1354D" w:rsidRPr="00A52383" w:rsidRDefault="001E1558" w:rsidP="00D13CA3">
      <w:pPr>
        <w:spacing w:before="240"/>
        <w:ind w:left="720" w:hanging="720"/>
        <w:jc w:val="both"/>
        <w:rPr>
          <w:rFonts w:ascii="Bookman Old Style" w:hAnsi="Bookman Old Style"/>
        </w:rPr>
      </w:pPr>
      <w:r w:rsidRPr="00A52383">
        <w:rPr>
          <w:rFonts w:ascii="Bookman Old Style" w:hAnsi="Bookman Old Style"/>
        </w:rPr>
        <w:t xml:space="preserve">Que </w:t>
      </w:r>
      <w:r w:rsidR="00C14A12" w:rsidRPr="00A52383">
        <w:rPr>
          <w:rFonts w:ascii="Bookman Old Style" w:hAnsi="Bookman Old Style"/>
        </w:rPr>
        <w:t xml:space="preserve"> </w:t>
      </w:r>
      <w:r w:rsidR="00C14A12" w:rsidRPr="00A52383">
        <w:rPr>
          <w:rFonts w:ascii="Bookman Old Style" w:hAnsi="Bookman Old Style"/>
        </w:rPr>
        <w:tab/>
      </w:r>
      <w:r w:rsidRPr="00A52383">
        <w:rPr>
          <w:rFonts w:ascii="Bookman Old Style" w:hAnsi="Bookman Old Style"/>
        </w:rPr>
        <w:t xml:space="preserve">el </w:t>
      </w:r>
      <w:r w:rsidR="00972F65" w:rsidRPr="00A52383">
        <w:rPr>
          <w:rFonts w:ascii="Bookman Old Style" w:hAnsi="Bookman Old Style"/>
        </w:rPr>
        <w:t xml:space="preserve">número 5 del </w:t>
      </w:r>
      <w:r w:rsidRPr="00A52383">
        <w:rPr>
          <w:rFonts w:ascii="Bookman Old Style" w:hAnsi="Bookman Old Style"/>
        </w:rPr>
        <w:t>a</w:t>
      </w:r>
      <w:r w:rsidR="00AE28F6" w:rsidRPr="00A52383">
        <w:rPr>
          <w:rFonts w:ascii="Bookman Old Style" w:hAnsi="Bookman Old Style"/>
        </w:rPr>
        <w:t xml:space="preserve">rtículo </w:t>
      </w:r>
      <w:r w:rsidRPr="00A52383">
        <w:rPr>
          <w:rFonts w:ascii="Bookman Old Style" w:hAnsi="Bookman Old Style"/>
        </w:rPr>
        <w:t xml:space="preserve">6 Ibídem refiere que la </w:t>
      </w:r>
      <w:r w:rsidR="00C1354D" w:rsidRPr="00A52383">
        <w:rPr>
          <w:rFonts w:ascii="Bookman Old Style" w:hAnsi="Bookman Old Style"/>
        </w:rPr>
        <w:t xml:space="preserve">Contratación Pública es </w:t>
      </w:r>
      <w:r w:rsidR="00AE28F6" w:rsidRPr="00A52383">
        <w:rPr>
          <w:rFonts w:ascii="Bookman Old Style" w:hAnsi="Bookman Old Style"/>
        </w:rPr>
        <w:t>todo procedimiento concerniente a la adquisición o arrendamiento de bienes, ejecución de obras públicas o prestación de servicios incluidos los de consultoría. Se entenderá que cuando el contrato implique la fabricación, manufactura o producción de bienes muebles, el procedimiento será de adquisición de bienes. Se incluyen también dentro de la contratación de bienes a los de arrendamiento</w:t>
      </w:r>
      <w:r w:rsidR="00C1354D" w:rsidRPr="00A52383">
        <w:rPr>
          <w:rFonts w:ascii="Bookman Old Style" w:hAnsi="Bookman Old Style"/>
        </w:rPr>
        <w:t xml:space="preserve"> mercantil con opción de compra. </w:t>
      </w:r>
    </w:p>
    <w:p w:rsidR="00C1354D" w:rsidRPr="00A52383" w:rsidRDefault="00C1354D" w:rsidP="00D13CA3">
      <w:pPr>
        <w:spacing w:before="240"/>
        <w:ind w:left="720" w:hanging="720"/>
        <w:jc w:val="both"/>
        <w:rPr>
          <w:rFonts w:ascii="Bookman Old Style" w:hAnsi="Bookman Old Style"/>
        </w:rPr>
      </w:pPr>
      <w:r w:rsidRPr="00A52383">
        <w:rPr>
          <w:rFonts w:ascii="Bookman Old Style" w:hAnsi="Bookman Old Style"/>
        </w:rPr>
        <w:t xml:space="preserve">Que </w:t>
      </w:r>
      <w:r w:rsidRPr="00A52383">
        <w:rPr>
          <w:rFonts w:ascii="Bookman Old Style" w:hAnsi="Bookman Old Style"/>
        </w:rPr>
        <w:tab/>
        <w:t>el artículo 59 de la misma Ley Orgánica del Sistema Nacional de Contratación Pública  establece que l</w:t>
      </w:r>
      <w:r w:rsidR="00AE28F6" w:rsidRPr="00A52383">
        <w:rPr>
          <w:rFonts w:ascii="Bookman Old Style" w:hAnsi="Bookman Old Style"/>
        </w:rPr>
        <w:t>os contratos de arrendamiento tanto para el caso en que el Estado o una institución pública tengan la calidad de arrendadora como arrendataria se sujetará a las normas p</w:t>
      </w:r>
      <w:r w:rsidR="00C14A12" w:rsidRPr="00A52383">
        <w:rPr>
          <w:rFonts w:ascii="Bookman Old Style" w:hAnsi="Bookman Old Style"/>
        </w:rPr>
        <w:t>revistas en el Reglamento de es</w:t>
      </w:r>
      <w:r w:rsidR="00AE28F6" w:rsidRPr="00A52383">
        <w:rPr>
          <w:rFonts w:ascii="Bookman Old Style" w:hAnsi="Bookman Old Style"/>
        </w:rPr>
        <w:t>a Ley.</w:t>
      </w:r>
      <w:r w:rsidRPr="00A52383">
        <w:rPr>
          <w:rFonts w:ascii="Bookman Old Style" w:hAnsi="Bookman Old Style"/>
        </w:rPr>
        <w:t xml:space="preserve"> </w:t>
      </w:r>
    </w:p>
    <w:p w:rsidR="00C1354D" w:rsidRPr="00A52383" w:rsidRDefault="00C1354D" w:rsidP="00D13CA3">
      <w:pPr>
        <w:spacing w:before="240"/>
        <w:ind w:left="720" w:hanging="720"/>
        <w:jc w:val="both"/>
        <w:rPr>
          <w:rFonts w:ascii="Bookman Old Style" w:hAnsi="Bookman Old Style"/>
        </w:rPr>
      </w:pPr>
      <w:r w:rsidRPr="00A52383">
        <w:rPr>
          <w:rFonts w:ascii="Bookman Old Style" w:hAnsi="Bookman Old Style"/>
        </w:rPr>
        <w:t xml:space="preserve">Que </w:t>
      </w:r>
      <w:r w:rsidRPr="00A52383">
        <w:rPr>
          <w:rFonts w:ascii="Bookman Old Style" w:hAnsi="Bookman Old Style"/>
        </w:rPr>
        <w:tab/>
        <w:t>el artículo 65 del Reglamento a la Ley Orgánica Sistema Nacional Contratación Pública</w:t>
      </w:r>
      <w:r w:rsidRPr="00A52383">
        <w:rPr>
          <w:rFonts w:ascii="Bookman Old Style" w:hAnsi="Bookman Old Style"/>
          <w:b/>
        </w:rPr>
        <w:t xml:space="preserve"> </w:t>
      </w:r>
      <w:r w:rsidR="00C14A12" w:rsidRPr="00A52383">
        <w:rPr>
          <w:rFonts w:ascii="Bookman Old Style" w:hAnsi="Bookman Old Style"/>
        </w:rPr>
        <w:t>dispone</w:t>
      </w:r>
      <w:r w:rsidRPr="00A52383">
        <w:rPr>
          <w:rFonts w:ascii="Bookman Old Style" w:hAnsi="Bookman Old Style"/>
        </w:rPr>
        <w:t xml:space="preserve"> que l</w:t>
      </w:r>
      <w:r w:rsidR="00AE28F6" w:rsidRPr="00A52383">
        <w:rPr>
          <w:rFonts w:ascii="Bookman Old Style" w:hAnsi="Bookman Old Style"/>
        </w:rPr>
        <w:t>as entidades previstas en el artículo 1 de la Ley podrá</w:t>
      </w:r>
      <w:r w:rsidR="00C20EA9" w:rsidRPr="00A52383">
        <w:rPr>
          <w:rFonts w:ascii="Bookman Old Style" w:hAnsi="Bookman Old Style"/>
        </w:rPr>
        <w:t xml:space="preserve"> </w:t>
      </w:r>
      <w:r w:rsidR="00AE28F6" w:rsidRPr="00A52383">
        <w:rPr>
          <w:rFonts w:ascii="Bookman Old Style" w:hAnsi="Bookman Old Style"/>
        </w:rPr>
        <w:t xml:space="preserve">dar en arrendamiento bienes inmuebles de su propiedad, para lo cual, publicará en el Portal </w:t>
      </w:r>
      <w:r w:rsidR="00AE28F6" w:rsidRPr="00A52383">
        <w:rPr>
          <w:rFonts w:ascii="Bookman Old Style" w:hAnsi="Bookman Old Style"/>
        </w:rPr>
        <w:lastRenderedPageBreak/>
        <w:t>www.compraspublicas.gov.ec los pliegos en los que se establecerá las condiciones en las que se dará el arrendamiento, con la indicación de la ubicación y características del bien. En los pliegos se</w:t>
      </w:r>
      <w:r w:rsidR="007367B2" w:rsidRPr="00A52383">
        <w:rPr>
          <w:rFonts w:ascii="Bookman Old Style" w:hAnsi="Bookman Old Style"/>
        </w:rPr>
        <w:t xml:space="preserve"> </w:t>
      </w:r>
      <w:r w:rsidR="00AE28F6" w:rsidRPr="00A52383">
        <w:rPr>
          <w:rFonts w:ascii="Bookman Old Style" w:hAnsi="Bookman Old Style"/>
        </w:rPr>
        <w:t xml:space="preserve">preverá la posibilidad de que el interesado realice un reconocimiento previo del </w:t>
      </w:r>
      <w:r w:rsidRPr="00A52383">
        <w:rPr>
          <w:rFonts w:ascii="Bookman Old Style" w:hAnsi="Bookman Old Style"/>
        </w:rPr>
        <w:t xml:space="preserve">bien ofrecido en arrendamiento. </w:t>
      </w:r>
    </w:p>
    <w:p w:rsidR="00C1354D" w:rsidRPr="00A52383" w:rsidRDefault="00AE28F6" w:rsidP="00D13CA3">
      <w:pPr>
        <w:spacing w:before="240"/>
        <w:ind w:left="720"/>
        <w:jc w:val="both"/>
        <w:rPr>
          <w:rFonts w:ascii="Bookman Old Style" w:hAnsi="Bookman Old Style"/>
        </w:rPr>
      </w:pPr>
      <w:r w:rsidRPr="00A52383">
        <w:rPr>
          <w:rFonts w:ascii="Bookman Old Style" w:hAnsi="Bookman Old Style"/>
        </w:rPr>
        <w:t>Para la suscripción del contrato, el adjudicatario no requiere estar i</w:t>
      </w:r>
      <w:r w:rsidR="00C1354D" w:rsidRPr="00A52383">
        <w:rPr>
          <w:rFonts w:ascii="Bookman Old Style" w:hAnsi="Bookman Old Style"/>
        </w:rPr>
        <w:t xml:space="preserve">nscrito y habilitado en el RUP. </w:t>
      </w:r>
    </w:p>
    <w:p w:rsidR="00C1354D" w:rsidRPr="00A52383" w:rsidRDefault="00AE28F6" w:rsidP="00D13CA3">
      <w:pPr>
        <w:spacing w:before="240"/>
        <w:ind w:left="720"/>
        <w:jc w:val="both"/>
        <w:rPr>
          <w:rFonts w:ascii="Bookman Old Style" w:hAnsi="Bookman Old Style"/>
        </w:rPr>
      </w:pPr>
      <w:r w:rsidRPr="00A52383">
        <w:rPr>
          <w:rFonts w:ascii="Bookman Old Style" w:hAnsi="Bookman Old Style"/>
        </w:rPr>
        <w:t>El SERCOP determinará el procedimiento y los requisitos que se deberán cump</w:t>
      </w:r>
      <w:r w:rsidR="00C1354D" w:rsidRPr="00A52383">
        <w:rPr>
          <w:rFonts w:ascii="Bookman Old Style" w:hAnsi="Bookman Old Style"/>
        </w:rPr>
        <w:t xml:space="preserve">lir en estas contrataciones. </w:t>
      </w:r>
    </w:p>
    <w:p w:rsidR="00C1354D" w:rsidRPr="00A52383" w:rsidRDefault="00C1354D" w:rsidP="00D13CA3">
      <w:pPr>
        <w:spacing w:before="240"/>
        <w:ind w:left="720" w:hanging="720"/>
        <w:jc w:val="both"/>
        <w:rPr>
          <w:rFonts w:ascii="Bookman Old Style" w:hAnsi="Bookman Old Style"/>
        </w:rPr>
      </w:pPr>
      <w:r w:rsidRPr="00A52383">
        <w:rPr>
          <w:rFonts w:ascii="Bookman Old Style" w:hAnsi="Bookman Old Style"/>
        </w:rPr>
        <w:t xml:space="preserve">Que </w:t>
      </w:r>
      <w:r w:rsidRPr="00A52383">
        <w:rPr>
          <w:rFonts w:ascii="Bookman Old Style" w:hAnsi="Bookman Old Style"/>
        </w:rPr>
        <w:tab/>
        <w:t>el artículo 66 Ibídem señala que e</w:t>
      </w:r>
      <w:r w:rsidR="00AE28F6" w:rsidRPr="00A52383">
        <w:rPr>
          <w:rFonts w:ascii="Bookman Old Style" w:hAnsi="Bookman Old Style"/>
        </w:rPr>
        <w:t>n todo lo no previsto en esta Sección, se aplicarán de manera supletoria, y en lo que sea pertinente, las normas de la Ley de Inquilinato y del Código Civil.</w:t>
      </w:r>
      <w:r w:rsidRPr="00A52383">
        <w:rPr>
          <w:rFonts w:ascii="Bookman Old Style" w:hAnsi="Bookman Old Style"/>
        </w:rPr>
        <w:t xml:space="preserve"> </w:t>
      </w:r>
    </w:p>
    <w:p w:rsidR="00D4694C" w:rsidRPr="00A52383" w:rsidRDefault="0024114D" w:rsidP="00D13CA3">
      <w:pPr>
        <w:spacing w:before="240"/>
        <w:ind w:left="720" w:hanging="720"/>
        <w:jc w:val="both"/>
        <w:rPr>
          <w:rFonts w:ascii="Bookman Old Style" w:hAnsi="Bookman Old Style" w:cs="Arial"/>
          <w:color w:val="000000"/>
        </w:rPr>
      </w:pPr>
      <w:r w:rsidRPr="00A52383">
        <w:rPr>
          <w:rFonts w:ascii="Bookman Old Style" w:hAnsi="Bookman Old Style"/>
        </w:rPr>
        <w:t>Que</w:t>
      </w:r>
      <w:r w:rsidRPr="00A52383">
        <w:rPr>
          <w:rFonts w:ascii="Bookman Old Style" w:hAnsi="Bookman Old Style"/>
        </w:rPr>
        <w:tab/>
        <w:t>en concordancia con lo anterior, el artículo 370 de la Codificación de Resoluciones del Servicio Nacional de Contratación Pública, dispone que: “</w:t>
      </w:r>
      <w:r w:rsidRPr="00A52383">
        <w:rPr>
          <w:rFonts w:ascii="Bookman Old Style" w:hAnsi="Bookman Old Style"/>
          <w:i/>
        </w:rPr>
        <w:t>Las entidades previstas en el artículo 1 de la Ley Orgánica del Sistema Nacional de Contratación Pública podrán dar en arrendamiento bienes inmuebles de su propiedad, para lo cual, publicarán en el Portal Institucional del Servicio Nacional de Contratación Pública el pliego en el que se establecerá las condiciones en las que se dará el arrendamiento, con la indicación de la ubicación y características del bien. En el pliego se preverá la posibilidad de que el interesado realice un reconocimiento previo del bien ofrecido en arrendamiento. Adicionalmente se publicará la convocatoria por la prensa nacional o local, según sea el caso, por una sola vez; sin perjuicio de que se puedan realizar invitaciones directas</w:t>
      </w:r>
      <w:r w:rsidRPr="00A52383">
        <w:rPr>
          <w:rFonts w:ascii="Bookman Old Style" w:hAnsi="Bookman Old Style"/>
        </w:rPr>
        <w:t>.”</w:t>
      </w:r>
      <w:r w:rsidR="00D4694C" w:rsidRPr="00A52383">
        <w:rPr>
          <w:rFonts w:ascii="Bookman Old Style" w:hAnsi="Bookman Old Style" w:cs="Arial"/>
          <w:color w:val="000000"/>
        </w:rPr>
        <w:t xml:space="preserve"> </w:t>
      </w:r>
    </w:p>
    <w:p w:rsidR="003D4E81" w:rsidRPr="00A52383" w:rsidRDefault="00C1354D" w:rsidP="00D13CA3">
      <w:pPr>
        <w:spacing w:before="240"/>
        <w:ind w:left="720" w:hanging="720"/>
        <w:jc w:val="both"/>
        <w:rPr>
          <w:rFonts w:ascii="Bookman Old Style" w:hAnsi="Bookman Old Style"/>
        </w:rPr>
      </w:pPr>
      <w:r w:rsidRPr="00A52383">
        <w:rPr>
          <w:rFonts w:ascii="Bookman Old Style" w:hAnsi="Bookman Old Style"/>
        </w:rPr>
        <w:t xml:space="preserve">Que </w:t>
      </w:r>
      <w:r w:rsidR="003D4E81" w:rsidRPr="00A52383">
        <w:rPr>
          <w:rFonts w:ascii="Bookman Old Style" w:hAnsi="Bookman Old Style"/>
        </w:rPr>
        <w:tab/>
      </w:r>
      <w:r w:rsidRPr="00A52383">
        <w:rPr>
          <w:rFonts w:ascii="Bookman Old Style" w:hAnsi="Bookman Old Style"/>
        </w:rPr>
        <w:t>el artículo 15</w:t>
      </w:r>
      <w:r w:rsidR="003D4E81" w:rsidRPr="00A52383">
        <w:rPr>
          <w:rFonts w:ascii="Bookman Old Style" w:hAnsi="Bookman Old Style"/>
        </w:rPr>
        <w:t xml:space="preserve"> de la Ley de Inquilinato exonera a las </w:t>
      </w:r>
      <w:r w:rsidRPr="00A52383">
        <w:rPr>
          <w:rFonts w:ascii="Bookman Old Style" w:hAnsi="Bookman Old Style"/>
        </w:rPr>
        <w:t>instituciones de derecho público de la obligación de inscribir sus bienes inmuebles destinados al arrendamiento para la vivienda, en las oficinas de Registro de Arrenda</w:t>
      </w:r>
      <w:r w:rsidR="003D4E81" w:rsidRPr="00A52383">
        <w:rPr>
          <w:rFonts w:ascii="Bookman Old Style" w:hAnsi="Bookman Old Style"/>
        </w:rPr>
        <w:t xml:space="preserve">mientos de las municipalidades. </w:t>
      </w:r>
    </w:p>
    <w:p w:rsidR="003D4E81" w:rsidRPr="00A52383" w:rsidRDefault="003D4E81" w:rsidP="00D13CA3">
      <w:pPr>
        <w:spacing w:before="240"/>
        <w:ind w:left="720" w:hanging="720"/>
        <w:jc w:val="both"/>
        <w:rPr>
          <w:rFonts w:ascii="Bookman Old Style" w:hAnsi="Bookman Old Style"/>
          <w:b/>
        </w:rPr>
      </w:pPr>
      <w:r w:rsidRPr="00A52383">
        <w:rPr>
          <w:rFonts w:ascii="Bookman Old Style" w:hAnsi="Bookman Old Style"/>
        </w:rPr>
        <w:t xml:space="preserve">Que </w:t>
      </w:r>
      <w:r w:rsidRPr="00A52383">
        <w:rPr>
          <w:rFonts w:ascii="Bookman Old Style" w:hAnsi="Bookman Old Style"/>
        </w:rPr>
        <w:tab/>
        <w:t xml:space="preserve">el artículo 16 del mismo instrumento jurídico prohíbe a </w:t>
      </w:r>
      <w:r w:rsidR="00C1354D" w:rsidRPr="00A52383">
        <w:rPr>
          <w:rFonts w:ascii="Bookman Old Style" w:hAnsi="Bookman Old Style"/>
        </w:rPr>
        <w:t>las instituciones a las que se refier</w:t>
      </w:r>
      <w:r w:rsidR="0024114D" w:rsidRPr="00A52383">
        <w:rPr>
          <w:rFonts w:ascii="Bookman Old Style" w:hAnsi="Bookman Old Style"/>
        </w:rPr>
        <w:t xml:space="preserve">e el artículo precedente poder </w:t>
      </w:r>
      <w:r w:rsidR="00C1354D" w:rsidRPr="00A52383">
        <w:rPr>
          <w:rFonts w:ascii="Bookman Old Style" w:hAnsi="Bookman Old Style"/>
        </w:rPr>
        <w:t xml:space="preserve">cobrar en concepto de cánones de arrendamiento por sus inmuebles, valores superiores a los límites legales. </w:t>
      </w:r>
      <w:r w:rsidRPr="00A52383">
        <w:rPr>
          <w:rFonts w:ascii="Bookman Old Style" w:hAnsi="Bookman Old Style"/>
          <w:b/>
        </w:rPr>
        <w:t xml:space="preserve"> </w:t>
      </w:r>
    </w:p>
    <w:p w:rsidR="003D4E81" w:rsidRPr="00A52383" w:rsidRDefault="003D4E81" w:rsidP="00D13CA3">
      <w:pPr>
        <w:spacing w:before="240"/>
        <w:ind w:left="720" w:hanging="720"/>
        <w:jc w:val="both"/>
        <w:rPr>
          <w:rFonts w:ascii="Bookman Old Style" w:hAnsi="Bookman Old Style"/>
        </w:rPr>
      </w:pPr>
      <w:r w:rsidRPr="00A52383">
        <w:rPr>
          <w:rFonts w:ascii="Bookman Old Style" w:hAnsi="Bookman Old Style"/>
        </w:rPr>
        <w:t xml:space="preserve">Que </w:t>
      </w:r>
      <w:r w:rsidRPr="00A52383">
        <w:rPr>
          <w:rFonts w:ascii="Bookman Old Style" w:hAnsi="Bookman Old Style"/>
        </w:rPr>
        <w:tab/>
        <w:t xml:space="preserve">el artículo 54 de la Ley Orgánica de la Contraloría General del Estado establece que las autoridades, dignatarios, funcionarios y servidores que tengan a su cargo entre otros la celebración de los contratos públicos, tales como los de arrendamiento, serán responsables por su legal y correcta celebración; y aquellos a quienes correspondan las funciones de supervisión, control, calificación o dirección de la ejecución de los contratos, serán responsables de tomar todas las </w:t>
      </w:r>
      <w:r w:rsidRPr="00A52383">
        <w:rPr>
          <w:rFonts w:ascii="Bookman Old Style" w:hAnsi="Bookman Old Style"/>
        </w:rPr>
        <w:lastRenderedPageBreak/>
        <w:t xml:space="preserve">medidas necesarias para que sean ejecutadas con estricto cumplimiento de las estipulaciones contractuales, los programas, costos y plazos previstos. </w:t>
      </w:r>
    </w:p>
    <w:p w:rsidR="003D4E81" w:rsidRPr="00A52383" w:rsidRDefault="003D4E81" w:rsidP="00D13CA3">
      <w:pPr>
        <w:spacing w:before="240"/>
        <w:ind w:left="720" w:hanging="720"/>
        <w:jc w:val="both"/>
        <w:rPr>
          <w:rFonts w:ascii="Bookman Old Style" w:hAnsi="Bookman Old Style"/>
        </w:rPr>
      </w:pPr>
      <w:r w:rsidRPr="00A52383">
        <w:rPr>
          <w:rFonts w:ascii="Bookman Old Style" w:hAnsi="Bookman Old Style"/>
        </w:rPr>
        <w:t xml:space="preserve">Que </w:t>
      </w:r>
      <w:r w:rsidRPr="00A52383">
        <w:rPr>
          <w:rFonts w:ascii="Bookman Old Style" w:hAnsi="Bookman Old Style"/>
          <w:b/>
        </w:rPr>
        <w:t xml:space="preserve"> </w:t>
      </w:r>
      <w:r w:rsidRPr="00A52383">
        <w:rPr>
          <w:rFonts w:ascii="Bookman Old Style" w:hAnsi="Bookman Old Style"/>
        </w:rPr>
        <w:tab/>
        <w:t>m</w:t>
      </w:r>
      <w:r w:rsidR="00AE28F6" w:rsidRPr="00A52383">
        <w:rPr>
          <w:rFonts w:ascii="Bookman Old Style" w:hAnsi="Bookman Old Style"/>
        </w:rPr>
        <w:t>ediante Acuerdo Ministerial Nro. 00126-2020, de 12 de marzo de 2020, publicado en el Registro Oficial Suplemento Nro. 160, el Ministerio de Salud Pública declaró el estado de emergencia sanitaria en todos los establecimientos del Sistema Nacional de Salud, como consecuencia de la pandemia de coronavirus COVID-19.</w:t>
      </w:r>
      <w:r w:rsidRPr="00A52383">
        <w:rPr>
          <w:rFonts w:ascii="Bookman Old Style" w:hAnsi="Bookman Old Style"/>
        </w:rPr>
        <w:t xml:space="preserve"> </w:t>
      </w:r>
    </w:p>
    <w:p w:rsidR="00D13CA3" w:rsidRDefault="003D4E81" w:rsidP="00D13CA3">
      <w:pPr>
        <w:spacing w:before="240"/>
        <w:ind w:left="720" w:hanging="720"/>
        <w:jc w:val="both"/>
        <w:rPr>
          <w:rFonts w:ascii="Bookman Old Style" w:hAnsi="Bookman Old Style"/>
          <w:b/>
        </w:rPr>
      </w:pPr>
      <w:r w:rsidRPr="00A52383">
        <w:rPr>
          <w:rFonts w:ascii="Bookman Old Style" w:hAnsi="Bookman Old Style"/>
        </w:rPr>
        <w:t>Que</w:t>
      </w:r>
      <w:r w:rsidRPr="00A52383">
        <w:rPr>
          <w:rFonts w:ascii="Bookman Old Style" w:hAnsi="Bookman Old Style"/>
          <w:b/>
        </w:rPr>
        <w:t xml:space="preserve"> </w:t>
      </w:r>
      <w:r w:rsidRPr="00A52383">
        <w:rPr>
          <w:rFonts w:ascii="Bookman Old Style" w:hAnsi="Bookman Old Style"/>
          <w:b/>
        </w:rPr>
        <w:tab/>
      </w:r>
      <w:r w:rsidR="00AE28F6" w:rsidRPr="00A52383">
        <w:rPr>
          <w:rFonts w:ascii="Bookman Old Style" w:hAnsi="Bookman Old Style"/>
        </w:rPr>
        <w:t xml:space="preserve">mediante Decreto Ejecutivo No. 1017, de 16 de marzo de 2020 </w:t>
      </w:r>
      <w:r w:rsidRPr="00A52383">
        <w:rPr>
          <w:rFonts w:ascii="Bookman Old Style" w:hAnsi="Bookman Old Style"/>
        </w:rPr>
        <w:t xml:space="preserve">el Presidente de la República </w:t>
      </w:r>
      <w:r w:rsidR="00AE28F6" w:rsidRPr="00A52383">
        <w:rPr>
          <w:rFonts w:ascii="Bookman Old Style" w:hAnsi="Bookman Old Style"/>
        </w:rPr>
        <w:t>declaró el estado de excepción por calamidad pública en todo el territorio nacional por los casos de coronavirus confirmados y la declaratoria de pandemia de COVID-19 por parte de la Organización Mundial de la Salud.</w:t>
      </w:r>
      <w:r w:rsidR="00D13CA3" w:rsidRPr="00A52383">
        <w:rPr>
          <w:rFonts w:ascii="Bookman Old Style" w:hAnsi="Bookman Old Style"/>
          <w:b/>
        </w:rPr>
        <w:t xml:space="preserve"> </w:t>
      </w:r>
    </w:p>
    <w:p w:rsidR="0029467E" w:rsidRDefault="00DA2F0D" w:rsidP="00602F49">
      <w:pPr>
        <w:autoSpaceDE w:val="0"/>
        <w:autoSpaceDN w:val="0"/>
        <w:adjustRightInd w:val="0"/>
        <w:spacing w:before="240"/>
        <w:ind w:left="720" w:hanging="720"/>
        <w:jc w:val="both"/>
        <w:rPr>
          <w:rFonts w:ascii="Bookman Old Style" w:hAnsi="Bookman Old Style"/>
        </w:rPr>
      </w:pPr>
      <w:r w:rsidRPr="00A52383">
        <w:rPr>
          <w:rFonts w:ascii="Bookman Old Style" w:hAnsi="Bookman Old Style"/>
        </w:rPr>
        <w:t>Que</w:t>
      </w:r>
      <w:r w:rsidRPr="00A52383">
        <w:rPr>
          <w:rFonts w:ascii="Bookman Old Style" w:hAnsi="Bookman Old Style"/>
          <w:b/>
        </w:rPr>
        <w:t xml:space="preserve"> </w:t>
      </w:r>
      <w:r w:rsidRPr="00A52383">
        <w:rPr>
          <w:rFonts w:ascii="Bookman Old Style" w:hAnsi="Bookman Old Style"/>
          <w:b/>
        </w:rPr>
        <w:tab/>
      </w:r>
      <w:r w:rsidRPr="00A52383">
        <w:rPr>
          <w:rFonts w:ascii="Bookman Old Style" w:hAnsi="Bookman Old Style"/>
        </w:rPr>
        <w:t xml:space="preserve">mediante </w:t>
      </w:r>
      <w:r>
        <w:rPr>
          <w:rFonts w:ascii="Bookman Old Style" w:hAnsi="Bookman Old Style"/>
        </w:rPr>
        <w:t>Oficio Nro. GADDMQ-PM-2020-1101-O de 22 de abril de 2020, el abogado Fernando Andre Rojas Yerovi –</w:t>
      </w:r>
      <w:r w:rsidR="0029467E">
        <w:rPr>
          <w:rFonts w:ascii="Bookman Old Style" w:hAnsi="Bookman Old Style"/>
        </w:rPr>
        <w:t xml:space="preserve"> Subprocurador </w:t>
      </w:r>
      <w:r>
        <w:rPr>
          <w:rFonts w:ascii="Bookman Old Style" w:hAnsi="Bookman Old Style"/>
        </w:rPr>
        <w:t xml:space="preserve">Metropolitano, </w:t>
      </w:r>
      <w:r w:rsidR="0029467E">
        <w:rPr>
          <w:rFonts w:ascii="Bookman Old Style" w:hAnsi="Bookman Old Style"/>
        </w:rPr>
        <w:t>emite el</w:t>
      </w:r>
      <w:r>
        <w:rPr>
          <w:rFonts w:ascii="Bookman Old Style" w:hAnsi="Bookman Old Style"/>
        </w:rPr>
        <w:t xml:space="preserve"> </w:t>
      </w:r>
      <w:r w:rsidR="0029467E">
        <w:rPr>
          <w:rFonts w:ascii="Bookman Old Style" w:hAnsi="Bookman Old Style"/>
        </w:rPr>
        <w:t>“</w:t>
      </w:r>
      <w:r w:rsidR="0029467E" w:rsidRPr="0029467E">
        <w:rPr>
          <w:rFonts w:ascii="Bookman Old Style" w:hAnsi="Bookman Old Style"/>
          <w:i/>
        </w:rPr>
        <w:t>Informe con relación al oficio Nro. GADDMQ-SGCM-2020-1386-O y resolución Nro. 014-CVH-2020</w:t>
      </w:r>
      <w:r w:rsidR="0029467E">
        <w:rPr>
          <w:rFonts w:ascii="Bookman Old Style" w:hAnsi="Bookman Old Style"/>
        </w:rPr>
        <w:t xml:space="preserve">” con el que </w:t>
      </w:r>
      <w:r w:rsidR="0029467E" w:rsidRPr="0029467E">
        <w:rPr>
          <w:rFonts w:ascii="Bookman Old Style" w:hAnsi="Bookman Old Style"/>
        </w:rPr>
        <w:t>señala</w:t>
      </w:r>
      <w:r w:rsidR="0029467E">
        <w:rPr>
          <w:rFonts w:ascii="Bookman Old Style" w:hAnsi="Bookman Old Style"/>
        </w:rPr>
        <w:t xml:space="preserve"> que</w:t>
      </w:r>
      <w:r w:rsidR="0029467E" w:rsidRPr="0029467E">
        <w:rPr>
          <w:rFonts w:ascii="Bookman Old Style" w:hAnsi="Bookman Old Style"/>
        </w:rPr>
        <w:t xml:space="preserve"> “</w:t>
      </w:r>
      <w:r w:rsidR="0029467E" w:rsidRPr="0029467E">
        <w:rPr>
          <w:rFonts w:ascii="Bookman Old Style" w:hAnsi="Bookman Old Style"/>
          <w:i/>
        </w:rPr>
        <w:t>LA EPMHV es una persona jurídica distinta del Gobierno Autónomo Descentralizado del Distrito Metropolitano de Quito, que posee personalidad jurídica propia, que para la toma de sus decisiones, observará las actos de simple administración de sus órganos internos</w:t>
      </w:r>
      <w:r w:rsidR="0029467E" w:rsidRPr="0029467E">
        <w:rPr>
          <w:rFonts w:ascii="Bookman Old Style" w:hAnsi="Bookman Old Style"/>
        </w:rPr>
        <w:t>”</w:t>
      </w:r>
    </w:p>
    <w:p w:rsidR="00E038EA" w:rsidRPr="0029467E" w:rsidRDefault="00E038EA" w:rsidP="00602F49">
      <w:pPr>
        <w:autoSpaceDE w:val="0"/>
        <w:autoSpaceDN w:val="0"/>
        <w:adjustRightInd w:val="0"/>
        <w:spacing w:before="240"/>
        <w:ind w:left="720" w:hanging="720"/>
        <w:jc w:val="both"/>
        <w:rPr>
          <w:rFonts w:ascii="Bookman Old Style" w:hAnsi="Bookman Old Style"/>
        </w:rPr>
      </w:pPr>
      <w:r w:rsidRPr="00A52383">
        <w:rPr>
          <w:rFonts w:ascii="Bookman Old Style" w:hAnsi="Bookman Old Style"/>
        </w:rPr>
        <w:t>Que</w:t>
      </w:r>
      <w:r w:rsidRPr="00A52383">
        <w:rPr>
          <w:rFonts w:ascii="Bookman Old Style" w:hAnsi="Bookman Old Style"/>
          <w:b/>
        </w:rPr>
        <w:t xml:space="preserve"> </w:t>
      </w:r>
      <w:r w:rsidRPr="00A52383">
        <w:rPr>
          <w:rFonts w:ascii="Bookman Old Style" w:hAnsi="Bookman Old Style"/>
          <w:b/>
        </w:rPr>
        <w:tab/>
      </w:r>
      <w:r w:rsidRPr="00A52383">
        <w:rPr>
          <w:rFonts w:ascii="Bookman Old Style" w:hAnsi="Bookman Old Style"/>
        </w:rPr>
        <w:t xml:space="preserve">mediante </w:t>
      </w:r>
      <w:r>
        <w:rPr>
          <w:rFonts w:ascii="Bookman Old Style" w:hAnsi="Bookman Old Style"/>
        </w:rPr>
        <w:t xml:space="preserve">resolución adoptada </w:t>
      </w:r>
      <w:r w:rsidR="00DC5171">
        <w:rPr>
          <w:rFonts w:ascii="Bookman Old Style" w:hAnsi="Bookman Old Style"/>
        </w:rPr>
        <w:t xml:space="preserve">en la sesión ordinaria No. 021 de 21 de mayo de 2020, </w:t>
      </w:r>
      <w:r>
        <w:rPr>
          <w:rFonts w:ascii="Bookman Old Style" w:hAnsi="Bookman Old Style"/>
        </w:rPr>
        <w:t>la Comisión de Vivienda</w:t>
      </w:r>
      <w:r w:rsidR="00DC5171">
        <w:rPr>
          <w:rFonts w:ascii="Bookman Old Style" w:hAnsi="Bookman Old Style"/>
        </w:rPr>
        <w:t xml:space="preserve"> resolvió “</w:t>
      </w:r>
      <w:r w:rsidR="00DC5171">
        <w:rPr>
          <w:rFonts w:ascii="Bookman Old Style" w:hAnsi="Bookman Old Style"/>
          <w:i/>
        </w:rPr>
        <w:t xml:space="preserve">solicitar a la Empresa Pública Metropolitana de Hábitat y Vivienda en un plazo de tres días, expida el reglamento </w:t>
      </w:r>
      <w:r w:rsidR="00DC5171" w:rsidRPr="00DC5171">
        <w:rPr>
          <w:rFonts w:ascii="Bookman Old Style" w:hAnsi="Bookman Old Style"/>
          <w:i/>
        </w:rPr>
        <w:t xml:space="preserve">para el arrendamiento y arrendamiento con opción de compra de los bienes inmuebles propiedad de la </w:t>
      </w:r>
      <w:r w:rsidR="00DC5171">
        <w:rPr>
          <w:rFonts w:ascii="Bookman Old Style" w:hAnsi="Bookman Old Style"/>
          <w:i/>
        </w:rPr>
        <w:t>E</w:t>
      </w:r>
      <w:r w:rsidR="00DC5171" w:rsidRPr="00DC5171">
        <w:rPr>
          <w:rFonts w:ascii="Bookman Old Style" w:hAnsi="Bookman Old Style"/>
          <w:i/>
        </w:rPr>
        <w:t>mpresa destinados a vivienda, en favor de las familias afectadas por la crisis sanitaria y económica provoca</w:t>
      </w:r>
      <w:r w:rsidR="00DC5171">
        <w:rPr>
          <w:rFonts w:ascii="Bookman Old Style" w:hAnsi="Bookman Old Style"/>
          <w:i/>
        </w:rPr>
        <w:t>da por la pandemia covid–19; y</w:t>
      </w:r>
      <w:r w:rsidR="00DC5171" w:rsidRPr="00DC5171">
        <w:rPr>
          <w:rFonts w:ascii="Bookman Old Style" w:hAnsi="Bookman Old Style"/>
          <w:i/>
        </w:rPr>
        <w:t>, aquellas familias damnificadas en situación de riesgo no mitigable</w:t>
      </w:r>
      <w:r w:rsidR="00DC5171">
        <w:rPr>
          <w:rFonts w:ascii="Bookman Old Style" w:hAnsi="Bookman Old Style"/>
          <w:i/>
        </w:rPr>
        <w:t>.</w:t>
      </w:r>
      <w:r w:rsidRPr="0029467E">
        <w:rPr>
          <w:rFonts w:ascii="Bookman Old Style" w:hAnsi="Bookman Old Style"/>
        </w:rPr>
        <w:t>”</w:t>
      </w:r>
    </w:p>
    <w:p w:rsidR="00D13CA3" w:rsidRPr="00A52383" w:rsidRDefault="00D13CA3" w:rsidP="00D13CA3">
      <w:pPr>
        <w:spacing w:before="240"/>
        <w:jc w:val="both"/>
        <w:rPr>
          <w:rFonts w:ascii="Bookman Old Style" w:hAnsi="Bookman Old Style"/>
        </w:rPr>
      </w:pPr>
      <w:r w:rsidRPr="00A52383">
        <w:rPr>
          <w:rFonts w:ascii="Bookman Old Style" w:hAnsi="Bookman Old Style"/>
        </w:rPr>
        <w:t xml:space="preserve">En uso de sus deberes y atribuciones, conforme lo dispuesto en el número 8 del artículo 11 de la Ley Orgánica de Empresas Públicas, </w:t>
      </w:r>
    </w:p>
    <w:p w:rsidR="00602F49" w:rsidRDefault="00831835" w:rsidP="00602F49">
      <w:pPr>
        <w:spacing w:before="240"/>
        <w:ind w:left="720" w:hanging="720"/>
        <w:jc w:val="center"/>
        <w:rPr>
          <w:rFonts w:ascii="Bookman Old Style" w:hAnsi="Bookman Old Style"/>
        </w:rPr>
      </w:pPr>
      <w:r w:rsidRPr="00A52383">
        <w:rPr>
          <w:rFonts w:ascii="Bookman Old Style" w:hAnsi="Bookman Old Style"/>
          <w:b/>
        </w:rPr>
        <w:t>RESUELVE:</w:t>
      </w:r>
      <w:r w:rsidR="00602F49">
        <w:rPr>
          <w:rFonts w:ascii="Bookman Old Style" w:hAnsi="Bookman Old Style"/>
        </w:rPr>
        <w:t xml:space="preserve"> </w:t>
      </w:r>
    </w:p>
    <w:p w:rsidR="00143635" w:rsidRPr="00602F49" w:rsidRDefault="00BD7BD2" w:rsidP="00602F49">
      <w:pPr>
        <w:spacing w:before="240"/>
        <w:jc w:val="both"/>
        <w:rPr>
          <w:rFonts w:ascii="Bookman Old Style" w:hAnsi="Bookman Old Style"/>
          <w:b/>
        </w:rPr>
      </w:pPr>
      <w:r w:rsidRPr="00602F49">
        <w:rPr>
          <w:rFonts w:ascii="Bookman Old Style" w:hAnsi="Bookman Old Style"/>
          <w:b/>
        </w:rPr>
        <w:t xml:space="preserve">EXPEDIR EL REGLAMENTO </w:t>
      </w:r>
      <w:r w:rsidR="0029467E" w:rsidRPr="00602F49">
        <w:rPr>
          <w:rFonts w:ascii="Bookman Old Style" w:hAnsi="Bookman Old Style"/>
          <w:b/>
        </w:rPr>
        <w:t xml:space="preserve">PARA EL </w:t>
      </w:r>
      <w:r w:rsidR="00143635" w:rsidRPr="00602F49">
        <w:rPr>
          <w:rFonts w:ascii="Bookman Old Style" w:hAnsi="Bookman Old Style"/>
          <w:b/>
        </w:rPr>
        <w:t xml:space="preserve">ARRENDAMIENTO </w:t>
      </w:r>
      <w:r w:rsidR="0029467E" w:rsidRPr="00602F49">
        <w:rPr>
          <w:rFonts w:ascii="Bookman Old Style" w:hAnsi="Bookman Old Style"/>
          <w:b/>
        </w:rPr>
        <w:t xml:space="preserve">Y ARRENDAMIENTO CON OPCIÓN DE COMPRA DE LOS </w:t>
      </w:r>
      <w:r w:rsidR="00143635" w:rsidRPr="00602F49">
        <w:rPr>
          <w:rFonts w:ascii="Bookman Old Style" w:hAnsi="Bookman Old Style"/>
          <w:b/>
        </w:rPr>
        <w:t xml:space="preserve">BIENES INMUEBLES </w:t>
      </w:r>
      <w:r w:rsidR="0029467E" w:rsidRPr="00602F49">
        <w:rPr>
          <w:rFonts w:ascii="Bookman Old Style" w:hAnsi="Bookman Old Style"/>
          <w:b/>
        </w:rPr>
        <w:t>PROPIEDAD DE LA EMPRESA DESTINADOS A VIVIENDA</w:t>
      </w:r>
      <w:r w:rsidR="00F80BC2" w:rsidRPr="00602F49">
        <w:rPr>
          <w:rFonts w:ascii="Bookman Old Style" w:hAnsi="Bookman Old Style"/>
          <w:b/>
        </w:rPr>
        <w:t>, EN FAVOR DE LAS</w:t>
      </w:r>
      <w:r w:rsidR="00143635" w:rsidRPr="00602F49">
        <w:rPr>
          <w:rFonts w:ascii="Bookman Old Style" w:hAnsi="Bookman Old Style"/>
          <w:b/>
        </w:rPr>
        <w:t xml:space="preserve"> </w:t>
      </w:r>
      <w:r w:rsidR="008B420C" w:rsidRPr="00602F49">
        <w:rPr>
          <w:rFonts w:ascii="Bookman Old Style" w:hAnsi="Bookman Old Style"/>
          <w:b/>
        </w:rPr>
        <w:t>FAMILIAS</w:t>
      </w:r>
      <w:r w:rsidR="00143635" w:rsidRPr="00602F49">
        <w:rPr>
          <w:rFonts w:ascii="Bookman Old Style" w:hAnsi="Bookman Old Style"/>
          <w:b/>
        </w:rPr>
        <w:t xml:space="preserve"> </w:t>
      </w:r>
      <w:r w:rsidR="00F80BC2" w:rsidRPr="00602F49">
        <w:rPr>
          <w:rFonts w:ascii="Bookman Old Style" w:hAnsi="Bookman Old Style"/>
          <w:b/>
        </w:rPr>
        <w:t>AFECTADAS POR LA CRISIS SANITARIA Y ECONÓMICA PROVOCADA POR LA PANDEMIA COVID</w:t>
      </w:r>
      <w:r w:rsidR="00143635" w:rsidRPr="00602F49">
        <w:rPr>
          <w:rFonts w:ascii="Bookman Old Style" w:hAnsi="Bookman Old Style"/>
          <w:b/>
        </w:rPr>
        <w:t xml:space="preserve"> – 19</w:t>
      </w:r>
      <w:r w:rsidR="00E038EA">
        <w:rPr>
          <w:rFonts w:ascii="Bookman Old Style" w:hAnsi="Bookman Old Style"/>
          <w:b/>
        </w:rPr>
        <w:t>; O</w:t>
      </w:r>
      <w:r w:rsidR="00F80BC2" w:rsidRPr="00602F49">
        <w:rPr>
          <w:rFonts w:ascii="Bookman Old Style" w:hAnsi="Bookman Old Style"/>
          <w:b/>
        </w:rPr>
        <w:t xml:space="preserve">, </w:t>
      </w:r>
      <w:r w:rsidR="00F80BC2" w:rsidRPr="00602F49">
        <w:rPr>
          <w:rFonts w:ascii="Bookman Old Style" w:hAnsi="Bookman Old Style"/>
          <w:b/>
        </w:rPr>
        <w:lastRenderedPageBreak/>
        <w:t>AQUELLAS FAMILIAS DAMNIFICADAS EN SITUACIÓN DE RIESGO NO MITIGABLE</w:t>
      </w:r>
      <w:r w:rsidR="00143635" w:rsidRPr="00602F49">
        <w:rPr>
          <w:rFonts w:ascii="Bookman Old Style" w:hAnsi="Bookman Old Style"/>
          <w:b/>
        </w:rPr>
        <w:t>.</w:t>
      </w:r>
    </w:p>
    <w:p w:rsidR="000E5E2D" w:rsidRPr="00A52383" w:rsidRDefault="00355F69" w:rsidP="00BB0508">
      <w:pPr>
        <w:spacing w:after="280" w:afterAutospacing="1"/>
        <w:jc w:val="center"/>
        <w:rPr>
          <w:rFonts w:ascii="Bookman Old Style" w:hAnsi="Bookman Old Style"/>
          <w:b/>
        </w:rPr>
      </w:pPr>
      <w:r w:rsidRPr="00A52383">
        <w:rPr>
          <w:rFonts w:ascii="Bookman Old Style" w:hAnsi="Bookman Old Style"/>
        </w:rPr>
        <w:br/>
      </w:r>
      <w:r w:rsidR="000E5E2D" w:rsidRPr="00A52383">
        <w:rPr>
          <w:rFonts w:ascii="Bookman Old Style" w:hAnsi="Bookman Old Style"/>
          <w:b/>
        </w:rPr>
        <w:t>TÍTULO I</w:t>
      </w:r>
    </w:p>
    <w:p w:rsidR="000E5E2D" w:rsidRPr="00A52383" w:rsidRDefault="000E5E2D" w:rsidP="000E5E2D">
      <w:pPr>
        <w:spacing w:after="280" w:afterAutospacing="1"/>
        <w:jc w:val="center"/>
        <w:rPr>
          <w:rFonts w:ascii="Bookman Old Style" w:hAnsi="Bookman Old Style"/>
          <w:b/>
        </w:rPr>
      </w:pPr>
      <w:r w:rsidRPr="00A52383">
        <w:rPr>
          <w:rFonts w:ascii="Bookman Old Style" w:hAnsi="Bookman Old Style"/>
          <w:b/>
        </w:rPr>
        <w:t>CAPÍTULO I</w:t>
      </w:r>
    </w:p>
    <w:p w:rsidR="000E5E2D" w:rsidRPr="00A52383" w:rsidRDefault="000E5E2D" w:rsidP="000E5E2D">
      <w:pPr>
        <w:spacing w:after="280" w:afterAutospacing="1"/>
        <w:jc w:val="center"/>
        <w:rPr>
          <w:rFonts w:ascii="Bookman Old Style" w:hAnsi="Bookman Old Style"/>
          <w:b/>
        </w:rPr>
      </w:pPr>
      <w:r w:rsidRPr="00A52383">
        <w:rPr>
          <w:rFonts w:ascii="Bookman Old Style" w:hAnsi="Bookman Old Style"/>
          <w:b/>
        </w:rPr>
        <w:t>DE LOS BENEFICIARIOS</w:t>
      </w:r>
    </w:p>
    <w:p w:rsidR="00BD7963" w:rsidRDefault="00041F28" w:rsidP="00D04497">
      <w:pPr>
        <w:jc w:val="both"/>
        <w:rPr>
          <w:rFonts w:ascii="Bookman Old Style" w:hAnsi="Bookman Old Style"/>
        </w:rPr>
      </w:pPr>
      <w:r w:rsidRPr="00A52383">
        <w:rPr>
          <w:rFonts w:ascii="Bookman Old Style" w:hAnsi="Bookman Old Style"/>
        </w:rPr>
        <w:t>Art. 1.</w:t>
      </w:r>
      <w:r w:rsidR="00BD7963" w:rsidRPr="00A52383">
        <w:rPr>
          <w:rFonts w:ascii="Bookman Old Style" w:hAnsi="Bookman Old Style"/>
        </w:rPr>
        <w:t>- BENEFICIARIOS.- Serán considerados beneficiarios de este Reglamento, las familias</w:t>
      </w:r>
      <w:r w:rsidR="00F80BC2">
        <w:rPr>
          <w:rFonts w:ascii="Bookman Old Style" w:hAnsi="Bookman Old Style"/>
        </w:rPr>
        <w:t xml:space="preserve"> </w:t>
      </w:r>
      <w:r w:rsidR="00F80BC2" w:rsidRPr="00F80BC2">
        <w:rPr>
          <w:rFonts w:ascii="Bookman Old Style" w:hAnsi="Bookman Old Style"/>
        </w:rPr>
        <w:t xml:space="preserve">afectadas por la crisis sanitaria y económica provocada por la pandemia </w:t>
      </w:r>
      <w:r w:rsidR="00F80BC2">
        <w:rPr>
          <w:rFonts w:ascii="Bookman Old Style" w:hAnsi="Bookman Old Style"/>
        </w:rPr>
        <w:t>COVID</w:t>
      </w:r>
      <w:r w:rsidR="00E038EA">
        <w:rPr>
          <w:rFonts w:ascii="Bookman Old Style" w:hAnsi="Bookman Old Style"/>
        </w:rPr>
        <w:t xml:space="preserve"> – 19; o</w:t>
      </w:r>
      <w:r w:rsidR="00F80BC2" w:rsidRPr="00F80BC2">
        <w:rPr>
          <w:rFonts w:ascii="Bookman Old Style" w:hAnsi="Bookman Old Style"/>
        </w:rPr>
        <w:t>, aquellas familias damnificadas en s</w:t>
      </w:r>
      <w:r w:rsidR="00F80BC2">
        <w:rPr>
          <w:rFonts w:ascii="Bookman Old Style" w:hAnsi="Bookman Old Style"/>
        </w:rPr>
        <w:t>ituación de riesgo no mitigable</w:t>
      </w:r>
      <w:r w:rsidR="0014492F" w:rsidRPr="00A52383">
        <w:rPr>
          <w:rFonts w:ascii="Bookman Old Style" w:hAnsi="Bookman Old Style"/>
        </w:rPr>
        <w:t>, por lo que su situación habitacional se encuentra comprometida al no tener la capacidad de pagar el arriendo de su actual residencia.</w:t>
      </w:r>
    </w:p>
    <w:p w:rsidR="00BD7963" w:rsidRPr="00A52383" w:rsidRDefault="00041F28" w:rsidP="00D04497">
      <w:pPr>
        <w:spacing w:before="240"/>
        <w:jc w:val="both"/>
        <w:rPr>
          <w:rFonts w:ascii="Bookman Old Style" w:hAnsi="Bookman Old Style"/>
        </w:rPr>
      </w:pPr>
      <w:r w:rsidRPr="00A52383">
        <w:rPr>
          <w:rFonts w:ascii="Bookman Old Style" w:hAnsi="Bookman Old Style"/>
        </w:rPr>
        <w:t>Art. 2</w:t>
      </w:r>
      <w:r w:rsidR="00BD7963" w:rsidRPr="00A52383">
        <w:rPr>
          <w:rFonts w:ascii="Bookman Old Style" w:hAnsi="Bookman Old Style"/>
        </w:rPr>
        <w:t xml:space="preserve">- REQUISITOS DE POSTULACIÓN.- Quien  siendo </w:t>
      </w:r>
      <w:r w:rsidR="00F80BC2">
        <w:rPr>
          <w:rFonts w:ascii="Bookman Old Style" w:hAnsi="Bookman Old Style"/>
        </w:rPr>
        <w:t>afectado</w:t>
      </w:r>
      <w:r w:rsidR="00BD7963" w:rsidRPr="00A52383">
        <w:rPr>
          <w:rFonts w:ascii="Bookman Old Style" w:hAnsi="Bookman Old Style"/>
        </w:rPr>
        <w:t xml:space="preserve"> por el COVID – 19</w:t>
      </w:r>
      <w:r w:rsidR="00F80BC2">
        <w:rPr>
          <w:rFonts w:ascii="Bookman Old Style" w:hAnsi="Bookman Old Style"/>
        </w:rPr>
        <w:t xml:space="preserve"> o damnificado</w:t>
      </w:r>
      <w:r w:rsidR="00F80BC2" w:rsidRPr="00F80BC2">
        <w:rPr>
          <w:rFonts w:ascii="Bookman Old Style" w:hAnsi="Bookman Old Style"/>
        </w:rPr>
        <w:t xml:space="preserve"> </w:t>
      </w:r>
      <w:r w:rsidR="00F80BC2">
        <w:rPr>
          <w:rFonts w:ascii="Bookman Old Style" w:hAnsi="Bookman Old Style"/>
        </w:rPr>
        <w:t>por una</w:t>
      </w:r>
      <w:r w:rsidR="00F80BC2" w:rsidRPr="00F80BC2">
        <w:rPr>
          <w:rFonts w:ascii="Bookman Old Style" w:hAnsi="Bookman Old Style"/>
        </w:rPr>
        <w:t xml:space="preserve"> s</w:t>
      </w:r>
      <w:r w:rsidR="00F80BC2">
        <w:rPr>
          <w:rFonts w:ascii="Bookman Old Style" w:hAnsi="Bookman Old Style"/>
        </w:rPr>
        <w:t>ituación de riesgo no mitigable</w:t>
      </w:r>
      <w:r w:rsidR="00BD7963" w:rsidRPr="00A52383">
        <w:rPr>
          <w:rFonts w:ascii="Bookman Old Style" w:hAnsi="Bookman Old Style"/>
        </w:rPr>
        <w:t>, deseare postular al programa de arrendamiento que ofrece la Empresa Pública Metropolitana de Hábitat y Vivienda, deberá cumplir con los siguientes requisitos:</w:t>
      </w:r>
    </w:p>
    <w:p w:rsidR="00D04497" w:rsidRPr="00A52383" w:rsidRDefault="00BD7963" w:rsidP="00D04497">
      <w:pPr>
        <w:spacing w:before="240"/>
        <w:jc w:val="both"/>
        <w:rPr>
          <w:rFonts w:ascii="Bookman Old Style" w:hAnsi="Bookman Old Style"/>
        </w:rPr>
      </w:pPr>
      <w:r w:rsidRPr="00A52383">
        <w:rPr>
          <w:rFonts w:ascii="Bookman Old Style" w:hAnsi="Bookman Old Style"/>
        </w:rPr>
        <w:t xml:space="preserve">a) </w:t>
      </w:r>
      <w:r w:rsidR="0014492F" w:rsidRPr="00A52383">
        <w:rPr>
          <w:rFonts w:ascii="Bookman Old Style" w:hAnsi="Bookman Old Style"/>
        </w:rPr>
        <w:t>Estar calificado por la entidad municipal competente conforme el presente reglamento</w:t>
      </w:r>
      <w:r w:rsidR="00D04497" w:rsidRPr="00A52383">
        <w:rPr>
          <w:rFonts w:ascii="Bookman Old Style" w:hAnsi="Bookman Old Style"/>
        </w:rPr>
        <w:t>.</w:t>
      </w:r>
    </w:p>
    <w:p w:rsidR="00D04497" w:rsidRPr="00A52383" w:rsidRDefault="00D04497" w:rsidP="00D04497">
      <w:pPr>
        <w:spacing w:before="240"/>
        <w:jc w:val="both"/>
        <w:rPr>
          <w:rFonts w:ascii="Bookman Old Style" w:hAnsi="Bookman Old Style"/>
        </w:rPr>
      </w:pPr>
      <w:r w:rsidRPr="00A52383">
        <w:rPr>
          <w:rFonts w:ascii="Bookman Old Style" w:hAnsi="Bookman Old Style"/>
        </w:rPr>
        <w:t>b) Demostrar  que el postulante y su núcleo familiar no poseen una vivienda propia habitable en el Distrito Metropolitano de Quito.</w:t>
      </w:r>
    </w:p>
    <w:p w:rsidR="00A2329E" w:rsidRPr="00A52383" w:rsidRDefault="00D04497" w:rsidP="00A2329E">
      <w:pPr>
        <w:spacing w:before="240"/>
        <w:jc w:val="both"/>
        <w:rPr>
          <w:rFonts w:ascii="Bookman Old Style" w:hAnsi="Bookman Old Style"/>
        </w:rPr>
      </w:pPr>
      <w:r w:rsidRPr="00A52383">
        <w:rPr>
          <w:rFonts w:ascii="Bookman Old Style" w:hAnsi="Bookman Old Style"/>
        </w:rPr>
        <w:t xml:space="preserve">c) Garantizar </w:t>
      </w:r>
      <w:r w:rsidR="00A2329E" w:rsidRPr="00A52383">
        <w:rPr>
          <w:rFonts w:ascii="Bookman Old Style" w:hAnsi="Bookman Old Style"/>
        </w:rPr>
        <w:t xml:space="preserve">un </w:t>
      </w:r>
      <w:r w:rsidRPr="00A52383">
        <w:rPr>
          <w:rFonts w:ascii="Bookman Old Style" w:hAnsi="Bookman Old Style"/>
        </w:rPr>
        <w:t>respaldo de financiamiento económico propio, público o privado que permita cubrir las pensiones de arrendamiento.</w:t>
      </w:r>
      <w:r w:rsidR="0014492F" w:rsidRPr="00A52383">
        <w:rPr>
          <w:rFonts w:ascii="Bookman Old Style" w:hAnsi="Bookman Old Style"/>
        </w:rPr>
        <w:t xml:space="preserve"> </w:t>
      </w:r>
    </w:p>
    <w:p w:rsidR="00D27F98" w:rsidRPr="00A52383" w:rsidRDefault="00041F28" w:rsidP="00A2329E">
      <w:pPr>
        <w:spacing w:before="240"/>
        <w:jc w:val="both"/>
        <w:rPr>
          <w:rFonts w:ascii="Bookman Old Style" w:hAnsi="Bookman Old Style"/>
        </w:rPr>
      </w:pPr>
      <w:r w:rsidRPr="00A52383">
        <w:rPr>
          <w:rFonts w:ascii="Bookman Old Style" w:hAnsi="Bookman Old Style"/>
        </w:rPr>
        <w:t>Art. 3.</w:t>
      </w:r>
      <w:r w:rsidR="00A2329E" w:rsidRPr="00A52383">
        <w:rPr>
          <w:rFonts w:ascii="Bookman Old Style" w:hAnsi="Bookman Old Style"/>
        </w:rPr>
        <w:t>- OBLIGACIONES.- Los beneficiarios una vez que tengan la calidad de arrendatarios, deberán cumplir</w:t>
      </w:r>
      <w:r w:rsidR="00D27F98" w:rsidRPr="00A52383">
        <w:rPr>
          <w:rFonts w:ascii="Bookman Old Style" w:hAnsi="Bookman Old Style"/>
        </w:rPr>
        <w:t>,</w:t>
      </w:r>
      <w:r w:rsidR="00A2329E" w:rsidRPr="00A52383">
        <w:rPr>
          <w:rFonts w:ascii="Bookman Old Style" w:hAnsi="Bookman Old Style"/>
        </w:rPr>
        <w:t xml:space="preserve"> entre otras las siguientes obligaciones</w:t>
      </w:r>
      <w:r w:rsidR="00D27F98" w:rsidRPr="00A52383">
        <w:rPr>
          <w:rFonts w:ascii="Bookman Old Style" w:hAnsi="Bookman Old Style"/>
        </w:rPr>
        <w:t>:</w:t>
      </w:r>
    </w:p>
    <w:p w:rsidR="00D27F98" w:rsidRPr="00A52383" w:rsidRDefault="00A2329E" w:rsidP="00D27F98">
      <w:pPr>
        <w:spacing w:before="240"/>
        <w:jc w:val="both"/>
        <w:rPr>
          <w:rFonts w:ascii="Bookman Old Style" w:hAnsi="Bookman Old Style"/>
        </w:rPr>
      </w:pPr>
      <w:r w:rsidRPr="00A52383">
        <w:rPr>
          <w:rFonts w:ascii="Bookman Old Style" w:hAnsi="Bookman Old Style"/>
        </w:rPr>
        <w:t xml:space="preserve"> </w:t>
      </w:r>
      <w:r w:rsidR="00D27F98" w:rsidRPr="00A52383">
        <w:rPr>
          <w:rFonts w:ascii="Bookman Old Style" w:hAnsi="Bookman Old Style"/>
        </w:rPr>
        <w:t xml:space="preserve">a) Cumplir con todas las estipulaciones detalladas en el contrato de arrendamiento suscrito. </w:t>
      </w:r>
    </w:p>
    <w:p w:rsidR="00D27F98" w:rsidRPr="00A52383" w:rsidRDefault="00D27F98" w:rsidP="00D27F98">
      <w:pPr>
        <w:spacing w:before="240"/>
        <w:jc w:val="both"/>
        <w:rPr>
          <w:rFonts w:ascii="Bookman Old Style" w:hAnsi="Bookman Old Style"/>
        </w:rPr>
      </w:pPr>
      <w:r w:rsidRPr="00A52383">
        <w:rPr>
          <w:rFonts w:ascii="Bookman Old Style" w:hAnsi="Bookman Old Style"/>
        </w:rPr>
        <w:t xml:space="preserve">b) Realizar el uso correcto de la casa o departamento entregado en arrendamiento. </w:t>
      </w:r>
    </w:p>
    <w:p w:rsidR="00D27F98" w:rsidRPr="00A52383" w:rsidRDefault="00D27F98" w:rsidP="00D27F98">
      <w:pPr>
        <w:spacing w:before="240"/>
        <w:jc w:val="both"/>
        <w:rPr>
          <w:rFonts w:ascii="Bookman Old Style" w:hAnsi="Bookman Old Style"/>
        </w:rPr>
      </w:pPr>
      <w:r w:rsidRPr="00A52383">
        <w:rPr>
          <w:rFonts w:ascii="Bookman Old Style" w:hAnsi="Bookman Old Style"/>
        </w:rPr>
        <w:t xml:space="preserve">c) Cumplir con lo establecido en la Ley de Propiedad Horizontal y su reglamento, así como también con lo dispuesto en el Reglamento Interno de Copropiedad. </w:t>
      </w:r>
    </w:p>
    <w:p w:rsidR="00A2329E" w:rsidRPr="00A52383" w:rsidRDefault="00D27F98" w:rsidP="00D27F98">
      <w:pPr>
        <w:spacing w:before="240"/>
        <w:jc w:val="both"/>
        <w:rPr>
          <w:rFonts w:ascii="Bookman Old Style" w:hAnsi="Bookman Old Style"/>
        </w:rPr>
      </w:pPr>
      <w:r w:rsidRPr="00A52383">
        <w:rPr>
          <w:rFonts w:ascii="Bookman Old Style" w:hAnsi="Bookman Old Style"/>
        </w:rPr>
        <w:t>d) Pagar junto con la pensión mensual del arriendo, el valor correspondiente a la alícuota o expensa establecido en el Reglamento Interno de Copropiedad.</w:t>
      </w:r>
    </w:p>
    <w:p w:rsidR="00A52383" w:rsidRDefault="00FD708B" w:rsidP="00FD708B">
      <w:pPr>
        <w:spacing w:before="240"/>
        <w:jc w:val="center"/>
        <w:rPr>
          <w:rFonts w:ascii="Bookman Old Style" w:hAnsi="Bookman Old Style"/>
          <w:b/>
        </w:rPr>
      </w:pPr>
      <w:r w:rsidRPr="00A52383">
        <w:rPr>
          <w:rFonts w:ascii="Bookman Old Style" w:hAnsi="Bookman Old Style"/>
          <w:b/>
        </w:rPr>
        <w:lastRenderedPageBreak/>
        <w:t>CAPÍTULO II</w:t>
      </w:r>
      <w:r w:rsidR="00037030" w:rsidRPr="00A52383">
        <w:rPr>
          <w:rFonts w:ascii="Bookman Old Style" w:hAnsi="Bookman Old Style"/>
          <w:b/>
        </w:rPr>
        <w:t xml:space="preserve"> </w:t>
      </w:r>
    </w:p>
    <w:p w:rsidR="00FD708B" w:rsidRPr="00A52383" w:rsidRDefault="00FD708B" w:rsidP="00FD708B">
      <w:pPr>
        <w:spacing w:before="240"/>
        <w:jc w:val="center"/>
        <w:rPr>
          <w:rFonts w:ascii="Bookman Old Style" w:hAnsi="Bookman Old Style"/>
          <w:b/>
        </w:rPr>
      </w:pPr>
      <w:r w:rsidRPr="00A52383">
        <w:rPr>
          <w:rFonts w:ascii="Bookman Old Style" w:hAnsi="Bookman Old Style"/>
          <w:b/>
        </w:rPr>
        <w:t>ENTIDADES CALIFICADORAS Y FINANCIAMIENTO</w:t>
      </w:r>
    </w:p>
    <w:p w:rsidR="00706E00" w:rsidRPr="00A52383" w:rsidRDefault="00041F28" w:rsidP="00FD708B">
      <w:pPr>
        <w:spacing w:before="240"/>
        <w:jc w:val="both"/>
        <w:rPr>
          <w:rFonts w:ascii="Bookman Old Style" w:hAnsi="Bookman Old Style"/>
        </w:rPr>
      </w:pPr>
      <w:r w:rsidRPr="00A52383">
        <w:rPr>
          <w:rFonts w:ascii="Bookman Old Style" w:hAnsi="Bookman Old Style"/>
        </w:rPr>
        <w:t>Art. 4.</w:t>
      </w:r>
      <w:r w:rsidR="00FD708B" w:rsidRPr="00A52383">
        <w:rPr>
          <w:rFonts w:ascii="Bookman Old Style" w:hAnsi="Bookman Old Style"/>
        </w:rPr>
        <w:t xml:space="preserve">- </w:t>
      </w:r>
      <w:r w:rsidR="00A2329E" w:rsidRPr="00A52383">
        <w:rPr>
          <w:rFonts w:ascii="Bookman Old Style" w:hAnsi="Bookman Old Style"/>
        </w:rPr>
        <w:t xml:space="preserve">ENTIDADES RESPONSABLES.- </w:t>
      </w:r>
      <w:r w:rsidR="00FD708B" w:rsidRPr="00A52383">
        <w:rPr>
          <w:rFonts w:ascii="Bookman Old Style" w:hAnsi="Bookman Old Style"/>
        </w:rPr>
        <w:t xml:space="preserve">El proceso de identificación, selección y calificación de personas y familias damnificadas por la emergencia sanitaria declarada (COVID – 19) será efectuado de manera coordinada entre la Secretaría de Seguridad y Gobernabilidad; Secretaría de Inclusión Social; </w:t>
      </w:r>
      <w:r w:rsidR="00706E00" w:rsidRPr="00A52383">
        <w:rPr>
          <w:rFonts w:ascii="Bookman Old Style" w:hAnsi="Bookman Old Style"/>
        </w:rPr>
        <w:t xml:space="preserve">Secretaría General de Coordinación Territorial y Participación Ciudadana; y, Administraciones Zonales </w:t>
      </w:r>
      <w:r w:rsidR="00FD708B" w:rsidRPr="00A52383">
        <w:rPr>
          <w:rFonts w:ascii="Bookman Old Style" w:hAnsi="Bookman Old Style"/>
        </w:rPr>
        <w:t xml:space="preserve">del Municipio del Distrito Metropolitano de Quito. </w:t>
      </w:r>
    </w:p>
    <w:p w:rsidR="00A2329E" w:rsidRPr="00A52383" w:rsidRDefault="00A2329E" w:rsidP="00A2329E">
      <w:pPr>
        <w:spacing w:before="240"/>
        <w:jc w:val="both"/>
        <w:rPr>
          <w:rFonts w:ascii="Bookman Old Style" w:hAnsi="Bookman Old Style"/>
        </w:rPr>
      </w:pPr>
      <w:r w:rsidRPr="00A52383">
        <w:rPr>
          <w:rFonts w:ascii="Bookman Old Style" w:hAnsi="Bookman Old Style"/>
        </w:rPr>
        <w:t xml:space="preserve">Art.- </w:t>
      </w:r>
      <w:r w:rsidR="00041F28" w:rsidRPr="00A52383">
        <w:rPr>
          <w:rFonts w:ascii="Bookman Old Style" w:hAnsi="Bookman Old Style"/>
        </w:rPr>
        <w:t>6.</w:t>
      </w:r>
      <w:r w:rsidRPr="00A52383">
        <w:rPr>
          <w:rFonts w:ascii="Bookman Old Style" w:hAnsi="Bookman Old Style"/>
        </w:rPr>
        <w:t xml:space="preserve">-  LISTA DE BENEFICIARIOS.- Una vez que </w:t>
      </w:r>
      <w:r w:rsidR="00706E00" w:rsidRPr="00A52383">
        <w:rPr>
          <w:rFonts w:ascii="Bookman Old Style" w:hAnsi="Bookman Old Style"/>
        </w:rPr>
        <w:t>la Secretaría de Seguridad y Gobernabilidad; Secretaría de Inclusión Social; Secretaría General de Coordinación Territorial y Participación Ciudadana; y, Administraciones Zonales del Municipio del Distrito Metropolitano de Quito</w:t>
      </w:r>
      <w:r w:rsidRPr="00A52383">
        <w:rPr>
          <w:rFonts w:ascii="Bookman Old Style" w:hAnsi="Bookman Old Style"/>
        </w:rPr>
        <w:t xml:space="preserve">, cuenten con el listado oficial de personas o familias damnificadas por el COVID – 19, remitirán a la Empresa Pública Metropolitana de Hábitat y Vivienda para que esta inicie con los procesos de arrendamiento conforme lo establecido en la Ley Orgánica Sistema Nacional Contratación Pública, su reglamento y resoluciones. </w:t>
      </w:r>
    </w:p>
    <w:p w:rsidR="00FD708B" w:rsidRPr="00A52383" w:rsidRDefault="00FD708B" w:rsidP="00FD708B">
      <w:pPr>
        <w:spacing w:before="240"/>
        <w:jc w:val="both"/>
        <w:rPr>
          <w:rFonts w:ascii="Bookman Old Style" w:hAnsi="Bookman Old Style"/>
        </w:rPr>
      </w:pPr>
      <w:r w:rsidRPr="00A52383">
        <w:rPr>
          <w:rFonts w:ascii="Bookman Old Style" w:hAnsi="Bookman Old Style"/>
        </w:rPr>
        <w:t>Art.</w:t>
      </w:r>
      <w:r w:rsidR="00041F28" w:rsidRPr="00A52383">
        <w:rPr>
          <w:rFonts w:ascii="Bookman Old Style" w:hAnsi="Bookman Old Style"/>
        </w:rPr>
        <w:t>- 7.</w:t>
      </w:r>
      <w:r w:rsidRPr="00A52383">
        <w:rPr>
          <w:rFonts w:ascii="Bookman Old Style" w:hAnsi="Bookman Old Style"/>
        </w:rPr>
        <w:t xml:space="preserve">-  </w:t>
      </w:r>
      <w:r w:rsidR="00A2329E" w:rsidRPr="00A52383">
        <w:rPr>
          <w:rFonts w:ascii="Bookman Old Style" w:hAnsi="Bookman Old Style"/>
        </w:rPr>
        <w:t xml:space="preserve">FINANCIAMIENTO.- </w:t>
      </w:r>
      <w:r w:rsidRPr="00A52383">
        <w:rPr>
          <w:rFonts w:ascii="Bookman Old Style" w:hAnsi="Bookman Old Style"/>
        </w:rPr>
        <w:t xml:space="preserve">La </w:t>
      </w:r>
      <w:r w:rsidR="00037030" w:rsidRPr="00A52383">
        <w:rPr>
          <w:rFonts w:ascii="Bookman Old Style" w:hAnsi="Bookman Old Style"/>
        </w:rPr>
        <w:t>Secretaría de Seguridad y Gobernabilidad; Secretaría de Inclusión Social; Secretaría General de Coordinación Territorial y Participación Ciudadana; y, Administraciones Zonales del Municipio del Distrito Metropolitano de Quito</w:t>
      </w:r>
      <w:r w:rsidRPr="00A52383">
        <w:rPr>
          <w:rFonts w:ascii="Bookman Old Style" w:hAnsi="Bookman Old Style"/>
        </w:rPr>
        <w:t xml:space="preserve">, dentro del ámbito de sus competencias activarán los fondos que sean necesarios para garantizar que los damnificados cuenten con los recursos económicos que les permita cubrir las pensiones de arrendamiento. </w:t>
      </w:r>
    </w:p>
    <w:p w:rsidR="000E5E2D" w:rsidRPr="00A52383" w:rsidRDefault="000E5E2D" w:rsidP="00D27F98">
      <w:pPr>
        <w:spacing w:before="240" w:after="280" w:afterAutospacing="1"/>
        <w:jc w:val="center"/>
        <w:rPr>
          <w:rFonts w:ascii="Bookman Old Style" w:hAnsi="Bookman Old Style"/>
          <w:b/>
        </w:rPr>
      </w:pPr>
      <w:r w:rsidRPr="00A52383">
        <w:rPr>
          <w:rFonts w:ascii="Bookman Old Style" w:hAnsi="Bookman Old Style"/>
          <w:b/>
        </w:rPr>
        <w:t>TÍTULO II</w:t>
      </w:r>
    </w:p>
    <w:p w:rsidR="00BB0508" w:rsidRPr="00A52383" w:rsidRDefault="00581EAE" w:rsidP="00BB0508">
      <w:pPr>
        <w:spacing w:after="280" w:afterAutospacing="1"/>
        <w:jc w:val="center"/>
        <w:rPr>
          <w:rFonts w:ascii="Bookman Old Style" w:hAnsi="Bookman Old Style"/>
          <w:b/>
        </w:rPr>
      </w:pPr>
      <w:r w:rsidRPr="00A52383">
        <w:rPr>
          <w:rFonts w:ascii="Bookman Old Style" w:hAnsi="Bookman Old Style"/>
          <w:b/>
        </w:rPr>
        <w:t>CAPÍTULO I</w:t>
      </w:r>
    </w:p>
    <w:p w:rsidR="00BB0508" w:rsidRPr="00A52383" w:rsidRDefault="00BB0508" w:rsidP="00BB0508">
      <w:pPr>
        <w:spacing w:after="280" w:afterAutospacing="1"/>
        <w:jc w:val="center"/>
        <w:rPr>
          <w:rFonts w:ascii="Bookman Old Style" w:hAnsi="Bookman Old Style"/>
          <w:b/>
        </w:rPr>
      </w:pPr>
      <w:r w:rsidRPr="00A52383">
        <w:rPr>
          <w:rFonts w:ascii="Bookman Old Style" w:hAnsi="Bookman Old Style"/>
          <w:b/>
        </w:rPr>
        <w:t>ÁMBITO DE APLICACIÓN</w:t>
      </w:r>
    </w:p>
    <w:p w:rsidR="00BB0508" w:rsidRPr="00A52383" w:rsidRDefault="00041F28" w:rsidP="00BB0508">
      <w:pPr>
        <w:spacing w:after="280" w:afterAutospacing="1"/>
        <w:jc w:val="both"/>
        <w:rPr>
          <w:rFonts w:ascii="Bookman Old Style" w:hAnsi="Bookman Old Style"/>
        </w:rPr>
      </w:pPr>
      <w:r w:rsidRPr="00A52383">
        <w:rPr>
          <w:rFonts w:ascii="Bookman Old Style" w:hAnsi="Bookman Old Style"/>
        </w:rPr>
        <w:t>Art. 8</w:t>
      </w:r>
      <w:r w:rsidR="00581EAE" w:rsidRPr="00A52383">
        <w:rPr>
          <w:rFonts w:ascii="Bookman Old Style" w:hAnsi="Bookman Old Style"/>
        </w:rPr>
        <w:t>.- ÁMBITO.- Este</w:t>
      </w:r>
      <w:r w:rsidR="00355F69" w:rsidRPr="00A52383">
        <w:rPr>
          <w:rFonts w:ascii="Bookman Old Style" w:hAnsi="Bookman Old Style"/>
        </w:rPr>
        <w:t xml:space="preserve"> </w:t>
      </w:r>
      <w:r w:rsidR="00581EAE" w:rsidRPr="00A52383">
        <w:rPr>
          <w:rFonts w:ascii="Bookman Old Style" w:hAnsi="Bookman Old Style"/>
        </w:rPr>
        <w:t>Reglamento</w:t>
      </w:r>
      <w:r w:rsidR="00355F69" w:rsidRPr="00A52383">
        <w:rPr>
          <w:rFonts w:ascii="Bookman Old Style" w:hAnsi="Bookman Old Style"/>
        </w:rPr>
        <w:t xml:space="preserve"> </w:t>
      </w:r>
      <w:r w:rsidR="00581EAE" w:rsidRPr="00A52383">
        <w:rPr>
          <w:rFonts w:ascii="Bookman Old Style" w:hAnsi="Bookman Old Style"/>
        </w:rPr>
        <w:t>norma</w:t>
      </w:r>
      <w:r w:rsidR="00355F69" w:rsidRPr="00A52383">
        <w:rPr>
          <w:rFonts w:ascii="Bookman Old Style" w:hAnsi="Bookman Old Style"/>
        </w:rPr>
        <w:t xml:space="preserve"> las relaciones derivadas de los contratos de arrendamiento</w:t>
      </w:r>
      <w:r w:rsidR="00BB0508" w:rsidRPr="00A52383">
        <w:rPr>
          <w:rFonts w:ascii="Bookman Old Style" w:hAnsi="Bookman Old Style"/>
        </w:rPr>
        <w:t>;</w:t>
      </w:r>
      <w:r w:rsidR="00355F69" w:rsidRPr="00A52383">
        <w:rPr>
          <w:rFonts w:ascii="Bookman Old Style" w:hAnsi="Bookman Old Style"/>
        </w:rPr>
        <w:t xml:space="preserve"> y</w:t>
      </w:r>
      <w:r w:rsidR="00581EAE" w:rsidRPr="00A52383">
        <w:rPr>
          <w:rFonts w:ascii="Bookman Old Style" w:hAnsi="Bookman Old Style"/>
        </w:rPr>
        <w:t>,</w:t>
      </w:r>
      <w:r w:rsidR="00355F69" w:rsidRPr="00A52383">
        <w:rPr>
          <w:rFonts w:ascii="Bookman Old Style" w:hAnsi="Bookman Old Style"/>
        </w:rPr>
        <w:t xml:space="preserve"> de </w:t>
      </w:r>
      <w:r w:rsidR="00581EAE" w:rsidRPr="00A52383">
        <w:rPr>
          <w:rFonts w:ascii="Bookman Old Style" w:hAnsi="Bookman Old Style"/>
        </w:rPr>
        <w:t xml:space="preserve">los contratos de </w:t>
      </w:r>
      <w:r w:rsidR="00355F69" w:rsidRPr="00A52383">
        <w:rPr>
          <w:rFonts w:ascii="Bookman Old Style" w:hAnsi="Bookman Old Style"/>
        </w:rPr>
        <w:t xml:space="preserve">arrendamiento </w:t>
      </w:r>
      <w:r w:rsidR="00581EAE" w:rsidRPr="00A52383">
        <w:rPr>
          <w:rFonts w:ascii="Bookman Old Style" w:hAnsi="Bookman Old Style"/>
        </w:rPr>
        <w:t xml:space="preserve">con opción a compra </w:t>
      </w:r>
      <w:r w:rsidR="00355F69" w:rsidRPr="00A52383">
        <w:rPr>
          <w:rFonts w:ascii="Bookman Old Style" w:hAnsi="Bookman Old Style"/>
        </w:rPr>
        <w:t xml:space="preserve">de </w:t>
      </w:r>
      <w:r w:rsidR="00581EAE" w:rsidRPr="00A52383">
        <w:rPr>
          <w:rFonts w:ascii="Bookman Old Style" w:hAnsi="Bookman Old Style"/>
        </w:rPr>
        <w:t>las</w:t>
      </w:r>
      <w:r w:rsidR="00BD7BD2" w:rsidRPr="00A52383">
        <w:rPr>
          <w:rFonts w:ascii="Bookman Old Style" w:hAnsi="Bookman Old Style"/>
        </w:rPr>
        <w:t xml:space="preserve"> soluciones habitacionales </w:t>
      </w:r>
      <w:r w:rsidR="00581EAE" w:rsidRPr="00A52383">
        <w:rPr>
          <w:rFonts w:ascii="Bookman Old Style" w:hAnsi="Bookman Old Style"/>
        </w:rPr>
        <w:t xml:space="preserve"> </w:t>
      </w:r>
      <w:r w:rsidR="00BD7BD2" w:rsidRPr="00A52383">
        <w:rPr>
          <w:rFonts w:ascii="Bookman Old Style" w:hAnsi="Bookman Old Style"/>
        </w:rPr>
        <w:t>(</w:t>
      </w:r>
      <w:r w:rsidR="00581EAE" w:rsidRPr="00A52383">
        <w:rPr>
          <w:rFonts w:ascii="Bookman Old Style" w:hAnsi="Bookman Old Style"/>
        </w:rPr>
        <w:t>casas y departamentos</w:t>
      </w:r>
      <w:r w:rsidR="00BD7BD2" w:rsidRPr="00A52383">
        <w:rPr>
          <w:rFonts w:ascii="Bookman Old Style" w:hAnsi="Bookman Old Style"/>
        </w:rPr>
        <w:t xml:space="preserve">) </w:t>
      </w:r>
      <w:r w:rsidR="00581EAE" w:rsidRPr="00A52383">
        <w:rPr>
          <w:rFonts w:ascii="Bookman Old Style" w:hAnsi="Bookman Old Style"/>
        </w:rPr>
        <w:t xml:space="preserve"> </w:t>
      </w:r>
      <w:r w:rsidR="00BB0508" w:rsidRPr="00A52383">
        <w:rPr>
          <w:rFonts w:ascii="Bookman Old Style" w:hAnsi="Bookman Old Style"/>
        </w:rPr>
        <w:t xml:space="preserve">que dispone la </w:t>
      </w:r>
      <w:r w:rsidR="00572936" w:rsidRPr="00A52383">
        <w:rPr>
          <w:rFonts w:ascii="Bookman Old Style" w:hAnsi="Bookman Old Style"/>
        </w:rPr>
        <w:t>Empresa Pública Metropolitana de Hábitat y Vivienda</w:t>
      </w:r>
      <w:r w:rsidR="00BB0508" w:rsidRPr="00A52383">
        <w:rPr>
          <w:rFonts w:ascii="Bookman Old Style" w:hAnsi="Bookman Old Style"/>
        </w:rPr>
        <w:t xml:space="preserve"> dentro de sus proyectos inmobiliarios</w:t>
      </w:r>
      <w:r w:rsidR="00DC2091" w:rsidRPr="00A52383">
        <w:rPr>
          <w:rFonts w:ascii="Bookman Old Style" w:hAnsi="Bookman Old Style"/>
        </w:rPr>
        <w:t>, siempre que no formen</w:t>
      </w:r>
      <w:r w:rsidR="00BB0508" w:rsidRPr="00A52383">
        <w:rPr>
          <w:rFonts w:ascii="Bookman Old Style" w:hAnsi="Bookman Old Style"/>
        </w:rPr>
        <w:t xml:space="preserve"> parte de aquellos destinados a relocalización.  </w:t>
      </w:r>
    </w:p>
    <w:p w:rsidR="00BB0508" w:rsidRPr="00A52383" w:rsidRDefault="00BB0508" w:rsidP="00BB0508">
      <w:pPr>
        <w:spacing w:after="280" w:afterAutospacing="1"/>
        <w:jc w:val="center"/>
        <w:rPr>
          <w:rFonts w:ascii="Bookman Old Style" w:hAnsi="Bookman Old Style"/>
          <w:b/>
        </w:rPr>
      </w:pPr>
      <w:r w:rsidRPr="00A52383">
        <w:rPr>
          <w:rFonts w:ascii="Bookman Old Style" w:hAnsi="Bookman Old Style"/>
          <w:b/>
        </w:rPr>
        <w:t>CAPÍTULO II</w:t>
      </w:r>
    </w:p>
    <w:p w:rsidR="00BB0508" w:rsidRPr="00A52383" w:rsidRDefault="00BB0508" w:rsidP="00BB0508">
      <w:pPr>
        <w:spacing w:after="280" w:afterAutospacing="1"/>
        <w:jc w:val="center"/>
        <w:rPr>
          <w:rFonts w:ascii="Bookman Old Style" w:hAnsi="Bookman Old Style"/>
        </w:rPr>
      </w:pPr>
      <w:r w:rsidRPr="00A52383">
        <w:rPr>
          <w:rFonts w:ascii="Bookman Old Style" w:hAnsi="Bookman Old Style"/>
          <w:b/>
        </w:rPr>
        <w:t>D</w:t>
      </w:r>
      <w:r w:rsidR="00362611" w:rsidRPr="00A52383">
        <w:rPr>
          <w:rFonts w:ascii="Bookman Old Style" w:hAnsi="Bookman Old Style"/>
          <w:b/>
        </w:rPr>
        <w:t>E LA</w:t>
      </w:r>
      <w:r w:rsidRPr="00A52383">
        <w:rPr>
          <w:rFonts w:ascii="Bookman Old Style" w:hAnsi="Bookman Old Style"/>
          <w:b/>
        </w:rPr>
        <w:t xml:space="preserve">S </w:t>
      </w:r>
      <w:r w:rsidR="00362611" w:rsidRPr="00A52383">
        <w:rPr>
          <w:rFonts w:ascii="Bookman Old Style" w:hAnsi="Bookman Old Style"/>
          <w:b/>
        </w:rPr>
        <w:t>CASAS Y DEPARTAMENTOS</w:t>
      </w:r>
      <w:r w:rsidRPr="00A52383">
        <w:rPr>
          <w:rFonts w:ascii="Bookman Old Style" w:hAnsi="Bookman Old Style"/>
          <w:b/>
        </w:rPr>
        <w:t xml:space="preserve"> DE ARRENDAMIENTO</w:t>
      </w:r>
      <w:r w:rsidRPr="00A52383">
        <w:rPr>
          <w:rFonts w:ascii="Bookman Old Style" w:hAnsi="Bookman Old Style"/>
        </w:rPr>
        <w:t xml:space="preserve"> </w:t>
      </w:r>
    </w:p>
    <w:p w:rsidR="00362611" w:rsidRPr="00A52383" w:rsidRDefault="00355F69" w:rsidP="00362611">
      <w:pPr>
        <w:spacing w:after="280" w:afterAutospacing="1"/>
        <w:jc w:val="both"/>
        <w:rPr>
          <w:rFonts w:ascii="Bookman Old Style" w:hAnsi="Bookman Old Style"/>
        </w:rPr>
      </w:pPr>
      <w:r w:rsidRPr="00A52383">
        <w:rPr>
          <w:rFonts w:ascii="Bookman Old Style" w:hAnsi="Bookman Old Style"/>
          <w:bCs/>
        </w:rPr>
        <w:lastRenderedPageBreak/>
        <w:t xml:space="preserve">Art. </w:t>
      </w:r>
      <w:r w:rsidR="00041F28" w:rsidRPr="00A52383">
        <w:rPr>
          <w:rFonts w:ascii="Bookman Old Style" w:hAnsi="Bookman Old Style"/>
          <w:bCs/>
        </w:rPr>
        <w:t>9</w:t>
      </w:r>
      <w:r w:rsidRPr="00A52383">
        <w:rPr>
          <w:rFonts w:ascii="Bookman Old Style" w:hAnsi="Bookman Old Style"/>
        </w:rPr>
        <w:t xml:space="preserve">.- CONDICIONES DE </w:t>
      </w:r>
      <w:r w:rsidR="00362611" w:rsidRPr="00A52383">
        <w:rPr>
          <w:rFonts w:ascii="Bookman Old Style" w:hAnsi="Bookman Old Style"/>
        </w:rPr>
        <w:t xml:space="preserve">LAS CASAS Y DEPARTAMENTOS </w:t>
      </w:r>
      <w:r w:rsidRPr="00A52383">
        <w:rPr>
          <w:rFonts w:ascii="Bookman Old Style" w:hAnsi="Bookman Old Style"/>
        </w:rPr>
        <w:t xml:space="preserve">DE ARRENDAMIENTO.- </w:t>
      </w:r>
      <w:r w:rsidR="00362611" w:rsidRPr="00A52383">
        <w:rPr>
          <w:rFonts w:ascii="Bookman Old Style" w:hAnsi="Bookman Old Style"/>
        </w:rPr>
        <w:t xml:space="preserve">Las casas y departamentos </w:t>
      </w:r>
      <w:r w:rsidRPr="00A52383">
        <w:rPr>
          <w:rFonts w:ascii="Bookman Old Style" w:hAnsi="Bookman Old Style"/>
        </w:rPr>
        <w:t>destinados al arrendamiento deberán reunir, a más de las condiciones que fijen las ordenanzas muni</w:t>
      </w:r>
      <w:r w:rsidR="00362611" w:rsidRPr="00A52383">
        <w:rPr>
          <w:rFonts w:ascii="Bookman Old Style" w:hAnsi="Bookman Old Style"/>
        </w:rPr>
        <w:t xml:space="preserve">cipales, las siguientes: </w:t>
      </w:r>
    </w:p>
    <w:p w:rsidR="00362611" w:rsidRPr="00A52383" w:rsidRDefault="00355F69" w:rsidP="00362611">
      <w:pPr>
        <w:spacing w:after="280" w:afterAutospacing="1"/>
        <w:jc w:val="both"/>
        <w:rPr>
          <w:rFonts w:ascii="Bookman Old Style" w:hAnsi="Bookman Old Style"/>
        </w:rPr>
      </w:pPr>
      <w:r w:rsidRPr="00A52383">
        <w:rPr>
          <w:rFonts w:ascii="Bookman Old Style" w:hAnsi="Bookman Old Style"/>
        </w:rPr>
        <w:t>a) Disponer de servicios higi</w:t>
      </w:r>
      <w:r w:rsidR="00362611" w:rsidRPr="00A52383">
        <w:rPr>
          <w:rFonts w:ascii="Bookman Old Style" w:hAnsi="Bookman Old Style"/>
        </w:rPr>
        <w:t xml:space="preserve">énicos completos y permanentes </w:t>
      </w:r>
      <w:r w:rsidRPr="00A52383">
        <w:rPr>
          <w:rFonts w:ascii="Bookman Old Style" w:hAnsi="Bookman Old Style"/>
        </w:rPr>
        <w:t xml:space="preserve">de acuerdo </w:t>
      </w:r>
      <w:r w:rsidR="00362611" w:rsidRPr="00A52383">
        <w:rPr>
          <w:rFonts w:ascii="Bookman Old Style" w:hAnsi="Bookman Old Style"/>
        </w:rPr>
        <w:t xml:space="preserve">con las tipologías aprobadas. </w:t>
      </w:r>
    </w:p>
    <w:p w:rsidR="00362611" w:rsidRPr="00A52383" w:rsidRDefault="00355F69" w:rsidP="00362611">
      <w:pPr>
        <w:spacing w:after="280" w:afterAutospacing="1"/>
        <w:jc w:val="both"/>
        <w:rPr>
          <w:rFonts w:ascii="Bookman Old Style" w:hAnsi="Bookman Old Style"/>
        </w:rPr>
      </w:pPr>
      <w:r w:rsidRPr="00A52383">
        <w:rPr>
          <w:rFonts w:ascii="Bookman Old Style" w:hAnsi="Bookman Old Style"/>
        </w:rPr>
        <w:t xml:space="preserve">b) </w:t>
      </w:r>
      <w:r w:rsidR="00362611" w:rsidRPr="00A52383">
        <w:rPr>
          <w:rFonts w:ascii="Bookman Old Style" w:hAnsi="Bookman Old Style"/>
        </w:rPr>
        <w:t xml:space="preserve">Contar con </w:t>
      </w:r>
      <w:r w:rsidRPr="00A52383">
        <w:rPr>
          <w:rFonts w:ascii="Bookman Old Style" w:hAnsi="Bookman Old Style"/>
        </w:rPr>
        <w:t xml:space="preserve">aireación y luz </w:t>
      </w:r>
      <w:r w:rsidR="00362611" w:rsidRPr="00A52383">
        <w:rPr>
          <w:rFonts w:ascii="Bookman Old Style" w:hAnsi="Bookman Old Style"/>
        </w:rPr>
        <w:t xml:space="preserve">natural </w:t>
      </w:r>
      <w:r w:rsidRPr="00A52383">
        <w:rPr>
          <w:rFonts w:ascii="Bookman Old Style" w:hAnsi="Bookman Old Style"/>
        </w:rPr>
        <w:t>suf</w:t>
      </w:r>
      <w:r w:rsidR="00362611" w:rsidRPr="00A52383">
        <w:rPr>
          <w:rFonts w:ascii="Bookman Old Style" w:hAnsi="Bookman Old Style"/>
        </w:rPr>
        <w:t xml:space="preserve">icientes.  </w:t>
      </w:r>
    </w:p>
    <w:p w:rsidR="00362611" w:rsidRPr="00A52383" w:rsidRDefault="00362611" w:rsidP="00362611">
      <w:pPr>
        <w:spacing w:after="280" w:afterAutospacing="1"/>
        <w:jc w:val="both"/>
        <w:rPr>
          <w:rFonts w:ascii="Bookman Old Style" w:hAnsi="Bookman Old Style"/>
        </w:rPr>
      </w:pPr>
      <w:r w:rsidRPr="00A52383">
        <w:rPr>
          <w:rFonts w:ascii="Bookman Old Style" w:hAnsi="Bookman Old Style"/>
        </w:rPr>
        <w:t xml:space="preserve">c) Disponer de forma </w:t>
      </w:r>
      <w:r w:rsidR="00355F69" w:rsidRPr="00A52383">
        <w:rPr>
          <w:rFonts w:ascii="Bookman Old Style" w:hAnsi="Bookman Old Style"/>
        </w:rPr>
        <w:t>permanentemente, de los servicios de agua potable y de luz eléctrica</w:t>
      </w:r>
      <w:r w:rsidRPr="00A52383">
        <w:rPr>
          <w:rFonts w:ascii="Bookman Old Style" w:hAnsi="Bookman Old Style"/>
        </w:rPr>
        <w:t xml:space="preserve">; y, </w:t>
      </w:r>
    </w:p>
    <w:p w:rsidR="00362611" w:rsidRPr="00A52383" w:rsidRDefault="00BD7BD2" w:rsidP="00362611">
      <w:pPr>
        <w:spacing w:after="280" w:afterAutospacing="1"/>
        <w:jc w:val="both"/>
        <w:rPr>
          <w:rFonts w:ascii="Bookman Old Style" w:hAnsi="Bookman Old Style"/>
        </w:rPr>
      </w:pPr>
      <w:r w:rsidRPr="00A52383">
        <w:rPr>
          <w:rFonts w:ascii="Bookman Old Style" w:hAnsi="Bookman Old Style"/>
        </w:rPr>
        <w:t>d</w:t>
      </w:r>
      <w:r w:rsidR="00355F69" w:rsidRPr="00A52383">
        <w:rPr>
          <w:rFonts w:ascii="Bookman Old Style" w:hAnsi="Bookman Old Style"/>
        </w:rPr>
        <w:t>) Estar desinfectados</w:t>
      </w:r>
      <w:r w:rsidR="00362611" w:rsidRPr="00A52383">
        <w:rPr>
          <w:rFonts w:ascii="Bookman Old Style" w:hAnsi="Bookman Old Style"/>
        </w:rPr>
        <w:t xml:space="preserve"> conforme lo prevea el Ministerio de Salud Pública (MSP).  </w:t>
      </w:r>
    </w:p>
    <w:p w:rsidR="003E57D5" w:rsidRPr="00A52383" w:rsidRDefault="00041F28" w:rsidP="00A70EC3">
      <w:pPr>
        <w:jc w:val="both"/>
        <w:rPr>
          <w:rFonts w:ascii="Bookman Old Style" w:hAnsi="Bookman Old Style"/>
        </w:rPr>
      </w:pPr>
      <w:r w:rsidRPr="00A52383">
        <w:rPr>
          <w:rFonts w:ascii="Bookman Old Style" w:hAnsi="Bookman Old Style"/>
        </w:rPr>
        <w:t>Art. 10.</w:t>
      </w:r>
      <w:r w:rsidR="003E57D5" w:rsidRPr="00A52383">
        <w:rPr>
          <w:rFonts w:ascii="Bookman Old Style" w:hAnsi="Bookman Old Style"/>
        </w:rPr>
        <w:t xml:space="preserve">- </w:t>
      </w:r>
      <w:r w:rsidR="00A70EC3" w:rsidRPr="00A52383">
        <w:rPr>
          <w:rFonts w:ascii="Bookman Old Style" w:hAnsi="Bookman Old Style"/>
        </w:rPr>
        <w:t xml:space="preserve">De manera excepcional y previo consentimiento del posible arrendatario, la Empresa Pública Metropolitana de Hábitat y Vivienda podrá ofertar para el arrendamiento, casas o departamentos que solo cumplan con condiciones habitabilidad. </w:t>
      </w:r>
    </w:p>
    <w:p w:rsidR="00A70EC3" w:rsidRPr="00A52383" w:rsidRDefault="00355F69" w:rsidP="00A70EC3">
      <w:pPr>
        <w:spacing w:before="240"/>
        <w:rPr>
          <w:rFonts w:ascii="Bookman Old Style" w:hAnsi="Bookman Old Style"/>
        </w:rPr>
      </w:pPr>
      <w:r w:rsidRPr="00A52383">
        <w:rPr>
          <w:rFonts w:ascii="Bookman Old Style" w:hAnsi="Bookman Old Style"/>
          <w:bCs/>
        </w:rPr>
        <w:t xml:space="preserve">Art. </w:t>
      </w:r>
      <w:r w:rsidR="00041F28" w:rsidRPr="00A52383">
        <w:rPr>
          <w:rFonts w:ascii="Bookman Old Style" w:hAnsi="Bookman Old Style"/>
          <w:bCs/>
        </w:rPr>
        <w:t>11</w:t>
      </w:r>
      <w:r w:rsidRPr="00A52383">
        <w:rPr>
          <w:rFonts w:ascii="Bookman Old Style" w:hAnsi="Bookman Old Style"/>
        </w:rPr>
        <w:t>.- REPARACIONES A QUE ESTA OBLIGADO EL ARRENDADOR.- El arrendador está obligado a efectuar las reparaciones y ob</w:t>
      </w:r>
      <w:r w:rsidR="00362611" w:rsidRPr="00A52383">
        <w:rPr>
          <w:rFonts w:ascii="Bookman Old Style" w:hAnsi="Bookman Old Style"/>
        </w:rPr>
        <w:t xml:space="preserve">ras necesarias a fin de que las casas y departamentos </w:t>
      </w:r>
      <w:r w:rsidRPr="00A52383">
        <w:rPr>
          <w:rFonts w:ascii="Bookman Old Style" w:hAnsi="Bookman Old Style"/>
        </w:rPr>
        <w:t>reúnan las condiciones exigi</w:t>
      </w:r>
      <w:r w:rsidR="00362611" w:rsidRPr="00A52383">
        <w:rPr>
          <w:rFonts w:ascii="Bookman Old Style" w:hAnsi="Bookman Old Style"/>
        </w:rPr>
        <w:t xml:space="preserve">das en el artículo precedente. </w:t>
      </w:r>
    </w:p>
    <w:p w:rsidR="00E45359" w:rsidRPr="00A52383" w:rsidRDefault="00355F69" w:rsidP="000974AE">
      <w:pPr>
        <w:spacing w:before="240"/>
        <w:jc w:val="both"/>
        <w:rPr>
          <w:rFonts w:ascii="Bookman Old Style" w:hAnsi="Bookman Old Style"/>
        </w:rPr>
      </w:pPr>
      <w:r w:rsidRPr="00A52383">
        <w:rPr>
          <w:rFonts w:ascii="Bookman Old Style" w:hAnsi="Bookman Old Style"/>
          <w:bCs/>
        </w:rPr>
        <w:t xml:space="preserve">Art. </w:t>
      </w:r>
      <w:r w:rsidR="00041F28" w:rsidRPr="00A52383">
        <w:rPr>
          <w:rFonts w:ascii="Bookman Old Style" w:hAnsi="Bookman Old Style"/>
          <w:bCs/>
        </w:rPr>
        <w:t>12</w:t>
      </w:r>
      <w:r w:rsidRPr="00A52383">
        <w:rPr>
          <w:rFonts w:ascii="Bookman Old Style" w:hAnsi="Bookman Old Style"/>
        </w:rPr>
        <w:t xml:space="preserve">.- RESPONSABILIDADES DEL </w:t>
      </w:r>
      <w:r w:rsidR="00E45359" w:rsidRPr="00A52383">
        <w:rPr>
          <w:rFonts w:ascii="Bookman Old Style" w:hAnsi="Bookman Old Style"/>
        </w:rPr>
        <w:t>ARRENDATARIO</w:t>
      </w:r>
      <w:r w:rsidRPr="00A52383">
        <w:rPr>
          <w:rFonts w:ascii="Bookman Old Style" w:hAnsi="Bookman Old Style"/>
        </w:rPr>
        <w:t xml:space="preserve">.- Si el inquilino fuere responsable de los daños ocasionados en </w:t>
      </w:r>
      <w:r w:rsidR="00E45359" w:rsidRPr="00A52383">
        <w:rPr>
          <w:rFonts w:ascii="Bookman Old Style" w:hAnsi="Bookman Old Style"/>
        </w:rPr>
        <w:t>la casa o departamento</w:t>
      </w:r>
      <w:r w:rsidRPr="00A52383">
        <w:rPr>
          <w:rFonts w:ascii="Bookman Old Style" w:hAnsi="Bookman Old Style"/>
        </w:rPr>
        <w:t xml:space="preserve"> arrendado, o en las instalaciones de agua potable, luz eléctrica y </w:t>
      </w:r>
      <w:r w:rsidR="00E45359" w:rsidRPr="00A52383">
        <w:rPr>
          <w:rFonts w:ascii="Bookman Old Style" w:hAnsi="Bookman Old Style"/>
        </w:rPr>
        <w:t xml:space="preserve">más </w:t>
      </w:r>
      <w:r w:rsidRPr="00A52383">
        <w:rPr>
          <w:rFonts w:ascii="Bookman Old Style" w:hAnsi="Bookman Old Style"/>
        </w:rPr>
        <w:t>servicios, estará obligado a la inmediata reparación, a s</w:t>
      </w:r>
      <w:r w:rsidR="00E45359" w:rsidRPr="00A52383">
        <w:rPr>
          <w:rFonts w:ascii="Bookman Old Style" w:hAnsi="Bookman Old Style"/>
        </w:rPr>
        <w:t>u costa. En c</w:t>
      </w:r>
      <w:r w:rsidRPr="00A52383">
        <w:rPr>
          <w:rFonts w:ascii="Bookman Old Style" w:hAnsi="Bookman Old Style"/>
        </w:rPr>
        <w:t xml:space="preserve">aso de no hacerlo en el plazo </w:t>
      </w:r>
      <w:r w:rsidR="00E45359" w:rsidRPr="00A52383">
        <w:rPr>
          <w:rFonts w:ascii="Bookman Old Style" w:hAnsi="Bookman Old Style"/>
        </w:rPr>
        <w:t xml:space="preserve">máximo de diez (10) días la </w:t>
      </w:r>
      <w:r w:rsidR="00572936" w:rsidRPr="00A52383">
        <w:rPr>
          <w:rFonts w:ascii="Bookman Old Style" w:hAnsi="Bookman Old Style"/>
        </w:rPr>
        <w:t>Empresa Pública Metropolitana de Hábitat y Vivienda</w:t>
      </w:r>
      <w:r w:rsidR="00E45359" w:rsidRPr="00A52383">
        <w:rPr>
          <w:rFonts w:ascii="Bookman Old Style" w:hAnsi="Bookman Old Style"/>
        </w:rPr>
        <w:t xml:space="preserve"> estará facultada</w:t>
      </w:r>
      <w:r w:rsidRPr="00A52383">
        <w:rPr>
          <w:rFonts w:ascii="Bookman Old Style" w:hAnsi="Bookman Old Style"/>
        </w:rPr>
        <w:t xml:space="preserve"> para efectuar dichas reparaciones y exigir al arrendatario el pago de lo invertido, con un aumento del diez por ciento. </w:t>
      </w:r>
      <w:r w:rsidR="00E45359" w:rsidRPr="00A52383">
        <w:rPr>
          <w:rFonts w:ascii="Bookman Old Style" w:hAnsi="Bookman Old Style"/>
        </w:rPr>
        <w:t>Y, p</w:t>
      </w:r>
      <w:r w:rsidRPr="00A52383">
        <w:rPr>
          <w:rFonts w:ascii="Bookman Old Style" w:hAnsi="Bookman Old Style"/>
        </w:rPr>
        <w:t>odrá además, exigir la terminación del contr</w:t>
      </w:r>
      <w:r w:rsidR="00E45359" w:rsidRPr="00A52383">
        <w:rPr>
          <w:rFonts w:ascii="Bookman Old Style" w:hAnsi="Bookman Old Style"/>
        </w:rPr>
        <w:t xml:space="preserve">ato. </w:t>
      </w:r>
    </w:p>
    <w:p w:rsidR="000974AE" w:rsidRPr="00A52383" w:rsidRDefault="000974AE" w:rsidP="00E45359">
      <w:pPr>
        <w:spacing w:after="280" w:afterAutospacing="1"/>
        <w:jc w:val="center"/>
        <w:rPr>
          <w:rFonts w:ascii="Bookman Old Style" w:hAnsi="Bookman Old Style"/>
          <w:b/>
        </w:rPr>
      </w:pPr>
    </w:p>
    <w:p w:rsidR="00E45359" w:rsidRPr="00A52383" w:rsidRDefault="00E45359" w:rsidP="00E45359">
      <w:pPr>
        <w:spacing w:after="280" w:afterAutospacing="1"/>
        <w:jc w:val="center"/>
        <w:rPr>
          <w:rFonts w:ascii="Bookman Old Style" w:hAnsi="Bookman Old Style"/>
          <w:b/>
        </w:rPr>
      </w:pPr>
      <w:r w:rsidRPr="00A52383">
        <w:rPr>
          <w:rFonts w:ascii="Bookman Old Style" w:hAnsi="Bookman Old Style"/>
          <w:b/>
        </w:rPr>
        <w:t>CAPÍTULO III</w:t>
      </w:r>
    </w:p>
    <w:p w:rsidR="00E45359" w:rsidRPr="00A52383" w:rsidRDefault="00E45359" w:rsidP="00E45359">
      <w:pPr>
        <w:spacing w:after="280" w:afterAutospacing="1"/>
        <w:jc w:val="center"/>
        <w:rPr>
          <w:rFonts w:ascii="Bookman Old Style" w:hAnsi="Bookman Old Style"/>
          <w:b/>
        </w:rPr>
      </w:pPr>
      <w:r w:rsidRPr="00A52383">
        <w:rPr>
          <w:rFonts w:ascii="Bookman Old Style" w:hAnsi="Bookman Old Style"/>
          <w:b/>
        </w:rPr>
        <w:t>DE LA INSCRIPCIÓN DE PREDIOS DE ARRENDAMIENTO</w:t>
      </w:r>
    </w:p>
    <w:p w:rsidR="00395144" w:rsidRPr="00A52383" w:rsidRDefault="00355F69" w:rsidP="00395144">
      <w:pPr>
        <w:spacing w:after="280" w:afterAutospacing="1"/>
        <w:jc w:val="both"/>
        <w:rPr>
          <w:rFonts w:ascii="Bookman Old Style" w:hAnsi="Bookman Old Style"/>
        </w:rPr>
      </w:pPr>
      <w:r w:rsidRPr="00A52383">
        <w:rPr>
          <w:rFonts w:ascii="Bookman Old Style" w:hAnsi="Bookman Old Style"/>
          <w:bCs/>
        </w:rPr>
        <w:t xml:space="preserve">Art. </w:t>
      </w:r>
      <w:r w:rsidR="00041F28" w:rsidRPr="00A52383">
        <w:rPr>
          <w:rFonts w:ascii="Bookman Old Style" w:hAnsi="Bookman Old Style"/>
          <w:bCs/>
        </w:rPr>
        <w:t>13</w:t>
      </w:r>
      <w:r w:rsidRPr="00A52383">
        <w:rPr>
          <w:rFonts w:ascii="Bookman Old Style" w:hAnsi="Bookman Old Style"/>
        </w:rPr>
        <w:t xml:space="preserve">.- </w:t>
      </w:r>
      <w:r w:rsidR="00CD40D1" w:rsidRPr="00A52383">
        <w:rPr>
          <w:rFonts w:ascii="Bookman Old Style" w:hAnsi="Bookman Old Style"/>
        </w:rPr>
        <w:t>EXONERACIÓ</w:t>
      </w:r>
      <w:r w:rsidR="00E45359" w:rsidRPr="00A52383">
        <w:rPr>
          <w:rFonts w:ascii="Bookman Old Style" w:hAnsi="Bookman Old Style"/>
        </w:rPr>
        <w:t xml:space="preserve">N DE INSCRIPCIÓN.- De conformidad a lo que establece el artículo 16 de la Ley de Inquilinato, </w:t>
      </w:r>
      <w:r w:rsidR="00395144" w:rsidRPr="00A52383">
        <w:rPr>
          <w:rFonts w:ascii="Bookman Old Style" w:hAnsi="Bookman Old Style"/>
        </w:rPr>
        <w:t xml:space="preserve">los contratos de arrendamiento que sean suscritos entre la </w:t>
      </w:r>
      <w:r w:rsidR="00572936" w:rsidRPr="00A52383">
        <w:rPr>
          <w:rFonts w:ascii="Bookman Old Style" w:hAnsi="Bookman Old Style"/>
        </w:rPr>
        <w:t>Empresa Pública Metropolitana de Hábitat y Vivienda</w:t>
      </w:r>
      <w:r w:rsidR="00395144" w:rsidRPr="00A52383">
        <w:rPr>
          <w:rFonts w:ascii="Bookman Old Style" w:hAnsi="Bookman Old Style"/>
        </w:rPr>
        <w:t xml:space="preserve"> y el arrendatario estarán exonerados de inscripción alguna. </w:t>
      </w:r>
    </w:p>
    <w:p w:rsidR="00395144" w:rsidRPr="00A52383" w:rsidRDefault="00CD40D1" w:rsidP="00395144">
      <w:pPr>
        <w:spacing w:after="280" w:afterAutospacing="1"/>
        <w:jc w:val="center"/>
        <w:rPr>
          <w:rFonts w:ascii="Bookman Old Style" w:hAnsi="Bookman Old Style"/>
          <w:b/>
        </w:rPr>
      </w:pPr>
      <w:r w:rsidRPr="00A52383">
        <w:rPr>
          <w:rFonts w:ascii="Bookman Old Style" w:hAnsi="Bookman Old Style"/>
          <w:b/>
        </w:rPr>
        <w:lastRenderedPageBreak/>
        <w:t xml:space="preserve">CAPÍTULO IV </w:t>
      </w:r>
    </w:p>
    <w:p w:rsidR="00395144" w:rsidRPr="00A52383" w:rsidRDefault="00CD40D1" w:rsidP="00395144">
      <w:pPr>
        <w:spacing w:after="280" w:afterAutospacing="1"/>
        <w:jc w:val="center"/>
        <w:rPr>
          <w:rFonts w:ascii="Bookman Old Style" w:hAnsi="Bookman Old Style"/>
          <w:b/>
        </w:rPr>
      </w:pPr>
      <w:r w:rsidRPr="00A52383">
        <w:rPr>
          <w:rFonts w:ascii="Bookman Old Style" w:hAnsi="Bookman Old Style"/>
          <w:b/>
        </w:rPr>
        <w:t xml:space="preserve">DE LA FIJACIÓN DE LAS PENSIONES DE ARRENDAMIENTO </w:t>
      </w:r>
    </w:p>
    <w:p w:rsidR="00A52383" w:rsidRDefault="00041F28" w:rsidP="00395144">
      <w:pPr>
        <w:spacing w:after="280" w:afterAutospacing="1"/>
        <w:jc w:val="both"/>
        <w:rPr>
          <w:rFonts w:ascii="Bookman Old Style" w:hAnsi="Bookman Old Style"/>
        </w:rPr>
      </w:pPr>
      <w:r w:rsidRPr="00A52383">
        <w:rPr>
          <w:rFonts w:ascii="Bookman Old Style" w:hAnsi="Bookman Old Style"/>
        </w:rPr>
        <w:t>Art. 14</w:t>
      </w:r>
      <w:r w:rsidR="00CD40D1" w:rsidRPr="00A52383">
        <w:rPr>
          <w:rFonts w:ascii="Bookman Old Style" w:hAnsi="Bookman Old Style"/>
        </w:rPr>
        <w:t>.- FIJACIÓ</w:t>
      </w:r>
      <w:r w:rsidR="00395144" w:rsidRPr="00A52383">
        <w:rPr>
          <w:rFonts w:ascii="Bookman Old Style" w:hAnsi="Bookman Old Style"/>
        </w:rPr>
        <w:t>N DE LAS PENSIONES DE ARRENDAMIENTO.- El Municipio del Distrito Metropolitano de Quito</w:t>
      </w:r>
      <w:r w:rsidR="00BD7BD2" w:rsidRPr="00A52383">
        <w:rPr>
          <w:rFonts w:ascii="Bookman Old Style" w:hAnsi="Bookman Old Style"/>
        </w:rPr>
        <w:t>,</w:t>
      </w:r>
      <w:r w:rsidR="00CD40D1" w:rsidRPr="00A52383">
        <w:rPr>
          <w:rFonts w:ascii="Bookman Old Style" w:hAnsi="Bookman Old Style"/>
        </w:rPr>
        <w:t xml:space="preserve"> a través de la Dirección de Catastros</w:t>
      </w:r>
      <w:r w:rsidR="00BD7BD2" w:rsidRPr="00A52383">
        <w:rPr>
          <w:rFonts w:ascii="Bookman Old Style" w:hAnsi="Bookman Old Style"/>
        </w:rPr>
        <w:t>,</w:t>
      </w:r>
      <w:r w:rsidR="00CD40D1" w:rsidRPr="00A52383">
        <w:rPr>
          <w:rFonts w:ascii="Bookman Old Style" w:hAnsi="Bookman Old Style"/>
        </w:rPr>
        <w:t xml:space="preserve"> </w:t>
      </w:r>
      <w:r w:rsidR="00395144" w:rsidRPr="00A52383">
        <w:rPr>
          <w:rFonts w:ascii="Bookman Old Style" w:hAnsi="Bookman Old Style"/>
        </w:rPr>
        <w:t xml:space="preserve">fijarán la pensión máxima de arrendamiento de cada </w:t>
      </w:r>
      <w:r w:rsidR="00CD40D1" w:rsidRPr="00A52383">
        <w:rPr>
          <w:rFonts w:ascii="Bookman Old Style" w:hAnsi="Bookman Old Style"/>
        </w:rPr>
        <w:t>casa o departamento</w:t>
      </w:r>
      <w:r w:rsidR="00395144" w:rsidRPr="00A52383">
        <w:rPr>
          <w:rFonts w:ascii="Bookman Old Style" w:hAnsi="Bookman Old Style"/>
        </w:rPr>
        <w:t>.</w:t>
      </w:r>
      <w:r w:rsidR="005A4B6F" w:rsidRPr="00A52383">
        <w:rPr>
          <w:rFonts w:ascii="Bookman Old Style" w:hAnsi="Bookman Old Style"/>
        </w:rPr>
        <w:t xml:space="preserve"> </w:t>
      </w:r>
    </w:p>
    <w:p w:rsidR="00395144" w:rsidRPr="00A52383" w:rsidRDefault="00041F28" w:rsidP="00395144">
      <w:pPr>
        <w:spacing w:after="280" w:afterAutospacing="1"/>
        <w:jc w:val="both"/>
        <w:rPr>
          <w:rFonts w:ascii="Bookman Old Style" w:hAnsi="Bookman Old Style"/>
        </w:rPr>
      </w:pPr>
      <w:r w:rsidRPr="00A52383">
        <w:rPr>
          <w:rFonts w:ascii="Bookman Old Style" w:hAnsi="Bookman Old Style"/>
          <w:bCs/>
        </w:rPr>
        <w:t>Art. 15</w:t>
      </w:r>
      <w:r w:rsidR="00395144" w:rsidRPr="00A52383">
        <w:rPr>
          <w:rFonts w:ascii="Bookman Old Style" w:hAnsi="Bookman Old Style"/>
        </w:rPr>
        <w:t>.-</w:t>
      </w:r>
      <w:r w:rsidR="00CD40D1" w:rsidRPr="00A52383">
        <w:rPr>
          <w:rFonts w:ascii="Bookman Old Style" w:hAnsi="Bookman Old Style"/>
        </w:rPr>
        <w:t xml:space="preserve"> LÍMITE MÁ</w:t>
      </w:r>
      <w:r w:rsidR="00355F69" w:rsidRPr="00A52383">
        <w:rPr>
          <w:rFonts w:ascii="Bookman Old Style" w:hAnsi="Bookman Old Style"/>
        </w:rPr>
        <w:t xml:space="preserve">XIMO PARA LAS PENSIONES DE ARRENDAMIENTO.- La pensión mensual de arrendamiento de </w:t>
      </w:r>
      <w:r w:rsidR="00395144" w:rsidRPr="00A52383">
        <w:rPr>
          <w:rFonts w:ascii="Bookman Old Style" w:hAnsi="Bookman Old Style"/>
        </w:rPr>
        <w:t>las casas o departamentos</w:t>
      </w:r>
      <w:r w:rsidR="00355F69" w:rsidRPr="00A52383">
        <w:rPr>
          <w:rFonts w:ascii="Bookman Old Style" w:hAnsi="Bookman Old Style"/>
        </w:rPr>
        <w:t xml:space="preserve"> no podrá exceder de la doceava parte del diez por ciento del avalúo comercial con que dicho inmueble conste en el Catastro Municipal, y de los impuestos municipales que g</w:t>
      </w:r>
      <w:r w:rsidR="00395144" w:rsidRPr="00A52383">
        <w:rPr>
          <w:rFonts w:ascii="Bookman Old Style" w:hAnsi="Bookman Old Style"/>
        </w:rPr>
        <w:t xml:space="preserve">ravaren a la propiedad urbana. </w:t>
      </w:r>
    </w:p>
    <w:p w:rsidR="00CD40D1" w:rsidRPr="00A52383" w:rsidRDefault="00041F28" w:rsidP="00CD40D1">
      <w:pPr>
        <w:spacing w:after="280" w:afterAutospacing="1"/>
        <w:jc w:val="both"/>
        <w:rPr>
          <w:rFonts w:ascii="Bookman Old Style" w:hAnsi="Bookman Old Style"/>
        </w:rPr>
      </w:pPr>
      <w:r w:rsidRPr="00A52383">
        <w:rPr>
          <w:rFonts w:ascii="Bookman Old Style" w:hAnsi="Bookman Old Style"/>
          <w:bCs/>
        </w:rPr>
        <w:t>Art. 16</w:t>
      </w:r>
      <w:r w:rsidR="00355F69" w:rsidRPr="00A52383">
        <w:rPr>
          <w:rFonts w:ascii="Bookman Old Style" w:hAnsi="Bookman Old Style"/>
        </w:rPr>
        <w:t xml:space="preserve">.- FIJACION PROVISIONAL DE PENSIONES.- Si </w:t>
      </w:r>
      <w:r w:rsidR="00CD40D1" w:rsidRPr="00A52383">
        <w:rPr>
          <w:rFonts w:ascii="Bookman Old Style" w:hAnsi="Bookman Old Style"/>
        </w:rPr>
        <w:t>las casas o departamentos a arrendarse</w:t>
      </w:r>
      <w:r w:rsidR="00355F69" w:rsidRPr="00A52383">
        <w:rPr>
          <w:rFonts w:ascii="Bookman Old Style" w:hAnsi="Bookman Old Style"/>
        </w:rPr>
        <w:t xml:space="preserve"> no tuviere</w:t>
      </w:r>
      <w:r w:rsidR="00CD40D1" w:rsidRPr="00A52383">
        <w:rPr>
          <w:rFonts w:ascii="Bookman Old Style" w:hAnsi="Bookman Old Style"/>
        </w:rPr>
        <w:t>n</w:t>
      </w:r>
      <w:r w:rsidR="00355F69" w:rsidRPr="00A52383">
        <w:rPr>
          <w:rFonts w:ascii="Bookman Old Style" w:hAnsi="Bookman Old Style"/>
        </w:rPr>
        <w:t xml:space="preserve"> avalúo catastral comercial, </w:t>
      </w:r>
      <w:r w:rsidR="00CD40D1" w:rsidRPr="00A52383">
        <w:rPr>
          <w:rFonts w:ascii="Bookman Old Style" w:hAnsi="Bookman Old Style"/>
        </w:rPr>
        <w:t>el Municipio del Distrito Metropolitano de Quito a través de la Dirección de Catastros</w:t>
      </w:r>
      <w:r w:rsidR="00355F69" w:rsidRPr="00A52383">
        <w:rPr>
          <w:rFonts w:ascii="Bookman Old Style" w:hAnsi="Bookman Old Style"/>
        </w:rPr>
        <w:t>, previa inspección, autorizar</w:t>
      </w:r>
      <w:r w:rsidR="00CD40D1" w:rsidRPr="00A52383">
        <w:rPr>
          <w:rFonts w:ascii="Bookman Old Style" w:hAnsi="Bookman Old Style"/>
        </w:rPr>
        <w:t>á</w:t>
      </w:r>
      <w:r w:rsidR="00355F69" w:rsidRPr="00A52383">
        <w:rPr>
          <w:rFonts w:ascii="Bookman Old Style" w:hAnsi="Bookman Old Style"/>
        </w:rPr>
        <w:t xml:space="preserve"> el arrendamiento y fijar</w:t>
      </w:r>
      <w:r w:rsidR="00CD40D1" w:rsidRPr="00A52383">
        <w:rPr>
          <w:rFonts w:ascii="Bookman Old Style" w:hAnsi="Bookman Old Style"/>
        </w:rPr>
        <w:t xml:space="preserve">á las pensiones provisionales. </w:t>
      </w:r>
    </w:p>
    <w:p w:rsidR="00F50AB4" w:rsidRPr="00A52383" w:rsidRDefault="00041F28" w:rsidP="00CD40D1">
      <w:pPr>
        <w:spacing w:after="280" w:afterAutospacing="1"/>
        <w:jc w:val="both"/>
        <w:rPr>
          <w:rFonts w:ascii="Bookman Old Style" w:hAnsi="Bookman Old Style"/>
        </w:rPr>
      </w:pPr>
      <w:r w:rsidRPr="00A52383">
        <w:rPr>
          <w:rFonts w:ascii="Bookman Old Style" w:hAnsi="Bookman Old Style"/>
          <w:bCs/>
        </w:rPr>
        <w:t>Art. 17</w:t>
      </w:r>
      <w:r w:rsidR="00355F69" w:rsidRPr="00A52383">
        <w:rPr>
          <w:rFonts w:ascii="Bookman Old Style" w:hAnsi="Bookman Old Style"/>
        </w:rPr>
        <w:t>.- SOLICITUD DE AUMENTO DE PENSIONES.- El arrendador podrá solicitar a</w:t>
      </w:r>
      <w:r w:rsidR="00F50AB4" w:rsidRPr="00A52383">
        <w:rPr>
          <w:rFonts w:ascii="Bookman Old Style" w:hAnsi="Bookman Old Style"/>
        </w:rPr>
        <w:t xml:space="preserve">l Municipio del Distrito Metropolitano de Quito </w:t>
      </w:r>
      <w:r w:rsidR="00355F69" w:rsidRPr="00A52383">
        <w:rPr>
          <w:rFonts w:ascii="Bookman Old Style" w:hAnsi="Bookman Old Style"/>
        </w:rPr>
        <w:t xml:space="preserve">el aumento de la pensión mensual, cuando hubiere realizado obras que mejoren </w:t>
      </w:r>
      <w:r w:rsidR="00F50AB4" w:rsidRPr="00A52383">
        <w:rPr>
          <w:rFonts w:ascii="Bookman Old Style" w:hAnsi="Bookman Old Style"/>
        </w:rPr>
        <w:t>la casa o departamento</w:t>
      </w:r>
      <w:r w:rsidR="00355F69" w:rsidRPr="00A52383">
        <w:rPr>
          <w:rFonts w:ascii="Bookman Old Style" w:hAnsi="Bookman Old Style"/>
        </w:rPr>
        <w:t xml:space="preserve"> arrendado, siempre y cuando éstas no sean obras de simple mantenimiento o de servicios necesarios exigidos en el </w:t>
      </w:r>
      <w:r w:rsidRPr="00A52383">
        <w:rPr>
          <w:rFonts w:ascii="Bookman Old Style" w:hAnsi="Bookman Old Style"/>
        </w:rPr>
        <w:t>artículo 9</w:t>
      </w:r>
      <w:r w:rsidR="00F50AB4" w:rsidRPr="00A52383">
        <w:rPr>
          <w:rFonts w:ascii="Bookman Old Style" w:hAnsi="Bookman Old Style"/>
        </w:rPr>
        <w:t xml:space="preserve"> de este Reglamento. </w:t>
      </w:r>
    </w:p>
    <w:p w:rsidR="00F50AB4" w:rsidRPr="00A52383" w:rsidRDefault="00041F28" w:rsidP="00CD40D1">
      <w:pPr>
        <w:spacing w:after="280" w:afterAutospacing="1"/>
        <w:jc w:val="both"/>
        <w:rPr>
          <w:rFonts w:ascii="Bookman Old Style" w:hAnsi="Bookman Old Style"/>
        </w:rPr>
      </w:pPr>
      <w:r w:rsidRPr="00A52383">
        <w:rPr>
          <w:rFonts w:ascii="Bookman Old Style" w:hAnsi="Bookman Old Style"/>
          <w:bCs/>
        </w:rPr>
        <w:t>Art. 18</w:t>
      </w:r>
      <w:r w:rsidR="00355F69" w:rsidRPr="00A52383">
        <w:rPr>
          <w:rFonts w:ascii="Bookman Old Style" w:hAnsi="Bookman Old Style"/>
        </w:rPr>
        <w:t xml:space="preserve">.- SOLICITUD DE REBAJA DE PENSIONES.- El arrendatario puede solicitar la rebaja de las pensiones de arrendamiento </w:t>
      </w:r>
      <w:r w:rsidR="00F50AB4" w:rsidRPr="00A52383">
        <w:rPr>
          <w:rFonts w:ascii="Bookman Old Style" w:hAnsi="Bookman Old Style"/>
        </w:rPr>
        <w:t xml:space="preserve">únicamente </w:t>
      </w:r>
      <w:r w:rsidR="00355F69" w:rsidRPr="00A52383">
        <w:rPr>
          <w:rFonts w:ascii="Bookman Old Style" w:hAnsi="Bookman Old Style"/>
        </w:rPr>
        <w:t xml:space="preserve">cuando </w:t>
      </w:r>
      <w:r w:rsidR="00F50AB4" w:rsidRPr="00A52383">
        <w:rPr>
          <w:rFonts w:ascii="Bookman Old Style" w:hAnsi="Bookman Old Style"/>
        </w:rPr>
        <w:t xml:space="preserve">la casa o departamento </w:t>
      </w:r>
      <w:r w:rsidR="00355F69" w:rsidRPr="00A52383">
        <w:rPr>
          <w:rFonts w:ascii="Bookman Old Style" w:hAnsi="Bookman Old Style"/>
        </w:rPr>
        <w:t xml:space="preserve">se halle en mal estado, por el uso natural </w:t>
      </w:r>
      <w:r w:rsidR="00F50AB4" w:rsidRPr="00A52383">
        <w:rPr>
          <w:rFonts w:ascii="Bookman Old Style" w:hAnsi="Bookman Old Style"/>
        </w:rPr>
        <w:t xml:space="preserve">y estas no puedan ser reparadas bajo ninguna circunstancia por el arrendador. </w:t>
      </w:r>
    </w:p>
    <w:p w:rsidR="00F50AB4" w:rsidRPr="00A52383" w:rsidRDefault="00F50AB4" w:rsidP="00F50AB4">
      <w:pPr>
        <w:spacing w:after="280" w:afterAutospacing="1"/>
        <w:jc w:val="center"/>
        <w:rPr>
          <w:rFonts w:ascii="Bookman Old Style" w:hAnsi="Bookman Old Style"/>
          <w:b/>
        </w:rPr>
      </w:pPr>
      <w:r w:rsidRPr="00A52383">
        <w:rPr>
          <w:rFonts w:ascii="Bookman Old Style" w:hAnsi="Bookman Old Style"/>
          <w:b/>
        </w:rPr>
        <w:t xml:space="preserve">CAPÍTULO V </w:t>
      </w:r>
    </w:p>
    <w:p w:rsidR="00F50AB4" w:rsidRPr="00A52383" w:rsidRDefault="00F50AB4" w:rsidP="00F50AB4">
      <w:pPr>
        <w:jc w:val="center"/>
        <w:rPr>
          <w:rFonts w:ascii="Bookman Old Style" w:hAnsi="Bookman Old Style"/>
          <w:b/>
        </w:rPr>
      </w:pPr>
      <w:r w:rsidRPr="00A52383">
        <w:rPr>
          <w:rFonts w:ascii="Bookman Old Style" w:hAnsi="Bookman Old Style"/>
          <w:b/>
        </w:rPr>
        <w:t>DE LOS CONTRATOS DE ARRENDAMIENTO</w:t>
      </w:r>
      <w:r w:rsidR="00572936" w:rsidRPr="00A52383">
        <w:rPr>
          <w:rFonts w:ascii="Bookman Old Style" w:hAnsi="Bookman Old Style"/>
          <w:b/>
        </w:rPr>
        <w:t>, PROCEDIMIENTO Y PLAZO</w:t>
      </w:r>
      <w:r w:rsidRPr="00A52383">
        <w:rPr>
          <w:rFonts w:ascii="Bookman Old Style" w:hAnsi="Bookman Old Style"/>
          <w:b/>
        </w:rPr>
        <w:t xml:space="preserve"> </w:t>
      </w:r>
    </w:p>
    <w:p w:rsidR="00E057A6" w:rsidRPr="00A52383" w:rsidRDefault="00E057A6" w:rsidP="00E057A6">
      <w:pPr>
        <w:spacing w:before="240"/>
        <w:jc w:val="both"/>
        <w:rPr>
          <w:rFonts w:ascii="Bookman Old Style" w:hAnsi="Bookman Old Style"/>
          <w:bCs/>
        </w:rPr>
      </w:pPr>
      <w:r w:rsidRPr="00A52383">
        <w:rPr>
          <w:rFonts w:ascii="Bookman Old Style" w:hAnsi="Bookman Old Style"/>
        </w:rPr>
        <w:t xml:space="preserve">Art. </w:t>
      </w:r>
      <w:r w:rsidR="00041F28" w:rsidRPr="00A52383">
        <w:rPr>
          <w:rFonts w:ascii="Bookman Old Style" w:hAnsi="Bookman Old Style"/>
        </w:rPr>
        <w:t>19</w:t>
      </w:r>
      <w:r w:rsidRPr="00A52383">
        <w:rPr>
          <w:rFonts w:ascii="Bookman Old Style" w:hAnsi="Bookman Old Style"/>
        </w:rPr>
        <w:t xml:space="preserve">.- </w:t>
      </w:r>
      <w:r w:rsidR="00184352" w:rsidRPr="00A52383">
        <w:rPr>
          <w:rFonts w:ascii="Bookman Old Style" w:hAnsi="Bookman Old Style"/>
        </w:rPr>
        <w:t>CARÁCTER DE LOS CONTRATOS.-</w:t>
      </w:r>
      <w:r w:rsidRPr="00A52383">
        <w:rPr>
          <w:rFonts w:ascii="Bookman Old Style" w:hAnsi="Bookman Old Style"/>
        </w:rPr>
        <w:t xml:space="preserve"> Los con</w:t>
      </w:r>
      <w:r w:rsidR="00184352" w:rsidRPr="00A52383">
        <w:rPr>
          <w:rFonts w:ascii="Bookman Old Style" w:hAnsi="Bookman Old Style"/>
        </w:rPr>
        <w:t xml:space="preserve">tratos a los que se </w:t>
      </w:r>
      <w:r w:rsidR="00F50B07" w:rsidRPr="00A52383">
        <w:rPr>
          <w:rFonts w:ascii="Bookman Old Style" w:hAnsi="Bookman Old Style"/>
        </w:rPr>
        <w:t>refieren</w:t>
      </w:r>
      <w:r w:rsidR="00184352" w:rsidRPr="00A52383">
        <w:rPr>
          <w:rFonts w:ascii="Bookman Old Style" w:hAnsi="Bookman Old Style"/>
        </w:rPr>
        <w:t xml:space="preserve"> este</w:t>
      </w:r>
      <w:r w:rsidRPr="00A52383">
        <w:rPr>
          <w:rFonts w:ascii="Bookman Old Style" w:hAnsi="Bookman Old Style"/>
        </w:rPr>
        <w:t xml:space="preserve"> </w:t>
      </w:r>
      <w:r w:rsidR="00184352" w:rsidRPr="00A52383">
        <w:rPr>
          <w:rFonts w:ascii="Bookman Old Style" w:hAnsi="Bookman Old Style"/>
        </w:rPr>
        <w:t>Reglamento de acuerdo a lo establecido en la Ley Orgánica Sistema Nacional Contratación Pública</w:t>
      </w:r>
      <w:r w:rsidRPr="00A52383">
        <w:rPr>
          <w:rFonts w:ascii="Bookman Old Style" w:hAnsi="Bookman Old Style"/>
        </w:rPr>
        <w:t>, son contratos administrativos.</w:t>
      </w:r>
    </w:p>
    <w:p w:rsidR="00572936" w:rsidRPr="00A52383" w:rsidRDefault="00041F28" w:rsidP="00572936">
      <w:pPr>
        <w:spacing w:before="240"/>
        <w:jc w:val="both"/>
        <w:rPr>
          <w:rFonts w:ascii="Bookman Old Style" w:hAnsi="Bookman Old Style"/>
        </w:rPr>
      </w:pPr>
      <w:r w:rsidRPr="00A52383">
        <w:rPr>
          <w:rFonts w:ascii="Bookman Old Style" w:hAnsi="Bookman Old Style"/>
          <w:bCs/>
        </w:rPr>
        <w:t>Art. 20</w:t>
      </w:r>
      <w:r w:rsidR="00355F69" w:rsidRPr="00A52383">
        <w:rPr>
          <w:rFonts w:ascii="Bookman Old Style" w:hAnsi="Bookman Old Style"/>
        </w:rPr>
        <w:t>.- FORMAS DE LOS CONTRATOS.- El contrato de arrendamiento podrá ser</w:t>
      </w:r>
      <w:r w:rsidR="00BD7BD2" w:rsidRPr="00A52383">
        <w:rPr>
          <w:rFonts w:ascii="Bookman Old Style" w:hAnsi="Bookman Old Style"/>
        </w:rPr>
        <w:t xml:space="preserve"> únicamente </w:t>
      </w:r>
      <w:r w:rsidR="008C4212" w:rsidRPr="00A52383">
        <w:rPr>
          <w:rFonts w:ascii="Bookman Old Style" w:hAnsi="Bookman Old Style"/>
        </w:rPr>
        <w:t>escrito</w:t>
      </w:r>
      <w:r w:rsidR="00572936" w:rsidRPr="00A52383">
        <w:rPr>
          <w:rFonts w:ascii="Bookman Old Style" w:hAnsi="Bookman Old Style"/>
        </w:rPr>
        <w:t xml:space="preserve"> de co</w:t>
      </w:r>
      <w:r w:rsidR="00BD7BD2" w:rsidRPr="00A52383">
        <w:rPr>
          <w:rFonts w:ascii="Bookman Old Style" w:hAnsi="Bookman Old Style"/>
        </w:rPr>
        <w:t xml:space="preserve">nformidad </w:t>
      </w:r>
      <w:r w:rsidR="005867BA" w:rsidRPr="00A52383">
        <w:rPr>
          <w:rFonts w:ascii="Bookman Old Style" w:hAnsi="Bookman Old Style"/>
        </w:rPr>
        <w:t xml:space="preserve">a </w:t>
      </w:r>
      <w:r w:rsidR="00BD7BD2" w:rsidRPr="00A52383">
        <w:rPr>
          <w:rFonts w:ascii="Bookman Old Style" w:hAnsi="Bookman Old Style"/>
        </w:rPr>
        <w:t xml:space="preserve">lo que establece la </w:t>
      </w:r>
      <w:r w:rsidR="005867BA" w:rsidRPr="00A52383">
        <w:rPr>
          <w:rFonts w:ascii="Bookman Old Style" w:hAnsi="Bookman Old Style"/>
        </w:rPr>
        <w:t xml:space="preserve">Ley Orgánica </w:t>
      </w:r>
      <w:r w:rsidR="00572936" w:rsidRPr="00A52383">
        <w:rPr>
          <w:rFonts w:ascii="Bookman Old Style" w:hAnsi="Bookman Old Style"/>
        </w:rPr>
        <w:t>Sistema</w:t>
      </w:r>
      <w:r w:rsidR="00BD7BD2" w:rsidRPr="00A52383">
        <w:rPr>
          <w:rFonts w:ascii="Bookman Old Style" w:hAnsi="Bookman Old Style"/>
        </w:rPr>
        <w:t xml:space="preserve"> Nacional Contratación Pública, su Reglamento de aplicación y demás normativa conexa.</w:t>
      </w:r>
      <w:r w:rsidR="00572936" w:rsidRPr="00A52383">
        <w:rPr>
          <w:rFonts w:ascii="Bookman Old Style" w:hAnsi="Bookman Old Style"/>
        </w:rPr>
        <w:t xml:space="preserve"> </w:t>
      </w:r>
    </w:p>
    <w:p w:rsidR="00843603" w:rsidRPr="00A52383" w:rsidRDefault="00041F28" w:rsidP="00843603">
      <w:pPr>
        <w:spacing w:before="240"/>
        <w:jc w:val="both"/>
        <w:rPr>
          <w:rFonts w:ascii="Bookman Old Style" w:hAnsi="Bookman Old Style"/>
        </w:rPr>
      </w:pPr>
      <w:r w:rsidRPr="00A52383">
        <w:rPr>
          <w:rFonts w:ascii="Bookman Old Style" w:hAnsi="Bookman Old Style"/>
        </w:rPr>
        <w:lastRenderedPageBreak/>
        <w:t>Art. 21</w:t>
      </w:r>
      <w:r w:rsidR="00F50AB4" w:rsidRPr="00A52383">
        <w:rPr>
          <w:rFonts w:ascii="Bookman Old Style" w:hAnsi="Bookman Old Style"/>
        </w:rPr>
        <w:t xml:space="preserve">.- </w:t>
      </w:r>
      <w:r w:rsidR="00572936" w:rsidRPr="00A52383">
        <w:rPr>
          <w:rFonts w:ascii="Bookman Old Style" w:hAnsi="Bookman Old Style"/>
        </w:rPr>
        <w:t>PROCEDIMIENTO</w:t>
      </w:r>
      <w:r w:rsidR="00F50AB4" w:rsidRPr="00A52383">
        <w:rPr>
          <w:rFonts w:ascii="Bookman Old Style" w:hAnsi="Bookman Old Style"/>
        </w:rPr>
        <w:t xml:space="preserve">.- </w:t>
      </w:r>
      <w:r w:rsidR="00572936" w:rsidRPr="00A52383">
        <w:rPr>
          <w:rFonts w:ascii="Bookman Old Style" w:hAnsi="Bookman Old Style"/>
        </w:rPr>
        <w:t>El arrendamiento de las casas o departamentos que son de propiedad de la Empresa Pública Metropolitana de Hábitat y Vivienda se lo realizará a través d</w:t>
      </w:r>
      <w:r w:rsidR="00F50AB4" w:rsidRPr="00A52383">
        <w:rPr>
          <w:rFonts w:ascii="Bookman Old Style" w:hAnsi="Bookman Old Style"/>
        </w:rPr>
        <w:t>e</w:t>
      </w:r>
      <w:r w:rsidR="007A7230" w:rsidRPr="00A52383">
        <w:rPr>
          <w:rFonts w:ascii="Bookman Old Style" w:hAnsi="Bookman Old Style"/>
        </w:rPr>
        <w:t>l Portal www.compraspublicas.gob</w:t>
      </w:r>
      <w:r w:rsidR="00F50AB4" w:rsidRPr="00A52383">
        <w:rPr>
          <w:rFonts w:ascii="Bookman Old Style" w:hAnsi="Bookman Old Style"/>
        </w:rPr>
        <w:t xml:space="preserve">.ec </w:t>
      </w:r>
      <w:r w:rsidR="00572936" w:rsidRPr="00A52383">
        <w:rPr>
          <w:rFonts w:ascii="Bookman Old Style" w:hAnsi="Bookman Old Style"/>
        </w:rPr>
        <w:t xml:space="preserve">en el que se publicará </w:t>
      </w:r>
      <w:r w:rsidR="00F50AB4" w:rsidRPr="00A52383">
        <w:rPr>
          <w:rFonts w:ascii="Bookman Old Style" w:hAnsi="Bookman Old Style"/>
        </w:rPr>
        <w:t xml:space="preserve">los pliegos en los que se establecerá las condiciones en las que se dará el arrendamiento, con la indicación de la ubicación y características del bien. En los pliegos se preverá la posibilidad de que el interesado realice un reconocimiento previo del bien ofrecido en arrendamiento. </w:t>
      </w:r>
    </w:p>
    <w:p w:rsidR="00572936" w:rsidRPr="00A52383" w:rsidRDefault="00F50AB4" w:rsidP="00843603">
      <w:pPr>
        <w:spacing w:before="240"/>
        <w:jc w:val="both"/>
        <w:rPr>
          <w:rFonts w:ascii="Bookman Old Style" w:hAnsi="Bookman Old Style"/>
        </w:rPr>
      </w:pPr>
      <w:r w:rsidRPr="00A52383">
        <w:rPr>
          <w:rFonts w:ascii="Bookman Old Style" w:hAnsi="Bookman Old Style"/>
        </w:rPr>
        <w:t>Para la suscripción del contrato, el adjudicatario no requiere estar i</w:t>
      </w:r>
      <w:r w:rsidR="00572936" w:rsidRPr="00A52383">
        <w:rPr>
          <w:rFonts w:ascii="Bookman Old Style" w:hAnsi="Bookman Old Style"/>
        </w:rPr>
        <w:t>nscrito y habilitado en el RUP.</w:t>
      </w:r>
      <w:r w:rsidR="007A7230" w:rsidRPr="00A52383">
        <w:rPr>
          <w:rFonts w:ascii="Bookman Old Style" w:hAnsi="Bookman Old Style"/>
        </w:rPr>
        <w:t xml:space="preserve"> </w:t>
      </w:r>
    </w:p>
    <w:p w:rsidR="00855A02" w:rsidRPr="00A52383" w:rsidRDefault="00041F28" w:rsidP="00855A02">
      <w:pPr>
        <w:spacing w:before="240"/>
        <w:jc w:val="both"/>
        <w:rPr>
          <w:rFonts w:ascii="Bookman Old Style" w:hAnsi="Bookman Old Style"/>
        </w:rPr>
      </w:pPr>
      <w:r w:rsidRPr="00A52383">
        <w:rPr>
          <w:rFonts w:ascii="Bookman Old Style" w:hAnsi="Bookman Old Style"/>
          <w:bCs/>
        </w:rPr>
        <w:t>Art. 22</w:t>
      </w:r>
      <w:r w:rsidR="00355F69" w:rsidRPr="00A52383">
        <w:rPr>
          <w:rFonts w:ascii="Bookman Old Style" w:hAnsi="Bookman Old Style"/>
        </w:rPr>
        <w:t xml:space="preserve">.- PLAZO DEL CONTRATO ESCRITO.- El plazo estipulado en el contrato </w:t>
      </w:r>
      <w:r w:rsidR="00572936" w:rsidRPr="00A52383">
        <w:rPr>
          <w:rFonts w:ascii="Bookman Old Style" w:hAnsi="Bookman Old Style"/>
        </w:rPr>
        <w:t>(</w:t>
      </w:r>
      <w:r w:rsidR="00355F69" w:rsidRPr="00A52383">
        <w:rPr>
          <w:rFonts w:ascii="Bookman Old Style" w:hAnsi="Bookman Old Style"/>
        </w:rPr>
        <w:t>escrito</w:t>
      </w:r>
      <w:r w:rsidR="00572936" w:rsidRPr="00A52383">
        <w:rPr>
          <w:rFonts w:ascii="Bookman Old Style" w:hAnsi="Bookman Old Style"/>
        </w:rPr>
        <w:t>) adjudicado</w:t>
      </w:r>
      <w:r w:rsidR="00355F69" w:rsidRPr="00A52383">
        <w:rPr>
          <w:rFonts w:ascii="Bookman Old Style" w:hAnsi="Bookman Old Style"/>
        </w:rPr>
        <w:t xml:space="preserve"> será </w:t>
      </w:r>
      <w:r w:rsidR="00855A02" w:rsidRPr="00A52383">
        <w:rPr>
          <w:rFonts w:ascii="Bookman Old Style" w:hAnsi="Bookman Old Style"/>
        </w:rPr>
        <w:t xml:space="preserve">de una duración mínima de dos años, el cual es de carácter </w:t>
      </w:r>
      <w:r w:rsidR="00355F69" w:rsidRPr="00A52383">
        <w:rPr>
          <w:rFonts w:ascii="Bookman Old Style" w:hAnsi="Bookman Old Style"/>
        </w:rPr>
        <w:t xml:space="preserve">obligatorio </w:t>
      </w:r>
      <w:r w:rsidR="00855A02" w:rsidRPr="00A52383">
        <w:rPr>
          <w:rFonts w:ascii="Bookman Old Style" w:hAnsi="Bookman Old Style"/>
        </w:rPr>
        <w:t>tanto para el</w:t>
      </w:r>
      <w:r w:rsidR="00572936" w:rsidRPr="00A52383">
        <w:rPr>
          <w:rFonts w:ascii="Bookman Old Style" w:hAnsi="Bookman Old Style"/>
        </w:rPr>
        <w:t xml:space="preserve"> </w:t>
      </w:r>
      <w:r w:rsidR="00355F69" w:rsidRPr="00A52383">
        <w:rPr>
          <w:rFonts w:ascii="Bookman Old Style" w:hAnsi="Bookman Old Style"/>
        </w:rPr>
        <w:t xml:space="preserve">arrendador </w:t>
      </w:r>
      <w:r w:rsidR="00855A02" w:rsidRPr="00A52383">
        <w:rPr>
          <w:rFonts w:ascii="Bookman Old Style" w:hAnsi="Bookman Old Style"/>
        </w:rPr>
        <w:t>como para el</w:t>
      </w:r>
      <w:r w:rsidR="00355F69" w:rsidRPr="00A52383">
        <w:rPr>
          <w:rFonts w:ascii="Bookman Old Style" w:hAnsi="Bookman Old Style"/>
        </w:rPr>
        <w:t xml:space="preserve"> arrendatario. </w:t>
      </w:r>
    </w:p>
    <w:p w:rsidR="00855A02" w:rsidRPr="00A52383" w:rsidRDefault="00041F28" w:rsidP="00855A02">
      <w:pPr>
        <w:spacing w:before="240"/>
        <w:jc w:val="both"/>
        <w:rPr>
          <w:rFonts w:ascii="Bookman Old Style" w:hAnsi="Bookman Old Style"/>
        </w:rPr>
      </w:pPr>
      <w:r w:rsidRPr="00A52383">
        <w:rPr>
          <w:rFonts w:ascii="Bookman Old Style" w:hAnsi="Bookman Old Style"/>
          <w:bCs/>
        </w:rPr>
        <w:t>Art. 23</w:t>
      </w:r>
      <w:r w:rsidR="00355F69" w:rsidRPr="00A52383">
        <w:rPr>
          <w:rFonts w:ascii="Bookman Old Style" w:hAnsi="Bookman Old Style"/>
        </w:rPr>
        <w:t xml:space="preserve">.- </w:t>
      </w:r>
      <w:r w:rsidR="00855A02" w:rsidRPr="00A52383">
        <w:rPr>
          <w:rFonts w:ascii="Bookman Old Style" w:hAnsi="Bookman Old Style"/>
        </w:rPr>
        <w:t>PROTOCOLIZACIÓN DE LOS CONTRATOS.- D</w:t>
      </w:r>
      <w:r w:rsidR="00355F69" w:rsidRPr="00A52383">
        <w:rPr>
          <w:rFonts w:ascii="Bookman Old Style" w:hAnsi="Bookman Old Style"/>
        </w:rPr>
        <w:t xml:space="preserve">entro de </w:t>
      </w:r>
      <w:r w:rsidR="00855A02" w:rsidRPr="00A52383">
        <w:rPr>
          <w:rFonts w:ascii="Bookman Old Style" w:hAnsi="Bookman Old Style"/>
        </w:rPr>
        <w:t>los treinta días siguientes a la</w:t>
      </w:r>
      <w:r w:rsidR="00355F69" w:rsidRPr="00A52383">
        <w:rPr>
          <w:rFonts w:ascii="Bookman Old Style" w:hAnsi="Bookman Old Style"/>
        </w:rPr>
        <w:t xml:space="preserve"> celebración</w:t>
      </w:r>
      <w:r w:rsidR="00855A02" w:rsidRPr="00A52383">
        <w:rPr>
          <w:rFonts w:ascii="Bookman Old Style" w:hAnsi="Bookman Old Style"/>
        </w:rPr>
        <w:t xml:space="preserve"> del respectivo contrato adjudicado</w:t>
      </w:r>
      <w:r w:rsidR="00355F69" w:rsidRPr="00A52383">
        <w:rPr>
          <w:rFonts w:ascii="Bookman Old Style" w:hAnsi="Bookman Old Style"/>
        </w:rPr>
        <w:t xml:space="preserve">, </w:t>
      </w:r>
      <w:r w:rsidR="00855A02" w:rsidRPr="00A52383">
        <w:rPr>
          <w:rFonts w:ascii="Bookman Old Style" w:hAnsi="Bookman Old Style"/>
        </w:rPr>
        <w:t xml:space="preserve">el arrendatario a su costa lo deberá protocolizar </w:t>
      </w:r>
      <w:r w:rsidR="00355F69" w:rsidRPr="00A52383">
        <w:rPr>
          <w:rFonts w:ascii="Bookman Old Style" w:hAnsi="Bookman Old Style"/>
        </w:rPr>
        <w:t>ante un notario o notaria</w:t>
      </w:r>
      <w:r w:rsidR="00855A02" w:rsidRPr="00A52383">
        <w:rPr>
          <w:rFonts w:ascii="Bookman Old Style" w:hAnsi="Bookman Old Style"/>
        </w:rPr>
        <w:t xml:space="preserve"> del Distrito Metropolitano de Quito</w:t>
      </w:r>
      <w:r w:rsidR="00355F69" w:rsidRPr="00A52383">
        <w:rPr>
          <w:rFonts w:ascii="Bookman Old Style" w:hAnsi="Bookman Old Style"/>
        </w:rPr>
        <w:t>.</w:t>
      </w:r>
      <w:r w:rsidR="00855A02" w:rsidRPr="00A52383">
        <w:rPr>
          <w:rFonts w:ascii="Bookman Old Style" w:hAnsi="Bookman Old Style"/>
        </w:rPr>
        <w:t xml:space="preserve"> </w:t>
      </w:r>
    </w:p>
    <w:p w:rsidR="00A52383" w:rsidRDefault="00855A02" w:rsidP="00855A02">
      <w:pPr>
        <w:spacing w:before="240"/>
        <w:jc w:val="both"/>
        <w:rPr>
          <w:rFonts w:ascii="Bookman Old Style" w:hAnsi="Bookman Old Style"/>
        </w:rPr>
      </w:pPr>
      <w:r w:rsidRPr="00A52383">
        <w:rPr>
          <w:rFonts w:ascii="Bookman Old Style" w:hAnsi="Bookman Old Style"/>
        </w:rPr>
        <w:t>Una vez que se haya realizado dicha diligencia notarial, el arrendatario remitirá a la Empresa Pública Metropolitana de Hábitat y Vivienda el original de la protocolización para que sea incorporado dentro de su expediente.</w:t>
      </w:r>
      <w:r w:rsidR="005F700F" w:rsidRPr="00A52383">
        <w:rPr>
          <w:rFonts w:ascii="Bookman Old Style" w:hAnsi="Bookman Old Style"/>
        </w:rPr>
        <w:t xml:space="preserve"> </w:t>
      </w:r>
    </w:p>
    <w:p w:rsidR="00F74546" w:rsidRPr="00A52383" w:rsidRDefault="00041F28" w:rsidP="00855A02">
      <w:pPr>
        <w:spacing w:before="240"/>
        <w:jc w:val="both"/>
        <w:rPr>
          <w:rFonts w:ascii="Bookman Old Style" w:hAnsi="Bookman Old Style"/>
        </w:rPr>
      </w:pPr>
      <w:r w:rsidRPr="00A52383">
        <w:rPr>
          <w:rFonts w:ascii="Bookman Old Style" w:hAnsi="Bookman Old Style"/>
        </w:rPr>
        <w:t>Art. 24</w:t>
      </w:r>
      <w:r w:rsidR="00F74546" w:rsidRPr="00A52383">
        <w:rPr>
          <w:rFonts w:ascii="Bookman Old Style" w:hAnsi="Bookman Old Style"/>
        </w:rPr>
        <w:t>.- GRACIA.-</w:t>
      </w:r>
      <w:r w:rsidR="00CD29B8" w:rsidRPr="00A52383">
        <w:rPr>
          <w:rFonts w:ascii="Bookman Old Style" w:hAnsi="Bookman Old Style"/>
        </w:rPr>
        <w:t xml:space="preserve"> Quienes llegasen a beneficiarse de los contratos de arrendamiento establecidos en este Reglamento, gozarán de un periodo de gracia de tres meses para iniciar a pagar las </w:t>
      </w:r>
      <w:r w:rsidRPr="00A52383">
        <w:rPr>
          <w:rFonts w:ascii="Bookman Old Style" w:hAnsi="Bookman Old Style"/>
        </w:rPr>
        <w:t xml:space="preserve">correspondientes </w:t>
      </w:r>
      <w:r w:rsidR="00CD29B8" w:rsidRPr="00A52383">
        <w:rPr>
          <w:rFonts w:ascii="Bookman Old Style" w:hAnsi="Bookman Old Style"/>
        </w:rPr>
        <w:t xml:space="preserve">pensiones de arriendo, contados a partir de la fecha de suscripción del respectivo instrumento entre el arrendatario y la Empresa Pública Metropolitana de Hábitat y Vivienda. </w:t>
      </w:r>
    </w:p>
    <w:p w:rsidR="002677B2" w:rsidRPr="00A52383" w:rsidRDefault="002677B2" w:rsidP="002677B2">
      <w:pPr>
        <w:spacing w:before="240"/>
        <w:jc w:val="center"/>
        <w:rPr>
          <w:rFonts w:ascii="Bookman Old Style" w:hAnsi="Bookman Old Style"/>
          <w:b/>
        </w:rPr>
      </w:pPr>
      <w:r w:rsidRPr="00A52383">
        <w:rPr>
          <w:rFonts w:ascii="Bookman Old Style" w:hAnsi="Bookman Old Style"/>
          <w:b/>
        </w:rPr>
        <w:t>CAPÍTULO VI</w:t>
      </w:r>
    </w:p>
    <w:p w:rsidR="002677B2" w:rsidRPr="00A52383" w:rsidRDefault="002677B2" w:rsidP="002677B2">
      <w:pPr>
        <w:spacing w:before="240"/>
        <w:jc w:val="center"/>
        <w:rPr>
          <w:rFonts w:ascii="Bookman Old Style" w:hAnsi="Bookman Old Style"/>
          <w:b/>
        </w:rPr>
      </w:pPr>
      <w:r w:rsidRPr="00A52383">
        <w:rPr>
          <w:rFonts w:ascii="Bookman Old Style" w:hAnsi="Bookman Old Style"/>
          <w:b/>
        </w:rPr>
        <w:t xml:space="preserve">DEL CONTRATO CON OPCIÓN A COMPRA </w:t>
      </w:r>
    </w:p>
    <w:p w:rsidR="00E446FF" w:rsidRPr="00A52383" w:rsidRDefault="00041F28" w:rsidP="00855A02">
      <w:pPr>
        <w:spacing w:before="240"/>
        <w:jc w:val="both"/>
        <w:rPr>
          <w:rFonts w:ascii="Bookman Old Style" w:hAnsi="Bookman Old Style"/>
        </w:rPr>
      </w:pPr>
      <w:r w:rsidRPr="00A52383">
        <w:rPr>
          <w:rFonts w:ascii="Bookman Old Style" w:hAnsi="Bookman Old Style"/>
          <w:bCs/>
        </w:rPr>
        <w:t>Art. 25</w:t>
      </w:r>
      <w:r w:rsidR="00E446FF" w:rsidRPr="00A52383">
        <w:rPr>
          <w:rFonts w:ascii="Bookman Old Style" w:hAnsi="Bookman Old Style"/>
        </w:rPr>
        <w:t xml:space="preserve">.- OPCIÓN A COMPRA.-  El arrendatario que cumpla de manera ininterrumpida con el </w:t>
      </w:r>
      <w:r w:rsidR="001F719E" w:rsidRPr="00A52383">
        <w:rPr>
          <w:rFonts w:ascii="Bookman Old Style" w:hAnsi="Bookman Old Style"/>
        </w:rPr>
        <w:t>plazo descrito en el artículo 22</w:t>
      </w:r>
      <w:r w:rsidR="00E446FF" w:rsidRPr="00A52383">
        <w:rPr>
          <w:rFonts w:ascii="Bookman Old Style" w:hAnsi="Bookman Old Style"/>
        </w:rPr>
        <w:t xml:space="preserve"> del presente Reglamento, tendrá la primera opción de compra de la casa o departamento. Para lo cual, las pensiones de arriendo consignadas se imputarán al valor final del inmueble. </w:t>
      </w:r>
    </w:p>
    <w:p w:rsidR="00973CF5" w:rsidRPr="00A52383" w:rsidRDefault="00973CF5" w:rsidP="00E446FF">
      <w:pPr>
        <w:spacing w:before="240"/>
        <w:jc w:val="both"/>
        <w:rPr>
          <w:rFonts w:ascii="Bookman Old Style" w:hAnsi="Bookman Old Style"/>
        </w:rPr>
      </w:pPr>
      <w:r w:rsidRPr="00A52383">
        <w:rPr>
          <w:rFonts w:ascii="Bookman Old Style" w:hAnsi="Bookman Old Style"/>
        </w:rPr>
        <w:t xml:space="preserve">Este derecho sólo podrá ejercerse siempre y cuando el arrendatario haya cumplido estrictamente con sus obligaciones contractuales y haya demostrado solvencia en la continuidad de los pagos mensuales. Además </w:t>
      </w:r>
      <w:r w:rsidRPr="00A52383">
        <w:rPr>
          <w:rFonts w:ascii="Bookman Old Style" w:hAnsi="Bookman Old Style"/>
        </w:rPr>
        <w:lastRenderedPageBreak/>
        <w:t xml:space="preserve">el arrendatario deberá demostrar ante la Empresa Pública Metropolitana de Hábitat y Vivienda, que posee la suficiente capacidad económica o de endeudamiento para </w:t>
      </w:r>
      <w:r w:rsidR="001A2710" w:rsidRPr="00A52383">
        <w:rPr>
          <w:rFonts w:ascii="Bookman Old Style" w:hAnsi="Bookman Old Style"/>
        </w:rPr>
        <w:t xml:space="preserve">adquirir la casa o departamento arrendado. </w:t>
      </w:r>
    </w:p>
    <w:p w:rsidR="00E446FF" w:rsidRPr="00A52383" w:rsidRDefault="00041F28" w:rsidP="00E446FF">
      <w:pPr>
        <w:spacing w:before="240"/>
        <w:jc w:val="both"/>
        <w:rPr>
          <w:rFonts w:ascii="Bookman Old Style" w:hAnsi="Bookman Old Style"/>
        </w:rPr>
      </w:pPr>
      <w:r w:rsidRPr="00A52383">
        <w:rPr>
          <w:rFonts w:ascii="Bookman Old Style" w:hAnsi="Bookman Old Style"/>
        </w:rPr>
        <w:t>Art. 26</w:t>
      </w:r>
      <w:r w:rsidR="00E446FF" w:rsidRPr="00A52383">
        <w:rPr>
          <w:rFonts w:ascii="Bookman Old Style" w:hAnsi="Bookman Old Style"/>
        </w:rPr>
        <w:t>.- FORMALIZACIÓN DEL CONTRATO CON OPCIÓN A COMPRA.- El contrato del que habla est</w:t>
      </w:r>
      <w:r w:rsidR="00E35AF4" w:rsidRPr="00A52383">
        <w:rPr>
          <w:rFonts w:ascii="Bookman Old Style" w:hAnsi="Bookman Old Style"/>
        </w:rPr>
        <w:t>e capítulo solo se formalizará en la medida que el Municipio del Distrito Metropolitano de Quito</w:t>
      </w:r>
      <w:r w:rsidR="008C4212" w:rsidRPr="00A52383">
        <w:rPr>
          <w:rFonts w:ascii="Bookman Old Style" w:hAnsi="Bookman Old Style"/>
        </w:rPr>
        <w:t>, a través de su Conc</w:t>
      </w:r>
      <w:r w:rsidR="00E35AF4" w:rsidRPr="00A52383">
        <w:rPr>
          <w:rFonts w:ascii="Bookman Old Style" w:hAnsi="Bookman Old Style"/>
        </w:rPr>
        <w:t>ejo</w:t>
      </w:r>
      <w:r w:rsidR="008C4212" w:rsidRPr="00A52383">
        <w:rPr>
          <w:rFonts w:ascii="Bookman Old Style" w:hAnsi="Bookman Old Style"/>
        </w:rPr>
        <w:t>,</w:t>
      </w:r>
      <w:r w:rsidR="00E35AF4" w:rsidRPr="00A52383">
        <w:rPr>
          <w:rFonts w:ascii="Bookman Old Style" w:hAnsi="Bookman Old Style"/>
        </w:rPr>
        <w:t xml:space="preserve"> emita las</w:t>
      </w:r>
      <w:r w:rsidR="00032138" w:rsidRPr="00A52383">
        <w:rPr>
          <w:rFonts w:ascii="Bookman Old Style" w:hAnsi="Bookman Old Style"/>
        </w:rPr>
        <w:t xml:space="preserve"> ordenanzas que confieran</w:t>
      </w:r>
      <w:r w:rsidR="008C4212" w:rsidRPr="00A52383">
        <w:rPr>
          <w:rFonts w:ascii="Bookman Old Style" w:hAnsi="Bookman Old Style"/>
        </w:rPr>
        <w:t xml:space="preserve"> la validez jurídica que </w:t>
      </w:r>
      <w:r w:rsidR="00E35AF4" w:rsidRPr="00A52383">
        <w:rPr>
          <w:rFonts w:ascii="Bookman Old Style" w:hAnsi="Bookman Old Style"/>
        </w:rPr>
        <w:t>este tipo de contratación</w:t>
      </w:r>
      <w:r w:rsidR="008C4212" w:rsidRPr="00A52383">
        <w:rPr>
          <w:rFonts w:ascii="Bookman Old Style" w:hAnsi="Bookman Old Style"/>
        </w:rPr>
        <w:t xml:space="preserve"> requiere</w:t>
      </w:r>
      <w:r w:rsidR="00E35AF4" w:rsidRPr="00A52383">
        <w:rPr>
          <w:rFonts w:ascii="Bookman Old Style" w:hAnsi="Bookman Old Style"/>
        </w:rPr>
        <w:t>.</w:t>
      </w:r>
    </w:p>
    <w:p w:rsidR="00E453CF" w:rsidRPr="00A52383" w:rsidRDefault="00E35AF4" w:rsidP="00E453CF">
      <w:pPr>
        <w:spacing w:before="240"/>
        <w:jc w:val="center"/>
        <w:rPr>
          <w:rFonts w:ascii="Bookman Old Style" w:hAnsi="Bookman Old Style"/>
          <w:b/>
        </w:rPr>
      </w:pPr>
      <w:r w:rsidRPr="00A52383">
        <w:rPr>
          <w:rFonts w:ascii="Bookman Old Style" w:hAnsi="Bookman Old Style"/>
          <w:b/>
        </w:rPr>
        <w:t>CAPÍTULO</w:t>
      </w:r>
      <w:r w:rsidR="00E453CF" w:rsidRPr="00A52383">
        <w:rPr>
          <w:rFonts w:ascii="Bookman Old Style" w:hAnsi="Bookman Old Style"/>
          <w:b/>
        </w:rPr>
        <w:t xml:space="preserve"> VII</w:t>
      </w:r>
    </w:p>
    <w:p w:rsidR="00E453CF" w:rsidRPr="00A52383" w:rsidRDefault="00E453CF" w:rsidP="00E453CF">
      <w:pPr>
        <w:spacing w:before="240"/>
        <w:jc w:val="center"/>
        <w:rPr>
          <w:rFonts w:ascii="Bookman Old Style" w:hAnsi="Bookman Old Style"/>
          <w:b/>
        </w:rPr>
      </w:pPr>
      <w:r w:rsidRPr="00A52383">
        <w:rPr>
          <w:rFonts w:ascii="Bookman Old Style" w:hAnsi="Bookman Old Style"/>
          <w:b/>
        </w:rPr>
        <w:t>DE LA TERMINACIÓN DEL CONTRATO DE ARRENDAMIENTO</w:t>
      </w:r>
    </w:p>
    <w:p w:rsidR="00E453CF" w:rsidRPr="00A52383" w:rsidRDefault="00041F28" w:rsidP="00855A02">
      <w:pPr>
        <w:spacing w:before="240"/>
        <w:jc w:val="both"/>
        <w:rPr>
          <w:rFonts w:ascii="Bookman Old Style" w:hAnsi="Bookman Old Style"/>
        </w:rPr>
      </w:pPr>
      <w:r w:rsidRPr="00A52383">
        <w:rPr>
          <w:rFonts w:ascii="Bookman Old Style" w:hAnsi="Bookman Old Style"/>
          <w:bCs/>
        </w:rPr>
        <w:t>Art. 27</w:t>
      </w:r>
      <w:r w:rsidR="00355F69" w:rsidRPr="00A52383">
        <w:rPr>
          <w:rFonts w:ascii="Bookman Old Style" w:hAnsi="Bookman Old Style"/>
        </w:rPr>
        <w:t>.-</w:t>
      </w:r>
      <w:r w:rsidR="00E453CF" w:rsidRPr="00A52383">
        <w:rPr>
          <w:rFonts w:ascii="Bookman Old Style" w:hAnsi="Bookman Old Style"/>
        </w:rPr>
        <w:t xml:space="preserve"> CAUSALES DE TERMINACIÓ</w:t>
      </w:r>
      <w:r w:rsidR="00355F69" w:rsidRPr="00A52383">
        <w:rPr>
          <w:rFonts w:ascii="Bookman Old Style" w:hAnsi="Bookman Old Style"/>
        </w:rPr>
        <w:t>N.- El arrendador podrá dar</w:t>
      </w:r>
      <w:r w:rsidR="00E453CF" w:rsidRPr="00A52383">
        <w:rPr>
          <w:rFonts w:ascii="Bookman Old Style" w:hAnsi="Bookman Old Style"/>
        </w:rPr>
        <w:t xml:space="preserve"> por terminado el arrendamiento </w:t>
      </w:r>
      <w:r w:rsidR="00355F69" w:rsidRPr="00A52383">
        <w:rPr>
          <w:rFonts w:ascii="Bookman Old Style" w:hAnsi="Bookman Old Style"/>
        </w:rPr>
        <w:t>y, por consiguiente, exi</w:t>
      </w:r>
      <w:r w:rsidR="00E453CF" w:rsidRPr="00A52383">
        <w:rPr>
          <w:rFonts w:ascii="Bookman Old Style" w:hAnsi="Bookman Old Style"/>
        </w:rPr>
        <w:t xml:space="preserve">gir la desocupación y entrega </w:t>
      </w:r>
      <w:r w:rsidR="00941EF9" w:rsidRPr="00A52383">
        <w:rPr>
          <w:rFonts w:ascii="Bookman Old Style" w:hAnsi="Bookman Old Style"/>
        </w:rPr>
        <w:t xml:space="preserve">inmediata </w:t>
      </w:r>
      <w:r w:rsidR="00E453CF" w:rsidRPr="00A52383">
        <w:rPr>
          <w:rFonts w:ascii="Bookman Old Style" w:hAnsi="Bookman Old Style"/>
        </w:rPr>
        <w:t>de la casa o departamento</w:t>
      </w:r>
      <w:r w:rsidR="00355F69" w:rsidRPr="00A52383">
        <w:rPr>
          <w:rFonts w:ascii="Bookman Old Style" w:hAnsi="Bookman Old Style"/>
        </w:rPr>
        <w:t xml:space="preserve"> arrendado antes de vencido el plazo legal, sólo por</w:t>
      </w:r>
      <w:r w:rsidR="00E453CF" w:rsidRPr="00A52383">
        <w:rPr>
          <w:rFonts w:ascii="Bookman Old Style" w:hAnsi="Bookman Old Style"/>
        </w:rPr>
        <w:t xml:space="preserve"> una de las siguientes causas: </w:t>
      </w:r>
    </w:p>
    <w:p w:rsidR="00E453CF" w:rsidRPr="00A52383" w:rsidRDefault="005F700F" w:rsidP="005F700F">
      <w:pPr>
        <w:spacing w:before="240"/>
        <w:jc w:val="both"/>
        <w:rPr>
          <w:rFonts w:ascii="Bookman Old Style" w:hAnsi="Bookman Old Style"/>
        </w:rPr>
      </w:pPr>
      <w:r w:rsidRPr="00A52383">
        <w:rPr>
          <w:rFonts w:ascii="Bookman Old Style" w:hAnsi="Bookman Old Style"/>
        </w:rPr>
        <w:t xml:space="preserve">a) </w:t>
      </w:r>
      <w:r w:rsidR="00E453CF" w:rsidRPr="00A52383">
        <w:rPr>
          <w:rFonts w:ascii="Bookman Old Style" w:hAnsi="Bookman Old Style"/>
        </w:rPr>
        <w:t xml:space="preserve">Por falta de pago de dos o más </w:t>
      </w:r>
      <w:r w:rsidR="00355F69" w:rsidRPr="00A52383">
        <w:rPr>
          <w:rFonts w:ascii="Bookman Old Style" w:hAnsi="Bookman Old Style"/>
        </w:rPr>
        <w:t>pensiones locativas mensuales</w:t>
      </w:r>
      <w:r w:rsidRPr="00A52383">
        <w:rPr>
          <w:rFonts w:ascii="Bookman Old Style" w:hAnsi="Bookman Old Style"/>
        </w:rPr>
        <w:t xml:space="preserve">. </w:t>
      </w:r>
    </w:p>
    <w:p w:rsidR="00E453CF" w:rsidRPr="00A52383" w:rsidRDefault="00355F69" w:rsidP="00855A02">
      <w:pPr>
        <w:spacing w:before="240"/>
        <w:jc w:val="both"/>
        <w:rPr>
          <w:rFonts w:ascii="Bookman Old Style" w:hAnsi="Bookman Old Style"/>
        </w:rPr>
      </w:pPr>
      <w:r w:rsidRPr="00A52383">
        <w:rPr>
          <w:rFonts w:ascii="Bookman Old Style" w:hAnsi="Bookman Old Style"/>
        </w:rPr>
        <w:t xml:space="preserve">b) </w:t>
      </w:r>
      <w:r w:rsidR="00E453CF" w:rsidRPr="00A52383">
        <w:rPr>
          <w:rFonts w:ascii="Bookman Old Style" w:hAnsi="Bookman Old Style"/>
        </w:rPr>
        <w:t>Cuando se verifique que existe p</w:t>
      </w:r>
      <w:r w:rsidRPr="00A52383">
        <w:rPr>
          <w:rFonts w:ascii="Bookman Old Style" w:hAnsi="Bookman Old Style"/>
        </w:rPr>
        <w:t xml:space="preserve">eligro de destrucción o ruina del </w:t>
      </w:r>
      <w:r w:rsidR="00E453CF" w:rsidRPr="00A52383">
        <w:rPr>
          <w:rFonts w:ascii="Bookman Old Style" w:hAnsi="Bookman Old Style"/>
        </w:rPr>
        <w:t>proyecto inmobiliario</w:t>
      </w:r>
      <w:r w:rsidRPr="00A52383">
        <w:rPr>
          <w:rFonts w:ascii="Bookman Old Style" w:hAnsi="Bookman Old Style"/>
        </w:rPr>
        <w:t xml:space="preserve"> en la parte que comprende </w:t>
      </w:r>
      <w:r w:rsidR="00E453CF" w:rsidRPr="00A52383">
        <w:rPr>
          <w:rFonts w:ascii="Bookman Old Style" w:hAnsi="Bookman Old Style"/>
        </w:rPr>
        <w:t>la casa o departamento</w:t>
      </w:r>
      <w:r w:rsidRPr="00A52383">
        <w:rPr>
          <w:rFonts w:ascii="Bookman Old Style" w:hAnsi="Bookman Old Style"/>
        </w:rPr>
        <w:t xml:space="preserve"> arrendado y qu</w:t>
      </w:r>
      <w:r w:rsidR="00E453CF" w:rsidRPr="00A52383">
        <w:rPr>
          <w:rFonts w:ascii="Bookman Old Style" w:hAnsi="Bookman Old Style"/>
        </w:rPr>
        <w:t xml:space="preserve">e haga necesaria la reparación. </w:t>
      </w:r>
    </w:p>
    <w:p w:rsidR="00E453CF" w:rsidRPr="00A52383" w:rsidRDefault="00355F69" w:rsidP="00855A02">
      <w:pPr>
        <w:spacing w:before="240"/>
        <w:jc w:val="both"/>
        <w:rPr>
          <w:rFonts w:ascii="Bookman Old Style" w:hAnsi="Bookman Old Style"/>
        </w:rPr>
      </w:pPr>
      <w:r w:rsidRPr="00A52383">
        <w:rPr>
          <w:rFonts w:ascii="Bookman Old Style" w:hAnsi="Bookman Old Style"/>
        </w:rPr>
        <w:t xml:space="preserve">c) </w:t>
      </w:r>
      <w:r w:rsidR="00E453CF" w:rsidRPr="00A52383">
        <w:rPr>
          <w:rFonts w:ascii="Bookman Old Style" w:hAnsi="Bookman Old Style"/>
        </w:rPr>
        <w:t>Por a</w:t>
      </w:r>
      <w:r w:rsidRPr="00A52383">
        <w:rPr>
          <w:rFonts w:ascii="Bookman Old Style" w:hAnsi="Bookman Old Style"/>
        </w:rPr>
        <w:t>lgazaras o reyerta</w:t>
      </w:r>
      <w:r w:rsidR="00E453CF" w:rsidRPr="00A52383">
        <w:rPr>
          <w:rFonts w:ascii="Bookman Old Style" w:hAnsi="Bookman Old Style"/>
        </w:rPr>
        <w:t xml:space="preserve">s ocasionadas por el arrendatario o las personas que habitan con él. </w:t>
      </w:r>
    </w:p>
    <w:p w:rsidR="005D396E" w:rsidRPr="00A52383" w:rsidRDefault="00355F69" w:rsidP="00855A02">
      <w:pPr>
        <w:spacing w:before="240"/>
        <w:jc w:val="both"/>
        <w:rPr>
          <w:rFonts w:ascii="Bookman Old Style" w:hAnsi="Bookman Old Style"/>
        </w:rPr>
      </w:pPr>
      <w:r w:rsidRPr="00A52383">
        <w:rPr>
          <w:rFonts w:ascii="Bookman Old Style" w:hAnsi="Bookman Old Style"/>
        </w:rPr>
        <w:t xml:space="preserve">d) </w:t>
      </w:r>
      <w:r w:rsidR="00E453CF" w:rsidRPr="00A52383">
        <w:rPr>
          <w:rFonts w:ascii="Bookman Old Style" w:hAnsi="Bookman Old Style"/>
        </w:rPr>
        <w:t xml:space="preserve">Cuando la casa o departamento </w:t>
      </w:r>
      <w:r w:rsidRPr="00A52383">
        <w:rPr>
          <w:rFonts w:ascii="Bookman Old Style" w:hAnsi="Bookman Old Style"/>
        </w:rPr>
        <w:t xml:space="preserve">arrendado </w:t>
      </w:r>
      <w:r w:rsidR="00E453CF" w:rsidRPr="00A52383">
        <w:rPr>
          <w:rFonts w:ascii="Bookman Old Style" w:hAnsi="Bookman Old Style"/>
        </w:rPr>
        <w:t xml:space="preserve">está siendo destinado </w:t>
      </w:r>
      <w:r w:rsidRPr="00A52383">
        <w:rPr>
          <w:rFonts w:ascii="Bookman Old Style" w:hAnsi="Bookman Old Style"/>
        </w:rPr>
        <w:t>a un objeto il</w:t>
      </w:r>
      <w:r w:rsidR="00E453CF" w:rsidRPr="00A52383">
        <w:rPr>
          <w:rFonts w:ascii="Bookman Old Style" w:hAnsi="Bookman Old Style"/>
        </w:rPr>
        <w:t>ícito o d</w:t>
      </w:r>
      <w:r w:rsidR="005D396E" w:rsidRPr="00A52383">
        <w:rPr>
          <w:rFonts w:ascii="Bookman Old Style" w:hAnsi="Bookman Old Style"/>
        </w:rPr>
        <w:t xml:space="preserve">istinto del convenido. </w:t>
      </w:r>
    </w:p>
    <w:p w:rsidR="005D396E" w:rsidRPr="00A52383" w:rsidRDefault="00355F69" w:rsidP="00855A02">
      <w:pPr>
        <w:spacing w:before="240"/>
        <w:jc w:val="both"/>
        <w:rPr>
          <w:rFonts w:ascii="Bookman Old Style" w:hAnsi="Bookman Old Style"/>
        </w:rPr>
      </w:pPr>
      <w:r w:rsidRPr="00A52383">
        <w:rPr>
          <w:rFonts w:ascii="Bookman Old Style" w:hAnsi="Bookman Old Style"/>
        </w:rPr>
        <w:t xml:space="preserve">e) </w:t>
      </w:r>
      <w:r w:rsidR="005D396E" w:rsidRPr="00A52383">
        <w:rPr>
          <w:rFonts w:ascii="Bookman Old Style" w:hAnsi="Bookman Old Style"/>
        </w:rPr>
        <w:t>Cuando se verifique d</w:t>
      </w:r>
      <w:r w:rsidRPr="00A52383">
        <w:rPr>
          <w:rFonts w:ascii="Bookman Old Style" w:hAnsi="Bookman Old Style"/>
        </w:rPr>
        <w:t xml:space="preserve">años causados por el </w:t>
      </w:r>
      <w:r w:rsidR="005D396E" w:rsidRPr="00A52383">
        <w:rPr>
          <w:rFonts w:ascii="Bookman Old Style" w:hAnsi="Bookman Old Style"/>
        </w:rPr>
        <w:t>arrendatario</w:t>
      </w:r>
      <w:r w:rsidRPr="00A52383">
        <w:rPr>
          <w:rFonts w:ascii="Bookman Old Style" w:hAnsi="Bookman Old Style"/>
        </w:rPr>
        <w:t xml:space="preserve"> en el edificio, sus instalaciones o dependencias, con</w:t>
      </w:r>
      <w:r w:rsidR="005D396E" w:rsidRPr="00A52383">
        <w:rPr>
          <w:rFonts w:ascii="Bookman Old Style" w:hAnsi="Bookman Old Style"/>
        </w:rPr>
        <w:t xml:space="preserve">forme a lo previsto en el artículo 4 de este Reglamento. </w:t>
      </w:r>
    </w:p>
    <w:p w:rsidR="005D396E" w:rsidRPr="00A52383" w:rsidRDefault="00355F69" w:rsidP="00855A02">
      <w:pPr>
        <w:spacing w:before="240"/>
        <w:jc w:val="both"/>
        <w:rPr>
          <w:rFonts w:ascii="Bookman Old Style" w:hAnsi="Bookman Old Style"/>
        </w:rPr>
      </w:pPr>
      <w:r w:rsidRPr="00A52383">
        <w:rPr>
          <w:rFonts w:ascii="Bookman Old Style" w:hAnsi="Bookman Old Style"/>
        </w:rPr>
        <w:t xml:space="preserve">f) </w:t>
      </w:r>
      <w:r w:rsidR="005D396E" w:rsidRPr="00A52383">
        <w:rPr>
          <w:rFonts w:ascii="Bookman Old Style" w:hAnsi="Bookman Old Style"/>
        </w:rPr>
        <w:t>Por subarrendar o traspasar</w:t>
      </w:r>
      <w:r w:rsidRPr="00A52383">
        <w:rPr>
          <w:rFonts w:ascii="Bookman Old Style" w:hAnsi="Bookman Old Style"/>
        </w:rPr>
        <w:t xml:space="preserve"> de sus derechos</w:t>
      </w:r>
      <w:r w:rsidR="005D396E" w:rsidRPr="00A52383">
        <w:rPr>
          <w:rFonts w:ascii="Bookman Old Style" w:hAnsi="Bookman Old Style"/>
        </w:rPr>
        <w:t xml:space="preserve"> de arrendatario</w:t>
      </w:r>
      <w:r w:rsidRPr="00A52383">
        <w:rPr>
          <w:rFonts w:ascii="Bookman Old Style" w:hAnsi="Bookman Old Style"/>
        </w:rPr>
        <w:t xml:space="preserve">, sin tener </w:t>
      </w:r>
      <w:r w:rsidR="00E35AF4" w:rsidRPr="00A52383">
        <w:rPr>
          <w:rFonts w:ascii="Bookman Old Style" w:hAnsi="Bookman Old Style"/>
        </w:rPr>
        <w:t>autorización escrita para ello. Se prohíbe la celebración de todo tipo de contratos de subarrendamiento.</w:t>
      </w:r>
    </w:p>
    <w:p w:rsidR="005D396E" w:rsidRPr="00A52383" w:rsidRDefault="00355F69" w:rsidP="00855A02">
      <w:pPr>
        <w:spacing w:before="240"/>
        <w:jc w:val="both"/>
        <w:rPr>
          <w:rFonts w:ascii="Bookman Old Style" w:hAnsi="Bookman Old Style"/>
        </w:rPr>
      </w:pPr>
      <w:r w:rsidRPr="00A52383">
        <w:rPr>
          <w:rFonts w:ascii="Bookman Old Style" w:hAnsi="Bookman Old Style"/>
        </w:rPr>
        <w:t xml:space="preserve">g) </w:t>
      </w:r>
      <w:r w:rsidR="005D396E" w:rsidRPr="00A52383">
        <w:rPr>
          <w:rFonts w:ascii="Bookman Old Style" w:hAnsi="Bookman Old Style"/>
        </w:rPr>
        <w:t xml:space="preserve">Cuando el arrendatario ejecute </w:t>
      </w:r>
      <w:r w:rsidRPr="00A52383">
        <w:rPr>
          <w:rFonts w:ascii="Bookman Old Style" w:hAnsi="Bookman Old Style"/>
        </w:rPr>
        <w:t xml:space="preserve">en </w:t>
      </w:r>
      <w:r w:rsidR="005D396E" w:rsidRPr="00A52383">
        <w:rPr>
          <w:rFonts w:ascii="Bookman Old Style" w:hAnsi="Bookman Old Style"/>
        </w:rPr>
        <w:t>la casa o departamento</w:t>
      </w:r>
      <w:r w:rsidRPr="00A52383">
        <w:rPr>
          <w:rFonts w:ascii="Bookman Old Style" w:hAnsi="Bookman Old Style"/>
        </w:rPr>
        <w:t xml:space="preserve"> arrendado obras no</w:t>
      </w:r>
      <w:r w:rsidR="001731B2" w:rsidRPr="00A52383">
        <w:rPr>
          <w:rFonts w:ascii="Bookman Old Style" w:hAnsi="Bookman Old Style"/>
        </w:rPr>
        <w:t xml:space="preserve"> autorizadas por el arrendador.</w:t>
      </w:r>
      <w:r w:rsidR="005D396E" w:rsidRPr="00A52383">
        <w:rPr>
          <w:rFonts w:ascii="Bookman Old Style" w:hAnsi="Bookman Old Style"/>
        </w:rPr>
        <w:t xml:space="preserve"> </w:t>
      </w:r>
    </w:p>
    <w:p w:rsidR="001731B2" w:rsidRPr="00A52383" w:rsidRDefault="00355F69" w:rsidP="005D396E">
      <w:pPr>
        <w:spacing w:before="240"/>
        <w:jc w:val="both"/>
        <w:rPr>
          <w:rFonts w:ascii="Bookman Old Style" w:hAnsi="Bookman Old Style"/>
        </w:rPr>
      </w:pPr>
      <w:r w:rsidRPr="00A52383">
        <w:rPr>
          <w:rFonts w:ascii="Bookman Old Style" w:hAnsi="Bookman Old Style"/>
        </w:rPr>
        <w:t xml:space="preserve">h) </w:t>
      </w:r>
      <w:r w:rsidR="005D396E" w:rsidRPr="00A52383">
        <w:rPr>
          <w:rFonts w:ascii="Bookman Old Style" w:hAnsi="Bookman Old Style"/>
        </w:rPr>
        <w:t>Por r</w:t>
      </w:r>
      <w:r w:rsidRPr="00A52383">
        <w:rPr>
          <w:rFonts w:ascii="Bookman Old Style" w:hAnsi="Bookman Old Style"/>
        </w:rPr>
        <w:t xml:space="preserve">esolución del arrendador de demoler </w:t>
      </w:r>
      <w:r w:rsidR="005D396E" w:rsidRPr="00A52383">
        <w:rPr>
          <w:rFonts w:ascii="Bookman Old Style" w:hAnsi="Bookman Old Style"/>
        </w:rPr>
        <w:t xml:space="preserve">el proyecto inmobiliario </w:t>
      </w:r>
      <w:r w:rsidRPr="00A52383">
        <w:rPr>
          <w:rFonts w:ascii="Bookman Old Style" w:hAnsi="Bookman Old Style"/>
        </w:rPr>
        <w:t xml:space="preserve">para nueva edificación. En ese caso, deberá citarse al </w:t>
      </w:r>
      <w:r w:rsidR="005D396E" w:rsidRPr="00A52383">
        <w:rPr>
          <w:rFonts w:ascii="Bookman Old Style" w:hAnsi="Bookman Old Style"/>
        </w:rPr>
        <w:t>arrendatario</w:t>
      </w:r>
      <w:r w:rsidRPr="00A52383">
        <w:rPr>
          <w:rFonts w:ascii="Bookman Old Style" w:hAnsi="Bookman Old Style"/>
        </w:rPr>
        <w:t xml:space="preserve"> con la solicitud de desahucio, con tres meses de anticipación por lo menos, a la fecha fijada, para la demolición, la que sólo podrá ser tramitada cuando </w:t>
      </w:r>
      <w:r w:rsidRPr="00A52383">
        <w:rPr>
          <w:rFonts w:ascii="Bookman Old Style" w:hAnsi="Bookman Old Style"/>
        </w:rPr>
        <w:lastRenderedPageBreak/>
        <w:t xml:space="preserve">se acompañen los planos aprobados y el permiso </w:t>
      </w:r>
      <w:r w:rsidR="005D396E" w:rsidRPr="00A52383">
        <w:rPr>
          <w:rFonts w:ascii="Bookman Old Style" w:hAnsi="Bookman Old Style"/>
        </w:rPr>
        <w:t>concedido por el Municipio del Distrito Metropolitan</w:t>
      </w:r>
      <w:r w:rsidR="008C4212" w:rsidRPr="00A52383">
        <w:rPr>
          <w:rFonts w:ascii="Bookman Old Style" w:hAnsi="Bookman Old Style"/>
        </w:rPr>
        <w:t>o de Quito para iniciar la obra; y,</w:t>
      </w:r>
    </w:p>
    <w:p w:rsidR="005D396E" w:rsidRPr="00A52383" w:rsidRDefault="001731B2" w:rsidP="005D396E">
      <w:pPr>
        <w:spacing w:before="240"/>
        <w:jc w:val="both"/>
        <w:rPr>
          <w:rFonts w:ascii="Bookman Old Style" w:hAnsi="Bookman Old Style"/>
        </w:rPr>
      </w:pPr>
      <w:r w:rsidRPr="00A52383">
        <w:rPr>
          <w:rFonts w:ascii="Bookman Old Style" w:hAnsi="Bookman Old Style"/>
        </w:rPr>
        <w:t>i) Por la causales determinadas en el artí</w:t>
      </w:r>
      <w:r w:rsidR="008C4212" w:rsidRPr="00A52383">
        <w:rPr>
          <w:rFonts w:ascii="Bookman Old Style" w:hAnsi="Bookman Old Style"/>
        </w:rPr>
        <w:t>culo 92 de la Ley Orgánica del S</w:t>
      </w:r>
      <w:r w:rsidRPr="00A52383">
        <w:rPr>
          <w:rFonts w:ascii="Bookman Old Style" w:hAnsi="Bookman Old Style"/>
        </w:rPr>
        <w:t>istema Nacional de Contratación Pública.</w:t>
      </w:r>
      <w:r w:rsidR="005D396E" w:rsidRPr="00A52383">
        <w:rPr>
          <w:rFonts w:ascii="Bookman Old Style" w:hAnsi="Bookman Old Style"/>
        </w:rPr>
        <w:t xml:space="preserve"> </w:t>
      </w:r>
    </w:p>
    <w:p w:rsidR="003F0665" w:rsidRPr="00A52383" w:rsidRDefault="00355F69" w:rsidP="00E35AF4">
      <w:pPr>
        <w:spacing w:before="240"/>
        <w:jc w:val="both"/>
        <w:rPr>
          <w:rFonts w:ascii="Bookman Old Style" w:hAnsi="Bookman Old Style"/>
        </w:rPr>
      </w:pPr>
      <w:r w:rsidRPr="00A52383">
        <w:rPr>
          <w:rFonts w:ascii="Bookman Old Style" w:hAnsi="Bookman Old Style"/>
          <w:bCs/>
        </w:rPr>
        <w:t>A</w:t>
      </w:r>
      <w:r w:rsidR="00041F28" w:rsidRPr="00A52383">
        <w:rPr>
          <w:rFonts w:ascii="Bookman Old Style" w:hAnsi="Bookman Old Style"/>
          <w:bCs/>
        </w:rPr>
        <w:t>rt. 28</w:t>
      </w:r>
      <w:r w:rsidRPr="00A52383">
        <w:rPr>
          <w:rFonts w:ascii="Bookman Old Style" w:hAnsi="Bookman Old Style"/>
        </w:rPr>
        <w:t xml:space="preserve">.- CASO DE FALLECIMIENTO DEL </w:t>
      </w:r>
      <w:r w:rsidR="002677B2" w:rsidRPr="00A52383">
        <w:rPr>
          <w:rFonts w:ascii="Bookman Old Style" w:hAnsi="Bookman Old Style"/>
        </w:rPr>
        <w:t>ARRENDATARIO.- En caso de fallecimiento del arrendatario</w:t>
      </w:r>
      <w:r w:rsidRPr="00A52383">
        <w:rPr>
          <w:rFonts w:ascii="Bookman Old Style" w:hAnsi="Bookman Old Style"/>
        </w:rPr>
        <w:t xml:space="preserve"> el contrato subsistirá respecto de los miembros de su familia y de las personas legalmente a su cargo que hubieren vivido con él, siempre que éstos así lo desearen, y constituyeren mandatario den</w:t>
      </w:r>
      <w:r w:rsidR="003F0665" w:rsidRPr="00A52383">
        <w:rPr>
          <w:rFonts w:ascii="Bookman Old Style" w:hAnsi="Bookman Old Style"/>
        </w:rPr>
        <w:t xml:space="preserve">tro del plazo de treinta días. </w:t>
      </w:r>
    </w:p>
    <w:p w:rsidR="00E35AF4" w:rsidRPr="00A52383" w:rsidRDefault="00041F28" w:rsidP="00E35AF4">
      <w:pPr>
        <w:spacing w:before="240"/>
        <w:jc w:val="both"/>
        <w:rPr>
          <w:rFonts w:ascii="Bookman Old Style" w:hAnsi="Bookman Old Style"/>
        </w:rPr>
      </w:pPr>
      <w:r w:rsidRPr="00A52383">
        <w:rPr>
          <w:rFonts w:ascii="Bookman Old Style" w:hAnsi="Bookman Old Style"/>
          <w:bCs/>
        </w:rPr>
        <w:t>Art. 29</w:t>
      </w:r>
      <w:r w:rsidR="00355F69" w:rsidRPr="00A52383">
        <w:rPr>
          <w:rFonts w:ascii="Bookman Old Style" w:hAnsi="Bookman Old Style"/>
        </w:rPr>
        <w:t xml:space="preserve">.- </w:t>
      </w:r>
      <w:r w:rsidR="002677B2" w:rsidRPr="00A52383">
        <w:rPr>
          <w:rFonts w:ascii="Bookman Old Style" w:hAnsi="Bookman Old Style"/>
        </w:rPr>
        <w:t>ANTICIPACIÓ</w:t>
      </w:r>
      <w:r w:rsidR="00355F69" w:rsidRPr="00A52383">
        <w:rPr>
          <w:rFonts w:ascii="Bookman Old Style" w:hAnsi="Bookman Old Style"/>
        </w:rPr>
        <w:t>N DEL ARRENDADOR.- El arrendador comunicará al arrendatario su resolución de terminar el contrato con noventa días de anticipación, por lo menos, a la fecha de expiración del mismo. Si no lo hiciere, el contrato se entenderá renovado en todas sus partes, por el período de un año y por una sola vez. Transcurrido este plazo, cualquiera de las partes podrá darlo por terminado med</w:t>
      </w:r>
      <w:r w:rsidR="002677B2" w:rsidRPr="00A52383">
        <w:rPr>
          <w:rFonts w:ascii="Bookman Old Style" w:hAnsi="Bookman Old Style"/>
        </w:rPr>
        <w:t>iante el desahucio respectivo.</w:t>
      </w:r>
      <w:r w:rsidR="00E35AF4" w:rsidRPr="00A52383">
        <w:rPr>
          <w:rFonts w:ascii="Bookman Old Style" w:hAnsi="Bookman Old Style"/>
        </w:rPr>
        <w:t xml:space="preserve"> </w:t>
      </w:r>
    </w:p>
    <w:p w:rsidR="0040591D" w:rsidRPr="00A52383" w:rsidRDefault="00041F28" w:rsidP="00E35AF4">
      <w:pPr>
        <w:spacing w:before="240"/>
        <w:jc w:val="both"/>
        <w:rPr>
          <w:rFonts w:ascii="Bookman Old Style" w:hAnsi="Bookman Old Style"/>
        </w:rPr>
      </w:pPr>
      <w:r w:rsidRPr="00A52383">
        <w:rPr>
          <w:rFonts w:ascii="Bookman Old Style" w:hAnsi="Bookman Old Style"/>
          <w:bCs/>
        </w:rPr>
        <w:t>Art. 30</w:t>
      </w:r>
      <w:r w:rsidR="0040591D" w:rsidRPr="00A52383">
        <w:rPr>
          <w:rFonts w:ascii="Bookman Old Style" w:hAnsi="Bookman Old Style"/>
        </w:rPr>
        <w:t>.- EXTENSIÓN DE RESPONSABILIDADES.- El arrendatario es responsable no sólo de su propia culpa, sino también de la de su familia, huéspedes, dependientes o encargados.</w:t>
      </w:r>
    </w:p>
    <w:p w:rsidR="00E057A6" w:rsidRPr="00A52383" w:rsidRDefault="00E057A6" w:rsidP="00E057A6">
      <w:pPr>
        <w:spacing w:before="240"/>
        <w:jc w:val="center"/>
        <w:rPr>
          <w:rFonts w:ascii="Bookman Old Style" w:hAnsi="Bookman Old Style"/>
          <w:b/>
        </w:rPr>
      </w:pPr>
      <w:r w:rsidRPr="00A52383">
        <w:rPr>
          <w:rFonts w:ascii="Bookman Old Style" w:hAnsi="Bookman Old Style"/>
          <w:b/>
        </w:rPr>
        <w:t>CAPÍTULO VIII</w:t>
      </w:r>
    </w:p>
    <w:p w:rsidR="00E35AF4" w:rsidRPr="00A52383" w:rsidRDefault="00E057A6" w:rsidP="00E057A6">
      <w:pPr>
        <w:spacing w:before="240"/>
        <w:jc w:val="center"/>
        <w:rPr>
          <w:rFonts w:ascii="Bookman Old Style" w:hAnsi="Bookman Old Style"/>
          <w:b/>
        </w:rPr>
      </w:pPr>
      <w:r w:rsidRPr="00A52383">
        <w:rPr>
          <w:rFonts w:ascii="Bookman Old Style" w:hAnsi="Bookman Old Style"/>
          <w:b/>
        </w:rPr>
        <w:t>DE LA SOLUCIÓN DE CONTROVERSIAS</w:t>
      </w:r>
    </w:p>
    <w:p w:rsidR="003F0665" w:rsidRPr="00A52383" w:rsidRDefault="00F50B07" w:rsidP="00184352">
      <w:pPr>
        <w:spacing w:before="240"/>
        <w:jc w:val="both"/>
        <w:rPr>
          <w:rFonts w:ascii="Bookman Old Style" w:hAnsi="Bookman Old Style"/>
        </w:rPr>
      </w:pPr>
      <w:r w:rsidRPr="00A52383">
        <w:rPr>
          <w:rFonts w:ascii="Bookman Old Style" w:hAnsi="Bookman Old Style"/>
          <w:bCs/>
        </w:rPr>
        <w:t xml:space="preserve">Art. </w:t>
      </w:r>
      <w:r w:rsidR="00041F28" w:rsidRPr="00A52383">
        <w:rPr>
          <w:rFonts w:ascii="Bookman Old Style" w:hAnsi="Bookman Old Style"/>
          <w:bCs/>
        </w:rPr>
        <w:t>31</w:t>
      </w:r>
      <w:r w:rsidR="00355F69" w:rsidRPr="00A52383">
        <w:rPr>
          <w:rFonts w:ascii="Bookman Old Style" w:hAnsi="Bookman Old Style"/>
        </w:rPr>
        <w:t xml:space="preserve">.- </w:t>
      </w:r>
      <w:r w:rsidR="00E057A6" w:rsidRPr="00A52383">
        <w:rPr>
          <w:rFonts w:ascii="Bookman Old Style" w:hAnsi="Bookman Old Style"/>
        </w:rPr>
        <w:t>MÉTODOS ALTERNATIVOS DE SOLUCIÓN DE CONTROVERSIAS.- De existir diferencias entre las partes contratantes, estas podrán utilizar la mediación, a fin de solucionar sus diferencias siempre y cuando sean transigibles</w:t>
      </w:r>
      <w:r w:rsidR="003F0665" w:rsidRPr="00A52383">
        <w:rPr>
          <w:rFonts w:ascii="Bookman Old Style" w:hAnsi="Bookman Old Style"/>
        </w:rPr>
        <w:t xml:space="preserve">. </w:t>
      </w:r>
    </w:p>
    <w:p w:rsidR="00E057A6" w:rsidRPr="00A52383" w:rsidRDefault="00041F28" w:rsidP="00184352">
      <w:pPr>
        <w:spacing w:before="240"/>
        <w:jc w:val="both"/>
        <w:rPr>
          <w:rFonts w:ascii="Bookman Old Style" w:hAnsi="Bookman Old Style"/>
        </w:rPr>
      </w:pPr>
      <w:r w:rsidRPr="00A52383">
        <w:rPr>
          <w:rFonts w:ascii="Bookman Old Style" w:hAnsi="Bookman Old Style"/>
        </w:rPr>
        <w:t xml:space="preserve">Art. </w:t>
      </w:r>
      <w:r w:rsidR="00F50B07" w:rsidRPr="00A52383">
        <w:rPr>
          <w:rFonts w:ascii="Bookman Old Style" w:hAnsi="Bookman Old Style"/>
        </w:rPr>
        <w:t>3</w:t>
      </w:r>
      <w:r w:rsidRPr="00A52383">
        <w:rPr>
          <w:rFonts w:ascii="Bookman Old Style" w:hAnsi="Bookman Old Style"/>
        </w:rPr>
        <w:t>2</w:t>
      </w:r>
      <w:r w:rsidR="00E057A6" w:rsidRPr="00A52383">
        <w:rPr>
          <w:rFonts w:ascii="Bookman Old Style" w:hAnsi="Bookman Old Style"/>
        </w:rPr>
        <w:t xml:space="preserve">.- </w:t>
      </w:r>
      <w:r w:rsidR="00184352" w:rsidRPr="00A52383">
        <w:rPr>
          <w:rFonts w:ascii="Bookman Old Style" w:hAnsi="Bookman Old Style"/>
        </w:rPr>
        <w:t>INSTANCIA ÚNICA</w:t>
      </w:r>
      <w:r w:rsidR="00E057A6" w:rsidRPr="00A52383">
        <w:rPr>
          <w:rFonts w:ascii="Bookman Old Style" w:hAnsi="Bookman Old Style"/>
        </w:rPr>
        <w:t xml:space="preserve">.- </w:t>
      </w:r>
      <w:r w:rsidR="00184352" w:rsidRPr="00A52383">
        <w:rPr>
          <w:rFonts w:ascii="Bookman Old Style" w:hAnsi="Bookman Old Style"/>
        </w:rPr>
        <w:t xml:space="preserve">Agotada la mediación, en el caso </w:t>
      </w:r>
      <w:r w:rsidR="00E057A6" w:rsidRPr="00A52383">
        <w:rPr>
          <w:rFonts w:ascii="Bookman Old Style" w:hAnsi="Bookman Old Style"/>
        </w:rPr>
        <w:t xml:space="preserve">que las partes no </w:t>
      </w:r>
      <w:r w:rsidR="00184352" w:rsidRPr="00A52383">
        <w:rPr>
          <w:rFonts w:ascii="Bookman Old Style" w:hAnsi="Bookman Old Style"/>
        </w:rPr>
        <w:t>llegasen a un acuerdo libre y voluntario</w:t>
      </w:r>
      <w:r w:rsidR="00E057A6" w:rsidRPr="00A52383">
        <w:rPr>
          <w:rFonts w:ascii="Bookman Old Style" w:hAnsi="Bookman Old Style"/>
        </w:rPr>
        <w:t xml:space="preserve">, </w:t>
      </w:r>
      <w:r w:rsidR="00184352" w:rsidRPr="00A52383">
        <w:rPr>
          <w:rFonts w:ascii="Bookman Old Style" w:hAnsi="Bookman Old Style"/>
        </w:rPr>
        <w:t xml:space="preserve">la controversia se ventilará </w:t>
      </w:r>
      <w:r w:rsidR="00E057A6" w:rsidRPr="00A52383">
        <w:rPr>
          <w:rFonts w:ascii="Bookman Old Style" w:hAnsi="Bookman Old Style"/>
        </w:rPr>
        <w:t xml:space="preserve">ante </w:t>
      </w:r>
      <w:r w:rsidR="00184352" w:rsidRPr="00A52383">
        <w:rPr>
          <w:rFonts w:ascii="Bookman Old Style" w:hAnsi="Bookman Old Style"/>
        </w:rPr>
        <w:t xml:space="preserve">uno de </w:t>
      </w:r>
      <w:r w:rsidR="00E057A6" w:rsidRPr="00A52383">
        <w:rPr>
          <w:rFonts w:ascii="Bookman Old Style" w:hAnsi="Bookman Old Style"/>
        </w:rPr>
        <w:t xml:space="preserve">los Tribunales Distritales de lo Contencioso Administrativo </w:t>
      </w:r>
      <w:r w:rsidR="00184352" w:rsidRPr="00A52383">
        <w:rPr>
          <w:rFonts w:ascii="Bookman Old Style" w:hAnsi="Bookman Old Style"/>
        </w:rPr>
        <w:t xml:space="preserve">con sede </w:t>
      </w:r>
      <w:r w:rsidR="00184352" w:rsidRPr="00A52383">
        <w:rPr>
          <w:rStyle w:val="Textoennegrita"/>
          <w:rFonts w:ascii="Bookman Old Style" w:hAnsi="Bookman Old Style" w:cs="Arial"/>
          <w:b w:val="0"/>
          <w:color w:val="222222"/>
          <w:shd w:val="clear" w:color="auto" w:fill="FFFFFF"/>
        </w:rPr>
        <w:t>en el Distrito Metropolitano de Quito,</w:t>
      </w:r>
      <w:r w:rsidR="00184352" w:rsidRPr="00A52383">
        <w:rPr>
          <w:rFonts w:ascii="Bookman Old Style" w:hAnsi="Bookman Old Style"/>
        </w:rPr>
        <w:t xml:space="preserve"> de conformidad a lo establecido en el Código Orgánico General de Procesos (COGEP).</w:t>
      </w:r>
    </w:p>
    <w:p w:rsidR="003F0665" w:rsidRPr="00A52383" w:rsidRDefault="00041F28" w:rsidP="003F0665">
      <w:pPr>
        <w:spacing w:before="240"/>
        <w:jc w:val="both"/>
        <w:rPr>
          <w:rFonts w:ascii="Bookman Old Style" w:hAnsi="Bookman Old Style"/>
        </w:rPr>
      </w:pPr>
      <w:r w:rsidRPr="00A52383">
        <w:rPr>
          <w:rFonts w:ascii="Bookman Old Style" w:hAnsi="Bookman Old Style"/>
        </w:rPr>
        <w:t>Art. 33</w:t>
      </w:r>
      <w:r w:rsidR="00184352" w:rsidRPr="00A52383">
        <w:rPr>
          <w:rFonts w:ascii="Bookman Old Style" w:hAnsi="Bookman Old Style"/>
        </w:rPr>
        <w:t xml:space="preserve">.- </w:t>
      </w:r>
      <w:r w:rsidR="003F0705" w:rsidRPr="00A52383">
        <w:rPr>
          <w:rFonts w:ascii="Bookman Old Style" w:hAnsi="Bookman Old Style"/>
        </w:rPr>
        <w:t>ACCIÓN COACTIVA</w:t>
      </w:r>
      <w:r w:rsidR="00184352" w:rsidRPr="00A52383">
        <w:rPr>
          <w:rFonts w:ascii="Bookman Old Style" w:hAnsi="Bookman Old Style"/>
        </w:rPr>
        <w:t xml:space="preserve">.- </w:t>
      </w:r>
      <w:r w:rsidR="003F0705" w:rsidRPr="00A52383">
        <w:rPr>
          <w:rFonts w:ascii="Bookman Old Style" w:hAnsi="Bookman Old Style"/>
        </w:rPr>
        <w:t>La Empresa Pública Metropolitana de Hábitat y Vivienda ejercerá la jurisdicción coactiva de forma inmediata según lo dispuesto en la Resolución No. GG-EPMHV-</w:t>
      </w:r>
      <w:r w:rsidR="001731B2" w:rsidRPr="00A52383">
        <w:rPr>
          <w:rFonts w:ascii="Bookman Old Style" w:hAnsi="Bookman Old Style"/>
        </w:rPr>
        <w:t>2018-15</w:t>
      </w:r>
      <w:r w:rsidR="003F0705" w:rsidRPr="00A52383">
        <w:rPr>
          <w:rFonts w:ascii="Bookman Old Style" w:hAnsi="Bookman Old Style"/>
        </w:rPr>
        <w:t xml:space="preserve"> de </w:t>
      </w:r>
      <w:r w:rsidR="001731B2" w:rsidRPr="00A52383">
        <w:rPr>
          <w:rFonts w:ascii="Bookman Old Style" w:hAnsi="Bookman Old Style"/>
        </w:rPr>
        <w:t xml:space="preserve">5 de septiembre de </w:t>
      </w:r>
      <w:r w:rsidR="003F0705" w:rsidRPr="00A52383">
        <w:rPr>
          <w:rFonts w:ascii="Bookman Old Style" w:hAnsi="Bookman Old Style"/>
        </w:rPr>
        <w:t xml:space="preserve">2018. </w:t>
      </w:r>
      <w:r w:rsidR="003F0665" w:rsidRPr="00A52383">
        <w:rPr>
          <w:rFonts w:ascii="Bookman Old Style" w:hAnsi="Bookman Old Style"/>
        </w:rPr>
        <w:t xml:space="preserve"> </w:t>
      </w:r>
    </w:p>
    <w:p w:rsidR="003F0665" w:rsidRPr="00A52383" w:rsidRDefault="00041F28" w:rsidP="003F0665">
      <w:pPr>
        <w:spacing w:before="240"/>
        <w:jc w:val="both"/>
        <w:rPr>
          <w:rFonts w:ascii="Bookman Old Style" w:hAnsi="Bookman Old Style"/>
        </w:rPr>
      </w:pPr>
      <w:r w:rsidRPr="00A52383">
        <w:rPr>
          <w:rFonts w:ascii="Bookman Old Style" w:hAnsi="Bookman Old Style"/>
        </w:rPr>
        <w:t>Art. 34</w:t>
      </w:r>
      <w:r w:rsidR="001731B2" w:rsidRPr="00A52383">
        <w:rPr>
          <w:rFonts w:ascii="Bookman Old Style" w:hAnsi="Bookman Old Style"/>
        </w:rPr>
        <w:t xml:space="preserve">.- PROPIEDAD HORIZONTAL.- Los proyectos inmobiliarios de la Empresa Pública Metropolitana de Hábitat y Vivienda se encuentran sometidos a la Ley de Propiedad Horizontal y su respectivo Reglamento. </w:t>
      </w:r>
      <w:r w:rsidR="001731B2" w:rsidRPr="00A52383">
        <w:rPr>
          <w:rFonts w:ascii="Bookman Old Style" w:hAnsi="Bookman Old Style"/>
        </w:rPr>
        <w:lastRenderedPageBreak/>
        <w:t>Por lo que, el arrendatario debe cumplir con todas las obligaciones que estos cuerpos normativos señales de entre ellos el pago de las expensas ordinarias y extraordinarias.</w:t>
      </w:r>
      <w:r w:rsidR="003F0665" w:rsidRPr="00A52383">
        <w:rPr>
          <w:rFonts w:ascii="Bookman Old Style" w:hAnsi="Bookman Old Style"/>
        </w:rPr>
        <w:t xml:space="preserve"> </w:t>
      </w:r>
    </w:p>
    <w:p w:rsidR="003F0665" w:rsidRPr="00A52383" w:rsidRDefault="003F0665" w:rsidP="003F0665">
      <w:pPr>
        <w:spacing w:before="240"/>
        <w:jc w:val="center"/>
        <w:rPr>
          <w:rFonts w:ascii="Bookman Old Style" w:hAnsi="Bookman Old Style"/>
          <w:b/>
        </w:rPr>
      </w:pPr>
      <w:r w:rsidRPr="00A52383">
        <w:rPr>
          <w:rFonts w:ascii="Bookman Old Style" w:hAnsi="Bookman Old Style"/>
          <w:b/>
        </w:rPr>
        <w:t>CAPÍTULO IX</w:t>
      </w:r>
    </w:p>
    <w:p w:rsidR="003F0665" w:rsidRPr="00A52383" w:rsidRDefault="003F0665" w:rsidP="003F0665">
      <w:pPr>
        <w:spacing w:before="240"/>
        <w:jc w:val="center"/>
        <w:rPr>
          <w:rFonts w:ascii="Bookman Old Style" w:hAnsi="Bookman Old Style"/>
          <w:b/>
        </w:rPr>
      </w:pPr>
      <w:r w:rsidRPr="00A52383">
        <w:rPr>
          <w:rFonts w:ascii="Bookman Old Style" w:hAnsi="Bookman Old Style"/>
          <w:b/>
        </w:rPr>
        <w:t>DEL PAGO DE PENSIONES DE ARRIENDO</w:t>
      </w:r>
    </w:p>
    <w:p w:rsidR="003F0665" w:rsidRPr="00A52383" w:rsidRDefault="00041F28" w:rsidP="003F0665">
      <w:pPr>
        <w:spacing w:before="240"/>
        <w:jc w:val="both"/>
        <w:rPr>
          <w:rFonts w:ascii="Bookman Old Style" w:hAnsi="Bookman Old Style"/>
          <w:b/>
          <w:bCs/>
        </w:rPr>
      </w:pPr>
      <w:r w:rsidRPr="00A52383">
        <w:rPr>
          <w:rFonts w:ascii="Bookman Old Style" w:hAnsi="Bookman Old Style"/>
          <w:bCs/>
        </w:rPr>
        <w:t>Art. 35</w:t>
      </w:r>
      <w:r w:rsidR="003F0665" w:rsidRPr="00A52383">
        <w:rPr>
          <w:rFonts w:ascii="Bookman Old Style" w:hAnsi="Bookman Old Style"/>
        </w:rPr>
        <w:t>.- OBLIGACIÓN DEL ARRENDADOR.- El arrendador está obligado a recibir la pensión de arrendamiento por parte del arrendatario.</w:t>
      </w:r>
      <w:r w:rsidR="003F0665" w:rsidRPr="00A52383">
        <w:rPr>
          <w:rFonts w:ascii="Bookman Old Style" w:hAnsi="Bookman Old Style"/>
          <w:b/>
          <w:bCs/>
        </w:rPr>
        <w:t xml:space="preserve"> </w:t>
      </w:r>
    </w:p>
    <w:p w:rsidR="003F0665" w:rsidRPr="00A52383" w:rsidRDefault="00041F28" w:rsidP="003F0665">
      <w:pPr>
        <w:spacing w:before="240"/>
        <w:jc w:val="both"/>
        <w:rPr>
          <w:rFonts w:ascii="Bookman Old Style" w:hAnsi="Bookman Old Style"/>
          <w:b/>
          <w:bCs/>
        </w:rPr>
      </w:pPr>
      <w:r w:rsidRPr="00A52383">
        <w:rPr>
          <w:rFonts w:ascii="Bookman Old Style" w:hAnsi="Bookman Old Style"/>
          <w:bCs/>
        </w:rPr>
        <w:t>Art. 36</w:t>
      </w:r>
      <w:r w:rsidR="003F0665" w:rsidRPr="00A52383">
        <w:rPr>
          <w:rFonts w:ascii="Bookman Old Style" w:hAnsi="Bookman Old Style"/>
        </w:rPr>
        <w:t xml:space="preserve">.- OBLIGACIÓN DEL ARRENDATARIO.- El arrendatario está obligado a transferir </w:t>
      </w:r>
      <w:r w:rsidR="0040591D" w:rsidRPr="00A52383">
        <w:rPr>
          <w:rFonts w:ascii="Bookman Old Style" w:hAnsi="Bookman Old Style"/>
        </w:rPr>
        <w:t xml:space="preserve">o depositar </w:t>
      </w:r>
      <w:r w:rsidR="003F0665" w:rsidRPr="00A52383">
        <w:rPr>
          <w:rFonts w:ascii="Bookman Old Style" w:hAnsi="Bookman Old Style"/>
        </w:rPr>
        <w:t xml:space="preserve">el valor </w:t>
      </w:r>
      <w:r w:rsidR="0040591D" w:rsidRPr="00A52383">
        <w:rPr>
          <w:rFonts w:ascii="Bookman Old Style" w:hAnsi="Bookman Old Style"/>
        </w:rPr>
        <w:t>de la pensión de arriendo y expensas dentro de los cinco (5) primeros días de cada mes, en el número de cuenta que pertenezca a la Empresa Pública Metropolitana de Hábitat y Vivienda</w:t>
      </w:r>
      <w:r w:rsidR="003F0665" w:rsidRPr="00A52383">
        <w:rPr>
          <w:rFonts w:ascii="Bookman Old Style" w:hAnsi="Bookman Old Style"/>
        </w:rPr>
        <w:t>.</w:t>
      </w:r>
      <w:r w:rsidR="003F0665" w:rsidRPr="00A52383">
        <w:rPr>
          <w:rFonts w:ascii="Bookman Old Style" w:hAnsi="Bookman Old Style"/>
          <w:b/>
          <w:bCs/>
        </w:rPr>
        <w:t xml:space="preserve"> </w:t>
      </w:r>
    </w:p>
    <w:p w:rsidR="00831835" w:rsidRPr="00A52383" w:rsidRDefault="00041F28" w:rsidP="00831835">
      <w:pPr>
        <w:spacing w:before="240"/>
        <w:jc w:val="both"/>
        <w:rPr>
          <w:rFonts w:ascii="Bookman Old Style" w:hAnsi="Bookman Old Style"/>
        </w:rPr>
      </w:pPr>
      <w:r w:rsidRPr="00A52383">
        <w:rPr>
          <w:rFonts w:ascii="Bookman Old Style" w:hAnsi="Bookman Old Style"/>
          <w:bCs/>
        </w:rPr>
        <w:t>Art. 37</w:t>
      </w:r>
      <w:r w:rsidR="00355F69" w:rsidRPr="00A52383">
        <w:rPr>
          <w:rFonts w:ascii="Bookman Old Style" w:hAnsi="Bookman Old Style"/>
        </w:rPr>
        <w:t>.- CONSTANCIA DEL PAGO DE PENSIONES.-</w:t>
      </w:r>
      <w:r w:rsidR="003F0665" w:rsidRPr="00A52383">
        <w:rPr>
          <w:rFonts w:ascii="Bookman Old Style" w:hAnsi="Bookman Old Style"/>
        </w:rPr>
        <w:t xml:space="preserve"> </w:t>
      </w:r>
      <w:r w:rsidR="0040591D" w:rsidRPr="00A52383">
        <w:rPr>
          <w:rFonts w:ascii="Bookman Old Style" w:hAnsi="Bookman Old Style"/>
        </w:rPr>
        <w:t>E</w:t>
      </w:r>
      <w:r w:rsidR="00355F69" w:rsidRPr="00A52383">
        <w:rPr>
          <w:rFonts w:ascii="Bookman Old Style" w:hAnsi="Bookman Old Style"/>
        </w:rPr>
        <w:t xml:space="preserve">l arrendador </w:t>
      </w:r>
      <w:r w:rsidR="0040591D" w:rsidRPr="00A52383">
        <w:rPr>
          <w:rFonts w:ascii="Bookman Old Style" w:hAnsi="Bookman Old Style"/>
        </w:rPr>
        <w:t>emitirá la respectiva factura a nombre del arrendatario una vez recibido el pago de la pensión de arriendo</w:t>
      </w:r>
      <w:r w:rsidR="00831835" w:rsidRPr="00A52383">
        <w:rPr>
          <w:rFonts w:ascii="Bookman Old Style" w:hAnsi="Bookman Old Style"/>
        </w:rPr>
        <w:t xml:space="preserve">. </w:t>
      </w:r>
    </w:p>
    <w:p w:rsidR="0040591D" w:rsidRPr="00A52383" w:rsidRDefault="0040591D" w:rsidP="00831835">
      <w:pPr>
        <w:spacing w:before="240"/>
        <w:jc w:val="center"/>
        <w:rPr>
          <w:rFonts w:ascii="Bookman Old Style" w:hAnsi="Bookman Old Style"/>
        </w:rPr>
      </w:pPr>
      <w:r w:rsidRPr="00A52383">
        <w:rPr>
          <w:rFonts w:ascii="Bookman Old Style" w:hAnsi="Bookman Old Style"/>
          <w:b/>
        </w:rPr>
        <w:t>CAPÍTULO X</w:t>
      </w:r>
    </w:p>
    <w:p w:rsidR="00831835" w:rsidRPr="00A52383" w:rsidRDefault="0040591D" w:rsidP="00831835">
      <w:pPr>
        <w:spacing w:before="240"/>
        <w:jc w:val="center"/>
        <w:rPr>
          <w:rFonts w:ascii="Bookman Old Style" w:hAnsi="Bookman Old Style"/>
          <w:b/>
        </w:rPr>
      </w:pPr>
      <w:r w:rsidRPr="00A52383">
        <w:rPr>
          <w:rFonts w:ascii="Bookman Old Style" w:hAnsi="Bookman Old Style"/>
          <w:b/>
        </w:rPr>
        <w:t>LIMITACIÓ</w:t>
      </w:r>
      <w:r w:rsidR="00831835" w:rsidRPr="00A52383">
        <w:rPr>
          <w:rFonts w:ascii="Bookman Old Style" w:hAnsi="Bookman Old Style"/>
          <w:b/>
        </w:rPr>
        <w:t xml:space="preserve">N DE MORADORES </w:t>
      </w:r>
    </w:p>
    <w:p w:rsidR="00831835" w:rsidRPr="00A52383" w:rsidRDefault="00041F28" w:rsidP="00831835">
      <w:pPr>
        <w:spacing w:before="240"/>
        <w:jc w:val="both"/>
        <w:rPr>
          <w:rFonts w:ascii="Bookman Old Style" w:hAnsi="Bookman Old Style"/>
        </w:rPr>
      </w:pPr>
      <w:r w:rsidRPr="00A52383">
        <w:rPr>
          <w:rFonts w:ascii="Bookman Old Style" w:hAnsi="Bookman Old Style"/>
          <w:bCs/>
        </w:rPr>
        <w:t>Art. 38</w:t>
      </w:r>
      <w:r w:rsidR="0040591D" w:rsidRPr="00A52383">
        <w:rPr>
          <w:rFonts w:ascii="Bookman Old Style" w:hAnsi="Bookman Old Style"/>
        </w:rPr>
        <w:t>.- LIMITACIÓ</w:t>
      </w:r>
      <w:r w:rsidR="00355F69" w:rsidRPr="00A52383">
        <w:rPr>
          <w:rFonts w:ascii="Bookman Old Style" w:hAnsi="Bookman Old Style"/>
        </w:rPr>
        <w:t>N DE MORADORES DE UN</w:t>
      </w:r>
      <w:r w:rsidR="00831835" w:rsidRPr="00A52383">
        <w:rPr>
          <w:rFonts w:ascii="Bookman Old Style" w:hAnsi="Bookman Old Style"/>
        </w:rPr>
        <w:t>A CASA O DEPARTAMENTO</w:t>
      </w:r>
      <w:r w:rsidR="00355F69" w:rsidRPr="00A52383">
        <w:rPr>
          <w:rFonts w:ascii="Bookman Old Style" w:hAnsi="Bookman Old Style"/>
        </w:rPr>
        <w:t xml:space="preserve">.- Por razones </w:t>
      </w:r>
      <w:r w:rsidR="00831835" w:rsidRPr="00A52383">
        <w:rPr>
          <w:rFonts w:ascii="Bookman Old Style" w:hAnsi="Bookman Old Style"/>
        </w:rPr>
        <w:t>estrictamente de salud</w:t>
      </w:r>
      <w:r w:rsidR="00F74546" w:rsidRPr="00A52383">
        <w:rPr>
          <w:rFonts w:ascii="Bookman Old Style" w:hAnsi="Bookman Old Style"/>
        </w:rPr>
        <w:t xml:space="preserve"> e</w:t>
      </w:r>
      <w:r w:rsidR="00831835" w:rsidRPr="00A52383">
        <w:rPr>
          <w:rFonts w:ascii="Bookman Old Style" w:hAnsi="Bookman Old Style"/>
        </w:rPr>
        <w:t xml:space="preserve"> </w:t>
      </w:r>
      <w:r w:rsidR="00355F69" w:rsidRPr="00A52383">
        <w:rPr>
          <w:rFonts w:ascii="Bookman Old Style" w:hAnsi="Bookman Old Style"/>
        </w:rPr>
        <w:t>higiene</w:t>
      </w:r>
      <w:r w:rsidR="00F74546" w:rsidRPr="00A52383">
        <w:rPr>
          <w:rFonts w:ascii="Bookman Old Style" w:hAnsi="Bookman Old Style"/>
        </w:rPr>
        <w:t>,</w:t>
      </w:r>
      <w:r w:rsidR="00355F69" w:rsidRPr="00A52383">
        <w:rPr>
          <w:rFonts w:ascii="Bookman Old Style" w:hAnsi="Bookman Old Style"/>
        </w:rPr>
        <w:t xml:space="preserve"> podrán las autoridades administrativas limitar, en cada caso, </w:t>
      </w:r>
      <w:r w:rsidR="00831835" w:rsidRPr="00A52383">
        <w:rPr>
          <w:rFonts w:ascii="Bookman Old Style" w:hAnsi="Bookman Old Style"/>
        </w:rPr>
        <w:t xml:space="preserve">limitar </w:t>
      </w:r>
      <w:r w:rsidR="00355F69" w:rsidRPr="00A52383">
        <w:rPr>
          <w:rFonts w:ascii="Bookman Old Style" w:hAnsi="Bookman Old Style"/>
        </w:rPr>
        <w:t xml:space="preserve">el número de personas </w:t>
      </w:r>
      <w:r w:rsidR="00831835" w:rsidRPr="00A52383">
        <w:rPr>
          <w:rFonts w:ascii="Bookman Old Style" w:hAnsi="Bookman Old Style"/>
        </w:rPr>
        <w:t>que van a habitar la casa o departamento arrendado.</w:t>
      </w:r>
    </w:p>
    <w:p w:rsidR="00831835" w:rsidRPr="00A52383" w:rsidRDefault="00831835" w:rsidP="00831835">
      <w:pPr>
        <w:spacing w:before="240"/>
        <w:jc w:val="both"/>
        <w:rPr>
          <w:rFonts w:ascii="Bookman Old Style" w:hAnsi="Bookman Old Style"/>
        </w:rPr>
      </w:pPr>
      <w:r w:rsidRPr="00A52383">
        <w:rPr>
          <w:rFonts w:ascii="Bookman Old Style" w:hAnsi="Bookman Old Style"/>
        </w:rPr>
        <w:t xml:space="preserve">Para esta limitación se tomará en consideración la tipología, área, sector, etc., de la casa o departamento a ser arrendado. </w:t>
      </w:r>
    </w:p>
    <w:p w:rsidR="001A2710" w:rsidRPr="00A52383" w:rsidRDefault="001A2710" w:rsidP="001A2710">
      <w:pPr>
        <w:spacing w:before="240"/>
        <w:jc w:val="center"/>
        <w:rPr>
          <w:rFonts w:ascii="Bookman Old Style" w:hAnsi="Bookman Old Style"/>
        </w:rPr>
      </w:pPr>
      <w:r w:rsidRPr="00A52383">
        <w:rPr>
          <w:rFonts w:ascii="Bookman Old Style" w:hAnsi="Bookman Old Style"/>
          <w:b/>
        </w:rPr>
        <w:t>CAPÍTULO X</w:t>
      </w:r>
    </w:p>
    <w:p w:rsidR="001A2710" w:rsidRPr="00A52383" w:rsidRDefault="001A2710" w:rsidP="001A2710">
      <w:pPr>
        <w:spacing w:before="240"/>
        <w:jc w:val="center"/>
        <w:rPr>
          <w:rFonts w:ascii="Bookman Old Style" w:hAnsi="Bookman Old Style"/>
          <w:b/>
        </w:rPr>
      </w:pPr>
      <w:r w:rsidRPr="00A52383">
        <w:rPr>
          <w:rFonts w:ascii="Bookman Old Style" w:hAnsi="Bookman Old Style"/>
          <w:b/>
        </w:rPr>
        <w:t>DEL DESAHUCIO</w:t>
      </w:r>
    </w:p>
    <w:p w:rsidR="00D61338" w:rsidRPr="00A52383" w:rsidRDefault="00041F28" w:rsidP="00D61338">
      <w:pPr>
        <w:spacing w:before="240"/>
        <w:jc w:val="both"/>
        <w:rPr>
          <w:rFonts w:ascii="Bookman Old Style" w:hAnsi="Bookman Old Style"/>
          <w:b/>
        </w:rPr>
      </w:pPr>
      <w:r w:rsidRPr="00A52383">
        <w:rPr>
          <w:rFonts w:ascii="Bookman Old Style" w:hAnsi="Bookman Old Style"/>
        </w:rPr>
        <w:t>Art. 39.</w:t>
      </w:r>
      <w:r w:rsidR="001A2710" w:rsidRPr="00A52383">
        <w:rPr>
          <w:rFonts w:ascii="Bookman Old Style" w:hAnsi="Bookman Old Style"/>
        </w:rPr>
        <w:t>-</w:t>
      </w:r>
      <w:r w:rsidRPr="00A52383">
        <w:rPr>
          <w:rFonts w:ascii="Bookman Old Style" w:hAnsi="Bookman Old Style"/>
        </w:rPr>
        <w:t xml:space="preserve"> </w:t>
      </w:r>
      <w:r w:rsidR="00D61338" w:rsidRPr="00A52383">
        <w:rPr>
          <w:rFonts w:ascii="Bookman Old Style" w:hAnsi="Bookman Old Style"/>
        </w:rPr>
        <w:t>DESAHUCIO.- Es el aviso que el arrendador realiza al arrendatario cuando se va a dar por terminado el contrato de arrendamiento legalmente celebrado.</w:t>
      </w:r>
    </w:p>
    <w:p w:rsidR="001522AF" w:rsidRPr="00A52383" w:rsidRDefault="00041F28" w:rsidP="001A2710">
      <w:pPr>
        <w:spacing w:before="240"/>
        <w:jc w:val="both"/>
        <w:rPr>
          <w:rFonts w:ascii="Bookman Old Style" w:hAnsi="Bookman Old Style"/>
        </w:rPr>
      </w:pPr>
      <w:r w:rsidRPr="00A52383">
        <w:rPr>
          <w:rFonts w:ascii="Bookman Old Style" w:hAnsi="Bookman Old Style"/>
        </w:rPr>
        <w:t xml:space="preserve">Art. 40.- </w:t>
      </w:r>
      <w:r w:rsidR="007310A4" w:rsidRPr="00A52383">
        <w:rPr>
          <w:rFonts w:ascii="Bookman Old Style" w:hAnsi="Bookman Old Style"/>
        </w:rPr>
        <w:t xml:space="preserve">DESAHUCIO POR </w:t>
      </w:r>
      <w:r w:rsidR="00D61338" w:rsidRPr="00A52383">
        <w:rPr>
          <w:rFonts w:ascii="Bookman Old Style" w:hAnsi="Bookman Old Style"/>
        </w:rPr>
        <w:t xml:space="preserve">CUMPLIMIENTO DEL PLAZO CONTRACTUAL.- </w:t>
      </w:r>
      <w:r w:rsidR="001522AF" w:rsidRPr="00A52383">
        <w:rPr>
          <w:rFonts w:ascii="Bookman Old Style" w:hAnsi="Bookman Old Style"/>
        </w:rPr>
        <w:t>En el caso que el  arrendador resolviere dar por terminado el contrato de arriendo por cumplimiento del plazo, este deberá comunicar al arrendatario sobre su decisión, por lo menos con noventa días de anticipación a la fecha de expiración del mismo.</w:t>
      </w:r>
    </w:p>
    <w:p w:rsidR="001522AF" w:rsidRPr="00A52383" w:rsidRDefault="00041F28" w:rsidP="001A2710">
      <w:pPr>
        <w:spacing w:before="240"/>
        <w:jc w:val="both"/>
        <w:rPr>
          <w:rFonts w:ascii="Bookman Old Style" w:hAnsi="Bookman Old Style"/>
        </w:rPr>
      </w:pPr>
      <w:r w:rsidRPr="00A52383">
        <w:rPr>
          <w:rFonts w:ascii="Bookman Old Style" w:hAnsi="Bookman Old Style"/>
        </w:rPr>
        <w:lastRenderedPageBreak/>
        <w:t>Art. 41.</w:t>
      </w:r>
      <w:r w:rsidR="001522AF" w:rsidRPr="00A52383">
        <w:rPr>
          <w:rFonts w:ascii="Bookman Old Style" w:hAnsi="Bookman Old Style"/>
        </w:rPr>
        <w:t xml:space="preserve">- </w:t>
      </w:r>
      <w:r w:rsidR="007310A4" w:rsidRPr="00A52383">
        <w:rPr>
          <w:rFonts w:ascii="Bookman Old Style" w:hAnsi="Bookman Old Style"/>
        </w:rPr>
        <w:t>DESAHUCIO POR CAUSALES DE TERMINACIÓN.- Cuando el arrendatario haya incurrido en una o más de las causales de terminación del contrato</w:t>
      </w:r>
      <w:r w:rsidR="002C6865" w:rsidRPr="00A52383">
        <w:rPr>
          <w:rFonts w:ascii="Bookman Old Style" w:hAnsi="Bookman Old Style"/>
        </w:rPr>
        <w:t xml:space="preserve"> descritas en el artículo 18 del presente Reglamento, el arrendador</w:t>
      </w:r>
      <w:r w:rsidR="00082A6A" w:rsidRPr="00A52383">
        <w:rPr>
          <w:rFonts w:ascii="Bookman Old Style" w:hAnsi="Bookman Old Style"/>
        </w:rPr>
        <w:t xml:space="preserve"> de forma inmediata</w:t>
      </w:r>
      <w:r w:rsidR="002C6865" w:rsidRPr="00A52383">
        <w:rPr>
          <w:rFonts w:ascii="Bookman Old Style" w:hAnsi="Bookman Old Style"/>
        </w:rPr>
        <w:t xml:space="preserve">, </w:t>
      </w:r>
      <w:r w:rsidR="00082A6A" w:rsidRPr="00A52383">
        <w:rPr>
          <w:rFonts w:ascii="Bookman Old Style" w:hAnsi="Bookman Old Style"/>
        </w:rPr>
        <w:t>dirigirá una solicitud de desahucio a un notario del Distrito Metropolitano de Quito, acompañando prueba de la pretensión, a fin de este proceda a solemnizar dicho pedido y proceda a notificar a la o al desahuciado de conformidad con las reglas para la citación personal o por boletas previstas en el Código Orgánico General de Procesos (COGEP).</w:t>
      </w:r>
    </w:p>
    <w:p w:rsidR="002C6865" w:rsidRPr="00A52383" w:rsidRDefault="00082A6A" w:rsidP="001A2710">
      <w:pPr>
        <w:spacing w:before="240"/>
        <w:jc w:val="both"/>
        <w:rPr>
          <w:rFonts w:ascii="Bookman Old Style" w:hAnsi="Bookman Old Style"/>
        </w:rPr>
      </w:pPr>
      <w:r w:rsidRPr="00A52383">
        <w:rPr>
          <w:rFonts w:ascii="Bookman Old Style" w:hAnsi="Bookman Old Style"/>
        </w:rPr>
        <w:t>Este tipo de notificación no será aplicado en el cas</w:t>
      </w:r>
      <w:r w:rsidR="00843603" w:rsidRPr="00A52383">
        <w:rPr>
          <w:rFonts w:ascii="Bookman Old Style" w:hAnsi="Bookman Old Style"/>
        </w:rPr>
        <w:t>o del literal i) del artículo 27</w:t>
      </w:r>
      <w:r w:rsidRPr="00A52383">
        <w:rPr>
          <w:rFonts w:ascii="Bookman Old Style" w:hAnsi="Bookman Old Style"/>
        </w:rPr>
        <w:t xml:space="preserve"> Ibídem.</w:t>
      </w:r>
    </w:p>
    <w:p w:rsidR="00082A6A" w:rsidRPr="00A52383" w:rsidRDefault="00041F28" w:rsidP="001A2710">
      <w:pPr>
        <w:spacing w:before="240"/>
        <w:jc w:val="both"/>
        <w:rPr>
          <w:rFonts w:ascii="Bookman Old Style" w:hAnsi="Bookman Old Style"/>
        </w:rPr>
      </w:pPr>
      <w:r w:rsidRPr="00A52383">
        <w:rPr>
          <w:rFonts w:ascii="Bookman Old Style" w:hAnsi="Bookman Old Style"/>
        </w:rPr>
        <w:t>Art. 42.</w:t>
      </w:r>
      <w:r w:rsidR="00082A6A" w:rsidRPr="00A52383">
        <w:rPr>
          <w:rFonts w:ascii="Bookman Old Style" w:hAnsi="Bookman Old Style"/>
        </w:rPr>
        <w:t xml:space="preserve">- DESOCUPACIÓN DE LA CASA O DEPARTAMENTO ARRENDADO.- Una vez notificado el arrendatario con el desahucio, este tendrá, hasta un máximo de diez (10) días para desocupar </w:t>
      </w:r>
      <w:r w:rsidR="000E5E2D" w:rsidRPr="00A52383">
        <w:rPr>
          <w:rFonts w:ascii="Bookman Old Style" w:hAnsi="Bookman Old Style"/>
        </w:rPr>
        <w:t xml:space="preserve">de forma libre y voluntaria </w:t>
      </w:r>
      <w:r w:rsidR="00082A6A" w:rsidRPr="00A52383">
        <w:rPr>
          <w:rFonts w:ascii="Bookman Old Style" w:hAnsi="Bookman Old Style"/>
        </w:rPr>
        <w:t>el inmueble arrendado</w:t>
      </w:r>
      <w:r w:rsidR="000E5E2D" w:rsidRPr="00A52383">
        <w:rPr>
          <w:rFonts w:ascii="Bookman Old Style" w:hAnsi="Bookman Old Style"/>
        </w:rPr>
        <w:t xml:space="preserve">. Caso contrario y con la ayuda de la Fuerza pública se procederá con el desalojo forzoso. </w:t>
      </w:r>
    </w:p>
    <w:p w:rsidR="00831835" w:rsidRPr="00A52383" w:rsidRDefault="00831835" w:rsidP="00831835">
      <w:pPr>
        <w:spacing w:before="240"/>
        <w:jc w:val="center"/>
        <w:rPr>
          <w:rFonts w:ascii="Bookman Old Style" w:hAnsi="Bookman Old Style"/>
        </w:rPr>
      </w:pPr>
      <w:r w:rsidRPr="00A52383">
        <w:rPr>
          <w:rFonts w:ascii="Bookman Old Style" w:hAnsi="Bookman Old Style"/>
          <w:b/>
        </w:rPr>
        <w:t>DISPOSICIONES GENERALES</w:t>
      </w:r>
      <w:r w:rsidRPr="00A52383">
        <w:rPr>
          <w:rFonts w:ascii="Bookman Old Style" w:hAnsi="Bookman Old Style"/>
        </w:rPr>
        <w:t xml:space="preserve"> </w:t>
      </w:r>
    </w:p>
    <w:p w:rsidR="00F4551E" w:rsidRPr="00A52383" w:rsidRDefault="00831835" w:rsidP="00F4551E">
      <w:pPr>
        <w:spacing w:before="240"/>
        <w:jc w:val="both"/>
        <w:rPr>
          <w:rFonts w:ascii="Bookman Old Style" w:hAnsi="Bookman Old Style"/>
        </w:rPr>
      </w:pPr>
      <w:r w:rsidRPr="00A52383">
        <w:rPr>
          <w:rFonts w:ascii="Bookman Old Style" w:hAnsi="Bookman Old Style"/>
        </w:rPr>
        <w:t xml:space="preserve">PRIMERA: </w:t>
      </w:r>
      <w:r w:rsidR="00F4551E" w:rsidRPr="00A52383">
        <w:rPr>
          <w:rFonts w:ascii="Bookman Old Style" w:hAnsi="Bookman Old Style"/>
        </w:rPr>
        <w:t>El presente Reglamento está dirigido únicamente para las familias que como consecuencia del COVID – 19 resultaren damnificadas mientras dure el estado de emergencia sanitaria declarado por el Ministerio de Salud Pública.</w:t>
      </w:r>
    </w:p>
    <w:p w:rsidR="00F4551E" w:rsidRPr="00A52383" w:rsidRDefault="00F4551E" w:rsidP="00F4551E">
      <w:pPr>
        <w:spacing w:before="240"/>
        <w:jc w:val="both"/>
        <w:rPr>
          <w:rFonts w:ascii="Bookman Old Style" w:hAnsi="Bookman Old Style"/>
        </w:rPr>
      </w:pPr>
      <w:r w:rsidRPr="00A52383">
        <w:rPr>
          <w:rFonts w:ascii="Bookman Old Style" w:hAnsi="Bookman Old Style"/>
        </w:rPr>
        <w:t>SEGUNDA: Los contratos de arrendamiento con opción a compra serán implementados a partir de las ordenanzas expedidas para el efecto por parte del C</w:t>
      </w:r>
      <w:r w:rsidR="008C4212" w:rsidRPr="00A52383">
        <w:rPr>
          <w:rFonts w:ascii="Bookman Old Style" w:hAnsi="Bookman Old Style"/>
        </w:rPr>
        <w:t>onc</w:t>
      </w:r>
      <w:r w:rsidRPr="00A52383">
        <w:rPr>
          <w:rFonts w:ascii="Bookman Old Style" w:hAnsi="Bookman Old Style"/>
        </w:rPr>
        <w:t>ejo</w:t>
      </w:r>
      <w:r w:rsidR="008C4212" w:rsidRPr="00A52383">
        <w:rPr>
          <w:rFonts w:ascii="Bookman Old Style" w:hAnsi="Bookman Old Style"/>
        </w:rPr>
        <w:t xml:space="preserve"> del Municipio del D</w:t>
      </w:r>
      <w:r w:rsidRPr="00A52383">
        <w:rPr>
          <w:rFonts w:ascii="Bookman Old Style" w:hAnsi="Bookman Old Style"/>
        </w:rPr>
        <w:t>istrito Metropolitano de Quito.</w:t>
      </w:r>
    </w:p>
    <w:p w:rsidR="008B420C" w:rsidRPr="00A52383" w:rsidRDefault="00F4551E" w:rsidP="00D13CA3">
      <w:pPr>
        <w:spacing w:before="240"/>
        <w:jc w:val="both"/>
        <w:rPr>
          <w:rFonts w:ascii="Bookman Old Style" w:hAnsi="Bookman Old Style"/>
        </w:rPr>
      </w:pPr>
      <w:r w:rsidRPr="00A52383">
        <w:rPr>
          <w:rFonts w:ascii="Bookman Old Style" w:hAnsi="Bookman Old Style"/>
        </w:rPr>
        <w:t>TERCERA:</w:t>
      </w:r>
      <w:r w:rsidR="00062606" w:rsidRPr="00A52383">
        <w:rPr>
          <w:rFonts w:ascii="Bookman Old Style" w:hAnsi="Bookman Old Style"/>
        </w:rPr>
        <w:t xml:space="preserve"> </w:t>
      </w:r>
      <w:r w:rsidR="008B420C" w:rsidRPr="00A52383">
        <w:rPr>
          <w:rFonts w:ascii="Bookman Old Style" w:hAnsi="Bookman Old Style"/>
        </w:rPr>
        <w:t xml:space="preserve">En lo no previsto en este Reglamento, se aplicarán las disposiciones contenidas en la Ley de Inquilinato; Ley Orgánica de Contratación Pública y reglamento; Ley de Propiedad Horizontal y </w:t>
      </w:r>
      <w:r w:rsidR="008C4212" w:rsidRPr="00A52383">
        <w:rPr>
          <w:rFonts w:ascii="Bookman Old Style" w:hAnsi="Bookman Old Style"/>
        </w:rPr>
        <w:t>su R</w:t>
      </w:r>
      <w:r w:rsidR="008B420C" w:rsidRPr="00A52383">
        <w:rPr>
          <w:rFonts w:ascii="Bookman Old Style" w:hAnsi="Bookman Old Style"/>
        </w:rPr>
        <w:t>eglamen</w:t>
      </w:r>
      <w:r w:rsidR="008C4212" w:rsidRPr="00A52383">
        <w:rPr>
          <w:rFonts w:ascii="Bookman Old Style" w:hAnsi="Bookman Old Style"/>
        </w:rPr>
        <w:t xml:space="preserve">to; </w:t>
      </w:r>
      <w:r w:rsidR="00082A6A" w:rsidRPr="00A52383">
        <w:rPr>
          <w:rFonts w:ascii="Bookman Old Style" w:hAnsi="Bookman Old Style"/>
        </w:rPr>
        <w:t>Ley Notarial; y Código Orgánico General de</w:t>
      </w:r>
      <w:r w:rsidR="008B420C" w:rsidRPr="00A52383">
        <w:rPr>
          <w:rFonts w:ascii="Bookman Old Style" w:hAnsi="Bookman Old Style"/>
        </w:rPr>
        <w:t xml:space="preserve"> Procesos, en lo que fueren pertinentes.</w:t>
      </w:r>
    </w:p>
    <w:p w:rsidR="008B420C" w:rsidRPr="00A52383" w:rsidRDefault="00831835" w:rsidP="00D13CA3">
      <w:pPr>
        <w:spacing w:before="240"/>
        <w:jc w:val="both"/>
        <w:rPr>
          <w:rFonts w:ascii="Bookman Old Style" w:hAnsi="Bookman Old Style"/>
        </w:rPr>
      </w:pPr>
      <w:r w:rsidRPr="00A52383">
        <w:rPr>
          <w:rFonts w:ascii="Bookman Old Style" w:hAnsi="Bookman Old Style"/>
        </w:rPr>
        <w:t>DISPOSICIÓN FINAL.- El presente Reglamento entrará en vigencia a partir de su suscripción</w:t>
      </w:r>
      <w:r w:rsidR="008B420C" w:rsidRPr="00A52383">
        <w:rPr>
          <w:rFonts w:ascii="Bookman Old Style" w:hAnsi="Bookman Old Style"/>
        </w:rPr>
        <w:t xml:space="preserve">. </w:t>
      </w:r>
    </w:p>
    <w:p w:rsidR="00831835" w:rsidRPr="00A52383" w:rsidRDefault="00831835" w:rsidP="00D13CA3">
      <w:pPr>
        <w:spacing w:before="240"/>
        <w:jc w:val="both"/>
        <w:rPr>
          <w:rFonts w:ascii="Bookman Old Style" w:hAnsi="Bookman Old Style"/>
        </w:rPr>
      </w:pPr>
      <w:r w:rsidRPr="00A52383">
        <w:rPr>
          <w:rFonts w:ascii="Bookman Old Style" w:hAnsi="Bookman Old Style"/>
        </w:rPr>
        <w:t xml:space="preserve">Dado en la ciudad de San Francisco de Quito, </w:t>
      </w:r>
      <w:r w:rsidR="00FA33E1">
        <w:rPr>
          <w:rFonts w:ascii="Bookman Old Style" w:hAnsi="Bookman Old Style"/>
        </w:rPr>
        <w:t xml:space="preserve">Distrito Metropolitano, a </w:t>
      </w:r>
    </w:p>
    <w:p w:rsidR="00831835" w:rsidRPr="00A52383" w:rsidRDefault="00831835" w:rsidP="00D13CA3">
      <w:pPr>
        <w:spacing w:after="280" w:afterAutospacing="1"/>
        <w:jc w:val="both"/>
        <w:rPr>
          <w:rFonts w:ascii="Bookman Old Style" w:hAnsi="Bookman Old Style"/>
        </w:rPr>
      </w:pPr>
    </w:p>
    <w:p w:rsidR="00831835" w:rsidRPr="00A52383" w:rsidRDefault="00831835" w:rsidP="00831835">
      <w:pPr>
        <w:spacing w:after="280" w:afterAutospacing="1"/>
        <w:jc w:val="both"/>
        <w:rPr>
          <w:rFonts w:ascii="Bookman Old Style" w:hAnsi="Bookman Old Style"/>
        </w:rPr>
      </w:pPr>
    </w:p>
    <w:p w:rsidR="00831835" w:rsidRPr="00A52383" w:rsidRDefault="00831835" w:rsidP="00062606">
      <w:pPr>
        <w:jc w:val="center"/>
        <w:rPr>
          <w:rFonts w:ascii="Bookman Old Style" w:hAnsi="Bookman Old Style"/>
        </w:rPr>
      </w:pPr>
      <w:r w:rsidRPr="00A52383">
        <w:rPr>
          <w:rFonts w:ascii="Bookman Old Style" w:hAnsi="Bookman Old Style"/>
        </w:rPr>
        <w:t xml:space="preserve">Ing. </w:t>
      </w:r>
      <w:r w:rsidR="00D13CA3" w:rsidRPr="00A52383">
        <w:rPr>
          <w:rFonts w:ascii="Bookman Old Style" w:hAnsi="Bookman Old Style"/>
        </w:rPr>
        <w:t>Hernando Vicente Yépez Sevilla</w:t>
      </w:r>
    </w:p>
    <w:p w:rsidR="00831835" w:rsidRDefault="00831835" w:rsidP="00831835">
      <w:pPr>
        <w:jc w:val="center"/>
        <w:rPr>
          <w:rFonts w:ascii="Bookman Old Style" w:hAnsi="Bookman Old Style"/>
          <w:b/>
        </w:rPr>
      </w:pPr>
      <w:r w:rsidRPr="00A52383">
        <w:rPr>
          <w:rFonts w:ascii="Bookman Old Style" w:hAnsi="Bookman Old Style"/>
          <w:b/>
        </w:rPr>
        <w:t>GERENTE GENERAL</w:t>
      </w:r>
    </w:p>
    <w:p w:rsidR="00DA2F0D" w:rsidRPr="00041F28" w:rsidRDefault="00DA2F0D" w:rsidP="00831835">
      <w:pPr>
        <w:jc w:val="center"/>
        <w:rPr>
          <w:rFonts w:ascii="Bookman Old Style" w:hAnsi="Bookman Old Style"/>
          <w:b/>
        </w:rPr>
      </w:pPr>
      <w:r>
        <w:rPr>
          <w:rFonts w:ascii="Bookman Old Style" w:hAnsi="Bookman Old Style"/>
          <w:b/>
        </w:rPr>
        <w:t>EMPRESA PÚBLICA METROPOLITANA DE HÁBITAT Y VIVIENDA</w:t>
      </w:r>
    </w:p>
    <w:sectPr w:rsidR="00DA2F0D" w:rsidRPr="00041F28">
      <w:headerReference w:type="even" r:id="rId8"/>
      <w:headerReference w:type="default" r:id="rId9"/>
      <w:headerReference w:type="firs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78C" w:rsidRDefault="0054078C">
      <w:r>
        <w:separator/>
      </w:r>
    </w:p>
  </w:endnote>
  <w:endnote w:type="continuationSeparator" w:id="0">
    <w:p w:rsidR="0054078C" w:rsidRDefault="00540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78C" w:rsidRDefault="0054078C">
      <w:r>
        <w:separator/>
      </w:r>
    </w:p>
  </w:footnote>
  <w:footnote w:type="continuationSeparator" w:id="0">
    <w:p w:rsidR="0054078C" w:rsidRDefault="00540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5EE" w:rsidRDefault="00355F69">
    <w:r>
      <w:rPr>
        <w:noProof/>
        <w:lang w:eastAsia="es-EC"/>
      </w:rPr>
      <mc:AlternateContent>
        <mc:Choice Requires="wps">
          <w:drawing>
            <wp:anchor distT="0" distB="0" distL="114300" distR="114300" simplePos="0" relativeHeight="251657728" behindDoc="0" locked="0" layoutInCell="1" allowOverlap="1">
              <wp:simplePos x="0" y="0"/>
              <wp:positionH relativeFrom="page">
                <wp:align>center</wp:align>
              </wp:positionH>
              <wp:positionV relativeFrom="bottomMargin">
                <wp:posOffset>635000</wp:posOffset>
              </wp:positionV>
              <wp:extent cx="2222500" cy="127000"/>
              <wp:effectExtent l="0" t="0" r="0" b="0"/>
              <wp:wrapNone/>
              <wp:docPr id="3" name="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22500" cy="127000"/>
                      </a:xfrm>
                      <a:prstGeom prst="rect">
                        <a:avLst/>
                      </a:prstGeom>
                    </wps:spPr>
                    <wps:txbx>
                      <w:txbxContent>
                        <w:p w:rsidR="00355F69" w:rsidRPr="002C6F14" w:rsidRDefault="00355F69" w:rsidP="00355F69">
                          <w:pPr>
                            <w:jc w:val="center"/>
                            <w:rPr>
                              <w:lang w:val="en-US"/>
                            </w:rPr>
                          </w:pPr>
                          <w:r w:rsidRPr="002C6F14">
                            <w:rPr>
                              <w:rFonts w:ascii="Arial" w:hAnsi="Arial" w:cs="Arial"/>
                              <w:color w:val="008B8B"/>
                              <w:sz w:val="16"/>
                              <w:szCs w:val="16"/>
                              <w:lang w:val="en-US"/>
                              <w14:textOutline w14:w="9525" w14:cap="flat" w14:cmpd="sng" w14:algn="ctr">
                                <w14:solidFill>
                                  <w14:srgbClr w14:val="FFFFFF"/>
                                </w14:solidFill>
                                <w14:prstDash w14:val="solid"/>
                                <w14:round/>
                              </w14:textOutline>
                            </w:rPr>
                            <w:t>LEXIS FINDER - http://www.lexis.com.ec</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1029" o:spid="_x0000_s1026" type="#_x0000_t202" style="position:absolute;margin-left:0;margin-top:50pt;width:175pt;height:10pt;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" filled="f" stroked="f">
              <v:path arrowok="t"/>
              <v:textbox>
                <w:txbxContent>
                  <w:p w:rsidR="00355F69" w:rsidRPr="002C6F14" w:rsidRDefault="00355F69" w:rsidP="00355F69">
                    <w:pPr>
                      <w:jc w:val="center"/>
                      <w:rPr>
                        <w:lang w:val="en-US"/>
                      </w:rPr>
                    </w:pPr>
                    <w:r w:rsidRPr="002C6F14">
                      <w:rPr>
                        <w:rFonts w:ascii="Arial" w:hAnsi="Arial" w:cs="Arial"/>
                        <w:color w:val="008B8B"/>
                        <w:sz w:val="16"/>
                        <w:szCs w:val="16"/>
                        <w:lang w:val="en-US"/>
                        <w14:textOutline w14:w="9525" w14:cap="flat" w14:cmpd="sng" w14:algn="ctr">
                          <w14:solidFill>
                            <w14:srgbClr w14:val="FFFFFF"/>
                          </w14:solidFill>
                          <w14:prstDash w14:val="solid"/>
                          <w14:round/>
                        </w14:textOutline>
                      </w:rPr>
                      <w:t>LEXIS FINDER - http://www.lexis.com.ec</w:t>
                    </w:r>
                  </w:p>
                </w:txbxContent>
              </v:textbox>
              <w10:wrap anchorx="page" anchory="margin"/>
            </v:shape>
          </w:pict>
        </mc:Fallback>
      </mc:AlternateContent>
    </w:r>
    <w:r>
      <w:rPr>
        <w:b/>
        <w:bCs/>
        <w:noProof/>
        <w:color w:val="003856"/>
        <w:sz w:val="36"/>
        <w:szCs w:val="36"/>
        <w:lang w:eastAsia="es-EC"/>
      </w:rPr>
      <w:drawing>
        <wp:anchor distT="0" distB="0" distL="114300" distR="114300" simplePos="0" relativeHeight="251658752" behindDoc="0" locked="0" layoutInCell="1" allowOverlap="1">
          <wp:simplePos x="0" y="0"/>
          <wp:positionH relativeFrom="rightMargin">
            <wp:posOffset>-635000</wp:posOffset>
          </wp:positionH>
          <wp:positionV relativeFrom="topMargin">
            <wp:posOffset>254000</wp:posOffset>
          </wp:positionV>
          <wp:extent cx="1504950" cy="142875"/>
          <wp:effectExtent l="0" t="0" r="0" b="0"/>
          <wp:wrapNone/>
          <wp:docPr id="1030" name="Imagen 10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3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142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DBD" w:rsidRDefault="00B82DB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5EE" w:rsidRDefault="00355F69">
    <w:r>
      <w:rPr>
        <w:noProof/>
        <w:lang w:eastAsia="es-EC"/>
      </w:rPr>
      <mc:AlternateContent>
        <mc:Choice Requires="wps">
          <w:drawing>
            <wp:anchor distT="0" distB="0" distL="114300" distR="114300" simplePos="0" relativeHeight="251655680" behindDoc="0" locked="0" layoutInCell="1" allowOverlap="1">
              <wp:simplePos x="0" y="0"/>
              <wp:positionH relativeFrom="page">
                <wp:align>center</wp:align>
              </wp:positionH>
              <wp:positionV relativeFrom="bottomMargin">
                <wp:posOffset>635000</wp:posOffset>
              </wp:positionV>
              <wp:extent cx="2222500" cy="127000"/>
              <wp:effectExtent l="0" t="0" r="0" b="0"/>
              <wp:wrapNone/>
              <wp:docPr id="1" name="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22500" cy="127000"/>
                      </a:xfrm>
                      <a:prstGeom prst="rect">
                        <a:avLst/>
                      </a:prstGeom>
                    </wps:spPr>
                    <wps:txbx>
                      <w:txbxContent>
                        <w:p w:rsidR="00355F69" w:rsidRPr="002C6F14" w:rsidRDefault="00355F69" w:rsidP="00355F69">
                          <w:pPr>
                            <w:jc w:val="center"/>
                            <w:rPr>
                              <w:lang w:val="en-US"/>
                            </w:rPr>
                          </w:pPr>
                          <w:r w:rsidRPr="002C6F14">
                            <w:rPr>
                              <w:rFonts w:ascii="Arial" w:hAnsi="Arial" w:cs="Arial"/>
                              <w:color w:val="008B8B"/>
                              <w:sz w:val="16"/>
                              <w:szCs w:val="16"/>
                              <w:lang w:val="en-US"/>
                              <w14:textOutline w14:w="9525" w14:cap="flat" w14:cmpd="sng" w14:algn="ctr">
                                <w14:solidFill>
                                  <w14:srgbClr w14:val="FFFFFF"/>
                                </w14:solidFill>
                                <w14:prstDash w14:val="solid"/>
                                <w14:round/>
                              </w14:textOutline>
                            </w:rPr>
                            <w:t>LEXIS FINDER - http://www.lexis.com.ec</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1027" o:spid="_x0000_s1027" type="#_x0000_t202" style="position:absolute;margin-left:0;margin-top:50pt;width:175pt;height:10pt;z-index:251655680;visibility:visible;mso-wrap-style:square;mso-width-percent:0;mso-height-percent:0;mso-wrap-distance-left:9pt;mso-wrap-distance-top:0;mso-wrap-distance-right:9pt;mso-wrap-distance-bottom:0;mso-position-horizontal:center;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" filled="f" stroked="f">
              <v:path arrowok="t"/>
              <v:textbox>
                <w:txbxContent>
                  <w:p w:rsidR="00355F69" w:rsidRPr="002C6F14" w:rsidRDefault="00355F69" w:rsidP="00355F69">
                    <w:pPr>
                      <w:jc w:val="center"/>
                      <w:rPr>
                        <w:lang w:val="en-US"/>
                      </w:rPr>
                    </w:pPr>
                    <w:r w:rsidRPr="002C6F14">
                      <w:rPr>
                        <w:rFonts w:ascii="Arial" w:hAnsi="Arial" w:cs="Arial"/>
                        <w:color w:val="008B8B"/>
                        <w:sz w:val="16"/>
                        <w:szCs w:val="16"/>
                        <w:lang w:val="en-US"/>
                        <w14:textOutline w14:w="9525" w14:cap="flat" w14:cmpd="sng" w14:algn="ctr">
                          <w14:solidFill>
                            <w14:srgbClr w14:val="FFFFFF"/>
                          </w14:solidFill>
                          <w14:prstDash w14:val="solid"/>
                          <w14:round/>
                        </w14:textOutline>
                      </w:rPr>
                      <w:t>LEXIS FINDER - http://www.lexis.com.ec</w:t>
                    </w:r>
                  </w:p>
                </w:txbxContent>
              </v:textbox>
              <w10:wrap anchorx="page" anchory="margin"/>
            </v:shape>
          </w:pict>
        </mc:Fallback>
      </mc:AlternateContent>
    </w:r>
    <w:r>
      <w:rPr>
        <w:b/>
        <w:bCs/>
        <w:noProof/>
        <w:color w:val="003856"/>
        <w:sz w:val="36"/>
        <w:szCs w:val="36"/>
        <w:lang w:eastAsia="es-EC"/>
      </w:rPr>
      <w:drawing>
        <wp:anchor distT="0" distB="0" distL="114300" distR="114300" simplePos="0" relativeHeight="251656704" behindDoc="0" locked="0" layoutInCell="1" allowOverlap="1">
          <wp:simplePos x="0" y="0"/>
          <wp:positionH relativeFrom="rightMargin">
            <wp:posOffset>-635000</wp:posOffset>
          </wp:positionH>
          <wp:positionV relativeFrom="topMargin">
            <wp:posOffset>254000</wp:posOffset>
          </wp:positionV>
          <wp:extent cx="1504950" cy="142875"/>
          <wp:effectExtent l="0" t="0" r="0" b="0"/>
          <wp:wrapNone/>
          <wp:docPr id="1028" name="Imagen 10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2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142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EC2ED2"/>
    <w:multiLevelType w:val="hybridMultilevel"/>
    <w:tmpl w:val="65F6EA0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40814B01"/>
    <w:multiLevelType w:val="hybridMultilevel"/>
    <w:tmpl w:val="D84EA5C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45354E20"/>
    <w:multiLevelType w:val="hybridMultilevel"/>
    <w:tmpl w:val="BFE4225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77815926"/>
    <w:multiLevelType w:val="hybridMultilevel"/>
    <w:tmpl w:val="F902752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7A991C7F"/>
    <w:multiLevelType w:val="hybridMultilevel"/>
    <w:tmpl w:val="E76A62DC"/>
    <w:lvl w:ilvl="0" w:tplc="92AC7110">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5EE"/>
    <w:rsid w:val="00032138"/>
    <w:rsid w:val="00037030"/>
    <w:rsid w:val="00041F28"/>
    <w:rsid w:val="00043224"/>
    <w:rsid w:val="00062606"/>
    <w:rsid w:val="00082A6A"/>
    <w:rsid w:val="000974AE"/>
    <w:rsid w:val="000D6572"/>
    <w:rsid w:val="000E5E2D"/>
    <w:rsid w:val="00106D8E"/>
    <w:rsid w:val="00143635"/>
    <w:rsid w:val="0014492F"/>
    <w:rsid w:val="001522AF"/>
    <w:rsid w:val="0016668E"/>
    <w:rsid w:val="001731B2"/>
    <w:rsid w:val="00184352"/>
    <w:rsid w:val="00195F88"/>
    <w:rsid w:val="001A2710"/>
    <w:rsid w:val="001E1558"/>
    <w:rsid w:val="001F719E"/>
    <w:rsid w:val="002033A2"/>
    <w:rsid w:val="00206708"/>
    <w:rsid w:val="00211D61"/>
    <w:rsid w:val="002165EE"/>
    <w:rsid w:val="0024114D"/>
    <w:rsid w:val="002677B2"/>
    <w:rsid w:val="002925B9"/>
    <w:rsid w:val="0029467E"/>
    <w:rsid w:val="00295DEB"/>
    <w:rsid w:val="002C6865"/>
    <w:rsid w:val="002C6F14"/>
    <w:rsid w:val="00355F69"/>
    <w:rsid w:val="00362611"/>
    <w:rsid w:val="00394B25"/>
    <w:rsid w:val="00395144"/>
    <w:rsid w:val="003D4E81"/>
    <w:rsid w:val="003E57D5"/>
    <w:rsid w:val="003F0665"/>
    <w:rsid w:val="003F0705"/>
    <w:rsid w:val="003F64E0"/>
    <w:rsid w:val="003F7CA6"/>
    <w:rsid w:val="00405795"/>
    <w:rsid w:val="0040591D"/>
    <w:rsid w:val="004133E3"/>
    <w:rsid w:val="004C33C5"/>
    <w:rsid w:val="004E3B2B"/>
    <w:rsid w:val="004F5F89"/>
    <w:rsid w:val="00530742"/>
    <w:rsid w:val="0054078C"/>
    <w:rsid w:val="00572936"/>
    <w:rsid w:val="00581EAE"/>
    <w:rsid w:val="005867BA"/>
    <w:rsid w:val="005A4B6F"/>
    <w:rsid w:val="005D396E"/>
    <w:rsid w:val="005F700F"/>
    <w:rsid w:val="00602F49"/>
    <w:rsid w:val="00632CC6"/>
    <w:rsid w:val="006530E9"/>
    <w:rsid w:val="00706E00"/>
    <w:rsid w:val="007310A4"/>
    <w:rsid w:val="007367B2"/>
    <w:rsid w:val="0075405F"/>
    <w:rsid w:val="00783262"/>
    <w:rsid w:val="0079358E"/>
    <w:rsid w:val="00793EEF"/>
    <w:rsid w:val="007A7230"/>
    <w:rsid w:val="007E0ED8"/>
    <w:rsid w:val="007E50EA"/>
    <w:rsid w:val="008169C2"/>
    <w:rsid w:val="00831835"/>
    <w:rsid w:val="00843603"/>
    <w:rsid w:val="00855A02"/>
    <w:rsid w:val="00885C25"/>
    <w:rsid w:val="008B420C"/>
    <w:rsid w:val="008C4212"/>
    <w:rsid w:val="008F32B7"/>
    <w:rsid w:val="00907A86"/>
    <w:rsid w:val="009167CD"/>
    <w:rsid w:val="00925F15"/>
    <w:rsid w:val="00941EF9"/>
    <w:rsid w:val="009602D7"/>
    <w:rsid w:val="00972F65"/>
    <w:rsid w:val="00973CF5"/>
    <w:rsid w:val="009B132F"/>
    <w:rsid w:val="00A2329E"/>
    <w:rsid w:val="00A42AB1"/>
    <w:rsid w:val="00A52383"/>
    <w:rsid w:val="00A70EC3"/>
    <w:rsid w:val="00A91F2E"/>
    <w:rsid w:val="00A9679A"/>
    <w:rsid w:val="00AA6BBE"/>
    <w:rsid w:val="00AD0EF9"/>
    <w:rsid w:val="00AE28F6"/>
    <w:rsid w:val="00B7059B"/>
    <w:rsid w:val="00B82DBD"/>
    <w:rsid w:val="00BA5770"/>
    <w:rsid w:val="00BB0508"/>
    <w:rsid w:val="00BD7963"/>
    <w:rsid w:val="00BD7BD2"/>
    <w:rsid w:val="00BF4FF8"/>
    <w:rsid w:val="00BF5741"/>
    <w:rsid w:val="00C1354D"/>
    <w:rsid w:val="00C14A12"/>
    <w:rsid w:val="00C20EA9"/>
    <w:rsid w:val="00CC3F0F"/>
    <w:rsid w:val="00CD29B8"/>
    <w:rsid w:val="00CD40D1"/>
    <w:rsid w:val="00D04497"/>
    <w:rsid w:val="00D05353"/>
    <w:rsid w:val="00D1071F"/>
    <w:rsid w:val="00D13CA3"/>
    <w:rsid w:val="00D27F98"/>
    <w:rsid w:val="00D4694C"/>
    <w:rsid w:val="00D471AA"/>
    <w:rsid w:val="00D5078F"/>
    <w:rsid w:val="00D61338"/>
    <w:rsid w:val="00D640C3"/>
    <w:rsid w:val="00DA2F0D"/>
    <w:rsid w:val="00DC2091"/>
    <w:rsid w:val="00DC5171"/>
    <w:rsid w:val="00E038EA"/>
    <w:rsid w:val="00E057A6"/>
    <w:rsid w:val="00E35AF4"/>
    <w:rsid w:val="00E414EA"/>
    <w:rsid w:val="00E446FF"/>
    <w:rsid w:val="00E45359"/>
    <w:rsid w:val="00E453CF"/>
    <w:rsid w:val="00E57B36"/>
    <w:rsid w:val="00EA573C"/>
    <w:rsid w:val="00F14A21"/>
    <w:rsid w:val="00F4551E"/>
    <w:rsid w:val="00F455B7"/>
    <w:rsid w:val="00F479D0"/>
    <w:rsid w:val="00F50AB4"/>
    <w:rsid w:val="00F50B07"/>
    <w:rsid w:val="00F74546"/>
    <w:rsid w:val="00F80BC2"/>
    <w:rsid w:val="00FA33E1"/>
    <w:rsid w:val="00FD708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8638DCA-36DE-1B4F-A6AC-57AFDEACC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C"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nhideWhenUsed/>
    <w:rsid w:val="00362611"/>
    <w:pPr>
      <w:tabs>
        <w:tab w:val="center" w:pos="4252"/>
        <w:tab w:val="right" w:pos="8504"/>
      </w:tabs>
    </w:pPr>
  </w:style>
  <w:style w:type="character" w:customStyle="1" w:styleId="PiedepginaCar">
    <w:name w:val="Pie de página Car"/>
    <w:basedOn w:val="Fuentedeprrafopredeter"/>
    <w:link w:val="Piedepgina"/>
    <w:rsid w:val="00362611"/>
    <w:rPr>
      <w:sz w:val="24"/>
      <w:szCs w:val="24"/>
    </w:rPr>
  </w:style>
  <w:style w:type="paragraph" w:styleId="Encabezado">
    <w:name w:val="header"/>
    <w:basedOn w:val="Normal"/>
    <w:link w:val="EncabezadoCar"/>
    <w:unhideWhenUsed/>
    <w:rsid w:val="00362611"/>
    <w:pPr>
      <w:tabs>
        <w:tab w:val="center" w:pos="4252"/>
        <w:tab w:val="right" w:pos="8504"/>
      </w:tabs>
    </w:pPr>
  </w:style>
  <w:style w:type="character" w:customStyle="1" w:styleId="EncabezadoCar">
    <w:name w:val="Encabezado Car"/>
    <w:basedOn w:val="Fuentedeprrafopredeter"/>
    <w:link w:val="Encabezado"/>
    <w:rsid w:val="00362611"/>
    <w:rPr>
      <w:sz w:val="24"/>
      <w:szCs w:val="24"/>
    </w:rPr>
  </w:style>
  <w:style w:type="character" w:styleId="Textoennegrita">
    <w:name w:val="Strong"/>
    <w:basedOn w:val="Fuentedeprrafopredeter"/>
    <w:uiPriority w:val="22"/>
    <w:qFormat/>
    <w:rsid w:val="00184352"/>
    <w:rPr>
      <w:b/>
      <w:bCs/>
    </w:rPr>
  </w:style>
  <w:style w:type="character" w:customStyle="1" w:styleId="nrmar">
    <w:name w:val="nrmar"/>
    <w:basedOn w:val="Fuentedeprrafopredeter"/>
    <w:rsid w:val="008B420C"/>
  </w:style>
  <w:style w:type="character" w:customStyle="1" w:styleId="hit">
    <w:name w:val="hit"/>
    <w:basedOn w:val="Fuentedeprrafopredeter"/>
    <w:rsid w:val="008B420C"/>
  </w:style>
  <w:style w:type="paragraph" w:styleId="Prrafodelista">
    <w:name w:val="List Paragraph"/>
    <w:basedOn w:val="Normal"/>
    <w:uiPriority w:val="34"/>
    <w:qFormat/>
    <w:rsid w:val="00AE28F6"/>
    <w:pPr>
      <w:spacing w:after="160" w:line="259" w:lineRule="auto"/>
      <w:ind w:left="720"/>
      <w:contextualSpacing/>
    </w:pPr>
    <w:rPr>
      <w:rFonts w:asciiTheme="minorHAnsi" w:eastAsiaTheme="minorHAnsi" w:hAnsiTheme="minorHAnsi" w:cstheme="minorBidi"/>
      <w:sz w:val="22"/>
      <w:szCs w:val="22"/>
      <w:lang w:eastAsia="en-US"/>
    </w:rPr>
  </w:style>
  <w:style w:type="paragraph" w:styleId="Textonotapie">
    <w:name w:val="footnote text"/>
    <w:basedOn w:val="Normal"/>
    <w:link w:val="TextonotapieCar"/>
    <w:unhideWhenUsed/>
    <w:rsid w:val="0014492F"/>
    <w:rPr>
      <w:sz w:val="20"/>
      <w:szCs w:val="20"/>
    </w:rPr>
  </w:style>
  <w:style w:type="character" w:customStyle="1" w:styleId="TextonotapieCar">
    <w:name w:val="Texto nota pie Car"/>
    <w:basedOn w:val="Fuentedeprrafopredeter"/>
    <w:link w:val="Textonotapie"/>
    <w:rsid w:val="0014492F"/>
  </w:style>
  <w:style w:type="character" w:styleId="Refdenotaalpie">
    <w:name w:val="footnote reference"/>
    <w:basedOn w:val="Fuentedeprrafopredeter"/>
    <w:semiHidden/>
    <w:unhideWhenUsed/>
    <w:rsid w:val="001449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2BEF5-ACFC-466C-B0C5-89CEB2CA2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4242</Words>
  <Characters>23336</Characters>
  <Application>Microsoft Office Word</Application>
  <DocSecurity>0</DocSecurity>
  <Lines>194</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Mayra Ximena Flores Espejo</cp:lastModifiedBy>
  <cp:revision>2</cp:revision>
  <dcterms:created xsi:type="dcterms:W3CDTF">2020-06-04T02:24:00Z</dcterms:created>
  <dcterms:modified xsi:type="dcterms:W3CDTF">2020-06-04T02:24:00Z</dcterms:modified>
</cp:coreProperties>
</file>