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326D0" w14:textId="693AAF33" w:rsidR="00BF3EC5" w:rsidRPr="00BE6E4E" w:rsidRDefault="00BF3EC5" w:rsidP="00BF3EC5">
      <w:pPr>
        <w:adjustRightInd w:val="0"/>
        <w:jc w:val="center"/>
        <w:rPr>
          <w:rFonts w:ascii="Tahoma" w:hAnsi="Tahoma" w:cs="Tahoma"/>
          <w:b/>
        </w:rPr>
      </w:pPr>
      <w:r w:rsidRPr="00BE6E4E">
        <w:rPr>
          <w:rFonts w:ascii="Tahoma" w:hAnsi="Tahoma" w:cs="Tahoma"/>
          <w:b/>
        </w:rPr>
        <w:t>EL CONCEJO METROPOLITANO DE QUITO</w:t>
      </w:r>
    </w:p>
    <w:p w14:paraId="2306D1FA" w14:textId="7E3B8382" w:rsidR="00AB093D" w:rsidRPr="00BE6E4E" w:rsidRDefault="00BF3EC5" w:rsidP="005F3F9E">
      <w:pPr>
        <w:jc w:val="center"/>
        <w:rPr>
          <w:rFonts w:ascii="Tahoma" w:hAnsi="Tahoma" w:cs="Tahoma"/>
          <w:b/>
        </w:rPr>
      </w:pPr>
      <w:r w:rsidRPr="00BE6E4E">
        <w:rPr>
          <w:rFonts w:ascii="Tahoma" w:hAnsi="Tahoma" w:cs="Tahoma"/>
          <w:b/>
        </w:rPr>
        <w:t>EXPOSICIÓ</w:t>
      </w:r>
      <w:r w:rsidR="00AB093D" w:rsidRPr="00BE6E4E">
        <w:rPr>
          <w:rFonts w:ascii="Tahoma" w:hAnsi="Tahoma" w:cs="Tahoma"/>
          <w:b/>
        </w:rPr>
        <w:t>N DE MOTIVOS</w:t>
      </w:r>
    </w:p>
    <w:p w14:paraId="5467A9A1" w14:textId="77777777" w:rsidR="00700B25" w:rsidRPr="00BE6E4E" w:rsidRDefault="00700B25" w:rsidP="00700B25">
      <w:pPr>
        <w:tabs>
          <w:tab w:val="center" w:pos="4252"/>
          <w:tab w:val="right" w:pos="9720"/>
        </w:tabs>
        <w:ind w:right="-1"/>
        <w:rPr>
          <w:rFonts w:ascii="Tahoma" w:hAnsi="Tahoma" w:cs="Tahoma"/>
        </w:rPr>
      </w:pPr>
      <w:r w:rsidRPr="00BE6E4E">
        <w:rPr>
          <w:rFonts w:ascii="Tahoma" w:hAnsi="Tahoma" w:cs="Tahoma"/>
        </w:rPr>
        <w:t xml:space="preserve">En cumplimiento a la Ordenanza Metropolitana No. 001, la Dirección de Gestión del Territorio de la Administración Zonal </w:t>
      </w:r>
      <w:proofErr w:type="spellStart"/>
      <w:r w:rsidRPr="00BE6E4E">
        <w:rPr>
          <w:rFonts w:ascii="Tahoma" w:hAnsi="Tahoma" w:cs="Tahoma"/>
        </w:rPr>
        <w:t>Quitumbe</w:t>
      </w:r>
      <w:proofErr w:type="spellEnd"/>
      <w:r w:rsidRPr="00BE6E4E">
        <w:rPr>
          <w:rFonts w:ascii="Tahoma" w:hAnsi="Tahoma" w:cs="Tahoma"/>
        </w:rPr>
        <w:t>, ha realizado el análisis técnico respectivo, para regularización vial, por lo que se emite el informe técnico avalando las propuestas, cuyo criterio técnico y legal de cumplimiento son los siguientes:</w:t>
      </w:r>
    </w:p>
    <w:p w14:paraId="27E36A0B" w14:textId="1966772A" w:rsidR="00700B25" w:rsidRPr="00BE6E4E" w:rsidRDefault="00700B25" w:rsidP="00700B25">
      <w:pPr>
        <w:tabs>
          <w:tab w:val="center" w:pos="4252"/>
          <w:tab w:val="right" w:pos="9720"/>
        </w:tabs>
        <w:ind w:right="-1"/>
        <w:rPr>
          <w:rFonts w:ascii="Tahoma" w:hAnsi="Tahoma" w:cs="Tahoma"/>
        </w:rPr>
      </w:pPr>
      <w:r w:rsidRPr="00BE6E4E">
        <w:rPr>
          <w:rFonts w:ascii="Tahoma" w:hAnsi="Tahoma" w:cs="Tahoma"/>
        </w:rPr>
        <w:t>Mediante Informe Técnico Favorable Nro. AZQ-DGT-UTV-IT-2022-</w:t>
      </w:r>
      <w:r w:rsidR="002F198A">
        <w:rPr>
          <w:rFonts w:ascii="Tahoma" w:hAnsi="Tahoma" w:cs="Tahoma"/>
        </w:rPr>
        <w:t>187</w:t>
      </w:r>
      <w:r w:rsidRPr="00BE6E4E">
        <w:rPr>
          <w:rFonts w:ascii="Tahoma" w:hAnsi="Tahoma" w:cs="Tahoma"/>
        </w:rPr>
        <w:t xml:space="preserve"> de fecha </w:t>
      </w:r>
      <w:r w:rsidR="002F198A">
        <w:rPr>
          <w:rFonts w:ascii="Tahoma" w:hAnsi="Tahoma" w:cs="Tahoma"/>
        </w:rPr>
        <w:t>12</w:t>
      </w:r>
      <w:r w:rsidRPr="00BE6E4E">
        <w:rPr>
          <w:rFonts w:ascii="Tahoma" w:hAnsi="Tahoma" w:cs="Tahoma"/>
        </w:rPr>
        <w:t xml:space="preserve"> de </w:t>
      </w:r>
      <w:r w:rsidR="002F198A">
        <w:rPr>
          <w:rFonts w:ascii="Tahoma" w:hAnsi="Tahoma" w:cs="Tahoma"/>
        </w:rPr>
        <w:t>dici</w:t>
      </w:r>
      <w:r w:rsidRPr="00BE6E4E">
        <w:rPr>
          <w:rFonts w:ascii="Tahoma" w:hAnsi="Tahoma" w:cs="Tahoma"/>
        </w:rPr>
        <w:t xml:space="preserve">embre de 2022, suscrito por el Ing. </w:t>
      </w:r>
      <w:r w:rsidR="002F198A">
        <w:rPr>
          <w:rFonts w:ascii="Tahoma" w:hAnsi="Tahoma" w:cs="Tahoma"/>
        </w:rPr>
        <w:t>Víctor Cando</w:t>
      </w:r>
      <w:r w:rsidRPr="00BE6E4E">
        <w:rPr>
          <w:rFonts w:ascii="Tahoma" w:hAnsi="Tahoma" w:cs="Tahoma"/>
        </w:rPr>
        <w:t>, Técnico de la Unidad; y, la Ing. Ana Abarca, Jefa Zonal de la Unidad de Territorio y Vivienda de la Administración Zonal, concluye:</w:t>
      </w:r>
    </w:p>
    <w:p w14:paraId="5A67F8B1" w14:textId="1B4C2AB7" w:rsidR="00700B25" w:rsidRPr="002F198A" w:rsidRDefault="00700B25" w:rsidP="00700B25">
      <w:pPr>
        <w:tabs>
          <w:tab w:val="center" w:pos="4252"/>
          <w:tab w:val="right" w:pos="9720"/>
        </w:tabs>
        <w:ind w:right="-1"/>
        <w:rPr>
          <w:rFonts w:ascii="Tahoma" w:hAnsi="Tahoma" w:cs="Tahoma"/>
          <w:i/>
        </w:rPr>
      </w:pPr>
      <w:r w:rsidRPr="002F198A">
        <w:rPr>
          <w:rFonts w:ascii="Tahoma" w:hAnsi="Tahoma" w:cs="Tahoma"/>
          <w:i/>
        </w:rPr>
        <w:t>“(…)</w:t>
      </w:r>
      <w:r w:rsidR="002F198A" w:rsidRPr="002F198A">
        <w:rPr>
          <w:rFonts w:ascii="Tahoma" w:hAnsi="Tahoma" w:cs="Tahoma"/>
          <w:i/>
        </w:rPr>
        <w:t xml:space="preserve"> En base a lo mencionado en el presente informe el diseño vial de la calle S/N (S52D) propuestos; debido a su longitud no cumple con lo que dispone la normativa legal vigente estipulada en el anexo 02.- Anexo Único de Reglas Técnicas de Arquitectura y Urbanismo, donde consta el cuadro Nº 1.- Especificaciones mínimas para vías urbanas; sin embargo, al ser una vía que permitirá un acceso desde la calle Camilo Orejuela hacia el barrio “Los Pinos de </w:t>
      </w:r>
      <w:proofErr w:type="spellStart"/>
      <w:r w:rsidR="002F198A" w:rsidRPr="002F198A">
        <w:rPr>
          <w:rFonts w:ascii="Tahoma" w:hAnsi="Tahoma" w:cs="Tahoma"/>
          <w:i/>
        </w:rPr>
        <w:t>Guamaní</w:t>
      </w:r>
      <w:proofErr w:type="spellEnd"/>
      <w:r w:rsidR="002F198A" w:rsidRPr="002F198A">
        <w:rPr>
          <w:rFonts w:ascii="Tahoma" w:hAnsi="Tahoma" w:cs="Tahoma"/>
          <w:i/>
        </w:rPr>
        <w:t xml:space="preserve">”, la Unidad de Territorio y Vivienda emite CRITERIO TÉCNICO FAVORABLE para que se proceda conforme corresponda con la propuesta de “REGULARIZACIÓN DEL TRAZADO VIAL DE LA CALLE S/N (S52D), DESDE LA ABSCISA 0+000.00 A LA ABSCISA 0+144.00 DEL BARRIO/SECTOR HEMISFERIO SUR, PARROQUIA GUAMANÍ”; salvo diversa decisión del Concejo Metropolitano de Quito. En referencia a la Resolución Nro. 062-CUS-2022, la presente propuesta vial se acoge al Tercer caso: “Trazados viales que entrañan modificación a las Normas de Arquitectura y Urbanismo”; para lo cual la resolución indica “(…) los casos que no se sujetan a las Normas de Arquitectura y Urbanismo, que constituyan casos de regularización vial, se aprobarán a través de ordenanza. (…)” . Particular que comunico para los fines pertinentes </w:t>
      </w:r>
      <w:r w:rsidRPr="002F198A">
        <w:rPr>
          <w:rFonts w:ascii="Tahoma" w:hAnsi="Tahoma" w:cs="Tahoma"/>
          <w:i/>
        </w:rPr>
        <w:t xml:space="preserve">(…)”.  </w:t>
      </w:r>
    </w:p>
    <w:p w14:paraId="61BC9031" w14:textId="0B520B07" w:rsidR="00700B25" w:rsidRPr="002F198A" w:rsidRDefault="00700B25" w:rsidP="002F198A">
      <w:pPr>
        <w:spacing w:after="0" w:line="240" w:lineRule="auto"/>
        <w:rPr>
          <w:rFonts w:ascii="Tahoma" w:hAnsi="Tahoma" w:cs="Tahoma"/>
          <w:i/>
        </w:rPr>
      </w:pPr>
      <w:r w:rsidRPr="00BE6E4E">
        <w:rPr>
          <w:rFonts w:ascii="Tahoma" w:hAnsi="Tahoma" w:cs="Tahoma"/>
        </w:rPr>
        <w:t>Con Informe Lega</w:t>
      </w:r>
      <w:r w:rsidR="002F198A">
        <w:rPr>
          <w:rFonts w:ascii="Tahoma" w:hAnsi="Tahoma" w:cs="Tahoma"/>
        </w:rPr>
        <w:t>l contenido en el M</w:t>
      </w:r>
      <w:r w:rsidRPr="00BE6E4E">
        <w:rPr>
          <w:rFonts w:ascii="Tahoma" w:hAnsi="Tahoma" w:cs="Tahoma"/>
        </w:rPr>
        <w:t>emorando</w:t>
      </w:r>
      <w:r w:rsidRPr="00BE6E4E">
        <w:rPr>
          <w:rFonts w:ascii="Tahoma" w:hAnsi="Tahoma" w:cs="Tahoma"/>
          <w:b/>
          <w:bCs/>
          <w:color w:val="000000"/>
        </w:rPr>
        <w:t xml:space="preserve"> </w:t>
      </w:r>
      <w:r w:rsidRPr="00BE6E4E">
        <w:rPr>
          <w:rFonts w:ascii="Tahoma" w:hAnsi="Tahoma" w:cs="Tahoma"/>
          <w:bCs/>
          <w:color w:val="000000"/>
        </w:rPr>
        <w:t>Nro. GADDMQ-AZQ-DAJ-2022-</w:t>
      </w:r>
      <w:r w:rsidR="00703AEF" w:rsidRPr="00BE6E4E">
        <w:rPr>
          <w:rFonts w:ascii="Tahoma" w:hAnsi="Tahoma" w:cs="Tahoma"/>
          <w:bCs/>
          <w:color w:val="000000"/>
        </w:rPr>
        <w:t>1</w:t>
      </w:r>
      <w:r w:rsidR="001D15EE">
        <w:rPr>
          <w:rFonts w:ascii="Tahoma" w:hAnsi="Tahoma" w:cs="Tahoma"/>
          <w:bCs/>
          <w:color w:val="000000"/>
        </w:rPr>
        <w:t>249</w:t>
      </w:r>
      <w:r w:rsidRPr="00BE6E4E">
        <w:rPr>
          <w:rFonts w:ascii="Tahoma" w:hAnsi="Tahoma" w:cs="Tahoma"/>
          <w:bCs/>
          <w:color w:val="000000"/>
        </w:rPr>
        <w:t>-M</w:t>
      </w:r>
      <w:r w:rsidRPr="00BE6E4E">
        <w:rPr>
          <w:rFonts w:ascii="Tahoma" w:hAnsi="Tahoma" w:cs="Tahoma"/>
          <w:b/>
          <w:bCs/>
          <w:color w:val="000000"/>
        </w:rPr>
        <w:t xml:space="preserve"> </w:t>
      </w:r>
      <w:r w:rsidRPr="00BE6E4E">
        <w:rPr>
          <w:rFonts w:ascii="Tahoma" w:hAnsi="Tahoma" w:cs="Tahoma"/>
          <w:iCs/>
        </w:rPr>
        <w:t xml:space="preserve">de </w:t>
      </w:r>
      <w:r w:rsidR="001D15EE">
        <w:rPr>
          <w:rFonts w:ascii="Tahoma" w:hAnsi="Tahoma" w:cs="Tahoma"/>
          <w:iCs/>
        </w:rPr>
        <w:t>20</w:t>
      </w:r>
      <w:r w:rsidRPr="00BE6E4E">
        <w:rPr>
          <w:rFonts w:ascii="Tahoma" w:hAnsi="Tahoma" w:cs="Tahoma"/>
          <w:iCs/>
          <w:color w:val="FF0000"/>
        </w:rPr>
        <w:t xml:space="preserve"> </w:t>
      </w:r>
      <w:r w:rsidRPr="00BE6E4E">
        <w:rPr>
          <w:rFonts w:ascii="Tahoma" w:hAnsi="Tahoma" w:cs="Tahoma"/>
          <w:color w:val="000000" w:themeColor="text1"/>
        </w:rPr>
        <w:t xml:space="preserve">de </w:t>
      </w:r>
      <w:r w:rsidR="006A0D8E" w:rsidRPr="00BE6E4E">
        <w:rPr>
          <w:rFonts w:ascii="Tahoma" w:hAnsi="Tahoma" w:cs="Tahoma"/>
          <w:color w:val="000000" w:themeColor="text1"/>
        </w:rPr>
        <w:t>diciembre</w:t>
      </w:r>
      <w:r w:rsidRPr="00BE6E4E">
        <w:rPr>
          <w:rFonts w:ascii="Tahoma" w:hAnsi="Tahoma" w:cs="Tahoma"/>
          <w:color w:val="000000" w:themeColor="text1"/>
        </w:rPr>
        <w:t xml:space="preserve"> de </w:t>
      </w:r>
      <w:r w:rsidRPr="00BE6E4E">
        <w:rPr>
          <w:rFonts w:ascii="Tahoma" w:hAnsi="Tahoma" w:cs="Tahoma"/>
          <w:iCs/>
          <w:color w:val="000000" w:themeColor="text1"/>
        </w:rPr>
        <w:t>2022</w:t>
      </w:r>
      <w:r w:rsidRPr="00BE6E4E">
        <w:rPr>
          <w:rFonts w:ascii="Tahoma" w:hAnsi="Tahoma" w:cs="Tahoma"/>
        </w:rPr>
        <w:t xml:space="preserve">, suscrito por  la Abg. Gabriela Villegas, Directora de Asesoría Jurídica de la Administración Zonal </w:t>
      </w:r>
      <w:proofErr w:type="spellStart"/>
      <w:r w:rsidRPr="00BE6E4E">
        <w:rPr>
          <w:rFonts w:ascii="Tahoma" w:hAnsi="Tahoma" w:cs="Tahoma"/>
        </w:rPr>
        <w:t>Quitumbe</w:t>
      </w:r>
      <w:proofErr w:type="spellEnd"/>
      <w:r w:rsidRPr="00BE6E4E">
        <w:rPr>
          <w:rFonts w:ascii="Tahoma" w:hAnsi="Tahoma" w:cs="Tahoma"/>
        </w:rPr>
        <w:t xml:space="preserve">, menciona: </w:t>
      </w:r>
      <w:r w:rsidRPr="002F198A">
        <w:rPr>
          <w:rFonts w:ascii="Tahoma" w:hAnsi="Tahoma" w:cs="Tahoma"/>
          <w:i/>
        </w:rPr>
        <w:t>“(…)</w:t>
      </w:r>
      <w:r w:rsidR="002F198A" w:rsidRPr="002F198A">
        <w:rPr>
          <w:rFonts w:ascii="Tahoma" w:hAnsi="Tahoma" w:cs="Tahoma"/>
          <w:i/>
        </w:rPr>
        <w:t xml:space="preserve"> Por lo expuesto, en virtud de la normativa legal vigente, la propuesta vial debidamente socializada, las condiciones existentes en el sitio, el Informe Técnico Nro. AZQ-DGT-UTV-IT-2022-187 de fecha 12 de diciembre de 2022, suscrito por el Ing. Víctor Cando, Técnico de la Unidad; y, la Ing. Ana Abarca, Responsable Zonal de la Unidad de Territorio y Vivienda de la Administración Zonal; y, que de conformidad a la Resolución Nro. 062-CUS-2022 se trata de una propuesta vial que entraña modificación a las normas de Arquitectura y Urbanismo el cual debe ser aprobado conforme ordenanza, esta DIRECCIÓN DE ASESORÍA JURÍDICA emite </w:t>
      </w:r>
      <w:r w:rsidR="002F198A" w:rsidRPr="002F198A">
        <w:rPr>
          <w:rFonts w:ascii="Tahoma" w:hAnsi="Tahoma" w:cs="Tahoma"/>
          <w:b/>
          <w:i/>
        </w:rPr>
        <w:t xml:space="preserve">INFORME LEGAL FAVORABLE </w:t>
      </w:r>
      <w:r w:rsidR="002F198A" w:rsidRPr="002F198A">
        <w:rPr>
          <w:rFonts w:ascii="Tahoma" w:hAnsi="Tahoma" w:cs="Tahoma"/>
          <w:i/>
        </w:rPr>
        <w:t>para la</w:t>
      </w:r>
      <w:r w:rsidR="002F198A" w:rsidRPr="002F198A">
        <w:rPr>
          <w:rFonts w:ascii="Tahoma" w:hAnsi="Tahoma" w:cs="Tahoma"/>
          <w:b/>
          <w:i/>
        </w:rPr>
        <w:t xml:space="preserve"> </w:t>
      </w:r>
      <w:r w:rsidR="002F198A" w:rsidRPr="002F198A">
        <w:rPr>
          <w:i/>
        </w:rPr>
        <w:t>REGULARIZACIÓN DEL TRAZADO VIAL DE LA CALLE S/N (S52D), DESDE LA ABSCISA 0+000.00 A LA ABSCISA 0+144.00 DEL BARRIO/SECTOR HEMISFERIO SUR, PARROQUIA GUAMANÍ</w:t>
      </w:r>
      <w:r w:rsidR="002F198A" w:rsidRPr="002F198A">
        <w:rPr>
          <w:rFonts w:ascii="Tahoma" w:hAnsi="Tahoma" w:cs="Tahoma"/>
          <w:i/>
        </w:rPr>
        <w:t xml:space="preserve">, salvo decisión del Concejo Metropolitano de Quito si este considerare procedente cambiar la estructura vial existente </w:t>
      </w:r>
      <w:r w:rsidRPr="002F198A">
        <w:rPr>
          <w:rFonts w:ascii="Tahoma" w:hAnsi="Tahoma" w:cs="Tahoma"/>
          <w:i/>
        </w:rPr>
        <w:t xml:space="preserve">(…)”. </w:t>
      </w:r>
    </w:p>
    <w:p w14:paraId="38FBE1DB" w14:textId="05B6ED8A" w:rsidR="008908E6" w:rsidRPr="00BE6E4E" w:rsidRDefault="008908E6">
      <w:pPr>
        <w:spacing w:after="160" w:line="259" w:lineRule="auto"/>
        <w:jc w:val="left"/>
        <w:rPr>
          <w:rFonts w:ascii="Tahoma" w:eastAsia="Arial" w:hAnsi="Tahoma" w:cs="Tahoma"/>
          <w:b/>
          <w:bCs/>
          <w:lang w:val="es-ES"/>
        </w:rPr>
      </w:pPr>
    </w:p>
    <w:p w14:paraId="3EB6ACB5" w14:textId="48FF5B42" w:rsidR="00BF3EC5" w:rsidRPr="00BE6E4E" w:rsidRDefault="005F3F9E" w:rsidP="008908E6">
      <w:pPr>
        <w:pStyle w:val="Ttulo1"/>
        <w:jc w:val="both"/>
        <w:rPr>
          <w:rFonts w:ascii="Tahoma" w:hAnsi="Tahoma" w:cs="Tahoma"/>
          <w:sz w:val="20"/>
          <w:szCs w:val="20"/>
        </w:rPr>
      </w:pPr>
      <w:r w:rsidRPr="00BE6E4E">
        <w:rPr>
          <w:rFonts w:ascii="Tahoma" w:hAnsi="Tahoma" w:cs="Tahoma"/>
          <w:sz w:val="20"/>
          <w:szCs w:val="20"/>
        </w:rPr>
        <w:t xml:space="preserve">                    </w:t>
      </w:r>
      <w:r w:rsidR="00BF3EC5" w:rsidRPr="00BE6E4E">
        <w:rPr>
          <w:rFonts w:ascii="Tahoma" w:hAnsi="Tahoma" w:cs="Tahoma"/>
          <w:sz w:val="20"/>
          <w:szCs w:val="20"/>
        </w:rPr>
        <w:t xml:space="preserve">                              CONSIDERANDO:</w:t>
      </w:r>
    </w:p>
    <w:p w14:paraId="7ED3ED21" w14:textId="77777777" w:rsidR="00BF3EC5" w:rsidRPr="00BE6E4E" w:rsidRDefault="00BF3EC5" w:rsidP="00BF3EC5">
      <w:pPr>
        <w:pStyle w:val="Ttulo1"/>
        <w:ind w:left="1878"/>
        <w:rPr>
          <w:rFonts w:ascii="Tahoma" w:hAnsi="Tahoma" w:cs="Tahoma"/>
          <w:sz w:val="20"/>
          <w:szCs w:val="20"/>
        </w:rPr>
      </w:pPr>
    </w:p>
    <w:p w14:paraId="6D919BAD" w14:textId="77777777" w:rsidR="00352D87" w:rsidRPr="00BE6E4E" w:rsidRDefault="00352D87" w:rsidP="00352D87">
      <w:pPr>
        <w:autoSpaceDE w:val="0"/>
        <w:autoSpaceDN w:val="0"/>
        <w:adjustRightInd w:val="0"/>
        <w:ind w:left="705" w:hanging="705"/>
        <w:rPr>
          <w:rFonts w:ascii="Tahoma" w:hAnsi="Tahoma" w:cs="Tahoma"/>
          <w:i/>
          <w:iCs/>
        </w:rPr>
      </w:pPr>
      <w:r w:rsidRPr="00BE6E4E">
        <w:rPr>
          <w:rFonts w:ascii="Tahoma" w:hAnsi="Tahoma" w:cs="Tahoma"/>
        </w:rPr>
        <w:t xml:space="preserve">Que, </w:t>
      </w:r>
      <w:r w:rsidRPr="00BE6E4E">
        <w:rPr>
          <w:rFonts w:ascii="Tahoma" w:hAnsi="Tahoma" w:cs="Tahoma"/>
        </w:rPr>
        <w:tab/>
        <w:t xml:space="preserve"> el artículo 240 de la Constitución de República del Ecuador, en adelante Constitución, establece: “Los</w:t>
      </w:r>
      <w:r w:rsidRPr="00BE6E4E">
        <w:rPr>
          <w:rFonts w:ascii="Tahoma" w:hAnsi="Tahoma" w:cs="Tahoma"/>
          <w:i/>
          <w:iCs/>
        </w:rPr>
        <w:t xml:space="preserve"> gobiernos autónomos descentralizados de las regiones, distritos </w:t>
      </w:r>
      <w:r w:rsidRPr="00BE6E4E">
        <w:rPr>
          <w:rFonts w:ascii="Tahoma" w:hAnsi="Tahoma" w:cs="Tahoma"/>
          <w:i/>
          <w:iCs/>
        </w:rPr>
        <w:lastRenderedPageBreak/>
        <w:t>metropolitanos, provincias y cantones tendrán facultades legislativas en el ámbito de sus competencias y jurisdicciones territoriales. Las juntas parroquiales rurales tendrán facultades reglamentarias. (…)”</w:t>
      </w:r>
    </w:p>
    <w:p w14:paraId="060E3CF4" w14:textId="77777777" w:rsidR="00352D87" w:rsidRPr="00BE6E4E" w:rsidRDefault="00352D87" w:rsidP="00352D87">
      <w:pPr>
        <w:autoSpaceDE w:val="0"/>
        <w:autoSpaceDN w:val="0"/>
        <w:adjustRightInd w:val="0"/>
        <w:ind w:left="705" w:hanging="705"/>
        <w:rPr>
          <w:rFonts w:ascii="Tahoma" w:hAnsi="Tahoma" w:cs="Tahoma"/>
          <w:i/>
          <w:iCs/>
        </w:rPr>
      </w:pPr>
      <w:r w:rsidRPr="00BE6E4E">
        <w:rPr>
          <w:rFonts w:ascii="Tahoma" w:hAnsi="Tahoma" w:cs="Tahoma"/>
        </w:rPr>
        <w:t xml:space="preserve">Que, </w:t>
      </w:r>
      <w:r w:rsidRPr="00BE6E4E">
        <w:rPr>
          <w:rFonts w:ascii="Tahoma" w:hAnsi="Tahoma" w:cs="Tahoma"/>
        </w:rPr>
        <w:tab/>
        <w:t>el artículo 241 de la Constitución, determina: “</w:t>
      </w:r>
      <w:r w:rsidRPr="00BE6E4E">
        <w:rPr>
          <w:rFonts w:ascii="Tahoma" w:hAnsi="Tahoma" w:cs="Tahoma"/>
          <w:i/>
          <w:iCs/>
        </w:rPr>
        <w:t xml:space="preserve">La planificación garantizará el ordenamiento territorial y será obligatoria en todos los gobiernos autónomos descentralizados” </w:t>
      </w:r>
    </w:p>
    <w:p w14:paraId="6B450EEA" w14:textId="77777777" w:rsidR="00352D87" w:rsidRPr="00BE6E4E" w:rsidRDefault="00352D87" w:rsidP="00352D87">
      <w:pPr>
        <w:autoSpaceDE w:val="0"/>
        <w:autoSpaceDN w:val="0"/>
        <w:adjustRightInd w:val="0"/>
        <w:spacing w:after="0" w:line="240" w:lineRule="auto"/>
        <w:ind w:left="709" w:hanging="709"/>
        <w:rPr>
          <w:rFonts w:ascii="Tahoma" w:hAnsi="Tahoma" w:cs="Tahoma"/>
          <w:i/>
          <w:iCs/>
        </w:rPr>
      </w:pPr>
      <w:r w:rsidRPr="00BE6E4E">
        <w:rPr>
          <w:rFonts w:ascii="Tahoma" w:hAnsi="Tahoma" w:cs="Tahoma"/>
        </w:rPr>
        <w:t xml:space="preserve">Que, </w:t>
      </w:r>
      <w:r w:rsidRPr="00BE6E4E">
        <w:rPr>
          <w:rFonts w:ascii="Tahoma" w:hAnsi="Tahoma" w:cs="Tahoma"/>
        </w:rPr>
        <w:tab/>
        <w:t xml:space="preserve">los numerales 1,2 y 3 del artículo 264 de la Constitución, determinan que serán competencias exclusivas de los gobiernos municipales, sin perjuicio de otras que determine la ley: </w:t>
      </w:r>
      <w:r w:rsidRPr="00BE6E4E">
        <w:rPr>
          <w:rFonts w:ascii="Tahoma" w:hAnsi="Tahoma" w:cs="Tahoma"/>
          <w:i/>
        </w:rPr>
        <w:t xml:space="preserve">"1. </w:t>
      </w:r>
      <w:r w:rsidRPr="00BE6E4E">
        <w:rPr>
          <w:rFonts w:ascii="Tahoma" w:hAnsi="Tahoma" w:cs="Tahoma"/>
          <w:i/>
          <w:iCs/>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BE6E4E">
        <w:rPr>
          <w:rFonts w:ascii="Tahoma" w:hAnsi="Tahoma" w:cs="Tahoma"/>
          <w:i/>
          <w:iCs/>
        </w:rPr>
        <w:t>( ...</w:t>
      </w:r>
      <w:proofErr w:type="gramEnd"/>
      <w:r w:rsidRPr="00BE6E4E">
        <w:rPr>
          <w:rFonts w:ascii="Tahoma" w:hAnsi="Tahoma" w:cs="Tahoma"/>
          <w:i/>
          <w:iCs/>
        </w:rPr>
        <w:t>); 2. Ejercer el control sobre el uso y ocupación del suelo en el cantón. (…); 3. Planificar, construir y mantener la vialidad urbana.";</w:t>
      </w:r>
    </w:p>
    <w:p w14:paraId="535A22A3" w14:textId="77777777" w:rsidR="00352D87" w:rsidRPr="00BE6E4E" w:rsidRDefault="00352D87" w:rsidP="00352D87">
      <w:pPr>
        <w:autoSpaceDE w:val="0"/>
        <w:autoSpaceDN w:val="0"/>
        <w:adjustRightInd w:val="0"/>
        <w:spacing w:after="0" w:line="240" w:lineRule="auto"/>
        <w:ind w:left="709" w:hanging="709"/>
        <w:rPr>
          <w:rFonts w:ascii="Tahoma" w:hAnsi="Tahoma" w:cs="Tahoma"/>
          <w:i/>
          <w:iCs/>
        </w:rPr>
      </w:pPr>
    </w:p>
    <w:p w14:paraId="43EFBC54" w14:textId="77777777" w:rsidR="00352D87" w:rsidRPr="00BE6E4E" w:rsidRDefault="00352D87" w:rsidP="00352D87">
      <w:pPr>
        <w:autoSpaceDE w:val="0"/>
        <w:autoSpaceDN w:val="0"/>
        <w:adjustRightInd w:val="0"/>
        <w:ind w:left="709" w:hanging="709"/>
        <w:rPr>
          <w:rFonts w:ascii="Tahoma" w:hAnsi="Tahoma" w:cs="Tahoma"/>
        </w:rPr>
      </w:pPr>
      <w:r w:rsidRPr="00BE6E4E">
        <w:rPr>
          <w:rFonts w:ascii="Tahoma" w:hAnsi="Tahoma" w:cs="Tahoma"/>
        </w:rPr>
        <w:t xml:space="preserve">Que, </w:t>
      </w:r>
      <w:r w:rsidRPr="00BE6E4E">
        <w:rPr>
          <w:rFonts w:ascii="Tahoma" w:hAnsi="Tahoma" w:cs="Tahoma"/>
        </w:rPr>
        <w:tab/>
        <w:t xml:space="preserve">el artículo 266 de la Constitución, determina: </w:t>
      </w:r>
      <w:r w:rsidRPr="00BE6E4E">
        <w:rPr>
          <w:rFonts w:ascii="Tahoma" w:hAnsi="Tahoma"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E6E4E">
        <w:rPr>
          <w:rFonts w:ascii="Tahoma" w:hAnsi="Tahoma" w:cs="Tahoma"/>
        </w:rPr>
        <w:t>;</w:t>
      </w:r>
    </w:p>
    <w:p w14:paraId="5F18B8AE" w14:textId="77777777" w:rsidR="00352D87" w:rsidRPr="00BE6E4E" w:rsidRDefault="00352D87" w:rsidP="00352D87">
      <w:pPr>
        <w:autoSpaceDE w:val="0"/>
        <w:autoSpaceDN w:val="0"/>
        <w:adjustRightInd w:val="0"/>
        <w:spacing w:after="0" w:line="240" w:lineRule="auto"/>
        <w:ind w:left="709" w:hanging="709"/>
        <w:rPr>
          <w:rFonts w:ascii="Tahoma" w:hAnsi="Tahoma" w:cs="Tahoma"/>
          <w:i/>
          <w:iCs/>
        </w:rPr>
      </w:pPr>
      <w:r w:rsidRPr="00BE6E4E">
        <w:rPr>
          <w:rFonts w:ascii="Tahoma" w:hAnsi="Tahoma" w:cs="Tahoma"/>
        </w:rPr>
        <w:t xml:space="preserve">Que, </w:t>
      </w:r>
      <w:r w:rsidRPr="00BE6E4E">
        <w:rPr>
          <w:rFonts w:ascii="Tahoma" w:hAnsi="Tahoma" w:cs="Tahoma"/>
        </w:rPr>
        <w:tab/>
        <w:t>el artículo 85 del COOTAD, estableciendo las competencias exclusivas de los distritos metropolitanos, señala: “</w:t>
      </w:r>
      <w:r w:rsidRPr="00BE6E4E">
        <w:rPr>
          <w:rFonts w:ascii="Tahoma" w:hAnsi="Tahoma"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E6E4E" w:rsidRDefault="00352D87" w:rsidP="00352D87">
      <w:pPr>
        <w:autoSpaceDE w:val="0"/>
        <w:autoSpaceDN w:val="0"/>
        <w:adjustRightInd w:val="0"/>
        <w:spacing w:after="0" w:line="240" w:lineRule="auto"/>
        <w:ind w:left="709" w:hanging="709"/>
        <w:rPr>
          <w:rFonts w:ascii="Tahoma" w:hAnsi="Tahoma" w:cs="Tahoma"/>
        </w:rPr>
      </w:pPr>
    </w:p>
    <w:p w14:paraId="76BA5AAD" w14:textId="77777777" w:rsidR="00352D87" w:rsidRPr="00BE6E4E" w:rsidRDefault="00352D87" w:rsidP="00352D87">
      <w:pPr>
        <w:autoSpaceDE w:val="0"/>
        <w:autoSpaceDN w:val="0"/>
        <w:adjustRightInd w:val="0"/>
        <w:spacing w:after="0" w:line="240" w:lineRule="auto"/>
        <w:ind w:left="709" w:hanging="709"/>
        <w:rPr>
          <w:rFonts w:ascii="Tahoma" w:hAnsi="Tahoma" w:cs="Tahoma"/>
          <w:i/>
        </w:rPr>
      </w:pPr>
      <w:r w:rsidRPr="00BE6E4E">
        <w:rPr>
          <w:rFonts w:ascii="Tahoma" w:hAnsi="Tahoma" w:cs="Tahoma"/>
        </w:rPr>
        <w:t xml:space="preserve">Que, </w:t>
      </w:r>
      <w:r w:rsidRPr="00BE6E4E">
        <w:rPr>
          <w:rFonts w:ascii="Tahoma" w:hAnsi="Tahoma" w:cs="Tahoma"/>
        </w:rPr>
        <w:tab/>
        <w:t xml:space="preserve"> los literales a), d) y v) del artículo 87 del COOTAD, establecen como atribuciones del Concejo Metropolitano: “</w:t>
      </w:r>
      <w:r w:rsidRPr="00BE6E4E">
        <w:rPr>
          <w:rFonts w:ascii="Tahoma" w:hAnsi="Tahoma"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E6E4E" w:rsidRDefault="00352D87" w:rsidP="00352D87">
      <w:pPr>
        <w:autoSpaceDE w:val="0"/>
        <w:autoSpaceDN w:val="0"/>
        <w:adjustRightInd w:val="0"/>
        <w:spacing w:after="0" w:line="240" w:lineRule="auto"/>
        <w:ind w:left="709" w:hanging="709"/>
        <w:rPr>
          <w:rFonts w:ascii="Tahoma" w:hAnsi="Tahoma" w:cs="Tahoma"/>
          <w:i/>
        </w:rPr>
      </w:pPr>
    </w:p>
    <w:p w14:paraId="336578FC" w14:textId="77777777" w:rsidR="00352D87" w:rsidRPr="00BE6E4E" w:rsidRDefault="00352D87" w:rsidP="00352D87">
      <w:pPr>
        <w:autoSpaceDE w:val="0"/>
        <w:autoSpaceDN w:val="0"/>
        <w:adjustRightInd w:val="0"/>
        <w:spacing w:after="0" w:line="240" w:lineRule="auto"/>
        <w:ind w:left="709" w:hanging="709"/>
        <w:rPr>
          <w:rFonts w:ascii="Tahoma" w:hAnsi="Tahoma" w:cs="Tahoma"/>
          <w:i/>
        </w:rPr>
      </w:pPr>
      <w:r w:rsidRPr="00BE6E4E">
        <w:rPr>
          <w:rFonts w:ascii="Tahoma" w:hAnsi="Tahoma" w:cs="Tahoma"/>
        </w:rPr>
        <w:t xml:space="preserve">Que, </w:t>
      </w:r>
      <w:r w:rsidRPr="00BE6E4E">
        <w:rPr>
          <w:rFonts w:ascii="Tahoma" w:hAnsi="Tahoma" w:cs="Tahoma"/>
        </w:rPr>
        <w:tab/>
        <w:t xml:space="preserve">el quinto inciso del artículo 129 del Código Orgánico de Organización Territorial, en adelante "COOTAD" dispone: </w:t>
      </w:r>
      <w:r w:rsidRPr="00BE6E4E">
        <w:rPr>
          <w:rFonts w:ascii="Tahoma" w:hAnsi="Tahoma"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E6E4E" w:rsidRDefault="00352D87" w:rsidP="00352D87">
      <w:pPr>
        <w:autoSpaceDE w:val="0"/>
        <w:autoSpaceDN w:val="0"/>
        <w:adjustRightInd w:val="0"/>
        <w:spacing w:after="0" w:line="240" w:lineRule="auto"/>
        <w:ind w:left="709" w:hanging="709"/>
        <w:rPr>
          <w:rFonts w:ascii="Tahoma" w:hAnsi="Tahoma" w:cs="Tahoma"/>
          <w:i/>
        </w:rPr>
      </w:pPr>
    </w:p>
    <w:p w14:paraId="4CDBFF74" w14:textId="41CA4D40" w:rsidR="00352D87" w:rsidRPr="00BE6E4E" w:rsidRDefault="00352D87" w:rsidP="00352D87">
      <w:pPr>
        <w:autoSpaceDE w:val="0"/>
        <w:autoSpaceDN w:val="0"/>
        <w:adjustRightInd w:val="0"/>
        <w:spacing w:after="0" w:line="240" w:lineRule="auto"/>
        <w:ind w:left="709" w:hanging="709"/>
        <w:rPr>
          <w:rFonts w:ascii="Tahoma" w:hAnsi="Tahoma" w:cs="Tahoma"/>
          <w:i/>
        </w:rPr>
      </w:pPr>
      <w:r w:rsidRPr="00BE6E4E">
        <w:rPr>
          <w:rFonts w:ascii="Tahoma" w:hAnsi="Tahoma" w:cs="Tahoma"/>
        </w:rPr>
        <w:t xml:space="preserve">Que, </w:t>
      </w:r>
      <w:r w:rsidRPr="00BE6E4E">
        <w:rPr>
          <w:rFonts w:ascii="Tahoma" w:hAnsi="Tahoma" w:cs="Tahoma"/>
        </w:rPr>
        <w:tab/>
        <w:t xml:space="preserve">el artículo </w:t>
      </w:r>
      <w:bookmarkStart w:id="0" w:name="_GoBack"/>
      <w:bookmarkEnd w:id="0"/>
      <w:r w:rsidR="00742379" w:rsidRPr="00BE6E4E">
        <w:rPr>
          <w:rFonts w:ascii="Tahoma" w:hAnsi="Tahoma" w:cs="Tahoma"/>
          <w:bCs/>
          <w:color w:val="000000"/>
        </w:rPr>
        <w:t>2191</w:t>
      </w:r>
      <w:r w:rsidR="00DB1961" w:rsidRPr="00BE6E4E">
        <w:rPr>
          <w:rFonts w:ascii="Tahoma" w:hAnsi="Tahoma" w:cs="Tahoma"/>
        </w:rPr>
        <w:t xml:space="preserve"> </w:t>
      </w:r>
      <w:r w:rsidRPr="00BE6E4E">
        <w:rPr>
          <w:rFonts w:ascii="Tahoma" w:hAnsi="Tahoma" w:cs="Tahoma"/>
        </w:rPr>
        <w:t xml:space="preserve">del Código Municipal para el Distrito Metropolitano de Quito, en adelante Código Municipal, señala que: </w:t>
      </w:r>
      <w:r w:rsidRPr="00BE6E4E">
        <w:rPr>
          <w:rFonts w:ascii="Tahoma" w:hAnsi="Tahoma" w:cs="Tahoma"/>
          <w:i/>
        </w:rPr>
        <w:t xml:space="preserve">"1.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w:t>
      </w:r>
      <w:r w:rsidRPr="00BE6E4E">
        <w:rPr>
          <w:rFonts w:ascii="Tahoma" w:hAnsi="Tahoma" w:cs="Tahoma"/>
          <w:i/>
        </w:rPr>
        <w:lastRenderedPageBreak/>
        <w:t>establecidas en las Reglas Técnicas de Arquitectura y Urbanismo; y, de conformidad a la política de movilidad sustentable";</w:t>
      </w:r>
    </w:p>
    <w:p w14:paraId="2EE3ECD8" w14:textId="77777777" w:rsidR="00352D87" w:rsidRPr="00BE6E4E" w:rsidRDefault="00352D87" w:rsidP="00352D87">
      <w:pPr>
        <w:autoSpaceDE w:val="0"/>
        <w:autoSpaceDN w:val="0"/>
        <w:adjustRightInd w:val="0"/>
        <w:spacing w:after="0" w:line="240" w:lineRule="auto"/>
        <w:ind w:left="709" w:hanging="709"/>
        <w:rPr>
          <w:rFonts w:ascii="Tahoma" w:hAnsi="Tahoma" w:cs="Tahoma"/>
        </w:rPr>
      </w:pPr>
    </w:p>
    <w:p w14:paraId="7901DCED" w14:textId="792506AE" w:rsidR="00352D87" w:rsidRPr="00BE6E4E" w:rsidRDefault="00352D87" w:rsidP="00352D87">
      <w:pPr>
        <w:autoSpaceDE w:val="0"/>
        <w:autoSpaceDN w:val="0"/>
        <w:adjustRightInd w:val="0"/>
        <w:spacing w:after="0" w:line="240" w:lineRule="auto"/>
        <w:ind w:left="709" w:hanging="709"/>
        <w:rPr>
          <w:rFonts w:ascii="Tahoma" w:hAnsi="Tahoma" w:cs="Tahoma"/>
          <w:i/>
        </w:rPr>
      </w:pPr>
      <w:r w:rsidRPr="00BE6E4E">
        <w:rPr>
          <w:rFonts w:ascii="Tahoma" w:hAnsi="Tahoma" w:cs="Tahoma"/>
        </w:rPr>
        <w:t>Qu</w:t>
      </w:r>
      <w:r w:rsidR="00DB1961" w:rsidRPr="00BE6E4E">
        <w:rPr>
          <w:rFonts w:ascii="Tahoma" w:hAnsi="Tahoma" w:cs="Tahoma"/>
        </w:rPr>
        <w:t xml:space="preserve">e, </w:t>
      </w:r>
      <w:r w:rsidR="00DB1961" w:rsidRPr="00BE6E4E">
        <w:rPr>
          <w:rFonts w:ascii="Tahoma" w:hAnsi="Tahoma" w:cs="Tahoma"/>
        </w:rPr>
        <w:tab/>
        <w:t xml:space="preserve">el numeral 5 </w:t>
      </w:r>
      <w:r w:rsidR="00EE50E5" w:rsidRPr="00BE6E4E">
        <w:rPr>
          <w:rFonts w:ascii="Tahoma" w:hAnsi="Tahoma" w:cs="Tahoma"/>
        </w:rPr>
        <w:t>ibídem</w:t>
      </w:r>
      <w:r w:rsidRPr="00BE6E4E">
        <w:rPr>
          <w:rFonts w:ascii="Tahoma" w:hAnsi="Tahoma" w:cs="Tahoma"/>
        </w:rPr>
        <w:t xml:space="preserve">, señala que: </w:t>
      </w:r>
      <w:r w:rsidRPr="00BE6E4E">
        <w:rPr>
          <w:rFonts w:ascii="Tahoma" w:hAnsi="Tahoma" w:cs="Tahoma"/>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BE6E4E" w:rsidRDefault="00352D87" w:rsidP="00352D87">
      <w:pPr>
        <w:autoSpaceDE w:val="0"/>
        <w:autoSpaceDN w:val="0"/>
        <w:adjustRightInd w:val="0"/>
        <w:spacing w:after="0" w:line="240" w:lineRule="auto"/>
        <w:ind w:left="709" w:hanging="709"/>
        <w:rPr>
          <w:rFonts w:ascii="Tahoma" w:hAnsi="Tahoma" w:cs="Tahoma"/>
        </w:rPr>
      </w:pPr>
    </w:p>
    <w:p w14:paraId="35DBA42A" w14:textId="10CDE038" w:rsidR="00352D87" w:rsidRPr="00BE6E4E" w:rsidRDefault="00352D87" w:rsidP="00352D87">
      <w:pPr>
        <w:autoSpaceDE w:val="0"/>
        <w:autoSpaceDN w:val="0"/>
        <w:adjustRightInd w:val="0"/>
        <w:spacing w:after="0" w:line="240" w:lineRule="auto"/>
        <w:ind w:left="709" w:hanging="709"/>
        <w:rPr>
          <w:rFonts w:ascii="Tahoma" w:hAnsi="Tahoma" w:cs="Tahoma"/>
          <w:i/>
        </w:rPr>
      </w:pPr>
      <w:r w:rsidRPr="00BE6E4E">
        <w:rPr>
          <w:rFonts w:ascii="Tahoma" w:hAnsi="Tahoma" w:cs="Tahoma"/>
        </w:rPr>
        <w:t xml:space="preserve">Que, el artículo </w:t>
      </w:r>
      <w:r w:rsidR="00742379" w:rsidRPr="00BE6E4E">
        <w:rPr>
          <w:rFonts w:ascii="Tahoma" w:hAnsi="Tahoma" w:cs="Tahoma"/>
        </w:rPr>
        <w:t>2192</w:t>
      </w:r>
      <w:r w:rsidR="00DB1961" w:rsidRPr="00BE6E4E">
        <w:rPr>
          <w:rFonts w:ascii="Tahoma" w:hAnsi="Tahoma" w:cs="Tahoma"/>
        </w:rPr>
        <w:t xml:space="preserve"> </w:t>
      </w:r>
      <w:r w:rsidRPr="00BE6E4E">
        <w:rPr>
          <w:rFonts w:ascii="Tahoma" w:hAnsi="Tahoma" w:cs="Tahoma"/>
        </w:rPr>
        <w:t xml:space="preserve">del Código Municipal, determina: </w:t>
      </w:r>
      <w:r w:rsidRPr="00BE6E4E">
        <w:rPr>
          <w:rFonts w:ascii="Tahoma" w:hAnsi="Tahoma" w:cs="Tahoma"/>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BE6E4E" w:rsidRDefault="00352D87" w:rsidP="00352D87">
      <w:pPr>
        <w:autoSpaceDE w:val="0"/>
        <w:autoSpaceDN w:val="0"/>
        <w:adjustRightInd w:val="0"/>
        <w:spacing w:after="0" w:line="240" w:lineRule="auto"/>
        <w:ind w:left="709" w:hanging="709"/>
        <w:rPr>
          <w:rFonts w:ascii="Tahoma" w:hAnsi="Tahoma" w:cs="Tahoma"/>
        </w:rPr>
      </w:pPr>
    </w:p>
    <w:p w14:paraId="2B830B9F" w14:textId="42D15BBA" w:rsidR="00B6599A" w:rsidRDefault="00B6599A" w:rsidP="005302DC">
      <w:pPr>
        <w:ind w:left="709" w:hanging="709"/>
        <w:rPr>
          <w:rFonts w:ascii="Tahoma" w:hAnsi="Tahoma" w:cs="Tahoma"/>
        </w:rPr>
      </w:pPr>
      <w:r w:rsidRPr="00BE6E4E">
        <w:rPr>
          <w:rFonts w:ascii="Tahoma" w:hAnsi="Tahoma" w:cs="Tahoma"/>
        </w:rPr>
        <w:t xml:space="preserve">Que, </w:t>
      </w:r>
      <w:r w:rsidRPr="00BE6E4E">
        <w:rPr>
          <w:rFonts w:ascii="Tahoma" w:hAnsi="Tahoma" w:cs="Tahoma"/>
        </w:rPr>
        <w:tab/>
        <w:t xml:space="preserve">conforme la Resolución Nro. 062-CUS-2022, en el que manifiesta: “(…) </w:t>
      </w:r>
      <w:r w:rsidRPr="00BE6E4E">
        <w:rPr>
          <w:rStyle w:val="nfasis"/>
          <w:rFonts w:ascii="Tahoma" w:hAnsi="Tahoma" w:cs="Tahoma"/>
        </w:rPr>
        <w:t>La Comisión de Uso de Suelo en sesión extraordinaria Nro. 166 de 21 de septiembre de 2022, durante el tratamiento del tercer punto del orden del día sobre el “Conocimiento del informe y criterio legal emitido por la Procuraduría Metropolitana, respecto de la metodología y el instrumento  correspondiente,  para  la  aprobación  de  regularizaciones  viales”, determinó los siguientes casos de trazados viales: 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E6E4E">
        <w:rPr>
          <w:rFonts w:ascii="Tahoma" w:hAnsi="Tahoma" w:cs="Tahoma"/>
        </w:rPr>
        <w:t>”.</w:t>
      </w:r>
    </w:p>
    <w:p w14:paraId="5FA6DDD8" w14:textId="0628D278" w:rsidR="00703AEF" w:rsidRDefault="002F509F" w:rsidP="002F509F">
      <w:pPr>
        <w:ind w:left="709" w:hanging="709"/>
        <w:rPr>
          <w:rFonts w:ascii="Tahoma" w:hAnsi="Tahoma" w:cs="Tahoma"/>
          <w:i/>
        </w:rPr>
      </w:pPr>
      <w:r>
        <w:rPr>
          <w:rFonts w:ascii="Tahoma" w:hAnsi="Tahoma" w:cs="Tahoma"/>
        </w:rPr>
        <w:t xml:space="preserve">Que,     </w:t>
      </w:r>
      <w:r w:rsidR="00585E42" w:rsidRPr="00BE6E4E">
        <w:rPr>
          <w:rFonts w:ascii="Tahoma" w:hAnsi="Tahoma" w:cs="Tahoma"/>
        </w:rPr>
        <w:t xml:space="preserve">mediante informe técnico Nro. </w:t>
      </w:r>
      <w:r w:rsidR="00703AEF" w:rsidRPr="00BE6E4E">
        <w:rPr>
          <w:rFonts w:ascii="Tahoma" w:hAnsi="Tahoma" w:cs="Tahoma"/>
        </w:rPr>
        <w:t>AZQ-DGT-UTV-IT-2022-1</w:t>
      </w:r>
      <w:r>
        <w:rPr>
          <w:rFonts w:ascii="Tahoma" w:hAnsi="Tahoma" w:cs="Tahoma"/>
        </w:rPr>
        <w:t>87</w:t>
      </w:r>
      <w:r w:rsidR="00585E42" w:rsidRPr="00BE6E4E">
        <w:rPr>
          <w:rFonts w:ascii="Tahoma" w:hAnsi="Tahoma" w:cs="Tahoma"/>
        </w:rPr>
        <w:t xml:space="preserve">, de </w:t>
      </w:r>
      <w:r w:rsidR="00703AEF" w:rsidRPr="00BE6E4E">
        <w:rPr>
          <w:rFonts w:ascii="Tahoma" w:hAnsi="Tahoma" w:cs="Tahoma"/>
        </w:rPr>
        <w:t>fecha</w:t>
      </w:r>
      <w:r>
        <w:rPr>
          <w:rFonts w:ascii="Tahoma" w:hAnsi="Tahoma" w:cs="Tahoma"/>
        </w:rPr>
        <w:t xml:space="preserve"> 12</w:t>
      </w:r>
      <w:r w:rsidR="00703AEF" w:rsidRPr="00BE6E4E">
        <w:rPr>
          <w:rFonts w:ascii="Tahoma" w:hAnsi="Tahoma" w:cs="Tahoma"/>
        </w:rPr>
        <w:t xml:space="preserve"> de </w:t>
      </w:r>
      <w:r>
        <w:rPr>
          <w:rFonts w:ascii="Tahoma" w:hAnsi="Tahoma" w:cs="Tahoma"/>
        </w:rPr>
        <w:t>dici</w:t>
      </w:r>
      <w:r w:rsidR="00703AEF" w:rsidRPr="00BE6E4E">
        <w:rPr>
          <w:rFonts w:ascii="Tahoma" w:hAnsi="Tahoma" w:cs="Tahoma"/>
        </w:rPr>
        <w:t>embre de 2022</w:t>
      </w:r>
      <w:r w:rsidR="00585E42" w:rsidRPr="00BE6E4E">
        <w:rPr>
          <w:rFonts w:ascii="Tahoma" w:hAnsi="Tahoma" w:cs="Tahoma"/>
        </w:rPr>
        <w:t xml:space="preserve">, </w:t>
      </w:r>
      <w:r w:rsidR="00703AEF" w:rsidRPr="00BE6E4E">
        <w:rPr>
          <w:rFonts w:ascii="Tahoma" w:hAnsi="Tahoma" w:cs="Tahoma"/>
        </w:rPr>
        <w:t xml:space="preserve">suscrito por el Ing. </w:t>
      </w:r>
      <w:r>
        <w:rPr>
          <w:rFonts w:ascii="Tahoma" w:hAnsi="Tahoma" w:cs="Tahoma"/>
        </w:rPr>
        <w:t>Víctor Cando</w:t>
      </w:r>
      <w:r w:rsidR="00703AEF" w:rsidRPr="00BE6E4E">
        <w:rPr>
          <w:rFonts w:ascii="Tahoma" w:hAnsi="Tahoma" w:cs="Tahoma"/>
        </w:rPr>
        <w:t>, Técnico de la Unidad; y, la Ing. Ana Abarca, Jefa Zonal de la Unidad de Territorio y Vivienda de la Administración Zonal</w:t>
      </w:r>
      <w:r w:rsidR="00585E42" w:rsidRPr="00BE6E4E">
        <w:rPr>
          <w:rFonts w:ascii="Tahoma" w:hAnsi="Tahoma" w:cs="Tahoma"/>
        </w:rPr>
        <w:t>, señala:</w:t>
      </w:r>
      <w:r w:rsidR="00703AEF" w:rsidRPr="00BE6E4E">
        <w:rPr>
          <w:rFonts w:ascii="Tahoma" w:hAnsi="Tahoma" w:cs="Tahoma"/>
        </w:rPr>
        <w:t xml:space="preserve"> “</w:t>
      </w:r>
      <w:r w:rsidRPr="002F198A">
        <w:rPr>
          <w:rFonts w:ascii="Tahoma" w:hAnsi="Tahoma" w:cs="Tahoma"/>
          <w:i/>
        </w:rPr>
        <w:t xml:space="preserve">En base a lo mencionado en el presente informe el diseño vial de la calle S/N (S52D) propuestos; debido a su longitud no cumple con lo que dispone la normativa legal vigente estipulada en el anexo 02.- Anexo Único de Reglas Técnicas de Arquitectura y Urbanismo, donde consta el cuadro Nº 1.- Especificaciones mínimas para vías urbanas; sin embargo, al ser una vía que permitirá un acceso desde la calle Camilo Orejuela hacia el barrio “Los Pinos de </w:t>
      </w:r>
      <w:proofErr w:type="spellStart"/>
      <w:r w:rsidRPr="002F198A">
        <w:rPr>
          <w:rFonts w:ascii="Tahoma" w:hAnsi="Tahoma" w:cs="Tahoma"/>
          <w:i/>
        </w:rPr>
        <w:t>Guamaní</w:t>
      </w:r>
      <w:proofErr w:type="spellEnd"/>
      <w:r w:rsidRPr="002F198A">
        <w:rPr>
          <w:rFonts w:ascii="Tahoma" w:hAnsi="Tahoma" w:cs="Tahoma"/>
          <w:i/>
        </w:rPr>
        <w:t xml:space="preserve">”, la Unidad de Territorio y Vivienda emite CRITERIO TÉCNICO FAVORABLE para que se proceda conforme corresponda con la propuesta de “REGULARIZACIÓN DEL TRAZADO VIAL DE LA CALLE S/N (S52D), DESDE LA ABSCISA 0+000.00 A LA ABSCISA 0+144.00 DEL BARRIO/SECTOR HEMISFERIO SUR, PARROQUIA GUAMANÍ”; salvo diversa decisión del Concejo Metropolitano de </w:t>
      </w:r>
      <w:r w:rsidRPr="002F198A">
        <w:rPr>
          <w:rFonts w:ascii="Tahoma" w:hAnsi="Tahoma" w:cs="Tahoma"/>
          <w:i/>
        </w:rPr>
        <w:lastRenderedPageBreak/>
        <w:t xml:space="preserve">Quito. En referencia a la Resolución Nro. 062-CUS-2022, la presente propuesta vial se acoge al Tercer caso: “Trazados viales que entrañan modificación a las Normas de Arquitectura y Urbanismo”; para lo cual la resolución indica “(…) los casos que no se sujetan a las Normas de Arquitectura y Urbanismo, que constituyan casos de regularización vial, se aprobarán a través de ordenanza. (…)” . Particular que comunico para los fines pertinentes </w:t>
      </w:r>
      <w:r>
        <w:rPr>
          <w:rFonts w:ascii="Tahoma" w:hAnsi="Tahoma" w:cs="Tahoma"/>
          <w:i/>
        </w:rPr>
        <w:t>(…)</w:t>
      </w:r>
      <w:proofErr w:type="gramStart"/>
      <w:r>
        <w:rPr>
          <w:rFonts w:ascii="Tahoma" w:hAnsi="Tahoma" w:cs="Tahoma"/>
          <w:i/>
        </w:rPr>
        <w:t>”</w:t>
      </w:r>
      <w:r w:rsidR="001E10A9">
        <w:rPr>
          <w:rFonts w:ascii="Tahoma" w:hAnsi="Tahoma" w:cs="Tahoma"/>
          <w:i/>
        </w:rPr>
        <w:t xml:space="preserve"> .</w:t>
      </w:r>
      <w:proofErr w:type="gramEnd"/>
    </w:p>
    <w:p w14:paraId="6B0FF0A8" w14:textId="48B74147" w:rsidR="00B2522E" w:rsidRDefault="001E10A9" w:rsidP="002C06F9">
      <w:pPr>
        <w:spacing w:after="0" w:line="240" w:lineRule="auto"/>
        <w:ind w:left="709" w:hanging="709"/>
        <w:rPr>
          <w:rFonts w:ascii="Tahoma" w:hAnsi="Tahoma" w:cs="Tahoma"/>
          <w:i/>
        </w:rPr>
      </w:pPr>
      <w:r w:rsidRPr="001E10A9">
        <w:rPr>
          <w:rFonts w:ascii="Tahoma" w:hAnsi="Tahoma" w:cs="Tahoma"/>
        </w:rPr>
        <w:t>Que,</w:t>
      </w:r>
      <w:r>
        <w:rPr>
          <w:rFonts w:ascii="Tahoma" w:hAnsi="Tahoma" w:cs="Tahoma"/>
          <w:i/>
        </w:rPr>
        <w:t xml:space="preserve">   </w:t>
      </w:r>
      <w:r w:rsidR="00585E42" w:rsidRPr="00BE6E4E">
        <w:rPr>
          <w:rFonts w:ascii="Tahoma" w:hAnsi="Tahoma" w:cs="Tahoma"/>
        </w:rPr>
        <w:t xml:space="preserve">mediante informe legal Nro. </w:t>
      </w:r>
      <w:r w:rsidR="00B2522E" w:rsidRPr="00BE6E4E">
        <w:rPr>
          <w:rFonts w:ascii="Tahoma" w:hAnsi="Tahoma" w:cs="Tahoma"/>
          <w:bCs/>
          <w:color w:val="000000"/>
        </w:rPr>
        <w:t>GADDMQ-AZQ-DAJ-2022-12</w:t>
      </w:r>
      <w:r w:rsidR="001D15EE">
        <w:rPr>
          <w:rFonts w:ascii="Tahoma" w:hAnsi="Tahoma" w:cs="Tahoma"/>
          <w:bCs/>
          <w:color w:val="000000"/>
        </w:rPr>
        <w:t>49</w:t>
      </w:r>
      <w:r w:rsidR="00B2522E" w:rsidRPr="00BE6E4E">
        <w:rPr>
          <w:rFonts w:ascii="Tahoma" w:hAnsi="Tahoma" w:cs="Tahoma"/>
          <w:bCs/>
          <w:color w:val="000000"/>
        </w:rPr>
        <w:t>-M</w:t>
      </w:r>
      <w:r w:rsidR="00B2522E" w:rsidRPr="00BE6E4E">
        <w:rPr>
          <w:rFonts w:ascii="Tahoma" w:hAnsi="Tahoma" w:cs="Tahoma"/>
          <w:b/>
          <w:bCs/>
          <w:color w:val="000000"/>
        </w:rPr>
        <w:t xml:space="preserve"> </w:t>
      </w:r>
      <w:r w:rsidR="00B2522E" w:rsidRPr="00BE6E4E">
        <w:rPr>
          <w:rFonts w:ascii="Tahoma" w:hAnsi="Tahoma" w:cs="Tahoma"/>
          <w:iCs/>
        </w:rPr>
        <w:t xml:space="preserve">de </w:t>
      </w:r>
      <w:r w:rsidR="001D15EE">
        <w:rPr>
          <w:rFonts w:ascii="Tahoma" w:hAnsi="Tahoma" w:cs="Tahoma"/>
          <w:iCs/>
        </w:rPr>
        <w:t>20</w:t>
      </w:r>
      <w:r w:rsidR="00B2522E" w:rsidRPr="00BE6E4E">
        <w:rPr>
          <w:rFonts w:ascii="Tahoma" w:hAnsi="Tahoma" w:cs="Tahoma"/>
          <w:iCs/>
          <w:color w:val="FF0000"/>
        </w:rPr>
        <w:t xml:space="preserve"> </w:t>
      </w:r>
      <w:r w:rsidR="00B2522E" w:rsidRPr="00BE6E4E">
        <w:rPr>
          <w:rFonts w:ascii="Tahoma" w:hAnsi="Tahoma" w:cs="Tahoma"/>
          <w:color w:val="000000" w:themeColor="text1"/>
        </w:rPr>
        <w:t xml:space="preserve">de diciembre de </w:t>
      </w:r>
      <w:r w:rsidR="00B2522E" w:rsidRPr="00BE6E4E">
        <w:rPr>
          <w:rFonts w:ascii="Tahoma" w:hAnsi="Tahoma" w:cs="Tahoma"/>
          <w:iCs/>
          <w:color w:val="000000" w:themeColor="text1"/>
        </w:rPr>
        <w:t>2022</w:t>
      </w:r>
      <w:r w:rsidR="00B2522E" w:rsidRPr="00BE6E4E">
        <w:rPr>
          <w:rFonts w:ascii="Tahoma" w:hAnsi="Tahoma" w:cs="Tahoma"/>
        </w:rPr>
        <w:t xml:space="preserve">, suscrito por  la Abg. Gabriela Villegas, Directora de Asesoría Jurídica de la Administración Zonal </w:t>
      </w:r>
      <w:proofErr w:type="spellStart"/>
      <w:r w:rsidR="00B2522E" w:rsidRPr="00BE6E4E">
        <w:rPr>
          <w:rFonts w:ascii="Tahoma" w:hAnsi="Tahoma" w:cs="Tahoma"/>
        </w:rPr>
        <w:t>Quitumbe</w:t>
      </w:r>
      <w:proofErr w:type="spellEnd"/>
      <w:r w:rsidR="00585E42" w:rsidRPr="00BE6E4E">
        <w:rPr>
          <w:rFonts w:ascii="Tahoma" w:hAnsi="Tahoma" w:cs="Tahoma"/>
        </w:rPr>
        <w:t>, señala: “</w:t>
      </w:r>
      <w:r w:rsidR="00585E42" w:rsidRPr="00BE6E4E">
        <w:rPr>
          <w:rFonts w:ascii="Tahoma" w:hAnsi="Tahoma" w:cs="Tahoma"/>
          <w:i/>
        </w:rPr>
        <w:t>(…)</w:t>
      </w:r>
      <w:r w:rsidR="001D15EE">
        <w:rPr>
          <w:rFonts w:ascii="Tahoma" w:hAnsi="Tahoma" w:cs="Tahoma"/>
          <w:i/>
        </w:rPr>
        <w:t xml:space="preserve"> </w:t>
      </w:r>
      <w:r w:rsidR="00912906" w:rsidRPr="002F198A">
        <w:rPr>
          <w:rFonts w:ascii="Tahoma" w:hAnsi="Tahoma" w:cs="Tahoma"/>
          <w:i/>
        </w:rPr>
        <w:t xml:space="preserve">Por lo expuesto, en virtud de la normativa legal vigente, la propuesta vial debidamente socializada, las condiciones existentes en el sitio, el Informe Técnico Nro. AZQ-DGT-UTV-IT-2022-187 de fecha 12 de diciembre de 2022, suscrito por el Ing. Víctor Cando, Técnico de la Unidad; y, la Ing. Ana Abarca, Responsable Zonal de la Unidad de Territorio y Vivienda de la Administración Zonal; y, que de conformidad a la Resolución Nro. 062-CUS-2022 se trata de una propuesta vial que entraña modificación a las normas de Arquitectura y Urbanismo el cual debe ser aprobado conforme ordenanza, esta DIRECCIÓN DE ASESORÍA JURÍDICA emite </w:t>
      </w:r>
      <w:r w:rsidR="00912906" w:rsidRPr="002F198A">
        <w:rPr>
          <w:rFonts w:ascii="Tahoma" w:hAnsi="Tahoma" w:cs="Tahoma"/>
          <w:b/>
          <w:i/>
        </w:rPr>
        <w:t xml:space="preserve">INFORME LEGAL FAVORABLE </w:t>
      </w:r>
      <w:r w:rsidR="00912906" w:rsidRPr="002F198A">
        <w:rPr>
          <w:rFonts w:ascii="Tahoma" w:hAnsi="Tahoma" w:cs="Tahoma"/>
          <w:i/>
        </w:rPr>
        <w:t>para la</w:t>
      </w:r>
      <w:r w:rsidR="00912906" w:rsidRPr="002F198A">
        <w:rPr>
          <w:rFonts w:ascii="Tahoma" w:hAnsi="Tahoma" w:cs="Tahoma"/>
          <w:b/>
          <w:i/>
        </w:rPr>
        <w:t xml:space="preserve"> </w:t>
      </w:r>
      <w:r w:rsidR="00912906" w:rsidRPr="002F198A">
        <w:rPr>
          <w:i/>
        </w:rPr>
        <w:t>REGULARIZACIÓN DEL TRAZADO VIAL DE LA CALLE S/N (S52D), DESDE LA ABSCISA 0+000.00 A LA ABSCISA 0+144.00 DEL BARRIO/SECTOR HEMISFERIO SUR, PARROQUIA GUAMANÍ</w:t>
      </w:r>
      <w:r w:rsidR="00912906" w:rsidRPr="002F198A">
        <w:rPr>
          <w:rFonts w:ascii="Tahoma" w:hAnsi="Tahoma" w:cs="Tahoma"/>
          <w:i/>
        </w:rPr>
        <w:t>, salvo decisión del Concejo Metropolitano de Quito si este considerare procedente cambiar la estructura vial existente (…)”</w:t>
      </w:r>
      <w:r w:rsidR="008C24F1" w:rsidRPr="00BE6E4E">
        <w:rPr>
          <w:rFonts w:ascii="Tahoma" w:hAnsi="Tahoma" w:cs="Tahoma"/>
          <w:i/>
        </w:rPr>
        <w:t>;</w:t>
      </w:r>
    </w:p>
    <w:p w14:paraId="6E26B268" w14:textId="77777777" w:rsidR="00912906" w:rsidRPr="00BE6E4E" w:rsidRDefault="00912906" w:rsidP="002C06F9">
      <w:pPr>
        <w:spacing w:after="0" w:line="240" w:lineRule="auto"/>
        <w:rPr>
          <w:rFonts w:ascii="Tahoma" w:hAnsi="Tahoma" w:cs="Tahoma"/>
          <w:i/>
        </w:rPr>
      </w:pPr>
    </w:p>
    <w:p w14:paraId="5DB053C5" w14:textId="77777777" w:rsidR="00585E42" w:rsidRPr="00BE6E4E" w:rsidRDefault="00585E42" w:rsidP="002C06F9">
      <w:pPr>
        <w:autoSpaceDE w:val="0"/>
        <w:autoSpaceDN w:val="0"/>
        <w:adjustRightInd w:val="0"/>
        <w:spacing w:after="0" w:line="240" w:lineRule="auto"/>
        <w:ind w:left="709" w:hanging="709"/>
        <w:rPr>
          <w:rFonts w:ascii="Tahoma" w:hAnsi="Tahoma" w:cs="Tahoma"/>
        </w:rPr>
      </w:pPr>
      <w:r w:rsidRPr="00BE6E4E">
        <w:rPr>
          <w:rFonts w:ascii="Tahoma" w:hAnsi="Tahoma" w:cs="Tahoma"/>
          <w:iCs/>
        </w:rPr>
        <w:t xml:space="preserve">Que, </w:t>
      </w:r>
      <w:r w:rsidRPr="00BE6E4E">
        <w:rPr>
          <w:rFonts w:ascii="Tahoma" w:hAnsi="Tahoma" w:cs="Tahoma"/>
        </w:rPr>
        <w:tab/>
        <w:t xml:space="preserve">mediante oficio No. XXXX, de XX de XX de 2022, el Ing. Darío Vidal Gudiño Carvajal, Director Metropolitano de Gestión Territorial, señala: “(…) XXXX”. </w:t>
      </w:r>
    </w:p>
    <w:p w14:paraId="508A99BC" w14:textId="77777777" w:rsidR="00585E42" w:rsidRPr="00BE6E4E" w:rsidRDefault="00585E42" w:rsidP="002C06F9">
      <w:pPr>
        <w:autoSpaceDE w:val="0"/>
        <w:autoSpaceDN w:val="0"/>
        <w:adjustRightInd w:val="0"/>
        <w:spacing w:after="0" w:line="240" w:lineRule="auto"/>
        <w:ind w:left="709" w:hanging="709"/>
        <w:rPr>
          <w:rFonts w:ascii="Tahoma" w:hAnsi="Tahoma" w:cs="Tahoma"/>
          <w:b/>
          <w:i/>
        </w:rPr>
      </w:pPr>
    </w:p>
    <w:p w14:paraId="7038B416" w14:textId="77777777" w:rsidR="00585E42" w:rsidRDefault="00585E42" w:rsidP="002C06F9">
      <w:pPr>
        <w:autoSpaceDE w:val="0"/>
        <w:autoSpaceDN w:val="0"/>
        <w:adjustRightInd w:val="0"/>
        <w:spacing w:after="0" w:line="240" w:lineRule="auto"/>
        <w:ind w:left="709" w:hanging="709"/>
        <w:rPr>
          <w:rFonts w:ascii="Tahoma" w:hAnsi="Tahoma" w:cs="Tahoma"/>
        </w:rPr>
      </w:pPr>
      <w:r w:rsidRPr="00BE6E4E">
        <w:rPr>
          <w:rFonts w:ascii="Tahoma" w:hAnsi="Tahoma" w:cs="Tahoma"/>
        </w:rPr>
        <w:t xml:space="preserve">Que, </w:t>
      </w:r>
      <w:r w:rsidRPr="00BE6E4E">
        <w:rPr>
          <w:rFonts w:ascii="Tahoma" w:hAnsi="Tahoma" w:cs="Tahoma"/>
        </w:rPr>
        <w:tab/>
        <w:t xml:space="preserve">la Comisión de Uso de Suelo en sesión ordinaria Nro. XX, de XX de XX de 2022, analizó los informes técnicos y legales que reposan en el expediente, y emitió dictamen para conocimiento del Concejo Metropolitano de Quito; </w:t>
      </w:r>
    </w:p>
    <w:p w14:paraId="5262FD9E" w14:textId="77777777" w:rsidR="002C06F9" w:rsidRPr="00BE6E4E" w:rsidRDefault="002C06F9" w:rsidP="002C06F9">
      <w:pPr>
        <w:autoSpaceDE w:val="0"/>
        <w:autoSpaceDN w:val="0"/>
        <w:adjustRightInd w:val="0"/>
        <w:spacing w:after="0" w:line="240" w:lineRule="auto"/>
        <w:ind w:left="709" w:hanging="709"/>
        <w:rPr>
          <w:rFonts w:ascii="Tahoma" w:hAnsi="Tahoma" w:cs="Tahoma"/>
        </w:rPr>
      </w:pPr>
    </w:p>
    <w:p w14:paraId="4A619452" w14:textId="77777777" w:rsidR="00585E42" w:rsidRPr="00BE6E4E" w:rsidRDefault="00585E42" w:rsidP="00585E42">
      <w:pPr>
        <w:autoSpaceDE w:val="0"/>
        <w:autoSpaceDN w:val="0"/>
        <w:adjustRightInd w:val="0"/>
        <w:spacing w:after="0" w:line="240" w:lineRule="auto"/>
        <w:ind w:left="709" w:hanging="709"/>
        <w:rPr>
          <w:rFonts w:ascii="Tahoma" w:hAnsi="Tahoma" w:cs="Tahoma"/>
        </w:rPr>
      </w:pPr>
      <w:r w:rsidRPr="00BE6E4E">
        <w:rPr>
          <w:rFonts w:ascii="Tahoma" w:hAnsi="Tahoma" w:cs="Tahoma"/>
        </w:rPr>
        <w:t xml:space="preserve">Que, el Concejo Metropolitano de Quito, en sesión pública ordinaria realizada </w:t>
      </w:r>
      <w:proofErr w:type="gramStart"/>
      <w:r w:rsidRPr="00BE6E4E">
        <w:rPr>
          <w:rFonts w:ascii="Tahoma" w:hAnsi="Tahoma" w:cs="Tahoma"/>
        </w:rPr>
        <w:t xml:space="preserve">el </w:t>
      </w:r>
      <w:r w:rsidRPr="00BE6E4E">
        <w:rPr>
          <w:rFonts w:ascii="Tahoma" w:hAnsi="Tahoma" w:cs="Tahoma"/>
          <w:iCs/>
        </w:rPr>
        <w:t>…</w:t>
      </w:r>
      <w:proofErr w:type="gramEnd"/>
      <w:r w:rsidRPr="00BE6E4E">
        <w:rPr>
          <w:rFonts w:ascii="Tahoma" w:hAnsi="Tahoma" w:cs="Tahoma"/>
        </w:rPr>
        <w:t xml:space="preserve"> de </w:t>
      </w:r>
      <w:r w:rsidRPr="00BE6E4E">
        <w:rPr>
          <w:rFonts w:ascii="Tahoma" w:hAnsi="Tahoma" w:cs="Tahoma"/>
          <w:iCs/>
        </w:rPr>
        <w:t xml:space="preserve">… </w:t>
      </w:r>
      <w:r w:rsidRPr="00BE6E4E">
        <w:rPr>
          <w:rFonts w:ascii="Tahoma" w:hAnsi="Tahoma" w:cs="Tahoma"/>
        </w:rPr>
        <w:t xml:space="preserve">de </w:t>
      </w:r>
      <w:r w:rsidRPr="00BE6E4E">
        <w:rPr>
          <w:rFonts w:ascii="Tahoma" w:hAnsi="Tahoma" w:cs="Tahoma"/>
          <w:iCs/>
        </w:rPr>
        <w:t>…</w:t>
      </w:r>
      <w:r w:rsidRPr="00BE6E4E">
        <w:rPr>
          <w:rFonts w:ascii="Tahoma" w:hAnsi="Tahoma" w:cs="Tahoma"/>
        </w:rPr>
        <w:t>, analizó el informe No. IC-2022-XXX, emitido por la Comisión de Uso de Suelo; y,</w:t>
      </w:r>
    </w:p>
    <w:p w14:paraId="74B8C1AA" w14:textId="7936E7FB" w:rsidR="0022797A" w:rsidRPr="00BE6E4E" w:rsidRDefault="0022797A" w:rsidP="005302DC">
      <w:pPr>
        <w:ind w:left="709" w:hanging="709"/>
        <w:rPr>
          <w:rFonts w:ascii="Tahoma" w:hAnsi="Tahoma" w:cs="Tahoma"/>
        </w:rPr>
      </w:pPr>
    </w:p>
    <w:p w14:paraId="4599AC3D" w14:textId="611C3512" w:rsidR="00352D87" w:rsidRPr="00BE6E4E" w:rsidRDefault="00352D87" w:rsidP="00352D87">
      <w:pPr>
        <w:autoSpaceDE w:val="0"/>
        <w:autoSpaceDN w:val="0"/>
        <w:adjustRightInd w:val="0"/>
        <w:spacing w:after="0" w:line="240" w:lineRule="auto"/>
        <w:rPr>
          <w:rFonts w:ascii="Tahoma" w:hAnsi="Tahoma" w:cs="Tahoma"/>
          <w:b/>
          <w:bCs/>
        </w:rPr>
      </w:pPr>
      <w:r w:rsidRPr="00BE6E4E">
        <w:rPr>
          <w:rFonts w:ascii="Tahoma" w:hAnsi="Tahoma" w:cs="Tahoma"/>
          <w:b/>
          <w:bCs/>
        </w:rPr>
        <w:t>En ejercicio de sus atribuciones previstas en el artículo 240 de la Constitución de la República y artículos 87 letra a); y, 323 del Código Orgánico de Organización Territorial</w:t>
      </w:r>
      <w:r w:rsidR="009A302B" w:rsidRPr="00BE6E4E">
        <w:rPr>
          <w:rFonts w:ascii="Tahoma" w:hAnsi="Tahoma" w:cs="Tahoma"/>
          <w:b/>
          <w:bCs/>
        </w:rPr>
        <w:t xml:space="preserve">, Autonomía y Descentralización. </w:t>
      </w:r>
    </w:p>
    <w:p w14:paraId="1F456CEB" w14:textId="77777777" w:rsidR="000505D5" w:rsidRPr="00BE6E4E" w:rsidRDefault="000505D5" w:rsidP="00352D87">
      <w:pPr>
        <w:autoSpaceDE w:val="0"/>
        <w:autoSpaceDN w:val="0"/>
        <w:adjustRightInd w:val="0"/>
        <w:spacing w:after="0" w:line="240" w:lineRule="auto"/>
        <w:rPr>
          <w:rFonts w:ascii="Tahoma" w:hAnsi="Tahoma" w:cs="Tahoma"/>
          <w:b/>
          <w:bCs/>
        </w:rPr>
      </w:pPr>
    </w:p>
    <w:p w14:paraId="45703409" w14:textId="300C73BD" w:rsidR="000505D5" w:rsidRPr="00BE6E4E" w:rsidRDefault="00DC2330" w:rsidP="00352D87">
      <w:pPr>
        <w:autoSpaceDE w:val="0"/>
        <w:autoSpaceDN w:val="0"/>
        <w:adjustRightInd w:val="0"/>
        <w:spacing w:after="0" w:line="240" w:lineRule="auto"/>
        <w:rPr>
          <w:rFonts w:ascii="Tahoma" w:hAnsi="Tahoma" w:cs="Tahoma"/>
          <w:b/>
          <w:bCs/>
        </w:rPr>
      </w:pPr>
      <w:r w:rsidRPr="00BE6E4E">
        <w:rPr>
          <w:rFonts w:ascii="Tahoma" w:hAnsi="Tahoma" w:cs="Tahoma"/>
          <w:b/>
          <w:bCs/>
        </w:rPr>
        <w:tab/>
      </w:r>
      <w:r w:rsidRPr="00BE6E4E">
        <w:rPr>
          <w:rFonts w:ascii="Tahoma" w:hAnsi="Tahoma" w:cs="Tahoma"/>
          <w:b/>
          <w:bCs/>
        </w:rPr>
        <w:tab/>
      </w:r>
      <w:r w:rsidRPr="00BE6E4E">
        <w:rPr>
          <w:rFonts w:ascii="Tahoma" w:hAnsi="Tahoma" w:cs="Tahoma"/>
          <w:b/>
          <w:bCs/>
        </w:rPr>
        <w:tab/>
      </w:r>
      <w:r w:rsidRPr="00BE6E4E">
        <w:rPr>
          <w:rFonts w:ascii="Tahoma" w:hAnsi="Tahoma" w:cs="Tahoma"/>
          <w:b/>
          <w:bCs/>
        </w:rPr>
        <w:tab/>
        <w:t>EXPIDE</w:t>
      </w:r>
      <w:r w:rsidR="000505D5" w:rsidRPr="00BE6E4E">
        <w:rPr>
          <w:rFonts w:ascii="Tahoma" w:hAnsi="Tahoma" w:cs="Tahoma"/>
          <w:b/>
          <w:bCs/>
        </w:rPr>
        <w:t xml:space="preserve"> LA SIGUIENTE</w:t>
      </w:r>
    </w:p>
    <w:p w14:paraId="37C9B153" w14:textId="77777777" w:rsidR="000505D5" w:rsidRPr="00BE6E4E" w:rsidRDefault="000505D5" w:rsidP="00352D87">
      <w:pPr>
        <w:autoSpaceDE w:val="0"/>
        <w:autoSpaceDN w:val="0"/>
        <w:adjustRightInd w:val="0"/>
        <w:spacing w:after="0" w:line="240" w:lineRule="auto"/>
        <w:rPr>
          <w:rFonts w:ascii="Tahoma" w:hAnsi="Tahoma" w:cs="Tahoma"/>
          <w:b/>
          <w:bCs/>
        </w:rPr>
      </w:pPr>
    </w:p>
    <w:p w14:paraId="2EF041FC" w14:textId="78F417E7" w:rsidR="00742379" w:rsidRPr="001F7F17" w:rsidRDefault="000505D5" w:rsidP="00742379">
      <w:pPr>
        <w:autoSpaceDE w:val="0"/>
        <w:autoSpaceDN w:val="0"/>
        <w:adjustRightInd w:val="0"/>
        <w:spacing w:after="0" w:line="240" w:lineRule="auto"/>
        <w:rPr>
          <w:rFonts w:ascii="Tahoma" w:hAnsi="Tahoma" w:cs="Tahoma"/>
          <w:b/>
          <w:bCs/>
          <w:strike/>
          <w:color w:val="FF0000"/>
        </w:rPr>
      </w:pPr>
      <w:r w:rsidRPr="00BE6E4E">
        <w:rPr>
          <w:rFonts w:ascii="Tahoma" w:hAnsi="Tahoma" w:cs="Tahoma"/>
          <w:b/>
          <w:bCs/>
        </w:rPr>
        <w:t xml:space="preserve">ORDENANZA PARA LA </w:t>
      </w:r>
      <w:r w:rsidR="001F7F17" w:rsidRPr="001F7F17">
        <w:rPr>
          <w:rFonts w:ascii="Tahoma" w:hAnsi="Tahoma" w:cs="Tahoma"/>
          <w:b/>
        </w:rPr>
        <w:t>REGULARIZACIÓN DEL TRAZADO VIAL DE LA CALLE S/N (S52D), DESDE LA ABSCISA 0+000.00 A LA ABSCISA 0+144.00 DEL BARRIO/SECTOR HEMISFERIO SUR, PARROQUIA GUAMANÍ</w:t>
      </w:r>
    </w:p>
    <w:p w14:paraId="337183BE" w14:textId="77777777" w:rsidR="00352D87" w:rsidRPr="00BE6E4E" w:rsidRDefault="00352D87" w:rsidP="00352D87">
      <w:pPr>
        <w:rPr>
          <w:rFonts w:ascii="Tahoma" w:hAnsi="Tahoma" w:cs="Tahoma"/>
          <w:b/>
          <w:bCs/>
        </w:rPr>
      </w:pPr>
    </w:p>
    <w:p w14:paraId="40C52208" w14:textId="37108A6E" w:rsidR="006361F4" w:rsidRPr="00BE6E4E" w:rsidRDefault="00352D87" w:rsidP="006361F4">
      <w:pPr>
        <w:autoSpaceDE w:val="0"/>
        <w:autoSpaceDN w:val="0"/>
        <w:adjustRightInd w:val="0"/>
        <w:spacing w:after="0" w:line="240" w:lineRule="auto"/>
        <w:rPr>
          <w:rFonts w:ascii="Tahoma" w:hAnsi="Tahoma" w:cs="Tahoma"/>
          <w:bCs/>
          <w:strike/>
          <w:color w:val="FF0000"/>
        </w:rPr>
      </w:pPr>
      <w:r w:rsidRPr="00BE6E4E">
        <w:rPr>
          <w:rFonts w:ascii="Tahoma" w:hAnsi="Tahoma" w:cs="Tahoma"/>
          <w:b/>
          <w:bCs/>
        </w:rPr>
        <w:t xml:space="preserve">Artículo 1.- </w:t>
      </w:r>
      <w:r w:rsidR="00E20EC0" w:rsidRPr="00BE6E4E">
        <w:rPr>
          <w:rFonts w:ascii="Tahoma" w:hAnsi="Tahoma" w:cs="Tahoma"/>
          <w:bCs/>
        </w:rPr>
        <w:t xml:space="preserve">Apruébese </w:t>
      </w:r>
      <w:r w:rsidR="006361F4" w:rsidRPr="00BE6E4E">
        <w:rPr>
          <w:rFonts w:ascii="Tahoma" w:hAnsi="Tahoma" w:cs="Tahoma"/>
          <w:bCs/>
        </w:rPr>
        <w:t xml:space="preserve">la </w:t>
      </w:r>
      <w:r w:rsidR="001F7F17" w:rsidRPr="001F7F17">
        <w:rPr>
          <w:rFonts w:ascii="Tahoma" w:hAnsi="Tahoma" w:cs="Tahoma"/>
        </w:rPr>
        <w:t xml:space="preserve">regularización del trazado vial de la calle s/n (S52D), desde la abscisa 0+000.00 a la abscisa 0+144.00 del barrio/sector Hemisferio Sur, Parroquia </w:t>
      </w:r>
      <w:proofErr w:type="spellStart"/>
      <w:r w:rsidR="001F7F17" w:rsidRPr="001F7F17">
        <w:rPr>
          <w:rFonts w:ascii="Tahoma" w:hAnsi="Tahoma" w:cs="Tahoma"/>
        </w:rPr>
        <w:t>Guamaní</w:t>
      </w:r>
      <w:proofErr w:type="spellEnd"/>
      <w:r w:rsidR="006361F4" w:rsidRPr="00BE6E4E">
        <w:rPr>
          <w:rFonts w:ascii="Tahoma" w:hAnsi="Tahoma" w:cs="Tahoma"/>
          <w:iCs/>
          <w:color w:val="000000" w:themeColor="text1"/>
        </w:rPr>
        <w:t xml:space="preserve">, de acuerdo a las siguientes especificaciones técnicas:   </w:t>
      </w:r>
    </w:p>
    <w:p w14:paraId="6781BA8B" w14:textId="7918A028" w:rsidR="000505D5" w:rsidRPr="00BE6E4E" w:rsidRDefault="000505D5" w:rsidP="00352D87">
      <w:pPr>
        <w:autoSpaceDE w:val="0"/>
        <w:autoSpaceDN w:val="0"/>
        <w:adjustRightInd w:val="0"/>
        <w:spacing w:after="0" w:line="240" w:lineRule="auto"/>
        <w:rPr>
          <w:rFonts w:ascii="Tahoma" w:hAnsi="Tahoma" w:cs="Tahoma"/>
          <w:highlight w:val="yellow"/>
        </w:rPr>
      </w:pPr>
    </w:p>
    <w:p w14:paraId="020B0BB4" w14:textId="0D75BBE8" w:rsidR="004D6B65" w:rsidRPr="00BE6E4E" w:rsidRDefault="00FC408D" w:rsidP="00FC408D">
      <w:pPr>
        <w:autoSpaceDE w:val="0"/>
        <w:autoSpaceDN w:val="0"/>
        <w:adjustRightInd w:val="0"/>
        <w:spacing w:after="0" w:line="240" w:lineRule="auto"/>
        <w:rPr>
          <w:rFonts w:ascii="Tahoma" w:hAnsi="Tahoma" w:cs="Tahoma"/>
        </w:rPr>
      </w:pPr>
      <w:r w:rsidRPr="00BE6E4E">
        <w:rPr>
          <w:rFonts w:ascii="Tahoma" w:hAnsi="Tahoma" w:cs="Tahoma"/>
          <w:b/>
          <w:bCs/>
        </w:rPr>
        <w:t xml:space="preserve">1. Calle </w:t>
      </w:r>
      <w:r w:rsidR="00B10935">
        <w:rPr>
          <w:rFonts w:ascii="Tahoma" w:hAnsi="Tahoma" w:cs="Tahoma"/>
          <w:b/>
          <w:bCs/>
        </w:rPr>
        <w:t xml:space="preserve">S/N (S52D) </w:t>
      </w:r>
      <w:r w:rsidR="004D6B65" w:rsidRPr="00BE6E4E">
        <w:rPr>
          <w:rFonts w:ascii="Tahoma" w:hAnsi="Tahoma" w:cs="Tahoma"/>
          <w:b/>
        </w:rPr>
        <w:t>– tramo de</w:t>
      </w:r>
      <w:r w:rsidR="00B10935">
        <w:rPr>
          <w:rFonts w:ascii="Tahoma" w:hAnsi="Tahoma" w:cs="Tahoma"/>
          <w:b/>
        </w:rPr>
        <w:t>sde la</w:t>
      </w:r>
      <w:r w:rsidR="004D6B65" w:rsidRPr="00BE6E4E">
        <w:rPr>
          <w:rFonts w:ascii="Tahoma" w:hAnsi="Tahoma" w:cs="Tahoma"/>
          <w:b/>
        </w:rPr>
        <w:t xml:space="preserve"> abs</w:t>
      </w:r>
      <w:r w:rsidR="00B10935">
        <w:rPr>
          <w:rFonts w:ascii="Tahoma" w:hAnsi="Tahoma" w:cs="Tahoma"/>
          <w:b/>
        </w:rPr>
        <w:t>cisa</w:t>
      </w:r>
      <w:r w:rsidR="004D6B65" w:rsidRPr="00BE6E4E">
        <w:rPr>
          <w:rFonts w:ascii="Tahoma" w:hAnsi="Tahoma" w:cs="Tahoma"/>
          <w:b/>
        </w:rPr>
        <w:t xml:space="preserve"> 0+</w:t>
      </w:r>
      <w:r w:rsidR="00B10935">
        <w:rPr>
          <w:rFonts w:ascii="Tahoma" w:hAnsi="Tahoma" w:cs="Tahoma"/>
          <w:b/>
        </w:rPr>
        <w:t xml:space="preserve">000.00 a </w:t>
      </w:r>
      <w:r w:rsidR="004D6B65" w:rsidRPr="00BE6E4E">
        <w:rPr>
          <w:rFonts w:ascii="Tahoma" w:hAnsi="Tahoma" w:cs="Tahoma"/>
          <w:b/>
        </w:rPr>
        <w:t>la abs</w:t>
      </w:r>
      <w:r w:rsidR="00B10935">
        <w:rPr>
          <w:rFonts w:ascii="Tahoma" w:hAnsi="Tahoma" w:cs="Tahoma"/>
          <w:b/>
        </w:rPr>
        <w:t>cisa</w:t>
      </w:r>
      <w:r w:rsidR="004D6B65" w:rsidRPr="00BE6E4E">
        <w:rPr>
          <w:rFonts w:ascii="Tahoma" w:hAnsi="Tahoma" w:cs="Tahoma"/>
          <w:b/>
        </w:rPr>
        <w:t xml:space="preserve"> 0+</w:t>
      </w:r>
      <w:r w:rsidR="00B10935">
        <w:rPr>
          <w:rFonts w:ascii="Tahoma" w:hAnsi="Tahoma" w:cs="Tahoma"/>
          <w:b/>
        </w:rPr>
        <w:t xml:space="preserve">144.00 </w:t>
      </w:r>
    </w:p>
    <w:p w14:paraId="75B835DD" w14:textId="77777777" w:rsidR="004D6B65" w:rsidRPr="00BE6E4E" w:rsidRDefault="004D6B65" w:rsidP="00FC408D">
      <w:pPr>
        <w:autoSpaceDE w:val="0"/>
        <w:autoSpaceDN w:val="0"/>
        <w:adjustRightInd w:val="0"/>
        <w:spacing w:after="0" w:line="240" w:lineRule="auto"/>
        <w:rPr>
          <w:rFonts w:ascii="Tahoma" w:hAnsi="Tahoma" w:cs="Tahoma"/>
        </w:rPr>
      </w:pPr>
    </w:p>
    <w:p w14:paraId="382E92A0" w14:textId="18BA9EB8" w:rsidR="004D6B65" w:rsidRPr="00BE6E4E" w:rsidRDefault="00372D6B" w:rsidP="00352D87">
      <w:pPr>
        <w:autoSpaceDE w:val="0"/>
        <w:autoSpaceDN w:val="0"/>
        <w:adjustRightInd w:val="0"/>
        <w:spacing w:after="0" w:line="240" w:lineRule="auto"/>
        <w:rPr>
          <w:rFonts w:ascii="Tahoma" w:hAnsi="Tahoma" w:cs="Tahoma"/>
          <w:b/>
        </w:rPr>
      </w:pPr>
      <w:r>
        <w:rPr>
          <w:rFonts w:ascii="Tahoma" w:hAnsi="Tahoma" w:cs="Tahoma"/>
          <w:b/>
        </w:rPr>
        <w:t>Longitud</w:t>
      </w:r>
      <w:r w:rsidR="004D6B65" w:rsidRPr="00BE6E4E">
        <w:rPr>
          <w:rFonts w:ascii="Tahoma" w:hAnsi="Tahoma" w:cs="Tahoma"/>
          <w:b/>
        </w:rPr>
        <w:t xml:space="preserve">: </w:t>
      </w:r>
      <w:r w:rsidR="004D6B65" w:rsidRPr="00BE6E4E">
        <w:rPr>
          <w:rFonts w:ascii="Tahoma" w:hAnsi="Tahoma" w:cs="Tahoma"/>
          <w:b/>
        </w:rPr>
        <w:tab/>
      </w:r>
      <w:r>
        <w:rPr>
          <w:rFonts w:ascii="Tahoma" w:hAnsi="Tahoma" w:cs="Tahoma"/>
          <w:b/>
        </w:rPr>
        <w:t>144.00 metros</w:t>
      </w:r>
      <w:r w:rsidR="004D6B65" w:rsidRPr="00BE6E4E">
        <w:rPr>
          <w:rFonts w:ascii="Tahoma" w:hAnsi="Tahoma" w:cs="Tahoma"/>
          <w:b/>
        </w:rPr>
        <w:t xml:space="preserve"> </w:t>
      </w:r>
    </w:p>
    <w:p w14:paraId="1A2F440C" w14:textId="06035EA3" w:rsidR="00372D6B" w:rsidRDefault="00372D6B" w:rsidP="00352D87">
      <w:pPr>
        <w:autoSpaceDE w:val="0"/>
        <w:autoSpaceDN w:val="0"/>
        <w:adjustRightInd w:val="0"/>
        <w:spacing w:after="0" w:line="240" w:lineRule="auto"/>
        <w:rPr>
          <w:rFonts w:ascii="Tahoma" w:hAnsi="Tahoma" w:cs="Tahoma"/>
          <w:b/>
        </w:rPr>
      </w:pPr>
      <w:r>
        <w:rPr>
          <w:rFonts w:ascii="Tahoma" w:hAnsi="Tahoma" w:cs="Tahoma"/>
          <w:b/>
        </w:rPr>
        <w:lastRenderedPageBreak/>
        <w:t xml:space="preserve">Sección transversal total: </w:t>
      </w:r>
      <w:r>
        <w:rPr>
          <w:rFonts w:ascii="Tahoma" w:hAnsi="Tahoma" w:cs="Tahoma"/>
          <w:b/>
        </w:rPr>
        <w:tab/>
        <w:t>8.00 metros</w:t>
      </w:r>
    </w:p>
    <w:p w14:paraId="39FFD0AE" w14:textId="28F5795F" w:rsidR="004D6B65" w:rsidRPr="00BE6E4E" w:rsidRDefault="00372D6B" w:rsidP="00352D87">
      <w:pPr>
        <w:autoSpaceDE w:val="0"/>
        <w:autoSpaceDN w:val="0"/>
        <w:adjustRightInd w:val="0"/>
        <w:spacing w:after="0" w:line="240" w:lineRule="auto"/>
        <w:rPr>
          <w:rFonts w:ascii="Tahoma" w:hAnsi="Tahoma" w:cs="Tahoma"/>
          <w:b/>
        </w:rPr>
      </w:pPr>
      <w:r>
        <w:rPr>
          <w:rFonts w:ascii="Tahoma" w:hAnsi="Tahoma" w:cs="Tahoma"/>
          <w:b/>
        </w:rPr>
        <w:t>Calzada</w:t>
      </w:r>
      <w:r w:rsidR="004D6B65" w:rsidRPr="00BE6E4E">
        <w:rPr>
          <w:rFonts w:ascii="Tahoma" w:hAnsi="Tahoma" w:cs="Tahoma"/>
          <w:b/>
        </w:rPr>
        <w:t xml:space="preserve">: </w:t>
      </w:r>
      <w:r w:rsidR="004D6B65" w:rsidRPr="00BE6E4E">
        <w:rPr>
          <w:rFonts w:ascii="Tahoma" w:hAnsi="Tahoma" w:cs="Tahoma"/>
          <w:b/>
        </w:rPr>
        <w:tab/>
      </w:r>
      <w:r w:rsidR="004D6B65" w:rsidRPr="00BE6E4E">
        <w:rPr>
          <w:rFonts w:ascii="Tahoma" w:hAnsi="Tahoma" w:cs="Tahoma"/>
          <w:b/>
        </w:rPr>
        <w:tab/>
      </w:r>
      <w:r>
        <w:rPr>
          <w:rFonts w:ascii="Tahoma" w:hAnsi="Tahoma" w:cs="Tahoma"/>
          <w:b/>
        </w:rPr>
        <w:tab/>
        <w:t>5.60</w:t>
      </w:r>
      <w:r w:rsidR="004D6B65" w:rsidRPr="00BE6E4E">
        <w:rPr>
          <w:rFonts w:ascii="Tahoma" w:hAnsi="Tahoma" w:cs="Tahoma"/>
          <w:b/>
        </w:rPr>
        <w:t xml:space="preserve"> metros</w:t>
      </w:r>
    </w:p>
    <w:p w14:paraId="12A75DE5" w14:textId="0D501AD5" w:rsidR="004D6B65" w:rsidRPr="00BE6E4E" w:rsidRDefault="004D6B65" w:rsidP="00352D87">
      <w:pPr>
        <w:autoSpaceDE w:val="0"/>
        <w:autoSpaceDN w:val="0"/>
        <w:adjustRightInd w:val="0"/>
        <w:spacing w:after="0" w:line="240" w:lineRule="auto"/>
        <w:rPr>
          <w:rFonts w:ascii="Tahoma" w:hAnsi="Tahoma" w:cs="Tahoma"/>
          <w:b/>
        </w:rPr>
      </w:pPr>
      <w:r w:rsidRPr="00BE6E4E">
        <w:rPr>
          <w:rFonts w:ascii="Tahoma" w:hAnsi="Tahoma" w:cs="Tahoma"/>
          <w:b/>
        </w:rPr>
        <w:t>Acera</w:t>
      </w:r>
      <w:r w:rsidR="00372D6B">
        <w:rPr>
          <w:rFonts w:ascii="Tahoma" w:hAnsi="Tahoma" w:cs="Tahoma"/>
          <w:b/>
        </w:rPr>
        <w:t>s</w:t>
      </w:r>
      <w:r w:rsidRPr="00BE6E4E">
        <w:rPr>
          <w:rFonts w:ascii="Tahoma" w:hAnsi="Tahoma" w:cs="Tahoma"/>
          <w:b/>
        </w:rPr>
        <w:t xml:space="preserve">: </w:t>
      </w:r>
      <w:r w:rsidRPr="00BE6E4E">
        <w:rPr>
          <w:rFonts w:ascii="Tahoma" w:hAnsi="Tahoma" w:cs="Tahoma"/>
          <w:b/>
        </w:rPr>
        <w:tab/>
      </w:r>
      <w:r w:rsidRPr="00BE6E4E">
        <w:rPr>
          <w:rFonts w:ascii="Tahoma" w:hAnsi="Tahoma" w:cs="Tahoma"/>
          <w:b/>
        </w:rPr>
        <w:tab/>
      </w:r>
      <w:r w:rsidR="00372D6B">
        <w:rPr>
          <w:rFonts w:ascii="Tahoma" w:hAnsi="Tahoma" w:cs="Tahoma"/>
          <w:b/>
        </w:rPr>
        <w:tab/>
        <w:t>1.20 metros a cada lado</w:t>
      </w:r>
      <w:r w:rsidRPr="00BE6E4E">
        <w:rPr>
          <w:rFonts w:ascii="Tahoma" w:hAnsi="Tahoma" w:cs="Tahoma"/>
          <w:b/>
        </w:rPr>
        <w:t xml:space="preserve"> </w:t>
      </w:r>
    </w:p>
    <w:p w14:paraId="03A05020" w14:textId="77777777" w:rsidR="004D6B65" w:rsidRPr="00BE6E4E" w:rsidRDefault="004D6B65" w:rsidP="00AC1397">
      <w:pPr>
        <w:autoSpaceDE w:val="0"/>
        <w:autoSpaceDN w:val="0"/>
        <w:adjustRightInd w:val="0"/>
        <w:spacing w:after="0" w:line="240" w:lineRule="auto"/>
        <w:rPr>
          <w:rFonts w:ascii="Tahoma" w:hAnsi="Tahoma" w:cs="Tahoma"/>
          <w:b/>
          <w:bCs/>
        </w:rPr>
      </w:pPr>
    </w:p>
    <w:p w14:paraId="05861A8E" w14:textId="68D2EACA" w:rsidR="00AC1397" w:rsidRPr="00BE6E4E" w:rsidRDefault="00AC1397" w:rsidP="00AC1397">
      <w:pPr>
        <w:autoSpaceDE w:val="0"/>
        <w:autoSpaceDN w:val="0"/>
        <w:adjustRightInd w:val="0"/>
        <w:spacing w:after="0" w:line="240" w:lineRule="auto"/>
        <w:rPr>
          <w:rFonts w:ascii="Tahoma" w:hAnsi="Tahoma" w:cs="Tahoma"/>
          <w:bCs/>
        </w:rPr>
      </w:pPr>
      <w:r w:rsidRPr="00BE6E4E">
        <w:rPr>
          <w:rFonts w:ascii="Tahoma" w:hAnsi="Tahoma" w:cs="Tahoma"/>
          <w:b/>
          <w:bCs/>
        </w:rPr>
        <w:t>Artículo 2</w:t>
      </w:r>
      <w:r w:rsidR="00C30341" w:rsidRPr="00BE6E4E">
        <w:rPr>
          <w:rFonts w:ascii="Tahoma" w:hAnsi="Tahoma" w:cs="Tahoma"/>
          <w:bCs/>
        </w:rPr>
        <w:t>.- Lo</w:t>
      </w:r>
      <w:r w:rsidRPr="00BE6E4E">
        <w:rPr>
          <w:rFonts w:ascii="Tahoma" w:hAnsi="Tahoma" w:cs="Tahoma"/>
          <w:bCs/>
        </w:rPr>
        <w:t>s Plano</w:t>
      </w:r>
      <w:r w:rsidR="00C30341" w:rsidRPr="00BE6E4E">
        <w:rPr>
          <w:rFonts w:ascii="Tahoma" w:hAnsi="Tahoma" w:cs="Tahoma"/>
          <w:bCs/>
        </w:rPr>
        <w:t>s</w:t>
      </w:r>
      <w:r w:rsidRPr="00BE6E4E">
        <w:rPr>
          <w:rFonts w:ascii="Tahoma" w:hAnsi="Tahoma" w:cs="Tahoma"/>
          <w:bCs/>
        </w:rPr>
        <w:t xml:space="preserve"> de Diseño Vial </w:t>
      </w:r>
      <w:r w:rsidR="00C30341" w:rsidRPr="00BE6E4E">
        <w:rPr>
          <w:rFonts w:ascii="Tahoma" w:hAnsi="Tahoma" w:cs="Tahoma"/>
          <w:bCs/>
        </w:rPr>
        <w:t xml:space="preserve">son dos </w:t>
      </w:r>
      <w:r w:rsidR="00C30341" w:rsidRPr="008C7F74">
        <w:rPr>
          <w:rFonts w:ascii="Tahoma" w:hAnsi="Tahoma" w:cs="Tahoma"/>
          <w:bCs/>
        </w:rPr>
        <w:t xml:space="preserve">en archivo </w:t>
      </w:r>
      <w:proofErr w:type="spellStart"/>
      <w:r w:rsidR="00C30341" w:rsidRPr="008C7F74">
        <w:rPr>
          <w:rFonts w:ascii="Tahoma" w:hAnsi="Tahoma" w:cs="Tahoma"/>
          <w:bCs/>
        </w:rPr>
        <w:t>p</w:t>
      </w:r>
      <w:r w:rsidR="008C7F74" w:rsidRPr="008C7F74">
        <w:rPr>
          <w:rFonts w:ascii="Tahoma" w:hAnsi="Tahoma" w:cs="Tahoma"/>
          <w:bCs/>
        </w:rPr>
        <w:t>df</w:t>
      </w:r>
      <w:proofErr w:type="spellEnd"/>
      <w:r w:rsidR="00C30341" w:rsidRPr="008C7F74">
        <w:rPr>
          <w:rFonts w:ascii="Tahoma" w:hAnsi="Tahoma" w:cs="Tahoma"/>
          <w:bCs/>
        </w:rPr>
        <w:t xml:space="preserve"> y </w:t>
      </w:r>
      <w:r w:rsidR="008C7F74" w:rsidRPr="008C7F74">
        <w:rPr>
          <w:rFonts w:ascii="Tahoma" w:hAnsi="Tahoma" w:cs="Tahoma"/>
          <w:bCs/>
        </w:rPr>
        <w:t>uno</w:t>
      </w:r>
      <w:r w:rsidR="00C30341" w:rsidRPr="008C7F74">
        <w:rPr>
          <w:rFonts w:ascii="Tahoma" w:hAnsi="Tahoma" w:cs="Tahoma"/>
          <w:bCs/>
        </w:rPr>
        <w:t xml:space="preserve"> en archivo </w:t>
      </w:r>
      <w:proofErr w:type="spellStart"/>
      <w:r w:rsidR="00C30341" w:rsidRPr="008C7F74">
        <w:rPr>
          <w:rFonts w:ascii="Tahoma" w:hAnsi="Tahoma" w:cs="Tahoma"/>
          <w:bCs/>
        </w:rPr>
        <w:t>p</w:t>
      </w:r>
      <w:r w:rsidR="008C7F74" w:rsidRPr="008C7F74">
        <w:rPr>
          <w:rFonts w:ascii="Tahoma" w:hAnsi="Tahoma" w:cs="Tahoma"/>
          <w:bCs/>
        </w:rPr>
        <w:t>wg</w:t>
      </w:r>
      <w:proofErr w:type="spellEnd"/>
      <w:r w:rsidR="00C30341" w:rsidRPr="008C7F74">
        <w:rPr>
          <w:rFonts w:ascii="Tahoma" w:hAnsi="Tahoma" w:cs="Tahoma"/>
          <w:bCs/>
        </w:rPr>
        <w:t xml:space="preserve"> </w:t>
      </w:r>
      <w:r w:rsidRPr="008C7F74">
        <w:rPr>
          <w:rFonts w:ascii="Tahoma" w:hAnsi="Tahoma" w:cs="Tahoma"/>
          <w:bCs/>
        </w:rPr>
        <w:t xml:space="preserve"> </w:t>
      </w:r>
      <w:r w:rsidRPr="00BE6E4E">
        <w:rPr>
          <w:rFonts w:ascii="Tahoma" w:hAnsi="Tahoma" w:cs="Tahoma"/>
          <w:bCs/>
        </w:rPr>
        <w:t xml:space="preserve">adjunto al oficio No. XXXX, se anexa como parte integrante de la presente </w:t>
      </w:r>
      <w:r w:rsidR="004A0DB6" w:rsidRPr="00BE6E4E">
        <w:rPr>
          <w:rFonts w:ascii="Tahoma" w:hAnsi="Tahoma" w:cs="Tahoma"/>
          <w:bCs/>
        </w:rPr>
        <w:t>ordenanza</w:t>
      </w:r>
      <w:r w:rsidRPr="00BE6E4E">
        <w:rPr>
          <w:rFonts w:ascii="Tahoma" w:hAnsi="Tahoma" w:cs="Tahoma"/>
          <w:bCs/>
        </w:rPr>
        <w:t xml:space="preserve">. </w:t>
      </w:r>
    </w:p>
    <w:p w14:paraId="0C103622" w14:textId="77777777" w:rsidR="00AC1397" w:rsidRPr="00BE6E4E" w:rsidRDefault="00AC1397" w:rsidP="00352D87">
      <w:pPr>
        <w:autoSpaceDE w:val="0"/>
        <w:autoSpaceDN w:val="0"/>
        <w:adjustRightInd w:val="0"/>
        <w:spacing w:after="0" w:line="240" w:lineRule="auto"/>
        <w:rPr>
          <w:rFonts w:ascii="Tahoma" w:hAnsi="Tahoma" w:cs="Tahoma"/>
        </w:rPr>
      </w:pPr>
    </w:p>
    <w:p w14:paraId="0A9DF722" w14:textId="1E144309" w:rsidR="005D6D9E" w:rsidRPr="00BE6E4E" w:rsidRDefault="006361F4" w:rsidP="006361F4">
      <w:pPr>
        <w:autoSpaceDE w:val="0"/>
        <w:autoSpaceDN w:val="0"/>
        <w:adjustRightInd w:val="0"/>
        <w:spacing w:after="0" w:line="240" w:lineRule="auto"/>
        <w:rPr>
          <w:rFonts w:ascii="Tahoma" w:hAnsi="Tahoma" w:cs="Tahoma"/>
          <w:bCs/>
        </w:rPr>
      </w:pPr>
      <w:r w:rsidRPr="00BE6E4E">
        <w:rPr>
          <w:rFonts w:ascii="Tahoma" w:hAnsi="Tahoma" w:cs="Tahoma"/>
          <w:b/>
          <w:bCs/>
        </w:rPr>
        <w:t xml:space="preserve">Disposición general única: </w:t>
      </w:r>
      <w:r w:rsidR="005D6D9E" w:rsidRPr="00BE6E4E">
        <w:rPr>
          <w:rFonts w:ascii="Tahoma" w:hAnsi="Tahoma" w:cs="Tahoma"/>
          <w:bCs/>
        </w:rPr>
        <w:t xml:space="preserve">La presente Ordenanza se aprueba </w:t>
      </w:r>
      <w:r w:rsidR="00DB1DAB" w:rsidRPr="00BE6E4E">
        <w:rPr>
          <w:rFonts w:ascii="Tahoma" w:hAnsi="Tahoma" w:cs="Tahoma"/>
          <w:bCs/>
        </w:rPr>
        <w:t>con</w:t>
      </w:r>
      <w:r w:rsidR="005D6D9E" w:rsidRPr="00BE6E4E">
        <w:rPr>
          <w:rFonts w:ascii="Tahoma" w:hAnsi="Tahoma" w:cs="Tahoma"/>
          <w:bCs/>
        </w:rPr>
        <w:t xml:space="preserve"> base </w:t>
      </w:r>
      <w:r w:rsidR="00DB1DAB" w:rsidRPr="00BE6E4E">
        <w:rPr>
          <w:rFonts w:ascii="Tahoma" w:hAnsi="Tahoma" w:cs="Tahoma"/>
          <w:bCs/>
        </w:rPr>
        <w:t xml:space="preserve">en </w:t>
      </w:r>
      <w:r w:rsidR="005D6D9E" w:rsidRPr="00BE6E4E">
        <w:rPr>
          <w:rFonts w:ascii="Tahoma" w:hAnsi="Tahoma" w:cs="Tahoma"/>
          <w:bCs/>
        </w:rPr>
        <w:t>los informes que son de exclusiva responsabilidad de los funcionarios que lo suscriben y realizan.</w:t>
      </w:r>
    </w:p>
    <w:p w14:paraId="707FC565" w14:textId="77777777" w:rsidR="006361F4" w:rsidRPr="00BE6E4E" w:rsidRDefault="006361F4" w:rsidP="006361F4">
      <w:pPr>
        <w:autoSpaceDE w:val="0"/>
        <w:autoSpaceDN w:val="0"/>
        <w:adjustRightInd w:val="0"/>
        <w:spacing w:after="0" w:line="240" w:lineRule="auto"/>
        <w:rPr>
          <w:rFonts w:ascii="Tahoma" w:hAnsi="Tahoma" w:cs="Tahoma"/>
          <w:b/>
          <w:bCs/>
        </w:rPr>
      </w:pPr>
    </w:p>
    <w:p w14:paraId="12119368" w14:textId="43665DE9" w:rsidR="006361F4" w:rsidRPr="00BE6E4E" w:rsidRDefault="006361F4" w:rsidP="006361F4">
      <w:pPr>
        <w:autoSpaceDE w:val="0"/>
        <w:autoSpaceDN w:val="0"/>
        <w:adjustRightInd w:val="0"/>
        <w:spacing w:after="0" w:line="240" w:lineRule="auto"/>
        <w:rPr>
          <w:rFonts w:ascii="Tahoma" w:hAnsi="Tahoma" w:cs="Tahoma"/>
          <w:b/>
          <w:bCs/>
        </w:rPr>
      </w:pPr>
      <w:r w:rsidRPr="00BE6E4E">
        <w:rPr>
          <w:rFonts w:ascii="Tahoma" w:hAnsi="Tahoma" w:cs="Tahoma"/>
          <w:b/>
          <w:bCs/>
        </w:rPr>
        <w:t xml:space="preserve">Disposiciones transitorias: </w:t>
      </w:r>
    </w:p>
    <w:p w14:paraId="7CC8EE2E" w14:textId="77777777" w:rsidR="006361F4" w:rsidRPr="00BE6E4E" w:rsidRDefault="006361F4" w:rsidP="006361F4">
      <w:pPr>
        <w:autoSpaceDE w:val="0"/>
        <w:autoSpaceDN w:val="0"/>
        <w:adjustRightInd w:val="0"/>
        <w:spacing w:after="0" w:line="240" w:lineRule="auto"/>
        <w:rPr>
          <w:rFonts w:ascii="Tahoma" w:hAnsi="Tahoma" w:cs="Tahoma"/>
          <w:b/>
          <w:bCs/>
        </w:rPr>
      </w:pPr>
    </w:p>
    <w:p w14:paraId="570E1FCC" w14:textId="4750AB50" w:rsidR="006361F4" w:rsidRPr="00BE6E4E" w:rsidRDefault="006361F4" w:rsidP="006361F4">
      <w:pPr>
        <w:autoSpaceDE w:val="0"/>
        <w:autoSpaceDN w:val="0"/>
        <w:adjustRightInd w:val="0"/>
        <w:spacing w:after="0" w:line="240" w:lineRule="auto"/>
        <w:rPr>
          <w:rFonts w:ascii="Tahoma" w:hAnsi="Tahoma" w:cs="Tahoma"/>
        </w:rPr>
      </w:pPr>
      <w:r w:rsidRPr="00BE6E4E">
        <w:rPr>
          <w:rFonts w:ascii="Tahoma" w:hAnsi="Tahoma" w:cs="Tahoma"/>
          <w:b/>
          <w:bCs/>
        </w:rPr>
        <w:t xml:space="preserve">Primera: </w:t>
      </w:r>
      <w:r w:rsidRPr="00BE6E4E">
        <w:rPr>
          <w:rFonts w:ascii="Tahoma" w:hAnsi="Tahoma" w:cs="Tahoma"/>
        </w:rPr>
        <w:t>Comuníquese al interesado, a la Administración Zonal que corresponda, a la Secretaría de Territorio, Hábitat y Vivienda; y, a la Empresa Pública Metropolitana de Movilidad y Obras Públicas, a fin de que se continúe con los trámites de Ley.</w:t>
      </w:r>
    </w:p>
    <w:p w14:paraId="55AF9C7B" w14:textId="77777777" w:rsidR="006361F4" w:rsidRPr="00BE6E4E" w:rsidRDefault="006361F4" w:rsidP="005D6D9E">
      <w:pPr>
        <w:autoSpaceDE w:val="0"/>
        <w:autoSpaceDN w:val="0"/>
        <w:adjustRightInd w:val="0"/>
        <w:spacing w:after="0" w:line="240" w:lineRule="auto"/>
        <w:rPr>
          <w:rFonts w:ascii="Tahoma" w:hAnsi="Tahoma" w:cs="Tahoma"/>
        </w:rPr>
      </w:pPr>
    </w:p>
    <w:p w14:paraId="0F1AAC33" w14:textId="6771938B" w:rsidR="005D6D9E" w:rsidRPr="00BE6E4E" w:rsidRDefault="006361F4" w:rsidP="005D6D9E">
      <w:pPr>
        <w:autoSpaceDE w:val="0"/>
        <w:autoSpaceDN w:val="0"/>
        <w:adjustRightInd w:val="0"/>
        <w:spacing w:after="0" w:line="240" w:lineRule="auto"/>
        <w:rPr>
          <w:rFonts w:ascii="Tahoma" w:hAnsi="Tahoma" w:cs="Tahoma"/>
        </w:rPr>
      </w:pPr>
      <w:r w:rsidRPr="00BE6E4E">
        <w:rPr>
          <w:rFonts w:ascii="Tahoma" w:hAnsi="Tahoma" w:cs="Tahoma"/>
          <w:b/>
        </w:rPr>
        <w:t xml:space="preserve">Segunda: </w:t>
      </w:r>
      <w:r w:rsidR="005D6D9E" w:rsidRPr="00BE6E4E">
        <w:rPr>
          <w:rFonts w:ascii="Tahoma" w:hAnsi="Tahoma" w:cs="Tahoma"/>
        </w:rPr>
        <w:t xml:space="preserve">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w:t>
      </w:r>
      <w:proofErr w:type="spellStart"/>
      <w:r w:rsidR="005D6D9E" w:rsidRPr="00BE6E4E">
        <w:rPr>
          <w:rFonts w:ascii="Tahoma" w:hAnsi="Tahoma" w:cs="Tahoma"/>
        </w:rPr>
        <w:t>georreferenciada</w:t>
      </w:r>
      <w:proofErr w:type="spellEnd"/>
      <w:r w:rsidR="005D6D9E" w:rsidRPr="00BE6E4E">
        <w:rPr>
          <w:rFonts w:ascii="Tahoma" w:hAnsi="Tahoma" w:cs="Tahoma"/>
        </w:rPr>
        <w:t xml:space="preserve"> en formato digital.</w:t>
      </w:r>
    </w:p>
    <w:p w14:paraId="0D4CE22B" w14:textId="77777777" w:rsidR="005D6D9E" w:rsidRPr="00BE6E4E" w:rsidRDefault="005D6D9E" w:rsidP="005D6D9E">
      <w:pPr>
        <w:autoSpaceDE w:val="0"/>
        <w:autoSpaceDN w:val="0"/>
        <w:adjustRightInd w:val="0"/>
        <w:spacing w:after="0" w:line="240" w:lineRule="auto"/>
        <w:rPr>
          <w:rFonts w:ascii="Tahoma" w:hAnsi="Tahoma" w:cs="Tahoma"/>
        </w:rPr>
      </w:pPr>
    </w:p>
    <w:p w14:paraId="598D4397" w14:textId="1C1DE1DA" w:rsidR="005D6D9E" w:rsidRPr="00BE6E4E" w:rsidRDefault="006361F4" w:rsidP="005D6D9E">
      <w:pPr>
        <w:autoSpaceDE w:val="0"/>
        <w:autoSpaceDN w:val="0"/>
        <w:adjustRightInd w:val="0"/>
        <w:spacing w:after="0" w:line="240" w:lineRule="auto"/>
        <w:rPr>
          <w:rFonts w:ascii="Tahoma" w:hAnsi="Tahoma" w:cs="Tahoma"/>
        </w:rPr>
      </w:pPr>
      <w:r w:rsidRPr="00BE6E4E">
        <w:rPr>
          <w:rFonts w:ascii="Tahoma" w:hAnsi="Tahoma" w:cs="Tahoma"/>
          <w:b/>
        </w:rPr>
        <w:t xml:space="preserve">Tercera: </w:t>
      </w:r>
      <w:r w:rsidR="005D6D9E" w:rsidRPr="00BE6E4E">
        <w:rPr>
          <w:rFonts w:ascii="Tahoma" w:hAnsi="Tahoma" w:cs="Tahoma"/>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E6E4E" w:rsidRDefault="005D6D9E" w:rsidP="00352D87">
      <w:pPr>
        <w:autoSpaceDE w:val="0"/>
        <w:autoSpaceDN w:val="0"/>
        <w:adjustRightInd w:val="0"/>
        <w:spacing w:after="0" w:line="240" w:lineRule="auto"/>
        <w:rPr>
          <w:rFonts w:ascii="Tahoma" w:hAnsi="Tahoma" w:cs="Tahoma"/>
        </w:rPr>
      </w:pPr>
    </w:p>
    <w:p w14:paraId="4CB005D0" w14:textId="51CBB189" w:rsidR="000505D5" w:rsidRPr="00BE6E4E" w:rsidRDefault="0008335A" w:rsidP="0008335A">
      <w:pPr>
        <w:autoSpaceDE w:val="0"/>
        <w:autoSpaceDN w:val="0"/>
        <w:adjustRightInd w:val="0"/>
        <w:rPr>
          <w:rFonts w:ascii="Tahoma" w:hAnsi="Tahoma" w:cs="Tahoma"/>
        </w:rPr>
      </w:pPr>
      <w:r w:rsidRPr="00BE6E4E">
        <w:rPr>
          <w:rFonts w:ascii="Tahoma" w:hAnsi="Tahoma" w:cs="Tahoma"/>
          <w:b/>
        </w:rPr>
        <w:t xml:space="preserve">Disposición </w:t>
      </w:r>
      <w:r w:rsidR="000505D5" w:rsidRPr="00BE6E4E">
        <w:rPr>
          <w:rFonts w:ascii="Tahoma" w:hAnsi="Tahoma" w:cs="Tahoma"/>
          <w:b/>
        </w:rPr>
        <w:t xml:space="preserve">Final.- </w:t>
      </w:r>
      <w:r w:rsidR="000505D5" w:rsidRPr="00BE6E4E">
        <w:rPr>
          <w:rFonts w:ascii="Tahoma" w:hAnsi="Tahoma" w:cs="Tahoma"/>
        </w:rPr>
        <w:t>Esta ordenanza entrará en  vigencia a partir de la fecha de su sanción, sin perjuicio de</w:t>
      </w:r>
      <w:r w:rsidR="005D6D9E" w:rsidRPr="00BE6E4E">
        <w:rPr>
          <w:rFonts w:ascii="Tahoma" w:hAnsi="Tahoma" w:cs="Tahoma"/>
        </w:rPr>
        <w:t xml:space="preserve"> </w:t>
      </w:r>
      <w:r w:rsidR="000505D5" w:rsidRPr="00BE6E4E">
        <w:rPr>
          <w:rFonts w:ascii="Tahoma" w:hAnsi="Tahoma" w:cs="Tahoma"/>
        </w:rPr>
        <w:t>la publicación en la página web institucional de la Municipalidad.</w:t>
      </w:r>
    </w:p>
    <w:p w14:paraId="58C73BA1" w14:textId="1114CB45" w:rsidR="000505D5" w:rsidRPr="00BE6E4E" w:rsidRDefault="000505D5" w:rsidP="0008335A">
      <w:pPr>
        <w:autoSpaceDE w:val="0"/>
        <w:autoSpaceDN w:val="0"/>
        <w:adjustRightInd w:val="0"/>
        <w:rPr>
          <w:rFonts w:ascii="Tahoma" w:hAnsi="Tahoma" w:cs="Tahoma"/>
          <w:b/>
        </w:rPr>
      </w:pPr>
      <w:r w:rsidRPr="00BE6E4E">
        <w:rPr>
          <w:rFonts w:ascii="Tahoma" w:hAnsi="Tahoma" w:cs="Tahoma"/>
          <w:b/>
        </w:rPr>
        <w:t xml:space="preserve">Dada, en la Sala de Sesiones del Concejo </w:t>
      </w:r>
      <w:r w:rsidR="00FC5498" w:rsidRPr="00BE6E4E">
        <w:rPr>
          <w:rFonts w:ascii="Tahoma" w:hAnsi="Tahoma" w:cs="Tahoma"/>
          <w:b/>
        </w:rPr>
        <w:t>Metropolitano</w:t>
      </w:r>
      <w:r w:rsidRPr="00BE6E4E">
        <w:rPr>
          <w:rFonts w:ascii="Tahoma" w:hAnsi="Tahoma" w:cs="Tahoma"/>
          <w:b/>
        </w:rPr>
        <w:t xml:space="preserve"> de Quito, </w:t>
      </w:r>
      <w:proofErr w:type="gramStart"/>
      <w:r w:rsidRPr="00BE6E4E">
        <w:rPr>
          <w:rFonts w:ascii="Tahoma" w:hAnsi="Tahoma" w:cs="Tahoma"/>
          <w:b/>
        </w:rPr>
        <w:t>el …</w:t>
      </w:r>
      <w:proofErr w:type="gramEnd"/>
      <w:r w:rsidRPr="00BE6E4E">
        <w:rPr>
          <w:rFonts w:ascii="Tahoma" w:hAnsi="Tahoma" w:cs="Tahoma"/>
          <w:b/>
        </w:rPr>
        <w:t xml:space="preserve"> de … del 2022.</w:t>
      </w:r>
    </w:p>
    <w:p w14:paraId="77EAD58D" w14:textId="77777777" w:rsidR="000505D5" w:rsidRPr="00BE6E4E" w:rsidRDefault="000505D5" w:rsidP="000505D5">
      <w:pPr>
        <w:autoSpaceDE w:val="0"/>
        <w:autoSpaceDN w:val="0"/>
        <w:adjustRightInd w:val="0"/>
        <w:spacing w:after="0" w:line="240" w:lineRule="auto"/>
        <w:jc w:val="center"/>
        <w:rPr>
          <w:rFonts w:ascii="Tahoma" w:hAnsi="Tahoma" w:cs="Tahoma"/>
        </w:rPr>
      </w:pPr>
    </w:p>
    <w:p w14:paraId="381F24B9" w14:textId="77777777" w:rsidR="005D6D9E" w:rsidRPr="00BE6E4E" w:rsidRDefault="005D6D9E" w:rsidP="000505D5">
      <w:pPr>
        <w:autoSpaceDE w:val="0"/>
        <w:autoSpaceDN w:val="0"/>
        <w:adjustRightInd w:val="0"/>
        <w:spacing w:after="0" w:line="240" w:lineRule="auto"/>
        <w:jc w:val="center"/>
        <w:rPr>
          <w:rFonts w:ascii="Tahoma" w:hAnsi="Tahoma" w:cs="Tahoma"/>
        </w:rPr>
      </w:pPr>
    </w:p>
    <w:p w14:paraId="1DD0AF84" w14:textId="77777777" w:rsidR="005D6D9E" w:rsidRPr="00BE6E4E" w:rsidRDefault="005D6D9E" w:rsidP="000505D5">
      <w:pPr>
        <w:autoSpaceDE w:val="0"/>
        <w:autoSpaceDN w:val="0"/>
        <w:adjustRightInd w:val="0"/>
        <w:spacing w:after="0" w:line="240" w:lineRule="auto"/>
        <w:jc w:val="center"/>
        <w:rPr>
          <w:rFonts w:ascii="Tahoma" w:hAnsi="Tahoma" w:cs="Tahoma"/>
        </w:rPr>
      </w:pPr>
    </w:p>
    <w:p w14:paraId="6CC349A7" w14:textId="77777777" w:rsidR="000505D5" w:rsidRPr="00BE6E4E" w:rsidRDefault="000505D5" w:rsidP="000505D5">
      <w:pPr>
        <w:autoSpaceDE w:val="0"/>
        <w:autoSpaceDN w:val="0"/>
        <w:adjustRightInd w:val="0"/>
        <w:spacing w:after="0" w:line="240" w:lineRule="auto"/>
        <w:jc w:val="center"/>
        <w:rPr>
          <w:rFonts w:ascii="Tahoma" w:hAnsi="Tahoma" w:cs="Tahoma"/>
        </w:rPr>
      </w:pPr>
      <w:r w:rsidRPr="00BE6E4E">
        <w:rPr>
          <w:rFonts w:ascii="Tahoma" w:hAnsi="Tahoma" w:cs="Tahoma"/>
        </w:rPr>
        <w:t xml:space="preserve">Abg. Pablo Antonio Santillán Paredes </w:t>
      </w:r>
    </w:p>
    <w:p w14:paraId="1AED776B" w14:textId="3EFD705C" w:rsidR="000505D5" w:rsidRPr="00BE6E4E" w:rsidRDefault="000505D5" w:rsidP="000505D5">
      <w:pPr>
        <w:autoSpaceDE w:val="0"/>
        <w:autoSpaceDN w:val="0"/>
        <w:adjustRightInd w:val="0"/>
        <w:spacing w:after="0" w:line="240" w:lineRule="auto"/>
        <w:jc w:val="center"/>
        <w:rPr>
          <w:rFonts w:ascii="Tahoma" w:hAnsi="Tahoma" w:cs="Tahoma"/>
          <w:b/>
        </w:rPr>
      </w:pPr>
      <w:r w:rsidRPr="00BE6E4E">
        <w:rPr>
          <w:rFonts w:ascii="Tahoma" w:hAnsi="Tahoma" w:cs="Tahoma"/>
          <w:b/>
        </w:rPr>
        <w:t>SECRETARIA GENERAL DEL CO</w:t>
      </w:r>
      <w:r w:rsidR="006361F4" w:rsidRPr="00BE6E4E">
        <w:rPr>
          <w:rFonts w:ascii="Tahoma" w:hAnsi="Tahoma" w:cs="Tahoma"/>
          <w:b/>
        </w:rPr>
        <w:t>NCEJO METROPOLITANO DE QUITO</w:t>
      </w:r>
    </w:p>
    <w:p w14:paraId="070F7B63" w14:textId="77777777" w:rsidR="000505D5" w:rsidRPr="00BE6E4E" w:rsidRDefault="000505D5" w:rsidP="000505D5">
      <w:pPr>
        <w:autoSpaceDE w:val="0"/>
        <w:autoSpaceDN w:val="0"/>
        <w:adjustRightInd w:val="0"/>
        <w:spacing w:after="0" w:line="240" w:lineRule="auto"/>
        <w:jc w:val="center"/>
        <w:rPr>
          <w:rFonts w:ascii="Tahoma" w:hAnsi="Tahoma" w:cs="Tahoma"/>
          <w:b/>
        </w:rPr>
      </w:pPr>
    </w:p>
    <w:p w14:paraId="77FD2D7F" w14:textId="77777777" w:rsidR="000505D5" w:rsidRPr="00BE6E4E" w:rsidRDefault="000505D5" w:rsidP="000505D5">
      <w:pPr>
        <w:autoSpaceDE w:val="0"/>
        <w:autoSpaceDN w:val="0"/>
        <w:adjustRightInd w:val="0"/>
        <w:spacing w:after="0" w:line="240" w:lineRule="auto"/>
        <w:jc w:val="center"/>
        <w:rPr>
          <w:rFonts w:ascii="Tahoma" w:hAnsi="Tahoma" w:cs="Tahoma"/>
          <w:b/>
        </w:rPr>
      </w:pPr>
    </w:p>
    <w:p w14:paraId="46C76B9B" w14:textId="2AD87862" w:rsidR="000505D5" w:rsidRPr="00BE6E4E" w:rsidRDefault="000505D5" w:rsidP="000505D5">
      <w:pPr>
        <w:autoSpaceDE w:val="0"/>
        <w:autoSpaceDN w:val="0"/>
        <w:adjustRightInd w:val="0"/>
        <w:spacing w:after="0" w:line="240" w:lineRule="auto"/>
        <w:jc w:val="center"/>
        <w:rPr>
          <w:rFonts w:ascii="Tahoma" w:hAnsi="Tahoma" w:cs="Tahoma"/>
          <w:b/>
        </w:rPr>
      </w:pPr>
      <w:r w:rsidRPr="00BE6E4E">
        <w:rPr>
          <w:rFonts w:ascii="Tahoma" w:hAnsi="Tahoma" w:cs="Tahoma"/>
          <w:b/>
        </w:rPr>
        <w:t>CERTIFICADO DE DISCUSIÓN</w:t>
      </w:r>
    </w:p>
    <w:p w14:paraId="05C68BF4" w14:textId="77777777" w:rsidR="000505D5" w:rsidRPr="00BE6E4E" w:rsidRDefault="000505D5" w:rsidP="000505D5">
      <w:pPr>
        <w:autoSpaceDE w:val="0"/>
        <w:autoSpaceDN w:val="0"/>
        <w:adjustRightInd w:val="0"/>
        <w:spacing w:after="0" w:line="240" w:lineRule="auto"/>
        <w:rPr>
          <w:rFonts w:ascii="Tahoma" w:hAnsi="Tahoma" w:cs="Tahoma"/>
          <w:b/>
        </w:rPr>
      </w:pPr>
    </w:p>
    <w:p w14:paraId="2CF3BBA0" w14:textId="69EA1A6A" w:rsidR="000505D5" w:rsidRPr="00BE6E4E" w:rsidRDefault="000505D5" w:rsidP="000505D5">
      <w:pPr>
        <w:autoSpaceDE w:val="0"/>
        <w:autoSpaceDN w:val="0"/>
        <w:adjustRightInd w:val="0"/>
        <w:spacing w:after="0" w:line="240" w:lineRule="auto"/>
        <w:rPr>
          <w:rFonts w:ascii="Tahoma" w:hAnsi="Tahoma" w:cs="Tahoma"/>
          <w:b/>
        </w:rPr>
      </w:pPr>
      <w:r w:rsidRPr="00BE6E4E">
        <w:rPr>
          <w:rFonts w:ascii="Tahoma" w:hAnsi="Tahoma" w:cs="Tahoma"/>
          <w:b/>
        </w:rPr>
        <w:t>El infrascrito Secretario General del Concejo Metropolitano de Quito, certifica que la presente ordenanza fue discutida y aprobada</w:t>
      </w:r>
      <w:r w:rsidR="005D6D9E" w:rsidRPr="00BE6E4E">
        <w:rPr>
          <w:rFonts w:ascii="Tahoma" w:hAnsi="Tahoma" w:cs="Tahoma"/>
          <w:b/>
        </w:rPr>
        <w:t xml:space="preserve"> en … debates, en sesiones de </w:t>
      </w:r>
      <w:proofErr w:type="gramStart"/>
      <w:r w:rsidR="005D6D9E" w:rsidRPr="00BE6E4E">
        <w:rPr>
          <w:rFonts w:ascii="Tahoma" w:hAnsi="Tahoma" w:cs="Tahoma"/>
          <w:b/>
        </w:rPr>
        <w:t>..</w:t>
      </w:r>
      <w:proofErr w:type="gramEnd"/>
      <w:r w:rsidR="005D6D9E" w:rsidRPr="00BE6E4E">
        <w:rPr>
          <w:rFonts w:ascii="Tahoma" w:hAnsi="Tahoma" w:cs="Tahoma"/>
          <w:b/>
        </w:rPr>
        <w:t xml:space="preserve"> </w:t>
      </w:r>
      <w:proofErr w:type="gramStart"/>
      <w:r w:rsidR="005D6D9E" w:rsidRPr="00BE6E4E">
        <w:rPr>
          <w:rFonts w:ascii="Tahoma" w:hAnsi="Tahoma" w:cs="Tahoma"/>
          <w:b/>
        </w:rPr>
        <w:t>y</w:t>
      </w:r>
      <w:proofErr w:type="gramEnd"/>
      <w:r w:rsidR="005D6D9E" w:rsidRPr="00BE6E4E">
        <w:rPr>
          <w:rFonts w:ascii="Tahoma" w:hAnsi="Tahoma" w:cs="Tahoma"/>
          <w:b/>
        </w:rPr>
        <w:t xml:space="preserve"> … de … de 2022.</w:t>
      </w:r>
    </w:p>
    <w:p w14:paraId="725B1E83" w14:textId="77777777" w:rsidR="005D6D9E" w:rsidRPr="00BE6E4E" w:rsidRDefault="005D6D9E" w:rsidP="000505D5">
      <w:pPr>
        <w:autoSpaceDE w:val="0"/>
        <w:autoSpaceDN w:val="0"/>
        <w:adjustRightInd w:val="0"/>
        <w:spacing w:after="0" w:line="240" w:lineRule="auto"/>
        <w:rPr>
          <w:rFonts w:ascii="Tahoma" w:hAnsi="Tahoma" w:cs="Tahoma"/>
          <w:b/>
        </w:rPr>
      </w:pPr>
    </w:p>
    <w:p w14:paraId="2CAE69E6" w14:textId="77777777" w:rsidR="005D6D9E" w:rsidRPr="00BE6E4E" w:rsidRDefault="005D6D9E" w:rsidP="000505D5">
      <w:pPr>
        <w:autoSpaceDE w:val="0"/>
        <w:autoSpaceDN w:val="0"/>
        <w:adjustRightInd w:val="0"/>
        <w:spacing w:after="0" w:line="240" w:lineRule="auto"/>
        <w:rPr>
          <w:rFonts w:ascii="Tahoma" w:hAnsi="Tahoma" w:cs="Tahoma"/>
          <w:b/>
        </w:rPr>
      </w:pPr>
    </w:p>
    <w:p w14:paraId="5252BD71" w14:textId="101C571B" w:rsidR="005D6D9E" w:rsidRPr="00BE6E4E" w:rsidRDefault="005D6D9E" w:rsidP="005D6D9E">
      <w:pPr>
        <w:autoSpaceDE w:val="0"/>
        <w:autoSpaceDN w:val="0"/>
        <w:adjustRightInd w:val="0"/>
        <w:spacing w:after="0" w:line="240" w:lineRule="auto"/>
        <w:jc w:val="center"/>
        <w:rPr>
          <w:rFonts w:ascii="Tahoma" w:hAnsi="Tahoma" w:cs="Tahoma"/>
        </w:rPr>
      </w:pPr>
      <w:r w:rsidRPr="00BE6E4E">
        <w:rPr>
          <w:rFonts w:ascii="Tahoma" w:hAnsi="Tahoma" w:cs="Tahoma"/>
          <w:b/>
        </w:rPr>
        <w:tab/>
      </w:r>
      <w:r w:rsidRPr="00BE6E4E">
        <w:rPr>
          <w:rFonts w:ascii="Tahoma" w:hAnsi="Tahoma" w:cs="Tahoma"/>
        </w:rPr>
        <w:t xml:space="preserve">Abg. Pablo Antonio Santillán Paredes </w:t>
      </w:r>
    </w:p>
    <w:p w14:paraId="4B3A71BD" w14:textId="62132558" w:rsidR="005D6D9E" w:rsidRPr="00BE6E4E" w:rsidRDefault="005D6D9E" w:rsidP="005D6D9E">
      <w:pPr>
        <w:autoSpaceDE w:val="0"/>
        <w:autoSpaceDN w:val="0"/>
        <w:adjustRightInd w:val="0"/>
        <w:spacing w:after="0" w:line="240" w:lineRule="auto"/>
        <w:jc w:val="center"/>
        <w:rPr>
          <w:rFonts w:ascii="Tahoma" w:hAnsi="Tahoma" w:cs="Tahoma"/>
          <w:b/>
        </w:rPr>
      </w:pPr>
      <w:r w:rsidRPr="00BE6E4E">
        <w:rPr>
          <w:rFonts w:ascii="Tahoma" w:hAnsi="Tahoma" w:cs="Tahoma"/>
          <w:b/>
        </w:rPr>
        <w:t>SECRETARIA GENERAL DEL CO</w:t>
      </w:r>
      <w:r w:rsidR="006361F4" w:rsidRPr="00BE6E4E">
        <w:rPr>
          <w:rFonts w:ascii="Tahoma" w:hAnsi="Tahoma" w:cs="Tahoma"/>
          <w:b/>
        </w:rPr>
        <w:t xml:space="preserve">NCEJO METROPOLITANO DE QUITO </w:t>
      </w:r>
    </w:p>
    <w:p w14:paraId="2A464F59" w14:textId="77777777" w:rsidR="005D6D9E" w:rsidRPr="00BE6E4E" w:rsidRDefault="005D6D9E" w:rsidP="005D6D9E">
      <w:pPr>
        <w:autoSpaceDE w:val="0"/>
        <w:autoSpaceDN w:val="0"/>
        <w:adjustRightInd w:val="0"/>
        <w:spacing w:after="0" w:line="240" w:lineRule="auto"/>
        <w:jc w:val="center"/>
        <w:rPr>
          <w:rFonts w:ascii="Tahoma" w:hAnsi="Tahoma" w:cs="Tahoma"/>
          <w:b/>
        </w:rPr>
      </w:pPr>
    </w:p>
    <w:p w14:paraId="665EC712" w14:textId="77777777" w:rsidR="005D6D9E" w:rsidRPr="00BE6E4E" w:rsidRDefault="005D6D9E" w:rsidP="005D6D9E">
      <w:pPr>
        <w:autoSpaceDE w:val="0"/>
        <w:autoSpaceDN w:val="0"/>
        <w:adjustRightInd w:val="0"/>
        <w:spacing w:after="0" w:line="240" w:lineRule="auto"/>
        <w:jc w:val="center"/>
        <w:rPr>
          <w:rFonts w:ascii="Tahoma" w:hAnsi="Tahoma" w:cs="Tahoma"/>
          <w:b/>
        </w:rPr>
      </w:pPr>
    </w:p>
    <w:p w14:paraId="14BB496D" w14:textId="0E217DA0" w:rsidR="005D6D9E" w:rsidRPr="00BE6E4E" w:rsidRDefault="005D6D9E" w:rsidP="005D6D9E">
      <w:pPr>
        <w:autoSpaceDE w:val="0"/>
        <w:autoSpaceDN w:val="0"/>
        <w:adjustRightInd w:val="0"/>
        <w:spacing w:after="0" w:line="240" w:lineRule="auto"/>
        <w:rPr>
          <w:rFonts w:ascii="Tahoma" w:hAnsi="Tahoma" w:cs="Tahoma"/>
          <w:b/>
        </w:rPr>
      </w:pPr>
    </w:p>
    <w:p w14:paraId="35DD15DA" w14:textId="215545C0" w:rsidR="005D6D9E" w:rsidRPr="00BE6E4E" w:rsidRDefault="005D6D9E" w:rsidP="005D6D9E">
      <w:pPr>
        <w:autoSpaceDE w:val="0"/>
        <w:autoSpaceDN w:val="0"/>
        <w:adjustRightInd w:val="0"/>
        <w:spacing w:after="0" w:line="240" w:lineRule="auto"/>
        <w:rPr>
          <w:rFonts w:ascii="Tahoma" w:hAnsi="Tahoma" w:cs="Tahoma"/>
          <w:b/>
        </w:rPr>
      </w:pPr>
      <w:r w:rsidRPr="00BE6E4E">
        <w:rPr>
          <w:rFonts w:ascii="Tahoma" w:hAnsi="Tahoma" w:cs="Tahoma"/>
          <w:b/>
        </w:rPr>
        <w:t>ALCALDIA DEL DISTRITO METROPOLITANO DE QUITO</w:t>
      </w:r>
      <w:proofErr w:type="gramStart"/>
      <w:r w:rsidRPr="00BE6E4E">
        <w:rPr>
          <w:rFonts w:ascii="Tahoma" w:hAnsi="Tahoma" w:cs="Tahoma"/>
          <w:b/>
        </w:rPr>
        <w:t>, ..</w:t>
      </w:r>
      <w:proofErr w:type="gramEnd"/>
      <w:r w:rsidRPr="00BE6E4E">
        <w:rPr>
          <w:rFonts w:ascii="Tahoma" w:hAnsi="Tahoma" w:cs="Tahoma"/>
          <w:b/>
        </w:rPr>
        <w:t xml:space="preserve"> </w:t>
      </w:r>
      <w:proofErr w:type="gramStart"/>
      <w:r w:rsidRPr="00BE6E4E">
        <w:rPr>
          <w:rFonts w:ascii="Tahoma" w:hAnsi="Tahoma" w:cs="Tahoma"/>
          <w:b/>
        </w:rPr>
        <w:t>de</w:t>
      </w:r>
      <w:proofErr w:type="gramEnd"/>
      <w:r w:rsidRPr="00BE6E4E">
        <w:rPr>
          <w:rFonts w:ascii="Tahoma" w:hAnsi="Tahoma" w:cs="Tahoma"/>
          <w:b/>
        </w:rPr>
        <w:t>… del 2022.</w:t>
      </w:r>
    </w:p>
    <w:p w14:paraId="3B462BF2" w14:textId="77777777" w:rsidR="005D6D9E" w:rsidRPr="00BE6E4E" w:rsidRDefault="005D6D9E" w:rsidP="005D6D9E">
      <w:pPr>
        <w:autoSpaceDE w:val="0"/>
        <w:autoSpaceDN w:val="0"/>
        <w:adjustRightInd w:val="0"/>
        <w:spacing w:after="0" w:line="240" w:lineRule="auto"/>
        <w:rPr>
          <w:rFonts w:ascii="Tahoma" w:hAnsi="Tahoma" w:cs="Tahoma"/>
          <w:b/>
        </w:rPr>
      </w:pPr>
    </w:p>
    <w:p w14:paraId="2F773435" w14:textId="7040F19E" w:rsidR="005D6D9E" w:rsidRPr="00BE6E4E" w:rsidRDefault="00B94366" w:rsidP="005D6D9E">
      <w:pPr>
        <w:autoSpaceDE w:val="0"/>
        <w:autoSpaceDN w:val="0"/>
        <w:adjustRightInd w:val="0"/>
        <w:spacing w:after="0" w:line="240" w:lineRule="auto"/>
        <w:rPr>
          <w:rFonts w:ascii="Tahoma" w:hAnsi="Tahoma" w:cs="Tahoma"/>
          <w:b/>
        </w:rPr>
      </w:pPr>
      <w:r w:rsidRPr="00BE6E4E">
        <w:rPr>
          <w:rFonts w:ascii="Tahoma" w:hAnsi="Tahoma" w:cs="Tahoma"/>
          <w:b/>
        </w:rPr>
        <w:tab/>
      </w:r>
      <w:r w:rsidRPr="00BE6E4E">
        <w:rPr>
          <w:rFonts w:ascii="Tahoma" w:hAnsi="Tahoma" w:cs="Tahoma"/>
          <w:b/>
        </w:rPr>
        <w:tab/>
      </w:r>
      <w:r w:rsidRPr="00BE6E4E">
        <w:rPr>
          <w:rFonts w:ascii="Tahoma" w:hAnsi="Tahoma" w:cs="Tahoma"/>
          <w:b/>
        </w:rPr>
        <w:tab/>
      </w:r>
      <w:r w:rsidRPr="00BE6E4E">
        <w:rPr>
          <w:rFonts w:ascii="Tahoma" w:hAnsi="Tahoma" w:cs="Tahoma"/>
          <w:b/>
        </w:rPr>
        <w:tab/>
        <w:t xml:space="preserve">      EJECÚ</w:t>
      </w:r>
      <w:r w:rsidR="005D6D9E" w:rsidRPr="00BE6E4E">
        <w:rPr>
          <w:rFonts w:ascii="Tahoma" w:hAnsi="Tahoma" w:cs="Tahoma"/>
          <w:b/>
        </w:rPr>
        <w:t>TESE</w:t>
      </w:r>
    </w:p>
    <w:p w14:paraId="4E81146E" w14:textId="77777777" w:rsidR="005D6D9E" w:rsidRPr="00BE6E4E" w:rsidRDefault="005D6D9E" w:rsidP="005D6D9E">
      <w:pPr>
        <w:autoSpaceDE w:val="0"/>
        <w:autoSpaceDN w:val="0"/>
        <w:adjustRightInd w:val="0"/>
        <w:spacing w:after="0" w:line="240" w:lineRule="auto"/>
        <w:rPr>
          <w:rFonts w:ascii="Tahoma" w:hAnsi="Tahoma" w:cs="Tahoma"/>
          <w:b/>
        </w:rPr>
      </w:pPr>
    </w:p>
    <w:p w14:paraId="2CE6E41E" w14:textId="77777777" w:rsidR="005D6D9E" w:rsidRPr="00BE6E4E" w:rsidRDefault="005D6D9E" w:rsidP="005D6D9E">
      <w:pPr>
        <w:autoSpaceDE w:val="0"/>
        <w:autoSpaceDN w:val="0"/>
        <w:adjustRightInd w:val="0"/>
        <w:spacing w:after="0" w:line="240" w:lineRule="auto"/>
        <w:rPr>
          <w:rFonts w:ascii="Tahoma" w:hAnsi="Tahoma" w:cs="Tahoma"/>
          <w:b/>
        </w:rPr>
      </w:pPr>
    </w:p>
    <w:p w14:paraId="30CA1AFB" w14:textId="5F619431" w:rsidR="005D6D9E" w:rsidRPr="00BE6E4E" w:rsidRDefault="005D6D9E" w:rsidP="005D6D9E">
      <w:pPr>
        <w:autoSpaceDE w:val="0"/>
        <w:autoSpaceDN w:val="0"/>
        <w:adjustRightInd w:val="0"/>
        <w:spacing w:after="0" w:line="240" w:lineRule="auto"/>
        <w:rPr>
          <w:rFonts w:ascii="Tahoma" w:hAnsi="Tahoma" w:cs="Tahoma"/>
          <w:b/>
        </w:rPr>
      </w:pPr>
      <w:r w:rsidRPr="00BE6E4E">
        <w:rPr>
          <w:rFonts w:ascii="Tahoma" w:hAnsi="Tahoma" w:cs="Tahoma"/>
          <w:b/>
        </w:rPr>
        <w:tab/>
      </w:r>
      <w:r w:rsidRPr="00BE6E4E">
        <w:rPr>
          <w:rFonts w:ascii="Tahoma" w:hAnsi="Tahoma" w:cs="Tahoma"/>
          <w:b/>
        </w:rPr>
        <w:tab/>
      </w:r>
      <w:r w:rsidRPr="00BE6E4E">
        <w:rPr>
          <w:rFonts w:ascii="Tahoma" w:hAnsi="Tahoma" w:cs="Tahoma"/>
          <w:b/>
        </w:rPr>
        <w:tab/>
        <w:t xml:space="preserve">            Dr. Santiago </w:t>
      </w:r>
      <w:proofErr w:type="spellStart"/>
      <w:r w:rsidRPr="00BE6E4E">
        <w:rPr>
          <w:rFonts w:ascii="Tahoma" w:hAnsi="Tahoma" w:cs="Tahoma"/>
          <w:b/>
        </w:rPr>
        <w:t>Guarderas</w:t>
      </w:r>
      <w:proofErr w:type="spellEnd"/>
    </w:p>
    <w:p w14:paraId="072B9C4C" w14:textId="197BF8E6" w:rsidR="005D6D9E" w:rsidRPr="00BE6E4E" w:rsidRDefault="005D6D9E" w:rsidP="005D6D9E">
      <w:pPr>
        <w:autoSpaceDE w:val="0"/>
        <w:autoSpaceDN w:val="0"/>
        <w:adjustRightInd w:val="0"/>
        <w:spacing w:after="0" w:line="240" w:lineRule="auto"/>
        <w:rPr>
          <w:rFonts w:ascii="Tahoma" w:hAnsi="Tahoma" w:cs="Tahoma"/>
          <w:b/>
        </w:rPr>
      </w:pPr>
      <w:r w:rsidRPr="00BE6E4E">
        <w:rPr>
          <w:rFonts w:ascii="Tahoma" w:hAnsi="Tahoma" w:cs="Tahoma"/>
          <w:b/>
        </w:rPr>
        <w:tab/>
      </w:r>
      <w:r w:rsidRPr="00BE6E4E">
        <w:rPr>
          <w:rFonts w:ascii="Tahoma" w:hAnsi="Tahoma" w:cs="Tahoma"/>
          <w:b/>
        </w:rPr>
        <w:tab/>
        <w:t>ALCALDE DEL DISTRITO EMTROPOLITANO DE QUITO</w:t>
      </w:r>
    </w:p>
    <w:p w14:paraId="7F91DA98" w14:textId="77777777" w:rsidR="005D6D9E" w:rsidRPr="00BE6E4E" w:rsidRDefault="005D6D9E" w:rsidP="005D6D9E">
      <w:pPr>
        <w:autoSpaceDE w:val="0"/>
        <w:autoSpaceDN w:val="0"/>
        <w:adjustRightInd w:val="0"/>
        <w:spacing w:after="0" w:line="240" w:lineRule="auto"/>
        <w:rPr>
          <w:rFonts w:ascii="Tahoma" w:hAnsi="Tahoma" w:cs="Tahoma"/>
          <w:b/>
        </w:rPr>
      </w:pPr>
    </w:p>
    <w:p w14:paraId="440856D0" w14:textId="73710602" w:rsidR="005D6D9E" w:rsidRPr="00BE6E4E" w:rsidRDefault="005D6D9E" w:rsidP="005D6D9E">
      <w:pPr>
        <w:autoSpaceDE w:val="0"/>
        <w:autoSpaceDN w:val="0"/>
        <w:adjustRightInd w:val="0"/>
        <w:spacing w:after="0" w:line="240" w:lineRule="auto"/>
        <w:rPr>
          <w:rFonts w:ascii="Tahoma" w:hAnsi="Tahoma" w:cs="Tahoma"/>
          <w:b/>
        </w:rPr>
      </w:pPr>
      <w:r w:rsidRPr="00BE6E4E">
        <w:rPr>
          <w:rFonts w:ascii="Tahoma" w:hAnsi="Tahoma" w:cs="Tahoma"/>
          <w:b/>
        </w:rPr>
        <w:t xml:space="preserve">CERTIFICO, que la presente ordenanza fue sancionada por el Dr. Santiago </w:t>
      </w:r>
      <w:proofErr w:type="spellStart"/>
      <w:r w:rsidRPr="00BE6E4E">
        <w:rPr>
          <w:rFonts w:ascii="Tahoma" w:hAnsi="Tahoma" w:cs="Tahoma"/>
          <w:b/>
        </w:rPr>
        <w:t>Guarderas</w:t>
      </w:r>
      <w:proofErr w:type="spellEnd"/>
      <w:r w:rsidRPr="00BE6E4E">
        <w:rPr>
          <w:rFonts w:ascii="Tahoma" w:hAnsi="Tahoma" w:cs="Tahoma"/>
          <w:b/>
        </w:rPr>
        <w:t xml:space="preserve">, Alcalde del Distrito Metropolitano de Quito, </w:t>
      </w:r>
      <w:proofErr w:type="gramStart"/>
      <w:r w:rsidRPr="00BE6E4E">
        <w:rPr>
          <w:rFonts w:ascii="Tahoma" w:hAnsi="Tahoma" w:cs="Tahoma"/>
          <w:b/>
        </w:rPr>
        <w:t>el …</w:t>
      </w:r>
      <w:proofErr w:type="gramEnd"/>
      <w:r w:rsidRPr="00BE6E4E">
        <w:rPr>
          <w:rFonts w:ascii="Tahoma" w:hAnsi="Tahoma" w:cs="Tahoma"/>
          <w:b/>
        </w:rPr>
        <w:t xml:space="preserve"> de … de …2022.</w:t>
      </w:r>
    </w:p>
    <w:p w14:paraId="1C2A49C3" w14:textId="77777777" w:rsidR="005D6D9E" w:rsidRPr="00BE6E4E" w:rsidRDefault="005D6D9E" w:rsidP="005D6D9E">
      <w:pPr>
        <w:autoSpaceDE w:val="0"/>
        <w:autoSpaceDN w:val="0"/>
        <w:adjustRightInd w:val="0"/>
        <w:spacing w:after="0" w:line="240" w:lineRule="auto"/>
        <w:jc w:val="center"/>
        <w:rPr>
          <w:rFonts w:ascii="Tahoma" w:hAnsi="Tahoma" w:cs="Tahoma"/>
          <w:b/>
        </w:rPr>
      </w:pPr>
    </w:p>
    <w:p w14:paraId="31861FA1" w14:textId="77777777" w:rsidR="005D6D9E" w:rsidRPr="00BE6E4E" w:rsidRDefault="005D6D9E" w:rsidP="005D6D9E">
      <w:pPr>
        <w:autoSpaceDE w:val="0"/>
        <w:autoSpaceDN w:val="0"/>
        <w:adjustRightInd w:val="0"/>
        <w:spacing w:after="0" w:line="240" w:lineRule="auto"/>
        <w:jc w:val="center"/>
        <w:rPr>
          <w:rFonts w:ascii="Tahoma" w:hAnsi="Tahoma" w:cs="Tahoma"/>
          <w:b/>
        </w:rPr>
      </w:pPr>
    </w:p>
    <w:p w14:paraId="01782DE5" w14:textId="77777777" w:rsidR="005D6D9E" w:rsidRPr="00BE6E4E" w:rsidRDefault="005D6D9E" w:rsidP="005D6D9E">
      <w:pPr>
        <w:autoSpaceDE w:val="0"/>
        <w:autoSpaceDN w:val="0"/>
        <w:adjustRightInd w:val="0"/>
        <w:spacing w:after="0" w:line="240" w:lineRule="auto"/>
        <w:jc w:val="center"/>
        <w:rPr>
          <w:rFonts w:ascii="Tahoma" w:hAnsi="Tahoma" w:cs="Tahoma"/>
          <w:b/>
        </w:rPr>
      </w:pPr>
    </w:p>
    <w:p w14:paraId="7A856BD3" w14:textId="77777777" w:rsidR="005D6D9E" w:rsidRPr="00BE6E4E" w:rsidRDefault="005D6D9E" w:rsidP="005D6D9E">
      <w:pPr>
        <w:autoSpaceDE w:val="0"/>
        <w:autoSpaceDN w:val="0"/>
        <w:adjustRightInd w:val="0"/>
        <w:spacing w:after="0" w:line="240" w:lineRule="auto"/>
        <w:jc w:val="center"/>
        <w:rPr>
          <w:rFonts w:ascii="Tahoma" w:hAnsi="Tahoma" w:cs="Tahoma"/>
          <w:b/>
        </w:rPr>
      </w:pPr>
    </w:p>
    <w:p w14:paraId="22439016" w14:textId="77777777" w:rsidR="005D6D9E" w:rsidRPr="00BE6E4E" w:rsidRDefault="005D6D9E" w:rsidP="005D6D9E">
      <w:pPr>
        <w:autoSpaceDE w:val="0"/>
        <w:autoSpaceDN w:val="0"/>
        <w:adjustRightInd w:val="0"/>
        <w:spacing w:after="0" w:line="240" w:lineRule="auto"/>
        <w:jc w:val="center"/>
        <w:rPr>
          <w:rFonts w:ascii="Tahoma" w:hAnsi="Tahoma" w:cs="Tahoma"/>
        </w:rPr>
      </w:pPr>
      <w:r w:rsidRPr="00BE6E4E">
        <w:rPr>
          <w:rFonts w:ascii="Tahoma" w:hAnsi="Tahoma" w:cs="Tahoma"/>
        </w:rPr>
        <w:t xml:space="preserve">Abg. Pablo Antonio Santillán Paredes </w:t>
      </w:r>
    </w:p>
    <w:p w14:paraId="28007772" w14:textId="7C0A724A" w:rsidR="000505D5" w:rsidRPr="00BE6E4E" w:rsidRDefault="005D6D9E" w:rsidP="00AB093D">
      <w:pPr>
        <w:autoSpaceDE w:val="0"/>
        <w:autoSpaceDN w:val="0"/>
        <w:adjustRightInd w:val="0"/>
        <w:spacing w:after="0" w:line="240" w:lineRule="auto"/>
        <w:jc w:val="center"/>
        <w:rPr>
          <w:rFonts w:ascii="Tahoma" w:hAnsi="Tahoma" w:cs="Tahoma"/>
          <w:b/>
        </w:rPr>
      </w:pPr>
      <w:r w:rsidRPr="00BE6E4E">
        <w:rPr>
          <w:rFonts w:ascii="Tahoma" w:hAnsi="Tahoma" w:cs="Tahoma"/>
          <w:b/>
        </w:rPr>
        <w:t xml:space="preserve">SECRETARIA GENERAL DEL CONCEJO </w:t>
      </w:r>
      <w:r w:rsidR="00D05796" w:rsidRPr="00BE6E4E">
        <w:rPr>
          <w:rFonts w:ascii="Tahoma" w:hAnsi="Tahoma" w:cs="Tahoma"/>
          <w:b/>
        </w:rPr>
        <w:t xml:space="preserve">METROPOLITANO DE QUITO </w:t>
      </w:r>
    </w:p>
    <w:sectPr w:rsidR="000505D5" w:rsidRPr="00BE6E4E" w:rsidSect="00952912">
      <w:headerReference w:type="default" r:id="rId9"/>
      <w:footerReference w:type="default" r:id="rId10"/>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10014" w14:textId="77777777" w:rsidR="00962E13" w:rsidRDefault="00962E13" w:rsidP="00BC2486">
      <w:pPr>
        <w:spacing w:after="0" w:line="240" w:lineRule="auto"/>
      </w:pPr>
      <w:r>
        <w:separator/>
      </w:r>
    </w:p>
  </w:endnote>
  <w:endnote w:type="continuationSeparator" w:id="0">
    <w:p w14:paraId="027F9135" w14:textId="77777777" w:rsidR="00962E13" w:rsidRDefault="00962E13"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847799"/>
      <w:docPartObj>
        <w:docPartGallery w:val="Page Numbers (Bottom of Page)"/>
        <w:docPartUnique/>
      </w:docPartObj>
    </w:sdtPr>
    <w:sdtEndPr/>
    <w:sdtContent>
      <w:p w14:paraId="1D28F3B1" w14:textId="1FA51954" w:rsidR="00BF3EC5" w:rsidRDefault="00BF3EC5">
        <w:pPr>
          <w:pStyle w:val="Piedepgina"/>
          <w:jc w:val="right"/>
        </w:pPr>
        <w:r>
          <w:fldChar w:fldCharType="begin"/>
        </w:r>
        <w:r>
          <w:instrText>PAGE   \* MERGEFORMAT</w:instrText>
        </w:r>
        <w:r>
          <w:fldChar w:fldCharType="separate"/>
        </w:r>
        <w:r w:rsidR="000F79D4" w:rsidRPr="000F79D4">
          <w:rPr>
            <w:noProof/>
            <w:lang w:val="es-ES"/>
          </w:rPr>
          <w:t>2</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8B2FE" w14:textId="77777777" w:rsidR="00962E13" w:rsidRDefault="00962E13" w:rsidP="00BC2486">
      <w:pPr>
        <w:spacing w:after="0" w:line="240" w:lineRule="auto"/>
      </w:pPr>
      <w:r>
        <w:separator/>
      </w:r>
    </w:p>
  </w:footnote>
  <w:footnote w:type="continuationSeparator" w:id="0">
    <w:p w14:paraId="3E4A092A" w14:textId="77777777" w:rsidR="00962E13" w:rsidRDefault="00962E13" w:rsidP="00BC2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A45A0" w14:textId="4F1A6846" w:rsidR="00155526" w:rsidRDefault="00155526">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proofErr w:type="spellStart"/>
    <w:r>
      <w:rPr>
        <w:rFonts w:ascii="Palatino Linotype" w:hAnsi="Palatino Linotype"/>
        <w:color w:val="000000" w:themeColor="text1"/>
        <w:sz w:val="22"/>
        <w:szCs w:val="22"/>
      </w:rPr>
      <w:t>xxxxx</w:t>
    </w:r>
    <w:proofErr w:type="spellEnd"/>
  </w:p>
  <w:p w14:paraId="24D9C2CE" w14:textId="0A147D5F" w:rsidR="00155526" w:rsidRDefault="001555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87"/>
    <w:rsid w:val="000324B0"/>
    <w:rsid w:val="0004206C"/>
    <w:rsid w:val="000505D5"/>
    <w:rsid w:val="00076B6F"/>
    <w:rsid w:val="0008335A"/>
    <w:rsid w:val="000F4E77"/>
    <w:rsid w:val="000F79D4"/>
    <w:rsid w:val="00155526"/>
    <w:rsid w:val="00155E58"/>
    <w:rsid w:val="001834B8"/>
    <w:rsid w:val="00196CC7"/>
    <w:rsid w:val="001A52A8"/>
    <w:rsid w:val="001D15EE"/>
    <w:rsid w:val="001E10A9"/>
    <w:rsid w:val="001F7F17"/>
    <w:rsid w:val="0022797A"/>
    <w:rsid w:val="00234189"/>
    <w:rsid w:val="00247369"/>
    <w:rsid w:val="00283EE8"/>
    <w:rsid w:val="00291FCF"/>
    <w:rsid w:val="002C06F9"/>
    <w:rsid w:val="002E5FBB"/>
    <w:rsid w:val="002F198A"/>
    <w:rsid w:val="002F32F0"/>
    <w:rsid w:val="002F509F"/>
    <w:rsid w:val="00302676"/>
    <w:rsid w:val="00352D87"/>
    <w:rsid w:val="00372D6B"/>
    <w:rsid w:val="003B4BDB"/>
    <w:rsid w:val="003B4F3F"/>
    <w:rsid w:val="003D7C9B"/>
    <w:rsid w:val="003F6E01"/>
    <w:rsid w:val="00410179"/>
    <w:rsid w:val="004A0DB6"/>
    <w:rsid w:val="004A39EC"/>
    <w:rsid w:val="004B7475"/>
    <w:rsid w:val="004D6B65"/>
    <w:rsid w:val="005302DC"/>
    <w:rsid w:val="00555C66"/>
    <w:rsid w:val="00584A13"/>
    <w:rsid w:val="00585E42"/>
    <w:rsid w:val="005878A4"/>
    <w:rsid w:val="00587F4C"/>
    <w:rsid w:val="00592AFD"/>
    <w:rsid w:val="005B1388"/>
    <w:rsid w:val="005B1B6E"/>
    <w:rsid w:val="005C4831"/>
    <w:rsid w:val="005D6D9E"/>
    <w:rsid w:val="005F3F9E"/>
    <w:rsid w:val="006103EE"/>
    <w:rsid w:val="006361F4"/>
    <w:rsid w:val="00676CFB"/>
    <w:rsid w:val="006A0D8E"/>
    <w:rsid w:val="006A614F"/>
    <w:rsid w:val="00700B25"/>
    <w:rsid w:val="00703AEF"/>
    <w:rsid w:val="00710159"/>
    <w:rsid w:val="00742379"/>
    <w:rsid w:val="00746B84"/>
    <w:rsid w:val="00766312"/>
    <w:rsid w:val="007819CC"/>
    <w:rsid w:val="007D7B2E"/>
    <w:rsid w:val="00822C54"/>
    <w:rsid w:val="008908E6"/>
    <w:rsid w:val="008B0317"/>
    <w:rsid w:val="008C08AE"/>
    <w:rsid w:val="008C24F1"/>
    <w:rsid w:val="008C7F74"/>
    <w:rsid w:val="00912906"/>
    <w:rsid w:val="00962E13"/>
    <w:rsid w:val="009A302B"/>
    <w:rsid w:val="009E3B28"/>
    <w:rsid w:val="009E41B8"/>
    <w:rsid w:val="00A13FEB"/>
    <w:rsid w:val="00A223DF"/>
    <w:rsid w:val="00A562E5"/>
    <w:rsid w:val="00A62768"/>
    <w:rsid w:val="00A67F57"/>
    <w:rsid w:val="00A87D5F"/>
    <w:rsid w:val="00A91745"/>
    <w:rsid w:val="00AB093D"/>
    <w:rsid w:val="00AC1397"/>
    <w:rsid w:val="00B10935"/>
    <w:rsid w:val="00B2522E"/>
    <w:rsid w:val="00B25559"/>
    <w:rsid w:val="00B44586"/>
    <w:rsid w:val="00B532B3"/>
    <w:rsid w:val="00B6599A"/>
    <w:rsid w:val="00B7170E"/>
    <w:rsid w:val="00B81C42"/>
    <w:rsid w:val="00B92403"/>
    <w:rsid w:val="00B94366"/>
    <w:rsid w:val="00BB20A4"/>
    <w:rsid w:val="00BC2486"/>
    <w:rsid w:val="00BD3013"/>
    <w:rsid w:val="00BE6E4E"/>
    <w:rsid w:val="00BF3EC5"/>
    <w:rsid w:val="00BF42BF"/>
    <w:rsid w:val="00C30341"/>
    <w:rsid w:val="00C50C47"/>
    <w:rsid w:val="00C57023"/>
    <w:rsid w:val="00C90C98"/>
    <w:rsid w:val="00CA3D0D"/>
    <w:rsid w:val="00CB30FD"/>
    <w:rsid w:val="00D05796"/>
    <w:rsid w:val="00D67511"/>
    <w:rsid w:val="00D931D4"/>
    <w:rsid w:val="00DA3605"/>
    <w:rsid w:val="00DB1961"/>
    <w:rsid w:val="00DB1DAB"/>
    <w:rsid w:val="00DC2330"/>
    <w:rsid w:val="00E06ED9"/>
    <w:rsid w:val="00E07324"/>
    <w:rsid w:val="00E20EC0"/>
    <w:rsid w:val="00ED3E49"/>
    <w:rsid w:val="00EE50E5"/>
    <w:rsid w:val="00F356F0"/>
    <w:rsid w:val="00F633AF"/>
    <w:rsid w:val="00FC408D"/>
    <w:rsid w:val="00FC5498"/>
    <w:rsid w:val="00FE56BE"/>
    <w:rsid w:val="00FF3B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F0"/>
    <w:pPr>
      <w:spacing w:after="200" w:line="276" w:lineRule="auto"/>
      <w:jc w:val="both"/>
    </w:pPr>
    <w:rPr>
      <w:sz w:val="20"/>
      <w:szCs w:val="20"/>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F0"/>
    <w:pPr>
      <w:spacing w:after="200" w:line="276" w:lineRule="auto"/>
      <w:jc w:val="both"/>
    </w:pPr>
    <w:rPr>
      <w:sz w:val="20"/>
      <w:szCs w:val="20"/>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3FE07-160A-4E86-A3E6-B5F6B773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2375</Words>
  <Characters>13064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Elsa Esmeralda Vacasela Ortiz</cp:lastModifiedBy>
  <cp:revision>29</cp:revision>
  <cp:lastPrinted>2022-12-09T21:29:00Z</cp:lastPrinted>
  <dcterms:created xsi:type="dcterms:W3CDTF">2022-12-09T20:56:00Z</dcterms:created>
  <dcterms:modified xsi:type="dcterms:W3CDTF">2022-12-20T22:29:00Z</dcterms:modified>
</cp:coreProperties>
</file>