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77777777"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321E6A7C" w14:textId="07BFCF26" w:rsidR="00AB093D" w:rsidRPr="00BF3EC5" w:rsidRDefault="00AB093D" w:rsidP="00AB093D">
      <w:pPr>
        <w:tabs>
          <w:tab w:val="center" w:pos="4252"/>
          <w:tab w:val="right" w:pos="9720"/>
        </w:tabs>
        <w:ind w:right="-1"/>
        <w:rPr>
          <w:rFonts w:ascii="Palatino Linotype" w:hAnsi="Palatino Linotype"/>
          <w:sz w:val="22"/>
          <w:szCs w:val="22"/>
        </w:rPr>
      </w:pPr>
      <w:r w:rsidRPr="00BF3EC5">
        <w:rPr>
          <w:rFonts w:ascii="Palatino Linotype" w:hAnsi="Palatino Linotype"/>
          <w:sz w:val="22"/>
          <w:szCs w:val="22"/>
        </w:rPr>
        <w:t>En cumplimiento a la Ordenanza Metropolitana No. 001 y con la finalidad de aperturar la ejecución de vías en la parroquia de Calderón, dando identidad y representatividad a las vías del centro poblado de la mencionada parroquia.</w:t>
      </w:r>
      <w:r w:rsidRPr="00BF3EC5">
        <w:rPr>
          <w:rFonts w:ascii="Palatino Linotype" w:hAnsi="Palatino Linotype"/>
          <w:sz w:val="22"/>
          <w:szCs w:val="22"/>
        </w:rPr>
        <w:br/>
        <w:t>La Dirección de Gestión del Territorio de la Administración Zonal Calderón, ha realizado el análisis técnico respectivo, por lo que se emite el informe técnico avalando las propuestas, cuyo criterio técnico y legal de cumplimiento son los siguientes:</w:t>
      </w:r>
    </w:p>
    <w:p w14:paraId="12AA60BA" w14:textId="780ABE91" w:rsidR="00EE50E5" w:rsidRPr="00BF3EC5" w:rsidRDefault="00AB093D" w:rsidP="00EE50E5">
      <w:pPr>
        <w:rPr>
          <w:rFonts w:ascii="Palatino Linotype" w:hAnsi="Palatino Linotype" w:cs="Times New Roman"/>
          <w:i/>
          <w:sz w:val="22"/>
          <w:szCs w:val="22"/>
          <w:lang w:eastAsia="es-EC"/>
        </w:rPr>
      </w:pPr>
      <w:r w:rsidRPr="00BF3EC5">
        <w:rPr>
          <w:rFonts w:ascii="Palatino Linotype" w:hAnsi="Palatino Linotype"/>
          <w:sz w:val="22"/>
          <w:szCs w:val="22"/>
        </w:rPr>
        <w:t>Con informe técnico Nro.</w:t>
      </w:r>
      <w:r w:rsidRPr="00BF3EC5">
        <w:rPr>
          <w:rFonts w:ascii="Palatino Linotype" w:eastAsia="Arial" w:hAnsi="Palatino Linotype" w:cs="Arial"/>
          <w:b/>
          <w:color w:val="000000" w:themeColor="text1"/>
          <w:sz w:val="22"/>
          <w:szCs w:val="22"/>
        </w:rPr>
        <w:t xml:space="preserve"> </w:t>
      </w:r>
      <w:r w:rsidR="00EE50E5" w:rsidRPr="00BF3EC5">
        <w:rPr>
          <w:rFonts w:ascii="Palatino Linotype" w:eastAsia="Arial" w:hAnsi="Palatino Linotype" w:cs="Times New Roman"/>
          <w:b/>
          <w:color w:val="000000" w:themeColor="text1"/>
          <w:sz w:val="22"/>
          <w:szCs w:val="22"/>
        </w:rPr>
        <w:t xml:space="preserve">AZCA-UTV-002-2022 </w:t>
      </w:r>
      <w:r w:rsidR="00EE50E5" w:rsidRPr="00BF3EC5">
        <w:rPr>
          <w:rFonts w:ascii="Palatino Linotype" w:hAnsi="Palatino Linotype" w:cs="Times New Roman"/>
          <w:sz w:val="22"/>
          <w:szCs w:val="22"/>
        </w:rPr>
        <w:t>de 08 de junio de 2022</w:t>
      </w:r>
      <w:r w:rsidRPr="00BF3EC5">
        <w:rPr>
          <w:rFonts w:ascii="Palatino Linotype" w:hAnsi="Palatino Linotype"/>
          <w:sz w:val="22"/>
          <w:szCs w:val="22"/>
        </w:rPr>
        <w:t>, emitido por la Arq. Pamela Dueñas, Responsable de Territorio y Vivienda de la Administración Zonal Calderón, manifiesta en su parte pertinente, que:  “(…)</w:t>
      </w:r>
      <w:r w:rsidR="00EE50E5" w:rsidRPr="00BF3EC5">
        <w:rPr>
          <w:rFonts w:ascii="Palatino Linotype" w:hAnsi="Palatino Linotype" w:cs="Times New Roman"/>
          <w:i/>
          <w:sz w:val="22"/>
          <w:szCs w:val="22"/>
          <w:lang w:eastAsia="es-EC"/>
        </w:rPr>
        <w:t>En virtud de que se han subsanado las observaciones de la Secretaria de Territorio descritas en el oficio Nro. STHV-DMGT-2021-1239-O, de fecha 31 de ma</w:t>
      </w:r>
      <w:r w:rsidR="009A302B">
        <w:rPr>
          <w:rFonts w:ascii="Palatino Linotype" w:hAnsi="Palatino Linotype" w:cs="Times New Roman"/>
          <w:i/>
          <w:sz w:val="22"/>
          <w:szCs w:val="22"/>
          <w:lang w:eastAsia="es-EC"/>
        </w:rPr>
        <w:t xml:space="preserve">rzo, especificando: </w:t>
      </w:r>
    </w:p>
    <w:p w14:paraId="2D4D743F"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Que, se tratan de vías a</w:t>
      </w:r>
      <w:r w:rsidRPr="00BF3EC5">
        <w:rPr>
          <w:rFonts w:ascii="Palatino Linotype" w:hAnsi="Palatino Linotype"/>
          <w:b/>
          <w:i/>
          <w:sz w:val="22"/>
          <w:szCs w:val="22"/>
          <w:lang w:eastAsia="es-EC"/>
        </w:rPr>
        <w:t xml:space="preserve"> regularizar</w:t>
      </w:r>
    </w:p>
    <w:p w14:paraId="0F7162F7"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 xml:space="preserve"> Que </w:t>
      </w:r>
      <w:r w:rsidRPr="00BF3EC5">
        <w:rPr>
          <w:rFonts w:ascii="Palatino Linotype" w:hAnsi="Palatino Linotype"/>
          <w:b/>
          <w:i/>
          <w:sz w:val="22"/>
          <w:szCs w:val="22"/>
          <w:lang w:eastAsia="es-EC"/>
        </w:rPr>
        <w:t>no cumplen</w:t>
      </w:r>
      <w:r w:rsidRPr="00BF3EC5">
        <w:rPr>
          <w:rFonts w:ascii="Palatino Linotype" w:hAnsi="Palatino Linotype"/>
          <w:i/>
          <w:sz w:val="22"/>
          <w:szCs w:val="22"/>
          <w:lang w:eastAsia="es-EC"/>
        </w:rPr>
        <w:t xml:space="preserve"> </w:t>
      </w:r>
      <w:r w:rsidRPr="00BF3EC5">
        <w:rPr>
          <w:rFonts w:ascii="Palatino Linotype" w:eastAsia="Arial" w:hAnsi="Palatino Linotype"/>
          <w:i/>
          <w:sz w:val="22"/>
          <w:szCs w:val="22"/>
        </w:rPr>
        <w:t>con el Cuadro Nro. 1 de Reglas Técnicas de Arquitectura y Urbanismo.</w:t>
      </w:r>
    </w:p>
    <w:p w14:paraId="0BEE5B8D"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las mencionadas vías se acogen a la </w:t>
      </w:r>
      <w:r w:rsidRPr="00BF3EC5">
        <w:rPr>
          <w:rFonts w:ascii="Palatino Linotype" w:eastAsia="Arial" w:hAnsi="Palatino Linotype"/>
          <w:b/>
          <w:i/>
          <w:sz w:val="22"/>
          <w:szCs w:val="22"/>
        </w:rPr>
        <w:t>Nota 6</w:t>
      </w:r>
      <w:r w:rsidRPr="00BF3EC5">
        <w:rPr>
          <w:rFonts w:ascii="Palatino Linotype" w:eastAsia="Arial" w:hAnsi="Palatino Linotype"/>
          <w:i/>
          <w:sz w:val="22"/>
          <w:szCs w:val="22"/>
        </w:rPr>
        <w:t xml:space="preserve"> del citado cuadro.</w:t>
      </w:r>
    </w:p>
    <w:p w14:paraId="523ADE14"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se ha realizado la </w:t>
      </w:r>
      <w:r w:rsidRPr="00BF3EC5">
        <w:rPr>
          <w:rFonts w:ascii="Palatino Linotype" w:eastAsia="Arial" w:hAnsi="Palatino Linotype"/>
          <w:b/>
          <w:i/>
          <w:sz w:val="22"/>
          <w:szCs w:val="22"/>
        </w:rPr>
        <w:t>socializació</w:t>
      </w:r>
      <w:r w:rsidRPr="00BF3EC5">
        <w:rPr>
          <w:rFonts w:ascii="Palatino Linotype" w:eastAsia="Arial" w:hAnsi="Palatino Linotype"/>
          <w:i/>
          <w:sz w:val="22"/>
          <w:szCs w:val="22"/>
        </w:rPr>
        <w:t xml:space="preserve">n con fecha </w:t>
      </w:r>
      <w:r w:rsidRPr="00BF3EC5">
        <w:rPr>
          <w:rFonts w:ascii="Palatino Linotype" w:hAnsi="Palatino Linotype"/>
          <w:i/>
          <w:sz w:val="22"/>
          <w:szCs w:val="22"/>
          <w:lang w:eastAsia="es-ES_tradnl"/>
        </w:rPr>
        <w:t xml:space="preserve">27 de octubre de 2021, con la Dirección de Gestión Participativa y para su respaldo se adjunta al expediente, </w:t>
      </w:r>
      <w:r w:rsidRPr="00BF3EC5">
        <w:rPr>
          <w:rFonts w:ascii="Palatino Linotype" w:eastAsia="Arial" w:hAnsi="Palatino Linotype"/>
          <w:i/>
          <w:sz w:val="22"/>
          <w:szCs w:val="22"/>
        </w:rPr>
        <w:t>el respectivo informe de socialización.</w:t>
      </w:r>
    </w:p>
    <w:p w14:paraId="78BC79F0" w14:textId="77777777" w:rsidR="00BF3EC5" w:rsidRDefault="00BF3EC5" w:rsidP="00EE50E5">
      <w:pPr>
        <w:tabs>
          <w:tab w:val="center" w:pos="4252"/>
          <w:tab w:val="right" w:pos="9720"/>
        </w:tabs>
        <w:ind w:right="-1"/>
        <w:rPr>
          <w:rFonts w:ascii="Palatino Linotype" w:hAnsi="Palatino Linotype" w:cs="Times New Roman"/>
          <w:i/>
          <w:sz w:val="22"/>
          <w:szCs w:val="22"/>
        </w:rPr>
      </w:pPr>
    </w:p>
    <w:p w14:paraId="74D4B70D" w14:textId="62BC9C13" w:rsidR="00AB093D" w:rsidRPr="00BF3EC5" w:rsidRDefault="00EE50E5" w:rsidP="00EE50E5">
      <w:pPr>
        <w:tabs>
          <w:tab w:val="center" w:pos="4252"/>
          <w:tab w:val="right" w:pos="9720"/>
        </w:tabs>
        <w:ind w:right="-1"/>
        <w:rPr>
          <w:rFonts w:ascii="Palatino Linotype" w:hAnsi="Palatino Linotype" w:cstheme="minorHAnsi"/>
          <w:i/>
          <w:sz w:val="22"/>
          <w:szCs w:val="22"/>
        </w:rPr>
      </w:pPr>
      <w:r w:rsidRPr="00BF3EC5">
        <w:rPr>
          <w:rFonts w:ascii="Palatino Linotype" w:hAnsi="Palatino Linotype" w:cs="Times New Roman"/>
          <w:i/>
          <w:sz w:val="22"/>
          <w:szCs w:val="22"/>
        </w:rPr>
        <w:t>La Unidad de Territorio y Vivienda de la Administración Zonal Calderón emite criterio técnico</w:t>
      </w:r>
      <w:r w:rsidRPr="00BF3EC5">
        <w:rPr>
          <w:rFonts w:ascii="Palatino Linotype" w:hAnsi="Palatino Linotype" w:cs="Times New Roman"/>
          <w:b/>
          <w:i/>
          <w:sz w:val="22"/>
          <w:szCs w:val="22"/>
        </w:rPr>
        <w:t xml:space="preserve"> FAVORABLE</w:t>
      </w:r>
      <w:r w:rsidRPr="00BF3EC5">
        <w:rPr>
          <w:rFonts w:ascii="Palatino Linotype" w:hAnsi="Palatino Linotype" w:cs="Times New Roman"/>
          <w:i/>
          <w:sz w:val="22"/>
          <w:szCs w:val="22"/>
        </w:rPr>
        <w:t xml:space="preserve"> para la  regularización  de los Trazados Viales de las calles </w:t>
      </w:r>
      <w:r w:rsidRPr="00BF3EC5">
        <w:rPr>
          <w:rFonts w:ascii="Palatino Linotype" w:eastAsia="Arial" w:hAnsi="Palatino Linotype" w:cs="Times New Roman"/>
          <w:i/>
          <w:sz w:val="22"/>
          <w:szCs w:val="22"/>
        </w:rPr>
        <w:t>“</w:t>
      </w:r>
      <w:r w:rsidRPr="00BF3EC5">
        <w:rPr>
          <w:rFonts w:ascii="Palatino Linotype" w:eastAsia="Arial" w:hAnsi="Palatino Linotype" w:cs="Times New Roman"/>
          <w:b/>
          <w:i/>
          <w:sz w:val="22"/>
          <w:szCs w:val="22"/>
        </w:rPr>
        <w:t>CALLE ELOY ALFARO DELGADO, CALLE S/N (S1B), CALLE SANTIAGO (S1F), CALLE S/N (E4), CALLE S/N (E3I), CALLE S/N (E3H), CALLE MOISÉS (E3G)</w:t>
      </w:r>
      <w:r w:rsidRPr="00BF3EC5">
        <w:rPr>
          <w:rFonts w:ascii="Palatino Linotype" w:eastAsia="Arial" w:hAnsi="Palatino Linotype" w:cs="Times New Roman"/>
          <w:i/>
          <w:sz w:val="22"/>
          <w:szCs w:val="22"/>
        </w:rPr>
        <w:t xml:space="preserve">, </w:t>
      </w:r>
      <w:r w:rsidRPr="00BF3EC5">
        <w:rPr>
          <w:rFonts w:ascii="Palatino Linotype" w:hAnsi="Palatino Linotype" w:cs="Times New Roman"/>
          <w:i/>
          <w:sz w:val="22"/>
          <w:szCs w:val="22"/>
        </w:rPr>
        <w:t>puesto que estas vías conectan los anillos viales del barrio  Central y completan la viabilidad del sector; además que afectaron en su momento a predios privados por lo que es necesario su regularización”.</w:t>
      </w:r>
    </w:p>
    <w:p w14:paraId="1F7F5AE5" w14:textId="318D25A7" w:rsidR="00AB093D" w:rsidRPr="00BF3EC5" w:rsidRDefault="00AB093D" w:rsidP="00EE50E5">
      <w:pPr>
        <w:spacing w:line="240" w:lineRule="auto"/>
        <w:rPr>
          <w:rFonts w:ascii="Palatino Linotype" w:hAnsi="Palatino Linotype" w:cs="Times New Roman"/>
          <w:i/>
          <w:sz w:val="22"/>
          <w:szCs w:val="22"/>
        </w:rPr>
      </w:pPr>
      <w:r w:rsidRPr="00BF3EC5">
        <w:rPr>
          <w:rFonts w:ascii="Palatino Linotype" w:hAnsi="Palatino Linotype" w:cs="Times New Roman"/>
          <w:sz w:val="22"/>
          <w:szCs w:val="22"/>
        </w:rPr>
        <w:t>Con informe legal memorando</w:t>
      </w:r>
      <w:r w:rsidRPr="00BF3EC5">
        <w:rPr>
          <w:rFonts w:ascii="Palatino Linotype" w:hAnsi="Palatino Linotype" w:cs="NimbusRomNo9L"/>
          <w:b/>
          <w:bCs/>
          <w:color w:val="000000"/>
          <w:sz w:val="22"/>
          <w:szCs w:val="22"/>
        </w:rPr>
        <w:t xml:space="preserve"> </w:t>
      </w:r>
      <w:r w:rsidRPr="00BF3EC5">
        <w:rPr>
          <w:rFonts w:ascii="Palatino Linotype" w:hAnsi="Palatino Linotype" w:cs="Times New Roman"/>
          <w:sz w:val="22"/>
          <w:szCs w:val="22"/>
        </w:rPr>
        <w:t xml:space="preserve">Nro. </w:t>
      </w:r>
      <w:r w:rsidR="00EE50E5" w:rsidRPr="00BF3EC5">
        <w:rPr>
          <w:rFonts w:ascii="Palatino Linotype" w:hAnsi="Palatino Linotype"/>
          <w:sz w:val="22"/>
          <w:szCs w:val="22"/>
        </w:rPr>
        <w:t>GADDMQ-AZCA-DAJ-2022-0476-M</w:t>
      </w:r>
      <w:r w:rsidRPr="00BF3EC5">
        <w:rPr>
          <w:rFonts w:ascii="Palatino Linotype" w:hAnsi="Palatino Linotype" w:cs="Times New Roman"/>
          <w:sz w:val="22"/>
          <w:szCs w:val="22"/>
        </w:rPr>
        <w:t xml:space="preserve"> </w:t>
      </w:r>
      <w:r w:rsidR="00EE50E5" w:rsidRPr="00BF3EC5">
        <w:rPr>
          <w:rFonts w:ascii="Palatino Linotype" w:hAnsi="Palatino Linotype" w:cs="Times New Roman"/>
          <w:sz w:val="22"/>
          <w:szCs w:val="22"/>
        </w:rPr>
        <w:t>de 18</w:t>
      </w:r>
      <w:r w:rsidRPr="00BF3EC5">
        <w:rPr>
          <w:rFonts w:ascii="Palatino Linotype" w:hAnsi="Palatino Linotype" w:cs="Times New Roman"/>
          <w:sz w:val="22"/>
          <w:szCs w:val="22"/>
        </w:rPr>
        <w:t xml:space="preserve"> de </w:t>
      </w:r>
      <w:r w:rsidR="00EE50E5" w:rsidRPr="00BF3EC5">
        <w:rPr>
          <w:rFonts w:ascii="Palatino Linotype" w:hAnsi="Palatino Linotype" w:cs="Times New Roman"/>
          <w:sz w:val="22"/>
          <w:szCs w:val="22"/>
        </w:rPr>
        <w:t>octubre</w:t>
      </w:r>
      <w:r w:rsidRPr="00BF3EC5">
        <w:rPr>
          <w:rFonts w:ascii="Palatino Linotype" w:hAnsi="Palatino Linotype" w:cs="Times New Roman"/>
          <w:sz w:val="22"/>
          <w:szCs w:val="22"/>
        </w:rPr>
        <w:t xml:space="preserve"> de 2021, emitido por la Abg. Lorena Donoso, Subprocuradora de la Administración Zonal Calderón, menciona que: “</w:t>
      </w:r>
      <w:r w:rsidR="00EE50E5" w:rsidRPr="00BF3EC5">
        <w:rPr>
          <w:rFonts w:ascii="Palatino Linotype" w:hAnsi="Palatino Linotype" w:cs="Times New Roman"/>
          <w:i/>
          <w:sz w:val="22"/>
          <w:szCs w:val="22"/>
        </w:rPr>
        <w:t xml:space="preserve">De la norma legal y los antecedentes señalados, esta Dirección Jurídica, </w:t>
      </w:r>
      <w:r w:rsidR="00EE50E5" w:rsidRPr="00BF3EC5">
        <w:rPr>
          <w:rStyle w:val="Textoennegrita"/>
          <w:rFonts w:ascii="Palatino Linotype" w:hAnsi="Palatino Linotype" w:cs="Times New Roman"/>
          <w:b w:val="0"/>
          <w:i/>
          <w:sz w:val="22"/>
          <w:szCs w:val="22"/>
        </w:rPr>
        <w:t>emite criterio legal favorable</w:t>
      </w:r>
      <w:r w:rsidR="00EE50E5" w:rsidRPr="00BF3EC5">
        <w:rPr>
          <w:rFonts w:ascii="Palatino Linotype" w:hAnsi="Palatino Linotype" w:cs="Times New Roman"/>
          <w:i/>
          <w:sz w:val="22"/>
          <w:szCs w:val="22"/>
        </w:rPr>
        <w:t xml:space="preserve">, para que se continúe con el trámite de regularización del trazado vial de conformidad a lo señalado en el Informe Técnico Trazado Vial Nro. </w:t>
      </w:r>
      <w:r w:rsidR="00EE50E5" w:rsidRPr="00BF3EC5">
        <w:rPr>
          <w:rFonts w:ascii="Palatino Linotype" w:eastAsia="Arial" w:hAnsi="Palatino Linotype" w:cs="Times New Roman"/>
          <w:i/>
          <w:color w:val="000000" w:themeColor="text1"/>
          <w:sz w:val="22"/>
          <w:szCs w:val="22"/>
        </w:rPr>
        <w:t>AZCA-UTV-002-2022</w:t>
      </w:r>
      <w:r w:rsidR="00EE50E5" w:rsidRPr="00BF3EC5">
        <w:rPr>
          <w:rFonts w:ascii="Palatino Linotype" w:eastAsia="Arial" w:hAnsi="Palatino Linotype" w:cs="Times New Roman"/>
          <w:b/>
          <w:i/>
          <w:color w:val="000000" w:themeColor="text1"/>
          <w:sz w:val="22"/>
          <w:szCs w:val="22"/>
        </w:rPr>
        <w:t xml:space="preserve"> </w:t>
      </w:r>
      <w:r w:rsidR="00EE50E5" w:rsidRPr="00BF3EC5">
        <w:rPr>
          <w:rFonts w:ascii="Palatino Linotype" w:hAnsi="Palatino Linotype" w:cs="Times New Roman"/>
          <w:i/>
          <w:sz w:val="22"/>
          <w:szCs w:val="22"/>
        </w:rPr>
        <w:t>de 08 de junio de 2022</w:t>
      </w:r>
      <w:r w:rsidR="00EE50E5" w:rsidRPr="00BF3EC5">
        <w:rPr>
          <w:rFonts w:ascii="Palatino Linotype" w:eastAsia="Arial" w:hAnsi="Palatino Linotype" w:cs="Times New Roman"/>
          <w:i/>
          <w:color w:val="000000" w:themeColor="text1"/>
          <w:sz w:val="22"/>
          <w:szCs w:val="22"/>
        </w:rPr>
        <w:t>,</w:t>
      </w:r>
      <w:r w:rsidR="00EE50E5" w:rsidRPr="00BF3EC5">
        <w:rPr>
          <w:rFonts w:ascii="Palatino Linotype" w:hAnsi="Palatino Linotype" w:cs="Times New Roman"/>
          <w:i/>
          <w:sz w:val="22"/>
          <w:szCs w:val="22"/>
        </w:rPr>
        <w:t xml:space="preserve"> ante el Concejo Metropolitano, siempre y cuando se verifique que, la afectación a la propiedad privada que se pretende realizar </w:t>
      </w:r>
      <w:r w:rsidR="00EE50E5" w:rsidRPr="00BF3EC5">
        <w:rPr>
          <w:rFonts w:ascii="Palatino Linotype" w:hAnsi="Palatino Linotype" w:cs="Times New Roman"/>
          <w:i/>
          <w:sz w:val="22"/>
          <w:szCs w:val="22"/>
        </w:rPr>
        <w:lastRenderedPageBreak/>
        <w:t>con este trazado vial, sea garantizada conforme lo determina la Constitución, tratados internacionales y la normativa nacional y metropolitana</w:t>
      </w:r>
      <w:r w:rsidRPr="00BF3EC5">
        <w:rPr>
          <w:rFonts w:ascii="Palatino Linotype" w:hAnsi="Palatino Linotype" w:cs="NimbusRomNo9L"/>
          <w:i/>
          <w:color w:val="000000"/>
          <w:sz w:val="22"/>
          <w:szCs w:val="22"/>
        </w:rPr>
        <w:t>”.</w:t>
      </w:r>
    </w:p>
    <w:p w14:paraId="341F8D90" w14:textId="7CD8C76D" w:rsidR="000F4E77" w:rsidRDefault="00AB093D" w:rsidP="00BF3EC5">
      <w:pPr>
        <w:autoSpaceDE w:val="0"/>
        <w:autoSpaceDN w:val="0"/>
        <w:adjustRightInd w:val="0"/>
        <w:spacing w:after="0" w:line="240" w:lineRule="auto"/>
        <w:rPr>
          <w:rFonts w:ascii="Palatino Linotype" w:hAnsi="Palatino Linotype" w:cs="Times New Roman"/>
          <w:i/>
          <w:sz w:val="22"/>
          <w:szCs w:val="22"/>
        </w:rPr>
      </w:pPr>
      <w:r w:rsidRPr="00BF3EC5">
        <w:rPr>
          <w:rFonts w:ascii="Palatino Linotype" w:hAnsi="Palatino Linotype" w:cs="Times New Roman"/>
          <w:iCs/>
          <w:sz w:val="22"/>
          <w:szCs w:val="22"/>
        </w:rPr>
        <w:t>L</w:t>
      </w:r>
      <w:r w:rsidRPr="00BF3EC5">
        <w:rPr>
          <w:rFonts w:ascii="Palatino Linotype" w:hAnsi="Palatino Linotype" w:cs="Times New Roman"/>
          <w:sz w:val="22"/>
          <w:szCs w:val="22"/>
        </w:rPr>
        <w:t xml:space="preserve">a Secretaría de Territorio, Hábitat y Vivienda a través del oficio </w:t>
      </w:r>
      <w:r w:rsidR="00742379" w:rsidRPr="00BF3EC5">
        <w:rPr>
          <w:rFonts w:ascii="Palatino Linotype" w:hAnsi="Palatino Linotype"/>
          <w:sz w:val="22"/>
          <w:szCs w:val="22"/>
        </w:rPr>
        <w:t>STHV-DMGT-2022-2402-O de 11 de julio de 2022</w:t>
      </w:r>
      <w:r w:rsidRPr="00BF3EC5">
        <w:rPr>
          <w:rFonts w:ascii="Palatino Linotype" w:hAnsi="Palatino Linotype" w:cs="Times New Roman"/>
          <w:sz w:val="22"/>
          <w:szCs w:val="22"/>
        </w:rPr>
        <w:t>, señala:</w:t>
      </w:r>
      <w:r w:rsidRPr="00BF3EC5">
        <w:rPr>
          <w:rFonts w:ascii="Palatino Linotype" w:hAnsi="Palatino Linotype" w:cs="Times New Roman"/>
          <w:iCs/>
          <w:sz w:val="22"/>
          <w:szCs w:val="22"/>
        </w:rPr>
        <w:t xml:space="preserve"> </w:t>
      </w:r>
      <w:r w:rsidRPr="00BF3EC5">
        <w:rPr>
          <w:rFonts w:ascii="Palatino Linotype" w:hAnsi="Palatino Linotype" w:cs="Times New Roman"/>
          <w:sz w:val="22"/>
          <w:szCs w:val="22"/>
        </w:rPr>
        <w:t>“</w:t>
      </w:r>
      <w:r w:rsidR="00742379" w:rsidRPr="00BF3EC5">
        <w:rPr>
          <w:rFonts w:ascii="Palatino Linotype" w:hAnsi="Palatino Linotype" w:cs="Times New Roman"/>
          <w:i/>
          <w:sz w:val="22"/>
          <w:szCs w:val="22"/>
        </w:rPr>
        <w:t>Con base a los antecedentes expuestos, normativa legal vigente y conclusiones, es criterio de la Secretaría de</w:t>
      </w:r>
      <w:r w:rsidR="00742379" w:rsidRPr="00BF3EC5">
        <w:rPr>
          <w:rFonts w:ascii="Palatino Linotype" w:hAnsi="Palatino Linotype" w:cs="Times New Roman"/>
          <w:i/>
          <w:sz w:val="22"/>
          <w:szCs w:val="22"/>
        </w:rPr>
        <w:br/>
        <w:t>Territorio, Hábitat y Vivienda, emitir el informe técnico FAVORABLE para:</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a) APROBACIÓN del trazado vial del tramo de la vía Eloy Alfaro Delgado comprendido entre la abscisa 0+0.00 hasta la abscisa 0+246.33 y,</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b) REGULARIZACIÓN del trazado vial del tramo de la vía Eloy Alfaro Delgado comprendido entre la abscisa 0+246.33 hasta la abscisa 0+399 y, de las vías CALLE S/N (S1B), CALLE SANTIAGO (S1F), CALLE S/N (E4), CALLE S/N (E3I), CALLE S/N (E3H) y CALLE MOISÉS (E3G) , ubicadas en el barrio Santa Ana, Parroquia Llano Chico, y de ser procedente se continúe con el trámite correspondiente para conocimiento de la Comisión de Uso de Suelo y posterior envío al Concejo Metropolitano de Quito para su aprobación.</w:t>
      </w:r>
      <w:r w:rsidRPr="00BF3EC5">
        <w:rPr>
          <w:rFonts w:ascii="Palatino Linotype" w:hAnsi="Palatino Linotype" w:cs="Times New Roman"/>
          <w:i/>
          <w:sz w:val="22"/>
          <w:szCs w:val="22"/>
        </w:rPr>
        <w:t>”</w:t>
      </w:r>
      <w:r w:rsidR="00BF3EC5">
        <w:rPr>
          <w:rFonts w:ascii="Palatino Linotype" w:hAnsi="Palatino Linotype" w:cs="Times New Roman"/>
          <w:i/>
          <w:sz w:val="22"/>
          <w:szCs w:val="22"/>
        </w:rPr>
        <w:t xml:space="preserve"> </w:t>
      </w:r>
    </w:p>
    <w:p w14:paraId="66AC091B" w14:textId="47B1D55E" w:rsidR="00BF3EC5" w:rsidRDefault="00BF3EC5" w:rsidP="00BF3EC5">
      <w:pPr>
        <w:autoSpaceDE w:val="0"/>
        <w:autoSpaceDN w:val="0"/>
        <w:adjustRightInd w:val="0"/>
        <w:spacing w:after="0" w:line="240" w:lineRule="auto"/>
        <w:rPr>
          <w:rFonts w:ascii="Palatino Linotype" w:hAnsi="Palatino Linotype" w:cs="Times New Roman"/>
          <w:i/>
          <w:sz w:val="22"/>
          <w:szCs w:val="22"/>
        </w:rPr>
      </w:pPr>
    </w:p>
    <w:p w14:paraId="3EB6ACB5" w14:textId="58DBAEF6" w:rsidR="00BF3EC5" w:rsidRDefault="005F3F9E" w:rsidP="00BF3EC5">
      <w:pPr>
        <w:pStyle w:val="Ttulo1"/>
        <w:ind w:left="1878"/>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76D77D07" w:rsidR="00B6599A" w:rsidRPr="00982471" w:rsidRDefault="00B6599A" w:rsidP="005302DC">
      <w:pPr>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w:t>
      </w:r>
      <w:bookmarkStart w:id="0" w:name="_GoBack"/>
      <w:bookmarkEnd w:id="0"/>
      <w:r w:rsidRPr="00BF3EC5">
        <w:rPr>
          <w:rStyle w:val="nfasis"/>
          <w:rFonts w:ascii="Palatino Linotype" w:hAnsi="Palatino Linotype" w:cs="Times New Roman"/>
          <w:sz w:val="22"/>
          <w:szCs w:val="22"/>
        </w:rPr>
        <w:t xml:space="preserve">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w:t>
      </w:r>
      <w:r w:rsidRPr="00982471">
        <w:rPr>
          <w:rStyle w:val="nfasis"/>
          <w:rFonts w:ascii="Palatino Linotype" w:hAnsi="Palatino Linotype" w:cs="Times New Roman"/>
          <w:sz w:val="22"/>
          <w:szCs w:val="22"/>
        </w:rPr>
        <w:t>aprobarán a través de ordenanza</w:t>
      </w:r>
      <w:r w:rsidRPr="00982471">
        <w:rPr>
          <w:rFonts w:ascii="Palatino Linotype" w:hAnsi="Palatino Linotype" w:cs="Times New Roman"/>
          <w:sz w:val="22"/>
          <w:szCs w:val="22"/>
        </w:rPr>
        <w:t>”.</w:t>
      </w:r>
    </w:p>
    <w:p w14:paraId="4D1C9A35" w14:textId="67E2D3C7" w:rsidR="00352D87" w:rsidRPr="00982471" w:rsidRDefault="00352D87" w:rsidP="00352D87">
      <w:pPr>
        <w:autoSpaceDE w:val="0"/>
        <w:autoSpaceDN w:val="0"/>
        <w:adjustRightInd w:val="0"/>
        <w:ind w:left="709" w:hanging="709"/>
        <w:rPr>
          <w:rFonts w:ascii="Palatino Linotype" w:hAnsi="Palatino Linotype"/>
          <w:sz w:val="22"/>
          <w:szCs w:val="22"/>
        </w:rPr>
      </w:pPr>
      <w:r w:rsidRPr="00982471">
        <w:rPr>
          <w:rFonts w:ascii="Palatino Linotype" w:hAnsi="Palatino Linotype"/>
          <w:sz w:val="22"/>
          <w:szCs w:val="22"/>
        </w:rPr>
        <w:t xml:space="preserve">Que, </w:t>
      </w:r>
      <w:r w:rsidRPr="00982471">
        <w:rPr>
          <w:rFonts w:ascii="Palatino Linotype" w:hAnsi="Palatino Linotype"/>
          <w:sz w:val="22"/>
          <w:szCs w:val="22"/>
        </w:rPr>
        <w:tab/>
        <w:t xml:space="preserve">la Comisión de Uso de Suelo en sesión </w:t>
      </w:r>
      <w:r w:rsidR="00AC607F" w:rsidRPr="00982471">
        <w:rPr>
          <w:rFonts w:ascii="Palatino Linotype" w:hAnsi="Palatino Linotype"/>
          <w:sz w:val="22"/>
          <w:szCs w:val="22"/>
        </w:rPr>
        <w:t>ordinaria Nro. 171</w:t>
      </w:r>
      <w:r w:rsidRPr="00982471">
        <w:rPr>
          <w:rFonts w:ascii="Palatino Linotype" w:hAnsi="Palatino Linotype"/>
          <w:sz w:val="22"/>
          <w:szCs w:val="22"/>
        </w:rPr>
        <w:t xml:space="preserve">, de </w:t>
      </w:r>
      <w:r w:rsidR="00AC607F" w:rsidRPr="00982471">
        <w:rPr>
          <w:rFonts w:ascii="Palatino Linotype" w:hAnsi="Palatino Linotype"/>
          <w:sz w:val="22"/>
          <w:szCs w:val="22"/>
        </w:rPr>
        <w:t xml:space="preserve">31 </w:t>
      </w:r>
      <w:r w:rsidRPr="00982471">
        <w:rPr>
          <w:rFonts w:ascii="Palatino Linotype" w:hAnsi="Palatino Linotype"/>
          <w:sz w:val="22"/>
          <w:szCs w:val="22"/>
        </w:rPr>
        <w:t>de</w:t>
      </w:r>
      <w:r w:rsidR="00AC607F" w:rsidRPr="00982471">
        <w:rPr>
          <w:rFonts w:ascii="Palatino Linotype" w:hAnsi="Palatino Linotype"/>
          <w:sz w:val="22"/>
          <w:szCs w:val="22"/>
        </w:rPr>
        <w:t xml:space="preserve"> octubre </w:t>
      </w:r>
      <w:r w:rsidRPr="00982471">
        <w:rPr>
          <w:rFonts w:ascii="Palatino Linotype" w:hAnsi="Palatino Linotype"/>
          <w:sz w:val="22"/>
          <w:szCs w:val="22"/>
        </w:rPr>
        <w:t>de 202</w:t>
      </w:r>
      <w:r w:rsidR="00F633AF" w:rsidRPr="00982471">
        <w:rPr>
          <w:rFonts w:ascii="Palatino Linotype" w:hAnsi="Palatino Linotype"/>
          <w:sz w:val="22"/>
          <w:szCs w:val="22"/>
        </w:rPr>
        <w:t>2</w:t>
      </w:r>
      <w:r w:rsidR="003F6E01" w:rsidRPr="00982471">
        <w:rPr>
          <w:rFonts w:ascii="Palatino Linotype" w:hAnsi="Palatino Linotype"/>
          <w:sz w:val="22"/>
          <w:szCs w:val="22"/>
        </w:rPr>
        <w:t xml:space="preserve"> </w:t>
      </w:r>
      <w:r w:rsidRPr="00982471">
        <w:rPr>
          <w:rFonts w:ascii="Palatino Linotype" w:hAnsi="Palatino Linotype"/>
          <w:sz w:val="22"/>
          <w:szCs w:val="22"/>
        </w:rPr>
        <w:t>analizó los informes técnicos y legales</w:t>
      </w:r>
      <w:r w:rsidR="00BC2486" w:rsidRPr="00982471">
        <w:rPr>
          <w:rFonts w:ascii="Palatino Linotype" w:hAnsi="Palatino Linotype"/>
          <w:sz w:val="22"/>
          <w:szCs w:val="22"/>
        </w:rPr>
        <w:t xml:space="preserve"> que reposan en el expediente, y </w:t>
      </w:r>
      <w:r w:rsidRPr="00982471">
        <w:rPr>
          <w:rFonts w:ascii="Palatino Linotype" w:hAnsi="Palatino Linotype" w:cs="Times New Roman"/>
          <w:sz w:val="22"/>
          <w:szCs w:val="22"/>
        </w:rPr>
        <w:t xml:space="preserve">emitió dictamen </w:t>
      </w:r>
      <w:r w:rsidR="00AC607F" w:rsidRPr="00982471">
        <w:rPr>
          <w:rFonts w:ascii="Palatino Linotype" w:hAnsi="Palatino Linotype" w:cs="Times New Roman"/>
          <w:sz w:val="22"/>
          <w:szCs w:val="22"/>
        </w:rPr>
        <w:t xml:space="preserve">para conocimiento del Concejo Metropolitano.  </w:t>
      </w:r>
    </w:p>
    <w:p w14:paraId="5D54B6DF" w14:textId="738585F6" w:rsidR="00352D87" w:rsidRPr="00982471"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982471">
        <w:rPr>
          <w:rFonts w:ascii="Palatino Linotype" w:hAnsi="Palatino Linotype" w:cs="Times New Roman"/>
          <w:sz w:val="22"/>
          <w:szCs w:val="22"/>
        </w:rPr>
        <w:t xml:space="preserve">Que, el Concejo Metropolitano de Quito, en sesión pública ordinaria realizada el </w:t>
      </w:r>
      <w:r w:rsidR="00B81C42" w:rsidRPr="00982471">
        <w:rPr>
          <w:rFonts w:ascii="Palatino Linotype" w:hAnsi="Palatino Linotype" w:cs="Times New Roman"/>
          <w:iCs/>
          <w:sz w:val="22"/>
          <w:szCs w:val="22"/>
        </w:rPr>
        <w:t>…</w:t>
      </w:r>
      <w:r w:rsidRPr="00982471">
        <w:rPr>
          <w:rFonts w:ascii="Palatino Linotype" w:hAnsi="Palatino Linotype" w:cs="Times New Roman"/>
          <w:sz w:val="22"/>
          <w:szCs w:val="22"/>
        </w:rPr>
        <w:t xml:space="preserve"> de </w:t>
      </w:r>
      <w:r w:rsidR="00B81C42" w:rsidRPr="00982471">
        <w:rPr>
          <w:rFonts w:ascii="Palatino Linotype" w:hAnsi="Palatino Linotype" w:cs="Times New Roman"/>
          <w:iCs/>
          <w:sz w:val="22"/>
          <w:szCs w:val="22"/>
        </w:rPr>
        <w:t xml:space="preserve">… </w:t>
      </w:r>
      <w:r w:rsidRPr="00982471">
        <w:rPr>
          <w:rFonts w:ascii="Palatino Linotype" w:hAnsi="Palatino Linotype" w:cs="Times New Roman"/>
          <w:sz w:val="22"/>
          <w:szCs w:val="22"/>
        </w:rPr>
        <w:t xml:space="preserve">de </w:t>
      </w:r>
      <w:r w:rsidR="00B81C42" w:rsidRPr="00982471">
        <w:rPr>
          <w:rFonts w:ascii="Palatino Linotype" w:hAnsi="Palatino Linotype" w:cs="Times New Roman"/>
          <w:iCs/>
          <w:sz w:val="22"/>
          <w:szCs w:val="22"/>
        </w:rPr>
        <w:t>…</w:t>
      </w:r>
      <w:r w:rsidRPr="00982471">
        <w:rPr>
          <w:rFonts w:ascii="Palatino Linotype" w:hAnsi="Palatino Linotype" w:cs="Times New Roman"/>
          <w:sz w:val="22"/>
          <w:szCs w:val="22"/>
        </w:rPr>
        <w:t xml:space="preserve">, analizó el </w:t>
      </w:r>
      <w:r w:rsidR="00410179" w:rsidRPr="00982471">
        <w:rPr>
          <w:rFonts w:ascii="Palatino Linotype" w:hAnsi="Palatino Linotype" w:cs="Times New Roman"/>
          <w:sz w:val="22"/>
          <w:szCs w:val="22"/>
        </w:rPr>
        <w:t>i</w:t>
      </w:r>
      <w:r w:rsidR="000F4E77" w:rsidRPr="00982471">
        <w:rPr>
          <w:rFonts w:ascii="Palatino Linotype" w:hAnsi="Palatino Linotype" w:cs="Times New Roman"/>
          <w:sz w:val="22"/>
          <w:szCs w:val="22"/>
        </w:rPr>
        <w:t>nforme No. IC- 2022</w:t>
      </w:r>
      <w:r w:rsidR="00BA3B6F" w:rsidRPr="00982471">
        <w:rPr>
          <w:rFonts w:ascii="Palatino Linotype" w:hAnsi="Palatino Linotype" w:cs="Times New Roman"/>
          <w:sz w:val="22"/>
          <w:szCs w:val="22"/>
        </w:rPr>
        <w:t>-087</w:t>
      </w:r>
      <w:r w:rsidRPr="00982471">
        <w:rPr>
          <w:rFonts w:ascii="Palatino Linotype" w:hAnsi="Palatino Linotype" w:cs="Times New Roman"/>
          <w:sz w:val="22"/>
          <w:szCs w:val="22"/>
        </w:rPr>
        <w:t>, emitido por la Comisión de Uso de Suelo; y,</w:t>
      </w:r>
    </w:p>
    <w:p w14:paraId="790B67CA" w14:textId="77777777" w:rsidR="00352D87" w:rsidRPr="00982471"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982471">
        <w:rPr>
          <w:rFonts w:ascii="Palatino Linotype" w:hAnsi="Palatino Linotype" w:cs="Times New Roman"/>
          <w:b/>
          <w:bCs/>
          <w:sz w:val="22"/>
          <w:szCs w:val="22"/>
        </w:rPr>
        <w:t>En ejercicio de sus atribuciones previstas</w:t>
      </w:r>
      <w:r w:rsidRPr="00BF3EC5">
        <w:rPr>
          <w:rFonts w:ascii="Palatino Linotype" w:hAnsi="Palatino Linotype" w:cs="Times New Roman"/>
          <w:b/>
          <w:bCs/>
          <w:sz w:val="22"/>
          <w:szCs w:val="22"/>
        </w:rPr>
        <w:t xml:space="preserve">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008FA48A" w14:textId="77777777" w:rsidR="00614578"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w:t>
      </w:r>
    </w:p>
    <w:p w14:paraId="45703409" w14:textId="59572E14"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6086A33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w:t>
      </w:r>
    </w:p>
    <w:p w14:paraId="337183BE" w14:textId="77777777" w:rsidR="00352D87" w:rsidRPr="00BF3EC5" w:rsidRDefault="00352D87" w:rsidP="00352D87">
      <w:pPr>
        <w:rPr>
          <w:rFonts w:ascii="Palatino Linotype" w:hAnsi="Palatino Linotype" w:cs="Times New Roman"/>
          <w:b/>
          <w:bCs/>
          <w:sz w:val="22"/>
          <w:szCs w:val="22"/>
        </w:rPr>
      </w:pPr>
    </w:p>
    <w:p w14:paraId="40C52208" w14:textId="7C0144C9"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 de conformidad con el plano adjunto al oficio Nro. GADDMQ-AZCA-2022-3436-O</w:t>
      </w:r>
      <w:r w:rsidR="00DA3605" w:rsidRPr="00BF3EC5">
        <w:rPr>
          <w:rFonts w:ascii="Palatino Linotype" w:hAnsi="Palatino Linotype" w:cs="Times New Roman"/>
          <w:iCs/>
          <w:color w:val="000000" w:themeColor="text1"/>
          <w:sz w:val="22"/>
          <w:szCs w:val="22"/>
        </w:rPr>
        <w:t xml:space="preserve"> que forma parte integrante de la presente ordenanza</w:t>
      </w:r>
      <w:r w:rsidR="006361F4" w:rsidRPr="00BF3EC5">
        <w:rPr>
          <w:rFonts w:ascii="Palatino Linotype" w:hAnsi="Palatino Linotype" w:cs="Times New Roman"/>
          <w:iCs/>
          <w:color w:val="000000" w:themeColor="text1"/>
          <w:sz w:val="22"/>
          <w:szCs w:val="22"/>
        </w:rPr>
        <w:t xml:space="preserve">, y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1. Calle Eloy Alfaro Delgado Tramo abscisa +0.00 hasta 0+246.33</w:t>
      </w:r>
    </w:p>
    <w:p w14:paraId="78AE1853" w14:textId="05C2B7F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246.33m</w:t>
      </w:r>
    </w:p>
    <w:p w14:paraId="49E813E6"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6750402F"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0CBB3EEB" w14:textId="0D0C147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3.00m cada/lado</w:t>
      </w:r>
    </w:p>
    <w:p w14:paraId="237969BA" w14:textId="03D9D8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5FE0C747" w14:textId="48A76183"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2. Calle Eloy Alfaro Delgado Tramo abscisa 0+246.33 + hasta 0+399</w:t>
      </w:r>
    </w:p>
    <w:p w14:paraId="4D49EB06" w14:textId="6BC2EF11"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152.67m</w:t>
      </w:r>
    </w:p>
    <w:p w14:paraId="27CA252A" w14:textId="4D7D556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10.50m</w:t>
      </w:r>
    </w:p>
    <w:p w14:paraId="110089E3"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5CB683D5" w14:textId="2DA1252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(1): 3.00m </w:t>
      </w:r>
    </w:p>
    <w:p w14:paraId="4B720B2E" w14:textId="2BF4CFF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(2): 1.50m </w:t>
      </w:r>
    </w:p>
    <w:p w14:paraId="1A1C5192"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1B1E6E0F" w14:textId="0895429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3. Calle S/N S1B</w:t>
      </w:r>
    </w:p>
    <w:p w14:paraId="7970F6C9" w14:textId="2AD4C7FD"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155.00m</w:t>
      </w:r>
    </w:p>
    <w:p w14:paraId="7DB865D7" w14:textId="23BB5CF8"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2627EDCE" w14:textId="7ACABB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01AF2FE5" w14:textId="5DFA27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6D2F00EF" w14:textId="3F43C4BD"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07ADC758" w14:textId="3E30691E" w:rsidR="00B44586" w:rsidRPr="00BF3EC5" w:rsidRDefault="00B44586" w:rsidP="00B44586">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4</w:t>
      </w:r>
      <w:r w:rsidR="003B4BDB" w:rsidRPr="00BF3EC5">
        <w:rPr>
          <w:rFonts w:ascii="Palatino Linotype" w:hAnsi="Palatino Linotype" w:cs="Times New Roman"/>
          <w:b/>
          <w:bCs/>
          <w:sz w:val="22"/>
          <w:szCs w:val="22"/>
        </w:rPr>
        <w:t>. Calle Santiago</w:t>
      </w:r>
      <w:r w:rsidRPr="00BF3EC5">
        <w:rPr>
          <w:rFonts w:ascii="Palatino Linotype" w:hAnsi="Palatino Linotype" w:cs="Times New Roman"/>
          <w:b/>
          <w:bCs/>
          <w:sz w:val="22"/>
          <w:szCs w:val="22"/>
        </w:rPr>
        <w:t xml:space="preserve"> S1F</w:t>
      </w:r>
    </w:p>
    <w:p w14:paraId="30C53C62" w14:textId="35D46261"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148.00m</w:t>
      </w:r>
    </w:p>
    <w:p w14:paraId="19AA4509" w14:textId="122D98FB"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34271E0C" w14:textId="77777777"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BB8798A" w14:textId="41B85D88"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2.50m cada/lado</w:t>
      </w:r>
    </w:p>
    <w:p w14:paraId="25DF6EE3" w14:textId="77777777"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635477BC" w14:textId="403C99C8" w:rsidR="00FC408D" w:rsidRPr="00BF3EC5" w:rsidRDefault="003B4BDB"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5. Calle S/N E4</w:t>
      </w:r>
    </w:p>
    <w:p w14:paraId="3A824BA0" w14:textId="0B321AE4"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160</w:t>
      </w:r>
      <w:r w:rsidR="00FC408D" w:rsidRPr="00BF3EC5">
        <w:rPr>
          <w:rFonts w:ascii="Palatino Linotype" w:hAnsi="Palatino Linotype" w:cs="Times New Roman"/>
          <w:sz w:val="22"/>
          <w:szCs w:val="22"/>
        </w:rPr>
        <w:t>.00m</w:t>
      </w:r>
    </w:p>
    <w:p w14:paraId="339C1B48" w14:textId="5A6B9553"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w:t>
      </w:r>
      <w:r w:rsidR="00FC408D" w:rsidRPr="00BF3EC5">
        <w:rPr>
          <w:rFonts w:ascii="Palatino Linotype" w:hAnsi="Palatino Linotype" w:cs="Times New Roman"/>
          <w:sz w:val="22"/>
          <w:szCs w:val="22"/>
        </w:rPr>
        <w:t>.00m</w:t>
      </w:r>
    </w:p>
    <w:p w14:paraId="06CF710D"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F30B5AB" w14:textId="3FC629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w:t>
      </w:r>
      <w:r w:rsidR="003B4BDB" w:rsidRPr="00BF3EC5">
        <w:rPr>
          <w:rFonts w:ascii="Palatino Linotype" w:hAnsi="Palatino Linotype" w:cs="Times New Roman"/>
          <w:sz w:val="22"/>
          <w:szCs w:val="22"/>
        </w:rPr>
        <w:t>: 1</w:t>
      </w:r>
      <w:r w:rsidRPr="00BF3EC5">
        <w:rPr>
          <w:rFonts w:ascii="Palatino Linotype" w:hAnsi="Palatino Linotype" w:cs="Times New Roman"/>
          <w:sz w:val="22"/>
          <w:szCs w:val="22"/>
        </w:rPr>
        <w:t>.50m cada/lado</w:t>
      </w:r>
    </w:p>
    <w:p w14:paraId="765F9900"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2C9D89EB" w14:textId="5EEA5006" w:rsidR="00CA3D0D" w:rsidRPr="00BF3EC5" w:rsidRDefault="003B4BDB" w:rsidP="00CA3D0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6. Calle S/N E3I</w:t>
      </w:r>
    </w:p>
    <w:p w14:paraId="32C0CBCC" w14:textId="33DAC77B"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115</w:t>
      </w:r>
      <w:r w:rsidR="00CA3D0D" w:rsidRPr="00BF3EC5">
        <w:rPr>
          <w:rFonts w:ascii="Palatino Linotype" w:hAnsi="Palatino Linotype" w:cs="Times New Roman"/>
          <w:sz w:val="22"/>
          <w:szCs w:val="22"/>
        </w:rPr>
        <w:t>.00m</w:t>
      </w:r>
    </w:p>
    <w:p w14:paraId="29571944" w14:textId="18EDFE4A"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Sección transversal: 9</w:t>
      </w:r>
      <w:r w:rsidR="00CA3D0D" w:rsidRPr="00BF3EC5">
        <w:rPr>
          <w:rFonts w:ascii="Palatino Linotype" w:hAnsi="Palatino Linotype" w:cs="Times New Roman"/>
          <w:sz w:val="22"/>
          <w:szCs w:val="22"/>
        </w:rPr>
        <w:t>.00m</w:t>
      </w:r>
    </w:p>
    <w:p w14:paraId="0D711C79" w14:textId="7895C323"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w:t>
      </w:r>
      <w:r w:rsidR="00CA3D0D" w:rsidRPr="00BF3EC5">
        <w:rPr>
          <w:rFonts w:ascii="Palatino Linotype" w:hAnsi="Palatino Linotype" w:cs="Times New Roman"/>
          <w:sz w:val="22"/>
          <w:szCs w:val="22"/>
        </w:rPr>
        <w:t>.00m</w:t>
      </w:r>
    </w:p>
    <w:p w14:paraId="475E0E78" w14:textId="6C05B1F9"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w:t>
      </w:r>
      <w:r w:rsidR="00CA3D0D" w:rsidRPr="00BF3EC5">
        <w:rPr>
          <w:rFonts w:ascii="Palatino Linotype" w:hAnsi="Palatino Linotype" w:cs="Times New Roman"/>
          <w:sz w:val="22"/>
          <w:szCs w:val="22"/>
        </w:rPr>
        <w:t>50m cada/lado</w:t>
      </w:r>
    </w:p>
    <w:p w14:paraId="56238B22"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409D3025" w14:textId="29132ADD"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7. Calle S/N E3H</w:t>
      </w:r>
    </w:p>
    <w:p w14:paraId="694CCEAF" w14:textId="37CF94F0"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71.00m</w:t>
      </w:r>
    </w:p>
    <w:p w14:paraId="42A20835" w14:textId="02FF5984"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5D21C406" w14:textId="16DEA6AA"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736A1429"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38E9259B" w14:textId="109F4AD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3004AD36" w14:textId="11252D7B"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8. Calle MOISES E3G</w:t>
      </w:r>
    </w:p>
    <w:p w14:paraId="3E75CE21" w14:textId="112A7DE6"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167.00m</w:t>
      </w:r>
    </w:p>
    <w:p w14:paraId="487195D7"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488E2861"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10AFF1D3"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4A08006A" w14:textId="77777777" w:rsidR="003B4BDB" w:rsidRPr="00BF3EC5" w:rsidRDefault="003B4BDB" w:rsidP="00FC408D">
      <w:pPr>
        <w:autoSpaceDE w:val="0"/>
        <w:autoSpaceDN w:val="0"/>
        <w:adjustRightInd w:val="0"/>
        <w:spacing w:after="0" w:line="240" w:lineRule="auto"/>
        <w:rPr>
          <w:rFonts w:ascii="Palatino Linotype" w:hAnsi="Palatino Linotype" w:cs="Times New Roman"/>
          <w:sz w:val="22"/>
          <w:szCs w:val="22"/>
        </w:rPr>
      </w:pPr>
    </w:p>
    <w:p w14:paraId="63F078D5" w14:textId="77777777"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0A9DF722" w14:textId="020A0797"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La presente Ordenanza se aprueba en base a 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lastRenderedPageBreak/>
        <w:t xml:space="preserve">Dada, en la Sala de Sesiones del Concejo </w:t>
      </w:r>
      <w:r w:rsidR="00FC5498" w:rsidRPr="00BF3EC5">
        <w:rPr>
          <w:rFonts w:ascii="Palatino Linotype" w:hAnsi="Palatino Linotype"/>
          <w:b/>
          <w:sz w:val="22"/>
          <w:szCs w:val="22"/>
        </w:rPr>
        <w:t>Metropolitano</w:t>
      </w:r>
      <w:r w:rsidRPr="00BF3EC5">
        <w:rPr>
          <w:rFonts w:ascii="Palatino Linotype" w:hAnsi="Palatino Linotype"/>
          <w:b/>
          <w:sz w:val="22"/>
          <w:szCs w:val="22"/>
        </w:rPr>
        <w:t xml:space="preserve"> de Quito, </w:t>
      </w:r>
      <w:r w:rsidRPr="00BF3EC5">
        <w:rPr>
          <w:rFonts w:ascii="Palatino Linotype" w:hAnsi="Palatino Linotype"/>
          <w:b/>
          <w:sz w:val="22"/>
          <w:szCs w:val="22"/>
          <w:highlight w:val="yellow"/>
        </w:rPr>
        <w:t>el … de … del 2022</w:t>
      </w:r>
      <w:r w:rsidRPr="00BF3EC5">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6E0B" w14:textId="77777777" w:rsidR="000B316E" w:rsidRDefault="000B316E" w:rsidP="00BC2486">
      <w:pPr>
        <w:spacing w:after="0" w:line="240" w:lineRule="auto"/>
      </w:pPr>
      <w:r>
        <w:separator/>
      </w:r>
    </w:p>
  </w:endnote>
  <w:endnote w:type="continuationSeparator" w:id="0">
    <w:p w14:paraId="7938FDC2" w14:textId="77777777" w:rsidR="000B316E" w:rsidRDefault="000B316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02FDC3F3" w:rsidR="00BF3EC5" w:rsidRDefault="00BF3EC5">
        <w:pPr>
          <w:pStyle w:val="Piedepgina"/>
          <w:jc w:val="right"/>
        </w:pPr>
        <w:r>
          <w:fldChar w:fldCharType="begin"/>
        </w:r>
        <w:r>
          <w:instrText>PAGE   \* MERGEFORMAT</w:instrText>
        </w:r>
        <w:r>
          <w:fldChar w:fldCharType="separate"/>
        </w:r>
        <w:r w:rsidR="00614578" w:rsidRPr="00614578">
          <w:rPr>
            <w:noProof/>
            <w:lang w:val="es-ES"/>
          </w:rPr>
          <w:t>4</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459A" w14:textId="77777777" w:rsidR="000B316E" w:rsidRDefault="000B316E" w:rsidP="00BC2486">
      <w:pPr>
        <w:spacing w:after="0" w:line="240" w:lineRule="auto"/>
      </w:pPr>
      <w:r>
        <w:separator/>
      </w:r>
    </w:p>
  </w:footnote>
  <w:footnote w:type="continuationSeparator" w:id="0">
    <w:p w14:paraId="38426963" w14:textId="77777777" w:rsidR="000B316E" w:rsidRDefault="000B316E"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B316E"/>
    <w:rsid w:val="000F4E77"/>
    <w:rsid w:val="00155526"/>
    <w:rsid w:val="00155E58"/>
    <w:rsid w:val="001834B8"/>
    <w:rsid w:val="00196CC7"/>
    <w:rsid w:val="001A52A8"/>
    <w:rsid w:val="00247369"/>
    <w:rsid w:val="00283EE8"/>
    <w:rsid w:val="002E5FBB"/>
    <w:rsid w:val="00352D87"/>
    <w:rsid w:val="003B4BDB"/>
    <w:rsid w:val="003D7C9B"/>
    <w:rsid w:val="003F6E01"/>
    <w:rsid w:val="00410179"/>
    <w:rsid w:val="004A39EC"/>
    <w:rsid w:val="004B7475"/>
    <w:rsid w:val="005302DC"/>
    <w:rsid w:val="00587F4C"/>
    <w:rsid w:val="00592AFD"/>
    <w:rsid w:val="005B1388"/>
    <w:rsid w:val="005B1B6E"/>
    <w:rsid w:val="005C4831"/>
    <w:rsid w:val="005D6D9E"/>
    <w:rsid w:val="005F3F9E"/>
    <w:rsid w:val="006103EE"/>
    <w:rsid w:val="00614578"/>
    <w:rsid w:val="006361F4"/>
    <w:rsid w:val="00676CFB"/>
    <w:rsid w:val="006A614F"/>
    <w:rsid w:val="00710159"/>
    <w:rsid w:val="00742379"/>
    <w:rsid w:val="00746B84"/>
    <w:rsid w:val="00766312"/>
    <w:rsid w:val="007819CC"/>
    <w:rsid w:val="007D7B2E"/>
    <w:rsid w:val="008B0317"/>
    <w:rsid w:val="008C08AE"/>
    <w:rsid w:val="00982471"/>
    <w:rsid w:val="009A302B"/>
    <w:rsid w:val="00A223DF"/>
    <w:rsid w:val="00A562E5"/>
    <w:rsid w:val="00A67F57"/>
    <w:rsid w:val="00AB093D"/>
    <w:rsid w:val="00AC607F"/>
    <w:rsid w:val="00B25559"/>
    <w:rsid w:val="00B44586"/>
    <w:rsid w:val="00B532B3"/>
    <w:rsid w:val="00B6599A"/>
    <w:rsid w:val="00B7170E"/>
    <w:rsid w:val="00B81C42"/>
    <w:rsid w:val="00B92403"/>
    <w:rsid w:val="00B94366"/>
    <w:rsid w:val="00BA3B6F"/>
    <w:rsid w:val="00BC2486"/>
    <w:rsid w:val="00BD3013"/>
    <w:rsid w:val="00BF3EC5"/>
    <w:rsid w:val="00C57023"/>
    <w:rsid w:val="00C90C98"/>
    <w:rsid w:val="00CA3D0D"/>
    <w:rsid w:val="00CB30FD"/>
    <w:rsid w:val="00D05796"/>
    <w:rsid w:val="00D67511"/>
    <w:rsid w:val="00DA3605"/>
    <w:rsid w:val="00DB1961"/>
    <w:rsid w:val="00DC2330"/>
    <w:rsid w:val="00E06ED9"/>
    <w:rsid w:val="00E07324"/>
    <w:rsid w:val="00E20EC0"/>
    <w:rsid w:val="00ED3E49"/>
    <w:rsid w:val="00EE50E5"/>
    <w:rsid w:val="00F356F0"/>
    <w:rsid w:val="00F633AF"/>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8063-0741-4F94-B851-E46EB82A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2170</Words>
  <Characters>11937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27</cp:revision>
  <dcterms:created xsi:type="dcterms:W3CDTF">2022-10-21T20:14:00Z</dcterms:created>
  <dcterms:modified xsi:type="dcterms:W3CDTF">2022-12-09T22:37:00Z</dcterms:modified>
</cp:coreProperties>
</file>