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8D" w:rsidRPr="00E07958" w:rsidRDefault="00600D8D" w:rsidP="00600D8D">
      <w:pPr>
        <w:autoSpaceDE w:val="0"/>
        <w:autoSpaceDN w:val="0"/>
        <w:adjustRightInd w:val="0"/>
        <w:ind w:left="709" w:hanging="709"/>
        <w:jc w:val="both"/>
        <w:rPr>
          <w:rFonts w:asciiTheme="minorHAnsi" w:eastAsiaTheme="minorHAnsi" w:hAnsiTheme="minorHAnsi" w:cstheme="minorHAnsi"/>
          <w:i/>
          <w:sz w:val="20"/>
          <w:szCs w:val="22"/>
          <w:lang w:val="es-EC" w:eastAsia="en-US"/>
        </w:rPr>
      </w:pPr>
    </w:p>
    <w:p w:rsidR="00854F7C" w:rsidRPr="00E07958" w:rsidRDefault="00854F7C" w:rsidP="00854F7C">
      <w:pPr>
        <w:jc w:val="center"/>
        <w:rPr>
          <w:b/>
          <w:sz w:val="22"/>
        </w:rPr>
      </w:pPr>
      <w:r w:rsidRPr="00E07958">
        <w:rPr>
          <w:b/>
          <w:sz w:val="22"/>
        </w:rPr>
        <w:t>Dr. Santiago Guarderas Izquier</w:t>
      </w:r>
      <w:r w:rsidR="00D27AB2" w:rsidRPr="00E07958">
        <w:rPr>
          <w:b/>
          <w:sz w:val="22"/>
        </w:rPr>
        <w:t>d</w:t>
      </w:r>
      <w:r w:rsidRPr="00E07958">
        <w:rPr>
          <w:b/>
          <w:sz w:val="22"/>
        </w:rPr>
        <w:t>o</w:t>
      </w:r>
    </w:p>
    <w:p w:rsidR="00DF5041" w:rsidRPr="00E07958" w:rsidRDefault="00DF5041" w:rsidP="00854F7C">
      <w:pPr>
        <w:jc w:val="center"/>
        <w:rPr>
          <w:b/>
          <w:sz w:val="22"/>
        </w:rPr>
      </w:pPr>
    </w:p>
    <w:p w:rsidR="00854F7C" w:rsidRPr="00E07958" w:rsidRDefault="00854F7C" w:rsidP="00854F7C">
      <w:pPr>
        <w:jc w:val="center"/>
        <w:rPr>
          <w:sz w:val="22"/>
        </w:rPr>
      </w:pPr>
      <w:r w:rsidRPr="00E07958">
        <w:rPr>
          <w:b/>
          <w:sz w:val="22"/>
        </w:rPr>
        <w:t>ALCALDE DEL DISTRITO METROPOLITANO DE QUITO</w:t>
      </w:r>
    </w:p>
    <w:p w:rsidR="00854F7C" w:rsidRPr="00E07958" w:rsidRDefault="00854F7C" w:rsidP="00854F7C">
      <w:pPr>
        <w:jc w:val="center"/>
        <w:rPr>
          <w:b/>
          <w:sz w:val="22"/>
        </w:rPr>
      </w:pPr>
    </w:p>
    <w:p w:rsidR="00854F7C" w:rsidRPr="00E07958" w:rsidRDefault="00854F7C" w:rsidP="00854F7C">
      <w:pPr>
        <w:jc w:val="center"/>
        <w:rPr>
          <w:b/>
          <w:sz w:val="22"/>
        </w:rPr>
      </w:pPr>
      <w:r w:rsidRPr="00E07958">
        <w:rPr>
          <w:b/>
          <w:sz w:val="22"/>
        </w:rPr>
        <w:t>RESOLUCIÓN   No. ……………………</w:t>
      </w:r>
    </w:p>
    <w:p w:rsidR="00854F7C" w:rsidRPr="00E07958" w:rsidRDefault="00854F7C" w:rsidP="00854F7C">
      <w:pPr>
        <w:tabs>
          <w:tab w:val="left" w:pos="5375"/>
        </w:tabs>
        <w:jc w:val="both"/>
        <w:rPr>
          <w:sz w:val="22"/>
        </w:rPr>
      </w:pPr>
      <w:r w:rsidRPr="00E07958">
        <w:rPr>
          <w:sz w:val="22"/>
        </w:rPr>
        <w:tab/>
      </w:r>
    </w:p>
    <w:p w:rsidR="00854F7C" w:rsidRPr="00E07958" w:rsidRDefault="00854F7C" w:rsidP="00854F7C">
      <w:pPr>
        <w:jc w:val="center"/>
        <w:rPr>
          <w:b/>
          <w:sz w:val="22"/>
        </w:rPr>
      </w:pPr>
      <w:r w:rsidRPr="00E07958">
        <w:rPr>
          <w:b/>
          <w:sz w:val="22"/>
        </w:rPr>
        <w:t>CONSIDERACIONES:</w:t>
      </w:r>
    </w:p>
    <w:p w:rsidR="00600D8D" w:rsidRPr="00E07958" w:rsidRDefault="00600D8D" w:rsidP="00600D8D">
      <w:pPr>
        <w:autoSpaceDE w:val="0"/>
        <w:autoSpaceDN w:val="0"/>
        <w:adjustRightInd w:val="0"/>
        <w:jc w:val="center"/>
        <w:rPr>
          <w:rFonts w:eastAsiaTheme="minorHAnsi"/>
          <w:b/>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5" w:hanging="705"/>
        <w:jc w:val="both"/>
        <w:rPr>
          <w:rFonts w:eastAsiaTheme="minorHAnsi"/>
          <w:sz w:val="22"/>
          <w:lang w:val="es-EC" w:eastAsia="en-US"/>
        </w:rPr>
      </w:pPr>
      <w:r w:rsidRPr="00E07958">
        <w:rPr>
          <w:rFonts w:eastAsiaTheme="minorHAnsi"/>
          <w:b/>
          <w:bCs/>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los numerales 1 y 2 del artículo 264 de la Constitución, disponen: </w:t>
      </w:r>
      <w:r w:rsidRPr="00E07958">
        <w:rPr>
          <w:rFonts w:eastAsiaTheme="minorHAnsi"/>
          <w:i/>
          <w:sz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E07958">
        <w:rPr>
          <w:rFonts w:eastAsiaTheme="minorHAnsi"/>
          <w:sz w:val="22"/>
          <w:lang w:val="es-EC" w:eastAsia="en-US"/>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bCs/>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el artículo 266 de la Constitución, determina: </w:t>
      </w:r>
      <w:r w:rsidRPr="00E07958">
        <w:rPr>
          <w:rFonts w:eastAsiaTheme="minorHAnsi"/>
          <w:i/>
          <w:sz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07958">
        <w:rPr>
          <w:rFonts w:eastAsiaTheme="minorHAnsi"/>
          <w:sz w:val="22"/>
          <w:lang w:val="es-EC" w:eastAsia="en-US"/>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bCs/>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r>
      <w:bookmarkStart w:id="0" w:name="_Hlk51943612"/>
      <w:r w:rsidRPr="00E07958">
        <w:rPr>
          <w:rFonts w:eastAsiaTheme="minorHAnsi"/>
          <w:sz w:val="22"/>
          <w:lang w:val="es-EC" w:eastAsia="en-US"/>
        </w:rPr>
        <w:t xml:space="preserve">los literales a), d) y v) del artículo 87 del </w:t>
      </w:r>
      <w:r w:rsidR="00131EC9" w:rsidRPr="00E07958">
        <w:rPr>
          <w:rFonts w:eastAsiaTheme="minorHAnsi"/>
          <w:sz w:val="22"/>
          <w:lang w:val="es-EC" w:eastAsia="en-US"/>
        </w:rPr>
        <w:t xml:space="preserve">Código Orgánico de Ordenamiento Territorial, Autonomía y Descentralización </w:t>
      </w:r>
      <w:r w:rsidRPr="00E07958">
        <w:rPr>
          <w:rFonts w:eastAsiaTheme="minorHAnsi"/>
          <w:sz w:val="22"/>
          <w:lang w:val="es-EC" w:eastAsia="en-US"/>
        </w:rPr>
        <w:t>COOTAD, señala:</w:t>
      </w:r>
      <w:r w:rsidRPr="00E07958">
        <w:rPr>
          <w:i/>
          <w:sz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E07958">
        <w:rPr>
          <w:rFonts w:eastAsiaTheme="minorHAnsi"/>
          <w:sz w:val="22"/>
          <w:lang w:val="es-EC" w:eastAsia="en-US"/>
        </w:rPr>
        <w:t xml:space="preserve"> </w:t>
      </w:r>
      <w:r w:rsidRPr="00E07958">
        <w:rPr>
          <w:rFonts w:eastAsiaTheme="minorHAnsi"/>
          <w:i/>
          <w:sz w:val="22"/>
          <w:lang w:val="es-EC" w:eastAsia="en-US"/>
        </w:rPr>
        <w:t>v) Regular y controlar el uso del suelo en el territorio del distrito metropolitano, de conformidad con las leyes sobre la materia, y establecer el régimen urbanístico de la tierra</w:t>
      </w:r>
      <w:bookmarkEnd w:id="0"/>
      <w:r w:rsidRPr="00E07958">
        <w:rPr>
          <w:rFonts w:eastAsiaTheme="minorHAnsi"/>
          <w:i/>
          <w:sz w:val="22"/>
          <w:lang w:val="es-EC" w:eastAsia="en-US"/>
        </w:rPr>
        <w:t>”;</w:t>
      </w:r>
      <w:r w:rsidRPr="00E07958">
        <w:rPr>
          <w:rFonts w:eastAsiaTheme="minorHAnsi"/>
          <w:sz w:val="22"/>
          <w:lang w:val="es-EC" w:eastAsia="en-US"/>
        </w:rPr>
        <w:t xml:space="preserve"> </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i/>
          <w:iCs/>
          <w:sz w:val="22"/>
          <w:lang w:val="es-EC" w:eastAsia="en-US"/>
        </w:rPr>
      </w:pPr>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el artículo 323 </w:t>
      </w:r>
      <w:r w:rsidR="00131EC9" w:rsidRPr="00E07958">
        <w:rPr>
          <w:rFonts w:eastAsiaTheme="minorHAnsi"/>
          <w:sz w:val="22"/>
          <w:lang w:val="es-EC" w:eastAsia="en-US"/>
        </w:rPr>
        <w:t>del Código Orgánico de Ordenamiento Territorial, Autonomía y Descentralización COOTAD</w:t>
      </w:r>
      <w:r w:rsidRPr="00E07958">
        <w:rPr>
          <w:rFonts w:eastAsiaTheme="minorHAnsi"/>
          <w:sz w:val="22"/>
          <w:lang w:val="es-EC" w:eastAsia="en-US"/>
        </w:rPr>
        <w:t xml:space="preserve"> establece: “</w:t>
      </w:r>
      <w:r w:rsidRPr="00E07958">
        <w:rPr>
          <w:rFonts w:eastAsiaTheme="minorHAnsi"/>
          <w:i/>
          <w:iCs/>
          <w:sz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pStyle w:val="Default"/>
        <w:ind w:left="705" w:hanging="705"/>
        <w:jc w:val="both"/>
        <w:rPr>
          <w:rFonts w:ascii="Times New Roman" w:hAnsi="Times New Roman" w:cs="Times New Roman"/>
          <w:sz w:val="22"/>
        </w:rPr>
      </w:pPr>
      <w:r w:rsidRPr="00E07958">
        <w:rPr>
          <w:rFonts w:ascii="Times New Roman" w:hAnsi="Times New Roman" w:cs="Times New Roman"/>
          <w:b/>
          <w:sz w:val="22"/>
        </w:rPr>
        <w:t>Que</w:t>
      </w:r>
      <w:r w:rsidRPr="00E07958">
        <w:rPr>
          <w:rFonts w:ascii="Times New Roman" w:hAnsi="Times New Roman" w:cs="Times New Roman"/>
          <w:sz w:val="22"/>
        </w:rPr>
        <w:t>,</w:t>
      </w:r>
      <w:r w:rsidRPr="00E07958">
        <w:rPr>
          <w:rFonts w:ascii="Times New Roman" w:hAnsi="Times New Roman" w:cs="Times New Roman"/>
          <w:sz w:val="22"/>
        </w:rPr>
        <w:tab/>
        <w:t xml:space="preserve">el artículo 472 </w:t>
      </w:r>
      <w:r w:rsidR="00131EC9" w:rsidRPr="00E07958">
        <w:rPr>
          <w:rFonts w:ascii="Times New Roman" w:hAnsi="Times New Roman" w:cs="Times New Roman"/>
          <w:sz w:val="22"/>
        </w:rPr>
        <w:t>del Código Orgánico de Ordenamiento Territorial, Autonomía y Descentralización COOTAD</w:t>
      </w:r>
      <w:r w:rsidRPr="00E07958">
        <w:rPr>
          <w:rFonts w:ascii="Times New Roman" w:hAnsi="Times New Roman" w:cs="Times New Roman"/>
          <w:sz w:val="22"/>
        </w:rPr>
        <w:t xml:space="preserve"> señala que: “</w:t>
      </w:r>
      <w:r w:rsidRPr="00E07958">
        <w:rPr>
          <w:rFonts w:ascii="Times New Roman" w:hAnsi="Times New Roman" w:cs="Times New Roman"/>
          <w:i/>
          <w:iCs/>
          <w:sz w:val="22"/>
        </w:rPr>
        <w:t>Para la fijación de las superficies mínimas en los fraccionamientos urbanos se atenderá a las normas que al efecto contenga el plan de ordenamiento territorial...”;</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sz w:val="22"/>
          <w:lang w:val="es-EC" w:eastAsia="en-US"/>
        </w:rPr>
        <w:t>Que</w:t>
      </w:r>
      <w:r w:rsidRPr="00E07958">
        <w:rPr>
          <w:rFonts w:eastAsiaTheme="minorHAnsi"/>
          <w:sz w:val="22"/>
          <w:lang w:val="es-EC" w:eastAsia="en-US"/>
        </w:rPr>
        <w:t>,</w:t>
      </w:r>
      <w:r w:rsidRPr="00E07958">
        <w:rPr>
          <w:rFonts w:eastAsiaTheme="minorHAnsi"/>
          <w:sz w:val="22"/>
          <w:lang w:val="es-EC" w:eastAsia="en-US"/>
        </w:rPr>
        <w:tab/>
        <w:t xml:space="preserve">el artículo 473 </w:t>
      </w:r>
      <w:r w:rsidR="00131EC9" w:rsidRPr="00E07958">
        <w:rPr>
          <w:rFonts w:eastAsiaTheme="minorHAnsi"/>
          <w:sz w:val="22"/>
          <w:lang w:val="es-EC" w:eastAsia="en-US"/>
        </w:rPr>
        <w:t>del Código Orgánico de Ordenamiento Territorial, Autonomía y Descentralización COOTAD</w:t>
      </w:r>
      <w:r w:rsidRPr="00E07958">
        <w:rPr>
          <w:rFonts w:eastAsiaTheme="minorHAnsi"/>
          <w:sz w:val="22"/>
          <w:lang w:val="es-EC" w:eastAsia="en-US"/>
        </w:rPr>
        <w:t xml:space="preserve"> establece que: </w:t>
      </w:r>
      <w:r w:rsidRPr="00E07958">
        <w:rPr>
          <w:rFonts w:eastAsiaTheme="minorHAnsi"/>
          <w:i/>
          <w:sz w:val="22"/>
          <w:lang w:val="es-EC" w:eastAsia="en-US"/>
        </w:rPr>
        <w:t>“</w:t>
      </w:r>
      <w:r w:rsidRPr="00E07958">
        <w:rPr>
          <w:rFonts w:eastAsiaTheme="minorHAnsi"/>
          <w:i/>
          <w:sz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E07958">
        <w:rPr>
          <w:rFonts w:eastAsiaTheme="minorHAnsi"/>
          <w:i/>
          <w:sz w:val="22"/>
          <w:lang w:val="es-EC" w:eastAsia="en-US"/>
        </w:rPr>
        <w:t>”</w:t>
      </w:r>
      <w:r w:rsidRPr="00E07958">
        <w:rPr>
          <w:rFonts w:eastAsiaTheme="minorHAnsi"/>
          <w:sz w:val="22"/>
          <w:lang w:val="es-EC" w:eastAsia="en-US"/>
        </w:rPr>
        <w:t>;</w:t>
      </w:r>
    </w:p>
    <w:p w:rsidR="00600D8D" w:rsidRPr="00E07958" w:rsidRDefault="00600D8D" w:rsidP="00600D8D">
      <w:pPr>
        <w:autoSpaceDE w:val="0"/>
        <w:autoSpaceDN w:val="0"/>
        <w:adjustRightInd w:val="0"/>
        <w:jc w:val="both"/>
        <w:rPr>
          <w:sz w:val="22"/>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sz w:val="22"/>
          <w:lang w:val="es-EC" w:eastAsia="en-US"/>
        </w:rPr>
        <w:lastRenderedPageBreak/>
        <w:t>Que</w:t>
      </w:r>
      <w:r w:rsidRPr="00E07958">
        <w:rPr>
          <w:rFonts w:eastAsiaTheme="minorHAnsi"/>
          <w:sz w:val="22"/>
          <w:lang w:val="es-EC" w:eastAsia="en-US"/>
        </w:rPr>
        <w:t>,</w:t>
      </w:r>
      <w:r w:rsidRPr="00E07958">
        <w:rPr>
          <w:rFonts w:eastAsiaTheme="minorHAnsi"/>
          <w:sz w:val="22"/>
          <w:lang w:val="es-EC" w:eastAsia="en-US"/>
        </w:rPr>
        <w:tab/>
        <w:t>el numeral 1, del artículo 2 de la Ley de Régimen para el Distrito Metropolitano de Quito, determina, como finalidad, que el Municipio del Distrito Metropolitano de Quito: “</w:t>
      </w:r>
      <w:r w:rsidRPr="00E07958">
        <w:rPr>
          <w:rFonts w:eastAsiaTheme="minorHAnsi"/>
          <w:i/>
          <w:iCs/>
          <w:sz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07958">
        <w:rPr>
          <w:rFonts w:eastAsiaTheme="minorHAnsi"/>
          <w:sz w:val="22"/>
          <w:lang w:val="es-EC" w:eastAsia="en-US"/>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sz w:val="22"/>
          <w:lang w:val="es-EC" w:eastAsia="en-US"/>
        </w:rPr>
        <w:t>Que</w:t>
      </w:r>
      <w:r w:rsidRPr="00E07958">
        <w:rPr>
          <w:rFonts w:eastAsiaTheme="minorHAnsi"/>
          <w:sz w:val="22"/>
          <w:lang w:val="es-EC" w:eastAsia="en-US"/>
        </w:rPr>
        <w:t>,</w:t>
      </w:r>
      <w:r w:rsidRPr="00E07958">
        <w:rPr>
          <w:rFonts w:eastAsiaTheme="minorHAnsi"/>
          <w:sz w:val="22"/>
          <w:lang w:val="es-EC" w:eastAsia="en-US"/>
        </w:rPr>
        <w:tab/>
      </w:r>
      <w:r w:rsidRPr="00E07958">
        <w:rPr>
          <w:sz w:val="22"/>
        </w:rPr>
        <w:t xml:space="preserve">el artículo 2156 del Código Municipal para el Distrito Metropolitano de Quito, en adelante, “Código Municipal”, señala que las asignaciones de zonificación para habilitación del suelo y edificación son: </w:t>
      </w:r>
      <w:r w:rsidRPr="00E07958">
        <w:rPr>
          <w:i/>
          <w:iCs/>
          <w:sz w:val="22"/>
        </w:rPr>
        <w:t>“a. Para habilitación del suelo: el tamaño mínimo de lote, expresado en metros cuadrados; el frente mínimo del lote, expresado en metros lineales”</w:t>
      </w:r>
      <w:r w:rsidRPr="00E07958">
        <w:rPr>
          <w:sz w:val="22"/>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el literal a</w:t>
      </w:r>
      <w:r w:rsidR="008E61FC" w:rsidRPr="00E07958">
        <w:rPr>
          <w:rFonts w:eastAsiaTheme="minorHAnsi"/>
          <w:sz w:val="22"/>
          <w:lang w:val="es-EC" w:eastAsia="en-US"/>
        </w:rPr>
        <w:t>)</w:t>
      </w:r>
      <w:r w:rsidRPr="00E07958">
        <w:rPr>
          <w:rFonts w:eastAsiaTheme="minorHAnsi"/>
          <w:sz w:val="22"/>
          <w:lang w:val="es-EC" w:eastAsia="en-US"/>
        </w:rPr>
        <w:t xml:space="preserve"> del numeral 1, del artículo 2157 del Código Municipal establece: </w:t>
      </w:r>
      <w:r w:rsidRPr="00E07958">
        <w:rPr>
          <w:rFonts w:eastAsiaTheme="minorHAnsi"/>
          <w:i/>
          <w:sz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sz w:val="22"/>
        </w:rPr>
      </w:pPr>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los numerales 1 y 5 del artículo 2162, del Código Municipal determina, que: </w:t>
      </w:r>
      <w:r w:rsidRPr="00E07958">
        <w:rPr>
          <w:rFonts w:eastAsiaTheme="minorHAnsi"/>
          <w:i/>
          <w:sz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E07958">
        <w:rPr>
          <w:i/>
          <w:sz w:val="22"/>
        </w:rPr>
        <w:t>Se considera, además, como subdivisión a las habilitaciones originadas por partición judicial que pueden generarse en suelo urbano y rural. Éstas deberán sujetarse a la zonificación y normativa vigentes”</w:t>
      </w:r>
      <w:r w:rsidRPr="00E07958">
        <w:rPr>
          <w:sz w:val="22"/>
        </w:rPr>
        <w:t xml:space="preserve">; </w:t>
      </w:r>
    </w:p>
    <w:p w:rsidR="00600D8D" w:rsidRPr="00E07958" w:rsidRDefault="00600D8D" w:rsidP="00600D8D">
      <w:pPr>
        <w:autoSpaceDE w:val="0"/>
        <w:autoSpaceDN w:val="0"/>
        <w:adjustRightInd w:val="0"/>
        <w:ind w:left="709" w:hanging="709"/>
        <w:jc w:val="both"/>
        <w:rPr>
          <w:sz w:val="22"/>
        </w:rPr>
      </w:pPr>
    </w:p>
    <w:p w:rsidR="00600D8D" w:rsidRPr="00E07958" w:rsidRDefault="00600D8D" w:rsidP="00600D8D">
      <w:pPr>
        <w:autoSpaceDE w:val="0"/>
        <w:autoSpaceDN w:val="0"/>
        <w:adjustRightInd w:val="0"/>
        <w:ind w:left="709" w:hanging="709"/>
        <w:jc w:val="both"/>
        <w:rPr>
          <w:rFonts w:eastAsiaTheme="minorHAnsi"/>
          <w:i/>
          <w:sz w:val="22"/>
          <w:lang w:val="es-EC" w:eastAsia="en-US"/>
        </w:rPr>
      </w:pPr>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el artículo 2164 del Código Municipal, respecto a las dimensiones y áreas mínimas de lotes, establece:</w:t>
      </w:r>
      <w:r w:rsidRPr="00E07958">
        <w:rPr>
          <w:i/>
          <w:iCs/>
          <w:sz w:val="22"/>
        </w:rPr>
        <w:t xml:space="preserve"> </w:t>
      </w:r>
      <w:r w:rsidRPr="00E07958">
        <w:rPr>
          <w:rFonts w:eastAsiaTheme="minorHAnsi"/>
          <w:i/>
          <w:sz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854F7C" w:rsidRPr="00E07958" w:rsidRDefault="00854F7C" w:rsidP="00854F7C">
      <w:pPr>
        <w:jc w:val="both"/>
        <w:rPr>
          <w:i/>
          <w:sz w:val="22"/>
          <w:lang w:eastAsia="es-EC"/>
        </w:rPr>
      </w:pPr>
    </w:p>
    <w:p w:rsidR="00854F7C" w:rsidRPr="00E07958" w:rsidRDefault="00854F7C" w:rsidP="00854F7C">
      <w:pPr>
        <w:ind w:left="709" w:hanging="709"/>
        <w:jc w:val="both"/>
        <w:rPr>
          <w:i/>
          <w:color w:val="000000"/>
          <w:sz w:val="22"/>
        </w:rPr>
      </w:pPr>
      <w:r w:rsidRPr="00E07958">
        <w:rPr>
          <w:b/>
          <w:sz w:val="22"/>
          <w:lang w:eastAsia="es-EC"/>
        </w:rPr>
        <w:t>Que,</w:t>
      </w:r>
      <w:r w:rsidRPr="00E07958">
        <w:rPr>
          <w:sz w:val="22"/>
          <w:lang w:eastAsia="es-EC"/>
        </w:rPr>
        <w:t xml:space="preserve"> </w:t>
      </w:r>
      <w:r w:rsidRPr="00E07958">
        <w:rPr>
          <w:sz w:val="22"/>
          <w:lang w:eastAsia="es-EC"/>
        </w:rPr>
        <w:tab/>
        <w:t>e</w:t>
      </w:r>
      <w:r w:rsidRPr="00E07958">
        <w:rPr>
          <w:rStyle w:val="fontstyle01"/>
          <w:rFonts w:ascii="Times New Roman" w:hAnsi="Times New Roman"/>
          <w:szCs w:val="24"/>
        </w:rPr>
        <w:t>l artículo</w:t>
      </w:r>
      <w:r w:rsidRPr="00E07958">
        <w:rPr>
          <w:b/>
          <w:bCs/>
          <w:color w:val="000000"/>
          <w:sz w:val="22"/>
        </w:rPr>
        <w:t xml:space="preserve"> </w:t>
      </w:r>
      <w:r w:rsidRPr="00E07958">
        <w:rPr>
          <w:bCs/>
          <w:color w:val="000000"/>
          <w:sz w:val="22"/>
        </w:rPr>
        <w:t xml:space="preserve">2171 de la Ordenanza 001, establece Supuestos en el que la contribución de áreas verdes públicas, para subdivisiones puede ser compensada.- </w:t>
      </w:r>
      <w:r w:rsidRPr="00E07958">
        <w:rPr>
          <w:color w:val="000000"/>
          <w:sz w:val="22"/>
        </w:rPr>
        <w:t>En subdivisiones de lotes en suelo rural y urbano con una superficie inferior a tres mil metros cuadrados, en cuanto a la contribución de áreas verdes se observará los siguientes casos:</w:t>
      </w:r>
      <w:r w:rsidR="00DF5041" w:rsidRPr="00E07958">
        <w:rPr>
          <w:color w:val="000000"/>
          <w:sz w:val="22"/>
        </w:rPr>
        <w:t xml:space="preserve"> </w:t>
      </w:r>
      <w:r w:rsidR="00DF5041" w:rsidRPr="00E07958">
        <w:rPr>
          <w:i/>
          <w:color w:val="000000"/>
          <w:sz w:val="22"/>
        </w:rPr>
        <w:t>“</w:t>
      </w:r>
      <w:r w:rsidR="004E0D99" w:rsidRPr="00E07958">
        <w:rPr>
          <w:i/>
          <w:color w:val="000000"/>
          <w:sz w:val="22"/>
        </w:rPr>
        <w:t xml:space="preserve">4. </w:t>
      </w:r>
      <w:r w:rsidR="00DF5041" w:rsidRPr="00E07958">
        <w:rPr>
          <w:i/>
          <w:color w:val="000000"/>
          <w:sz w:val="22"/>
        </w:rPr>
        <w:t>E</w:t>
      </w:r>
      <w:r w:rsidRPr="00E07958">
        <w:rPr>
          <w:i/>
          <w:color w:val="000000"/>
          <w:sz w:val="22"/>
        </w:rPr>
        <w:t>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r w:rsidR="00DF5041" w:rsidRPr="00E07958">
        <w:rPr>
          <w:i/>
          <w:color w:val="000000"/>
          <w:sz w:val="22"/>
        </w:rPr>
        <w:t>”</w:t>
      </w:r>
      <w:r w:rsidRPr="00E07958">
        <w:rPr>
          <w:i/>
          <w:color w:val="000000"/>
          <w:sz w:val="22"/>
        </w:rPr>
        <w:t>.</w:t>
      </w:r>
    </w:p>
    <w:p w:rsidR="00600D8D" w:rsidRPr="00E07958" w:rsidRDefault="00600D8D" w:rsidP="00CC083B">
      <w:pPr>
        <w:jc w:val="both"/>
        <w:rPr>
          <w:sz w:val="22"/>
        </w:rPr>
      </w:pPr>
    </w:p>
    <w:p w:rsidR="004E0D99" w:rsidRPr="00E07958" w:rsidRDefault="004E0D99" w:rsidP="004E0D99">
      <w:pPr>
        <w:ind w:left="705" w:hanging="705"/>
        <w:jc w:val="both"/>
        <w:rPr>
          <w:i/>
          <w:sz w:val="22"/>
          <w:lang w:eastAsia="es-EC"/>
        </w:rPr>
      </w:pPr>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r>
      <w:r w:rsidRPr="00E07958">
        <w:rPr>
          <w:rStyle w:val="fontstyle01"/>
          <w:rFonts w:ascii="Times New Roman" w:hAnsi="Times New Roman"/>
          <w:szCs w:val="24"/>
        </w:rPr>
        <w:t xml:space="preserve">mediante oficio No. 2950-2010 de 31 de octubre del 2011, la Procuraduría Metropolitana ya se pronunció respecto al marco legal y operativo para los casos de sentencias de prescripción extraordinaria adquisitiva de Dominio, en varios escenarios en los que las superficies demandadas cumplen con los requerimientos técnicos para fraccionar y en otros en los que no cumplen estos requerimientos; así el presente caso se encuentra dentro del escenario </w:t>
      </w:r>
      <w:r w:rsidRPr="00E07958">
        <w:rPr>
          <w:sz w:val="22"/>
          <w:lang w:eastAsia="es-EC"/>
        </w:rPr>
        <w:t xml:space="preserve">B.2.1, el cual, textualmente señala: </w:t>
      </w:r>
      <w:r w:rsidRPr="00E07958">
        <w:rPr>
          <w:i/>
          <w:sz w:val="22"/>
          <w:lang w:eastAsia="es-EC"/>
        </w:rPr>
        <w:t xml:space="preserve">“(...) En este escenario es posible también que la subdivisión que se genere como consecuencia de la sentencia dictada dentro del juicio de prescripción adquisitiva de dominio afecte las condiciones generales de los inmuebles de la zona, como es el denominado “lote mínimo”. En este caso, previo a proceder con el fraccionamiento y posterior catastro a nombre del actor, se debe requerir que el Concejo Metropolitano, en cumplimiento de la sentencia dictada por la autoridad jurisdiccional, cambie las condiciones de ese </w:t>
      </w:r>
      <w:r w:rsidRPr="00E07958">
        <w:rPr>
          <w:i/>
          <w:sz w:val="22"/>
          <w:lang w:eastAsia="es-EC"/>
        </w:rPr>
        <w:lastRenderedPageBreak/>
        <w:t xml:space="preserve">inmueble en particular, y en definitiva genere una excepción a las condiciones generales. El trámite ante el Concejo Metropolitano se podrá iniciar con pedido del interesado o de la Administración Zonal competente (...)” </w:t>
      </w:r>
    </w:p>
    <w:p w:rsidR="00921E14" w:rsidRPr="00E07958" w:rsidRDefault="00921E14" w:rsidP="00D27AB2">
      <w:pPr>
        <w:jc w:val="both"/>
        <w:rPr>
          <w:rFonts w:eastAsiaTheme="minorHAnsi"/>
          <w:b/>
          <w:sz w:val="22"/>
          <w:lang w:val="es-EC" w:eastAsia="en-US"/>
        </w:rPr>
      </w:pPr>
    </w:p>
    <w:p w:rsidR="00573E80" w:rsidRDefault="00921E14" w:rsidP="00573E80">
      <w:pPr>
        <w:ind w:left="705" w:hanging="705"/>
        <w:jc w:val="both"/>
        <w:rPr>
          <w:i/>
          <w:sz w:val="22"/>
        </w:rPr>
      </w:pPr>
      <w:r w:rsidRPr="004F2056">
        <w:rPr>
          <w:b/>
          <w:sz w:val="22"/>
        </w:rPr>
        <w:t>Que,</w:t>
      </w:r>
      <w:r w:rsidRPr="004F2056">
        <w:rPr>
          <w:sz w:val="22"/>
        </w:rPr>
        <w:t xml:space="preserve"> </w:t>
      </w:r>
      <w:r w:rsidRPr="004F2056">
        <w:rPr>
          <w:sz w:val="22"/>
        </w:rPr>
        <w:tab/>
      </w:r>
      <w:r w:rsidRPr="004F2056">
        <w:rPr>
          <w:rFonts w:eastAsiaTheme="minorHAnsi"/>
          <w:sz w:val="22"/>
          <w:lang w:val="es-EC" w:eastAsia="en-US"/>
        </w:rPr>
        <w:t xml:space="preserve">con la sentencia emitida dentro del </w:t>
      </w:r>
      <w:r w:rsidR="006675C9" w:rsidRPr="004F2056">
        <w:rPr>
          <w:sz w:val="22"/>
          <w:lang w:val="es-EC" w:eastAsia="es-EC"/>
        </w:rPr>
        <w:t xml:space="preserve">proceso judicial </w:t>
      </w:r>
      <w:r w:rsidR="006675C9" w:rsidRPr="004F2056">
        <w:rPr>
          <w:rFonts w:eastAsiaTheme="minorHAnsi"/>
          <w:sz w:val="22"/>
          <w:lang w:val="es-EC" w:eastAsia="en-US"/>
        </w:rPr>
        <w:t xml:space="preserve">No. </w:t>
      </w:r>
      <w:r w:rsidR="007E673D" w:rsidRPr="004F2056">
        <w:rPr>
          <w:rFonts w:eastAsiaTheme="minorHAnsi"/>
          <w:sz w:val="22"/>
          <w:lang w:val="es-EC" w:eastAsia="en-US"/>
        </w:rPr>
        <w:t>17230-2017-</w:t>
      </w:r>
      <w:r w:rsidR="007530FE" w:rsidRPr="004F2056">
        <w:rPr>
          <w:sz w:val="22"/>
          <w:lang w:val="es-EC" w:eastAsia="es-EC"/>
        </w:rPr>
        <w:t xml:space="preserve">13369, </w:t>
      </w:r>
      <w:r w:rsidRPr="004F2056">
        <w:rPr>
          <w:rFonts w:eastAsiaTheme="minorHAnsi"/>
          <w:sz w:val="22"/>
          <w:lang w:val="es-EC" w:eastAsia="en-US"/>
        </w:rPr>
        <w:t>mediante el cual el Juez de la Unidad Judicial Civil con sede en la parroquia</w:t>
      </w:r>
      <w:r w:rsidRPr="004F2056">
        <w:rPr>
          <w:sz w:val="22"/>
          <w:lang w:val="es-EC" w:eastAsia="es-EC"/>
        </w:rPr>
        <w:t xml:space="preserve"> de Iñaquito del Distrito Metropolitano de Quito,  resolvió “(…)</w:t>
      </w:r>
      <w:r w:rsidR="004F2056" w:rsidRPr="004F2056">
        <w:rPr>
          <w:sz w:val="22"/>
          <w:lang w:val="es-EC" w:eastAsia="es-EC"/>
        </w:rPr>
        <w:t xml:space="preserve"> </w:t>
      </w:r>
      <w:r w:rsidR="00A50CF0" w:rsidRPr="004F2056">
        <w:rPr>
          <w:i/>
        </w:rPr>
        <w:t xml:space="preserve">ACEPTA la demanda, declarando prescritos los derechos de dominio que ha ostentado María Tránsito Tipán </w:t>
      </w:r>
      <w:proofErr w:type="spellStart"/>
      <w:r w:rsidR="00A50CF0" w:rsidRPr="004F2056">
        <w:rPr>
          <w:i/>
        </w:rPr>
        <w:t>Guachamin</w:t>
      </w:r>
      <w:proofErr w:type="spellEnd"/>
      <w:r w:rsidR="00A50CF0" w:rsidRPr="004F2056">
        <w:rPr>
          <w:i/>
        </w:rPr>
        <w:t xml:space="preserve">; y los herederos presuntos y desconocidos del señor Manuel María González </w:t>
      </w:r>
      <w:proofErr w:type="spellStart"/>
      <w:r w:rsidR="00A50CF0" w:rsidRPr="004F2056">
        <w:rPr>
          <w:i/>
        </w:rPr>
        <w:t>Quisilema</w:t>
      </w:r>
      <w:proofErr w:type="spellEnd"/>
      <w:r w:rsidR="00A50CF0" w:rsidRPr="004F2056">
        <w:rPr>
          <w:i/>
        </w:rPr>
        <w:t xml:space="preserve">, sobre el bien inmueble ubicado en el Pasaje Jardines del Norte y la vía que va hacía </w:t>
      </w:r>
      <w:proofErr w:type="spellStart"/>
      <w:r w:rsidR="00A50CF0" w:rsidRPr="004F2056">
        <w:rPr>
          <w:i/>
        </w:rPr>
        <w:t>Pomasqui</w:t>
      </w:r>
      <w:proofErr w:type="spellEnd"/>
      <w:r w:rsidR="00A50CF0" w:rsidRPr="004F2056">
        <w:rPr>
          <w:i/>
        </w:rPr>
        <w:t xml:space="preserve">, sector San José de Morán, parroquia Calderón, cantón Quito, provincia de Pichincha, circunscrito dentro de los siguientes linderos y dimensiones: Norte, en trece metros con sesenta centímetros (13,60m)con propiedad de los herederos de la señora Blanca Tamayo; Sur, en nueve metros con diez centímetros (9,10 m) con pasaje Jardines del Norte; Este, en veinte metros (20 m) con propiedad de los herederos del señor Manuel González; y, Oeste, en veinte metros con diez centímetros (20,10 m) con propiedad del señor José </w:t>
      </w:r>
      <w:proofErr w:type="spellStart"/>
      <w:r w:rsidR="00A50CF0" w:rsidRPr="004F2056">
        <w:rPr>
          <w:i/>
        </w:rPr>
        <w:t>Tipantuña</w:t>
      </w:r>
      <w:proofErr w:type="spellEnd"/>
      <w:r w:rsidR="00A50CF0" w:rsidRPr="004F2056">
        <w:rPr>
          <w:i/>
        </w:rPr>
        <w:t xml:space="preserve">. Con una superficie de doscientos treinta y cinco metros cuadrados con ochenta y seis decímetros cuadrados (235,86m2); de más características y especificaciones constantes en el escrito inicial de demanda, certificado de gravámenes e informe pericial. Por efectos de la prescripción adquisitiva extraordinaria de dominio declarada, los señores Aparicio Aureliano Valarezo </w:t>
      </w:r>
      <w:proofErr w:type="spellStart"/>
      <w:r w:rsidR="00A50CF0" w:rsidRPr="004F2056">
        <w:rPr>
          <w:i/>
        </w:rPr>
        <w:t>Merizalde</w:t>
      </w:r>
      <w:proofErr w:type="spellEnd"/>
      <w:r w:rsidR="00A50CF0" w:rsidRPr="004F2056">
        <w:rPr>
          <w:i/>
        </w:rPr>
        <w:t xml:space="preserve"> y María De Lourdes Saavedra </w:t>
      </w:r>
      <w:proofErr w:type="spellStart"/>
      <w:r w:rsidR="00A50CF0" w:rsidRPr="004F2056">
        <w:rPr>
          <w:i/>
        </w:rPr>
        <w:t>Alencastro</w:t>
      </w:r>
      <w:proofErr w:type="spellEnd"/>
      <w:r w:rsidR="00A50CF0" w:rsidRPr="004F2056">
        <w:rPr>
          <w:i/>
        </w:rPr>
        <w:t xml:space="preserve">, por sus propios derechos, adquiere el dominio del señalado inmueble, incluyendo las construcciones y servidumbres establecidas. La parte actora deberá asumir las responsabilidades civiles y penales, respecto de la prueba en caso de que ésta resulte falsa. La resolución tiene el carácter declarativo, estando sujeta su ejecución al cumplimiento de las exigencias legales de los organismos encargados del manejo de tierras y dejando a salvo el derecho de terceros, en relación con cualquier gravamen de que pueda resultar afectado. Ejecutoriada que fuera esta sentencia, confiérase copias certificadas para que la </w:t>
      </w:r>
      <w:proofErr w:type="gramStart"/>
      <w:r w:rsidR="00A50CF0" w:rsidRPr="004F2056">
        <w:rPr>
          <w:i/>
        </w:rPr>
        <w:t>parte</w:t>
      </w:r>
      <w:proofErr w:type="gramEnd"/>
      <w:r w:rsidR="00A50CF0" w:rsidRPr="004F2056">
        <w:rPr>
          <w:i/>
        </w:rPr>
        <w:t xml:space="preserve"> actora protocolice en una de las Notarías del cantón Quito y se proceda a la correspondiente inscripción en el Registro de la Propiedad de éste cantón y le sirva de título de propiedad. No obstante, si por alguna circunstancia la parte demandada apareciere alegando, no haber sido citada en el lugar real de su habitación, demostrado el particular, el Juzgado deslinda su responsabilidad respecto de la validez de la presente sentencia, dándose inicio inmediato a las acciones penales por el delito de perjurio.- La presente sentencia, reconoce los derechos discernidos, sobre el predio materia de la demanda, en cuanto a la cabida, y linderos determinados en la demanda e informe pericial, por lo tanto no se responsabiliza si existen diferencias</w:t>
      </w:r>
      <w:r w:rsidR="00A50CF0" w:rsidRPr="004F2056">
        <w:t>.</w:t>
      </w:r>
      <w:r w:rsidR="004F2056" w:rsidRPr="004F2056">
        <w:t xml:space="preserve"> </w:t>
      </w:r>
      <w:r w:rsidR="004F2056" w:rsidRPr="004F2056">
        <w:rPr>
          <w:rFonts w:ascii="Times-Italic" w:hAnsi="Times-Italic"/>
          <w:i/>
          <w:iCs/>
          <w:color w:val="000000"/>
          <w:sz w:val="22"/>
          <w:szCs w:val="22"/>
        </w:rPr>
        <w:t>Por no</w:t>
      </w:r>
      <w:r w:rsidR="004F2056" w:rsidRPr="004F2056">
        <w:rPr>
          <w:rFonts w:ascii="Times-Italic" w:hAnsi="Times-Italic"/>
          <w:i/>
          <w:iCs/>
          <w:color w:val="000000"/>
          <w:sz w:val="22"/>
          <w:szCs w:val="22"/>
        </w:rPr>
        <w:br/>
        <w:t>encontrarse ninguno de los presupuestos establecidos en los artículos 284 y 286 del</w:t>
      </w:r>
      <w:r w:rsidR="004F2056" w:rsidRPr="004F2056">
        <w:rPr>
          <w:rFonts w:ascii="Times-Italic" w:hAnsi="Times-Italic"/>
          <w:i/>
          <w:iCs/>
          <w:color w:val="000000"/>
          <w:sz w:val="22"/>
          <w:szCs w:val="22"/>
        </w:rPr>
        <w:br/>
        <w:t xml:space="preserve">Código Orgánico General de Procesos no se dispone el </w:t>
      </w:r>
      <w:r w:rsidR="004F2056" w:rsidRPr="00736B4F">
        <w:rPr>
          <w:rFonts w:ascii="Times-Italic" w:hAnsi="Times-Italic"/>
          <w:i/>
          <w:iCs/>
          <w:color w:val="000000"/>
          <w:sz w:val="22"/>
          <w:szCs w:val="22"/>
        </w:rPr>
        <w:t>pago de costas, en las que se</w:t>
      </w:r>
      <w:r w:rsidR="004F2056" w:rsidRPr="00736B4F">
        <w:rPr>
          <w:rFonts w:ascii="Times-Italic" w:hAnsi="Times-Italic"/>
          <w:i/>
          <w:iCs/>
          <w:color w:val="000000"/>
          <w:sz w:val="22"/>
          <w:szCs w:val="22"/>
        </w:rPr>
        <w:br/>
        <w:t>incluye los montos previstos en el artículo 285 del invocado cuerpo legal”</w:t>
      </w:r>
      <w:r w:rsidR="00933FA8" w:rsidRPr="00736B4F">
        <w:rPr>
          <w:i/>
        </w:rPr>
        <w:t>,</w:t>
      </w:r>
      <w:r w:rsidRPr="00736B4F">
        <w:rPr>
          <w:i/>
          <w:sz w:val="22"/>
        </w:rPr>
        <w:t xml:space="preserve"> (…)”.</w:t>
      </w:r>
    </w:p>
    <w:p w:rsidR="00573E80" w:rsidRDefault="00573E80" w:rsidP="00573E80">
      <w:pPr>
        <w:ind w:left="705" w:hanging="705"/>
        <w:jc w:val="both"/>
        <w:rPr>
          <w:rFonts w:eastAsiaTheme="minorHAnsi"/>
          <w:b/>
          <w:i/>
          <w:sz w:val="22"/>
          <w:lang w:val="es-EC" w:eastAsia="en-US"/>
        </w:rPr>
      </w:pPr>
    </w:p>
    <w:p w:rsidR="00E07958" w:rsidRPr="004F2056" w:rsidRDefault="00600D8D" w:rsidP="00A50CF0">
      <w:pPr>
        <w:autoSpaceDE w:val="0"/>
        <w:autoSpaceDN w:val="0"/>
        <w:adjustRightInd w:val="0"/>
        <w:ind w:left="705" w:hanging="705"/>
        <w:jc w:val="both"/>
        <w:rPr>
          <w:rFonts w:asciiTheme="majorHAnsi" w:hAnsiTheme="majorHAnsi"/>
          <w:color w:val="222222"/>
        </w:rPr>
      </w:pPr>
      <w:r w:rsidRPr="004F2056">
        <w:rPr>
          <w:rFonts w:eastAsiaTheme="minorHAnsi"/>
          <w:b/>
          <w:sz w:val="22"/>
          <w:lang w:val="es-EC" w:eastAsia="en-US"/>
        </w:rPr>
        <w:t>Que</w:t>
      </w:r>
      <w:r w:rsidR="00854F7C" w:rsidRPr="004F2056">
        <w:rPr>
          <w:rFonts w:eastAsiaTheme="minorHAnsi"/>
          <w:sz w:val="22"/>
          <w:lang w:val="es-EC" w:eastAsia="en-US"/>
        </w:rPr>
        <w:t xml:space="preserve">, </w:t>
      </w:r>
      <w:r w:rsidR="00D27AB2" w:rsidRPr="004F2056">
        <w:rPr>
          <w:rFonts w:eastAsiaTheme="minorHAnsi"/>
          <w:sz w:val="22"/>
          <w:lang w:val="es-EC" w:eastAsia="en-US"/>
        </w:rPr>
        <w:tab/>
      </w:r>
      <w:r w:rsidR="00A50CF0" w:rsidRPr="004F2056">
        <w:t>E</w:t>
      </w:r>
      <w:r w:rsidR="004F2056" w:rsidRPr="004F2056">
        <w:t>n atención al documento</w:t>
      </w:r>
      <w:r w:rsidR="00A50CF0" w:rsidRPr="004F2056">
        <w:t xml:space="preserve"> ingresado a esta Administración Zonal con ticket </w:t>
      </w:r>
      <w:proofErr w:type="spellStart"/>
      <w:r w:rsidR="00A50CF0" w:rsidRPr="004F2056">
        <w:t>Sitra</w:t>
      </w:r>
      <w:proofErr w:type="spellEnd"/>
      <w:r w:rsidR="00A50CF0" w:rsidRPr="004F2056">
        <w:t xml:space="preserve"> N</w:t>
      </w:r>
      <w:r w:rsidR="004F2056" w:rsidRPr="004F2056">
        <w:t>o. GADDMQ-AZCA-2021-1268-E de 24</w:t>
      </w:r>
      <w:r w:rsidR="00A50CF0" w:rsidRPr="004F2056">
        <w:t xml:space="preserve"> de agosto de 2021, mediante el cual el Arq. Damián Álvarez, en representación de los demandantes, informó sobre las sentencias tramitadas y solicitó</w:t>
      </w:r>
      <w:r w:rsidR="00A50CF0" w:rsidRPr="004F2056">
        <w:rPr>
          <w:rFonts w:asciiTheme="majorHAnsi" w:hAnsiTheme="majorHAnsi"/>
          <w:color w:val="222222"/>
        </w:rPr>
        <w:t xml:space="preserve"> </w:t>
      </w:r>
      <w:r w:rsidR="00A50CF0" w:rsidRPr="004F2056">
        <w:rPr>
          <w:rFonts w:asciiTheme="majorHAnsi" w:hAnsiTheme="majorHAnsi"/>
          <w:i/>
          <w:color w:val="222222"/>
        </w:rPr>
        <w:t>¨ (…)</w:t>
      </w:r>
      <w:r w:rsidR="00A50CF0" w:rsidRPr="004F2056">
        <w:rPr>
          <w:rFonts w:asciiTheme="majorHAnsi" w:hAnsiTheme="majorHAnsi"/>
          <w:color w:val="222222"/>
        </w:rPr>
        <w:t xml:space="preserve"> </w:t>
      </w:r>
      <w:r w:rsidR="00A50CF0" w:rsidRPr="004F2056">
        <w:rPr>
          <w:i/>
        </w:rPr>
        <w:t>finiquitar de la manera más oportuna dichos tramites (…) ¨, referentes a 6 procesos de Prescripción Adquisitiva Extraordinaria de Dominio parciales, en el predio No. 390030</w:t>
      </w:r>
      <w:r w:rsidR="007E673D" w:rsidRPr="004F2056">
        <w:rPr>
          <w:rFonts w:ascii="Arial" w:hAnsi="Arial" w:cs="Arial"/>
          <w:sz w:val="20"/>
          <w:szCs w:val="20"/>
        </w:rPr>
        <w:t xml:space="preserve"> </w:t>
      </w:r>
      <w:r w:rsidR="00E07958" w:rsidRPr="004F2056">
        <w:rPr>
          <w:rFonts w:ascii="Arial" w:hAnsi="Arial" w:cs="Arial"/>
          <w:sz w:val="20"/>
          <w:szCs w:val="20"/>
        </w:rPr>
        <w:t>(...)”</w:t>
      </w:r>
    </w:p>
    <w:p w:rsidR="00F22B58" w:rsidRPr="00475DF2" w:rsidRDefault="00F22B58" w:rsidP="00D27AB2">
      <w:pPr>
        <w:ind w:left="709" w:hanging="709"/>
        <w:jc w:val="both"/>
        <w:rPr>
          <w:sz w:val="22"/>
          <w:highlight w:val="yellow"/>
        </w:rPr>
      </w:pPr>
    </w:p>
    <w:p w:rsidR="00A50CF0" w:rsidRPr="004F2056" w:rsidRDefault="00600D8D" w:rsidP="00A50CF0">
      <w:pPr>
        <w:autoSpaceDE w:val="0"/>
        <w:autoSpaceDN w:val="0"/>
        <w:adjustRightInd w:val="0"/>
        <w:ind w:left="705" w:right="355" w:hanging="705"/>
        <w:jc w:val="both"/>
        <w:rPr>
          <w:i/>
          <w:sz w:val="22"/>
        </w:rPr>
      </w:pPr>
      <w:bookmarkStart w:id="1" w:name="_Hlk51947053"/>
      <w:r w:rsidRPr="004F2056">
        <w:rPr>
          <w:rFonts w:eastAsiaTheme="minorHAnsi"/>
          <w:b/>
          <w:lang w:val="es-EC" w:eastAsia="en-US"/>
        </w:rPr>
        <w:t>Que</w:t>
      </w:r>
      <w:r w:rsidRPr="004F2056">
        <w:rPr>
          <w:rFonts w:eastAsiaTheme="minorHAnsi"/>
          <w:lang w:val="es-EC" w:eastAsia="en-US"/>
        </w:rPr>
        <w:t xml:space="preserve">, </w:t>
      </w:r>
      <w:r w:rsidRPr="004F2056">
        <w:rPr>
          <w:rFonts w:eastAsiaTheme="minorHAnsi"/>
          <w:lang w:val="es-EC" w:eastAsia="en-US"/>
        </w:rPr>
        <w:tab/>
      </w:r>
      <w:r w:rsidR="00FE75E5" w:rsidRPr="004F2056">
        <w:rPr>
          <w:rFonts w:eastAsiaTheme="minorHAnsi"/>
          <w:lang w:val="es-EC" w:eastAsia="en-US"/>
        </w:rPr>
        <w:t>c</w:t>
      </w:r>
      <w:proofErr w:type="spellStart"/>
      <w:r w:rsidR="00F22B58" w:rsidRPr="004F2056">
        <w:t>on</w:t>
      </w:r>
      <w:proofErr w:type="spellEnd"/>
      <w:r w:rsidR="00F22B58" w:rsidRPr="004F2056">
        <w:t xml:space="preserve"> I</w:t>
      </w:r>
      <w:r w:rsidR="00A50CF0" w:rsidRPr="004F2056">
        <w:t>nforme Técnico AZCA-DGT-2022-035 de 22</w:t>
      </w:r>
      <w:r w:rsidR="00F22B58" w:rsidRPr="004F2056">
        <w:t xml:space="preserve"> de </w:t>
      </w:r>
      <w:r w:rsidR="00E07958" w:rsidRPr="004F2056">
        <w:t>agosto</w:t>
      </w:r>
      <w:r w:rsidR="00F22B58" w:rsidRPr="004F2056">
        <w:t xml:space="preserve"> de 2022, el Jefe de Gestión</w:t>
      </w:r>
      <w:r w:rsidR="00CC083B" w:rsidRPr="004F2056">
        <w:t xml:space="preserve"> </w:t>
      </w:r>
      <w:r w:rsidR="00F22B58" w:rsidRPr="004F2056">
        <w:t xml:space="preserve">Urbana, </w:t>
      </w:r>
      <w:r w:rsidR="00852D76" w:rsidRPr="004F2056">
        <w:t>de la Prescri</w:t>
      </w:r>
      <w:r w:rsidR="00933FA8" w:rsidRPr="004F2056">
        <w:t>pción</w:t>
      </w:r>
      <w:r w:rsidR="00A50CF0" w:rsidRPr="004F2056">
        <w:t xml:space="preserve"> Parcial del predio 390030</w:t>
      </w:r>
      <w:r w:rsidR="00852D76" w:rsidRPr="004F2056">
        <w:t xml:space="preserve">  en el cual concluye: </w:t>
      </w:r>
      <w:r w:rsidR="00852D76" w:rsidRPr="004F2056">
        <w:rPr>
          <w:i/>
        </w:rPr>
        <w:t>“</w:t>
      </w:r>
      <w:r w:rsidR="00A50CF0" w:rsidRPr="004F2056">
        <w:rPr>
          <w:i/>
          <w:sz w:val="22"/>
        </w:rPr>
        <w:t xml:space="preserve">Del análisis técnico se desprende que, la prescripción adquisitiva de dominio de una parte del inmueble del predio No. 390030, cumple con: “lote mínimo” correspondiente a 235.86 mayor a lo establecido en la ordenanza vigente; pero no cumple con el ¨frente mínimo¨, ya que no colinda con una vía publica aprobada, razón por la que se </w:t>
      </w:r>
      <w:r w:rsidR="00A50CF0" w:rsidRPr="004F2056">
        <w:rPr>
          <w:b/>
          <w:i/>
          <w:sz w:val="22"/>
        </w:rPr>
        <w:t>emite Informe Técnico Desfavorable</w:t>
      </w:r>
      <w:r w:rsidR="00A50CF0" w:rsidRPr="004F2056">
        <w:rPr>
          <w:i/>
          <w:sz w:val="22"/>
        </w:rPr>
        <w:t xml:space="preserve">. </w:t>
      </w:r>
    </w:p>
    <w:p w:rsidR="00852D76" w:rsidRPr="004F2056" w:rsidRDefault="00A50CF0" w:rsidP="00A50CF0">
      <w:pPr>
        <w:pStyle w:val="Prrafodelista"/>
        <w:autoSpaceDE w:val="0"/>
        <w:autoSpaceDN w:val="0"/>
        <w:adjustRightInd w:val="0"/>
        <w:spacing w:after="0" w:line="240" w:lineRule="auto"/>
        <w:ind w:left="705" w:right="355"/>
        <w:jc w:val="both"/>
        <w:rPr>
          <w:rFonts w:asciiTheme="majorHAnsi" w:hAnsiTheme="majorHAnsi" w:cs="Times New Roman"/>
          <w:i/>
          <w:color w:val="222222"/>
          <w:lang w:val="es-ES"/>
        </w:rPr>
      </w:pPr>
      <w:r w:rsidRPr="004F2056">
        <w:rPr>
          <w:rFonts w:ascii="Times New Roman" w:eastAsia="Times New Roman" w:hAnsi="Times New Roman" w:cs="Times New Roman"/>
          <w:i/>
          <w:szCs w:val="24"/>
          <w:lang w:val="es-ES" w:eastAsia="es-ES"/>
        </w:rPr>
        <w:t xml:space="preserve">El 15% del área útil prescrita corresponde a 35.38 m2, lo cual es inferior al lote mínimo vigente (200m2), razón por la que el actor de la demanda deberá compensar en valor monetario de acuerdo con el  avalúo catastral vigente a la fecha de la emisión del título de crédito </w:t>
      </w:r>
      <w:r w:rsidR="00475DF2" w:rsidRPr="004F2056">
        <w:rPr>
          <w:rFonts w:ascii="Times New Roman" w:eastAsia="Times New Roman" w:hAnsi="Times New Roman" w:cs="Times New Roman"/>
          <w:i/>
          <w:szCs w:val="24"/>
          <w:lang w:val="es-ES" w:eastAsia="es-ES"/>
        </w:rPr>
        <w:t>correspondiente</w:t>
      </w:r>
      <w:r w:rsidR="00475DF2" w:rsidRPr="004F2056">
        <w:rPr>
          <w:rFonts w:asciiTheme="majorHAnsi" w:hAnsiTheme="majorHAnsi" w:cs="Times New Roman"/>
          <w:i/>
          <w:color w:val="222222"/>
          <w:lang w:val="es-ES"/>
        </w:rPr>
        <w:t>”</w:t>
      </w:r>
      <w:r w:rsidR="00852D76" w:rsidRPr="004F2056">
        <w:rPr>
          <w:i/>
        </w:rPr>
        <w:t>.</w:t>
      </w:r>
    </w:p>
    <w:p w:rsidR="00F22B58" w:rsidRPr="004F2056" w:rsidRDefault="00F22B58" w:rsidP="00852D76">
      <w:pPr>
        <w:autoSpaceDE w:val="0"/>
        <w:autoSpaceDN w:val="0"/>
        <w:adjustRightInd w:val="0"/>
        <w:jc w:val="both"/>
        <w:rPr>
          <w:rFonts w:eastAsiaTheme="minorHAnsi"/>
          <w:sz w:val="22"/>
          <w:lang w:val="es-EC" w:eastAsia="en-US"/>
        </w:rPr>
      </w:pPr>
    </w:p>
    <w:p w:rsidR="00F22B58" w:rsidRPr="004F2056" w:rsidRDefault="00F22B58" w:rsidP="00933FA8">
      <w:pPr>
        <w:ind w:left="705" w:hanging="705"/>
        <w:jc w:val="both"/>
        <w:rPr>
          <w:i/>
          <w:sz w:val="22"/>
        </w:rPr>
      </w:pPr>
      <w:r w:rsidRPr="004F2056">
        <w:rPr>
          <w:b/>
          <w:sz w:val="22"/>
        </w:rPr>
        <w:t>Que</w:t>
      </w:r>
      <w:r w:rsidRPr="004F2056">
        <w:rPr>
          <w:sz w:val="22"/>
        </w:rPr>
        <w:t xml:space="preserve">,  </w:t>
      </w:r>
      <w:r w:rsidR="00FE75E5" w:rsidRPr="004F2056">
        <w:rPr>
          <w:sz w:val="22"/>
        </w:rPr>
        <w:tab/>
      </w:r>
      <w:r w:rsidR="00D768BF" w:rsidRPr="004F2056">
        <w:rPr>
          <w:sz w:val="22"/>
        </w:rPr>
        <w:t>Con memorand</w:t>
      </w:r>
      <w:r w:rsidR="00933FA8" w:rsidRPr="004F2056">
        <w:rPr>
          <w:sz w:val="22"/>
        </w:rPr>
        <w:t xml:space="preserve">o Nro. </w:t>
      </w:r>
      <w:r w:rsidR="00B967EB" w:rsidRPr="004F2056">
        <w:rPr>
          <w:sz w:val="22"/>
        </w:rPr>
        <w:t>GADDMQ-AZCA-DGT-2022-1447</w:t>
      </w:r>
      <w:r w:rsidR="00D768BF" w:rsidRPr="004F2056">
        <w:rPr>
          <w:sz w:val="22"/>
        </w:rPr>
        <w:t>-M de</w:t>
      </w:r>
      <w:r w:rsidR="00852D76" w:rsidRPr="004F2056">
        <w:rPr>
          <w:sz w:val="22"/>
        </w:rPr>
        <w:t xml:space="preserve"> </w:t>
      </w:r>
      <w:r w:rsidR="00B967EB" w:rsidRPr="004F2056">
        <w:rPr>
          <w:sz w:val="22"/>
        </w:rPr>
        <w:t>23</w:t>
      </w:r>
      <w:r w:rsidR="00D768BF" w:rsidRPr="004F2056">
        <w:rPr>
          <w:sz w:val="22"/>
        </w:rPr>
        <w:t xml:space="preserve"> de agosto de 2022,   mediante el cual la Directora de Gestión del Territorio indica que “(…)</w:t>
      </w:r>
      <w:r w:rsidR="00933FA8" w:rsidRPr="004F2056">
        <w:rPr>
          <w:sz w:val="22"/>
        </w:rPr>
        <w:t xml:space="preserve"> </w:t>
      </w:r>
      <w:r w:rsidR="00475DF2" w:rsidRPr="004F2056">
        <w:rPr>
          <w:i/>
          <w:sz w:val="22"/>
        </w:rPr>
        <w:t>la Administración Zonal Calderón a través de</w:t>
      </w:r>
      <w:r w:rsidR="00475DF2" w:rsidRPr="004F2056">
        <w:rPr>
          <w:sz w:val="22"/>
        </w:rPr>
        <w:t xml:space="preserve"> </w:t>
      </w:r>
      <w:r w:rsidR="00475DF2" w:rsidRPr="004F2056">
        <w:rPr>
          <w:i/>
          <w:sz w:val="22"/>
        </w:rPr>
        <w:t>l</w:t>
      </w:r>
      <w:r w:rsidR="00933FA8" w:rsidRPr="004F2056">
        <w:rPr>
          <w:i/>
          <w:sz w:val="22"/>
        </w:rPr>
        <w:t>a Dirección de Gestión del Territorio, a fin de dar cumplimiento a lo solicitado, emite Inform</w:t>
      </w:r>
      <w:r w:rsidR="00B967EB" w:rsidRPr="004F2056">
        <w:rPr>
          <w:i/>
          <w:sz w:val="22"/>
        </w:rPr>
        <w:t xml:space="preserve">e Técnico No. </w:t>
      </w:r>
      <w:r w:rsidR="00B967EB" w:rsidRPr="004F2056">
        <w:rPr>
          <w:b/>
          <w:i/>
          <w:sz w:val="22"/>
        </w:rPr>
        <w:t>AZCA-DGT- 2022-035</w:t>
      </w:r>
      <w:r w:rsidR="00933FA8" w:rsidRPr="004F2056">
        <w:rPr>
          <w:i/>
          <w:sz w:val="22"/>
        </w:rPr>
        <w:t xml:space="preserve">  en el cual en su literal 5 se concluye con </w:t>
      </w:r>
      <w:r w:rsidR="00933FA8" w:rsidRPr="004F2056">
        <w:rPr>
          <w:b/>
          <w:i/>
          <w:sz w:val="22"/>
        </w:rPr>
        <w:t>criterio  Desfavorable a la Prescripción Adquisitiva</w:t>
      </w:r>
      <w:r w:rsidR="00B967EB" w:rsidRPr="004F2056">
        <w:rPr>
          <w:i/>
          <w:sz w:val="22"/>
        </w:rPr>
        <w:t xml:space="preserve">  Parcial del predio 390030 a favor de Aparicio Aurelio Valarezo</w:t>
      </w:r>
      <w:r w:rsidR="00933FA8" w:rsidRPr="004F2056">
        <w:rPr>
          <w:i/>
          <w:sz w:val="22"/>
        </w:rPr>
        <w:t>, debido a que la sentencia no cumple con la zonificación vigente establecida</w:t>
      </w:r>
      <w:r w:rsidR="00D768BF" w:rsidRPr="004F2056">
        <w:rPr>
          <w:i/>
          <w:sz w:val="22"/>
        </w:rPr>
        <w:t>”</w:t>
      </w:r>
      <w:r w:rsidR="00852D76" w:rsidRPr="004F2056">
        <w:rPr>
          <w:i/>
          <w:sz w:val="22"/>
        </w:rPr>
        <w:t>.</w:t>
      </w:r>
    </w:p>
    <w:p w:rsidR="00F22B58" w:rsidRPr="00736B4F" w:rsidRDefault="00F22B58" w:rsidP="00F22B58">
      <w:pPr>
        <w:rPr>
          <w:sz w:val="22"/>
        </w:rPr>
      </w:pPr>
    </w:p>
    <w:p w:rsidR="00B34DDB" w:rsidRPr="00E07958" w:rsidRDefault="00DE6C80" w:rsidP="008F0B45">
      <w:pPr>
        <w:ind w:left="709" w:hanging="709"/>
        <w:jc w:val="both"/>
        <w:rPr>
          <w:i/>
          <w:sz w:val="22"/>
        </w:rPr>
      </w:pPr>
      <w:r w:rsidRPr="00736B4F">
        <w:rPr>
          <w:rFonts w:eastAsiaTheme="minorHAnsi"/>
          <w:b/>
          <w:sz w:val="22"/>
          <w:lang w:val="es-EC" w:eastAsia="en-US"/>
        </w:rPr>
        <w:t>Que</w:t>
      </w:r>
      <w:r w:rsidRPr="00736B4F">
        <w:rPr>
          <w:rFonts w:eastAsiaTheme="minorHAnsi"/>
          <w:sz w:val="22"/>
          <w:lang w:val="es-EC" w:eastAsia="en-US"/>
        </w:rPr>
        <w:t>,</w:t>
      </w:r>
      <w:r w:rsidRPr="00736B4F">
        <w:rPr>
          <w:rFonts w:eastAsiaTheme="minorHAnsi"/>
          <w:sz w:val="22"/>
          <w:lang w:val="es-EC" w:eastAsia="en-US"/>
        </w:rPr>
        <w:tab/>
      </w:r>
      <w:r w:rsidR="00033B69" w:rsidRPr="00736B4F">
        <w:rPr>
          <w:rFonts w:eastAsiaTheme="minorHAnsi"/>
          <w:sz w:val="22"/>
          <w:lang w:val="es-EC" w:eastAsia="en-US"/>
        </w:rPr>
        <w:t xml:space="preserve">la </w:t>
      </w:r>
      <w:r w:rsidRPr="00736B4F">
        <w:rPr>
          <w:color w:val="000000"/>
          <w:sz w:val="22"/>
          <w:shd w:val="clear" w:color="auto" w:fill="FFFFFF"/>
          <w:lang w:val="es-ES_tradnl" w:bidi="en-US"/>
        </w:rPr>
        <w:t>Director</w:t>
      </w:r>
      <w:r w:rsidR="00033B69" w:rsidRPr="00736B4F">
        <w:rPr>
          <w:color w:val="000000"/>
          <w:sz w:val="22"/>
          <w:shd w:val="clear" w:color="auto" w:fill="FFFFFF"/>
          <w:lang w:val="es-ES_tradnl" w:bidi="en-US"/>
        </w:rPr>
        <w:t>a</w:t>
      </w:r>
      <w:r w:rsidRPr="00736B4F">
        <w:rPr>
          <w:color w:val="000000"/>
          <w:sz w:val="22"/>
          <w:shd w:val="clear" w:color="auto" w:fill="FFFFFF"/>
          <w:lang w:val="es-ES_tradnl" w:bidi="en-US"/>
        </w:rPr>
        <w:t xml:space="preserve"> de </w:t>
      </w:r>
      <w:r w:rsidR="00033B69" w:rsidRPr="00736B4F">
        <w:rPr>
          <w:color w:val="000000"/>
          <w:sz w:val="22"/>
          <w:shd w:val="clear" w:color="auto" w:fill="FFFFFF"/>
          <w:lang w:val="es-ES_tradnl" w:bidi="en-US"/>
        </w:rPr>
        <w:t xml:space="preserve">la Dirección </w:t>
      </w:r>
      <w:r w:rsidRPr="00736B4F">
        <w:rPr>
          <w:color w:val="000000"/>
          <w:sz w:val="22"/>
          <w:shd w:val="clear" w:color="auto" w:fill="FFFFFF"/>
          <w:lang w:val="es-ES_tradnl" w:bidi="en-US"/>
        </w:rPr>
        <w:t>Jurídica de la Administración  Zona</w:t>
      </w:r>
      <w:r w:rsidR="00033B69" w:rsidRPr="00736B4F">
        <w:rPr>
          <w:color w:val="000000"/>
          <w:sz w:val="22"/>
          <w:shd w:val="clear" w:color="auto" w:fill="FFFFFF"/>
          <w:lang w:val="es-ES_tradnl" w:bidi="en-US"/>
        </w:rPr>
        <w:t>l</w:t>
      </w:r>
      <w:r w:rsidRPr="00736B4F">
        <w:rPr>
          <w:color w:val="000000"/>
          <w:sz w:val="22"/>
          <w:shd w:val="clear" w:color="auto" w:fill="FFFFFF"/>
          <w:lang w:val="es-ES_tradnl" w:bidi="en-US"/>
        </w:rPr>
        <w:t xml:space="preserve"> </w:t>
      </w:r>
      <w:r w:rsidR="00033B69" w:rsidRPr="00736B4F">
        <w:rPr>
          <w:color w:val="000000"/>
          <w:sz w:val="22"/>
          <w:shd w:val="clear" w:color="auto" w:fill="FFFFFF"/>
          <w:lang w:val="es-ES_tradnl" w:bidi="en-US"/>
        </w:rPr>
        <w:t>Calderón</w:t>
      </w:r>
      <w:r w:rsidRPr="00736B4F">
        <w:rPr>
          <w:color w:val="000000"/>
          <w:sz w:val="22"/>
          <w:shd w:val="clear" w:color="auto" w:fill="FFFFFF"/>
          <w:lang w:val="es-ES_tradnl" w:bidi="en-US"/>
        </w:rPr>
        <w:t xml:space="preserve">, emite el Informe Legal </w:t>
      </w:r>
      <w:r w:rsidR="00852D76" w:rsidRPr="00736B4F">
        <w:rPr>
          <w:color w:val="000000"/>
          <w:sz w:val="22"/>
          <w:shd w:val="clear" w:color="auto" w:fill="FFFFFF"/>
          <w:lang w:val="es-ES_tradnl" w:bidi="en-US"/>
        </w:rPr>
        <w:t xml:space="preserve">contenido en el memorando Nro. </w:t>
      </w:r>
      <w:r w:rsidR="00736B4F" w:rsidRPr="00736B4F">
        <w:rPr>
          <w:color w:val="000000"/>
          <w:sz w:val="22"/>
          <w:shd w:val="clear" w:color="auto" w:fill="FFFFFF"/>
          <w:lang w:val="es-ES_tradnl" w:bidi="en-US"/>
        </w:rPr>
        <w:t>GADDMQ-AZCA-DAJ-2022-0421 de 12</w:t>
      </w:r>
      <w:r w:rsidR="00A83A8D" w:rsidRPr="00736B4F">
        <w:rPr>
          <w:color w:val="000000"/>
          <w:sz w:val="22"/>
          <w:shd w:val="clear" w:color="auto" w:fill="FFFFFF"/>
          <w:lang w:val="es-ES_tradnl" w:bidi="en-US"/>
        </w:rPr>
        <w:t xml:space="preserve"> de </w:t>
      </w:r>
      <w:r w:rsidR="00736B4F" w:rsidRPr="00736B4F">
        <w:rPr>
          <w:color w:val="000000"/>
          <w:sz w:val="22"/>
          <w:shd w:val="clear" w:color="auto" w:fill="FFFFFF"/>
          <w:lang w:val="es-ES_tradnl" w:bidi="en-US"/>
        </w:rPr>
        <w:t>septiembre</w:t>
      </w:r>
      <w:r w:rsidR="00A83A8D" w:rsidRPr="00736B4F">
        <w:rPr>
          <w:color w:val="000000"/>
          <w:sz w:val="22"/>
          <w:shd w:val="clear" w:color="auto" w:fill="FFFFFF"/>
          <w:lang w:val="es-ES_tradnl" w:bidi="en-US"/>
        </w:rPr>
        <w:t xml:space="preserve"> de 2022, </w:t>
      </w:r>
      <w:r w:rsidRPr="00736B4F">
        <w:rPr>
          <w:color w:val="000000"/>
          <w:sz w:val="22"/>
          <w:shd w:val="clear" w:color="auto" w:fill="FFFFFF"/>
          <w:lang w:val="es-ES_tradnl" w:bidi="en-US"/>
        </w:rPr>
        <w:t>en</w:t>
      </w:r>
      <w:r w:rsidRPr="00736B4F">
        <w:rPr>
          <w:sz w:val="22"/>
        </w:rPr>
        <w:t xml:space="preserve"> </w:t>
      </w:r>
      <w:r w:rsidR="008C1C80" w:rsidRPr="00736B4F">
        <w:rPr>
          <w:sz w:val="22"/>
        </w:rPr>
        <w:t xml:space="preserve">el </w:t>
      </w:r>
      <w:r w:rsidRPr="00736B4F">
        <w:rPr>
          <w:sz w:val="22"/>
        </w:rPr>
        <w:t xml:space="preserve">que </w:t>
      </w:r>
      <w:r w:rsidR="00A83A8D" w:rsidRPr="00736B4F">
        <w:rPr>
          <w:sz w:val="22"/>
        </w:rPr>
        <w:t>concluyó:</w:t>
      </w:r>
      <w:r w:rsidRPr="00736B4F">
        <w:rPr>
          <w:sz w:val="22"/>
        </w:rPr>
        <w:t xml:space="preserve"> </w:t>
      </w:r>
      <w:r w:rsidR="00CC083B" w:rsidRPr="00736B4F">
        <w:rPr>
          <w:i/>
          <w:sz w:val="22"/>
        </w:rPr>
        <w:t>“</w:t>
      </w:r>
      <w:r w:rsidR="00033B69" w:rsidRPr="00736B4F">
        <w:rPr>
          <w:i/>
          <w:sz w:val="22"/>
        </w:rPr>
        <w:t>Por lo expuesto, esta Dirección Jurídica acogiendo el informe técnico</w:t>
      </w:r>
      <w:r w:rsidR="00CC083B" w:rsidRPr="00736B4F">
        <w:rPr>
          <w:i/>
          <w:sz w:val="22"/>
        </w:rPr>
        <w:t xml:space="preserve"> </w:t>
      </w:r>
      <w:r w:rsidR="002625B2" w:rsidRPr="00736B4F">
        <w:rPr>
          <w:i/>
          <w:sz w:val="22"/>
        </w:rPr>
        <w:t>AZCA-DGT-2022-03</w:t>
      </w:r>
      <w:r w:rsidR="004F0BD8" w:rsidRPr="00736B4F">
        <w:rPr>
          <w:i/>
          <w:sz w:val="22"/>
        </w:rPr>
        <w:t>5</w:t>
      </w:r>
      <w:r w:rsidR="00882DCB" w:rsidRPr="00736B4F">
        <w:rPr>
          <w:i/>
          <w:sz w:val="22"/>
        </w:rPr>
        <w:t xml:space="preserve"> de </w:t>
      </w:r>
      <w:r w:rsidR="002625B2" w:rsidRPr="00736B4F">
        <w:rPr>
          <w:i/>
          <w:sz w:val="22"/>
        </w:rPr>
        <w:t>22</w:t>
      </w:r>
      <w:r w:rsidR="00033B69" w:rsidRPr="00736B4F">
        <w:rPr>
          <w:i/>
          <w:sz w:val="22"/>
        </w:rPr>
        <w:t xml:space="preserve"> de </w:t>
      </w:r>
      <w:r w:rsidR="00736B4F" w:rsidRPr="00736B4F">
        <w:rPr>
          <w:i/>
          <w:sz w:val="22"/>
        </w:rPr>
        <w:t>agosto</w:t>
      </w:r>
      <w:r w:rsidR="00033B69" w:rsidRPr="00736B4F">
        <w:rPr>
          <w:i/>
          <w:sz w:val="22"/>
        </w:rPr>
        <w:t xml:space="preserve"> de 2022 del Jefe de Gestión Urbana y aprobado por</w:t>
      </w:r>
      <w:r w:rsidR="00CC083B" w:rsidRPr="00736B4F">
        <w:rPr>
          <w:i/>
          <w:sz w:val="22"/>
        </w:rPr>
        <w:t xml:space="preserve"> </w:t>
      </w:r>
      <w:r w:rsidR="00033B69" w:rsidRPr="00736B4F">
        <w:rPr>
          <w:i/>
          <w:sz w:val="22"/>
        </w:rPr>
        <w:t>la Directora de Gestión Territorial de l</w:t>
      </w:r>
      <w:r w:rsidR="00B34DDB" w:rsidRPr="00736B4F">
        <w:rPr>
          <w:i/>
          <w:sz w:val="22"/>
        </w:rPr>
        <w:t xml:space="preserve">a Administración Zonal Calderón, </w:t>
      </w:r>
      <w:r w:rsidR="00033B69" w:rsidRPr="00736B4F">
        <w:rPr>
          <w:i/>
          <w:sz w:val="22"/>
        </w:rPr>
        <w:t>en el que indica que</w:t>
      </w:r>
      <w:r w:rsidR="00CC083B" w:rsidRPr="00736B4F">
        <w:rPr>
          <w:i/>
          <w:sz w:val="22"/>
        </w:rPr>
        <w:t xml:space="preserve"> </w:t>
      </w:r>
      <w:r w:rsidR="008F0B45" w:rsidRPr="00736B4F">
        <w:rPr>
          <w:i/>
          <w:sz w:val="22"/>
        </w:rPr>
        <w:t>la Prescripción Adquisitiva de D</w:t>
      </w:r>
      <w:r w:rsidR="00033B69" w:rsidRPr="00736B4F">
        <w:rPr>
          <w:i/>
          <w:sz w:val="22"/>
        </w:rPr>
        <w:t>ominio de una parte de</w:t>
      </w:r>
      <w:r w:rsidR="008F0B45" w:rsidRPr="00736B4F">
        <w:rPr>
          <w:i/>
          <w:sz w:val="22"/>
        </w:rPr>
        <w:t xml:space="preserve">l inmueble del predio No. </w:t>
      </w:r>
      <w:r w:rsidR="002625B2" w:rsidRPr="00736B4F">
        <w:rPr>
          <w:i/>
          <w:sz w:val="22"/>
        </w:rPr>
        <w:t>390030</w:t>
      </w:r>
      <w:r w:rsidR="00033B69" w:rsidRPr="00736B4F">
        <w:rPr>
          <w:i/>
          <w:sz w:val="22"/>
        </w:rPr>
        <w:t>,</w:t>
      </w:r>
      <w:r w:rsidR="008F0B45" w:rsidRPr="00736B4F">
        <w:rPr>
          <w:i/>
          <w:sz w:val="22"/>
        </w:rPr>
        <w:t xml:space="preserve"> </w:t>
      </w:r>
      <w:r w:rsidR="002625B2" w:rsidRPr="00736B4F">
        <w:rPr>
          <w:i/>
          <w:sz w:val="22"/>
        </w:rPr>
        <w:t xml:space="preserve">cumple con: “lote mínimo” correspondiente a 235.86 mayor a lo establecido en la ordenanza vigente; pero no cumple con el ¨frente mínimo¨, ya que no colinda con una vía </w:t>
      </w:r>
      <w:r w:rsidR="0025103E" w:rsidRPr="00736B4F">
        <w:rPr>
          <w:i/>
          <w:sz w:val="22"/>
        </w:rPr>
        <w:t>pública</w:t>
      </w:r>
      <w:r w:rsidR="008F0B45" w:rsidRPr="00736B4F">
        <w:rPr>
          <w:i/>
          <w:sz w:val="22"/>
        </w:rPr>
        <w:t xml:space="preserve">, se deberá proceder conforme </w:t>
      </w:r>
      <w:r w:rsidR="00033B69" w:rsidRPr="00736B4F">
        <w:rPr>
          <w:i/>
          <w:sz w:val="22"/>
        </w:rPr>
        <w:t xml:space="preserve"> lo establece en el COOTAD y la Ordenanza </w:t>
      </w:r>
      <w:r w:rsidR="008F0B45" w:rsidRPr="00736B4F">
        <w:rPr>
          <w:i/>
          <w:sz w:val="22"/>
        </w:rPr>
        <w:t>001</w:t>
      </w:r>
      <w:r w:rsidR="008C1C80" w:rsidRPr="00736B4F">
        <w:rPr>
          <w:i/>
          <w:sz w:val="22"/>
        </w:rPr>
        <w:t>”.</w:t>
      </w:r>
    </w:p>
    <w:p w:rsidR="008C1C80" w:rsidRPr="00E07958" w:rsidRDefault="008C1C80" w:rsidP="008F0B45">
      <w:pPr>
        <w:ind w:left="709" w:hanging="709"/>
        <w:jc w:val="both"/>
        <w:rPr>
          <w:sz w:val="22"/>
        </w:rPr>
      </w:pPr>
    </w:p>
    <w:bookmarkEnd w:id="1"/>
    <w:p w:rsidR="00C84761" w:rsidRPr="00E07958" w:rsidRDefault="004F0BD8" w:rsidP="00C84761">
      <w:pPr>
        <w:autoSpaceDE w:val="0"/>
        <w:autoSpaceDN w:val="0"/>
        <w:adjustRightInd w:val="0"/>
        <w:jc w:val="both"/>
        <w:rPr>
          <w:sz w:val="22"/>
        </w:rPr>
      </w:pPr>
      <w:r>
        <w:rPr>
          <w:sz w:val="22"/>
        </w:rPr>
        <w:t xml:space="preserve">Que,     </w:t>
      </w:r>
      <w:r w:rsidR="008C1C80" w:rsidRPr="00E07958">
        <w:rPr>
          <w:sz w:val="22"/>
        </w:rPr>
        <w:t>c</w:t>
      </w:r>
      <w:r w:rsidR="00C84761" w:rsidRPr="00E07958">
        <w:rPr>
          <w:sz w:val="22"/>
        </w:rPr>
        <w:t>on</w:t>
      </w:r>
      <w:r w:rsidR="00A83A8D" w:rsidRPr="00E07958">
        <w:rPr>
          <w:sz w:val="22"/>
        </w:rPr>
        <w:t xml:space="preserve"> informe de la Comisión de Uso de Suelo</w:t>
      </w:r>
      <w:r w:rsidR="00C84761" w:rsidRPr="00E07958">
        <w:rPr>
          <w:sz w:val="22"/>
        </w:rPr>
        <w:t>, emitió c</w:t>
      </w:r>
      <w:r w:rsidR="008C1C80" w:rsidRPr="00E07958">
        <w:rPr>
          <w:sz w:val="22"/>
        </w:rPr>
        <w:t>r</w:t>
      </w:r>
      <w:r w:rsidR="00C84761" w:rsidRPr="00E07958">
        <w:rPr>
          <w:sz w:val="22"/>
        </w:rPr>
        <w:t>iterio favorable</w:t>
      </w:r>
    </w:p>
    <w:p w:rsidR="00C84761" w:rsidRPr="00E07958" w:rsidRDefault="00C84761" w:rsidP="00021DED">
      <w:pPr>
        <w:autoSpaceDE w:val="0"/>
        <w:autoSpaceDN w:val="0"/>
        <w:adjustRightInd w:val="0"/>
        <w:jc w:val="center"/>
        <w:rPr>
          <w:sz w:val="22"/>
        </w:rPr>
      </w:pPr>
    </w:p>
    <w:p w:rsidR="00C84761" w:rsidRPr="00E07958" w:rsidRDefault="00C84761" w:rsidP="00021DED">
      <w:pPr>
        <w:autoSpaceDE w:val="0"/>
        <w:autoSpaceDN w:val="0"/>
        <w:adjustRightInd w:val="0"/>
        <w:jc w:val="center"/>
        <w:rPr>
          <w:sz w:val="22"/>
        </w:rPr>
      </w:pPr>
    </w:p>
    <w:p w:rsidR="00600D8D" w:rsidRPr="00E07958" w:rsidRDefault="00842105" w:rsidP="00921E14">
      <w:pPr>
        <w:autoSpaceDE w:val="0"/>
        <w:autoSpaceDN w:val="0"/>
        <w:adjustRightInd w:val="0"/>
        <w:rPr>
          <w:rFonts w:eastAsiaTheme="minorHAnsi"/>
          <w:b/>
          <w:bCs/>
          <w:sz w:val="22"/>
          <w:lang w:val="es-EC" w:eastAsia="en-US"/>
        </w:rPr>
      </w:pPr>
      <w:r w:rsidRPr="00E07958">
        <w:rPr>
          <w:sz w:val="22"/>
        </w:rPr>
        <w:t>En el ejercicio de sus atribuciones legales,</w:t>
      </w:r>
    </w:p>
    <w:p w:rsidR="004D3600" w:rsidRPr="00E07958" w:rsidRDefault="004D3600" w:rsidP="00021DED">
      <w:pPr>
        <w:autoSpaceDE w:val="0"/>
        <w:autoSpaceDN w:val="0"/>
        <w:adjustRightInd w:val="0"/>
        <w:jc w:val="center"/>
        <w:rPr>
          <w:rFonts w:eastAsiaTheme="minorHAnsi"/>
          <w:b/>
          <w:bCs/>
          <w:sz w:val="22"/>
          <w:lang w:val="es-EC" w:eastAsia="en-US"/>
        </w:rPr>
      </w:pPr>
    </w:p>
    <w:p w:rsidR="004D3600" w:rsidRPr="00E07958" w:rsidRDefault="004D3600" w:rsidP="00021DED">
      <w:pPr>
        <w:autoSpaceDE w:val="0"/>
        <w:autoSpaceDN w:val="0"/>
        <w:adjustRightInd w:val="0"/>
        <w:jc w:val="center"/>
        <w:rPr>
          <w:rFonts w:eastAsiaTheme="minorHAnsi"/>
          <w:b/>
          <w:bCs/>
          <w:sz w:val="22"/>
          <w:lang w:val="es-EC" w:eastAsia="en-US"/>
        </w:rPr>
      </w:pPr>
    </w:p>
    <w:p w:rsidR="00600D8D" w:rsidRPr="00E07958" w:rsidRDefault="00AD1A2A" w:rsidP="00600D8D">
      <w:pPr>
        <w:autoSpaceDE w:val="0"/>
        <w:autoSpaceDN w:val="0"/>
        <w:adjustRightInd w:val="0"/>
        <w:jc w:val="center"/>
        <w:rPr>
          <w:rFonts w:eastAsiaTheme="minorHAnsi"/>
          <w:b/>
          <w:bCs/>
          <w:sz w:val="22"/>
          <w:lang w:val="es-EC" w:eastAsia="en-US"/>
        </w:rPr>
      </w:pPr>
      <w:r w:rsidRPr="00E07958">
        <w:rPr>
          <w:rFonts w:eastAsiaTheme="minorHAnsi"/>
          <w:b/>
          <w:bCs/>
          <w:sz w:val="22"/>
          <w:lang w:val="es-EC" w:eastAsia="en-US"/>
        </w:rPr>
        <w:t>RESUELVO</w:t>
      </w:r>
    </w:p>
    <w:p w:rsidR="00600D8D" w:rsidRPr="00E07958" w:rsidRDefault="00600D8D" w:rsidP="00600D8D">
      <w:pPr>
        <w:autoSpaceDE w:val="0"/>
        <w:autoSpaceDN w:val="0"/>
        <w:adjustRightInd w:val="0"/>
        <w:jc w:val="center"/>
        <w:rPr>
          <w:sz w:val="22"/>
        </w:rPr>
      </w:pPr>
    </w:p>
    <w:p w:rsidR="00854F7C" w:rsidRPr="00736B4F" w:rsidRDefault="00600D8D" w:rsidP="00736B4F">
      <w:pPr>
        <w:jc w:val="both"/>
      </w:pPr>
      <w:r w:rsidRPr="00736B4F">
        <w:rPr>
          <w:rFonts w:eastAsiaTheme="minorHAnsi"/>
          <w:b/>
          <w:sz w:val="22"/>
          <w:lang w:val="es-EC" w:eastAsia="en-US"/>
        </w:rPr>
        <w:t>Artículo 1.-</w:t>
      </w:r>
      <w:r w:rsidRPr="00736B4F">
        <w:rPr>
          <w:rFonts w:eastAsiaTheme="minorHAnsi"/>
          <w:sz w:val="22"/>
          <w:lang w:val="es-EC" w:eastAsia="en-US"/>
        </w:rPr>
        <w:t xml:space="preserve"> </w:t>
      </w:r>
      <w:r w:rsidR="00921E14" w:rsidRPr="00736B4F">
        <w:rPr>
          <w:rFonts w:eastAsiaTheme="minorHAnsi"/>
          <w:sz w:val="22"/>
          <w:lang w:val="es-EC" w:eastAsia="en-US"/>
        </w:rPr>
        <w:t xml:space="preserve">De conformidad con la sentencia emitida dentro del </w:t>
      </w:r>
      <w:r w:rsidR="001E45AE" w:rsidRPr="00736B4F">
        <w:rPr>
          <w:sz w:val="22"/>
          <w:lang w:val="es-EC" w:eastAsia="es-EC"/>
        </w:rPr>
        <w:t>proceso judicial No.</w:t>
      </w:r>
      <w:r w:rsidR="00430DCE" w:rsidRPr="00736B4F">
        <w:rPr>
          <w:sz w:val="22"/>
          <w:lang w:val="es-EC" w:eastAsia="es-EC"/>
        </w:rPr>
        <w:t xml:space="preserve"> 17230-201</w:t>
      </w:r>
      <w:r w:rsidR="00B967EB" w:rsidRPr="00736B4F">
        <w:rPr>
          <w:sz w:val="22"/>
          <w:lang w:val="es-EC" w:eastAsia="es-EC"/>
        </w:rPr>
        <w:t>7-13369</w:t>
      </w:r>
      <w:r w:rsidR="00854F7C" w:rsidRPr="00736B4F">
        <w:rPr>
          <w:sz w:val="22"/>
          <w:lang w:val="es-EC" w:eastAsia="es-EC"/>
        </w:rPr>
        <w:t xml:space="preserve">, mediante el cual el Juez de la Unidad Judicial Civil con sede en la parroquia de Iñaquito del Distrito </w:t>
      </w:r>
      <w:r w:rsidR="00921E14" w:rsidRPr="00736B4F">
        <w:rPr>
          <w:sz w:val="22"/>
          <w:lang w:val="es-EC" w:eastAsia="es-EC"/>
        </w:rPr>
        <w:t>Metropolitano de Quito,</w:t>
      </w:r>
      <w:r w:rsidR="00736B4F" w:rsidRPr="00736B4F">
        <w:rPr>
          <w:sz w:val="22"/>
          <w:lang w:val="es-EC" w:eastAsia="es-EC"/>
        </w:rPr>
        <w:t xml:space="preserve"> </w:t>
      </w:r>
      <w:r w:rsidR="001E45AE" w:rsidRPr="00736B4F">
        <w:rPr>
          <w:sz w:val="22"/>
          <w:lang w:val="es-EC" w:eastAsia="es-EC"/>
        </w:rPr>
        <w:t xml:space="preserve"> acepta la demanda </w:t>
      </w:r>
      <w:r w:rsidR="00AE48B7" w:rsidRPr="00736B4F">
        <w:rPr>
          <w:sz w:val="22"/>
          <w:lang w:val="es-EC" w:eastAsia="es-EC"/>
        </w:rPr>
        <w:t xml:space="preserve">de Prescripción Ordinaria </w:t>
      </w:r>
      <w:bookmarkStart w:id="2" w:name="_GoBack"/>
      <w:bookmarkEnd w:id="2"/>
      <w:r w:rsidR="00AE48B7" w:rsidRPr="00736B4F">
        <w:rPr>
          <w:sz w:val="22"/>
          <w:lang w:val="es-EC" w:eastAsia="es-EC"/>
        </w:rPr>
        <w:t xml:space="preserve">Adquisitiva de Dominio a </w:t>
      </w:r>
      <w:r w:rsidR="001E45AE" w:rsidRPr="00736B4F">
        <w:rPr>
          <w:sz w:val="22"/>
          <w:lang w:val="es-EC" w:eastAsia="es-EC"/>
        </w:rPr>
        <w:t>favor del señor</w:t>
      </w:r>
      <w:r w:rsidR="003E4C51" w:rsidRPr="00736B4F">
        <w:rPr>
          <w:sz w:val="22"/>
          <w:lang w:val="es-EC" w:eastAsia="es-EC"/>
        </w:rPr>
        <w:t xml:space="preserve"> Aparic</w:t>
      </w:r>
      <w:r w:rsidR="00736B4F" w:rsidRPr="00736B4F">
        <w:rPr>
          <w:sz w:val="22"/>
          <w:lang w:val="es-EC" w:eastAsia="es-EC"/>
        </w:rPr>
        <w:t xml:space="preserve">io Aureliano Valarezo </w:t>
      </w:r>
      <w:proofErr w:type="spellStart"/>
      <w:r w:rsidR="00736B4F" w:rsidRPr="00736B4F">
        <w:rPr>
          <w:sz w:val="22"/>
          <w:lang w:val="es-EC" w:eastAsia="es-EC"/>
        </w:rPr>
        <w:t>Merizalde</w:t>
      </w:r>
      <w:proofErr w:type="spellEnd"/>
      <w:r w:rsidR="003E4C51" w:rsidRPr="00736B4F">
        <w:rPr>
          <w:i/>
        </w:rPr>
        <w:t xml:space="preserve">, </w:t>
      </w:r>
      <w:r w:rsidR="00736B4F" w:rsidRPr="00736B4F">
        <w:t>con CI: 170380622-2, referencia LOTE</w:t>
      </w:r>
      <w:r w:rsidR="00736B4F" w:rsidRPr="00736B4F">
        <w:t xml:space="preserve"> No. 7: se encuentra ubicado en l</w:t>
      </w:r>
      <w:r w:rsidR="00736B4F" w:rsidRPr="00736B4F">
        <w:t xml:space="preserve">a parte superior derecha del predio No. 390030 </w:t>
      </w:r>
      <w:r w:rsidR="00736B4F">
        <w:t xml:space="preserve">de clave catastral 13814-04-022 </w:t>
      </w:r>
      <w:r w:rsidR="00736B4F" w:rsidRPr="00736B4F">
        <w:t>ubicado en el sector LUZ Y VIDA de la parroquia CALDERON</w:t>
      </w:r>
      <w:r w:rsidR="00736B4F" w:rsidRPr="00736B4F">
        <w:rPr>
          <w:i/>
        </w:rPr>
        <w:t>,</w:t>
      </w:r>
      <w:r w:rsidR="00736B4F" w:rsidRPr="00736B4F">
        <w:rPr>
          <w:i/>
        </w:rPr>
        <w:t xml:space="preserve"> </w:t>
      </w:r>
      <w:r w:rsidR="00AD1A2A" w:rsidRPr="00736B4F">
        <w:rPr>
          <w:sz w:val="22"/>
          <w:lang w:val="es-EC" w:eastAsia="es-EC"/>
        </w:rPr>
        <w:t>Resuelvo……….</w:t>
      </w:r>
      <w:r w:rsidR="00854F7C" w:rsidRPr="00E07958">
        <w:rPr>
          <w:sz w:val="22"/>
          <w:lang w:val="es-EC" w:eastAsia="es-EC"/>
        </w:rPr>
        <w:t xml:space="preserve"> </w:t>
      </w:r>
    </w:p>
    <w:p w:rsidR="00854F7C" w:rsidRPr="00E07958" w:rsidRDefault="00854F7C" w:rsidP="00854F7C">
      <w:pPr>
        <w:jc w:val="both"/>
        <w:rPr>
          <w:sz w:val="22"/>
          <w:lang w:val="es-EC" w:eastAsia="es-EC"/>
        </w:rPr>
      </w:pPr>
    </w:p>
    <w:p w:rsidR="00600D8D" w:rsidRPr="00E07958" w:rsidRDefault="00600D8D" w:rsidP="00C924E2">
      <w:pPr>
        <w:autoSpaceDE w:val="0"/>
        <w:autoSpaceDN w:val="0"/>
        <w:adjustRightInd w:val="0"/>
        <w:jc w:val="both"/>
        <w:rPr>
          <w:rFonts w:eastAsiaTheme="minorHAnsi"/>
          <w:sz w:val="22"/>
          <w:lang w:val="es-EC" w:eastAsia="en-US"/>
        </w:rPr>
      </w:pPr>
      <w:r w:rsidRPr="00E07958">
        <w:rPr>
          <w:rFonts w:eastAsiaTheme="minorHAnsi"/>
          <w:b/>
          <w:sz w:val="22"/>
          <w:lang w:val="es-EC" w:eastAsia="en-US"/>
        </w:rPr>
        <w:t>Artículo 2.-</w:t>
      </w:r>
      <w:r w:rsidRPr="00E07958">
        <w:rPr>
          <w:rFonts w:eastAsiaTheme="minorHAnsi"/>
          <w:sz w:val="22"/>
          <w:lang w:val="es-EC" w:eastAsia="en-US"/>
        </w:rPr>
        <w:t xml:space="preserve"> Comuníquese al interesado, a fin de que se continúe con los trámites de ley. </w:t>
      </w:r>
    </w:p>
    <w:p w:rsidR="00600D8D" w:rsidRPr="00E07958" w:rsidRDefault="00600D8D" w:rsidP="00C924E2">
      <w:pPr>
        <w:autoSpaceDE w:val="0"/>
        <w:autoSpaceDN w:val="0"/>
        <w:adjustRightInd w:val="0"/>
        <w:jc w:val="both"/>
        <w:rPr>
          <w:rFonts w:eastAsiaTheme="minorHAnsi"/>
          <w:sz w:val="22"/>
          <w:lang w:val="es-EC" w:eastAsia="en-US"/>
        </w:rPr>
      </w:pPr>
    </w:p>
    <w:p w:rsidR="00600D8D" w:rsidRPr="00E07958" w:rsidRDefault="00600D8D" w:rsidP="00C924E2">
      <w:pPr>
        <w:autoSpaceDE w:val="0"/>
        <w:autoSpaceDN w:val="0"/>
        <w:adjustRightInd w:val="0"/>
        <w:jc w:val="both"/>
        <w:rPr>
          <w:rFonts w:eastAsiaTheme="minorHAnsi"/>
          <w:bCs/>
          <w:sz w:val="22"/>
          <w:lang w:val="es-EC" w:eastAsia="en-US"/>
        </w:rPr>
      </w:pPr>
      <w:bookmarkStart w:id="3" w:name="_Hlk40866429"/>
      <w:r w:rsidRPr="00E07958">
        <w:rPr>
          <w:rFonts w:eastAsiaTheme="minorHAnsi"/>
          <w:b/>
          <w:sz w:val="22"/>
          <w:lang w:val="es-EC" w:eastAsia="en-US"/>
        </w:rPr>
        <w:t xml:space="preserve">Disposición General Única. - </w:t>
      </w:r>
      <w:r w:rsidRPr="00E07958">
        <w:rPr>
          <w:rFonts w:eastAsiaTheme="minorHAnsi"/>
          <w:bCs/>
          <w:sz w:val="22"/>
          <w:lang w:val="es-EC" w:eastAsia="en-US"/>
        </w:rPr>
        <w:t>La presente resolución se aprueba en base a los informes que son de exclusiva responsabilidad de los funcionarios que lo suscriben y realizan.</w:t>
      </w:r>
    </w:p>
    <w:bookmarkEnd w:id="3"/>
    <w:p w:rsidR="00600D8D" w:rsidRPr="00E07958" w:rsidRDefault="00600D8D" w:rsidP="00600D8D">
      <w:pPr>
        <w:autoSpaceDE w:val="0"/>
        <w:autoSpaceDN w:val="0"/>
        <w:adjustRightInd w:val="0"/>
        <w:jc w:val="both"/>
        <w:rPr>
          <w:rFonts w:eastAsiaTheme="minorHAnsi"/>
          <w:bCs/>
          <w:sz w:val="22"/>
          <w:lang w:val="es-EC" w:eastAsia="en-US"/>
        </w:rPr>
      </w:pPr>
    </w:p>
    <w:p w:rsidR="00600D8D" w:rsidRPr="00E07958" w:rsidRDefault="00600D8D" w:rsidP="00600D8D">
      <w:pPr>
        <w:autoSpaceDE w:val="0"/>
        <w:autoSpaceDN w:val="0"/>
        <w:adjustRightInd w:val="0"/>
        <w:jc w:val="both"/>
        <w:rPr>
          <w:rFonts w:eastAsiaTheme="minorHAnsi"/>
          <w:sz w:val="22"/>
          <w:lang w:val="es-EC" w:eastAsia="en-US"/>
        </w:rPr>
      </w:pPr>
      <w:r w:rsidRPr="00E07958">
        <w:rPr>
          <w:rFonts w:eastAsiaTheme="minorHAnsi"/>
          <w:b/>
          <w:sz w:val="22"/>
          <w:lang w:val="es-EC" w:eastAsia="en-US"/>
        </w:rPr>
        <w:lastRenderedPageBreak/>
        <w:t>Disposición Final. -</w:t>
      </w:r>
      <w:r w:rsidRPr="00E07958">
        <w:rPr>
          <w:rFonts w:eastAsiaTheme="minorHAnsi"/>
          <w:sz w:val="22"/>
          <w:lang w:val="es-EC" w:eastAsia="en-US"/>
        </w:rPr>
        <w:t xml:space="preserve"> La presente resolución entrará en vigencia a partir </w:t>
      </w:r>
      <w:r w:rsidR="00842105" w:rsidRPr="00E07958">
        <w:rPr>
          <w:sz w:val="22"/>
        </w:rPr>
        <w:t>de la fecha de su expedición.</w:t>
      </w:r>
      <w:r w:rsidRPr="00E07958">
        <w:rPr>
          <w:sz w:val="22"/>
          <w:shd w:val="clear" w:color="auto" w:fill="FFFFFF"/>
        </w:rPr>
        <w:t xml:space="preserve"> </w:t>
      </w:r>
    </w:p>
    <w:p w:rsidR="00600D8D" w:rsidRPr="00E07958" w:rsidRDefault="00600D8D" w:rsidP="00600D8D">
      <w:pPr>
        <w:autoSpaceDE w:val="0"/>
        <w:autoSpaceDN w:val="0"/>
        <w:adjustRightInd w:val="0"/>
        <w:jc w:val="both"/>
        <w:rPr>
          <w:rFonts w:eastAsiaTheme="minorHAnsi"/>
          <w:sz w:val="22"/>
          <w:lang w:val="es-EC" w:eastAsia="en-US"/>
        </w:rPr>
      </w:pPr>
    </w:p>
    <w:p w:rsidR="00FE75E5" w:rsidRPr="00E07958" w:rsidRDefault="00FE75E5" w:rsidP="00131EC9">
      <w:pPr>
        <w:jc w:val="center"/>
        <w:rPr>
          <w:b/>
          <w:sz w:val="22"/>
        </w:rPr>
      </w:pPr>
    </w:p>
    <w:p w:rsidR="00FE75E5" w:rsidRPr="00E07958" w:rsidRDefault="00FE75E5" w:rsidP="00131EC9">
      <w:pPr>
        <w:jc w:val="center"/>
        <w:rPr>
          <w:b/>
          <w:sz w:val="22"/>
        </w:rPr>
      </w:pPr>
    </w:p>
    <w:p w:rsidR="00854F7C" w:rsidRPr="00E07958" w:rsidRDefault="00854F7C" w:rsidP="00854F7C">
      <w:pPr>
        <w:jc w:val="center"/>
        <w:rPr>
          <w:sz w:val="22"/>
        </w:rPr>
      </w:pPr>
    </w:p>
    <w:p w:rsidR="00854F7C" w:rsidRPr="00E07958" w:rsidRDefault="00854F7C" w:rsidP="00854F7C">
      <w:pPr>
        <w:jc w:val="center"/>
        <w:rPr>
          <w:sz w:val="22"/>
        </w:rPr>
      </w:pPr>
    </w:p>
    <w:p w:rsidR="00854F7C" w:rsidRPr="00E07958" w:rsidRDefault="00854F7C" w:rsidP="00854F7C">
      <w:pPr>
        <w:jc w:val="center"/>
        <w:rPr>
          <w:sz w:val="22"/>
        </w:rPr>
      </w:pPr>
      <w:r w:rsidRPr="00E07958">
        <w:rPr>
          <w:sz w:val="22"/>
        </w:rPr>
        <w:t>Dr. Santiago Guarderas Izquierdo.</w:t>
      </w:r>
    </w:p>
    <w:p w:rsidR="00854F7C" w:rsidRDefault="00854F7C" w:rsidP="005D5C1A">
      <w:pPr>
        <w:jc w:val="center"/>
        <w:rPr>
          <w:b/>
          <w:sz w:val="22"/>
        </w:rPr>
      </w:pPr>
      <w:r w:rsidRPr="00E07958">
        <w:rPr>
          <w:b/>
          <w:sz w:val="22"/>
        </w:rPr>
        <w:t>ALCALDE DEL</w:t>
      </w:r>
      <w:r w:rsidR="005D5C1A">
        <w:rPr>
          <w:b/>
          <w:sz w:val="22"/>
        </w:rPr>
        <w:t xml:space="preserve"> DISTRITO METROPOLITANO DE QUITO</w:t>
      </w:r>
    </w:p>
    <w:p w:rsidR="005D5C1A" w:rsidRDefault="005D5C1A" w:rsidP="005D5C1A">
      <w:pPr>
        <w:jc w:val="center"/>
        <w:rPr>
          <w:b/>
          <w:sz w:val="22"/>
        </w:rPr>
      </w:pPr>
    </w:p>
    <w:p w:rsidR="005D5C1A" w:rsidRPr="005D5C1A" w:rsidRDefault="005D5C1A" w:rsidP="005D5C1A">
      <w:pPr>
        <w:jc w:val="center"/>
        <w:rPr>
          <w:b/>
          <w:sz w:val="22"/>
        </w:rPr>
      </w:pPr>
    </w:p>
    <w:tbl>
      <w:tblPr>
        <w:tblpPr w:leftFromText="141" w:rightFromText="141"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6"/>
        <w:gridCol w:w="857"/>
        <w:gridCol w:w="998"/>
        <w:gridCol w:w="1427"/>
        <w:gridCol w:w="575"/>
      </w:tblGrid>
      <w:tr w:rsidR="00DF5041" w:rsidRPr="00E07958" w:rsidTr="005D5C1A">
        <w:trPr>
          <w:trHeight w:val="145"/>
        </w:trPr>
        <w:tc>
          <w:tcPr>
            <w:tcW w:w="1136"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b/>
                <w:sz w:val="22"/>
              </w:rPr>
            </w:pPr>
          </w:p>
        </w:tc>
        <w:tc>
          <w:tcPr>
            <w:tcW w:w="857"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b/>
                <w:sz w:val="22"/>
              </w:rPr>
            </w:pPr>
          </w:p>
        </w:tc>
        <w:tc>
          <w:tcPr>
            <w:tcW w:w="998"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jc w:val="center"/>
              <w:rPr>
                <w:b/>
                <w:sz w:val="22"/>
              </w:rPr>
            </w:pPr>
          </w:p>
        </w:tc>
        <w:tc>
          <w:tcPr>
            <w:tcW w:w="1427" w:type="dxa"/>
            <w:shd w:val="clear" w:color="auto" w:fill="auto"/>
            <w:vAlign w:val="center"/>
          </w:tcPr>
          <w:p w:rsidR="00854F7C" w:rsidRPr="00E07958" w:rsidRDefault="00854F7C" w:rsidP="001E45AE">
            <w:pPr>
              <w:jc w:val="center"/>
              <w:rPr>
                <w:b/>
                <w:sz w:val="22"/>
              </w:rPr>
            </w:pPr>
          </w:p>
        </w:tc>
        <w:tc>
          <w:tcPr>
            <w:tcW w:w="575" w:type="dxa"/>
            <w:shd w:val="clear" w:color="auto" w:fill="auto"/>
            <w:vAlign w:val="center"/>
          </w:tcPr>
          <w:p w:rsidR="00854F7C" w:rsidRPr="00E07958" w:rsidRDefault="00854F7C" w:rsidP="001E45AE">
            <w:pPr>
              <w:rPr>
                <w:b/>
                <w:sz w:val="22"/>
              </w:rPr>
            </w:pPr>
          </w:p>
        </w:tc>
      </w:tr>
      <w:tr w:rsidR="00854F7C" w:rsidRPr="00E07958" w:rsidTr="005D5C1A">
        <w:trPr>
          <w:trHeight w:val="174"/>
        </w:trPr>
        <w:tc>
          <w:tcPr>
            <w:tcW w:w="1136"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sz w:val="22"/>
              </w:rPr>
            </w:pPr>
          </w:p>
        </w:tc>
        <w:tc>
          <w:tcPr>
            <w:tcW w:w="857"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sz w:val="22"/>
              </w:rPr>
            </w:pPr>
          </w:p>
        </w:tc>
        <w:tc>
          <w:tcPr>
            <w:tcW w:w="998"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jc w:val="center"/>
              <w:rPr>
                <w:sz w:val="22"/>
              </w:rPr>
            </w:pPr>
          </w:p>
        </w:tc>
        <w:tc>
          <w:tcPr>
            <w:tcW w:w="1427" w:type="dxa"/>
            <w:shd w:val="clear" w:color="auto" w:fill="auto"/>
            <w:vAlign w:val="center"/>
          </w:tcPr>
          <w:p w:rsidR="00854F7C" w:rsidRPr="00E07958" w:rsidRDefault="00854F7C" w:rsidP="001E45AE">
            <w:pPr>
              <w:jc w:val="center"/>
              <w:rPr>
                <w:sz w:val="22"/>
              </w:rPr>
            </w:pPr>
          </w:p>
        </w:tc>
        <w:tc>
          <w:tcPr>
            <w:tcW w:w="575" w:type="dxa"/>
            <w:shd w:val="clear" w:color="auto" w:fill="auto"/>
            <w:vAlign w:val="center"/>
          </w:tcPr>
          <w:p w:rsidR="00854F7C" w:rsidRPr="00E07958" w:rsidRDefault="00854F7C" w:rsidP="001E45AE">
            <w:pPr>
              <w:rPr>
                <w:sz w:val="22"/>
              </w:rPr>
            </w:pPr>
          </w:p>
        </w:tc>
      </w:tr>
      <w:tr w:rsidR="00854F7C" w:rsidRPr="00E07958" w:rsidTr="005D5C1A">
        <w:tblPrEx>
          <w:tblLook w:val="0000" w:firstRow="0" w:lastRow="0" w:firstColumn="0" w:lastColumn="0" w:noHBand="0" w:noVBand="0"/>
        </w:tblPrEx>
        <w:trPr>
          <w:trHeight w:val="151"/>
        </w:trPr>
        <w:tc>
          <w:tcPr>
            <w:tcW w:w="1136" w:type="dxa"/>
            <w:vAlign w:val="center"/>
          </w:tcPr>
          <w:p w:rsidR="00854F7C" w:rsidRPr="00E07958" w:rsidRDefault="00854F7C" w:rsidP="001E45AE">
            <w:pPr>
              <w:rPr>
                <w:sz w:val="22"/>
              </w:rPr>
            </w:pPr>
          </w:p>
        </w:tc>
        <w:tc>
          <w:tcPr>
            <w:tcW w:w="857" w:type="dxa"/>
            <w:shd w:val="clear" w:color="auto" w:fill="auto"/>
            <w:vAlign w:val="center"/>
          </w:tcPr>
          <w:p w:rsidR="00854F7C" w:rsidRPr="00E07958" w:rsidRDefault="00854F7C" w:rsidP="001E45AE">
            <w:pPr>
              <w:rPr>
                <w:sz w:val="22"/>
              </w:rPr>
            </w:pPr>
          </w:p>
        </w:tc>
        <w:tc>
          <w:tcPr>
            <w:tcW w:w="998" w:type="dxa"/>
            <w:shd w:val="clear" w:color="auto" w:fill="auto"/>
            <w:vAlign w:val="center"/>
          </w:tcPr>
          <w:p w:rsidR="00854F7C" w:rsidRPr="00E07958" w:rsidRDefault="00854F7C" w:rsidP="001E45AE">
            <w:pPr>
              <w:jc w:val="center"/>
              <w:rPr>
                <w:sz w:val="22"/>
              </w:rPr>
            </w:pPr>
          </w:p>
        </w:tc>
        <w:tc>
          <w:tcPr>
            <w:tcW w:w="1427" w:type="dxa"/>
            <w:shd w:val="clear" w:color="auto" w:fill="auto"/>
            <w:vAlign w:val="center"/>
          </w:tcPr>
          <w:p w:rsidR="00854F7C" w:rsidRPr="00E07958" w:rsidRDefault="00854F7C" w:rsidP="001E45AE">
            <w:pPr>
              <w:jc w:val="center"/>
              <w:rPr>
                <w:sz w:val="22"/>
              </w:rPr>
            </w:pPr>
          </w:p>
        </w:tc>
        <w:tc>
          <w:tcPr>
            <w:tcW w:w="575" w:type="dxa"/>
            <w:shd w:val="clear" w:color="auto" w:fill="auto"/>
            <w:vAlign w:val="center"/>
          </w:tcPr>
          <w:p w:rsidR="00854F7C" w:rsidRPr="00E07958" w:rsidRDefault="00854F7C" w:rsidP="001E45AE">
            <w:pPr>
              <w:rPr>
                <w:b/>
                <w:sz w:val="22"/>
              </w:rPr>
            </w:pPr>
          </w:p>
        </w:tc>
      </w:tr>
    </w:tbl>
    <w:p w:rsidR="00854F7C" w:rsidRPr="00E07958" w:rsidRDefault="00854F7C" w:rsidP="00131EC9">
      <w:pPr>
        <w:jc w:val="center"/>
        <w:rPr>
          <w:b/>
          <w:sz w:val="22"/>
        </w:rPr>
      </w:pPr>
    </w:p>
    <w:p w:rsidR="00854F7C" w:rsidRPr="00E07958" w:rsidRDefault="00854F7C" w:rsidP="00131EC9">
      <w:pPr>
        <w:jc w:val="center"/>
        <w:rPr>
          <w:b/>
          <w:sz w:val="22"/>
        </w:rPr>
      </w:pPr>
    </w:p>
    <w:p w:rsidR="00854F7C" w:rsidRPr="00E07958" w:rsidRDefault="00854F7C" w:rsidP="00131EC9">
      <w:pPr>
        <w:jc w:val="center"/>
        <w:rPr>
          <w:b/>
          <w:sz w:val="22"/>
        </w:rPr>
      </w:pPr>
    </w:p>
    <w:p w:rsidR="00854F7C" w:rsidRPr="00E07958" w:rsidRDefault="00854F7C" w:rsidP="00131EC9">
      <w:pPr>
        <w:jc w:val="center"/>
        <w:rPr>
          <w:b/>
          <w:sz w:val="22"/>
        </w:rPr>
      </w:pPr>
    </w:p>
    <w:sectPr w:rsidR="00854F7C" w:rsidRPr="00E079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5110"/>
    <w:multiLevelType w:val="hybridMultilevel"/>
    <w:tmpl w:val="D542C4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2CA20BF9"/>
    <w:multiLevelType w:val="hybridMultilevel"/>
    <w:tmpl w:val="26387BF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
    <w:nsid w:val="53F23D2E"/>
    <w:multiLevelType w:val="hybridMultilevel"/>
    <w:tmpl w:val="362EE860"/>
    <w:lvl w:ilvl="0" w:tplc="0C0A0001">
      <w:start w:val="1"/>
      <w:numFmt w:val="bullet"/>
      <w:lvlText w:val=""/>
      <w:lvlJc w:val="left"/>
      <w:pPr>
        <w:ind w:left="2961" w:hanging="360"/>
      </w:pPr>
      <w:rPr>
        <w:rFonts w:ascii="Symbol" w:hAnsi="Symbol" w:hint="default"/>
      </w:rPr>
    </w:lvl>
    <w:lvl w:ilvl="1" w:tplc="0C0A0003" w:tentative="1">
      <w:start w:val="1"/>
      <w:numFmt w:val="bullet"/>
      <w:lvlText w:val="o"/>
      <w:lvlJc w:val="left"/>
      <w:pPr>
        <w:ind w:left="3681" w:hanging="360"/>
      </w:pPr>
      <w:rPr>
        <w:rFonts w:ascii="Courier New" w:hAnsi="Courier New" w:cs="Courier New" w:hint="default"/>
      </w:rPr>
    </w:lvl>
    <w:lvl w:ilvl="2" w:tplc="0C0A0005" w:tentative="1">
      <w:start w:val="1"/>
      <w:numFmt w:val="bullet"/>
      <w:lvlText w:val=""/>
      <w:lvlJc w:val="left"/>
      <w:pPr>
        <w:ind w:left="4401" w:hanging="360"/>
      </w:pPr>
      <w:rPr>
        <w:rFonts w:ascii="Wingdings" w:hAnsi="Wingdings" w:hint="default"/>
      </w:rPr>
    </w:lvl>
    <w:lvl w:ilvl="3" w:tplc="0C0A0001" w:tentative="1">
      <w:start w:val="1"/>
      <w:numFmt w:val="bullet"/>
      <w:lvlText w:val=""/>
      <w:lvlJc w:val="left"/>
      <w:pPr>
        <w:ind w:left="5121" w:hanging="360"/>
      </w:pPr>
      <w:rPr>
        <w:rFonts w:ascii="Symbol" w:hAnsi="Symbol" w:hint="default"/>
      </w:rPr>
    </w:lvl>
    <w:lvl w:ilvl="4" w:tplc="0C0A0003" w:tentative="1">
      <w:start w:val="1"/>
      <w:numFmt w:val="bullet"/>
      <w:lvlText w:val="o"/>
      <w:lvlJc w:val="left"/>
      <w:pPr>
        <w:ind w:left="5841" w:hanging="360"/>
      </w:pPr>
      <w:rPr>
        <w:rFonts w:ascii="Courier New" w:hAnsi="Courier New" w:cs="Courier New" w:hint="default"/>
      </w:rPr>
    </w:lvl>
    <w:lvl w:ilvl="5" w:tplc="0C0A0005" w:tentative="1">
      <w:start w:val="1"/>
      <w:numFmt w:val="bullet"/>
      <w:lvlText w:val=""/>
      <w:lvlJc w:val="left"/>
      <w:pPr>
        <w:ind w:left="6561" w:hanging="360"/>
      </w:pPr>
      <w:rPr>
        <w:rFonts w:ascii="Wingdings" w:hAnsi="Wingdings" w:hint="default"/>
      </w:rPr>
    </w:lvl>
    <w:lvl w:ilvl="6" w:tplc="0C0A0001" w:tentative="1">
      <w:start w:val="1"/>
      <w:numFmt w:val="bullet"/>
      <w:lvlText w:val=""/>
      <w:lvlJc w:val="left"/>
      <w:pPr>
        <w:ind w:left="7281" w:hanging="360"/>
      </w:pPr>
      <w:rPr>
        <w:rFonts w:ascii="Symbol" w:hAnsi="Symbol" w:hint="default"/>
      </w:rPr>
    </w:lvl>
    <w:lvl w:ilvl="7" w:tplc="0C0A0003" w:tentative="1">
      <w:start w:val="1"/>
      <w:numFmt w:val="bullet"/>
      <w:lvlText w:val="o"/>
      <w:lvlJc w:val="left"/>
      <w:pPr>
        <w:ind w:left="8001" w:hanging="360"/>
      </w:pPr>
      <w:rPr>
        <w:rFonts w:ascii="Courier New" w:hAnsi="Courier New" w:cs="Courier New" w:hint="default"/>
      </w:rPr>
    </w:lvl>
    <w:lvl w:ilvl="8" w:tplc="0C0A0005" w:tentative="1">
      <w:start w:val="1"/>
      <w:numFmt w:val="bullet"/>
      <w:lvlText w:val=""/>
      <w:lvlJc w:val="left"/>
      <w:pPr>
        <w:ind w:left="8721" w:hanging="360"/>
      </w:pPr>
      <w:rPr>
        <w:rFonts w:ascii="Wingdings" w:hAnsi="Wingdings" w:hint="default"/>
      </w:rPr>
    </w:lvl>
  </w:abstractNum>
  <w:abstractNum w:abstractNumId="3">
    <w:nsid w:val="786A5456"/>
    <w:multiLevelType w:val="hybridMultilevel"/>
    <w:tmpl w:val="6648306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8D"/>
    <w:rsid w:val="00021DED"/>
    <w:rsid w:val="00033B69"/>
    <w:rsid w:val="00074E87"/>
    <w:rsid w:val="000849AC"/>
    <w:rsid w:val="00131EC9"/>
    <w:rsid w:val="001338A8"/>
    <w:rsid w:val="001845EF"/>
    <w:rsid w:val="001E45AE"/>
    <w:rsid w:val="0025103E"/>
    <w:rsid w:val="00261ABA"/>
    <w:rsid w:val="002625B2"/>
    <w:rsid w:val="002A5877"/>
    <w:rsid w:val="00307222"/>
    <w:rsid w:val="003E4C51"/>
    <w:rsid w:val="003F30BA"/>
    <w:rsid w:val="00430DCE"/>
    <w:rsid w:val="004647B3"/>
    <w:rsid w:val="00475DF2"/>
    <w:rsid w:val="004B1A86"/>
    <w:rsid w:val="004B5626"/>
    <w:rsid w:val="004D3600"/>
    <w:rsid w:val="004D4F10"/>
    <w:rsid w:val="004E0D99"/>
    <w:rsid w:val="004F0BD8"/>
    <w:rsid w:val="004F2056"/>
    <w:rsid w:val="00573E80"/>
    <w:rsid w:val="00580BCF"/>
    <w:rsid w:val="005D5C1A"/>
    <w:rsid w:val="00600D8D"/>
    <w:rsid w:val="006675C9"/>
    <w:rsid w:val="00736B4F"/>
    <w:rsid w:val="007530FE"/>
    <w:rsid w:val="007E673D"/>
    <w:rsid w:val="00842105"/>
    <w:rsid w:val="00852D76"/>
    <w:rsid w:val="00854F7C"/>
    <w:rsid w:val="00882DCB"/>
    <w:rsid w:val="008C1C80"/>
    <w:rsid w:val="008C58A7"/>
    <w:rsid w:val="008D0FA0"/>
    <w:rsid w:val="008E61FC"/>
    <w:rsid w:val="008F0B45"/>
    <w:rsid w:val="008F5CB3"/>
    <w:rsid w:val="00911494"/>
    <w:rsid w:val="00921E14"/>
    <w:rsid w:val="00933FA8"/>
    <w:rsid w:val="009604A0"/>
    <w:rsid w:val="009C26AA"/>
    <w:rsid w:val="00A50CF0"/>
    <w:rsid w:val="00A83A8D"/>
    <w:rsid w:val="00AD1A2A"/>
    <w:rsid w:val="00AE48B7"/>
    <w:rsid w:val="00B34DDB"/>
    <w:rsid w:val="00B57C28"/>
    <w:rsid w:val="00B967EB"/>
    <w:rsid w:val="00BD3487"/>
    <w:rsid w:val="00BD745A"/>
    <w:rsid w:val="00BE7CDD"/>
    <w:rsid w:val="00C84761"/>
    <w:rsid w:val="00C924E2"/>
    <w:rsid w:val="00CC083B"/>
    <w:rsid w:val="00D27AB2"/>
    <w:rsid w:val="00D35171"/>
    <w:rsid w:val="00D513B0"/>
    <w:rsid w:val="00D746D2"/>
    <w:rsid w:val="00D768BF"/>
    <w:rsid w:val="00DD1B1F"/>
    <w:rsid w:val="00DE6C80"/>
    <w:rsid w:val="00DF5041"/>
    <w:rsid w:val="00E07958"/>
    <w:rsid w:val="00E21653"/>
    <w:rsid w:val="00E954FE"/>
    <w:rsid w:val="00F22B58"/>
    <w:rsid w:val="00FB134A"/>
    <w:rsid w:val="00FD0C0F"/>
    <w:rsid w:val="00FE75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 w:type="paragraph" w:styleId="Prrafodelista">
    <w:name w:val="List Paragraph"/>
    <w:basedOn w:val="Normal"/>
    <w:qFormat/>
    <w:rsid w:val="00933FA8"/>
    <w:pPr>
      <w:spacing w:after="160" w:line="259" w:lineRule="auto"/>
      <w:ind w:left="720"/>
      <w:contextualSpacing/>
    </w:pPr>
    <w:rPr>
      <w:rFonts w:asciiTheme="minorHAnsi" w:eastAsiaTheme="minorHAnsi" w:hAnsiTheme="minorHAnsi" w:cstheme="minorBidi"/>
      <w:sz w:val="22"/>
      <w:szCs w:val="22"/>
      <w:lang w:val="es-EC"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 w:type="paragraph" w:styleId="Prrafodelista">
    <w:name w:val="List Paragraph"/>
    <w:basedOn w:val="Normal"/>
    <w:qFormat/>
    <w:rsid w:val="00933FA8"/>
    <w:pPr>
      <w:spacing w:after="160" w:line="259" w:lineRule="auto"/>
      <w:ind w:left="720"/>
      <w:contextualSpacing/>
    </w:pPr>
    <w:rPr>
      <w:rFonts w:asciiTheme="minorHAnsi" w:eastAsiaTheme="minorHAnsi" w:hAnsiTheme="minorHAnsi" w:cstheme="minorBidi"/>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246">
      <w:bodyDiv w:val="1"/>
      <w:marLeft w:val="0"/>
      <w:marRight w:val="0"/>
      <w:marTop w:val="0"/>
      <w:marBottom w:val="0"/>
      <w:divBdr>
        <w:top w:val="none" w:sz="0" w:space="0" w:color="auto"/>
        <w:left w:val="none" w:sz="0" w:space="0" w:color="auto"/>
        <w:bottom w:val="none" w:sz="0" w:space="0" w:color="auto"/>
        <w:right w:val="none" w:sz="0" w:space="0" w:color="auto"/>
      </w:divBdr>
      <w:divsChild>
        <w:div w:id="1254247445">
          <w:marLeft w:val="0"/>
          <w:marRight w:val="0"/>
          <w:marTop w:val="0"/>
          <w:marBottom w:val="0"/>
          <w:divBdr>
            <w:top w:val="none" w:sz="0" w:space="0" w:color="auto"/>
            <w:left w:val="none" w:sz="0" w:space="0" w:color="auto"/>
            <w:bottom w:val="none" w:sz="0" w:space="0" w:color="auto"/>
            <w:right w:val="none" w:sz="0" w:space="0" w:color="auto"/>
          </w:divBdr>
        </w:div>
        <w:div w:id="1770928308">
          <w:marLeft w:val="0"/>
          <w:marRight w:val="0"/>
          <w:marTop w:val="0"/>
          <w:marBottom w:val="0"/>
          <w:divBdr>
            <w:top w:val="none" w:sz="0" w:space="0" w:color="auto"/>
            <w:left w:val="none" w:sz="0" w:space="0" w:color="auto"/>
            <w:bottom w:val="none" w:sz="0" w:space="0" w:color="auto"/>
            <w:right w:val="none" w:sz="0" w:space="0" w:color="auto"/>
          </w:divBdr>
        </w:div>
        <w:div w:id="1996103994">
          <w:marLeft w:val="0"/>
          <w:marRight w:val="0"/>
          <w:marTop w:val="0"/>
          <w:marBottom w:val="0"/>
          <w:divBdr>
            <w:top w:val="none" w:sz="0" w:space="0" w:color="auto"/>
            <w:left w:val="none" w:sz="0" w:space="0" w:color="auto"/>
            <w:bottom w:val="none" w:sz="0" w:space="0" w:color="auto"/>
            <w:right w:val="none" w:sz="0" w:space="0" w:color="auto"/>
          </w:divBdr>
        </w:div>
        <w:div w:id="1151407483">
          <w:marLeft w:val="0"/>
          <w:marRight w:val="0"/>
          <w:marTop w:val="0"/>
          <w:marBottom w:val="0"/>
          <w:divBdr>
            <w:top w:val="none" w:sz="0" w:space="0" w:color="auto"/>
            <w:left w:val="none" w:sz="0" w:space="0" w:color="auto"/>
            <w:bottom w:val="none" w:sz="0" w:space="0" w:color="auto"/>
            <w:right w:val="none" w:sz="0" w:space="0" w:color="auto"/>
          </w:divBdr>
        </w:div>
        <w:div w:id="749426222">
          <w:marLeft w:val="0"/>
          <w:marRight w:val="0"/>
          <w:marTop w:val="0"/>
          <w:marBottom w:val="0"/>
          <w:divBdr>
            <w:top w:val="none" w:sz="0" w:space="0" w:color="auto"/>
            <w:left w:val="none" w:sz="0" w:space="0" w:color="auto"/>
            <w:bottom w:val="none" w:sz="0" w:space="0" w:color="auto"/>
            <w:right w:val="none" w:sz="0" w:space="0" w:color="auto"/>
          </w:divBdr>
        </w:div>
        <w:div w:id="939752211">
          <w:marLeft w:val="0"/>
          <w:marRight w:val="0"/>
          <w:marTop w:val="0"/>
          <w:marBottom w:val="0"/>
          <w:divBdr>
            <w:top w:val="none" w:sz="0" w:space="0" w:color="auto"/>
            <w:left w:val="none" w:sz="0" w:space="0" w:color="auto"/>
            <w:bottom w:val="none" w:sz="0" w:space="0" w:color="auto"/>
            <w:right w:val="none" w:sz="0" w:space="0" w:color="auto"/>
          </w:divBdr>
        </w:div>
        <w:div w:id="641816028">
          <w:marLeft w:val="0"/>
          <w:marRight w:val="0"/>
          <w:marTop w:val="0"/>
          <w:marBottom w:val="0"/>
          <w:divBdr>
            <w:top w:val="none" w:sz="0" w:space="0" w:color="auto"/>
            <w:left w:val="none" w:sz="0" w:space="0" w:color="auto"/>
            <w:bottom w:val="none" w:sz="0" w:space="0" w:color="auto"/>
            <w:right w:val="none" w:sz="0" w:space="0" w:color="auto"/>
          </w:divBdr>
        </w:div>
        <w:div w:id="135295443">
          <w:marLeft w:val="0"/>
          <w:marRight w:val="0"/>
          <w:marTop w:val="0"/>
          <w:marBottom w:val="0"/>
          <w:divBdr>
            <w:top w:val="none" w:sz="0" w:space="0" w:color="auto"/>
            <w:left w:val="none" w:sz="0" w:space="0" w:color="auto"/>
            <w:bottom w:val="none" w:sz="0" w:space="0" w:color="auto"/>
            <w:right w:val="none" w:sz="0" w:space="0" w:color="auto"/>
          </w:divBdr>
        </w:div>
        <w:div w:id="1212421303">
          <w:marLeft w:val="0"/>
          <w:marRight w:val="0"/>
          <w:marTop w:val="0"/>
          <w:marBottom w:val="0"/>
          <w:divBdr>
            <w:top w:val="none" w:sz="0" w:space="0" w:color="auto"/>
            <w:left w:val="none" w:sz="0" w:space="0" w:color="auto"/>
            <w:bottom w:val="none" w:sz="0" w:space="0" w:color="auto"/>
            <w:right w:val="none" w:sz="0" w:space="0" w:color="auto"/>
          </w:divBdr>
        </w:div>
        <w:div w:id="1335913926">
          <w:marLeft w:val="0"/>
          <w:marRight w:val="0"/>
          <w:marTop w:val="0"/>
          <w:marBottom w:val="0"/>
          <w:divBdr>
            <w:top w:val="none" w:sz="0" w:space="0" w:color="auto"/>
            <w:left w:val="none" w:sz="0" w:space="0" w:color="auto"/>
            <w:bottom w:val="none" w:sz="0" w:space="0" w:color="auto"/>
            <w:right w:val="none" w:sz="0" w:space="0" w:color="auto"/>
          </w:divBdr>
        </w:div>
        <w:div w:id="1740984563">
          <w:marLeft w:val="0"/>
          <w:marRight w:val="0"/>
          <w:marTop w:val="0"/>
          <w:marBottom w:val="0"/>
          <w:divBdr>
            <w:top w:val="none" w:sz="0" w:space="0" w:color="auto"/>
            <w:left w:val="none" w:sz="0" w:space="0" w:color="auto"/>
            <w:bottom w:val="none" w:sz="0" w:space="0" w:color="auto"/>
            <w:right w:val="none" w:sz="0" w:space="0" w:color="auto"/>
          </w:divBdr>
        </w:div>
        <w:div w:id="186600943">
          <w:marLeft w:val="0"/>
          <w:marRight w:val="0"/>
          <w:marTop w:val="0"/>
          <w:marBottom w:val="0"/>
          <w:divBdr>
            <w:top w:val="none" w:sz="0" w:space="0" w:color="auto"/>
            <w:left w:val="none" w:sz="0" w:space="0" w:color="auto"/>
            <w:bottom w:val="none" w:sz="0" w:space="0" w:color="auto"/>
            <w:right w:val="none" w:sz="0" w:space="0" w:color="auto"/>
          </w:divBdr>
        </w:div>
        <w:div w:id="2082176102">
          <w:marLeft w:val="0"/>
          <w:marRight w:val="0"/>
          <w:marTop w:val="0"/>
          <w:marBottom w:val="0"/>
          <w:divBdr>
            <w:top w:val="none" w:sz="0" w:space="0" w:color="auto"/>
            <w:left w:val="none" w:sz="0" w:space="0" w:color="auto"/>
            <w:bottom w:val="none" w:sz="0" w:space="0" w:color="auto"/>
            <w:right w:val="none" w:sz="0" w:space="0" w:color="auto"/>
          </w:divBdr>
        </w:div>
        <w:div w:id="1999916851">
          <w:marLeft w:val="0"/>
          <w:marRight w:val="0"/>
          <w:marTop w:val="0"/>
          <w:marBottom w:val="0"/>
          <w:divBdr>
            <w:top w:val="none" w:sz="0" w:space="0" w:color="auto"/>
            <w:left w:val="none" w:sz="0" w:space="0" w:color="auto"/>
            <w:bottom w:val="none" w:sz="0" w:space="0" w:color="auto"/>
            <w:right w:val="none" w:sz="0" w:space="0" w:color="auto"/>
          </w:divBdr>
        </w:div>
      </w:divsChild>
    </w:div>
    <w:div w:id="212087456">
      <w:bodyDiv w:val="1"/>
      <w:marLeft w:val="0"/>
      <w:marRight w:val="0"/>
      <w:marTop w:val="0"/>
      <w:marBottom w:val="0"/>
      <w:divBdr>
        <w:top w:val="none" w:sz="0" w:space="0" w:color="auto"/>
        <w:left w:val="none" w:sz="0" w:space="0" w:color="auto"/>
        <w:bottom w:val="none" w:sz="0" w:space="0" w:color="auto"/>
        <w:right w:val="none" w:sz="0" w:space="0" w:color="auto"/>
      </w:divBdr>
      <w:divsChild>
        <w:div w:id="1659109397">
          <w:marLeft w:val="0"/>
          <w:marRight w:val="0"/>
          <w:marTop w:val="0"/>
          <w:marBottom w:val="0"/>
          <w:divBdr>
            <w:top w:val="none" w:sz="0" w:space="0" w:color="auto"/>
            <w:left w:val="none" w:sz="0" w:space="0" w:color="auto"/>
            <w:bottom w:val="none" w:sz="0" w:space="0" w:color="auto"/>
            <w:right w:val="none" w:sz="0" w:space="0" w:color="auto"/>
          </w:divBdr>
        </w:div>
        <w:div w:id="748189601">
          <w:marLeft w:val="0"/>
          <w:marRight w:val="0"/>
          <w:marTop w:val="0"/>
          <w:marBottom w:val="0"/>
          <w:divBdr>
            <w:top w:val="none" w:sz="0" w:space="0" w:color="auto"/>
            <w:left w:val="none" w:sz="0" w:space="0" w:color="auto"/>
            <w:bottom w:val="none" w:sz="0" w:space="0" w:color="auto"/>
            <w:right w:val="none" w:sz="0" w:space="0" w:color="auto"/>
          </w:divBdr>
        </w:div>
        <w:div w:id="108208917">
          <w:marLeft w:val="0"/>
          <w:marRight w:val="0"/>
          <w:marTop w:val="0"/>
          <w:marBottom w:val="0"/>
          <w:divBdr>
            <w:top w:val="none" w:sz="0" w:space="0" w:color="auto"/>
            <w:left w:val="none" w:sz="0" w:space="0" w:color="auto"/>
            <w:bottom w:val="none" w:sz="0" w:space="0" w:color="auto"/>
            <w:right w:val="none" w:sz="0" w:space="0" w:color="auto"/>
          </w:divBdr>
        </w:div>
        <w:div w:id="2102947453">
          <w:marLeft w:val="0"/>
          <w:marRight w:val="0"/>
          <w:marTop w:val="0"/>
          <w:marBottom w:val="0"/>
          <w:divBdr>
            <w:top w:val="none" w:sz="0" w:space="0" w:color="auto"/>
            <w:left w:val="none" w:sz="0" w:space="0" w:color="auto"/>
            <w:bottom w:val="none" w:sz="0" w:space="0" w:color="auto"/>
            <w:right w:val="none" w:sz="0" w:space="0" w:color="auto"/>
          </w:divBdr>
        </w:div>
        <w:div w:id="1227491973">
          <w:marLeft w:val="0"/>
          <w:marRight w:val="0"/>
          <w:marTop w:val="0"/>
          <w:marBottom w:val="0"/>
          <w:divBdr>
            <w:top w:val="none" w:sz="0" w:space="0" w:color="auto"/>
            <w:left w:val="none" w:sz="0" w:space="0" w:color="auto"/>
            <w:bottom w:val="none" w:sz="0" w:space="0" w:color="auto"/>
            <w:right w:val="none" w:sz="0" w:space="0" w:color="auto"/>
          </w:divBdr>
        </w:div>
      </w:divsChild>
    </w:div>
    <w:div w:id="263340521">
      <w:bodyDiv w:val="1"/>
      <w:marLeft w:val="0"/>
      <w:marRight w:val="0"/>
      <w:marTop w:val="0"/>
      <w:marBottom w:val="0"/>
      <w:divBdr>
        <w:top w:val="none" w:sz="0" w:space="0" w:color="auto"/>
        <w:left w:val="none" w:sz="0" w:space="0" w:color="auto"/>
        <w:bottom w:val="none" w:sz="0" w:space="0" w:color="auto"/>
        <w:right w:val="none" w:sz="0" w:space="0" w:color="auto"/>
      </w:divBdr>
      <w:divsChild>
        <w:div w:id="1923565674">
          <w:marLeft w:val="0"/>
          <w:marRight w:val="0"/>
          <w:marTop w:val="0"/>
          <w:marBottom w:val="0"/>
          <w:divBdr>
            <w:top w:val="none" w:sz="0" w:space="0" w:color="auto"/>
            <w:left w:val="none" w:sz="0" w:space="0" w:color="auto"/>
            <w:bottom w:val="none" w:sz="0" w:space="0" w:color="auto"/>
            <w:right w:val="none" w:sz="0" w:space="0" w:color="auto"/>
          </w:divBdr>
        </w:div>
        <w:div w:id="712118103">
          <w:marLeft w:val="0"/>
          <w:marRight w:val="0"/>
          <w:marTop w:val="0"/>
          <w:marBottom w:val="0"/>
          <w:divBdr>
            <w:top w:val="none" w:sz="0" w:space="0" w:color="auto"/>
            <w:left w:val="none" w:sz="0" w:space="0" w:color="auto"/>
            <w:bottom w:val="none" w:sz="0" w:space="0" w:color="auto"/>
            <w:right w:val="none" w:sz="0" w:space="0" w:color="auto"/>
          </w:divBdr>
        </w:div>
        <w:div w:id="457141976">
          <w:marLeft w:val="0"/>
          <w:marRight w:val="0"/>
          <w:marTop w:val="0"/>
          <w:marBottom w:val="0"/>
          <w:divBdr>
            <w:top w:val="none" w:sz="0" w:space="0" w:color="auto"/>
            <w:left w:val="none" w:sz="0" w:space="0" w:color="auto"/>
            <w:bottom w:val="none" w:sz="0" w:space="0" w:color="auto"/>
            <w:right w:val="none" w:sz="0" w:space="0" w:color="auto"/>
          </w:divBdr>
        </w:div>
        <w:div w:id="2049529960">
          <w:marLeft w:val="0"/>
          <w:marRight w:val="0"/>
          <w:marTop w:val="0"/>
          <w:marBottom w:val="0"/>
          <w:divBdr>
            <w:top w:val="none" w:sz="0" w:space="0" w:color="auto"/>
            <w:left w:val="none" w:sz="0" w:space="0" w:color="auto"/>
            <w:bottom w:val="none" w:sz="0" w:space="0" w:color="auto"/>
            <w:right w:val="none" w:sz="0" w:space="0" w:color="auto"/>
          </w:divBdr>
        </w:div>
        <w:div w:id="898588314">
          <w:marLeft w:val="0"/>
          <w:marRight w:val="0"/>
          <w:marTop w:val="0"/>
          <w:marBottom w:val="0"/>
          <w:divBdr>
            <w:top w:val="none" w:sz="0" w:space="0" w:color="auto"/>
            <w:left w:val="none" w:sz="0" w:space="0" w:color="auto"/>
            <w:bottom w:val="none" w:sz="0" w:space="0" w:color="auto"/>
            <w:right w:val="none" w:sz="0" w:space="0" w:color="auto"/>
          </w:divBdr>
        </w:div>
        <w:div w:id="1357269464">
          <w:marLeft w:val="0"/>
          <w:marRight w:val="0"/>
          <w:marTop w:val="0"/>
          <w:marBottom w:val="0"/>
          <w:divBdr>
            <w:top w:val="none" w:sz="0" w:space="0" w:color="auto"/>
            <w:left w:val="none" w:sz="0" w:space="0" w:color="auto"/>
            <w:bottom w:val="none" w:sz="0" w:space="0" w:color="auto"/>
            <w:right w:val="none" w:sz="0" w:space="0" w:color="auto"/>
          </w:divBdr>
        </w:div>
        <w:div w:id="1908031200">
          <w:marLeft w:val="0"/>
          <w:marRight w:val="0"/>
          <w:marTop w:val="0"/>
          <w:marBottom w:val="0"/>
          <w:divBdr>
            <w:top w:val="none" w:sz="0" w:space="0" w:color="auto"/>
            <w:left w:val="none" w:sz="0" w:space="0" w:color="auto"/>
            <w:bottom w:val="none" w:sz="0" w:space="0" w:color="auto"/>
            <w:right w:val="none" w:sz="0" w:space="0" w:color="auto"/>
          </w:divBdr>
        </w:div>
        <w:div w:id="692607820">
          <w:marLeft w:val="0"/>
          <w:marRight w:val="0"/>
          <w:marTop w:val="0"/>
          <w:marBottom w:val="0"/>
          <w:divBdr>
            <w:top w:val="none" w:sz="0" w:space="0" w:color="auto"/>
            <w:left w:val="none" w:sz="0" w:space="0" w:color="auto"/>
            <w:bottom w:val="none" w:sz="0" w:space="0" w:color="auto"/>
            <w:right w:val="none" w:sz="0" w:space="0" w:color="auto"/>
          </w:divBdr>
        </w:div>
        <w:div w:id="325089319">
          <w:marLeft w:val="0"/>
          <w:marRight w:val="0"/>
          <w:marTop w:val="0"/>
          <w:marBottom w:val="0"/>
          <w:divBdr>
            <w:top w:val="none" w:sz="0" w:space="0" w:color="auto"/>
            <w:left w:val="none" w:sz="0" w:space="0" w:color="auto"/>
            <w:bottom w:val="none" w:sz="0" w:space="0" w:color="auto"/>
            <w:right w:val="none" w:sz="0" w:space="0" w:color="auto"/>
          </w:divBdr>
        </w:div>
      </w:divsChild>
    </w:div>
    <w:div w:id="590741940">
      <w:bodyDiv w:val="1"/>
      <w:marLeft w:val="0"/>
      <w:marRight w:val="0"/>
      <w:marTop w:val="0"/>
      <w:marBottom w:val="0"/>
      <w:divBdr>
        <w:top w:val="none" w:sz="0" w:space="0" w:color="auto"/>
        <w:left w:val="none" w:sz="0" w:space="0" w:color="auto"/>
        <w:bottom w:val="none" w:sz="0" w:space="0" w:color="auto"/>
        <w:right w:val="none" w:sz="0" w:space="0" w:color="auto"/>
      </w:divBdr>
      <w:divsChild>
        <w:div w:id="369381830">
          <w:marLeft w:val="0"/>
          <w:marRight w:val="0"/>
          <w:marTop w:val="0"/>
          <w:marBottom w:val="0"/>
          <w:divBdr>
            <w:top w:val="none" w:sz="0" w:space="0" w:color="auto"/>
            <w:left w:val="none" w:sz="0" w:space="0" w:color="auto"/>
            <w:bottom w:val="none" w:sz="0" w:space="0" w:color="auto"/>
            <w:right w:val="none" w:sz="0" w:space="0" w:color="auto"/>
          </w:divBdr>
          <w:divsChild>
            <w:div w:id="1278365825">
              <w:marLeft w:val="0"/>
              <w:marRight w:val="0"/>
              <w:marTop w:val="0"/>
              <w:marBottom w:val="0"/>
              <w:divBdr>
                <w:top w:val="none" w:sz="0" w:space="0" w:color="auto"/>
                <w:left w:val="none" w:sz="0" w:space="0" w:color="auto"/>
                <w:bottom w:val="none" w:sz="0" w:space="0" w:color="auto"/>
                <w:right w:val="none" w:sz="0" w:space="0" w:color="auto"/>
              </w:divBdr>
              <w:divsChild>
                <w:div w:id="912933078">
                  <w:marLeft w:val="0"/>
                  <w:marRight w:val="0"/>
                  <w:marTop w:val="0"/>
                  <w:marBottom w:val="0"/>
                  <w:divBdr>
                    <w:top w:val="none" w:sz="0" w:space="0" w:color="auto"/>
                    <w:left w:val="none" w:sz="0" w:space="0" w:color="auto"/>
                    <w:bottom w:val="none" w:sz="0" w:space="0" w:color="auto"/>
                    <w:right w:val="none" w:sz="0" w:space="0" w:color="auto"/>
                  </w:divBdr>
                </w:div>
                <w:div w:id="2103842717">
                  <w:marLeft w:val="0"/>
                  <w:marRight w:val="0"/>
                  <w:marTop w:val="0"/>
                  <w:marBottom w:val="0"/>
                  <w:divBdr>
                    <w:top w:val="none" w:sz="0" w:space="0" w:color="auto"/>
                    <w:left w:val="none" w:sz="0" w:space="0" w:color="auto"/>
                    <w:bottom w:val="none" w:sz="0" w:space="0" w:color="auto"/>
                    <w:right w:val="none" w:sz="0" w:space="0" w:color="auto"/>
                  </w:divBdr>
                </w:div>
                <w:div w:id="2053261018">
                  <w:marLeft w:val="0"/>
                  <w:marRight w:val="0"/>
                  <w:marTop w:val="0"/>
                  <w:marBottom w:val="0"/>
                  <w:divBdr>
                    <w:top w:val="none" w:sz="0" w:space="0" w:color="auto"/>
                    <w:left w:val="none" w:sz="0" w:space="0" w:color="auto"/>
                    <w:bottom w:val="none" w:sz="0" w:space="0" w:color="auto"/>
                    <w:right w:val="none" w:sz="0" w:space="0" w:color="auto"/>
                  </w:divBdr>
                </w:div>
                <w:div w:id="621108965">
                  <w:marLeft w:val="0"/>
                  <w:marRight w:val="0"/>
                  <w:marTop w:val="0"/>
                  <w:marBottom w:val="0"/>
                  <w:divBdr>
                    <w:top w:val="none" w:sz="0" w:space="0" w:color="auto"/>
                    <w:left w:val="none" w:sz="0" w:space="0" w:color="auto"/>
                    <w:bottom w:val="none" w:sz="0" w:space="0" w:color="auto"/>
                    <w:right w:val="none" w:sz="0" w:space="0" w:color="auto"/>
                  </w:divBdr>
                </w:div>
                <w:div w:id="747846260">
                  <w:marLeft w:val="0"/>
                  <w:marRight w:val="0"/>
                  <w:marTop w:val="0"/>
                  <w:marBottom w:val="0"/>
                  <w:divBdr>
                    <w:top w:val="none" w:sz="0" w:space="0" w:color="auto"/>
                    <w:left w:val="none" w:sz="0" w:space="0" w:color="auto"/>
                    <w:bottom w:val="none" w:sz="0" w:space="0" w:color="auto"/>
                    <w:right w:val="none" w:sz="0" w:space="0" w:color="auto"/>
                  </w:divBdr>
                </w:div>
                <w:div w:id="363408561">
                  <w:marLeft w:val="0"/>
                  <w:marRight w:val="0"/>
                  <w:marTop w:val="0"/>
                  <w:marBottom w:val="0"/>
                  <w:divBdr>
                    <w:top w:val="none" w:sz="0" w:space="0" w:color="auto"/>
                    <w:left w:val="none" w:sz="0" w:space="0" w:color="auto"/>
                    <w:bottom w:val="none" w:sz="0" w:space="0" w:color="auto"/>
                    <w:right w:val="none" w:sz="0" w:space="0" w:color="auto"/>
                  </w:divBdr>
                </w:div>
                <w:div w:id="202064642">
                  <w:marLeft w:val="0"/>
                  <w:marRight w:val="0"/>
                  <w:marTop w:val="0"/>
                  <w:marBottom w:val="0"/>
                  <w:divBdr>
                    <w:top w:val="none" w:sz="0" w:space="0" w:color="auto"/>
                    <w:left w:val="none" w:sz="0" w:space="0" w:color="auto"/>
                    <w:bottom w:val="none" w:sz="0" w:space="0" w:color="auto"/>
                    <w:right w:val="none" w:sz="0" w:space="0" w:color="auto"/>
                  </w:divBdr>
                </w:div>
                <w:div w:id="1079061596">
                  <w:marLeft w:val="0"/>
                  <w:marRight w:val="0"/>
                  <w:marTop w:val="0"/>
                  <w:marBottom w:val="0"/>
                  <w:divBdr>
                    <w:top w:val="none" w:sz="0" w:space="0" w:color="auto"/>
                    <w:left w:val="none" w:sz="0" w:space="0" w:color="auto"/>
                    <w:bottom w:val="none" w:sz="0" w:space="0" w:color="auto"/>
                    <w:right w:val="none" w:sz="0" w:space="0" w:color="auto"/>
                  </w:divBdr>
                </w:div>
                <w:div w:id="1300846395">
                  <w:marLeft w:val="0"/>
                  <w:marRight w:val="0"/>
                  <w:marTop w:val="0"/>
                  <w:marBottom w:val="0"/>
                  <w:divBdr>
                    <w:top w:val="none" w:sz="0" w:space="0" w:color="auto"/>
                    <w:left w:val="none" w:sz="0" w:space="0" w:color="auto"/>
                    <w:bottom w:val="none" w:sz="0" w:space="0" w:color="auto"/>
                    <w:right w:val="none" w:sz="0" w:space="0" w:color="auto"/>
                  </w:divBdr>
                </w:div>
                <w:div w:id="429086059">
                  <w:marLeft w:val="0"/>
                  <w:marRight w:val="0"/>
                  <w:marTop w:val="0"/>
                  <w:marBottom w:val="0"/>
                  <w:divBdr>
                    <w:top w:val="none" w:sz="0" w:space="0" w:color="auto"/>
                    <w:left w:val="none" w:sz="0" w:space="0" w:color="auto"/>
                    <w:bottom w:val="none" w:sz="0" w:space="0" w:color="auto"/>
                    <w:right w:val="none" w:sz="0" w:space="0" w:color="auto"/>
                  </w:divBdr>
                </w:div>
                <w:div w:id="2107194550">
                  <w:marLeft w:val="0"/>
                  <w:marRight w:val="0"/>
                  <w:marTop w:val="0"/>
                  <w:marBottom w:val="0"/>
                  <w:divBdr>
                    <w:top w:val="none" w:sz="0" w:space="0" w:color="auto"/>
                    <w:left w:val="none" w:sz="0" w:space="0" w:color="auto"/>
                    <w:bottom w:val="none" w:sz="0" w:space="0" w:color="auto"/>
                    <w:right w:val="none" w:sz="0" w:space="0" w:color="auto"/>
                  </w:divBdr>
                </w:div>
                <w:div w:id="581640664">
                  <w:marLeft w:val="0"/>
                  <w:marRight w:val="0"/>
                  <w:marTop w:val="0"/>
                  <w:marBottom w:val="0"/>
                  <w:divBdr>
                    <w:top w:val="none" w:sz="0" w:space="0" w:color="auto"/>
                    <w:left w:val="none" w:sz="0" w:space="0" w:color="auto"/>
                    <w:bottom w:val="none" w:sz="0" w:space="0" w:color="auto"/>
                    <w:right w:val="none" w:sz="0" w:space="0" w:color="auto"/>
                  </w:divBdr>
                </w:div>
                <w:div w:id="16783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4927">
          <w:marLeft w:val="0"/>
          <w:marRight w:val="0"/>
          <w:marTop w:val="0"/>
          <w:marBottom w:val="0"/>
          <w:divBdr>
            <w:top w:val="none" w:sz="0" w:space="0" w:color="auto"/>
            <w:left w:val="none" w:sz="0" w:space="0" w:color="auto"/>
            <w:bottom w:val="none" w:sz="0" w:space="0" w:color="auto"/>
            <w:right w:val="none" w:sz="0" w:space="0" w:color="auto"/>
          </w:divBdr>
        </w:div>
        <w:div w:id="1128473667">
          <w:marLeft w:val="0"/>
          <w:marRight w:val="0"/>
          <w:marTop w:val="0"/>
          <w:marBottom w:val="0"/>
          <w:divBdr>
            <w:top w:val="none" w:sz="0" w:space="0" w:color="auto"/>
            <w:left w:val="none" w:sz="0" w:space="0" w:color="auto"/>
            <w:bottom w:val="none" w:sz="0" w:space="0" w:color="auto"/>
            <w:right w:val="none" w:sz="0" w:space="0" w:color="auto"/>
          </w:divBdr>
        </w:div>
      </w:divsChild>
    </w:div>
    <w:div w:id="727845322">
      <w:bodyDiv w:val="1"/>
      <w:marLeft w:val="0"/>
      <w:marRight w:val="0"/>
      <w:marTop w:val="0"/>
      <w:marBottom w:val="0"/>
      <w:divBdr>
        <w:top w:val="none" w:sz="0" w:space="0" w:color="auto"/>
        <w:left w:val="none" w:sz="0" w:space="0" w:color="auto"/>
        <w:bottom w:val="none" w:sz="0" w:space="0" w:color="auto"/>
        <w:right w:val="none" w:sz="0" w:space="0" w:color="auto"/>
      </w:divBdr>
      <w:divsChild>
        <w:div w:id="62724763">
          <w:marLeft w:val="0"/>
          <w:marRight w:val="0"/>
          <w:marTop w:val="0"/>
          <w:marBottom w:val="0"/>
          <w:divBdr>
            <w:top w:val="none" w:sz="0" w:space="0" w:color="auto"/>
            <w:left w:val="none" w:sz="0" w:space="0" w:color="auto"/>
            <w:bottom w:val="none" w:sz="0" w:space="0" w:color="auto"/>
            <w:right w:val="none" w:sz="0" w:space="0" w:color="auto"/>
          </w:divBdr>
        </w:div>
      </w:divsChild>
    </w:div>
    <w:div w:id="924844891">
      <w:bodyDiv w:val="1"/>
      <w:marLeft w:val="0"/>
      <w:marRight w:val="0"/>
      <w:marTop w:val="0"/>
      <w:marBottom w:val="0"/>
      <w:divBdr>
        <w:top w:val="none" w:sz="0" w:space="0" w:color="auto"/>
        <w:left w:val="none" w:sz="0" w:space="0" w:color="auto"/>
        <w:bottom w:val="none" w:sz="0" w:space="0" w:color="auto"/>
        <w:right w:val="none" w:sz="0" w:space="0" w:color="auto"/>
      </w:divBdr>
      <w:divsChild>
        <w:div w:id="1778480224">
          <w:marLeft w:val="0"/>
          <w:marRight w:val="0"/>
          <w:marTop w:val="0"/>
          <w:marBottom w:val="0"/>
          <w:divBdr>
            <w:top w:val="none" w:sz="0" w:space="0" w:color="auto"/>
            <w:left w:val="none" w:sz="0" w:space="0" w:color="auto"/>
            <w:bottom w:val="none" w:sz="0" w:space="0" w:color="auto"/>
            <w:right w:val="none" w:sz="0" w:space="0" w:color="auto"/>
          </w:divBdr>
        </w:div>
        <w:div w:id="695732972">
          <w:marLeft w:val="0"/>
          <w:marRight w:val="0"/>
          <w:marTop w:val="0"/>
          <w:marBottom w:val="0"/>
          <w:divBdr>
            <w:top w:val="none" w:sz="0" w:space="0" w:color="auto"/>
            <w:left w:val="none" w:sz="0" w:space="0" w:color="auto"/>
            <w:bottom w:val="none" w:sz="0" w:space="0" w:color="auto"/>
            <w:right w:val="none" w:sz="0" w:space="0" w:color="auto"/>
          </w:divBdr>
        </w:div>
        <w:div w:id="65541131">
          <w:marLeft w:val="0"/>
          <w:marRight w:val="0"/>
          <w:marTop w:val="0"/>
          <w:marBottom w:val="0"/>
          <w:divBdr>
            <w:top w:val="none" w:sz="0" w:space="0" w:color="auto"/>
            <w:left w:val="none" w:sz="0" w:space="0" w:color="auto"/>
            <w:bottom w:val="none" w:sz="0" w:space="0" w:color="auto"/>
            <w:right w:val="none" w:sz="0" w:space="0" w:color="auto"/>
          </w:divBdr>
        </w:div>
        <w:div w:id="1946157215">
          <w:marLeft w:val="0"/>
          <w:marRight w:val="0"/>
          <w:marTop w:val="0"/>
          <w:marBottom w:val="0"/>
          <w:divBdr>
            <w:top w:val="none" w:sz="0" w:space="0" w:color="auto"/>
            <w:left w:val="none" w:sz="0" w:space="0" w:color="auto"/>
            <w:bottom w:val="none" w:sz="0" w:space="0" w:color="auto"/>
            <w:right w:val="none" w:sz="0" w:space="0" w:color="auto"/>
          </w:divBdr>
        </w:div>
        <w:div w:id="1718357827">
          <w:marLeft w:val="0"/>
          <w:marRight w:val="0"/>
          <w:marTop w:val="0"/>
          <w:marBottom w:val="0"/>
          <w:divBdr>
            <w:top w:val="none" w:sz="0" w:space="0" w:color="auto"/>
            <w:left w:val="none" w:sz="0" w:space="0" w:color="auto"/>
            <w:bottom w:val="none" w:sz="0" w:space="0" w:color="auto"/>
            <w:right w:val="none" w:sz="0" w:space="0" w:color="auto"/>
          </w:divBdr>
        </w:div>
        <w:div w:id="458961697">
          <w:marLeft w:val="0"/>
          <w:marRight w:val="0"/>
          <w:marTop w:val="0"/>
          <w:marBottom w:val="0"/>
          <w:divBdr>
            <w:top w:val="none" w:sz="0" w:space="0" w:color="auto"/>
            <w:left w:val="none" w:sz="0" w:space="0" w:color="auto"/>
            <w:bottom w:val="none" w:sz="0" w:space="0" w:color="auto"/>
            <w:right w:val="none" w:sz="0" w:space="0" w:color="auto"/>
          </w:divBdr>
        </w:div>
        <w:div w:id="334190187">
          <w:marLeft w:val="0"/>
          <w:marRight w:val="0"/>
          <w:marTop w:val="0"/>
          <w:marBottom w:val="0"/>
          <w:divBdr>
            <w:top w:val="none" w:sz="0" w:space="0" w:color="auto"/>
            <w:left w:val="none" w:sz="0" w:space="0" w:color="auto"/>
            <w:bottom w:val="none" w:sz="0" w:space="0" w:color="auto"/>
            <w:right w:val="none" w:sz="0" w:space="0" w:color="auto"/>
          </w:divBdr>
        </w:div>
        <w:div w:id="1442798682">
          <w:marLeft w:val="0"/>
          <w:marRight w:val="0"/>
          <w:marTop w:val="0"/>
          <w:marBottom w:val="0"/>
          <w:divBdr>
            <w:top w:val="none" w:sz="0" w:space="0" w:color="auto"/>
            <w:left w:val="none" w:sz="0" w:space="0" w:color="auto"/>
            <w:bottom w:val="none" w:sz="0" w:space="0" w:color="auto"/>
            <w:right w:val="none" w:sz="0" w:space="0" w:color="auto"/>
          </w:divBdr>
        </w:div>
        <w:div w:id="2099012627">
          <w:marLeft w:val="0"/>
          <w:marRight w:val="0"/>
          <w:marTop w:val="0"/>
          <w:marBottom w:val="0"/>
          <w:divBdr>
            <w:top w:val="none" w:sz="0" w:space="0" w:color="auto"/>
            <w:left w:val="none" w:sz="0" w:space="0" w:color="auto"/>
            <w:bottom w:val="none" w:sz="0" w:space="0" w:color="auto"/>
            <w:right w:val="none" w:sz="0" w:space="0" w:color="auto"/>
          </w:divBdr>
        </w:div>
        <w:div w:id="1458789987">
          <w:marLeft w:val="0"/>
          <w:marRight w:val="0"/>
          <w:marTop w:val="0"/>
          <w:marBottom w:val="0"/>
          <w:divBdr>
            <w:top w:val="none" w:sz="0" w:space="0" w:color="auto"/>
            <w:left w:val="none" w:sz="0" w:space="0" w:color="auto"/>
            <w:bottom w:val="none" w:sz="0" w:space="0" w:color="auto"/>
            <w:right w:val="none" w:sz="0" w:space="0" w:color="auto"/>
          </w:divBdr>
        </w:div>
        <w:div w:id="578830434">
          <w:marLeft w:val="0"/>
          <w:marRight w:val="0"/>
          <w:marTop w:val="0"/>
          <w:marBottom w:val="0"/>
          <w:divBdr>
            <w:top w:val="none" w:sz="0" w:space="0" w:color="auto"/>
            <w:left w:val="none" w:sz="0" w:space="0" w:color="auto"/>
            <w:bottom w:val="none" w:sz="0" w:space="0" w:color="auto"/>
            <w:right w:val="none" w:sz="0" w:space="0" w:color="auto"/>
          </w:divBdr>
        </w:div>
        <w:div w:id="2094155567">
          <w:marLeft w:val="0"/>
          <w:marRight w:val="0"/>
          <w:marTop w:val="0"/>
          <w:marBottom w:val="0"/>
          <w:divBdr>
            <w:top w:val="none" w:sz="0" w:space="0" w:color="auto"/>
            <w:left w:val="none" w:sz="0" w:space="0" w:color="auto"/>
            <w:bottom w:val="none" w:sz="0" w:space="0" w:color="auto"/>
            <w:right w:val="none" w:sz="0" w:space="0" w:color="auto"/>
          </w:divBdr>
        </w:div>
        <w:div w:id="1942685194">
          <w:marLeft w:val="0"/>
          <w:marRight w:val="0"/>
          <w:marTop w:val="0"/>
          <w:marBottom w:val="0"/>
          <w:divBdr>
            <w:top w:val="none" w:sz="0" w:space="0" w:color="auto"/>
            <w:left w:val="none" w:sz="0" w:space="0" w:color="auto"/>
            <w:bottom w:val="none" w:sz="0" w:space="0" w:color="auto"/>
            <w:right w:val="none" w:sz="0" w:space="0" w:color="auto"/>
          </w:divBdr>
        </w:div>
        <w:div w:id="722408447">
          <w:marLeft w:val="0"/>
          <w:marRight w:val="0"/>
          <w:marTop w:val="0"/>
          <w:marBottom w:val="0"/>
          <w:divBdr>
            <w:top w:val="none" w:sz="0" w:space="0" w:color="auto"/>
            <w:left w:val="none" w:sz="0" w:space="0" w:color="auto"/>
            <w:bottom w:val="none" w:sz="0" w:space="0" w:color="auto"/>
            <w:right w:val="none" w:sz="0" w:space="0" w:color="auto"/>
          </w:divBdr>
        </w:div>
        <w:div w:id="866942245">
          <w:marLeft w:val="0"/>
          <w:marRight w:val="0"/>
          <w:marTop w:val="0"/>
          <w:marBottom w:val="0"/>
          <w:divBdr>
            <w:top w:val="none" w:sz="0" w:space="0" w:color="auto"/>
            <w:left w:val="none" w:sz="0" w:space="0" w:color="auto"/>
            <w:bottom w:val="none" w:sz="0" w:space="0" w:color="auto"/>
            <w:right w:val="none" w:sz="0" w:space="0" w:color="auto"/>
          </w:divBdr>
        </w:div>
        <w:div w:id="332999415">
          <w:marLeft w:val="0"/>
          <w:marRight w:val="0"/>
          <w:marTop w:val="0"/>
          <w:marBottom w:val="0"/>
          <w:divBdr>
            <w:top w:val="none" w:sz="0" w:space="0" w:color="auto"/>
            <w:left w:val="none" w:sz="0" w:space="0" w:color="auto"/>
            <w:bottom w:val="none" w:sz="0" w:space="0" w:color="auto"/>
            <w:right w:val="none" w:sz="0" w:space="0" w:color="auto"/>
          </w:divBdr>
        </w:div>
        <w:div w:id="1305158701">
          <w:marLeft w:val="0"/>
          <w:marRight w:val="0"/>
          <w:marTop w:val="0"/>
          <w:marBottom w:val="0"/>
          <w:divBdr>
            <w:top w:val="none" w:sz="0" w:space="0" w:color="auto"/>
            <w:left w:val="none" w:sz="0" w:space="0" w:color="auto"/>
            <w:bottom w:val="none" w:sz="0" w:space="0" w:color="auto"/>
            <w:right w:val="none" w:sz="0" w:space="0" w:color="auto"/>
          </w:divBdr>
        </w:div>
        <w:div w:id="1941137972">
          <w:marLeft w:val="0"/>
          <w:marRight w:val="0"/>
          <w:marTop w:val="0"/>
          <w:marBottom w:val="0"/>
          <w:divBdr>
            <w:top w:val="none" w:sz="0" w:space="0" w:color="auto"/>
            <w:left w:val="none" w:sz="0" w:space="0" w:color="auto"/>
            <w:bottom w:val="none" w:sz="0" w:space="0" w:color="auto"/>
            <w:right w:val="none" w:sz="0" w:space="0" w:color="auto"/>
          </w:divBdr>
        </w:div>
        <w:div w:id="1787113529">
          <w:marLeft w:val="0"/>
          <w:marRight w:val="0"/>
          <w:marTop w:val="0"/>
          <w:marBottom w:val="0"/>
          <w:divBdr>
            <w:top w:val="none" w:sz="0" w:space="0" w:color="auto"/>
            <w:left w:val="none" w:sz="0" w:space="0" w:color="auto"/>
            <w:bottom w:val="none" w:sz="0" w:space="0" w:color="auto"/>
            <w:right w:val="none" w:sz="0" w:space="0" w:color="auto"/>
          </w:divBdr>
        </w:div>
        <w:div w:id="556666455">
          <w:marLeft w:val="0"/>
          <w:marRight w:val="0"/>
          <w:marTop w:val="0"/>
          <w:marBottom w:val="0"/>
          <w:divBdr>
            <w:top w:val="none" w:sz="0" w:space="0" w:color="auto"/>
            <w:left w:val="none" w:sz="0" w:space="0" w:color="auto"/>
            <w:bottom w:val="none" w:sz="0" w:space="0" w:color="auto"/>
            <w:right w:val="none" w:sz="0" w:space="0" w:color="auto"/>
          </w:divBdr>
        </w:div>
        <w:div w:id="508953173">
          <w:marLeft w:val="0"/>
          <w:marRight w:val="0"/>
          <w:marTop w:val="0"/>
          <w:marBottom w:val="0"/>
          <w:divBdr>
            <w:top w:val="none" w:sz="0" w:space="0" w:color="auto"/>
            <w:left w:val="none" w:sz="0" w:space="0" w:color="auto"/>
            <w:bottom w:val="none" w:sz="0" w:space="0" w:color="auto"/>
            <w:right w:val="none" w:sz="0" w:space="0" w:color="auto"/>
          </w:divBdr>
        </w:div>
        <w:div w:id="125396700">
          <w:marLeft w:val="0"/>
          <w:marRight w:val="0"/>
          <w:marTop w:val="0"/>
          <w:marBottom w:val="0"/>
          <w:divBdr>
            <w:top w:val="none" w:sz="0" w:space="0" w:color="auto"/>
            <w:left w:val="none" w:sz="0" w:space="0" w:color="auto"/>
            <w:bottom w:val="none" w:sz="0" w:space="0" w:color="auto"/>
            <w:right w:val="none" w:sz="0" w:space="0" w:color="auto"/>
          </w:divBdr>
        </w:div>
        <w:div w:id="851921850">
          <w:marLeft w:val="0"/>
          <w:marRight w:val="0"/>
          <w:marTop w:val="0"/>
          <w:marBottom w:val="0"/>
          <w:divBdr>
            <w:top w:val="none" w:sz="0" w:space="0" w:color="auto"/>
            <w:left w:val="none" w:sz="0" w:space="0" w:color="auto"/>
            <w:bottom w:val="none" w:sz="0" w:space="0" w:color="auto"/>
            <w:right w:val="none" w:sz="0" w:space="0" w:color="auto"/>
          </w:divBdr>
        </w:div>
      </w:divsChild>
    </w:div>
    <w:div w:id="1033964134">
      <w:bodyDiv w:val="1"/>
      <w:marLeft w:val="0"/>
      <w:marRight w:val="0"/>
      <w:marTop w:val="0"/>
      <w:marBottom w:val="0"/>
      <w:divBdr>
        <w:top w:val="none" w:sz="0" w:space="0" w:color="auto"/>
        <w:left w:val="none" w:sz="0" w:space="0" w:color="auto"/>
        <w:bottom w:val="none" w:sz="0" w:space="0" w:color="auto"/>
        <w:right w:val="none" w:sz="0" w:space="0" w:color="auto"/>
      </w:divBdr>
    </w:div>
    <w:div w:id="1036471325">
      <w:bodyDiv w:val="1"/>
      <w:marLeft w:val="0"/>
      <w:marRight w:val="0"/>
      <w:marTop w:val="0"/>
      <w:marBottom w:val="0"/>
      <w:divBdr>
        <w:top w:val="none" w:sz="0" w:space="0" w:color="auto"/>
        <w:left w:val="none" w:sz="0" w:space="0" w:color="auto"/>
        <w:bottom w:val="none" w:sz="0" w:space="0" w:color="auto"/>
        <w:right w:val="none" w:sz="0" w:space="0" w:color="auto"/>
      </w:divBdr>
      <w:divsChild>
        <w:div w:id="805197636">
          <w:marLeft w:val="0"/>
          <w:marRight w:val="0"/>
          <w:marTop w:val="0"/>
          <w:marBottom w:val="0"/>
          <w:divBdr>
            <w:top w:val="none" w:sz="0" w:space="0" w:color="auto"/>
            <w:left w:val="none" w:sz="0" w:space="0" w:color="auto"/>
            <w:bottom w:val="none" w:sz="0" w:space="0" w:color="auto"/>
            <w:right w:val="none" w:sz="0" w:space="0" w:color="auto"/>
          </w:divBdr>
        </w:div>
        <w:div w:id="2075272290">
          <w:marLeft w:val="0"/>
          <w:marRight w:val="0"/>
          <w:marTop w:val="0"/>
          <w:marBottom w:val="0"/>
          <w:divBdr>
            <w:top w:val="none" w:sz="0" w:space="0" w:color="auto"/>
            <w:left w:val="none" w:sz="0" w:space="0" w:color="auto"/>
            <w:bottom w:val="none" w:sz="0" w:space="0" w:color="auto"/>
            <w:right w:val="none" w:sz="0" w:space="0" w:color="auto"/>
          </w:divBdr>
        </w:div>
        <w:div w:id="1666668228">
          <w:marLeft w:val="0"/>
          <w:marRight w:val="0"/>
          <w:marTop w:val="0"/>
          <w:marBottom w:val="0"/>
          <w:divBdr>
            <w:top w:val="none" w:sz="0" w:space="0" w:color="auto"/>
            <w:left w:val="none" w:sz="0" w:space="0" w:color="auto"/>
            <w:bottom w:val="none" w:sz="0" w:space="0" w:color="auto"/>
            <w:right w:val="none" w:sz="0" w:space="0" w:color="auto"/>
          </w:divBdr>
        </w:div>
        <w:div w:id="949625414">
          <w:marLeft w:val="0"/>
          <w:marRight w:val="0"/>
          <w:marTop w:val="0"/>
          <w:marBottom w:val="0"/>
          <w:divBdr>
            <w:top w:val="none" w:sz="0" w:space="0" w:color="auto"/>
            <w:left w:val="none" w:sz="0" w:space="0" w:color="auto"/>
            <w:bottom w:val="none" w:sz="0" w:space="0" w:color="auto"/>
            <w:right w:val="none" w:sz="0" w:space="0" w:color="auto"/>
          </w:divBdr>
        </w:div>
        <w:div w:id="1773933296">
          <w:marLeft w:val="0"/>
          <w:marRight w:val="0"/>
          <w:marTop w:val="0"/>
          <w:marBottom w:val="0"/>
          <w:divBdr>
            <w:top w:val="none" w:sz="0" w:space="0" w:color="auto"/>
            <w:left w:val="none" w:sz="0" w:space="0" w:color="auto"/>
            <w:bottom w:val="none" w:sz="0" w:space="0" w:color="auto"/>
            <w:right w:val="none" w:sz="0" w:space="0" w:color="auto"/>
          </w:divBdr>
        </w:div>
        <w:div w:id="557516962">
          <w:marLeft w:val="0"/>
          <w:marRight w:val="0"/>
          <w:marTop w:val="0"/>
          <w:marBottom w:val="0"/>
          <w:divBdr>
            <w:top w:val="none" w:sz="0" w:space="0" w:color="auto"/>
            <w:left w:val="none" w:sz="0" w:space="0" w:color="auto"/>
            <w:bottom w:val="none" w:sz="0" w:space="0" w:color="auto"/>
            <w:right w:val="none" w:sz="0" w:space="0" w:color="auto"/>
          </w:divBdr>
        </w:div>
        <w:div w:id="698899531">
          <w:marLeft w:val="0"/>
          <w:marRight w:val="0"/>
          <w:marTop w:val="0"/>
          <w:marBottom w:val="0"/>
          <w:divBdr>
            <w:top w:val="none" w:sz="0" w:space="0" w:color="auto"/>
            <w:left w:val="none" w:sz="0" w:space="0" w:color="auto"/>
            <w:bottom w:val="none" w:sz="0" w:space="0" w:color="auto"/>
            <w:right w:val="none" w:sz="0" w:space="0" w:color="auto"/>
          </w:divBdr>
        </w:div>
      </w:divsChild>
    </w:div>
    <w:div w:id="1059783436">
      <w:bodyDiv w:val="1"/>
      <w:marLeft w:val="0"/>
      <w:marRight w:val="0"/>
      <w:marTop w:val="0"/>
      <w:marBottom w:val="0"/>
      <w:divBdr>
        <w:top w:val="none" w:sz="0" w:space="0" w:color="auto"/>
        <w:left w:val="none" w:sz="0" w:space="0" w:color="auto"/>
        <w:bottom w:val="none" w:sz="0" w:space="0" w:color="auto"/>
        <w:right w:val="none" w:sz="0" w:space="0" w:color="auto"/>
      </w:divBdr>
      <w:divsChild>
        <w:div w:id="22247339">
          <w:marLeft w:val="0"/>
          <w:marRight w:val="0"/>
          <w:marTop w:val="0"/>
          <w:marBottom w:val="0"/>
          <w:divBdr>
            <w:top w:val="none" w:sz="0" w:space="0" w:color="auto"/>
            <w:left w:val="none" w:sz="0" w:space="0" w:color="auto"/>
            <w:bottom w:val="none" w:sz="0" w:space="0" w:color="auto"/>
            <w:right w:val="none" w:sz="0" w:space="0" w:color="auto"/>
          </w:divBdr>
        </w:div>
        <w:div w:id="375128600">
          <w:marLeft w:val="0"/>
          <w:marRight w:val="0"/>
          <w:marTop w:val="0"/>
          <w:marBottom w:val="0"/>
          <w:divBdr>
            <w:top w:val="none" w:sz="0" w:space="0" w:color="auto"/>
            <w:left w:val="none" w:sz="0" w:space="0" w:color="auto"/>
            <w:bottom w:val="none" w:sz="0" w:space="0" w:color="auto"/>
            <w:right w:val="none" w:sz="0" w:space="0" w:color="auto"/>
          </w:divBdr>
        </w:div>
        <w:div w:id="1219704481">
          <w:marLeft w:val="0"/>
          <w:marRight w:val="0"/>
          <w:marTop w:val="0"/>
          <w:marBottom w:val="0"/>
          <w:divBdr>
            <w:top w:val="none" w:sz="0" w:space="0" w:color="auto"/>
            <w:left w:val="none" w:sz="0" w:space="0" w:color="auto"/>
            <w:bottom w:val="none" w:sz="0" w:space="0" w:color="auto"/>
            <w:right w:val="none" w:sz="0" w:space="0" w:color="auto"/>
          </w:divBdr>
        </w:div>
        <w:div w:id="1482191976">
          <w:marLeft w:val="0"/>
          <w:marRight w:val="0"/>
          <w:marTop w:val="0"/>
          <w:marBottom w:val="0"/>
          <w:divBdr>
            <w:top w:val="none" w:sz="0" w:space="0" w:color="auto"/>
            <w:left w:val="none" w:sz="0" w:space="0" w:color="auto"/>
            <w:bottom w:val="none" w:sz="0" w:space="0" w:color="auto"/>
            <w:right w:val="none" w:sz="0" w:space="0" w:color="auto"/>
          </w:divBdr>
        </w:div>
        <w:div w:id="1452475137">
          <w:marLeft w:val="0"/>
          <w:marRight w:val="0"/>
          <w:marTop w:val="0"/>
          <w:marBottom w:val="0"/>
          <w:divBdr>
            <w:top w:val="none" w:sz="0" w:space="0" w:color="auto"/>
            <w:left w:val="none" w:sz="0" w:space="0" w:color="auto"/>
            <w:bottom w:val="none" w:sz="0" w:space="0" w:color="auto"/>
            <w:right w:val="none" w:sz="0" w:space="0" w:color="auto"/>
          </w:divBdr>
        </w:div>
        <w:div w:id="1171063329">
          <w:marLeft w:val="0"/>
          <w:marRight w:val="0"/>
          <w:marTop w:val="0"/>
          <w:marBottom w:val="0"/>
          <w:divBdr>
            <w:top w:val="none" w:sz="0" w:space="0" w:color="auto"/>
            <w:left w:val="none" w:sz="0" w:space="0" w:color="auto"/>
            <w:bottom w:val="none" w:sz="0" w:space="0" w:color="auto"/>
            <w:right w:val="none" w:sz="0" w:space="0" w:color="auto"/>
          </w:divBdr>
        </w:div>
        <w:div w:id="563488865">
          <w:marLeft w:val="0"/>
          <w:marRight w:val="0"/>
          <w:marTop w:val="0"/>
          <w:marBottom w:val="0"/>
          <w:divBdr>
            <w:top w:val="none" w:sz="0" w:space="0" w:color="auto"/>
            <w:left w:val="none" w:sz="0" w:space="0" w:color="auto"/>
            <w:bottom w:val="none" w:sz="0" w:space="0" w:color="auto"/>
            <w:right w:val="none" w:sz="0" w:space="0" w:color="auto"/>
          </w:divBdr>
        </w:div>
        <w:div w:id="886844376">
          <w:marLeft w:val="0"/>
          <w:marRight w:val="0"/>
          <w:marTop w:val="0"/>
          <w:marBottom w:val="0"/>
          <w:divBdr>
            <w:top w:val="none" w:sz="0" w:space="0" w:color="auto"/>
            <w:left w:val="none" w:sz="0" w:space="0" w:color="auto"/>
            <w:bottom w:val="none" w:sz="0" w:space="0" w:color="auto"/>
            <w:right w:val="none" w:sz="0" w:space="0" w:color="auto"/>
          </w:divBdr>
        </w:div>
        <w:div w:id="106002774">
          <w:marLeft w:val="0"/>
          <w:marRight w:val="0"/>
          <w:marTop w:val="0"/>
          <w:marBottom w:val="0"/>
          <w:divBdr>
            <w:top w:val="none" w:sz="0" w:space="0" w:color="auto"/>
            <w:left w:val="none" w:sz="0" w:space="0" w:color="auto"/>
            <w:bottom w:val="none" w:sz="0" w:space="0" w:color="auto"/>
            <w:right w:val="none" w:sz="0" w:space="0" w:color="auto"/>
          </w:divBdr>
        </w:div>
        <w:div w:id="1964771802">
          <w:marLeft w:val="0"/>
          <w:marRight w:val="0"/>
          <w:marTop w:val="0"/>
          <w:marBottom w:val="0"/>
          <w:divBdr>
            <w:top w:val="none" w:sz="0" w:space="0" w:color="auto"/>
            <w:left w:val="none" w:sz="0" w:space="0" w:color="auto"/>
            <w:bottom w:val="none" w:sz="0" w:space="0" w:color="auto"/>
            <w:right w:val="none" w:sz="0" w:space="0" w:color="auto"/>
          </w:divBdr>
        </w:div>
        <w:div w:id="167670835">
          <w:marLeft w:val="0"/>
          <w:marRight w:val="0"/>
          <w:marTop w:val="0"/>
          <w:marBottom w:val="0"/>
          <w:divBdr>
            <w:top w:val="none" w:sz="0" w:space="0" w:color="auto"/>
            <w:left w:val="none" w:sz="0" w:space="0" w:color="auto"/>
            <w:bottom w:val="none" w:sz="0" w:space="0" w:color="auto"/>
            <w:right w:val="none" w:sz="0" w:space="0" w:color="auto"/>
          </w:divBdr>
        </w:div>
        <w:div w:id="2142333971">
          <w:marLeft w:val="0"/>
          <w:marRight w:val="0"/>
          <w:marTop w:val="0"/>
          <w:marBottom w:val="0"/>
          <w:divBdr>
            <w:top w:val="none" w:sz="0" w:space="0" w:color="auto"/>
            <w:left w:val="none" w:sz="0" w:space="0" w:color="auto"/>
            <w:bottom w:val="none" w:sz="0" w:space="0" w:color="auto"/>
            <w:right w:val="none" w:sz="0" w:space="0" w:color="auto"/>
          </w:divBdr>
        </w:div>
        <w:div w:id="1343584218">
          <w:marLeft w:val="0"/>
          <w:marRight w:val="0"/>
          <w:marTop w:val="0"/>
          <w:marBottom w:val="0"/>
          <w:divBdr>
            <w:top w:val="none" w:sz="0" w:space="0" w:color="auto"/>
            <w:left w:val="none" w:sz="0" w:space="0" w:color="auto"/>
            <w:bottom w:val="none" w:sz="0" w:space="0" w:color="auto"/>
            <w:right w:val="none" w:sz="0" w:space="0" w:color="auto"/>
          </w:divBdr>
        </w:div>
        <w:div w:id="367921429">
          <w:marLeft w:val="0"/>
          <w:marRight w:val="0"/>
          <w:marTop w:val="0"/>
          <w:marBottom w:val="0"/>
          <w:divBdr>
            <w:top w:val="none" w:sz="0" w:space="0" w:color="auto"/>
            <w:left w:val="none" w:sz="0" w:space="0" w:color="auto"/>
            <w:bottom w:val="none" w:sz="0" w:space="0" w:color="auto"/>
            <w:right w:val="none" w:sz="0" w:space="0" w:color="auto"/>
          </w:divBdr>
        </w:div>
        <w:div w:id="119305371">
          <w:marLeft w:val="0"/>
          <w:marRight w:val="0"/>
          <w:marTop w:val="0"/>
          <w:marBottom w:val="0"/>
          <w:divBdr>
            <w:top w:val="none" w:sz="0" w:space="0" w:color="auto"/>
            <w:left w:val="none" w:sz="0" w:space="0" w:color="auto"/>
            <w:bottom w:val="none" w:sz="0" w:space="0" w:color="auto"/>
            <w:right w:val="none" w:sz="0" w:space="0" w:color="auto"/>
          </w:divBdr>
        </w:div>
        <w:div w:id="208152239">
          <w:marLeft w:val="0"/>
          <w:marRight w:val="0"/>
          <w:marTop w:val="0"/>
          <w:marBottom w:val="0"/>
          <w:divBdr>
            <w:top w:val="none" w:sz="0" w:space="0" w:color="auto"/>
            <w:left w:val="none" w:sz="0" w:space="0" w:color="auto"/>
            <w:bottom w:val="none" w:sz="0" w:space="0" w:color="auto"/>
            <w:right w:val="none" w:sz="0" w:space="0" w:color="auto"/>
          </w:divBdr>
        </w:div>
        <w:div w:id="659189946">
          <w:marLeft w:val="0"/>
          <w:marRight w:val="0"/>
          <w:marTop w:val="0"/>
          <w:marBottom w:val="0"/>
          <w:divBdr>
            <w:top w:val="none" w:sz="0" w:space="0" w:color="auto"/>
            <w:left w:val="none" w:sz="0" w:space="0" w:color="auto"/>
            <w:bottom w:val="none" w:sz="0" w:space="0" w:color="auto"/>
            <w:right w:val="none" w:sz="0" w:space="0" w:color="auto"/>
          </w:divBdr>
        </w:div>
        <w:div w:id="881674359">
          <w:marLeft w:val="0"/>
          <w:marRight w:val="0"/>
          <w:marTop w:val="0"/>
          <w:marBottom w:val="0"/>
          <w:divBdr>
            <w:top w:val="none" w:sz="0" w:space="0" w:color="auto"/>
            <w:left w:val="none" w:sz="0" w:space="0" w:color="auto"/>
            <w:bottom w:val="none" w:sz="0" w:space="0" w:color="auto"/>
            <w:right w:val="none" w:sz="0" w:space="0" w:color="auto"/>
          </w:divBdr>
        </w:div>
        <w:div w:id="696590607">
          <w:marLeft w:val="0"/>
          <w:marRight w:val="0"/>
          <w:marTop w:val="0"/>
          <w:marBottom w:val="0"/>
          <w:divBdr>
            <w:top w:val="none" w:sz="0" w:space="0" w:color="auto"/>
            <w:left w:val="none" w:sz="0" w:space="0" w:color="auto"/>
            <w:bottom w:val="none" w:sz="0" w:space="0" w:color="auto"/>
            <w:right w:val="none" w:sz="0" w:space="0" w:color="auto"/>
          </w:divBdr>
        </w:div>
        <w:div w:id="1075325547">
          <w:marLeft w:val="0"/>
          <w:marRight w:val="0"/>
          <w:marTop w:val="0"/>
          <w:marBottom w:val="0"/>
          <w:divBdr>
            <w:top w:val="none" w:sz="0" w:space="0" w:color="auto"/>
            <w:left w:val="none" w:sz="0" w:space="0" w:color="auto"/>
            <w:bottom w:val="none" w:sz="0" w:space="0" w:color="auto"/>
            <w:right w:val="none" w:sz="0" w:space="0" w:color="auto"/>
          </w:divBdr>
        </w:div>
        <w:div w:id="1673331427">
          <w:marLeft w:val="0"/>
          <w:marRight w:val="0"/>
          <w:marTop w:val="0"/>
          <w:marBottom w:val="0"/>
          <w:divBdr>
            <w:top w:val="none" w:sz="0" w:space="0" w:color="auto"/>
            <w:left w:val="none" w:sz="0" w:space="0" w:color="auto"/>
            <w:bottom w:val="none" w:sz="0" w:space="0" w:color="auto"/>
            <w:right w:val="none" w:sz="0" w:space="0" w:color="auto"/>
          </w:divBdr>
        </w:div>
        <w:div w:id="1155336517">
          <w:marLeft w:val="0"/>
          <w:marRight w:val="0"/>
          <w:marTop w:val="0"/>
          <w:marBottom w:val="0"/>
          <w:divBdr>
            <w:top w:val="none" w:sz="0" w:space="0" w:color="auto"/>
            <w:left w:val="none" w:sz="0" w:space="0" w:color="auto"/>
            <w:bottom w:val="none" w:sz="0" w:space="0" w:color="auto"/>
            <w:right w:val="none" w:sz="0" w:space="0" w:color="auto"/>
          </w:divBdr>
        </w:div>
        <w:div w:id="807818931">
          <w:marLeft w:val="0"/>
          <w:marRight w:val="0"/>
          <w:marTop w:val="0"/>
          <w:marBottom w:val="0"/>
          <w:divBdr>
            <w:top w:val="none" w:sz="0" w:space="0" w:color="auto"/>
            <w:left w:val="none" w:sz="0" w:space="0" w:color="auto"/>
            <w:bottom w:val="none" w:sz="0" w:space="0" w:color="auto"/>
            <w:right w:val="none" w:sz="0" w:space="0" w:color="auto"/>
          </w:divBdr>
        </w:div>
        <w:div w:id="820393434">
          <w:marLeft w:val="0"/>
          <w:marRight w:val="0"/>
          <w:marTop w:val="0"/>
          <w:marBottom w:val="0"/>
          <w:divBdr>
            <w:top w:val="none" w:sz="0" w:space="0" w:color="auto"/>
            <w:left w:val="none" w:sz="0" w:space="0" w:color="auto"/>
            <w:bottom w:val="none" w:sz="0" w:space="0" w:color="auto"/>
            <w:right w:val="none" w:sz="0" w:space="0" w:color="auto"/>
          </w:divBdr>
        </w:div>
        <w:div w:id="2062440725">
          <w:marLeft w:val="0"/>
          <w:marRight w:val="0"/>
          <w:marTop w:val="0"/>
          <w:marBottom w:val="0"/>
          <w:divBdr>
            <w:top w:val="none" w:sz="0" w:space="0" w:color="auto"/>
            <w:left w:val="none" w:sz="0" w:space="0" w:color="auto"/>
            <w:bottom w:val="none" w:sz="0" w:space="0" w:color="auto"/>
            <w:right w:val="none" w:sz="0" w:space="0" w:color="auto"/>
          </w:divBdr>
        </w:div>
        <w:div w:id="187447274">
          <w:marLeft w:val="0"/>
          <w:marRight w:val="0"/>
          <w:marTop w:val="0"/>
          <w:marBottom w:val="0"/>
          <w:divBdr>
            <w:top w:val="none" w:sz="0" w:space="0" w:color="auto"/>
            <w:left w:val="none" w:sz="0" w:space="0" w:color="auto"/>
            <w:bottom w:val="none" w:sz="0" w:space="0" w:color="auto"/>
            <w:right w:val="none" w:sz="0" w:space="0" w:color="auto"/>
          </w:divBdr>
        </w:div>
        <w:div w:id="671906739">
          <w:marLeft w:val="0"/>
          <w:marRight w:val="0"/>
          <w:marTop w:val="0"/>
          <w:marBottom w:val="0"/>
          <w:divBdr>
            <w:top w:val="none" w:sz="0" w:space="0" w:color="auto"/>
            <w:left w:val="none" w:sz="0" w:space="0" w:color="auto"/>
            <w:bottom w:val="none" w:sz="0" w:space="0" w:color="auto"/>
            <w:right w:val="none" w:sz="0" w:space="0" w:color="auto"/>
          </w:divBdr>
        </w:div>
        <w:div w:id="1056127645">
          <w:marLeft w:val="0"/>
          <w:marRight w:val="0"/>
          <w:marTop w:val="0"/>
          <w:marBottom w:val="0"/>
          <w:divBdr>
            <w:top w:val="none" w:sz="0" w:space="0" w:color="auto"/>
            <w:left w:val="none" w:sz="0" w:space="0" w:color="auto"/>
            <w:bottom w:val="none" w:sz="0" w:space="0" w:color="auto"/>
            <w:right w:val="none" w:sz="0" w:space="0" w:color="auto"/>
          </w:divBdr>
        </w:div>
        <w:div w:id="635990035">
          <w:marLeft w:val="0"/>
          <w:marRight w:val="0"/>
          <w:marTop w:val="0"/>
          <w:marBottom w:val="0"/>
          <w:divBdr>
            <w:top w:val="none" w:sz="0" w:space="0" w:color="auto"/>
            <w:left w:val="none" w:sz="0" w:space="0" w:color="auto"/>
            <w:bottom w:val="none" w:sz="0" w:space="0" w:color="auto"/>
            <w:right w:val="none" w:sz="0" w:space="0" w:color="auto"/>
          </w:divBdr>
        </w:div>
        <w:div w:id="553468919">
          <w:marLeft w:val="0"/>
          <w:marRight w:val="0"/>
          <w:marTop w:val="0"/>
          <w:marBottom w:val="0"/>
          <w:divBdr>
            <w:top w:val="none" w:sz="0" w:space="0" w:color="auto"/>
            <w:left w:val="none" w:sz="0" w:space="0" w:color="auto"/>
            <w:bottom w:val="none" w:sz="0" w:space="0" w:color="auto"/>
            <w:right w:val="none" w:sz="0" w:space="0" w:color="auto"/>
          </w:divBdr>
        </w:div>
        <w:div w:id="68819614">
          <w:marLeft w:val="0"/>
          <w:marRight w:val="0"/>
          <w:marTop w:val="0"/>
          <w:marBottom w:val="0"/>
          <w:divBdr>
            <w:top w:val="none" w:sz="0" w:space="0" w:color="auto"/>
            <w:left w:val="none" w:sz="0" w:space="0" w:color="auto"/>
            <w:bottom w:val="none" w:sz="0" w:space="0" w:color="auto"/>
            <w:right w:val="none" w:sz="0" w:space="0" w:color="auto"/>
          </w:divBdr>
        </w:div>
        <w:div w:id="513347660">
          <w:marLeft w:val="0"/>
          <w:marRight w:val="0"/>
          <w:marTop w:val="0"/>
          <w:marBottom w:val="0"/>
          <w:divBdr>
            <w:top w:val="none" w:sz="0" w:space="0" w:color="auto"/>
            <w:left w:val="none" w:sz="0" w:space="0" w:color="auto"/>
            <w:bottom w:val="none" w:sz="0" w:space="0" w:color="auto"/>
            <w:right w:val="none" w:sz="0" w:space="0" w:color="auto"/>
          </w:divBdr>
        </w:div>
        <w:div w:id="1364601148">
          <w:marLeft w:val="0"/>
          <w:marRight w:val="0"/>
          <w:marTop w:val="0"/>
          <w:marBottom w:val="0"/>
          <w:divBdr>
            <w:top w:val="none" w:sz="0" w:space="0" w:color="auto"/>
            <w:left w:val="none" w:sz="0" w:space="0" w:color="auto"/>
            <w:bottom w:val="none" w:sz="0" w:space="0" w:color="auto"/>
            <w:right w:val="none" w:sz="0" w:space="0" w:color="auto"/>
          </w:divBdr>
        </w:div>
        <w:div w:id="2043282174">
          <w:marLeft w:val="0"/>
          <w:marRight w:val="0"/>
          <w:marTop w:val="0"/>
          <w:marBottom w:val="0"/>
          <w:divBdr>
            <w:top w:val="none" w:sz="0" w:space="0" w:color="auto"/>
            <w:left w:val="none" w:sz="0" w:space="0" w:color="auto"/>
            <w:bottom w:val="none" w:sz="0" w:space="0" w:color="auto"/>
            <w:right w:val="none" w:sz="0" w:space="0" w:color="auto"/>
          </w:divBdr>
        </w:div>
        <w:div w:id="1698121425">
          <w:marLeft w:val="0"/>
          <w:marRight w:val="0"/>
          <w:marTop w:val="0"/>
          <w:marBottom w:val="0"/>
          <w:divBdr>
            <w:top w:val="none" w:sz="0" w:space="0" w:color="auto"/>
            <w:left w:val="none" w:sz="0" w:space="0" w:color="auto"/>
            <w:bottom w:val="none" w:sz="0" w:space="0" w:color="auto"/>
            <w:right w:val="none" w:sz="0" w:space="0" w:color="auto"/>
          </w:divBdr>
        </w:div>
        <w:div w:id="1497957544">
          <w:marLeft w:val="0"/>
          <w:marRight w:val="0"/>
          <w:marTop w:val="0"/>
          <w:marBottom w:val="0"/>
          <w:divBdr>
            <w:top w:val="none" w:sz="0" w:space="0" w:color="auto"/>
            <w:left w:val="none" w:sz="0" w:space="0" w:color="auto"/>
            <w:bottom w:val="none" w:sz="0" w:space="0" w:color="auto"/>
            <w:right w:val="none" w:sz="0" w:space="0" w:color="auto"/>
          </w:divBdr>
        </w:div>
        <w:div w:id="667100798">
          <w:marLeft w:val="0"/>
          <w:marRight w:val="0"/>
          <w:marTop w:val="0"/>
          <w:marBottom w:val="0"/>
          <w:divBdr>
            <w:top w:val="none" w:sz="0" w:space="0" w:color="auto"/>
            <w:left w:val="none" w:sz="0" w:space="0" w:color="auto"/>
            <w:bottom w:val="none" w:sz="0" w:space="0" w:color="auto"/>
            <w:right w:val="none" w:sz="0" w:space="0" w:color="auto"/>
          </w:divBdr>
        </w:div>
        <w:div w:id="826627834">
          <w:marLeft w:val="0"/>
          <w:marRight w:val="0"/>
          <w:marTop w:val="0"/>
          <w:marBottom w:val="0"/>
          <w:divBdr>
            <w:top w:val="none" w:sz="0" w:space="0" w:color="auto"/>
            <w:left w:val="none" w:sz="0" w:space="0" w:color="auto"/>
            <w:bottom w:val="none" w:sz="0" w:space="0" w:color="auto"/>
            <w:right w:val="none" w:sz="0" w:space="0" w:color="auto"/>
          </w:divBdr>
        </w:div>
        <w:div w:id="1742672826">
          <w:marLeft w:val="0"/>
          <w:marRight w:val="0"/>
          <w:marTop w:val="0"/>
          <w:marBottom w:val="0"/>
          <w:divBdr>
            <w:top w:val="none" w:sz="0" w:space="0" w:color="auto"/>
            <w:left w:val="none" w:sz="0" w:space="0" w:color="auto"/>
            <w:bottom w:val="none" w:sz="0" w:space="0" w:color="auto"/>
            <w:right w:val="none" w:sz="0" w:space="0" w:color="auto"/>
          </w:divBdr>
        </w:div>
        <w:div w:id="1581862786">
          <w:marLeft w:val="0"/>
          <w:marRight w:val="0"/>
          <w:marTop w:val="0"/>
          <w:marBottom w:val="0"/>
          <w:divBdr>
            <w:top w:val="none" w:sz="0" w:space="0" w:color="auto"/>
            <w:left w:val="none" w:sz="0" w:space="0" w:color="auto"/>
            <w:bottom w:val="none" w:sz="0" w:space="0" w:color="auto"/>
            <w:right w:val="none" w:sz="0" w:space="0" w:color="auto"/>
          </w:divBdr>
        </w:div>
        <w:div w:id="1480922783">
          <w:marLeft w:val="0"/>
          <w:marRight w:val="0"/>
          <w:marTop w:val="0"/>
          <w:marBottom w:val="0"/>
          <w:divBdr>
            <w:top w:val="none" w:sz="0" w:space="0" w:color="auto"/>
            <w:left w:val="none" w:sz="0" w:space="0" w:color="auto"/>
            <w:bottom w:val="none" w:sz="0" w:space="0" w:color="auto"/>
            <w:right w:val="none" w:sz="0" w:space="0" w:color="auto"/>
          </w:divBdr>
        </w:div>
        <w:div w:id="1899896485">
          <w:marLeft w:val="0"/>
          <w:marRight w:val="0"/>
          <w:marTop w:val="0"/>
          <w:marBottom w:val="0"/>
          <w:divBdr>
            <w:top w:val="none" w:sz="0" w:space="0" w:color="auto"/>
            <w:left w:val="none" w:sz="0" w:space="0" w:color="auto"/>
            <w:bottom w:val="none" w:sz="0" w:space="0" w:color="auto"/>
            <w:right w:val="none" w:sz="0" w:space="0" w:color="auto"/>
          </w:divBdr>
        </w:div>
        <w:div w:id="974525656">
          <w:marLeft w:val="0"/>
          <w:marRight w:val="0"/>
          <w:marTop w:val="0"/>
          <w:marBottom w:val="0"/>
          <w:divBdr>
            <w:top w:val="none" w:sz="0" w:space="0" w:color="auto"/>
            <w:left w:val="none" w:sz="0" w:space="0" w:color="auto"/>
            <w:bottom w:val="none" w:sz="0" w:space="0" w:color="auto"/>
            <w:right w:val="none" w:sz="0" w:space="0" w:color="auto"/>
          </w:divBdr>
        </w:div>
      </w:divsChild>
    </w:div>
    <w:div w:id="1113982973">
      <w:bodyDiv w:val="1"/>
      <w:marLeft w:val="0"/>
      <w:marRight w:val="0"/>
      <w:marTop w:val="0"/>
      <w:marBottom w:val="0"/>
      <w:divBdr>
        <w:top w:val="none" w:sz="0" w:space="0" w:color="auto"/>
        <w:left w:val="none" w:sz="0" w:space="0" w:color="auto"/>
        <w:bottom w:val="none" w:sz="0" w:space="0" w:color="auto"/>
        <w:right w:val="none" w:sz="0" w:space="0" w:color="auto"/>
      </w:divBdr>
      <w:divsChild>
        <w:div w:id="1220093335">
          <w:marLeft w:val="0"/>
          <w:marRight w:val="0"/>
          <w:marTop w:val="0"/>
          <w:marBottom w:val="0"/>
          <w:divBdr>
            <w:top w:val="none" w:sz="0" w:space="0" w:color="auto"/>
            <w:left w:val="none" w:sz="0" w:space="0" w:color="auto"/>
            <w:bottom w:val="none" w:sz="0" w:space="0" w:color="auto"/>
            <w:right w:val="none" w:sz="0" w:space="0" w:color="auto"/>
          </w:divBdr>
        </w:div>
        <w:div w:id="395706739">
          <w:marLeft w:val="0"/>
          <w:marRight w:val="0"/>
          <w:marTop w:val="0"/>
          <w:marBottom w:val="0"/>
          <w:divBdr>
            <w:top w:val="none" w:sz="0" w:space="0" w:color="auto"/>
            <w:left w:val="none" w:sz="0" w:space="0" w:color="auto"/>
            <w:bottom w:val="none" w:sz="0" w:space="0" w:color="auto"/>
            <w:right w:val="none" w:sz="0" w:space="0" w:color="auto"/>
          </w:divBdr>
        </w:div>
        <w:div w:id="280498056">
          <w:marLeft w:val="0"/>
          <w:marRight w:val="0"/>
          <w:marTop w:val="0"/>
          <w:marBottom w:val="0"/>
          <w:divBdr>
            <w:top w:val="none" w:sz="0" w:space="0" w:color="auto"/>
            <w:left w:val="none" w:sz="0" w:space="0" w:color="auto"/>
            <w:bottom w:val="none" w:sz="0" w:space="0" w:color="auto"/>
            <w:right w:val="none" w:sz="0" w:space="0" w:color="auto"/>
          </w:divBdr>
        </w:div>
        <w:div w:id="1590121263">
          <w:marLeft w:val="0"/>
          <w:marRight w:val="0"/>
          <w:marTop w:val="0"/>
          <w:marBottom w:val="0"/>
          <w:divBdr>
            <w:top w:val="none" w:sz="0" w:space="0" w:color="auto"/>
            <w:left w:val="none" w:sz="0" w:space="0" w:color="auto"/>
            <w:bottom w:val="none" w:sz="0" w:space="0" w:color="auto"/>
            <w:right w:val="none" w:sz="0" w:space="0" w:color="auto"/>
          </w:divBdr>
        </w:div>
        <w:div w:id="1488978550">
          <w:marLeft w:val="0"/>
          <w:marRight w:val="0"/>
          <w:marTop w:val="0"/>
          <w:marBottom w:val="0"/>
          <w:divBdr>
            <w:top w:val="none" w:sz="0" w:space="0" w:color="auto"/>
            <w:left w:val="none" w:sz="0" w:space="0" w:color="auto"/>
            <w:bottom w:val="none" w:sz="0" w:space="0" w:color="auto"/>
            <w:right w:val="none" w:sz="0" w:space="0" w:color="auto"/>
          </w:divBdr>
        </w:div>
        <w:div w:id="1844053944">
          <w:marLeft w:val="0"/>
          <w:marRight w:val="0"/>
          <w:marTop w:val="0"/>
          <w:marBottom w:val="0"/>
          <w:divBdr>
            <w:top w:val="none" w:sz="0" w:space="0" w:color="auto"/>
            <w:left w:val="none" w:sz="0" w:space="0" w:color="auto"/>
            <w:bottom w:val="none" w:sz="0" w:space="0" w:color="auto"/>
            <w:right w:val="none" w:sz="0" w:space="0" w:color="auto"/>
          </w:divBdr>
        </w:div>
        <w:div w:id="404571683">
          <w:marLeft w:val="0"/>
          <w:marRight w:val="0"/>
          <w:marTop w:val="0"/>
          <w:marBottom w:val="0"/>
          <w:divBdr>
            <w:top w:val="none" w:sz="0" w:space="0" w:color="auto"/>
            <w:left w:val="none" w:sz="0" w:space="0" w:color="auto"/>
            <w:bottom w:val="none" w:sz="0" w:space="0" w:color="auto"/>
            <w:right w:val="none" w:sz="0" w:space="0" w:color="auto"/>
          </w:divBdr>
        </w:div>
        <w:div w:id="1507092550">
          <w:marLeft w:val="0"/>
          <w:marRight w:val="0"/>
          <w:marTop w:val="0"/>
          <w:marBottom w:val="0"/>
          <w:divBdr>
            <w:top w:val="none" w:sz="0" w:space="0" w:color="auto"/>
            <w:left w:val="none" w:sz="0" w:space="0" w:color="auto"/>
            <w:bottom w:val="none" w:sz="0" w:space="0" w:color="auto"/>
            <w:right w:val="none" w:sz="0" w:space="0" w:color="auto"/>
          </w:divBdr>
        </w:div>
        <w:div w:id="1976834271">
          <w:marLeft w:val="0"/>
          <w:marRight w:val="0"/>
          <w:marTop w:val="0"/>
          <w:marBottom w:val="0"/>
          <w:divBdr>
            <w:top w:val="none" w:sz="0" w:space="0" w:color="auto"/>
            <w:left w:val="none" w:sz="0" w:space="0" w:color="auto"/>
            <w:bottom w:val="none" w:sz="0" w:space="0" w:color="auto"/>
            <w:right w:val="none" w:sz="0" w:space="0" w:color="auto"/>
          </w:divBdr>
        </w:div>
        <w:div w:id="743794131">
          <w:marLeft w:val="0"/>
          <w:marRight w:val="0"/>
          <w:marTop w:val="0"/>
          <w:marBottom w:val="0"/>
          <w:divBdr>
            <w:top w:val="none" w:sz="0" w:space="0" w:color="auto"/>
            <w:left w:val="none" w:sz="0" w:space="0" w:color="auto"/>
            <w:bottom w:val="none" w:sz="0" w:space="0" w:color="auto"/>
            <w:right w:val="none" w:sz="0" w:space="0" w:color="auto"/>
          </w:divBdr>
        </w:div>
        <w:div w:id="1693919959">
          <w:marLeft w:val="0"/>
          <w:marRight w:val="0"/>
          <w:marTop w:val="0"/>
          <w:marBottom w:val="0"/>
          <w:divBdr>
            <w:top w:val="none" w:sz="0" w:space="0" w:color="auto"/>
            <w:left w:val="none" w:sz="0" w:space="0" w:color="auto"/>
            <w:bottom w:val="none" w:sz="0" w:space="0" w:color="auto"/>
            <w:right w:val="none" w:sz="0" w:space="0" w:color="auto"/>
          </w:divBdr>
        </w:div>
        <w:div w:id="405035145">
          <w:marLeft w:val="0"/>
          <w:marRight w:val="0"/>
          <w:marTop w:val="0"/>
          <w:marBottom w:val="0"/>
          <w:divBdr>
            <w:top w:val="none" w:sz="0" w:space="0" w:color="auto"/>
            <w:left w:val="none" w:sz="0" w:space="0" w:color="auto"/>
            <w:bottom w:val="none" w:sz="0" w:space="0" w:color="auto"/>
            <w:right w:val="none" w:sz="0" w:space="0" w:color="auto"/>
          </w:divBdr>
        </w:div>
        <w:div w:id="285477534">
          <w:marLeft w:val="0"/>
          <w:marRight w:val="0"/>
          <w:marTop w:val="0"/>
          <w:marBottom w:val="0"/>
          <w:divBdr>
            <w:top w:val="none" w:sz="0" w:space="0" w:color="auto"/>
            <w:left w:val="none" w:sz="0" w:space="0" w:color="auto"/>
            <w:bottom w:val="none" w:sz="0" w:space="0" w:color="auto"/>
            <w:right w:val="none" w:sz="0" w:space="0" w:color="auto"/>
          </w:divBdr>
        </w:div>
        <w:div w:id="1793205766">
          <w:marLeft w:val="0"/>
          <w:marRight w:val="0"/>
          <w:marTop w:val="0"/>
          <w:marBottom w:val="0"/>
          <w:divBdr>
            <w:top w:val="none" w:sz="0" w:space="0" w:color="auto"/>
            <w:left w:val="none" w:sz="0" w:space="0" w:color="auto"/>
            <w:bottom w:val="none" w:sz="0" w:space="0" w:color="auto"/>
            <w:right w:val="none" w:sz="0" w:space="0" w:color="auto"/>
          </w:divBdr>
        </w:div>
        <w:div w:id="1231773842">
          <w:marLeft w:val="0"/>
          <w:marRight w:val="0"/>
          <w:marTop w:val="0"/>
          <w:marBottom w:val="0"/>
          <w:divBdr>
            <w:top w:val="none" w:sz="0" w:space="0" w:color="auto"/>
            <w:left w:val="none" w:sz="0" w:space="0" w:color="auto"/>
            <w:bottom w:val="none" w:sz="0" w:space="0" w:color="auto"/>
            <w:right w:val="none" w:sz="0" w:space="0" w:color="auto"/>
          </w:divBdr>
        </w:div>
        <w:div w:id="1474329870">
          <w:marLeft w:val="0"/>
          <w:marRight w:val="0"/>
          <w:marTop w:val="0"/>
          <w:marBottom w:val="0"/>
          <w:divBdr>
            <w:top w:val="none" w:sz="0" w:space="0" w:color="auto"/>
            <w:left w:val="none" w:sz="0" w:space="0" w:color="auto"/>
            <w:bottom w:val="none" w:sz="0" w:space="0" w:color="auto"/>
            <w:right w:val="none" w:sz="0" w:space="0" w:color="auto"/>
          </w:divBdr>
        </w:div>
        <w:div w:id="1002972666">
          <w:marLeft w:val="0"/>
          <w:marRight w:val="0"/>
          <w:marTop w:val="0"/>
          <w:marBottom w:val="0"/>
          <w:divBdr>
            <w:top w:val="none" w:sz="0" w:space="0" w:color="auto"/>
            <w:left w:val="none" w:sz="0" w:space="0" w:color="auto"/>
            <w:bottom w:val="none" w:sz="0" w:space="0" w:color="auto"/>
            <w:right w:val="none" w:sz="0" w:space="0" w:color="auto"/>
          </w:divBdr>
        </w:div>
        <w:div w:id="1933708086">
          <w:marLeft w:val="0"/>
          <w:marRight w:val="0"/>
          <w:marTop w:val="0"/>
          <w:marBottom w:val="0"/>
          <w:divBdr>
            <w:top w:val="none" w:sz="0" w:space="0" w:color="auto"/>
            <w:left w:val="none" w:sz="0" w:space="0" w:color="auto"/>
            <w:bottom w:val="none" w:sz="0" w:space="0" w:color="auto"/>
            <w:right w:val="none" w:sz="0" w:space="0" w:color="auto"/>
          </w:divBdr>
        </w:div>
        <w:div w:id="465511954">
          <w:marLeft w:val="0"/>
          <w:marRight w:val="0"/>
          <w:marTop w:val="0"/>
          <w:marBottom w:val="0"/>
          <w:divBdr>
            <w:top w:val="none" w:sz="0" w:space="0" w:color="auto"/>
            <w:left w:val="none" w:sz="0" w:space="0" w:color="auto"/>
            <w:bottom w:val="none" w:sz="0" w:space="0" w:color="auto"/>
            <w:right w:val="none" w:sz="0" w:space="0" w:color="auto"/>
          </w:divBdr>
        </w:div>
        <w:div w:id="51273749">
          <w:marLeft w:val="0"/>
          <w:marRight w:val="0"/>
          <w:marTop w:val="0"/>
          <w:marBottom w:val="0"/>
          <w:divBdr>
            <w:top w:val="none" w:sz="0" w:space="0" w:color="auto"/>
            <w:left w:val="none" w:sz="0" w:space="0" w:color="auto"/>
            <w:bottom w:val="none" w:sz="0" w:space="0" w:color="auto"/>
            <w:right w:val="none" w:sz="0" w:space="0" w:color="auto"/>
          </w:divBdr>
        </w:div>
        <w:div w:id="642928021">
          <w:marLeft w:val="0"/>
          <w:marRight w:val="0"/>
          <w:marTop w:val="0"/>
          <w:marBottom w:val="0"/>
          <w:divBdr>
            <w:top w:val="none" w:sz="0" w:space="0" w:color="auto"/>
            <w:left w:val="none" w:sz="0" w:space="0" w:color="auto"/>
            <w:bottom w:val="none" w:sz="0" w:space="0" w:color="auto"/>
            <w:right w:val="none" w:sz="0" w:space="0" w:color="auto"/>
          </w:divBdr>
        </w:div>
        <w:div w:id="2013140427">
          <w:marLeft w:val="0"/>
          <w:marRight w:val="0"/>
          <w:marTop w:val="0"/>
          <w:marBottom w:val="0"/>
          <w:divBdr>
            <w:top w:val="none" w:sz="0" w:space="0" w:color="auto"/>
            <w:left w:val="none" w:sz="0" w:space="0" w:color="auto"/>
            <w:bottom w:val="none" w:sz="0" w:space="0" w:color="auto"/>
            <w:right w:val="none" w:sz="0" w:space="0" w:color="auto"/>
          </w:divBdr>
        </w:div>
        <w:div w:id="521673621">
          <w:marLeft w:val="0"/>
          <w:marRight w:val="0"/>
          <w:marTop w:val="0"/>
          <w:marBottom w:val="0"/>
          <w:divBdr>
            <w:top w:val="none" w:sz="0" w:space="0" w:color="auto"/>
            <w:left w:val="none" w:sz="0" w:space="0" w:color="auto"/>
            <w:bottom w:val="none" w:sz="0" w:space="0" w:color="auto"/>
            <w:right w:val="none" w:sz="0" w:space="0" w:color="auto"/>
          </w:divBdr>
        </w:div>
        <w:div w:id="543981378">
          <w:marLeft w:val="0"/>
          <w:marRight w:val="0"/>
          <w:marTop w:val="0"/>
          <w:marBottom w:val="0"/>
          <w:divBdr>
            <w:top w:val="none" w:sz="0" w:space="0" w:color="auto"/>
            <w:left w:val="none" w:sz="0" w:space="0" w:color="auto"/>
            <w:bottom w:val="none" w:sz="0" w:space="0" w:color="auto"/>
            <w:right w:val="none" w:sz="0" w:space="0" w:color="auto"/>
          </w:divBdr>
        </w:div>
        <w:div w:id="1086658973">
          <w:marLeft w:val="0"/>
          <w:marRight w:val="0"/>
          <w:marTop w:val="0"/>
          <w:marBottom w:val="0"/>
          <w:divBdr>
            <w:top w:val="none" w:sz="0" w:space="0" w:color="auto"/>
            <w:left w:val="none" w:sz="0" w:space="0" w:color="auto"/>
            <w:bottom w:val="none" w:sz="0" w:space="0" w:color="auto"/>
            <w:right w:val="none" w:sz="0" w:space="0" w:color="auto"/>
          </w:divBdr>
        </w:div>
        <w:div w:id="741219480">
          <w:marLeft w:val="0"/>
          <w:marRight w:val="0"/>
          <w:marTop w:val="0"/>
          <w:marBottom w:val="0"/>
          <w:divBdr>
            <w:top w:val="none" w:sz="0" w:space="0" w:color="auto"/>
            <w:left w:val="none" w:sz="0" w:space="0" w:color="auto"/>
            <w:bottom w:val="none" w:sz="0" w:space="0" w:color="auto"/>
            <w:right w:val="none" w:sz="0" w:space="0" w:color="auto"/>
          </w:divBdr>
        </w:div>
        <w:div w:id="2058426836">
          <w:marLeft w:val="0"/>
          <w:marRight w:val="0"/>
          <w:marTop w:val="0"/>
          <w:marBottom w:val="0"/>
          <w:divBdr>
            <w:top w:val="none" w:sz="0" w:space="0" w:color="auto"/>
            <w:left w:val="none" w:sz="0" w:space="0" w:color="auto"/>
            <w:bottom w:val="none" w:sz="0" w:space="0" w:color="auto"/>
            <w:right w:val="none" w:sz="0" w:space="0" w:color="auto"/>
          </w:divBdr>
        </w:div>
        <w:div w:id="1767921189">
          <w:marLeft w:val="0"/>
          <w:marRight w:val="0"/>
          <w:marTop w:val="0"/>
          <w:marBottom w:val="0"/>
          <w:divBdr>
            <w:top w:val="none" w:sz="0" w:space="0" w:color="auto"/>
            <w:left w:val="none" w:sz="0" w:space="0" w:color="auto"/>
            <w:bottom w:val="none" w:sz="0" w:space="0" w:color="auto"/>
            <w:right w:val="none" w:sz="0" w:space="0" w:color="auto"/>
          </w:divBdr>
        </w:div>
        <w:div w:id="1661805451">
          <w:marLeft w:val="0"/>
          <w:marRight w:val="0"/>
          <w:marTop w:val="0"/>
          <w:marBottom w:val="0"/>
          <w:divBdr>
            <w:top w:val="none" w:sz="0" w:space="0" w:color="auto"/>
            <w:left w:val="none" w:sz="0" w:space="0" w:color="auto"/>
            <w:bottom w:val="none" w:sz="0" w:space="0" w:color="auto"/>
            <w:right w:val="none" w:sz="0" w:space="0" w:color="auto"/>
          </w:divBdr>
        </w:div>
        <w:div w:id="402681586">
          <w:marLeft w:val="0"/>
          <w:marRight w:val="0"/>
          <w:marTop w:val="0"/>
          <w:marBottom w:val="0"/>
          <w:divBdr>
            <w:top w:val="none" w:sz="0" w:space="0" w:color="auto"/>
            <w:left w:val="none" w:sz="0" w:space="0" w:color="auto"/>
            <w:bottom w:val="none" w:sz="0" w:space="0" w:color="auto"/>
            <w:right w:val="none" w:sz="0" w:space="0" w:color="auto"/>
          </w:divBdr>
        </w:div>
        <w:div w:id="1563440029">
          <w:marLeft w:val="0"/>
          <w:marRight w:val="0"/>
          <w:marTop w:val="0"/>
          <w:marBottom w:val="0"/>
          <w:divBdr>
            <w:top w:val="none" w:sz="0" w:space="0" w:color="auto"/>
            <w:left w:val="none" w:sz="0" w:space="0" w:color="auto"/>
            <w:bottom w:val="none" w:sz="0" w:space="0" w:color="auto"/>
            <w:right w:val="none" w:sz="0" w:space="0" w:color="auto"/>
          </w:divBdr>
        </w:div>
        <w:div w:id="713508110">
          <w:marLeft w:val="0"/>
          <w:marRight w:val="0"/>
          <w:marTop w:val="0"/>
          <w:marBottom w:val="0"/>
          <w:divBdr>
            <w:top w:val="none" w:sz="0" w:space="0" w:color="auto"/>
            <w:left w:val="none" w:sz="0" w:space="0" w:color="auto"/>
            <w:bottom w:val="none" w:sz="0" w:space="0" w:color="auto"/>
            <w:right w:val="none" w:sz="0" w:space="0" w:color="auto"/>
          </w:divBdr>
        </w:div>
        <w:div w:id="1045834041">
          <w:marLeft w:val="0"/>
          <w:marRight w:val="0"/>
          <w:marTop w:val="0"/>
          <w:marBottom w:val="0"/>
          <w:divBdr>
            <w:top w:val="none" w:sz="0" w:space="0" w:color="auto"/>
            <w:left w:val="none" w:sz="0" w:space="0" w:color="auto"/>
            <w:bottom w:val="none" w:sz="0" w:space="0" w:color="auto"/>
            <w:right w:val="none" w:sz="0" w:space="0" w:color="auto"/>
          </w:divBdr>
        </w:div>
        <w:div w:id="41636879">
          <w:marLeft w:val="0"/>
          <w:marRight w:val="0"/>
          <w:marTop w:val="0"/>
          <w:marBottom w:val="0"/>
          <w:divBdr>
            <w:top w:val="none" w:sz="0" w:space="0" w:color="auto"/>
            <w:left w:val="none" w:sz="0" w:space="0" w:color="auto"/>
            <w:bottom w:val="none" w:sz="0" w:space="0" w:color="auto"/>
            <w:right w:val="none" w:sz="0" w:space="0" w:color="auto"/>
          </w:divBdr>
        </w:div>
        <w:div w:id="1512992770">
          <w:marLeft w:val="0"/>
          <w:marRight w:val="0"/>
          <w:marTop w:val="0"/>
          <w:marBottom w:val="0"/>
          <w:divBdr>
            <w:top w:val="none" w:sz="0" w:space="0" w:color="auto"/>
            <w:left w:val="none" w:sz="0" w:space="0" w:color="auto"/>
            <w:bottom w:val="none" w:sz="0" w:space="0" w:color="auto"/>
            <w:right w:val="none" w:sz="0" w:space="0" w:color="auto"/>
          </w:divBdr>
        </w:div>
        <w:div w:id="545679127">
          <w:marLeft w:val="0"/>
          <w:marRight w:val="0"/>
          <w:marTop w:val="0"/>
          <w:marBottom w:val="0"/>
          <w:divBdr>
            <w:top w:val="none" w:sz="0" w:space="0" w:color="auto"/>
            <w:left w:val="none" w:sz="0" w:space="0" w:color="auto"/>
            <w:bottom w:val="none" w:sz="0" w:space="0" w:color="auto"/>
            <w:right w:val="none" w:sz="0" w:space="0" w:color="auto"/>
          </w:divBdr>
        </w:div>
        <w:div w:id="71241330">
          <w:marLeft w:val="0"/>
          <w:marRight w:val="0"/>
          <w:marTop w:val="0"/>
          <w:marBottom w:val="0"/>
          <w:divBdr>
            <w:top w:val="none" w:sz="0" w:space="0" w:color="auto"/>
            <w:left w:val="none" w:sz="0" w:space="0" w:color="auto"/>
            <w:bottom w:val="none" w:sz="0" w:space="0" w:color="auto"/>
            <w:right w:val="none" w:sz="0" w:space="0" w:color="auto"/>
          </w:divBdr>
        </w:div>
        <w:div w:id="1081369845">
          <w:marLeft w:val="0"/>
          <w:marRight w:val="0"/>
          <w:marTop w:val="0"/>
          <w:marBottom w:val="0"/>
          <w:divBdr>
            <w:top w:val="none" w:sz="0" w:space="0" w:color="auto"/>
            <w:left w:val="none" w:sz="0" w:space="0" w:color="auto"/>
            <w:bottom w:val="none" w:sz="0" w:space="0" w:color="auto"/>
            <w:right w:val="none" w:sz="0" w:space="0" w:color="auto"/>
          </w:divBdr>
        </w:div>
        <w:div w:id="802889190">
          <w:marLeft w:val="0"/>
          <w:marRight w:val="0"/>
          <w:marTop w:val="0"/>
          <w:marBottom w:val="0"/>
          <w:divBdr>
            <w:top w:val="none" w:sz="0" w:space="0" w:color="auto"/>
            <w:left w:val="none" w:sz="0" w:space="0" w:color="auto"/>
            <w:bottom w:val="none" w:sz="0" w:space="0" w:color="auto"/>
            <w:right w:val="none" w:sz="0" w:space="0" w:color="auto"/>
          </w:divBdr>
        </w:div>
        <w:div w:id="207574850">
          <w:marLeft w:val="0"/>
          <w:marRight w:val="0"/>
          <w:marTop w:val="0"/>
          <w:marBottom w:val="0"/>
          <w:divBdr>
            <w:top w:val="none" w:sz="0" w:space="0" w:color="auto"/>
            <w:left w:val="none" w:sz="0" w:space="0" w:color="auto"/>
            <w:bottom w:val="none" w:sz="0" w:space="0" w:color="auto"/>
            <w:right w:val="none" w:sz="0" w:space="0" w:color="auto"/>
          </w:divBdr>
        </w:div>
        <w:div w:id="445396408">
          <w:marLeft w:val="0"/>
          <w:marRight w:val="0"/>
          <w:marTop w:val="0"/>
          <w:marBottom w:val="0"/>
          <w:divBdr>
            <w:top w:val="none" w:sz="0" w:space="0" w:color="auto"/>
            <w:left w:val="none" w:sz="0" w:space="0" w:color="auto"/>
            <w:bottom w:val="none" w:sz="0" w:space="0" w:color="auto"/>
            <w:right w:val="none" w:sz="0" w:space="0" w:color="auto"/>
          </w:divBdr>
        </w:div>
        <w:div w:id="2098211881">
          <w:marLeft w:val="0"/>
          <w:marRight w:val="0"/>
          <w:marTop w:val="0"/>
          <w:marBottom w:val="0"/>
          <w:divBdr>
            <w:top w:val="none" w:sz="0" w:space="0" w:color="auto"/>
            <w:left w:val="none" w:sz="0" w:space="0" w:color="auto"/>
            <w:bottom w:val="none" w:sz="0" w:space="0" w:color="auto"/>
            <w:right w:val="none" w:sz="0" w:space="0" w:color="auto"/>
          </w:divBdr>
        </w:div>
        <w:div w:id="729039625">
          <w:marLeft w:val="0"/>
          <w:marRight w:val="0"/>
          <w:marTop w:val="0"/>
          <w:marBottom w:val="0"/>
          <w:divBdr>
            <w:top w:val="none" w:sz="0" w:space="0" w:color="auto"/>
            <w:left w:val="none" w:sz="0" w:space="0" w:color="auto"/>
            <w:bottom w:val="none" w:sz="0" w:space="0" w:color="auto"/>
            <w:right w:val="none" w:sz="0" w:space="0" w:color="auto"/>
          </w:divBdr>
        </w:div>
      </w:divsChild>
    </w:div>
    <w:div w:id="1285161380">
      <w:bodyDiv w:val="1"/>
      <w:marLeft w:val="0"/>
      <w:marRight w:val="0"/>
      <w:marTop w:val="0"/>
      <w:marBottom w:val="0"/>
      <w:divBdr>
        <w:top w:val="none" w:sz="0" w:space="0" w:color="auto"/>
        <w:left w:val="none" w:sz="0" w:space="0" w:color="auto"/>
        <w:bottom w:val="none" w:sz="0" w:space="0" w:color="auto"/>
        <w:right w:val="none" w:sz="0" w:space="0" w:color="auto"/>
      </w:divBdr>
      <w:divsChild>
        <w:div w:id="1068652669">
          <w:marLeft w:val="0"/>
          <w:marRight w:val="0"/>
          <w:marTop w:val="0"/>
          <w:marBottom w:val="0"/>
          <w:divBdr>
            <w:top w:val="none" w:sz="0" w:space="0" w:color="auto"/>
            <w:left w:val="none" w:sz="0" w:space="0" w:color="auto"/>
            <w:bottom w:val="none" w:sz="0" w:space="0" w:color="auto"/>
            <w:right w:val="none" w:sz="0" w:space="0" w:color="auto"/>
          </w:divBdr>
        </w:div>
        <w:div w:id="1236938521">
          <w:marLeft w:val="0"/>
          <w:marRight w:val="0"/>
          <w:marTop w:val="0"/>
          <w:marBottom w:val="0"/>
          <w:divBdr>
            <w:top w:val="none" w:sz="0" w:space="0" w:color="auto"/>
            <w:left w:val="none" w:sz="0" w:space="0" w:color="auto"/>
            <w:bottom w:val="none" w:sz="0" w:space="0" w:color="auto"/>
            <w:right w:val="none" w:sz="0" w:space="0" w:color="auto"/>
          </w:divBdr>
        </w:div>
        <w:div w:id="1916620798">
          <w:marLeft w:val="0"/>
          <w:marRight w:val="0"/>
          <w:marTop w:val="0"/>
          <w:marBottom w:val="0"/>
          <w:divBdr>
            <w:top w:val="none" w:sz="0" w:space="0" w:color="auto"/>
            <w:left w:val="none" w:sz="0" w:space="0" w:color="auto"/>
            <w:bottom w:val="none" w:sz="0" w:space="0" w:color="auto"/>
            <w:right w:val="none" w:sz="0" w:space="0" w:color="auto"/>
          </w:divBdr>
        </w:div>
        <w:div w:id="1899199207">
          <w:marLeft w:val="0"/>
          <w:marRight w:val="0"/>
          <w:marTop w:val="0"/>
          <w:marBottom w:val="0"/>
          <w:divBdr>
            <w:top w:val="none" w:sz="0" w:space="0" w:color="auto"/>
            <w:left w:val="none" w:sz="0" w:space="0" w:color="auto"/>
            <w:bottom w:val="none" w:sz="0" w:space="0" w:color="auto"/>
            <w:right w:val="none" w:sz="0" w:space="0" w:color="auto"/>
          </w:divBdr>
        </w:div>
        <w:div w:id="518202065">
          <w:marLeft w:val="0"/>
          <w:marRight w:val="0"/>
          <w:marTop w:val="0"/>
          <w:marBottom w:val="0"/>
          <w:divBdr>
            <w:top w:val="none" w:sz="0" w:space="0" w:color="auto"/>
            <w:left w:val="none" w:sz="0" w:space="0" w:color="auto"/>
            <w:bottom w:val="none" w:sz="0" w:space="0" w:color="auto"/>
            <w:right w:val="none" w:sz="0" w:space="0" w:color="auto"/>
          </w:divBdr>
        </w:div>
        <w:div w:id="1155221411">
          <w:marLeft w:val="0"/>
          <w:marRight w:val="0"/>
          <w:marTop w:val="0"/>
          <w:marBottom w:val="0"/>
          <w:divBdr>
            <w:top w:val="none" w:sz="0" w:space="0" w:color="auto"/>
            <w:left w:val="none" w:sz="0" w:space="0" w:color="auto"/>
            <w:bottom w:val="none" w:sz="0" w:space="0" w:color="auto"/>
            <w:right w:val="none" w:sz="0" w:space="0" w:color="auto"/>
          </w:divBdr>
        </w:div>
        <w:div w:id="1202211664">
          <w:marLeft w:val="0"/>
          <w:marRight w:val="0"/>
          <w:marTop w:val="0"/>
          <w:marBottom w:val="0"/>
          <w:divBdr>
            <w:top w:val="none" w:sz="0" w:space="0" w:color="auto"/>
            <w:left w:val="none" w:sz="0" w:space="0" w:color="auto"/>
            <w:bottom w:val="none" w:sz="0" w:space="0" w:color="auto"/>
            <w:right w:val="none" w:sz="0" w:space="0" w:color="auto"/>
          </w:divBdr>
        </w:div>
        <w:div w:id="1536191687">
          <w:marLeft w:val="0"/>
          <w:marRight w:val="0"/>
          <w:marTop w:val="0"/>
          <w:marBottom w:val="0"/>
          <w:divBdr>
            <w:top w:val="none" w:sz="0" w:space="0" w:color="auto"/>
            <w:left w:val="none" w:sz="0" w:space="0" w:color="auto"/>
            <w:bottom w:val="none" w:sz="0" w:space="0" w:color="auto"/>
            <w:right w:val="none" w:sz="0" w:space="0" w:color="auto"/>
          </w:divBdr>
        </w:div>
        <w:div w:id="1170413328">
          <w:marLeft w:val="0"/>
          <w:marRight w:val="0"/>
          <w:marTop w:val="0"/>
          <w:marBottom w:val="0"/>
          <w:divBdr>
            <w:top w:val="none" w:sz="0" w:space="0" w:color="auto"/>
            <w:left w:val="none" w:sz="0" w:space="0" w:color="auto"/>
            <w:bottom w:val="none" w:sz="0" w:space="0" w:color="auto"/>
            <w:right w:val="none" w:sz="0" w:space="0" w:color="auto"/>
          </w:divBdr>
        </w:div>
        <w:div w:id="1293176951">
          <w:marLeft w:val="0"/>
          <w:marRight w:val="0"/>
          <w:marTop w:val="0"/>
          <w:marBottom w:val="0"/>
          <w:divBdr>
            <w:top w:val="none" w:sz="0" w:space="0" w:color="auto"/>
            <w:left w:val="none" w:sz="0" w:space="0" w:color="auto"/>
            <w:bottom w:val="none" w:sz="0" w:space="0" w:color="auto"/>
            <w:right w:val="none" w:sz="0" w:space="0" w:color="auto"/>
          </w:divBdr>
        </w:div>
        <w:div w:id="248588416">
          <w:marLeft w:val="0"/>
          <w:marRight w:val="0"/>
          <w:marTop w:val="0"/>
          <w:marBottom w:val="0"/>
          <w:divBdr>
            <w:top w:val="none" w:sz="0" w:space="0" w:color="auto"/>
            <w:left w:val="none" w:sz="0" w:space="0" w:color="auto"/>
            <w:bottom w:val="none" w:sz="0" w:space="0" w:color="auto"/>
            <w:right w:val="none" w:sz="0" w:space="0" w:color="auto"/>
          </w:divBdr>
        </w:div>
      </w:divsChild>
    </w:div>
    <w:div w:id="1302341563">
      <w:bodyDiv w:val="1"/>
      <w:marLeft w:val="0"/>
      <w:marRight w:val="0"/>
      <w:marTop w:val="0"/>
      <w:marBottom w:val="0"/>
      <w:divBdr>
        <w:top w:val="none" w:sz="0" w:space="0" w:color="auto"/>
        <w:left w:val="none" w:sz="0" w:space="0" w:color="auto"/>
        <w:bottom w:val="none" w:sz="0" w:space="0" w:color="auto"/>
        <w:right w:val="none" w:sz="0" w:space="0" w:color="auto"/>
      </w:divBdr>
      <w:divsChild>
        <w:div w:id="17045500">
          <w:marLeft w:val="0"/>
          <w:marRight w:val="0"/>
          <w:marTop w:val="0"/>
          <w:marBottom w:val="0"/>
          <w:divBdr>
            <w:top w:val="none" w:sz="0" w:space="0" w:color="auto"/>
            <w:left w:val="none" w:sz="0" w:space="0" w:color="auto"/>
            <w:bottom w:val="none" w:sz="0" w:space="0" w:color="auto"/>
            <w:right w:val="none" w:sz="0" w:space="0" w:color="auto"/>
          </w:divBdr>
        </w:div>
        <w:div w:id="723601247">
          <w:marLeft w:val="0"/>
          <w:marRight w:val="0"/>
          <w:marTop w:val="0"/>
          <w:marBottom w:val="0"/>
          <w:divBdr>
            <w:top w:val="none" w:sz="0" w:space="0" w:color="auto"/>
            <w:left w:val="none" w:sz="0" w:space="0" w:color="auto"/>
            <w:bottom w:val="none" w:sz="0" w:space="0" w:color="auto"/>
            <w:right w:val="none" w:sz="0" w:space="0" w:color="auto"/>
          </w:divBdr>
        </w:div>
        <w:div w:id="911084255">
          <w:marLeft w:val="0"/>
          <w:marRight w:val="0"/>
          <w:marTop w:val="0"/>
          <w:marBottom w:val="0"/>
          <w:divBdr>
            <w:top w:val="none" w:sz="0" w:space="0" w:color="auto"/>
            <w:left w:val="none" w:sz="0" w:space="0" w:color="auto"/>
            <w:bottom w:val="none" w:sz="0" w:space="0" w:color="auto"/>
            <w:right w:val="none" w:sz="0" w:space="0" w:color="auto"/>
          </w:divBdr>
        </w:div>
        <w:div w:id="503976503">
          <w:marLeft w:val="0"/>
          <w:marRight w:val="0"/>
          <w:marTop w:val="0"/>
          <w:marBottom w:val="0"/>
          <w:divBdr>
            <w:top w:val="none" w:sz="0" w:space="0" w:color="auto"/>
            <w:left w:val="none" w:sz="0" w:space="0" w:color="auto"/>
            <w:bottom w:val="none" w:sz="0" w:space="0" w:color="auto"/>
            <w:right w:val="none" w:sz="0" w:space="0" w:color="auto"/>
          </w:divBdr>
        </w:div>
        <w:div w:id="1325619452">
          <w:marLeft w:val="0"/>
          <w:marRight w:val="0"/>
          <w:marTop w:val="0"/>
          <w:marBottom w:val="0"/>
          <w:divBdr>
            <w:top w:val="none" w:sz="0" w:space="0" w:color="auto"/>
            <w:left w:val="none" w:sz="0" w:space="0" w:color="auto"/>
            <w:bottom w:val="none" w:sz="0" w:space="0" w:color="auto"/>
            <w:right w:val="none" w:sz="0" w:space="0" w:color="auto"/>
          </w:divBdr>
        </w:div>
      </w:divsChild>
    </w:div>
    <w:div w:id="1464495222">
      <w:bodyDiv w:val="1"/>
      <w:marLeft w:val="0"/>
      <w:marRight w:val="0"/>
      <w:marTop w:val="0"/>
      <w:marBottom w:val="0"/>
      <w:divBdr>
        <w:top w:val="none" w:sz="0" w:space="0" w:color="auto"/>
        <w:left w:val="none" w:sz="0" w:space="0" w:color="auto"/>
        <w:bottom w:val="none" w:sz="0" w:space="0" w:color="auto"/>
        <w:right w:val="none" w:sz="0" w:space="0" w:color="auto"/>
      </w:divBdr>
    </w:div>
    <w:div w:id="1505390216">
      <w:bodyDiv w:val="1"/>
      <w:marLeft w:val="0"/>
      <w:marRight w:val="0"/>
      <w:marTop w:val="0"/>
      <w:marBottom w:val="0"/>
      <w:divBdr>
        <w:top w:val="none" w:sz="0" w:space="0" w:color="auto"/>
        <w:left w:val="none" w:sz="0" w:space="0" w:color="auto"/>
        <w:bottom w:val="none" w:sz="0" w:space="0" w:color="auto"/>
        <w:right w:val="none" w:sz="0" w:space="0" w:color="auto"/>
      </w:divBdr>
      <w:divsChild>
        <w:div w:id="1245723091">
          <w:marLeft w:val="0"/>
          <w:marRight w:val="0"/>
          <w:marTop w:val="0"/>
          <w:marBottom w:val="0"/>
          <w:divBdr>
            <w:top w:val="none" w:sz="0" w:space="0" w:color="auto"/>
            <w:left w:val="none" w:sz="0" w:space="0" w:color="auto"/>
            <w:bottom w:val="none" w:sz="0" w:space="0" w:color="auto"/>
            <w:right w:val="none" w:sz="0" w:space="0" w:color="auto"/>
          </w:divBdr>
        </w:div>
        <w:div w:id="2053841660">
          <w:marLeft w:val="0"/>
          <w:marRight w:val="0"/>
          <w:marTop w:val="0"/>
          <w:marBottom w:val="0"/>
          <w:divBdr>
            <w:top w:val="none" w:sz="0" w:space="0" w:color="auto"/>
            <w:left w:val="none" w:sz="0" w:space="0" w:color="auto"/>
            <w:bottom w:val="none" w:sz="0" w:space="0" w:color="auto"/>
            <w:right w:val="none" w:sz="0" w:space="0" w:color="auto"/>
          </w:divBdr>
        </w:div>
        <w:div w:id="917641764">
          <w:marLeft w:val="0"/>
          <w:marRight w:val="0"/>
          <w:marTop w:val="0"/>
          <w:marBottom w:val="0"/>
          <w:divBdr>
            <w:top w:val="none" w:sz="0" w:space="0" w:color="auto"/>
            <w:left w:val="none" w:sz="0" w:space="0" w:color="auto"/>
            <w:bottom w:val="none" w:sz="0" w:space="0" w:color="auto"/>
            <w:right w:val="none" w:sz="0" w:space="0" w:color="auto"/>
          </w:divBdr>
        </w:div>
        <w:div w:id="1955793739">
          <w:marLeft w:val="0"/>
          <w:marRight w:val="0"/>
          <w:marTop w:val="0"/>
          <w:marBottom w:val="0"/>
          <w:divBdr>
            <w:top w:val="none" w:sz="0" w:space="0" w:color="auto"/>
            <w:left w:val="none" w:sz="0" w:space="0" w:color="auto"/>
            <w:bottom w:val="none" w:sz="0" w:space="0" w:color="auto"/>
            <w:right w:val="none" w:sz="0" w:space="0" w:color="auto"/>
          </w:divBdr>
        </w:div>
        <w:div w:id="1492017647">
          <w:marLeft w:val="0"/>
          <w:marRight w:val="0"/>
          <w:marTop w:val="0"/>
          <w:marBottom w:val="0"/>
          <w:divBdr>
            <w:top w:val="none" w:sz="0" w:space="0" w:color="auto"/>
            <w:left w:val="none" w:sz="0" w:space="0" w:color="auto"/>
            <w:bottom w:val="none" w:sz="0" w:space="0" w:color="auto"/>
            <w:right w:val="none" w:sz="0" w:space="0" w:color="auto"/>
          </w:divBdr>
        </w:div>
        <w:div w:id="691029590">
          <w:marLeft w:val="0"/>
          <w:marRight w:val="0"/>
          <w:marTop w:val="0"/>
          <w:marBottom w:val="0"/>
          <w:divBdr>
            <w:top w:val="none" w:sz="0" w:space="0" w:color="auto"/>
            <w:left w:val="none" w:sz="0" w:space="0" w:color="auto"/>
            <w:bottom w:val="none" w:sz="0" w:space="0" w:color="auto"/>
            <w:right w:val="none" w:sz="0" w:space="0" w:color="auto"/>
          </w:divBdr>
        </w:div>
        <w:div w:id="1717270270">
          <w:marLeft w:val="0"/>
          <w:marRight w:val="0"/>
          <w:marTop w:val="0"/>
          <w:marBottom w:val="0"/>
          <w:divBdr>
            <w:top w:val="none" w:sz="0" w:space="0" w:color="auto"/>
            <w:left w:val="none" w:sz="0" w:space="0" w:color="auto"/>
            <w:bottom w:val="none" w:sz="0" w:space="0" w:color="auto"/>
            <w:right w:val="none" w:sz="0" w:space="0" w:color="auto"/>
          </w:divBdr>
        </w:div>
        <w:div w:id="282812414">
          <w:marLeft w:val="0"/>
          <w:marRight w:val="0"/>
          <w:marTop w:val="0"/>
          <w:marBottom w:val="0"/>
          <w:divBdr>
            <w:top w:val="none" w:sz="0" w:space="0" w:color="auto"/>
            <w:left w:val="none" w:sz="0" w:space="0" w:color="auto"/>
            <w:bottom w:val="none" w:sz="0" w:space="0" w:color="auto"/>
            <w:right w:val="none" w:sz="0" w:space="0" w:color="auto"/>
          </w:divBdr>
        </w:div>
        <w:div w:id="810826929">
          <w:marLeft w:val="0"/>
          <w:marRight w:val="0"/>
          <w:marTop w:val="0"/>
          <w:marBottom w:val="0"/>
          <w:divBdr>
            <w:top w:val="none" w:sz="0" w:space="0" w:color="auto"/>
            <w:left w:val="none" w:sz="0" w:space="0" w:color="auto"/>
            <w:bottom w:val="none" w:sz="0" w:space="0" w:color="auto"/>
            <w:right w:val="none" w:sz="0" w:space="0" w:color="auto"/>
          </w:divBdr>
        </w:div>
        <w:div w:id="1726373289">
          <w:marLeft w:val="0"/>
          <w:marRight w:val="0"/>
          <w:marTop w:val="0"/>
          <w:marBottom w:val="0"/>
          <w:divBdr>
            <w:top w:val="none" w:sz="0" w:space="0" w:color="auto"/>
            <w:left w:val="none" w:sz="0" w:space="0" w:color="auto"/>
            <w:bottom w:val="none" w:sz="0" w:space="0" w:color="auto"/>
            <w:right w:val="none" w:sz="0" w:space="0" w:color="auto"/>
          </w:divBdr>
        </w:div>
        <w:div w:id="824131772">
          <w:marLeft w:val="0"/>
          <w:marRight w:val="0"/>
          <w:marTop w:val="0"/>
          <w:marBottom w:val="0"/>
          <w:divBdr>
            <w:top w:val="none" w:sz="0" w:space="0" w:color="auto"/>
            <w:left w:val="none" w:sz="0" w:space="0" w:color="auto"/>
            <w:bottom w:val="none" w:sz="0" w:space="0" w:color="auto"/>
            <w:right w:val="none" w:sz="0" w:space="0" w:color="auto"/>
          </w:divBdr>
        </w:div>
        <w:div w:id="162362234">
          <w:marLeft w:val="0"/>
          <w:marRight w:val="0"/>
          <w:marTop w:val="0"/>
          <w:marBottom w:val="0"/>
          <w:divBdr>
            <w:top w:val="none" w:sz="0" w:space="0" w:color="auto"/>
            <w:left w:val="none" w:sz="0" w:space="0" w:color="auto"/>
            <w:bottom w:val="none" w:sz="0" w:space="0" w:color="auto"/>
            <w:right w:val="none" w:sz="0" w:space="0" w:color="auto"/>
          </w:divBdr>
        </w:div>
        <w:div w:id="909660953">
          <w:marLeft w:val="0"/>
          <w:marRight w:val="0"/>
          <w:marTop w:val="0"/>
          <w:marBottom w:val="0"/>
          <w:divBdr>
            <w:top w:val="none" w:sz="0" w:space="0" w:color="auto"/>
            <w:left w:val="none" w:sz="0" w:space="0" w:color="auto"/>
            <w:bottom w:val="none" w:sz="0" w:space="0" w:color="auto"/>
            <w:right w:val="none" w:sz="0" w:space="0" w:color="auto"/>
          </w:divBdr>
        </w:div>
        <w:div w:id="101341274">
          <w:marLeft w:val="0"/>
          <w:marRight w:val="0"/>
          <w:marTop w:val="0"/>
          <w:marBottom w:val="0"/>
          <w:divBdr>
            <w:top w:val="none" w:sz="0" w:space="0" w:color="auto"/>
            <w:left w:val="none" w:sz="0" w:space="0" w:color="auto"/>
            <w:bottom w:val="none" w:sz="0" w:space="0" w:color="auto"/>
            <w:right w:val="none" w:sz="0" w:space="0" w:color="auto"/>
          </w:divBdr>
        </w:div>
        <w:div w:id="703561618">
          <w:marLeft w:val="0"/>
          <w:marRight w:val="0"/>
          <w:marTop w:val="0"/>
          <w:marBottom w:val="0"/>
          <w:divBdr>
            <w:top w:val="none" w:sz="0" w:space="0" w:color="auto"/>
            <w:left w:val="none" w:sz="0" w:space="0" w:color="auto"/>
            <w:bottom w:val="none" w:sz="0" w:space="0" w:color="auto"/>
            <w:right w:val="none" w:sz="0" w:space="0" w:color="auto"/>
          </w:divBdr>
        </w:div>
        <w:div w:id="1045642671">
          <w:marLeft w:val="0"/>
          <w:marRight w:val="0"/>
          <w:marTop w:val="0"/>
          <w:marBottom w:val="0"/>
          <w:divBdr>
            <w:top w:val="none" w:sz="0" w:space="0" w:color="auto"/>
            <w:left w:val="none" w:sz="0" w:space="0" w:color="auto"/>
            <w:bottom w:val="none" w:sz="0" w:space="0" w:color="auto"/>
            <w:right w:val="none" w:sz="0" w:space="0" w:color="auto"/>
          </w:divBdr>
        </w:div>
        <w:div w:id="1900821490">
          <w:marLeft w:val="0"/>
          <w:marRight w:val="0"/>
          <w:marTop w:val="0"/>
          <w:marBottom w:val="0"/>
          <w:divBdr>
            <w:top w:val="none" w:sz="0" w:space="0" w:color="auto"/>
            <w:left w:val="none" w:sz="0" w:space="0" w:color="auto"/>
            <w:bottom w:val="none" w:sz="0" w:space="0" w:color="auto"/>
            <w:right w:val="none" w:sz="0" w:space="0" w:color="auto"/>
          </w:divBdr>
        </w:div>
      </w:divsChild>
    </w:div>
    <w:div w:id="1558007482">
      <w:bodyDiv w:val="1"/>
      <w:marLeft w:val="0"/>
      <w:marRight w:val="0"/>
      <w:marTop w:val="0"/>
      <w:marBottom w:val="0"/>
      <w:divBdr>
        <w:top w:val="none" w:sz="0" w:space="0" w:color="auto"/>
        <w:left w:val="none" w:sz="0" w:space="0" w:color="auto"/>
        <w:bottom w:val="none" w:sz="0" w:space="0" w:color="auto"/>
        <w:right w:val="none" w:sz="0" w:space="0" w:color="auto"/>
      </w:divBdr>
      <w:divsChild>
        <w:div w:id="1653945759">
          <w:marLeft w:val="0"/>
          <w:marRight w:val="0"/>
          <w:marTop w:val="0"/>
          <w:marBottom w:val="0"/>
          <w:divBdr>
            <w:top w:val="none" w:sz="0" w:space="0" w:color="auto"/>
            <w:left w:val="none" w:sz="0" w:space="0" w:color="auto"/>
            <w:bottom w:val="none" w:sz="0" w:space="0" w:color="auto"/>
            <w:right w:val="none" w:sz="0" w:space="0" w:color="auto"/>
          </w:divBdr>
        </w:div>
        <w:div w:id="594440292">
          <w:marLeft w:val="0"/>
          <w:marRight w:val="0"/>
          <w:marTop w:val="0"/>
          <w:marBottom w:val="0"/>
          <w:divBdr>
            <w:top w:val="none" w:sz="0" w:space="0" w:color="auto"/>
            <w:left w:val="none" w:sz="0" w:space="0" w:color="auto"/>
            <w:bottom w:val="none" w:sz="0" w:space="0" w:color="auto"/>
            <w:right w:val="none" w:sz="0" w:space="0" w:color="auto"/>
          </w:divBdr>
        </w:div>
        <w:div w:id="1179007092">
          <w:marLeft w:val="0"/>
          <w:marRight w:val="0"/>
          <w:marTop w:val="0"/>
          <w:marBottom w:val="0"/>
          <w:divBdr>
            <w:top w:val="none" w:sz="0" w:space="0" w:color="auto"/>
            <w:left w:val="none" w:sz="0" w:space="0" w:color="auto"/>
            <w:bottom w:val="none" w:sz="0" w:space="0" w:color="auto"/>
            <w:right w:val="none" w:sz="0" w:space="0" w:color="auto"/>
          </w:divBdr>
        </w:div>
        <w:div w:id="1475222830">
          <w:marLeft w:val="0"/>
          <w:marRight w:val="0"/>
          <w:marTop w:val="0"/>
          <w:marBottom w:val="0"/>
          <w:divBdr>
            <w:top w:val="none" w:sz="0" w:space="0" w:color="auto"/>
            <w:left w:val="none" w:sz="0" w:space="0" w:color="auto"/>
            <w:bottom w:val="none" w:sz="0" w:space="0" w:color="auto"/>
            <w:right w:val="none" w:sz="0" w:space="0" w:color="auto"/>
          </w:divBdr>
        </w:div>
        <w:div w:id="1866871177">
          <w:marLeft w:val="0"/>
          <w:marRight w:val="0"/>
          <w:marTop w:val="0"/>
          <w:marBottom w:val="0"/>
          <w:divBdr>
            <w:top w:val="none" w:sz="0" w:space="0" w:color="auto"/>
            <w:left w:val="none" w:sz="0" w:space="0" w:color="auto"/>
            <w:bottom w:val="none" w:sz="0" w:space="0" w:color="auto"/>
            <w:right w:val="none" w:sz="0" w:space="0" w:color="auto"/>
          </w:divBdr>
        </w:div>
        <w:div w:id="1686442491">
          <w:marLeft w:val="0"/>
          <w:marRight w:val="0"/>
          <w:marTop w:val="0"/>
          <w:marBottom w:val="0"/>
          <w:divBdr>
            <w:top w:val="none" w:sz="0" w:space="0" w:color="auto"/>
            <w:left w:val="none" w:sz="0" w:space="0" w:color="auto"/>
            <w:bottom w:val="none" w:sz="0" w:space="0" w:color="auto"/>
            <w:right w:val="none" w:sz="0" w:space="0" w:color="auto"/>
          </w:divBdr>
        </w:div>
        <w:div w:id="1248073398">
          <w:marLeft w:val="0"/>
          <w:marRight w:val="0"/>
          <w:marTop w:val="0"/>
          <w:marBottom w:val="0"/>
          <w:divBdr>
            <w:top w:val="none" w:sz="0" w:space="0" w:color="auto"/>
            <w:left w:val="none" w:sz="0" w:space="0" w:color="auto"/>
            <w:bottom w:val="none" w:sz="0" w:space="0" w:color="auto"/>
            <w:right w:val="none" w:sz="0" w:space="0" w:color="auto"/>
          </w:divBdr>
        </w:div>
        <w:div w:id="1489133597">
          <w:marLeft w:val="0"/>
          <w:marRight w:val="0"/>
          <w:marTop w:val="0"/>
          <w:marBottom w:val="0"/>
          <w:divBdr>
            <w:top w:val="none" w:sz="0" w:space="0" w:color="auto"/>
            <w:left w:val="none" w:sz="0" w:space="0" w:color="auto"/>
            <w:bottom w:val="none" w:sz="0" w:space="0" w:color="auto"/>
            <w:right w:val="none" w:sz="0" w:space="0" w:color="auto"/>
          </w:divBdr>
        </w:div>
        <w:div w:id="1778982063">
          <w:marLeft w:val="0"/>
          <w:marRight w:val="0"/>
          <w:marTop w:val="0"/>
          <w:marBottom w:val="0"/>
          <w:divBdr>
            <w:top w:val="none" w:sz="0" w:space="0" w:color="auto"/>
            <w:left w:val="none" w:sz="0" w:space="0" w:color="auto"/>
            <w:bottom w:val="none" w:sz="0" w:space="0" w:color="auto"/>
            <w:right w:val="none" w:sz="0" w:space="0" w:color="auto"/>
          </w:divBdr>
        </w:div>
        <w:div w:id="1895265006">
          <w:marLeft w:val="0"/>
          <w:marRight w:val="0"/>
          <w:marTop w:val="0"/>
          <w:marBottom w:val="0"/>
          <w:divBdr>
            <w:top w:val="none" w:sz="0" w:space="0" w:color="auto"/>
            <w:left w:val="none" w:sz="0" w:space="0" w:color="auto"/>
            <w:bottom w:val="none" w:sz="0" w:space="0" w:color="auto"/>
            <w:right w:val="none" w:sz="0" w:space="0" w:color="auto"/>
          </w:divBdr>
        </w:div>
        <w:div w:id="959072529">
          <w:marLeft w:val="0"/>
          <w:marRight w:val="0"/>
          <w:marTop w:val="0"/>
          <w:marBottom w:val="0"/>
          <w:divBdr>
            <w:top w:val="none" w:sz="0" w:space="0" w:color="auto"/>
            <w:left w:val="none" w:sz="0" w:space="0" w:color="auto"/>
            <w:bottom w:val="none" w:sz="0" w:space="0" w:color="auto"/>
            <w:right w:val="none" w:sz="0" w:space="0" w:color="auto"/>
          </w:divBdr>
        </w:div>
        <w:div w:id="819231266">
          <w:marLeft w:val="0"/>
          <w:marRight w:val="0"/>
          <w:marTop w:val="0"/>
          <w:marBottom w:val="0"/>
          <w:divBdr>
            <w:top w:val="none" w:sz="0" w:space="0" w:color="auto"/>
            <w:left w:val="none" w:sz="0" w:space="0" w:color="auto"/>
            <w:bottom w:val="none" w:sz="0" w:space="0" w:color="auto"/>
            <w:right w:val="none" w:sz="0" w:space="0" w:color="auto"/>
          </w:divBdr>
        </w:div>
        <w:div w:id="169611785">
          <w:marLeft w:val="0"/>
          <w:marRight w:val="0"/>
          <w:marTop w:val="0"/>
          <w:marBottom w:val="0"/>
          <w:divBdr>
            <w:top w:val="none" w:sz="0" w:space="0" w:color="auto"/>
            <w:left w:val="none" w:sz="0" w:space="0" w:color="auto"/>
            <w:bottom w:val="none" w:sz="0" w:space="0" w:color="auto"/>
            <w:right w:val="none" w:sz="0" w:space="0" w:color="auto"/>
          </w:divBdr>
        </w:div>
        <w:div w:id="1860048988">
          <w:marLeft w:val="0"/>
          <w:marRight w:val="0"/>
          <w:marTop w:val="0"/>
          <w:marBottom w:val="0"/>
          <w:divBdr>
            <w:top w:val="none" w:sz="0" w:space="0" w:color="auto"/>
            <w:left w:val="none" w:sz="0" w:space="0" w:color="auto"/>
            <w:bottom w:val="none" w:sz="0" w:space="0" w:color="auto"/>
            <w:right w:val="none" w:sz="0" w:space="0" w:color="auto"/>
          </w:divBdr>
        </w:div>
        <w:div w:id="333656632">
          <w:marLeft w:val="0"/>
          <w:marRight w:val="0"/>
          <w:marTop w:val="0"/>
          <w:marBottom w:val="0"/>
          <w:divBdr>
            <w:top w:val="none" w:sz="0" w:space="0" w:color="auto"/>
            <w:left w:val="none" w:sz="0" w:space="0" w:color="auto"/>
            <w:bottom w:val="none" w:sz="0" w:space="0" w:color="auto"/>
            <w:right w:val="none" w:sz="0" w:space="0" w:color="auto"/>
          </w:divBdr>
        </w:div>
        <w:div w:id="780884020">
          <w:marLeft w:val="0"/>
          <w:marRight w:val="0"/>
          <w:marTop w:val="0"/>
          <w:marBottom w:val="0"/>
          <w:divBdr>
            <w:top w:val="none" w:sz="0" w:space="0" w:color="auto"/>
            <w:left w:val="none" w:sz="0" w:space="0" w:color="auto"/>
            <w:bottom w:val="none" w:sz="0" w:space="0" w:color="auto"/>
            <w:right w:val="none" w:sz="0" w:space="0" w:color="auto"/>
          </w:divBdr>
        </w:div>
      </w:divsChild>
    </w:div>
    <w:div w:id="1586917996">
      <w:bodyDiv w:val="1"/>
      <w:marLeft w:val="0"/>
      <w:marRight w:val="0"/>
      <w:marTop w:val="0"/>
      <w:marBottom w:val="0"/>
      <w:divBdr>
        <w:top w:val="none" w:sz="0" w:space="0" w:color="auto"/>
        <w:left w:val="none" w:sz="0" w:space="0" w:color="auto"/>
        <w:bottom w:val="none" w:sz="0" w:space="0" w:color="auto"/>
        <w:right w:val="none" w:sz="0" w:space="0" w:color="auto"/>
      </w:divBdr>
      <w:divsChild>
        <w:div w:id="257980460">
          <w:marLeft w:val="0"/>
          <w:marRight w:val="0"/>
          <w:marTop w:val="0"/>
          <w:marBottom w:val="0"/>
          <w:divBdr>
            <w:top w:val="none" w:sz="0" w:space="0" w:color="auto"/>
            <w:left w:val="none" w:sz="0" w:space="0" w:color="auto"/>
            <w:bottom w:val="none" w:sz="0" w:space="0" w:color="auto"/>
            <w:right w:val="none" w:sz="0" w:space="0" w:color="auto"/>
          </w:divBdr>
        </w:div>
        <w:div w:id="1804349571">
          <w:marLeft w:val="0"/>
          <w:marRight w:val="0"/>
          <w:marTop w:val="0"/>
          <w:marBottom w:val="0"/>
          <w:divBdr>
            <w:top w:val="none" w:sz="0" w:space="0" w:color="auto"/>
            <w:left w:val="none" w:sz="0" w:space="0" w:color="auto"/>
            <w:bottom w:val="none" w:sz="0" w:space="0" w:color="auto"/>
            <w:right w:val="none" w:sz="0" w:space="0" w:color="auto"/>
          </w:divBdr>
        </w:div>
        <w:div w:id="570428486">
          <w:marLeft w:val="0"/>
          <w:marRight w:val="0"/>
          <w:marTop w:val="0"/>
          <w:marBottom w:val="0"/>
          <w:divBdr>
            <w:top w:val="none" w:sz="0" w:space="0" w:color="auto"/>
            <w:left w:val="none" w:sz="0" w:space="0" w:color="auto"/>
            <w:bottom w:val="none" w:sz="0" w:space="0" w:color="auto"/>
            <w:right w:val="none" w:sz="0" w:space="0" w:color="auto"/>
          </w:divBdr>
        </w:div>
      </w:divsChild>
    </w:div>
    <w:div w:id="1619408374">
      <w:bodyDiv w:val="1"/>
      <w:marLeft w:val="0"/>
      <w:marRight w:val="0"/>
      <w:marTop w:val="0"/>
      <w:marBottom w:val="0"/>
      <w:divBdr>
        <w:top w:val="none" w:sz="0" w:space="0" w:color="auto"/>
        <w:left w:val="none" w:sz="0" w:space="0" w:color="auto"/>
        <w:bottom w:val="none" w:sz="0" w:space="0" w:color="auto"/>
        <w:right w:val="none" w:sz="0" w:space="0" w:color="auto"/>
      </w:divBdr>
      <w:divsChild>
        <w:div w:id="1321618918">
          <w:marLeft w:val="0"/>
          <w:marRight w:val="0"/>
          <w:marTop w:val="0"/>
          <w:marBottom w:val="0"/>
          <w:divBdr>
            <w:top w:val="none" w:sz="0" w:space="0" w:color="auto"/>
            <w:left w:val="none" w:sz="0" w:space="0" w:color="auto"/>
            <w:bottom w:val="none" w:sz="0" w:space="0" w:color="auto"/>
            <w:right w:val="none" w:sz="0" w:space="0" w:color="auto"/>
          </w:divBdr>
        </w:div>
        <w:div w:id="197816647">
          <w:marLeft w:val="0"/>
          <w:marRight w:val="0"/>
          <w:marTop w:val="0"/>
          <w:marBottom w:val="0"/>
          <w:divBdr>
            <w:top w:val="none" w:sz="0" w:space="0" w:color="auto"/>
            <w:left w:val="none" w:sz="0" w:space="0" w:color="auto"/>
            <w:bottom w:val="none" w:sz="0" w:space="0" w:color="auto"/>
            <w:right w:val="none" w:sz="0" w:space="0" w:color="auto"/>
          </w:divBdr>
        </w:div>
        <w:div w:id="1795784194">
          <w:marLeft w:val="0"/>
          <w:marRight w:val="0"/>
          <w:marTop w:val="0"/>
          <w:marBottom w:val="0"/>
          <w:divBdr>
            <w:top w:val="none" w:sz="0" w:space="0" w:color="auto"/>
            <w:left w:val="none" w:sz="0" w:space="0" w:color="auto"/>
            <w:bottom w:val="none" w:sz="0" w:space="0" w:color="auto"/>
            <w:right w:val="none" w:sz="0" w:space="0" w:color="auto"/>
          </w:divBdr>
        </w:div>
        <w:div w:id="1086343765">
          <w:marLeft w:val="0"/>
          <w:marRight w:val="0"/>
          <w:marTop w:val="0"/>
          <w:marBottom w:val="0"/>
          <w:divBdr>
            <w:top w:val="none" w:sz="0" w:space="0" w:color="auto"/>
            <w:left w:val="none" w:sz="0" w:space="0" w:color="auto"/>
            <w:bottom w:val="none" w:sz="0" w:space="0" w:color="auto"/>
            <w:right w:val="none" w:sz="0" w:space="0" w:color="auto"/>
          </w:divBdr>
        </w:div>
        <w:div w:id="1026828584">
          <w:marLeft w:val="0"/>
          <w:marRight w:val="0"/>
          <w:marTop w:val="0"/>
          <w:marBottom w:val="0"/>
          <w:divBdr>
            <w:top w:val="none" w:sz="0" w:space="0" w:color="auto"/>
            <w:left w:val="none" w:sz="0" w:space="0" w:color="auto"/>
            <w:bottom w:val="none" w:sz="0" w:space="0" w:color="auto"/>
            <w:right w:val="none" w:sz="0" w:space="0" w:color="auto"/>
          </w:divBdr>
        </w:div>
        <w:div w:id="1914049781">
          <w:marLeft w:val="0"/>
          <w:marRight w:val="0"/>
          <w:marTop w:val="0"/>
          <w:marBottom w:val="0"/>
          <w:divBdr>
            <w:top w:val="none" w:sz="0" w:space="0" w:color="auto"/>
            <w:left w:val="none" w:sz="0" w:space="0" w:color="auto"/>
            <w:bottom w:val="none" w:sz="0" w:space="0" w:color="auto"/>
            <w:right w:val="none" w:sz="0" w:space="0" w:color="auto"/>
          </w:divBdr>
        </w:div>
        <w:div w:id="2125801346">
          <w:marLeft w:val="0"/>
          <w:marRight w:val="0"/>
          <w:marTop w:val="0"/>
          <w:marBottom w:val="0"/>
          <w:divBdr>
            <w:top w:val="none" w:sz="0" w:space="0" w:color="auto"/>
            <w:left w:val="none" w:sz="0" w:space="0" w:color="auto"/>
            <w:bottom w:val="none" w:sz="0" w:space="0" w:color="auto"/>
            <w:right w:val="none" w:sz="0" w:space="0" w:color="auto"/>
          </w:divBdr>
        </w:div>
        <w:div w:id="1188831397">
          <w:marLeft w:val="0"/>
          <w:marRight w:val="0"/>
          <w:marTop w:val="0"/>
          <w:marBottom w:val="0"/>
          <w:divBdr>
            <w:top w:val="none" w:sz="0" w:space="0" w:color="auto"/>
            <w:left w:val="none" w:sz="0" w:space="0" w:color="auto"/>
            <w:bottom w:val="none" w:sz="0" w:space="0" w:color="auto"/>
            <w:right w:val="none" w:sz="0" w:space="0" w:color="auto"/>
          </w:divBdr>
        </w:div>
        <w:div w:id="2117560816">
          <w:marLeft w:val="0"/>
          <w:marRight w:val="0"/>
          <w:marTop w:val="0"/>
          <w:marBottom w:val="0"/>
          <w:divBdr>
            <w:top w:val="none" w:sz="0" w:space="0" w:color="auto"/>
            <w:left w:val="none" w:sz="0" w:space="0" w:color="auto"/>
            <w:bottom w:val="none" w:sz="0" w:space="0" w:color="auto"/>
            <w:right w:val="none" w:sz="0" w:space="0" w:color="auto"/>
          </w:divBdr>
        </w:div>
        <w:div w:id="1195579865">
          <w:marLeft w:val="0"/>
          <w:marRight w:val="0"/>
          <w:marTop w:val="0"/>
          <w:marBottom w:val="0"/>
          <w:divBdr>
            <w:top w:val="none" w:sz="0" w:space="0" w:color="auto"/>
            <w:left w:val="none" w:sz="0" w:space="0" w:color="auto"/>
            <w:bottom w:val="none" w:sz="0" w:space="0" w:color="auto"/>
            <w:right w:val="none" w:sz="0" w:space="0" w:color="auto"/>
          </w:divBdr>
        </w:div>
        <w:div w:id="703750250">
          <w:marLeft w:val="0"/>
          <w:marRight w:val="0"/>
          <w:marTop w:val="0"/>
          <w:marBottom w:val="0"/>
          <w:divBdr>
            <w:top w:val="none" w:sz="0" w:space="0" w:color="auto"/>
            <w:left w:val="none" w:sz="0" w:space="0" w:color="auto"/>
            <w:bottom w:val="none" w:sz="0" w:space="0" w:color="auto"/>
            <w:right w:val="none" w:sz="0" w:space="0" w:color="auto"/>
          </w:divBdr>
        </w:div>
        <w:div w:id="1485850014">
          <w:marLeft w:val="0"/>
          <w:marRight w:val="0"/>
          <w:marTop w:val="0"/>
          <w:marBottom w:val="0"/>
          <w:divBdr>
            <w:top w:val="none" w:sz="0" w:space="0" w:color="auto"/>
            <w:left w:val="none" w:sz="0" w:space="0" w:color="auto"/>
            <w:bottom w:val="none" w:sz="0" w:space="0" w:color="auto"/>
            <w:right w:val="none" w:sz="0" w:space="0" w:color="auto"/>
          </w:divBdr>
        </w:div>
        <w:div w:id="1693532623">
          <w:marLeft w:val="0"/>
          <w:marRight w:val="0"/>
          <w:marTop w:val="0"/>
          <w:marBottom w:val="0"/>
          <w:divBdr>
            <w:top w:val="none" w:sz="0" w:space="0" w:color="auto"/>
            <w:left w:val="none" w:sz="0" w:space="0" w:color="auto"/>
            <w:bottom w:val="none" w:sz="0" w:space="0" w:color="auto"/>
            <w:right w:val="none" w:sz="0" w:space="0" w:color="auto"/>
          </w:divBdr>
        </w:div>
        <w:div w:id="764300143">
          <w:marLeft w:val="0"/>
          <w:marRight w:val="0"/>
          <w:marTop w:val="0"/>
          <w:marBottom w:val="0"/>
          <w:divBdr>
            <w:top w:val="none" w:sz="0" w:space="0" w:color="auto"/>
            <w:left w:val="none" w:sz="0" w:space="0" w:color="auto"/>
            <w:bottom w:val="none" w:sz="0" w:space="0" w:color="auto"/>
            <w:right w:val="none" w:sz="0" w:space="0" w:color="auto"/>
          </w:divBdr>
        </w:div>
        <w:div w:id="2055305087">
          <w:marLeft w:val="0"/>
          <w:marRight w:val="0"/>
          <w:marTop w:val="0"/>
          <w:marBottom w:val="0"/>
          <w:divBdr>
            <w:top w:val="none" w:sz="0" w:space="0" w:color="auto"/>
            <w:left w:val="none" w:sz="0" w:space="0" w:color="auto"/>
            <w:bottom w:val="none" w:sz="0" w:space="0" w:color="auto"/>
            <w:right w:val="none" w:sz="0" w:space="0" w:color="auto"/>
          </w:divBdr>
        </w:div>
        <w:div w:id="2033142993">
          <w:marLeft w:val="0"/>
          <w:marRight w:val="0"/>
          <w:marTop w:val="0"/>
          <w:marBottom w:val="0"/>
          <w:divBdr>
            <w:top w:val="none" w:sz="0" w:space="0" w:color="auto"/>
            <w:left w:val="none" w:sz="0" w:space="0" w:color="auto"/>
            <w:bottom w:val="none" w:sz="0" w:space="0" w:color="auto"/>
            <w:right w:val="none" w:sz="0" w:space="0" w:color="auto"/>
          </w:divBdr>
        </w:div>
        <w:div w:id="487744248">
          <w:marLeft w:val="0"/>
          <w:marRight w:val="0"/>
          <w:marTop w:val="0"/>
          <w:marBottom w:val="0"/>
          <w:divBdr>
            <w:top w:val="none" w:sz="0" w:space="0" w:color="auto"/>
            <w:left w:val="none" w:sz="0" w:space="0" w:color="auto"/>
            <w:bottom w:val="none" w:sz="0" w:space="0" w:color="auto"/>
            <w:right w:val="none" w:sz="0" w:space="0" w:color="auto"/>
          </w:divBdr>
        </w:div>
      </w:divsChild>
    </w:div>
    <w:div w:id="1794712960">
      <w:bodyDiv w:val="1"/>
      <w:marLeft w:val="0"/>
      <w:marRight w:val="0"/>
      <w:marTop w:val="0"/>
      <w:marBottom w:val="0"/>
      <w:divBdr>
        <w:top w:val="none" w:sz="0" w:space="0" w:color="auto"/>
        <w:left w:val="none" w:sz="0" w:space="0" w:color="auto"/>
        <w:bottom w:val="none" w:sz="0" w:space="0" w:color="auto"/>
        <w:right w:val="none" w:sz="0" w:space="0" w:color="auto"/>
      </w:divBdr>
      <w:divsChild>
        <w:div w:id="1394768932">
          <w:marLeft w:val="0"/>
          <w:marRight w:val="0"/>
          <w:marTop w:val="0"/>
          <w:marBottom w:val="0"/>
          <w:divBdr>
            <w:top w:val="none" w:sz="0" w:space="0" w:color="auto"/>
            <w:left w:val="none" w:sz="0" w:space="0" w:color="auto"/>
            <w:bottom w:val="none" w:sz="0" w:space="0" w:color="auto"/>
            <w:right w:val="none" w:sz="0" w:space="0" w:color="auto"/>
          </w:divBdr>
        </w:div>
        <w:div w:id="530798412">
          <w:marLeft w:val="0"/>
          <w:marRight w:val="0"/>
          <w:marTop w:val="0"/>
          <w:marBottom w:val="0"/>
          <w:divBdr>
            <w:top w:val="none" w:sz="0" w:space="0" w:color="auto"/>
            <w:left w:val="none" w:sz="0" w:space="0" w:color="auto"/>
            <w:bottom w:val="none" w:sz="0" w:space="0" w:color="auto"/>
            <w:right w:val="none" w:sz="0" w:space="0" w:color="auto"/>
          </w:divBdr>
        </w:div>
        <w:div w:id="479352020">
          <w:marLeft w:val="0"/>
          <w:marRight w:val="0"/>
          <w:marTop w:val="0"/>
          <w:marBottom w:val="0"/>
          <w:divBdr>
            <w:top w:val="none" w:sz="0" w:space="0" w:color="auto"/>
            <w:left w:val="none" w:sz="0" w:space="0" w:color="auto"/>
            <w:bottom w:val="none" w:sz="0" w:space="0" w:color="auto"/>
            <w:right w:val="none" w:sz="0" w:space="0" w:color="auto"/>
          </w:divBdr>
        </w:div>
        <w:div w:id="1748647518">
          <w:marLeft w:val="0"/>
          <w:marRight w:val="0"/>
          <w:marTop w:val="0"/>
          <w:marBottom w:val="0"/>
          <w:divBdr>
            <w:top w:val="none" w:sz="0" w:space="0" w:color="auto"/>
            <w:left w:val="none" w:sz="0" w:space="0" w:color="auto"/>
            <w:bottom w:val="none" w:sz="0" w:space="0" w:color="auto"/>
            <w:right w:val="none" w:sz="0" w:space="0" w:color="auto"/>
          </w:divBdr>
        </w:div>
        <w:div w:id="702247222">
          <w:marLeft w:val="0"/>
          <w:marRight w:val="0"/>
          <w:marTop w:val="0"/>
          <w:marBottom w:val="0"/>
          <w:divBdr>
            <w:top w:val="none" w:sz="0" w:space="0" w:color="auto"/>
            <w:left w:val="none" w:sz="0" w:space="0" w:color="auto"/>
            <w:bottom w:val="none" w:sz="0" w:space="0" w:color="auto"/>
            <w:right w:val="none" w:sz="0" w:space="0" w:color="auto"/>
          </w:divBdr>
        </w:div>
        <w:div w:id="1110665084">
          <w:marLeft w:val="0"/>
          <w:marRight w:val="0"/>
          <w:marTop w:val="0"/>
          <w:marBottom w:val="0"/>
          <w:divBdr>
            <w:top w:val="none" w:sz="0" w:space="0" w:color="auto"/>
            <w:left w:val="none" w:sz="0" w:space="0" w:color="auto"/>
            <w:bottom w:val="none" w:sz="0" w:space="0" w:color="auto"/>
            <w:right w:val="none" w:sz="0" w:space="0" w:color="auto"/>
          </w:divBdr>
        </w:div>
        <w:div w:id="922764412">
          <w:marLeft w:val="0"/>
          <w:marRight w:val="0"/>
          <w:marTop w:val="0"/>
          <w:marBottom w:val="0"/>
          <w:divBdr>
            <w:top w:val="none" w:sz="0" w:space="0" w:color="auto"/>
            <w:left w:val="none" w:sz="0" w:space="0" w:color="auto"/>
            <w:bottom w:val="none" w:sz="0" w:space="0" w:color="auto"/>
            <w:right w:val="none" w:sz="0" w:space="0" w:color="auto"/>
          </w:divBdr>
        </w:div>
        <w:div w:id="1752846872">
          <w:marLeft w:val="0"/>
          <w:marRight w:val="0"/>
          <w:marTop w:val="0"/>
          <w:marBottom w:val="0"/>
          <w:divBdr>
            <w:top w:val="none" w:sz="0" w:space="0" w:color="auto"/>
            <w:left w:val="none" w:sz="0" w:space="0" w:color="auto"/>
            <w:bottom w:val="none" w:sz="0" w:space="0" w:color="auto"/>
            <w:right w:val="none" w:sz="0" w:space="0" w:color="auto"/>
          </w:divBdr>
        </w:div>
        <w:div w:id="62265090">
          <w:marLeft w:val="0"/>
          <w:marRight w:val="0"/>
          <w:marTop w:val="0"/>
          <w:marBottom w:val="0"/>
          <w:divBdr>
            <w:top w:val="none" w:sz="0" w:space="0" w:color="auto"/>
            <w:left w:val="none" w:sz="0" w:space="0" w:color="auto"/>
            <w:bottom w:val="none" w:sz="0" w:space="0" w:color="auto"/>
            <w:right w:val="none" w:sz="0" w:space="0" w:color="auto"/>
          </w:divBdr>
        </w:div>
        <w:div w:id="1031151064">
          <w:marLeft w:val="0"/>
          <w:marRight w:val="0"/>
          <w:marTop w:val="0"/>
          <w:marBottom w:val="0"/>
          <w:divBdr>
            <w:top w:val="none" w:sz="0" w:space="0" w:color="auto"/>
            <w:left w:val="none" w:sz="0" w:space="0" w:color="auto"/>
            <w:bottom w:val="none" w:sz="0" w:space="0" w:color="auto"/>
            <w:right w:val="none" w:sz="0" w:space="0" w:color="auto"/>
          </w:divBdr>
        </w:div>
      </w:divsChild>
    </w:div>
    <w:div w:id="1944066546">
      <w:bodyDiv w:val="1"/>
      <w:marLeft w:val="0"/>
      <w:marRight w:val="0"/>
      <w:marTop w:val="0"/>
      <w:marBottom w:val="0"/>
      <w:divBdr>
        <w:top w:val="none" w:sz="0" w:space="0" w:color="auto"/>
        <w:left w:val="none" w:sz="0" w:space="0" w:color="auto"/>
        <w:bottom w:val="none" w:sz="0" w:space="0" w:color="auto"/>
        <w:right w:val="none" w:sz="0" w:space="0" w:color="auto"/>
      </w:divBdr>
      <w:divsChild>
        <w:div w:id="588661047">
          <w:marLeft w:val="0"/>
          <w:marRight w:val="0"/>
          <w:marTop w:val="0"/>
          <w:marBottom w:val="0"/>
          <w:divBdr>
            <w:top w:val="none" w:sz="0" w:space="0" w:color="auto"/>
            <w:left w:val="none" w:sz="0" w:space="0" w:color="auto"/>
            <w:bottom w:val="none" w:sz="0" w:space="0" w:color="auto"/>
            <w:right w:val="none" w:sz="0" w:space="0" w:color="auto"/>
          </w:divBdr>
        </w:div>
        <w:div w:id="1846628702">
          <w:marLeft w:val="0"/>
          <w:marRight w:val="0"/>
          <w:marTop w:val="0"/>
          <w:marBottom w:val="0"/>
          <w:divBdr>
            <w:top w:val="none" w:sz="0" w:space="0" w:color="auto"/>
            <w:left w:val="none" w:sz="0" w:space="0" w:color="auto"/>
            <w:bottom w:val="none" w:sz="0" w:space="0" w:color="auto"/>
            <w:right w:val="none" w:sz="0" w:space="0" w:color="auto"/>
          </w:divBdr>
        </w:div>
        <w:div w:id="793913362">
          <w:marLeft w:val="0"/>
          <w:marRight w:val="0"/>
          <w:marTop w:val="0"/>
          <w:marBottom w:val="0"/>
          <w:divBdr>
            <w:top w:val="none" w:sz="0" w:space="0" w:color="auto"/>
            <w:left w:val="none" w:sz="0" w:space="0" w:color="auto"/>
            <w:bottom w:val="none" w:sz="0" w:space="0" w:color="auto"/>
            <w:right w:val="none" w:sz="0" w:space="0" w:color="auto"/>
          </w:divBdr>
        </w:div>
        <w:div w:id="1375079730">
          <w:marLeft w:val="0"/>
          <w:marRight w:val="0"/>
          <w:marTop w:val="0"/>
          <w:marBottom w:val="0"/>
          <w:divBdr>
            <w:top w:val="none" w:sz="0" w:space="0" w:color="auto"/>
            <w:left w:val="none" w:sz="0" w:space="0" w:color="auto"/>
            <w:bottom w:val="none" w:sz="0" w:space="0" w:color="auto"/>
            <w:right w:val="none" w:sz="0" w:space="0" w:color="auto"/>
          </w:divBdr>
        </w:div>
        <w:div w:id="1072308806">
          <w:marLeft w:val="0"/>
          <w:marRight w:val="0"/>
          <w:marTop w:val="0"/>
          <w:marBottom w:val="0"/>
          <w:divBdr>
            <w:top w:val="none" w:sz="0" w:space="0" w:color="auto"/>
            <w:left w:val="none" w:sz="0" w:space="0" w:color="auto"/>
            <w:bottom w:val="none" w:sz="0" w:space="0" w:color="auto"/>
            <w:right w:val="none" w:sz="0" w:space="0" w:color="auto"/>
          </w:divBdr>
        </w:div>
      </w:divsChild>
    </w:div>
    <w:div w:id="2072804238">
      <w:bodyDiv w:val="1"/>
      <w:marLeft w:val="0"/>
      <w:marRight w:val="0"/>
      <w:marTop w:val="0"/>
      <w:marBottom w:val="0"/>
      <w:divBdr>
        <w:top w:val="none" w:sz="0" w:space="0" w:color="auto"/>
        <w:left w:val="none" w:sz="0" w:space="0" w:color="auto"/>
        <w:bottom w:val="none" w:sz="0" w:space="0" w:color="auto"/>
        <w:right w:val="none" w:sz="0" w:space="0" w:color="auto"/>
      </w:divBdr>
      <w:divsChild>
        <w:div w:id="1681005181">
          <w:marLeft w:val="0"/>
          <w:marRight w:val="0"/>
          <w:marTop w:val="0"/>
          <w:marBottom w:val="0"/>
          <w:divBdr>
            <w:top w:val="none" w:sz="0" w:space="0" w:color="auto"/>
            <w:left w:val="none" w:sz="0" w:space="0" w:color="auto"/>
            <w:bottom w:val="none" w:sz="0" w:space="0" w:color="auto"/>
            <w:right w:val="none" w:sz="0" w:space="0" w:color="auto"/>
          </w:divBdr>
        </w:div>
        <w:div w:id="756291366">
          <w:marLeft w:val="0"/>
          <w:marRight w:val="0"/>
          <w:marTop w:val="0"/>
          <w:marBottom w:val="0"/>
          <w:divBdr>
            <w:top w:val="none" w:sz="0" w:space="0" w:color="auto"/>
            <w:left w:val="none" w:sz="0" w:space="0" w:color="auto"/>
            <w:bottom w:val="none" w:sz="0" w:space="0" w:color="auto"/>
            <w:right w:val="none" w:sz="0" w:space="0" w:color="auto"/>
          </w:divBdr>
        </w:div>
        <w:div w:id="493569523">
          <w:marLeft w:val="0"/>
          <w:marRight w:val="0"/>
          <w:marTop w:val="0"/>
          <w:marBottom w:val="0"/>
          <w:divBdr>
            <w:top w:val="none" w:sz="0" w:space="0" w:color="auto"/>
            <w:left w:val="none" w:sz="0" w:space="0" w:color="auto"/>
            <w:bottom w:val="none" w:sz="0" w:space="0" w:color="auto"/>
            <w:right w:val="none" w:sz="0" w:space="0" w:color="auto"/>
          </w:divBdr>
        </w:div>
        <w:div w:id="114836382">
          <w:marLeft w:val="0"/>
          <w:marRight w:val="0"/>
          <w:marTop w:val="0"/>
          <w:marBottom w:val="0"/>
          <w:divBdr>
            <w:top w:val="none" w:sz="0" w:space="0" w:color="auto"/>
            <w:left w:val="none" w:sz="0" w:space="0" w:color="auto"/>
            <w:bottom w:val="none" w:sz="0" w:space="0" w:color="auto"/>
            <w:right w:val="none" w:sz="0" w:space="0" w:color="auto"/>
          </w:divBdr>
        </w:div>
        <w:div w:id="652564900">
          <w:marLeft w:val="0"/>
          <w:marRight w:val="0"/>
          <w:marTop w:val="0"/>
          <w:marBottom w:val="0"/>
          <w:divBdr>
            <w:top w:val="none" w:sz="0" w:space="0" w:color="auto"/>
            <w:left w:val="none" w:sz="0" w:space="0" w:color="auto"/>
            <w:bottom w:val="none" w:sz="0" w:space="0" w:color="auto"/>
            <w:right w:val="none" w:sz="0" w:space="0" w:color="auto"/>
          </w:divBdr>
        </w:div>
        <w:div w:id="19158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1280-0254-433C-9011-D7591C5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2189</Words>
  <Characters>12040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Calahorrano Vaca</dc:creator>
  <cp:lastModifiedBy>Monica Elizabeth Mena Paez</cp:lastModifiedBy>
  <cp:revision>8</cp:revision>
  <dcterms:created xsi:type="dcterms:W3CDTF">2022-08-31T20:42:00Z</dcterms:created>
  <dcterms:modified xsi:type="dcterms:W3CDTF">2022-09-12T19:17:00Z</dcterms:modified>
</cp:coreProperties>
</file>